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E55" w:rsidRPr="00863E55" w:rsidRDefault="00863E55" w:rsidP="00995794">
      <w:pPr>
        <w:spacing w:after="0" w:line="360" w:lineRule="auto"/>
        <w:jc w:val="both"/>
        <w:rPr>
          <w:rFonts w:ascii="Palatino Linotype" w:hAnsi="Palatino Linotype" w:cs="Arial"/>
          <w:sz w:val="12"/>
          <w:szCs w:val="12"/>
        </w:rPr>
      </w:pPr>
    </w:p>
    <w:p w:rsidR="00D06012" w:rsidRPr="00AC4547" w:rsidRDefault="00D06012" w:rsidP="00995794">
      <w:pPr>
        <w:spacing w:after="0" w:line="360" w:lineRule="auto"/>
        <w:jc w:val="both"/>
        <w:rPr>
          <w:rFonts w:ascii="Palatino Linotype" w:hAnsi="Palatino Linotype" w:cs="Arial"/>
          <w:sz w:val="24"/>
        </w:rPr>
      </w:pPr>
      <w:r w:rsidRPr="00AC454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AC4547">
        <w:rPr>
          <w:rFonts w:ascii="Palatino Linotype" w:hAnsi="Palatino Linotype" w:cs="Arial"/>
          <w:sz w:val="24"/>
        </w:rPr>
        <w:t xml:space="preserve"> de México, de </w:t>
      </w:r>
      <w:r w:rsidR="00863E55">
        <w:rPr>
          <w:rFonts w:ascii="Palatino Linotype" w:hAnsi="Palatino Linotype" w:cs="Arial"/>
          <w:sz w:val="24"/>
        </w:rPr>
        <w:t xml:space="preserve">fecha </w:t>
      </w:r>
      <w:r w:rsidR="0044374C" w:rsidRPr="00AC4547">
        <w:rPr>
          <w:rFonts w:ascii="Palatino Linotype" w:hAnsi="Palatino Linotype" w:cs="Arial"/>
          <w:sz w:val="24"/>
        </w:rPr>
        <w:t xml:space="preserve">nueve de octubre </w:t>
      </w:r>
      <w:r w:rsidR="00A558F2" w:rsidRPr="00AC4547">
        <w:rPr>
          <w:rFonts w:ascii="Palatino Linotype" w:hAnsi="Palatino Linotype" w:cs="Arial"/>
          <w:sz w:val="24"/>
        </w:rPr>
        <w:t>d</w:t>
      </w:r>
      <w:r w:rsidRPr="00AC4547">
        <w:rPr>
          <w:rFonts w:ascii="Palatino Linotype" w:hAnsi="Palatino Linotype" w:cs="Arial"/>
          <w:sz w:val="24"/>
        </w:rPr>
        <w:t xml:space="preserve">e dos mil </w:t>
      </w:r>
      <w:r w:rsidR="00AA2766" w:rsidRPr="00AC4547">
        <w:rPr>
          <w:rFonts w:ascii="Palatino Linotype" w:hAnsi="Palatino Linotype" w:cs="Arial"/>
          <w:sz w:val="24"/>
        </w:rPr>
        <w:t>die</w:t>
      </w:r>
      <w:r w:rsidR="00877031" w:rsidRPr="00AC4547">
        <w:rPr>
          <w:rFonts w:ascii="Palatino Linotype" w:hAnsi="Palatino Linotype" w:cs="Arial"/>
          <w:sz w:val="24"/>
        </w:rPr>
        <w:t>ci</w:t>
      </w:r>
      <w:r w:rsidR="00150175" w:rsidRPr="00AC4547">
        <w:rPr>
          <w:rFonts w:ascii="Palatino Linotype" w:hAnsi="Palatino Linotype" w:cs="Arial"/>
          <w:sz w:val="24"/>
        </w:rPr>
        <w:t>nueve</w:t>
      </w:r>
      <w:r w:rsidRPr="00AC4547">
        <w:rPr>
          <w:rFonts w:ascii="Palatino Linotype" w:hAnsi="Palatino Linotype" w:cs="Arial"/>
          <w:sz w:val="24"/>
        </w:rPr>
        <w:t>.</w:t>
      </w:r>
    </w:p>
    <w:p w:rsidR="00D06012" w:rsidRPr="00AC4547" w:rsidRDefault="00D06012" w:rsidP="00995794">
      <w:pPr>
        <w:spacing w:after="0" w:line="360" w:lineRule="auto"/>
        <w:jc w:val="both"/>
        <w:rPr>
          <w:rFonts w:ascii="Palatino Linotype" w:hAnsi="Palatino Linotype" w:cs="Arial"/>
          <w:sz w:val="24"/>
          <w:szCs w:val="24"/>
        </w:rPr>
      </w:pPr>
    </w:p>
    <w:p w:rsidR="0086528A" w:rsidRPr="008523C7" w:rsidRDefault="00816F9A" w:rsidP="00995794">
      <w:pPr>
        <w:spacing w:after="0" w:line="360" w:lineRule="auto"/>
        <w:jc w:val="both"/>
        <w:rPr>
          <w:rFonts w:ascii="Palatino Linotype" w:hAnsi="Palatino Linotype" w:cs="Arial"/>
          <w:b/>
          <w:sz w:val="24"/>
          <w:szCs w:val="24"/>
        </w:rPr>
      </w:pPr>
      <w:r w:rsidRPr="008523C7">
        <w:rPr>
          <w:rFonts w:ascii="Palatino Linotype" w:hAnsi="Palatino Linotype" w:cs="Arial"/>
          <w:sz w:val="24"/>
          <w:szCs w:val="24"/>
        </w:rPr>
        <w:t xml:space="preserve">VISTO </w:t>
      </w:r>
      <w:r w:rsidR="001F1FCA" w:rsidRPr="008523C7">
        <w:rPr>
          <w:rFonts w:ascii="Palatino Linotype" w:hAnsi="Palatino Linotype" w:cs="Arial"/>
          <w:sz w:val="24"/>
          <w:szCs w:val="24"/>
        </w:rPr>
        <w:t xml:space="preserve">el expediente formado con motivo del recurso de revisión </w:t>
      </w:r>
      <w:r w:rsidR="001F1FCA" w:rsidRPr="008523C7">
        <w:rPr>
          <w:rFonts w:ascii="Palatino Linotype" w:hAnsi="Palatino Linotype" w:cs="Arial"/>
          <w:b/>
          <w:sz w:val="24"/>
          <w:szCs w:val="24"/>
        </w:rPr>
        <w:t>0</w:t>
      </w:r>
      <w:r w:rsidR="0044374C" w:rsidRPr="008523C7">
        <w:rPr>
          <w:rFonts w:ascii="Palatino Linotype" w:hAnsi="Palatino Linotype" w:cs="Arial"/>
          <w:b/>
          <w:sz w:val="24"/>
          <w:szCs w:val="24"/>
        </w:rPr>
        <w:t>5762</w:t>
      </w:r>
      <w:r w:rsidR="006A508D" w:rsidRPr="008523C7">
        <w:rPr>
          <w:rFonts w:ascii="Palatino Linotype" w:hAnsi="Palatino Linotype" w:cs="Arial"/>
          <w:b/>
          <w:sz w:val="24"/>
          <w:szCs w:val="24"/>
        </w:rPr>
        <w:t>/</w:t>
      </w:r>
      <w:r w:rsidR="001F1FCA" w:rsidRPr="008523C7">
        <w:rPr>
          <w:rFonts w:ascii="Palatino Linotype" w:hAnsi="Palatino Linotype" w:cs="Arial"/>
          <w:b/>
          <w:bCs/>
          <w:sz w:val="24"/>
          <w:szCs w:val="24"/>
        </w:rPr>
        <w:t>INFOEM/IP/RR/201</w:t>
      </w:r>
      <w:r w:rsidRPr="008523C7">
        <w:rPr>
          <w:rFonts w:ascii="Palatino Linotype" w:hAnsi="Palatino Linotype" w:cs="Arial"/>
          <w:b/>
          <w:bCs/>
          <w:sz w:val="24"/>
          <w:szCs w:val="24"/>
        </w:rPr>
        <w:t>9</w:t>
      </w:r>
      <w:r w:rsidR="001F1FCA" w:rsidRPr="008523C7">
        <w:rPr>
          <w:rFonts w:ascii="Palatino Linotype" w:hAnsi="Palatino Linotype" w:cs="Arial"/>
          <w:sz w:val="24"/>
          <w:szCs w:val="24"/>
        </w:rPr>
        <w:t xml:space="preserve">, promovido por </w:t>
      </w:r>
      <w:r w:rsidR="0044374C" w:rsidRPr="008523C7">
        <w:rPr>
          <w:rFonts w:ascii="Palatino Linotype" w:hAnsi="Palatino Linotype" w:cs="Arial"/>
          <w:sz w:val="24"/>
          <w:szCs w:val="24"/>
        </w:rPr>
        <w:t>la</w:t>
      </w:r>
      <w:r w:rsidR="0086528A" w:rsidRPr="008523C7">
        <w:rPr>
          <w:rFonts w:ascii="Palatino Linotype" w:hAnsi="Palatino Linotype" w:cs="Arial"/>
          <w:sz w:val="24"/>
          <w:szCs w:val="24"/>
        </w:rPr>
        <w:t xml:space="preserve"> </w:t>
      </w:r>
      <w:r w:rsidR="00CC49DC" w:rsidRPr="008523C7">
        <w:rPr>
          <w:rFonts w:ascii="Palatino Linotype" w:hAnsi="Palatino Linotype" w:cs="Arial"/>
          <w:b/>
          <w:sz w:val="24"/>
          <w:szCs w:val="24"/>
        </w:rPr>
        <w:t>C</w:t>
      </w:r>
      <w:r w:rsidR="00F23343" w:rsidRPr="008523C7">
        <w:rPr>
          <w:rFonts w:ascii="Palatino Linotype" w:hAnsi="Palatino Linotype" w:cs="Arial"/>
          <w:b/>
          <w:sz w:val="24"/>
          <w:szCs w:val="24"/>
        </w:rPr>
        <w:t>.</w:t>
      </w:r>
      <w:r w:rsidR="008523C7" w:rsidRPr="008523C7">
        <w:rPr>
          <w:sz w:val="24"/>
          <w:szCs w:val="24"/>
        </w:rPr>
        <w:t xml:space="preserve"> </w:t>
      </w:r>
      <w:r w:rsidR="008523C7" w:rsidRPr="008523C7">
        <w:rPr>
          <w:rFonts w:ascii="Palatino Linotype" w:hAnsi="Palatino Linotype" w:cs="Arial"/>
          <w:b/>
          <w:sz w:val="24"/>
          <w:szCs w:val="24"/>
        </w:rPr>
        <w:t>Xxxx Xxxxxxxxxxxx xxxxx</w:t>
      </w:r>
      <w:r w:rsidR="001F1FCA" w:rsidRPr="008523C7">
        <w:rPr>
          <w:rFonts w:ascii="Palatino Linotype" w:hAnsi="Palatino Linotype" w:cs="Arial"/>
          <w:b/>
          <w:sz w:val="24"/>
          <w:szCs w:val="24"/>
        </w:rPr>
        <w:t xml:space="preserve">, </w:t>
      </w:r>
      <w:r w:rsidR="001F1FCA" w:rsidRPr="008523C7">
        <w:rPr>
          <w:rFonts w:ascii="Palatino Linotype" w:hAnsi="Palatino Linotype" w:cs="Arial"/>
          <w:sz w:val="24"/>
          <w:szCs w:val="24"/>
        </w:rPr>
        <w:t>en lo sucesivo</w:t>
      </w:r>
      <w:r w:rsidR="00150175" w:rsidRPr="008523C7">
        <w:rPr>
          <w:rFonts w:ascii="Palatino Linotype" w:hAnsi="Palatino Linotype" w:cs="Arial"/>
          <w:sz w:val="24"/>
          <w:szCs w:val="24"/>
        </w:rPr>
        <w:t xml:space="preserve"> </w:t>
      </w:r>
      <w:r w:rsidR="0044374C" w:rsidRPr="008523C7">
        <w:rPr>
          <w:rFonts w:ascii="Palatino Linotype" w:hAnsi="Palatino Linotype" w:cs="Arial"/>
          <w:b/>
          <w:sz w:val="24"/>
          <w:szCs w:val="24"/>
        </w:rPr>
        <w:t>LA</w:t>
      </w:r>
      <w:r w:rsidR="001F1FCA" w:rsidRPr="008523C7">
        <w:rPr>
          <w:rFonts w:ascii="Palatino Linotype" w:hAnsi="Palatino Linotype" w:cs="Arial"/>
          <w:b/>
          <w:sz w:val="24"/>
          <w:szCs w:val="24"/>
        </w:rPr>
        <w:t xml:space="preserve"> RECURRENTE,</w:t>
      </w:r>
      <w:r w:rsidR="00837B8F" w:rsidRPr="008523C7">
        <w:rPr>
          <w:rFonts w:ascii="Palatino Linotype" w:hAnsi="Palatino Linotype" w:cs="Arial"/>
          <w:sz w:val="24"/>
          <w:szCs w:val="24"/>
        </w:rPr>
        <w:t xml:space="preserve"> en contra de la </w:t>
      </w:r>
      <w:r w:rsidR="0044374C" w:rsidRPr="008523C7">
        <w:rPr>
          <w:rFonts w:ascii="Palatino Linotype" w:hAnsi="Palatino Linotype" w:cs="Arial"/>
          <w:sz w:val="24"/>
          <w:szCs w:val="24"/>
        </w:rPr>
        <w:t xml:space="preserve">falta de </w:t>
      </w:r>
      <w:r w:rsidR="00837B8F" w:rsidRPr="008523C7">
        <w:rPr>
          <w:rFonts w:ascii="Palatino Linotype" w:hAnsi="Palatino Linotype" w:cs="Arial"/>
          <w:sz w:val="24"/>
          <w:szCs w:val="24"/>
        </w:rPr>
        <w:t xml:space="preserve">respuesta </w:t>
      </w:r>
      <w:r w:rsidR="0044374C" w:rsidRPr="008523C7">
        <w:rPr>
          <w:rFonts w:ascii="Palatino Linotype" w:hAnsi="Palatino Linotype" w:cs="Arial"/>
          <w:sz w:val="24"/>
          <w:szCs w:val="24"/>
        </w:rPr>
        <w:t>del</w:t>
      </w:r>
      <w:r w:rsidR="0044374C" w:rsidRPr="008523C7">
        <w:rPr>
          <w:rFonts w:ascii="Palatino Linotype" w:hAnsi="Palatino Linotype"/>
          <w:b/>
          <w:sz w:val="24"/>
          <w:szCs w:val="24"/>
        </w:rPr>
        <w:t xml:space="preserve"> Ayuntamiento de Naucalpan de Juárez</w:t>
      </w:r>
      <w:r w:rsidR="0044374C" w:rsidRPr="008523C7">
        <w:rPr>
          <w:rFonts w:ascii="Palatino Linotype" w:hAnsi="Palatino Linotype" w:cs="Arial"/>
          <w:b/>
          <w:sz w:val="24"/>
          <w:szCs w:val="24"/>
        </w:rPr>
        <w:t>,</w:t>
      </w:r>
      <w:r w:rsidR="0086528A" w:rsidRPr="008523C7">
        <w:rPr>
          <w:rFonts w:ascii="Palatino Linotype" w:hAnsi="Palatino Linotype" w:cs="Arial"/>
          <w:b/>
          <w:sz w:val="24"/>
          <w:szCs w:val="24"/>
        </w:rPr>
        <w:t xml:space="preserve"> </w:t>
      </w:r>
      <w:r w:rsidR="0086528A" w:rsidRPr="008523C7">
        <w:rPr>
          <w:rFonts w:ascii="Palatino Linotype" w:hAnsi="Palatino Linotype" w:cs="Arial"/>
          <w:sz w:val="24"/>
          <w:szCs w:val="24"/>
        </w:rPr>
        <w:t xml:space="preserve">en lo sucesivo </w:t>
      </w:r>
      <w:r w:rsidR="0086528A" w:rsidRPr="008523C7">
        <w:rPr>
          <w:rFonts w:ascii="Palatino Linotype" w:hAnsi="Palatino Linotype" w:cs="Arial"/>
          <w:b/>
          <w:sz w:val="24"/>
          <w:szCs w:val="24"/>
        </w:rPr>
        <w:t xml:space="preserve">EL SUJETO OBLIGADO, </w:t>
      </w:r>
      <w:r w:rsidR="0086528A" w:rsidRPr="008523C7">
        <w:rPr>
          <w:rFonts w:ascii="Palatino Linotype" w:hAnsi="Palatino Linotype" w:cs="Arial"/>
          <w:sz w:val="24"/>
          <w:szCs w:val="24"/>
        </w:rPr>
        <w:t xml:space="preserve">se procede a dictar la presente resolución con base en lo siguiente: </w:t>
      </w:r>
    </w:p>
    <w:p w:rsidR="001F1FCA" w:rsidRPr="00863E55" w:rsidRDefault="001F1FCA" w:rsidP="00995794">
      <w:pPr>
        <w:spacing w:after="0" w:line="240" w:lineRule="auto"/>
        <w:jc w:val="both"/>
        <w:rPr>
          <w:rFonts w:ascii="Palatino Linotype" w:hAnsi="Palatino Linotype"/>
          <w:sz w:val="24"/>
          <w:szCs w:val="24"/>
        </w:rPr>
      </w:pPr>
    </w:p>
    <w:p w:rsidR="00D06012" w:rsidRPr="00AC4547" w:rsidRDefault="00D06012" w:rsidP="00995794">
      <w:pPr>
        <w:spacing w:after="0" w:line="240" w:lineRule="auto"/>
        <w:jc w:val="center"/>
        <w:rPr>
          <w:rFonts w:ascii="Palatino Linotype" w:hAnsi="Palatino Linotype" w:cs="Arial"/>
          <w:b/>
          <w:bCs/>
          <w:spacing w:val="60"/>
          <w:sz w:val="28"/>
        </w:rPr>
      </w:pPr>
      <w:r w:rsidRPr="00AC4547">
        <w:rPr>
          <w:rFonts w:ascii="Palatino Linotype" w:hAnsi="Palatino Linotype" w:cs="Arial"/>
          <w:b/>
          <w:bCs/>
          <w:spacing w:val="60"/>
          <w:sz w:val="28"/>
        </w:rPr>
        <w:t>RESULTANDO</w:t>
      </w:r>
    </w:p>
    <w:p w:rsidR="00D06012" w:rsidRPr="00863E55" w:rsidRDefault="00D06012" w:rsidP="00995794">
      <w:pPr>
        <w:spacing w:after="0" w:line="240" w:lineRule="auto"/>
        <w:jc w:val="center"/>
        <w:rPr>
          <w:rFonts w:ascii="Palatino Linotype" w:hAnsi="Palatino Linotype" w:cs="Arial"/>
          <w:b/>
          <w:bCs/>
          <w:spacing w:val="60"/>
          <w:sz w:val="24"/>
          <w:szCs w:val="24"/>
        </w:rPr>
      </w:pPr>
    </w:p>
    <w:p w:rsidR="001F1FCA" w:rsidRPr="00AC4547" w:rsidRDefault="001F1FCA" w:rsidP="00995794">
      <w:pPr>
        <w:spacing w:after="0" w:line="360" w:lineRule="auto"/>
        <w:jc w:val="both"/>
        <w:rPr>
          <w:rFonts w:ascii="Palatino Linotype" w:hAnsi="Palatino Linotype" w:cs="Arial"/>
          <w:b/>
          <w:bCs/>
          <w:sz w:val="24"/>
        </w:rPr>
      </w:pPr>
      <w:r w:rsidRPr="00AC4547">
        <w:rPr>
          <w:rFonts w:ascii="Palatino Linotype" w:hAnsi="Palatino Linotype" w:cs="Arial"/>
          <w:b/>
          <w:sz w:val="28"/>
          <w:szCs w:val="28"/>
        </w:rPr>
        <w:t>I.</w:t>
      </w:r>
      <w:r w:rsidRPr="00AC4547">
        <w:rPr>
          <w:rFonts w:ascii="Palatino Linotype" w:hAnsi="Palatino Linotype" w:cs="Arial"/>
          <w:b/>
        </w:rPr>
        <w:t xml:space="preserve"> </w:t>
      </w:r>
      <w:r w:rsidR="000D40F1" w:rsidRPr="00AC4547">
        <w:rPr>
          <w:rFonts w:ascii="Palatino Linotype" w:hAnsi="Palatino Linotype" w:cs="Arial"/>
          <w:sz w:val="24"/>
        </w:rPr>
        <w:t>En fecha</w:t>
      </w:r>
      <w:r w:rsidR="006C18D1" w:rsidRPr="00AC4547">
        <w:rPr>
          <w:rFonts w:ascii="Palatino Linotype" w:hAnsi="Palatino Linotype" w:cs="Arial"/>
          <w:sz w:val="24"/>
        </w:rPr>
        <w:t xml:space="preserve"> </w:t>
      </w:r>
      <w:r w:rsidR="00127294" w:rsidRPr="00AC4547">
        <w:rPr>
          <w:rFonts w:ascii="Palatino Linotype" w:hAnsi="Palatino Linotype" w:cs="Arial"/>
          <w:sz w:val="24"/>
        </w:rPr>
        <w:t xml:space="preserve">treinta y uno </w:t>
      </w:r>
      <w:r w:rsidR="002C37FA" w:rsidRPr="00AC4547">
        <w:rPr>
          <w:rFonts w:ascii="Palatino Linotype" w:hAnsi="Palatino Linotype" w:cs="Arial"/>
          <w:sz w:val="24"/>
        </w:rPr>
        <w:t xml:space="preserve">de mayo </w:t>
      </w:r>
      <w:r w:rsidR="006C18D1" w:rsidRPr="00AC4547">
        <w:rPr>
          <w:rFonts w:ascii="Palatino Linotype" w:hAnsi="Palatino Linotype" w:cs="Arial"/>
          <w:sz w:val="24"/>
        </w:rPr>
        <w:t>de dos mil diecinueve</w:t>
      </w:r>
      <w:r w:rsidRPr="00AC4547">
        <w:rPr>
          <w:rFonts w:ascii="Palatino Linotype" w:hAnsi="Palatino Linotype" w:cs="Arial"/>
          <w:sz w:val="24"/>
        </w:rPr>
        <w:t xml:space="preserve">, </w:t>
      </w:r>
      <w:r w:rsidR="00684233" w:rsidRPr="00AC4547">
        <w:rPr>
          <w:rFonts w:ascii="Palatino Linotype" w:hAnsi="Palatino Linotype" w:cs="Arial"/>
          <w:b/>
          <w:sz w:val="24"/>
        </w:rPr>
        <w:t>LA</w:t>
      </w:r>
      <w:r w:rsidR="00877031" w:rsidRPr="00AC4547">
        <w:rPr>
          <w:rFonts w:ascii="Palatino Linotype" w:hAnsi="Palatino Linotype" w:cs="Arial"/>
          <w:b/>
          <w:sz w:val="24"/>
        </w:rPr>
        <w:t xml:space="preserve"> </w:t>
      </w:r>
      <w:r w:rsidRPr="00AC4547">
        <w:rPr>
          <w:rFonts w:ascii="Palatino Linotype" w:hAnsi="Palatino Linotype" w:cs="Arial"/>
          <w:b/>
          <w:sz w:val="24"/>
        </w:rPr>
        <w:t>RECURRENTE</w:t>
      </w:r>
      <w:r w:rsidRPr="00AC4547">
        <w:rPr>
          <w:rFonts w:ascii="Palatino Linotype" w:hAnsi="Palatino Linotype" w:cs="Arial"/>
          <w:sz w:val="24"/>
        </w:rPr>
        <w:t xml:space="preserve"> </w:t>
      </w:r>
      <w:r w:rsidR="00B3461A" w:rsidRPr="00AC4547">
        <w:rPr>
          <w:rFonts w:ascii="Palatino Linotype" w:hAnsi="Palatino Linotype" w:cs="Arial"/>
          <w:sz w:val="24"/>
        </w:rPr>
        <w:t>presentó a través del Sistema de Acceso a la Información Mexiquense</w:t>
      </w:r>
      <w:r w:rsidRPr="00AC4547">
        <w:rPr>
          <w:rFonts w:ascii="Palatino Linotype" w:hAnsi="Palatino Linotype" w:cs="Arial"/>
          <w:sz w:val="24"/>
        </w:rPr>
        <w:t xml:space="preserve">, en lo subsecuente </w:t>
      </w:r>
      <w:r w:rsidRPr="00AC4547">
        <w:rPr>
          <w:rFonts w:ascii="Palatino Linotype" w:hAnsi="Palatino Linotype" w:cs="Arial"/>
          <w:b/>
          <w:sz w:val="24"/>
        </w:rPr>
        <w:t>EL SAIMEX</w:t>
      </w:r>
      <w:r w:rsidRPr="00AC4547">
        <w:rPr>
          <w:rFonts w:ascii="Palatino Linotype" w:hAnsi="Palatino Linotype" w:cs="Arial"/>
          <w:sz w:val="24"/>
        </w:rPr>
        <w:t xml:space="preserve"> ante </w:t>
      </w:r>
      <w:r w:rsidRPr="00AC4547">
        <w:rPr>
          <w:rFonts w:ascii="Palatino Linotype" w:hAnsi="Palatino Linotype" w:cs="Arial"/>
          <w:b/>
          <w:sz w:val="24"/>
        </w:rPr>
        <w:t>EL SUJETO OBLIGADO</w:t>
      </w:r>
      <w:r w:rsidRPr="00AC4547">
        <w:rPr>
          <w:rFonts w:ascii="Palatino Linotype" w:hAnsi="Palatino Linotype" w:cs="Arial"/>
          <w:sz w:val="24"/>
        </w:rPr>
        <w:t>, la solicitud de acceso a la información pública, a la que se le asignó el número de expediente</w:t>
      </w:r>
      <w:r w:rsidR="00127294" w:rsidRPr="00AC4547">
        <w:t xml:space="preserve"> </w:t>
      </w:r>
      <w:r w:rsidR="00127294" w:rsidRPr="00AC4547">
        <w:rPr>
          <w:rFonts w:ascii="Palatino Linotype" w:hAnsi="Palatino Linotype" w:cs="Arial"/>
          <w:b/>
          <w:sz w:val="24"/>
        </w:rPr>
        <w:t>00370/NAUCALPA/IP/2019</w:t>
      </w:r>
      <w:r w:rsidR="002C37FA" w:rsidRPr="00AC4547">
        <w:rPr>
          <w:rFonts w:ascii="Palatino Linotype" w:hAnsi="Palatino Linotype" w:cs="Arial"/>
          <w:sz w:val="24"/>
        </w:rPr>
        <w:t xml:space="preserve">, </w:t>
      </w:r>
      <w:r w:rsidRPr="00AC4547">
        <w:rPr>
          <w:rFonts w:ascii="Palatino Linotype" w:hAnsi="Palatino Linotype" w:cs="Arial"/>
          <w:sz w:val="24"/>
        </w:rPr>
        <w:t xml:space="preserve">mediante la cual </w:t>
      </w:r>
      <w:r w:rsidR="0086528A" w:rsidRPr="00AC4547">
        <w:rPr>
          <w:rFonts w:ascii="Palatino Linotype" w:hAnsi="Palatino Linotype" w:cs="Arial"/>
          <w:bCs/>
          <w:sz w:val="24"/>
        </w:rPr>
        <w:t>solicitó</w:t>
      </w:r>
      <w:r w:rsidR="002C37FA" w:rsidRPr="00AC4547">
        <w:rPr>
          <w:rFonts w:ascii="Palatino Linotype" w:hAnsi="Palatino Linotype" w:cs="Arial"/>
          <w:bCs/>
          <w:sz w:val="24"/>
        </w:rPr>
        <w:t xml:space="preserve"> lo siguiente</w:t>
      </w:r>
      <w:r w:rsidRPr="00AC4547">
        <w:rPr>
          <w:rFonts w:ascii="Palatino Linotype" w:hAnsi="Palatino Linotype" w:cs="Arial"/>
          <w:sz w:val="24"/>
        </w:rPr>
        <w:t>:</w:t>
      </w:r>
    </w:p>
    <w:p w:rsidR="001F1FCA" w:rsidRPr="00863E55" w:rsidRDefault="001F1FCA" w:rsidP="00995794">
      <w:pPr>
        <w:pStyle w:val="Prrafodelista"/>
        <w:spacing w:after="0" w:line="240" w:lineRule="auto"/>
        <w:ind w:left="0"/>
        <w:contextualSpacing w:val="0"/>
        <w:jc w:val="both"/>
        <w:rPr>
          <w:rFonts w:ascii="Palatino Linotype" w:hAnsi="Palatino Linotype" w:cs="Arial"/>
          <w:b/>
          <w:sz w:val="24"/>
          <w:szCs w:val="24"/>
        </w:rPr>
      </w:pPr>
    </w:p>
    <w:p w:rsidR="006C18D1" w:rsidRPr="00AC4547" w:rsidRDefault="002C37FA" w:rsidP="00127294">
      <w:pPr>
        <w:spacing w:after="0" w:line="240" w:lineRule="auto"/>
        <w:ind w:left="851" w:right="902"/>
        <w:jc w:val="both"/>
        <w:rPr>
          <w:rFonts w:ascii="Palatino Linotype" w:hAnsi="Palatino Linotype" w:cs="Arial"/>
          <w:i/>
          <w:sz w:val="22"/>
          <w:szCs w:val="22"/>
          <w:lang w:val="es-MX"/>
        </w:rPr>
      </w:pPr>
      <w:r w:rsidRPr="00AC4547">
        <w:rPr>
          <w:rFonts w:ascii="Palatino Linotype" w:hAnsi="Palatino Linotype" w:cs="Arial"/>
          <w:i/>
          <w:sz w:val="22"/>
          <w:szCs w:val="22"/>
          <w:lang w:val="es-MX"/>
        </w:rPr>
        <w:t>“</w:t>
      </w:r>
      <w:r w:rsidR="00127294" w:rsidRPr="00AC4547">
        <w:rPr>
          <w:rFonts w:ascii="Palatino Linotype" w:hAnsi="Palatino Linotype" w:cs="Arial"/>
          <w:i/>
          <w:sz w:val="22"/>
          <w:szCs w:val="22"/>
          <w:lang w:val="es-MX"/>
        </w:rPr>
        <w:t>Solicito, copia de cheques, pagos y transferencias hechas a proveedores, por la compra venta, arrendamiento, servicio y adquisiciones en general, de la pagina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w:t>
      </w:r>
      <w:r w:rsidRPr="00AC4547">
        <w:rPr>
          <w:rFonts w:ascii="Palatino Linotype" w:hAnsi="Palatino Linotype" w:cs="Arial"/>
          <w:i/>
          <w:sz w:val="22"/>
          <w:szCs w:val="22"/>
          <w:lang w:val="es-MX"/>
        </w:rPr>
        <w:t xml:space="preserve"> (Sic)</w:t>
      </w:r>
    </w:p>
    <w:p w:rsidR="00D06012" w:rsidRPr="00863E55" w:rsidRDefault="00D06012" w:rsidP="00995794">
      <w:pPr>
        <w:spacing w:after="0" w:line="240" w:lineRule="auto"/>
        <w:ind w:left="851" w:right="901"/>
        <w:jc w:val="both"/>
        <w:rPr>
          <w:rFonts w:ascii="Palatino Linotype" w:hAnsi="Palatino Linotype" w:cs="Arial"/>
          <w:i/>
          <w:sz w:val="24"/>
          <w:szCs w:val="24"/>
          <w:lang w:val="es-MX" w:eastAsia="es-MX"/>
        </w:rPr>
      </w:pPr>
    </w:p>
    <w:p w:rsidR="00CA674C" w:rsidRPr="00AC4547" w:rsidRDefault="00D06012" w:rsidP="00995794">
      <w:pPr>
        <w:spacing w:after="0" w:line="360" w:lineRule="auto"/>
        <w:jc w:val="both"/>
        <w:rPr>
          <w:rFonts w:ascii="Palatino Linotype" w:hAnsi="Palatino Linotype" w:cs="Arial"/>
          <w:sz w:val="24"/>
          <w:szCs w:val="24"/>
          <w:lang w:val="es-MX"/>
        </w:rPr>
      </w:pPr>
      <w:r w:rsidRPr="00AC4547">
        <w:rPr>
          <w:rFonts w:ascii="Palatino Linotype" w:hAnsi="Palatino Linotype" w:cs="Arial"/>
          <w:b/>
          <w:sz w:val="24"/>
          <w:szCs w:val="24"/>
        </w:rPr>
        <w:t>MODALIDAD DE ENTREGA:</w:t>
      </w:r>
      <w:r w:rsidRPr="00AC4547">
        <w:rPr>
          <w:rFonts w:ascii="Palatino Linotype" w:hAnsi="Palatino Linotype" w:cs="Arial"/>
          <w:sz w:val="24"/>
          <w:szCs w:val="24"/>
        </w:rPr>
        <w:t xml:space="preserve"> </w:t>
      </w:r>
      <w:r w:rsidR="00392061" w:rsidRPr="00AC4547">
        <w:rPr>
          <w:rFonts w:ascii="Palatino Linotype" w:hAnsi="Palatino Linotype" w:cs="Arial"/>
          <w:sz w:val="24"/>
          <w:szCs w:val="24"/>
          <w:lang w:val="es-MX"/>
        </w:rPr>
        <w:t xml:space="preserve">Vía </w:t>
      </w:r>
      <w:r w:rsidR="00392061" w:rsidRPr="00AC4547">
        <w:rPr>
          <w:rFonts w:ascii="Palatino Linotype" w:hAnsi="Palatino Linotype" w:cs="Arial"/>
          <w:b/>
          <w:sz w:val="24"/>
          <w:szCs w:val="24"/>
          <w:lang w:val="es-MX"/>
        </w:rPr>
        <w:t>SAIMEX</w:t>
      </w:r>
      <w:r w:rsidR="00392061" w:rsidRPr="00AC4547">
        <w:rPr>
          <w:rFonts w:ascii="Palatino Linotype" w:hAnsi="Palatino Linotype" w:cs="Arial"/>
          <w:sz w:val="24"/>
          <w:szCs w:val="24"/>
          <w:lang w:val="es-MX"/>
        </w:rPr>
        <w:t>.</w:t>
      </w:r>
    </w:p>
    <w:p w:rsidR="00127294" w:rsidRPr="00AC4547" w:rsidRDefault="005F693E" w:rsidP="00127294">
      <w:pPr>
        <w:pStyle w:val="Prrafodelista"/>
        <w:tabs>
          <w:tab w:val="left" w:pos="567"/>
        </w:tabs>
        <w:spacing w:before="100" w:beforeAutospacing="1" w:after="100" w:afterAutospacing="1" w:line="360" w:lineRule="auto"/>
        <w:ind w:left="0"/>
        <w:jc w:val="both"/>
        <w:rPr>
          <w:rFonts w:ascii="Palatino Linotype" w:eastAsia="Times New Roman" w:hAnsi="Palatino Linotype" w:cs="Arial"/>
          <w:bCs/>
          <w:sz w:val="24"/>
          <w:szCs w:val="24"/>
          <w:lang w:val="es-MX"/>
        </w:rPr>
      </w:pPr>
      <w:r w:rsidRPr="00AC4547">
        <w:rPr>
          <w:rFonts w:ascii="Palatino Linotype" w:hAnsi="Palatino Linotype"/>
          <w:b/>
          <w:sz w:val="28"/>
          <w:szCs w:val="28"/>
          <w:lang w:val="es-MX"/>
        </w:rPr>
        <w:lastRenderedPageBreak/>
        <w:t>II.</w:t>
      </w:r>
      <w:r w:rsidR="00127294" w:rsidRPr="00AC4547">
        <w:rPr>
          <w:rFonts w:ascii="Palatino Linotype" w:hAnsi="Palatino Linotype"/>
          <w:b/>
          <w:sz w:val="28"/>
          <w:szCs w:val="28"/>
          <w:lang w:val="es-MX"/>
        </w:rPr>
        <w:t xml:space="preserve"> </w:t>
      </w:r>
      <w:r w:rsidR="00127294" w:rsidRPr="00AC4547">
        <w:rPr>
          <w:rFonts w:ascii="Palatino Linotype" w:eastAsia="Times New Roman" w:hAnsi="Palatino Linotype" w:cs="Arial"/>
          <w:sz w:val="24"/>
          <w:szCs w:val="24"/>
          <w:lang w:val="es-MX"/>
        </w:rPr>
        <w:t>En fecha tres de junio de dos mil dieci</w:t>
      </w:r>
      <w:r w:rsidR="00557712" w:rsidRPr="00AC4547">
        <w:rPr>
          <w:rFonts w:ascii="Palatino Linotype" w:eastAsia="Times New Roman" w:hAnsi="Palatino Linotype" w:cs="Arial"/>
          <w:sz w:val="24"/>
          <w:szCs w:val="24"/>
          <w:lang w:val="es-MX"/>
        </w:rPr>
        <w:t>nueve, el</w:t>
      </w:r>
      <w:r w:rsidR="00127294" w:rsidRPr="00AC4547">
        <w:rPr>
          <w:rFonts w:ascii="Palatino Linotype" w:eastAsia="Times New Roman" w:hAnsi="Palatino Linotype" w:cs="Arial"/>
          <w:sz w:val="24"/>
          <w:szCs w:val="24"/>
          <w:lang w:val="es-MX"/>
        </w:rPr>
        <w:t xml:space="preserve"> Titular de la</w:t>
      </w:r>
      <w:r w:rsidR="00557712" w:rsidRPr="00AC4547">
        <w:rPr>
          <w:rFonts w:ascii="Palatino Linotype" w:eastAsia="Times New Roman" w:hAnsi="Palatino Linotype" w:cs="Arial"/>
          <w:sz w:val="24"/>
          <w:szCs w:val="24"/>
          <w:lang w:val="es-MX"/>
        </w:rPr>
        <w:br/>
      </w:r>
      <w:r w:rsidR="00127294" w:rsidRPr="00AC4547">
        <w:rPr>
          <w:rFonts w:ascii="Palatino Linotype" w:eastAsia="Times New Roman" w:hAnsi="Palatino Linotype" w:cs="Arial"/>
          <w:sz w:val="24"/>
          <w:szCs w:val="24"/>
          <w:lang w:val="es-MX"/>
        </w:rPr>
        <w:t xml:space="preserve">Unidad de Transparencia realizó los requerimientos números </w:t>
      </w:r>
      <w:r w:rsidR="00557712" w:rsidRPr="00AC4547">
        <w:rPr>
          <w:rFonts w:ascii="Palatino Linotype" w:eastAsia="Times New Roman" w:hAnsi="Palatino Linotype" w:cs="Arial"/>
          <w:b/>
          <w:sz w:val="24"/>
          <w:szCs w:val="24"/>
          <w:lang w:val="es-MX"/>
        </w:rPr>
        <w:t>00370/NAUCALPA/IP/2019/TSP/0001</w:t>
      </w:r>
      <w:r w:rsidR="00557712" w:rsidRPr="00AC4547">
        <w:rPr>
          <w:rFonts w:ascii="Palatino Linotype" w:eastAsia="Times New Roman" w:hAnsi="Palatino Linotype" w:cs="Arial"/>
          <w:b/>
          <w:bCs/>
          <w:sz w:val="24"/>
          <w:szCs w:val="24"/>
          <w:lang w:val="es-MX"/>
        </w:rPr>
        <w:t xml:space="preserve"> </w:t>
      </w:r>
      <w:r w:rsidR="00127294" w:rsidRPr="00AC4547">
        <w:rPr>
          <w:rFonts w:ascii="Palatino Linotype" w:eastAsia="Times New Roman" w:hAnsi="Palatino Linotype" w:cs="Arial"/>
          <w:bCs/>
          <w:sz w:val="24"/>
          <w:szCs w:val="24"/>
          <w:lang w:val="es-MX"/>
        </w:rPr>
        <w:t>y</w:t>
      </w:r>
      <w:r w:rsidR="00127294" w:rsidRPr="00AC4547">
        <w:rPr>
          <w:rFonts w:ascii="Palatino Linotype" w:eastAsia="Times New Roman" w:hAnsi="Palatino Linotype" w:cs="Arial"/>
          <w:b/>
          <w:bCs/>
          <w:sz w:val="24"/>
          <w:szCs w:val="24"/>
          <w:lang w:val="es-MX"/>
        </w:rPr>
        <w:t xml:space="preserve"> </w:t>
      </w:r>
      <w:r w:rsidR="00557712" w:rsidRPr="00AC4547">
        <w:rPr>
          <w:rFonts w:ascii="Palatino Linotype" w:eastAsia="Times New Roman" w:hAnsi="Palatino Linotype" w:cs="Arial"/>
          <w:b/>
          <w:bCs/>
          <w:sz w:val="24"/>
          <w:szCs w:val="24"/>
          <w:lang w:val="es-MX"/>
        </w:rPr>
        <w:t>00370/</w:t>
      </w:r>
      <w:bookmarkStart w:id="0" w:name="_GoBack"/>
      <w:bookmarkEnd w:id="0"/>
      <w:r w:rsidR="00557712" w:rsidRPr="00AC4547">
        <w:rPr>
          <w:rFonts w:ascii="Palatino Linotype" w:eastAsia="Times New Roman" w:hAnsi="Palatino Linotype" w:cs="Arial"/>
          <w:b/>
          <w:bCs/>
          <w:sz w:val="24"/>
          <w:szCs w:val="24"/>
          <w:lang w:val="es-MX"/>
        </w:rPr>
        <w:t xml:space="preserve">NAUCALPA/IP/2019/TSP/0002 </w:t>
      </w:r>
      <w:r w:rsidR="00127294" w:rsidRPr="00AC4547">
        <w:rPr>
          <w:rFonts w:ascii="Palatino Linotype" w:eastAsia="Times New Roman" w:hAnsi="Palatino Linotype" w:cs="Arial"/>
          <w:sz w:val="24"/>
          <w:szCs w:val="24"/>
          <w:lang w:val="es-MX"/>
        </w:rPr>
        <w:t>a los Servidores Públicos Habilitados de la</w:t>
      </w:r>
      <w:r w:rsidR="00557712" w:rsidRPr="00AC4547">
        <w:t xml:space="preserve"> </w:t>
      </w:r>
      <w:r w:rsidR="00557712" w:rsidRPr="00AC4547">
        <w:rPr>
          <w:rFonts w:ascii="Palatino Linotype" w:eastAsia="Times New Roman" w:hAnsi="Palatino Linotype" w:cs="Arial"/>
          <w:sz w:val="24"/>
          <w:szCs w:val="24"/>
          <w:lang w:val="es-MX"/>
        </w:rPr>
        <w:t xml:space="preserve">Secretaría de Administración y Tesorería Municipal </w:t>
      </w:r>
      <w:r w:rsidR="00127294" w:rsidRPr="00AC4547">
        <w:rPr>
          <w:rFonts w:ascii="Palatino Linotype" w:eastAsia="Times New Roman" w:hAnsi="Palatino Linotype" w:cs="Arial"/>
          <w:bCs/>
          <w:sz w:val="24"/>
          <w:szCs w:val="24"/>
          <w:lang w:val="es-MX"/>
        </w:rPr>
        <w:t>a efecto de dar respuesta a la solicitud de mérito, tal como se desprende</w:t>
      </w:r>
      <w:r w:rsidR="00557712" w:rsidRPr="00AC4547">
        <w:rPr>
          <w:rFonts w:ascii="Palatino Linotype" w:eastAsia="Times New Roman" w:hAnsi="Palatino Linotype" w:cs="Arial"/>
          <w:bCs/>
          <w:sz w:val="24"/>
          <w:szCs w:val="24"/>
          <w:lang w:val="es-MX"/>
        </w:rPr>
        <w:t xml:space="preserve"> a continuación:</w:t>
      </w:r>
    </w:p>
    <w:p w:rsidR="00557712" w:rsidRPr="00AC4547" w:rsidRDefault="00557712" w:rsidP="00127294">
      <w:pPr>
        <w:pStyle w:val="Prrafodelista"/>
        <w:tabs>
          <w:tab w:val="left" w:pos="567"/>
        </w:tabs>
        <w:spacing w:before="100" w:beforeAutospacing="1" w:after="100" w:afterAutospacing="1" w:line="360" w:lineRule="auto"/>
        <w:ind w:left="0"/>
        <w:jc w:val="both"/>
        <w:rPr>
          <w:rFonts w:ascii="Palatino Linotype" w:eastAsia="Times New Roman" w:hAnsi="Palatino Linotype" w:cs="Arial"/>
          <w:b/>
          <w:bCs/>
          <w:sz w:val="24"/>
          <w:szCs w:val="24"/>
          <w:lang w:val="es-MX"/>
        </w:rPr>
      </w:pPr>
      <w:r w:rsidRPr="00AC4547">
        <w:rPr>
          <w:noProof/>
          <w:lang w:val="es-ES"/>
        </w:rPr>
        <w:drawing>
          <wp:inline distT="0" distB="0" distL="0" distR="0" wp14:anchorId="4D3B3B8E" wp14:editId="311CEA56">
            <wp:extent cx="5753100"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70" t="22511" r="24204" b="67179"/>
                    <a:stretch/>
                  </pic:blipFill>
                  <pic:spPr bwMode="auto">
                    <a:xfrm>
                      <a:off x="0" y="0"/>
                      <a:ext cx="5753100" cy="2114550"/>
                    </a:xfrm>
                    <a:prstGeom prst="rect">
                      <a:avLst/>
                    </a:prstGeom>
                    <a:ln>
                      <a:noFill/>
                    </a:ln>
                    <a:extLst>
                      <a:ext uri="{53640926-AAD7-44D8-BBD7-CCE9431645EC}">
                        <a14:shadowObscured xmlns:a14="http://schemas.microsoft.com/office/drawing/2010/main"/>
                      </a:ext>
                    </a:extLst>
                  </pic:spPr>
                </pic:pic>
              </a:graphicData>
            </a:graphic>
          </wp:inline>
        </w:drawing>
      </w:r>
    </w:p>
    <w:p w:rsidR="00837B8F" w:rsidRPr="00AC4547" w:rsidRDefault="00837B8F" w:rsidP="00837B8F">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p>
    <w:p w:rsidR="00684233" w:rsidRPr="00AC4547" w:rsidRDefault="00837B8F" w:rsidP="00837B8F">
      <w:pPr>
        <w:pStyle w:val="Prrafodelista"/>
        <w:tabs>
          <w:tab w:val="left" w:pos="567"/>
        </w:tabs>
        <w:spacing w:before="100" w:beforeAutospacing="1" w:after="100" w:afterAutospacing="1" w:line="360" w:lineRule="auto"/>
        <w:ind w:left="0"/>
        <w:jc w:val="both"/>
        <w:rPr>
          <w:rFonts w:ascii="Palatino Linotype" w:hAnsi="Palatino Linotype"/>
          <w:sz w:val="28"/>
          <w:szCs w:val="28"/>
          <w:lang w:val="es-MX"/>
        </w:rPr>
      </w:pPr>
      <w:r w:rsidRPr="00AC4547">
        <w:rPr>
          <w:rFonts w:ascii="Palatino Linotype" w:hAnsi="Palatino Linotype"/>
          <w:b/>
          <w:sz w:val="28"/>
          <w:szCs w:val="28"/>
          <w:lang w:val="es-MX"/>
        </w:rPr>
        <w:t>III.</w:t>
      </w:r>
      <w:r w:rsidRPr="00AC4547">
        <w:rPr>
          <w:rFonts w:ascii="Palatino Linotype" w:hAnsi="Palatino Linotype"/>
          <w:sz w:val="28"/>
          <w:szCs w:val="28"/>
          <w:lang w:val="es-MX"/>
        </w:rPr>
        <w:t xml:space="preserve"> </w:t>
      </w:r>
      <w:r w:rsidR="00127294" w:rsidRPr="00AC4547">
        <w:rPr>
          <w:rFonts w:ascii="Palatino Linotype" w:eastAsia="Times New Roman" w:hAnsi="Palatino Linotype" w:cs="Arial"/>
          <w:sz w:val="24"/>
          <w:szCs w:val="24"/>
          <w:lang w:val="es-MX"/>
        </w:rPr>
        <w:t xml:space="preserve">De las constancias que obran en el </w:t>
      </w:r>
      <w:r w:rsidR="00127294" w:rsidRPr="00AC4547">
        <w:rPr>
          <w:rFonts w:ascii="Palatino Linotype" w:eastAsia="Times New Roman" w:hAnsi="Palatino Linotype" w:cs="Arial"/>
          <w:sz w:val="24"/>
          <w:szCs w:val="24"/>
        </w:rPr>
        <w:t xml:space="preserve">expediente del </w:t>
      </w:r>
      <w:r w:rsidR="00127294" w:rsidRPr="00AC4547">
        <w:rPr>
          <w:rFonts w:ascii="Palatino Linotype" w:eastAsia="Times New Roman" w:hAnsi="Palatino Linotype" w:cs="Arial"/>
          <w:b/>
          <w:sz w:val="24"/>
          <w:szCs w:val="24"/>
        </w:rPr>
        <w:t>SAIMEX,</w:t>
      </w:r>
      <w:r w:rsidR="00127294" w:rsidRPr="00AC4547">
        <w:rPr>
          <w:rFonts w:ascii="Palatino Linotype" w:eastAsia="Times New Roman" w:hAnsi="Palatino Linotype" w:cs="Arial"/>
          <w:sz w:val="24"/>
          <w:szCs w:val="24"/>
        </w:rPr>
        <w:t xml:space="preserve"> se advierte que </w:t>
      </w:r>
      <w:r w:rsidR="00127294" w:rsidRPr="00AC4547">
        <w:rPr>
          <w:rFonts w:ascii="Palatino Linotype" w:eastAsia="Times New Roman" w:hAnsi="Palatino Linotype" w:cs="Arial"/>
          <w:b/>
          <w:sz w:val="24"/>
          <w:szCs w:val="24"/>
        </w:rPr>
        <w:t>EL SUJETO OBLIGADO</w:t>
      </w:r>
      <w:r w:rsidR="00127294" w:rsidRPr="00AC4547">
        <w:rPr>
          <w:rFonts w:ascii="Palatino Linotype" w:eastAsia="Times New Roman" w:hAnsi="Palatino Linotype" w:cs="Arial"/>
          <w:sz w:val="24"/>
          <w:szCs w:val="24"/>
        </w:rPr>
        <w:t xml:space="preserve"> no </w:t>
      </w:r>
      <w:r w:rsidR="00684233" w:rsidRPr="00AC4547">
        <w:rPr>
          <w:rFonts w:ascii="Palatino Linotype" w:eastAsia="Times New Roman" w:hAnsi="Palatino Linotype" w:cs="Arial"/>
          <w:sz w:val="24"/>
          <w:szCs w:val="24"/>
        </w:rPr>
        <w:t xml:space="preserve">dio </w:t>
      </w:r>
      <w:r w:rsidR="00127294" w:rsidRPr="00AC4547">
        <w:rPr>
          <w:rFonts w:ascii="Palatino Linotype" w:eastAsia="Times New Roman" w:hAnsi="Palatino Linotype" w:cs="Arial"/>
          <w:sz w:val="24"/>
          <w:szCs w:val="24"/>
        </w:rPr>
        <w:t>respuesta a la solicitud de acceso a la información pública.</w:t>
      </w:r>
    </w:p>
    <w:p w:rsidR="00684233" w:rsidRPr="00AC4547" w:rsidRDefault="00684233" w:rsidP="00837B8F">
      <w:pPr>
        <w:pStyle w:val="Prrafodelista"/>
        <w:tabs>
          <w:tab w:val="left" w:pos="567"/>
        </w:tabs>
        <w:spacing w:before="100" w:beforeAutospacing="1" w:after="100" w:afterAutospacing="1" w:line="360" w:lineRule="auto"/>
        <w:ind w:left="0"/>
        <w:jc w:val="both"/>
        <w:rPr>
          <w:rFonts w:ascii="Palatino Linotype" w:hAnsi="Palatino Linotype"/>
          <w:sz w:val="28"/>
          <w:szCs w:val="28"/>
          <w:lang w:val="es-MX"/>
        </w:rPr>
      </w:pPr>
    </w:p>
    <w:p w:rsidR="00684233" w:rsidRPr="00AC4547" w:rsidRDefault="00684233" w:rsidP="00684233">
      <w:pPr>
        <w:pStyle w:val="Prrafodelista"/>
        <w:numPr>
          <w:ilvl w:val="0"/>
          <w:numId w:val="2"/>
        </w:numPr>
        <w:tabs>
          <w:tab w:val="left" w:pos="426"/>
        </w:tabs>
        <w:spacing w:before="100" w:beforeAutospacing="1" w:after="100" w:afterAutospacing="1" w:line="360" w:lineRule="auto"/>
        <w:ind w:left="0" w:firstLine="0"/>
        <w:jc w:val="both"/>
        <w:rPr>
          <w:rFonts w:ascii="Palatino Linotype" w:hAnsi="Palatino Linotype"/>
          <w:sz w:val="28"/>
          <w:szCs w:val="28"/>
          <w:lang w:val="es-MX"/>
        </w:rPr>
      </w:pPr>
      <w:r w:rsidRPr="00AC4547">
        <w:rPr>
          <w:rFonts w:ascii="Palatino Linotype" w:eastAsia="Times New Roman" w:hAnsi="Palatino Linotype" w:cs="Arial"/>
          <w:sz w:val="24"/>
          <w:szCs w:val="24"/>
          <w:lang w:val="es-MX"/>
        </w:rPr>
        <w:t xml:space="preserve">Inconforme con la falta de respuesta, el veinticinco de junio de dos mil diecinueve, </w:t>
      </w:r>
      <w:r w:rsidRPr="00AC4547">
        <w:rPr>
          <w:rFonts w:ascii="Palatino Linotype" w:eastAsia="Times New Roman" w:hAnsi="Palatino Linotype" w:cs="Arial"/>
          <w:b/>
          <w:sz w:val="24"/>
          <w:szCs w:val="24"/>
          <w:lang w:val="es-MX"/>
        </w:rPr>
        <w:t>LA RECURRENTE</w:t>
      </w:r>
      <w:r w:rsidRPr="00AC4547">
        <w:rPr>
          <w:rFonts w:ascii="Palatino Linotype" w:eastAsia="Times New Roman" w:hAnsi="Palatino Linotype" w:cs="Arial"/>
          <w:sz w:val="24"/>
          <w:szCs w:val="24"/>
          <w:lang w:val="es-MX"/>
        </w:rPr>
        <w:t xml:space="preserve"> interpuso el recurso de revisión sujeto del presente estudio, el cual fue registrado en </w:t>
      </w:r>
      <w:r w:rsidRPr="00AC4547">
        <w:rPr>
          <w:rFonts w:ascii="Palatino Linotype" w:eastAsia="Times New Roman" w:hAnsi="Palatino Linotype" w:cs="Arial"/>
          <w:b/>
          <w:sz w:val="24"/>
          <w:szCs w:val="24"/>
          <w:lang w:val="es-MX"/>
        </w:rPr>
        <w:t>EL SAIMEX</w:t>
      </w:r>
      <w:r w:rsidRPr="00AC4547">
        <w:rPr>
          <w:rFonts w:ascii="Palatino Linotype" w:eastAsia="Times New Roman" w:hAnsi="Palatino Linotype" w:cs="Arial"/>
          <w:sz w:val="24"/>
          <w:szCs w:val="24"/>
          <w:lang w:val="es-MX"/>
        </w:rPr>
        <w:t xml:space="preserve"> y se le asignó el número de expediente</w:t>
      </w:r>
      <w:r w:rsidRPr="00AC4547">
        <w:t xml:space="preserve"> </w:t>
      </w:r>
      <w:r w:rsidRPr="00AC4547">
        <w:rPr>
          <w:rFonts w:ascii="Palatino Linotype" w:eastAsia="Times New Roman" w:hAnsi="Palatino Linotype" w:cs="Arial"/>
          <w:b/>
          <w:sz w:val="24"/>
          <w:szCs w:val="24"/>
          <w:lang w:val="es-MX"/>
        </w:rPr>
        <w:t>05762/INFOEM/IP/RR/2019</w:t>
      </w:r>
      <w:r w:rsidRPr="00AC4547">
        <w:rPr>
          <w:rFonts w:ascii="Palatino Linotype" w:eastAsia="Times New Roman" w:hAnsi="Palatino Linotype" w:cs="Arial"/>
          <w:sz w:val="24"/>
          <w:szCs w:val="24"/>
          <w:lang w:val="es-MX"/>
        </w:rPr>
        <w:t>,</w:t>
      </w:r>
      <w:r w:rsidRPr="00AC4547">
        <w:rPr>
          <w:rFonts w:ascii="Palatino Linotype" w:eastAsia="Times New Roman" w:hAnsi="Palatino Linotype" w:cs="Times New Roman"/>
          <w:sz w:val="24"/>
          <w:szCs w:val="24"/>
          <w:lang w:val="es-MX"/>
        </w:rPr>
        <w:t xml:space="preserve"> </w:t>
      </w:r>
      <w:r w:rsidRPr="00AC4547">
        <w:rPr>
          <w:rFonts w:ascii="Palatino Linotype" w:eastAsia="Times New Roman" w:hAnsi="Palatino Linotype" w:cs="Arial"/>
          <w:sz w:val="24"/>
          <w:szCs w:val="24"/>
          <w:lang w:val="es-MX"/>
        </w:rPr>
        <w:t xml:space="preserve">en el que señaló </w:t>
      </w:r>
      <w:r w:rsidRPr="00AC4547">
        <w:rPr>
          <w:rFonts w:ascii="Palatino Linotype" w:hAnsi="Palatino Linotype" w:cs="Arial"/>
          <w:sz w:val="24"/>
          <w:szCs w:val="24"/>
        </w:rPr>
        <w:t xml:space="preserve">como acto impugnado lo siguiente: </w:t>
      </w:r>
    </w:p>
    <w:p w:rsidR="00684233" w:rsidRPr="00AC4547" w:rsidRDefault="00684233" w:rsidP="00684233">
      <w:pPr>
        <w:pStyle w:val="Prrafodelista"/>
        <w:tabs>
          <w:tab w:val="left" w:pos="851"/>
        </w:tabs>
        <w:spacing w:after="0" w:line="240" w:lineRule="auto"/>
        <w:ind w:left="714" w:right="901"/>
        <w:jc w:val="both"/>
        <w:rPr>
          <w:rFonts w:ascii="Palatino Linotype" w:hAnsi="Palatino Linotype" w:cs="Arial"/>
          <w:i/>
          <w:sz w:val="22"/>
          <w:szCs w:val="22"/>
        </w:rPr>
      </w:pPr>
      <w:r w:rsidRPr="00AC4547">
        <w:rPr>
          <w:rFonts w:ascii="Palatino Linotype" w:hAnsi="Palatino Linotype" w:cs="Arial"/>
          <w:i/>
          <w:sz w:val="22"/>
          <w:szCs w:val="22"/>
        </w:rPr>
        <w:lastRenderedPageBreak/>
        <w:t>“la omisión de respuesta a mi solicitud” (Sic)</w:t>
      </w:r>
    </w:p>
    <w:p w:rsidR="00684233" w:rsidRPr="00AC4547" w:rsidRDefault="00684233" w:rsidP="00684233">
      <w:pPr>
        <w:pStyle w:val="Prrafodelista"/>
        <w:tabs>
          <w:tab w:val="left" w:pos="851"/>
        </w:tabs>
        <w:spacing w:after="0" w:line="240" w:lineRule="auto"/>
        <w:ind w:left="714" w:right="901"/>
        <w:jc w:val="both"/>
        <w:rPr>
          <w:rFonts w:ascii="Palatino Linotype" w:hAnsi="Palatino Linotype" w:cs="Arial"/>
          <w:i/>
          <w:sz w:val="22"/>
          <w:szCs w:val="22"/>
        </w:rPr>
      </w:pPr>
    </w:p>
    <w:p w:rsidR="00684233" w:rsidRPr="00AC4547" w:rsidRDefault="00684233" w:rsidP="00684233">
      <w:pPr>
        <w:pStyle w:val="Prrafodelista"/>
        <w:spacing w:after="0" w:line="360" w:lineRule="auto"/>
        <w:ind w:left="714"/>
        <w:jc w:val="both"/>
        <w:rPr>
          <w:rFonts w:ascii="Palatino Linotype" w:hAnsi="Palatino Linotype" w:cs="Arial"/>
          <w:sz w:val="24"/>
        </w:rPr>
      </w:pPr>
      <w:r w:rsidRPr="00AC4547">
        <w:rPr>
          <w:rFonts w:ascii="Palatino Linotype" w:hAnsi="Palatino Linotype" w:cs="Arial"/>
          <w:sz w:val="24"/>
        </w:rPr>
        <w:t xml:space="preserve">Asimismo, como razones o motivos de inconformidad: </w:t>
      </w:r>
    </w:p>
    <w:p w:rsidR="00684233" w:rsidRPr="00AC4547" w:rsidRDefault="00684233" w:rsidP="00684233">
      <w:pPr>
        <w:pStyle w:val="Prrafodelista"/>
        <w:tabs>
          <w:tab w:val="left" w:pos="851"/>
        </w:tabs>
        <w:spacing w:after="0" w:line="240" w:lineRule="auto"/>
        <w:ind w:left="714" w:right="901"/>
        <w:jc w:val="both"/>
        <w:rPr>
          <w:rFonts w:ascii="Palatino Linotype" w:hAnsi="Palatino Linotype" w:cs="Arial"/>
          <w:i/>
          <w:szCs w:val="22"/>
        </w:rPr>
      </w:pPr>
    </w:p>
    <w:p w:rsidR="00684233" w:rsidRPr="00AC4547" w:rsidRDefault="00684233" w:rsidP="00684233">
      <w:pPr>
        <w:pStyle w:val="Prrafodelista"/>
        <w:tabs>
          <w:tab w:val="left" w:pos="851"/>
        </w:tabs>
        <w:spacing w:after="0" w:line="240" w:lineRule="auto"/>
        <w:ind w:left="714" w:right="901"/>
        <w:jc w:val="both"/>
        <w:rPr>
          <w:rFonts w:ascii="Palatino Linotype" w:hAnsi="Palatino Linotype" w:cs="Arial"/>
          <w:i/>
          <w:sz w:val="22"/>
          <w:szCs w:val="22"/>
        </w:rPr>
      </w:pPr>
      <w:r w:rsidRPr="00AC4547">
        <w:rPr>
          <w:rFonts w:ascii="Palatino Linotype" w:hAnsi="Palatino Linotype" w:cs="Arial"/>
          <w:i/>
          <w:sz w:val="22"/>
          <w:szCs w:val="22"/>
        </w:rPr>
        <w:t>“el sujeto obligado no atendio mi solicitud” (Sic)</w:t>
      </w:r>
    </w:p>
    <w:p w:rsidR="00837B8F" w:rsidRPr="00AC4547" w:rsidRDefault="00837B8F" w:rsidP="00684233">
      <w:pPr>
        <w:numPr>
          <w:ilvl w:val="0"/>
          <w:numId w:val="2"/>
        </w:numPr>
        <w:tabs>
          <w:tab w:val="left" w:pos="426"/>
        </w:tabs>
        <w:spacing w:before="240" w:after="240" w:line="360" w:lineRule="auto"/>
        <w:ind w:left="0" w:firstLine="0"/>
        <w:jc w:val="both"/>
        <w:rPr>
          <w:rFonts w:ascii="Palatino Linotype" w:eastAsia="Times New Roman" w:hAnsi="Palatino Linotype" w:cs="Arial"/>
          <w:sz w:val="24"/>
          <w:szCs w:val="24"/>
          <w:lang w:val="es-MX"/>
        </w:rPr>
      </w:pPr>
      <w:r w:rsidRPr="00AC4547">
        <w:rPr>
          <w:rFonts w:ascii="Palatino Linotype" w:eastAsia="Times New Roman" w:hAnsi="Palatino Linotype" w:cs="Arial"/>
          <w:sz w:val="24"/>
          <w:szCs w:val="24"/>
          <w:lang w:val="es-MX"/>
        </w:rPr>
        <w:t xml:space="preserve">El </w:t>
      </w:r>
      <w:r w:rsidR="00684233" w:rsidRPr="00AC4547">
        <w:rPr>
          <w:rFonts w:ascii="Palatino Linotype" w:eastAsia="Times New Roman" w:hAnsi="Palatino Linotype" w:cs="Arial"/>
          <w:sz w:val="24"/>
          <w:szCs w:val="24"/>
          <w:lang w:val="es-MX"/>
        </w:rPr>
        <w:t xml:space="preserve">veinticinco </w:t>
      </w:r>
      <w:r w:rsidRPr="00AC4547">
        <w:rPr>
          <w:rFonts w:ascii="Palatino Linotype" w:eastAsia="Times New Roman" w:hAnsi="Palatino Linotype" w:cs="Arial"/>
          <w:sz w:val="24"/>
          <w:szCs w:val="24"/>
          <w:lang w:val="es-MX"/>
        </w:rPr>
        <w:t xml:space="preserve">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AC4547">
        <w:rPr>
          <w:rFonts w:ascii="Palatino Linotype" w:eastAsia="Times New Roman" w:hAnsi="Palatino Linotype" w:cs="Arial"/>
          <w:b/>
          <w:sz w:val="24"/>
          <w:szCs w:val="24"/>
          <w:lang w:val="es-MX"/>
        </w:rPr>
        <w:t>SAIMEX</w:t>
      </w:r>
      <w:r w:rsidRPr="00AC4547">
        <w:rPr>
          <w:rFonts w:ascii="Palatino Linotype" w:eastAsia="Times New Roman" w:hAnsi="Palatino Linotype" w:cs="Arial"/>
          <w:sz w:val="24"/>
          <w:szCs w:val="24"/>
          <w:lang w:val="es-MX"/>
        </w:rPr>
        <w:t xml:space="preserve">, a la Comisionada </w:t>
      </w:r>
      <w:r w:rsidRPr="00AC4547">
        <w:rPr>
          <w:rFonts w:ascii="Palatino Linotype" w:eastAsia="Times New Roman" w:hAnsi="Palatino Linotype" w:cs="Arial"/>
          <w:b/>
          <w:sz w:val="24"/>
          <w:szCs w:val="24"/>
          <w:lang w:val="es-MX"/>
        </w:rPr>
        <w:t>EVA ABAID YAPUR</w:t>
      </w:r>
      <w:r w:rsidRPr="00AC4547">
        <w:rPr>
          <w:rFonts w:ascii="Palatino Linotype" w:eastAsia="Times New Roman" w:hAnsi="Palatino Linotype" w:cs="Arial"/>
          <w:sz w:val="24"/>
          <w:szCs w:val="24"/>
          <w:lang w:val="es-MX"/>
        </w:rPr>
        <w:t>, a efecto de decretar su admisión o desechamiento.</w:t>
      </w:r>
    </w:p>
    <w:p w:rsidR="00837B8F" w:rsidRPr="00AC4547" w:rsidRDefault="00837B8F" w:rsidP="00995C48">
      <w:pPr>
        <w:numPr>
          <w:ilvl w:val="0"/>
          <w:numId w:val="2"/>
        </w:numPr>
        <w:tabs>
          <w:tab w:val="left" w:pos="426"/>
        </w:tabs>
        <w:spacing w:before="240" w:after="240" w:line="360" w:lineRule="auto"/>
        <w:ind w:left="0" w:firstLine="0"/>
        <w:jc w:val="both"/>
        <w:rPr>
          <w:rFonts w:ascii="Palatino Linotype" w:eastAsia="Times New Roman" w:hAnsi="Palatino Linotype" w:cs="Arial"/>
          <w:sz w:val="24"/>
          <w:szCs w:val="24"/>
        </w:rPr>
      </w:pPr>
      <w:r w:rsidRPr="00AC4547">
        <w:rPr>
          <w:rFonts w:ascii="Palatino Linotype" w:eastAsia="Times New Roman" w:hAnsi="Palatino Linotype" w:cs="Arial"/>
          <w:sz w:val="24"/>
          <w:szCs w:val="24"/>
        </w:rPr>
        <w:t>De las constancias del expediente electrónico del</w:t>
      </w:r>
      <w:r w:rsidRPr="00AC4547">
        <w:rPr>
          <w:rFonts w:ascii="Palatino Linotype" w:eastAsia="Times New Roman" w:hAnsi="Palatino Linotype" w:cs="Arial"/>
          <w:b/>
          <w:sz w:val="24"/>
          <w:szCs w:val="24"/>
        </w:rPr>
        <w:t xml:space="preserve"> SAIMEX</w:t>
      </w:r>
      <w:r w:rsidR="00684233" w:rsidRPr="00AC4547">
        <w:rPr>
          <w:rFonts w:ascii="Palatino Linotype" w:eastAsia="Times New Roman" w:hAnsi="Palatino Linotype" w:cs="Arial"/>
          <w:sz w:val="24"/>
          <w:szCs w:val="24"/>
        </w:rPr>
        <w:t xml:space="preserve">, se advierte que </w:t>
      </w:r>
      <w:r w:rsidRPr="00AC4547">
        <w:rPr>
          <w:rFonts w:ascii="Palatino Linotype" w:eastAsia="Times New Roman" w:hAnsi="Palatino Linotype" w:cs="Arial"/>
          <w:sz w:val="24"/>
          <w:szCs w:val="24"/>
        </w:rPr>
        <w:t xml:space="preserve">en fecha </w:t>
      </w:r>
      <w:r w:rsidR="00684233" w:rsidRPr="00AC4547">
        <w:rPr>
          <w:rFonts w:ascii="Palatino Linotype" w:eastAsia="Times New Roman" w:hAnsi="Palatino Linotype" w:cs="Arial"/>
          <w:sz w:val="24"/>
          <w:szCs w:val="24"/>
        </w:rPr>
        <w:t xml:space="preserve">uno de julio </w:t>
      </w:r>
      <w:r w:rsidRPr="00AC4547">
        <w:rPr>
          <w:rFonts w:ascii="Palatino Linotype" w:eastAsia="Times New Roman"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C4547">
        <w:rPr>
          <w:rFonts w:ascii="Palatino Linotype" w:eastAsia="Times New Roman" w:hAnsi="Palatino Linotype" w:cs="Arial"/>
          <w:b/>
          <w:sz w:val="24"/>
          <w:szCs w:val="24"/>
        </w:rPr>
        <w:t xml:space="preserve">EL SUJETO OBLIGADO </w:t>
      </w:r>
      <w:r w:rsidRPr="00AC4547">
        <w:rPr>
          <w:rFonts w:ascii="Palatino Linotype" w:eastAsia="Times New Roman" w:hAnsi="Palatino Linotype" w:cs="Arial"/>
          <w:sz w:val="24"/>
          <w:szCs w:val="24"/>
        </w:rPr>
        <w:t>rindiera su</w:t>
      </w:r>
      <w:r w:rsidRPr="00AC4547">
        <w:rPr>
          <w:rFonts w:ascii="Palatino Linotype" w:eastAsia="Times New Roman" w:hAnsi="Palatino Linotype" w:cs="Arial"/>
          <w:b/>
          <w:sz w:val="24"/>
          <w:szCs w:val="24"/>
        </w:rPr>
        <w:t xml:space="preserve"> </w:t>
      </w:r>
      <w:r w:rsidRPr="00AC4547">
        <w:rPr>
          <w:rFonts w:ascii="Palatino Linotype" w:eastAsia="Times New Roman" w:hAnsi="Palatino Linotype" w:cs="Arial"/>
          <w:sz w:val="24"/>
          <w:szCs w:val="24"/>
        </w:rPr>
        <w:t>Informe Justificado.</w:t>
      </w:r>
    </w:p>
    <w:p w:rsidR="002C37FA" w:rsidRPr="00AC4547" w:rsidRDefault="00684233" w:rsidP="002C37FA">
      <w:pPr>
        <w:numPr>
          <w:ilvl w:val="0"/>
          <w:numId w:val="2"/>
        </w:numPr>
        <w:tabs>
          <w:tab w:val="left" w:pos="567"/>
        </w:tabs>
        <w:spacing w:before="240" w:after="240" w:line="360" w:lineRule="auto"/>
        <w:ind w:left="0" w:firstLine="0"/>
        <w:jc w:val="both"/>
        <w:rPr>
          <w:rFonts w:ascii="Palatino Linotype" w:eastAsia="Times New Roman" w:hAnsi="Palatino Linotype" w:cs="Arial"/>
          <w:sz w:val="24"/>
          <w:szCs w:val="24"/>
        </w:rPr>
      </w:pPr>
      <w:r w:rsidRPr="00AC4547">
        <w:rPr>
          <w:rFonts w:ascii="Palatino Linotype" w:hAnsi="Palatino Linotype" w:cs="Arial"/>
          <w:sz w:val="24"/>
          <w:szCs w:val="24"/>
        </w:rPr>
        <w:t xml:space="preserve">De las constancias que obran en el </w:t>
      </w:r>
      <w:r w:rsidRPr="00AC4547">
        <w:rPr>
          <w:rFonts w:ascii="Palatino Linotype" w:hAnsi="Palatino Linotype" w:cs="Arial"/>
          <w:b/>
          <w:sz w:val="24"/>
          <w:szCs w:val="24"/>
        </w:rPr>
        <w:t>SAIMEX</w:t>
      </w:r>
      <w:r w:rsidRPr="00AC4547">
        <w:rPr>
          <w:rFonts w:ascii="Palatino Linotype" w:hAnsi="Palatino Linotype" w:cs="Arial"/>
          <w:sz w:val="24"/>
          <w:szCs w:val="24"/>
        </w:rPr>
        <w:t>, se advierte que</w:t>
      </w:r>
      <w:r w:rsidRPr="00AC4547">
        <w:rPr>
          <w:rFonts w:ascii="Palatino Linotype" w:hAnsi="Palatino Linotype" w:cs="Arial"/>
          <w:b/>
          <w:sz w:val="24"/>
          <w:szCs w:val="24"/>
        </w:rPr>
        <w:t xml:space="preserve"> </w:t>
      </w:r>
      <w:r w:rsidR="00690C70" w:rsidRPr="00AC4547">
        <w:rPr>
          <w:rFonts w:ascii="Palatino Linotype" w:hAnsi="Palatino Linotype" w:cs="Arial"/>
          <w:b/>
          <w:sz w:val="24"/>
          <w:szCs w:val="24"/>
        </w:rPr>
        <w:t xml:space="preserve">LA </w:t>
      </w:r>
      <w:r w:rsidRPr="00AC4547">
        <w:rPr>
          <w:rFonts w:ascii="Palatino Linotype" w:hAnsi="Palatino Linotype" w:cs="Arial"/>
          <w:b/>
          <w:sz w:val="24"/>
          <w:szCs w:val="24"/>
        </w:rPr>
        <w:t xml:space="preserve">RECURRENTE </w:t>
      </w:r>
      <w:r w:rsidRPr="00AC4547">
        <w:rPr>
          <w:rFonts w:ascii="Palatino Linotype" w:hAnsi="Palatino Linotype" w:cs="Arial"/>
          <w:sz w:val="24"/>
          <w:szCs w:val="24"/>
        </w:rPr>
        <w:t xml:space="preserve">no presentó manifestaciones y alegatos, ni ofreció los medios de prueba que a su derecho convinieran. Por su parte, </w:t>
      </w:r>
      <w:r w:rsidRPr="00AC4547">
        <w:rPr>
          <w:rFonts w:ascii="Palatino Linotype" w:hAnsi="Palatino Linotype" w:cs="Arial"/>
          <w:b/>
          <w:sz w:val="24"/>
          <w:szCs w:val="24"/>
        </w:rPr>
        <w:t>EL SUJETO OBLIGADO</w:t>
      </w:r>
      <w:r w:rsidRPr="00AC4547">
        <w:rPr>
          <w:rFonts w:ascii="Palatino Linotype" w:hAnsi="Palatino Linotype" w:cs="Arial"/>
          <w:sz w:val="24"/>
          <w:szCs w:val="24"/>
        </w:rPr>
        <w:t xml:space="preserve"> en fecha </w:t>
      </w:r>
      <w:r w:rsidR="00690C70" w:rsidRPr="00AC4547">
        <w:rPr>
          <w:rFonts w:ascii="Palatino Linotype" w:hAnsi="Palatino Linotype" w:cs="Arial"/>
          <w:sz w:val="24"/>
          <w:szCs w:val="24"/>
        </w:rPr>
        <w:t xml:space="preserve">cuatro </w:t>
      </w:r>
      <w:r w:rsidRPr="00AC4547">
        <w:rPr>
          <w:rFonts w:ascii="Palatino Linotype" w:hAnsi="Palatino Linotype" w:cs="Arial"/>
          <w:sz w:val="24"/>
          <w:szCs w:val="24"/>
        </w:rPr>
        <w:t xml:space="preserve">de julio </w:t>
      </w:r>
      <w:r w:rsidR="00690C70" w:rsidRPr="00AC4547">
        <w:rPr>
          <w:rFonts w:ascii="Palatino Linotype" w:hAnsi="Palatino Linotype" w:cs="Arial"/>
          <w:sz w:val="24"/>
          <w:szCs w:val="24"/>
        </w:rPr>
        <w:t xml:space="preserve">de dos mil diecinueve, </w:t>
      </w:r>
      <w:r w:rsidRPr="00AC4547">
        <w:rPr>
          <w:rFonts w:ascii="Palatino Linotype" w:hAnsi="Palatino Linotype" w:cs="Arial"/>
          <w:sz w:val="24"/>
          <w:szCs w:val="24"/>
        </w:rPr>
        <w:t>r</w:t>
      </w:r>
      <w:r w:rsidR="00690C70" w:rsidRPr="00AC4547">
        <w:rPr>
          <w:rFonts w:ascii="Palatino Linotype" w:hAnsi="Palatino Linotype" w:cs="Arial"/>
          <w:sz w:val="24"/>
          <w:szCs w:val="24"/>
        </w:rPr>
        <w:t>indió su Informe Justificado, en el</w:t>
      </w:r>
      <w:r w:rsidRPr="00AC4547">
        <w:rPr>
          <w:rFonts w:ascii="Palatino Linotype" w:hAnsi="Palatino Linotype" w:cs="Arial"/>
          <w:sz w:val="24"/>
          <w:szCs w:val="24"/>
        </w:rPr>
        <w:t xml:space="preserve"> cual, </w:t>
      </w:r>
      <w:r w:rsidR="00690C70" w:rsidRPr="00AC4547">
        <w:rPr>
          <w:rFonts w:ascii="Palatino Linotype" w:hAnsi="Palatino Linotype" w:cs="Arial"/>
          <w:sz w:val="24"/>
          <w:szCs w:val="24"/>
        </w:rPr>
        <w:t xml:space="preserve">se actualizó </w:t>
      </w:r>
      <w:r w:rsidRPr="00AC4547">
        <w:rPr>
          <w:rFonts w:ascii="Palatino Linotype" w:hAnsi="Palatino Linotype" w:cs="Arial"/>
          <w:sz w:val="24"/>
          <w:szCs w:val="24"/>
        </w:rPr>
        <w:t xml:space="preserve">lo </w:t>
      </w:r>
      <w:r w:rsidRPr="00AC4547">
        <w:rPr>
          <w:rFonts w:ascii="Palatino Linotype" w:hAnsi="Palatino Linotype" w:cs="Arial"/>
          <w:sz w:val="24"/>
          <w:szCs w:val="24"/>
        </w:rPr>
        <w:lastRenderedPageBreak/>
        <w:t>dispuesto por la fracción III del artículo 185 de la Ley de Transparencia y Acceso a la Información Pública de Estado de México</w:t>
      </w:r>
      <w:r w:rsidR="00690C70" w:rsidRPr="00AC4547">
        <w:rPr>
          <w:rFonts w:ascii="Palatino Linotype" w:hAnsi="Palatino Linotype" w:cs="Arial"/>
          <w:sz w:val="24"/>
          <w:szCs w:val="24"/>
        </w:rPr>
        <w:t xml:space="preserve"> y fue puesto a la vista de la </w:t>
      </w:r>
      <w:r w:rsidR="006B05E9" w:rsidRPr="00AC4547">
        <w:rPr>
          <w:rFonts w:ascii="Palatino Linotype" w:hAnsi="Palatino Linotype" w:cs="Arial"/>
          <w:sz w:val="24"/>
          <w:szCs w:val="24"/>
        </w:rPr>
        <w:t>particular el treinta de septiembre de dos mil diecinueve</w:t>
      </w:r>
      <w:r w:rsidRPr="00AC4547">
        <w:rPr>
          <w:rFonts w:ascii="Palatino Linotype" w:hAnsi="Palatino Linotype" w:cs="Arial"/>
          <w:sz w:val="24"/>
          <w:szCs w:val="24"/>
        </w:rPr>
        <w:t>, tal y como se advierte en la siguiente imagen:</w:t>
      </w:r>
    </w:p>
    <w:p w:rsidR="00690C70" w:rsidRPr="00AC4547" w:rsidRDefault="006B05E9" w:rsidP="00690C70">
      <w:pPr>
        <w:tabs>
          <w:tab w:val="left" w:pos="567"/>
        </w:tabs>
        <w:spacing w:before="240" w:after="240" w:line="360" w:lineRule="auto"/>
        <w:jc w:val="both"/>
        <w:rPr>
          <w:rFonts w:ascii="Palatino Linotype" w:eastAsia="Times New Roman" w:hAnsi="Palatino Linotype" w:cs="Arial"/>
          <w:sz w:val="24"/>
          <w:szCs w:val="24"/>
        </w:rPr>
      </w:pPr>
      <w:r w:rsidRPr="00AC4547">
        <w:rPr>
          <w:noProof/>
          <w:lang w:val="es-ES"/>
        </w:rPr>
        <w:drawing>
          <wp:inline distT="0" distB="0" distL="0" distR="0" wp14:anchorId="5C94A0EE" wp14:editId="3F7D7EB3">
            <wp:extent cx="5819775" cy="3429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09" t="23387" r="30106" b="26330"/>
                    <a:stretch/>
                  </pic:blipFill>
                  <pic:spPr bwMode="auto">
                    <a:xfrm>
                      <a:off x="0" y="0"/>
                      <a:ext cx="5819775" cy="3429000"/>
                    </a:xfrm>
                    <a:prstGeom prst="rect">
                      <a:avLst/>
                    </a:prstGeom>
                    <a:ln>
                      <a:noFill/>
                    </a:ln>
                    <a:extLst>
                      <a:ext uri="{53640926-AAD7-44D8-BBD7-CCE9431645EC}">
                        <a14:shadowObscured xmlns:a14="http://schemas.microsoft.com/office/drawing/2010/main"/>
                      </a:ext>
                    </a:extLst>
                  </pic:spPr>
                </pic:pic>
              </a:graphicData>
            </a:graphic>
          </wp:inline>
        </w:drawing>
      </w:r>
    </w:p>
    <w:p w:rsidR="006B05E9" w:rsidRPr="00AC4547" w:rsidRDefault="006B05E9" w:rsidP="00BD58AA">
      <w:pPr>
        <w:tabs>
          <w:tab w:val="left" w:pos="567"/>
        </w:tabs>
        <w:spacing w:before="240" w:after="240" w:line="360" w:lineRule="auto"/>
        <w:jc w:val="both"/>
        <w:rPr>
          <w:rFonts w:ascii="Palatino Linotype" w:eastAsia="Times New Roman" w:hAnsi="Palatino Linotype" w:cs="Arial"/>
          <w:sz w:val="24"/>
          <w:szCs w:val="24"/>
        </w:rPr>
      </w:pPr>
      <w:r w:rsidRPr="00AC4547">
        <w:rPr>
          <w:rFonts w:ascii="Palatino Linotype" w:eastAsia="Times New Roman" w:hAnsi="Palatino Linotype" w:cs="Arial"/>
          <w:sz w:val="24"/>
          <w:szCs w:val="24"/>
        </w:rPr>
        <w:t>Asimi</w:t>
      </w:r>
      <w:r w:rsidR="00304886" w:rsidRPr="00AC4547">
        <w:rPr>
          <w:rFonts w:ascii="Palatino Linotype" w:eastAsia="Times New Roman" w:hAnsi="Palatino Linotype" w:cs="Arial"/>
          <w:sz w:val="24"/>
          <w:szCs w:val="24"/>
        </w:rPr>
        <w:t>smo, el sujeto obligado, adjuntó</w:t>
      </w:r>
      <w:r w:rsidRPr="00AC4547">
        <w:rPr>
          <w:rFonts w:ascii="Palatino Linotype" w:eastAsia="Times New Roman" w:hAnsi="Palatino Linotype" w:cs="Arial"/>
          <w:sz w:val="24"/>
          <w:szCs w:val="24"/>
        </w:rPr>
        <w:t xml:space="preserve"> como Informe Justificado el archivo electrónico </w:t>
      </w:r>
      <w:r w:rsidRPr="00AC4547">
        <w:rPr>
          <w:rFonts w:ascii="Palatino Linotype" w:eastAsia="Times New Roman" w:hAnsi="Palatino Linotype" w:cs="Arial"/>
          <w:b/>
          <w:i/>
          <w:sz w:val="24"/>
          <w:szCs w:val="24"/>
        </w:rPr>
        <w:t>DPEIG-126-2019_201907040704.pdf</w:t>
      </w:r>
      <w:r w:rsidRPr="00AC4547">
        <w:rPr>
          <w:rFonts w:ascii="Palatino Linotype" w:eastAsia="Times New Roman" w:hAnsi="Palatino Linotype" w:cs="Arial"/>
          <w:sz w:val="24"/>
          <w:szCs w:val="24"/>
        </w:rPr>
        <w:t xml:space="preserve">, consistente en el oficio </w:t>
      </w:r>
      <w:r w:rsidR="00BD58AA" w:rsidRPr="00AC4547">
        <w:rPr>
          <w:rFonts w:ascii="Palatino Linotype" w:eastAsia="Times New Roman" w:hAnsi="Palatino Linotype" w:cs="Arial"/>
          <w:sz w:val="24"/>
          <w:szCs w:val="24"/>
        </w:rPr>
        <w:t>DPEIG/126/2019, signado por el Encargado de Despacho de la Dirección de Planeación e Innovación Gubernamental, mediante el cual refiere que con fundamento en el artículo 12 de la ley de transparencia y acceso a la información Pública del Estado de México y Municipios y en la Gaceta Municipal 1-A, Libro Décimo Artículo 10.20 y 10.21, informó que la solicitud en comento, no se encuentra dentro sus atribuciones.</w:t>
      </w:r>
    </w:p>
    <w:p w:rsidR="00837B8F" w:rsidRPr="00AC4547" w:rsidRDefault="00837B8F" w:rsidP="00995C48">
      <w:pPr>
        <w:numPr>
          <w:ilvl w:val="0"/>
          <w:numId w:val="2"/>
        </w:numPr>
        <w:spacing w:before="240" w:after="240" w:line="360" w:lineRule="auto"/>
        <w:ind w:left="0" w:firstLine="0"/>
        <w:jc w:val="both"/>
        <w:rPr>
          <w:rFonts w:ascii="Palatino Linotype" w:eastAsia="Times New Roman" w:hAnsi="Palatino Linotype" w:cs="Arial"/>
          <w:sz w:val="24"/>
          <w:szCs w:val="24"/>
          <w:lang w:val="es-MX"/>
        </w:rPr>
      </w:pPr>
      <w:r w:rsidRPr="00AC4547">
        <w:rPr>
          <w:rFonts w:ascii="Palatino Linotype" w:eastAsia="Times New Roman" w:hAnsi="Palatino Linotype" w:cs="Arial"/>
          <w:sz w:val="24"/>
          <w:szCs w:val="24"/>
          <w:lang w:val="es-MX"/>
        </w:rPr>
        <w:lastRenderedPageBreak/>
        <w:t xml:space="preserve">Una vez analizado el estado procesal que guardaba el expediente, en fecha </w:t>
      </w:r>
      <w:r w:rsidR="00103D95">
        <w:rPr>
          <w:rFonts w:ascii="Palatino Linotype" w:eastAsia="Times New Roman" w:hAnsi="Palatino Linotype" w:cs="Arial"/>
          <w:sz w:val="24"/>
          <w:szCs w:val="24"/>
          <w:lang w:val="es-MX"/>
        </w:rPr>
        <w:t>ocho</w:t>
      </w:r>
      <w:r w:rsidR="008344E0" w:rsidRPr="00AC4547">
        <w:rPr>
          <w:rFonts w:ascii="Palatino Linotype" w:eastAsia="Times New Roman" w:hAnsi="Palatino Linotype" w:cs="Arial"/>
          <w:sz w:val="24"/>
          <w:szCs w:val="24"/>
          <w:lang w:val="es-MX"/>
        </w:rPr>
        <w:t xml:space="preserve"> de octubre de dos mil diecinueve</w:t>
      </w:r>
      <w:r w:rsidRPr="00AC4547">
        <w:rPr>
          <w:rFonts w:ascii="Palatino Linotype" w:eastAsia="Times New Roman" w:hAnsi="Palatino Linotype" w:cs="Arial"/>
          <w:sz w:val="24"/>
          <w:szCs w:val="24"/>
          <w:lang w:val="es-MX"/>
        </w:rPr>
        <w:t xml:space="preserve">, la Comisionada Ponente acordó el Cierre de Instrucción; así </w:t>
      </w:r>
      <w:r w:rsidRPr="00AC4547">
        <w:rPr>
          <w:rFonts w:ascii="Palatino Linotype" w:eastAsia="Times New Roman" w:hAnsi="Palatino Linotype" w:cs="Arial"/>
          <w:sz w:val="24"/>
          <w:szCs w:val="24"/>
        </w:rPr>
        <w:t>como,</w:t>
      </w:r>
      <w:r w:rsidRPr="00AC4547">
        <w:rPr>
          <w:rFonts w:ascii="Palatino Linotype" w:eastAsia="Times New Roman" w:hAnsi="Palatino Linotype" w:cs="Arial"/>
          <w:sz w:val="24"/>
          <w:szCs w:val="24"/>
          <w:lang w:val="es-MX"/>
        </w:rPr>
        <w:t xml:space="preserve"> la remisión del mismo a efecto </w:t>
      </w:r>
      <w:r w:rsidRPr="00AC4547">
        <w:rPr>
          <w:rFonts w:ascii="Palatino Linotype" w:eastAsia="Times New Roman" w:hAnsi="Palatino Linotype" w:cs="Arial"/>
          <w:sz w:val="24"/>
          <w:szCs w:val="24"/>
        </w:rPr>
        <w:t>de</w:t>
      </w:r>
      <w:r w:rsidRPr="00AC4547">
        <w:rPr>
          <w:rFonts w:ascii="Palatino Linotype" w:eastAsia="Times New Roman" w:hAnsi="Palatino Linotype" w:cs="Arial"/>
          <w:sz w:val="24"/>
          <w:szCs w:val="24"/>
          <w:lang w:val="es-MX"/>
        </w:rPr>
        <w:t xml:space="preserve"> ser resuelto, de conformidad con lo establecido en el artículo 185, fracciones VI y VIII de la Ley de Transparencia y Acceso a la Información Pública del Estado de México y Municipios. </w:t>
      </w:r>
    </w:p>
    <w:p w:rsidR="00837B8F" w:rsidRPr="00AC4547" w:rsidRDefault="00837B8F" w:rsidP="00995C48">
      <w:pPr>
        <w:numPr>
          <w:ilvl w:val="0"/>
          <w:numId w:val="2"/>
        </w:numPr>
        <w:spacing w:before="240" w:after="240" w:line="360" w:lineRule="auto"/>
        <w:ind w:left="0" w:firstLine="0"/>
        <w:jc w:val="both"/>
        <w:rPr>
          <w:rFonts w:ascii="Palatino Linotype" w:eastAsia="Times New Roman" w:hAnsi="Palatino Linotype" w:cs="Arial"/>
          <w:sz w:val="24"/>
          <w:szCs w:val="24"/>
          <w:lang w:val="es-MX"/>
        </w:rPr>
      </w:pPr>
      <w:r w:rsidRPr="00AC4547">
        <w:rPr>
          <w:rFonts w:ascii="Palatino Linotype" w:eastAsia="Times New Roman" w:hAnsi="Palatino Linotype" w:cs="Arial"/>
          <w:sz w:val="24"/>
          <w:szCs w:val="24"/>
          <w:lang w:val="es-MX"/>
        </w:rPr>
        <w:t>En fecha</w:t>
      </w:r>
      <w:r w:rsidR="00103D95">
        <w:rPr>
          <w:rFonts w:ascii="Palatino Linotype" w:eastAsia="Times New Roman" w:hAnsi="Palatino Linotype" w:cs="Arial"/>
          <w:sz w:val="24"/>
          <w:szCs w:val="24"/>
          <w:lang w:val="es-MX"/>
        </w:rPr>
        <w:t xml:space="preserve"> ocho</w:t>
      </w:r>
      <w:r w:rsidR="008344E0" w:rsidRPr="00AC4547">
        <w:rPr>
          <w:rFonts w:ascii="Palatino Linotype" w:eastAsia="Times New Roman" w:hAnsi="Palatino Linotype" w:cs="Arial"/>
          <w:sz w:val="24"/>
          <w:szCs w:val="24"/>
          <w:lang w:val="es-MX"/>
        </w:rPr>
        <w:t xml:space="preserve"> de octubre de dos mil diecinueve</w:t>
      </w:r>
      <w:r w:rsidRPr="00AC4547">
        <w:rPr>
          <w:rFonts w:ascii="Palatino Linotype" w:eastAsia="Times New Roman" w:hAnsi="Palatino Linotype" w:cs="Arial"/>
          <w:sz w:val="24"/>
          <w:szCs w:val="24"/>
          <w:lang w:val="es-MX"/>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37B8F" w:rsidRPr="00AC4547" w:rsidRDefault="00837B8F" w:rsidP="00837B8F">
      <w:pPr>
        <w:spacing w:before="240" w:after="240" w:line="360" w:lineRule="auto"/>
        <w:jc w:val="center"/>
        <w:rPr>
          <w:rFonts w:ascii="Palatino Linotype" w:eastAsia="Times New Roman" w:hAnsi="Palatino Linotype" w:cs="Times New Roman"/>
          <w:b/>
          <w:bCs/>
          <w:spacing w:val="60"/>
          <w:sz w:val="28"/>
          <w:szCs w:val="24"/>
          <w:lang w:val="es-MX"/>
        </w:rPr>
      </w:pPr>
      <w:r w:rsidRPr="00AC4547">
        <w:rPr>
          <w:rFonts w:ascii="Palatino Linotype" w:eastAsia="Times New Roman" w:hAnsi="Palatino Linotype" w:cs="Times New Roman"/>
          <w:b/>
          <w:bCs/>
          <w:spacing w:val="60"/>
          <w:sz w:val="28"/>
          <w:szCs w:val="24"/>
          <w:lang w:val="es-MX"/>
        </w:rPr>
        <w:t>CONSIDERANDO</w:t>
      </w:r>
    </w:p>
    <w:p w:rsidR="00837B8F" w:rsidRPr="00AC4547" w:rsidRDefault="00837B8F" w:rsidP="00995C48">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lang w:val="es-MX"/>
        </w:rPr>
      </w:pPr>
      <w:r w:rsidRPr="00AC4547">
        <w:rPr>
          <w:rFonts w:ascii="Palatino Linotype" w:eastAsia="Times New Roman" w:hAnsi="Palatino Linotype" w:cs="Times New Roman"/>
          <w:b/>
          <w:sz w:val="24"/>
          <w:szCs w:val="24"/>
          <w:lang w:val="es-MX"/>
        </w:rPr>
        <w:t>Competencia</w:t>
      </w:r>
      <w:r w:rsidRPr="00AC4547">
        <w:rPr>
          <w:rFonts w:ascii="Palatino Linotype" w:eastAsia="Times New Roman" w:hAnsi="Palatino Linotype" w:cs="Times New Roman"/>
          <w:sz w:val="24"/>
          <w:szCs w:val="24"/>
          <w:lang w:val="es-MX"/>
        </w:rPr>
        <w:t>.</w:t>
      </w:r>
      <w:r w:rsidRPr="00AC4547">
        <w:rPr>
          <w:rFonts w:ascii="Palatino Linotype" w:eastAsia="Times New Roman" w:hAnsi="Palatino Linotype" w:cs="Times New Roman"/>
          <w:b/>
          <w:sz w:val="24"/>
          <w:szCs w:val="24"/>
          <w:lang w:val="es-MX"/>
        </w:rPr>
        <w:t xml:space="preserve"> </w:t>
      </w:r>
      <w:r w:rsidRPr="00AC4547">
        <w:rPr>
          <w:rFonts w:ascii="Palatino Linotype" w:eastAsia="Times New Roman" w:hAnsi="Palatino Linotype" w:cs="Times New Roman"/>
          <w:sz w:val="24"/>
          <w:szCs w:val="24"/>
          <w:lang w:val="es-MX"/>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w:t>
      </w:r>
      <w:r w:rsidR="005C33F3" w:rsidRPr="00AC4547">
        <w:rPr>
          <w:rFonts w:ascii="Palatino Linotype" w:eastAsia="Times New Roman" w:hAnsi="Palatino Linotype" w:cs="Times New Roman"/>
          <w:sz w:val="24"/>
          <w:szCs w:val="24"/>
          <w:lang w:val="es-MX"/>
        </w:rPr>
        <w:t xml:space="preserve">ulo 5, párrafos vigésimo segundo, vigésimo tercero </w:t>
      </w:r>
      <w:r w:rsidRPr="00AC4547">
        <w:rPr>
          <w:rFonts w:ascii="Palatino Linotype" w:eastAsia="Times New Roman" w:hAnsi="Palatino Linotype" w:cs="Times New Roman"/>
          <w:sz w:val="24"/>
          <w:szCs w:val="24"/>
          <w:lang w:val="es-MX"/>
        </w:rPr>
        <w:t>y vigésimo</w:t>
      </w:r>
      <w:r w:rsidR="005C33F3" w:rsidRPr="00AC4547">
        <w:rPr>
          <w:rFonts w:ascii="Palatino Linotype" w:eastAsia="Times New Roman" w:hAnsi="Palatino Linotype" w:cs="Times New Roman"/>
          <w:sz w:val="24"/>
          <w:szCs w:val="24"/>
          <w:lang w:val="es-MX"/>
        </w:rPr>
        <w:t xml:space="preserve"> cuarto</w:t>
      </w:r>
      <w:r w:rsidRPr="00AC4547">
        <w:rPr>
          <w:rFonts w:ascii="Palatino Linotype" w:eastAsia="Times New Roman" w:hAnsi="Palatino Linotype" w:cs="Times New Roman"/>
          <w:sz w:val="24"/>
          <w:szCs w:val="24"/>
          <w:lang w:val="es-MX"/>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AC4547">
        <w:rPr>
          <w:rFonts w:ascii="Palatino Linotype" w:eastAsia="Times New Roman" w:hAnsi="Palatino Linotype" w:cs="Times New Roman"/>
          <w:sz w:val="24"/>
          <w:szCs w:val="24"/>
          <w:lang w:val="es-MX"/>
        </w:rPr>
        <w:lastRenderedPageBreak/>
        <w:t>Personales del Estado de México y Municipios</w:t>
      </w:r>
      <w:r w:rsidRPr="00AC4547">
        <w:rPr>
          <w:rFonts w:ascii="Palatino Linotype" w:eastAsia="Times New Roman" w:hAnsi="Palatino Linotype" w:cs="Arial"/>
          <w:sz w:val="24"/>
          <w:szCs w:val="24"/>
          <w:lang w:val="es-MX"/>
        </w:rPr>
        <w:t>.</w:t>
      </w:r>
    </w:p>
    <w:p w:rsidR="00837B8F" w:rsidRPr="00AC4547" w:rsidRDefault="00837B8F" w:rsidP="00995C48">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rPr>
      </w:pPr>
      <w:r w:rsidRPr="00AC4547">
        <w:rPr>
          <w:rFonts w:ascii="Palatino Linotype" w:eastAsia="Times New Roman" w:hAnsi="Palatino Linotype" w:cs="Arial"/>
          <w:b/>
          <w:sz w:val="24"/>
          <w:szCs w:val="24"/>
          <w:lang w:val="es-MX"/>
        </w:rPr>
        <w:t xml:space="preserve"> Interés.</w:t>
      </w:r>
      <w:r w:rsidRPr="00AC4547">
        <w:rPr>
          <w:rFonts w:ascii="Palatino Linotype" w:eastAsia="Times New Roman" w:hAnsi="Palatino Linotype" w:cs="Arial"/>
          <w:sz w:val="24"/>
          <w:szCs w:val="24"/>
          <w:lang w:val="es-MX"/>
        </w:rPr>
        <w:t xml:space="preserve"> El </w:t>
      </w:r>
      <w:r w:rsidRPr="00AC4547">
        <w:rPr>
          <w:rFonts w:ascii="Palatino Linotype" w:eastAsia="Times New Roman" w:hAnsi="Palatino Linotype" w:cs="Times New Roman"/>
          <w:sz w:val="24"/>
          <w:szCs w:val="24"/>
          <w:lang w:val="es-MX"/>
        </w:rPr>
        <w:t>recurso</w:t>
      </w:r>
      <w:r w:rsidRPr="00AC4547">
        <w:rPr>
          <w:rFonts w:ascii="Palatino Linotype" w:eastAsia="Times New Roman" w:hAnsi="Palatino Linotype" w:cs="Arial"/>
          <w:sz w:val="24"/>
          <w:szCs w:val="24"/>
          <w:lang w:val="es-MX"/>
        </w:rPr>
        <w:t xml:space="preserve"> de revisión fue </w:t>
      </w:r>
      <w:r w:rsidRPr="00AC4547">
        <w:rPr>
          <w:rFonts w:ascii="Palatino Linotype" w:eastAsia="Times New Roman" w:hAnsi="Palatino Linotype" w:cs="Times New Roman"/>
          <w:sz w:val="24"/>
          <w:szCs w:val="24"/>
          <w:lang w:val="es-MX"/>
        </w:rPr>
        <w:t>interpuesto</w:t>
      </w:r>
      <w:r w:rsidRPr="00AC4547">
        <w:rPr>
          <w:rFonts w:ascii="Palatino Linotype" w:eastAsia="Times New Roman" w:hAnsi="Palatino Linotype" w:cs="Arial"/>
          <w:sz w:val="24"/>
          <w:szCs w:val="24"/>
          <w:lang w:val="es-MX"/>
        </w:rPr>
        <w:t xml:space="preserve"> por parte legítima en atención a que fue </w:t>
      </w:r>
      <w:r w:rsidRPr="00AC4547">
        <w:rPr>
          <w:rFonts w:ascii="Palatino Linotype" w:eastAsia="Times New Roman" w:hAnsi="Palatino Linotype" w:cs="Times New Roman"/>
          <w:sz w:val="24"/>
          <w:szCs w:val="24"/>
          <w:lang w:val="es-MX"/>
        </w:rPr>
        <w:t>presentado</w:t>
      </w:r>
      <w:r w:rsidRPr="00AC4547">
        <w:rPr>
          <w:rFonts w:ascii="Palatino Linotype" w:eastAsia="Times New Roman" w:hAnsi="Palatino Linotype" w:cs="Arial"/>
          <w:sz w:val="24"/>
          <w:szCs w:val="24"/>
          <w:lang w:val="es-MX"/>
        </w:rPr>
        <w:t xml:space="preserve"> por </w:t>
      </w:r>
      <w:r w:rsidR="008344E0" w:rsidRPr="00AC4547">
        <w:rPr>
          <w:rFonts w:ascii="Palatino Linotype" w:eastAsia="Times New Roman" w:hAnsi="Palatino Linotype" w:cs="Arial"/>
          <w:b/>
          <w:sz w:val="24"/>
          <w:szCs w:val="24"/>
          <w:lang w:val="es-MX"/>
        </w:rPr>
        <w:t>LA</w:t>
      </w:r>
      <w:r w:rsidRPr="00AC4547">
        <w:rPr>
          <w:rFonts w:ascii="Palatino Linotype" w:eastAsia="Times New Roman" w:hAnsi="Palatino Linotype" w:cs="Arial"/>
          <w:b/>
          <w:sz w:val="24"/>
          <w:szCs w:val="24"/>
          <w:lang w:val="es-MX"/>
        </w:rPr>
        <w:t xml:space="preserve"> RECURRENTE</w:t>
      </w:r>
      <w:r w:rsidRPr="00AC4547">
        <w:rPr>
          <w:rFonts w:ascii="Palatino Linotype" w:eastAsia="Times New Roman" w:hAnsi="Palatino Linotype" w:cs="Arial"/>
          <w:snapToGrid w:val="0"/>
          <w:sz w:val="24"/>
          <w:szCs w:val="24"/>
          <w:lang w:val="es-MX"/>
        </w:rPr>
        <w:t xml:space="preserve">, </w:t>
      </w:r>
      <w:r w:rsidRPr="00AC4547">
        <w:rPr>
          <w:rFonts w:ascii="Palatino Linotype" w:eastAsia="Times New Roman" w:hAnsi="Palatino Linotype" w:cs="Arial"/>
          <w:sz w:val="24"/>
          <w:szCs w:val="24"/>
          <w:lang w:val="es-MX"/>
        </w:rPr>
        <w:t>quien</w:t>
      </w:r>
      <w:r w:rsidRPr="00AC4547">
        <w:rPr>
          <w:rFonts w:ascii="Palatino Linotype" w:eastAsia="Times New Roman" w:hAnsi="Palatino Linotype" w:cs="Arial"/>
          <w:snapToGrid w:val="0"/>
          <w:sz w:val="24"/>
          <w:szCs w:val="24"/>
          <w:lang w:val="es-MX"/>
        </w:rPr>
        <w:t xml:space="preserve"> </w:t>
      </w:r>
      <w:r w:rsidRPr="00AC4547">
        <w:rPr>
          <w:rFonts w:ascii="Palatino Linotype" w:eastAsia="Times New Roman" w:hAnsi="Palatino Linotype" w:cs="Times New Roman"/>
          <w:sz w:val="24"/>
          <w:szCs w:val="24"/>
          <w:lang w:val="es-MX"/>
        </w:rPr>
        <w:t>formuló</w:t>
      </w:r>
      <w:r w:rsidRPr="00AC4547">
        <w:rPr>
          <w:rFonts w:ascii="Palatino Linotype" w:eastAsia="Times New Roman" w:hAnsi="Palatino Linotype" w:cs="Arial"/>
          <w:snapToGrid w:val="0"/>
          <w:sz w:val="24"/>
          <w:szCs w:val="24"/>
          <w:lang w:val="es-MX"/>
        </w:rPr>
        <w:t xml:space="preserve"> la </w:t>
      </w:r>
      <w:r w:rsidRPr="00AC4547">
        <w:rPr>
          <w:rFonts w:ascii="Palatino Linotype" w:eastAsia="Times New Roman" w:hAnsi="Palatino Linotype" w:cs="Arial"/>
          <w:sz w:val="24"/>
          <w:szCs w:val="24"/>
          <w:lang w:val="es-MX"/>
        </w:rPr>
        <w:t>solicitud</w:t>
      </w:r>
      <w:r w:rsidRPr="00AC4547">
        <w:rPr>
          <w:rFonts w:ascii="Palatino Linotype" w:eastAsia="Times New Roman" w:hAnsi="Palatino Linotype" w:cs="Arial"/>
          <w:snapToGrid w:val="0"/>
          <w:sz w:val="24"/>
          <w:szCs w:val="24"/>
          <w:lang w:val="es-MX"/>
        </w:rPr>
        <w:t xml:space="preserve"> de acceso a la información pública </w:t>
      </w:r>
      <w:r w:rsidRPr="00AC4547">
        <w:rPr>
          <w:rFonts w:ascii="Palatino Linotype" w:eastAsia="Times New Roman" w:hAnsi="Palatino Linotype" w:cs="Times New Roman"/>
          <w:sz w:val="24"/>
          <w:szCs w:val="24"/>
          <w:lang w:val="es-MX"/>
        </w:rPr>
        <w:t>número</w:t>
      </w:r>
      <w:r w:rsidR="008344E0" w:rsidRPr="00AC4547">
        <w:rPr>
          <w:rFonts w:ascii="Verdana" w:hAnsi="Verdana"/>
          <w:b/>
          <w:bCs/>
          <w:color w:val="FF0000"/>
        </w:rPr>
        <w:t xml:space="preserve"> </w:t>
      </w:r>
      <w:r w:rsidR="008344E0" w:rsidRPr="00AC4547">
        <w:rPr>
          <w:rFonts w:ascii="Palatino Linotype" w:eastAsia="Times New Roman" w:hAnsi="Palatino Linotype" w:cs="Times New Roman"/>
          <w:b/>
          <w:bCs/>
          <w:sz w:val="24"/>
          <w:szCs w:val="24"/>
        </w:rPr>
        <w:t>00370/NAUCALPA/IP/2019</w:t>
      </w:r>
      <w:r w:rsidR="005D6D06" w:rsidRPr="00AC4547">
        <w:rPr>
          <w:rFonts w:ascii="Palatino Linotype" w:eastAsia="Times New Roman" w:hAnsi="Palatino Linotype" w:cs="Times New Roman"/>
          <w:b/>
          <w:bCs/>
          <w:sz w:val="24"/>
          <w:szCs w:val="24"/>
        </w:rPr>
        <w:t>.</w:t>
      </w:r>
    </w:p>
    <w:p w:rsidR="00837B8F" w:rsidRPr="00AC4547" w:rsidRDefault="00837B8F" w:rsidP="00995C48">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eastAsia="Times New Roman" w:hAnsi="Palatino Linotype" w:cs="Times New Roman"/>
          <w:sz w:val="24"/>
          <w:szCs w:val="24"/>
          <w:lang w:val="es-MX"/>
        </w:rPr>
      </w:pPr>
      <w:r w:rsidRPr="00AC4547">
        <w:rPr>
          <w:rFonts w:ascii="Palatino Linotype" w:eastAsia="Times New Roman" w:hAnsi="Palatino Linotype" w:cs="Arial"/>
          <w:b/>
          <w:sz w:val="24"/>
          <w:szCs w:val="24"/>
          <w:lang w:val="es-ES"/>
        </w:rPr>
        <w:t xml:space="preserve">Oportunidad. </w:t>
      </w:r>
      <w:r w:rsidRPr="00AC4547">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del recurso de revisión, como se puede apreciar en el siguiente artículo:</w:t>
      </w:r>
    </w:p>
    <w:p w:rsidR="00837B8F" w:rsidRPr="00AC4547"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b/>
          <w:i/>
          <w:color w:val="000000"/>
          <w:sz w:val="22"/>
          <w:szCs w:val="22"/>
          <w:lang w:val="es-ES"/>
        </w:rPr>
        <w:t>“Artículo 163.</w:t>
      </w:r>
      <w:r w:rsidRPr="00AC4547">
        <w:rPr>
          <w:rFonts w:ascii="Palatino Linotype" w:eastAsia="Times New Roman" w:hAnsi="Palatino Linotype" w:cs="Arial"/>
          <w:i/>
          <w:color w:val="000000"/>
          <w:sz w:val="22"/>
          <w:szCs w:val="22"/>
          <w:lang w:val="es-ES"/>
        </w:rPr>
        <w:t xml:space="preserve"> La Unidad </w:t>
      </w:r>
      <w:r w:rsidRPr="00AC4547">
        <w:rPr>
          <w:rFonts w:ascii="Palatino Linotype" w:eastAsia="Times New Roman" w:hAnsi="Palatino Linotype" w:cs="Arial"/>
          <w:i/>
          <w:sz w:val="22"/>
          <w:szCs w:val="22"/>
          <w:lang w:val="es-ES"/>
        </w:rPr>
        <w:t>de</w:t>
      </w:r>
      <w:r w:rsidRPr="00AC4547">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AC4547">
        <w:rPr>
          <w:rFonts w:ascii="Palatino Linotype" w:eastAsia="Times New Roman" w:hAnsi="Palatino Linotype" w:cs="Arial"/>
          <w:i/>
          <w:sz w:val="22"/>
          <w:szCs w:val="22"/>
          <w:lang w:val="es-ES"/>
        </w:rPr>
        <w:t>menor</w:t>
      </w:r>
      <w:r w:rsidRPr="00AC4547">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837B8F" w:rsidRPr="00AC4547"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AC4547">
        <w:rPr>
          <w:rFonts w:ascii="Palatino Linotype" w:eastAsia="Times New Roman" w:hAnsi="Palatino Linotype" w:cs="Arial"/>
          <w:i/>
          <w:sz w:val="22"/>
          <w:szCs w:val="22"/>
          <w:lang w:val="es-ES"/>
        </w:rPr>
        <w:t>cuando</w:t>
      </w:r>
      <w:r w:rsidRPr="00AC4547">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37B8F" w:rsidRPr="00AC4547" w:rsidRDefault="00837B8F" w:rsidP="00837B8F">
      <w:pPr>
        <w:spacing w:after="0" w:line="240" w:lineRule="auto"/>
        <w:ind w:left="851" w:right="901"/>
        <w:jc w:val="both"/>
        <w:rPr>
          <w:rFonts w:ascii="Palatino Linotype" w:eastAsia="Times New Roman" w:hAnsi="Palatino Linotype" w:cs="Arial"/>
          <w:i/>
          <w:color w:val="000000"/>
          <w:sz w:val="24"/>
          <w:szCs w:val="22"/>
          <w:lang w:val="es-ES"/>
        </w:rPr>
      </w:pPr>
    </w:p>
    <w:p w:rsidR="00837B8F" w:rsidRDefault="00863E55" w:rsidP="00837B8F">
      <w:pPr>
        <w:spacing w:after="0" w:line="360" w:lineRule="auto"/>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ES"/>
        </w:rPr>
        <mc:AlternateContent>
          <mc:Choice Requires="wps">
            <w:drawing>
              <wp:anchor distT="0" distB="0" distL="114300" distR="114300" simplePos="0" relativeHeight="251673600" behindDoc="0" locked="0" layoutInCell="1" allowOverlap="1">
                <wp:simplePos x="0" y="0"/>
                <wp:positionH relativeFrom="column">
                  <wp:posOffset>-32385</wp:posOffset>
                </wp:positionH>
                <wp:positionV relativeFrom="paragraph">
                  <wp:posOffset>2030730</wp:posOffset>
                </wp:positionV>
                <wp:extent cx="5867400" cy="75247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5867400"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343B04" id="Conector recto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5pt,159.9pt" to="459.4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" strokecolor="#4f81bd [3204]" strokeweight="2pt">
                <v:shadow on="t" color="black" opacity="24903f" origin=",.5" offset="0,.55556mm"/>
              </v:line>
            </w:pict>
          </mc:Fallback>
        </mc:AlternateContent>
      </w:r>
      <w:r w:rsidR="00837B8F" w:rsidRPr="00AC4547">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solicitante le asiste el derecho para poder presentar el recurso de revisión correspondiente.  </w:t>
      </w:r>
    </w:p>
    <w:p w:rsidR="00863E55" w:rsidRPr="00AC4547" w:rsidRDefault="00863E55" w:rsidP="00837B8F">
      <w:pPr>
        <w:spacing w:after="0" w:line="360" w:lineRule="auto"/>
        <w:jc w:val="both"/>
        <w:rPr>
          <w:rFonts w:ascii="Palatino Linotype" w:eastAsia="Times New Roman" w:hAnsi="Palatino Linotype" w:cs="Arial"/>
          <w:color w:val="000000"/>
          <w:sz w:val="24"/>
          <w:szCs w:val="24"/>
          <w:lang w:val="es-ES"/>
        </w:rPr>
      </w:pPr>
    </w:p>
    <w:p w:rsidR="00837B8F" w:rsidRPr="00AC4547" w:rsidRDefault="00837B8F" w:rsidP="00837B8F">
      <w:pPr>
        <w:spacing w:after="0" w:line="360" w:lineRule="auto"/>
        <w:jc w:val="both"/>
        <w:rPr>
          <w:rFonts w:ascii="Palatino Linotype" w:eastAsia="Times New Roman" w:hAnsi="Palatino Linotype" w:cs="Arial"/>
          <w:color w:val="000000"/>
          <w:sz w:val="24"/>
          <w:szCs w:val="24"/>
          <w:lang w:val="es-ES"/>
        </w:rPr>
      </w:pPr>
      <w:r w:rsidRPr="00AC4547">
        <w:rPr>
          <w:rFonts w:ascii="Palatino Linotype" w:eastAsia="Times New Roman" w:hAnsi="Palatino Linotype" w:cs="Arial"/>
          <w:color w:val="000000"/>
          <w:sz w:val="24"/>
          <w:szCs w:val="24"/>
          <w:lang w:val="es-ES"/>
        </w:rPr>
        <w:lastRenderedPageBreak/>
        <w:t xml:space="preserve">Derivado de lo anterior, se constituye la figura jurídica de la </w:t>
      </w:r>
      <w:r w:rsidRPr="00AC4547">
        <w:rPr>
          <w:rFonts w:ascii="Palatino Linotype" w:eastAsia="Times New Roman" w:hAnsi="Palatino Linotype" w:cs="Arial"/>
          <w:b/>
          <w:color w:val="000000"/>
          <w:sz w:val="24"/>
          <w:szCs w:val="24"/>
          <w:lang w:val="es-ES"/>
        </w:rPr>
        <w:t>NEGATIVA FICTA</w:t>
      </w:r>
      <w:r w:rsidRPr="00AC4547">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37B8F" w:rsidRPr="00AC4547" w:rsidRDefault="00837B8F" w:rsidP="00837B8F">
      <w:pPr>
        <w:spacing w:after="0" w:line="360" w:lineRule="auto"/>
        <w:jc w:val="both"/>
        <w:rPr>
          <w:rFonts w:ascii="Palatino Linotype" w:eastAsia="Times New Roman" w:hAnsi="Palatino Linotype" w:cs="Arial"/>
          <w:color w:val="000000"/>
          <w:sz w:val="24"/>
          <w:szCs w:val="24"/>
          <w:lang w:val="es-ES"/>
        </w:rPr>
      </w:pPr>
    </w:p>
    <w:p w:rsidR="00837B8F" w:rsidRPr="00AC4547" w:rsidRDefault="00837B8F" w:rsidP="00837B8F">
      <w:pPr>
        <w:spacing w:after="0" w:line="360" w:lineRule="auto"/>
        <w:jc w:val="both"/>
        <w:rPr>
          <w:rFonts w:ascii="Palatino Linotype" w:eastAsia="Times New Roman" w:hAnsi="Palatino Linotype" w:cs="Arial"/>
          <w:color w:val="000000"/>
          <w:sz w:val="24"/>
          <w:szCs w:val="24"/>
          <w:lang w:val="es-ES"/>
        </w:rPr>
      </w:pPr>
      <w:r w:rsidRPr="00AC4547">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37B8F" w:rsidRPr="00AC4547" w:rsidRDefault="00837B8F" w:rsidP="00837B8F">
      <w:pPr>
        <w:spacing w:after="0" w:line="240" w:lineRule="auto"/>
        <w:jc w:val="both"/>
        <w:rPr>
          <w:rFonts w:ascii="Palatino Linotype" w:eastAsia="Times New Roman" w:hAnsi="Palatino Linotype" w:cs="Arial"/>
          <w:color w:val="000000"/>
          <w:sz w:val="24"/>
          <w:szCs w:val="24"/>
          <w:lang w:val="es-ES"/>
        </w:rPr>
      </w:pPr>
    </w:p>
    <w:p w:rsidR="00837B8F" w:rsidRPr="00AC4547"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b/>
          <w:i/>
          <w:color w:val="000000"/>
          <w:sz w:val="22"/>
          <w:szCs w:val="22"/>
          <w:lang w:val="es-ES"/>
        </w:rPr>
        <w:t xml:space="preserve">“Artículo 178. </w:t>
      </w:r>
      <w:r w:rsidRPr="00AC4547">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37B8F" w:rsidRPr="00AC4547"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AC4547">
        <w:rPr>
          <w:rFonts w:ascii="Palatino Linotype" w:eastAsia="Times New Roman" w:hAnsi="Palatino Linotype" w:cs="Arial"/>
          <w:i/>
          <w:color w:val="000000"/>
          <w:sz w:val="22"/>
          <w:szCs w:val="22"/>
          <w:lang w:val="es-ES"/>
        </w:rPr>
        <w:t>, acompañado con el documento que pruebe la fecha en que presentó la solicitud.</w:t>
      </w:r>
    </w:p>
    <w:p w:rsidR="00837B8F" w:rsidRPr="00AC4547"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37B8F" w:rsidRPr="00AC4547"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 xml:space="preserve">(Énfasis añadido) </w:t>
      </w:r>
    </w:p>
    <w:p w:rsidR="00837B8F" w:rsidRPr="00AC4547" w:rsidRDefault="00837B8F" w:rsidP="00837B8F">
      <w:pPr>
        <w:spacing w:after="0" w:line="240" w:lineRule="auto"/>
        <w:jc w:val="both"/>
        <w:rPr>
          <w:rFonts w:ascii="Palatino Linotype" w:eastAsia="Times New Roman" w:hAnsi="Palatino Linotype" w:cs="Arial"/>
          <w:color w:val="000000"/>
          <w:sz w:val="24"/>
          <w:szCs w:val="24"/>
          <w:lang w:val="es-ES"/>
        </w:rPr>
      </w:pPr>
    </w:p>
    <w:p w:rsidR="006546ED" w:rsidRPr="00AC4547" w:rsidRDefault="00837B8F" w:rsidP="006546ED">
      <w:pPr>
        <w:spacing w:after="0" w:line="360" w:lineRule="auto"/>
        <w:jc w:val="both"/>
        <w:rPr>
          <w:rFonts w:ascii="Palatino Linotype" w:eastAsia="Times New Roman" w:hAnsi="Palatino Linotype" w:cs="Arial"/>
          <w:color w:val="000000"/>
          <w:sz w:val="24"/>
          <w:szCs w:val="24"/>
          <w:lang w:val="es-ES"/>
        </w:rPr>
      </w:pPr>
      <w:r w:rsidRPr="00AC4547">
        <w:rPr>
          <w:rFonts w:ascii="Palatino Linotype" w:eastAsia="Times New Roman" w:hAnsi="Palatino Linotype" w:cs="Arial"/>
          <w:color w:val="000000"/>
          <w:sz w:val="24"/>
          <w:szCs w:val="24"/>
          <w:lang w:val="es-ES"/>
        </w:rPr>
        <w:t>Es así que, el recurso de revisión se ha de interponer dentro del plazo de quince días hábiles contados a parti</w:t>
      </w:r>
      <w:r w:rsidR="008344E0" w:rsidRPr="00AC4547">
        <w:rPr>
          <w:rFonts w:ascii="Palatino Linotype" w:eastAsia="Times New Roman" w:hAnsi="Palatino Linotype" w:cs="Arial"/>
          <w:color w:val="000000"/>
          <w:sz w:val="24"/>
          <w:szCs w:val="24"/>
          <w:lang w:val="es-ES"/>
        </w:rPr>
        <w:t xml:space="preserve">r del día siguiente al en que la </w:t>
      </w:r>
      <w:r w:rsidRPr="00AC4547">
        <w:rPr>
          <w:rFonts w:ascii="Palatino Linotype" w:eastAsia="Times New Roman" w:hAnsi="Palatino Linotype" w:cs="Arial"/>
          <w:color w:val="000000"/>
          <w:sz w:val="24"/>
          <w:szCs w:val="24"/>
          <w:lang w:val="es-ES"/>
        </w:rPr>
        <w:t>particular tiene conocimiento de la re</w:t>
      </w:r>
      <w:r w:rsidR="008344E0" w:rsidRPr="00AC4547">
        <w:rPr>
          <w:rFonts w:ascii="Palatino Linotype" w:eastAsia="Times New Roman" w:hAnsi="Palatino Linotype" w:cs="Arial"/>
          <w:color w:val="000000"/>
          <w:sz w:val="24"/>
          <w:szCs w:val="24"/>
          <w:lang w:val="es-ES"/>
        </w:rPr>
        <w:t>spuesta</w:t>
      </w:r>
      <w:r w:rsidRPr="00AC4547">
        <w:rPr>
          <w:rFonts w:ascii="Palatino Linotype" w:eastAsia="Times New Roman" w:hAnsi="Palatino Linotype" w:cs="Arial"/>
          <w:color w:val="000000"/>
          <w:sz w:val="24"/>
          <w:szCs w:val="24"/>
          <w:lang w:val="es-ES"/>
        </w:rPr>
        <w:t xml:space="preserve"> respectiva, de ahí que, para que empiece a computarse necesariamente tiene que existir una respuesta expresa por parte del </w:t>
      </w:r>
      <w:r w:rsidRPr="00AC4547">
        <w:rPr>
          <w:rFonts w:ascii="Palatino Linotype" w:eastAsia="Times New Roman" w:hAnsi="Palatino Linotype" w:cs="Arial"/>
          <w:b/>
          <w:color w:val="000000"/>
          <w:sz w:val="24"/>
          <w:szCs w:val="24"/>
          <w:lang w:val="es-ES"/>
        </w:rPr>
        <w:t>SUJETO OBLIGADO</w:t>
      </w:r>
      <w:r w:rsidRPr="00AC4547">
        <w:rPr>
          <w:rFonts w:ascii="Palatino Linotype" w:eastAsia="Times New Roman" w:hAnsi="Palatino Linotype" w:cs="Arial"/>
          <w:color w:val="000000"/>
          <w:sz w:val="24"/>
          <w:szCs w:val="24"/>
          <w:lang w:val="es-ES"/>
        </w:rPr>
        <w:t xml:space="preserve">; sin embargo, tratándose de negativa ficta no existe respuesta que se haga del conocimiento </w:t>
      </w:r>
      <w:r w:rsidR="009567E4" w:rsidRPr="00AC4547">
        <w:rPr>
          <w:rFonts w:ascii="Palatino Linotype" w:eastAsia="Times New Roman" w:hAnsi="Palatino Linotype" w:cs="Arial"/>
          <w:color w:val="000000"/>
          <w:sz w:val="24"/>
          <w:szCs w:val="24"/>
          <w:lang w:val="es-ES"/>
        </w:rPr>
        <w:t xml:space="preserve">del </w:t>
      </w:r>
      <w:r w:rsidRPr="00AC4547">
        <w:rPr>
          <w:rFonts w:ascii="Palatino Linotype" w:eastAsia="Times New Roman" w:hAnsi="Palatino Linotype" w:cs="Arial"/>
          <w:color w:val="000000"/>
          <w:sz w:val="24"/>
          <w:szCs w:val="24"/>
          <w:lang w:val="es-ES"/>
        </w:rPr>
        <w:t xml:space="preserve">particular a partir de la cual pueda computarse dicho término, por tal motivo es pertinente establecer que no existe plazo para la interposición del recurso de revisión y por tanto </w:t>
      </w:r>
      <w:r w:rsidR="008344E0" w:rsidRPr="00AC4547">
        <w:rPr>
          <w:rFonts w:ascii="Palatino Linotype" w:eastAsia="Times New Roman" w:hAnsi="Palatino Linotype" w:cs="Arial"/>
          <w:b/>
          <w:color w:val="000000"/>
          <w:sz w:val="24"/>
          <w:szCs w:val="24"/>
          <w:lang w:val="es-ES"/>
        </w:rPr>
        <w:t xml:space="preserve"> LA </w:t>
      </w:r>
      <w:r w:rsidRPr="00AC4547">
        <w:rPr>
          <w:rFonts w:ascii="Palatino Linotype" w:eastAsia="Times New Roman" w:hAnsi="Palatino Linotype" w:cs="Arial"/>
          <w:b/>
          <w:color w:val="000000"/>
          <w:sz w:val="24"/>
          <w:szCs w:val="24"/>
          <w:lang w:val="es-ES"/>
        </w:rPr>
        <w:t xml:space="preserve">RECURRENTE </w:t>
      </w:r>
      <w:r w:rsidRPr="00AC4547">
        <w:rPr>
          <w:rFonts w:ascii="Palatino Linotype" w:eastAsia="Times New Roman" w:hAnsi="Palatino Linotype" w:cs="Arial"/>
          <w:color w:val="000000"/>
          <w:sz w:val="24"/>
          <w:szCs w:val="24"/>
          <w:lang w:val="es-ES"/>
        </w:rPr>
        <w:t xml:space="preserve">está en la total libertad de presentar su medio de </w:t>
      </w:r>
      <w:r w:rsidRPr="00AC4547">
        <w:rPr>
          <w:rFonts w:ascii="Palatino Linotype" w:eastAsia="Times New Roman" w:hAnsi="Palatino Linotype" w:cs="Arial"/>
          <w:color w:val="000000"/>
          <w:sz w:val="24"/>
          <w:szCs w:val="24"/>
          <w:lang w:val="es-ES"/>
        </w:rPr>
        <w:lastRenderedPageBreak/>
        <w:t>impugnación en cualquier momento, consecuentemente se tiene que dicho recurso se presentó oportunamente.</w:t>
      </w:r>
    </w:p>
    <w:p w:rsidR="00EE174E" w:rsidRPr="00AC4547" w:rsidRDefault="006546ED" w:rsidP="00995C48">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eastAsia="Times New Roman" w:hAnsi="Palatino Linotype" w:cs="Arial"/>
          <w:sz w:val="24"/>
          <w:szCs w:val="24"/>
          <w:lang w:val="es-MX"/>
        </w:rPr>
      </w:pPr>
      <w:r w:rsidRPr="00AC4547">
        <w:rPr>
          <w:rFonts w:ascii="Palatino Linotype" w:eastAsia="Times New Roman" w:hAnsi="Palatino Linotype" w:cs="Arial"/>
          <w:b/>
          <w:sz w:val="24"/>
          <w:szCs w:val="24"/>
          <w:lang w:val="es-MX"/>
        </w:rPr>
        <w:t xml:space="preserve">Procedibilidad. </w:t>
      </w:r>
      <w:r w:rsidRPr="00AC4547">
        <w:rPr>
          <w:rFonts w:ascii="Palatino Linotype" w:eastAsia="Times New Roman" w:hAnsi="Palatino Linotype" w:cs="Arial"/>
          <w:sz w:val="24"/>
          <w:szCs w:val="24"/>
          <w:lang w:val="es-MX"/>
        </w:rPr>
        <w:t xml:space="preserve">Del análisis efectuado, se advierte la procedibilidad del presente recurso de revisión, en razón de acreditación </w:t>
      </w:r>
      <w:r w:rsidRPr="00AC4547">
        <w:rPr>
          <w:rFonts w:ascii="Palatino Linotype" w:eastAsia="Times New Roman" w:hAnsi="Palatino Linotype" w:cs="Arial"/>
          <w:snapToGrid w:val="0"/>
          <w:sz w:val="24"/>
          <w:szCs w:val="24"/>
          <w:lang w:val="es-MX"/>
        </w:rPr>
        <w:t>plena</w:t>
      </w:r>
      <w:r w:rsidRPr="00AC4547">
        <w:rPr>
          <w:rFonts w:ascii="Palatino Linotype" w:eastAsia="Times New Roman" w:hAnsi="Palatino Linotype" w:cs="Arial"/>
          <w:sz w:val="24"/>
          <w:szCs w:val="24"/>
          <w:lang w:val="es-MX"/>
        </w:rPr>
        <w:t xml:space="preserve"> de todos y cada uno de los elementos formales exigidos por el artículo 180 de la Ley de Transparencia y Acceso a la Información Pública</w:t>
      </w:r>
      <w:r w:rsidRPr="00AC4547">
        <w:rPr>
          <w:rFonts w:ascii="Palatino Linotype" w:eastAsia="Times New Roman" w:hAnsi="Palatino Linotype" w:cs="Times New Roman"/>
          <w:sz w:val="24"/>
          <w:szCs w:val="24"/>
          <w:lang w:val="es-MX"/>
        </w:rPr>
        <w:t xml:space="preserve"> </w:t>
      </w:r>
      <w:r w:rsidRPr="00AC4547">
        <w:rPr>
          <w:rFonts w:ascii="Palatino Linotype" w:eastAsia="Times New Roman" w:hAnsi="Palatino Linotype" w:cs="Arial"/>
          <w:sz w:val="24"/>
          <w:szCs w:val="24"/>
          <w:lang w:val="es-MX"/>
        </w:rPr>
        <w:t>del</w:t>
      </w:r>
      <w:r w:rsidRPr="00AC4547">
        <w:rPr>
          <w:rFonts w:ascii="Palatino Linotype" w:eastAsia="Times New Roman" w:hAnsi="Palatino Linotype" w:cs="Times New Roman"/>
          <w:sz w:val="24"/>
          <w:szCs w:val="24"/>
          <w:lang w:val="es-MX"/>
        </w:rPr>
        <w:t xml:space="preserve"> </w:t>
      </w:r>
      <w:r w:rsidRPr="00AC4547">
        <w:rPr>
          <w:rFonts w:ascii="Palatino Linotype" w:eastAsia="Times New Roman" w:hAnsi="Palatino Linotype" w:cs="Arial"/>
          <w:sz w:val="24"/>
          <w:szCs w:val="24"/>
          <w:lang w:val="es-MX"/>
        </w:rPr>
        <w:t>Estado</w:t>
      </w:r>
      <w:r w:rsidRPr="00AC4547">
        <w:rPr>
          <w:rFonts w:ascii="Palatino Linotype" w:eastAsia="Times New Roman" w:hAnsi="Palatino Linotype" w:cs="Times New Roman"/>
          <w:sz w:val="24"/>
          <w:szCs w:val="24"/>
          <w:lang w:val="es-MX"/>
        </w:rPr>
        <w:t xml:space="preserve"> de México y Municipios, en atención a que fue presentado mediante el formato visible en </w:t>
      </w:r>
      <w:r w:rsidRPr="00AC4547">
        <w:rPr>
          <w:rFonts w:ascii="Palatino Linotype" w:eastAsia="Times New Roman" w:hAnsi="Palatino Linotype" w:cs="Times New Roman"/>
          <w:b/>
          <w:sz w:val="24"/>
          <w:szCs w:val="24"/>
          <w:lang w:val="es-MX"/>
        </w:rPr>
        <w:t>EL SAIMEX</w:t>
      </w:r>
      <w:r w:rsidRPr="00AC4547">
        <w:rPr>
          <w:rFonts w:ascii="Palatino Linotype" w:eastAsia="Times New Roman" w:hAnsi="Palatino Linotype" w:cs="Times New Roman"/>
          <w:sz w:val="24"/>
          <w:szCs w:val="24"/>
          <w:lang w:val="es-MX"/>
        </w:rPr>
        <w:t>.</w:t>
      </w:r>
    </w:p>
    <w:p w:rsidR="00EE174E" w:rsidRPr="00AC4547"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AC4547">
        <w:rPr>
          <w:rFonts w:ascii="Palatino Linotype" w:hAnsi="Palatino Linotype"/>
          <w:b/>
          <w:color w:val="000000" w:themeColor="text1"/>
          <w:sz w:val="28"/>
          <w:lang w:val="es-MX" w:eastAsia="es-MX"/>
        </w:rPr>
        <w:t>QUINTO</w:t>
      </w:r>
      <w:r w:rsidRPr="00AC4547">
        <w:rPr>
          <w:rFonts w:ascii="Palatino Linotype" w:hAnsi="Palatino Linotype" w:cs="Arial"/>
          <w:b/>
          <w:color w:val="000000" w:themeColor="text1"/>
          <w:lang w:val="es-MX" w:eastAsia="es-MX"/>
        </w:rPr>
        <w:t xml:space="preserve">. </w:t>
      </w:r>
      <w:r w:rsidRPr="00AC4547">
        <w:rPr>
          <w:rFonts w:ascii="Palatino Linotype" w:eastAsia="Times New Roman" w:hAnsi="Palatino Linotype" w:cs="Arial"/>
          <w:b/>
          <w:color w:val="000000" w:themeColor="text1"/>
          <w:sz w:val="24"/>
          <w:szCs w:val="24"/>
          <w:lang w:val="es-ES" w:eastAsia="es-MX"/>
        </w:rPr>
        <w:t>Estudio y resolución del asunto.</w:t>
      </w:r>
      <w:r w:rsidRPr="00AC4547">
        <w:rPr>
          <w:rFonts w:ascii="Palatino Linotype" w:eastAsia="Times New Roman" w:hAnsi="Palatino Linotype" w:cs="Arial"/>
          <w:color w:val="000000" w:themeColor="text1"/>
          <w:sz w:val="24"/>
          <w:szCs w:val="24"/>
          <w:lang w:val="es-ES" w:eastAsia="es-MX"/>
        </w:rPr>
        <w:t xml:space="preserve"> Del análisis efectuado, se advierte que el </w:t>
      </w:r>
      <w:r w:rsidRPr="00AC4547">
        <w:rPr>
          <w:rFonts w:ascii="Palatino Linotype" w:eastAsia="Times New Roman" w:hAnsi="Palatino Linotype" w:cs="Arial"/>
          <w:sz w:val="24"/>
          <w:szCs w:val="24"/>
          <w:lang w:val="es-ES" w:eastAsia="es-MX"/>
        </w:rPr>
        <w:t>presente recurso de revisión e</w:t>
      </w:r>
      <w:r w:rsidR="00BA7747" w:rsidRPr="00AC4547">
        <w:rPr>
          <w:rFonts w:ascii="Palatino Linotype" w:eastAsia="Times New Roman" w:hAnsi="Palatino Linotype" w:cs="Arial"/>
          <w:sz w:val="24"/>
          <w:szCs w:val="24"/>
          <w:lang w:val="es-ES" w:eastAsia="es-MX"/>
        </w:rPr>
        <w:t>s procedente, pues se actualiza la hipótesis prevista en la</w:t>
      </w:r>
      <w:r w:rsidR="008344E0" w:rsidRPr="00AC4547">
        <w:rPr>
          <w:rFonts w:ascii="Palatino Linotype" w:eastAsia="Times New Roman" w:hAnsi="Palatino Linotype" w:cs="Arial"/>
          <w:sz w:val="24"/>
          <w:szCs w:val="24"/>
          <w:lang w:val="es-ES" w:eastAsia="es-MX"/>
        </w:rPr>
        <w:t xml:space="preserve"> fracción </w:t>
      </w:r>
      <w:r w:rsidRPr="00AC4547">
        <w:rPr>
          <w:rFonts w:ascii="Palatino Linotype" w:eastAsia="Times New Roman" w:hAnsi="Palatino Linotype" w:cs="Arial"/>
          <w:sz w:val="24"/>
          <w:szCs w:val="24"/>
          <w:lang w:val="es-ES" w:eastAsia="es-MX"/>
        </w:rPr>
        <w:t>VII del artículo 179 de la ley de la materia, el cual a la letra dice:</w:t>
      </w:r>
    </w:p>
    <w:p w:rsidR="00EE174E" w:rsidRPr="00AC4547" w:rsidRDefault="00EE174E" w:rsidP="00995794">
      <w:pPr>
        <w:spacing w:after="0" w:line="240" w:lineRule="auto"/>
        <w:jc w:val="both"/>
        <w:rPr>
          <w:rFonts w:ascii="Palatino Linotype" w:eastAsia="Times New Roman" w:hAnsi="Palatino Linotype" w:cs="Arial"/>
          <w:sz w:val="24"/>
          <w:szCs w:val="24"/>
          <w:lang w:val="es-ES"/>
        </w:rPr>
      </w:pPr>
    </w:p>
    <w:p w:rsidR="00EE174E" w:rsidRPr="00AC454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w:t>
      </w:r>
      <w:r w:rsidRPr="00AC4547">
        <w:rPr>
          <w:rFonts w:ascii="Palatino Linotype" w:eastAsia="Times New Roman" w:hAnsi="Palatino Linotype" w:cs="Arial"/>
          <w:b/>
          <w:i/>
          <w:color w:val="000000"/>
          <w:sz w:val="22"/>
          <w:szCs w:val="22"/>
          <w:lang w:val="es-ES"/>
        </w:rPr>
        <w:t>Artículo 179.</w:t>
      </w:r>
      <w:r w:rsidRPr="00AC4547">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AC454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w:t>
      </w:r>
    </w:p>
    <w:p w:rsidR="008344E0" w:rsidRPr="00AC4547" w:rsidRDefault="00EE174E" w:rsidP="008344E0">
      <w:pPr>
        <w:spacing w:after="0" w:line="240" w:lineRule="auto"/>
        <w:ind w:left="851" w:right="901"/>
        <w:jc w:val="both"/>
        <w:rPr>
          <w:rFonts w:ascii="Palatino Linotype" w:eastAsia="Times New Roman" w:hAnsi="Palatino Linotype" w:cs="Arial"/>
          <w:b/>
          <w:i/>
          <w:color w:val="000000"/>
          <w:sz w:val="22"/>
          <w:szCs w:val="22"/>
          <w:lang w:val="es-ES"/>
        </w:rPr>
      </w:pPr>
      <w:r w:rsidRPr="00AC4547">
        <w:rPr>
          <w:rFonts w:ascii="Palatino Linotype" w:eastAsia="Times New Roman" w:hAnsi="Palatino Linotype" w:cs="Arial"/>
          <w:b/>
          <w:i/>
          <w:color w:val="000000"/>
          <w:sz w:val="22"/>
          <w:szCs w:val="22"/>
          <w:lang w:val="es-ES"/>
        </w:rPr>
        <w:t>VII. La falta de respuesta a una solicitud de acceso a la información;</w:t>
      </w:r>
    </w:p>
    <w:p w:rsidR="00EE174E" w:rsidRPr="00AC4547" w:rsidRDefault="00BA7747" w:rsidP="008344E0">
      <w:pPr>
        <w:spacing w:after="0" w:line="240" w:lineRule="auto"/>
        <w:ind w:left="851" w:right="901"/>
        <w:jc w:val="both"/>
        <w:rPr>
          <w:rFonts w:ascii="Palatino Linotype" w:eastAsia="Times New Roman" w:hAnsi="Palatino Linotype" w:cs="Arial"/>
          <w:b/>
          <w:i/>
          <w:color w:val="000000"/>
          <w:sz w:val="22"/>
          <w:szCs w:val="22"/>
          <w:lang w:val="es-ES"/>
        </w:rPr>
      </w:pPr>
      <w:r w:rsidRPr="00AC4547">
        <w:rPr>
          <w:rFonts w:ascii="Palatino Linotype" w:eastAsia="Times New Roman" w:hAnsi="Palatino Linotype" w:cs="Arial"/>
          <w:b/>
          <w:i/>
          <w:color w:val="000000"/>
          <w:sz w:val="22"/>
          <w:szCs w:val="22"/>
          <w:lang w:val="es-ES"/>
        </w:rPr>
        <w:t>…</w:t>
      </w:r>
      <w:r w:rsidR="00EE174E" w:rsidRPr="00AC4547">
        <w:rPr>
          <w:rFonts w:ascii="Palatino Linotype" w:eastAsia="Times New Roman" w:hAnsi="Palatino Linotype" w:cs="Arial"/>
          <w:i/>
          <w:color w:val="000000"/>
          <w:sz w:val="22"/>
          <w:szCs w:val="22"/>
          <w:lang w:val="es-ES"/>
        </w:rPr>
        <w:t>”</w:t>
      </w:r>
    </w:p>
    <w:p w:rsidR="00EE174E" w:rsidRPr="00AC4547"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AC4547">
        <w:rPr>
          <w:rFonts w:ascii="Palatino Linotype" w:eastAsia="Times New Roman" w:hAnsi="Palatino Linotype" w:cs="Arial"/>
          <w:i/>
          <w:color w:val="000000"/>
          <w:sz w:val="22"/>
          <w:szCs w:val="22"/>
          <w:lang w:val="es-ES"/>
        </w:rPr>
        <w:t>(Énfasis añadido)</w:t>
      </w:r>
    </w:p>
    <w:p w:rsidR="00EE174E" w:rsidRPr="00AC4547"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Default="00EE174E" w:rsidP="00863E55">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w:t>
      </w:r>
      <w:r w:rsidR="00BA7747" w:rsidRPr="00AC4547">
        <w:rPr>
          <w:rFonts w:ascii="Palatino Linotype" w:eastAsia="Times New Roman" w:hAnsi="Palatino Linotype" w:cs="Arial"/>
          <w:sz w:val="24"/>
          <w:szCs w:val="24"/>
          <w:lang w:val="es-ES"/>
        </w:rPr>
        <w:t xml:space="preserve">dé </w:t>
      </w:r>
      <w:r w:rsidRPr="00AC4547">
        <w:rPr>
          <w:rFonts w:ascii="Palatino Linotype" w:eastAsia="Times New Roman" w:hAnsi="Palatino Linotype" w:cs="Arial"/>
          <w:sz w:val="24"/>
          <w:szCs w:val="24"/>
          <w:lang w:val="es-ES"/>
        </w:rPr>
        <w:t xml:space="preserve">respuesta a lo solicitado; por lo que, en el presente caso, </w:t>
      </w:r>
      <w:r w:rsidRPr="00AC4547">
        <w:rPr>
          <w:rFonts w:ascii="Palatino Linotype" w:eastAsia="Times New Roman" w:hAnsi="Palatino Linotype" w:cs="Arial"/>
          <w:b/>
          <w:sz w:val="24"/>
          <w:szCs w:val="24"/>
          <w:lang w:val="es-ES"/>
        </w:rPr>
        <w:t>EL SUJETO OBLIGADO</w:t>
      </w:r>
      <w:r w:rsidRPr="00AC4547">
        <w:rPr>
          <w:rFonts w:ascii="Palatino Linotype" w:eastAsia="Times New Roman" w:hAnsi="Palatino Linotype" w:cs="Arial"/>
          <w:sz w:val="24"/>
          <w:szCs w:val="24"/>
          <w:lang w:val="es-ES"/>
        </w:rPr>
        <w:t xml:space="preserve"> </w:t>
      </w:r>
      <w:r w:rsidR="008344E0" w:rsidRPr="00AC4547">
        <w:rPr>
          <w:rFonts w:ascii="Palatino Linotype" w:eastAsia="Times New Roman" w:hAnsi="Palatino Linotype" w:cs="Arial"/>
          <w:sz w:val="24"/>
          <w:szCs w:val="24"/>
          <w:lang w:val="es-ES"/>
        </w:rPr>
        <w:t xml:space="preserve">omitió dar </w:t>
      </w:r>
      <w:r w:rsidRPr="00AC4547">
        <w:rPr>
          <w:rFonts w:ascii="Palatino Linotype" w:eastAsia="Times New Roman" w:hAnsi="Palatino Linotype" w:cs="Arial"/>
          <w:sz w:val="24"/>
          <w:szCs w:val="24"/>
          <w:lang w:val="es-ES"/>
        </w:rPr>
        <w:t xml:space="preserve">respuesta a lo requerido por </w:t>
      </w:r>
      <w:r w:rsidR="008344E0" w:rsidRPr="00AC4547">
        <w:rPr>
          <w:rFonts w:ascii="Palatino Linotype" w:eastAsia="Times New Roman" w:hAnsi="Palatino Linotype" w:cs="Arial"/>
          <w:b/>
          <w:sz w:val="24"/>
          <w:szCs w:val="24"/>
          <w:lang w:val="es-ES"/>
        </w:rPr>
        <w:t>LA</w:t>
      </w:r>
      <w:r w:rsidRPr="00AC4547">
        <w:rPr>
          <w:rFonts w:ascii="Palatino Linotype" w:eastAsia="Times New Roman" w:hAnsi="Palatino Linotype" w:cs="Arial"/>
          <w:b/>
          <w:sz w:val="24"/>
          <w:szCs w:val="24"/>
          <w:lang w:val="es-ES"/>
        </w:rPr>
        <w:t xml:space="preserve"> RECURRENTE </w:t>
      </w:r>
      <w:r w:rsidRPr="00AC4547">
        <w:rPr>
          <w:rFonts w:ascii="Palatino Linotype" w:eastAsia="Times New Roman" w:hAnsi="Palatino Linotype" w:cs="Arial"/>
          <w:sz w:val="24"/>
          <w:szCs w:val="24"/>
          <w:lang w:val="es-ES"/>
        </w:rPr>
        <w:t>en su solicitud de información pública.</w:t>
      </w:r>
    </w:p>
    <w:p w:rsidR="00863E55" w:rsidRPr="00AC4547" w:rsidRDefault="00863E55" w:rsidP="00863E55">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8344E0" w:rsidRDefault="008344E0" w:rsidP="00863E55">
      <w:pPr>
        <w:pStyle w:val="Prrafodelista"/>
        <w:widowControl w:val="0"/>
        <w:autoSpaceDE w:val="0"/>
        <w:autoSpaceDN w:val="0"/>
        <w:adjustRightInd w:val="0"/>
        <w:spacing w:after="0" w:line="360" w:lineRule="auto"/>
        <w:ind w:left="0"/>
        <w:jc w:val="both"/>
        <w:rPr>
          <w:rFonts w:ascii="Palatino Linotype" w:hAnsi="Palatino Linotype" w:cs="Arial"/>
          <w:sz w:val="24"/>
          <w:szCs w:val="24"/>
          <w:lang w:val="es-ES"/>
        </w:rPr>
      </w:pPr>
      <w:r w:rsidRPr="00AC4547">
        <w:rPr>
          <w:rFonts w:ascii="Palatino Linotype" w:hAnsi="Palatino Linotype" w:cs="Arial"/>
          <w:sz w:val="24"/>
          <w:szCs w:val="24"/>
        </w:rPr>
        <w:t xml:space="preserve">Una vez determinada la vía, sobre la que versará el presente estudio, </w:t>
      </w:r>
      <w:r w:rsidRPr="00AC4547">
        <w:rPr>
          <w:rFonts w:ascii="Palatino Linotype" w:hAnsi="Palatino Linotype" w:cs="Arial"/>
          <w:sz w:val="24"/>
          <w:szCs w:val="24"/>
          <w:lang w:val="es-ES"/>
        </w:rPr>
        <w:t xml:space="preserve">se puede advertir </w:t>
      </w:r>
      <w:r w:rsidRPr="00AC4547">
        <w:rPr>
          <w:rFonts w:ascii="Palatino Linotype" w:hAnsi="Palatino Linotype" w:cs="Arial"/>
          <w:sz w:val="24"/>
          <w:szCs w:val="24"/>
          <w:lang w:val="es-ES"/>
        </w:rPr>
        <w:lastRenderedPageBreak/>
        <w:t>que</w:t>
      </w:r>
      <w:r w:rsidRPr="00AC4547">
        <w:rPr>
          <w:rFonts w:ascii="Palatino Linotype" w:hAnsi="Palatino Linotype" w:cs="Arial"/>
          <w:b/>
          <w:sz w:val="24"/>
          <w:szCs w:val="24"/>
          <w:lang w:val="es-ES"/>
        </w:rPr>
        <w:t xml:space="preserve"> LA RECURRENTE </w:t>
      </w:r>
      <w:r w:rsidRPr="00AC4547">
        <w:rPr>
          <w:rFonts w:ascii="Palatino Linotype" w:hAnsi="Palatino Linotype" w:cs="Arial"/>
          <w:sz w:val="24"/>
          <w:szCs w:val="24"/>
          <w:lang w:val="es-ES"/>
        </w:rPr>
        <w:t xml:space="preserve">solicitó del </w:t>
      </w:r>
      <w:r w:rsidRPr="00AC4547">
        <w:rPr>
          <w:rFonts w:ascii="Palatino Linotype" w:hAnsi="Palatino Linotype" w:cs="Arial"/>
          <w:b/>
          <w:sz w:val="24"/>
          <w:szCs w:val="24"/>
        </w:rPr>
        <w:t>SUJETO OBLIGADO</w:t>
      </w:r>
      <w:r w:rsidRPr="00AC4547">
        <w:rPr>
          <w:rFonts w:ascii="Palatino Linotype" w:hAnsi="Palatino Linotype" w:cs="Arial"/>
          <w:bCs/>
          <w:sz w:val="24"/>
          <w:szCs w:val="24"/>
          <w:lang w:val="es-ES"/>
        </w:rPr>
        <w:t>,</w:t>
      </w:r>
      <w:r w:rsidRPr="00AC4547">
        <w:rPr>
          <w:rFonts w:ascii="Palatino Linotype" w:hAnsi="Palatino Linotype" w:cs="Arial"/>
          <w:sz w:val="24"/>
          <w:szCs w:val="24"/>
          <w:lang w:val="es-ES"/>
        </w:rPr>
        <w:t xml:space="preserve"> través del </w:t>
      </w:r>
      <w:r w:rsidRPr="00AC4547">
        <w:rPr>
          <w:rFonts w:ascii="Palatino Linotype" w:hAnsi="Palatino Linotype" w:cs="Arial"/>
          <w:b/>
          <w:sz w:val="24"/>
          <w:szCs w:val="24"/>
          <w:lang w:val="es-ES"/>
        </w:rPr>
        <w:t>SAIMEX</w:t>
      </w:r>
      <w:r w:rsidRPr="00AC4547">
        <w:rPr>
          <w:rFonts w:ascii="Palatino Linotype" w:hAnsi="Palatino Linotype" w:cs="Arial"/>
          <w:sz w:val="24"/>
          <w:szCs w:val="24"/>
          <w:lang w:val="es-ES"/>
        </w:rPr>
        <w:t>, lo siguiente:</w:t>
      </w:r>
    </w:p>
    <w:p w:rsidR="00863E55" w:rsidRPr="00AC4547" w:rsidRDefault="00863E55" w:rsidP="00863E55">
      <w:pPr>
        <w:pStyle w:val="Prrafodelista"/>
        <w:widowControl w:val="0"/>
        <w:autoSpaceDE w:val="0"/>
        <w:autoSpaceDN w:val="0"/>
        <w:adjustRightInd w:val="0"/>
        <w:spacing w:after="0" w:line="360" w:lineRule="auto"/>
        <w:ind w:left="0"/>
        <w:jc w:val="both"/>
        <w:rPr>
          <w:rFonts w:ascii="Palatino Linotype" w:hAnsi="Palatino Linotype" w:cs="Arial"/>
          <w:sz w:val="24"/>
          <w:szCs w:val="24"/>
          <w:lang w:val="es-ES"/>
        </w:rPr>
      </w:pPr>
    </w:p>
    <w:p w:rsidR="009B5110" w:rsidRPr="00AC4547" w:rsidRDefault="009B5110" w:rsidP="00863E55">
      <w:pPr>
        <w:widowControl w:val="0"/>
        <w:tabs>
          <w:tab w:val="left" w:pos="567"/>
        </w:tabs>
        <w:autoSpaceDE w:val="0"/>
        <w:autoSpaceDN w:val="0"/>
        <w:adjustRightInd w:val="0"/>
        <w:spacing w:after="0" w:line="360" w:lineRule="auto"/>
        <w:ind w:right="51"/>
        <w:jc w:val="both"/>
        <w:rPr>
          <w:rFonts w:ascii="Palatino Linotype" w:hAnsi="Palatino Linotype"/>
          <w:b/>
          <w:sz w:val="24"/>
          <w:szCs w:val="24"/>
        </w:rPr>
      </w:pPr>
      <w:r w:rsidRPr="00AC4547">
        <w:rPr>
          <w:rFonts w:ascii="Palatino Linotype" w:hAnsi="Palatino Linotype"/>
          <w:b/>
          <w:sz w:val="24"/>
          <w:szCs w:val="24"/>
        </w:rPr>
        <w:t>Derivado de la compra venta, arrendamiento, servicio y adquisiciones en general, de la página oficial del ayuntamiento durante el 2019, y cualquier otro software, sistema digital, plataforma digital o similares en operación y mantenimientos</w:t>
      </w:r>
    </w:p>
    <w:p w:rsidR="009B5110" w:rsidRPr="00AC4547" w:rsidRDefault="008344E0" w:rsidP="009B5110">
      <w:pPr>
        <w:pStyle w:val="Prrafodelista"/>
        <w:widowControl w:val="0"/>
        <w:numPr>
          <w:ilvl w:val="0"/>
          <w:numId w:val="9"/>
        </w:numPr>
        <w:tabs>
          <w:tab w:val="left" w:pos="567"/>
        </w:tabs>
        <w:autoSpaceDE w:val="0"/>
        <w:autoSpaceDN w:val="0"/>
        <w:adjustRightInd w:val="0"/>
        <w:spacing w:before="120" w:line="360" w:lineRule="auto"/>
        <w:ind w:left="567" w:right="51" w:hanging="425"/>
        <w:contextualSpacing w:val="0"/>
        <w:jc w:val="both"/>
        <w:rPr>
          <w:sz w:val="24"/>
          <w:szCs w:val="24"/>
        </w:rPr>
      </w:pPr>
      <w:r w:rsidRPr="00AC4547">
        <w:rPr>
          <w:rFonts w:ascii="Palatino Linotype" w:hAnsi="Palatino Linotype" w:cs="Arial"/>
          <w:b/>
          <w:sz w:val="24"/>
          <w:szCs w:val="24"/>
        </w:rPr>
        <w:t>Copia de cheques, pagos y trans</w:t>
      </w:r>
      <w:r w:rsidR="009B5110" w:rsidRPr="00AC4547">
        <w:rPr>
          <w:rFonts w:ascii="Palatino Linotype" w:hAnsi="Palatino Linotype" w:cs="Arial"/>
          <w:b/>
          <w:sz w:val="24"/>
          <w:szCs w:val="24"/>
        </w:rPr>
        <w:t>ferencias hechas a proveedores,</w:t>
      </w:r>
      <w:r w:rsidRPr="00AC4547">
        <w:rPr>
          <w:rFonts w:ascii="Palatino Linotype" w:hAnsi="Palatino Linotype" w:cs="Arial"/>
          <w:b/>
          <w:sz w:val="24"/>
          <w:szCs w:val="24"/>
        </w:rPr>
        <w:t xml:space="preserve"> señalando su cantidad y concepto. </w:t>
      </w:r>
    </w:p>
    <w:p w:rsidR="009B5110" w:rsidRPr="00AC4547" w:rsidRDefault="009B5110" w:rsidP="009B5110">
      <w:pPr>
        <w:pStyle w:val="Prrafodelista"/>
        <w:widowControl w:val="0"/>
        <w:numPr>
          <w:ilvl w:val="0"/>
          <w:numId w:val="9"/>
        </w:numPr>
        <w:tabs>
          <w:tab w:val="left" w:pos="567"/>
        </w:tabs>
        <w:autoSpaceDE w:val="0"/>
        <w:autoSpaceDN w:val="0"/>
        <w:adjustRightInd w:val="0"/>
        <w:spacing w:before="120" w:line="360" w:lineRule="auto"/>
        <w:ind w:left="567" w:right="51" w:hanging="425"/>
        <w:contextualSpacing w:val="0"/>
        <w:jc w:val="both"/>
        <w:rPr>
          <w:sz w:val="24"/>
          <w:szCs w:val="24"/>
        </w:rPr>
      </w:pPr>
      <w:r w:rsidRPr="00AC4547">
        <w:rPr>
          <w:rFonts w:ascii="Palatino Linotype" w:hAnsi="Palatino Linotype" w:cs="Arial"/>
          <w:b/>
          <w:sz w:val="24"/>
          <w:szCs w:val="24"/>
        </w:rPr>
        <w:t xml:space="preserve">facturas </w:t>
      </w:r>
    </w:p>
    <w:p w:rsidR="009B5110" w:rsidRPr="00AC4547" w:rsidRDefault="008344E0" w:rsidP="00052CE0">
      <w:pPr>
        <w:pStyle w:val="Prrafodelista"/>
        <w:widowControl w:val="0"/>
        <w:numPr>
          <w:ilvl w:val="0"/>
          <w:numId w:val="9"/>
        </w:numPr>
        <w:tabs>
          <w:tab w:val="left" w:pos="567"/>
        </w:tabs>
        <w:autoSpaceDE w:val="0"/>
        <w:autoSpaceDN w:val="0"/>
        <w:adjustRightInd w:val="0"/>
        <w:spacing w:before="120" w:line="360" w:lineRule="auto"/>
        <w:ind w:left="567" w:right="51" w:hanging="425"/>
        <w:contextualSpacing w:val="0"/>
        <w:jc w:val="both"/>
        <w:rPr>
          <w:sz w:val="24"/>
          <w:szCs w:val="24"/>
        </w:rPr>
      </w:pPr>
      <w:r w:rsidRPr="00AC4547">
        <w:rPr>
          <w:rFonts w:ascii="Palatino Linotype" w:hAnsi="Palatino Linotype" w:cs="Arial"/>
          <w:b/>
          <w:sz w:val="24"/>
          <w:szCs w:val="24"/>
        </w:rPr>
        <w:t xml:space="preserve">partida presupuestal </w:t>
      </w:r>
      <w:r w:rsidR="009B5110" w:rsidRPr="00AC4547">
        <w:rPr>
          <w:rFonts w:ascii="Palatino Linotype" w:hAnsi="Palatino Linotype" w:cs="Arial"/>
          <w:b/>
          <w:sz w:val="24"/>
          <w:szCs w:val="24"/>
        </w:rPr>
        <w:t xml:space="preserve">y </w:t>
      </w:r>
      <w:r w:rsidRPr="00AC4547">
        <w:rPr>
          <w:rFonts w:ascii="Palatino Linotype" w:hAnsi="Palatino Linotype" w:cs="Arial"/>
          <w:b/>
          <w:sz w:val="24"/>
          <w:szCs w:val="24"/>
        </w:rPr>
        <w:t>document</w:t>
      </w:r>
      <w:r w:rsidR="009B5110" w:rsidRPr="00AC4547">
        <w:rPr>
          <w:rFonts w:ascii="Palatino Linotype" w:hAnsi="Palatino Linotype" w:cs="Arial"/>
          <w:b/>
          <w:sz w:val="24"/>
          <w:szCs w:val="24"/>
        </w:rPr>
        <w:t>os que demuestren el gasto y ejerció.</w:t>
      </w:r>
    </w:p>
    <w:p w:rsidR="007D4D06" w:rsidRPr="00AC4547" w:rsidRDefault="009B5110" w:rsidP="00863E55">
      <w:pPr>
        <w:widowControl w:val="0"/>
        <w:tabs>
          <w:tab w:val="left" w:pos="567"/>
        </w:tabs>
        <w:autoSpaceDE w:val="0"/>
        <w:autoSpaceDN w:val="0"/>
        <w:adjustRightInd w:val="0"/>
        <w:spacing w:after="0" w:line="360" w:lineRule="auto"/>
        <w:ind w:right="51"/>
        <w:jc w:val="both"/>
        <w:rPr>
          <w:rFonts w:ascii="Palatino Linotype" w:hAnsi="Palatino Linotype"/>
          <w:sz w:val="24"/>
          <w:szCs w:val="24"/>
        </w:rPr>
      </w:pPr>
      <w:r w:rsidRPr="00AC4547">
        <w:rPr>
          <w:rFonts w:ascii="Palatino Linotype" w:hAnsi="Palatino Linotype"/>
          <w:color w:val="000000"/>
          <w:sz w:val="24"/>
          <w:szCs w:val="24"/>
        </w:rPr>
        <w:t>Cabe destacar que</w:t>
      </w:r>
      <w:r w:rsidRPr="00AC4547">
        <w:rPr>
          <w:rFonts w:ascii="Palatino Linotype" w:hAnsi="Palatino Linotype" w:cs="Arial"/>
          <w:sz w:val="24"/>
          <w:szCs w:val="24"/>
        </w:rPr>
        <w:t xml:space="preserve"> </w:t>
      </w:r>
      <w:r w:rsidR="008344E0" w:rsidRPr="00AC4547">
        <w:rPr>
          <w:rFonts w:ascii="Palatino Linotype" w:hAnsi="Palatino Linotype" w:cs="Arial"/>
          <w:b/>
          <w:sz w:val="24"/>
          <w:szCs w:val="24"/>
        </w:rPr>
        <w:t>EL SUJETO OBLIGADO</w:t>
      </w:r>
      <w:r w:rsidRPr="00AC4547">
        <w:rPr>
          <w:rFonts w:ascii="Palatino Linotype" w:hAnsi="Palatino Linotype" w:cs="Arial"/>
          <w:b/>
          <w:sz w:val="24"/>
          <w:szCs w:val="24"/>
        </w:rPr>
        <w:t xml:space="preserve"> </w:t>
      </w:r>
      <w:r w:rsidRPr="00AC4547">
        <w:rPr>
          <w:rFonts w:ascii="Palatino Linotype" w:hAnsi="Palatino Linotype" w:cs="Arial"/>
          <w:sz w:val="24"/>
          <w:szCs w:val="24"/>
        </w:rPr>
        <w:t>fue omiso en proporcionar respuesta</w:t>
      </w:r>
      <w:r w:rsidRPr="00AC4547">
        <w:rPr>
          <w:rFonts w:ascii="Palatino Linotype" w:hAnsi="Palatino Linotype" w:cs="Arial"/>
          <w:b/>
          <w:sz w:val="24"/>
          <w:szCs w:val="24"/>
        </w:rPr>
        <w:t xml:space="preserve"> </w:t>
      </w:r>
      <w:r w:rsidRPr="00AC4547">
        <w:rPr>
          <w:rFonts w:ascii="Palatino Linotype" w:hAnsi="Palatino Linotype" w:cs="Arial"/>
          <w:sz w:val="24"/>
          <w:szCs w:val="24"/>
        </w:rPr>
        <w:t>a</w:t>
      </w:r>
      <w:r w:rsidRPr="00AC4547">
        <w:rPr>
          <w:rFonts w:ascii="Palatino Linotype" w:hAnsi="Palatino Linotype" w:cs="Arial"/>
          <w:b/>
          <w:sz w:val="24"/>
          <w:szCs w:val="24"/>
        </w:rPr>
        <w:t xml:space="preserve"> </w:t>
      </w:r>
      <w:r w:rsidRPr="00AC4547">
        <w:rPr>
          <w:rFonts w:ascii="Palatino Linotype" w:hAnsi="Palatino Linotype" w:cs="Arial"/>
          <w:sz w:val="24"/>
          <w:szCs w:val="24"/>
        </w:rPr>
        <w:t>la solicitud de mérito.</w:t>
      </w:r>
    </w:p>
    <w:p w:rsidR="007D4D06" w:rsidRPr="00AC4547" w:rsidRDefault="007D4D06" w:rsidP="00863E55">
      <w:pPr>
        <w:widowControl w:val="0"/>
        <w:tabs>
          <w:tab w:val="left" w:pos="567"/>
        </w:tabs>
        <w:autoSpaceDE w:val="0"/>
        <w:autoSpaceDN w:val="0"/>
        <w:adjustRightInd w:val="0"/>
        <w:spacing w:after="0" w:line="360" w:lineRule="auto"/>
        <w:ind w:right="51"/>
        <w:jc w:val="both"/>
        <w:rPr>
          <w:rFonts w:ascii="Palatino Linotype" w:hAnsi="Palatino Linotype"/>
          <w:sz w:val="24"/>
          <w:szCs w:val="24"/>
        </w:rPr>
      </w:pPr>
    </w:p>
    <w:p w:rsidR="008344E0" w:rsidRPr="00AC4547" w:rsidRDefault="008344E0" w:rsidP="00863E55">
      <w:pPr>
        <w:widowControl w:val="0"/>
        <w:tabs>
          <w:tab w:val="left" w:pos="567"/>
        </w:tabs>
        <w:autoSpaceDE w:val="0"/>
        <w:autoSpaceDN w:val="0"/>
        <w:adjustRightInd w:val="0"/>
        <w:spacing w:after="0" w:line="360" w:lineRule="auto"/>
        <w:ind w:right="51"/>
        <w:jc w:val="both"/>
        <w:rPr>
          <w:rFonts w:ascii="Palatino Linotype" w:hAnsi="Palatino Linotype"/>
          <w:sz w:val="24"/>
          <w:szCs w:val="24"/>
        </w:rPr>
      </w:pPr>
      <w:r w:rsidRPr="00AC4547">
        <w:rPr>
          <w:rFonts w:ascii="Palatino Linotype" w:hAnsi="Palatino Linotype"/>
          <w:sz w:val="24"/>
          <w:szCs w:val="24"/>
        </w:rPr>
        <w:t>Inconforme</w:t>
      </w:r>
      <w:r w:rsidRPr="00AC4547">
        <w:rPr>
          <w:rFonts w:ascii="Palatino Linotype" w:hAnsi="Palatino Linotype" w:cs="Arial"/>
          <w:sz w:val="24"/>
          <w:szCs w:val="24"/>
        </w:rPr>
        <w:t xml:space="preserve"> con la</w:t>
      </w:r>
      <w:r w:rsidR="009B5110" w:rsidRPr="00AC4547">
        <w:rPr>
          <w:rFonts w:ascii="Palatino Linotype" w:hAnsi="Palatino Linotype" w:cs="Arial"/>
          <w:sz w:val="24"/>
          <w:szCs w:val="24"/>
        </w:rPr>
        <w:t xml:space="preserve"> falta de</w:t>
      </w:r>
      <w:r w:rsidRPr="00AC4547">
        <w:rPr>
          <w:rFonts w:ascii="Palatino Linotype" w:hAnsi="Palatino Linotype" w:cs="Arial"/>
          <w:sz w:val="24"/>
          <w:szCs w:val="24"/>
        </w:rPr>
        <w:t xml:space="preserve"> respuesta </w:t>
      </w:r>
      <w:r w:rsidR="009B5110" w:rsidRPr="00AC4547">
        <w:rPr>
          <w:rFonts w:ascii="Palatino Linotype" w:hAnsi="Palatino Linotype" w:cs="Arial"/>
          <w:sz w:val="24"/>
          <w:szCs w:val="24"/>
        </w:rPr>
        <w:t xml:space="preserve">por parte del </w:t>
      </w:r>
      <w:r w:rsidRPr="00AC4547">
        <w:rPr>
          <w:rFonts w:ascii="Palatino Linotype" w:hAnsi="Palatino Linotype" w:cs="Arial"/>
          <w:b/>
          <w:sz w:val="24"/>
          <w:szCs w:val="24"/>
        </w:rPr>
        <w:t>SUJETO OBLIGADO</w:t>
      </w:r>
      <w:r w:rsidRPr="00AC4547">
        <w:rPr>
          <w:rFonts w:ascii="Palatino Linotype" w:hAnsi="Palatino Linotype" w:cs="Arial"/>
          <w:sz w:val="24"/>
          <w:szCs w:val="24"/>
        </w:rPr>
        <w:t xml:space="preserve">, </w:t>
      </w:r>
      <w:r w:rsidR="009B5110" w:rsidRPr="00AC4547">
        <w:rPr>
          <w:rFonts w:ascii="Palatino Linotype" w:hAnsi="Palatino Linotype"/>
          <w:b/>
          <w:sz w:val="24"/>
          <w:szCs w:val="24"/>
        </w:rPr>
        <w:t xml:space="preserve">LA </w:t>
      </w:r>
      <w:r w:rsidRPr="00AC4547">
        <w:rPr>
          <w:rFonts w:ascii="Palatino Linotype" w:hAnsi="Palatino Linotype"/>
          <w:b/>
          <w:sz w:val="24"/>
          <w:szCs w:val="24"/>
        </w:rPr>
        <w:t>RECURRENTE</w:t>
      </w:r>
      <w:r w:rsidRPr="00AC4547">
        <w:rPr>
          <w:rFonts w:ascii="Palatino Linotype" w:hAnsi="Palatino Linotype" w:cs="Arial"/>
          <w:sz w:val="24"/>
          <w:szCs w:val="24"/>
        </w:rPr>
        <w:t xml:space="preserve"> interpuso el presente medio de impugnación; en el cual se dolió </w:t>
      </w:r>
      <w:r w:rsidRPr="00AC4547">
        <w:rPr>
          <w:rFonts w:ascii="Palatino Linotype" w:hAnsi="Palatino Linotype"/>
          <w:sz w:val="24"/>
          <w:szCs w:val="24"/>
        </w:rPr>
        <w:t xml:space="preserve">respecto </w:t>
      </w:r>
      <w:r w:rsidR="00F11949" w:rsidRPr="00AC4547">
        <w:rPr>
          <w:rFonts w:ascii="Palatino Linotype" w:hAnsi="Palatino Linotype"/>
          <w:sz w:val="24"/>
          <w:szCs w:val="24"/>
        </w:rPr>
        <w:t>a la omisión en la atención de la solicitud</w:t>
      </w:r>
      <w:r w:rsidR="007D4D06" w:rsidRPr="00AC4547">
        <w:rPr>
          <w:rFonts w:ascii="Palatino Linotype" w:hAnsi="Palatino Linotype"/>
          <w:sz w:val="24"/>
          <w:szCs w:val="24"/>
        </w:rPr>
        <w:t xml:space="preserve"> de información.</w:t>
      </w:r>
    </w:p>
    <w:p w:rsidR="007D4D06" w:rsidRPr="00AC4547" w:rsidRDefault="007D4D06" w:rsidP="007D4D06">
      <w:pPr>
        <w:tabs>
          <w:tab w:val="left" w:pos="567"/>
        </w:tabs>
        <w:spacing w:after="0" w:line="360" w:lineRule="auto"/>
        <w:jc w:val="both"/>
        <w:rPr>
          <w:rFonts w:ascii="Palatino Linotype" w:hAnsi="Palatino Linotype" w:cs="Arial"/>
          <w:sz w:val="24"/>
          <w:szCs w:val="24"/>
        </w:rPr>
      </w:pPr>
    </w:p>
    <w:p w:rsidR="007D4D06" w:rsidRDefault="008344E0" w:rsidP="007D4D06">
      <w:pPr>
        <w:tabs>
          <w:tab w:val="left" w:pos="567"/>
        </w:tabs>
        <w:spacing w:after="0" w:line="360" w:lineRule="auto"/>
        <w:jc w:val="both"/>
        <w:rPr>
          <w:rFonts w:ascii="Palatino Linotype" w:eastAsia="Times New Roman" w:hAnsi="Palatino Linotype" w:cs="Arial"/>
          <w:sz w:val="24"/>
          <w:szCs w:val="24"/>
        </w:rPr>
      </w:pPr>
      <w:r w:rsidRPr="00AC4547">
        <w:rPr>
          <w:rFonts w:ascii="Palatino Linotype" w:hAnsi="Palatino Linotype" w:cs="Arial"/>
          <w:sz w:val="24"/>
          <w:szCs w:val="24"/>
        </w:rPr>
        <w:t xml:space="preserve">Por otra parte, de las constancias que obran en el </w:t>
      </w:r>
      <w:r w:rsidRPr="00AC4547">
        <w:rPr>
          <w:rFonts w:ascii="Palatino Linotype" w:hAnsi="Palatino Linotype" w:cs="Arial"/>
          <w:b/>
          <w:sz w:val="24"/>
          <w:szCs w:val="24"/>
        </w:rPr>
        <w:t>SAIMEX,</w:t>
      </w:r>
      <w:r w:rsidRPr="00AC4547">
        <w:rPr>
          <w:rFonts w:ascii="Palatino Linotype" w:hAnsi="Palatino Linotype" w:cs="Arial"/>
          <w:sz w:val="24"/>
          <w:szCs w:val="24"/>
        </w:rPr>
        <w:t xml:space="preserve"> se advierte que </w:t>
      </w:r>
      <w:r w:rsidRPr="00AC4547">
        <w:rPr>
          <w:rFonts w:ascii="Palatino Linotype" w:hAnsi="Palatino Linotype" w:cs="Arial"/>
          <w:b/>
          <w:sz w:val="24"/>
          <w:szCs w:val="24"/>
        </w:rPr>
        <w:t>EL SUJETO OBLIGADO</w:t>
      </w:r>
      <w:r w:rsidRPr="00AC4547">
        <w:rPr>
          <w:rFonts w:ascii="Palatino Linotype" w:hAnsi="Palatino Linotype" w:cs="Arial"/>
          <w:sz w:val="24"/>
          <w:szCs w:val="24"/>
        </w:rPr>
        <w:t xml:space="preserve">, como Informe Justificado </w:t>
      </w:r>
      <w:r w:rsidR="007D4D06" w:rsidRPr="00AC4547">
        <w:rPr>
          <w:rFonts w:ascii="Palatino Linotype" w:hAnsi="Palatino Linotype" w:cs="Arial"/>
          <w:sz w:val="24"/>
          <w:szCs w:val="24"/>
        </w:rPr>
        <w:t xml:space="preserve">remitió </w:t>
      </w:r>
      <w:r w:rsidR="007D4D06" w:rsidRPr="00AC4547">
        <w:rPr>
          <w:rFonts w:ascii="Palatino Linotype" w:eastAsia="Times New Roman" w:hAnsi="Palatino Linotype" w:cs="Arial"/>
          <w:sz w:val="24"/>
          <w:szCs w:val="24"/>
        </w:rPr>
        <w:t xml:space="preserve">el archivo electrónico </w:t>
      </w:r>
      <w:r w:rsidR="007D4D06" w:rsidRPr="00AC4547">
        <w:rPr>
          <w:rFonts w:ascii="Palatino Linotype" w:eastAsia="Times New Roman" w:hAnsi="Palatino Linotype" w:cs="Arial"/>
          <w:b/>
          <w:i/>
          <w:sz w:val="24"/>
          <w:szCs w:val="24"/>
        </w:rPr>
        <w:t>DPEIG-126-2019_201907040704.pdf</w:t>
      </w:r>
      <w:r w:rsidR="007D4D06" w:rsidRPr="00AC4547">
        <w:rPr>
          <w:rFonts w:ascii="Palatino Linotype" w:eastAsia="Times New Roman" w:hAnsi="Palatino Linotype" w:cs="Arial"/>
          <w:sz w:val="24"/>
          <w:szCs w:val="24"/>
        </w:rPr>
        <w:t xml:space="preserve">, consistente en el oficio DPEIG/126/2019, signado por el Encargado de Despacho de la Dirección de Planeación e Innovación Gubernamental, </w:t>
      </w:r>
      <w:r w:rsidR="007D4D06" w:rsidRPr="00AC4547">
        <w:rPr>
          <w:rFonts w:ascii="Palatino Linotype" w:eastAsia="Times New Roman" w:hAnsi="Palatino Linotype" w:cs="Arial"/>
          <w:sz w:val="24"/>
          <w:szCs w:val="24"/>
        </w:rPr>
        <w:lastRenderedPageBreak/>
        <w:t>mediante el cual refirió que no le compete conocer de la solitud conforme a sus atribuciones.</w:t>
      </w:r>
    </w:p>
    <w:p w:rsidR="00863E55" w:rsidRPr="00AC4547" w:rsidRDefault="00863E55" w:rsidP="007D4D06">
      <w:pPr>
        <w:tabs>
          <w:tab w:val="left" w:pos="567"/>
        </w:tabs>
        <w:spacing w:after="0" w:line="360" w:lineRule="auto"/>
        <w:jc w:val="both"/>
        <w:rPr>
          <w:rFonts w:ascii="Palatino Linotype" w:hAnsi="Palatino Linotype" w:cs="Arial"/>
          <w:sz w:val="24"/>
          <w:szCs w:val="24"/>
        </w:rPr>
      </w:pPr>
    </w:p>
    <w:p w:rsidR="007D4D06" w:rsidRPr="00AC4547" w:rsidRDefault="008344E0" w:rsidP="007D4D06">
      <w:pPr>
        <w:tabs>
          <w:tab w:val="left" w:pos="567"/>
        </w:tabs>
        <w:spacing w:after="0" w:line="360" w:lineRule="auto"/>
        <w:jc w:val="both"/>
        <w:rPr>
          <w:rFonts w:ascii="Palatino Linotype" w:hAnsi="Palatino Linotype" w:cs="Arial"/>
          <w:sz w:val="24"/>
          <w:szCs w:val="24"/>
        </w:rPr>
      </w:pPr>
      <w:r w:rsidRPr="00AC4547">
        <w:rPr>
          <w:rFonts w:ascii="Palatino Linotype" w:hAnsi="Palatino Linotype"/>
          <w:sz w:val="24"/>
          <w:szCs w:val="24"/>
        </w:rPr>
        <w:t xml:space="preserve">Establecido lo anterior, esta Ponencia Resolutora advierte que resultan </w:t>
      </w:r>
      <w:r w:rsidRPr="00AC4547">
        <w:rPr>
          <w:rFonts w:ascii="Palatino Linotype" w:hAnsi="Palatino Linotype"/>
          <w:b/>
          <w:sz w:val="24"/>
          <w:szCs w:val="24"/>
        </w:rPr>
        <w:t>fundadas</w:t>
      </w:r>
      <w:r w:rsidRPr="00AC4547">
        <w:rPr>
          <w:rFonts w:ascii="Palatino Linotype" w:hAnsi="Palatino Linotype"/>
          <w:sz w:val="24"/>
          <w:szCs w:val="24"/>
        </w:rPr>
        <w:t xml:space="preserve"> las razones o motivos</w:t>
      </w:r>
      <w:r w:rsidR="007D4D06" w:rsidRPr="00AC4547">
        <w:rPr>
          <w:rFonts w:ascii="Palatino Linotype" w:hAnsi="Palatino Linotype"/>
          <w:sz w:val="24"/>
          <w:szCs w:val="24"/>
        </w:rPr>
        <w:t xml:space="preserve"> de inconformidad expuestas por </w:t>
      </w:r>
      <w:r w:rsidR="007D4D06" w:rsidRPr="00AC4547">
        <w:rPr>
          <w:rFonts w:ascii="Palatino Linotype" w:hAnsi="Palatino Linotype"/>
          <w:b/>
          <w:sz w:val="24"/>
          <w:szCs w:val="24"/>
        </w:rPr>
        <w:t>LA</w:t>
      </w:r>
      <w:r w:rsidRPr="00AC4547">
        <w:rPr>
          <w:rFonts w:ascii="Palatino Linotype" w:hAnsi="Palatino Linotype"/>
          <w:b/>
          <w:sz w:val="24"/>
          <w:szCs w:val="24"/>
        </w:rPr>
        <w:t xml:space="preserve"> RECURRENTE,</w:t>
      </w:r>
      <w:r w:rsidRPr="00AC4547">
        <w:rPr>
          <w:rFonts w:ascii="Palatino Linotype" w:hAnsi="Palatino Linotype"/>
          <w:sz w:val="24"/>
          <w:szCs w:val="24"/>
        </w:rPr>
        <w:t xml:space="preserve"> de confo</w:t>
      </w:r>
      <w:r w:rsidR="007D4D06" w:rsidRPr="00AC4547">
        <w:rPr>
          <w:rFonts w:ascii="Palatino Linotype" w:hAnsi="Palatino Linotype"/>
          <w:sz w:val="24"/>
          <w:szCs w:val="24"/>
        </w:rPr>
        <w:t>rmidad con los argumentos que se analizaran más adelante.</w:t>
      </w:r>
    </w:p>
    <w:p w:rsidR="007D4D06" w:rsidRPr="00AC4547" w:rsidRDefault="007D4D06" w:rsidP="007D4D06">
      <w:pPr>
        <w:tabs>
          <w:tab w:val="left" w:pos="567"/>
        </w:tabs>
        <w:spacing w:after="0" w:line="360" w:lineRule="auto"/>
        <w:jc w:val="both"/>
        <w:rPr>
          <w:rFonts w:ascii="Palatino Linotype" w:hAnsi="Palatino Linotype" w:cs="Arial"/>
          <w:sz w:val="24"/>
          <w:szCs w:val="24"/>
        </w:rPr>
      </w:pPr>
    </w:p>
    <w:p w:rsidR="00EE174E" w:rsidRPr="00AC4547" w:rsidRDefault="00EE174E" w:rsidP="007D4D06">
      <w:pPr>
        <w:tabs>
          <w:tab w:val="left" w:pos="567"/>
        </w:tabs>
        <w:spacing w:after="0" w:line="360" w:lineRule="auto"/>
        <w:jc w:val="both"/>
        <w:rPr>
          <w:rFonts w:ascii="Palatino Linotype" w:hAnsi="Palatino Linotype" w:cs="Arial"/>
          <w:sz w:val="24"/>
          <w:szCs w:val="24"/>
        </w:rPr>
      </w:pPr>
      <w:r w:rsidRPr="00AC4547">
        <w:rPr>
          <w:rFonts w:ascii="Palatino Linotype" w:hAnsi="Palatino Linotype"/>
          <w:sz w:val="24"/>
          <w:szCs w:val="24"/>
        </w:rPr>
        <w:t xml:space="preserve">Es así que, de acuerdo a los motivos de inconformidad hechos valer por </w:t>
      </w:r>
      <w:r w:rsidR="008344E0" w:rsidRPr="00AC4547">
        <w:rPr>
          <w:rFonts w:ascii="Palatino Linotype" w:hAnsi="Palatino Linotype"/>
          <w:b/>
          <w:sz w:val="24"/>
          <w:szCs w:val="24"/>
        </w:rPr>
        <w:t>LA</w:t>
      </w:r>
      <w:r w:rsidRPr="00AC4547">
        <w:rPr>
          <w:rFonts w:ascii="Palatino Linotype" w:hAnsi="Palatino Linotype"/>
          <w:b/>
          <w:sz w:val="24"/>
          <w:szCs w:val="24"/>
        </w:rPr>
        <w:t xml:space="preserve"> RECURRENTE</w:t>
      </w:r>
      <w:r w:rsidR="00EB449E" w:rsidRPr="00AC4547">
        <w:rPr>
          <w:rFonts w:ascii="Palatino Linotype" w:hAnsi="Palatino Linotype"/>
          <w:sz w:val="24"/>
          <w:szCs w:val="24"/>
        </w:rPr>
        <w:t xml:space="preserve"> y </w:t>
      </w:r>
      <w:r w:rsidRPr="00AC4547">
        <w:rPr>
          <w:rFonts w:ascii="Palatino Linotype" w:hAnsi="Palatino Linotype"/>
          <w:sz w:val="24"/>
          <w:szCs w:val="24"/>
        </w:rPr>
        <w:t xml:space="preserve">ante </w:t>
      </w:r>
      <w:r w:rsidR="008344E0" w:rsidRPr="00AC4547">
        <w:rPr>
          <w:rFonts w:ascii="Palatino Linotype" w:hAnsi="Palatino Linotype"/>
          <w:sz w:val="24"/>
          <w:szCs w:val="24"/>
        </w:rPr>
        <w:t xml:space="preserve">la falta </w:t>
      </w:r>
      <w:r w:rsidRPr="00AC4547">
        <w:rPr>
          <w:rFonts w:ascii="Palatino Linotype" w:hAnsi="Palatino Linotype"/>
          <w:sz w:val="24"/>
          <w:szCs w:val="24"/>
        </w:rPr>
        <w:t>de respuesta a la solicitud</w:t>
      </w:r>
      <w:r w:rsidR="00BC3D14" w:rsidRPr="00AC4547">
        <w:rPr>
          <w:rFonts w:ascii="Palatino Linotype" w:hAnsi="Palatino Linotype"/>
          <w:sz w:val="24"/>
          <w:szCs w:val="24"/>
        </w:rPr>
        <w:t xml:space="preserve"> de mérito</w:t>
      </w:r>
      <w:r w:rsidRPr="00AC4547">
        <w:rPr>
          <w:rFonts w:ascii="Palatino Linotype" w:hAnsi="Palatino Linotype"/>
          <w:sz w:val="24"/>
          <w:szCs w:val="24"/>
        </w:rPr>
        <w:t xml:space="preserve">, este Órgano Garante considera pertinente analizar si </w:t>
      </w:r>
      <w:r w:rsidRPr="00AC4547">
        <w:rPr>
          <w:rFonts w:ascii="Palatino Linotype" w:hAnsi="Palatino Linotype"/>
          <w:b/>
          <w:sz w:val="24"/>
          <w:szCs w:val="24"/>
        </w:rPr>
        <w:t>EL SUJETO OBLIGADO</w:t>
      </w:r>
      <w:r w:rsidRPr="00AC4547">
        <w:rPr>
          <w:rFonts w:ascii="Palatino Linotype" w:hAnsi="Palatino Linotype"/>
          <w:sz w:val="24"/>
          <w:szCs w:val="24"/>
        </w:rPr>
        <w:t xml:space="preserve"> es la autoridad competente p</w:t>
      </w:r>
      <w:r w:rsidR="007A1A77" w:rsidRPr="00AC4547">
        <w:rPr>
          <w:rFonts w:ascii="Palatino Linotype" w:hAnsi="Palatino Linotype"/>
          <w:sz w:val="24"/>
          <w:szCs w:val="24"/>
        </w:rPr>
        <w:t xml:space="preserve">ara conocer de dicha solicitud; atento a ello, </w:t>
      </w:r>
      <w:r w:rsidRPr="00AC4547">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AC4547" w:rsidRDefault="00EE174E" w:rsidP="00995794">
      <w:pPr>
        <w:spacing w:after="0" w:line="240" w:lineRule="auto"/>
        <w:jc w:val="both"/>
        <w:rPr>
          <w:rFonts w:ascii="Palatino Linotype" w:hAnsi="Palatino Linotype"/>
          <w:sz w:val="24"/>
          <w:szCs w:val="24"/>
        </w:rPr>
      </w:pPr>
    </w:p>
    <w:p w:rsidR="00EE174E"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w:t>
      </w:r>
      <w:r w:rsidRPr="00AC4547">
        <w:rPr>
          <w:rFonts w:ascii="Palatino Linotype" w:hAnsi="Palatino Linotype" w:cs="Arial"/>
          <w:b/>
          <w:i/>
          <w:sz w:val="22"/>
        </w:rPr>
        <w:t>Artículo 6o.</w:t>
      </w:r>
    </w:p>
    <w:p w:rsidR="00863E55" w:rsidRPr="00AC4547" w:rsidRDefault="00863E55" w:rsidP="00995794">
      <w:pPr>
        <w:spacing w:after="0" w:line="240" w:lineRule="auto"/>
        <w:ind w:left="851" w:right="901"/>
        <w:jc w:val="both"/>
        <w:rPr>
          <w:rFonts w:ascii="Palatino Linotype" w:hAnsi="Palatino Linotype" w:cs="Arial"/>
          <w:i/>
          <w:sz w:val="22"/>
        </w:rPr>
      </w:pPr>
      <w:r>
        <w:rPr>
          <w:rFonts w:ascii="Palatino Linotype" w:hAnsi="Palatino Linotype" w:cs="Arial"/>
          <w:i/>
          <w:sz w:val="22"/>
        </w:rPr>
        <w:t>…</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A.</w:t>
      </w:r>
      <w:r w:rsidRPr="00AC4547">
        <w:rPr>
          <w:rFonts w:ascii="Palatino Linotype" w:hAnsi="Palatino Linotype" w:cs="Arial"/>
          <w:i/>
          <w:color w:val="000000"/>
          <w:sz w:val="22"/>
          <w:lang w:eastAsia="es-MX"/>
        </w:rPr>
        <w:t xml:space="preserve"> Para el ejercicio del </w:t>
      </w:r>
      <w:r w:rsidRPr="00AC4547">
        <w:rPr>
          <w:rFonts w:ascii="Palatino Linotype" w:hAnsi="Palatino Linotype" w:cs="Arial"/>
          <w:bCs/>
          <w:i/>
          <w:color w:val="000000"/>
          <w:sz w:val="22"/>
          <w:szCs w:val="22"/>
        </w:rPr>
        <w:t>derecho</w:t>
      </w:r>
      <w:r w:rsidRPr="00AC4547">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b/>
          <w:bCs/>
          <w:i/>
          <w:color w:val="000000"/>
          <w:sz w:val="22"/>
          <w:lang w:eastAsia="es-MX"/>
        </w:rPr>
        <w:t xml:space="preserve">I. </w:t>
      </w:r>
      <w:r w:rsidRPr="00AC4547">
        <w:rPr>
          <w:rFonts w:ascii="Palatino Linotype" w:hAnsi="Palatino Linotype" w:cs="Arial"/>
          <w:i/>
          <w:color w:val="000000"/>
          <w:sz w:val="22"/>
          <w:lang w:eastAsia="es-MX"/>
        </w:rPr>
        <w:t xml:space="preserve">Toda la información en posesión de cualquier autoridad, entidad, órgano y organismo de los Poderes Ejecutivo, </w:t>
      </w:r>
      <w:r w:rsidRPr="00AC4547">
        <w:rPr>
          <w:rFonts w:ascii="Palatino Linotype" w:hAnsi="Palatino Linotype" w:cs="Arial"/>
          <w:i/>
          <w:sz w:val="22"/>
        </w:rPr>
        <w:t>Legislativo</w:t>
      </w:r>
      <w:r w:rsidRPr="00AC4547">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C4547">
        <w:rPr>
          <w:rFonts w:ascii="Palatino Linotype" w:hAnsi="Palatino Linotype" w:cs="Arial"/>
          <w:i/>
          <w:sz w:val="22"/>
        </w:rPr>
        <w:t xml:space="preserve"> </w:t>
      </w:r>
      <w:r w:rsidRPr="00AC4547">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AC4547">
        <w:rPr>
          <w:rFonts w:ascii="Palatino Linotype" w:hAnsi="Palatino Linotype" w:cs="Arial"/>
          <w:i/>
          <w:color w:val="000000"/>
          <w:sz w:val="22"/>
          <w:lang w:eastAsia="es-MX"/>
        </w:rPr>
        <w:lastRenderedPageBreak/>
        <w:t xml:space="preserve">determinará los supuestos específicos bajo los cuales procederá la declaración de inexistencia de la información. </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 xml:space="preserve">II. </w:t>
      </w:r>
      <w:r w:rsidRPr="00AC4547">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 xml:space="preserve">III. </w:t>
      </w:r>
      <w:r w:rsidRPr="00AC4547">
        <w:rPr>
          <w:rFonts w:ascii="Palatino Linotype" w:hAnsi="Palatino Linotype" w:cs="Arial"/>
          <w:i/>
          <w:color w:val="000000"/>
          <w:sz w:val="22"/>
          <w:lang w:eastAsia="es-MX"/>
        </w:rPr>
        <w:t xml:space="preserve">Toda persona, sin necesidad de </w:t>
      </w:r>
      <w:r w:rsidRPr="00AC4547">
        <w:rPr>
          <w:rFonts w:ascii="Palatino Linotype" w:hAnsi="Palatino Linotype" w:cs="Arial"/>
          <w:i/>
          <w:sz w:val="22"/>
        </w:rPr>
        <w:t>acreditar</w:t>
      </w:r>
      <w:r w:rsidRPr="00AC4547">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 xml:space="preserve">IV. </w:t>
      </w:r>
      <w:r w:rsidRPr="00AC4547">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 xml:space="preserve">V. </w:t>
      </w:r>
      <w:r w:rsidRPr="00AC4547">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174E" w:rsidRPr="00AC4547" w:rsidRDefault="00EE174E" w:rsidP="00995794">
      <w:pPr>
        <w:spacing w:after="0" w:line="240" w:lineRule="auto"/>
        <w:ind w:left="851" w:right="901"/>
        <w:jc w:val="both"/>
        <w:rPr>
          <w:rFonts w:ascii="Palatino Linotype" w:hAnsi="Palatino Linotype" w:cs="Arial"/>
          <w:i/>
          <w:color w:val="000000"/>
          <w:sz w:val="22"/>
          <w:lang w:eastAsia="es-MX"/>
        </w:rPr>
      </w:pPr>
      <w:r w:rsidRPr="00AC4547">
        <w:rPr>
          <w:rFonts w:ascii="Palatino Linotype" w:hAnsi="Palatino Linotype" w:cs="Arial"/>
          <w:b/>
          <w:bCs/>
          <w:i/>
          <w:color w:val="000000"/>
          <w:sz w:val="22"/>
          <w:lang w:eastAsia="es-MX"/>
        </w:rPr>
        <w:t xml:space="preserve">VI. </w:t>
      </w:r>
      <w:r w:rsidRPr="00AC4547">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b/>
          <w:bCs/>
          <w:i/>
          <w:color w:val="000000"/>
          <w:sz w:val="22"/>
          <w:lang w:eastAsia="es-MX"/>
        </w:rPr>
        <w:t xml:space="preserve">VII. </w:t>
      </w:r>
      <w:r w:rsidRPr="00AC4547">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AC4547">
        <w:rPr>
          <w:rFonts w:ascii="Palatino Linotype" w:hAnsi="Palatino Linotype" w:cs="Arial"/>
          <w:i/>
          <w:sz w:val="22"/>
        </w:rPr>
        <w:t xml:space="preserve">” </w:t>
      </w:r>
    </w:p>
    <w:p w:rsidR="00EE174E" w:rsidRPr="00AC4547" w:rsidRDefault="00EE174E" w:rsidP="00995794">
      <w:pPr>
        <w:spacing w:after="0" w:line="240" w:lineRule="auto"/>
        <w:ind w:left="851" w:right="901"/>
        <w:jc w:val="both"/>
        <w:rPr>
          <w:rFonts w:ascii="Palatino Linotype" w:hAnsi="Palatino Linotype"/>
          <w:sz w:val="22"/>
        </w:rPr>
      </w:pPr>
      <w:r w:rsidRPr="00AC4547">
        <w:rPr>
          <w:rFonts w:ascii="Palatino Linotype" w:hAnsi="Palatino Linotype"/>
          <w:sz w:val="22"/>
        </w:rPr>
        <w:t>(Énfasis añadido)</w:t>
      </w:r>
    </w:p>
    <w:p w:rsidR="00EE174E" w:rsidRPr="00AC4547" w:rsidRDefault="00EE174E" w:rsidP="00995794">
      <w:pPr>
        <w:spacing w:after="0" w:line="240" w:lineRule="auto"/>
        <w:ind w:left="851" w:right="901"/>
        <w:jc w:val="both"/>
        <w:rPr>
          <w:rFonts w:ascii="Palatino Linotype" w:hAnsi="Palatino Linotype" w:cs="Arial"/>
          <w:i/>
          <w:color w:val="000000"/>
          <w:lang w:eastAsia="es-MX"/>
        </w:rPr>
      </w:pPr>
    </w:p>
    <w:p w:rsidR="00EE174E" w:rsidRPr="00AC4547" w:rsidRDefault="00EE174E" w:rsidP="00995794">
      <w:pPr>
        <w:spacing w:after="0" w:line="360" w:lineRule="auto"/>
        <w:jc w:val="both"/>
        <w:rPr>
          <w:rFonts w:ascii="Palatino Linotype" w:hAnsi="Palatino Linotype"/>
          <w:sz w:val="24"/>
          <w:szCs w:val="24"/>
        </w:rPr>
      </w:pPr>
      <w:r w:rsidRPr="00AC4547">
        <w:rPr>
          <w:rFonts w:ascii="Palatino Linotype" w:hAnsi="Palatino Linotype"/>
          <w:sz w:val="24"/>
          <w:szCs w:val="24"/>
        </w:rPr>
        <w:t>Por su parte, la Constitución Política del Estado Libre y Soberano de México, en su artículo 5°, párrafos vigésimo</w:t>
      </w:r>
      <w:r w:rsidR="00B7729A" w:rsidRPr="00AC4547">
        <w:rPr>
          <w:rFonts w:ascii="Palatino Linotype" w:hAnsi="Palatino Linotype"/>
          <w:sz w:val="24"/>
          <w:szCs w:val="24"/>
        </w:rPr>
        <w:t xml:space="preserve"> segundo</w:t>
      </w:r>
      <w:r w:rsidRPr="00AC4547">
        <w:rPr>
          <w:rFonts w:ascii="Palatino Linotype" w:hAnsi="Palatino Linotype"/>
          <w:sz w:val="24"/>
          <w:szCs w:val="24"/>
        </w:rPr>
        <w:t xml:space="preserve">, vigésimo </w:t>
      </w:r>
      <w:r w:rsidR="00B7729A" w:rsidRPr="00AC4547">
        <w:rPr>
          <w:rFonts w:ascii="Palatino Linotype" w:hAnsi="Palatino Linotype"/>
          <w:sz w:val="24"/>
          <w:szCs w:val="24"/>
        </w:rPr>
        <w:t xml:space="preserve">tercero </w:t>
      </w:r>
      <w:r w:rsidRPr="00AC4547">
        <w:rPr>
          <w:rFonts w:ascii="Palatino Linotype" w:hAnsi="Palatino Linotype"/>
          <w:sz w:val="24"/>
          <w:szCs w:val="24"/>
        </w:rPr>
        <w:t xml:space="preserve">y vigésimo </w:t>
      </w:r>
      <w:r w:rsidR="00B7729A" w:rsidRPr="00AC4547">
        <w:rPr>
          <w:rFonts w:ascii="Palatino Linotype" w:hAnsi="Palatino Linotype"/>
          <w:sz w:val="24"/>
          <w:szCs w:val="24"/>
        </w:rPr>
        <w:t xml:space="preserve">cuarto </w:t>
      </w:r>
      <w:r w:rsidRPr="00AC4547">
        <w:rPr>
          <w:rFonts w:ascii="Palatino Linotype" w:hAnsi="Palatino Linotype"/>
          <w:sz w:val="24"/>
          <w:szCs w:val="24"/>
        </w:rPr>
        <w:t>fracción I, dispone lo siguiente:</w:t>
      </w:r>
    </w:p>
    <w:p w:rsidR="00EE174E" w:rsidRPr="00AC4547" w:rsidRDefault="00EE174E" w:rsidP="00995794">
      <w:pPr>
        <w:spacing w:after="0" w:line="240" w:lineRule="auto"/>
        <w:jc w:val="both"/>
        <w:rPr>
          <w:rFonts w:ascii="Palatino Linotype" w:hAnsi="Palatino Linotype"/>
          <w:sz w:val="24"/>
          <w:szCs w:val="24"/>
        </w:rPr>
      </w:pPr>
    </w:p>
    <w:p w:rsidR="00EE174E" w:rsidRPr="00AC4547" w:rsidRDefault="00EE174E" w:rsidP="00995794">
      <w:pPr>
        <w:spacing w:after="0" w:line="240" w:lineRule="auto"/>
        <w:ind w:left="851" w:right="901"/>
        <w:jc w:val="both"/>
        <w:rPr>
          <w:rFonts w:ascii="Palatino Linotype" w:hAnsi="Palatino Linotype" w:cs="Arial"/>
          <w:b/>
          <w:i/>
          <w:sz w:val="22"/>
        </w:rPr>
      </w:pPr>
      <w:r w:rsidRPr="00AC4547">
        <w:rPr>
          <w:rFonts w:ascii="Palatino Linotype" w:hAnsi="Palatino Linotype" w:cs="Arial"/>
          <w:i/>
          <w:sz w:val="22"/>
        </w:rPr>
        <w:t>“</w:t>
      </w:r>
      <w:r w:rsidRPr="00AC4547">
        <w:rPr>
          <w:rFonts w:ascii="Palatino Linotype" w:hAnsi="Palatino Linotype" w:cs="Arial"/>
          <w:b/>
          <w:i/>
          <w:sz w:val="22"/>
        </w:rPr>
        <w:t xml:space="preserve">Artículo 5.  … </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 . .</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Este derecho se regirá por los principios y bases siguientes:</w:t>
      </w:r>
    </w:p>
    <w:p w:rsidR="00EE174E" w:rsidRPr="00AC4547" w:rsidRDefault="00EE174E" w:rsidP="00995794">
      <w:pPr>
        <w:spacing w:after="0" w:line="240" w:lineRule="auto"/>
        <w:ind w:left="851" w:right="901"/>
        <w:jc w:val="both"/>
        <w:rPr>
          <w:rFonts w:ascii="Palatino Linotype" w:hAnsi="Palatino Linotype"/>
          <w:sz w:val="22"/>
        </w:rPr>
      </w:pPr>
      <w:r w:rsidRPr="00AC4547">
        <w:rPr>
          <w:rFonts w:ascii="Palatino Linotype" w:hAnsi="Palatino Linotype" w:cs="Arial"/>
          <w:i/>
          <w:sz w:val="22"/>
        </w:rPr>
        <w:lastRenderedPageBreak/>
        <w:t xml:space="preserve">I. </w:t>
      </w:r>
      <w:r w:rsidRPr="00AC4547">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AC4547">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C4547">
        <w:rPr>
          <w:rFonts w:ascii="Palatino Linotype" w:hAnsi="Palatino Linotype"/>
          <w:sz w:val="22"/>
        </w:rPr>
        <w:t xml:space="preserve"> </w:t>
      </w:r>
    </w:p>
    <w:p w:rsidR="00EE174E" w:rsidRPr="00AC4547" w:rsidRDefault="00EE174E" w:rsidP="00995794">
      <w:pPr>
        <w:spacing w:after="0" w:line="240" w:lineRule="auto"/>
        <w:ind w:left="851" w:right="901"/>
        <w:jc w:val="both"/>
        <w:rPr>
          <w:rFonts w:ascii="Palatino Linotype" w:hAnsi="Palatino Linotype"/>
          <w:sz w:val="22"/>
        </w:rPr>
      </w:pPr>
      <w:r w:rsidRPr="00AC4547">
        <w:rPr>
          <w:rFonts w:ascii="Palatino Linotype" w:hAnsi="Palatino Linotype"/>
          <w:sz w:val="22"/>
        </w:rPr>
        <w:t>(Énfasis añadido)</w:t>
      </w:r>
    </w:p>
    <w:p w:rsidR="00EE174E" w:rsidRPr="00AC4547" w:rsidRDefault="00EE174E" w:rsidP="00995794">
      <w:pPr>
        <w:spacing w:after="0" w:line="240" w:lineRule="auto"/>
        <w:ind w:left="851" w:right="901"/>
        <w:jc w:val="both"/>
        <w:rPr>
          <w:rFonts w:ascii="Palatino Linotype" w:hAnsi="Palatino Linotype" w:cs="Arial"/>
          <w:i/>
        </w:rPr>
      </w:pPr>
    </w:p>
    <w:p w:rsidR="00EE174E" w:rsidRPr="00AC4547" w:rsidRDefault="00EE174E" w:rsidP="00995794">
      <w:pPr>
        <w:spacing w:after="0" w:line="360" w:lineRule="auto"/>
        <w:jc w:val="both"/>
        <w:rPr>
          <w:rFonts w:ascii="Palatino Linotype" w:hAnsi="Palatino Linotype"/>
          <w:sz w:val="24"/>
          <w:szCs w:val="24"/>
        </w:rPr>
      </w:pPr>
      <w:r w:rsidRPr="00AC4547">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AC4547" w:rsidRDefault="00EE174E" w:rsidP="00995794">
      <w:pPr>
        <w:spacing w:after="0" w:line="240" w:lineRule="auto"/>
        <w:jc w:val="both"/>
        <w:rPr>
          <w:rFonts w:ascii="Palatino Linotype" w:hAnsi="Palatino Linotype"/>
        </w:rPr>
      </w:pP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w:t>
      </w:r>
      <w:r w:rsidRPr="00AC4547">
        <w:rPr>
          <w:rFonts w:ascii="Palatino Linotype" w:hAnsi="Palatino Linotype" w:cs="Arial"/>
          <w:b/>
          <w:i/>
          <w:sz w:val="22"/>
        </w:rPr>
        <w:t>Artículo 23.</w:t>
      </w:r>
      <w:r w:rsidRPr="00AC4547">
        <w:rPr>
          <w:rFonts w:ascii="Palatino Linotype" w:hAnsi="Palatino Linotype" w:cs="Arial"/>
          <w:i/>
          <w:sz w:val="22"/>
        </w:rPr>
        <w:t xml:space="preserve"> Son sujetos obligados a transparentar y permitir el acceso a su información y proteger los datos personales que obren en su poder:</w:t>
      </w:r>
    </w:p>
    <w:p w:rsidR="009E4D8B" w:rsidRPr="00AC4547" w:rsidRDefault="009E4D8B" w:rsidP="00995794">
      <w:pPr>
        <w:spacing w:after="0" w:line="240" w:lineRule="auto"/>
        <w:ind w:left="851" w:right="901"/>
        <w:jc w:val="both"/>
        <w:rPr>
          <w:rFonts w:ascii="Palatino Linotype" w:hAnsi="Palatino Linotype" w:cs="Arial"/>
          <w:i/>
          <w:sz w:val="22"/>
        </w:rPr>
      </w:pP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II. El Poder Legislativo del Estado, los organismos, órganos y entidades de la Legislatura y sus dependencias;</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III. El Poder Judicial, sus organismos, órganos y entidades, así como el Consejo de la Judicatura del Estado;</w:t>
      </w:r>
    </w:p>
    <w:p w:rsidR="00EE174E" w:rsidRPr="00AC4547" w:rsidRDefault="00EE174E" w:rsidP="00995794">
      <w:pPr>
        <w:spacing w:after="0" w:line="240" w:lineRule="auto"/>
        <w:ind w:left="851" w:right="901"/>
        <w:jc w:val="both"/>
        <w:rPr>
          <w:rFonts w:ascii="Palatino Linotype" w:hAnsi="Palatino Linotype" w:cs="Arial"/>
          <w:b/>
          <w:i/>
          <w:sz w:val="22"/>
        </w:rPr>
      </w:pPr>
      <w:r w:rsidRPr="00AC4547">
        <w:rPr>
          <w:rFonts w:ascii="Palatino Linotype" w:hAnsi="Palatino Linotype" w:cs="Arial"/>
          <w:b/>
          <w:i/>
          <w:sz w:val="22"/>
        </w:rPr>
        <w:t>IV. Los ayuntamientos y las dependencias, organismos, órganos y entidades de la administración municipal;</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V. Los órganos autónomos;</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VI. Los tribunales administrativos y autoridades jurisdiccionales en materia laboral;</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VII. Los partidos políticos y agrupaciones políticas, en los términos de las disposiciones aplicables;</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VIII. Los fideicomisos y fondos públicos que cuenten con financiamiento público, parcial o total, o con participación de entidades de gobierno;</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lastRenderedPageBreak/>
        <w:t>IX. Los sindicatos que reciban y/o ejerzan recursos públicos en el ámbito estatal y municipal;</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X. Cualquier persona física o jurídico colectiva que reciba y ejerza recursos públicos en el ámbito estatal o municipal; y</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XI. Cualquier otra autoridad, entidad, órgano u organismo de los poderes estatal o municipal, que reciba recursos públicos.</w:t>
      </w:r>
    </w:p>
    <w:p w:rsidR="009E4D8B" w:rsidRPr="00AC4547" w:rsidRDefault="009E4D8B" w:rsidP="00995794">
      <w:pPr>
        <w:spacing w:after="0" w:line="240" w:lineRule="auto"/>
        <w:ind w:left="851" w:right="901"/>
        <w:jc w:val="both"/>
        <w:rPr>
          <w:rFonts w:ascii="Palatino Linotype" w:hAnsi="Palatino Linotype" w:cs="Arial"/>
          <w:b/>
          <w:i/>
          <w:sz w:val="22"/>
        </w:rPr>
      </w:pPr>
    </w:p>
    <w:p w:rsidR="00EE174E" w:rsidRPr="00AC4547" w:rsidRDefault="00EE174E" w:rsidP="00995794">
      <w:pPr>
        <w:spacing w:after="0" w:line="240" w:lineRule="auto"/>
        <w:ind w:left="851" w:right="901"/>
        <w:jc w:val="both"/>
        <w:rPr>
          <w:rFonts w:ascii="Palatino Linotype" w:hAnsi="Palatino Linotype" w:cs="Arial"/>
          <w:b/>
          <w:i/>
          <w:sz w:val="22"/>
        </w:rPr>
      </w:pPr>
      <w:r w:rsidRPr="00AC4547">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E4D8B" w:rsidRPr="00AC4547" w:rsidRDefault="009E4D8B" w:rsidP="00995794">
      <w:pPr>
        <w:spacing w:after="0" w:line="240" w:lineRule="auto"/>
        <w:ind w:left="851" w:right="901"/>
        <w:jc w:val="both"/>
        <w:rPr>
          <w:rFonts w:ascii="Palatino Linotype" w:hAnsi="Palatino Linotype" w:cs="Arial"/>
          <w:b/>
          <w:i/>
          <w:sz w:val="22"/>
        </w:rPr>
      </w:pPr>
    </w:p>
    <w:p w:rsidR="00EE174E" w:rsidRPr="00AC4547" w:rsidRDefault="00EE174E" w:rsidP="00995794">
      <w:pPr>
        <w:spacing w:after="0" w:line="240" w:lineRule="auto"/>
        <w:ind w:left="851" w:right="901"/>
        <w:jc w:val="both"/>
        <w:rPr>
          <w:rFonts w:ascii="Palatino Linotype" w:hAnsi="Palatino Linotype" w:cs="Arial"/>
          <w:b/>
          <w:i/>
          <w:sz w:val="22"/>
        </w:rPr>
      </w:pPr>
      <w:r w:rsidRPr="00AC4547">
        <w:rPr>
          <w:rFonts w:ascii="Palatino Linotype" w:hAnsi="Palatino Linotype" w:cs="Arial"/>
          <w:b/>
          <w:i/>
          <w:sz w:val="22"/>
        </w:rPr>
        <w:t>Los servidores públicos deberán transparentar sus acciones así como garantizar y respetar el derecho de acceso a la información pública.</w:t>
      </w:r>
      <w:r w:rsidR="009E4D8B" w:rsidRPr="00AC4547">
        <w:rPr>
          <w:rFonts w:ascii="Palatino Linotype" w:hAnsi="Palatino Linotype" w:cs="Arial"/>
          <w:b/>
          <w:i/>
          <w:sz w:val="22"/>
        </w:rPr>
        <w:t>”</w:t>
      </w:r>
    </w:p>
    <w:p w:rsidR="00EE174E" w:rsidRPr="00AC4547" w:rsidRDefault="00EE174E" w:rsidP="00995794">
      <w:pPr>
        <w:spacing w:after="0" w:line="240" w:lineRule="auto"/>
        <w:ind w:left="851" w:right="901"/>
        <w:jc w:val="both"/>
        <w:rPr>
          <w:rFonts w:ascii="Palatino Linotype" w:hAnsi="Palatino Linotype" w:cs="Arial"/>
          <w:i/>
          <w:sz w:val="22"/>
        </w:rPr>
      </w:pPr>
      <w:r w:rsidRPr="00AC4547">
        <w:rPr>
          <w:rFonts w:ascii="Palatino Linotype" w:hAnsi="Palatino Linotype" w:cs="Arial"/>
          <w:i/>
          <w:sz w:val="22"/>
        </w:rPr>
        <w:t>(Énfasis añadido)</w:t>
      </w:r>
    </w:p>
    <w:p w:rsidR="00EE174E" w:rsidRPr="00AC4547" w:rsidRDefault="00EE174E" w:rsidP="00995794">
      <w:pPr>
        <w:spacing w:after="0" w:line="240" w:lineRule="auto"/>
        <w:ind w:left="851" w:right="901"/>
        <w:jc w:val="both"/>
        <w:rPr>
          <w:rFonts w:ascii="Palatino Linotype" w:hAnsi="Palatino Linotype" w:cs="Arial"/>
          <w:i/>
        </w:rPr>
      </w:pPr>
    </w:p>
    <w:p w:rsidR="00FF29D8" w:rsidRPr="00AC4547" w:rsidRDefault="00EE174E"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D</w:t>
      </w:r>
      <w:r w:rsidR="00BA7747" w:rsidRPr="00AC4547">
        <w:rPr>
          <w:rFonts w:ascii="Palatino Linotype" w:eastAsia="Times New Roman" w:hAnsi="Palatino Linotype" w:cs="Arial"/>
          <w:sz w:val="24"/>
          <w:szCs w:val="24"/>
          <w:lang w:val="es-ES"/>
        </w:rPr>
        <w:t xml:space="preserve">e los preceptos legales citados, </w:t>
      </w:r>
      <w:r w:rsidRPr="00AC4547">
        <w:rPr>
          <w:rFonts w:ascii="Palatino Linotype" w:eastAsia="Times New Roman" w:hAnsi="Palatino Linotype" w:cs="Arial"/>
          <w:sz w:val="24"/>
          <w:szCs w:val="24"/>
          <w:lang w:val="es-ES"/>
        </w:rPr>
        <w:t>se establece que los Ayuntamientos se encuentran obligados a docume</w:t>
      </w:r>
      <w:r w:rsidR="00BA7747" w:rsidRPr="00AC4547">
        <w:rPr>
          <w:rFonts w:ascii="Palatino Linotype" w:eastAsia="Times New Roman" w:hAnsi="Palatino Linotype" w:cs="Arial"/>
          <w:sz w:val="24"/>
          <w:szCs w:val="24"/>
          <w:lang w:val="es-ES"/>
        </w:rPr>
        <w:t xml:space="preserve">ntar y transparentar su actuar; así como, </w:t>
      </w:r>
      <w:r w:rsidRPr="00AC4547">
        <w:rPr>
          <w:rFonts w:ascii="Palatino Linotype" w:eastAsia="Times New Roman" w:hAnsi="Palatino Linotype" w:cs="Arial"/>
          <w:sz w:val="24"/>
          <w:szCs w:val="24"/>
          <w:lang w:val="es-ES"/>
        </w:rPr>
        <w:t>a permitir el acceso a la información que genere</w:t>
      </w:r>
      <w:r w:rsidR="00BA7747" w:rsidRPr="00AC4547">
        <w:rPr>
          <w:rFonts w:ascii="Palatino Linotype" w:eastAsia="Times New Roman" w:hAnsi="Palatino Linotype" w:cs="Arial"/>
          <w:sz w:val="24"/>
          <w:szCs w:val="24"/>
          <w:lang w:val="es-ES"/>
        </w:rPr>
        <w:t xml:space="preserve">n, posean o administren; de ahí, </w:t>
      </w:r>
      <w:r w:rsidRPr="00AC4547">
        <w:rPr>
          <w:rFonts w:ascii="Palatino Linotype" w:eastAsia="Times New Roman" w:hAnsi="Palatino Linotype" w:cs="Arial"/>
          <w:sz w:val="24"/>
          <w:szCs w:val="24"/>
          <w:lang w:val="es-ES"/>
        </w:rPr>
        <w:t>que la Ley de la materia delimita perfectamente los alcances de las obligaciones que corresponden a los Ayuntamientos</w:t>
      </w:r>
      <w:r w:rsidR="00FF29D8" w:rsidRPr="00AC4547">
        <w:rPr>
          <w:rFonts w:ascii="Palatino Linotype" w:eastAsia="Times New Roman" w:hAnsi="Palatino Linotype" w:cs="Arial"/>
          <w:sz w:val="24"/>
          <w:szCs w:val="24"/>
          <w:lang w:val="es-ES"/>
        </w:rPr>
        <w:t>.</w:t>
      </w:r>
      <w:r w:rsidRPr="00AC4547">
        <w:rPr>
          <w:rFonts w:ascii="Palatino Linotype" w:eastAsia="Times New Roman" w:hAnsi="Palatino Linotype" w:cs="Arial"/>
          <w:sz w:val="24"/>
          <w:szCs w:val="24"/>
          <w:lang w:val="es-ES"/>
        </w:rPr>
        <w:t xml:space="preserve"> </w:t>
      </w:r>
    </w:p>
    <w:p w:rsidR="003B1C8D" w:rsidRPr="00AC4547" w:rsidRDefault="003B1C8D" w:rsidP="006D2D3C">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AC4547" w:rsidRDefault="007A1A77" w:rsidP="006D2D3C">
      <w:pPr>
        <w:autoSpaceDE w:val="0"/>
        <w:autoSpaceDN w:val="0"/>
        <w:adjustRightInd w:val="0"/>
        <w:spacing w:after="0" w:line="360" w:lineRule="auto"/>
        <w:ind w:right="51"/>
        <w:jc w:val="both"/>
        <w:rPr>
          <w:rFonts w:ascii="Palatino Linotype" w:hAnsi="Palatino Linotype" w:cs="Arial"/>
          <w:sz w:val="24"/>
          <w:szCs w:val="24"/>
        </w:rPr>
      </w:pPr>
      <w:r w:rsidRPr="00AC4547">
        <w:rPr>
          <w:rFonts w:ascii="Palatino Linotype" w:eastAsia="Times New Roman" w:hAnsi="Palatino Linotype" w:cs="Arial"/>
          <w:sz w:val="24"/>
          <w:szCs w:val="24"/>
          <w:lang w:val="es-ES"/>
        </w:rPr>
        <w:t xml:space="preserve">En este orden de ideas, es importante </w:t>
      </w:r>
      <w:r w:rsidRPr="00AC4547">
        <w:rPr>
          <w:rFonts w:ascii="Palatino Linotype" w:hAnsi="Palatino Linotype" w:cs="Arial"/>
          <w:sz w:val="24"/>
          <w:szCs w:val="24"/>
        </w:rPr>
        <w:t>señalar que el artículo 4, párrafo segundo de la Ley de Transparencia y Acceso a la Información Pública de</w:t>
      </w:r>
      <w:r w:rsidR="00BA7747" w:rsidRPr="00AC4547">
        <w:rPr>
          <w:rFonts w:ascii="Palatino Linotype" w:hAnsi="Palatino Linotype" w:cs="Arial"/>
          <w:sz w:val="24"/>
          <w:szCs w:val="24"/>
        </w:rPr>
        <w:t>l Estado de México y Municipios</w:t>
      </w:r>
      <w:r w:rsidR="006D2D3C" w:rsidRPr="00AC4547">
        <w:rPr>
          <w:rFonts w:ascii="Palatino Linotype" w:hAnsi="Palatino Linotype" w:cs="Arial"/>
          <w:sz w:val="24"/>
          <w:szCs w:val="24"/>
        </w:rPr>
        <w:t xml:space="preserve"> dispone:</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sz w:val="22"/>
          <w:szCs w:val="22"/>
        </w:rPr>
        <w:t>“</w:t>
      </w:r>
      <w:r w:rsidRPr="00AC4547">
        <w:rPr>
          <w:rFonts w:ascii="Palatino Linotype" w:hAnsi="Palatino Linotype" w:cs="Arial"/>
          <w:b/>
          <w:i/>
          <w:color w:val="000000"/>
          <w:sz w:val="22"/>
          <w:szCs w:val="22"/>
        </w:rPr>
        <w:t xml:space="preserve">Artículo 4. </w:t>
      </w:r>
      <w:r w:rsidRPr="00AC4547">
        <w:rPr>
          <w:rFonts w:ascii="Palatino Linotype" w:hAnsi="Palatino Linotype" w:cs="Arial"/>
          <w:i/>
          <w:color w:val="000000"/>
          <w:sz w:val="22"/>
          <w:szCs w:val="22"/>
        </w:rPr>
        <w:t xml:space="preserve">… </w:t>
      </w:r>
    </w:p>
    <w:p w:rsidR="009E4D8B" w:rsidRPr="00AC4547" w:rsidRDefault="007A1A77" w:rsidP="009E4D8B">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AC4547">
        <w:rPr>
          <w:rFonts w:ascii="Palatino Linotype" w:hAnsi="Palatino Linotype" w:cs="Arial"/>
          <w:i/>
          <w:color w:val="000000"/>
          <w:sz w:val="22"/>
          <w:szCs w:val="22"/>
        </w:rPr>
        <w:lastRenderedPageBreak/>
        <w:t>reservada temporalmente por razones de interés público, en los términos de las causas legítimas y estrictamente neces</w:t>
      </w:r>
      <w:r w:rsidR="009E4D8B" w:rsidRPr="00AC4547">
        <w:rPr>
          <w:rFonts w:ascii="Palatino Linotype" w:hAnsi="Palatino Linotype" w:cs="Arial"/>
          <w:i/>
          <w:color w:val="000000"/>
          <w:sz w:val="22"/>
          <w:szCs w:val="22"/>
        </w:rPr>
        <w:t xml:space="preserve">arias previstas por esta Ley.  </w:t>
      </w:r>
    </w:p>
    <w:p w:rsidR="007A1A77" w:rsidRPr="00AC4547" w:rsidRDefault="007A1A77" w:rsidP="009E4D8B">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 xml:space="preserve"> </w:t>
      </w:r>
      <w:r w:rsidRPr="00AC4547">
        <w:rPr>
          <w:rFonts w:ascii="Palatino Linotype" w:hAnsi="Palatino Linotype" w:cs="Arial"/>
          <w:i/>
          <w:sz w:val="22"/>
          <w:szCs w:val="22"/>
        </w:rPr>
        <w:t>...”</w:t>
      </w:r>
    </w:p>
    <w:p w:rsidR="007A1A77" w:rsidRPr="00AC4547" w:rsidRDefault="007A1A77" w:rsidP="00995794">
      <w:pPr>
        <w:spacing w:after="0" w:line="240" w:lineRule="auto"/>
        <w:ind w:left="851" w:right="901"/>
        <w:jc w:val="both"/>
        <w:rPr>
          <w:rFonts w:ascii="Palatino Linotype" w:hAnsi="Palatino Linotype" w:cs="Arial"/>
          <w:sz w:val="24"/>
        </w:rPr>
      </w:pPr>
    </w:p>
    <w:p w:rsidR="007A1A77" w:rsidRPr="00AC4547" w:rsidRDefault="007A1A77" w:rsidP="00995794">
      <w:pPr>
        <w:spacing w:after="0" w:line="360" w:lineRule="auto"/>
        <w:jc w:val="both"/>
        <w:rPr>
          <w:rFonts w:ascii="Palatino Linotype" w:hAnsi="Palatino Linotype" w:cs="Arial"/>
          <w:i/>
          <w:sz w:val="24"/>
          <w:szCs w:val="24"/>
        </w:rPr>
      </w:pPr>
      <w:r w:rsidRPr="00AC4547">
        <w:rPr>
          <w:rFonts w:ascii="Palatino Linotype" w:hAnsi="Palatino Linotype" w:cs="Arial"/>
          <w:sz w:val="24"/>
          <w:szCs w:val="24"/>
        </w:rPr>
        <w:t>Del precep</w:t>
      </w:r>
      <w:r w:rsidR="00BA7747" w:rsidRPr="00AC4547">
        <w:rPr>
          <w:rFonts w:ascii="Palatino Linotype" w:hAnsi="Palatino Linotype" w:cs="Arial"/>
          <w:sz w:val="24"/>
          <w:szCs w:val="24"/>
        </w:rPr>
        <w:t>to legal invocado, se desprende</w:t>
      </w:r>
      <w:r w:rsidRPr="00AC4547">
        <w:rPr>
          <w:rFonts w:ascii="Palatino Linotype" w:hAnsi="Palatino Linotype" w:cs="Arial"/>
          <w:sz w:val="24"/>
          <w:szCs w:val="24"/>
        </w:rPr>
        <w:t xml:space="preserve"> que la información generada, obtenida, adquirida, transmitida, administrada o en posesión de los Sujetos Obligados, será accesible de manera permanente a cualquier persona, privilegiando el principio de máxima publicidad de la información.</w:t>
      </w:r>
    </w:p>
    <w:p w:rsidR="007A1A77" w:rsidRPr="00AC4547" w:rsidRDefault="007A1A77" w:rsidP="00995794">
      <w:pPr>
        <w:spacing w:after="0" w:line="360" w:lineRule="auto"/>
        <w:ind w:right="425"/>
        <w:jc w:val="both"/>
        <w:rPr>
          <w:rFonts w:ascii="Palatino Linotype" w:hAnsi="Palatino Linotype" w:cs="Arial"/>
          <w:b/>
          <w:i/>
          <w:sz w:val="24"/>
        </w:rPr>
      </w:pPr>
    </w:p>
    <w:p w:rsidR="007A1A77" w:rsidRPr="00AC4547" w:rsidRDefault="007A1A77" w:rsidP="00995794">
      <w:pPr>
        <w:spacing w:after="0" w:line="360" w:lineRule="auto"/>
        <w:jc w:val="both"/>
        <w:rPr>
          <w:rFonts w:ascii="Palatino Linotype" w:hAnsi="Palatino Linotype" w:cs="Arial"/>
          <w:sz w:val="24"/>
        </w:rPr>
      </w:pPr>
      <w:r w:rsidRPr="00AC4547">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00BA7747" w:rsidRPr="00AC4547">
        <w:rPr>
          <w:rFonts w:ascii="Palatino Linotype" w:hAnsi="Palatino Linotype" w:cs="Arial"/>
          <w:sz w:val="24"/>
        </w:rPr>
        <w:t xml:space="preserve">procesen, archiven o conserven </w:t>
      </w:r>
      <w:r w:rsidRPr="00AC4547">
        <w:rPr>
          <w:rFonts w:ascii="Palatino Linotype" w:hAnsi="Palatino Linotype" w:cs="Arial"/>
          <w:sz w:val="24"/>
        </w:rPr>
        <w:t>y sólo facilitarán la que se les requiera y obre en sus archivos, en el estado en el que se encuentre, sin la obligación de generarla, resumirla, efectuar cálculos o practi</w:t>
      </w:r>
      <w:r w:rsidR="00BA7747" w:rsidRPr="00AC4547">
        <w:rPr>
          <w:rFonts w:ascii="Palatino Linotype" w:hAnsi="Palatino Linotype" w:cs="Arial"/>
          <w:sz w:val="24"/>
        </w:rPr>
        <w:t xml:space="preserve">car investigaciones; tal y como, </w:t>
      </w:r>
      <w:r w:rsidRPr="00AC4547">
        <w:rPr>
          <w:rFonts w:ascii="Palatino Linotype" w:hAnsi="Palatino Linotype" w:cs="Arial"/>
          <w:sz w:val="24"/>
        </w:rPr>
        <w:t xml:space="preserve">se señala a continuación: </w:t>
      </w:r>
    </w:p>
    <w:p w:rsidR="007A1A77" w:rsidRPr="00AC4547" w:rsidRDefault="007A1A77" w:rsidP="00995794">
      <w:pPr>
        <w:spacing w:after="0" w:line="240" w:lineRule="auto"/>
        <w:ind w:left="851" w:right="901"/>
        <w:jc w:val="both"/>
        <w:rPr>
          <w:rFonts w:ascii="Palatino Linotype" w:hAnsi="Palatino Linotype" w:cs="Arial"/>
          <w:sz w:val="22"/>
        </w:rPr>
      </w:pPr>
    </w:p>
    <w:p w:rsidR="007A1A77" w:rsidRPr="00AC4547" w:rsidRDefault="007A1A77" w:rsidP="00995794">
      <w:pPr>
        <w:spacing w:after="0" w:line="240" w:lineRule="auto"/>
        <w:ind w:left="851" w:right="901"/>
        <w:jc w:val="both"/>
        <w:rPr>
          <w:rFonts w:ascii="Palatino Linotype" w:hAnsi="Palatino Linotype" w:cs="Arial"/>
          <w:i/>
          <w:sz w:val="22"/>
          <w:szCs w:val="22"/>
        </w:rPr>
      </w:pPr>
      <w:r w:rsidRPr="00AC4547">
        <w:rPr>
          <w:rFonts w:ascii="Palatino Linotype" w:hAnsi="Palatino Linotype" w:cs="Arial"/>
          <w:i/>
          <w:sz w:val="22"/>
          <w:szCs w:val="22"/>
        </w:rPr>
        <w:t>“</w:t>
      </w:r>
      <w:r w:rsidRPr="00AC4547">
        <w:rPr>
          <w:rFonts w:ascii="Palatino Linotype" w:hAnsi="Palatino Linotype" w:cs="Arial"/>
          <w:b/>
          <w:i/>
          <w:color w:val="000000"/>
          <w:sz w:val="22"/>
          <w:szCs w:val="22"/>
        </w:rPr>
        <w:t>Artículo 12.</w:t>
      </w:r>
      <w:r w:rsidRPr="00AC454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 xml:space="preserve"> </w:t>
      </w:r>
    </w:p>
    <w:p w:rsidR="007A1A77" w:rsidRPr="00AC4547" w:rsidRDefault="007A1A77" w:rsidP="00995794">
      <w:pPr>
        <w:spacing w:after="0" w:line="240" w:lineRule="auto"/>
        <w:ind w:left="851" w:right="901"/>
        <w:jc w:val="both"/>
        <w:rPr>
          <w:rFonts w:ascii="Palatino Linotype" w:hAnsi="Palatino Linotype" w:cs="Arial"/>
          <w:i/>
          <w:sz w:val="22"/>
          <w:szCs w:val="22"/>
        </w:rPr>
      </w:pPr>
      <w:r w:rsidRPr="00AC4547">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C4547">
        <w:rPr>
          <w:rFonts w:ascii="Palatino Linotype" w:hAnsi="Palatino Linotype" w:cs="Arial"/>
          <w:i/>
          <w:sz w:val="22"/>
          <w:szCs w:val="22"/>
        </w:rPr>
        <w:t>”</w:t>
      </w:r>
    </w:p>
    <w:p w:rsidR="007A1A77" w:rsidRPr="00AC4547" w:rsidRDefault="007A1A77" w:rsidP="00995794">
      <w:pPr>
        <w:spacing w:after="0" w:line="240" w:lineRule="auto"/>
        <w:ind w:left="851" w:right="901"/>
        <w:jc w:val="both"/>
        <w:rPr>
          <w:rFonts w:ascii="Palatino Linotype" w:hAnsi="Palatino Linotype" w:cs="Arial"/>
          <w:i/>
          <w:sz w:val="24"/>
          <w:szCs w:val="22"/>
        </w:rPr>
      </w:pPr>
    </w:p>
    <w:p w:rsidR="007A1A77" w:rsidRPr="00AC4547" w:rsidRDefault="007A1A77" w:rsidP="00995794">
      <w:pPr>
        <w:spacing w:after="0" w:line="360" w:lineRule="auto"/>
        <w:jc w:val="both"/>
        <w:rPr>
          <w:rFonts w:ascii="Palatino Linotype" w:hAnsi="Palatino Linotype" w:cs="Arial"/>
          <w:color w:val="000000"/>
          <w:sz w:val="24"/>
          <w:szCs w:val="24"/>
        </w:rPr>
      </w:pPr>
      <w:r w:rsidRPr="00AC4547">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AC4547">
        <w:rPr>
          <w:rFonts w:ascii="Palatino Linotype" w:hAnsi="Palatino Linotype" w:cs="Arial"/>
          <w:b/>
          <w:color w:val="000000"/>
          <w:sz w:val="24"/>
          <w:szCs w:val="24"/>
        </w:rPr>
        <w:t xml:space="preserve"> </w:t>
      </w:r>
      <w:r w:rsidRPr="00AC4547">
        <w:rPr>
          <w:rFonts w:ascii="Palatino Linotype" w:hAnsi="Palatino Linotype" w:cs="Arial"/>
          <w:color w:val="000000"/>
          <w:sz w:val="24"/>
          <w:szCs w:val="24"/>
        </w:rPr>
        <w:t xml:space="preserve">no tienen el deber de generar, poseer o administrar la información pública con el grado de detalle solicitado; esto es, que no tienen el deber </w:t>
      </w:r>
      <w:r w:rsidRPr="00AC4547">
        <w:rPr>
          <w:rFonts w:ascii="Palatino Linotype" w:hAnsi="Palatino Linotype" w:cs="Arial"/>
          <w:color w:val="000000"/>
          <w:sz w:val="24"/>
          <w:szCs w:val="24"/>
        </w:rPr>
        <w:lastRenderedPageBreak/>
        <w:t xml:space="preserve">de generar un documento </w:t>
      </w:r>
      <w:r w:rsidRPr="00AC4547">
        <w:rPr>
          <w:rFonts w:ascii="Palatino Linotype" w:hAnsi="Palatino Linotype" w:cs="Arial"/>
          <w:i/>
          <w:color w:val="000000"/>
          <w:sz w:val="24"/>
          <w:szCs w:val="24"/>
        </w:rPr>
        <w:t>ad hoc</w:t>
      </w:r>
      <w:r w:rsidRPr="00AC4547">
        <w:rPr>
          <w:rFonts w:ascii="Palatino Linotype" w:hAnsi="Palatino Linotype" w:cs="Arial"/>
          <w:color w:val="000000"/>
          <w:sz w:val="24"/>
          <w:szCs w:val="24"/>
        </w:rPr>
        <w:t>, para satisfacer el Derecho de Acceso a la Información Pública.</w:t>
      </w:r>
    </w:p>
    <w:p w:rsidR="00863E55" w:rsidRDefault="00863E55" w:rsidP="00995794">
      <w:pPr>
        <w:spacing w:after="0" w:line="360" w:lineRule="auto"/>
        <w:jc w:val="both"/>
        <w:rPr>
          <w:rFonts w:ascii="Palatino Linotype" w:hAnsi="Palatino Linotype" w:cs="Arial"/>
          <w:color w:val="000000"/>
          <w:sz w:val="24"/>
          <w:szCs w:val="24"/>
        </w:rPr>
      </w:pPr>
    </w:p>
    <w:p w:rsidR="007A1A77" w:rsidRPr="00AC4547" w:rsidRDefault="007A1A77" w:rsidP="00995794">
      <w:pPr>
        <w:spacing w:after="0" w:line="360" w:lineRule="auto"/>
        <w:jc w:val="both"/>
        <w:rPr>
          <w:rFonts w:ascii="Palatino Linotype" w:hAnsi="Palatino Linotype"/>
          <w:b/>
          <w:bCs/>
          <w:color w:val="000000"/>
          <w:sz w:val="24"/>
          <w:szCs w:val="24"/>
        </w:rPr>
      </w:pPr>
      <w:r w:rsidRPr="00AC4547">
        <w:rPr>
          <w:rFonts w:ascii="Palatino Linotype" w:hAnsi="Palatino Linotype" w:cs="Arial"/>
          <w:color w:val="000000"/>
          <w:sz w:val="24"/>
          <w:szCs w:val="24"/>
        </w:rPr>
        <w:t xml:space="preserve">Como apoyo a lo anterior, es aplicable el Criterio 03-17, emitido por </w:t>
      </w:r>
      <w:r w:rsidRPr="00AC4547">
        <w:rPr>
          <w:rFonts w:ascii="Palatino Linotype" w:eastAsia="Arial Unicode MS" w:hAnsi="Palatino Linotype" w:cs="Arial"/>
          <w:color w:val="000000"/>
          <w:sz w:val="24"/>
          <w:szCs w:val="24"/>
        </w:rPr>
        <w:t>el Instituto Nacional de Transparencia, Acceso a la Información y Protección de Datos Personales</w:t>
      </w:r>
      <w:r w:rsidR="00BA7747" w:rsidRPr="00AC4547">
        <w:rPr>
          <w:rFonts w:ascii="Palatino Linotype" w:eastAsia="Arial Unicode MS" w:hAnsi="Palatino Linotype" w:cs="Arial"/>
          <w:color w:val="000000"/>
          <w:sz w:val="24"/>
          <w:szCs w:val="24"/>
        </w:rPr>
        <w:t xml:space="preserve"> (INAI)</w:t>
      </w:r>
      <w:r w:rsidRPr="00AC4547">
        <w:rPr>
          <w:rFonts w:ascii="Palatino Linotype" w:eastAsia="Arial Unicode MS" w:hAnsi="Palatino Linotype" w:cs="Arial"/>
          <w:color w:val="000000"/>
          <w:sz w:val="24"/>
          <w:szCs w:val="24"/>
        </w:rPr>
        <w:t>,</w:t>
      </w:r>
      <w:r w:rsidRPr="00AC4547">
        <w:rPr>
          <w:rFonts w:ascii="Palatino Linotype" w:hAnsi="Palatino Linotype"/>
          <w:bCs/>
          <w:color w:val="000000"/>
          <w:sz w:val="24"/>
          <w:szCs w:val="24"/>
        </w:rPr>
        <w:t xml:space="preserve"> que dice:</w:t>
      </w:r>
      <w:r w:rsidRPr="00AC4547">
        <w:rPr>
          <w:rFonts w:ascii="Palatino Linotype" w:hAnsi="Palatino Linotype"/>
          <w:b/>
          <w:bCs/>
          <w:color w:val="000000"/>
          <w:sz w:val="24"/>
          <w:szCs w:val="24"/>
        </w:rPr>
        <w:t xml:space="preserve"> </w:t>
      </w:r>
    </w:p>
    <w:p w:rsidR="007A1A77" w:rsidRPr="00AC4547" w:rsidRDefault="007A1A77" w:rsidP="00995794">
      <w:pPr>
        <w:spacing w:after="0" w:line="240" w:lineRule="auto"/>
        <w:ind w:left="851" w:right="850"/>
        <w:jc w:val="both"/>
        <w:rPr>
          <w:rFonts w:ascii="Palatino Linotype" w:hAnsi="Palatino Linotype" w:cs="Arial"/>
          <w:color w:val="000000"/>
        </w:rPr>
      </w:pP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w:t>
      </w:r>
      <w:r w:rsidRPr="00AC4547">
        <w:rPr>
          <w:rFonts w:ascii="Palatino Linotype" w:hAnsi="Palatino Linotype" w:cs="Arial"/>
          <w:b/>
          <w:i/>
          <w:color w:val="000000"/>
          <w:sz w:val="22"/>
          <w:szCs w:val="22"/>
        </w:rPr>
        <w:t>No existe obligación de elaborar documentos ad hoc para atender las solicitudes de acceso a la información.</w:t>
      </w:r>
      <w:r w:rsidRPr="00AC454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 xml:space="preserve">Resoluciones: </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sym w:font="Symbol" w:char="F0B7"/>
      </w:r>
      <w:r w:rsidRPr="00AC454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sym w:font="Symbol" w:char="F0B7"/>
      </w:r>
      <w:r w:rsidRPr="00AC454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sym w:font="Symbol" w:char="F0B7"/>
      </w:r>
      <w:r w:rsidRPr="00AC454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AC4547" w:rsidRDefault="007A1A77" w:rsidP="00995794">
      <w:pPr>
        <w:spacing w:after="0" w:line="240" w:lineRule="auto"/>
        <w:jc w:val="both"/>
        <w:rPr>
          <w:rFonts w:ascii="Palatino Linotype" w:hAnsi="Palatino Linotype" w:cs="Arial"/>
          <w:sz w:val="22"/>
          <w:szCs w:val="22"/>
        </w:rPr>
      </w:pPr>
    </w:p>
    <w:p w:rsidR="007A1A77" w:rsidRPr="00AC4547" w:rsidRDefault="007A1A77" w:rsidP="00995794">
      <w:pPr>
        <w:spacing w:after="0" w:line="360" w:lineRule="auto"/>
        <w:jc w:val="both"/>
        <w:rPr>
          <w:rFonts w:ascii="Palatino Linotype" w:hAnsi="Palatino Linotype" w:cs="Arial"/>
          <w:color w:val="000000" w:themeColor="text1"/>
          <w:sz w:val="24"/>
          <w:szCs w:val="24"/>
        </w:rPr>
      </w:pPr>
      <w:r w:rsidRPr="00AC4547">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AC4547">
        <w:rPr>
          <w:rFonts w:ascii="Palatino Linotype" w:hAnsi="Palatino Linotype" w:cs="Arial"/>
          <w:sz w:val="24"/>
          <w:szCs w:val="24"/>
        </w:rPr>
        <w:t>generen</w:t>
      </w:r>
      <w:r w:rsidRPr="00AC4547">
        <w:rPr>
          <w:rFonts w:ascii="Palatino Linotype" w:hAnsi="Palatino Linotype" w:cs="Arial"/>
          <w:color w:val="000000" w:themeColor="text1"/>
          <w:sz w:val="24"/>
          <w:szCs w:val="24"/>
        </w:rPr>
        <w:t xml:space="preserve">, administren o posean en el ejercicio de sus atribuciones; por consiguiente, la información pública se encuentra a </w:t>
      </w:r>
      <w:r w:rsidRPr="00AC4547">
        <w:rPr>
          <w:rFonts w:ascii="Palatino Linotype" w:hAnsi="Palatino Linotype" w:cs="Arial"/>
          <w:color w:val="000000" w:themeColor="text1"/>
          <w:sz w:val="24"/>
          <w:szCs w:val="24"/>
        </w:rPr>
        <w:lastRenderedPageBreak/>
        <w:t>disposición de cualquier persona, lo que implica que es deber de los Sujetos Obligados, garantizar el derecho de acceso a la información pública.</w:t>
      </w:r>
    </w:p>
    <w:p w:rsidR="007A1A77" w:rsidRPr="00AC4547" w:rsidRDefault="007A1A77" w:rsidP="00995794">
      <w:pPr>
        <w:spacing w:after="0" w:line="360" w:lineRule="auto"/>
        <w:jc w:val="both"/>
        <w:rPr>
          <w:rFonts w:ascii="Palatino Linotype" w:hAnsi="Palatino Linotype" w:cs="Arial"/>
          <w:color w:val="000000" w:themeColor="text1"/>
          <w:sz w:val="24"/>
          <w:szCs w:val="24"/>
        </w:rPr>
      </w:pPr>
    </w:p>
    <w:p w:rsidR="007A1A77" w:rsidRPr="00AC4547" w:rsidRDefault="007A1A77" w:rsidP="00995794">
      <w:pPr>
        <w:spacing w:after="0" w:line="360" w:lineRule="auto"/>
        <w:jc w:val="both"/>
        <w:rPr>
          <w:rFonts w:ascii="Palatino Linotype" w:hAnsi="Palatino Linotype" w:cs="Arial"/>
          <w:color w:val="000000" w:themeColor="text1"/>
          <w:sz w:val="24"/>
          <w:szCs w:val="24"/>
        </w:rPr>
      </w:pPr>
      <w:r w:rsidRPr="00AC4547">
        <w:rPr>
          <w:rFonts w:ascii="Palatino Linotype" w:hAnsi="Palatino Linotype" w:cs="Arial"/>
          <w:color w:val="000000" w:themeColor="text1"/>
          <w:sz w:val="24"/>
          <w:szCs w:val="24"/>
        </w:rPr>
        <w:t>En esta misma tesitura, es de subrayar que el Derecho de A</w:t>
      </w:r>
      <w:r w:rsidR="00BA7747" w:rsidRPr="00AC4547">
        <w:rPr>
          <w:rFonts w:ascii="Palatino Linotype" w:hAnsi="Palatino Linotype" w:cs="Arial"/>
          <w:color w:val="000000" w:themeColor="text1"/>
          <w:sz w:val="24"/>
          <w:szCs w:val="24"/>
        </w:rPr>
        <w:t xml:space="preserve">cceso a la Información Pública </w:t>
      </w:r>
      <w:r w:rsidRPr="00AC4547">
        <w:rPr>
          <w:rFonts w:ascii="Palatino Linotype" w:hAnsi="Palatino Linotype" w:cs="Arial"/>
          <w:color w:val="000000" w:themeColor="text1"/>
          <w:sz w:val="24"/>
          <w:szCs w:val="24"/>
        </w:rPr>
        <w:t xml:space="preserve">consiste en que la información solicitada conste en un soporte documental en cualquiera de sus formas, a saber: </w:t>
      </w:r>
      <w:r w:rsidRPr="00AC4547">
        <w:rPr>
          <w:rFonts w:ascii="Palatino Linotype" w:hAnsi="Palatino Linotype" w:cs="Arial"/>
          <w:sz w:val="24"/>
          <w:szCs w:val="24"/>
        </w:rPr>
        <w:t xml:space="preserve">expedientes, reportes, estudios, actas, resoluciones, oficios, correspondencia, acuerdos, directivas, directrices, circulares, contratos, convenios, instructivos, </w:t>
      </w:r>
      <w:r w:rsidR="00BA7747" w:rsidRPr="00AC4547">
        <w:rPr>
          <w:rFonts w:ascii="Palatino Linotype" w:hAnsi="Palatino Linotype" w:cs="Arial"/>
          <w:sz w:val="24"/>
          <w:szCs w:val="24"/>
        </w:rPr>
        <w:t xml:space="preserve">notas, memorandos, estadísticas, </w:t>
      </w:r>
      <w:r w:rsidRPr="00AC4547">
        <w:rPr>
          <w:rFonts w:ascii="Palatino Linotype" w:hAnsi="Palatino Linotype" w:cs="Arial"/>
          <w:sz w:val="24"/>
          <w:szCs w:val="24"/>
        </w:rPr>
        <w:t>o bien, cualquier otro registro que documente el ejercicio de las facultades, funciones y competencias de los Sujetos Obligados</w:t>
      </w:r>
      <w:r w:rsidRPr="00AC4547">
        <w:rPr>
          <w:rFonts w:ascii="Palatino Linotype" w:hAnsi="Palatino Linotype" w:cs="Arial"/>
          <w:color w:val="000000" w:themeColor="text1"/>
          <w:sz w:val="24"/>
          <w:szCs w:val="24"/>
        </w:rPr>
        <w:t xml:space="preserve">; los que, </w:t>
      </w:r>
      <w:r w:rsidRPr="00AC4547">
        <w:rPr>
          <w:rFonts w:ascii="Palatino Linotype" w:hAnsi="Palatino Linotype" w:cs="Arial"/>
          <w:sz w:val="24"/>
          <w:szCs w:val="24"/>
        </w:rPr>
        <w:t>podrán estar en cualquier medio, sea escrito, impreso, sonoro, visual, electrónico, informático u holográfico</w:t>
      </w:r>
      <w:r w:rsidRPr="00AC4547">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AC4547" w:rsidRDefault="007A1A77" w:rsidP="00995794">
      <w:pPr>
        <w:spacing w:after="0" w:line="240" w:lineRule="auto"/>
        <w:ind w:left="851" w:right="850"/>
        <w:jc w:val="both"/>
        <w:rPr>
          <w:rFonts w:ascii="Palatino Linotype" w:hAnsi="Palatino Linotype" w:cs="Arial"/>
          <w:i/>
          <w:color w:val="000000"/>
          <w:sz w:val="22"/>
          <w:szCs w:val="22"/>
        </w:rPr>
      </w:pP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w:t>
      </w:r>
      <w:r w:rsidRPr="00AC4547">
        <w:rPr>
          <w:rFonts w:ascii="Palatino Linotype" w:hAnsi="Palatino Linotype" w:cs="Arial"/>
          <w:b/>
          <w:i/>
          <w:color w:val="000000"/>
          <w:sz w:val="22"/>
          <w:szCs w:val="22"/>
        </w:rPr>
        <w:t xml:space="preserve">Artículo 3. </w:t>
      </w:r>
      <w:r w:rsidRPr="00AC4547">
        <w:rPr>
          <w:rFonts w:ascii="Palatino Linotype" w:hAnsi="Palatino Linotype" w:cs="Arial"/>
          <w:i/>
          <w:color w:val="000000"/>
          <w:sz w:val="22"/>
          <w:szCs w:val="22"/>
        </w:rPr>
        <w:t>Para los efectos de la presente Ley se entenderá por:</w:t>
      </w:r>
    </w:p>
    <w:p w:rsidR="007A1A77" w:rsidRPr="00AC4547" w:rsidRDefault="007A1A77" w:rsidP="00995794">
      <w:pPr>
        <w:spacing w:after="0" w:line="240" w:lineRule="auto"/>
        <w:ind w:left="851" w:right="850"/>
        <w:jc w:val="both"/>
        <w:rPr>
          <w:rFonts w:ascii="Palatino Linotype" w:hAnsi="Palatino Linotype" w:cs="Arial"/>
          <w:i/>
          <w:color w:val="000000"/>
          <w:sz w:val="22"/>
          <w:szCs w:val="22"/>
        </w:rPr>
      </w:pPr>
      <w:r w:rsidRPr="00AC4547">
        <w:rPr>
          <w:rFonts w:ascii="Palatino Linotype" w:hAnsi="Palatino Linotype" w:cs="Arial"/>
          <w:i/>
          <w:color w:val="000000"/>
          <w:sz w:val="22"/>
          <w:szCs w:val="22"/>
        </w:rPr>
        <w:t>…</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b/>
          <w:i/>
          <w:color w:val="000000"/>
          <w:sz w:val="22"/>
          <w:szCs w:val="22"/>
        </w:rPr>
        <w:t>XI. Documento:</w:t>
      </w:r>
      <w:r w:rsidRPr="00AC454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AC4547" w:rsidRDefault="007A1A77" w:rsidP="00995794">
      <w:pPr>
        <w:spacing w:after="0" w:line="240" w:lineRule="auto"/>
        <w:ind w:left="851" w:right="901"/>
        <w:jc w:val="both"/>
        <w:rPr>
          <w:rFonts w:ascii="Palatino Linotype" w:hAnsi="Palatino Linotype" w:cs="Arial"/>
          <w:i/>
          <w:color w:val="000000"/>
          <w:sz w:val="22"/>
          <w:szCs w:val="22"/>
        </w:rPr>
      </w:pPr>
      <w:r w:rsidRPr="00AC4547">
        <w:rPr>
          <w:rFonts w:ascii="Palatino Linotype" w:hAnsi="Palatino Linotype" w:cs="Arial"/>
          <w:b/>
          <w:i/>
          <w:color w:val="000000"/>
          <w:sz w:val="22"/>
          <w:szCs w:val="22"/>
        </w:rPr>
        <w:t>…</w:t>
      </w:r>
      <w:r w:rsidRPr="00AC4547">
        <w:rPr>
          <w:rFonts w:ascii="Palatino Linotype" w:hAnsi="Palatino Linotype" w:cs="Arial"/>
          <w:i/>
          <w:color w:val="000000"/>
          <w:sz w:val="22"/>
          <w:szCs w:val="22"/>
        </w:rPr>
        <w:t>”</w:t>
      </w:r>
    </w:p>
    <w:p w:rsidR="007A1A77" w:rsidRPr="00AC4547" w:rsidRDefault="007A1A77" w:rsidP="00995794">
      <w:pPr>
        <w:spacing w:after="0" w:line="240" w:lineRule="auto"/>
        <w:ind w:left="851" w:right="850"/>
        <w:jc w:val="both"/>
        <w:rPr>
          <w:rFonts w:ascii="Palatino Linotype" w:hAnsi="Palatino Linotype" w:cs="Arial"/>
          <w:sz w:val="22"/>
          <w:szCs w:val="22"/>
        </w:rPr>
      </w:pPr>
    </w:p>
    <w:p w:rsidR="007A1A77" w:rsidRPr="00AC4547" w:rsidRDefault="007A1A77" w:rsidP="00995794">
      <w:pPr>
        <w:autoSpaceDE w:val="0"/>
        <w:autoSpaceDN w:val="0"/>
        <w:adjustRightInd w:val="0"/>
        <w:spacing w:after="0" w:line="360" w:lineRule="auto"/>
        <w:jc w:val="both"/>
        <w:rPr>
          <w:rFonts w:ascii="Palatino Linotype" w:hAnsi="Palatino Linotype" w:cs="Arial"/>
          <w:sz w:val="24"/>
          <w:szCs w:val="24"/>
        </w:rPr>
      </w:pPr>
      <w:r w:rsidRPr="00AC4547">
        <w:rPr>
          <w:rFonts w:ascii="Palatino Linotype" w:hAnsi="Palatino Linotype" w:cs="Arial"/>
          <w:sz w:val="24"/>
          <w:szCs w:val="24"/>
        </w:rPr>
        <w:t xml:space="preserve">Siendo aplicable el Criterio </w:t>
      </w:r>
      <w:r w:rsidRPr="00AC4547">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AC4547">
        <w:rPr>
          <w:rFonts w:ascii="Palatino Linotype" w:hAnsi="Palatino Linotype" w:cs="Arial"/>
          <w:bCs/>
          <w:sz w:val="24"/>
          <w:szCs w:val="24"/>
          <w:lang w:eastAsia="es-MX"/>
        </w:rPr>
        <w:lastRenderedPageBreak/>
        <w:t xml:space="preserve">Oficial del Gobierno del Estado Libre y Soberano de México “Gaceta del Gobierno”, el diecinueve de octubre de dos mil once, </w:t>
      </w:r>
      <w:r w:rsidRPr="00AC4547">
        <w:rPr>
          <w:rFonts w:ascii="Palatino Linotype" w:hAnsi="Palatino Linotype" w:cs="Arial"/>
          <w:sz w:val="24"/>
          <w:szCs w:val="24"/>
        </w:rPr>
        <w:t>cuyo rubro y texto dispone:</w:t>
      </w:r>
    </w:p>
    <w:p w:rsidR="007A1A77" w:rsidRPr="00AC4547" w:rsidRDefault="007A1A77" w:rsidP="00995794">
      <w:pPr>
        <w:spacing w:after="0" w:line="240" w:lineRule="auto"/>
        <w:ind w:left="851" w:right="850"/>
        <w:jc w:val="both"/>
        <w:rPr>
          <w:rFonts w:ascii="Palatino Linotype" w:hAnsi="Palatino Linotype" w:cs="Arial"/>
        </w:rPr>
      </w:pPr>
    </w:p>
    <w:p w:rsidR="009E4D8B" w:rsidRPr="00AC4547" w:rsidRDefault="007A1A77" w:rsidP="009E4D8B">
      <w:pPr>
        <w:spacing w:after="0" w:line="240" w:lineRule="auto"/>
        <w:ind w:left="851" w:right="901"/>
        <w:jc w:val="both"/>
        <w:rPr>
          <w:rFonts w:ascii="Palatino Linotype" w:hAnsi="Palatino Linotype" w:cs="Arial"/>
          <w:b/>
          <w:i/>
          <w:sz w:val="22"/>
          <w:szCs w:val="22"/>
          <w:lang w:eastAsia="es-MX"/>
        </w:rPr>
      </w:pPr>
      <w:r w:rsidRPr="00AC4547">
        <w:rPr>
          <w:rFonts w:ascii="Palatino Linotype" w:hAnsi="Palatino Linotype" w:cs="Arial"/>
          <w:b/>
          <w:sz w:val="22"/>
          <w:szCs w:val="22"/>
          <w:lang w:eastAsia="es-MX"/>
        </w:rPr>
        <w:t>“</w:t>
      </w:r>
      <w:r w:rsidRPr="00AC4547">
        <w:rPr>
          <w:rFonts w:ascii="Palatino Linotype" w:hAnsi="Palatino Linotype" w:cs="Arial"/>
          <w:b/>
          <w:i/>
          <w:sz w:val="22"/>
          <w:szCs w:val="22"/>
          <w:lang w:eastAsia="es-MX"/>
        </w:rPr>
        <w:t>CRITERIO 0002-11</w:t>
      </w:r>
    </w:p>
    <w:p w:rsidR="007A1A77" w:rsidRPr="00AC4547" w:rsidRDefault="007A1A77" w:rsidP="00995794">
      <w:pPr>
        <w:spacing w:after="0" w:line="240" w:lineRule="auto"/>
        <w:ind w:left="851" w:right="901"/>
        <w:jc w:val="both"/>
        <w:rPr>
          <w:rFonts w:ascii="Palatino Linotype" w:hAnsi="Palatino Linotype" w:cs="Arial"/>
          <w:i/>
          <w:sz w:val="22"/>
          <w:szCs w:val="22"/>
          <w:lang w:eastAsia="es-MX"/>
        </w:rPr>
      </w:pPr>
      <w:r w:rsidRPr="00AC454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AC4547">
        <w:rPr>
          <w:rFonts w:ascii="Palatino Linotype" w:hAnsi="Palatino Linotype" w:cs="Arial"/>
          <w:b/>
          <w:bCs/>
          <w:i/>
          <w:sz w:val="22"/>
          <w:szCs w:val="22"/>
          <w:u w:val="single"/>
          <w:lang w:eastAsia="es-MX"/>
        </w:rPr>
        <w:t xml:space="preserve">V, XV, Y XVI, </w:t>
      </w:r>
      <w:r w:rsidRPr="00AC4547">
        <w:rPr>
          <w:rFonts w:ascii="Palatino Linotype" w:hAnsi="Palatino Linotype" w:cs="Arial"/>
          <w:b/>
          <w:i/>
          <w:sz w:val="22"/>
          <w:szCs w:val="22"/>
          <w:u w:val="single"/>
          <w:lang w:eastAsia="es-MX"/>
        </w:rPr>
        <w:t>3°, 4°, 11 Y 41.</w:t>
      </w:r>
      <w:r w:rsidRPr="00AC454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AC4547" w:rsidRDefault="007A1A77" w:rsidP="00995794">
      <w:pPr>
        <w:spacing w:after="0" w:line="240" w:lineRule="auto"/>
        <w:ind w:left="851" w:right="850"/>
        <w:jc w:val="both"/>
        <w:rPr>
          <w:rFonts w:ascii="Palatino Linotype" w:hAnsi="Palatino Linotype" w:cs="Arial"/>
          <w:i/>
          <w:sz w:val="22"/>
          <w:szCs w:val="22"/>
          <w:lang w:eastAsia="es-MX"/>
        </w:rPr>
      </w:pPr>
      <w:r w:rsidRPr="00AC4547">
        <w:rPr>
          <w:rFonts w:ascii="Palatino Linotype" w:hAnsi="Palatino Linotype" w:cs="Arial"/>
          <w:i/>
          <w:sz w:val="22"/>
          <w:szCs w:val="22"/>
          <w:lang w:eastAsia="es-MX"/>
        </w:rPr>
        <w:t>En consecuencia el acceso a la información se refiere a que se cumplan cualquiera de los siguientes tres supuestos:</w:t>
      </w:r>
    </w:p>
    <w:p w:rsidR="007A1A77" w:rsidRPr="00AC4547" w:rsidRDefault="007A1A77" w:rsidP="00995794">
      <w:pPr>
        <w:spacing w:after="0" w:line="240" w:lineRule="auto"/>
        <w:ind w:left="851" w:right="901"/>
        <w:jc w:val="both"/>
        <w:rPr>
          <w:rFonts w:ascii="Palatino Linotype" w:hAnsi="Palatino Linotype" w:cs="Arial"/>
          <w:b/>
          <w:i/>
          <w:sz w:val="22"/>
          <w:szCs w:val="22"/>
          <w:u w:val="single"/>
          <w:lang w:eastAsia="es-MX"/>
        </w:rPr>
      </w:pPr>
      <w:r w:rsidRPr="00AC454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AC4547"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AC454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63E55" w:rsidRDefault="00863E55" w:rsidP="00995794">
      <w:pPr>
        <w:spacing w:after="0" w:line="240" w:lineRule="auto"/>
        <w:ind w:left="851" w:right="901"/>
        <w:jc w:val="both"/>
        <w:rPr>
          <w:rFonts w:ascii="Palatino Linotype" w:hAnsi="Palatino Linotype" w:cs="Arial"/>
          <w:i/>
          <w:sz w:val="22"/>
          <w:szCs w:val="22"/>
          <w:lang w:eastAsia="es-MX"/>
        </w:rPr>
      </w:pPr>
    </w:p>
    <w:p w:rsidR="007A1A77" w:rsidRPr="00AC4547" w:rsidRDefault="007A1A77" w:rsidP="00995794">
      <w:pPr>
        <w:spacing w:after="0" w:line="240" w:lineRule="auto"/>
        <w:ind w:left="851" w:right="901"/>
        <w:jc w:val="both"/>
        <w:rPr>
          <w:rFonts w:ascii="Palatino Linotype" w:hAnsi="Palatino Linotype" w:cs="Arial"/>
          <w:i/>
          <w:sz w:val="22"/>
          <w:szCs w:val="22"/>
          <w:lang w:eastAsia="es-MX"/>
        </w:rPr>
      </w:pPr>
      <w:r w:rsidRPr="00AC454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w:t>
      </w:r>
      <w:r w:rsidR="00863E55" w:rsidRPr="00AC4547">
        <w:rPr>
          <w:rFonts w:ascii="Palatino Linotype" w:hAnsi="Palatino Linotype" w:cs="Arial"/>
          <w:i/>
          <w:sz w:val="22"/>
          <w:szCs w:val="22"/>
          <w:lang w:eastAsia="es-MX"/>
        </w:rPr>
        <w:t>ic</w:t>
      </w:r>
      <w:r w:rsidRPr="00AC4547">
        <w:rPr>
          <w:rFonts w:ascii="Palatino Linotype" w:hAnsi="Palatino Linotype" w:cs="Arial"/>
          <w:i/>
          <w:sz w:val="22"/>
          <w:szCs w:val="22"/>
          <w:lang w:eastAsia="es-MX"/>
        </w:rPr>
        <w:t>)</w:t>
      </w:r>
    </w:p>
    <w:p w:rsidR="007A1A77" w:rsidRPr="00AC4547" w:rsidRDefault="007A1A77" w:rsidP="00995794">
      <w:pPr>
        <w:spacing w:after="0" w:line="240" w:lineRule="auto"/>
        <w:ind w:left="851" w:right="901"/>
        <w:jc w:val="both"/>
        <w:rPr>
          <w:rFonts w:ascii="Palatino Linotype" w:hAnsi="Palatino Linotype" w:cs="Arial"/>
          <w:i/>
          <w:szCs w:val="22"/>
        </w:rPr>
      </w:pPr>
    </w:p>
    <w:p w:rsidR="007A1A77" w:rsidRPr="00AC4547" w:rsidRDefault="007A1A77" w:rsidP="009E4D8B">
      <w:pPr>
        <w:autoSpaceDE w:val="0"/>
        <w:autoSpaceDN w:val="0"/>
        <w:adjustRightInd w:val="0"/>
        <w:spacing w:after="0" w:line="360" w:lineRule="auto"/>
        <w:jc w:val="both"/>
        <w:rPr>
          <w:rFonts w:ascii="Palatino Linotype" w:eastAsia="MS Mincho" w:hAnsi="Palatino Linotype"/>
          <w:sz w:val="24"/>
          <w:szCs w:val="24"/>
        </w:rPr>
      </w:pPr>
      <w:r w:rsidRPr="00AC4547">
        <w:rPr>
          <w:rFonts w:ascii="Palatino Linotype" w:eastAsia="MS Mincho" w:hAnsi="Palatino Linotype"/>
          <w:sz w:val="24"/>
          <w:szCs w:val="24"/>
        </w:rPr>
        <w:t>Además, es importante señalar que</w:t>
      </w:r>
      <w:r w:rsidR="00BA7747" w:rsidRPr="00AC4547">
        <w:rPr>
          <w:rFonts w:ascii="Palatino Linotype" w:eastAsia="MS Mincho" w:hAnsi="Palatino Linotype"/>
          <w:sz w:val="24"/>
          <w:szCs w:val="24"/>
        </w:rPr>
        <w:t>,</w:t>
      </w:r>
      <w:r w:rsidRPr="00AC4547">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w:t>
      </w:r>
      <w:r w:rsidR="009E4D8B" w:rsidRPr="00AC4547">
        <w:rPr>
          <w:rFonts w:ascii="Palatino Linotype" w:eastAsia="MS Mincho" w:hAnsi="Palatino Linotype"/>
          <w:sz w:val="24"/>
          <w:szCs w:val="24"/>
        </w:rPr>
        <w:t xml:space="preserve"> del precepto legal en comento:</w:t>
      </w:r>
    </w:p>
    <w:p w:rsidR="007A1A77" w:rsidRPr="00AC4547"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AC4547">
        <w:rPr>
          <w:rFonts w:ascii="Palatino Linotype" w:hAnsi="Palatino Linotype" w:cs="Arial"/>
          <w:b/>
          <w:bCs/>
          <w:i/>
          <w:sz w:val="22"/>
          <w:szCs w:val="22"/>
          <w:lang w:val="es-MX"/>
        </w:rPr>
        <w:t xml:space="preserve">“Artículo 18. </w:t>
      </w:r>
      <w:r w:rsidRPr="00AC4547">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009E4D8B" w:rsidRPr="00AC4547">
        <w:rPr>
          <w:rFonts w:ascii="Palatino Linotype" w:hAnsi="Palatino Linotype" w:cs="Arial"/>
          <w:i/>
          <w:sz w:val="22"/>
          <w:szCs w:val="22"/>
          <w:lang w:val="es-MX"/>
        </w:rPr>
        <w:t xml:space="preserve"> </w:t>
      </w:r>
      <w:r w:rsidR="00965707" w:rsidRPr="00AC4547">
        <w:rPr>
          <w:rFonts w:ascii="Palatino Linotype" w:hAnsi="Palatino Linotype" w:cs="Arial"/>
          <w:i/>
          <w:sz w:val="22"/>
          <w:szCs w:val="22"/>
          <w:lang w:val="es-MX"/>
        </w:rPr>
        <w:t>(S</w:t>
      </w:r>
      <w:r w:rsidR="009E4D8B" w:rsidRPr="00AC4547">
        <w:rPr>
          <w:rFonts w:ascii="Palatino Linotype" w:hAnsi="Palatino Linotype" w:cs="Arial"/>
          <w:i/>
          <w:sz w:val="22"/>
          <w:szCs w:val="22"/>
          <w:lang w:val="es-MX"/>
        </w:rPr>
        <w:t>ic)</w:t>
      </w:r>
    </w:p>
    <w:p w:rsidR="00091117" w:rsidRPr="00AC4547" w:rsidRDefault="0009111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AC4547"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AC4547">
        <w:rPr>
          <w:rFonts w:ascii="Palatino Linotype" w:hAnsi="Palatino Linotype" w:cs="Arial"/>
          <w:sz w:val="24"/>
          <w:szCs w:val="24"/>
          <w:lang w:eastAsia="es-MX"/>
        </w:rPr>
        <w:lastRenderedPageBreak/>
        <w:t xml:space="preserve">De la misma </w:t>
      </w:r>
      <w:r w:rsidRPr="00AC4547">
        <w:rPr>
          <w:rFonts w:ascii="Palatino Linotype" w:eastAsia="MS Mincho" w:hAnsi="Palatino Linotype"/>
          <w:sz w:val="24"/>
          <w:szCs w:val="24"/>
        </w:rPr>
        <w:t>forma</w:t>
      </w:r>
      <w:r w:rsidRPr="00AC4547">
        <w:rPr>
          <w:rFonts w:ascii="Palatino Linotype" w:hAnsi="Palatino Linotype" w:cs="Arial"/>
          <w:sz w:val="24"/>
          <w:szCs w:val="24"/>
          <w:lang w:eastAsia="es-MX"/>
        </w:rPr>
        <w:t xml:space="preserve">, </w:t>
      </w:r>
      <w:r w:rsidRPr="00AC4547">
        <w:rPr>
          <w:rFonts w:ascii="Palatino Linotype" w:eastAsia="MS Mincho" w:hAnsi="Palatino Linotype"/>
          <w:sz w:val="24"/>
          <w:szCs w:val="24"/>
        </w:rPr>
        <w:t>se cita el contenido del artículo 160</w:t>
      </w:r>
      <w:r w:rsidRPr="00AC4547">
        <w:rPr>
          <w:rFonts w:ascii="Palatino Linotype" w:hAnsi="Palatino Linotype" w:cs="Arial"/>
          <w:sz w:val="24"/>
          <w:szCs w:val="24"/>
        </w:rPr>
        <w:t xml:space="preserve"> de la Ley </w:t>
      </w:r>
      <w:r w:rsidRPr="00AC4547">
        <w:rPr>
          <w:rFonts w:ascii="Palatino Linotype" w:eastAsia="MS Mincho" w:hAnsi="Palatino Linotype" w:cs="Tahoma"/>
          <w:sz w:val="24"/>
          <w:szCs w:val="24"/>
        </w:rPr>
        <w:t>General de Transparencia y Acceso a la Información Pública que a la letra dispone:</w:t>
      </w:r>
    </w:p>
    <w:p w:rsidR="007A1A77" w:rsidRPr="00AC4547"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116B55" w:rsidRPr="00863E55" w:rsidRDefault="007A1A77" w:rsidP="00863E55">
      <w:pPr>
        <w:spacing w:after="0" w:line="240" w:lineRule="auto"/>
        <w:ind w:left="851" w:right="901"/>
        <w:jc w:val="both"/>
        <w:rPr>
          <w:rFonts w:ascii="Palatino Linotype" w:hAnsi="Palatino Linotype" w:cs="Arial"/>
          <w:i/>
          <w:sz w:val="22"/>
          <w:szCs w:val="22"/>
          <w:lang w:eastAsia="gl-ES"/>
        </w:rPr>
      </w:pPr>
      <w:r w:rsidRPr="00AC4547">
        <w:rPr>
          <w:rFonts w:ascii="Palatino Linotype" w:hAnsi="Palatino Linotype" w:cs="Arial"/>
          <w:b/>
          <w:i/>
          <w:sz w:val="22"/>
          <w:szCs w:val="22"/>
          <w:lang w:eastAsia="gl-ES"/>
        </w:rPr>
        <w:t>“Artículo 160</w:t>
      </w:r>
      <w:r w:rsidRPr="00AC4547">
        <w:rPr>
          <w:rFonts w:ascii="Palatino Linotype" w:hAnsi="Palatino Linotype" w:cs="Arial"/>
          <w:i/>
          <w:sz w:val="22"/>
          <w:szCs w:val="22"/>
          <w:lang w:eastAsia="gl-ES"/>
        </w:rPr>
        <w:t xml:space="preserve">. Los </w:t>
      </w:r>
      <w:r w:rsidRPr="00AC4547">
        <w:rPr>
          <w:rFonts w:ascii="Palatino Linotype" w:hAnsi="Palatino Linotype" w:cs="Arial"/>
          <w:i/>
          <w:sz w:val="22"/>
          <w:szCs w:val="22"/>
          <w:lang w:eastAsia="es-MX"/>
        </w:rPr>
        <w:t>sujetos</w:t>
      </w:r>
      <w:r w:rsidRPr="00AC454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00965707" w:rsidRPr="00AC4547">
        <w:rPr>
          <w:rFonts w:ascii="Palatino Linotype" w:hAnsi="Palatino Linotype" w:cs="Arial"/>
          <w:i/>
          <w:sz w:val="22"/>
          <w:szCs w:val="22"/>
          <w:lang w:val="es-MX"/>
        </w:rPr>
        <w:t xml:space="preserve"> (Sic)</w:t>
      </w:r>
    </w:p>
    <w:p w:rsidR="006D2D3C" w:rsidRDefault="007A1A77" w:rsidP="00863E55">
      <w:pPr>
        <w:spacing w:after="0" w:line="360" w:lineRule="auto"/>
        <w:jc w:val="both"/>
        <w:rPr>
          <w:rFonts w:ascii="Palatino Linotype" w:hAnsi="Palatino Linotype" w:cs="Arial"/>
          <w:sz w:val="24"/>
          <w:szCs w:val="24"/>
        </w:rPr>
      </w:pPr>
      <w:r w:rsidRPr="00AC4547">
        <w:rPr>
          <w:rFonts w:ascii="Palatino Linotype" w:hAnsi="Palatino Linotype" w:cs="Arial"/>
          <w:sz w:val="24"/>
          <w:szCs w:val="24"/>
        </w:rPr>
        <w:t xml:space="preserve">Una vez precisado lo anterior, </w:t>
      </w:r>
      <w:r w:rsidR="00116B55" w:rsidRPr="00AC4547">
        <w:rPr>
          <w:rFonts w:ascii="Palatino Linotype" w:hAnsi="Palatino Linotype" w:cs="Arial"/>
          <w:sz w:val="24"/>
          <w:szCs w:val="24"/>
        </w:rPr>
        <w:t>es conve</w:t>
      </w:r>
      <w:r w:rsidR="00B37E86" w:rsidRPr="00AC4547">
        <w:rPr>
          <w:rFonts w:ascii="Palatino Linotype" w:hAnsi="Palatino Linotype" w:cs="Arial"/>
          <w:sz w:val="24"/>
          <w:szCs w:val="24"/>
        </w:rPr>
        <w:t xml:space="preserve">niente recordar que la </w:t>
      </w:r>
      <w:r w:rsidR="00116B55" w:rsidRPr="00AC4547">
        <w:rPr>
          <w:rFonts w:ascii="Palatino Linotype" w:hAnsi="Palatino Linotype" w:cs="Arial"/>
          <w:sz w:val="24"/>
          <w:szCs w:val="24"/>
        </w:rPr>
        <w:t>par</w:t>
      </w:r>
      <w:r w:rsidR="006D2D3C" w:rsidRPr="00AC4547">
        <w:rPr>
          <w:rFonts w:ascii="Palatino Linotype" w:hAnsi="Palatino Linotype" w:cs="Arial"/>
          <w:sz w:val="24"/>
          <w:szCs w:val="24"/>
        </w:rPr>
        <w:t xml:space="preserve">ticular solicitó </w:t>
      </w:r>
      <w:r w:rsidR="006F37ED" w:rsidRPr="00AC4547">
        <w:rPr>
          <w:rFonts w:ascii="Palatino Linotype" w:hAnsi="Palatino Linotype" w:cs="Arial"/>
          <w:sz w:val="24"/>
          <w:szCs w:val="24"/>
        </w:rPr>
        <w:t xml:space="preserve">lo siguiente: </w:t>
      </w:r>
    </w:p>
    <w:p w:rsidR="00863E55" w:rsidRPr="00AC4547" w:rsidRDefault="00863E55" w:rsidP="00863E55">
      <w:pPr>
        <w:spacing w:after="0" w:line="360" w:lineRule="auto"/>
        <w:jc w:val="both"/>
        <w:rPr>
          <w:rFonts w:ascii="Palatino Linotype" w:hAnsi="Palatino Linotype" w:cs="Arial"/>
          <w:sz w:val="24"/>
          <w:szCs w:val="24"/>
        </w:rPr>
      </w:pPr>
    </w:p>
    <w:p w:rsidR="00B37E86" w:rsidRDefault="00B37E86" w:rsidP="00863E55">
      <w:pPr>
        <w:widowControl w:val="0"/>
        <w:tabs>
          <w:tab w:val="left" w:pos="567"/>
        </w:tabs>
        <w:autoSpaceDE w:val="0"/>
        <w:autoSpaceDN w:val="0"/>
        <w:adjustRightInd w:val="0"/>
        <w:spacing w:after="0" w:line="360" w:lineRule="auto"/>
        <w:ind w:right="51"/>
        <w:jc w:val="both"/>
        <w:rPr>
          <w:rFonts w:ascii="Palatino Linotype" w:hAnsi="Palatino Linotype"/>
          <w:b/>
          <w:sz w:val="24"/>
          <w:szCs w:val="24"/>
        </w:rPr>
      </w:pPr>
      <w:r w:rsidRPr="00AC4547">
        <w:rPr>
          <w:rFonts w:ascii="Palatino Linotype" w:hAnsi="Palatino Linotype"/>
          <w:b/>
          <w:sz w:val="24"/>
          <w:szCs w:val="24"/>
        </w:rPr>
        <w:t>Derivado de la compra venta, arrendamiento, servicio y adquisiciones en gen</w:t>
      </w:r>
      <w:r w:rsidR="00465A43" w:rsidRPr="00AC4547">
        <w:rPr>
          <w:rFonts w:ascii="Palatino Linotype" w:hAnsi="Palatino Linotype"/>
          <w:b/>
          <w:sz w:val="24"/>
          <w:szCs w:val="24"/>
        </w:rPr>
        <w:t>eral, de la página oficial del A</w:t>
      </w:r>
      <w:r w:rsidRPr="00AC4547">
        <w:rPr>
          <w:rFonts w:ascii="Palatino Linotype" w:hAnsi="Palatino Linotype"/>
          <w:b/>
          <w:sz w:val="24"/>
          <w:szCs w:val="24"/>
        </w:rPr>
        <w:t>yuntamiento durante el 2019, y cualquier otro software, sistema digital, plataforma digital o similares en operación y mantenimientos</w:t>
      </w:r>
      <w:r w:rsidR="00863E55">
        <w:rPr>
          <w:rFonts w:ascii="Palatino Linotype" w:hAnsi="Palatino Linotype"/>
          <w:b/>
          <w:sz w:val="24"/>
          <w:szCs w:val="24"/>
        </w:rPr>
        <w:t>.</w:t>
      </w:r>
    </w:p>
    <w:p w:rsidR="00863E55" w:rsidRPr="00AC4547" w:rsidRDefault="00863E55" w:rsidP="00863E55">
      <w:pPr>
        <w:widowControl w:val="0"/>
        <w:tabs>
          <w:tab w:val="left" w:pos="567"/>
        </w:tabs>
        <w:autoSpaceDE w:val="0"/>
        <w:autoSpaceDN w:val="0"/>
        <w:adjustRightInd w:val="0"/>
        <w:spacing w:after="0" w:line="360" w:lineRule="auto"/>
        <w:ind w:right="51"/>
        <w:jc w:val="both"/>
        <w:rPr>
          <w:rFonts w:ascii="Palatino Linotype" w:hAnsi="Palatino Linotype"/>
          <w:b/>
          <w:sz w:val="24"/>
          <w:szCs w:val="24"/>
        </w:rPr>
      </w:pPr>
    </w:p>
    <w:p w:rsidR="00B37E86" w:rsidRPr="00AC4547" w:rsidRDefault="00B37E86" w:rsidP="00863E55">
      <w:pPr>
        <w:pStyle w:val="Prrafodelista"/>
        <w:widowControl w:val="0"/>
        <w:numPr>
          <w:ilvl w:val="0"/>
          <w:numId w:val="9"/>
        </w:numPr>
        <w:tabs>
          <w:tab w:val="left" w:pos="567"/>
        </w:tabs>
        <w:autoSpaceDE w:val="0"/>
        <w:autoSpaceDN w:val="0"/>
        <w:adjustRightInd w:val="0"/>
        <w:spacing w:after="0" w:line="360" w:lineRule="auto"/>
        <w:ind w:left="567" w:right="51" w:hanging="425"/>
        <w:contextualSpacing w:val="0"/>
        <w:jc w:val="both"/>
        <w:rPr>
          <w:sz w:val="24"/>
          <w:szCs w:val="24"/>
        </w:rPr>
      </w:pPr>
      <w:r w:rsidRPr="00AC4547">
        <w:rPr>
          <w:rFonts w:ascii="Palatino Linotype" w:hAnsi="Palatino Linotype" w:cs="Arial"/>
          <w:b/>
          <w:sz w:val="24"/>
          <w:szCs w:val="24"/>
        </w:rPr>
        <w:t xml:space="preserve">Copia de cheques, pagos y transferencias hechas a proveedores, señalando su cantidad y concepto. </w:t>
      </w:r>
    </w:p>
    <w:p w:rsidR="00B37E86" w:rsidRPr="00AC4547" w:rsidRDefault="00B37E86" w:rsidP="00B37E86">
      <w:pPr>
        <w:pStyle w:val="Prrafodelista"/>
        <w:widowControl w:val="0"/>
        <w:numPr>
          <w:ilvl w:val="0"/>
          <w:numId w:val="9"/>
        </w:numPr>
        <w:tabs>
          <w:tab w:val="left" w:pos="567"/>
        </w:tabs>
        <w:autoSpaceDE w:val="0"/>
        <w:autoSpaceDN w:val="0"/>
        <w:adjustRightInd w:val="0"/>
        <w:spacing w:before="120" w:line="360" w:lineRule="auto"/>
        <w:ind w:left="567" w:right="51" w:hanging="425"/>
        <w:contextualSpacing w:val="0"/>
        <w:jc w:val="both"/>
        <w:rPr>
          <w:sz w:val="24"/>
          <w:szCs w:val="24"/>
        </w:rPr>
      </w:pPr>
      <w:r w:rsidRPr="00AC4547">
        <w:rPr>
          <w:rFonts w:ascii="Palatino Linotype" w:hAnsi="Palatino Linotype" w:cs="Arial"/>
          <w:b/>
          <w:sz w:val="24"/>
          <w:szCs w:val="24"/>
        </w:rPr>
        <w:t xml:space="preserve">facturas </w:t>
      </w:r>
    </w:p>
    <w:p w:rsidR="00B37E86" w:rsidRPr="00AC4547" w:rsidRDefault="00B37E86" w:rsidP="00B37E86">
      <w:pPr>
        <w:pStyle w:val="Prrafodelista"/>
        <w:widowControl w:val="0"/>
        <w:numPr>
          <w:ilvl w:val="0"/>
          <w:numId w:val="9"/>
        </w:numPr>
        <w:tabs>
          <w:tab w:val="left" w:pos="567"/>
        </w:tabs>
        <w:autoSpaceDE w:val="0"/>
        <w:autoSpaceDN w:val="0"/>
        <w:adjustRightInd w:val="0"/>
        <w:spacing w:before="120" w:line="360" w:lineRule="auto"/>
        <w:ind w:left="567" w:right="51" w:hanging="425"/>
        <w:contextualSpacing w:val="0"/>
        <w:jc w:val="both"/>
        <w:rPr>
          <w:sz w:val="24"/>
          <w:szCs w:val="24"/>
        </w:rPr>
      </w:pPr>
      <w:r w:rsidRPr="00AC4547">
        <w:rPr>
          <w:rFonts w:ascii="Palatino Linotype" w:hAnsi="Palatino Linotype" w:cs="Arial"/>
          <w:b/>
          <w:sz w:val="24"/>
          <w:szCs w:val="24"/>
        </w:rPr>
        <w:t>partida presupuestal y documentos que demuestren el gasto y ejerció.</w:t>
      </w:r>
    </w:p>
    <w:p w:rsidR="00863E55" w:rsidRPr="00863E55" w:rsidRDefault="00C72AAA" w:rsidP="00465A43">
      <w:pPr>
        <w:spacing w:before="100" w:beforeAutospacing="1" w:after="100" w:afterAutospacing="1" w:line="360" w:lineRule="auto"/>
        <w:jc w:val="both"/>
        <w:rPr>
          <w:rFonts w:ascii="Palatino Linotype" w:hAnsi="Palatino Linotype" w:cs="Arial"/>
          <w:sz w:val="24"/>
          <w:szCs w:val="24"/>
          <w:lang w:eastAsia="es-MX"/>
        </w:rPr>
      </w:pPr>
      <w:r w:rsidRPr="00AC4547">
        <w:rPr>
          <w:rFonts w:ascii="Palatino Linotype" w:hAnsi="Palatino Linotype" w:cs="Arial"/>
          <w:sz w:val="24"/>
          <w:szCs w:val="24"/>
        </w:rPr>
        <w:t>Primeramente</w:t>
      </w:r>
      <w:r w:rsidR="00465A43" w:rsidRPr="00AC4547">
        <w:rPr>
          <w:rFonts w:ascii="Palatino Linotype" w:hAnsi="Palatino Linotype" w:cs="Arial"/>
          <w:sz w:val="24"/>
          <w:szCs w:val="24"/>
          <w:lang w:eastAsia="es-MX"/>
        </w:rPr>
        <w:t>, es preciso referir que toda vez que la particular solicitó documentos comprobatorios tales como cheques, pagos, transferencias y/ o facturas donde se señale la compra venta, arrendamiento, servicio y adquisiciones en general de la página oficial del Ayuntamiento durante el 2019, y cualquier otro software, sistema digital, plataforma digital o similares en operación y mantenimientos</w:t>
      </w:r>
      <w:r w:rsidR="00BC2F44" w:rsidRPr="00AC4547">
        <w:rPr>
          <w:rFonts w:ascii="Palatino Linotype" w:hAnsi="Palatino Linotype" w:cs="Arial"/>
          <w:sz w:val="24"/>
          <w:szCs w:val="24"/>
          <w:lang w:eastAsia="es-MX"/>
        </w:rPr>
        <w:t>.</w:t>
      </w:r>
    </w:p>
    <w:p w:rsidR="00465A43" w:rsidRPr="00AC4547" w:rsidRDefault="00BC2F44" w:rsidP="00465A43">
      <w:pPr>
        <w:autoSpaceDE w:val="0"/>
        <w:autoSpaceDN w:val="0"/>
        <w:adjustRightInd w:val="0"/>
        <w:spacing w:after="0" w:line="360" w:lineRule="auto"/>
        <w:jc w:val="both"/>
        <w:rPr>
          <w:rFonts w:ascii="Palatino Linotype" w:eastAsia="Calibri" w:hAnsi="Palatino Linotype" w:cs="Arial"/>
          <w:color w:val="000000"/>
          <w:sz w:val="24"/>
          <w:szCs w:val="24"/>
          <w:lang w:val="es-MX" w:eastAsia="es-MX"/>
        </w:rPr>
      </w:pPr>
      <w:r w:rsidRPr="00AC4547">
        <w:rPr>
          <w:rFonts w:ascii="Palatino Linotype" w:eastAsia="Calibri" w:hAnsi="Palatino Linotype" w:cs="Arial"/>
          <w:color w:val="000000"/>
          <w:sz w:val="24"/>
          <w:szCs w:val="24"/>
          <w:lang w:val="es-ES"/>
        </w:rPr>
        <w:lastRenderedPageBreak/>
        <w:t>Al respecto</w:t>
      </w:r>
      <w:r w:rsidR="00465A43" w:rsidRPr="00AC4547">
        <w:rPr>
          <w:rFonts w:ascii="Palatino Linotype" w:eastAsia="Calibri" w:hAnsi="Palatino Linotype" w:cs="Arial"/>
          <w:color w:val="000000"/>
          <w:sz w:val="24"/>
          <w:szCs w:val="24"/>
          <w:lang w:val="es-ES"/>
        </w:rPr>
        <w:t>, los artículos</w:t>
      </w:r>
      <w:r w:rsidR="00465A43" w:rsidRPr="00AC4547">
        <w:rPr>
          <w:rFonts w:ascii="Palatino Linotype" w:eastAsia="Arial Unicode MS" w:hAnsi="Palatino Linotype" w:cs="Arial"/>
          <w:sz w:val="24"/>
          <w:szCs w:val="24"/>
          <w:lang w:val="es-ES"/>
        </w:rPr>
        <w:t xml:space="preserve"> 31, fracción XVIII, 53, fracción III, 93, 95, fracciones I, IV, de la Ley Orgánica Municipal del Estado de México, </w:t>
      </w:r>
      <w:r w:rsidR="00465A43" w:rsidRPr="00AC4547">
        <w:rPr>
          <w:rFonts w:ascii="Palatino Linotype" w:eastAsia="Calibri" w:hAnsi="Palatino Linotype" w:cs="Arial"/>
          <w:sz w:val="24"/>
          <w:szCs w:val="24"/>
          <w:lang w:val="es-MX" w:eastAsia="es-MX"/>
        </w:rPr>
        <w:t xml:space="preserve">estipulan: </w:t>
      </w:r>
    </w:p>
    <w:p w:rsidR="00465A43" w:rsidRPr="00AC4547" w:rsidRDefault="00465A43" w:rsidP="00465A43">
      <w:pPr>
        <w:autoSpaceDE w:val="0"/>
        <w:autoSpaceDN w:val="0"/>
        <w:adjustRightInd w:val="0"/>
        <w:spacing w:after="0" w:line="240" w:lineRule="auto"/>
        <w:ind w:left="567" w:right="899"/>
        <w:rPr>
          <w:rFonts w:ascii="Palatino Linotype" w:eastAsia="Arial Unicode MS" w:hAnsi="Palatino Linotype" w:cs="Arial"/>
          <w:i/>
          <w:sz w:val="22"/>
          <w:szCs w:val="22"/>
          <w:lang w:val="es-ES"/>
        </w:rPr>
      </w:pP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
          <w:bCs/>
          <w:i/>
          <w:sz w:val="22"/>
          <w:szCs w:val="22"/>
          <w:lang w:val="es-MX" w:eastAsia="es-MX"/>
        </w:rPr>
        <w:t xml:space="preserve">“Artículo 31. </w:t>
      </w:r>
      <w:r w:rsidRPr="00AC4547">
        <w:rPr>
          <w:rFonts w:ascii="Palatino Linotype" w:eastAsia="Calibri" w:hAnsi="Palatino Linotype" w:cs="Arial"/>
          <w:i/>
          <w:sz w:val="22"/>
          <w:szCs w:val="22"/>
          <w:lang w:val="es-MX" w:eastAsia="es-MX"/>
        </w:rPr>
        <w:t>Son atribuciones de los ayuntamientos:</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b/>
          <w:i/>
          <w:sz w:val="22"/>
          <w:szCs w:val="22"/>
          <w:lang w:val="es-MX" w:eastAsia="es-MX"/>
        </w:rPr>
      </w:pPr>
      <w:r w:rsidRPr="00AC4547">
        <w:rPr>
          <w:rFonts w:ascii="Palatino Linotype" w:eastAsia="Calibri" w:hAnsi="Palatino Linotype" w:cs="Arial"/>
          <w:b/>
          <w:i/>
          <w:sz w:val="22"/>
          <w:szCs w:val="22"/>
          <w:lang w:val="es-MX" w:eastAsia="es-MX"/>
        </w:rPr>
        <w:t>XVIII</w:t>
      </w:r>
      <w:r w:rsidRPr="00AC4547">
        <w:rPr>
          <w:rFonts w:ascii="Palatino Linotype" w:eastAsia="Calibri" w:hAnsi="Palatino Linotype" w:cs="Arial"/>
          <w:i/>
          <w:sz w:val="22"/>
          <w:szCs w:val="22"/>
          <w:lang w:val="es-MX" w:eastAsia="es-MX"/>
        </w:rPr>
        <w:t xml:space="preserve">. </w:t>
      </w:r>
      <w:r w:rsidRPr="00AC4547">
        <w:rPr>
          <w:rFonts w:ascii="Palatino Linotype" w:eastAsia="Calibri" w:hAnsi="Palatino Linotype" w:cs="Arial"/>
          <w:b/>
          <w:i/>
          <w:sz w:val="22"/>
          <w:szCs w:val="22"/>
          <w:lang w:val="es-MX" w:eastAsia="es-MX"/>
        </w:rPr>
        <w:t>Administrar su hacienda en términos de ley, y controlar a través del presidente y síndico la aplicación del presupuesto de egresos del municipio;</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
          <w:bCs/>
          <w:i/>
          <w:sz w:val="22"/>
          <w:szCs w:val="22"/>
          <w:lang w:val="es-MX" w:eastAsia="es-MX"/>
        </w:rPr>
        <w:t xml:space="preserve">Artículo 53. </w:t>
      </w:r>
      <w:r w:rsidRPr="00AC4547">
        <w:rPr>
          <w:rFonts w:ascii="Palatino Linotype" w:eastAsia="Calibri" w:hAnsi="Palatino Linotype" w:cs="Arial"/>
          <w:b/>
          <w:i/>
          <w:sz w:val="22"/>
          <w:szCs w:val="22"/>
          <w:lang w:val="es-MX" w:eastAsia="es-MX"/>
        </w:rPr>
        <w:t>Los síndicos</w:t>
      </w:r>
      <w:r w:rsidRPr="00AC4547">
        <w:rPr>
          <w:rFonts w:ascii="Palatino Linotype" w:eastAsia="Calibri" w:hAnsi="Palatino Linotype" w:cs="Arial"/>
          <w:i/>
          <w:sz w:val="22"/>
          <w:szCs w:val="22"/>
          <w:lang w:val="es-MX" w:eastAsia="es-MX"/>
        </w:rPr>
        <w:t xml:space="preserve"> tendrán las siguientes atribuciones:</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Cs/>
          <w:i/>
          <w:sz w:val="22"/>
          <w:szCs w:val="22"/>
          <w:lang w:val="es-MX" w:eastAsia="es-MX"/>
        </w:rPr>
        <w:t>(…</w:t>
      </w: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b/>
          <w:i/>
          <w:sz w:val="22"/>
          <w:szCs w:val="22"/>
          <w:lang w:val="es-MX" w:eastAsia="es-MX"/>
        </w:rPr>
      </w:pPr>
      <w:r w:rsidRPr="00AC4547">
        <w:rPr>
          <w:rFonts w:ascii="Palatino Linotype" w:eastAsia="Calibri" w:hAnsi="Palatino Linotype" w:cs="Arial"/>
          <w:b/>
          <w:i/>
          <w:sz w:val="22"/>
          <w:szCs w:val="22"/>
          <w:lang w:val="es-MX" w:eastAsia="es-MX"/>
        </w:rPr>
        <w:t>III.</w:t>
      </w:r>
      <w:r w:rsidRPr="00AC4547">
        <w:rPr>
          <w:rFonts w:ascii="Palatino Linotype" w:eastAsia="Calibri" w:hAnsi="Palatino Linotype" w:cs="Arial"/>
          <w:i/>
          <w:sz w:val="22"/>
          <w:szCs w:val="22"/>
          <w:lang w:val="es-MX" w:eastAsia="es-MX"/>
        </w:rPr>
        <w:t xml:space="preserve"> </w:t>
      </w:r>
      <w:r w:rsidRPr="00AC4547">
        <w:rPr>
          <w:rFonts w:ascii="Palatino Linotype" w:eastAsia="Calibri" w:hAnsi="Palatino Linotype" w:cs="Arial"/>
          <w:b/>
          <w:i/>
          <w:sz w:val="22"/>
          <w:szCs w:val="22"/>
          <w:lang w:val="es-MX" w:eastAsia="es-MX"/>
        </w:rPr>
        <w:t>Cuidar que la aplicación de los gastos se haga llenando todos los requisitos legales y conforme al presupuesto respectivo;</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b/>
          <w:i/>
          <w:sz w:val="22"/>
          <w:szCs w:val="22"/>
          <w:lang w:val="es-MX" w:eastAsia="es-MX"/>
        </w:rPr>
      </w:pPr>
      <w:r w:rsidRPr="00AC4547">
        <w:rPr>
          <w:rFonts w:ascii="Palatino Linotype" w:eastAsia="Calibri" w:hAnsi="Palatino Linotype" w:cs="Arial"/>
          <w:b/>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b/>
          <w:i/>
          <w:sz w:val="22"/>
          <w:szCs w:val="22"/>
          <w:lang w:val="es-MX" w:eastAsia="es-MX"/>
        </w:rPr>
      </w:pPr>
      <w:r w:rsidRPr="00AC4547">
        <w:rPr>
          <w:rFonts w:ascii="Palatino Linotype" w:eastAsia="Calibri" w:hAnsi="Palatino Linotype" w:cs="Arial"/>
          <w:b/>
          <w:bCs/>
          <w:i/>
          <w:sz w:val="22"/>
          <w:szCs w:val="22"/>
          <w:lang w:val="es-MX" w:eastAsia="es-MX"/>
        </w:rPr>
        <w:t xml:space="preserve">Artículo 93. </w:t>
      </w:r>
      <w:r w:rsidRPr="00AC4547">
        <w:rPr>
          <w:rFonts w:ascii="Palatino Linotype" w:eastAsia="Calibri" w:hAnsi="Palatino Linotype" w:cs="Arial"/>
          <w:b/>
          <w:i/>
          <w:sz w:val="22"/>
          <w:szCs w:val="22"/>
          <w:lang w:val="es-MX" w:eastAsia="es-MX"/>
        </w:rPr>
        <w:t>La tesorería municipal</w:t>
      </w:r>
      <w:r w:rsidRPr="00AC4547">
        <w:rPr>
          <w:rFonts w:ascii="Palatino Linotype" w:eastAsia="Calibri" w:hAnsi="Palatino Linotype" w:cs="Arial"/>
          <w:i/>
          <w:sz w:val="22"/>
          <w:szCs w:val="22"/>
          <w:lang w:val="es-MX" w:eastAsia="es-MX"/>
        </w:rPr>
        <w:t xml:space="preserve"> es el órgano </w:t>
      </w:r>
      <w:r w:rsidRPr="00AC4547">
        <w:rPr>
          <w:rFonts w:ascii="Palatino Linotype" w:eastAsia="Calibri" w:hAnsi="Palatino Linotype" w:cs="Arial"/>
          <w:b/>
          <w:i/>
          <w:sz w:val="22"/>
          <w:szCs w:val="22"/>
          <w:lang w:val="es-MX" w:eastAsia="es-MX"/>
        </w:rPr>
        <w:t>encargado de la recaudación de los ingresos municipales y responsable de realizar las erogaciones que haga el ayuntamiento.</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
          <w:bCs/>
          <w:i/>
          <w:sz w:val="22"/>
          <w:szCs w:val="22"/>
          <w:lang w:val="es-MX" w:eastAsia="es-MX"/>
        </w:rPr>
        <w:t xml:space="preserve">Artículo 95. </w:t>
      </w:r>
      <w:r w:rsidRPr="00AC4547">
        <w:rPr>
          <w:rFonts w:ascii="Palatino Linotype" w:eastAsia="Calibri" w:hAnsi="Palatino Linotype" w:cs="Arial"/>
          <w:i/>
          <w:sz w:val="22"/>
          <w:szCs w:val="22"/>
          <w:lang w:val="es-MX" w:eastAsia="es-MX"/>
        </w:rPr>
        <w:t xml:space="preserve">Son atribuciones del </w:t>
      </w:r>
      <w:r w:rsidRPr="00AC4547">
        <w:rPr>
          <w:rFonts w:ascii="Palatino Linotype" w:eastAsia="Calibri" w:hAnsi="Palatino Linotype" w:cs="Arial"/>
          <w:b/>
          <w:i/>
          <w:sz w:val="22"/>
          <w:szCs w:val="22"/>
          <w:lang w:val="es-MX" w:eastAsia="es-MX"/>
        </w:rPr>
        <w:t>tesorero municipal</w:t>
      </w: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Cs/>
          <w:i/>
          <w:sz w:val="22"/>
          <w:szCs w:val="22"/>
          <w:lang w:val="es-MX" w:eastAsia="es-MX"/>
        </w:rPr>
        <w:t>(…</w:t>
      </w: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color w:val="000000"/>
          <w:sz w:val="22"/>
          <w:szCs w:val="22"/>
          <w:lang w:val="es-ES"/>
        </w:rPr>
      </w:pPr>
      <w:r w:rsidRPr="00AC4547">
        <w:rPr>
          <w:rFonts w:ascii="Palatino Linotype" w:eastAsia="Calibri" w:hAnsi="Palatino Linotype" w:cs="Arial"/>
          <w:b/>
          <w:i/>
          <w:color w:val="000000"/>
          <w:sz w:val="22"/>
          <w:szCs w:val="22"/>
          <w:lang w:val="es-ES"/>
        </w:rPr>
        <w:t>I.</w:t>
      </w:r>
      <w:r w:rsidRPr="00AC4547">
        <w:rPr>
          <w:rFonts w:ascii="Palatino Linotype" w:eastAsia="Calibri" w:hAnsi="Palatino Linotype" w:cs="Arial"/>
          <w:i/>
          <w:color w:val="000000"/>
          <w:sz w:val="22"/>
          <w:szCs w:val="22"/>
          <w:lang w:val="es-ES"/>
        </w:rPr>
        <w:t xml:space="preserve"> </w:t>
      </w:r>
      <w:r w:rsidRPr="00AC4547">
        <w:rPr>
          <w:rFonts w:ascii="Palatino Linotype" w:eastAsia="Calibri" w:hAnsi="Palatino Linotype" w:cs="Arial"/>
          <w:b/>
          <w:i/>
          <w:color w:val="000000"/>
          <w:sz w:val="22"/>
          <w:szCs w:val="22"/>
          <w:lang w:val="es-ES"/>
        </w:rPr>
        <w:t>Administrar la hacienda pública municipal</w:t>
      </w:r>
      <w:r w:rsidRPr="00AC4547">
        <w:rPr>
          <w:rFonts w:ascii="Palatino Linotype" w:eastAsia="Calibri" w:hAnsi="Palatino Linotype" w:cs="Arial"/>
          <w:i/>
          <w:color w:val="000000"/>
          <w:sz w:val="22"/>
          <w:szCs w:val="22"/>
          <w:lang w:val="es-ES"/>
        </w:rPr>
        <w:t>, de conformidad con las disposiciones legales aplicables;</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b/>
          <w:i/>
          <w:sz w:val="22"/>
          <w:szCs w:val="22"/>
          <w:lang w:val="es-MX" w:eastAsia="es-MX"/>
        </w:rPr>
        <w:t>IV.</w:t>
      </w:r>
      <w:r w:rsidRPr="00AC4547">
        <w:rPr>
          <w:rFonts w:ascii="Palatino Linotype" w:eastAsia="Calibri" w:hAnsi="Palatino Linotype" w:cs="Arial"/>
          <w:i/>
          <w:sz w:val="22"/>
          <w:szCs w:val="22"/>
          <w:lang w:val="es-MX" w:eastAsia="es-MX"/>
        </w:rPr>
        <w:t xml:space="preserve"> </w:t>
      </w:r>
      <w:r w:rsidRPr="00AC4547">
        <w:rPr>
          <w:rFonts w:ascii="Palatino Linotype" w:eastAsia="Calibri" w:hAnsi="Palatino Linotype" w:cs="Arial"/>
          <w:b/>
          <w:i/>
          <w:sz w:val="22"/>
          <w:szCs w:val="22"/>
          <w:lang w:val="es-MX" w:eastAsia="es-MX"/>
        </w:rPr>
        <w:t>Llevar los registros contables, financieros y administrativos de los ingresos, egresos, e inventarios</w:t>
      </w: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jc w:val="both"/>
        <w:rPr>
          <w:rFonts w:ascii="Palatino Linotype" w:eastAsia="Calibri" w:hAnsi="Palatino Linotype" w:cs="Arial"/>
          <w:i/>
          <w:sz w:val="22"/>
          <w:szCs w:val="22"/>
          <w:lang w:val="es-MX" w:eastAsia="es-MX"/>
        </w:rPr>
      </w:pPr>
      <w:r w:rsidRPr="00AC4547">
        <w:rPr>
          <w:rFonts w:ascii="Palatino Linotype" w:eastAsia="Calibri" w:hAnsi="Palatino Linotype" w:cs="Arial"/>
          <w:i/>
          <w:sz w:val="22"/>
          <w:szCs w:val="22"/>
          <w:lang w:val="es-MX" w:eastAsia="es-MX"/>
        </w:rPr>
        <w:t>(…)” (</w:t>
      </w:r>
      <w:r w:rsidRPr="00AC4547">
        <w:rPr>
          <w:rFonts w:ascii="Palatino Linotype" w:eastAsia="Calibri" w:hAnsi="Palatino Linotype" w:cs="Arial"/>
          <w:b/>
          <w:i/>
          <w:sz w:val="22"/>
          <w:szCs w:val="22"/>
          <w:lang w:val="es-MX" w:eastAsia="es-MX"/>
        </w:rPr>
        <w:t>Énfasis añadido</w:t>
      </w:r>
      <w:r w:rsidRPr="00AC4547">
        <w:rPr>
          <w:rFonts w:ascii="Palatino Linotype" w:eastAsia="Calibri" w:hAnsi="Palatino Linotype" w:cs="Arial"/>
          <w:i/>
          <w:sz w:val="22"/>
          <w:szCs w:val="22"/>
          <w:lang w:val="es-MX" w:eastAsia="es-MX"/>
        </w:rPr>
        <w:t>)</w:t>
      </w:r>
    </w:p>
    <w:p w:rsidR="00465A43" w:rsidRPr="00AC4547" w:rsidRDefault="00465A43" w:rsidP="00465A43">
      <w:pPr>
        <w:autoSpaceDE w:val="0"/>
        <w:autoSpaceDN w:val="0"/>
        <w:adjustRightInd w:val="0"/>
        <w:spacing w:after="0" w:line="240" w:lineRule="auto"/>
        <w:ind w:left="567" w:right="899"/>
        <w:rPr>
          <w:rFonts w:ascii="Palatino Linotype" w:eastAsia="Calibri" w:hAnsi="Palatino Linotype" w:cs="Arial"/>
          <w:i/>
          <w:sz w:val="22"/>
          <w:szCs w:val="22"/>
          <w:lang w:val="es-MX" w:eastAsia="es-MX"/>
        </w:rPr>
      </w:pPr>
    </w:p>
    <w:p w:rsidR="00465A43" w:rsidRPr="00AC4547" w:rsidRDefault="00465A43" w:rsidP="00465A43">
      <w:pPr>
        <w:autoSpaceDE w:val="0"/>
        <w:autoSpaceDN w:val="0"/>
        <w:adjustRightInd w:val="0"/>
        <w:spacing w:after="0" w:line="360" w:lineRule="auto"/>
        <w:jc w:val="both"/>
        <w:rPr>
          <w:rFonts w:ascii="Palatino Linotype" w:eastAsia="Arial Unicode MS" w:hAnsi="Palatino Linotype" w:cs="Arial"/>
          <w:sz w:val="24"/>
          <w:szCs w:val="24"/>
          <w:lang w:val="es-ES"/>
        </w:rPr>
      </w:pPr>
      <w:r w:rsidRPr="00AC4547">
        <w:rPr>
          <w:rFonts w:ascii="Palatino Linotype" w:eastAsia="Arial Unicode MS" w:hAnsi="Palatino Linotype" w:cs="Arial"/>
          <w:sz w:val="24"/>
          <w:szCs w:val="24"/>
          <w:lang w:val="es-ES"/>
        </w:rPr>
        <w:t xml:space="preserve">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w:t>
      </w:r>
      <w:r w:rsidRPr="00AC4547">
        <w:rPr>
          <w:rFonts w:ascii="Palatino Linotype" w:eastAsia="Arial Unicode MS" w:hAnsi="Palatino Linotype" w:cs="Arial"/>
          <w:sz w:val="24"/>
          <w:szCs w:val="24"/>
          <w:lang w:val="es-ES"/>
        </w:rPr>
        <w:lastRenderedPageBreak/>
        <w:t>corresponde llevar los registros contables, financieros y administrativos de los ingresos, egresos.</w:t>
      </w:r>
    </w:p>
    <w:p w:rsidR="00F53C53" w:rsidRPr="00AC4547" w:rsidRDefault="00F53C53" w:rsidP="00F53C53">
      <w:pPr>
        <w:widowControl w:val="0"/>
        <w:autoSpaceDE w:val="0"/>
        <w:autoSpaceDN w:val="0"/>
        <w:adjustRightInd w:val="0"/>
        <w:spacing w:before="240" w:after="240" w:line="360" w:lineRule="auto"/>
        <w:jc w:val="both"/>
        <w:rPr>
          <w:rFonts w:ascii="Palatino Linotype" w:hAnsi="Palatino Linotype" w:cs="Arial"/>
          <w:sz w:val="24"/>
          <w:szCs w:val="24"/>
        </w:rPr>
      </w:pPr>
      <w:r w:rsidRPr="00AC4547">
        <w:rPr>
          <w:rFonts w:ascii="Palatino Linotype" w:hAnsi="Palatino Linotype" w:cs="Arial"/>
          <w:sz w:val="24"/>
          <w:szCs w:val="24"/>
        </w:rPr>
        <w:t>Por otro lado, los Lineamientos de Control Financiero y Administrativo para las Entidades Fiscalizables Municipales del Estado de México, en sus numerales 4, numeral 2 y 11 inciso d), establecen en su literalidad:</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b/>
          <w:i/>
          <w:sz w:val="22"/>
          <w:szCs w:val="22"/>
        </w:rPr>
      </w:pPr>
      <w:r w:rsidRPr="00AC4547">
        <w:rPr>
          <w:rFonts w:ascii="Palatino Linotype" w:hAnsi="Palatino Linotype" w:cs="Arial"/>
          <w:i/>
          <w:sz w:val="22"/>
          <w:szCs w:val="22"/>
        </w:rPr>
        <w:t>“</w:t>
      </w:r>
      <w:r w:rsidRPr="00AC4547">
        <w:rPr>
          <w:rFonts w:ascii="Palatino Linotype" w:hAnsi="Palatino Linotype" w:cs="Arial"/>
          <w:b/>
          <w:i/>
          <w:sz w:val="22"/>
          <w:szCs w:val="22"/>
        </w:rPr>
        <w:t>CUARTO:</w:t>
      </w:r>
      <w:r w:rsidRPr="00AC4547">
        <w:rPr>
          <w:rFonts w:ascii="Palatino Linotype" w:hAnsi="Palatino Linotype" w:cs="Arial"/>
          <w:i/>
          <w:sz w:val="22"/>
          <w:szCs w:val="22"/>
        </w:rPr>
        <w:t xml:space="preserve"> </w:t>
      </w:r>
      <w:r w:rsidRPr="00AC4547">
        <w:rPr>
          <w:rFonts w:ascii="Palatino Linotype" w:hAnsi="Palatino Linotype" w:cs="Arial"/>
          <w:b/>
          <w:i/>
          <w:sz w:val="22"/>
          <w:szCs w:val="22"/>
        </w:rPr>
        <w:t xml:space="preserve">Son sujetos de los presentes Lineamientos: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b/>
          <w:i/>
          <w:sz w:val="22"/>
          <w:szCs w:val="22"/>
        </w:rPr>
      </w:pPr>
      <w:r w:rsidRPr="00AC4547">
        <w:rPr>
          <w:rFonts w:ascii="Palatino Linotype" w:hAnsi="Palatino Linotype" w:cs="Arial"/>
          <w:b/>
          <w:i/>
          <w:sz w:val="22"/>
          <w:szCs w:val="22"/>
        </w:rPr>
        <w:t xml:space="preserve">I. En los Municipios: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a) Presidente;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b) Síndico (s);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c) Regidores;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d) Secretario del ayuntamiento;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b/>
          <w:i/>
          <w:sz w:val="22"/>
          <w:szCs w:val="22"/>
        </w:rPr>
      </w:pPr>
      <w:r w:rsidRPr="00AC4547">
        <w:rPr>
          <w:rFonts w:ascii="Palatino Linotype" w:hAnsi="Palatino Linotype" w:cs="Arial"/>
          <w:i/>
          <w:sz w:val="22"/>
          <w:szCs w:val="22"/>
        </w:rPr>
        <w:t>e</w:t>
      </w:r>
      <w:r w:rsidRPr="00AC4547">
        <w:rPr>
          <w:rFonts w:ascii="Palatino Linotype" w:hAnsi="Palatino Linotype" w:cs="Arial"/>
          <w:b/>
          <w:i/>
          <w:sz w:val="22"/>
          <w:szCs w:val="22"/>
        </w:rPr>
        <w:t>) Tesorero o equivalente;</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 f) Director de administración o su equivalente;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 xml:space="preserve">g) Director de obras públicas; y </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h) Titular del órgano de control interno.</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i/>
          <w:sz w:val="22"/>
          <w:szCs w:val="22"/>
        </w:rPr>
      </w:pPr>
      <w:r w:rsidRPr="00AC4547">
        <w:rPr>
          <w:rFonts w:ascii="Palatino Linotype" w:hAnsi="Palatino Linotype"/>
          <w:b/>
          <w:i/>
          <w:sz w:val="22"/>
          <w:szCs w:val="22"/>
        </w:rPr>
        <w:t>11</w:t>
      </w:r>
      <w:r w:rsidRPr="00AC4547">
        <w:rPr>
          <w:rFonts w:ascii="Palatino Linotype" w:hAnsi="Palatino Linotype"/>
          <w:i/>
          <w:sz w:val="22"/>
          <w:szCs w:val="22"/>
        </w:rPr>
        <w:t xml:space="preserve">. </w:t>
      </w:r>
      <w:r w:rsidRPr="00AC4547">
        <w:rPr>
          <w:rFonts w:ascii="Palatino Linotype" w:hAnsi="Palatino Linotype"/>
          <w:b/>
          <w:i/>
          <w:sz w:val="22"/>
          <w:szCs w:val="22"/>
        </w:rPr>
        <w:t>Los servidores públicos municipales, tendrán en el ámbito de su competencia, respecto de los presentes Lineamientos, las obligaciones siguientes</w:t>
      </w:r>
      <w:r w:rsidRPr="00AC4547">
        <w:rPr>
          <w:rFonts w:ascii="Palatino Linotype" w:hAnsi="Palatino Linotype"/>
          <w:i/>
          <w:sz w:val="22"/>
          <w:szCs w:val="22"/>
        </w:rPr>
        <w:t>:</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i/>
          <w:sz w:val="22"/>
          <w:szCs w:val="22"/>
        </w:rPr>
      </w:pPr>
      <w:r w:rsidRPr="00AC4547">
        <w:rPr>
          <w:rFonts w:ascii="Palatino Linotype" w:hAnsi="Palatino Linotype"/>
          <w:i/>
          <w:sz w:val="22"/>
          <w:szCs w:val="22"/>
        </w:rPr>
        <w:t>…</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b/>
          <w:i/>
          <w:sz w:val="22"/>
          <w:szCs w:val="22"/>
        </w:rPr>
        <w:t>d)</w:t>
      </w:r>
      <w:r w:rsidRPr="00AC4547">
        <w:rPr>
          <w:rFonts w:ascii="Palatino Linotype" w:hAnsi="Palatino Linotype"/>
          <w:i/>
          <w:sz w:val="22"/>
          <w:szCs w:val="22"/>
        </w:rPr>
        <w:t xml:space="preserve"> El tesorero o equivalente debe verificar </w:t>
      </w:r>
      <w:r w:rsidRPr="00AC4547">
        <w:rPr>
          <w:rFonts w:ascii="Palatino Linotype" w:hAnsi="Palatino Linotype"/>
          <w:b/>
          <w:i/>
          <w:sz w:val="22"/>
          <w:szCs w:val="22"/>
        </w:rPr>
        <w:t>que todas las pólizas de registro contable y presupuestal, se encuentren firmadas por quién las elaboró, revisó y autorizó,</w:t>
      </w:r>
      <w:r w:rsidRPr="00AC4547">
        <w:rPr>
          <w:rFonts w:ascii="Palatino Linotype" w:hAnsi="Palatino Linotype"/>
          <w:i/>
          <w:sz w:val="22"/>
          <w:szCs w:val="22"/>
        </w:rPr>
        <w:t xml:space="preserve"> las cuáles deben estar </w:t>
      </w:r>
      <w:r w:rsidRPr="00AC4547">
        <w:rPr>
          <w:rFonts w:ascii="Palatino Linotype" w:hAnsi="Palatino Linotype"/>
          <w:b/>
          <w:i/>
          <w:sz w:val="22"/>
          <w:szCs w:val="22"/>
        </w:rPr>
        <w:t>soportadas con la documentación original, justificativa, comprobatoria, suficiente, competente, pertinente y relevante</w:t>
      </w:r>
      <w:r w:rsidRPr="00AC4547">
        <w:rPr>
          <w:rFonts w:ascii="Palatino Linotype" w:hAnsi="Palatino Linotype"/>
          <w:i/>
          <w:sz w:val="22"/>
          <w:szCs w:val="22"/>
        </w:rPr>
        <w:t xml:space="preserve">,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w:t>
      </w:r>
      <w:r w:rsidRPr="00AC4547">
        <w:rPr>
          <w:rFonts w:ascii="Palatino Linotype" w:hAnsi="Palatino Linotype" w:cs="Arial"/>
          <w:i/>
          <w:sz w:val="22"/>
          <w:szCs w:val="22"/>
        </w:rPr>
        <w:t>(Sic)</w:t>
      </w:r>
    </w:p>
    <w:p w:rsidR="00F53C53" w:rsidRPr="00AC4547" w:rsidRDefault="00F53C53" w:rsidP="00F53C53">
      <w:pPr>
        <w:widowControl w:val="0"/>
        <w:tabs>
          <w:tab w:val="left" w:pos="8222"/>
        </w:tabs>
        <w:autoSpaceDE w:val="0"/>
        <w:autoSpaceDN w:val="0"/>
        <w:adjustRightInd w:val="0"/>
        <w:spacing w:after="0" w:line="240" w:lineRule="auto"/>
        <w:ind w:left="851" w:right="902"/>
        <w:jc w:val="both"/>
        <w:rPr>
          <w:rFonts w:ascii="Palatino Linotype" w:hAnsi="Palatino Linotype"/>
          <w:i/>
          <w:sz w:val="22"/>
          <w:szCs w:val="22"/>
        </w:rPr>
      </w:pPr>
    </w:p>
    <w:p w:rsidR="00F53C53" w:rsidRPr="00AC4547" w:rsidRDefault="00F53C53" w:rsidP="00F53C53">
      <w:pPr>
        <w:autoSpaceDE w:val="0"/>
        <w:autoSpaceDN w:val="0"/>
        <w:adjustRightInd w:val="0"/>
        <w:spacing w:after="0" w:line="360" w:lineRule="auto"/>
        <w:jc w:val="both"/>
        <w:rPr>
          <w:rFonts w:ascii="Palatino Linotype" w:eastAsia="Arial Unicode MS" w:hAnsi="Palatino Linotype" w:cs="Arial"/>
          <w:sz w:val="24"/>
          <w:szCs w:val="24"/>
          <w:lang w:val="es-ES"/>
        </w:rPr>
      </w:pPr>
      <w:r w:rsidRPr="00AC4547">
        <w:rPr>
          <w:rFonts w:ascii="Palatino Linotype" w:hAnsi="Palatino Linotype" w:cs="Arial"/>
          <w:sz w:val="24"/>
          <w:szCs w:val="24"/>
        </w:rPr>
        <w:t xml:space="preserve">De lo anterior se advierte que, es responsabilidad del Tesorero Municipal el verificar que todas las pólizas de registro contable y presupuestal, se encuentren firmadas por </w:t>
      </w:r>
      <w:r w:rsidRPr="00AC4547">
        <w:rPr>
          <w:rFonts w:ascii="Palatino Linotype" w:hAnsi="Palatino Linotype" w:cs="Arial"/>
          <w:sz w:val="24"/>
          <w:szCs w:val="24"/>
        </w:rPr>
        <w:lastRenderedPageBreak/>
        <w:t xml:space="preserve">quien las elaboró; lo que, encuentra concordancia con lo anteriormente señalado por </w:t>
      </w:r>
      <w:r w:rsidRPr="00AC4547">
        <w:rPr>
          <w:rFonts w:ascii="Palatino Linotype" w:eastAsia="Arial Unicode MS" w:hAnsi="Palatino Linotype" w:cs="Arial"/>
          <w:sz w:val="24"/>
          <w:szCs w:val="24"/>
          <w:lang w:val="es-ES"/>
        </w:rPr>
        <w:t>la Ley Orgánica Municipal del Estado de México.</w:t>
      </w:r>
    </w:p>
    <w:p w:rsidR="00863E55" w:rsidRPr="00AC4547" w:rsidRDefault="00465A43" w:rsidP="00465A43">
      <w:pPr>
        <w:widowControl w:val="0"/>
        <w:autoSpaceDE w:val="0"/>
        <w:autoSpaceDN w:val="0"/>
        <w:adjustRightInd w:val="0"/>
        <w:spacing w:before="240" w:after="240" w:line="360" w:lineRule="auto"/>
        <w:jc w:val="both"/>
        <w:rPr>
          <w:rFonts w:ascii="Palatino Linotype" w:hAnsi="Palatino Linotype" w:cs="Arial"/>
          <w:sz w:val="24"/>
          <w:szCs w:val="24"/>
        </w:rPr>
      </w:pPr>
      <w:r w:rsidRPr="00AC4547">
        <w:rPr>
          <w:rFonts w:ascii="Palatino Linotype" w:hAnsi="Palatino Linotype" w:cs="Arial"/>
          <w:sz w:val="24"/>
          <w:szCs w:val="24"/>
        </w:rPr>
        <w:t xml:space="preserve">Aunado a lo anterior, los artículos 342, 343, 344 y 345 del Código Financiero del Estado de México y Municipios disponen el sistema y las políticas que deben seguirse para llevar el </w:t>
      </w:r>
      <w:r w:rsidRPr="00AC4547">
        <w:rPr>
          <w:rFonts w:ascii="Palatino Linotype" w:hAnsi="Palatino Linotype" w:cs="Arial"/>
          <w:b/>
          <w:sz w:val="24"/>
          <w:szCs w:val="24"/>
        </w:rPr>
        <w:t xml:space="preserve">registro contable </w:t>
      </w:r>
      <w:r w:rsidRPr="00AC4547">
        <w:rPr>
          <w:rFonts w:ascii="Palatino Linotype" w:hAnsi="Palatino Linotype" w:cs="Arial"/>
          <w:sz w:val="24"/>
          <w:szCs w:val="24"/>
        </w:rPr>
        <w:t>y presupuestal de las operaciones financieras, en los siguientes términos:</w:t>
      </w:r>
    </w:p>
    <w:p w:rsidR="00465A43" w:rsidRPr="00AC4547" w:rsidRDefault="00465A43" w:rsidP="00465A43">
      <w:pPr>
        <w:spacing w:after="0" w:line="240" w:lineRule="auto"/>
        <w:ind w:left="851" w:right="850"/>
        <w:jc w:val="both"/>
        <w:rPr>
          <w:rFonts w:ascii="Palatino Linotype" w:hAnsi="Palatino Linotype"/>
          <w:b/>
          <w:i/>
          <w:sz w:val="22"/>
          <w:szCs w:val="22"/>
        </w:rPr>
      </w:pPr>
      <w:r w:rsidRPr="00AC4547">
        <w:rPr>
          <w:rFonts w:ascii="Palatino Linotype" w:hAnsi="Palatino Linotype" w:cs="Arial"/>
          <w:bCs/>
          <w:i/>
          <w:color w:val="000000"/>
          <w:sz w:val="22"/>
          <w:szCs w:val="22"/>
        </w:rPr>
        <w:t>“</w:t>
      </w:r>
      <w:r w:rsidRPr="00AC4547">
        <w:rPr>
          <w:rFonts w:ascii="Palatino Linotype" w:hAnsi="Palatino Linotype"/>
          <w:b/>
          <w:i/>
          <w:sz w:val="22"/>
          <w:szCs w:val="22"/>
        </w:rPr>
        <w:t>Artículo 342.-</w:t>
      </w:r>
      <w:r w:rsidRPr="00AC4547">
        <w:rPr>
          <w:rFonts w:ascii="Palatino Linotype" w:hAnsi="Palatino Linotype"/>
          <w:i/>
          <w:sz w:val="22"/>
          <w:szCs w:val="22"/>
        </w:rPr>
        <w:t xml:space="preserve"> </w:t>
      </w:r>
      <w:r w:rsidRPr="00AC4547">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AC4547">
        <w:rPr>
          <w:rFonts w:ascii="Palatino Linotype" w:hAnsi="Palatino Linotype"/>
          <w:i/>
          <w:sz w:val="22"/>
          <w:szCs w:val="22"/>
        </w:rPr>
        <w:t xml:space="preserve">de </w:t>
      </w:r>
      <w:r w:rsidRPr="00AC4547">
        <w:rPr>
          <w:rFonts w:ascii="Palatino Linotype" w:hAnsi="Palatino Linotype" w:cs="Arial"/>
          <w:i/>
          <w:color w:val="000000"/>
          <w:sz w:val="22"/>
          <w:szCs w:val="22"/>
        </w:rPr>
        <w:t>planeación</w:t>
      </w:r>
      <w:r w:rsidRPr="00AC4547">
        <w:rPr>
          <w:rFonts w:ascii="Palatino Linotype" w:hAnsi="Palatino Linotype"/>
          <w:i/>
          <w:sz w:val="22"/>
          <w:szCs w:val="22"/>
        </w:rPr>
        <w:t>,</w:t>
      </w:r>
      <w:r w:rsidRPr="00AC4547">
        <w:rPr>
          <w:rFonts w:ascii="Palatino Linotype" w:hAnsi="Palatino Linotype"/>
          <w:b/>
          <w:i/>
          <w:sz w:val="22"/>
          <w:szCs w:val="22"/>
        </w:rPr>
        <w:t xml:space="preserve"> programación, presupuestación</w:t>
      </w:r>
      <w:r w:rsidRPr="00AC4547">
        <w:rPr>
          <w:rFonts w:ascii="Palatino Linotype" w:hAnsi="Palatino Linotype"/>
          <w:i/>
          <w:sz w:val="22"/>
          <w:szCs w:val="22"/>
        </w:rPr>
        <w:t xml:space="preserve">, evaluación y </w:t>
      </w:r>
      <w:r w:rsidRPr="00AC4547">
        <w:rPr>
          <w:rFonts w:ascii="Palatino Linotype" w:hAnsi="Palatino Linotype" w:cs="Arial"/>
          <w:b/>
          <w:i/>
          <w:color w:val="000000"/>
          <w:sz w:val="22"/>
          <w:szCs w:val="22"/>
        </w:rPr>
        <w:t>contabilidad</w:t>
      </w:r>
      <w:r w:rsidRPr="00AC4547">
        <w:rPr>
          <w:rFonts w:ascii="Palatino Linotype" w:hAnsi="Palatino Linotype"/>
          <w:b/>
          <w:i/>
          <w:sz w:val="22"/>
          <w:szCs w:val="22"/>
        </w:rPr>
        <w:t xml:space="preserve"> gubernamental.</w:t>
      </w:r>
      <w:r w:rsidRPr="00AC4547">
        <w:rPr>
          <w:rFonts w:ascii="Palatino Linotype" w:hAnsi="Palatino Linotype"/>
          <w:i/>
          <w:sz w:val="22"/>
          <w:szCs w:val="22"/>
        </w:rPr>
        <w:t xml:space="preserve"> </w:t>
      </w:r>
    </w:p>
    <w:p w:rsidR="00465A43" w:rsidRPr="00AC4547" w:rsidRDefault="00465A43" w:rsidP="00465A43">
      <w:pPr>
        <w:spacing w:after="0" w:line="240" w:lineRule="auto"/>
        <w:ind w:left="851" w:right="850"/>
        <w:jc w:val="both"/>
        <w:rPr>
          <w:rFonts w:ascii="Palatino Linotype" w:hAnsi="Palatino Linotype"/>
          <w:b/>
          <w:i/>
          <w:sz w:val="22"/>
          <w:szCs w:val="22"/>
        </w:rPr>
      </w:pPr>
      <w:r w:rsidRPr="00AC4547">
        <w:rPr>
          <w:rFonts w:ascii="Palatino Linotype" w:hAnsi="Palatino Linotype" w:cs="Arial"/>
          <w:b/>
          <w:bCs/>
          <w:i/>
          <w:color w:val="000000"/>
          <w:sz w:val="22"/>
          <w:szCs w:val="22"/>
        </w:rPr>
        <w:t>…</w:t>
      </w:r>
    </w:p>
    <w:p w:rsidR="00465A43" w:rsidRPr="00AC4547" w:rsidRDefault="00465A43" w:rsidP="00465A43">
      <w:pPr>
        <w:spacing w:after="0" w:line="240" w:lineRule="auto"/>
        <w:ind w:left="851" w:right="850"/>
        <w:jc w:val="both"/>
        <w:rPr>
          <w:rFonts w:ascii="Palatino Linotype" w:hAnsi="Palatino Linotype"/>
          <w:i/>
          <w:sz w:val="22"/>
          <w:szCs w:val="22"/>
        </w:rPr>
      </w:pPr>
      <w:r w:rsidRPr="00AC4547">
        <w:rPr>
          <w:rFonts w:ascii="Palatino Linotype" w:hAnsi="Palatino Linotype"/>
          <w:b/>
          <w:i/>
          <w:sz w:val="22"/>
          <w:szCs w:val="22"/>
        </w:rPr>
        <w:t>Artículo 343.-</w:t>
      </w:r>
      <w:r w:rsidRPr="00AC4547">
        <w:rPr>
          <w:rFonts w:ascii="Palatino Linotype" w:hAnsi="Palatino Linotype"/>
          <w:i/>
          <w:sz w:val="22"/>
          <w:szCs w:val="22"/>
        </w:rPr>
        <w:t xml:space="preserve"> </w:t>
      </w:r>
      <w:r w:rsidRPr="00AC4547">
        <w:rPr>
          <w:rFonts w:ascii="Palatino Linotype" w:hAnsi="Palatino Linotype"/>
          <w:b/>
          <w:i/>
          <w:sz w:val="22"/>
          <w:szCs w:val="22"/>
        </w:rPr>
        <w:t>El sistema de contabilidad debe diseñarse sobre base acumulativa total y operarse en forma que facilite la fiscalización de los activos, pasivos, ingresos, egresos y, en general,</w:t>
      </w:r>
      <w:r w:rsidRPr="00AC4547">
        <w:rPr>
          <w:rFonts w:ascii="Palatino Linotype" w:hAnsi="Palatino Linotype"/>
          <w:i/>
          <w:sz w:val="22"/>
          <w:szCs w:val="22"/>
        </w:rPr>
        <w:t xml:space="preserve"> que posibilite medir la eficacia del gasto público, y contener las medidas de control interno que permitan verificar el registro de la totalidad de las operaciones financieras. </w:t>
      </w:r>
    </w:p>
    <w:p w:rsidR="00465A43" w:rsidRPr="00AC4547" w:rsidRDefault="00465A43" w:rsidP="00465A43">
      <w:pPr>
        <w:spacing w:after="0" w:line="240" w:lineRule="auto"/>
        <w:ind w:left="851" w:right="850"/>
        <w:jc w:val="both"/>
        <w:rPr>
          <w:rFonts w:ascii="Palatino Linotype" w:hAnsi="Palatino Linotype"/>
          <w:i/>
          <w:sz w:val="22"/>
          <w:szCs w:val="22"/>
        </w:rPr>
      </w:pPr>
      <w:r w:rsidRPr="00AC4547">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465A43" w:rsidRPr="00AC4547" w:rsidRDefault="00465A43" w:rsidP="00465A43">
      <w:pPr>
        <w:spacing w:after="0" w:line="240" w:lineRule="auto"/>
        <w:ind w:left="851" w:right="850"/>
        <w:jc w:val="both"/>
        <w:rPr>
          <w:rFonts w:ascii="Palatino Linotype" w:hAnsi="Palatino Linotype"/>
          <w:i/>
          <w:sz w:val="22"/>
          <w:szCs w:val="22"/>
        </w:rPr>
      </w:pPr>
      <w:r w:rsidRPr="00AC4547">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C4547">
        <w:rPr>
          <w:rFonts w:ascii="Palatino Linotype" w:hAnsi="Palatino Linotype"/>
          <w:i/>
          <w:sz w:val="22"/>
          <w:szCs w:val="22"/>
        </w:rPr>
        <w:t xml:space="preserve">en el caso de los Municipios se hará por la Tesorería. </w:t>
      </w:r>
    </w:p>
    <w:p w:rsidR="00465A43" w:rsidRPr="00AC4547" w:rsidRDefault="00465A43" w:rsidP="00465A43">
      <w:pPr>
        <w:autoSpaceDE w:val="0"/>
        <w:autoSpaceDN w:val="0"/>
        <w:adjustRightInd w:val="0"/>
        <w:spacing w:after="0" w:line="240" w:lineRule="auto"/>
        <w:ind w:left="851" w:right="51"/>
        <w:jc w:val="both"/>
        <w:rPr>
          <w:rFonts w:ascii="Palatino Linotype" w:hAnsi="Palatino Linotype"/>
          <w:i/>
          <w:sz w:val="22"/>
          <w:szCs w:val="22"/>
        </w:rPr>
      </w:pPr>
      <w:r w:rsidRPr="00AC4547">
        <w:rPr>
          <w:rFonts w:ascii="Palatino Linotype" w:hAnsi="Palatino Linotype"/>
          <w:i/>
          <w:sz w:val="22"/>
          <w:szCs w:val="22"/>
        </w:rPr>
        <w:t xml:space="preserve">Derogado. </w:t>
      </w:r>
    </w:p>
    <w:p w:rsidR="00465A43" w:rsidRPr="00AC4547" w:rsidRDefault="00465A43" w:rsidP="00465A43">
      <w:pPr>
        <w:spacing w:after="0" w:line="240" w:lineRule="auto"/>
        <w:ind w:left="851" w:right="850"/>
        <w:jc w:val="both"/>
        <w:rPr>
          <w:rFonts w:ascii="Palatino Linotype" w:hAnsi="Palatino Linotype"/>
          <w:i/>
          <w:sz w:val="22"/>
          <w:szCs w:val="22"/>
        </w:rPr>
      </w:pPr>
      <w:r w:rsidRPr="00AC4547">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C4547">
        <w:rPr>
          <w:rFonts w:ascii="Palatino Linotype" w:hAnsi="Palatino Linotype"/>
          <w:i/>
          <w:sz w:val="22"/>
          <w:szCs w:val="22"/>
        </w:rPr>
        <w:t xml:space="preserve"> a partir del ejercicio presupuestal siguiente al que corresponda, en el caso de los municipios se hará por la Tesorería. </w:t>
      </w:r>
    </w:p>
    <w:p w:rsidR="00465A43" w:rsidRPr="00AC4547" w:rsidRDefault="00465A43" w:rsidP="00465A43">
      <w:pPr>
        <w:autoSpaceDE w:val="0"/>
        <w:autoSpaceDN w:val="0"/>
        <w:adjustRightInd w:val="0"/>
        <w:spacing w:after="0" w:line="240" w:lineRule="auto"/>
        <w:ind w:left="851" w:right="51"/>
        <w:jc w:val="both"/>
        <w:rPr>
          <w:rFonts w:ascii="Palatino Linotype" w:hAnsi="Palatino Linotype"/>
          <w:i/>
          <w:sz w:val="22"/>
          <w:szCs w:val="22"/>
        </w:rPr>
      </w:pPr>
      <w:r w:rsidRPr="00AC4547">
        <w:rPr>
          <w:rFonts w:ascii="Palatino Linotype" w:hAnsi="Palatino Linotype"/>
          <w:i/>
          <w:sz w:val="22"/>
          <w:szCs w:val="22"/>
        </w:rPr>
        <w:t>…</w:t>
      </w:r>
    </w:p>
    <w:p w:rsidR="00465A43" w:rsidRPr="00AC4547" w:rsidRDefault="00465A43" w:rsidP="00465A43">
      <w:pPr>
        <w:spacing w:after="0" w:line="240" w:lineRule="auto"/>
        <w:ind w:left="851" w:right="850"/>
        <w:jc w:val="both"/>
        <w:rPr>
          <w:rFonts w:ascii="Palatino Linotype" w:hAnsi="Palatino Linotype"/>
          <w:i/>
          <w:sz w:val="22"/>
          <w:szCs w:val="22"/>
        </w:rPr>
      </w:pPr>
      <w:r w:rsidRPr="00AC4547">
        <w:rPr>
          <w:rFonts w:ascii="Palatino Linotype" w:hAnsi="Palatino Linotype"/>
          <w:b/>
          <w:i/>
          <w:sz w:val="22"/>
          <w:szCs w:val="22"/>
        </w:rPr>
        <w:lastRenderedPageBreak/>
        <w:t>Artículo 345.-</w:t>
      </w:r>
      <w:r w:rsidRPr="00AC4547">
        <w:rPr>
          <w:rFonts w:ascii="Palatino Linotype" w:hAnsi="Palatino Linotype"/>
          <w:i/>
          <w:sz w:val="22"/>
          <w:szCs w:val="22"/>
        </w:rPr>
        <w:t xml:space="preserve"> </w:t>
      </w:r>
      <w:r w:rsidRPr="00AC4547">
        <w:rPr>
          <w:rFonts w:ascii="Palatino Linotype" w:hAnsi="Palatino Linotype"/>
          <w:b/>
          <w:i/>
          <w:sz w:val="22"/>
          <w:szCs w:val="22"/>
        </w:rPr>
        <w:t>Las Dependencias, Entidades Públicas y unidades administrativas deberán conservar la documentación contable del año en cu</w:t>
      </w:r>
      <w:r w:rsidR="0046676D" w:rsidRPr="00AC4547">
        <w:rPr>
          <w:rFonts w:ascii="Palatino Linotype" w:hAnsi="Palatino Linotype"/>
          <w:b/>
          <w:i/>
          <w:sz w:val="22"/>
          <w:szCs w:val="22"/>
        </w:rPr>
        <w:t xml:space="preserve">rso y </w:t>
      </w:r>
      <w:r w:rsidRPr="00AC4547">
        <w:rPr>
          <w:rFonts w:ascii="Palatino Linotype" w:hAnsi="Palatino Linotype"/>
          <w:b/>
          <w:i/>
          <w:sz w:val="22"/>
          <w:szCs w:val="22"/>
        </w:rPr>
        <w:t xml:space="preserve"> de ejercicios anteriores cuyas cuentas públicas hayan sido revisadas y fiscalizadas por la Legislatura</w:t>
      </w:r>
      <w:r w:rsidRPr="00AC4547">
        <w:rPr>
          <w:rFonts w:ascii="Palatino Linotype" w:hAnsi="Palatino Linotype"/>
          <w:i/>
          <w:sz w:val="22"/>
          <w:szCs w:val="22"/>
        </w:rPr>
        <w:t xml:space="preserve">, la remitirán en un plazo que no excederá de seis meses al Archivo Contable Gubernamental. </w:t>
      </w:r>
      <w:r w:rsidRPr="00AC4547">
        <w:rPr>
          <w:rFonts w:ascii="Palatino Linotype" w:hAnsi="Palatino Linotype"/>
          <w:b/>
          <w:i/>
          <w:sz w:val="22"/>
          <w:szCs w:val="22"/>
        </w:rPr>
        <w:t>Tratándose de los comprobantes fiscales digitales, estos deberán estar agregados en forma electrónica en cada póliza de registro contable</w:t>
      </w:r>
      <w:r w:rsidRPr="00AC4547">
        <w:rPr>
          <w:rFonts w:ascii="Palatino Linotype" w:hAnsi="Palatino Linotype"/>
          <w:i/>
          <w:sz w:val="22"/>
          <w:szCs w:val="22"/>
        </w:rPr>
        <w:t xml:space="preserve">. </w:t>
      </w:r>
    </w:p>
    <w:p w:rsidR="00465A43" w:rsidRPr="00AC4547" w:rsidRDefault="00465A43" w:rsidP="00465A43">
      <w:pPr>
        <w:spacing w:after="0" w:line="240" w:lineRule="auto"/>
        <w:ind w:left="851" w:right="850"/>
        <w:jc w:val="both"/>
        <w:rPr>
          <w:rFonts w:ascii="Palatino Linotype" w:hAnsi="Palatino Linotype" w:cs="Arial"/>
          <w:bCs/>
          <w:i/>
          <w:color w:val="000000"/>
          <w:sz w:val="22"/>
          <w:szCs w:val="22"/>
        </w:rPr>
      </w:pPr>
      <w:r w:rsidRPr="00AC4547">
        <w:rPr>
          <w:rFonts w:ascii="Palatino Linotype" w:hAnsi="Palatino Linotype"/>
          <w:i/>
          <w:sz w:val="22"/>
          <w:szCs w:val="22"/>
        </w:rPr>
        <w:t>El plazo señalado en el párrafo anterior, empezará a contar a partir de la publicación en el Periódico Oficial, del decreto correspondiente.</w:t>
      </w:r>
      <w:r w:rsidRPr="00AC4547">
        <w:rPr>
          <w:rFonts w:ascii="Palatino Linotype" w:hAnsi="Palatino Linotype" w:cs="Arial"/>
          <w:bCs/>
          <w:i/>
          <w:color w:val="000000"/>
          <w:sz w:val="22"/>
          <w:szCs w:val="22"/>
        </w:rPr>
        <w:t xml:space="preserve"> “</w:t>
      </w:r>
      <w:r w:rsidRPr="00AC4547">
        <w:rPr>
          <w:rFonts w:ascii="Palatino Linotype" w:hAnsi="Palatino Linotype" w:cs="Arial"/>
          <w:i/>
          <w:sz w:val="22"/>
          <w:szCs w:val="22"/>
        </w:rPr>
        <w:t>(Sic)</w:t>
      </w:r>
      <w:r w:rsidRPr="00AC4547">
        <w:rPr>
          <w:rFonts w:ascii="Palatino Linotype" w:hAnsi="Palatino Linotype" w:cs="Arial"/>
          <w:bCs/>
          <w:i/>
          <w:color w:val="000000"/>
          <w:sz w:val="22"/>
          <w:szCs w:val="22"/>
        </w:rPr>
        <w:t xml:space="preserve"> </w:t>
      </w:r>
    </w:p>
    <w:p w:rsidR="00465A43" w:rsidRPr="00AC4547" w:rsidRDefault="00465A43" w:rsidP="00465A43">
      <w:pPr>
        <w:spacing w:after="0" w:line="240" w:lineRule="auto"/>
        <w:ind w:left="851" w:right="850"/>
        <w:jc w:val="both"/>
        <w:rPr>
          <w:rFonts w:ascii="Palatino Linotype" w:hAnsi="Palatino Linotype" w:cs="Arial"/>
          <w:bCs/>
          <w:i/>
          <w:color w:val="000000"/>
          <w:sz w:val="22"/>
          <w:szCs w:val="22"/>
        </w:rPr>
      </w:pPr>
    </w:p>
    <w:p w:rsidR="00465A43" w:rsidRPr="00AC4547" w:rsidRDefault="00465A43" w:rsidP="00465A43">
      <w:pPr>
        <w:spacing w:after="0" w:line="240" w:lineRule="auto"/>
        <w:ind w:left="851" w:right="850"/>
        <w:jc w:val="both"/>
        <w:rPr>
          <w:rFonts w:ascii="Palatino Linotype" w:hAnsi="Palatino Linotype" w:cs="Arial"/>
          <w:bCs/>
          <w:i/>
          <w:color w:val="000000"/>
          <w:sz w:val="22"/>
          <w:szCs w:val="22"/>
        </w:rPr>
      </w:pPr>
      <w:r w:rsidRPr="00AC4547">
        <w:rPr>
          <w:rFonts w:ascii="Palatino Linotype" w:hAnsi="Palatino Linotype" w:cs="Arial"/>
          <w:bCs/>
          <w:i/>
          <w:color w:val="000000"/>
          <w:sz w:val="22"/>
          <w:szCs w:val="22"/>
        </w:rPr>
        <w:t>(Énfasis añadido)</w:t>
      </w:r>
    </w:p>
    <w:p w:rsidR="00465A43" w:rsidRPr="00AC4547" w:rsidRDefault="00465A43" w:rsidP="00465A43">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sz w:val="24"/>
          <w:szCs w:val="24"/>
        </w:rPr>
        <w:t>De una interpretación sistemática de los artí</w:t>
      </w:r>
      <w:r w:rsidR="0046676D" w:rsidRPr="00AC4547">
        <w:rPr>
          <w:rFonts w:ascii="Palatino Linotype" w:hAnsi="Palatino Linotype" w:cs="Arial"/>
          <w:sz w:val="24"/>
          <w:szCs w:val="24"/>
        </w:rPr>
        <w:t>culos transcritos, se desprende</w:t>
      </w:r>
      <w:r w:rsidRPr="00AC4547">
        <w:rPr>
          <w:rFonts w:ascii="Palatino Linotype" w:hAnsi="Palatino Linotype" w:cs="Arial"/>
          <w:sz w:val="24"/>
          <w:szCs w:val="24"/>
        </w:rPr>
        <w:t xml:space="preserve"> que el</w:t>
      </w:r>
      <w:r w:rsidRPr="00AC4547">
        <w:rPr>
          <w:rFonts w:ascii="Palatino Linotype" w:hAnsi="Palatino Linotype" w:cs="Arial"/>
          <w:bCs/>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w:t>
      </w:r>
      <w:r w:rsidR="0046676D" w:rsidRPr="00AC4547">
        <w:rPr>
          <w:rFonts w:ascii="Palatino Linotype" w:hAnsi="Palatino Linotype" w:cs="Arial"/>
          <w:bCs/>
          <w:color w:val="000000"/>
          <w:sz w:val="24"/>
          <w:szCs w:val="24"/>
        </w:rPr>
        <w:t>ón y contabilidad gubernamental; de igual manera, todas las dependencias públicas, registrarán contablemente el efecto patrimonial y presupuestal de las operaciones financieras que realicen, en el momento en que ocurran; así, todo registro contable y presupuestal deberá estar soportado con los documentos comprobatorios originales; también, se deberá conservar la documentación contable del año en curso y de ejercicios anteriores cuyas cuentas públicas hayan sido revisadas y fiscalizadas por la Legislatura.</w:t>
      </w:r>
    </w:p>
    <w:p w:rsidR="00465A43" w:rsidRPr="00AC4547" w:rsidRDefault="00465A43" w:rsidP="00465A43">
      <w:pPr>
        <w:spacing w:before="240" w:after="240" w:line="360" w:lineRule="auto"/>
        <w:jc w:val="both"/>
        <w:rPr>
          <w:rFonts w:ascii="Palatino Linotype" w:hAnsi="Palatino Linotype" w:cs="Arial"/>
          <w:sz w:val="24"/>
          <w:szCs w:val="24"/>
          <w:lang w:eastAsia="es-MX"/>
        </w:rPr>
      </w:pPr>
      <w:r w:rsidRPr="00AC4547">
        <w:rPr>
          <w:rFonts w:ascii="Palatino Linotype" w:hAnsi="Palatino Linotype" w:cs="Arial"/>
          <w:sz w:val="24"/>
          <w:szCs w:val="24"/>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C4547">
        <w:rPr>
          <w:rFonts w:ascii="Palatino Linotype" w:hAnsi="Palatino Linotype" w:cs="Arial"/>
          <w:sz w:val="24"/>
          <w:szCs w:val="24"/>
          <w:lang w:eastAsia="es-MX"/>
        </w:rPr>
        <w:t xml:space="preserve">; sin embargo, el “Glosario de Términos Administrativos”, emitido por el Instituto Nacional de Administración </w:t>
      </w:r>
      <w:r w:rsidRPr="00AC4547">
        <w:rPr>
          <w:rFonts w:ascii="Palatino Linotype" w:hAnsi="Palatino Linotype" w:cs="Arial"/>
          <w:sz w:val="24"/>
          <w:szCs w:val="24"/>
          <w:lang w:eastAsia="es-MX"/>
        </w:rPr>
        <w:lastRenderedPageBreak/>
        <w:t>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w:t>
      </w:r>
      <w:r w:rsidR="0046676D" w:rsidRPr="00AC4547">
        <w:rPr>
          <w:rFonts w:ascii="Palatino Linotype" w:hAnsi="Palatino Linotype" w:cs="Arial"/>
          <w:sz w:val="24"/>
          <w:szCs w:val="24"/>
          <w:lang w:eastAsia="es-MX"/>
        </w:rPr>
        <w:t xml:space="preserve"> </w:t>
      </w:r>
      <w:r w:rsidRPr="00AC4547">
        <w:rPr>
          <w:rFonts w:ascii="Palatino Linotype" w:hAnsi="Palatino Linotype" w:cs="Arial"/>
          <w:sz w:val="24"/>
          <w:szCs w:val="24"/>
          <w:lang w:eastAsia="es-MX"/>
        </w:rPr>
        <w:t xml:space="preserve">de las Haciendas Públicas (INDETEC) señalan las siguientes definiciones de las palabras registro contable y registro presupuestario: </w:t>
      </w:r>
    </w:p>
    <w:p w:rsidR="00465A43" w:rsidRPr="00AC4547" w:rsidRDefault="00465A43" w:rsidP="00465A43">
      <w:pPr>
        <w:spacing w:after="0" w:line="240" w:lineRule="auto"/>
        <w:ind w:left="851" w:right="899"/>
        <w:jc w:val="both"/>
        <w:rPr>
          <w:rFonts w:ascii="Palatino Linotype" w:hAnsi="Palatino Linotype" w:cs="Arial"/>
          <w:b/>
          <w:i/>
          <w:sz w:val="22"/>
          <w:szCs w:val="22"/>
          <w:lang w:eastAsia="es-MX"/>
        </w:rPr>
      </w:pPr>
      <w:r w:rsidRPr="00AC4547">
        <w:rPr>
          <w:rFonts w:ascii="Palatino Linotype" w:hAnsi="Palatino Linotype" w:cs="Arial"/>
          <w:b/>
          <w:i/>
          <w:lang w:eastAsia="es-MX"/>
        </w:rPr>
        <w:t>“</w:t>
      </w:r>
      <w:r w:rsidRPr="00AC4547">
        <w:rPr>
          <w:rFonts w:ascii="Palatino Linotype" w:hAnsi="Palatino Linotype" w:cs="Arial"/>
          <w:b/>
          <w:i/>
          <w:sz w:val="22"/>
          <w:szCs w:val="22"/>
          <w:lang w:eastAsia="es-MX"/>
        </w:rPr>
        <w:t xml:space="preserve">REGISTRO CONTABLE </w:t>
      </w:r>
    </w:p>
    <w:p w:rsidR="00465A43" w:rsidRPr="00AC4547" w:rsidRDefault="00465A43" w:rsidP="00465A43">
      <w:pPr>
        <w:spacing w:after="0" w:line="240" w:lineRule="auto"/>
        <w:ind w:left="851" w:right="899"/>
        <w:jc w:val="both"/>
        <w:rPr>
          <w:rFonts w:ascii="Palatino Linotype" w:hAnsi="Palatino Linotype" w:cs="Arial"/>
          <w:i/>
          <w:sz w:val="22"/>
          <w:szCs w:val="22"/>
        </w:rPr>
      </w:pPr>
      <w:r w:rsidRPr="00AC4547">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AC4547">
        <w:rPr>
          <w:rFonts w:ascii="Palatino Linotype" w:hAnsi="Palatino Linotype" w:cs="Arial"/>
          <w:i/>
          <w:sz w:val="22"/>
          <w:szCs w:val="22"/>
        </w:rPr>
        <w:t>(Sic)</w:t>
      </w:r>
    </w:p>
    <w:p w:rsidR="00465A43" w:rsidRPr="00AC4547" w:rsidRDefault="00465A43" w:rsidP="00465A43">
      <w:pPr>
        <w:spacing w:after="0" w:line="240" w:lineRule="auto"/>
        <w:ind w:left="851" w:right="899"/>
        <w:jc w:val="both"/>
        <w:rPr>
          <w:rFonts w:ascii="Palatino Linotype" w:hAnsi="Palatino Linotype" w:cs="Arial"/>
          <w:b/>
          <w:i/>
          <w:sz w:val="22"/>
          <w:szCs w:val="22"/>
          <w:lang w:eastAsia="es-MX"/>
        </w:rPr>
      </w:pPr>
    </w:p>
    <w:p w:rsidR="00465A43" w:rsidRPr="00AC4547" w:rsidRDefault="00465A43" w:rsidP="00465A43">
      <w:pPr>
        <w:spacing w:after="0" w:line="240" w:lineRule="auto"/>
        <w:ind w:left="851" w:right="899"/>
        <w:jc w:val="both"/>
        <w:rPr>
          <w:rFonts w:ascii="Palatino Linotype" w:hAnsi="Palatino Linotype" w:cs="Arial"/>
          <w:b/>
          <w:i/>
          <w:sz w:val="22"/>
          <w:szCs w:val="22"/>
          <w:lang w:eastAsia="es-MX"/>
        </w:rPr>
      </w:pPr>
      <w:r w:rsidRPr="00AC4547">
        <w:rPr>
          <w:rFonts w:ascii="Palatino Linotype" w:hAnsi="Palatino Linotype" w:cs="Arial"/>
          <w:b/>
          <w:i/>
          <w:sz w:val="22"/>
          <w:szCs w:val="22"/>
          <w:lang w:eastAsia="es-MX"/>
        </w:rPr>
        <w:t>“REGISTRO PRESUPUESTARIO</w:t>
      </w:r>
    </w:p>
    <w:p w:rsidR="00465A43" w:rsidRPr="00AC4547" w:rsidRDefault="00465A43" w:rsidP="00465A43">
      <w:pPr>
        <w:spacing w:after="0" w:line="240" w:lineRule="auto"/>
        <w:ind w:left="851" w:right="899"/>
        <w:jc w:val="both"/>
        <w:rPr>
          <w:rFonts w:ascii="Palatino Linotype" w:hAnsi="Palatino Linotype" w:cs="Arial"/>
          <w:i/>
          <w:sz w:val="22"/>
          <w:szCs w:val="22"/>
          <w:lang w:eastAsia="es-MX"/>
        </w:rPr>
      </w:pPr>
      <w:r w:rsidRPr="00AC4547">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AC4547">
        <w:rPr>
          <w:rFonts w:ascii="Palatino Linotype" w:hAnsi="Palatino Linotype" w:cs="Arial"/>
          <w:i/>
          <w:sz w:val="22"/>
          <w:szCs w:val="22"/>
        </w:rPr>
        <w:t>(Sic)</w:t>
      </w:r>
    </w:p>
    <w:p w:rsidR="00465A43" w:rsidRPr="00AC4547" w:rsidRDefault="00465A43" w:rsidP="00465A43">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bCs/>
          <w:color w:val="000000"/>
          <w:sz w:val="24"/>
          <w:szCs w:val="24"/>
        </w:rPr>
        <w:t>Por otra parte, se establece que el sistema de contabilidad sobre base acumulativa total se sustentará en los principios de contabilidad gubernamental.</w:t>
      </w:r>
    </w:p>
    <w:p w:rsidR="00465A43" w:rsidRPr="00AC4547" w:rsidRDefault="00465A43" w:rsidP="00465A43">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bCs/>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465A43" w:rsidRPr="00AC4547" w:rsidRDefault="00465A43" w:rsidP="00465A43">
      <w:pPr>
        <w:autoSpaceDE w:val="0"/>
        <w:autoSpaceDN w:val="0"/>
        <w:adjustRightInd w:val="0"/>
        <w:spacing w:before="240" w:after="240" w:line="360" w:lineRule="auto"/>
        <w:jc w:val="both"/>
        <w:rPr>
          <w:rFonts w:ascii="Palatino Linotype" w:hAnsi="Palatino Linotype" w:cs="Arial"/>
          <w:sz w:val="24"/>
          <w:szCs w:val="24"/>
          <w:lang w:eastAsia="es-MX"/>
        </w:rPr>
      </w:pPr>
      <w:r w:rsidRPr="00AC4547">
        <w:rPr>
          <w:rFonts w:ascii="Palatino Linotype" w:hAnsi="Palatino Linotype" w:cs="Arial"/>
          <w:sz w:val="24"/>
          <w:szCs w:val="24"/>
          <w:lang w:eastAsia="es-MX"/>
        </w:rPr>
        <w:t xml:space="preserve">Correlativo a lo anterior, es preciso referir una definición de </w:t>
      </w:r>
      <w:r w:rsidRPr="00AC4547">
        <w:rPr>
          <w:rFonts w:ascii="Palatino Linotype" w:hAnsi="Palatino Linotype" w:cs="Arial"/>
          <w:i/>
          <w:sz w:val="24"/>
          <w:szCs w:val="24"/>
          <w:lang w:eastAsia="es-MX"/>
        </w:rPr>
        <w:t>póliza contable</w:t>
      </w:r>
      <w:r w:rsidRPr="00AC4547">
        <w:rPr>
          <w:rFonts w:ascii="Palatino Linotype" w:hAnsi="Palatino Linotype" w:cs="Arial"/>
          <w:sz w:val="24"/>
          <w:szCs w:val="24"/>
          <w:lang w:eastAsia="es-MX"/>
        </w:rPr>
        <w:t xml:space="preserve">, la cual, primeramente, no está definida en el Código Financiero del Estado de México y Municipios; no obstante, los ya mencionados Glosarios la definen como: </w:t>
      </w:r>
    </w:p>
    <w:p w:rsidR="00465A43" w:rsidRPr="00AC4547" w:rsidRDefault="00465A43" w:rsidP="00465A43">
      <w:pPr>
        <w:spacing w:after="0" w:line="240" w:lineRule="auto"/>
        <w:ind w:left="851" w:right="902"/>
        <w:jc w:val="both"/>
        <w:rPr>
          <w:rFonts w:ascii="Palatino Linotype" w:hAnsi="Palatino Linotype" w:cs="Arial"/>
          <w:b/>
          <w:i/>
          <w:sz w:val="22"/>
          <w:szCs w:val="22"/>
          <w:lang w:eastAsia="es-MX"/>
        </w:rPr>
      </w:pPr>
      <w:r w:rsidRPr="00AC4547">
        <w:rPr>
          <w:rFonts w:ascii="Palatino Linotype" w:hAnsi="Palatino Linotype" w:cs="Arial"/>
          <w:i/>
          <w:sz w:val="22"/>
          <w:szCs w:val="22"/>
          <w:lang w:eastAsia="es-MX"/>
        </w:rPr>
        <w:t>“</w:t>
      </w:r>
      <w:r w:rsidRPr="00AC4547">
        <w:rPr>
          <w:rFonts w:ascii="Palatino Linotype" w:hAnsi="Palatino Linotype" w:cs="Arial"/>
          <w:b/>
          <w:i/>
          <w:sz w:val="22"/>
          <w:szCs w:val="22"/>
          <w:lang w:eastAsia="es-MX"/>
        </w:rPr>
        <w:t>PÓLIZA CONTABLE</w:t>
      </w:r>
    </w:p>
    <w:p w:rsidR="00465A43" w:rsidRPr="00AC4547" w:rsidRDefault="00465A43" w:rsidP="00465A43">
      <w:pPr>
        <w:spacing w:after="0" w:line="240" w:lineRule="auto"/>
        <w:ind w:left="851" w:right="902"/>
        <w:jc w:val="both"/>
        <w:rPr>
          <w:rFonts w:ascii="Palatino Linotype" w:hAnsi="Palatino Linotype" w:cs="Arial"/>
          <w:i/>
          <w:sz w:val="22"/>
          <w:szCs w:val="22"/>
          <w:lang w:eastAsia="es-MX"/>
        </w:rPr>
      </w:pPr>
      <w:r w:rsidRPr="00AC4547">
        <w:rPr>
          <w:rFonts w:ascii="Palatino Linotype" w:hAnsi="Palatino Linotype" w:cs="Arial"/>
          <w:i/>
          <w:sz w:val="22"/>
          <w:szCs w:val="22"/>
          <w:lang w:eastAsia="es-MX"/>
        </w:rPr>
        <w:lastRenderedPageBreak/>
        <w:t>Documento en el cual se asientan en forma individual todas y cada una de las operaciones desarrolladas por una institución, así como la información necesaria para la identificación de dichas operaciones.” (</w:t>
      </w:r>
      <w:r w:rsidR="00863E55" w:rsidRPr="00AC4547">
        <w:rPr>
          <w:rFonts w:ascii="Palatino Linotype" w:hAnsi="Palatino Linotype" w:cs="Arial"/>
          <w:i/>
          <w:sz w:val="22"/>
          <w:szCs w:val="22"/>
          <w:lang w:eastAsia="es-MX"/>
        </w:rPr>
        <w:t>Sic</w:t>
      </w:r>
      <w:r w:rsidRPr="00AC4547">
        <w:rPr>
          <w:rFonts w:ascii="Palatino Linotype" w:hAnsi="Palatino Linotype" w:cs="Arial"/>
          <w:i/>
          <w:sz w:val="22"/>
          <w:szCs w:val="22"/>
          <w:lang w:eastAsia="es-MX"/>
        </w:rPr>
        <w:t>)</w:t>
      </w:r>
    </w:p>
    <w:p w:rsidR="00465A43" w:rsidRPr="00AC4547" w:rsidRDefault="00465A43" w:rsidP="00465A43">
      <w:pPr>
        <w:spacing w:before="240" w:after="240" w:line="360" w:lineRule="auto"/>
        <w:jc w:val="both"/>
        <w:rPr>
          <w:rFonts w:ascii="Palatino Linotype" w:hAnsi="Palatino Linotype" w:cs="Arial"/>
          <w:sz w:val="24"/>
          <w:szCs w:val="24"/>
          <w:lang w:eastAsia="es-MX"/>
        </w:rPr>
      </w:pPr>
      <w:r w:rsidRPr="00AC4547">
        <w:rPr>
          <w:rFonts w:ascii="Palatino Linotype" w:hAnsi="Palatino Linotype" w:cs="Arial"/>
          <w:sz w:val="24"/>
          <w:szCs w:val="24"/>
          <w:lang w:eastAsia="es-MX"/>
        </w:rPr>
        <w:t xml:space="preserve">Así, se advierte que la </w:t>
      </w:r>
      <w:r w:rsidRPr="00AC4547">
        <w:rPr>
          <w:rFonts w:ascii="Palatino Linotype" w:hAnsi="Palatino Linotype" w:cs="Arial"/>
          <w:i/>
          <w:sz w:val="24"/>
          <w:szCs w:val="24"/>
          <w:lang w:eastAsia="es-MX"/>
        </w:rPr>
        <w:t>póliza contable</w:t>
      </w:r>
      <w:r w:rsidRPr="00AC4547">
        <w:rPr>
          <w:rFonts w:ascii="Palatino Linotype" w:hAnsi="Palatino Linotype" w:cs="Arial"/>
          <w:sz w:val="24"/>
          <w:szCs w:val="24"/>
          <w:lang w:eastAsia="es-MX"/>
        </w:rPr>
        <w:t xml:space="preserve"> constituye un registro contable y presupuestal con el que cuentan los Municipios para el registro de sus operaciones relacionadas con sus </w:t>
      </w:r>
      <w:r w:rsidRPr="00AC4547">
        <w:rPr>
          <w:rFonts w:ascii="Palatino Linotype" w:hAnsi="Palatino Linotype" w:cs="Arial"/>
          <w:b/>
          <w:sz w:val="24"/>
          <w:szCs w:val="24"/>
          <w:lang w:eastAsia="es-MX"/>
        </w:rPr>
        <w:t>ingresos y egresos</w:t>
      </w:r>
      <w:r w:rsidRPr="00AC4547">
        <w:rPr>
          <w:rFonts w:ascii="Palatino Linotype" w:hAnsi="Palatino Linotype" w:cs="Arial"/>
          <w:sz w:val="24"/>
          <w:szCs w:val="24"/>
          <w:lang w:eastAsia="es-MX"/>
        </w:rPr>
        <w:t xml:space="preserve"> y se </w:t>
      </w:r>
      <w:r w:rsidRPr="00AC4547">
        <w:rPr>
          <w:rFonts w:ascii="Palatino Linotype" w:hAnsi="Palatino Linotype" w:cs="Arial"/>
          <w:b/>
          <w:sz w:val="24"/>
          <w:szCs w:val="24"/>
          <w:lang w:eastAsia="es-MX"/>
        </w:rPr>
        <w:t>anexan los documentos o comprobantes que justifiquen las anotaciones y cantidades en ellas registradas</w:t>
      </w:r>
      <w:r w:rsidRPr="00AC4547">
        <w:rPr>
          <w:rFonts w:ascii="Palatino Linotype" w:hAnsi="Palatino Linotype" w:cs="Arial"/>
          <w:sz w:val="24"/>
          <w:szCs w:val="24"/>
          <w:lang w:eastAsia="es-MX"/>
        </w:rPr>
        <w:t>, lo que permite la identificación plena de dichas operaciones.</w:t>
      </w:r>
    </w:p>
    <w:p w:rsidR="00465A43" w:rsidRPr="00AC4547" w:rsidRDefault="00465A43" w:rsidP="00465A43">
      <w:pPr>
        <w:spacing w:before="240" w:after="240" w:line="360" w:lineRule="auto"/>
        <w:jc w:val="both"/>
        <w:rPr>
          <w:rStyle w:val="apple-style-span"/>
          <w:rFonts w:ascii="Palatino Linotype" w:hAnsi="Palatino Linotype" w:cs="Arial"/>
          <w:bCs/>
          <w:color w:val="000000"/>
          <w:sz w:val="24"/>
          <w:szCs w:val="24"/>
        </w:rPr>
      </w:pPr>
      <w:r w:rsidRPr="00AC4547">
        <w:rPr>
          <w:rFonts w:ascii="Palatino Linotype" w:hAnsi="Palatino Linotype" w:cs="Arial"/>
          <w:sz w:val="24"/>
          <w:szCs w:val="24"/>
          <w:lang w:eastAsia="es-MX"/>
        </w:rPr>
        <w:t xml:space="preserve">En este sentido, existen diversos tipos de pólizas contables de acuerdo a las operaciones realizadas, dentro de las cuales, encontramos las llamadas </w:t>
      </w:r>
      <w:r w:rsidRPr="00AC4547">
        <w:rPr>
          <w:rFonts w:ascii="Palatino Linotype" w:hAnsi="Palatino Linotype" w:cs="Arial"/>
          <w:i/>
          <w:sz w:val="24"/>
          <w:szCs w:val="24"/>
          <w:lang w:eastAsia="es-MX"/>
        </w:rPr>
        <w:t>pólizas de ingreso y egresos</w:t>
      </w:r>
      <w:r w:rsidRPr="00AC4547">
        <w:rPr>
          <w:rFonts w:ascii="Palatino Linotype" w:hAnsi="Palatino Linotype" w:cs="Arial"/>
          <w:sz w:val="24"/>
          <w:szCs w:val="24"/>
          <w:lang w:eastAsia="es-MX"/>
        </w:rPr>
        <w:t xml:space="preserve">, en las que se anotan diariamente las operaciones que representan entradas y salidas de dinero para </w:t>
      </w:r>
      <w:r w:rsidRPr="00AC4547">
        <w:rPr>
          <w:rFonts w:ascii="Palatino Linotype" w:hAnsi="Palatino Linotype" w:cs="Arial"/>
          <w:b/>
          <w:sz w:val="24"/>
          <w:szCs w:val="24"/>
          <w:lang w:eastAsia="es-MX"/>
        </w:rPr>
        <w:t>EL SUJETO OBLIGADO</w:t>
      </w:r>
      <w:r w:rsidRPr="00AC4547">
        <w:rPr>
          <w:rFonts w:ascii="Palatino Linotype" w:hAnsi="Palatino Linotype" w:cs="Arial"/>
          <w:sz w:val="24"/>
          <w:szCs w:val="24"/>
          <w:lang w:eastAsia="es-MX"/>
        </w:rPr>
        <w:t xml:space="preserve">, las que además, deben encontrarse acompañadas </w:t>
      </w:r>
      <w:r w:rsidRPr="00AC4547">
        <w:rPr>
          <w:rFonts w:ascii="Palatino Linotype" w:hAnsi="Palatino Linotype" w:cs="Arial"/>
          <w:b/>
          <w:sz w:val="24"/>
          <w:szCs w:val="24"/>
          <w:lang w:eastAsia="es-MX"/>
        </w:rPr>
        <w:t>de las documentales que sirven de soporte de dichos movimientos</w:t>
      </w:r>
      <w:r w:rsidRPr="00AC4547">
        <w:rPr>
          <w:rFonts w:ascii="Palatino Linotype" w:hAnsi="Palatino Linotype" w:cs="Arial"/>
          <w:sz w:val="24"/>
          <w:szCs w:val="24"/>
          <w:lang w:eastAsia="es-MX"/>
        </w:rPr>
        <w:t xml:space="preserve">; por ello, conviene señalar </w:t>
      </w:r>
      <w:r w:rsidRPr="00AC4547">
        <w:rPr>
          <w:rFonts w:ascii="Palatino Linotype" w:hAnsi="Palatino Linotype"/>
          <w:color w:val="000000"/>
          <w:sz w:val="24"/>
          <w:szCs w:val="24"/>
        </w:rPr>
        <w:t xml:space="preserve">en primer lugar que los Municipios del Estado de México, son Sujetos de Fiscalización de conformidad con el numeral 4, fracción II de </w:t>
      </w:r>
      <w:r w:rsidRPr="00AC4547">
        <w:rPr>
          <w:rStyle w:val="apple-style-span"/>
          <w:rFonts w:ascii="Palatino Linotype" w:hAnsi="Palatino Linotype" w:cs="Arial"/>
          <w:color w:val="000000"/>
          <w:sz w:val="24"/>
          <w:szCs w:val="24"/>
        </w:rPr>
        <w:t>Ley de Fiscalización Superior del Estado de México</w:t>
      </w:r>
      <w:r w:rsidRPr="00AC4547">
        <w:rPr>
          <w:rStyle w:val="Refdenotaalpie"/>
          <w:rFonts w:ascii="Palatino Linotype" w:hAnsi="Palatino Linotype" w:cs="Arial"/>
          <w:color w:val="000000"/>
          <w:sz w:val="24"/>
          <w:szCs w:val="24"/>
        </w:rPr>
        <w:footnoteReference w:id="1"/>
      </w:r>
      <w:r w:rsidRPr="00AC4547">
        <w:rPr>
          <w:rStyle w:val="apple-style-span"/>
          <w:rFonts w:ascii="Palatino Linotype" w:hAnsi="Palatino Linotype" w:cs="Arial"/>
          <w:color w:val="000000"/>
          <w:sz w:val="24"/>
          <w:szCs w:val="24"/>
        </w:rPr>
        <w:t xml:space="preserve">; razón por la cual, el Órgano Superior de Fiscalización de ésta Entidad, emite los </w:t>
      </w:r>
      <w:r w:rsidRPr="00AC4547">
        <w:rPr>
          <w:rStyle w:val="apple-style-span"/>
          <w:rFonts w:ascii="Palatino Linotype" w:hAnsi="Palatino Linotype" w:cs="Arial"/>
          <w:b/>
          <w:color w:val="000000"/>
          <w:sz w:val="24"/>
          <w:szCs w:val="24"/>
        </w:rPr>
        <w:t>Lineamientos para la Integración del Informe Mensual</w:t>
      </w:r>
      <w:r w:rsidRPr="00AC4547">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 </w:t>
      </w:r>
    </w:p>
    <w:p w:rsidR="00465A43" w:rsidRPr="00AC4547" w:rsidRDefault="00465A43" w:rsidP="00465A43">
      <w:pPr>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b/>
          <w:bCs/>
          <w:i/>
          <w:sz w:val="22"/>
          <w:szCs w:val="22"/>
        </w:rPr>
        <w:t xml:space="preserve">“Artículo 8. </w:t>
      </w:r>
      <w:r w:rsidRPr="00AC4547">
        <w:rPr>
          <w:rFonts w:ascii="Palatino Linotype" w:hAnsi="Palatino Linotype" w:cs="Arial"/>
          <w:i/>
          <w:sz w:val="22"/>
          <w:szCs w:val="22"/>
        </w:rPr>
        <w:t>El Órgano Superior tendrá las siguientes atribuciones:</w:t>
      </w:r>
    </w:p>
    <w:p w:rsidR="00465A43" w:rsidRPr="00AC4547" w:rsidRDefault="00465A43" w:rsidP="00465A43">
      <w:pPr>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i/>
          <w:sz w:val="22"/>
          <w:szCs w:val="22"/>
        </w:rPr>
        <w:t>…</w:t>
      </w:r>
    </w:p>
    <w:p w:rsidR="00465A43" w:rsidRPr="00AC4547" w:rsidRDefault="00465A43" w:rsidP="00465A43">
      <w:pPr>
        <w:autoSpaceDE w:val="0"/>
        <w:autoSpaceDN w:val="0"/>
        <w:adjustRightInd w:val="0"/>
        <w:spacing w:after="0" w:line="240" w:lineRule="auto"/>
        <w:ind w:left="851" w:right="902"/>
        <w:jc w:val="both"/>
        <w:rPr>
          <w:rFonts w:ascii="Palatino Linotype" w:hAnsi="Palatino Linotype" w:cs="Arial"/>
          <w:i/>
          <w:sz w:val="22"/>
          <w:szCs w:val="22"/>
        </w:rPr>
      </w:pPr>
      <w:r w:rsidRPr="00AC4547">
        <w:rPr>
          <w:rFonts w:ascii="Palatino Linotype" w:hAnsi="Palatino Linotype" w:cs="Arial"/>
          <w:b/>
          <w:bCs/>
          <w:i/>
          <w:sz w:val="22"/>
          <w:szCs w:val="22"/>
        </w:rPr>
        <w:lastRenderedPageBreak/>
        <w:t xml:space="preserve">XI. </w:t>
      </w:r>
      <w:r w:rsidRPr="00AC4547">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465A43" w:rsidRPr="00AC4547" w:rsidRDefault="00465A43" w:rsidP="00465A43">
      <w:pPr>
        <w:autoSpaceDE w:val="0"/>
        <w:autoSpaceDN w:val="0"/>
        <w:adjustRightInd w:val="0"/>
        <w:spacing w:after="0" w:line="240" w:lineRule="auto"/>
        <w:ind w:left="851" w:right="902"/>
        <w:jc w:val="both"/>
        <w:rPr>
          <w:rStyle w:val="apple-style-span"/>
          <w:rFonts w:ascii="Palatino Linotype" w:hAnsi="Palatino Linotype" w:cs="Arial"/>
          <w:bCs/>
          <w:i/>
          <w:color w:val="000000"/>
          <w:sz w:val="22"/>
          <w:szCs w:val="22"/>
        </w:rPr>
      </w:pPr>
      <w:r w:rsidRPr="00AC4547">
        <w:rPr>
          <w:rStyle w:val="apple-style-span"/>
          <w:rFonts w:ascii="Palatino Linotype" w:hAnsi="Palatino Linotype" w:cs="Arial"/>
          <w:color w:val="000000"/>
          <w:sz w:val="22"/>
          <w:szCs w:val="22"/>
        </w:rPr>
        <w:t>…” (Sic)</w:t>
      </w:r>
    </w:p>
    <w:p w:rsidR="00465A43" w:rsidRPr="00AC4547" w:rsidRDefault="00465A43" w:rsidP="00465A43">
      <w:pPr>
        <w:spacing w:before="100" w:beforeAutospacing="1" w:after="100" w:afterAutospacing="1" w:line="360" w:lineRule="auto"/>
        <w:jc w:val="both"/>
        <w:rPr>
          <w:rFonts w:ascii="Palatino Linotype" w:hAnsi="Palatino Linotype"/>
          <w:sz w:val="24"/>
          <w:szCs w:val="24"/>
        </w:rPr>
      </w:pPr>
      <w:r w:rsidRPr="00AC4547">
        <w:rPr>
          <w:rFonts w:ascii="Palatino Linotype" w:hAnsi="Palatino Linotype"/>
          <w:sz w:val="24"/>
          <w:szCs w:val="24"/>
        </w:rPr>
        <w:t xml:space="preserve">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5, relativo a las </w:t>
      </w:r>
      <w:r w:rsidRPr="00AC4547">
        <w:rPr>
          <w:rFonts w:ascii="Palatino Linotype" w:hAnsi="Palatino Linotype" w:cs="Arial"/>
          <w:sz w:val="24"/>
          <w:szCs w:val="24"/>
        </w:rPr>
        <w:t>“Imágenes Digitalizadas”.</w:t>
      </w:r>
    </w:p>
    <w:p w:rsidR="00465A43" w:rsidRPr="00AC4547" w:rsidRDefault="00465A43" w:rsidP="00465A43">
      <w:pPr>
        <w:spacing w:before="100" w:beforeAutospacing="1" w:after="100" w:afterAutospacing="1" w:line="360" w:lineRule="auto"/>
        <w:jc w:val="both"/>
        <w:rPr>
          <w:rFonts w:ascii="Palatino Linotype" w:hAnsi="Palatino Linotype"/>
          <w:sz w:val="24"/>
          <w:szCs w:val="24"/>
        </w:rPr>
      </w:pPr>
      <w:r w:rsidRPr="00AC4547">
        <w:rPr>
          <w:rFonts w:ascii="Palatino Linotype" w:hAnsi="Palatino Linotype"/>
          <w:sz w:val="24"/>
          <w:szCs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465A43" w:rsidRPr="00AC4547" w:rsidRDefault="00465A43" w:rsidP="00465A43">
      <w:pPr>
        <w:spacing w:after="0" w:line="240" w:lineRule="auto"/>
        <w:ind w:left="851" w:right="760"/>
        <w:jc w:val="both"/>
        <w:rPr>
          <w:rFonts w:ascii="Palatino Linotype" w:hAnsi="Palatino Linotype"/>
          <w:i/>
          <w:sz w:val="22"/>
          <w:szCs w:val="22"/>
        </w:rPr>
      </w:pPr>
      <w:r w:rsidRPr="00AC4547">
        <w:rPr>
          <w:rFonts w:ascii="Palatino Linotype" w:hAnsi="Palatino Linotype"/>
          <w:b/>
          <w:i/>
          <w:sz w:val="22"/>
          <w:szCs w:val="22"/>
        </w:rPr>
        <w:t>“Artículo 32.-</w:t>
      </w:r>
      <w:r w:rsidRPr="00AC4547">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65A43" w:rsidRPr="00AC4547" w:rsidRDefault="00465A43" w:rsidP="00465A43">
      <w:pPr>
        <w:spacing w:after="0" w:line="240" w:lineRule="auto"/>
        <w:ind w:left="851" w:right="760"/>
        <w:jc w:val="both"/>
        <w:rPr>
          <w:rFonts w:ascii="Palatino Linotype" w:hAnsi="Palatino Linotype"/>
          <w:b/>
          <w:i/>
          <w:sz w:val="22"/>
          <w:szCs w:val="22"/>
        </w:rPr>
      </w:pPr>
    </w:p>
    <w:p w:rsidR="00465A43" w:rsidRPr="00AC4547" w:rsidRDefault="00465A43" w:rsidP="00465A43">
      <w:pPr>
        <w:spacing w:after="0" w:line="240" w:lineRule="auto"/>
        <w:ind w:left="851" w:right="760"/>
        <w:jc w:val="both"/>
        <w:rPr>
          <w:rFonts w:ascii="Palatino Linotype" w:hAnsi="Palatino Linotype"/>
          <w:b/>
          <w:i/>
          <w:sz w:val="22"/>
          <w:szCs w:val="22"/>
        </w:rPr>
      </w:pPr>
      <w:r w:rsidRPr="00AC4547">
        <w:rPr>
          <w:rFonts w:ascii="Palatino Linotype" w:hAnsi="Palatino Linotype"/>
          <w:b/>
          <w:i/>
          <w:sz w:val="22"/>
          <w:szCs w:val="22"/>
        </w:rPr>
        <w:t>Los Presidentes Municipales presentarán a la Legislatura las cuentas públicas anuales</w:t>
      </w:r>
      <w:r w:rsidRPr="00AC4547">
        <w:rPr>
          <w:rFonts w:ascii="Palatino Linotype" w:hAnsi="Palatino Linotype"/>
          <w:i/>
          <w:sz w:val="22"/>
          <w:szCs w:val="22"/>
        </w:rPr>
        <w:t xml:space="preserve"> de sus respectivos municipios, del ejercicio fiscal inmediato anterior, </w:t>
      </w:r>
      <w:r w:rsidRPr="00AC4547">
        <w:rPr>
          <w:rFonts w:ascii="Palatino Linotype" w:hAnsi="Palatino Linotype"/>
          <w:b/>
          <w:i/>
          <w:sz w:val="22"/>
          <w:szCs w:val="22"/>
        </w:rPr>
        <w:t>dentro de los quince primeros días del mes de marzo</w:t>
      </w:r>
      <w:r w:rsidRPr="00AC4547">
        <w:rPr>
          <w:rFonts w:ascii="Palatino Linotype" w:hAnsi="Palatino Linotype"/>
          <w:i/>
          <w:sz w:val="22"/>
          <w:szCs w:val="22"/>
        </w:rPr>
        <w:t xml:space="preserve"> de cada año; </w:t>
      </w:r>
      <w:r w:rsidRPr="00AC4547">
        <w:rPr>
          <w:rFonts w:ascii="Palatino Linotype" w:hAnsi="Palatino Linotype"/>
          <w:b/>
          <w:i/>
          <w:sz w:val="22"/>
          <w:szCs w:val="22"/>
        </w:rPr>
        <w:t>asimism</w:t>
      </w:r>
      <w:r w:rsidRPr="00AC4547">
        <w:rPr>
          <w:rFonts w:ascii="Palatino Linotype" w:hAnsi="Palatino Linotype"/>
          <w:i/>
          <w:sz w:val="22"/>
          <w:szCs w:val="22"/>
        </w:rPr>
        <w:t xml:space="preserve">o, </w:t>
      </w:r>
      <w:r w:rsidRPr="00AC4547">
        <w:rPr>
          <w:rFonts w:ascii="Palatino Linotype" w:hAnsi="Palatino Linotype"/>
          <w:b/>
          <w:i/>
          <w:sz w:val="22"/>
          <w:szCs w:val="22"/>
        </w:rPr>
        <w:t>los informes mensuales</w:t>
      </w:r>
      <w:r w:rsidRPr="00AC4547">
        <w:rPr>
          <w:rFonts w:ascii="Palatino Linotype" w:hAnsi="Palatino Linotype"/>
          <w:i/>
          <w:sz w:val="22"/>
          <w:szCs w:val="22"/>
        </w:rPr>
        <w:t xml:space="preserve"> los deberán presentar </w:t>
      </w:r>
      <w:r w:rsidRPr="00AC4547">
        <w:rPr>
          <w:rFonts w:ascii="Palatino Linotype" w:hAnsi="Palatino Linotype"/>
          <w:b/>
          <w:i/>
          <w:sz w:val="22"/>
          <w:szCs w:val="22"/>
        </w:rPr>
        <w:t>dentro de los veinte días posteriores al término del mes correspondiente.”</w:t>
      </w:r>
    </w:p>
    <w:p w:rsidR="00465A43" w:rsidRPr="00AC4547" w:rsidRDefault="00465A43" w:rsidP="00465A43">
      <w:pPr>
        <w:spacing w:after="0" w:line="240" w:lineRule="auto"/>
        <w:ind w:left="851" w:right="760"/>
        <w:jc w:val="both"/>
        <w:rPr>
          <w:rFonts w:ascii="Palatino Linotype" w:hAnsi="Palatino Linotype"/>
          <w:i/>
          <w:sz w:val="22"/>
          <w:szCs w:val="22"/>
        </w:rPr>
      </w:pPr>
      <w:r w:rsidRPr="00AC4547">
        <w:rPr>
          <w:rFonts w:ascii="Palatino Linotype" w:hAnsi="Palatino Linotype"/>
          <w:i/>
          <w:sz w:val="22"/>
          <w:szCs w:val="22"/>
        </w:rPr>
        <w:t>(Énfasis añadido)</w:t>
      </w:r>
    </w:p>
    <w:p w:rsidR="00465A43" w:rsidRPr="00AC4547" w:rsidRDefault="00465A43" w:rsidP="00465A43">
      <w:pPr>
        <w:spacing w:before="100" w:beforeAutospacing="1" w:after="100" w:afterAutospacing="1" w:line="360" w:lineRule="auto"/>
        <w:ind w:right="-91"/>
        <w:jc w:val="both"/>
        <w:rPr>
          <w:rFonts w:ascii="Palatino Linotype" w:hAnsi="Palatino Linotype"/>
          <w:color w:val="000000"/>
          <w:sz w:val="24"/>
          <w:szCs w:val="24"/>
          <w:lang w:val="es-ES"/>
        </w:rPr>
      </w:pPr>
      <w:r w:rsidRPr="00AC4547">
        <w:rPr>
          <w:rFonts w:ascii="Palatino Linotype" w:hAnsi="Palatino Linotype"/>
          <w:sz w:val="24"/>
          <w:szCs w:val="24"/>
        </w:rPr>
        <w:lastRenderedPageBreak/>
        <w:t xml:space="preserve">Por ello, la información </w:t>
      </w:r>
      <w:r w:rsidRPr="00AC4547">
        <w:rPr>
          <w:rFonts w:ascii="Palatino Linotype" w:hAnsi="Palatino Linotype"/>
          <w:b/>
          <w:sz w:val="24"/>
          <w:szCs w:val="24"/>
        </w:rPr>
        <w:t>documental comprobatoria</w:t>
      </w:r>
      <w:r w:rsidRPr="00AC4547">
        <w:rPr>
          <w:rFonts w:ascii="Palatino Linotype" w:hAnsi="Palatino Linotype"/>
          <w:sz w:val="24"/>
          <w:szCs w:val="24"/>
        </w:rPr>
        <w:t xml:space="preserve">, </w:t>
      </w:r>
      <w:r w:rsidRPr="00AC4547">
        <w:rPr>
          <w:rFonts w:ascii="Palatino Linotype" w:hAnsi="Palatino Linotype"/>
          <w:b/>
          <w:sz w:val="24"/>
          <w:szCs w:val="24"/>
        </w:rPr>
        <w:t>deberá conservarse en los archivos de la entidad fiscalizada –Municipio</w:t>
      </w:r>
      <w:r w:rsidRPr="00AC4547">
        <w:rPr>
          <w:rFonts w:ascii="Palatino Linotype" w:hAnsi="Palatino Linotype"/>
          <w:sz w:val="24"/>
          <w:szCs w:val="24"/>
        </w:rPr>
        <w:t xml:space="preserve">-, en original y debidamente integrada en términos de los lineamientos de referencia, pues son susceptibles de revisión directa por el OSFEM; así que, </w:t>
      </w:r>
      <w:r w:rsidRPr="00AC4547">
        <w:rPr>
          <w:rFonts w:ascii="Palatino Linotype" w:hAnsi="Palatino Linotype"/>
          <w:color w:val="000000"/>
          <w:sz w:val="24"/>
          <w:szCs w:val="24"/>
          <w:lang w:val="es-ES"/>
        </w:rPr>
        <w:t xml:space="preserve">para la Integración del Informe Mensual 2019, dichos lineamientos se encuentran visibles en la página oficial del ente fiscalizador </w:t>
      </w:r>
      <w:r w:rsidRPr="00AC4547">
        <w:rPr>
          <w:rFonts w:ascii="Palatino Linotype" w:hAnsi="Palatino Linotype"/>
          <w:i/>
          <w:spacing w:val="-14"/>
          <w:sz w:val="24"/>
          <w:szCs w:val="24"/>
          <w:lang w:val="es-ES"/>
        </w:rPr>
        <w:t>https://www.osfem.gob.mx/04_Normatividad/doc/Normatividad/2018/03_LinElabyPresInfoMenMpal19.pdf</w:t>
      </w:r>
      <w:r w:rsidRPr="00AC4547">
        <w:rPr>
          <w:rFonts w:ascii="Palatino Linotype" w:hAnsi="Palatino Linotype"/>
          <w:color w:val="000000"/>
          <w:sz w:val="24"/>
          <w:szCs w:val="24"/>
          <w:lang w:val="es-ES"/>
        </w:rPr>
        <w:t xml:space="preserve"> destacando que dentro de los informes mensuales que </w:t>
      </w:r>
      <w:r w:rsidRPr="00AC4547">
        <w:rPr>
          <w:rFonts w:ascii="Palatino Linotype" w:hAnsi="Palatino Linotype"/>
          <w:b/>
          <w:color w:val="000000"/>
          <w:sz w:val="24"/>
          <w:szCs w:val="24"/>
          <w:lang w:val="es-ES"/>
        </w:rPr>
        <w:t xml:space="preserve">EL SUJETO OBLIGADO </w:t>
      </w:r>
      <w:r w:rsidRPr="00AC4547">
        <w:rPr>
          <w:rFonts w:ascii="Palatino Linotype" w:hAnsi="Palatino Linotype"/>
          <w:color w:val="000000"/>
          <w:sz w:val="24"/>
          <w:szCs w:val="24"/>
          <w:lang w:val="es-ES"/>
        </w:rPr>
        <w:t xml:space="preserve">tiene la obligación de rendir, se contempla precisamente la presentación de la Información referente al Disco 5, mediante la digitalización de los formatos </w:t>
      </w:r>
      <w:r w:rsidRPr="00AC4547">
        <w:rPr>
          <w:rFonts w:ascii="Palatino Linotype" w:hAnsi="Palatino Linotype" w:cs="Arial"/>
          <w:sz w:val="24"/>
          <w:szCs w:val="24"/>
        </w:rPr>
        <w:t xml:space="preserve">relativos a las </w:t>
      </w:r>
      <w:r w:rsidRPr="00AC4547">
        <w:rPr>
          <w:rFonts w:ascii="Palatino Linotype" w:hAnsi="Palatino Linotype" w:cs="Arial"/>
          <w:i/>
          <w:sz w:val="24"/>
          <w:szCs w:val="24"/>
        </w:rPr>
        <w:t xml:space="preserve">pólizas de ingresos, póliza de diario, póliza de egresos, póliza cheque y póliza de cuentas por pagar, </w:t>
      </w:r>
      <w:r w:rsidRPr="00AC4547">
        <w:rPr>
          <w:rFonts w:ascii="Palatino Linotype" w:hAnsi="Palatino Linotype" w:cs="Arial"/>
          <w:sz w:val="24"/>
          <w:szCs w:val="24"/>
        </w:rPr>
        <w:t>las cuales guardan relación con el Disco 1 “Información Patrimonial (Contable y Administrativa) y para el Sistema Electrónico Auditor (Archivos txt)”, d</w:t>
      </w:r>
      <w:r w:rsidRPr="00AC4547">
        <w:rPr>
          <w:rFonts w:ascii="Palatino Linotype" w:hAnsi="Palatino Linotype" w:cs="Arial"/>
          <w:bCs/>
          <w:sz w:val="24"/>
          <w:szCs w:val="24"/>
        </w:rPr>
        <w:t xml:space="preserve">e tal manera que, dichos formatos constituyen un soporte documental de que </w:t>
      </w:r>
      <w:r w:rsidR="002105B1" w:rsidRPr="00AC4547">
        <w:rPr>
          <w:rFonts w:ascii="Palatino Linotype" w:hAnsi="Palatino Linotype" w:cs="Arial"/>
          <w:bCs/>
          <w:sz w:val="24"/>
          <w:szCs w:val="24"/>
        </w:rPr>
        <w:t>la información solicitada por la</w:t>
      </w:r>
      <w:r w:rsidRPr="00AC4547">
        <w:rPr>
          <w:rFonts w:ascii="Palatino Linotype" w:hAnsi="Palatino Linotype" w:cs="Arial"/>
          <w:bCs/>
          <w:sz w:val="24"/>
          <w:szCs w:val="24"/>
        </w:rPr>
        <w:t xml:space="preserve"> hoy </w:t>
      </w:r>
      <w:r w:rsidRPr="00AC4547">
        <w:rPr>
          <w:rFonts w:ascii="Palatino Linotype" w:hAnsi="Palatino Linotype" w:cs="Arial"/>
          <w:b/>
          <w:bCs/>
          <w:sz w:val="24"/>
          <w:szCs w:val="24"/>
        </w:rPr>
        <w:t>RECURRENTE</w:t>
      </w:r>
      <w:r w:rsidRPr="00AC4547">
        <w:rPr>
          <w:rFonts w:ascii="Palatino Linotype" w:hAnsi="Palatino Linotype" w:cs="Arial"/>
          <w:bCs/>
          <w:sz w:val="24"/>
          <w:szCs w:val="24"/>
        </w:rPr>
        <w:t xml:space="preserve"> obra en los archivos del </w:t>
      </w:r>
      <w:r w:rsidRPr="00AC4547">
        <w:rPr>
          <w:rFonts w:ascii="Palatino Linotype" w:hAnsi="Palatino Linotype" w:cs="Arial"/>
          <w:b/>
          <w:bCs/>
          <w:sz w:val="24"/>
          <w:szCs w:val="24"/>
        </w:rPr>
        <w:t>SUJETO OBLIGADO</w:t>
      </w:r>
      <w:r w:rsidRPr="00AC4547">
        <w:rPr>
          <w:rFonts w:ascii="Palatino Linotype" w:hAnsi="Palatino Linotype" w:cs="Arial"/>
          <w:bCs/>
          <w:sz w:val="24"/>
          <w:szCs w:val="24"/>
        </w:rPr>
        <w:t xml:space="preserve">, insertando a manera de referencia, el formato correspondiente de 2019: </w:t>
      </w:r>
    </w:p>
    <w:p w:rsidR="00465A43" w:rsidRPr="00AC4547" w:rsidRDefault="00465A43" w:rsidP="00465A43">
      <w:pPr>
        <w:spacing w:before="240" w:after="240" w:line="360" w:lineRule="auto"/>
        <w:jc w:val="center"/>
        <w:rPr>
          <w:rFonts w:ascii="Palatino Linotype" w:hAnsi="Palatino Linotype" w:cs="Arial"/>
          <w:sz w:val="24"/>
          <w:szCs w:val="24"/>
          <w:lang w:eastAsia="es-MX"/>
        </w:rPr>
      </w:pPr>
      <w:r w:rsidRPr="00AC4547">
        <w:rPr>
          <w:noProof/>
          <w:lang w:val="es-ES"/>
        </w:rPr>
        <mc:AlternateContent>
          <mc:Choice Requires="wps">
            <w:drawing>
              <wp:anchor distT="0" distB="0" distL="114300" distR="114300" simplePos="0" relativeHeight="251663360" behindDoc="0" locked="0" layoutInCell="1" allowOverlap="1" wp14:anchorId="2126BBEA" wp14:editId="6603BBB9">
                <wp:simplePos x="0" y="0"/>
                <wp:positionH relativeFrom="margin">
                  <wp:align>center</wp:align>
                </wp:positionH>
                <wp:positionV relativeFrom="paragraph">
                  <wp:posOffset>990600</wp:posOffset>
                </wp:positionV>
                <wp:extent cx="4997875" cy="1333500"/>
                <wp:effectExtent l="19050" t="19050" r="12700" b="19050"/>
                <wp:wrapNone/>
                <wp:docPr id="8" name="Rectángulo 8"/>
                <wp:cNvGraphicFramePr/>
                <a:graphic xmlns:a="http://schemas.openxmlformats.org/drawingml/2006/main">
                  <a:graphicData uri="http://schemas.microsoft.com/office/word/2010/wordprocessingShape">
                    <wps:wsp>
                      <wps:cNvSpPr/>
                      <wps:spPr>
                        <a:xfrm>
                          <a:off x="0" y="0"/>
                          <a:ext cx="4997875" cy="13335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79C49" id="Rectángulo 8" o:spid="_x0000_s1026" style="position:absolute;margin-left:0;margin-top:78pt;width:393.55pt;height:10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" filled="f" strokecolor="#243f60 [1604]" strokeweight="2.25pt">
                <w10:wrap anchorx="margin"/>
              </v:rect>
            </w:pict>
          </mc:Fallback>
        </mc:AlternateContent>
      </w:r>
      <w:r w:rsidRPr="00AC4547">
        <w:rPr>
          <w:noProof/>
          <w:lang w:val="es-ES"/>
        </w:rPr>
        <w:drawing>
          <wp:inline distT="0" distB="0" distL="0" distR="0" wp14:anchorId="62771353" wp14:editId="0D2D4586">
            <wp:extent cx="4979035" cy="232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46" t="26002" r="23289" b="23553"/>
                    <a:stretch/>
                  </pic:blipFill>
                  <pic:spPr bwMode="auto">
                    <a:xfrm>
                      <a:off x="0" y="0"/>
                      <a:ext cx="4979035" cy="2324100"/>
                    </a:xfrm>
                    <a:prstGeom prst="rect">
                      <a:avLst/>
                    </a:prstGeom>
                    <a:ln>
                      <a:noFill/>
                    </a:ln>
                    <a:extLst>
                      <a:ext uri="{53640926-AAD7-44D8-BBD7-CCE9431645EC}">
                        <a14:shadowObscured xmlns:a14="http://schemas.microsoft.com/office/drawing/2010/main"/>
                      </a:ext>
                    </a:extLst>
                  </pic:spPr>
                </pic:pic>
              </a:graphicData>
            </a:graphic>
          </wp:inline>
        </w:drawing>
      </w:r>
    </w:p>
    <w:p w:rsidR="00BC2F44" w:rsidRPr="00AC4547" w:rsidRDefault="00D263F3" w:rsidP="00BC2F44">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bCs/>
          <w:color w:val="000000"/>
          <w:sz w:val="24"/>
          <w:szCs w:val="24"/>
        </w:rPr>
        <w:lastRenderedPageBreak/>
        <w:t>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w:t>
      </w:r>
      <w:r w:rsidR="00BC2F44" w:rsidRPr="00AC4547">
        <w:rPr>
          <w:rFonts w:ascii="Palatino Linotype" w:hAnsi="Palatino Linotype" w:cs="Arial"/>
          <w:bCs/>
          <w:color w:val="000000"/>
          <w:sz w:val="24"/>
          <w:szCs w:val="24"/>
        </w:rPr>
        <w:t xml:space="preserve"> como lo son las facturas o cualquier otro documento que acredite la ejecución de un pago, donde se señale el concepto y la cantidad ejercida, los que deberán permanecer en custodia y conservación de la Unidad administrativa correspondiente y a disposición del OSFEM; por un término de cinco años contados a partir del ejercicio presupuestal siguiente al que corresponda.</w:t>
      </w:r>
    </w:p>
    <w:p w:rsidR="00D263F3" w:rsidRPr="00AC4547" w:rsidRDefault="00D263F3" w:rsidP="00BC2F44">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sz w:val="24"/>
          <w:szCs w:val="24"/>
        </w:rPr>
        <w:t xml:space="preserve">Ahora bien, con respecto a la </w:t>
      </w:r>
      <w:r w:rsidRPr="00AC4547">
        <w:rPr>
          <w:rFonts w:ascii="Palatino Linotype" w:hAnsi="Palatino Linotype" w:cs="Arial"/>
          <w:b/>
          <w:sz w:val="24"/>
          <w:szCs w:val="24"/>
        </w:rPr>
        <w:t xml:space="preserve">“factura”, </w:t>
      </w:r>
      <w:r w:rsidRPr="00AC4547">
        <w:rPr>
          <w:rFonts w:ascii="Palatino Linotype" w:hAnsi="Palatino Linotype" w:cs="Arial"/>
          <w:sz w:val="24"/>
          <w:szCs w:val="24"/>
        </w:rPr>
        <w:t>e</w:t>
      </w:r>
      <w:r w:rsidRPr="00AC4547">
        <w:rPr>
          <w:rFonts w:ascii="Palatino Linotype" w:hAnsi="Palatino Linotype"/>
          <w:sz w:val="24"/>
          <w:szCs w:val="24"/>
        </w:rPr>
        <w:t>l Glosario de Términos Hacendarios que emite el Instituto Hacendario del Estado de México, expresa lo siguiente:</w:t>
      </w:r>
    </w:p>
    <w:p w:rsidR="00D263F3" w:rsidRPr="00AC4547" w:rsidRDefault="00D263F3" w:rsidP="00D263F3">
      <w:pPr>
        <w:autoSpaceDE w:val="0"/>
        <w:autoSpaceDN w:val="0"/>
        <w:adjustRightInd w:val="0"/>
        <w:spacing w:before="120"/>
        <w:ind w:left="851" w:right="902"/>
        <w:jc w:val="both"/>
        <w:rPr>
          <w:rFonts w:ascii="Palatino Linotype" w:hAnsi="Palatino Linotype" w:cs="Arial"/>
          <w:b/>
          <w:i/>
          <w:sz w:val="24"/>
          <w:szCs w:val="24"/>
        </w:rPr>
      </w:pPr>
      <w:r w:rsidRPr="00AC4547">
        <w:rPr>
          <w:rFonts w:ascii="Palatino Linotype" w:hAnsi="Palatino Linotype" w:cs="Arial"/>
          <w:i/>
          <w:sz w:val="24"/>
          <w:szCs w:val="24"/>
        </w:rPr>
        <w:t>“</w:t>
      </w:r>
      <w:r w:rsidRPr="00AC4547">
        <w:rPr>
          <w:rFonts w:ascii="Palatino Linotype" w:hAnsi="Palatino Linotype" w:cs="Arial"/>
          <w:b/>
          <w:i/>
          <w:sz w:val="24"/>
          <w:szCs w:val="24"/>
        </w:rPr>
        <w:t>FACTURA</w:t>
      </w:r>
    </w:p>
    <w:p w:rsidR="00D263F3" w:rsidRPr="00AC4547" w:rsidRDefault="00D263F3" w:rsidP="00D263F3">
      <w:pPr>
        <w:autoSpaceDE w:val="0"/>
        <w:autoSpaceDN w:val="0"/>
        <w:adjustRightInd w:val="0"/>
        <w:spacing w:before="120"/>
        <w:ind w:left="851" w:right="902"/>
        <w:jc w:val="both"/>
        <w:rPr>
          <w:rFonts w:ascii="Palatino Linotype" w:hAnsi="Palatino Linotype" w:cs="Arial"/>
          <w:i/>
          <w:sz w:val="24"/>
          <w:szCs w:val="24"/>
        </w:rPr>
      </w:pPr>
      <w:r w:rsidRPr="00AC4547">
        <w:rPr>
          <w:rFonts w:ascii="Palatino Linotype" w:hAnsi="Palatino Linotype" w:cs="Arial"/>
          <w:i/>
          <w:sz w:val="24"/>
          <w:szCs w:val="24"/>
        </w:rPr>
        <w:t>Es el documento fiscal que emite la persona física o moral para comprobar la venta o adquisición de un bien y/o servicio.” (Sic)</w:t>
      </w:r>
    </w:p>
    <w:p w:rsidR="00D263F3" w:rsidRDefault="00863E55" w:rsidP="00D263F3">
      <w:pPr>
        <w:spacing w:before="240" w:after="240" w:line="360" w:lineRule="auto"/>
        <w:jc w:val="both"/>
        <w:rPr>
          <w:rFonts w:ascii="Palatino Linotype" w:hAnsi="Palatino Linotype" w:cs="Arial"/>
          <w:color w:val="000000"/>
          <w:sz w:val="24"/>
          <w:szCs w:val="24"/>
        </w:rPr>
      </w:pPr>
      <w:r>
        <w:rPr>
          <w:rFonts w:ascii="Palatino Linotype" w:hAnsi="Palatino Linotype" w:cs="Arial"/>
          <w:noProof/>
          <w:sz w:val="24"/>
          <w:szCs w:val="24"/>
          <w:lang w:val="es-ES"/>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2432051</wp:posOffset>
                </wp:positionV>
                <wp:extent cx="5762625" cy="361950"/>
                <wp:effectExtent l="38100" t="38100" r="66675" b="95250"/>
                <wp:wrapNone/>
                <wp:docPr id="13" name="Conector recto 13"/>
                <wp:cNvGraphicFramePr/>
                <a:graphic xmlns:a="http://schemas.openxmlformats.org/drawingml/2006/main">
                  <a:graphicData uri="http://schemas.microsoft.com/office/word/2010/wordprocessingShape">
                    <wps:wsp>
                      <wps:cNvCnPr/>
                      <wps:spPr>
                        <a:xfrm>
                          <a:off x="0" y="0"/>
                          <a:ext cx="5762625" cy="361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A2CF8" id="Conector recto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91.5pt" to="454.2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" strokecolor="#4f81bd [3204]" strokeweight="2pt">
                <v:shadow on="t" color="black" opacity="24903f" origin=",.5" offset="0,.55556mm"/>
              </v:line>
            </w:pict>
          </mc:Fallback>
        </mc:AlternateContent>
      </w:r>
      <w:r w:rsidR="00D263F3" w:rsidRPr="00AC4547">
        <w:rPr>
          <w:rFonts w:ascii="Palatino Linotype" w:hAnsi="Palatino Linotype" w:cs="Arial"/>
          <w:sz w:val="24"/>
          <w:szCs w:val="24"/>
        </w:rPr>
        <w:t xml:space="preserve">Una vez precisado lo anterior, es de señalarse que </w:t>
      </w:r>
      <w:r w:rsidR="00D263F3" w:rsidRPr="00AC4547">
        <w:rPr>
          <w:rFonts w:ascii="Palatino Linotype" w:hAnsi="Palatino Linotype" w:cs="Arial"/>
          <w:b/>
          <w:sz w:val="24"/>
          <w:szCs w:val="24"/>
        </w:rPr>
        <w:t>las facturas o comprobantes que amparan las erogaciones que se realizan con erario público</w:t>
      </w:r>
      <w:r w:rsidR="00D263F3" w:rsidRPr="00AC4547">
        <w:rPr>
          <w:rFonts w:ascii="Palatino Linotype" w:hAnsi="Palatino Linotype" w:cs="Arial"/>
          <w:sz w:val="24"/>
          <w:szCs w:val="24"/>
        </w:rPr>
        <w:t xml:space="preserve"> tienen naturaleza pública pues, constituyen los medios idóneos de evidencia del gasto realizado con recursos públicos, de ahí que convenga precisar que la Constitución Política del Estado Libre y Soberano de México en su artículo 129 señala que l</w:t>
      </w:r>
      <w:r w:rsidR="00D263F3" w:rsidRPr="00AC4547">
        <w:rPr>
          <w:rFonts w:ascii="Palatino Linotype"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rsidR="00601AB0" w:rsidRPr="00AC4547" w:rsidRDefault="00601AB0" w:rsidP="00601AB0">
      <w:pPr>
        <w:autoSpaceDE w:val="0"/>
        <w:autoSpaceDN w:val="0"/>
        <w:adjustRightInd w:val="0"/>
        <w:spacing w:after="0" w:line="360" w:lineRule="auto"/>
        <w:jc w:val="both"/>
        <w:rPr>
          <w:rFonts w:ascii="Palatino Linotype" w:eastAsia="Calibri" w:hAnsi="Palatino Linotype" w:cs="Arial"/>
          <w:sz w:val="24"/>
          <w:szCs w:val="24"/>
          <w:lang w:val="es-ES"/>
        </w:rPr>
      </w:pPr>
      <w:r w:rsidRPr="00AC4547">
        <w:rPr>
          <w:rFonts w:ascii="Palatino Linotype" w:eastAsia="Calibri" w:hAnsi="Palatino Linotype" w:cs="Arial"/>
          <w:sz w:val="24"/>
          <w:szCs w:val="24"/>
          <w:lang w:val="es-ES"/>
        </w:rPr>
        <w:lastRenderedPageBreak/>
        <w:t xml:space="preserve">Luego, la información fundamental que aparece en una factura debe reflejar la entrega de un producto o la provisión de un servicio junto a la fecha de devengo, además de indicar la cantidad a pagar como contraprestación. </w:t>
      </w:r>
    </w:p>
    <w:p w:rsidR="00601AB0" w:rsidRPr="00AC4547" w:rsidRDefault="00601AB0" w:rsidP="00601AB0">
      <w:pPr>
        <w:autoSpaceDE w:val="0"/>
        <w:autoSpaceDN w:val="0"/>
        <w:adjustRightInd w:val="0"/>
        <w:spacing w:after="0" w:line="360" w:lineRule="auto"/>
        <w:rPr>
          <w:rFonts w:ascii="Palatino Linotype" w:eastAsia="Calibri" w:hAnsi="Palatino Linotype" w:cs="Arial"/>
          <w:sz w:val="24"/>
          <w:szCs w:val="24"/>
          <w:lang w:val="es-ES"/>
        </w:rPr>
      </w:pPr>
    </w:p>
    <w:p w:rsidR="00601AB0" w:rsidRPr="00AC4547" w:rsidRDefault="00601AB0" w:rsidP="00601AB0">
      <w:pPr>
        <w:widowControl w:val="0"/>
        <w:autoSpaceDE w:val="0"/>
        <w:autoSpaceDN w:val="0"/>
        <w:adjustRightInd w:val="0"/>
        <w:spacing w:after="0" w:line="360" w:lineRule="auto"/>
        <w:jc w:val="both"/>
        <w:rPr>
          <w:rFonts w:ascii="Palatino Linotype" w:eastAsia="Calibri" w:hAnsi="Palatino Linotype" w:cs="Arial"/>
          <w:sz w:val="24"/>
          <w:szCs w:val="24"/>
          <w:lang w:val="es-ES"/>
        </w:rPr>
      </w:pPr>
      <w:r w:rsidRPr="00AC4547">
        <w:rPr>
          <w:rFonts w:ascii="Palatino Linotype" w:eastAsia="Calibri" w:hAnsi="Palatino Linotype" w:cs="Arial"/>
          <w:sz w:val="24"/>
          <w:szCs w:val="24"/>
          <w:lang w:val="es-ES"/>
        </w:rPr>
        <w:t>Además, en la factura deben aparecer los datos del expedidor y el destinatario, el detalle del producto o servicio suministrado, los precios unitarios, los precios totales, los descuentos y los impuestos.</w:t>
      </w:r>
    </w:p>
    <w:p w:rsidR="00601AB0" w:rsidRPr="00AC4547" w:rsidRDefault="00601AB0" w:rsidP="00601AB0">
      <w:pPr>
        <w:spacing w:after="0" w:line="360" w:lineRule="auto"/>
        <w:rPr>
          <w:rFonts w:ascii="Palatino Linotype" w:eastAsia="Calibri" w:hAnsi="Palatino Linotype" w:cs="Arial"/>
          <w:sz w:val="24"/>
          <w:szCs w:val="24"/>
          <w:lang w:val="es-ES"/>
        </w:rPr>
      </w:pPr>
    </w:p>
    <w:p w:rsidR="00601AB0" w:rsidRPr="00AC4547" w:rsidRDefault="00601AB0" w:rsidP="00601AB0">
      <w:pPr>
        <w:spacing w:after="0" w:line="360" w:lineRule="auto"/>
        <w:jc w:val="both"/>
        <w:rPr>
          <w:rFonts w:ascii="Palatino Linotype" w:eastAsia="Calibri" w:hAnsi="Palatino Linotype" w:cs="Arial"/>
          <w:sz w:val="24"/>
          <w:szCs w:val="24"/>
          <w:lang w:val="es-ES"/>
        </w:rPr>
      </w:pPr>
      <w:r w:rsidRPr="00AC4547">
        <w:rPr>
          <w:rFonts w:ascii="Palatino Linotype" w:eastAsia="Calibri" w:hAnsi="Palatino Linotype" w:cs="Arial"/>
          <w:sz w:val="24"/>
          <w:szCs w:val="24"/>
          <w:lang w:val="es-ES"/>
        </w:rPr>
        <w:t>Con la finalidad de justificar lo anterior, se citan los artículos  29, 29-A del Código Fiscal de la Federación; y 39 de su Reglamento que establecen:</w:t>
      </w:r>
    </w:p>
    <w:p w:rsidR="00601AB0" w:rsidRPr="00AC4547" w:rsidRDefault="00601AB0" w:rsidP="00601AB0">
      <w:pPr>
        <w:autoSpaceDE w:val="0"/>
        <w:autoSpaceDN w:val="0"/>
        <w:adjustRightInd w:val="0"/>
        <w:spacing w:after="0" w:line="240" w:lineRule="auto"/>
        <w:ind w:left="567" w:right="899"/>
        <w:rPr>
          <w:rFonts w:ascii="Palatino Linotype" w:eastAsia="Calibri" w:hAnsi="Palatino Linotype" w:cs="Arial"/>
          <w:b/>
          <w:bCs/>
          <w:color w:val="000000"/>
          <w:sz w:val="22"/>
          <w:szCs w:val="22"/>
          <w:lang w:val="es-MX" w:eastAsia="es-MX"/>
        </w:rPr>
      </w:pP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“Artículo 29. </w:t>
      </w:r>
      <w:r w:rsidRPr="00AC4547">
        <w:rPr>
          <w:rFonts w:ascii="Palatino Linotype" w:eastAsia="Calibri" w:hAnsi="Palatino Linotype" w:cs="Arial"/>
          <w:bCs/>
          <w:i/>
          <w:color w:val="000000"/>
          <w:sz w:val="22"/>
          <w:szCs w:val="22"/>
          <w:lang w:val="es-MX" w:eastAsia="es-MX"/>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contribuyentes a que se refiere el párrafo anterior deberán cumplir con las obligaciones siguientes: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 </w:t>
      </w:r>
      <w:r w:rsidRPr="00AC4547">
        <w:rPr>
          <w:rFonts w:ascii="Palatino Linotype" w:eastAsia="Calibri" w:hAnsi="Palatino Linotype" w:cs="Arial"/>
          <w:bCs/>
          <w:i/>
          <w:color w:val="000000"/>
          <w:sz w:val="22"/>
          <w:szCs w:val="22"/>
          <w:lang w:val="es-MX" w:eastAsia="es-MX"/>
        </w:rPr>
        <w:t xml:space="preserve">Contar con un certificado de firma electrónica avanzada vigente.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 </w:t>
      </w:r>
      <w:r w:rsidRPr="00AC4547">
        <w:rPr>
          <w:rFonts w:ascii="Palatino Linotype" w:eastAsia="Calibri" w:hAnsi="Palatino Linotype" w:cs="Arial"/>
          <w:bCs/>
          <w:i/>
          <w:color w:val="000000"/>
          <w:sz w:val="22"/>
          <w:szCs w:val="22"/>
          <w:lang w:val="es-MX" w:eastAsia="es-MX"/>
        </w:rPr>
        <w:t xml:space="preserve">Tramitar ante el Servicio de Administración Tributaria el certificado para el uso de los sellos digitales.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lastRenderedPageBreak/>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La tramitación de un certificado de sello digital sólo podrá efectuarse mediante formato electrónico que cuente con la firma electrónica avanzada de la persona solicitante.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III. </w:t>
      </w:r>
      <w:r w:rsidRPr="00AC4547">
        <w:rPr>
          <w:rFonts w:ascii="Palatino Linotype" w:eastAsia="Calibri" w:hAnsi="Palatino Linotype" w:cs="Arial"/>
          <w:bCs/>
          <w:i/>
          <w:color w:val="000000"/>
          <w:sz w:val="22"/>
          <w:szCs w:val="22"/>
          <w:lang w:val="es-MX" w:eastAsia="es-MX"/>
        </w:rPr>
        <w:t>Cumplir los requisitos establecidos en el artículo 29-A de este Código.</w:t>
      </w:r>
      <w:r w:rsidRPr="00AC4547">
        <w:rPr>
          <w:rFonts w:ascii="Palatino Linotype" w:eastAsia="Calibri" w:hAnsi="Palatino Linotype" w:cs="Arial"/>
          <w:b/>
          <w:bCs/>
          <w:i/>
          <w:color w:val="000000"/>
          <w:sz w:val="22"/>
          <w:szCs w:val="22"/>
          <w:lang w:val="es-MX" w:eastAsia="es-MX"/>
        </w:rPr>
        <w:t xml:space="preserv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IV. </w:t>
      </w:r>
      <w:r w:rsidRPr="00AC4547">
        <w:rPr>
          <w:rFonts w:ascii="Palatino Linotype" w:eastAsia="Calibri" w:hAnsi="Palatino Linotype" w:cs="Arial"/>
          <w:bCs/>
          <w:i/>
          <w:color w:val="000000"/>
          <w:sz w:val="22"/>
          <w:szCs w:val="22"/>
          <w:lang w:val="es-MX" w:eastAsia="es-MX"/>
        </w:rPr>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 </w:t>
      </w:r>
      <w:r w:rsidRPr="00AC4547">
        <w:rPr>
          <w:rFonts w:ascii="Palatino Linotype" w:eastAsia="Calibri" w:hAnsi="Palatino Linotype" w:cs="Arial"/>
          <w:bCs/>
          <w:i/>
          <w:color w:val="000000"/>
          <w:sz w:val="22"/>
          <w:szCs w:val="22"/>
          <w:lang w:val="es-MX" w:eastAsia="es-MX"/>
        </w:rPr>
        <w:t>Validar el cumplimiento de los requisitos establecidos en el artículo 29-A de este Código.</w:t>
      </w:r>
      <w:r w:rsidRPr="00AC4547">
        <w:rPr>
          <w:rFonts w:ascii="Palatino Linotype" w:eastAsia="Calibri" w:hAnsi="Palatino Linotype" w:cs="Arial"/>
          <w:b/>
          <w:bCs/>
          <w:i/>
          <w:color w:val="000000"/>
          <w:sz w:val="22"/>
          <w:szCs w:val="22"/>
          <w:lang w:val="es-MX" w:eastAsia="es-MX"/>
        </w:rPr>
        <w:t xml:space="preserv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b) </w:t>
      </w:r>
      <w:r w:rsidRPr="00AC4547">
        <w:rPr>
          <w:rFonts w:ascii="Palatino Linotype" w:eastAsia="Calibri" w:hAnsi="Palatino Linotype" w:cs="Arial"/>
          <w:bCs/>
          <w:i/>
          <w:color w:val="000000"/>
          <w:sz w:val="22"/>
          <w:szCs w:val="22"/>
          <w:lang w:val="es-MX" w:eastAsia="es-MX"/>
        </w:rPr>
        <w:t xml:space="preserve">Asignar el folio del comprobante fiscal digital. </w:t>
      </w:r>
      <w:r w:rsidRPr="00AC4547">
        <w:rPr>
          <w:rFonts w:ascii="Palatino Linotype" w:eastAsia="Calibri" w:hAnsi="Palatino Linotype" w:cs="Arial"/>
          <w:bCs/>
          <w:i/>
          <w:color w:val="000000"/>
          <w:sz w:val="22"/>
          <w:szCs w:val="22"/>
          <w:lang w:val="es-MX" w:eastAsia="es-MX"/>
        </w:rPr>
        <w:cr/>
      </w:r>
      <w:r w:rsidRPr="00AC4547">
        <w:rPr>
          <w:rFonts w:ascii="Palatino Linotype" w:eastAsia="Calibri" w:hAnsi="Palatino Linotype" w:cs="Arial"/>
          <w:b/>
          <w:bCs/>
          <w:i/>
          <w:color w:val="000000"/>
          <w:sz w:val="22"/>
          <w:szCs w:val="22"/>
          <w:lang w:val="es-MX" w:eastAsia="es-MX"/>
        </w:rPr>
        <w:t xml:space="preserve">c) </w:t>
      </w:r>
      <w:r w:rsidRPr="00AC4547">
        <w:rPr>
          <w:rFonts w:ascii="Palatino Linotype" w:eastAsia="Calibri" w:hAnsi="Palatino Linotype" w:cs="Arial"/>
          <w:bCs/>
          <w:i/>
          <w:color w:val="000000"/>
          <w:sz w:val="22"/>
          <w:szCs w:val="22"/>
          <w:lang w:val="es-MX" w:eastAsia="es-MX"/>
        </w:rPr>
        <w:t xml:space="preserve">Incorporar el sello digital del Servicio de Administración Tributaria.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El Servicio de Administración Tributaria podrá autorizar a proveedores de certificación de comprobantes fiscales digitales por Internet para que efectúen la validación, asignación de folio e incorporación del sello a que se refiere esta fracción.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Para los efectos del segundo párrafo de esta fracción, el Servicio de Administración Tributaria podrá proporcionar la información necesaria a los proveedores autorizados de certificación de comprobantes fiscales digitales por Internet.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V. </w:t>
      </w:r>
      <w:r w:rsidRPr="00AC4547">
        <w:rPr>
          <w:rFonts w:ascii="Palatino Linotype" w:eastAsia="Calibri" w:hAnsi="Palatino Linotype" w:cs="Arial"/>
          <w:bCs/>
          <w:i/>
          <w:color w:val="000000"/>
          <w:sz w:val="22"/>
          <w:szCs w:val="22"/>
          <w:lang w:val="es-MX" w:eastAsia="es-MX"/>
        </w:rPr>
        <w:t xml:space="preserve">Una vez que al comprobante fiscal digital por Internet se le incorpore el sello digital del Servicio de Administración Tributaria o, en su caso, del proveedor de certificación de comprobantes fiscales digitales, deberán entregar o poner a disposición de sus clientes, a través de los medios electrónicos que disponga el citado órgano desconcentrado mediante reglas de carácter general, el archivo electrónico del comprobante fiscal digital por Internet y, cuando les sea solicitada por el cliente, su representación impresa, la cual únicamente presume la existencia de dicho comprobante fiscal.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lastRenderedPageBreak/>
        <w:t xml:space="preserve">VI. </w:t>
      </w:r>
      <w:r w:rsidRPr="00AC4547">
        <w:rPr>
          <w:rFonts w:ascii="Palatino Linotype" w:eastAsia="Calibri" w:hAnsi="Palatino Linotype" w:cs="Arial"/>
          <w:bCs/>
          <w:i/>
          <w:color w:val="000000"/>
          <w:sz w:val="22"/>
          <w:szCs w:val="22"/>
          <w:lang w:val="es-MX" w:eastAsia="es-MX"/>
        </w:rPr>
        <w:t xml:space="preserve">Cumplir con las especificaciones que en materia de informática determine el Servicio de Administración Tributaria mediante reglas de carácter general.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En el caso de las devoluciones, descuentos y bonificaciones a que se refiere el artículo 25 de la Ley del Impuesto sobre la Renta, se deberán expedir comprobantes fiscales digitales por Internet.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w:t>
      </w:r>
      <w:r w:rsidRPr="00AC4547">
        <w:rPr>
          <w:rFonts w:ascii="Palatino Linotype" w:eastAsia="Calibri" w:hAnsi="Palatino Linotype" w:cs="Arial"/>
          <w:b/>
          <w:bCs/>
          <w:i/>
          <w:color w:val="000000"/>
          <w:sz w:val="22"/>
          <w:szCs w:val="22"/>
          <w:lang w:val="es-MX" w:eastAsia="es-MX"/>
        </w:rPr>
        <w:t xml:space="preserve"> </w:t>
      </w:r>
      <w:r w:rsidRPr="00AC4547">
        <w:rPr>
          <w:rFonts w:ascii="Palatino Linotype" w:eastAsia="Calibri" w:hAnsi="Palatino Linotype" w:cs="Arial"/>
          <w:b/>
          <w:bCs/>
          <w:i/>
          <w:color w:val="000000"/>
          <w:sz w:val="22"/>
          <w:szCs w:val="22"/>
          <w:lang w:val="es-MX" w:eastAsia="es-MX"/>
        </w:rPr>
        <w:cr/>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Artículo 29-A. </w:t>
      </w:r>
      <w:r w:rsidRPr="00AC4547">
        <w:rPr>
          <w:rFonts w:ascii="Palatino Linotype" w:eastAsia="Calibri" w:hAnsi="Palatino Linotype" w:cs="Arial"/>
          <w:bCs/>
          <w:i/>
          <w:color w:val="000000"/>
          <w:sz w:val="22"/>
          <w:szCs w:val="22"/>
          <w:lang w:val="es-MX" w:eastAsia="es-MX"/>
        </w:rPr>
        <w:t xml:space="preserve">Los comprobantes fiscales digitales a que se refiere el artículo 29 de este Código, deberán contener los siguientes requisitos: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 </w:t>
      </w:r>
      <w:r w:rsidRPr="00AC4547">
        <w:rPr>
          <w:rFonts w:ascii="Palatino Linotype" w:eastAsia="Calibri" w:hAnsi="Palatino Linotype" w:cs="Arial"/>
          <w:bCs/>
          <w:i/>
          <w:color w:val="000000"/>
          <w:sz w:val="22"/>
          <w:szCs w:val="22"/>
          <w:lang w:val="es-MX" w:eastAsia="es-MX"/>
        </w:rPr>
        <w:t xml:space="preserve">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 </w:t>
      </w:r>
      <w:r w:rsidRPr="00AC4547">
        <w:rPr>
          <w:rFonts w:ascii="Palatino Linotype" w:eastAsia="Calibri" w:hAnsi="Palatino Linotype" w:cs="Arial"/>
          <w:bCs/>
          <w:i/>
          <w:color w:val="000000"/>
          <w:sz w:val="22"/>
          <w:szCs w:val="22"/>
          <w:lang w:val="es-MX" w:eastAsia="es-MX"/>
        </w:rPr>
        <w:t xml:space="preserve">El número de folio y el sello digital del Servicio de Administración Tributaria, referidos en la fracción IV, incisos b) y c) del artículo 29 de este Código, así como el sello digital del contribuyente que lo expide.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III. </w:t>
      </w:r>
      <w:r w:rsidRPr="00AC4547">
        <w:rPr>
          <w:rFonts w:ascii="Palatino Linotype" w:eastAsia="Calibri" w:hAnsi="Palatino Linotype" w:cs="Arial"/>
          <w:bCs/>
          <w:i/>
          <w:color w:val="000000"/>
          <w:sz w:val="22"/>
          <w:szCs w:val="22"/>
          <w:lang w:val="es-MX" w:eastAsia="es-MX"/>
        </w:rPr>
        <w:t xml:space="preserve">El lugar y fecha de expedición.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IV. </w:t>
      </w:r>
      <w:r w:rsidRPr="00AC4547">
        <w:rPr>
          <w:rFonts w:ascii="Palatino Linotype" w:eastAsia="Calibri" w:hAnsi="Palatino Linotype" w:cs="Arial"/>
          <w:bCs/>
          <w:i/>
          <w:color w:val="000000"/>
          <w:sz w:val="22"/>
          <w:szCs w:val="22"/>
          <w:lang w:val="es-MX" w:eastAsia="es-MX"/>
        </w:rPr>
        <w:t xml:space="preserve">La clave del registro federal de contribuyentes de la persona a favor de quien se expida.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w:t>
      </w:r>
      <w:r w:rsidRPr="00AC4547">
        <w:rPr>
          <w:rFonts w:ascii="Palatino Linotype" w:eastAsia="Calibri" w:hAnsi="Palatino Linotype" w:cs="Arial"/>
          <w:bCs/>
          <w:i/>
          <w:color w:val="000000"/>
          <w:sz w:val="22"/>
          <w:szCs w:val="22"/>
          <w:lang w:val="es-MX" w:eastAsia="es-MX"/>
        </w:rPr>
        <w:lastRenderedPageBreak/>
        <w:t xml:space="preserve">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V. </w:t>
      </w:r>
      <w:r w:rsidRPr="00AC4547">
        <w:rPr>
          <w:rFonts w:ascii="Palatino Linotype" w:eastAsia="Calibri" w:hAnsi="Palatino Linotype" w:cs="Arial"/>
          <w:bCs/>
          <w:i/>
          <w:color w:val="000000"/>
          <w:sz w:val="22"/>
          <w:szCs w:val="22"/>
          <w:lang w:val="es-MX" w:eastAsia="es-MX"/>
        </w:rPr>
        <w:t xml:space="preserve">La cantidad, unidad de medida y clase de los bienes o mercancías o descripción del servicio o del uso o goce que amparen.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comprobantes que se expidan en los supuestos que a continuación se indican, deberán cumplir adicionalmente con lo que en cada caso se específica: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 </w:t>
      </w:r>
      <w:r w:rsidRPr="00AC4547">
        <w:rPr>
          <w:rFonts w:ascii="Palatino Linotype" w:eastAsia="Calibri" w:hAnsi="Palatino Linotype" w:cs="Arial"/>
          <w:bCs/>
          <w:i/>
          <w:color w:val="000000"/>
          <w:sz w:val="22"/>
          <w:szCs w:val="22"/>
          <w:lang w:val="es-MX" w:eastAsia="es-MX"/>
        </w:rPr>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b) </w:t>
      </w:r>
      <w:r w:rsidRPr="00AC4547">
        <w:rPr>
          <w:rFonts w:ascii="Palatino Linotype" w:eastAsia="Calibri" w:hAnsi="Palatino Linotype" w:cs="Arial"/>
          <w:bCs/>
          <w:i/>
          <w:color w:val="000000"/>
          <w:sz w:val="22"/>
          <w:szCs w:val="22"/>
          <w:lang w:val="es-MX" w:eastAsia="es-MX"/>
        </w:rPr>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c) </w:t>
      </w:r>
      <w:r w:rsidRPr="00AC4547">
        <w:rPr>
          <w:rFonts w:ascii="Palatino Linotype" w:eastAsia="Calibri" w:hAnsi="Palatino Linotype" w:cs="Arial"/>
          <w:bCs/>
          <w:i/>
          <w:color w:val="000000"/>
          <w:sz w:val="22"/>
          <w:szCs w:val="22"/>
          <w:lang w:val="es-MX" w:eastAsia="es-MX"/>
        </w:rPr>
        <w:t>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r w:rsidRPr="00AC4547">
        <w:rPr>
          <w:rFonts w:ascii="Palatino Linotype" w:eastAsia="Calibri" w:hAnsi="Palatino Linotype" w:cs="Arial"/>
          <w:b/>
          <w:bCs/>
          <w:i/>
          <w:color w:val="000000"/>
          <w:sz w:val="22"/>
          <w:szCs w:val="22"/>
          <w:lang w:val="es-MX" w:eastAsia="es-MX"/>
        </w:rPr>
        <w:t xml:space="preserv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d) </w:t>
      </w:r>
      <w:r w:rsidRPr="00AC4547">
        <w:rPr>
          <w:rFonts w:ascii="Palatino Linotype" w:eastAsia="Calibri" w:hAnsi="Palatino Linotype" w:cs="Arial"/>
          <w:bCs/>
          <w:i/>
          <w:color w:val="000000"/>
          <w:sz w:val="22"/>
          <w:szCs w:val="22"/>
          <w:lang w:val="es-MX" w:eastAsia="es-MX"/>
        </w:rPr>
        <w:t>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r w:rsidRPr="00AC4547">
        <w:rPr>
          <w:rFonts w:ascii="Palatino Linotype" w:eastAsia="Calibri" w:hAnsi="Palatino Linotype" w:cs="Arial"/>
          <w:b/>
          <w:bCs/>
          <w:i/>
          <w:color w:val="000000"/>
          <w:sz w:val="22"/>
          <w:szCs w:val="22"/>
          <w:lang w:val="es-MX" w:eastAsia="es-MX"/>
        </w:rPr>
        <w:t xml:space="preserve"> </w:t>
      </w:r>
      <w:r w:rsidRPr="00AC4547">
        <w:rPr>
          <w:rFonts w:ascii="Palatino Linotype" w:eastAsia="Calibri" w:hAnsi="Palatino Linotype" w:cs="Arial"/>
          <w:b/>
          <w:bCs/>
          <w:i/>
          <w:color w:val="000000"/>
          <w:sz w:val="22"/>
          <w:szCs w:val="22"/>
          <w:lang w:val="es-MX" w:eastAsia="es-MX"/>
        </w:rPr>
        <w:cr/>
        <w:t xml:space="preserve">e) </w:t>
      </w:r>
      <w:r w:rsidRPr="00AC4547">
        <w:rPr>
          <w:rFonts w:ascii="Palatino Linotype" w:eastAsia="Calibri" w:hAnsi="Palatino Linotype" w:cs="Arial"/>
          <w:bCs/>
          <w:i/>
          <w:color w:val="000000"/>
          <w:sz w:val="22"/>
          <w:szCs w:val="22"/>
          <w:lang w:val="es-MX" w:eastAsia="es-MX"/>
        </w:rPr>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El valor del vehículo enajenado deberá estar expresado en el comprobante correspondiente en moneda nacional.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Para efectos de esta fracción se entiende por automóvil la definición contenida en el artículo 5 de la Ley Federal del Impuesto sobre Automóviles Nuevos.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lastRenderedPageBreak/>
        <w:t>Cuando los bienes o las mercancías no puedan ser identificados individualmente, se hará el señalamiento expreso de tal situación</w:t>
      </w:r>
      <w:r w:rsidRPr="00AC4547">
        <w:rPr>
          <w:rFonts w:ascii="Palatino Linotype" w:eastAsia="Calibri" w:hAnsi="Palatino Linotype" w:cs="Arial"/>
          <w:b/>
          <w:bCs/>
          <w:i/>
          <w:color w:val="000000"/>
          <w:sz w:val="22"/>
          <w:szCs w:val="22"/>
          <w:lang w:val="es-MX" w:eastAsia="es-MX"/>
        </w:rPr>
        <w:t xml:space="preserv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VI. </w:t>
      </w:r>
      <w:r w:rsidRPr="00AC4547">
        <w:rPr>
          <w:rFonts w:ascii="Palatino Linotype" w:eastAsia="Calibri" w:hAnsi="Palatino Linotype" w:cs="Arial"/>
          <w:bCs/>
          <w:i/>
          <w:color w:val="000000"/>
          <w:sz w:val="22"/>
          <w:szCs w:val="22"/>
          <w:lang w:val="es-MX" w:eastAsia="es-MX"/>
        </w:rPr>
        <w:t xml:space="preserve">El valor unitario consignado en número.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comprobantes que se expidan en los supuestos que a continuación se indican, deberán cumplir adicionalmente con lo que en cada caso se especifica: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 </w:t>
      </w:r>
      <w:r w:rsidRPr="00AC4547">
        <w:rPr>
          <w:rFonts w:ascii="Palatino Linotype" w:eastAsia="Calibri" w:hAnsi="Palatino Linotype" w:cs="Arial"/>
          <w:bCs/>
          <w:i/>
          <w:color w:val="000000"/>
          <w:sz w:val="22"/>
          <w:szCs w:val="22"/>
          <w:lang w:val="es-MX" w:eastAsia="es-MX"/>
        </w:rPr>
        <w:t xml:space="preserve">Los que expidan los contribuyentes que enajenen lentes ópticos graduados, deberán separar el monto que corresponda por dicho concepto.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b) </w:t>
      </w:r>
      <w:r w:rsidRPr="00AC4547">
        <w:rPr>
          <w:rFonts w:ascii="Palatino Linotype" w:eastAsia="Calibri" w:hAnsi="Palatino Linotype" w:cs="Arial"/>
          <w:bCs/>
          <w:i/>
          <w:color w:val="000000"/>
          <w:sz w:val="22"/>
          <w:szCs w:val="22"/>
          <w:lang w:val="es-MX" w:eastAsia="es-MX"/>
        </w:rPr>
        <w:t xml:space="preserve">Los que expidan los contribuyentes que presten el servicio de transportación escolar, deberán separar el monto que corresponda por dicho concepto.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c) </w:t>
      </w:r>
      <w:r w:rsidRPr="00AC4547">
        <w:rPr>
          <w:rFonts w:ascii="Palatino Linotype" w:eastAsia="Calibri" w:hAnsi="Palatino Linotype" w:cs="Arial"/>
          <w:bCs/>
          <w:i/>
          <w:color w:val="000000"/>
          <w:sz w:val="22"/>
          <w:szCs w:val="22"/>
          <w:lang w:val="es-MX" w:eastAsia="es-MX"/>
        </w:rPr>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VII. </w:t>
      </w:r>
      <w:r w:rsidRPr="00AC4547">
        <w:rPr>
          <w:rFonts w:ascii="Palatino Linotype" w:eastAsia="Calibri" w:hAnsi="Palatino Linotype" w:cs="Arial"/>
          <w:bCs/>
          <w:i/>
          <w:color w:val="000000"/>
          <w:sz w:val="22"/>
          <w:szCs w:val="22"/>
          <w:lang w:val="es-MX" w:eastAsia="es-MX"/>
        </w:rPr>
        <w:t xml:space="preserve">El importe total consignado en número o letra, conforme a lo siguiente: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 </w:t>
      </w:r>
      <w:r w:rsidRPr="00AC4547">
        <w:rPr>
          <w:rFonts w:ascii="Palatino Linotype" w:eastAsia="Calibri" w:hAnsi="Palatino Linotype" w:cs="Arial"/>
          <w:bCs/>
          <w:i/>
          <w:color w:val="000000"/>
          <w:sz w:val="22"/>
          <w:szCs w:val="22"/>
          <w:lang w:val="es-MX" w:eastAsia="es-MX"/>
        </w:rPr>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Tratándose de contribuyentes que presten servicios personales, cada pago que perciban por la prestación de servicios se considerará como una sola exhibición y no como una parcialidad. </w:t>
      </w:r>
      <w:r w:rsidRPr="00AC4547">
        <w:rPr>
          <w:rFonts w:ascii="Palatino Linotype" w:eastAsia="Calibri" w:hAnsi="Palatino Linotype" w:cs="Arial"/>
          <w:b/>
          <w:bCs/>
          <w:i/>
          <w:color w:val="000000"/>
          <w:sz w:val="22"/>
          <w:szCs w:val="22"/>
          <w:lang w:val="es-MX" w:eastAsia="es-MX"/>
        </w:rPr>
        <w:cr/>
        <w:t xml:space="preserve">b) </w:t>
      </w:r>
      <w:r w:rsidRPr="00AC4547">
        <w:rPr>
          <w:rFonts w:ascii="Palatino Linotype" w:eastAsia="Calibri" w:hAnsi="Palatino Linotype" w:cs="Arial"/>
          <w:bCs/>
          <w:i/>
          <w:color w:val="000000"/>
          <w:sz w:val="22"/>
          <w:szCs w:val="22"/>
          <w:lang w:val="es-MX" w:eastAsia="es-MX"/>
        </w:rPr>
        <w:t xml:space="preserve">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w:t>
      </w:r>
      <w:r w:rsidRPr="00AC4547">
        <w:rPr>
          <w:rFonts w:ascii="Palatino Linotype" w:eastAsia="Calibri" w:hAnsi="Palatino Linotype" w:cs="Arial"/>
          <w:bCs/>
          <w:i/>
          <w:color w:val="000000"/>
          <w:sz w:val="22"/>
          <w:szCs w:val="22"/>
          <w:lang w:val="es-MX" w:eastAsia="es-MX"/>
        </w:rPr>
        <w:lastRenderedPageBreak/>
        <w:t xml:space="preserve">operación, señalando además, el valor total de la operación, y el monto de los impuestos retenidos, así como de los impuestos trasladados, desglosando cada una de las tasas del impuesto correspondiente, con las excepciones precisadas en el inciso anterior.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c) </w:t>
      </w:r>
      <w:r w:rsidRPr="00AC4547">
        <w:rPr>
          <w:rFonts w:ascii="Palatino Linotype" w:eastAsia="Calibri" w:hAnsi="Palatino Linotype" w:cs="Arial"/>
          <w:bCs/>
          <w:i/>
          <w:color w:val="000000"/>
          <w:sz w:val="22"/>
          <w:szCs w:val="22"/>
          <w:lang w:val="es-MX" w:eastAsia="es-MX"/>
        </w:rPr>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VIII. </w:t>
      </w:r>
      <w:r w:rsidRPr="00AC4547">
        <w:rPr>
          <w:rFonts w:ascii="Palatino Linotype" w:eastAsia="Calibri" w:hAnsi="Palatino Linotype" w:cs="Arial"/>
          <w:bCs/>
          <w:i/>
          <w:color w:val="000000"/>
          <w:sz w:val="22"/>
          <w:szCs w:val="22"/>
          <w:lang w:val="es-MX" w:eastAsia="es-MX"/>
        </w:rPr>
        <w:t>Tratándose de mercancías de importación:</w:t>
      </w:r>
      <w:r w:rsidRPr="00AC4547">
        <w:rPr>
          <w:rFonts w:ascii="Palatino Linotype" w:eastAsia="Calibri" w:hAnsi="Palatino Linotype" w:cs="Arial"/>
          <w:b/>
          <w:bCs/>
          <w:i/>
          <w:color w:val="000000"/>
          <w:sz w:val="22"/>
          <w:szCs w:val="22"/>
          <w:lang w:val="es-MX" w:eastAsia="es-MX"/>
        </w:rPr>
        <w:t xml:space="preserv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 </w:t>
      </w:r>
      <w:r w:rsidRPr="00AC4547">
        <w:rPr>
          <w:rFonts w:ascii="Palatino Linotype" w:eastAsia="Calibri" w:hAnsi="Palatino Linotype" w:cs="Arial"/>
          <w:bCs/>
          <w:i/>
          <w:color w:val="000000"/>
          <w:sz w:val="22"/>
          <w:szCs w:val="22"/>
          <w:lang w:val="es-MX" w:eastAsia="es-MX"/>
        </w:rPr>
        <w:t xml:space="preserve">El número y fecha del documento aduanero, tratándose de ventas de primera mano.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b) </w:t>
      </w:r>
      <w:r w:rsidRPr="00AC4547">
        <w:rPr>
          <w:rFonts w:ascii="Palatino Linotype" w:eastAsia="Calibri" w:hAnsi="Palatino Linotype" w:cs="Arial"/>
          <w:bCs/>
          <w:i/>
          <w:color w:val="000000"/>
          <w:sz w:val="22"/>
          <w:szCs w:val="22"/>
          <w:lang w:val="es-MX" w:eastAsia="es-MX"/>
        </w:rPr>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 IX. </w:t>
      </w:r>
      <w:r w:rsidRPr="00AC4547">
        <w:rPr>
          <w:rFonts w:ascii="Palatino Linotype" w:eastAsia="Calibri" w:hAnsi="Palatino Linotype" w:cs="Arial"/>
          <w:bCs/>
          <w:i/>
          <w:color w:val="000000"/>
          <w:sz w:val="22"/>
          <w:szCs w:val="22"/>
          <w:lang w:val="es-MX" w:eastAsia="es-MX"/>
        </w:rPr>
        <w:t xml:space="preserve">Los contenidos en las disposiciones fiscales, que sean requeridos y dé a conocer el Servicio de Administración Tributaria, mediante reglas de carácter general.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Los comprobantes fiscales digitales por Internet que se generen para efectos de amparar la retención de contribuciones deberán contener los requisitos que determine el Servicio de Administración Tributaria mediante reglas de carácter general.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r w:rsidRPr="00AC4547">
        <w:rPr>
          <w:rFonts w:ascii="Palatino Linotype" w:eastAsia="Calibri" w:hAnsi="Palatino Linotype" w:cs="Arial"/>
          <w:b/>
          <w:bCs/>
          <w:i/>
          <w:color w:val="000000"/>
          <w:sz w:val="22"/>
          <w:szCs w:val="22"/>
          <w:lang w:val="es-MX" w:eastAsia="es-MX"/>
        </w:rPr>
        <w:cr/>
      </w:r>
      <w:r w:rsidRPr="00AC4547">
        <w:rPr>
          <w:rFonts w:ascii="Palatino Linotype" w:eastAsia="Calibri" w:hAnsi="Palatino Linotype" w:cs="Arial"/>
          <w:i/>
          <w:color w:val="000000"/>
          <w:sz w:val="22"/>
          <w:szCs w:val="22"/>
          <w:lang w:val="es-MX" w:eastAsia="es-MX"/>
        </w:rPr>
        <w:t>(…)”</w:t>
      </w:r>
    </w:p>
    <w:p w:rsidR="00601AB0" w:rsidRPr="00AC4547" w:rsidRDefault="00601AB0" w:rsidP="00601AB0">
      <w:pPr>
        <w:spacing w:after="0" w:line="240" w:lineRule="auto"/>
        <w:ind w:left="567" w:right="899"/>
        <w:jc w:val="both"/>
        <w:rPr>
          <w:rFonts w:ascii="Palatino Linotype" w:eastAsia="Calibri" w:hAnsi="Palatino Linotype" w:cs="Arial"/>
          <w:i/>
          <w:color w:val="000000"/>
          <w:sz w:val="22"/>
          <w:szCs w:val="22"/>
          <w:lang w:val="es-MX" w:eastAsia="es-MX"/>
        </w:rPr>
      </w:pP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“Artículo 39.- </w:t>
      </w:r>
      <w:r w:rsidRPr="00AC4547">
        <w:rPr>
          <w:rFonts w:ascii="Palatino Linotype" w:eastAsia="Calibri" w:hAnsi="Palatino Linotype" w:cs="Arial"/>
          <w:bCs/>
          <w:i/>
          <w:color w:val="000000"/>
          <w:sz w:val="22"/>
          <w:szCs w:val="22"/>
          <w:lang w:val="es-MX" w:eastAsia="es-MX"/>
        </w:rPr>
        <w:t xml:space="preserve">Para los efectos del artículo 29, segundo párrafo del Código, las facturas, las notas de crédito y de cargo, los recibos de honorarios, de arrendamiento, de donativos deducibles para los efectos del impuesto sobre la renta y en general cualquier comprobante que se expida por las actividades realizadas, deberán ser impresos por personas autorizadas por el Servicio de Administración Tributaria.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Además de los datos señalados en el artículo 29-A del Código, los comprobantes a que se refiere el párrafo anterior deberán contener impreso lo siguiente: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 </w:t>
      </w:r>
      <w:r w:rsidRPr="00AC4547">
        <w:rPr>
          <w:rFonts w:ascii="Palatino Linotype" w:eastAsia="Calibri" w:hAnsi="Palatino Linotype" w:cs="Arial"/>
          <w:bCs/>
          <w:i/>
          <w:color w:val="000000"/>
          <w:sz w:val="22"/>
          <w:szCs w:val="22"/>
          <w:lang w:val="es-MX" w:eastAsia="es-MX"/>
        </w:rPr>
        <w:t xml:space="preserve">La cédula de identificación fiscal. Sobre la impresión de la cédula no podrá efectuarse anotación alguna que impida su lectura;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 </w:t>
      </w:r>
      <w:r w:rsidRPr="00AC4547">
        <w:rPr>
          <w:rFonts w:ascii="Palatino Linotype" w:eastAsia="Calibri" w:hAnsi="Palatino Linotype" w:cs="Arial"/>
          <w:bCs/>
          <w:i/>
          <w:color w:val="000000"/>
          <w:sz w:val="22"/>
          <w:szCs w:val="22"/>
          <w:lang w:val="es-MX" w:eastAsia="es-MX"/>
        </w:rPr>
        <w:t xml:space="preserve">La leyenda: “La reproducción no autorizada de este comprobante constituye un delito en los términos de las disposiciones fiscales”;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III. </w:t>
      </w:r>
      <w:r w:rsidRPr="00AC4547">
        <w:rPr>
          <w:rFonts w:ascii="Palatino Linotype" w:eastAsia="Calibri" w:hAnsi="Palatino Linotype" w:cs="Arial"/>
          <w:bCs/>
          <w:i/>
          <w:color w:val="000000"/>
          <w:sz w:val="22"/>
          <w:szCs w:val="22"/>
          <w:lang w:val="es-MX" w:eastAsia="es-MX"/>
        </w:rPr>
        <w:t xml:space="preserve">La clave del Registro Federal de Contribuyentes y el nombre del impresor, así como la fecha de la autorización correspondiente, y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lastRenderedPageBreak/>
        <w:t xml:space="preserve">IV. </w:t>
      </w:r>
      <w:r w:rsidRPr="00AC4547">
        <w:rPr>
          <w:rFonts w:ascii="Palatino Linotype" w:eastAsia="Calibri" w:hAnsi="Palatino Linotype" w:cs="Arial"/>
          <w:bCs/>
          <w:i/>
          <w:color w:val="000000"/>
          <w:sz w:val="22"/>
          <w:szCs w:val="22"/>
          <w:lang w:val="es-MX" w:eastAsia="es-MX"/>
        </w:rPr>
        <w:t xml:space="preserve">El número de aprobación asignado por el sistema informático autorizado por el Servicio de Administración Tributaria. </w:t>
      </w:r>
    </w:p>
    <w:p w:rsidR="00601AB0" w:rsidRPr="00AC4547" w:rsidRDefault="00601AB0" w:rsidP="00601AB0">
      <w:pPr>
        <w:autoSpaceDE w:val="0"/>
        <w:autoSpaceDN w:val="0"/>
        <w:adjustRightInd w:val="0"/>
        <w:spacing w:after="0" w:line="240" w:lineRule="auto"/>
        <w:ind w:left="567" w:right="899"/>
        <w:jc w:val="both"/>
        <w:rPr>
          <w:rFonts w:ascii="Palatino Linotype" w:eastAsia="Calibri" w:hAnsi="Palatino Linotype" w:cs="Arial"/>
          <w:i/>
          <w:color w:val="000000"/>
          <w:sz w:val="22"/>
          <w:szCs w:val="22"/>
          <w:lang w:val="es-MX" w:eastAsia="es-MX"/>
        </w:rPr>
      </w:pPr>
      <w:r w:rsidRPr="00AC4547">
        <w:rPr>
          <w:rFonts w:ascii="Palatino Linotype" w:eastAsia="Calibri" w:hAnsi="Palatino Linotype" w:cs="Arial"/>
          <w:bCs/>
          <w:i/>
          <w:color w:val="000000"/>
          <w:sz w:val="22"/>
          <w:szCs w:val="22"/>
          <w:lang w:val="es-MX" w:eastAsia="es-MX"/>
        </w:rPr>
        <w:t>El requisito a que se refiere el artículo 29-A, fracción VII del Código, sólo será aplicable a los contribuyentes que hayan efectuado la importación de mercancías respecto de las que realicen ventas de primera mano.</w:t>
      </w:r>
      <w:r w:rsidRPr="00AC4547">
        <w:rPr>
          <w:rFonts w:ascii="Palatino Linotype" w:eastAsia="Calibri" w:hAnsi="Palatino Linotype" w:cs="Arial"/>
          <w:b/>
          <w:bCs/>
          <w:i/>
          <w:color w:val="000000"/>
          <w:sz w:val="22"/>
          <w:szCs w:val="22"/>
          <w:lang w:val="es-MX" w:eastAsia="es-MX"/>
        </w:rPr>
        <w:t xml:space="preserve"> </w:t>
      </w:r>
      <w:r w:rsidRPr="00AC4547">
        <w:rPr>
          <w:rFonts w:ascii="Palatino Linotype" w:eastAsia="Calibri" w:hAnsi="Palatino Linotype" w:cs="Arial"/>
          <w:b/>
          <w:bCs/>
          <w:i/>
          <w:color w:val="000000"/>
          <w:sz w:val="22"/>
          <w:szCs w:val="22"/>
          <w:lang w:val="es-MX" w:eastAsia="es-MX"/>
        </w:rPr>
        <w:cr/>
      </w:r>
      <w:r w:rsidRPr="00AC4547">
        <w:rPr>
          <w:rFonts w:ascii="Palatino Linotype" w:eastAsia="Calibri" w:hAnsi="Palatino Linotype" w:cs="Arial"/>
          <w:i/>
          <w:color w:val="000000"/>
          <w:sz w:val="22"/>
          <w:szCs w:val="22"/>
          <w:lang w:val="es-MX" w:eastAsia="es-MX"/>
        </w:rPr>
        <w:t>(…)”</w:t>
      </w:r>
    </w:p>
    <w:p w:rsidR="00601AB0" w:rsidRPr="00AC4547" w:rsidRDefault="00601AB0" w:rsidP="00601AB0">
      <w:pPr>
        <w:spacing w:after="0" w:line="240" w:lineRule="auto"/>
        <w:ind w:right="899"/>
        <w:rPr>
          <w:rFonts w:ascii="Palatino Linotype" w:eastAsia="Calibri" w:hAnsi="Palatino Linotype" w:cs="Arial"/>
          <w:color w:val="000000"/>
          <w:sz w:val="22"/>
          <w:szCs w:val="22"/>
          <w:lang w:val="es-ES"/>
        </w:rPr>
      </w:pPr>
    </w:p>
    <w:p w:rsidR="00601AB0" w:rsidRPr="00AC4547" w:rsidRDefault="00601AB0" w:rsidP="00601AB0">
      <w:pPr>
        <w:spacing w:after="0" w:line="360" w:lineRule="auto"/>
        <w:jc w:val="both"/>
        <w:rPr>
          <w:rFonts w:ascii="Palatino Linotype" w:eastAsia="Calibri" w:hAnsi="Palatino Linotype" w:cs="Arial"/>
          <w:sz w:val="24"/>
          <w:szCs w:val="24"/>
          <w:lang w:val="es-ES"/>
        </w:rPr>
      </w:pPr>
      <w:r w:rsidRPr="00AC4547">
        <w:rPr>
          <w:rFonts w:ascii="Palatino Linotype" w:eastAsia="Calibri" w:hAnsi="Palatino Linotype" w:cs="Arial"/>
          <w:sz w:val="24"/>
          <w:szCs w:val="24"/>
          <w:lang w:val="es-ES"/>
        </w:rPr>
        <w:t xml:space="preserve">De los numerales transcritos, se obtiene que todas las facturas constituyen comprobantes fiscales digitales, las cuales se expiden por los actos o actividades que realicen, por los ingresos que se perciban o por las retenciones de contribuciones que efectúen, los cuales deberán emitir mediante documentos digitales a través de la página de Internet del Servicio de Administración Tributaria y deberán solicitar dicho comprobante las personas que adquieran bienes, disfruten de su uso o goce temporal, reciban servicios o aquéllas a las que les hubieren retenido contribuciones. </w:t>
      </w:r>
    </w:p>
    <w:p w:rsidR="00601AB0" w:rsidRPr="00AC4547" w:rsidRDefault="00601AB0" w:rsidP="00601AB0">
      <w:pPr>
        <w:spacing w:after="0" w:line="360" w:lineRule="auto"/>
        <w:jc w:val="both"/>
        <w:rPr>
          <w:rFonts w:ascii="Palatino Linotype" w:eastAsia="Calibri" w:hAnsi="Palatino Linotype" w:cs="Arial"/>
          <w:sz w:val="24"/>
          <w:szCs w:val="24"/>
          <w:lang w:val="es-ES"/>
        </w:rPr>
      </w:pPr>
    </w:p>
    <w:p w:rsidR="00601AB0" w:rsidRPr="00AC4547" w:rsidRDefault="00601AB0" w:rsidP="00601AB0">
      <w:pPr>
        <w:spacing w:after="0" w:line="360" w:lineRule="auto"/>
        <w:jc w:val="both"/>
        <w:rPr>
          <w:rFonts w:ascii="Palatino Linotype" w:eastAsia="Calibri" w:hAnsi="Palatino Linotype" w:cs="Arial"/>
          <w:sz w:val="24"/>
          <w:szCs w:val="24"/>
          <w:lang w:val="es-ES"/>
        </w:rPr>
      </w:pPr>
      <w:r w:rsidRPr="00AC4547">
        <w:rPr>
          <w:rFonts w:ascii="Palatino Linotype" w:eastAsia="Calibri" w:hAnsi="Palatino Linotype" w:cs="Arial"/>
          <w:sz w:val="24"/>
          <w:szCs w:val="24"/>
          <w:lang w:val="es-ES"/>
        </w:rPr>
        <w:t xml:space="preserve">Por lo que los contribuyentes deberán contar con un certificado de firma electrónica avanzada vigente; tramitar ante el Servicio de Administración Tributaria el certificado para el uso de los sellos digitales; cumplir los requisitos establecidos en el artículo 29-A de este Código;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validar el cumplimiento de los requisitos establecidos en el artículo 29-A de este Código, asignar el folio del comprobante fiscal digital e incorporar el sello digital del Servicio de Administración Tributaria; entregar o poner a disposición de sus clientes, el archivo electrónico del comprobante fiscal digital por Internet a través de los medios electrónicos que </w:t>
      </w:r>
      <w:r w:rsidRPr="00AC4547">
        <w:rPr>
          <w:rFonts w:ascii="Palatino Linotype" w:eastAsia="Calibri" w:hAnsi="Palatino Linotype" w:cs="Arial"/>
          <w:sz w:val="24"/>
          <w:szCs w:val="24"/>
          <w:lang w:val="es-ES"/>
        </w:rPr>
        <w:lastRenderedPageBreak/>
        <w:t xml:space="preserve">establezca el Servicio de Administración Tributaria, finalmente cumplir con las especificaciones que en materia de informática determine el Servicio de Administración Tributaria mediante reglas de carácter general. </w:t>
      </w:r>
    </w:p>
    <w:p w:rsidR="00601AB0" w:rsidRPr="00AC4547" w:rsidRDefault="00601AB0" w:rsidP="00601AB0">
      <w:pPr>
        <w:spacing w:after="0" w:line="360" w:lineRule="auto"/>
        <w:jc w:val="both"/>
        <w:rPr>
          <w:rFonts w:ascii="Palatino Linotype" w:eastAsia="Calibri" w:hAnsi="Palatino Linotype" w:cs="Arial"/>
          <w:sz w:val="24"/>
          <w:szCs w:val="24"/>
          <w:lang w:val="es-ES"/>
        </w:rPr>
      </w:pPr>
    </w:p>
    <w:p w:rsidR="00601AB0" w:rsidRPr="00AC4547" w:rsidRDefault="00601AB0" w:rsidP="00601AB0">
      <w:pPr>
        <w:autoSpaceDE w:val="0"/>
        <w:autoSpaceDN w:val="0"/>
        <w:adjustRightInd w:val="0"/>
        <w:spacing w:after="0" w:line="360" w:lineRule="auto"/>
        <w:jc w:val="both"/>
        <w:rPr>
          <w:rFonts w:ascii="Palatino Linotype" w:eastAsia="Calibri" w:hAnsi="Palatino Linotype" w:cs="Arial"/>
          <w:color w:val="000000"/>
          <w:sz w:val="24"/>
          <w:szCs w:val="24"/>
          <w:lang w:val="es-MX" w:eastAsia="es-MX"/>
        </w:rPr>
      </w:pPr>
      <w:r w:rsidRPr="00AC4547">
        <w:rPr>
          <w:rFonts w:ascii="Palatino Linotype" w:eastAsia="Calibri" w:hAnsi="Palatino Linotype" w:cs="Arial"/>
          <w:color w:val="000000"/>
          <w:sz w:val="24"/>
          <w:szCs w:val="24"/>
          <w:lang w:val="es-MX" w:eastAsia="es-MX"/>
        </w:rPr>
        <w:t xml:space="preserve">Por otra parte, los comprobantes fiscales digitales –facturas-, deberán contener la clave del registro federal de contribuyentes de quien los expida y el régimen fiscal en que tribute; número de folio y el sello digital del Servicio de Administración Tributaria; lugar y fecha de expedición; clave del registro federal de contribuyentes de la persona a favor de quien se expida; para el caso de que no se cuente con ella, se indicará la clave genérica que establezca el Servicio de Administración Tributaria; cantidad, unidad de medida y clase de los bienes o mercancías o descripción del servicio o del uso o goce que amparen; valor unitario consignado en número; importe total consignado en número o letra; con relación a este rubro es de destacar que cuando la contraprestación se pague en una sola exhibición, en el comprobante fiscal se señalará expresamente tal situación, además de indicar el importe total de la operación, y cuando así proceda, el monto de los impuestos trasladados desglosados con cada una de las tasas del impuesto correspondiente y, en su caso, el monto de los impuestos retenidos. Para el caso de que la contraprestación se pague en parcialidades, se emitirá un comprobante fiscal por el valor total de la operación de que se trate en el que se indicará expresamente tal situación y se expedirá un comprobante fiscal por cada parcialidad. Señalar la forma en que se realizó el pago, ya sea en efectivo, transferencias electrónicas de fondos, cheques nominativos o tarjetas de débito, de crédito, de servicio o las denominadas monederos electrónicos que autorice el Servicio de Administración </w:t>
      </w:r>
      <w:r w:rsidRPr="00AC4547">
        <w:rPr>
          <w:rFonts w:ascii="Palatino Linotype" w:eastAsia="Calibri" w:hAnsi="Palatino Linotype" w:cs="Arial"/>
          <w:color w:val="000000"/>
          <w:sz w:val="24"/>
          <w:szCs w:val="24"/>
          <w:lang w:val="es-MX" w:eastAsia="es-MX"/>
        </w:rPr>
        <w:lastRenderedPageBreak/>
        <w:t xml:space="preserve">Tributaria, indicando al menos los últimos cuatro dígitos del número de cuenta o de la tarjeta correspondiente; finalmente número y fecha del documento aduanero, tratándose de ventas de primera mano de mercancías de importación. </w:t>
      </w:r>
    </w:p>
    <w:p w:rsidR="00601AB0" w:rsidRPr="00AC4547" w:rsidRDefault="00601AB0" w:rsidP="00601AB0">
      <w:pPr>
        <w:autoSpaceDE w:val="0"/>
        <w:autoSpaceDN w:val="0"/>
        <w:adjustRightInd w:val="0"/>
        <w:spacing w:after="0" w:line="240" w:lineRule="auto"/>
        <w:jc w:val="both"/>
        <w:rPr>
          <w:rFonts w:ascii="Palatino Linotype" w:eastAsia="Calibri" w:hAnsi="Palatino Linotype" w:cs="Arial"/>
          <w:color w:val="000000"/>
          <w:sz w:val="22"/>
          <w:szCs w:val="22"/>
          <w:lang w:val="es-MX" w:eastAsia="es-MX"/>
        </w:rPr>
      </w:pP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“Artículo 39.- </w:t>
      </w:r>
      <w:r w:rsidRPr="00AC4547">
        <w:rPr>
          <w:rFonts w:ascii="Palatino Linotype" w:eastAsia="Calibri" w:hAnsi="Palatino Linotype" w:cs="Arial"/>
          <w:bCs/>
          <w:i/>
          <w:color w:val="000000"/>
          <w:sz w:val="22"/>
          <w:szCs w:val="22"/>
          <w:lang w:val="es-MX" w:eastAsia="es-MX"/>
        </w:rPr>
        <w:t xml:space="preserve">Para los efectos del artículo 29, segundo párrafo del Código, las facturas, las notas de crédito y de cargo, los recibos de honorarios, de arrendamiento, de donativos deducibles para los efectos del impuesto sobre la renta y en general cualquier comprobante que se expida por las actividades realizadas, deberán ser impresos por personas autorizadas por el Servicio de Administración Tributaria.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Cs/>
          <w:i/>
          <w:color w:val="000000"/>
          <w:sz w:val="22"/>
          <w:szCs w:val="22"/>
          <w:lang w:val="es-MX" w:eastAsia="es-MX"/>
        </w:rPr>
        <w:t xml:space="preserve">Además de los datos señalados en el artículo 29-A del Código, los comprobantes a que se refiere el párrafo anterior deberán contener impreso lo siguiente: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 </w:t>
      </w:r>
      <w:r w:rsidRPr="00AC4547">
        <w:rPr>
          <w:rFonts w:ascii="Palatino Linotype" w:eastAsia="Calibri" w:hAnsi="Palatino Linotype" w:cs="Arial"/>
          <w:bCs/>
          <w:i/>
          <w:color w:val="000000"/>
          <w:sz w:val="22"/>
          <w:szCs w:val="22"/>
          <w:lang w:val="es-MX" w:eastAsia="es-MX"/>
        </w:rPr>
        <w:t xml:space="preserve">La cédula de identificación fiscal. Sobre la impresión de la cédula no podrá efectuarse anotación alguna que impida su lectura;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 </w:t>
      </w:r>
      <w:r w:rsidRPr="00AC4547">
        <w:rPr>
          <w:rFonts w:ascii="Palatino Linotype" w:eastAsia="Calibri" w:hAnsi="Palatino Linotype" w:cs="Arial"/>
          <w:bCs/>
          <w:i/>
          <w:color w:val="000000"/>
          <w:sz w:val="22"/>
          <w:szCs w:val="22"/>
          <w:lang w:val="es-MX" w:eastAsia="es-MX"/>
        </w:rPr>
        <w:t xml:space="preserve">La leyenda: “La reproducción no autorizada de este comprobante constituye un delito en los términos de las disposiciones fiscales”;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III. </w:t>
      </w:r>
      <w:r w:rsidRPr="00AC4547">
        <w:rPr>
          <w:rFonts w:ascii="Palatino Linotype" w:eastAsia="Calibri" w:hAnsi="Palatino Linotype" w:cs="Arial"/>
          <w:bCs/>
          <w:i/>
          <w:color w:val="000000"/>
          <w:sz w:val="22"/>
          <w:szCs w:val="22"/>
          <w:lang w:val="es-MX" w:eastAsia="es-MX"/>
        </w:rPr>
        <w:t xml:space="preserve">La clave del Registro Federal de Contribuyentes y el nombre del impresor, así como la fecha de la autorización correspondiente, y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bCs/>
          <w:i/>
          <w:color w:val="000000"/>
          <w:sz w:val="22"/>
          <w:szCs w:val="22"/>
          <w:lang w:val="es-MX" w:eastAsia="es-MX"/>
        </w:rPr>
      </w:pPr>
      <w:r w:rsidRPr="00AC4547">
        <w:rPr>
          <w:rFonts w:ascii="Palatino Linotype" w:eastAsia="Calibri" w:hAnsi="Palatino Linotype" w:cs="Arial"/>
          <w:b/>
          <w:bCs/>
          <w:i/>
          <w:color w:val="000000"/>
          <w:sz w:val="22"/>
          <w:szCs w:val="22"/>
          <w:lang w:val="es-MX" w:eastAsia="es-MX"/>
        </w:rPr>
        <w:t xml:space="preserve">IV. </w:t>
      </w:r>
      <w:r w:rsidRPr="00AC4547">
        <w:rPr>
          <w:rFonts w:ascii="Palatino Linotype" w:eastAsia="Calibri" w:hAnsi="Palatino Linotype" w:cs="Arial"/>
          <w:bCs/>
          <w:i/>
          <w:color w:val="000000"/>
          <w:sz w:val="22"/>
          <w:szCs w:val="22"/>
          <w:lang w:val="es-MX" w:eastAsia="es-MX"/>
        </w:rPr>
        <w:t xml:space="preserve">El número de aprobación asignado por el sistema informático autorizado por el Servicio de Administración Tributaria. </w:t>
      </w:r>
    </w:p>
    <w:p w:rsidR="00601AB0" w:rsidRPr="00AC4547" w:rsidRDefault="00601AB0" w:rsidP="00601AB0">
      <w:pPr>
        <w:tabs>
          <w:tab w:val="left" w:pos="7938"/>
        </w:tabs>
        <w:autoSpaceDE w:val="0"/>
        <w:autoSpaceDN w:val="0"/>
        <w:adjustRightInd w:val="0"/>
        <w:spacing w:after="0" w:line="240" w:lineRule="auto"/>
        <w:ind w:left="567" w:right="899"/>
        <w:jc w:val="both"/>
        <w:rPr>
          <w:rFonts w:ascii="Palatino Linotype" w:eastAsia="Calibri" w:hAnsi="Palatino Linotype" w:cs="Arial"/>
          <w:i/>
          <w:color w:val="000000"/>
          <w:sz w:val="22"/>
          <w:szCs w:val="22"/>
          <w:lang w:val="es-MX" w:eastAsia="es-MX"/>
        </w:rPr>
      </w:pPr>
      <w:r w:rsidRPr="00AC4547">
        <w:rPr>
          <w:rFonts w:ascii="Palatino Linotype" w:eastAsia="Calibri" w:hAnsi="Palatino Linotype" w:cs="Arial"/>
          <w:bCs/>
          <w:i/>
          <w:color w:val="000000"/>
          <w:sz w:val="22"/>
          <w:szCs w:val="22"/>
          <w:lang w:val="es-MX" w:eastAsia="es-MX"/>
        </w:rPr>
        <w:t>El requisito a que se refiere el artículo 29-A, fracción VII del Código, sólo será aplicable a los contribuyentes que hayan efectuado la importación de mercancías respecto de las que realicen ventas de primera mano.</w:t>
      </w:r>
      <w:r w:rsidRPr="00AC4547">
        <w:rPr>
          <w:rFonts w:ascii="Palatino Linotype" w:eastAsia="Calibri" w:hAnsi="Palatino Linotype" w:cs="Arial"/>
          <w:b/>
          <w:bCs/>
          <w:i/>
          <w:color w:val="000000"/>
          <w:sz w:val="22"/>
          <w:szCs w:val="22"/>
          <w:lang w:val="es-MX" w:eastAsia="es-MX"/>
        </w:rPr>
        <w:t xml:space="preserve"> </w:t>
      </w:r>
      <w:r w:rsidRPr="00AC4547">
        <w:rPr>
          <w:rFonts w:ascii="Palatino Linotype" w:eastAsia="Calibri" w:hAnsi="Palatino Linotype" w:cs="Arial"/>
          <w:b/>
          <w:bCs/>
          <w:i/>
          <w:color w:val="000000"/>
          <w:sz w:val="22"/>
          <w:szCs w:val="22"/>
          <w:lang w:val="es-MX" w:eastAsia="es-MX"/>
        </w:rPr>
        <w:cr/>
      </w:r>
      <w:r w:rsidRPr="00AC4547">
        <w:rPr>
          <w:rFonts w:ascii="Palatino Linotype" w:eastAsia="Calibri" w:hAnsi="Palatino Linotype" w:cs="Arial"/>
          <w:i/>
          <w:color w:val="000000"/>
          <w:sz w:val="22"/>
          <w:szCs w:val="22"/>
          <w:lang w:val="es-MX" w:eastAsia="es-MX"/>
        </w:rPr>
        <w:t>(…)”</w:t>
      </w:r>
    </w:p>
    <w:p w:rsidR="00601AB0" w:rsidRPr="00AC4547" w:rsidRDefault="00601AB0" w:rsidP="00601AB0">
      <w:pPr>
        <w:spacing w:after="0" w:line="240" w:lineRule="auto"/>
        <w:rPr>
          <w:rFonts w:ascii="Palatino Linotype" w:eastAsia="Calibri" w:hAnsi="Palatino Linotype" w:cs="Arial"/>
          <w:color w:val="000000"/>
          <w:sz w:val="22"/>
          <w:szCs w:val="22"/>
          <w:lang w:val="es-ES"/>
        </w:rPr>
      </w:pPr>
    </w:p>
    <w:p w:rsidR="00601AB0" w:rsidRPr="00AC4547" w:rsidRDefault="00601AB0" w:rsidP="00601AB0">
      <w:pPr>
        <w:spacing w:after="0" w:line="360" w:lineRule="auto"/>
        <w:jc w:val="both"/>
        <w:rPr>
          <w:rFonts w:ascii="Palatino Linotype" w:eastAsia="Calibri" w:hAnsi="Palatino Linotype" w:cs="Arial"/>
          <w:color w:val="000000"/>
          <w:sz w:val="24"/>
          <w:szCs w:val="24"/>
          <w:lang w:val="es-MX" w:eastAsia="es-MX"/>
        </w:rPr>
      </w:pPr>
      <w:r w:rsidRPr="00AC4547">
        <w:rPr>
          <w:rFonts w:ascii="Palatino Linotype" w:eastAsia="Calibri" w:hAnsi="Palatino Linotype" w:cs="Arial"/>
          <w:color w:val="000000"/>
          <w:sz w:val="24"/>
          <w:szCs w:val="24"/>
          <w:lang w:val="es-MX" w:eastAsia="es-MX"/>
        </w:rPr>
        <w:t xml:space="preserve">Por otro lado, es de precisar que cualquier comprobante que se expida por las actividades realizadas, deberán ser impresos por personas autorizadas por el Servicio de Administración Tributaria, los cuales deberán contener impreso la cédula de identificación fiscal; sobre la impresión de la cédula no podrá efectuarse anotación alguna que impida su lectura; leyenda: “La reproducción no autorizada de este comprobante constituye un delito en los términos de las disposiciones fiscales”; clave del Registro Federal de Contribuyentes y el nombre del impresor, así como la fecha de </w:t>
      </w:r>
      <w:r w:rsidRPr="00AC4547">
        <w:rPr>
          <w:rFonts w:ascii="Palatino Linotype" w:eastAsia="Calibri" w:hAnsi="Palatino Linotype" w:cs="Arial"/>
          <w:color w:val="000000"/>
          <w:sz w:val="24"/>
          <w:szCs w:val="24"/>
          <w:lang w:val="es-MX" w:eastAsia="es-MX"/>
        </w:rPr>
        <w:lastRenderedPageBreak/>
        <w:t xml:space="preserve">la autorización correspondiente; número de aprobación asignado por el sistema informático autorizado por el Servicio de Administración Tributaria. </w:t>
      </w:r>
    </w:p>
    <w:p w:rsidR="00BC2F44" w:rsidRPr="00AC4547" w:rsidRDefault="00465A43" w:rsidP="00465A43">
      <w:pPr>
        <w:spacing w:before="240" w:after="240" w:line="360" w:lineRule="auto"/>
        <w:jc w:val="both"/>
        <w:rPr>
          <w:rFonts w:ascii="Palatino Linotype" w:hAnsi="Palatino Linotype" w:cs="Arial"/>
          <w:bCs/>
          <w:color w:val="000000"/>
          <w:sz w:val="24"/>
          <w:szCs w:val="24"/>
        </w:rPr>
      </w:pPr>
      <w:r w:rsidRPr="00AC4547">
        <w:rPr>
          <w:rFonts w:ascii="Palatino Linotype" w:hAnsi="Palatino Linotype" w:cs="Arial"/>
          <w:bCs/>
          <w:color w:val="000000"/>
          <w:sz w:val="24"/>
          <w:szCs w:val="24"/>
        </w:rPr>
        <w:t>Sin ser óbice de lo mencionado, es de señalar que la información que es entregada al OSFEM</w:t>
      </w:r>
      <w:r w:rsidRPr="00AC4547">
        <w:rPr>
          <w:rFonts w:ascii="Palatino Linotype" w:hAnsi="Palatino Linotype" w:cs="Arial"/>
          <w:sz w:val="24"/>
          <w:szCs w:val="24"/>
        </w:rPr>
        <w:t>,</w:t>
      </w:r>
      <w:r w:rsidRPr="00AC4547">
        <w:rPr>
          <w:rFonts w:ascii="Palatino Linotype" w:hAnsi="Palatino Linotype" w:cs="Arial"/>
          <w:bCs/>
          <w:color w:val="000000"/>
          <w:sz w:val="24"/>
          <w:szCs w:val="24"/>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w:t>
      </w:r>
      <w:r w:rsidR="00BC2F44" w:rsidRPr="00AC4547">
        <w:rPr>
          <w:rFonts w:ascii="Palatino Linotype" w:hAnsi="Palatino Linotype" w:cs="Arial"/>
          <w:bCs/>
          <w:color w:val="000000"/>
          <w:sz w:val="24"/>
          <w:szCs w:val="24"/>
        </w:rPr>
        <w:t>es claro que la información solicitada por la particular debe de obrar en los</w:t>
      </w:r>
      <w:r w:rsidRPr="00AC4547">
        <w:rPr>
          <w:rFonts w:ascii="Palatino Linotype" w:hAnsi="Palatino Linotype" w:cs="Arial"/>
          <w:bCs/>
          <w:color w:val="000000"/>
          <w:sz w:val="24"/>
          <w:szCs w:val="24"/>
        </w:rPr>
        <w:t xml:space="preserve"> archivos</w:t>
      </w:r>
      <w:r w:rsidR="00BC2F44" w:rsidRPr="00AC4547">
        <w:rPr>
          <w:rFonts w:ascii="Palatino Linotype" w:hAnsi="Palatino Linotype" w:cs="Arial"/>
          <w:bCs/>
          <w:color w:val="000000"/>
          <w:sz w:val="24"/>
          <w:szCs w:val="24"/>
        </w:rPr>
        <w:t xml:space="preserve"> del </w:t>
      </w:r>
      <w:r w:rsidR="00BC2F44" w:rsidRPr="00AC4547">
        <w:rPr>
          <w:rFonts w:ascii="Palatino Linotype" w:hAnsi="Palatino Linotype" w:cs="Arial"/>
          <w:b/>
          <w:bCs/>
          <w:color w:val="000000"/>
          <w:sz w:val="24"/>
          <w:szCs w:val="24"/>
        </w:rPr>
        <w:t>SUJETO OBLIGADO.</w:t>
      </w:r>
      <w:r w:rsidRPr="00AC4547">
        <w:rPr>
          <w:rFonts w:ascii="Palatino Linotype" w:hAnsi="Palatino Linotype" w:cs="Arial"/>
          <w:bCs/>
          <w:color w:val="000000"/>
          <w:sz w:val="24"/>
          <w:szCs w:val="24"/>
        </w:rPr>
        <w:t xml:space="preserve"> </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Ahora bien, toda vez que la información referida </w:t>
      </w:r>
      <w:r w:rsidR="00BC2F44" w:rsidRPr="00AC4547">
        <w:rPr>
          <w:rFonts w:ascii="Palatino Linotype" w:hAnsi="Palatino Linotype"/>
          <w:sz w:val="24"/>
          <w:szCs w:val="24"/>
        </w:rPr>
        <w:t xml:space="preserve">anteriormente </w:t>
      </w:r>
      <w:r w:rsidRPr="00AC4547">
        <w:rPr>
          <w:rFonts w:ascii="Palatino Linotype" w:hAnsi="Palatino Linotype"/>
          <w:sz w:val="24"/>
          <w:szCs w:val="24"/>
        </w:rPr>
        <w:t xml:space="preserve">puede contener datos personales que podrían afectar a personas físicas; por lo que, se </w:t>
      </w:r>
      <w:r w:rsidRPr="00AC4547">
        <w:rPr>
          <w:rFonts w:ascii="Palatino Linotype" w:hAnsi="Palatino Linotype"/>
          <w:b/>
          <w:sz w:val="24"/>
          <w:szCs w:val="24"/>
        </w:rPr>
        <w:t>ORDENA</w:t>
      </w:r>
      <w:r w:rsidRPr="00AC4547">
        <w:rPr>
          <w:rFonts w:ascii="Palatino Linotype" w:hAnsi="Palatino Linotype"/>
          <w:sz w:val="24"/>
          <w:szCs w:val="24"/>
        </w:rPr>
        <w:t xml:space="preserve"> la entrega de las mismas en </w:t>
      </w:r>
      <w:r w:rsidRPr="00AC4547">
        <w:rPr>
          <w:rFonts w:ascii="Palatino Linotype" w:hAnsi="Palatino Linotype"/>
          <w:b/>
          <w:sz w:val="24"/>
          <w:szCs w:val="24"/>
        </w:rPr>
        <w:t>versión pública</w:t>
      </w:r>
      <w:r w:rsidRPr="00AC4547">
        <w:rPr>
          <w:rFonts w:ascii="Palatino Linotype" w:hAnsi="Palatino Linotype"/>
          <w:sz w:val="24"/>
          <w:szCs w:val="24"/>
        </w:rPr>
        <w:t xml:space="preserve">, lo cual es de señalar que no opera con la simple supresión de datos que se haga en los documentos de que se trate o con la simple decisión que tome el Servidor Público Habilitado o el Responsable de la Unidad de Transparencia del </w:t>
      </w:r>
      <w:r w:rsidRPr="00AC4547">
        <w:rPr>
          <w:rFonts w:ascii="Palatino Linotype" w:hAnsi="Palatino Linotype"/>
          <w:b/>
          <w:sz w:val="24"/>
          <w:szCs w:val="24"/>
        </w:rPr>
        <w:t>SUJETO OBLIGADO</w:t>
      </w:r>
      <w:r w:rsidRPr="00AC4547">
        <w:rPr>
          <w:rFonts w:ascii="Palatino Linotype" w:hAnsi="Palatino Linotype"/>
          <w:sz w:val="24"/>
          <w:szCs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3.</w:t>
      </w:r>
      <w:r w:rsidRPr="00AC4547">
        <w:rPr>
          <w:rFonts w:ascii="Palatino Linotype" w:hAnsi="Palatino Linotype"/>
          <w:i/>
          <w:sz w:val="22"/>
          <w:szCs w:val="22"/>
        </w:rPr>
        <w:t xml:space="preserve"> Para los efectos de la presente Ley se entenderá por:</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IX. Datos personales:</w:t>
      </w:r>
      <w:r w:rsidRPr="00AC4547">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lastRenderedPageBreak/>
        <w:t>XX. Información clasificada:</w:t>
      </w:r>
      <w:r w:rsidRPr="00AC4547">
        <w:rPr>
          <w:rFonts w:ascii="Palatino Linotype" w:hAnsi="Palatino Linotype"/>
          <w:i/>
          <w:sz w:val="22"/>
          <w:szCs w:val="22"/>
        </w:rPr>
        <w:t xml:space="preserve"> Aquella considerada por la presente Ley como reservada o confidencial;</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 xml:space="preserve">XXI. Información confidencial: </w:t>
      </w:r>
      <w:r w:rsidRPr="00AC4547">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XXXII. Protección de Datos Personales:</w:t>
      </w:r>
      <w:r w:rsidRPr="00AC4547">
        <w:rPr>
          <w:rFonts w:ascii="Palatino Linotype" w:hAnsi="Palatino Linotype"/>
          <w:i/>
          <w:sz w:val="22"/>
          <w:szCs w:val="22"/>
        </w:rPr>
        <w:t xml:space="preserve"> Derecho humano que tutela la privacidad de datos personales en poder de los sujetos obligados y sujetos particulares;</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XLV. Versión pública:</w:t>
      </w:r>
      <w:r w:rsidRPr="00AC4547">
        <w:rPr>
          <w:rFonts w:ascii="Palatino Linotype" w:hAnsi="Palatino Linotype"/>
          <w:i/>
          <w:sz w:val="22"/>
          <w:szCs w:val="22"/>
        </w:rPr>
        <w:t xml:space="preserve"> Documento en el que se elimine, suprime o borra la información clasificada como reservada o confidencial para permitir su acceso.</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6.</w:t>
      </w:r>
      <w:r w:rsidRPr="00AC454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49.</w:t>
      </w:r>
      <w:r w:rsidRPr="00AC4547">
        <w:rPr>
          <w:rFonts w:ascii="Palatino Linotype" w:hAnsi="Palatino Linotype"/>
          <w:i/>
          <w:sz w:val="22"/>
          <w:szCs w:val="22"/>
        </w:rPr>
        <w:t xml:space="preserve"> Los Comités de Transparencia tendrán las siguientes atribuciones:</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VIII.</w:t>
      </w:r>
      <w:r w:rsidRPr="00AC4547">
        <w:rPr>
          <w:rFonts w:ascii="Palatino Linotype" w:hAnsi="Palatino Linotype"/>
          <w:i/>
          <w:sz w:val="22"/>
          <w:szCs w:val="22"/>
        </w:rPr>
        <w:t xml:space="preserve"> Aprobar, modificar o revocar la clasificación de la información…”</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53.</w:t>
      </w:r>
      <w:r w:rsidRPr="00AC4547">
        <w:rPr>
          <w:rFonts w:ascii="Palatino Linotype" w:hAnsi="Palatino Linotype"/>
          <w:i/>
          <w:sz w:val="22"/>
          <w:szCs w:val="22"/>
        </w:rPr>
        <w:t xml:space="preserve"> Las Unidades de Transparencia tendrán las siguientes funciones:</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X.</w:t>
      </w:r>
      <w:r w:rsidRPr="00AC4547">
        <w:rPr>
          <w:rFonts w:ascii="Palatino Linotype" w:hAnsi="Palatino Linotype"/>
          <w:i/>
          <w:sz w:val="22"/>
          <w:szCs w:val="22"/>
        </w:rPr>
        <w:t xml:space="preserve"> Presentar ante el Comité, el proyecto de clasificación de información…” </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59.</w:t>
      </w:r>
      <w:r w:rsidRPr="00AC4547">
        <w:rPr>
          <w:rFonts w:ascii="Palatino Linotype" w:hAnsi="Palatino Linotype"/>
          <w:i/>
          <w:sz w:val="22"/>
          <w:szCs w:val="22"/>
        </w:rPr>
        <w:t xml:space="preserve"> Los servidores públicos habilitados tendrán las funciones siguientes:</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V.</w:t>
      </w:r>
      <w:r w:rsidRPr="00AC4547">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137.</w:t>
      </w:r>
      <w:r w:rsidRPr="00AC4547">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w:t>
      </w:r>
      <w:r w:rsidRPr="00AC4547">
        <w:rPr>
          <w:rFonts w:ascii="Palatino Linotype" w:hAnsi="Palatino Linotype"/>
          <w:i/>
          <w:sz w:val="22"/>
          <w:szCs w:val="22"/>
        </w:rPr>
        <w:lastRenderedPageBreak/>
        <w:t>en la que se testen las partes o secciones clasificadas, indicando su contenido de manera genérica y fundando y motivando su clasificación.”</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Artículo 143.</w:t>
      </w:r>
      <w:r w:rsidRPr="00AC4547">
        <w:rPr>
          <w:rFonts w:ascii="Palatino Linotype" w:hAnsi="Palatino Linotype"/>
          <w:i/>
          <w:sz w:val="22"/>
          <w:szCs w:val="22"/>
        </w:rPr>
        <w:t xml:space="preserve"> Para los efectos de esta Ley se considera información confidencial, la clasificada como tal, de manera permanente, por su naturaleza, cuando:</w:t>
      </w:r>
    </w:p>
    <w:p w:rsidR="00873078" w:rsidRPr="00AC4547" w:rsidRDefault="00873078" w:rsidP="00873078">
      <w:pPr>
        <w:autoSpaceDE w:val="0"/>
        <w:autoSpaceDN w:val="0"/>
        <w:adjustRightInd w:val="0"/>
        <w:spacing w:before="120"/>
        <w:ind w:left="851" w:right="902"/>
        <w:jc w:val="both"/>
        <w:rPr>
          <w:rFonts w:ascii="Palatino Linotype" w:hAnsi="Palatino Linotype"/>
          <w:i/>
          <w:sz w:val="22"/>
          <w:szCs w:val="22"/>
        </w:rPr>
      </w:pPr>
      <w:r w:rsidRPr="00AC4547">
        <w:rPr>
          <w:rFonts w:ascii="Palatino Linotype" w:hAnsi="Palatino Linotype"/>
          <w:b/>
          <w:i/>
          <w:sz w:val="22"/>
          <w:szCs w:val="22"/>
        </w:rPr>
        <w:t>I.</w:t>
      </w:r>
      <w:r w:rsidRPr="00AC4547">
        <w:rPr>
          <w:rFonts w:ascii="Palatino Linotype" w:hAnsi="Palatino Linotype"/>
          <w:i/>
          <w:sz w:val="22"/>
          <w:szCs w:val="22"/>
        </w:rPr>
        <w:t xml:space="preserve"> Se refiera a la información privada y los datos personales concernientes a una persona física o jurídico colectiva identificada o identificable…</w:t>
      </w:r>
      <w:r w:rsidRPr="00AC4547">
        <w:rPr>
          <w:rFonts w:ascii="Palatino Linotype" w:hAnsi="Palatino Linotype"/>
          <w:b/>
          <w:i/>
          <w:sz w:val="22"/>
          <w:szCs w:val="22"/>
        </w:rPr>
        <w:t>”</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AC4547">
        <w:rPr>
          <w:rFonts w:ascii="Palatino Linotype" w:hAnsi="Palatino Linotype"/>
          <w:b/>
          <w:sz w:val="24"/>
          <w:szCs w:val="24"/>
        </w:rPr>
        <w:t>SUJETO OBLIGADO</w:t>
      </w:r>
      <w:r w:rsidRPr="00AC4547">
        <w:rPr>
          <w:rFonts w:ascii="Palatino Linotype" w:hAnsi="Palatino Linotype"/>
          <w:sz w:val="24"/>
          <w:szCs w:val="24"/>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873078" w:rsidRPr="00AC4547" w:rsidRDefault="00873078" w:rsidP="00873078">
      <w:pPr>
        <w:autoSpaceDE w:val="0"/>
        <w:autoSpaceDN w:val="0"/>
        <w:adjustRightInd w:val="0"/>
        <w:ind w:left="851" w:right="899"/>
        <w:jc w:val="both"/>
        <w:rPr>
          <w:rFonts w:ascii="Palatino Linotype" w:hAnsi="Palatino Linotype"/>
          <w:i/>
          <w:sz w:val="22"/>
          <w:szCs w:val="22"/>
        </w:rPr>
      </w:pPr>
      <w:r w:rsidRPr="00AC4547">
        <w:rPr>
          <w:rFonts w:ascii="Palatino Linotype" w:hAnsi="Palatino Linotype"/>
          <w:b/>
          <w:i/>
          <w:sz w:val="22"/>
          <w:szCs w:val="22"/>
        </w:rPr>
        <w:t>“Artículo 149.</w:t>
      </w:r>
      <w:r w:rsidRPr="00AC4547">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AC4547">
        <w:rPr>
          <w:rFonts w:ascii="Palatino Linotype" w:hAnsi="Palatino Linotype"/>
          <w:b/>
          <w:i/>
          <w:sz w:val="22"/>
          <w:szCs w:val="22"/>
        </w:rPr>
        <w:t>”</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Es decir, </w:t>
      </w:r>
      <w:r w:rsidRPr="00AC4547">
        <w:rPr>
          <w:rFonts w:ascii="Palatino Linotype" w:hAnsi="Palatino Linotype"/>
          <w:b/>
          <w:sz w:val="24"/>
          <w:szCs w:val="24"/>
        </w:rPr>
        <w:t>EL SUJETO OBLIGADO</w:t>
      </w:r>
      <w:r w:rsidRPr="00AC4547">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w:t>
      </w:r>
      <w:r w:rsidRPr="00AC4547">
        <w:rPr>
          <w:rFonts w:ascii="Palatino Linotype" w:hAnsi="Palatino Linotype"/>
          <w:sz w:val="24"/>
          <w:szCs w:val="24"/>
        </w:rPr>
        <w:lastRenderedPageBreak/>
        <w:t>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w:t>
      </w:r>
      <w:r w:rsidR="002105B1" w:rsidRPr="00AC4547">
        <w:rPr>
          <w:rFonts w:ascii="Palatino Linotype" w:hAnsi="Palatino Linotype"/>
          <w:sz w:val="24"/>
          <w:szCs w:val="24"/>
        </w:rPr>
        <w:t>o de acceso a la información de la</w:t>
      </w:r>
      <w:r w:rsidRPr="00AC4547">
        <w:rPr>
          <w:rFonts w:ascii="Palatino Linotype" w:hAnsi="Palatino Linotype"/>
          <w:sz w:val="24"/>
          <w:szCs w:val="24"/>
        </w:rPr>
        <w:t xml:space="preserve"> solicitante.</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los Códigos QR que sean exclusivamente de particulares.</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En cuanto al </w:t>
      </w:r>
      <w:r w:rsidRPr="00AC4547">
        <w:rPr>
          <w:rFonts w:ascii="Palatino Linotype" w:hAnsi="Palatino Linotype"/>
          <w:b/>
          <w:sz w:val="24"/>
          <w:szCs w:val="24"/>
        </w:rPr>
        <w:t>RFC</w:t>
      </w:r>
      <w:r w:rsidRPr="00AC4547">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Ahora bien, las personas físicas tramitan su inscripción en el registro con el propósito de realizar —mediante esa clave de identificación— operaciones o actividades de </w:t>
      </w:r>
      <w:r w:rsidRPr="00AC4547">
        <w:rPr>
          <w:rFonts w:ascii="Palatino Linotype" w:hAnsi="Palatino Linotype"/>
          <w:sz w:val="24"/>
          <w:szCs w:val="24"/>
        </w:rPr>
        <w:lastRenderedPageBreak/>
        <w:t>naturaleza fiscal, la cual, les permite hacerse identificables respecto de una situación fiscal determinada.</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rsidR="00873078" w:rsidRPr="00AC4547" w:rsidRDefault="00873078" w:rsidP="00455C8E">
      <w:pPr>
        <w:autoSpaceDE w:val="0"/>
        <w:autoSpaceDN w:val="0"/>
        <w:adjustRightInd w:val="0"/>
        <w:ind w:left="851" w:right="899"/>
        <w:jc w:val="both"/>
        <w:rPr>
          <w:rFonts w:ascii="Palatino Linotype" w:hAnsi="Palatino Linotype"/>
          <w:i/>
          <w:sz w:val="24"/>
          <w:szCs w:val="24"/>
        </w:rPr>
      </w:pPr>
      <w:r w:rsidRPr="00AC4547">
        <w:rPr>
          <w:rFonts w:ascii="Palatino Linotype" w:hAnsi="Palatino Linotype"/>
          <w:b/>
          <w:i/>
          <w:sz w:val="24"/>
          <w:szCs w:val="24"/>
        </w:rPr>
        <w:t>“</w:t>
      </w:r>
      <w:r w:rsidRPr="00455C8E">
        <w:rPr>
          <w:rFonts w:ascii="Palatino Linotype" w:hAnsi="Palatino Linotype"/>
          <w:b/>
          <w:i/>
          <w:sz w:val="24"/>
          <w:szCs w:val="24"/>
        </w:rPr>
        <w:t>Registro Federal de Contribuyentes (RFC) de personas físicas.</w:t>
      </w:r>
      <w:r w:rsidRPr="00AC4547">
        <w:rPr>
          <w:rFonts w:ascii="Palatino Linotype" w:hAnsi="Palatino Linotype"/>
          <w:i/>
          <w:sz w:val="24"/>
          <w:szCs w:val="24"/>
        </w:rPr>
        <w:t xml:space="preserve"> El RFC es una clave de carácter fiscal, única e irrepetible, que permite identificar al titular, su edad y fecha de nacimiento, por lo que es un dato per</w:t>
      </w:r>
      <w:r w:rsidR="00455C8E">
        <w:rPr>
          <w:rFonts w:ascii="Palatino Linotype" w:hAnsi="Palatino Linotype"/>
          <w:i/>
          <w:sz w:val="24"/>
          <w:szCs w:val="24"/>
        </w:rPr>
        <w:t>sonal de carácter confidencial.</w:t>
      </w:r>
    </w:p>
    <w:p w:rsidR="00873078" w:rsidRPr="00455C8E" w:rsidRDefault="00873078" w:rsidP="00873078">
      <w:pPr>
        <w:autoSpaceDE w:val="0"/>
        <w:autoSpaceDN w:val="0"/>
        <w:adjustRightInd w:val="0"/>
        <w:ind w:left="851" w:right="899"/>
        <w:jc w:val="both"/>
        <w:rPr>
          <w:rFonts w:ascii="Palatino Linotype" w:hAnsi="Palatino Linotype"/>
          <w:b/>
          <w:i/>
          <w:sz w:val="24"/>
          <w:szCs w:val="24"/>
        </w:rPr>
      </w:pPr>
      <w:r w:rsidRPr="00455C8E">
        <w:rPr>
          <w:rFonts w:ascii="Palatino Linotype" w:hAnsi="Palatino Linotype"/>
          <w:b/>
          <w:i/>
          <w:sz w:val="24"/>
          <w:szCs w:val="24"/>
        </w:rPr>
        <w:t>Resoluciones:</w:t>
      </w:r>
    </w:p>
    <w:p w:rsidR="00873078" w:rsidRPr="00AC4547" w:rsidRDefault="00873078" w:rsidP="00455C8E">
      <w:pPr>
        <w:autoSpaceDE w:val="0"/>
        <w:autoSpaceDN w:val="0"/>
        <w:adjustRightInd w:val="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RRA 0189/17. Morena. 08 de febrero de 2017. Por unanimidad. Comisionado Ponente Joel Salas Suárez.</w:t>
      </w:r>
    </w:p>
    <w:p w:rsidR="00873078" w:rsidRPr="00AC4547" w:rsidRDefault="00873078" w:rsidP="00455C8E">
      <w:pPr>
        <w:autoSpaceDE w:val="0"/>
        <w:autoSpaceDN w:val="0"/>
        <w:adjustRightInd w:val="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 xml:space="preserve">RRA 0677/17. Universidad Nacional Autónoma de México. 08 de marzo de 2017. Por unanimidad. Comisionado Ponente Rosendoevgueni Monterrey Chepov. </w:t>
      </w:r>
    </w:p>
    <w:p w:rsidR="00873078" w:rsidRPr="00AC4547" w:rsidRDefault="00873078" w:rsidP="00455C8E">
      <w:pPr>
        <w:autoSpaceDE w:val="0"/>
        <w:autoSpaceDN w:val="0"/>
        <w:adjustRightInd w:val="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RRA 1564/17. Tribunal Electoral del Poder Judicial de la Federación. 26 de abril de 2017. Por unanimidad. Comisionado Ponente Oscar Mauricio Guerra Ford.</w:t>
      </w:r>
      <w:r w:rsidRPr="00AC4547">
        <w:rPr>
          <w:rFonts w:ascii="Palatino Linotype" w:hAnsi="Palatino Linotype"/>
          <w:b/>
          <w:i/>
          <w:sz w:val="24"/>
          <w:szCs w:val="24"/>
        </w:rPr>
        <w:t>”</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AC4547">
        <w:rPr>
          <w:rFonts w:ascii="Palatino Linotype" w:hAnsi="Palatino Linotype"/>
          <w:b/>
          <w:sz w:val="24"/>
          <w:szCs w:val="24"/>
        </w:rPr>
        <w:t>a una persona física</w:t>
      </w:r>
      <w:r w:rsidRPr="00AC4547">
        <w:rPr>
          <w:rFonts w:ascii="Palatino Linotype" w:hAnsi="Palatino Linotype"/>
          <w:sz w:val="24"/>
          <w:szCs w:val="24"/>
        </w:rPr>
        <w:t xml:space="preserve"> identificada e identificable; sin embargo, para las personas jurídico colectivas, es un dato que </w:t>
      </w:r>
      <w:r w:rsidRPr="00AC4547">
        <w:rPr>
          <w:rFonts w:ascii="Palatino Linotype" w:hAnsi="Palatino Linotype"/>
          <w:b/>
          <w:sz w:val="24"/>
          <w:szCs w:val="24"/>
        </w:rPr>
        <w:t xml:space="preserve">EL SUJETO OBLIGADO </w:t>
      </w:r>
      <w:r w:rsidRPr="00AC4547">
        <w:rPr>
          <w:rFonts w:ascii="Palatino Linotype" w:hAnsi="Palatino Linotype"/>
          <w:sz w:val="24"/>
          <w:szCs w:val="24"/>
        </w:rPr>
        <w:t>deberá dejar visible.</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lastRenderedPageBreak/>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73078" w:rsidRPr="00AC4547" w:rsidRDefault="00873078" w:rsidP="00873078">
      <w:pPr>
        <w:autoSpaceDE w:val="0"/>
        <w:autoSpaceDN w:val="0"/>
        <w:adjustRightInd w:val="0"/>
        <w:spacing w:before="240" w:after="240" w:line="360" w:lineRule="auto"/>
        <w:ind w:right="50"/>
        <w:jc w:val="both"/>
        <w:rPr>
          <w:rFonts w:ascii="Palatino Linotype" w:hAnsi="Palatino Linotype"/>
          <w:sz w:val="24"/>
          <w:szCs w:val="24"/>
        </w:rPr>
      </w:pPr>
      <w:r w:rsidRPr="00AC4547">
        <w:rPr>
          <w:rFonts w:ascii="Palatino Linotype" w:hAnsi="Palatino Linotype"/>
          <w:sz w:val="24"/>
          <w:szCs w:val="24"/>
        </w:rPr>
        <w:t xml:space="preserve">Argumento que es compartido por el Instituto Nacional de Transparencia, Acceso a la Información y Protección de Datos Personales (INAI), conforme al criterio número 18/2017, el cual refiere: </w:t>
      </w:r>
    </w:p>
    <w:p w:rsidR="00873078" w:rsidRPr="00AC4547" w:rsidRDefault="00873078" w:rsidP="00455C8E">
      <w:pPr>
        <w:autoSpaceDE w:val="0"/>
        <w:autoSpaceDN w:val="0"/>
        <w:adjustRightInd w:val="0"/>
        <w:ind w:left="851" w:right="899"/>
        <w:jc w:val="both"/>
        <w:rPr>
          <w:rFonts w:ascii="Palatino Linotype" w:hAnsi="Palatino Linotype"/>
          <w:i/>
          <w:sz w:val="24"/>
          <w:szCs w:val="24"/>
        </w:rPr>
      </w:pPr>
      <w:r w:rsidRPr="00AC4547">
        <w:rPr>
          <w:rFonts w:ascii="Palatino Linotype" w:hAnsi="Palatino Linotype"/>
          <w:i/>
          <w:sz w:val="24"/>
          <w:szCs w:val="24"/>
        </w:rPr>
        <w:t>“</w:t>
      </w:r>
      <w:r w:rsidRPr="00455C8E">
        <w:rPr>
          <w:rFonts w:ascii="Palatino Linotype" w:hAnsi="Palatino Linotype"/>
          <w:b/>
          <w:i/>
          <w:sz w:val="24"/>
          <w:szCs w:val="24"/>
        </w:rPr>
        <w:t>Clave Única de Registro de Población (CURP).</w:t>
      </w:r>
      <w:r w:rsidRPr="00AC4547">
        <w:rPr>
          <w:rFonts w:ascii="Palatino Linotype" w:hAnsi="Palatino Linotype"/>
          <w:i/>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w:t>
      </w:r>
      <w:r w:rsidR="00455C8E">
        <w:rPr>
          <w:rFonts w:ascii="Palatino Linotype" w:hAnsi="Palatino Linotype"/>
          <w:i/>
          <w:sz w:val="24"/>
          <w:szCs w:val="24"/>
        </w:rPr>
        <w:t xml:space="preserve"> como información confidencial.</w:t>
      </w:r>
    </w:p>
    <w:p w:rsidR="00873078" w:rsidRPr="00455C8E" w:rsidRDefault="00873078" w:rsidP="00873078">
      <w:pPr>
        <w:autoSpaceDE w:val="0"/>
        <w:autoSpaceDN w:val="0"/>
        <w:adjustRightInd w:val="0"/>
        <w:ind w:left="851" w:right="899"/>
        <w:jc w:val="both"/>
        <w:rPr>
          <w:rFonts w:ascii="Palatino Linotype" w:hAnsi="Palatino Linotype"/>
          <w:b/>
          <w:i/>
          <w:sz w:val="24"/>
          <w:szCs w:val="24"/>
        </w:rPr>
      </w:pPr>
      <w:r w:rsidRPr="00455C8E">
        <w:rPr>
          <w:rFonts w:ascii="Palatino Linotype" w:hAnsi="Palatino Linotype"/>
          <w:b/>
          <w:i/>
          <w:sz w:val="24"/>
          <w:szCs w:val="24"/>
        </w:rPr>
        <w:t>Resoluciones:</w:t>
      </w:r>
    </w:p>
    <w:p w:rsidR="00873078" w:rsidRPr="00AC4547" w:rsidRDefault="00873078" w:rsidP="00455C8E">
      <w:pPr>
        <w:autoSpaceDE w:val="0"/>
        <w:autoSpaceDN w:val="0"/>
        <w:adjustRightInd w:val="0"/>
        <w:spacing w:after="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RRA 3995/16. Secretaría de la Defensa Nacional. 1 de febrero de 2017. Por unanimidad. Comisionado Ponente Rosendoevgueni Monterrey Chepov.</w:t>
      </w:r>
    </w:p>
    <w:p w:rsidR="00873078" w:rsidRPr="00AC4547" w:rsidRDefault="00873078" w:rsidP="00455C8E">
      <w:pPr>
        <w:autoSpaceDE w:val="0"/>
        <w:autoSpaceDN w:val="0"/>
        <w:adjustRightInd w:val="0"/>
        <w:spacing w:after="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 xml:space="preserve">RRA 0937/17. Senado de la República. 15 de marzo de 2017. Por unanimidad. Comisionada Ponente Ximena Puente de la Mora. </w:t>
      </w:r>
    </w:p>
    <w:p w:rsidR="00873078" w:rsidRPr="00AC4547" w:rsidRDefault="00873078" w:rsidP="00455C8E">
      <w:pPr>
        <w:autoSpaceDE w:val="0"/>
        <w:autoSpaceDN w:val="0"/>
        <w:adjustRightInd w:val="0"/>
        <w:spacing w:after="0"/>
        <w:ind w:left="851" w:right="899"/>
        <w:jc w:val="both"/>
        <w:rPr>
          <w:rFonts w:ascii="Palatino Linotype" w:hAnsi="Palatino Linotype"/>
          <w:i/>
          <w:sz w:val="24"/>
          <w:szCs w:val="24"/>
        </w:rPr>
      </w:pPr>
      <w:r w:rsidRPr="00AC4547">
        <w:rPr>
          <w:rFonts w:ascii="Palatino Linotype" w:hAnsi="Palatino Linotype"/>
          <w:i/>
          <w:sz w:val="24"/>
          <w:szCs w:val="24"/>
        </w:rPr>
        <w:t>•</w:t>
      </w:r>
      <w:r w:rsidRPr="00AC4547">
        <w:rPr>
          <w:rFonts w:ascii="Palatino Linotype" w:hAnsi="Palatino Linotype"/>
          <w:i/>
          <w:sz w:val="24"/>
          <w:szCs w:val="24"/>
        </w:rPr>
        <w:tab/>
        <w:t>RRA 0478/17. Secretaría de Relaciones Exteriores. 26 de abril de 2017. Por unanimidad. Comisionada Ponente Areli Cano Guadiana.”</w:t>
      </w:r>
    </w:p>
    <w:p w:rsidR="00BC2F44" w:rsidRPr="00AC4547" w:rsidRDefault="00BC2F44" w:rsidP="00BC2F44">
      <w:pPr>
        <w:autoSpaceDE w:val="0"/>
        <w:autoSpaceDN w:val="0"/>
        <w:adjustRightInd w:val="0"/>
        <w:spacing w:after="0" w:line="360" w:lineRule="auto"/>
        <w:ind w:right="51"/>
        <w:jc w:val="both"/>
        <w:rPr>
          <w:rFonts w:ascii="Palatino Linotype" w:hAnsi="Palatino Linotype"/>
          <w:sz w:val="24"/>
          <w:szCs w:val="24"/>
        </w:rPr>
      </w:pPr>
    </w:p>
    <w:p w:rsidR="00BC2F44" w:rsidRPr="00AC4547" w:rsidRDefault="00BC2F44" w:rsidP="00BC2F44">
      <w:pPr>
        <w:autoSpaceDE w:val="0"/>
        <w:autoSpaceDN w:val="0"/>
        <w:adjustRightInd w:val="0"/>
        <w:spacing w:after="0" w:line="360" w:lineRule="auto"/>
        <w:ind w:right="51"/>
        <w:jc w:val="both"/>
        <w:rPr>
          <w:rFonts w:ascii="Palatino Linotype" w:hAnsi="Palatino Linotype"/>
          <w:sz w:val="24"/>
          <w:szCs w:val="24"/>
        </w:rPr>
      </w:pPr>
      <w:r w:rsidRPr="00AC4547">
        <w:rPr>
          <w:rFonts w:ascii="Palatino Linotype" w:hAnsi="Palatino Linotype"/>
          <w:sz w:val="24"/>
          <w:szCs w:val="24"/>
        </w:rPr>
        <w:t xml:space="preserve">Respecto de los </w:t>
      </w:r>
      <w:r w:rsidRPr="00AC4547">
        <w:rPr>
          <w:rFonts w:ascii="Palatino Linotype" w:hAnsi="Palatino Linotype"/>
          <w:b/>
          <w:sz w:val="24"/>
          <w:szCs w:val="24"/>
        </w:rPr>
        <w:t>Códigos Bidimensionales</w:t>
      </w:r>
      <w:r w:rsidRPr="00AC4547">
        <w:rPr>
          <w:rFonts w:ascii="Palatino Linotype" w:hAnsi="Palatino Linotype"/>
          <w:sz w:val="24"/>
          <w:szCs w:val="24"/>
        </w:rPr>
        <w:t xml:space="preserve">, también denominados </w:t>
      </w:r>
      <w:r w:rsidRPr="00AC4547">
        <w:rPr>
          <w:rFonts w:ascii="Palatino Linotype" w:hAnsi="Palatino Linotype"/>
          <w:b/>
          <w:sz w:val="24"/>
          <w:szCs w:val="24"/>
        </w:rPr>
        <w:t>Códigos QR</w:t>
      </w:r>
      <w:r w:rsidRPr="00AC4547">
        <w:rPr>
          <w:rFonts w:ascii="Palatino Linotype" w:hAnsi="Palatino Linotype"/>
          <w:sz w:val="24"/>
          <w:szCs w:val="24"/>
        </w:rPr>
        <w:t xml:space="preserve">, se trata de barras en dos dimensiones que al igual a los códigos de barras o códigos unidimensionales, son utilizados para almacenar diversos tipos datos de manera </w:t>
      </w:r>
      <w:r w:rsidRPr="00AC4547">
        <w:rPr>
          <w:rFonts w:ascii="Palatino Linotype" w:hAnsi="Palatino Linotype"/>
          <w:sz w:val="24"/>
          <w:szCs w:val="24"/>
        </w:rPr>
        <w:lastRenderedPageBreak/>
        <w:t>codificada, los cuales a través de lectores de acceso libre para cualquier persona, pueden obtenerse los datos que en éstos se contienen, por ejemplo la Clave Única de Registro de Población, tratándose de personas físicas.</w:t>
      </w:r>
    </w:p>
    <w:p w:rsidR="00455C8E" w:rsidRDefault="00455C8E" w:rsidP="00455C8E">
      <w:pPr>
        <w:autoSpaceDE w:val="0"/>
        <w:autoSpaceDN w:val="0"/>
        <w:adjustRightInd w:val="0"/>
        <w:spacing w:after="0" w:line="360" w:lineRule="auto"/>
        <w:ind w:right="50"/>
        <w:jc w:val="both"/>
        <w:rPr>
          <w:rFonts w:ascii="Palatino Linotype" w:hAnsi="Palatino Linotype"/>
          <w:sz w:val="24"/>
          <w:szCs w:val="24"/>
        </w:rPr>
      </w:pPr>
    </w:p>
    <w:p w:rsidR="00E071E8" w:rsidRPr="00AC4547" w:rsidRDefault="00873078" w:rsidP="00455C8E">
      <w:pPr>
        <w:autoSpaceDE w:val="0"/>
        <w:autoSpaceDN w:val="0"/>
        <w:adjustRightInd w:val="0"/>
        <w:spacing w:after="0" w:line="360" w:lineRule="auto"/>
        <w:ind w:right="50"/>
        <w:jc w:val="both"/>
        <w:rPr>
          <w:rFonts w:ascii="Palatino Linotype" w:hAnsi="Palatino Linotype"/>
          <w:sz w:val="24"/>
          <w:szCs w:val="24"/>
        </w:rPr>
      </w:pPr>
      <w:r w:rsidRPr="00AC4547">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w:t>
      </w:r>
      <w:r w:rsidR="00922059" w:rsidRPr="00AC4547">
        <w:rPr>
          <w:rFonts w:ascii="Palatino Linotype" w:hAnsi="Palatino Linotype"/>
          <w:sz w:val="24"/>
          <w:szCs w:val="24"/>
        </w:rPr>
        <w:t>imonio del titular de la cuenta, por lo que, e</w:t>
      </w:r>
      <w:r w:rsidR="00E071E8" w:rsidRPr="00AC4547">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rsidR="00E071E8" w:rsidRPr="00AC4547" w:rsidRDefault="00E071E8" w:rsidP="00455C8E">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455C8E" w:rsidRDefault="00455C8E" w:rsidP="00455C8E">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noProof/>
          <w:sz w:val="24"/>
          <w:szCs w:val="24"/>
          <w:lang w:val="es-ES"/>
        </w:rPr>
        <mc:AlternateContent>
          <mc:Choice Requires="wps">
            <w:drawing>
              <wp:anchor distT="0" distB="0" distL="114300" distR="114300" simplePos="0" relativeHeight="251674624" behindDoc="0" locked="0" layoutInCell="1" allowOverlap="1">
                <wp:simplePos x="0" y="0"/>
                <wp:positionH relativeFrom="column">
                  <wp:posOffset>42986</wp:posOffset>
                </wp:positionH>
                <wp:positionV relativeFrom="paragraph">
                  <wp:posOffset>2373961</wp:posOffset>
                </wp:positionV>
                <wp:extent cx="5744817" cy="964096"/>
                <wp:effectExtent l="38100" t="38100" r="66040" b="83820"/>
                <wp:wrapNone/>
                <wp:docPr id="15" name="Conector recto 15"/>
                <wp:cNvGraphicFramePr/>
                <a:graphic xmlns:a="http://schemas.openxmlformats.org/drawingml/2006/main">
                  <a:graphicData uri="http://schemas.microsoft.com/office/word/2010/wordprocessingShape">
                    <wps:wsp>
                      <wps:cNvCnPr/>
                      <wps:spPr>
                        <a:xfrm>
                          <a:off x="0" y="0"/>
                          <a:ext cx="5744817" cy="96409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B1A766" id="Conector recto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pt,186.95pt" to="455.75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" strokecolor="#4f81bd [3204]" strokeweight="2pt">
                <v:shadow on="t" color="black" opacity="24903f" origin=",.5" offset="0,.55556mm"/>
              </v:line>
            </w:pict>
          </mc:Fallback>
        </mc:AlternateContent>
      </w:r>
      <w:r w:rsidR="00E071E8" w:rsidRPr="00AC4547">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455C8E" w:rsidRDefault="00455C8E" w:rsidP="00455C8E">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E071E8" w:rsidRPr="00AC4547" w:rsidRDefault="00E071E8" w:rsidP="00455C8E">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AC4547">
        <w:rPr>
          <w:rFonts w:ascii="Palatino Linotype" w:eastAsia="Times New Roman" w:hAnsi="Palatino Linotype" w:cs="Times New Roman"/>
          <w:sz w:val="24"/>
          <w:szCs w:val="24"/>
          <w:lang w:val="es-ES"/>
        </w:rPr>
        <w:lastRenderedPageBreak/>
        <w:t>Lo anterior encuentra sustento en el criterio 10/17 emitido por el Instituto Nacional de Transparencia y Acceso a la Información Pública del Estado de México y Municipios, que a la letra dicen:</w:t>
      </w:r>
    </w:p>
    <w:p w:rsidR="00E071E8" w:rsidRPr="00AC4547" w:rsidRDefault="00E071E8" w:rsidP="00E071E8">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E071E8" w:rsidRPr="00455C8E" w:rsidRDefault="00E071E8" w:rsidP="00455C8E">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“Cuentas bancarias y/o CLABE interbancaria de personas físicas y morales privadas.</w:t>
      </w:r>
      <w:r w:rsidRPr="00AC4547">
        <w:rPr>
          <w:rFonts w:ascii="Palatino Linotype" w:eastAsia="Times New Roman" w:hAnsi="Palatino Linotype" w:cs="Times New Roman"/>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w:t>
      </w:r>
      <w:r w:rsidR="00455C8E">
        <w:rPr>
          <w:rFonts w:ascii="Palatino Linotype" w:eastAsia="Times New Roman" w:hAnsi="Palatino Linotype" w:cs="Times New Roman"/>
          <w:i/>
          <w:sz w:val="22"/>
          <w:szCs w:val="22"/>
          <w:lang w:val="es-ES"/>
        </w:rPr>
        <w:t>cceso a la Información Pública.</w:t>
      </w:r>
    </w:p>
    <w:p w:rsidR="00E071E8" w:rsidRPr="00AC4547" w:rsidRDefault="00E071E8" w:rsidP="00E071E8">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AC4547">
        <w:rPr>
          <w:rFonts w:ascii="Palatino Linotype" w:eastAsia="Times New Roman" w:hAnsi="Palatino Linotype" w:cs="Times New Roman"/>
          <w:b/>
          <w:i/>
          <w:sz w:val="22"/>
          <w:szCs w:val="22"/>
          <w:lang w:val="es-ES"/>
        </w:rPr>
        <w:t xml:space="preserve">Resoluciones: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1276/16</w:t>
      </w:r>
      <w:r w:rsidRPr="00AC4547">
        <w:rPr>
          <w:rFonts w:ascii="Palatino Linotype" w:eastAsia="Times New Roman" w:hAnsi="Palatino Linotype" w:cs="Times New Roman"/>
          <w:i/>
          <w:sz w:val="22"/>
          <w:szCs w:val="22"/>
          <w:lang w:val="es-ES"/>
        </w:rPr>
        <w:t xml:space="preserve"> Grupo Aeroportuario de la Ciudad de México. S.A. de C.V. 01 de noviembre de 2016. Por unanimidad. Comisionada Ponente Areli Cano Guadiana.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3527/16</w:t>
      </w:r>
      <w:r w:rsidRPr="00AC4547">
        <w:rPr>
          <w:rFonts w:ascii="Palatino Linotype" w:eastAsia="Times New Roman" w:hAnsi="Palatino Linotype" w:cs="Times New Roman"/>
          <w:i/>
          <w:sz w:val="22"/>
          <w:szCs w:val="22"/>
          <w:lang w:val="es-ES"/>
        </w:rPr>
        <w:t xml:space="preserve"> Servicio de Administración Tributaria. 07 de diciembre de 2016. Por unanimidad. Comisionada Ponente Ximena Puente de la Mora.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4404/16</w:t>
      </w:r>
      <w:r w:rsidRPr="00AC4547">
        <w:rPr>
          <w:rFonts w:ascii="Palatino Linotype" w:eastAsia="Times New Roman" w:hAnsi="Palatino Linotype" w:cs="Times New Roman"/>
          <w:i/>
          <w:sz w:val="22"/>
          <w:szCs w:val="22"/>
          <w:lang w:val="es-ES"/>
        </w:rPr>
        <w:t xml:space="preserve"> Partido del Trabajo. 01 de febrero de 2017. Por unanimidad. Comisionado Ponente Francisco Acuña Llamas.”</w:t>
      </w:r>
    </w:p>
    <w:p w:rsidR="00E071E8" w:rsidRPr="00AC4547" w:rsidRDefault="00E071E8" w:rsidP="00E071E8">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E071E8" w:rsidRPr="00AC4547" w:rsidRDefault="00E071E8" w:rsidP="00E071E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AC4547">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E071E8" w:rsidRPr="00AC4547" w:rsidRDefault="00E071E8" w:rsidP="00E071E8">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455C8E" w:rsidRDefault="00E071E8" w:rsidP="00455C8E">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i/>
          <w:sz w:val="22"/>
          <w:szCs w:val="22"/>
          <w:lang w:val="es-ES"/>
        </w:rPr>
        <w:t>“</w:t>
      </w:r>
      <w:r w:rsidRPr="00AC4547">
        <w:rPr>
          <w:rFonts w:ascii="Palatino Linotype" w:eastAsia="Times New Roman" w:hAnsi="Palatino Linotype" w:cs="Times New Roman"/>
          <w:b/>
          <w:i/>
          <w:sz w:val="22"/>
          <w:szCs w:val="22"/>
          <w:lang w:val="es-ES"/>
        </w:rPr>
        <w:t>Cuentas bancarias y/o CLABE interbancaria de sujetos obligados que reciben y/o transfieren recursos públicos, son información pública.</w:t>
      </w:r>
      <w:r w:rsidRPr="00AC4547">
        <w:rPr>
          <w:rFonts w:ascii="Palatino Linotype" w:eastAsia="Times New Roman" w:hAnsi="Palatino Linotype" w:cs="Times New Roman"/>
          <w:i/>
          <w:sz w:val="22"/>
          <w:szCs w:val="22"/>
          <w:lang w:val="es-ES"/>
        </w:rPr>
        <w:t xml:space="preserve"> La difusión de las cuentas bancarias y claves interbancarias pertenecientes a un sujeto </w:t>
      </w:r>
      <w:r w:rsidRPr="00AC4547">
        <w:rPr>
          <w:rFonts w:ascii="Palatino Linotype" w:eastAsia="Times New Roman" w:hAnsi="Palatino Linotype" w:cs="Times New Roman"/>
          <w:i/>
          <w:sz w:val="22"/>
          <w:szCs w:val="22"/>
          <w:lang w:val="es-ES"/>
        </w:rPr>
        <w:lastRenderedPageBreak/>
        <w:t>obligado favorece la rendición de cuentas al transparentar la forma en que se administran los recursos públicos, razón por la cual no pueden considerars</w:t>
      </w:r>
      <w:r w:rsidR="00455C8E">
        <w:rPr>
          <w:rFonts w:ascii="Palatino Linotype" w:eastAsia="Times New Roman" w:hAnsi="Palatino Linotype" w:cs="Times New Roman"/>
          <w:i/>
          <w:sz w:val="22"/>
          <w:szCs w:val="22"/>
          <w:lang w:val="es-ES"/>
        </w:rPr>
        <w:t>e como información clasificada.</w:t>
      </w:r>
    </w:p>
    <w:p w:rsidR="00455C8E" w:rsidRDefault="00455C8E" w:rsidP="00455C8E">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p>
    <w:p w:rsidR="00E071E8" w:rsidRPr="00455C8E" w:rsidRDefault="00E071E8" w:rsidP="00455C8E">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 xml:space="preserve">Resoluciones: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0448/16.</w:t>
      </w:r>
      <w:r w:rsidRPr="00AC4547">
        <w:rPr>
          <w:rFonts w:ascii="Palatino Linotype" w:eastAsia="Times New Roman" w:hAnsi="Palatino Linotype" w:cs="Times New Roman"/>
          <w:i/>
          <w:sz w:val="22"/>
          <w:szCs w:val="22"/>
          <w:lang w:val="es-ES"/>
        </w:rPr>
        <w:t xml:space="preserve"> NOTIMEX, Agencia de Noticias del Estado Mexicano. 24 de agosto de 2016. Por unanimidad. Comisionado Ponente Joel Salas Suárez.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2787/16.</w:t>
      </w:r>
      <w:r w:rsidRPr="00AC4547">
        <w:rPr>
          <w:rFonts w:ascii="Palatino Linotype" w:eastAsia="Times New Roman" w:hAnsi="Palatino Linotype" w:cs="Times New Roman"/>
          <w:i/>
          <w:sz w:val="22"/>
          <w:szCs w:val="22"/>
          <w:lang w:val="es-ES"/>
        </w:rPr>
        <w:t xml:space="preserve"> Colegio de Postgraduados. 01 de noviembre de 2016. Por unanimidad. Comisionado Ponente Francisco Javier Acuña Llamas. </w:t>
      </w:r>
    </w:p>
    <w:p w:rsidR="00E071E8" w:rsidRPr="00AC4547" w:rsidRDefault="00E071E8" w:rsidP="00E071E8">
      <w:pPr>
        <w:numPr>
          <w:ilvl w:val="0"/>
          <w:numId w:val="10"/>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AC4547">
        <w:rPr>
          <w:rFonts w:ascii="Palatino Linotype" w:eastAsia="Times New Roman" w:hAnsi="Palatino Linotype" w:cs="Times New Roman"/>
          <w:b/>
          <w:i/>
          <w:sz w:val="22"/>
          <w:szCs w:val="22"/>
          <w:lang w:val="es-ES"/>
        </w:rPr>
        <w:t>RRA 4756/16.</w:t>
      </w:r>
      <w:r w:rsidRPr="00AC4547">
        <w:rPr>
          <w:rFonts w:ascii="Palatino Linotype" w:eastAsia="Times New Roman" w:hAnsi="Palatino Linotype" w:cs="Times New Roman"/>
          <w:i/>
          <w:sz w:val="22"/>
          <w:szCs w:val="22"/>
          <w:lang w:val="es-ES"/>
        </w:rPr>
        <w:t xml:space="preserve"> Instituto Mexicano del Seguro Social. 08 de febrero de 2017. Por unanimidad. Comisionado Ponente Oscar Mauricio Guerra Ford. “</w:t>
      </w:r>
    </w:p>
    <w:p w:rsidR="00E071E8" w:rsidRPr="00AC4547" w:rsidRDefault="00E071E8" w:rsidP="00E071E8">
      <w:pPr>
        <w:autoSpaceDE w:val="0"/>
        <w:autoSpaceDN w:val="0"/>
        <w:adjustRightInd w:val="0"/>
        <w:spacing w:before="240" w:after="240" w:line="360" w:lineRule="auto"/>
        <w:ind w:right="50"/>
        <w:jc w:val="both"/>
        <w:rPr>
          <w:rFonts w:ascii="Palatino Linotype" w:eastAsia="Times New Roman" w:hAnsi="Palatino Linotype" w:cs="Arial"/>
          <w:sz w:val="24"/>
          <w:szCs w:val="24"/>
        </w:rPr>
      </w:pPr>
      <w:r w:rsidRPr="00AC4547">
        <w:rPr>
          <w:rFonts w:ascii="Palatino Linotype" w:eastAsia="Times New Roman" w:hAnsi="Palatino Linotype" w:cs="Arial"/>
          <w:sz w:val="24"/>
          <w:szCs w:val="24"/>
        </w:rPr>
        <w:t xml:space="preserve">Por ende, en el presente caso, </w:t>
      </w:r>
      <w:r w:rsidRPr="00AC4547">
        <w:rPr>
          <w:rFonts w:ascii="Palatino Linotype" w:eastAsia="Times New Roman" w:hAnsi="Palatino Linotype" w:cs="Arial"/>
          <w:b/>
          <w:sz w:val="24"/>
          <w:szCs w:val="24"/>
        </w:rPr>
        <w:t>EL SUJETO OBLIGADO</w:t>
      </w:r>
      <w:r w:rsidRPr="00AC4547">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 por concepto de la compra venta, arrendamiento, servicio y adquisiciones en general, de la página oficial del ayuntamiento durante el 2019, y cualquier otro software, sistema digital, plataforma digital o similares en operación y mantenimientos.</w:t>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rPr>
        <w:t xml:space="preserve">Ahora bien, con respecto a </w:t>
      </w:r>
      <w:r w:rsidRPr="00AC4547">
        <w:rPr>
          <w:rFonts w:ascii="Palatino Linotype" w:eastAsia="Times New Roman" w:hAnsi="Palatino Linotype" w:cs="Arial"/>
          <w:sz w:val="24"/>
          <w:szCs w:val="24"/>
          <w:lang w:val="es-ES"/>
        </w:rPr>
        <w:t xml:space="preserve">la partida presupuestal para el ejercicio 2019; que fue destinada para la </w:t>
      </w:r>
      <w:r w:rsidRPr="00AC4547">
        <w:rPr>
          <w:rFonts w:ascii="Palatino Linotype" w:eastAsia="Times New Roman" w:hAnsi="Palatino Linotype" w:cs="Arial"/>
          <w:sz w:val="24"/>
          <w:szCs w:val="24"/>
        </w:rPr>
        <w:t>compra venta, arrendamiento, servicio y adquisiciones en general, de la página oficial del Ayuntamiento durante el 2019, y cualquier otro software, sistema digital, plataforma digital o similares en operación y mantenimientos</w:t>
      </w:r>
      <w:r w:rsidRPr="00AC4547">
        <w:rPr>
          <w:rFonts w:ascii="Palatino Linotype" w:eastAsia="Times New Roman" w:hAnsi="Palatino Linotype" w:cs="Arial"/>
          <w:sz w:val="24"/>
          <w:szCs w:val="24"/>
          <w:lang w:val="es-ES"/>
        </w:rPr>
        <w:t>; esta Ponencia Resolutora, considera conveniente traer a contexto lo estipulado en los artículos 1, 2 y 3 de la Ley General de Contabilidad Gubernamental, que a la letra dice:</w:t>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p>
    <w:p w:rsidR="00E071E8" w:rsidRPr="00AC4547" w:rsidRDefault="00E071E8" w:rsidP="00E071E8">
      <w:pPr>
        <w:spacing w:after="0" w:line="240" w:lineRule="auto"/>
        <w:ind w:left="851" w:right="902"/>
        <w:jc w:val="both"/>
        <w:rPr>
          <w:rFonts w:ascii="Palatino Linotype" w:eastAsia="Times New Roman" w:hAnsi="Palatino Linotype" w:cs="Arial"/>
          <w:i/>
          <w:sz w:val="22"/>
          <w:szCs w:val="22"/>
          <w:lang w:val="es-ES"/>
        </w:rPr>
      </w:pPr>
      <w:r w:rsidRPr="00AC4547">
        <w:rPr>
          <w:rFonts w:ascii="Palatino Linotype" w:eastAsia="Times New Roman" w:hAnsi="Palatino Linotype" w:cs="Arial"/>
          <w:i/>
          <w:sz w:val="22"/>
          <w:szCs w:val="22"/>
          <w:lang w:val="es-ES"/>
        </w:rPr>
        <w:t>“</w:t>
      </w:r>
      <w:r w:rsidRPr="00AC4547">
        <w:rPr>
          <w:rFonts w:ascii="Palatino Linotype" w:eastAsia="Times New Roman" w:hAnsi="Palatino Linotype" w:cs="Arial"/>
          <w:b/>
          <w:i/>
          <w:sz w:val="22"/>
          <w:szCs w:val="22"/>
          <w:lang w:val="es-ES"/>
        </w:rPr>
        <w:t>Artículo 1.-</w:t>
      </w:r>
      <w:r w:rsidRPr="00AC4547">
        <w:rPr>
          <w:rFonts w:ascii="Palatino Linotype" w:eastAsia="Times New Roman" w:hAnsi="Palatino Linotype" w:cs="Arial"/>
          <w:i/>
          <w:sz w:val="22"/>
          <w:szCs w:val="22"/>
          <w:lang w:val="es-ES"/>
        </w:rPr>
        <w:t xml:space="preserve"> </w:t>
      </w:r>
      <w:r w:rsidRPr="00AC4547">
        <w:rPr>
          <w:rFonts w:ascii="Palatino Linotype" w:eastAsia="Times New Roman"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E071E8" w:rsidRPr="00AC4547" w:rsidRDefault="00E071E8" w:rsidP="00E071E8">
      <w:pPr>
        <w:spacing w:after="0" w:line="240" w:lineRule="auto"/>
        <w:ind w:left="851" w:right="902"/>
        <w:jc w:val="both"/>
        <w:rPr>
          <w:rFonts w:ascii="Palatino Linotype" w:eastAsia="Times New Roman" w:hAnsi="Palatino Linotype" w:cs="Arial"/>
          <w:i/>
          <w:sz w:val="22"/>
          <w:szCs w:val="22"/>
          <w:lang w:val="es-ES"/>
        </w:rPr>
      </w:pPr>
      <w:r w:rsidRPr="00AC4547">
        <w:rPr>
          <w:rFonts w:ascii="Palatino Linotype" w:eastAsia="Times New Roman" w:hAnsi="Palatino Linotype" w:cs="Arial"/>
          <w:b/>
          <w:i/>
          <w:sz w:val="22"/>
          <w:szCs w:val="22"/>
          <w:lang w:val="es-ES"/>
        </w:rPr>
        <w:lastRenderedPageBreak/>
        <w:t>La presente Ley es de observancia obligatoria para</w:t>
      </w:r>
      <w:r w:rsidRPr="00AC4547">
        <w:rPr>
          <w:rFonts w:ascii="Palatino Linotype" w:eastAsia="Times New Roman" w:hAnsi="Palatino Linotype" w:cs="Arial"/>
          <w:i/>
          <w:sz w:val="22"/>
          <w:szCs w:val="22"/>
          <w:lang w:val="es-ES"/>
        </w:rPr>
        <w:t xml:space="preserve"> los poderes Ejecutivo, Legislativo y Judicial de la Federación, los estados y el Distrito Federal; </w:t>
      </w:r>
      <w:r w:rsidRPr="00AC4547">
        <w:rPr>
          <w:rFonts w:ascii="Palatino Linotype" w:eastAsia="Times New Roman" w:hAnsi="Palatino Linotype" w:cs="Arial"/>
          <w:b/>
          <w:i/>
          <w:sz w:val="22"/>
          <w:szCs w:val="22"/>
          <w:lang w:val="es-ES"/>
        </w:rPr>
        <w:t>los ayuntamientos de los municipios</w:t>
      </w:r>
      <w:r w:rsidRPr="00AC4547">
        <w:rPr>
          <w:rFonts w:ascii="Palatino Linotype" w:eastAsia="Times New Roman" w:hAnsi="Palatino Linotype" w:cs="Arial"/>
          <w:i/>
          <w:sz w:val="22"/>
          <w:szCs w:val="22"/>
          <w:lang w:val="es-ES"/>
        </w:rPr>
        <w:t xml:space="preserve">; los órganos político administrativos de las demarcaciones territoriales del Distrito Federal; </w:t>
      </w:r>
      <w:r w:rsidRPr="00AC4547">
        <w:rPr>
          <w:rFonts w:ascii="Palatino Linotype" w:eastAsia="Times New Roman" w:hAnsi="Palatino Linotype" w:cs="Arial"/>
          <w:b/>
          <w:i/>
          <w:sz w:val="22"/>
          <w:szCs w:val="22"/>
          <w:lang w:val="es-ES"/>
        </w:rPr>
        <w:t>las entidades de la administración pública</w:t>
      </w:r>
      <w:r w:rsidRPr="00AC4547">
        <w:rPr>
          <w:rFonts w:ascii="Palatino Linotype" w:eastAsia="Times New Roman" w:hAnsi="Palatino Linotype" w:cs="Arial"/>
          <w:i/>
          <w:sz w:val="22"/>
          <w:szCs w:val="22"/>
          <w:lang w:val="es-ES"/>
        </w:rPr>
        <w:t xml:space="preserve"> paraestatal, ya sean federales, estatales o </w:t>
      </w:r>
      <w:r w:rsidRPr="00AC4547">
        <w:rPr>
          <w:rFonts w:ascii="Palatino Linotype" w:eastAsia="Times New Roman" w:hAnsi="Palatino Linotype" w:cs="Arial"/>
          <w:b/>
          <w:i/>
          <w:sz w:val="22"/>
          <w:szCs w:val="22"/>
          <w:lang w:val="es-ES"/>
        </w:rPr>
        <w:t>municipales</w:t>
      </w:r>
      <w:r w:rsidRPr="00AC4547">
        <w:rPr>
          <w:rFonts w:ascii="Palatino Linotype" w:eastAsia="Times New Roman" w:hAnsi="Palatino Linotype" w:cs="Arial"/>
          <w:i/>
          <w:sz w:val="22"/>
          <w:szCs w:val="22"/>
          <w:lang w:val="es-ES"/>
        </w:rPr>
        <w:t xml:space="preserve"> y los órganos autónomos federales y estatales.</w:t>
      </w:r>
    </w:p>
    <w:p w:rsidR="00E071E8" w:rsidRPr="00AC4547" w:rsidRDefault="00E071E8" w:rsidP="00E071E8">
      <w:pPr>
        <w:spacing w:after="0" w:line="240" w:lineRule="auto"/>
        <w:ind w:left="851" w:right="902"/>
        <w:jc w:val="both"/>
        <w:rPr>
          <w:rFonts w:ascii="Palatino Linotype" w:eastAsia="Times New Roman" w:hAnsi="Palatino Linotype" w:cs="Arial"/>
          <w:i/>
          <w:sz w:val="22"/>
          <w:szCs w:val="22"/>
          <w:lang w:val="es-ES"/>
        </w:rPr>
      </w:pPr>
      <w:r w:rsidRPr="00AC4547">
        <w:rPr>
          <w:rFonts w:ascii="Palatino Linotype" w:eastAsia="Times New Roman" w:hAnsi="Palatino Linotype" w:cs="Arial"/>
          <w:b/>
          <w:i/>
          <w:sz w:val="22"/>
          <w:szCs w:val="22"/>
          <w:lang w:val="es-ES"/>
        </w:rPr>
        <w:t>Los gobiernos estatales deberán coordinarse con los municipales para que éstos armonicen su contabilidad con base en las disposiciones de esta Ley</w:t>
      </w:r>
      <w:r w:rsidRPr="00AC4547">
        <w:rPr>
          <w:rFonts w:ascii="Palatino Linotype" w:eastAsia="Times New Roman"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E071E8" w:rsidRPr="00AC4547" w:rsidRDefault="00E071E8" w:rsidP="00E071E8">
      <w:pPr>
        <w:spacing w:after="0" w:line="240" w:lineRule="auto"/>
        <w:ind w:left="851" w:right="902"/>
        <w:jc w:val="both"/>
        <w:rPr>
          <w:rFonts w:ascii="Palatino Linotype" w:eastAsia="Times New Roman" w:hAnsi="Palatino Linotype" w:cs="Arial"/>
          <w:b/>
          <w:i/>
          <w:sz w:val="22"/>
          <w:szCs w:val="22"/>
          <w:lang w:val="es-ES"/>
        </w:rPr>
      </w:pPr>
      <w:r w:rsidRPr="00AC4547">
        <w:rPr>
          <w:rFonts w:ascii="Palatino Linotype" w:eastAsia="Times New Roman" w:hAnsi="Palatino Linotype" w:cs="Arial"/>
          <w:b/>
          <w:i/>
          <w:sz w:val="22"/>
          <w:szCs w:val="22"/>
          <w:lang w:val="es-ES"/>
        </w:rPr>
        <w:t>Artículo 2.-</w:t>
      </w:r>
      <w:r w:rsidRPr="00AC4547">
        <w:rPr>
          <w:rFonts w:ascii="Palatino Linotype" w:eastAsia="Times New Roman" w:hAnsi="Palatino Linotype" w:cs="Arial"/>
          <w:i/>
          <w:sz w:val="22"/>
          <w:szCs w:val="22"/>
          <w:lang w:val="es-ES"/>
        </w:rPr>
        <w:t xml:space="preserve"> </w:t>
      </w:r>
      <w:r w:rsidRPr="00AC4547">
        <w:rPr>
          <w:rFonts w:ascii="Palatino Linotype" w:eastAsia="Times New Roman"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E071E8" w:rsidRPr="00AC4547" w:rsidRDefault="00E071E8" w:rsidP="00E071E8">
      <w:pPr>
        <w:spacing w:after="0" w:line="240" w:lineRule="auto"/>
        <w:ind w:left="851" w:right="902"/>
        <w:jc w:val="both"/>
        <w:rPr>
          <w:rFonts w:ascii="Palatino Linotype" w:eastAsia="Times New Roman" w:hAnsi="Palatino Linotype" w:cs="Arial"/>
          <w:i/>
          <w:sz w:val="22"/>
          <w:szCs w:val="22"/>
          <w:lang w:val="es-ES"/>
        </w:rPr>
      </w:pPr>
      <w:r w:rsidRPr="00AC4547">
        <w:rPr>
          <w:rFonts w:ascii="Palatino Linotype" w:eastAsia="Times New Roman"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rsidR="00E071E8" w:rsidRPr="00AC4547" w:rsidRDefault="00E071E8" w:rsidP="00E071E8">
      <w:pPr>
        <w:spacing w:after="0" w:line="240" w:lineRule="auto"/>
        <w:ind w:left="851" w:right="902"/>
        <w:jc w:val="both"/>
        <w:rPr>
          <w:rFonts w:ascii="Palatino Linotype" w:eastAsia="Times New Roman" w:hAnsi="Palatino Linotype" w:cs="Arial"/>
          <w:i/>
          <w:sz w:val="22"/>
          <w:szCs w:val="22"/>
          <w:lang w:val="es-ES"/>
        </w:rPr>
      </w:pPr>
      <w:r w:rsidRPr="00AC4547">
        <w:rPr>
          <w:rFonts w:ascii="Palatino Linotype" w:eastAsia="Times New Roman" w:hAnsi="Palatino Linotype" w:cs="Arial"/>
          <w:b/>
          <w:i/>
          <w:sz w:val="22"/>
          <w:szCs w:val="22"/>
          <w:lang w:val="es-ES"/>
        </w:rPr>
        <w:t>Artículo 3.-</w:t>
      </w:r>
      <w:r w:rsidRPr="00AC4547">
        <w:rPr>
          <w:rFonts w:ascii="Palatino Linotype" w:eastAsia="Times New Roman" w:hAnsi="Palatino Linotype" w:cs="Arial"/>
          <w:i/>
          <w:sz w:val="22"/>
          <w:szCs w:val="22"/>
          <w:lang w:val="es-ES"/>
        </w:rPr>
        <w:t xml:space="preserve"> </w:t>
      </w:r>
      <w:r w:rsidRPr="00AC4547">
        <w:rPr>
          <w:rFonts w:ascii="Palatino Linotype" w:eastAsia="Times New Roman" w:hAnsi="Palatino Linotype" w:cs="Arial"/>
          <w:b/>
          <w:i/>
          <w:sz w:val="22"/>
          <w:szCs w:val="22"/>
          <w:lang w:val="es-ES"/>
        </w:rPr>
        <w:t>La contabilidad gubernamental determinará la valuación del patrimonio del Estado y su expresión en los estados financieros</w:t>
      </w:r>
      <w:r w:rsidRPr="00AC4547">
        <w:rPr>
          <w:rFonts w:ascii="Palatino Linotype" w:eastAsia="Times New Roman" w:hAnsi="Palatino Linotype" w:cs="Arial"/>
          <w:i/>
          <w:sz w:val="22"/>
          <w:szCs w:val="22"/>
          <w:lang w:val="es-ES"/>
        </w:rPr>
        <w:t xml:space="preserve">.” </w:t>
      </w:r>
    </w:p>
    <w:p w:rsidR="00E071E8" w:rsidRPr="00AC4547" w:rsidRDefault="00E071E8" w:rsidP="00E071E8">
      <w:pPr>
        <w:spacing w:after="0" w:line="240" w:lineRule="auto"/>
        <w:ind w:left="851" w:right="902"/>
        <w:jc w:val="both"/>
        <w:rPr>
          <w:rFonts w:ascii="Palatino Linotype" w:eastAsia="Times New Roman" w:hAnsi="Palatino Linotype" w:cs="Arial"/>
          <w:b/>
          <w:i/>
          <w:sz w:val="22"/>
          <w:szCs w:val="22"/>
          <w:lang w:val="es-ES"/>
        </w:rPr>
      </w:pPr>
      <w:r w:rsidRPr="00AC4547">
        <w:rPr>
          <w:rFonts w:ascii="Palatino Linotype" w:eastAsia="Times New Roman" w:hAnsi="Palatino Linotype" w:cs="Arial"/>
          <w:b/>
          <w:i/>
          <w:sz w:val="22"/>
          <w:szCs w:val="22"/>
          <w:lang w:val="es-ES"/>
        </w:rPr>
        <w:t>(Énfasis añadido)</w:t>
      </w:r>
      <w:r w:rsidRPr="00AC4547">
        <w:rPr>
          <w:rFonts w:ascii="Palatino Linotype" w:eastAsia="Times New Roman" w:hAnsi="Palatino Linotype" w:cs="Arial"/>
          <w:b/>
          <w:i/>
          <w:sz w:val="22"/>
          <w:szCs w:val="22"/>
          <w:lang w:val="es-ES"/>
        </w:rPr>
        <w:cr/>
      </w:r>
    </w:p>
    <w:p w:rsidR="00E071E8" w:rsidRPr="00AC4547" w:rsidRDefault="00E071E8" w:rsidP="00E071E8">
      <w:pPr>
        <w:spacing w:after="0" w:line="360" w:lineRule="auto"/>
        <w:ind w:right="49"/>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w:t>
      </w:r>
      <w:r w:rsidR="00863E55">
        <w:rPr>
          <w:rFonts w:ascii="Palatino Linotype" w:eastAsia="Times New Roman" w:hAnsi="Palatino Linotype" w:cs="Arial"/>
          <w:sz w:val="24"/>
          <w:szCs w:val="24"/>
          <w:lang w:val="es-ES"/>
        </w:rPr>
        <w:t>r</w:t>
      </w:r>
      <w:r w:rsidRPr="00AC4547">
        <w:rPr>
          <w:rFonts w:ascii="Palatino Linotype" w:eastAsia="Times New Roman" w:hAnsi="Palatino Linotype" w:cs="Arial"/>
          <w:sz w:val="24"/>
          <w:szCs w:val="24"/>
          <w:lang w:val="es-ES"/>
        </w:rPr>
        <w:t xml:space="preserve">ativas y Municipales, cumplan con las obligaciones que les impone el artículo cuarto transitorio de la Ley General de </w:t>
      </w:r>
      <w:r w:rsidRPr="00AC4547">
        <w:rPr>
          <w:rFonts w:ascii="Palatino Linotype" w:eastAsia="Times New Roman" w:hAnsi="Palatino Linotype" w:cs="Arial"/>
          <w:sz w:val="24"/>
          <w:szCs w:val="24"/>
          <w:lang w:val="es-ES"/>
        </w:rPr>
        <w:lastRenderedPageBreak/>
        <w:t xml:space="preserve">Contabilidad Gubernamental, consistente, en que </w:t>
      </w:r>
      <w:r w:rsidRPr="00AC4547">
        <w:rPr>
          <w:rFonts w:ascii="Palatino Linotype" w:hAnsi="Palatino Linotype"/>
          <w:sz w:val="24"/>
          <w:szCs w:val="24"/>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AC4547">
        <w:rPr>
          <w:rFonts w:ascii="Palatino Linotype" w:eastAsia="Times New Roman" w:hAnsi="Palatino Linotype" w:cs="Arial"/>
          <w:sz w:val="24"/>
          <w:szCs w:val="24"/>
          <w:lang w:val="es-ES"/>
        </w:rPr>
        <w:t>. Lo anterior en el entendido de que los entes públicos de cada nivel de gobierno deberán realizar las acciones necesarias para cumplir con dichas obligaciones.</w:t>
      </w:r>
    </w:p>
    <w:p w:rsidR="00E071E8" w:rsidRPr="00AC4547" w:rsidRDefault="00E071E8" w:rsidP="00E071E8">
      <w:pPr>
        <w:spacing w:after="0" w:line="360" w:lineRule="auto"/>
        <w:ind w:right="49"/>
        <w:jc w:val="both"/>
        <w:rPr>
          <w:rFonts w:ascii="Palatino Linotype" w:eastAsia="Times New Roman" w:hAnsi="Palatino Linotype" w:cs="Arial"/>
          <w:sz w:val="24"/>
          <w:szCs w:val="24"/>
          <w:lang w:val="es-ES"/>
        </w:rPr>
      </w:pPr>
    </w:p>
    <w:p w:rsidR="00E071E8" w:rsidRPr="00AC4547" w:rsidRDefault="00E071E8" w:rsidP="00E071E8">
      <w:pPr>
        <w:spacing w:after="0" w:line="360" w:lineRule="auto"/>
        <w:ind w:right="49"/>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E071E8" w:rsidRPr="00AC4547" w:rsidRDefault="00E071E8" w:rsidP="00E071E8">
      <w:pPr>
        <w:spacing w:after="0" w:line="360" w:lineRule="auto"/>
        <w:ind w:right="49"/>
        <w:jc w:val="both"/>
        <w:rPr>
          <w:rFonts w:ascii="Palatino Linotype" w:eastAsia="Times New Roman" w:hAnsi="Palatino Linotype" w:cs="Arial"/>
          <w:sz w:val="24"/>
          <w:szCs w:val="24"/>
          <w:lang w:val="es-ES"/>
        </w:rPr>
      </w:pPr>
      <w:r w:rsidRPr="00AC4547">
        <w:rPr>
          <w:noProof/>
          <w:lang w:val="es-ES"/>
        </w:rPr>
        <mc:AlternateContent>
          <mc:Choice Requires="wps">
            <w:drawing>
              <wp:anchor distT="0" distB="0" distL="114300" distR="114300" simplePos="0" relativeHeight="251665408" behindDoc="0" locked="0" layoutInCell="1" allowOverlap="1" wp14:anchorId="656484F0" wp14:editId="5C4CD103">
                <wp:simplePos x="0" y="0"/>
                <wp:positionH relativeFrom="column">
                  <wp:posOffset>2425065</wp:posOffset>
                </wp:positionH>
                <wp:positionV relativeFrom="paragraph">
                  <wp:posOffset>266700</wp:posOffset>
                </wp:positionV>
                <wp:extent cx="2389031" cy="590550"/>
                <wp:effectExtent l="57150" t="38100" r="68580" b="95250"/>
                <wp:wrapNone/>
                <wp:docPr id="7" name="Rectángulo 7"/>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5819" id="Rectángulo 7" o:spid="_x0000_s1026" style="position:absolute;margin-left:190.95pt;margin-top:21pt;width:188.1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D2N+W7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AC4547">
        <w:rPr>
          <w:noProof/>
          <w:lang w:val="es-ES"/>
        </w:rPr>
        <w:drawing>
          <wp:inline distT="0" distB="0" distL="0" distR="0" wp14:anchorId="09FB5A87" wp14:editId="0ACC98E1">
            <wp:extent cx="5761049" cy="1323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E071E8" w:rsidRPr="00AC4547" w:rsidRDefault="00E071E8" w:rsidP="00E071E8">
      <w:pPr>
        <w:spacing w:after="0" w:line="360" w:lineRule="auto"/>
        <w:jc w:val="both"/>
        <w:rPr>
          <w:rFonts w:ascii="Palatino Linotype" w:eastAsia="Times New Roman" w:hAnsi="Palatino Linotype" w:cs="Arial"/>
          <w:sz w:val="24"/>
          <w:szCs w:val="24"/>
          <w:u w:val="single"/>
          <w:lang w:val="es-ES"/>
        </w:rPr>
      </w:pPr>
      <w:r w:rsidRPr="00AC4547">
        <w:rPr>
          <w:rFonts w:ascii="Palatino Linotype" w:eastAsia="Times New Roman" w:hAnsi="Palatino Linotype" w:cs="Arial"/>
          <w:sz w:val="24"/>
          <w:szCs w:val="24"/>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AC4547">
        <w:rPr>
          <w:rFonts w:ascii="Palatino Linotype" w:eastAsia="Times New Roman" w:hAnsi="Palatino Linotype" w:cs="Arial"/>
          <w:b/>
          <w:i/>
          <w:sz w:val="24"/>
          <w:szCs w:val="24"/>
          <w:u w:val="single"/>
          <w:lang w:val="es-ES"/>
        </w:rPr>
        <w:t>la partida es el nivel de agregación más específico en el cual se describen las expresiones concretas y detalladas de los bienes y servicios que se adquieren y se compone de:</w:t>
      </w:r>
    </w:p>
    <w:p w:rsidR="00E071E8" w:rsidRPr="00AC4547" w:rsidRDefault="00E071E8" w:rsidP="00E071E8">
      <w:pPr>
        <w:spacing w:after="0" w:line="360" w:lineRule="auto"/>
        <w:ind w:left="360"/>
        <w:jc w:val="both"/>
        <w:rPr>
          <w:rFonts w:ascii="Palatino Linotype" w:eastAsia="Times New Roman" w:hAnsi="Palatino Linotype" w:cs="Arial"/>
          <w:b/>
          <w:sz w:val="24"/>
          <w:szCs w:val="24"/>
          <w:lang w:val="es-ES"/>
        </w:rPr>
      </w:pPr>
      <w:r w:rsidRPr="00AC4547">
        <w:rPr>
          <w:rFonts w:ascii="Palatino Linotype" w:eastAsia="Times New Roman" w:hAnsi="Palatino Linotype" w:cs="Arial"/>
          <w:b/>
          <w:sz w:val="24"/>
          <w:szCs w:val="24"/>
          <w:lang w:val="es-ES"/>
        </w:rPr>
        <w:lastRenderedPageBreak/>
        <w:t>a) Partida Genérica</w:t>
      </w:r>
    </w:p>
    <w:p w:rsidR="00E071E8" w:rsidRPr="00AC4547" w:rsidRDefault="00E071E8" w:rsidP="00E071E8">
      <w:pPr>
        <w:spacing w:after="0" w:line="360" w:lineRule="auto"/>
        <w:ind w:left="360"/>
        <w:jc w:val="both"/>
        <w:rPr>
          <w:rFonts w:ascii="Palatino Linotype" w:eastAsia="Times New Roman" w:hAnsi="Palatino Linotype" w:cs="Arial"/>
          <w:b/>
          <w:sz w:val="24"/>
          <w:szCs w:val="24"/>
          <w:lang w:val="es-ES"/>
        </w:rPr>
      </w:pPr>
      <w:r w:rsidRPr="00AC4547">
        <w:rPr>
          <w:rFonts w:ascii="Palatino Linotype" w:eastAsia="Times New Roman" w:hAnsi="Palatino Linotype" w:cs="Arial"/>
          <w:b/>
          <w:sz w:val="24"/>
          <w:szCs w:val="24"/>
          <w:lang w:val="es-ES"/>
        </w:rPr>
        <w:t>b) Partida Específica</w:t>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r w:rsidRPr="00AC4547">
        <w:rPr>
          <w:rFonts w:ascii="Palatino Linotype" w:eastAsia="Times New Roman" w:hAnsi="Palatino Linotype" w:cs="Arial"/>
          <w:b/>
          <w:i/>
          <w:sz w:val="24"/>
          <w:szCs w:val="24"/>
          <w:lang w:val="es-ES"/>
        </w:rPr>
        <w:t>La Partida Genérica</w:t>
      </w:r>
      <w:r w:rsidRPr="00AC4547">
        <w:rPr>
          <w:rFonts w:ascii="Palatino Linotype" w:eastAsia="Times New Roman" w:hAnsi="Palatino Linotype" w:cs="Arial"/>
          <w:sz w:val="24"/>
          <w:szCs w:val="24"/>
          <w:lang w:val="es-ES"/>
        </w:rPr>
        <w:t xml:space="preserve"> se refiere al tercer dígito, el cual logrará la armonización a todos los niveles de gobierno.</w:t>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r w:rsidRPr="00AC4547">
        <w:rPr>
          <w:rFonts w:ascii="Palatino Linotype" w:eastAsia="Times New Roman" w:hAnsi="Palatino Linotype" w:cs="Arial"/>
          <w:b/>
          <w:i/>
          <w:sz w:val="24"/>
          <w:szCs w:val="24"/>
          <w:lang w:val="es-ES"/>
        </w:rPr>
        <w:t>La Partida Específica</w:t>
      </w:r>
      <w:r w:rsidRPr="00AC4547">
        <w:rPr>
          <w:rFonts w:ascii="Palatino Linotype" w:eastAsia="Times New Roman" w:hAnsi="Palatino Linotype" w:cs="Arial"/>
          <w:sz w:val="24"/>
          <w:szCs w:val="24"/>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AC4547">
        <w:rPr>
          <w:rFonts w:ascii="Palatino Linotype" w:eastAsia="Times New Roman" w:hAnsi="Palatino Linotype" w:cs="Arial"/>
          <w:sz w:val="24"/>
          <w:szCs w:val="24"/>
          <w:lang w:val="es-ES"/>
        </w:rPr>
        <w:cr/>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En este mismo orden de ideas, la Relación de Capítulos, Conceptos y Partidas Genéricas, en lo que interesa, son las siguientes:</w:t>
      </w:r>
    </w:p>
    <w:p w:rsidR="00E071E8" w:rsidRPr="00AC4547" w:rsidRDefault="00E071E8" w:rsidP="00E071E8">
      <w:pPr>
        <w:spacing w:after="0" w:line="360" w:lineRule="auto"/>
        <w:jc w:val="both"/>
        <w:rPr>
          <w:rFonts w:ascii="Palatino Linotype" w:eastAsia="Times New Roman" w:hAnsi="Palatino Linotype" w:cs="Arial"/>
          <w:sz w:val="24"/>
          <w:szCs w:val="24"/>
          <w:lang w:val="es-ES"/>
        </w:rPr>
      </w:pPr>
    </w:p>
    <w:p w:rsidR="006845F9" w:rsidRPr="00AC4547" w:rsidRDefault="006845F9" w:rsidP="006845F9">
      <w:pPr>
        <w:pStyle w:val="Texto"/>
        <w:spacing w:line="240" w:lineRule="exact"/>
        <w:ind w:left="864" w:hanging="576"/>
        <w:rPr>
          <w:b/>
          <w:szCs w:val="28"/>
        </w:rPr>
      </w:pPr>
      <w:r w:rsidRPr="00AC4547">
        <w:rPr>
          <w:b/>
          <w:szCs w:val="28"/>
        </w:rPr>
        <w:t>3300 SERVICIOS PROFESIONALES, CIENTIFICOS, TECNICOS Y OTROS SERVICIOS</w:t>
      </w:r>
    </w:p>
    <w:p w:rsidR="006845F9" w:rsidRPr="00AC4547" w:rsidRDefault="006845F9" w:rsidP="006845F9">
      <w:pPr>
        <w:pStyle w:val="Texto"/>
        <w:spacing w:after="0" w:line="240" w:lineRule="exact"/>
        <w:ind w:left="864" w:hanging="576"/>
        <w:rPr>
          <w:szCs w:val="24"/>
        </w:rPr>
      </w:pPr>
      <w:r w:rsidRPr="00AC4547">
        <w:rPr>
          <w:szCs w:val="24"/>
        </w:rPr>
        <w:t>331</w:t>
      </w:r>
      <w:r w:rsidRPr="00AC4547">
        <w:rPr>
          <w:szCs w:val="24"/>
        </w:rPr>
        <w:tab/>
        <w:t>Servicios legales, de contabilidad, auditoría y relacionados</w:t>
      </w:r>
    </w:p>
    <w:p w:rsidR="006845F9" w:rsidRPr="00AC4547" w:rsidRDefault="006845F9" w:rsidP="006845F9">
      <w:pPr>
        <w:pStyle w:val="Texto"/>
        <w:spacing w:after="0" w:line="240" w:lineRule="exact"/>
        <w:ind w:left="864" w:hanging="576"/>
        <w:rPr>
          <w:szCs w:val="24"/>
        </w:rPr>
      </w:pPr>
      <w:r w:rsidRPr="00AC4547">
        <w:rPr>
          <w:szCs w:val="24"/>
        </w:rPr>
        <w:t>332</w:t>
      </w:r>
      <w:r w:rsidRPr="00AC4547">
        <w:rPr>
          <w:szCs w:val="24"/>
        </w:rPr>
        <w:tab/>
        <w:t>Servicios de diseño, arquitectura, ingeniería y actividades relacionadas</w:t>
      </w:r>
    </w:p>
    <w:p w:rsidR="006845F9" w:rsidRPr="00AC4547" w:rsidRDefault="006845F9" w:rsidP="006845F9">
      <w:pPr>
        <w:pStyle w:val="Texto"/>
        <w:spacing w:after="0" w:line="240" w:lineRule="exact"/>
        <w:ind w:left="864" w:hanging="576"/>
        <w:rPr>
          <w:szCs w:val="24"/>
        </w:rPr>
      </w:pPr>
      <w:r w:rsidRPr="00AC4547">
        <w:rPr>
          <w:noProof/>
          <w:lang w:val="es-ES"/>
        </w:rPr>
        <mc:AlternateContent>
          <mc:Choice Requires="wps">
            <w:drawing>
              <wp:anchor distT="0" distB="0" distL="114300" distR="114300" simplePos="0" relativeHeight="251666432" behindDoc="0" locked="0" layoutInCell="1" allowOverlap="1" wp14:anchorId="6611AD2D" wp14:editId="4F2D9574">
                <wp:simplePos x="0" y="0"/>
                <wp:positionH relativeFrom="column">
                  <wp:posOffset>72390</wp:posOffset>
                </wp:positionH>
                <wp:positionV relativeFrom="paragraph">
                  <wp:posOffset>6350</wp:posOffset>
                </wp:positionV>
                <wp:extent cx="5372100" cy="20002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5372100" cy="2000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F6672" id="Rectángulo 10" o:spid="_x0000_s1026" style="position:absolute;margin-left:5.7pt;margin-top:.5pt;width:423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" filled="f" strokecolor="red" strokeweight="2.25pt">
                <v:shadow on="t" color="black" opacity="22937f" origin=",.5" offset="0,.63889mm"/>
              </v:rect>
            </w:pict>
          </mc:Fallback>
        </mc:AlternateContent>
      </w:r>
      <w:r w:rsidRPr="00AC4547">
        <w:rPr>
          <w:szCs w:val="24"/>
        </w:rPr>
        <w:t>333</w:t>
      </w:r>
      <w:r w:rsidRPr="00AC4547">
        <w:rPr>
          <w:szCs w:val="24"/>
        </w:rPr>
        <w:tab/>
        <w:t>Servicios de consultoría administrativa, procesos, técnica y en tecnologías de la información</w:t>
      </w:r>
    </w:p>
    <w:p w:rsidR="006845F9" w:rsidRPr="00AC4547" w:rsidRDefault="006845F9" w:rsidP="006845F9">
      <w:pPr>
        <w:pStyle w:val="Texto"/>
        <w:spacing w:line="245" w:lineRule="exact"/>
        <w:ind w:firstLine="0"/>
        <w:rPr>
          <w:szCs w:val="24"/>
        </w:rPr>
      </w:pPr>
    </w:p>
    <w:p w:rsidR="006845F9" w:rsidRPr="00AC4547" w:rsidRDefault="006845F9" w:rsidP="006845F9">
      <w:pPr>
        <w:pStyle w:val="Texto"/>
        <w:spacing w:line="245" w:lineRule="exact"/>
        <w:rPr>
          <w:szCs w:val="24"/>
        </w:rPr>
      </w:pPr>
      <w:r w:rsidRPr="00AC4547">
        <w:rPr>
          <w:szCs w:val="24"/>
        </w:rPr>
        <w:t>333 Servicios de consultoría administrativa, procesos, técnica y en tecnologías de la información</w:t>
      </w:r>
    </w:p>
    <w:p w:rsidR="006845F9" w:rsidRPr="00AC4547" w:rsidRDefault="006845F9" w:rsidP="006845F9">
      <w:pPr>
        <w:pStyle w:val="Texto"/>
        <w:spacing w:line="245" w:lineRule="exact"/>
        <w:ind w:firstLine="0"/>
        <w:rPr>
          <w:szCs w:val="24"/>
        </w:rPr>
      </w:pPr>
      <w:r w:rsidRPr="00AC4547">
        <w:rPr>
          <w:szCs w:val="24"/>
        </w:rPr>
        <w:t xml:space="preserve">Asignaciones destinadas a </w:t>
      </w:r>
      <w:r w:rsidRPr="00AC4547">
        <w:rPr>
          <w:b/>
          <w:szCs w:val="24"/>
        </w:rPr>
        <w:t xml:space="preserve">cubrir los servicios en el campo de las tecnologías de información a través de actividades como planeación y diseño de sistemas de cómputo que integran </w:t>
      </w:r>
      <w:r w:rsidRPr="00AC4547">
        <w:rPr>
          <w:szCs w:val="24"/>
        </w:rPr>
        <w:t xml:space="preserve">hardware y </w:t>
      </w:r>
      <w:r w:rsidRPr="00AC4547">
        <w:rPr>
          <w:b/>
          <w:szCs w:val="24"/>
        </w:rPr>
        <w:t>software</w:t>
      </w:r>
      <w:r w:rsidRPr="00AC4547">
        <w:rPr>
          <w:szCs w:val="24"/>
        </w:rPr>
        <w:t xml:space="preserve"> y tecnologías de comunicación, </w:t>
      </w:r>
      <w:r w:rsidRPr="00AC4547">
        <w:rPr>
          <w:b/>
          <w:szCs w:val="24"/>
        </w:rPr>
        <w:t>asesoría en la instalación de equipo y redes informáticas, administración de centros de cómputo y servicios de instalación de software, consultoría administrativa</w:t>
      </w:r>
      <w:r w:rsidRPr="00AC4547">
        <w:rPr>
          <w:szCs w:val="24"/>
        </w:rPr>
        <w:t xml:space="preserve"> (administración general, financiera, organizacional, recursos humanos), científica y técnica (en biología, química, economía, sociología, estadística, geografía, matemáticas, física, agricultura, desarrollos turísticos, seguridad, comercio exterior, desarrollo industrial y otros no clasificados en otra parte). Incluye planeación, diseño y desarrollo de programas computacionales. Excluye: Servicios de investigación de mercados y encuestas de opinión pública, servicios de investigación y desarrollo científico, servicios de administración de negocios, consultoría en psicología, educación y servicios de empleo.</w:t>
      </w:r>
    </w:p>
    <w:p w:rsidR="006845F9" w:rsidRPr="00AC4547" w:rsidRDefault="006845F9" w:rsidP="006845F9">
      <w:pPr>
        <w:pStyle w:val="Texto"/>
        <w:spacing w:line="240" w:lineRule="exact"/>
        <w:ind w:firstLine="0"/>
        <w:rPr>
          <w:b/>
          <w:szCs w:val="28"/>
        </w:rPr>
      </w:pPr>
      <w:r w:rsidRPr="00AC4547">
        <w:rPr>
          <w:noProof/>
          <w:lang w:val="es-ES"/>
        </w:rPr>
        <mc:AlternateContent>
          <mc:Choice Requires="wps">
            <w:drawing>
              <wp:anchor distT="0" distB="0" distL="114300" distR="114300" simplePos="0" relativeHeight="251667456" behindDoc="0" locked="0" layoutInCell="1" allowOverlap="1" wp14:anchorId="295593AE" wp14:editId="530F357A">
                <wp:simplePos x="0" y="0"/>
                <wp:positionH relativeFrom="margin">
                  <wp:posOffset>-22860</wp:posOffset>
                </wp:positionH>
                <wp:positionV relativeFrom="paragraph">
                  <wp:posOffset>189230</wp:posOffset>
                </wp:positionV>
                <wp:extent cx="1866900" cy="42862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1866900"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B0E7" id="Rectángulo 12" o:spid="_x0000_s1026" style="position:absolute;margin-left:-1.8pt;margin-top:14.9pt;width:147pt;height:3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" filled="f" strokecolor="red" strokeweight="1.5pt">
                <v:shadow on="t" color="black" opacity="22937f" origin=",.5" offset="0,.63889mm"/>
                <w10:wrap anchorx="margin"/>
              </v:rect>
            </w:pict>
          </mc:Fallback>
        </mc:AlternateContent>
      </w:r>
    </w:p>
    <w:p w:rsidR="006845F9" w:rsidRPr="00AC4547" w:rsidRDefault="006845F9" w:rsidP="006845F9">
      <w:pPr>
        <w:pStyle w:val="Texto"/>
        <w:spacing w:line="240" w:lineRule="exact"/>
        <w:ind w:firstLine="0"/>
        <w:rPr>
          <w:b/>
          <w:szCs w:val="28"/>
        </w:rPr>
      </w:pPr>
      <w:r w:rsidRPr="00AC4547">
        <w:rPr>
          <w:b/>
          <w:szCs w:val="28"/>
        </w:rPr>
        <w:t>5900 ACTIVOS INTANGIBLES</w:t>
      </w:r>
    </w:p>
    <w:p w:rsidR="006845F9" w:rsidRPr="00AC4547" w:rsidRDefault="006845F9" w:rsidP="006845F9">
      <w:pPr>
        <w:pStyle w:val="Texto"/>
        <w:spacing w:after="0" w:line="240" w:lineRule="exact"/>
        <w:ind w:firstLine="0"/>
        <w:rPr>
          <w:szCs w:val="24"/>
        </w:rPr>
      </w:pPr>
      <w:r w:rsidRPr="00AC4547">
        <w:rPr>
          <w:szCs w:val="24"/>
        </w:rPr>
        <w:lastRenderedPageBreak/>
        <w:t>591</w:t>
      </w:r>
      <w:r w:rsidRPr="00AC4547">
        <w:rPr>
          <w:szCs w:val="24"/>
        </w:rPr>
        <w:tab/>
        <w:t>Software</w:t>
      </w:r>
    </w:p>
    <w:p w:rsidR="00E071E8" w:rsidRPr="00AC4547" w:rsidRDefault="00E071E8" w:rsidP="006845F9">
      <w:pPr>
        <w:spacing w:after="0" w:line="360" w:lineRule="auto"/>
        <w:jc w:val="both"/>
        <w:rPr>
          <w:rFonts w:ascii="Palatino Linotype" w:eastAsia="Times New Roman" w:hAnsi="Palatino Linotype" w:cs="Arial"/>
          <w:sz w:val="24"/>
          <w:szCs w:val="24"/>
          <w:lang w:val="es-ES"/>
        </w:rPr>
      </w:pPr>
    </w:p>
    <w:p w:rsidR="006845F9" w:rsidRPr="00AC4547" w:rsidRDefault="006845F9" w:rsidP="006845F9">
      <w:pPr>
        <w:pStyle w:val="Texto"/>
        <w:spacing w:line="240" w:lineRule="exact"/>
        <w:ind w:firstLine="0"/>
        <w:rPr>
          <w:szCs w:val="24"/>
        </w:rPr>
      </w:pPr>
      <w:r w:rsidRPr="00AC4547">
        <w:rPr>
          <w:szCs w:val="24"/>
        </w:rPr>
        <w:t>591 Software</w:t>
      </w:r>
    </w:p>
    <w:p w:rsidR="006845F9" w:rsidRPr="00AC4547" w:rsidRDefault="006845F9" w:rsidP="006845F9">
      <w:pPr>
        <w:pStyle w:val="Texto"/>
        <w:spacing w:line="240" w:lineRule="exact"/>
        <w:ind w:firstLine="0"/>
        <w:rPr>
          <w:szCs w:val="24"/>
        </w:rPr>
      </w:pPr>
      <w:r w:rsidRPr="00AC4547">
        <w:rPr>
          <w:szCs w:val="24"/>
        </w:rPr>
        <w:t xml:space="preserve">Asignaciones destinadas en la </w:t>
      </w:r>
      <w:r w:rsidRPr="00AC4547">
        <w:rPr>
          <w:b/>
          <w:szCs w:val="24"/>
        </w:rPr>
        <w:t>adquisición de paquetes y programas de informática, para ser aplicados en los sistemas administrativos y operativos computarizados de los entes públicos, su descripción y los materiales de apoyo de los sistemas y las aplicaciones informáticas que se espera utilizar</w:t>
      </w:r>
      <w:r w:rsidRPr="00AC4547">
        <w:rPr>
          <w:szCs w:val="24"/>
        </w:rPr>
        <w:t>.</w:t>
      </w:r>
    </w:p>
    <w:p w:rsidR="006845F9" w:rsidRPr="00AC4547" w:rsidRDefault="006845F9" w:rsidP="00E071E8">
      <w:pPr>
        <w:spacing w:after="0" w:line="360" w:lineRule="auto"/>
        <w:ind w:left="360"/>
        <w:jc w:val="both"/>
        <w:rPr>
          <w:rFonts w:ascii="Palatino Linotype" w:eastAsia="Times New Roman" w:hAnsi="Palatino Linotype" w:cs="Arial"/>
          <w:sz w:val="24"/>
          <w:szCs w:val="24"/>
          <w:lang w:val="es-ES"/>
        </w:rPr>
      </w:pPr>
    </w:p>
    <w:p w:rsidR="00E071E8" w:rsidRPr="00AC4547" w:rsidRDefault="00E071E8" w:rsidP="006845F9">
      <w:pPr>
        <w:spacing w:after="0" w:line="360" w:lineRule="auto"/>
        <w:jc w:val="both"/>
        <w:rPr>
          <w:rFonts w:ascii="Palatino Linotype" w:eastAsia="Times New Roman" w:hAnsi="Palatino Linotype" w:cs="Arial"/>
          <w:sz w:val="24"/>
          <w:szCs w:val="24"/>
          <w:lang w:val="es-ES"/>
        </w:rPr>
      </w:pPr>
      <w:r w:rsidRPr="00AC4547">
        <w:rPr>
          <w:rFonts w:ascii="Palatino Linotype" w:eastAsia="Times New Roman" w:hAnsi="Palatino Linotype" w:cs="Arial"/>
          <w:sz w:val="24"/>
          <w:szCs w:val="24"/>
          <w:lang w:val="es-ES"/>
        </w:rPr>
        <w:t xml:space="preserve">En esta tesitura, es claro que </w:t>
      </w:r>
      <w:r w:rsidRPr="00AC4547">
        <w:rPr>
          <w:rFonts w:ascii="Palatino Linotype" w:eastAsia="Times New Roman" w:hAnsi="Palatino Linotype" w:cs="Arial"/>
          <w:b/>
          <w:sz w:val="24"/>
          <w:szCs w:val="24"/>
          <w:lang w:val="es-ES"/>
        </w:rPr>
        <w:t>EL SUJETO OBLIGADO</w:t>
      </w:r>
      <w:r w:rsidRPr="00AC4547">
        <w:rPr>
          <w:rFonts w:ascii="Palatino Linotype" w:eastAsia="Times New Roman" w:hAnsi="Palatino Linotype" w:cs="Arial"/>
          <w:sz w:val="24"/>
          <w:szCs w:val="24"/>
          <w:lang w:val="es-ES"/>
        </w:rPr>
        <w:t xml:space="preserve">, cuenta con una </w:t>
      </w:r>
      <w:r w:rsidR="006845F9" w:rsidRPr="00AC4547">
        <w:rPr>
          <w:rFonts w:ascii="Palatino Linotype" w:eastAsia="Times New Roman" w:hAnsi="Palatino Linotype" w:cs="Arial"/>
          <w:sz w:val="24"/>
          <w:szCs w:val="24"/>
          <w:lang w:val="es-ES"/>
        </w:rPr>
        <w:t xml:space="preserve">o varias </w:t>
      </w:r>
      <w:r w:rsidRPr="00AC4547">
        <w:rPr>
          <w:rFonts w:ascii="Palatino Linotype" w:eastAsia="Times New Roman" w:hAnsi="Palatino Linotype" w:cs="Arial"/>
          <w:sz w:val="24"/>
          <w:szCs w:val="24"/>
          <w:lang w:val="es-ES"/>
        </w:rPr>
        <w:t>partida</w:t>
      </w:r>
      <w:r w:rsidR="006845F9" w:rsidRPr="00AC4547">
        <w:rPr>
          <w:rFonts w:ascii="Palatino Linotype" w:eastAsia="Times New Roman" w:hAnsi="Palatino Linotype" w:cs="Arial"/>
          <w:sz w:val="24"/>
          <w:szCs w:val="24"/>
          <w:lang w:val="es-ES"/>
        </w:rPr>
        <w:t>s presupuestales</w:t>
      </w:r>
      <w:r w:rsidRPr="00AC4547">
        <w:rPr>
          <w:rFonts w:ascii="Palatino Linotype" w:eastAsia="Times New Roman" w:hAnsi="Palatino Linotype" w:cs="Arial"/>
          <w:sz w:val="24"/>
          <w:szCs w:val="24"/>
          <w:lang w:val="es-ES"/>
        </w:rPr>
        <w:t xml:space="preserve"> específica</w:t>
      </w:r>
      <w:r w:rsidR="006845F9" w:rsidRPr="00AC4547">
        <w:rPr>
          <w:rFonts w:ascii="Palatino Linotype" w:eastAsia="Times New Roman" w:hAnsi="Palatino Linotype" w:cs="Arial"/>
          <w:sz w:val="24"/>
          <w:szCs w:val="24"/>
          <w:lang w:val="es-ES"/>
        </w:rPr>
        <w:t>s</w:t>
      </w:r>
      <w:r w:rsidRPr="00AC4547">
        <w:rPr>
          <w:rFonts w:ascii="Palatino Linotype" w:eastAsia="Times New Roman" w:hAnsi="Palatino Linotype" w:cs="Arial"/>
          <w:sz w:val="24"/>
          <w:szCs w:val="24"/>
          <w:lang w:val="es-ES"/>
        </w:rPr>
        <w:t xml:space="preserve"> d</w:t>
      </w:r>
      <w:r w:rsidR="006845F9" w:rsidRPr="00AC4547">
        <w:rPr>
          <w:rFonts w:ascii="Palatino Linotype" w:eastAsia="Times New Roman" w:hAnsi="Palatino Linotype" w:cs="Arial"/>
          <w:sz w:val="24"/>
          <w:szCs w:val="24"/>
          <w:lang w:val="es-ES"/>
        </w:rPr>
        <w:t xml:space="preserve">estinada para cubrir el pago de software que incluyen plataformas informáticas y su diseño; </w:t>
      </w:r>
      <w:r w:rsidRPr="00AC4547">
        <w:rPr>
          <w:rFonts w:ascii="Palatino Linotype" w:eastAsia="Times New Roman" w:hAnsi="Palatino Linotype" w:cs="Arial"/>
          <w:sz w:val="24"/>
          <w:szCs w:val="24"/>
          <w:lang w:val="es-ES"/>
        </w:rPr>
        <w:t>por lo que en efecto deberá hacer entrega del documento o documentos donde conste la cantidad otorgada por</w:t>
      </w:r>
      <w:r w:rsidR="006845F9" w:rsidRPr="00AC4547">
        <w:rPr>
          <w:rFonts w:ascii="Palatino Linotype" w:eastAsia="Times New Roman" w:hAnsi="Palatino Linotype" w:cs="Arial"/>
          <w:sz w:val="24"/>
          <w:szCs w:val="24"/>
          <w:lang w:val="es-ES"/>
        </w:rPr>
        <w:t xml:space="preserve"> partida presupuestal y su ejercicio del gasto.</w:t>
      </w:r>
    </w:p>
    <w:p w:rsidR="006845F9" w:rsidRPr="00AC4547" w:rsidRDefault="006845F9" w:rsidP="000754B6">
      <w:pPr>
        <w:spacing w:after="0" w:line="360" w:lineRule="auto"/>
        <w:jc w:val="both"/>
        <w:rPr>
          <w:rFonts w:ascii="Palatino Linotype" w:hAnsi="Palatino Linotype"/>
          <w:sz w:val="24"/>
          <w:szCs w:val="24"/>
        </w:rPr>
      </w:pPr>
    </w:p>
    <w:p w:rsidR="000754B6" w:rsidRPr="00AC4547" w:rsidRDefault="000754B6" w:rsidP="000754B6">
      <w:pPr>
        <w:spacing w:after="0" w:line="360" w:lineRule="auto"/>
        <w:jc w:val="both"/>
        <w:rPr>
          <w:rFonts w:ascii="Palatino Linotype" w:hAnsi="Palatino Linotype" w:cs="Arial"/>
          <w:sz w:val="24"/>
          <w:szCs w:val="24"/>
        </w:rPr>
      </w:pPr>
      <w:r w:rsidRPr="00AC4547">
        <w:rPr>
          <w:rFonts w:ascii="Palatino Linotype" w:hAnsi="Palatino Linotype" w:cs="Arial"/>
          <w:color w:val="000000"/>
          <w:sz w:val="24"/>
          <w:szCs w:val="24"/>
        </w:rPr>
        <w:t xml:space="preserve">Finalmente, es importante señalar que, en razón de que </w:t>
      </w:r>
      <w:r w:rsidRPr="00AC4547">
        <w:rPr>
          <w:rFonts w:ascii="Palatino Linotype" w:hAnsi="Palatino Linotype" w:cs="Arial"/>
          <w:b/>
          <w:color w:val="000000"/>
          <w:sz w:val="24"/>
          <w:szCs w:val="24"/>
        </w:rPr>
        <w:t xml:space="preserve">EL SUJETO OBLIGADO </w:t>
      </w:r>
      <w:r w:rsidRPr="00AC4547">
        <w:rPr>
          <w:rFonts w:ascii="Palatino Linotype" w:hAnsi="Palatino Linotype" w:cs="Arial"/>
          <w:sz w:val="24"/>
          <w:szCs w:val="24"/>
        </w:rPr>
        <w:t xml:space="preserve">fue omiso en entregar la respuesta a la solicitud de información pública y dado que el recurso de revisión materia del presente asunto </w:t>
      </w:r>
      <w:r w:rsidRPr="00AC4547">
        <w:rPr>
          <w:rFonts w:ascii="Palatino Linotype" w:hAnsi="Palatino Linotype"/>
          <w:sz w:val="24"/>
          <w:szCs w:val="24"/>
        </w:rPr>
        <w:t xml:space="preserve">no es el medio para investigar y en su caso, sancionar a servidores públicos </w:t>
      </w:r>
      <w:r w:rsidRPr="00AC4547">
        <w:rPr>
          <w:rFonts w:ascii="Palatino Linotype" w:hAnsi="Palatino Linotype"/>
          <w:b/>
          <w:sz w:val="24"/>
          <w:szCs w:val="24"/>
          <w:u w:val="single"/>
        </w:rPr>
        <w:t>por la omisión de la entrega de información pública</w:t>
      </w:r>
      <w:r w:rsidRPr="00AC4547">
        <w:rPr>
          <w:rFonts w:ascii="Palatino Linotype" w:hAnsi="Palatino Linotype"/>
          <w:sz w:val="24"/>
          <w:szCs w:val="24"/>
        </w:rPr>
        <w:t>; toda vez, que el artículo 163 de la Ley de la materia, prevé el plazo de respuesta a atención a solicitudes de información; atento a ello, este Instituto en el ámbito de sus atribuciones, hará  d</w:t>
      </w:r>
      <w:r w:rsidRPr="00AC4547">
        <w:rPr>
          <w:rFonts w:ascii="Palatino Linotype" w:hAnsi="Palatino Linotype" w:cs="Arial"/>
          <w:sz w:val="24"/>
          <w:szCs w:val="24"/>
        </w:rPr>
        <w:t xml:space="preserve">el conocimiento a la </w:t>
      </w:r>
      <w:r w:rsidRPr="00AC4547">
        <w:rPr>
          <w:rFonts w:ascii="Palatino Linotype" w:hAnsi="Palatino Linotype"/>
          <w:sz w:val="24"/>
          <w:szCs w:val="24"/>
          <w:lang w:eastAsia="es-ES_tradnl"/>
        </w:rPr>
        <w:t>Contraloría Interna y Órgano</w:t>
      </w:r>
      <w:r w:rsidR="006845F9" w:rsidRPr="00AC4547">
        <w:rPr>
          <w:rFonts w:ascii="Palatino Linotype" w:hAnsi="Palatino Linotype"/>
          <w:sz w:val="24"/>
          <w:szCs w:val="24"/>
          <w:lang w:eastAsia="es-ES_tradnl"/>
        </w:rPr>
        <w:t xml:space="preserve"> </w:t>
      </w:r>
      <w:r w:rsidRPr="00AC4547">
        <w:rPr>
          <w:rFonts w:ascii="Palatino Linotype" w:hAnsi="Palatino Linotype"/>
          <w:sz w:val="24"/>
          <w:szCs w:val="24"/>
          <w:lang w:eastAsia="es-ES_tradnl"/>
        </w:rPr>
        <w:t>de Control y Vigilancia</w:t>
      </w:r>
      <w:r w:rsidRPr="00AC4547">
        <w:rPr>
          <w:rFonts w:ascii="Palatino Linotype" w:hAnsi="Palatino Linotype" w:cs="Arial"/>
          <w:sz w:val="24"/>
          <w:szCs w:val="24"/>
        </w:rPr>
        <w:t xml:space="preserve"> de este Instituto a fin de que en términos del ordinal 190 de la Ley de la materia determine lo conducente. </w:t>
      </w:r>
    </w:p>
    <w:p w:rsidR="00CA0C07" w:rsidRPr="00AC4547" w:rsidRDefault="00CA0C07" w:rsidP="00995794">
      <w:pPr>
        <w:spacing w:after="0" w:line="360" w:lineRule="auto"/>
        <w:jc w:val="both"/>
        <w:rPr>
          <w:rFonts w:ascii="Palatino Linotype" w:eastAsia="Calibri" w:hAnsi="Palatino Linotype" w:cs="Arial"/>
          <w:sz w:val="24"/>
          <w:szCs w:val="24"/>
        </w:rPr>
      </w:pPr>
    </w:p>
    <w:p w:rsidR="00CA0C07" w:rsidRPr="00AC4547" w:rsidRDefault="00CA0C07" w:rsidP="00995794">
      <w:pPr>
        <w:spacing w:after="0" w:line="360" w:lineRule="auto"/>
        <w:jc w:val="both"/>
        <w:rPr>
          <w:rFonts w:ascii="Palatino Linotype" w:eastAsia="Calibri" w:hAnsi="Palatino Linotype" w:cs="Arial"/>
          <w:sz w:val="24"/>
          <w:szCs w:val="24"/>
        </w:rPr>
      </w:pPr>
      <w:r w:rsidRPr="00AC4547">
        <w:rPr>
          <w:rFonts w:ascii="Palatino Linotype" w:eastAsia="Calibri" w:hAnsi="Palatino Linotype" w:cs="Arial"/>
          <w:sz w:val="24"/>
          <w:szCs w:val="24"/>
        </w:rPr>
        <w:t xml:space="preserve">Así, con fundamento en lo prescrito en los artículos 5, párrafos </w:t>
      </w:r>
      <w:r w:rsidRPr="00AC4547">
        <w:rPr>
          <w:rFonts w:ascii="Palatino Linotype" w:hAnsi="Palatino Linotype"/>
          <w:sz w:val="24"/>
          <w:szCs w:val="24"/>
        </w:rPr>
        <w:t>vigésimo</w:t>
      </w:r>
      <w:r w:rsidR="00B7729A" w:rsidRPr="00AC4547">
        <w:rPr>
          <w:rFonts w:ascii="Palatino Linotype" w:hAnsi="Palatino Linotype"/>
          <w:sz w:val="24"/>
          <w:szCs w:val="24"/>
        </w:rPr>
        <w:t xml:space="preserve"> segundo</w:t>
      </w:r>
      <w:r w:rsidRPr="00AC4547">
        <w:rPr>
          <w:rFonts w:ascii="Palatino Linotype" w:hAnsi="Palatino Linotype"/>
          <w:sz w:val="24"/>
          <w:szCs w:val="24"/>
        </w:rPr>
        <w:t xml:space="preserve">, vigésimo </w:t>
      </w:r>
      <w:r w:rsidR="00B7729A" w:rsidRPr="00AC4547">
        <w:rPr>
          <w:rFonts w:ascii="Palatino Linotype" w:hAnsi="Palatino Linotype"/>
          <w:sz w:val="24"/>
          <w:szCs w:val="24"/>
        </w:rPr>
        <w:t xml:space="preserve">tercero </w:t>
      </w:r>
      <w:r w:rsidRPr="00AC4547">
        <w:rPr>
          <w:rFonts w:ascii="Palatino Linotype" w:hAnsi="Palatino Linotype"/>
          <w:sz w:val="24"/>
          <w:szCs w:val="24"/>
        </w:rPr>
        <w:t>y vigésimo</w:t>
      </w:r>
      <w:r w:rsidR="00B7729A" w:rsidRPr="00AC4547">
        <w:rPr>
          <w:rFonts w:ascii="Palatino Linotype" w:hAnsi="Palatino Linotype"/>
          <w:sz w:val="24"/>
          <w:szCs w:val="24"/>
        </w:rPr>
        <w:t xml:space="preserve"> cuarto</w:t>
      </w:r>
      <w:r w:rsidRPr="00AC4547">
        <w:rPr>
          <w:rFonts w:ascii="Palatino Linotype" w:hAnsi="Palatino Linotype"/>
          <w:sz w:val="24"/>
          <w:szCs w:val="24"/>
        </w:rPr>
        <w:t xml:space="preserve">, fracciones IV y V </w:t>
      </w:r>
      <w:r w:rsidRPr="00AC4547">
        <w:rPr>
          <w:rFonts w:ascii="Palatino Linotype" w:eastAsia="Calibri" w:hAnsi="Palatino Linotype" w:cs="Arial"/>
          <w:sz w:val="24"/>
          <w:szCs w:val="24"/>
        </w:rPr>
        <w:t xml:space="preserve">de la Constitución Política del </w:t>
      </w:r>
      <w:r w:rsidRPr="00AC4547">
        <w:rPr>
          <w:rFonts w:ascii="Palatino Linotype" w:eastAsia="Calibri" w:hAnsi="Palatino Linotype" w:cs="Arial"/>
          <w:sz w:val="24"/>
          <w:szCs w:val="24"/>
        </w:rPr>
        <w:lastRenderedPageBreak/>
        <w:t xml:space="preserve">Estado Libre y Soberano de México; </w:t>
      </w:r>
      <w:r w:rsidRPr="00AC4547">
        <w:rPr>
          <w:rFonts w:ascii="Palatino Linotype" w:hAnsi="Palatino Linotype" w:cs="Arial"/>
          <w:sz w:val="24"/>
          <w:szCs w:val="24"/>
        </w:rPr>
        <w:t>2, fracción II, 9, 29, 36, fracciones I y II, 176, 178, 179, 181, 185, fracción I, 186 y 188</w:t>
      </w:r>
      <w:r w:rsidRPr="00AC4547">
        <w:rPr>
          <w:rFonts w:ascii="Palatino Linotype" w:eastAsia="Calibri" w:hAnsi="Palatino Linotype" w:cs="Arial"/>
          <w:sz w:val="24"/>
          <w:szCs w:val="24"/>
        </w:rPr>
        <w:t xml:space="preserve"> de la Ley de Transparencia y Acceso a la Información Pública del Estado de México y Municipios, este Pleno:</w:t>
      </w:r>
    </w:p>
    <w:p w:rsidR="005D604D" w:rsidRPr="00AC4547" w:rsidRDefault="005D604D" w:rsidP="00995794">
      <w:pPr>
        <w:spacing w:after="0" w:line="240" w:lineRule="auto"/>
        <w:jc w:val="both"/>
        <w:rPr>
          <w:rFonts w:ascii="Palatino Linotype" w:eastAsia="Arial Unicode MS" w:hAnsi="Palatino Linotype" w:cs="Arial"/>
          <w:sz w:val="24"/>
          <w:szCs w:val="24"/>
          <w:lang w:val="es-ES"/>
        </w:rPr>
      </w:pPr>
    </w:p>
    <w:p w:rsidR="00CA0C07" w:rsidRPr="00AC4547" w:rsidRDefault="00CA0C07" w:rsidP="00995794">
      <w:pPr>
        <w:spacing w:after="0" w:line="240" w:lineRule="auto"/>
        <w:jc w:val="center"/>
        <w:rPr>
          <w:rFonts w:ascii="Palatino Linotype" w:hAnsi="Palatino Linotype" w:cs="Arial"/>
          <w:b/>
          <w:spacing w:val="44"/>
          <w:sz w:val="28"/>
          <w:lang w:val="pt-BR"/>
        </w:rPr>
      </w:pPr>
      <w:r w:rsidRPr="00AC4547">
        <w:rPr>
          <w:rFonts w:ascii="Palatino Linotype" w:hAnsi="Palatino Linotype" w:cs="Arial"/>
          <w:b/>
          <w:spacing w:val="44"/>
          <w:sz w:val="28"/>
          <w:lang w:val="pt-BR"/>
        </w:rPr>
        <w:t>RESUELVE</w:t>
      </w:r>
    </w:p>
    <w:p w:rsidR="00CA0C07" w:rsidRPr="00AC4547" w:rsidRDefault="00CA0C07" w:rsidP="00995794">
      <w:pPr>
        <w:spacing w:after="0" w:line="240" w:lineRule="auto"/>
        <w:jc w:val="center"/>
        <w:rPr>
          <w:rFonts w:ascii="Palatino Linotype" w:hAnsi="Palatino Linotype" w:cs="Arial"/>
          <w:b/>
          <w:sz w:val="24"/>
          <w:lang w:val="pt-BR"/>
        </w:rPr>
      </w:pPr>
    </w:p>
    <w:p w:rsidR="00CA0C07" w:rsidRPr="00AC4547" w:rsidRDefault="00CA0C07" w:rsidP="00995794">
      <w:pPr>
        <w:spacing w:after="0" w:line="360" w:lineRule="auto"/>
        <w:jc w:val="both"/>
        <w:rPr>
          <w:rFonts w:ascii="Palatino Linotype" w:hAnsi="Palatino Linotype" w:cs="Arial"/>
          <w:sz w:val="24"/>
          <w:lang w:val="es-MX"/>
        </w:rPr>
      </w:pPr>
      <w:r w:rsidRPr="00AC4547">
        <w:rPr>
          <w:rFonts w:ascii="Palatino Linotype" w:hAnsi="Palatino Linotype" w:cs="Arial"/>
          <w:b/>
          <w:bCs/>
          <w:color w:val="222222"/>
          <w:sz w:val="28"/>
          <w:lang w:eastAsia="es-MX"/>
        </w:rPr>
        <w:t>PRIMERO</w:t>
      </w:r>
      <w:r w:rsidRPr="00AC4547">
        <w:rPr>
          <w:rFonts w:ascii="Palatino Linotype" w:hAnsi="Palatino Linotype" w:cs="Arial"/>
        </w:rPr>
        <w:t xml:space="preserve">. </w:t>
      </w:r>
      <w:r w:rsidRPr="00AC4547">
        <w:rPr>
          <w:rFonts w:ascii="Palatino Linotype" w:hAnsi="Palatino Linotype" w:cs="Arial"/>
          <w:sz w:val="24"/>
        </w:rPr>
        <w:t xml:space="preserve">Resultan </w:t>
      </w:r>
      <w:r w:rsidRPr="00AC4547">
        <w:rPr>
          <w:rFonts w:ascii="Palatino Linotype" w:hAnsi="Palatino Linotype" w:cs="Arial"/>
          <w:b/>
          <w:sz w:val="24"/>
        </w:rPr>
        <w:t>fundadas</w:t>
      </w:r>
      <w:r w:rsidRPr="00AC4547">
        <w:rPr>
          <w:rFonts w:ascii="Palatino Linotype" w:hAnsi="Palatino Linotype" w:cs="Arial"/>
          <w:sz w:val="24"/>
        </w:rPr>
        <w:t xml:space="preserve"> las razones o motivos de inconformidad planteadas por </w:t>
      </w:r>
      <w:r w:rsidR="006845F9" w:rsidRPr="00AC4547">
        <w:rPr>
          <w:rFonts w:ascii="Palatino Linotype" w:hAnsi="Palatino Linotype" w:cs="Arial"/>
          <w:b/>
          <w:sz w:val="24"/>
        </w:rPr>
        <w:t xml:space="preserve">LA </w:t>
      </w:r>
      <w:r w:rsidRPr="00AC4547">
        <w:rPr>
          <w:rFonts w:ascii="Palatino Linotype" w:hAnsi="Palatino Linotype" w:cs="Arial"/>
          <w:b/>
          <w:sz w:val="24"/>
        </w:rPr>
        <w:t>RECURRENTE</w:t>
      </w:r>
      <w:r w:rsidRPr="00AC4547">
        <w:rPr>
          <w:rFonts w:ascii="Palatino Linotype" w:hAnsi="Palatino Linotype" w:cs="Arial"/>
          <w:sz w:val="24"/>
        </w:rPr>
        <w:t xml:space="preserve"> </w:t>
      </w:r>
      <w:r w:rsidRPr="00AC4547">
        <w:rPr>
          <w:rFonts w:ascii="Palatino Linotype" w:hAnsi="Palatino Linotype" w:cs="Arial"/>
          <w:sz w:val="24"/>
          <w:lang w:val="es-MX"/>
        </w:rPr>
        <w:t xml:space="preserve">en términos del Considerando </w:t>
      </w:r>
      <w:r w:rsidRPr="00AC4547">
        <w:rPr>
          <w:rFonts w:ascii="Palatino Linotype" w:hAnsi="Palatino Linotype" w:cs="Arial"/>
          <w:b/>
          <w:sz w:val="24"/>
          <w:lang w:val="es-MX"/>
        </w:rPr>
        <w:t xml:space="preserve">QUINTO </w:t>
      </w:r>
      <w:r w:rsidRPr="00AC4547">
        <w:rPr>
          <w:rFonts w:ascii="Palatino Linotype" w:hAnsi="Palatino Linotype" w:cs="Arial"/>
          <w:sz w:val="24"/>
          <w:lang w:val="es-MX"/>
        </w:rPr>
        <w:t>de esta Resolución.</w:t>
      </w:r>
    </w:p>
    <w:p w:rsidR="00CA0C07" w:rsidRPr="00AC4547" w:rsidRDefault="00CA0C07" w:rsidP="00995794">
      <w:pPr>
        <w:spacing w:after="0" w:line="360" w:lineRule="auto"/>
        <w:jc w:val="both"/>
        <w:rPr>
          <w:rFonts w:ascii="Palatino Linotype" w:hAnsi="Palatino Linotype" w:cs="Arial"/>
        </w:rPr>
      </w:pPr>
    </w:p>
    <w:p w:rsidR="00CA0C07" w:rsidRPr="00AC4547" w:rsidRDefault="00CA0C07" w:rsidP="00995794">
      <w:pPr>
        <w:spacing w:after="0" w:line="360" w:lineRule="auto"/>
        <w:jc w:val="both"/>
        <w:rPr>
          <w:rFonts w:ascii="Palatino Linotype" w:hAnsi="Palatino Linotype"/>
          <w:sz w:val="24"/>
          <w:szCs w:val="24"/>
          <w:shd w:val="clear" w:color="auto" w:fill="FFFFFF"/>
        </w:rPr>
      </w:pPr>
      <w:r w:rsidRPr="00AC4547">
        <w:rPr>
          <w:rFonts w:ascii="Palatino Linotype" w:hAnsi="Palatino Linotype" w:cs="Arial"/>
          <w:b/>
          <w:bCs/>
          <w:color w:val="222222"/>
          <w:sz w:val="28"/>
          <w:lang w:eastAsia="es-MX"/>
        </w:rPr>
        <w:t>SEGUNDO</w:t>
      </w:r>
      <w:r w:rsidRPr="00AC4547">
        <w:rPr>
          <w:rFonts w:ascii="Palatino Linotype" w:eastAsia="Calibri" w:hAnsi="Palatino Linotype" w:cs="Arial"/>
          <w:b/>
          <w:bCs/>
        </w:rPr>
        <w:t xml:space="preserve">. </w:t>
      </w:r>
      <w:r w:rsidRPr="00AC4547">
        <w:rPr>
          <w:rFonts w:ascii="Palatino Linotype" w:eastAsia="Calibri" w:hAnsi="Palatino Linotype" w:cs="Arial"/>
          <w:bCs/>
          <w:sz w:val="24"/>
          <w:szCs w:val="24"/>
        </w:rPr>
        <w:t>Se</w:t>
      </w:r>
      <w:r w:rsidRPr="00AC4547">
        <w:rPr>
          <w:rFonts w:ascii="Palatino Linotype" w:eastAsia="Calibri" w:hAnsi="Palatino Linotype" w:cs="Arial"/>
          <w:b/>
          <w:bCs/>
          <w:sz w:val="24"/>
          <w:szCs w:val="24"/>
        </w:rPr>
        <w:t xml:space="preserve"> </w:t>
      </w:r>
      <w:r w:rsidRPr="00AC4547">
        <w:rPr>
          <w:rFonts w:ascii="Palatino Linotype" w:eastAsia="Calibri" w:hAnsi="Palatino Linotype" w:cs="Arial"/>
          <w:b/>
          <w:sz w:val="24"/>
          <w:szCs w:val="24"/>
        </w:rPr>
        <w:t xml:space="preserve">ORDENA </w:t>
      </w:r>
      <w:r w:rsidRPr="00AC4547">
        <w:rPr>
          <w:rFonts w:ascii="Palatino Linotype" w:eastAsia="Calibri" w:hAnsi="Palatino Linotype" w:cs="Arial"/>
          <w:sz w:val="24"/>
          <w:szCs w:val="24"/>
        </w:rPr>
        <w:t xml:space="preserve">al </w:t>
      </w:r>
      <w:r w:rsidRPr="00AC4547">
        <w:rPr>
          <w:rFonts w:ascii="Palatino Linotype" w:eastAsia="Calibri" w:hAnsi="Palatino Linotype" w:cs="Arial"/>
          <w:b/>
          <w:sz w:val="24"/>
          <w:szCs w:val="24"/>
        </w:rPr>
        <w:t xml:space="preserve">SUJETO OBLIGADO </w:t>
      </w:r>
      <w:r w:rsidRPr="00AC4547">
        <w:rPr>
          <w:rFonts w:ascii="Palatino Linotype" w:eastAsia="Calibri" w:hAnsi="Palatino Linotype" w:cs="Arial"/>
          <w:sz w:val="24"/>
          <w:szCs w:val="24"/>
        </w:rPr>
        <w:t xml:space="preserve">atienda la solicitud de </w:t>
      </w:r>
      <w:r w:rsidR="008C1F9F" w:rsidRPr="00AC4547">
        <w:rPr>
          <w:rFonts w:ascii="Palatino Linotype" w:eastAsia="Calibri" w:hAnsi="Palatino Linotype" w:cs="Arial"/>
          <w:sz w:val="24"/>
          <w:szCs w:val="24"/>
        </w:rPr>
        <w:t>información</w:t>
      </w:r>
      <w:r w:rsidR="006845F9" w:rsidRPr="00AC4547">
        <w:rPr>
          <w:rFonts w:ascii="Palatino Linotype" w:eastAsia="Calibri" w:hAnsi="Palatino Linotype" w:cs="Arial"/>
          <w:sz w:val="24"/>
          <w:szCs w:val="24"/>
        </w:rPr>
        <w:t xml:space="preserve"> </w:t>
      </w:r>
      <w:r w:rsidR="006845F9" w:rsidRPr="00AC4547">
        <w:rPr>
          <w:rFonts w:ascii="Palatino Linotype" w:eastAsia="Calibri" w:hAnsi="Palatino Linotype" w:cs="Arial"/>
          <w:b/>
          <w:sz w:val="24"/>
          <w:szCs w:val="24"/>
        </w:rPr>
        <w:t>00370/NAUCALPA/IP/2019</w:t>
      </w:r>
      <w:r w:rsidR="008C1F9F" w:rsidRPr="00AC4547">
        <w:rPr>
          <w:rFonts w:ascii="Palatino Linotype" w:eastAsia="Calibri" w:hAnsi="Palatino Linotype" w:cs="Arial"/>
          <w:b/>
          <w:sz w:val="24"/>
          <w:szCs w:val="24"/>
        </w:rPr>
        <w:t>,</w:t>
      </w:r>
      <w:r w:rsidRPr="00AC4547">
        <w:rPr>
          <w:rFonts w:ascii="Palatino Linotype" w:hAnsi="Palatino Linotype" w:cs="Arial"/>
          <w:sz w:val="24"/>
          <w:szCs w:val="24"/>
        </w:rPr>
        <w:t xml:space="preserve"> en términos del Considerando </w:t>
      </w:r>
      <w:r w:rsidRPr="00AC4547">
        <w:rPr>
          <w:rFonts w:ascii="Palatino Linotype" w:hAnsi="Palatino Linotype" w:cs="Arial"/>
          <w:b/>
          <w:sz w:val="24"/>
          <w:szCs w:val="24"/>
        </w:rPr>
        <w:t>QUINTO</w:t>
      </w:r>
      <w:r w:rsidR="006845F9" w:rsidRPr="00AC4547">
        <w:rPr>
          <w:rFonts w:ascii="Palatino Linotype" w:hAnsi="Palatino Linotype" w:cs="Arial"/>
          <w:sz w:val="24"/>
          <w:szCs w:val="24"/>
        </w:rPr>
        <w:t xml:space="preserve"> y, haga entrega a </w:t>
      </w:r>
      <w:r w:rsidR="006845F9" w:rsidRPr="00AC4547">
        <w:rPr>
          <w:rFonts w:ascii="Palatino Linotype" w:hAnsi="Palatino Linotype" w:cs="Arial"/>
          <w:b/>
          <w:sz w:val="24"/>
          <w:szCs w:val="24"/>
        </w:rPr>
        <w:t xml:space="preserve">LA </w:t>
      </w:r>
      <w:r w:rsidRPr="00AC4547">
        <w:rPr>
          <w:rFonts w:ascii="Palatino Linotype" w:hAnsi="Palatino Linotype" w:cs="Arial"/>
          <w:b/>
          <w:sz w:val="24"/>
          <w:szCs w:val="24"/>
        </w:rPr>
        <w:t>RECURRENTE</w:t>
      </w:r>
      <w:r w:rsidR="00EA2146" w:rsidRPr="00AC4547">
        <w:rPr>
          <w:rFonts w:ascii="Palatino Linotype" w:hAnsi="Palatino Linotype" w:cs="Arial"/>
          <w:sz w:val="24"/>
          <w:szCs w:val="24"/>
        </w:rPr>
        <w:t xml:space="preserve">, </w:t>
      </w:r>
      <w:r w:rsidRPr="00AC4547">
        <w:rPr>
          <w:rFonts w:ascii="Palatino Linotype" w:hAnsi="Palatino Linotype" w:cs="Arial"/>
          <w:sz w:val="24"/>
          <w:szCs w:val="24"/>
        </w:rPr>
        <w:t xml:space="preserve">vía </w:t>
      </w:r>
      <w:r w:rsidR="00497168" w:rsidRPr="00AC4547">
        <w:rPr>
          <w:rFonts w:ascii="Palatino Linotype" w:hAnsi="Palatino Linotype" w:cs="Arial"/>
          <w:b/>
          <w:sz w:val="24"/>
          <w:szCs w:val="24"/>
        </w:rPr>
        <w:t>SAIMEX</w:t>
      </w:r>
      <w:r w:rsidR="00497168" w:rsidRPr="00AC4547">
        <w:rPr>
          <w:rFonts w:ascii="Palatino Linotype" w:hAnsi="Palatino Linotype" w:cs="Arial"/>
          <w:sz w:val="24"/>
          <w:szCs w:val="24"/>
        </w:rPr>
        <w:t>,</w:t>
      </w:r>
      <w:r w:rsidR="00B82DF7" w:rsidRPr="00AC4547">
        <w:rPr>
          <w:rFonts w:ascii="Palatino Linotype" w:hAnsi="Palatino Linotype" w:cs="Arial"/>
          <w:sz w:val="24"/>
          <w:szCs w:val="24"/>
        </w:rPr>
        <w:t xml:space="preserve"> previa </w:t>
      </w:r>
      <w:r w:rsidR="00B82DF7" w:rsidRPr="00AC4547">
        <w:rPr>
          <w:rFonts w:ascii="Palatino Linotype" w:hAnsi="Palatino Linotype" w:cs="Arial"/>
          <w:b/>
          <w:sz w:val="24"/>
          <w:szCs w:val="24"/>
        </w:rPr>
        <w:t>búsqueda exhaustiva y razonable</w:t>
      </w:r>
      <w:r w:rsidR="00B82DF7" w:rsidRPr="00AC4547">
        <w:rPr>
          <w:rFonts w:ascii="Palatino Linotype" w:hAnsi="Palatino Linotype" w:cs="Arial"/>
          <w:sz w:val="24"/>
          <w:szCs w:val="24"/>
        </w:rPr>
        <w:t xml:space="preserve"> </w:t>
      </w:r>
      <w:r w:rsidR="00304886" w:rsidRPr="00AC4547">
        <w:rPr>
          <w:rFonts w:ascii="Palatino Linotype" w:hAnsi="Palatino Linotype" w:cs="Arial"/>
          <w:sz w:val="24"/>
          <w:szCs w:val="24"/>
        </w:rPr>
        <w:t xml:space="preserve">y de ser procedente en </w:t>
      </w:r>
      <w:r w:rsidR="00304886" w:rsidRPr="00AC4547">
        <w:rPr>
          <w:rFonts w:ascii="Palatino Linotype" w:hAnsi="Palatino Linotype" w:cs="Arial"/>
          <w:b/>
          <w:sz w:val="24"/>
          <w:szCs w:val="24"/>
        </w:rPr>
        <w:t>versión publica</w:t>
      </w:r>
      <w:r w:rsidR="00304886" w:rsidRPr="00AC4547">
        <w:rPr>
          <w:rFonts w:ascii="Palatino Linotype" w:hAnsi="Palatino Linotype" w:cs="Arial"/>
          <w:sz w:val="24"/>
          <w:szCs w:val="24"/>
        </w:rPr>
        <w:t xml:space="preserve"> </w:t>
      </w:r>
      <w:r w:rsidR="00B80A8B" w:rsidRPr="00AC4547">
        <w:rPr>
          <w:rFonts w:ascii="Palatino Linotype" w:hAnsi="Palatino Linotype" w:cs="Arial"/>
          <w:sz w:val="24"/>
          <w:szCs w:val="24"/>
        </w:rPr>
        <w:t>de</w:t>
      </w:r>
      <w:r w:rsidR="006845F9" w:rsidRPr="00AC4547">
        <w:rPr>
          <w:rFonts w:ascii="Palatino Linotype" w:hAnsi="Palatino Linotype" w:cs="Arial"/>
          <w:sz w:val="24"/>
          <w:szCs w:val="24"/>
        </w:rPr>
        <w:t xml:space="preserve"> lo siguiente:</w:t>
      </w:r>
      <w:r w:rsidR="00B80A8B" w:rsidRPr="00AC4547">
        <w:rPr>
          <w:rFonts w:ascii="Palatino Linotype" w:hAnsi="Palatino Linotype" w:cs="Arial"/>
          <w:sz w:val="24"/>
          <w:szCs w:val="24"/>
        </w:rPr>
        <w:t xml:space="preserve"> </w:t>
      </w:r>
    </w:p>
    <w:p w:rsidR="00CA0C07" w:rsidRPr="00AC4547" w:rsidRDefault="00CA0C07" w:rsidP="00995794">
      <w:pPr>
        <w:spacing w:after="0" w:line="240" w:lineRule="auto"/>
        <w:jc w:val="both"/>
        <w:rPr>
          <w:rFonts w:ascii="Palatino Linotype" w:hAnsi="Palatino Linotype" w:cs="Arial"/>
          <w:b/>
          <w:sz w:val="24"/>
          <w:szCs w:val="24"/>
        </w:rPr>
      </w:pPr>
    </w:p>
    <w:p w:rsidR="00B82DF7" w:rsidRPr="00AC4547" w:rsidRDefault="00742AB7" w:rsidP="00052CE0">
      <w:pPr>
        <w:pStyle w:val="Prrafodelista"/>
        <w:spacing w:after="0" w:line="240" w:lineRule="auto"/>
        <w:ind w:left="644" w:right="902" w:hanging="77"/>
        <w:jc w:val="both"/>
        <w:rPr>
          <w:rFonts w:ascii="Palatino Linotype" w:hAnsi="Palatino Linotype" w:cs="Arial"/>
          <w:i/>
          <w:sz w:val="22"/>
          <w:szCs w:val="22"/>
        </w:rPr>
      </w:pPr>
      <w:r w:rsidRPr="00AC4547">
        <w:rPr>
          <w:rFonts w:ascii="Palatino Linotype" w:hAnsi="Palatino Linotype" w:cs="Arial"/>
          <w:i/>
          <w:sz w:val="22"/>
          <w:szCs w:val="22"/>
        </w:rPr>
        <w:t>“</w:t>
      </w:r>
      <w:r w:rsidR="005364BB" w:rsidRPr="00AC4547">
        <w:rPr>
          <w:rFonts w:ascii="Palatino Linotype" w:hAnsi="Palatino Linotype" w:cs="Arial"/>
          <w:i/>
          <w:sz w:val="22"/>
          <w:szCs w:val="22"/>
        </w:rPr>
        <w:t xml:space="preserve">a) </w:t>
      </w:r>
      <w:r w:rsidR="00304886" w:rsidRPr="00AC4547">
        <w:rPr>
          <w:rFonts w:ascii="Palatino Linotype" w:hAnsi="Palatino Linotype" w:cs="Arial"/>
          <w:i/>
          <w:sz w:val="22"/>
          <w:szCs w:val="22"/>
        </w:rPr>
        <w:t xml:space="preserve">Las </w:t>
      </w:r>
      <w:r w:rsidR="00B82DF7" w:rsidRPr="00AC4547">
        <w:rPr>
          <w:rFonts w:ascii="Palatino Linotype" w:hAnsi="Palatino Linotype" w:cs="Arial"/>
          <w:i/>
          <w:sz w:val="22"/>
          <w:szCs w:val="22"/>
        </w:rPr>
        <w:t>facturas</w:t>
      </w:r>
      <w:r w:rsidR="00304886" w:rsidRPr="00AC4547">
        <w:rPr>
          <w:rFonts w:ascii="Palatino Linotype" w:hAnsi="Palatino Linotype" w:cs="Arial"/>
          <w:i/>
          <w:sz w:val="22"/>
          <w:szCs w:val="22"/>
        </w:rPr>
        <w:t>, así como los</w:t>
      </w:r>
      <w:r w:rsidR="00AC4547" w:rsidRPr="00AC4547">
        <w:rPr>
          <w:rFonts w:ascii="Palatino Linotype" w:hAnsi="Palatino Linotype" w:cs="Arial"/>
          <w:i/>
          <w:sz w:val="22"/>
          <w:szCs w:val="22"/>
        </w:rPr>
        <w:t xml:space="preserve"> cheques o</w:t>
      </w:r>
      <w:r w:rsidR="00304886" w:rsidRPr="00AC4547">
        <w:rPr>
          <w:rFonts w:ascii="Palatino Linotype" w:hAnsi="Palatino Linotype" w:cs="Arial"/>
          <w:i/>
          <w:sz w:val="22"/>
          <w:szCs w:val="22"/>
        </w:rPr>
        <w:t xml:space="preserve"> documentos </w:t>
      </w:r>
      <w:r w:rsidR="00AC4547" w:rsidRPr="00AC4547">
        <w:rPr>
          <w:rFonts w:ascii="Palatino Linotype" w:hAnsi="Palatino Linotype" w:cs="Arial"/>
          <w:i/>
          <w:sz w:val="22"/>
          <w:szCs w:val="22"/>
        </w:rPr>
        <w:t>donde consten las transferencias</w:t>
      </w:r>
      <w:r w:rsidR="00052CE0" w:rsidRPr="00AC4547">
        <w:rPr>
          <w:rFonts w:ascii="Palatino Linotype" w:hAnsi="Palatino Linotype" w:cs="Arial"/>
          <w:i/>
          <w:sz w:val="22"/>
          <w:szCs w:val="22"/>
        </w:rPr>
        <w:t xml:space="preserve"> a proveedores </w:t>
      </w:r>
      <w:r w:rsidR="00922059" w:rsidRPr="00AC4547">
        <w:rPr>
          <w:rFonts w:ascii="Palatino Linotype" w:hAnsi="Palatino Linotype" w:cs="Arial"/>
          <w:i/>
          <w:sz w:val="22"/>
          <w:szCs w:val="22"/>
        </w:rPr>
        <w:t xml:space="preserve">por concepto de operación y/o mantenimiento </w:t>
      </w:r>
      <w:r w:rsidR="00B82DF7" w:rsidRPr="00AC4547">
        <w:rPr>
          <w:rFonts w:ascii="Palatino Linotype" w:hAnsi="Palatino Linotype" w:cs="Arial"/>
          <w:i/>
          <w:sz w:val="22"/>
          <w:szCs w:val="22"/>
        </w:rPr>
        <w:t>de la página</w:t>
      </w:r>
      <w:r w:rsidR="00922059" w:rsidRPr="00AC4547">
        <w:rPr>
          <w:rFonts w:ascii="Palatino Linotype" w:hAnsi="Palatino Linotype" w:cs="Arial"/>
          <w:i/>
          <w:sz w:val="22"/>
          <w:szCs w:val="22"/>
        </w:rPr>
        <w:t xml:space="preserve"> electrónica</w:t>
      </w:r>
      <w:r w:rsidR="00B82DF7" w:rsidRPr="00AC4547">
        <w:rPr>
          <w:rFonts w:ascii="Palatino Linotype" w:hAnsi="Palatino Linotype" w:cs="Arial"/>
          <w:i/>
          <w:sz w:val="22"/>
          <w:szCs w:val="22"/>
        </w:rPr>
        <w:t xml:space="preserve"> oficial del Ayuntamiento y cualquier </w:t>
      </w:r>
      <w:r w:rsidR="00922059" w:rsidRPr="00AC4547">
        <w:rPr>
          <w:rFonts w:ascii="Palatino Linotype" w:hAnsi="Palatino Linotype" w:cs="Arial"/>
          <w:i/>
          <w:sz w:val="22"/>
          <w:szCs w:val="22"/>
        </w:rPr>
        <w:t xml:space="preserve">otro software o sistema digital o similares, </w:t>
      </w:r>
      <w:r w:rsidR="00B82DF7" w:rsidRPr="00AC4547">
        <w:rPr>
          <w:rFonts w:ascii="Palatino Linotype" w:hAnsi="Palatino Linotype" w:cs="Arial"/>
          <w:i/>
          <w:sz w:val="22"/>
          <w:szCs w:val="22"/>
        </w:rPr>
        <w:t>del 1 de enero al</w:t>
      </w:r>
      <w:r w:rsidR="00922059" w:rsidRPr="00AC4547">
        <w:rPr>
          <w:rFonts w:ascii="Palatino Linotype" w:hAnsi="Palatino Linotype" w:cs="Arial"/>
          <w:i/>
          <w:sz w:val="22"/>
          <w:szCs w:val="22"/>
        </w:rPr>
        <w:t xml:space="preserve"> 31 de mayo de 2019; así como la partida presupuestal contemplada</w:t>
      </w:r>
      <w:r w:rsidR="00AC4547" w:rsidRPr="00AC4547">
        <w:rPr>
          <w:rFonts w:ascii="Palatino Linotype" w:hAnsi="Palatino Linotype" w:cs="Arial"/>
          <w:i/>
          <w:sz w:val="22"/>
          <w:szCs w:val="22"/>
        </w:rPr>
        <w:t xml:space="preserve"> para dichas erogaciones</w:t>
      </w:r>
      <w:r w:rsidR="00922059" w:rsidRPr="00AC4547">
        <w:rPr>
          <w:rFonts w:ascii="Palatino Linotype" w:hAnsi="Palatino Linotype" w:cs="Arial"/>
          <w:i/>
          <w:sz w:val="22"/>
          <w:szCs w:val="22"/>
        </w:rPr>
        <w:t>.</w:t>
      </w:r>
    </w:p>
    <w:p w:rsidR="00B82DF7" w:rsidRPr="00AC4547" w:rsidRDefault="00B82DF7" w:rsidP="00B82DF7">
      <w:pPr>
        <w:pStyle w:val="Prrafodelista"/>
        <w:spacing w:after="0" w:line="240" w:lineRule="auto"/>
        <w:ind w:left="644" w:right="902" w:hanging="77"/>
        <w:jc w:val="both"/>
        <w:rPr>
          <w:rFonts w:ascii="Palatino Linotype" w:hAnsi="Palatino Linotype" w:cs="Arial"/>
          <w:i/>
          <w:sz w:val="22"/>
          <w:szCs w:val="22"/>
        </w:rPr>
      </w:pPr>
    </w:p>
    <w:p w:rsidR="00C04C65" w:rsidRPr="00AC4547" w:rsidRDefault="00B82DF7" w:rsidP="00863E55">
      <w:pPr>
        <w:pStyle w:val="Prrafodelista"/>
        <w:spacing w:after="0" w:line="240" w:lineRule="auto"/>
        <w:ind w:left="644" w:right="902"/>
        <w:jc w:val="both"/>
        <w:rPr>
          <w:rFonts w:ascii="Palatino Linotype" w:hAnsi="Palatino Linotype" w:cs="Arial"/>
          <w:i/>
          <w:sz w:val="22"/>
          <w:szCs w:val="22"/>
        </w:rPr>
      </w:pPr>
      <w:r w:rsidRPr="00AC4547">
        <w:rPr>
          <w:rFonts w:ascii="Palatino Linotype" w:hAnsi="Palatino Linotype" w:cs="Arial"/>
          <w:i/>
          <w:sz w:val="22"/>
          <w:szCs w:val="22"/>
          <w:lang w:eastAsia="es-MX"/>
        </w:rPr>
        <w:t>Debiendo</w:t>
      </w:r>
      <w:r w:rsidRPr="00AC4547">
        <w:rPr>
          <w:rFonts w:ascii="Palatino Linotype" w:hAnsi="Palatino Linotype" w:cs="Arial"/>
          <w:i/>
          <w:sz w:val="22"/>
          <w:szCs w:val="22"/>
        </w:rPr>
        <w:t xml:space="preserve"> notificar a </w:t>
      </w:r>
      <w:r w:rsidRPr="00AC4547">
        <w:rPr>
          <w:rFonts w:ascii="Palatino Linotype" w:hAnsi="Palatino Linotype" w:cs="Arial"/>
          <w:b/>
          <w:i/>
          <w:sz w:val="22"/>
          <w:szCs w:val="22"/>
        </w:rPr>
        <w:t>LA RECURRENTE</w:t>
      </w:r>
      <w:r w:rsidRPr="00AC4547">
        <w:rPr>
          <w:rFonts w:ascii="Palatino Linotype" w:hAnsi="Palatino Linotype" w:cs="Arial"/>
          <w:i/>
          <w:sz w:val="22"/>
          <w:szCs w:val="22"/>
        </w:rPr>
        <w:t xml:space="preserve"> el </w:t>
      </w:r>
      <w:r w:rsidRPr="00AC4547">
        <w:rPr>
          <w:rFonts w:ascii="Palatino Linotype" w:hAnsi="Palatino Linotype" w:cs="Arial"/>
          <w:i/>
          <w:sz w:val="22"/>
          <w:szCs w:val="22"/>
          <w:lang w:eastAsia="es-MX"/>
        </w:rPr>
        <w:t>Acuerdo</w:t>
      </w:r>
      <w:r w:rsidRPr="00AC4547">
        <w:rPr>
          <w:rFonts w:ascii="Palatino Linotype" w:hAnsi="Palatino Linotype" w:cs="Arial"/>
          <w:i/>
          <w:sz w:val="22"/>
          <w:szCs w:val="22"/>
        </w:rPr>
        <w:t xml:space="preserve"> de Clasificación de la información, que emita el Comité de Transparencia con motivo de la versión pública”</w:t>
      </w:r>
    </w:p>
    <w:p w:rsidR="00455C8E" w:rsidRDefault="00455C8E" w:rsidP="00995794">
      <w:pPr>
        <w:spacing w:after="0" w:line="360" w:lineRule="auto"/>
        <w:jc w:val="both"/>
        <w:rPr>
          <w:rFonts w:ascii="Palatino Linotype" w:hAnsi="Palatino Linotype"/>
          <w:b/>
          <w:color w:val="222222"/>
          <w:sz w:val="28"/>
          <w:szCs w:val="28"/>
          <w:shd w:val="clear" w:color="auto" w:fill="FFFFFF"/>
        </w:rPr>
      </w:pPr>
    </w:p>
    <w:p w:rsidR="004454C4" w:rsidRPr="00AC4547" w:rsidRDefault="00D33BDF" w:rsidP="00995794">
      <w:pPr>
        <w:spacing w:after="0" w:line="360" w:lineRule="auto"/>
        <w:jc w:val="both"/>
        <w:rPr>
          <w:rFonts w:ascii="Palatino Linotype" w:hAnsi="Palatino Linotype"/>
          <w:color w:val="222222"/>
          <w:sz w:val="24"/>
          <w:szCs w:val="24"/>
          <w:shd w:val="clear" w:color="auto" w:fill="FFFFFF"/>
        </w:rPr>
      </w:pPr>
      <w:r w:rsidRPr="00AC4547">
        <w:rPr>
          <w:rFonts w:ascii="Palatino Linotype" w:hAnsi="Palatino Linotype"/>
          <w:b/>
          <w:color w:val="222222"/>
          <w:sz w:val="28"/>
          <w:szCs w:val="28"/>
          <w:shd w:val="clear" w:color="auto" w:fill="FFFFFF"/>
        </w:rPr>
        <w:t>TERCERO.</w:t>
      </w:r>
      <w:r w:rsidRPr="00AC4547">
        <w:rPr>
          <w:rStyle w:val="apple-converted-space"/>
          <w:rFonts w:ascii="Palatino Linotype" w:hAnsi="Palatino Linotype"/>
          <w:b/>
          <w:color w:val="222222"/>
          <w:shd w:val="clear" w:color="auto" w:fill="FFFFFF"/>
        </w:rPr>
        <w:t> </w:t>
      </w:r>
      <w:r w:rsidR="004454C4" w:rsidRPr="00AC4547">
        <w:rPr>
          <w:rFonts w:ascii="Palatino Linotype" w:hAnsi="Palatino Linotype"/>
          <w:b/>
          <w:color w:val="222222"/>
          <w:sz w:val="24"/>
          <w:szCs w:val="24"/>
          <w:lang w:eastAsia="es-ES_tradnl"/>
        </w:rPr>
        <w:t>Notifíquese</w:t>
      </w:r>
      <w:r w:rsidR="004454C4" w:rsidRPr="00AC4547">
        <w:rPr>
          <w:rFonts w:ascii="Palatino Linotype" w:hAnsi="Palatino Linotype"/>
          <w:color w:val="222222"/>
          <w:sz w:val="24"/>
          <w:szCs w:val="24"/>
          <w:lang w:eastAsia="es-ES_tradnl"/>
        </w:rPr>
        <w:t xml:space="preserve"> </w:t>
      </w:r>
      <w:r w:rsidR="004454C4" w:rsidRPr="00AC4547">
        <w:rPr>
          <w:rFonts w:ascii="Palatino Linotype" w:hAnsi="Palatino Linotype"/>
          <w:color w:val="222222"/>
          <w:sz w:val="24"/>
          <w:szCs w:val="24"/>
          <w:shd w:val="clear" w:color="auto" w:fill="FFFFFF"/>
        </w:rPr>
        <w:t>al Titular de la Unidad de Transparencia del</w:t>
      </w:r>
      <w:r w:rsidR="004454C4" w:rsidRPr="00AC4547">
        <w:rPr>
          <w:rStyle w:val="apple-converted-space"/>
          <w:rFonts w:ascii="Palatino Linotype" w:hAnsi="Palatino Linotype"/>
          <w:b/>
          <w:color w:val="222222"/>
          <w:sz w:val="24"/>
          <w:szCs w:val="24"/>
          <w:shd w:val="clear" w:color="auto" w:fill="FFFFFF"/>
        </w:rPr>
        <w:t> </w:t>
      </w:r>
      <w:r w:rsidR="004454C4" w:rsidRPr="00AC4547">
        <w:rPr>
          <w:rFonts w:ascii="Palatino Linotype" w:hAnsi="Palatino Linotype"/>
          <w:b/>
          <w:color w:val="222222"/>
          <w:sz w:val="24"/>
          <w:szCs w:val="24"/>
          <w:shd w:val="clear" w:color="auto" w:fill="FFFFFF"/>
        </w:rPr>
        <w:t>SUJETO OBLIGADO</w:t>
      </w:r>
      <w:r w:rsidR="00A21C18" w:rsidRPr="00AC4547">
        <w:rPr>
          <w:rFonts w:ascii="Palatino Linotype" w:hAnsi="Palatino Linotype"/>
          <w:color w:val="222222"/>
          <w:sz w:val="24"/>
          <w:szCs w:val="24"/>
          <w:shd w:val="clear" w:color="auto" w:fill="FFFFFF"/>
        </w:rPr>
        <w:t xml:space="preserve"> para que, conforme a los artículos 186, </w:t>
      </w:r>
      <w:r w:rsidR="004454C4" w:rsidRPr="00AC4547">
        <w:rPr>
          <w:rFonts w:ascii="Palatino Linotype" w:hAnsi="Palatino Linotype"/>
          <w:color w:val="222222"/>
          <w:sz w:val="24"/>
          <w:szCs w:val="24"/>
          <w:shd w:val="clear" w:color="auto" w:fill="FFFFFF"/>
        </w:rPr>
        <w:t>último párrafo y 18</w:t>
      </w:r>
      <w:r w:rsidR="00A21C18" w:rsidRPr="00AC4547">
        <w:rPr>
          <w:rFonts w:ascii="Palatino Linotype" w:hAnsi="Palatino Linotype"/>
          <w:color w:val="222222"/>
          <w:sz w:val="24"/>
          <w:szCs w:val="24"/>
          <w:shd w:val="clear" w:color="auto" w:fill="FFFFFF"/>
        </w:rPr>
        <w:t xml:space="preserve">9, </w:t>
      </w:r>
      <w:r w:rsidR="004454C4" w:rsidRPr="00AC4547">
        <w:rPr>
          <w:rFonts w:ascii="Palatino Linotype" w:hAnsi="Palatino Linotype"/>
          <w:color w:val="222222"/>
          <w:sz w:val="24"/>
          <w:szCs w:val="24"/>
          <w:shd w:val="clear" w:color="auto" w:fill="FFFFFF"/>
        </w:rPr>
        <w:t xml:space="preserve">párrafo segundo de la Ley de </w:t>
      </w:r>
      <w:r w:rsidR="004454C4" w:rsidRPr="00AC4547">
        <w:rPr>
          <w:rFonts w:ascii="Palatino Linotype" w:hAnsi="Palatino Linotype" w:cs="Arial"/>
          <w:sz w:val="24"/>
          <w:szCs w:val="24"/>
        </w:rPr>
        <w:t>Transparencia</w:t>
      </w:r>
      <w:r w:rsidR="004454C4" w:rsidRPr="00AC4547">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w:t>
      </w:r>
      <w:r w:rsidR="004454C4" w:rsidRPr="00AC4547">
        <w:rPr>
          <w:rFonts w:ascii="Palatino Linotype" w:hAnsi="Palatino Linotype"/>
          <w:color w:val="222222"/>
          <w:sz w:val="24"/>
          <w:szCs w:val="24"/>
          <w:shd w:val="clear" w:color="auto" w:fill="FFFFFF"/>
        </w:rPr>
        <w:lastRenderedPageBreak/>
        <w:t xml:space="preserve">hábiles, debiendo informar a este Instituto en un plazo </w:t>
      </w:r>
      <w:r w:rsidR="004454C4" w:rsidRPr="00AC4547">
        <w:rPr>
          <w:rFonts w:ascii="Palatino Linotype" w:hAnsi="Palatino Linotype"/>
          <w:color w:val="222222"/>
          <w:sz w:val="24"/>
          <w:szCs w:val="24"/>
          <w:lang w:eastAsia="es-ES_tradnl"/>
        </w:rPr>
        <w:t>de</w:t>
      </w:r>
      <w:r w:rsidR="004454C4" w:rsidRPr="00AC4547">
        <w:rPr>
          <w:rFonts w:ascii="Palatino Linotype" w:hAnsi="Palatino Linotype"/>
          <w:color w:val="222222"/>
          <w:sz w:val="24"/>
          <w:szCs w:val="24"/>
          <w:shd w:val="clear" w:color="auto" w:fill="FFFFFF"/>
        </w:rPr>
        <w:t xml:space="preserve"> tres días hábiles siguientes sobre el cumplimiento dado a la presente resolución.</w:t>
      </w:r>
    </w:p>
    <w:p w:rsidR="00F008BF" w:rsidRPr="00AC4547" w:rsidRDefault="00F008BF" w:rsidP="00995794">
      <w:pPr>
        <w:spacing w:after="0" w:line="360" w:lineRule="auto"/>
        <w:ind w:right="49"/>
        <w:jc w:val="both"/>
        <w:rPr>
          <w:rFonts w:ascii="Palatino Linotype" w:hAnsi="Palatino Linotype" w:cs="Arial"/>
          <w:b/>
          <w:bCs/>
          <w:color w:val="222222"/>
          <w:sz w:val="28"/>
          <w:lang w:eastAsia="es-MX"/>
        </w:rPr>
      </w:pPr>
    </w:p>
    <w:p w:rsidR="004454C4" w:rsidRPr="00AC4547" w:rsidRDefault="00D33BDF" w:rsidP="00995794">
      <w:pPr>
        <w:spacing w:after="0" w:line="360" w:lineRule="auto"/>
        <w:ind w:right="49"/>
        <w:jc w:val="both"/>
        <w:rPr>
          <w:rFonts w:ascii="Palatino Linotype" w:hAnsi="Palatino Linotype"/>
          <w:color w:val="222222"/>
          <w:sz w:val="24"/>
          <w:szCs w:val="17"/>
          <w:lang w:eastAsia="es-ES_tradnl"/>
        </w:rPr>
      </w:pPr>
      <w:r w:rsidRPr="00AC4547">
        <w:rPr>
          <w:rFonts w:ascii="Palatino Linotype" w:hAnsi="Palatino Linotype" w:cs="Arial"/>
          <w:b/>
          <w:bCs/>
          <w:color w:val="222222"/>
          <w:sz w:val="28"/>
          <w:lang w:eastAsia="es-MX"/>
        </w:rPr>
        <w:t xml:space="preserve">CUARTO. </w:t>
      </w:r>
      <w:r w:rsidR="004454C4" w:rsidRPr="00AC4547">
        <w:rPr>
          <w:rFonts w:ascii="Palatino Linotype" w:hAnsi="Palatino Linotype"/>
          <w:b/>
          <w:color w:val="222222"/>
          <w:sz w:val="24"/>
          <w:lang w:eastAsia="es-ES_tradnl"/>
        </w:rPr>
        <w:t>Notifíquese</w:t>
      </w:r>
      <w:r w:rsidR="004454C4" w:rsidRPr="00AC4547">
        <w:rPr>
          <w:rFonts w:ascii="Palatino Linotype" w:hAnsi="Palatino Linotype"/>
          <w:color w:val="222222"/>
          <w:sz w:val="24"/>
          <w:lang w:eastAsia="es-ES_tradnl"/>
        </w:rPr>
        <w:t xml:space="preserve"> </w:t>
      </w:r>
      <w:r w:rsidR="00B82DF7" w:rsidRPr="00AC4547">
        <w:rPr>
          <w:rFonts w:ascii="Palatino Linotype" w:hAnsi="Palatino Linotype"/>
          <w:color w:val="222222"/>
          <w:sz w:val="24"/>
          <w:lang w:eastAsia="es-ES_tradnl"/>
        </w:rPr>
        <w:t xml:space="preserve">a </w:t>
      </w:r>
      <w:r w:rsidR="00B82DF7" w:rsidRPr="00AC4547">
        <w:rPr>
          <w:rFonts w:ascii="Palatino Linotype" w:hAnsi="Palatino Linotype"/>
          <w:b/>
          <w:color w:val="222222"/>
          <w:sz w:val="24"/>
          <w:lang w:eastAsia="es-ES_tradnl"/>
        </w:rPr>
        <w:t xml:space="preserve">LA </w:t>
      </w:r>
      <w:r w:rsidR="004454C4" w:rsidRPr="00AC4547">
        <w:rPr>
          <w:rFonts w:ascii="Palatino Linotype" w:hAnsi="Palatino Linotype"/>
          <w:b/>
          <w:color w:val="222222"/>
          <w:sz w:val="24"/>
          <w:lang w:eastAsia="es-ES_tradnl"/>
        </w:rPr>
        <w:t>RECURRENTE</w:t>
      </w:r>
      <w:r w:rsidR="004454C4" w:rsidRPr="00AC4547">
        <w:rPr>
          <w:rFonts w:ascii="Palatino Linotype" w:hAnsi="Palatino Linotype"/>
          <w:color w:val="222222"/>
          <w:sz w:val="24"/>
          <w:lang w:eastAsia="es-ES_tradnl"/>
        </w:rPr>
        <w:t xml:space="preserve"> la </w:t>
      </w:r>
      <w:r w:rsidR="004454C4" w:rsidRPr="00AC4547">
        <w:rPr>
          <w:rFonts w:ascii="Palatino Linotype" w:hAnsi="Palatino Linotype" w:cs="Arial"/>
          <w:sz w:val="24"/>
        </w:rPr>
        <w:t>presente</w:t>
      </w:r>
      <w:r w:rsidR="004454C4" w:rsidRPr="00AC4547">
        <w:rPr>
          <w:rFonts w:ascii="Palatino Linotype" w:hAnsi="Palatino Linotype"/>
          <w:color w:val="222222"/>
          <w:sz w:val="24"/>
          <w:lang w:eastAsia="es-ES_tradnl"/>
        </w:rPr>
        <w:t xml:space="preserve"> resolución.</w:t>
      </w:r>
    </w:p>
    <w:p w:rsidR="004454C4" w:rsidRPr="00AC4547" w:rsidRDefault="004454C4" w:rsidP="00995794">
      <w:pPr>
        <w:spacing w:after="0" w:line="360" w:lineRule="auto"/>
        <w:ind w:right="49"/>
        <w:jc w:val="both"/>
        <w:rPr>
          <w:rFonts w:ascii="Palatino Linotype" w:hAnsi="Palatino Linotype" w:cs="Arial"/>
          <w:b/>
          <w:bCs/>
          <w:color w:val="222222"/>
          <w:sz w:val="28"/>
          <w:lang w:eastAsia="es-MX"/>
        </w:rPr>
      </w:pPr>
    </w:p>
    <w:p w:rsidR="004454C4" w:rsidRPr="00AC4547" w:rsidRDefault="00D33BDF" w:rsidP="00995794">
      <w:pPr>
        <w:spacing w:after="0" w:line="360" w:lineRule="auto"/>
        <w:ind w:right="49"/>
        <w:jc w:val="both"/>
        <w:rPr>
          <w:rFonts w:ascii="Palatino Linotype" w:hAnsi="Palatino Linotype"/>
          <w:color w:val="222222"/>
          <w:sz w:val="24"/>
          <w:szCs w:val="24"/>
          <w:lang w:eastAsia="es-ES_tradnl"/>
        </w:rPr>
      </w:pPr>
      <w:r w:rsidRPr="00AC4547">
        <w:rPr>
          <w:rFonts w:ascii="Palatino Linotype" w:hAnsi="Palatino Linotype" w:cs="Arial"/>
          <w:b/>
          <w:bCs/>
          <w:color w:val="222222"/>
          <w:sz w:val="28"/>
          <w:lang w:eastAsia="es-MX"/>
        </w:rPr>
        <w:t>QUINTO.</w:t>
      </w:r>
      <w:r w:rsidRPr="00AC4547">
        <w:rPr>
          <w:rFonts w:ascii="Palatino Linotype" w:hAnsi="Palatino Linotype"/>
          <w:color w:val="222222"/>
          <w:szCs w:val="17"/>
          <w:lang w:eastAsia="es-ES_tradnl"/>
        </w:rPr>
        <w:t xml:space="preserve"> </w:t>
      </w:r>
      <w:r w:rsidR="004454C4" w:rsidRPr="00AC4547">
        <w:rPr>
          <w:rFonts w:ascii="Palatino Linotype" w:hAnsi="Palatino Linotype"/>
          <w:b/>
          <w:color w:val="222222"/>
          <w:sz w:val="24"/>
          <w:szCs w:val="24"/>
          <w:lang w:eastAsia="es-ES_tradnl"/>
        </w:rPr>
        <w:t>Hágase del conocimiento</w:t>
      </w:r>
      <w:r w:rsidR="004454C4" w:rsidRPr="00AC4547">
        <w:rPr>
          <w:rFonts w:ascii="Palatino Linotype" w:hAnsi="Palatino Linotype"/>
          <w:color w:val="222222"/>
          <w:sz w:val="24"/>
          <w:szCs w:val="24"/>
          <w:lang w:eastAsia="es-ES_tradnl"/>
        </w:rPr>
        <w:t xml:space="preserve"> a</w:t>
      </w:r>
      <w:r w:rsidR="00B82DF7" w:rsidRPr="00AC4547">
        <w:rPr>
          <w:rFonts w:ascii="Palatino Linotype" w:hAnsi="Palatino Linotype"/>
          <w:color w:val="222222"/>
          <w:sz w:val="24"/>
          <w:szCs w:val="24"/>
          <w:lang w:eastAsia="es-ES_tradnl"/>
        </w:rPr>
        <w:t xml:space="preserve"> </w:t>
      </w:r>
      <w:r w:rsidR="00B82DF7" w:rsidRPr="00AC4547">
        <w:rPr>
          <w:rFonts w:ascii="Palatino Linotype" w:hAnsi="Palatino Linotype"/>
          <w:b/>
          <w:color w:val="222222"/>
          <w:sz w:val="24"/>
          <w:szCs w:val="24"/>
          <w:lang w:eastAsia="es-ES_tradnl"/>
        </w:rPr>
        <w:t xml:space="preserve">LA </w:t>
      </w:r>
      <w:r w:rsidR="004454C4" w:rsidRPr="00AC4547">
        <w:rPr>
          <w:rFonts w:ascii="Palatino Linotype" w:hAnsi="Palatino Linotype"/>
          <w:b/>
          <w:color w:val="222222"/>
          <w:sz w:val="24"/>
          <w:szCs w:val="24"/>
          <w:lang w:eastAsia="es-ES_tradnl"/>
        </w:rPr>
        <w:t>RECURRENTE</w:t>
      </w:r>
      <w:r w:rsidR="00B16AC3" w:rsidRPr="00AC4547">
        <w:rPr>
          <w:rFonts w:ascii="Palatino Linotype" w:hAnsi="Palatino Linotype"/>
          <w:color w:val="222222"/>
          <w:sz w:val="24"/>
          <w:szCs w:val="24"/>
          <w:lang w:eastAsia="es-ES_tradnl"/>
        </w:rPr>
        <w:t xml:space="preserve"> que, </w:t>
      </w:r>
      <w:r w:rsidR="004454C4" w:rsidRPr="00AC4547">
        <w:rPr>
          <w:rFonts w:ascii="Palatino Linotype" w:hAnsi="Palatino Linotype"/>
          <w:color w:val="222222"/>
          <w:sz w:val="24"/>
          <w:szCs w:val="24"/>
          <w:lang w:eastAsia="es-ES_tradnl"/>
        </w:rPr>
        <w:t xml:space="preserve">de conformidad con lo establecido en el artículo 196 de la </w:t>
      </w:r>
      <w:r w:rsidR="004454C4" w:rsidRPr="00AC4547">
        <w:rPr>
          <w:rFonts w:ascii="Palatino Linotype" w:hAnsi="Palatino Linotype" w:cs="Arial"/>
          <w:sz w:val="24"/>
          <w:szCs w:val="24"/>
        </w:rPr>
        <w:t>Ley</w:t>
      </w:r>
      <w:r w:rsidR="004454C4" w:rsidRPr="00AC4547">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AC4547"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995794">
      <w:pPr>
        <w:spacing w:after="0" w:line="360" w:lineRule="auto"/>
        <w:jc w:val="both"/>
        <w:rPr>
          <w:rFonts w:ascii="Palatino Linotype" w:hAnsi="Palatino Linotype"/>
          <w:sz w:val="24"/>
          <w:szCs w:val="24"/>
          <w:lang w:eastAsia="es-ES_tradnl"/>
        </w:rPr>
      </w:pPr>
      <w:r w:rsidRPr="00AC4547">
        <w:rPr>
          <w:rFonts w:ascii="Palatino Linotype" w:hAnsi="Palatino Linotype" w:cs="Arial"/>
          <w:b/>
          <w:bCs/>
          <w:color w:val="222222"/>
          <w:sz w:val="28"/>
          <w:lang w:eastAsia="es-MX"/>
        </w:rPr>
        <w:t>SEXTO</w:t>
      </w:r>
      <w:r w:rsidRPr="00AC4547">
        <w:rPr>
          <w:rFonts w:ascii="Palatino Linotype" w:hAnsi="Palatino Linotype"/>
          <w:b/>
          <w:sz w:val="28"/>
          <w:szCs w:val="25"/>
        </w:rPr>
        <w:t xml:space="preserve">. </w:t>
      </w:r>
      <w:r w:rsidRPr="00AC4547">
        <w:rPr>
          <w:rFonts w:ascii="Palatino Linotype" w:hAnsi="Palatino Linotype"/>
          <w:b/>
          <w:sz w:val="24"/>
          <w:szCs w:val="24"/>
        </w:rPr>
        <w:t>Gírese</w:t>
      </w:r>
      <w:r w:rsidRPr="00AC4547">
        <w:rPr>
          <w:rFonts w:ascii="Palatino Linotype" w:hAnsi="Palatino Linotype"/>
          <w:sz w:val="24"/>
          <w:szCs w:val="24"/>
        </w:rPr>
        <w:t xml:space="preserve"> </w:t>
      </w:r>
      <w:r w:rsidRPr="00AC4547">
        <w:rPr>
          <w:rFonts w:ascii="Palatino Linotype" w:hAnsi="Palatino Linotype"/>
          <w:sz w:val="24"/>
          <w:szCs w:val="24"/>
          <w:lang w:eastAsia="es-ES_tradnl"/>
        </w:rPr>
        <w:t xml:space="preserve">oficio al Titular de la Contraloría Interna y Órgano de Control y Vigilancia de este </w:t>
      </w:r>
      <w:r w:rsidRPr="00AC4547">
        <w:rPr>
          <w:rFonts w:ascii="Palatino Linotype" w:hAnsi="Palatino Linotype" w:cs="Arial"/>
          <w:sz w:val="24"/>
          <w:szCs w:val="24"/>
          <w:lang w:val="es-MX"/>
        </w:rPr>
        <w:t>Instituto</w:t>
      </w:r>
      <w:r w:rsidRPr="00AC4547">
        <w:rPr>
          <w:rFonts w:ascii="Palatino Linotype" w:hAnsi="Palatino Linotype"/>
          <w:sz w:val="24"/>
          <w:szCs w:val="24"/>
          <w:lang w:eastAsia="es-ES_tradnl"/>
        </w:rPr>
        <w:t xml:space="preserve">, de conformidad con el artículo 190 de la Ley de Transparencia y </w:t>
      </w:r>
      <w:r w:rsidRPr="00AC4547">
        <w:rPr>
          <w:rFonts w:ascii="Palatino Linotype" w:hAnsi="Palatino Linotype"/>
          <w:color w:val="222222"/>
          <w:sz w:val="24"/>
          <w:szCs w:val="24"/>
          <w:shd w:val="clear" w:color="auto" w:fill="FFFFFF"/>
        </w:rPr>
        <w:t>Acceso</w:t>
      </w:r>
      <w:r w:rsidRPr="00AC4547">
        <w:rPr>
          <w:rFonts w:ascii="Palatino Linotype" w:hAnsi="Palatino Linotype"/>
          <w:sz w:val="24"/>
          <w:szCs w:val="24"/>
          <w:lang w:eastAsia="es-ES_tradnl"/>
        </w:rPr>
        <w:t xml:space="preserve"> a la Información Pública de</w:t>
      </w:r>
      <w:r w:rsidR="00B16AC3" w:rsidRPr="00AC4547">
        <w:rPr>
          <w:rFonts w:ascii="Palatino Linotype" w:hAnsi="Palatino Linotype"/>
          <w:sz w:val="24"/>
          <w:szCs w:val="24"/>
          <w:lang w:eastAsia="es-ES_tradnl"/>
        </w:rPr>
        <w:t xml:space="preserve">l Estado de México y Municipios, </w:t>
      </w:r>
      <w:r w:rsidRPr="00AC4547">
        <w:rPr>
          <w:rFonts w:ascii="Palatino Linotype" w:hAnsi="Palatino Linotype"/>
          <w:sz w:val="24"/>
          <w:szCs w:val="24"/>
          <w:lang w:eastAsia="es-ES_tradnl"/>
        </w:rPr>
        <w:t xml:space="preserve">a fin de que determine lo conducente, en términos del Considerando </w:t>
      </w:r>
      <w:r w:rsidR="0027451C" w:rsidRPr="00AC4547">
        <w:rPr>
          <w:rFonts w:ascii="Palatino Linotype" w:hAnsi="Palatino Linotype"/>
          <w:b/>
          <w:sz w:val="24"/>
          <w:szCs w:val="24"/>
          <w:lang w:eastAsia="es-ES_tradnl"/>
        </w:rPr>
        <w:t>QUINTO</w:t>
      </w:r>
      <w:r w:rsidRPr="00AC4547">
        <w:rPr>
          <w:rFonts w:ascii="Palatino Linotype" w:hAnsi="Palatino Linotype"/>
          <w:sz w:val="24"/>
          <w:szCs w:val="24"/>
          <w:lang w:eastAsia="es-ES_tradnl"/>
        </w:rPr>
        <w:t xml:space="preserve"> de la presente resolución.</w:t>
      </w:r>
    </w:p>
    <w:p w:rsidR="009D6F63" w:rsidRPr="00CA0C07" w:rsidRDefault="009D6F63" w:rsidP="00995794">
      <w:pPr>
        <w:spacing w:after="0" w:line="360" w:lineRule="auto"/>
        <w:jc w:val="both"/>
        <w:rPr>
          <w:rFonts w:ascii="Palatino Linotype" w:hAnsi="Palatino Linotype" w:cs="Arial"/>
          <w:b/>
          <w:bCs/>
          <w:color w:val="222222"/>
          <w:lang w:eastAsia="es-MX"/>
        </w:rPr>
      </w:pPr>
    </w:p>
    <w:p w:rsidR="002034FE" w:rsidRPr="00863E55" w:rsidRDefault="00863E55" w:rsidP="00995794">
      <w:pPr>
        <w:spacing w:after="0" w:line="360" w:lineRule="auto"/>
        <w:jc w:val="both"/>
        <w:rPr>
          <w:rFonts w:ascii="Palatino Linotype" w:hAnsi="Palatino Linotype" w:cs="Arial"/>
          <w:sz w:val="24"/>
          <w:szCs w:val="24"/>
        </w:rPr>
      </w:pPr>
      <w:r w:rsidRPr="00863E55">
        <w:rPr>
          <w:rFonts w:ascii="Palatino Linotype" w:hAnsi="Palatino Linotype" w:cs="Arial"/>
          <w:sz w:val="24"/>
          <w:szCs w:val="24"/>
        </w:rPr>
        <w:t>ASÍ LO RESUELVE, POR UNANIMIDAD DE VOTOS EL PLENO DEL</w:t>
      </w:r>
      <w:r w:rsidRPr="00863E55">
        <w:rPr>
          <w:rFonts w:ascii="Palatino Linotype" w:eastAsia="Arial Unicode MS" w:hAnsi="Palatino Linotype" w:cs="Arial"/>
          <w:sz w:val="24"/>
          <w:szCs w:val="24"/>
        </w:rPr>
        <w:t xml:space="preserve"> INSTITUTO DE </w:t>
      </w:r>
      <w:r w:rsidRPr="00863E55">
        <w:rPr>
          <w:rFonts w:ascii="Palatino Linotype" w:hAnsi="Palatino Linotype"/>
          <w:sz w:val="24"/>
          <w:szCs w:val="24"/>
          <w:lang w:eastAsia="en-US"/>
        </w:rPr>
        <w:t>TRANSPARENCIA</w:t>
      </w:r>
      <w:r w:rsidRPr="00863E55">
        <w:rPr>
          <w:rFonts w:ascii="Palatino Linotype" w:eastAsia="Arial Unicode MS" w:hAnsi="Palatino Linotype" w:cs="Arial"/>
          <w:sz w:val="24"/>
          <w:szCs w:val="24"/>
        </w:rPr>
        <w:t>, ACCESO A LA INFORMACIÓN PÚBLICA Y PROTECCIÓN DE DATOS PERSONALES DEL ESTADO DE MÉXICO Y MUNICIPIOS</w:t>
      </w:r>
      <w:r w:rsidRPr="00863E55">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863E55">
        <w:rPr>
          <w:rFonts w:ascii="Palatino Linotype" w:hAnsi="Palatino Linotype" w:cs="Arial"/>
          <w:sz w:val="24"/>
          <w:szCs w:val="24"/>
          <w:shd w:val="clear" w:color="auto" w:fill="FFFFFF" w:themeFill="background1"/>
        </w:rPr>
        <w:t xml:space="preserve"> LA </w:t>
      </w:r>
      <w:r w:rsidRPr="00863E55">
        <w:rPr>
          <w:rFonts w:ascii="Palatino Linotype" w:hAnsi="Palatino Linotype" w:cs="Arial"/>
          <w:sz w:val="24"/>
          <w:szCs w:val="24"/>
        </w:rPr>
        <w:t xml:space="preserve">TRIGÉSIMA </w:t>
      </w:r>
      <w:r w:rsidRPr="00863E55">
        <w:rPr>
          <w:rFonts w:ascii="Palatino Linotype" w:hAnsi="Palatino Linotype" w:cs="Arial"/>
          <w:sz w:val="24"/>
          <w:szCs w:val="24"/>
        </w:rPr>
        <w:lastRenderedPageBreak/>
        <w:t>SÉPTIMA SESIÓN ORDINARIA CELEBRADA EL DÍA NUEVE DE OCTUBRE DE DOS MIL DIECINUEVE, ANTE EL SECRETARIO TÉCNICO DEL PLENO, ALEXIS TAPIA RAMÍREZ.</w:t>
      </w:r>
    </w:p>
    <w:tbl>
      <w:tblPr>
        <w:tblW w:w="9198" w:type="dxa"/>
        <w:jc w:val="center"/>
        <w:tblLayout w:type="fixed"/>
        <w:tblLook w:val="04A0" w:firstRow="1" w:lastRow="0" w:firstColumn="1" w:lastColumn="0" w:noHBand="0" w:noVBand="1"/>
      </w:tblPr>
      <w:tblGrid>
        <w:gridCol w:w="9198"/>
      </w:tblGrid>
      <w:tr w:rsidR="00114283" w:rsidRPr="00CA0C07" w:rsidTr="0001143F">
        <w:trPr>
          <w:trHeight w:val="5479"/>
          <w:jc w:val="center"/>
        </w:trPr>
        <w:tc>
          <w:tcPr>
            <w:tcW w:w="9198" w:type="dxa"/>
          </w:tcPr>
          <w:p w:rsidR="00114283" w:rsidRPr="00CA0C07" w:rsidRDefault="00114283" w:rsidP="00995794">
            <w:pPr>
              <w:spacing w:after="0" w:line="240" w:lineRule="auto"/>
              <w:rPr>
                <w:rFonts w:ascii="Palatino Linotype" w:hAnsi="Palatino Linotype"/>
                <w:sz w:val="24"/>
                <w:szCs w:val="24"/>
              </w:rPr>
            </w:pPr>
          </w:p>
          <w:tbl>
            <w:tblPr>
              <w:tblW w:w="9195" w:type="dxa"/>
              <w:jc w:val="center"/>
              <w:tblLayout w:type="fixed"/>
              <w:tblLook w:val="04A0" w:firstRow="1" w:lastRow="0" w:firstColumn="1" w:lastColumn="0" w:noHBand="0" w:noVBand="1"/>
            </w:tblPr>
            <w:tblGrid>
              <w:gridCol w:w="4595"/>
              <w:gridCol w:w="4600"/>
            </w:tblGrid>
            <w:tr w:rsidR="00114283" w:rsidRPr="00CA0C07" w:rsidTr="0001143F">
              <w:trPr>
                <w:trHeight w:val="1191"/>
                <w:jc w:val="center"/>
              </w:trPr>
              <w:tc>
                <w:tcPr>
                  <w:tcW w:w="9195" w:type="dxa"/>
                  <w:gridSpan w:val="2"/>
                  <w:shd w:val="clear" w:color="auto" w:fill="auto"/>
                </w:tcPr>
                <w:p w:rsidR="00871A13" w:rsidRDefault="00871A13" w:rsidP="00B82DF7">
                  <w:pPr>
                    <w:spacing w:after="0" w:line="240" w:lineRule="auto"/>
                    <w:rPr>
                      <w:rFonts w:ascii="Palatino Linotype" w:hAnsi="Palatino Linotype" w:cs="Arial"/>
                      <w:b/>
                      <w:sz w:val="24"/>
                      <w:szCs w:val="24"/>
                    </w:rPr>
                  </w:pPr>
                </w:p>
                <w:p w:rsidR="002105B1" w:rsidRDefault="002105B1" w:rsidP="00B82DF7">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Zulema Martínez Sánchez</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sz w:val="24"/>
                      <w:szCs w:val="24"/>
                    </w:rPr>
                    <w:t>Comisionada Presidenta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 xml:space="preserve">(RÚBRICA) </w:t>
                  </w:r>
                </w:p>
              </w:tc>
            </w:tr>
            <w:tr w:rsidR="00114283" w:rsidRPr="00CA0C07" w:rsidTr="0001143F">
              <w:trPr>
                <w:trHeight w:val="1191"/>
                <w:jc w:val="center"/>
              </w:trPr>
              <w:tc>
                <w:tcPr>
                  <w:tcW w:w="4595" w:type="dxa"/>
                  <w:shd w:val="clear" w:color="auto" w:fill="auto"/>
                </w:tcPr>
                <w:p w:rsidR="00871A13" w:rsidRDefault="00871A13" w:rsidP="00B65CD3">
                  <w:pPr>
                    <w:spacing w:after="0" w:line="240" w:lineRule="auto"/>
                    <w:rPr>
                      <w:rFonts w:ascii="Palatino Linotype" w:hAnsi="Palatino Linotype" w:cs="Arial"/>
                      <w:b/>
                      <w:sz w:val="24"/>
                      <w:szCs w:val="24"/>
                    </w:rPr>
                  </w:pPr>
                </w:p>
                <w:p w:rsidR="002105B1" w:rsidRDefault="002105B1" w:rsidP="00B65CD3">
                  <w:pPr>
                    <w:spacing w:after="0" w:line="240" w:lineRule="auto"/>
                    <w:rPr>
                      <w:rFonts w:ascii="Palatino Linotype" w:hAnsi="Palatino Linotype" w:cs="Arial"/>
                      <w:b/>
                      <w:sz w:val="24"/>
                      <w:szCs w:val="24"/>
                    </w:rPr>
                  </w:pPr>
                </w:p>
                <w:p w:rsidR="002105B1" w:rsidRPr="00CA0C07" w:rsidRDefault="002105B1"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Eva Abaid Yapur</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c>
                <w:tcPr>
                  <w:tcW w:w="4599" w:type="dxa"/>
                  <w:shd w:val="clear" w:color="auto" w:fill="auto"/>
                </w:tcPr>
                <w:p w:rsidR="00B82DF7" w:rsidRDefault="00B82DF7" w:rsidP="00B65CD3">
                  <w:pPr>
                    <w:spacing w:after="0" w:line="240" w:lineRule="auto"/>
                    <w:rPr>
                      <w:rFonts w:ascii="Palatino Linotype" w:hAnsi="Palatino Linotype" w:cs="Arial"/>
                      <w:b/>
                      <w:sz w:val="24"/>
                      <w:szCs w:val="24"/>
                    </w:rPr>
                  </w:pPr>
                </w:p>
                <w:p w:rsidR="002105B1" w:rsidRDefault="002105B1" w:rsidP="00B65CD3">
                  <w:pPr>
                    <w:spacing w:after="0" w:line="240" w:lineRule="auto"/>
                    <w:rPr>
                      <w:rFonts w:ascii="Palatino Linotype" w:hAnsi="Palatino Linotype" w:cs="Arial"/>
                      <w:b/>
                      <w:sz w:val="24"/>
                      <w:szCs w:val="24"/>
                    </w:rPr>
                  </w:pPr>
                </w:p>
                <w:p w:rsidR="002105B1" w:rsidRPr="00CA0C07" w:rsidRDefault="002105B1"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José Guadalupe Luna Hernández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01143F">
              <w:trPr>
                <w:trHeight w:val="1667"/>
                <w:jc w:val="center"/>
              </w:trPr>
              <w:tc>
                <w:tcPr>
                  <w:tcW w:w="4595" w:type="dxa"/>
                  <w:shd w:val="clear" w:color="auto" w:fill="auto"/>
                </w:tcPr>
                <w:p w:rsidR="00871A13" w:rsidRDefault="00871A13" w:rsidP="00871A13">
                  <w:pPr>
                    <w:spacing w:after="0" w:line="240" w:lineRule="auto"/>
                    <w:rPr>
                      <w:rFonts w:ascii="Palatino Linotype" w:hAnsi="Palatino Linotype" w:cs="Arial"/>
                      <w:b/>
                      <w:sz w:val="24"/>
                      <w:szCs w:val="24"/>
                    </w:rPr>
                  </w:pPr>
                </w:p>
                <w:p w:rsidR="002105B1" w:rsidRDefault="002105B1" w:rsidP="00871A13">
                  <w:pPr>
                    <w:spacing w:after="0" w:line="240" w:lineRule="auto"/>
                    <w:rPr>
                      <w:rFonts w:ascii="Palatino Linotype" w:hAnsi="Palatino Linotype" w:cs="Arial"/>
                      <w:b/>
                      <w:sz w:val="24"/>
                      <w:szCs w:val="24"/>
                    </w:rPr>
                  </w:pPr>
                </w:p>
                <w:p w:rsidR="002105B1" w:rsidRPr="00CA0C07" w:rsidRDefault="002105B1" w:rsidP="00871A1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Javier Martínez Cruz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p>
              </w:tc>
              <w:tc>
                <w:tcPr>
                  <w:tcW w:w="4599"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871A13" w:rsidRDefault="00871A13" w:rsidP="00B65CD3">
                  <w:pPr>
                    <w:spacing w:after="0" w:line="240" w:lineRule="auto"/>
                    <w:rPr>
                      <w:rFonts w:ascii="Palatino Linotype" w:hAnsi="Palatino Linotype" w:cs="Arial"/>
                      <w:b/>
                      <w:sz w:val="24"/>
                      <w:szCs w:val="24"/>
                    </w:rPr>
                  </w:pPr>
                </w:p>
                <w:p w:rsidR="002105B1" w:rsidRPr="00CA0C07" w:rsidRDefault="002105B1"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Luis Gustavo Parra Noriega</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01143F">
              <w:trPr>
                <w:trHeight w:val="1191"/>
                <w:jc w:val="center"/>
              </w:trPr>
              <w:tc>
                <w:tcPr>
                  <w:tcW w:w="9195" w:type="dxa"/>
                  <w:gridSpan w:val="2"/>
                  <w:shd w:val="clear" w:color="auto" w:fill="auto"/>
                </w:tcPr>
                <w:p w:rsidR="00114283" w:rsidRPr="00CA0C07" w:rsidRDefault="00114283" w:rsidP="00B65CD3">
                  <w:pPr>
                    <w:tabs>
                      <w:tab w:val="left" w:pos="3720"/>
                    </w:tabs>
                    <w:spacing w:after="0" w:line="240" w:lineRule="auto"/>
                    <w:rPr>
                      <w:rFonts w:ascii="Palatino Linotype" w:hAnsi="Palatino Linotype" w:cs="Arial"/>
                      <w:b/>
                      <w:sz w:val="24"/>
                      <w:szCs w:val="24"/>
                    </w:rPr>
                  </w:pPr>
                </w:p>
                <w:p w:rsidR="002105B1" w:rsidRDefault="002105B1" w:rsidP="0001143F">
                  <w:pPr>
                    <w:spacing w:after="0" w:line="240" w:lineRule="auto"/>
                    <w:rPr>
                      <w:rFonts w:ascii="Palatino Linotype" w:hAnsi="Palatino Linotype" w:cs="Arial"/>
                      <w:b/>
                      <w:sz w:val="24"/>
                      <w:szCs w:val="24"/>
                    </w:rPr>
                  </w:pPr>
                </w:p>
                <w:p w:rsidR="00455C8E" w:rsidRPr="00CA0C07" w:rsidRDefault="00455C8E" w:rsidP="0001143F">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Alexis Tapia Ramírez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Secretario Técnico del Pleno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r w:rsidRPr="00CA0C07">
                    <w:rPr>
                      <w:rFonts w:ascii="Palatino Linotype" w:hAnsi="Palatino Linotype" w:cs="Arial"/>
                      <w:sz w:val="24"/>
                      <w:szCs w:val="24"/>
                    </w:rPr>
                    <w:t xml:space="preserve"> </w:t>
                  </w:r>
                </w:p>
              </w:tc>
            </w:tr>
          </w:tbl>
          <w:p w:rsidR="00114283" w:rsidRPr="00CA0C07" w:rsidRDefault="00114283" w:rsidP="00995794">
            <w:pPr>
              <w:spacing w:after="0" w:line="240" w:lineRule="auto"/>
              <w:jc w:val="both"/>
              <w:rPr>
                <w:rFonts w:ascii="Palatino Linotype" w:hAnsi="Palatino Linotype" w:cs="Arial"/>
                <w:sz w:val="24"/>
                <w:szCs w:val="24"/>
                <w:lang w:val="es-ES"/>
              </w:rPr>
            </w:pPr>
          </w:p>
        </w:tc>
      </w:tr>
    </w:tbl>
    <w:p w:rsidR="00455C8E" w:rsidRDefault="00455C8E" w:rsidP="00995794">
      <w:pPr>
        <w:spacing w:after="0" w:line="240" w:lineRule="auto"/>
        <w:jc w:val="both"/>
        <w:rPr>
          <w:rFonts w:ascii="Palatino Linotype" w:hAnsi="Palatino Linotype" w:cs="Arial"/>
          <w:sz w:val="22"/>
          <w:szCs w:val="22"/>
        </w:rPr>
      </w:pPr>
    </w:p>
    <w:p w:rsidR="00455C8E" w:rsidRDefault="00455C8E" w:rsidP="00995794">
      <w:pPr>
        <w:spacing w:after="0" w:line="240" w:lineRule="auto"/>
        <w:jc w:val="both"/>
        <w:rPr>
          <w:rFonts w:ascii="Palatino Linotype" w:hAnsi="Palatino Linotype" w:cs="Arial"/>
          <w:sz w:val="22"/>
          <w:szCs w:val="22"/>
        </w:rPr>
      </w:pPr>
    </w:p>
    <w:p w:rsidR="00455C8E" w:rsidRDefault="00455C8E" w:rsidP="00995794">
      <w:pPr>
        <w:spacing w:after="0" w:line="240" w:lineRule="auto"/>
        <w:jc w:val="both"/>
        <w:rPr>
          <w:rFonts w:ascii="Palatino Linotype" w:hAnsi="Palatino Linotype" w:cs="Arial"/>
          <w:sz w:val="22"/>
          <w:szCs w:val="22"/>
        </w:rPr>
      </w:pPr>
    </w:p>
    <w:p w:rsidR="00114283" w:rsidRPr="00863E55" w:rsidRDefault="00114283" w:rsidP="00995794">
      <w:pPr>
        <w:spacing w:after="0" w:line="240" w:lineRule="auto"/>
        <w:jc w:val="both"/>
        <w:rPr>
          <w:rFonts w:ascii="Palatino Linotype" w:hAnsi="Palatino Linotype" w:cs="Arial"/>
          <w:sz w:val="22"/>
          <w:szCs w:val="22"/>
        </w:rPr>
      </w:pPr>
      <w:r w:rsidRPr="00863E55">
        <w:rPr>
          <w:rFonts w:ascii="Palatino Linotype" w:hAnsi="Palatino Linotype" w:cs="Arial"/>
          <w:sz w:val="22"/>
          <w:szCs w:val="22"/>
        </w:rPr>
        <w:t>Esta hoja corresponde a la resolución de</w:t>
      </w:r>
      <w:r w:rsidR="0087146D" w:rsidRPr="00863E55">
        <w:rPr>
          <w:rFonts w:ascii="Palatino Linotype" w:hAnsi="Palatino Linotype" w:cs="Arial"/>
          <w:sz w:val="22"/>
          <w:szCs w:val="22"/>
        </w:rPr>
        <w:t xml:space="preserve"> </w:t>
      </w:r>
      <w:r w:rsidR="00863E55">
        <w:rPr>
          <w:rFonts w:ascii="Palatino Linotype" w:hAnsi="Palatino Linotype" w:cs="Arial"/>
          <w:sz w:val="22"/>
          <w:szCs w:val="22"/>
        </w:rPr>
        <w:t xml:space="preserve">fecha </w:t>
      </w:r>
      <w:r w:rsidR="00B82DF7" w:rsidRPr="00863E55">
        <w:rPr>
          <w:rFonts w:ascii="Palatino Linotype" w:hAnsi="Palatino Linotype" w:cs="Arial"/>
          <w:sz w:val="22"/>
          <w:szCs w:val="22"/>
        </w:rPr>
        <w:t xml:space="preserve">nueve de octubre </w:t>
      </w:r>
      <w:r w:rsidR="00F21885" w:rsidRPr="00863E55">
        <w:rPr>
          <w:rFonts w:ascii="Palatino Linotype" w:hAnsi="Palatino Linotype" w:cs="Arial"/>
          <w:sz w:val="22"/>
          <w:szCs w:val="22"/>
        </w:rPr>
        <w:t xml:space="preserve">de </w:t>
      </w:r>
      <w:r w:rsidR="0087146D" w:rsidRPr="00863E55">
        <w:rPr>
          <w:rFonts w:ascii="Palatino Linotype" w:hAnsi="Palatino Linotype" w:cs="Arial"/>
          <w:sz w:val="22"/>
          <w:szCs w:val="22"/>
        </w:rPr>
        <w:t>dos mil diecinueve</w:t>
      </w:r>
      <w:r w:rsidRPr="00863E55">
        <w:rPr>
          <w:rFonts w:ascii="Palatino Linotype" w:hAnsi="Palatino Linotype" w:cs="Arial"/>
          <w:sz w:val="22"/>
          <w:szCs w:val="22"/>
        </w:rPr>
        <w:t xml:space="preserve">, emitida en </w:t>
      </w:r>
      <w:r w:rsidR="00FE28CE" w:rsidRPr="00863E55">
        <w:rPr>
          <w:rFonts w:ascii="Palatino Linotype" w:hAnsi="Palatino Linotype" w:cs="Arial"/>
          <w:sz w:val="22"/>
          <w:szCs w:val="22"/>
        </w:rPr>
        <w:t>el recurso de revisión número 0</w:t>
      </w:r>
      <w:r w:rsidR="00B82DF7" w:rsidRPr="00863E55">
        <w:rPr>
          <w:rFonts w:ascii="Palatino Linotype" w:hAnsi="Palatino Linotype" w:cs="Arial"/>
          <w:sz w:val="22"/>
          <w:szCs w:val="22"/>
        </w:rPr>
        <w:t>5762</w:t>
      </w:r>
      <w:r w:rsidR="000F36B7" w:rsidRPr="00863E55">
        <w:rPr>
          <w:rFonts w:ascii="Palatino Linotype" w:hAnsi="Palatino Linotype" w:cs="Arial"/>
          <w:sz w:val="22"/>
          <w:szCs w:val="22"/>
        </w:rPr>
        <w:t>/INFOEM/IP/RR/2019</w:t>
      </w:r>
      <w:r w:rsidRPr="00863E55">
        <w:rPr>
          <w:rFonts w:ascii="Palatino Linotype" w:hAnsi="Palatino Linotype" w:cs="Arial"/>
          <w:sz w:val="22"/>
          <w:szCs w:val="22"/>
        </w:rPr>
        <w:t>.</w:t>
      </w:r>
    </w:p>
    <w:p w:rsidR="00027DCB" w:rsidRPr="00863E55" w:rsidRDefault="001D678E" w:rsidP="00995794">
      <w:pPr>
        <w:pStyle w:val="Piedepgina"/>
        <w:spacing w:after="0" w:line="240" w:lineRule="auto"/>
        <w:rPr>
          <w:rFonts w:ascii="Palatino Linotype" w:hAnsi="Palatino Linotype" w:cs="Arial"/>
          <w:sz w:val="22"/>
          <w:szCs w:val="22"/>
          <w:lang w:val="es-MX"/>
        </w:rPr>
      </w:pPr>
      <w:r w:rsidRPr="00863E55">
        <w:rPr>
          <w:rFonts w:ascii="Palatino Linotype" w:hAnsi="Palatino Linotype" w:cs="Arial"/>
          <w:sz w:val="22"/>
          <w:szCs w:val="22"/>
        </w:rPr>
        <w:t>YSM</w:t>
      </w:r>
      <w:r w:rsidR="0087146D" w:rsidRPr="00863E55">
        <w:rPr>
          <w:rFonts w:ascii="Palatino Linotype" w:hAnsi="Palatino Linotype" w:cs="Arial"/>
          <w:sz w:val="22"/>
          <w:szCs w:val="22"/>
        </w:rPr>
        <w:t>/AAS</w:t>
      </w:r>
    </w:p>
    <w:sectPr w:rsidR="00027DCB" w:rsidRPr="00863E55" w:rsidSect="00863E55">
      <w:headerReference w:type="default" r:id="rId12"/>
      <w:footerReference w:type="default" r:id="rId13"/>
      <w:headerReference w:type="first" r:id="rId14"/>
      <w:footerReference w:type="first" r:id="rId15"/>
      <w:pgSz w:w="12240" w:h="15840"/>
      <w:pgMar w:top="1418" w:right="1418"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8EB" w:rsidRDefault="00F368EB" w:rsidP="00C80F8C">
      <w:r>
        <w:separator/>
      </w:r>
    </w:p>
  </w:endnote>
  <w:endnote w:type="continuationSeparator" w:id="0">
    <w:p w:rsidR="00F368EB" w:rsidRDefault="00F368E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55" w:rsidRDefault="00863E55" w:rsidP="0071355D">
    <w:pPr>
      <w:pStyle w:val="Piedepgina"/>
      <w:spacing w:after="0"/>
      <w:jc w:val="right"/>
      <w:rPr>
        <w:rFonts w:ascii="Palatino Linotype" w:hAnsi="Palatino Linotype" w:cs="Arial"/>
        <w:b/>
        <w:bCs/>
      </w:rPr>
    </w:pPr>
  </w:p>
  <w:p w:rsidR="00863E55" w:rsidRPr="00F12350" w:rsidRDefault="00863E5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523C7">
      <w:rPr>
        <w:rFonts w:ascii="Palatino Linotype" w:hAnsi="Palatino Linotype" w:cs="Arial"/>
        <w:b/>
        <w:bCs/>
        <w:noProof/>
      </w:rPr>
      <w:t>51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523C7">
      <w:rPr>
        <w:rFonts w:ascii="Palatino Linotype" w:hAnsi="Palatino Linotype" w:cs="Arial"/>
        <w:b/>
        <w:bCs/>
        <w:noProof/>
      </w:rPr>
      <w:t>52</w:t>
    </w:r>
    <w:r w:rsidRPr="00F12350">
      <w:rPr>
        <w:rFonts w:ascii="Palatino Linotype" w:hAnsi="Palatino Linotype" w:cs="Arial"/>
        <w:b/>
        <w:bCs/>
      </w:rPr>
      <w:fldChar w:fldCharType="end"/>
    </w:r>
  </w:p>
  <w:p w:rsidR="00863E55" w:rsidRDefault="00863E5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55" w:rsidRPr="00F12350" w:rsidRDefault="00863E5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523C7">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523C7">
      <w:rPr>
        <w:rFonts w:ascii="Palatino Linotype" w:hAnsi="Palatino Linotype" w:cs="Arial"/>
        <w:b/>
        <w:bCs/>
        <w:noProof/>
      </w:rPr>
      <w:t>52</w:t>
    </w:r>
    <w:r w:rsidRPr="00F12350">
      <w:rPr>
        <w:rFonts w:ascii="Palatino Linotype" w:hAnsi="Palatino Linotype" w:cs="Arial"/>
        <w:b/>
        <w:bCs/>
      </w:rPr>
      <w:fldChar w:fldCharType="end"/>
    </w:r>
  </w:p>
  <w:p w:rsidR="00863E55" w:rsidRDefault="00863E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8EB" w:rsidRDefault="00F368EB" w:rsidP="00C80F8C">
      <w:r>
        <w:separator/>
      </w:r>
    </w:p>
  </w:footnote>
  <w:footnote w:type="continuationSeparator" w:id="0">
    <w:p w:rsidR="00F368EB" w:rsidRDefault="00F368EB" w:rsidP="00C80F8C">
      <w:r>
        <w:continuationSeparator/>
      </w:r>
    </w:p>
  </w:footnote>
  <w:footnote w:id="1">
    <w:p w:rsidR="00863E55" w:rsidRPr="007830EB" w:rsidRDefault="00863E55" w:rsidP="00465A43">
      <w:pPr>
        <w:autoSpaceDE w:val="0"/>
        <w:autoSpaceDN w:val="0"/>
        <w:adjustRightInd w:val="0"/>
        <w:spacing w:after="0" w:line="240" w:lineRule="auto"/>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863E55" w:rsidRPr="007830EB" w:rsidRDefault="00863E55" w:rsidP="00465A43">
      <w:pPr>
        <w:autoSpaceDE w:val="0"/>
        <w:autoSpaceDN w:val="0"/>
        <w:adjustRightInd w:val="0"/>
        <w:spacing w:after="0" w:line="240" w:lineRule="auto"/>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863E55" w:rsidRPr="007830EB" w:rsidRDefault="00863E55" w:rsidP="00465A43">
      <w:pPr>
        <w:autoSpaceDE w:val="0"/>
        <w:autoSpaceDN w:val="0"/>
        <w:adjustRightInd w:val="0"/>
        <w:spacing w:after="0" w:line="240" w:lineRule="auto"/>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863E55" w:rsidRPr="007830EB" w:rsidRDefault="00863E55" w:rsidP="00465A43">
      <w:pPr>
        <w:autoSpaceDE w:val="0"/>
        <w:autoSpaceDN w:val="0"/>
        <w:adjustRightInd w:val="0"/>
        <w:spacing w:after="0" w:line="240" w:lineRule="auto"/>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55" w:rsidRDefault="00863E55" w:rsidP="006F30F8">
    <w:pPr>
      <w:pStyle w:val="Encabezado"/>
      <w:tabs>
        <w:tab w:val="clear" w:pos="4252"/>
        <w:tab w:val="clear" w:pos="8504"/>
        <w:tab w:val="left" w:pos="2326"/>
      </w:tabs>
    </w:pPr>
    <w:r>
      <w:t xml:space="preserve">                                                                   </w:t>
    </w:r>
  </w:p>
  <w:tbl>
    <w:tblPr>
      <w:tblW w:w="6164" w:type="dxa"/>
      <w:tblInd w:w="2972" w:type="dxa"/>
      <w:tblLayout w:type="fixed"/>
      <w:tblLook w:val="04A0" w:firstRow="1" w:lastRow="0" w:firstColumn="1" w:lastColumn="0" w:noHBand="0" w:noVBand="1"/>
    </w:tblPr>
    <w:tblGrid>
      <w:gridCol w:w="2552"/>
      <w:gridCol w:w="3612"/>
    </w:tblGrid>
    <w:tr w:rsidR="00863E55" w:rsidRPr="00BC3D14" w:rsidTr="00BC3D14">
      <w:tc>
        <w:tcPr>
          <w:tcW w:w="2552" w:type="dxa"/>
          <w:shd w:val="clear" w:color="auto" w:fill="auto"/>
          <w:vAlign w:val="center"/>
        </w:tcPr>
        <w:p w:rsidR="00863E55" w:rsidRPr="00BC3D14" w:rsidRDefault="00863E55" w:rsidP="00653BCE">
          <w:pPr>
            <w:spacing w:after="0" w:line="240" w:lineRule="auto"/>
            <w:rPr>
              <w:rFonts w:ascii="Palatino Linotype" w:hAnsi="Palatino Linotype"/>
              <w:b/>
              <w:sz w:val="22"/>
              <w:szCs w:val="22"/>
            </w:rPr>
          </w:pPr>
          <w:r w:rsidRPr="00BC3D14">
            <w:rPr>
              <w:rFonts w:ascii="Palatino Linotype" w:hAnsi="Palatino Linotype"/>
              <w:b/>
              <w:sz w:val="22"/>
              <w:szCs w:val="22"/>
            </w:rPr>
            <w:t>Recurso de Revisión:</w:t>
          </w:r>
        </w:p>
      </w:tc>
      <w:tc>
        <w:tcPr>
          <w:tcW w:w="3612" w:type="dxa"/>
          <w:shd w:val="clear" w:color="auto" w:fill="auto"/>
          <w:vAlign w:val="center"/>
        </w:tcPr>
        <w:p w:rsidR="00863E55" w:rsidRPr="00BC3D14" w:rsidRDefault="00863E55" w:rsidP="00EE174E">
          <w:pPr>
            <w:spacing w:after="0" w:line="240" w:lineRule="auto"/>
            <w:ind w:right="-533"/>
            <w:rPr>
              <w:rFonts w:ascii="Palatino Linotype" w:hAnsi="Palatino Linotype"/>
              <w:b/>
              <w:sz w:val="22"/>
              <w:szCs w:val="22"/>
            </w:rPr>
          </w:pPr>
          <w:r>
            <w:rPr>
              <w:rFonts w:ascii="Palatino Linotype" w:hAnsi="Palatino Linotype"/>
              <w:b/>
              <w:sz w:val="22"/>
              <w:szCs w:val="22"/>
            </w:rPr>
            <w:t>05762</w:t>
          </w:r>
          <w:r w:rsidRPr="00BC3D14">
            <w:rPr>
              <w:rFonts w:ascii="Palatino Linotype" w:hAnsi="Palatino Linotype"/>
              <w:b/>
              <w:sz w:val="22"/>
              <w:szCs w:val="22"/>
            </w:rPr>
            <w:t xml:space="preserve">/INFOEM/IP/RR/2019 </w:t>
          </w:r>
        </w:p>
      </w:tc>
    </w:tr>
    <w:tr w:rsidR="00863E55" w:rsidRPr="00BC3D14" w:rsidTr="00BC3D14">
      <w:tc>
        <w:tcPr>
          <w:tcW w:w="2552" w:type="dxa"/>
          <w:shd w:val="clear" w:color="auto" w:fill="auto"/>
          <w:vAlign w:val="center"/>
        </w:tcPr>
        <w:p w:rsidR="00863E55" w:rsidRPr="00BC3D14" w:rsidRDefault="00863E55" w:rsidP="00653BCE">
          <w:pPr>
            <w:spacing w:after="0" w:line="240" w:lineRule="auto"/>
            <w:rPr>
              <w:rFonts w:ascii="Palatino Linotype" w:hAnsi="Palatino Linotype"/>
              <w:b/>
              <w:sz w:val="22"/>
              <w:szCs w:val="22"/>
            </w:rPr>
          </w:pPr>
          <w:r w:rsidRPr="00BC3D14">
            <w:rPr>
              <w:rFonts w:ascii="Palatino Linotype" w:hAnsi="Palatino Linotype"/>
              <w:b/>
              <w:sz w:val="22"/>
              <w:szCs w:val="22"/>
            </w:rPr>
            <w:t>Sujeto obligado:</w:t>
          </w:r>
        </w:p>
      </w:tc>
      <w:tc>
        <w:tcPr>
          <w:tcW w:w="3612" w:type="dxa"/>
          <w:shd w:val="clear" w:color="auto" w:fill="auto"/>
          <w:vAlign w:val="center"/>
        </w:tcPr>
        <w:p w:rsidR="00863E55" w:rsidRPr="00BC3D14" w:rsidRDefault="00863E55" w:rsidP="00557712">
          <w:pPr>
            <w:spacing w:after="0" w:line="240" w:lineRule="auto"/>
            <w:ind w:right="-44"/>
            <w:rPr>
              <w:rFonts w:ascii="Palatino Linotype" w:hAnsi="Palatino Linotype"/>
              <w:b/>
              <w:sz w:val="22"/>
              <w:szCs w:val="22"/>
            </w:rPr>
          </w:pPr>
          <w:r w:rsidRPr="0044374C">
            <w:rPr>
              <w:rFonts w:ascii="Palatino Linotype" w:hAnsi="Palatino Linotype"/>
              <w:b/>
              <w:sz w:val="22"/>
              <w:szCs w:val="22"/>
            </w:rPr>
            <w:t>Ayuntamiento de Naucalpan de Juárez</w:t>
          </w:r>
        </w:p>
      </w:tc>
    </w:tr>
    <w:tr w:rsidR="00863E55" w:rsidRPr="00BC3D14" w:rsidTr="00BC3D14">
      <w:tc>
        <w:tcPr>
          <w:tcW w:w="2552" w:type="dxa"/>
          <w:shd w:val="clear" w:color="auto" w:fill="auto"/>
          <w:vAlign w:val="center"/>
        </w:tcPr>
        <w:p w:rsidR="00863E55" w:rsidRPr="00BC3D14" w:rsidRDefault="00863E55" w:rsidP="00653BCE">
          <w:pPr>
            <w:spacing w:after="0" w:line="240" w:lineRule="auto"/>
            <w:rPr>
              <w:rFonts w:ascii="Palatino Linotype" w:hAnsi="Palatino Linotype"/>
              <w:b/>
              <w:sz w:val="22"/>
              <w:szCs w:val="22"/>
            </w:rPr>
          </w:pPr>
          <w:r w:rsidRPr="00BC3D14">
            <w:rPr>
              <w:rFonts w:ascii="Palatino Linotype" w:hAnsi="Palatino Linotype"/>
              <w:b/>
              <w:sz w:val="22"/>
              <w:szCs w:val="22"/>
            </w:rPr>
            <w:t>Comisionada ponente:</w:t>
          </w:r>
        </w:p>
      </w:tc>
      <w:tc>
        <w:tcPr>
          <w:tcW w:w="3612" w:type="dxa"/>
          <w:shd w:val="clear" w:color="auto" w:fill="auto"/>
          <w:vAlign w:val="center"/>
        </w:tcPr>
        <w:p w:rsidR="00863E55" w:rsidRPr="00BC3D14" w:rsidRDefault="00863E55" w:rsidP="00653BCE">
          <w:pPr>
            <w:spacing w:after="0" w:line="240" w:lineRule="auto"/>
            <w:ind w:right="-533"/>
            <w:rPr>
              <w:rFonts w:ascii="Palatino Linotype" w:hAnsi="Palatino Linotype"/>
              <w:b/>
              <w:sz w:val="22"/>
              <w:szCs w:val="22"/>
            </w:rPr>
          </w:pPr>
          <w:r w:rsidRPr="00BC3D14">
            <w:rPr>
              <w:rFonts w:ascii="Palatino Linotype" w:hAnsi="Palatino Linotype"/>
              <w:b/>
              <w:sz w:val="22"/>
              <w:szCs w:val="22"/>
            </w:rPr>
            <w:t>Eva Abaid Yapur</w:t>
          </w:r>
        </w:p>
      </w:tc>
    </w:tr>
  </w:tbl>
  <w:p w:rsidR="00863E55" w:rsidRPr="00863E55" w:rsidRDefault="00863E55" w:rsidP="00E86E4F">
    <w:pPr>
      <w:pStyle w:val="Encabezado"/>
      <w:tabs>
        <w:tab w:val="clear" w:pos="4252"/>
        <w:tab w:val="clear" w:pos="8504"/>
        <w:tab w:val="left" w:pos="2326"/>
      </w:tabs>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551"/>
      <w:gridCol w:w="3691"/>
    </w:tblGrid>
    <w:tr w:rsidR="00863E55" w:rsidRPr="005A5E02" w:rsidTr="00AA7878">
      <w:tc>
        <w:tcPr>
          <w:tcW w:w="2551" w:type="dxa"/>
          <w:shd w:val="clear" w:color="auto" w:fill="auto"/>
          <w:vAlign w:val="center"/>
        </w:tcPr>
        <w:p w:rsidR="00863E55" w:rsidRPr="005A5E02" w:rsidRDefault="00863E5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691" w:type="dxa"/>
          <w:shd w:val="clear" w:color="auto" w:fill="auto"/>
          <w:vAlign w:val="center"/>
        </w:tcPr>
        <w:p w:rsidR="00863E55" w:rsidRPr="005A5E02" w:rsidRDefault="00863E55"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5762/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863E55" w:rsidRPr="005A5E02" w:rsidTr="00AA7878">
      <w:tc>
        <w:tcPr>
          <w:tcW w:w="2551" w:type="dxa"/>
          <w:shd w:val="clear" w:color="auto" w:fill="auto"/>
          <w:vAlign w:val="center"/>
        </w:tcPr>
        <w:p w:rsidR="00863E55" w:rsidRPr="005A5E02" w:rsidRDefault="00863E5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691" w:type="dxa"/>
          <w:shd w:val="clear" w:color="auto" w:fill="auto"/>
          <w:vAlign w:val="center"/>
        </w:tcPr>
        <w:p w:rsidR="00863E55" w:rsidRPr="00927A01" w:rsidRDefault="008523C7" w:rsidP="008523C7">
          <w:pPr>
            <w:spacing w:after="0" w:line="240" w:lineRule="auto"/>
            <w:jc w:val="both"/>
            <w:rPr>
              <w:rFonts w:ascii="Palatino Linotype" w:hAnsi="Palatino Linotype"/>
              <w:b/>
              <w:sz w:val="22"/>
              <w:szCs w:val="22"/>
            </w:rPr>
          </w:pPr>
          <w:r>
            <w:rPr>
              <w:rFonts w:ascii="Palatino Linotype" w:hAnsi="Palatino Linotype"/>
              <w:b/>
              <w:sz w:val="22"/>
              <w:szCs w:val="22"/>
            </w:rPr>
            <w:t>Xxxx Xxxxxxxxxxxx xxxxx</w:t>
          </w:r>
        </w:p>
      </w:tc>
    </w:tr>
    <w:tr w:rsidR="00863E55" w:rsidRPr="005A5E02" w:rsidTr="00AA7878">
      <w:trPr>
        <w:trHeight w:val="228"/>
      </w:trPr>
      <w:tc>
        <w:tcPr>
          <w:tcW w:w="2551" w:type="dxa"/>
          <w:shd w:val="clear" w:color="auto" w:fill="auto"/>
          <w:vAlign w:val="center"/>
        </w:tcPr>
        <w:p w:rsidR="00863E55" w:rsidRPr="005A5E02" w:rsidRDefault="00863E5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691" w:type="dxa"/>
          <w:shd w:val="clear" w:color="auto" w:fill="auto"/>
          <w:vAlign w:val="center"/>
        </w:tcPr>
        <w:p w:rsidR="00863E55" w:rsidRPr="00927A01" w:rsidRDefault="00863E55" w:rsidP="00DA2681">
          <w:pPr>
            <w:spacing w:after="0" w:line="240" w:lineRule="auto"/>
            <w:rPr>
              <w:rFonts w:ascii="Palatino Linotype" w:hAnsi="Palatino Linotype"/>
              <w:b/>
              <w:sz w:val="22"/>
              <w:szCs w:val="22"/>
            </w:rPr>
          </w:pPr>
          <w:r w:rsidRPr="0044374C">
            <w:rPr>
              <w:rFonts w:ascii="Palatino Linotype" w:hAnsi="Palatino Linotype"/>
              <w:b/>
              <w:sz w:val="22"/>
              <w:szCs w:val="22"/>
            </w:rPr>
            <w:t>Ayuntamiento de Naucalpan de Juárez</w:t>
          </w:r>
        </w:p>
      </w:tc>
    </w:tr>
    <w:tr w:rsidR="00863E55" w:rsidRPr="005A5E02" w:rsidTr="00AA7878">
      <w:tc>
        <w:tcPr>
          <w:tcW w:w="2551" w:type="dxa"/>
          <w:shd w:val="clear" w:color="auto" w:fill="auto"/>
          <w:vAlign w:val="center"/>
        </w:tcPr>
        <w:p w:rsidR="00863E55" w:rsidRPr="005A5E02" w:rsidRDefault="00863E5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691" w:type="dxa"/>
          <w:shd w:val="clear" w:color="auto" w:fill="auto"/>
          <w:vAlign w:val="center"/>
        </w:tcPr>
        <w:p w:rsidR="00863E55" w:rsidRPr="005A5E02" w:rsidRDefault="00863E5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63E55" w:rsidRPr="00863E55" w:rsidRDefault="00863E55">
    <w:pPr>
      <w:pStyle w:val="Encabezado"/>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E94546"/>
    <w:multiLevelType w:val="hybridMultilevel"/>
    <w:tmpl w:val="BBF4F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67736554"/>
    <w:multiLevelType w:val="hybridMultilevel"/>
    <w:tmpl w:val="8E9EBAD8"/>
    <w:lvl w:ilvl="0" w:tplc="2C5E9D00">
      <w:start w:val="1"/>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9B4"/>
    <w:rsid w:val="00000D12"/>
    <w:rsid w:val="000017D2"/>
    <w:rsid w:val="000023E2"/>
    <w:rsid w:val="000023F5"/>
    <w:rsid w:val="000031D2"/>
    <w:rsid w:val="00003F5B"/>
    <w:rsid w:val="00004E2F"/>
    <w:rsid w:val="000058CF"/>
    <w:rsid w:val="000064B9"/>
    <w:rsid w:val="0001006B"/>
    <w:rsid w:val="00010149"/>
    <w:rsid w:val="0001143F"/>
    <w:rsid w:val="00011730"/>
    <w:rsid w:val="00011EE4"/>
    <w:rsid w:val="000121F1"/>
    <w:rsid w:val="000123C7"/>
    <w:rsid w:val="00014425"/>
    <w:rsid w:val="00014FD5"/>
    <w:rsid w:val="00015040"/>
    <w:rsid w:val="00015682"/>
    <w:rsid w:val="00015FD1"/>
    <w:rsid w:val="00016368"/>
    <w:rsid w:val="00017D62"/>
    <w:rsid w:val="00017D78"/>
    <w:rsid w:val="00017DEC"/>
    <w:rsid w:val="00021550"/>
    <w:rsid w:val="00021A61"/>
    <w:rsid w:val="00021D3C"/>
    <w:rsid w:val="00022392"/>
    <w:rsid w:val="0002286D"/>
    <w:rsid w:val="00022F7F"/>
    <w:rsid w:val="00023F0E"/>
    <w:rsid w:val="00024615"/>
    <w:rsid w:val="00025F0D"/>
    <w:rsid w:val="00026E28"/>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2CE0"/>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54B6"/>
    <w:rsid w:val="00076612"/>
    <w:rsid w:val="00080AC5"/>
    <w:rsid w:val="00081FC7"/>
    <w:rsid w:val="000820F4"/>
    <w:rsid w:val="00082AFC"/>
    <w:rsid w:val="000839CE"/>
    <w:rsid w:val="0008542A"/>
    <w:rsid w:val="00085610"/>
    <w:rsid w:val="00085D4A"/>
    <w:rsid w:val="00086C1F"/>
    <w:rsid w:val="00091117"/>
    <w:rsid w:val="00092EAA"/>
    <w:rsid w:val="00093237"/>
    <w:rsid w:val="000936D7"/>
    <w:rsid w:val="000936E2"/>
    <w:rsid w:val="0009408F"/>
    <w:rsid w:val="000955AD"/>
    <w:rsid w:val="000957AA"/>
    <w:rsid w:val="000A01E9"/>
    <w:rsid w:val="000A02C3"/>
    <w:rsid w:val="000A1026"/>
    <w:rsid w:val="000A13C0"/>
    <w:rsid w:val="000A1D24"/>
    <w:rsid w:val="000A5A50"/>
    <w:rsid w:val="000A5ED9"/>
    <w:rsid w:val="000A686C"/>
    <w:rsid w:val="000A6B77"/>
    <w:rsid w:val="000A6EBF"/>
    <w:rsid w:val="000A7741"/>
    <w:rsid w:val="000A7A17"/>
    <w:rsid w:val="000B0965"/>
    <w:rsid w:val="000B0B62"/>
    <w:rsid w:val="000B0BC0"/>
    <w:rsid w:val="000B31E8"/>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0F1"/>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6B7"/>
    <w:rsid w:val="000F3B3D"/>
    <w:rsid w:val="000F4A5F"/>
    <w:rsid w:val="000F66DA"/>
    <w:rsid w:val="000F67BA"/>
    <w:rsid w:val="001000EC"/>
    <w:rsid w:val="00100D3F"/>
    <w:rsid w:val="00103325"/>
    <w:rsid w:val="001033B8"/>
    <w:rsid w:val="00103D95"/>
    <w:rsid w:val="00104F06"/>
    <w:rsid w:val="001079F2"/>
    <w:rsid w:val="00107A65"/>
    <w:rsid w:val="00110B24"/>
    <w:rsid w:val="00111829"/>
    <w:rsid w:val="00112F90"/>
    <w:rsid w:val="00114283"/>
    <w:rsid w:val="001144A5"/>
    <w:rsid w:val="00115916"/>
    <w:rsid w:val="001161BA"/>
    <w:rsid w:val="00116B55"/>
    <w:rsid w:val="0011725B"/>
    <w:rsid w:val="00117947"/>
    <w:rsid w:val="00117E18"/>
    <w:rsid w:val="001200BC"/>
    <w:rsid w:val="001205E4"/>
    <w:rsid w:val="00120B12"/>
    <w:rsid w:val="001213A0"/>
    <w:rsid w:val="00121B9D"/>
    <w:rsid w:val="00122101"/>
    <w:rsid w:val="00122978"/>
    <w:rsid w:val="0012430E"/>
    <w:rsid w:val="00124D28"/>
    <w:rsid w:val="00124D84"/>
    <w:rsid w:val="00124F5A"/>
    <w:rsid w:val="00127157"/>
    <w:rsid w:val="00127294"/>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393"/>
    <w:rsid w:val="00143BCA"/>
    <w:rsid w:val="00144BDA"/>
    <w:rsid w:val="00145229"/>
    <w:rsid w:val="001452F8"/>
    <w:rsid w:val="001464EC"/>
    <w:rsid w:val="001469DE"/>
    <w:rsid w:val="00147FF3"/>
    <w:rsid w:val="00150175"/>
    <w:rsid w:val="001522FB"/>
    <w:rsid w:val="00152AD8"/>
    <w:rsid w:val="00154783"/>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DCB"/>
    <w:rsid w:val="001A4E07"/>
    <w:rsid w:val="001A50EA"/>
    <w:rsid w:val="001A600E"/>
    <w:rsid w:val="001A658B"/>
    <w:rsid w:val="001A6F14"/>
    <w:rsid w:val="001A76CD"/>
    <w:rsid w:val="001B012F"/>
    <w:rsid w:val="001B0139"/>
    <w:rsid w:val="001B0B32"/>
    <w:rsid w:val="001B1E45"/>
    <w:rsid w:val="001B205E"/>
    <w:rsid w:val="001B2F54"/>
    <w:rsid w:val="001B2FB5"/>
    <w:rsid w:val="001B34EC"/>
    <w:rsid w:val="001B4402"/>
    <w:rsid w:val="001B5D20"/>
    <w:rsid w:val="001B63E9"/>
    <w:rsid w:val="001C0E91"/>
    <w:rsid w:val="001C27D1"/>
    <w:rsid w:val="001C27D4"/>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78E"/>
    <w:rsid w:val="001D6BCA"/>
    <w:rsid w:val="001D6FD8"/>
    <w:rsid w:val="001D7F15"/>
    <w:rsid w:val="001E0CED"/>
    <w:rsid w:val="001E0F9B"/>
    <w:rsid w:val="001E1153"/>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05B1"/>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9FA"/>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97455"/>
    <w:rsid w:val="002A0158"/>
    <w:rsid w:val="002A0187"/>
    <w:rsid w:val="002A0763"/>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7FA"/>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ADF"/>
    <w:rsid w:val="0030334A"/>
    <w:rsid w:val="00303A3A"/>
    <w:rsid w:val="00303AEA"/>
    <w:rsid w:val="00304886"/>
    <w:rsid w:val="00304FD6"/>
    <w:rsid w:val="003058AF"/>
    <w:rsid w:val="00307000"/>
    <w:rsid w:val="003105ED"/>
    <w:rsid w:val="0031070D"/>
    <w:rsid w:val="0031152A"/>
    <w:rsid w:val="00311B79"/>
    <w:rsid w:val="003123B6"/>
    <w:rsid w:val="00312E0F"/>
    <w:rsid w:val="00313542"/>
    <w:rsid w:val="003155D8"/>
    <w:rsid w:val="00315963"/>
    <w:rsid w:val="00322204"/>
    <w:rsid w:val="00322B25"/>
    <w:rsid w:val="0032350A"/>
    <w:rsid w:val="00323CE4"/>
    <w:rsid w:val="00323DB3"/>
    <w:rsid w:val="00324A1B"/>
    <w:rsid w:val="00330B9B"/>
    <w:rsid w:val="003314E1"/>
    <w:rsid w:val="003324B9"/>
    <w:rsid w:val="00332515"/>
    <w:rsid w:val="00332543"/>
    <w:rsid w:val="00332CC1"/>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4D8"/>
    <w:rsid w:val="0036055A"/>
    <w:rsid w:val="00363279"/>
    <w:rsid w:val="003651F6"/>
    <w:rsid w:val="00366744"/>
    <w:rsid w:val="00366DB8"/>
    <w:rsid w:val="0037054A"/>
    <w:rsid w:val="00370BE7"/>
    <w:rsid w:val="00372BF8"/>
    <w:rsid w:val="00374F45"/>
    <w:rsid w:val="00377210"/>
    <w:rsid w:val="003803FB"/>
    <w:rsid w:val="00380A6A"/>
    <w:rsid w:val="00380BAD"/>
    <w:rsid w:val="00381253"/>
    <w:rsid w:val="0038239E"/>
    <w:rsid w:val="00383904"/>
    <w:rsid w:val="003843C8"/>
    <w:rsid w:val="00384411"/>
    <w:rsid w:val="0038463C"/>
    <w:rsid w:val="003846F4"/>
    <w:rsid w:val="00384DA5"/>
    <w:rsid w:val="0038566B"/>
    <w:rsid w:val="003874C3"/>
    <w:rsid w:val="00392061"/>
    <w:rsid w:val="003920EA"/>
    <w:rsid w:val="00393CEF"/>
    <w:rsid w:val="00394DFF"/>
    <w:rsid w:val="00395CA3"/>
    <w:rsid w:val="00396014"/>
    <w:rsid w:val="00396E4D"/>
    <w:rsid w:val="00396F58"/>
    <w:rsid w:val="00397901"/>
    <w:rsid w:val="00397E18"/>
    <w:rsid w:val="003A01DE"/>
    <w:rsid w:val="003A0B9B"/>
    <w:rsid w:val="003A1EF4"/>
    <w:rsid w:val="003A226A"/>
    <w:rsid w:val="003A243D"/>
    <w:rsid w:val="003A362B"/>
    <w:rsid w:val="003A3B82"/>
    <w:rsid w:val="003A5252"/>
    <w:rsid w:val="003A5A29"/>
    <w:rsid w:val="003A7EEB"/>
    <w:rsid w:val="003B00AC"/>
    <w:rsid w:val="003B1C8D"/>
    <w:rsid w:val="003B2036"/>
    <w:rsid w:val="003B4662"/>
    <w:rsid w:val="003B573B"/>
    <w:rsid w:val="003B5F60"/>
    <w:rsid w:val="003B656C"/>
    <w:rsid w:val="003C25A2"/>
    <w:rsid w:val="003C2683"/>
    <w:rsid w:val="003C38B6"/>
    <w:rsid w:val="003C47C8"/>
    <w:rsid w:val="003C7498"/>
    <w:rsid w:val="003D1B5F"/>
    <w:rsid w:val="003D2654"/>
    <w:rsid w:val="003D3738"/>
    <w:rsid w:val="003D4040"/>
    <w:rsid w:val="003D4287"/>
    <w:rsid w:val="003D4EE5"/>
    <w:rsid w:val="003D568F"/>
    <w:rsid w:val="003D5EFE"/>
    <w:rsid w:val="003D69C6"/>
    <w:rsid w:val="003D6C68"/>
    <w:rsid w:val="003D6F07"/>
    <w:rsid w:val="003D6F96"/>
    <w:rsid w:val="003D7580"/>
    <w:rsid w:val="003E00B3"/>
    <w:rsid w:val="003E21AD"/>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0551"/>
    <w:rsid w:val="00402840"/>
    <w:rsid w:val="0040295D"/>
    <w:rsid w:val="00406C92"/>
    <w:rsid w:val="0040790C"/>
    <w:rsid w:val="0041053D"/>
    <w:rsid w:val="00410877"/>
    <w:rsid w:val="00410F2A"/>
    <w:rsid w:val="0041239B"/>
    <w:rsid w:val="00412B20"/>
    <w:rsid w:val="00413382"/>
    <w:rsid w:val="00413A91"/>
    <w:rsid w:val="004141A4"/>
    <w:rsid w:val="0041435C"/>
    <w:rsid w:val="00414633"/>
    <w:rsid w:val="00415A86"/>
    <w:rsid w:val="0041613A"/>
    <w:rsid w:val="0041782E"/>
    <w:rsid w:val="00417DE3"/>
    <w:rsid w:val="004221E4"/>
    <w:rsid w:val="00422F3A"/>
    <w:rsid w:val="00423E63"/>
    <w:rsid w:val="0042489B"/>
    <w:rsid w:val="00426711"/>
    <w:rsid w:val="00427913"/>
    <w:rsid w:val="0043072B"/>
    <w:rsid w:val="00431692"/>
    <w:rsid w:val="00432D42"/>
    <w:rsid w:val="00432FB3"/>
    <w:rsid w:val="004330AB"/>
    <w:rsid w:val="00433FE2"/>
    <w:rsid w:val="00437B12"/>
    <w:rsid w:val="00437B88"/>
    <w:rsid w:val="00440652"/>
    <w:rsid w:val="00440FAF"/>
    <w:rsid w:val="004419E0"/>
    <w:rsid w:val="0044236D"/>
    <w:rsid w:val="00442E2A"/>
    <w:rsid w:val="0044374C"/>
    <w:rsid w:val="0044389E"/>
    <w:rsid w:val="0044415B"/>
    <w:rsid w:val="00444BA9"/>
    <w:rsid w:val="004454C4"/>
    <w:rsid w:val="004458A8"/>
    <w:rsid w:val="00446449"/>
    <w:rsid w:val="00447B7E"/>
    <w:rsid w:val="00451D44"/>
    <w:rsid w:val="00453310"/>
    <w:rsid w:val="0045455A"/>
    <w:rsid w:val="0045562A"/>
    <w:rsid w:val="004556C5"/>
    <w:rsid w:val="00455C8E"/>
    <w:rsid w:val="00455D75"/>
    <w:rsid w:val="004562CA"/>
    <w:rsid w:val="00456A96"/>
    <w:rsid w:val="004615E4"/>
    <w:rsid w:val="00463312"/>
    <w:rsid w:val="00463390"/>
    <w:rsid w:val="00464B80"/>
    <w:rsid w:val="00465A43"/>
    <w:rsid w:val="0046676D"/>
    <w:rsid w:val="00470D81"/>
    <w:rsid w:val="0047181A"/>
    <w:rsid w:val="00472EB2"/>
    <w:rsid w:val="0047646D"/>
    <w:rsid w:val="00476D82"/>
    <w:rsid w:val="004778CA"/>
    <w:rsid w:val="00480069"/>
    <w:rsid w:val="00480096"/>
    <w:rsid w:val="004809E4"/>
    <w:rsid w:val="0048151C"/>
    <w:rsid w:val="00481717"/>
    <w:rsid w:val="00485083"/>
    <w:rsid w:val="0048543D"/>
    <w:rsid w:val="00487321"/>
    <w:rsid w:val="004878BF"/>
    <w:rsid w:val="00491251"/>
    <w:rsid w:val="00491EA0"/>
    <w:rsid w:val="0049280E"/>
    <w:rsid w:val="00492CA0"/>
    <w:rsid w:val="00495DE1"/>
    <w:rsid w:val="00496FAB"/>
    <w:rsid w:val="00497168"/>
    <w:rsid w:val="004A0BAE"/>
    <w:rsid w:val="004A207D"/>
    <w:rsid w:val="004A2224"/>
    <w:rsid w:val="004A2364"/>
    <w:rsid w:val="004A26E7"/>
    <w:rsid w:val="004A2C40"/>
    <w:rsid w:val="004A434C"/>
    <w:rsid w:val="004A4702"/>
    <w:rsid w:val="004A5A8B"/>
    <w:rsid w:val="004A5DD5"/>
    <w:rsid w:val="004A6464"/>
    <w:rsid w:val="004A6839"/>
    <w:rsid w:val="004A704C"/>
    <w:rsid w:val="004A7E5E"/>
    <w:rsid w:val="004B134E"/>
    <w:rsid w:val="004B147F"/>
    <w:rsid w:val="004B3F2C"/>
    <w:rsid w:val="004B53FC"/>
    <w:rsid w:val="004B654C"/>
    <w:rsid w:val="004B72C2"/>
    <w:rsid w:val="004C09A0"/>
    <w:rsid w:val="004C0D99"/>
    <w:rsid w:val="004C2F69"/>
    <w:rsid w:val="004C32BD"/>
    <w:rsid w:val="004C3B97"/>
    <w:rsid w:val="004C474B"/>
    <w:rsid w:val="004C51B6"/>
    <w:rsid w:val="004C5DD2"/>
    <w:rsid w:val="004C6ACC"/>
    <w:rsid w:val="004C6C0F"/>
    <w:rsid w:val="004C7BC8"/>
    <w:rsid w:val="004D0803"/>
    <w:rsid w:val="004D0A26"/>
    <w:rsid w:val="004D0EC5"/>
    <w:rsid w:val="004D22F5"/>
    <w:rsid w:val="004D3B41"/>
    <w:rsid w:val="004D3B6D"/>
    <w:rsid w:val="004D3BCD"/>
    <w:rsid w:val="004D3F2D"/>
    <w:rsid w:val="004D4268"/>
    <w:rsid w:val="004D487D"/>
    <w:rsid w:val="004D5FB7"/>
    <w:rsid w:val="004E0D48"/>
    <w:rsid w:val="004E1ECD"/>
    <w:rsid w:val="004E28D3"/>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0D4"/>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433B"/>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4BB"/>
    <w:rsid w:val="00536F75"/>
    <w:rsid w:val="005415DB"/>
    <w:rsid w:val="00541B18"/>
    <w:rsid w:val="00541B2F"/>
    <w:rsid w:val="00542AB5"/>
    <w:rsid w:val="00543C55"/>
    <w:rsid w:val="005448A8"/>
    <w:rsid w:val="00545B91"/>
    <w:rsid w:val="005473D5"/>
    <w:rsid w:val="005476AD"/>
    <w:rsid w:val="00550CDB"/>
    <w:rsid w:val="0055196B"/>
    <w:rsid w:val="00551BCD"/>
    <w:rsid w:val="0055521E"/>
    <w:rsid w:val="00555859"/>
    <w:rsid w:val="00555AD9"/>
    <w:rsid w:val="00555B0C"/>
    <w:rsid w:val="00555BCC"/>
    <w:rsid w:val="00556730"/>
    <w:rsid w:val="00557712"/>
    <w:rsid w:val="00557BD8"/>
    <w:rsid w:val="00557F8A"/>
    <w:rsid w:val="0056016E"/>
    <w:rsid w:val="00560E5B"/>
    <w:rsid w:val="0056268A"/>
    <w:rsid w:val="00564B6E"/>
    <w:rsid w:val="0056526A"/>
    <w:rsid w:val="005660BF"/>
    <w:rsid w:val="00566B08"/>
    <w:rsid w:val="00570438"/>
    <w:rsid w:val="00571B19"/>
    <w:rsid w:val="0057230F"/>
    <w:rsid w:val="005727B3"/>
    <w:rsid w:val="005736A2"/>
    <w:rsid w:val="00574219"/>
    <w:rsid w:val="00576A03"/>
    <w:rsid w:val="00577125"/>
    <w:rsid w:val="00577587"/>
    <w:rsid w:val="005824FD"/>
    <w:rsid w:val="0058480A"/>
    <w:rsid w:val="00584E95"/>
    <w:rsid w:val="005854BA"/>
    <w:rsid w:val="005864D2"/>
    <w:rsid w:val="00587A9F"/>
    <w:rsid w:val="00587CA1"/>
    <w:rsid w:val="005900AA"/>
    <w:rsid w:val="0059318D"/>
    <w:rsid w:val="00593C15"/>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33F3"/>
    <w:rsid w:val="005C633E"/>
    <w:rsid w:val="005C7F88"/>
    <w:rsid w:val="005D0E05"/>
    <w:rsid w:val="005D1175"/>
    <w:rsid w:val="005D23D0"/>
    <w:rsid w:val="005D2AEA"/>
    <w:rsid w:val="005D36D2"/>
    <w:rsid w:val="005D490E"/>
    <w:rsid w:val="005D4C26"/>
    <w:rsid w:val="005D604D"/>
    <w:rsid w:val="005D6D06"/>
    <w:rsid w:val="005D7EE9"/>
    <w:rsid w:val="005E154C"/>
    <w:rsid w:val="005E1B00"/>
    <w:rsid w:val="005E1E17"/>
    <w:rsid w:val="005E23D8"/>
    <w:rsid w:val="005E2B99"/>
    <w:rsid w:val="005E3F8E"/>
    <w:rsid w:val="005E49D8"/>
    <w:rsid w:val="005E5A37"/>
    <w:rsid w:val="005E5FD1"/>
    <w:rsid w:val="005F4709"/>
    <w:rsid w:val="005F625C"/>
    <w:rsid w:val="005F693E"/>
    <w:rsid w:val="005F6F58"/>
    <w:rsid w:val="005F7528"/>
    <w:rsid w:val="005F7843"/>
    <w:rsid w:val="005F7CC1"/>
    <w:rsid w:val="0060075C"/>
    <w:rsid w:val="006019B5"/>
    <w:rsid w:val="00601AB0"/>
    <w:rsid w:val="00602297"/>
    <w:rsid w:val="006027DA"/>
    <w:rsid w:val="00602A1E"/>
    <w:rsid w:val="00602A2D"/>
    <w:rsid w:val="00603430"/>
    <w:rsid w:val="006050DA"/>
    <w:rsid w:val="00605E06"/>
    <w:rsid w:val="00606711"/>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36EA8"/>
    <w:rsid w:val="0064351D"/>
    <w:rsid w:val="00643843"/>
    <w:rsid w:val="00643C40"/>
    <w:rsid w:val="00643CCD"/>
    <w:rsid w:val="00643FB6"/>
    <w:rsid w:val="0064575E"/>
    <w:rsid w:val="00646353"/>
    <w:rsid w:val="00646421"/>
    <w:rsid w:val="00646864"/>
    <w:rsid w:val="0064739E"/>
    <w:rsid w:val="00647E63"/>
    <w:rsid w:val="00651F8F"/>
    <w:rsid w:val="00653182"/>
    <w:rsid w:val="00653BCE"/>
    <w:rsid w:val="00653BEC"/>
    <w:rsid w:val="006546AE"/>
    <w:rsid w:val="006546ED"/>
    <w:rsid w:val="0065494B"/>
    <w:rsid w:val="00655991"/>
    <w:rsid w:val="0065691E"/>
    <w:rsid w:val="00656F26"/>
    <w:rsid w:val="00661557"/>
    <w:rsid w:val="006615FA"/>
    <w:rsid w:val="00661A2B"/>
    <w:rsid w:val="00664699"/>
    <w:rsid w:val="00664DED"/>
    <w:rsid w:val="00665004"/>
    <w:rsid w:val="006656D8"/>
    <w:rsid w:val="00670713"/>
    <w:rsid w:val="00670749"/>
    <w:rsid w:val="00671982"/>
    <w:rsid w:val="00672730"/>
    <w:rsid w:val="00672ACA"/>
    <w:rsid w:val="00672C39"/>
    <w:rsid w:val="00672F37"/>
    <w:rsid w:val="0067486C"/>
    <w:rsid w:val="006753FE"/>
    <w:rsid w:val="00675444"/>
    <w:rsid w:val="00675D55"/>
    <w:rsid w:val="00675F46"/>
    <w:rsid w:val="006764CA"/>
    <w:rsid w:val="0067684B"/>
    <w:rsid w:val="00676EA6"/>
    <w:rsid w:val="00677F18"/>
    <w:rsid w:val="0068112D"/>
    <w:rsid w:val="00682514"/>
    <w:rsid w:val="00682A62"/>
    <w:rsid w:val="00682BE6"/>
    <w:rsid w:val="00684233"/>
    <w:rsid w:val="006845F9"/>
    <w:rsid w:val="00684829"/>
    <w:rsid w:val="0068502D"/>
    <w:rsid w:val="0068606C"/>
    <w:rsid w:val="0068640A"/>
    <w:rsid w:val="00687862"/>
    <w:rsid w:val="006879EA"/>
    <w:rsid w:val="00690C70"/>
    <w:rsid w:val="00691EE7"/>
    <w:rsid w:val="006938CF"/>
    <w:rsid w:val="006949D6"/>
    <w:rsid w:val="00695E5C"/>
    <w:rsid w:val="0069752A"/>
    <w:rsid w:val="006A0599"/>
    <w:rsid w:val="006A13CF"/>
    <w:rsid w:val="006A24CC"/>
    <w:rsid w:val="006A2AC6"/>
    <w:rsid w:val="006A31BA"/>
    <w:rsid w:val="006A508D"/>
    <w:rsid w:val="006A5A7E"/>
    <w:rsid w:val="006A5D1E"/>
    <w:rsid w:val="006A68BB"/>
    <w:rsid w:val="006A6B59"/>
    <w:rsid w:val="006A7D91"/>
    <w:rsid w:val="006A7FEF"/>
    <w:rsid w:val="006B05E9"/>
    <w:rsid w:val="006B07A8"/>
    <w:rsid w:val="006B0C80"/>
    <w:rsid w:val="006B24D3"/>
    <w:rsid w:val="006B617F"/>
    <w:rsid w:val="006B6AD9"/>
    <w:rsid w:val="006B7D73"/>
    <w:rsid w:val="006B7F8B"/>
    <w:rsid w:val="006C0066"/>
    <w:rsid w:val="006C0302"/>
    <w:rsid w:val="006C1311"/>
    <w:rsid w:val="006C1733"/>
    <w:rsid w:val="006C17CF"/>
    <w:rsid w:val="006C18D1"/>
    <w:rsid w:val="006C1EAD"/>
    <w:rsid w:val="006C324A"/>
    <w:rsid w:val="006D08F4"/>
    <w:rsid w:val="006D0A70"/>
    <w:rsid w:val="006D2D3C"/>
    <w:rsid w:val="006D30E3"/>
    <w:rsid w:val="006D6077"/>
    <w:rsid w:val="006D672F"/>
    <w:rsid w:val="006D7B05"/>
    <w:rsid w:val="006E0D87"/>
    <w:rsid w:val="006E3027"/>
    <w:rsid w:val="006E438E"/>
    <w:rsid w:val="006E4F9A"/>
    <w:rsid w:val="006E6389"/>
    <w:rsid w:val="006E66C7"/>
    <w:rsid w:val="006E6A8B"/>
    <w:rsid w:val="006E6FE4"/>
    <w:rsid w:val="006E722F"/>
    <w:rsid w:val="006F10DF"/>
    <w:rsid w:val="006F30F8"/>
    <w:rsid w:val="006F37ED"/>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468C"/>
    <w:rsid w:val="00735773"/>
    <w:rsid w:val="00735839"/>
    <w:rsid w:val="00736C06"/>
    <w:rsid w:val="007373A9"/>
    <w:rsid w:val="00737D38"/>
    <w:rsid w:val="007403AD"/>
    <w:rsid w:val="007410CB"/>
    <w:rsid w:val="00741696"/>
    <w:rsid w:val="00741A92"/>
    <w:rsid w:val="007426AE"/>
    <w:rsid w:val="00742AB7"/>
    <w:rsid w:val="007440B4"/>
    <w:rsid w:val="007441D8"/>
    <w:rsid w:val="00744983"/>
    <w:rsid w:val="0074498C"/>
    <w:rsid w:val="00744CED"/>
    <w:rsid w:val="00745ACE"/>
    <w:rsid w:val="00746468"/>
    <w:rsid w:val="007471DF"/>
    <w:rsid w:val="00747D89"/>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03"/>
    <w:rsid w:val="00770958"/>
    <w:rsid w:val="00770A39"/>
    <w:rsid w:val="00771942"/>
    <w:rsid w:val="00771A90"/>
    <w:rsid w:val="00772F5D"/>
    <w:rsid w:val="00774020"/>
    <w:rsid w:val="00774988"/>
    <w:rsid w:val="007749C5"/>
    <w:rsid w:val="0077503C"/>
    <w:rsid w:val="0077535D"/>
    <w:rsid w:val="00776D3B"/>
    <w:rsid w:val="007777C7"/>
    <w:rsid w:val="00777D52"/>
    <w:rsid w:val="00777ECF"/>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41B"/>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00F"/>
    <w:rsid w:val="007B5884"/>
    <w:rsid w:val="007B5BEB"/>
    <w:rsid w:val="007B5CEE"/>
    <w:rsid w:val="007B5EE3"/>
    <w:rsid w:val="007B6FD5"/>
    <w:rsid w:val="007B7A8C"/>
    <w:rsid w:val="007B7AE8"/>
    <w:rsid w:val="007B7F36"/>
    <w:rsid w:val="007C0267"/>
    <w:rsid w:val="007C1115"/>
    <w:rsid w:val="007C1154"/>
    <w:rsid w:val="007C342F"/>
    <w:rsid w:val="007C3CF4"/>
    <w:rsid w:val="007C550C"/>
    <w:rsid w:val="007C692C"/>
    <w:rsid w:val="007C6F72"/>
    <w:rsid w:val="007C7440"/>
    <w:rsid w:val="007D07D2"/>
    <w:rsid w:val="007D0974"/>
    <w:rsid w:val="007D437E"/>
    <w:rsid w:val="007D4BC0"/>
    <w:rsid w:val="007D4D06"/>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16F9A"/>
    <w:rsid w:val="00820B59"/>
    <w:rsid w:val="00823396"/>
    <w:rsid w:val="00824E7B"/>
    <w:rsid w:val="008302CF"/>
    <w:rsid w:val="00830651"/>
    <w:rsid w:val="00830BF2"/>
    <w:rsid w:val="00831B60"/>
    <w:rsid w:val="00831F6F"/>
    <w:rsid w:val="008324F6"/>
    <w:rsid w:val="008336E9"/>
    <w:rsid w:val="008344E0"/>
    <w:rsid w:val="00834677"/>
    <w:rsid w:val="008355C8"/>
    <w:rsid w:val="00836D3E"/>
    <w:rsid w:val="00837B8F"/>
    <w:rsid w:val="008423F8"/>
    <w:rsid w:val="008433D4"/>
    <w:rsid w:val="008455F7"/>
    <w:rsid w:val="00845BDD"/>
    <w:rsid w:val="0084607D"/>
    <w:rsid w:val="00846969"/>
    <w:rsid w:val="008506CB"/>
    <w:rsid w:val="00851C18"/>
    <w:rsid w:val="0085204C"/>
    <w:rsid w:val="008523C7"/>
    <w:rsid w:val="008529EA"/>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3E55"/>
    <w:rsid w:val="00864D0C"/>
    <w:rsid w:val="0086528A"/>
    <w:rsid w:val="00865AEE"/>
    <w:rsid w:val="008660E6"/>
    <w:rsid w:val="008663D1"/>
    <w:rsid w:val="00866EE9"/>
    <w:rsid w:val="008671ED"/>
    <w:rsid w:val="00867D1F"/>
    <w:rsid w:val="00867EC7"/>
    <w:rsid w:val="008703C1"/>
    <w:rsid w:val="00870EDF"/>
    <w:rsid w:val="0087146D"/>
    <w:rsid w:val="0087161C"/>
    <w:rsid w:val="008718F3"/>
    <w:rsid w:val="00871A13"/>
    <w:rsid w:val="00871EC2"/>
    <w:rsid w:val="00872BAD"/>
    <w:rsid w:val="00873078"/>
    <w:rsid w:val="00875425"/>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8AD"/>
    <w:rsid w:val="00892AFC"/>
    <w:rsid w:val="008953AF"/>
    <w:rsid w:val="008958D6"/>
    <w:rsid w:val="00895D85"/>
    <w:rsid w:val="00896292"/>
    <w:rsid w:val="00896D7E"/>
    <w:rsid w:val="00897EFB"/>
    <w:rsid w:val="00897F47"/>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224"/>
    <w:rsid w:val="008B455F"/>
    <w:rsid w:val="008B48C7"/>
    <w:rsid w:val="008B4DF2"/>
    <w:rsid w:val="008B5BE7"/>
    <w:rsid w:val="008B5C30"/>
    <w:rsid w:val="008B6FD0"/>
    <w:rsid w:val="008C07A9"/>
    <w:rsid w:val="008C1F9F"/>
    <w:rsid w:val="008C4DB0"/>
    <w:rsid w:val="008D040E"/>
    <w:rsid w:val="008D0DCA"/>
    <w:rsid w:val="008D0EBC"/>
    <w:rsid w:val="008D13BE"/>
    <w:rsid w:val="008D1525"/>
    <w:rsid w:val="008D1526"/>
    <w:rsid w:val="008D1B22"/>
    <w:rsid w:val="008D2166"/>
    <w:rsid w:val="008D2722"/>
    <w:rsid w:val="008D27A8"/>
    <w:rsid w:val="008D329B"/>
    <w:rsid w:val="008D3C96"/>
    <w:rsid w:val="008D4189"/>
    <w:rsid w:val="008D4461"/>
    <w:rsid w:val="008D44A6"/>
    <w:rsid w:val="008D4E1F"/>
    <w:rsid w:val="008D4E57"/>
    <w:rsid w:val="008D5670"/>
    <w:rsid w:val="008D5702"/>
    <w:rsid w:val="008D5F3A"/>
    <w:rsid w:val="008D601C"/>
    <w:rsid w:val="008E1BFB"/>
    <w:rsid w:val="008E32B1"/>
    <w:rsid w:val="008E523B"/>
    <w:rsid w:val="008E5C9B"/>
    <w:rsid w:val="008E6894"/>
    <w:rsid w:val="008E6F83"/>
    <w:rsid w:val="008F098E"/>
    <w:rsid w:val="008F0DC0"/>
    <w:rsid w:val="008F0DFF"/>
    <w:rsid w:val="008F2CCB"/>
    <w:rsid w:val="008F3235"/>
    <w:rsid w:val="008F3848"/>
    <w:rsid w:val="008F3964"/>
    <w:rsid w:val="008F7269"/>
    <w:rsid w:val="008F79F4"/>
    <w:rsid w:val="008F7AC9"/>
    <w:rsid w:val="00900261"/>
    <w:rsid w:val="009010ED"/>
    <w:rsid w:val="00901C10"/>
    <w:rsid w:val="009032C2"/>
    <w:rsid w:val="009033A8"/>
    <w:rsid w:val="00905E52"/>
    <w:rsid w:val="009072A8"/>
    <w:rsid w:val="00907650"/>
    <w:rsid w:val="00907AED"/>
    <w:rsid w:val="0091053C"/>
    <w:rsid w:val="009111BD"/>
    <w:rsid w:val="009121E0"/>
    <w:rsid w:val="00912E37"/>
    <w:rsid w:val="009138A9"/>
    <w:rsid w:val="00915BEB"/>
    <w:rsid w:val="00916849"/>
    <w:rsid w:val="00920893"/>
    <w:rsid w:val="00920F9D"/>
    <w:rsid w:val="00921378"/>
    <w:rsid w:val="00921D03"/>
    <w:rsid w:val="00922059"/>
    <w:rsid w:val="00922776"/>
    <w:rsid w:val="00922CD4"/>
    <w:rsid w:val="00923125"/>
    <w:rsid w:val="00924578"/>
    <w:rsid w:val="009250C6"/>
    <w:rsid w:val="009251FE"/>
    <w:rsid w:val="00926B85"/>
    <w:rsid w:val="0092790B"/>
    <w:rsid w:val="00927B17"/>
    <w:rsid w:val="009301DF"/>
    <w:rsid w:val="0093062B"/>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1455"/>
    <w:rsid w:val="00952098"/>
    <w:rsid w:val="00952D91"/>
    <w:rsid w:val="00953D45"/>
    <w:rsid w:val="00954A2A"/>
    <w:rsid w:val="00954E86"/>
    <w:rsid w:val="00955FBB"/>
    <w:rsid w:val="009567E4"/>
    <w:rsid w:val="00956A3E"/>
    <w:rsid w:val="00961185"/>
    <w:rsid w:val="00961296"/>
    <w:rsid w:val="00961759"/>
    <w:rsid w:val="00961D80"/>
    <w:rsid w:val="009626EB"/>
    <w:rsid w:val="00963A3E"/>
    <w:rsid w:val="0096507D"/>
    <w:rsid w:val="009653CE"/>
    <w:rsid w:val="00965707"/>
    <w:rsid w:val="00965F90"/>
    <w:rsid w:val="009678AC"/>
    <w:rsid w:val="00967C41"/>
    <w:rsid w:val="009709D0"/>
    <w:rsid w:val="009720D7"/>
    <w:rsid w:val="0097243C"/>
    <w:rsid w:val="0097339D"/>
    <w:rsid w:val="00974557"/>
    <w:rsid w:val="009748B4"/>
    <w:rsid w:val="00974A03"/>
    <w:rsid w:val="00975EB9"/>
    <w:rsid w:val="009760EC"/>
    <w:rsid w:val="009769F9"/>
    <w:rsid w:val="00977054"/>
    <w:rsid w:val="00977E13"/>
    <w:rsid w:val="009810E4"/>
    <w:rsid w:val="00983762"/>
    <w:rsid w:val="00983D39"/>
    <w:rsid w:val="0098579C"/>
    <w:rsid w:val="00985C81"/>
    <w:rsid w:val="00985E95"/>
    <w:rsid w:val="00987103"/>
    <w:rsid w:val="00987A89"/>
    <w:rsid w:val="00987DCE"/>
    <w:rsid w:val="009909C7"/>
    <w:rsid w:val="0099109B"/>
    <w:rsid w:val="00991753"/>
    <w:rsid w:val="00991D13"/>
    <w:rsid w:val="009925C7"/>
    <w:rsid w:val="00993B57"/>
    <w:rsid w:val="00994EC2"/>
    <w:rsid w:val="00995794"/>
    <w:rsid w:val="00995C48"/>
    <w:rsid w:val="009970C1"/>
    <w:rsid w:val="00997B3A"/>
    <w:rsid w:val="009A02C4"/>
    <w:rsid w:val="009A0491"/>
    <w:rsid w:val="009A1820"/>
    <w:rsid w:val="009A1DD4"/>
    <w:rsid w:val="009A3812"/>
    <w:rsid w:val="009A3EC9"/>
    <w:rsid w:val="009A4D01"/>
    <w:rsid w:val="009A57EB"/>
    <w:rsid w:val="009A7FA5"/>
    <w:rsid w:val="009B1E76"/>
    <w:rsid w:val="009B325C"/>
    <w:rsid w:val="009B45AD"/>
    <w:rsid w:val="009B5110"/>
    <w:rsid w:val="009C0885"/>
    <w:rsid w:val="009C0912"/>
    <w:rsid w:val="009C0CA8"/>
    <w:rsid w:val="009C3B6D"/>
    <w:rsid w:val="009C501D"/>
    <w:rsid w:val="009C5FF3"/>
    <w:rsid w:val="009C62A2"/>
    <w:rsid w:val="009C730E"/>
    <w:rsid w:val="009C731B"/>
    <w:rsid w:val="009D00F3"/>
    <w:rsid w:val="009D219F"/>
    <w:rsid w:val="009D27E8"/>
    <w:rsid w:val="009D2E46"/>
    <w:rsid w:val="009D5F0D"/>
    <w:rsid w:val="009D6BF5"/>
    <w:rsid w:val="009D6C31"/>
    <w:rsid w:val="009D6F63"/>
    <w:rsid w:val="009D7ED2"/>
    <w:rsid w:val="009E1199"/>
    <w:rsid w:val="009E1D53"/>
    <w:rsid w:val="009E2644"/>
    <w:rsid w:val="009E4D8B"/>
    <w:rsid w:val="009E5FE0"/>
    <w:rsid w:val="009E643E"/>
    <w:rsid w:val="009E646D"/>
    <w:rsid w:val="009E6F25"/>
    <w:rsid w:val="009E70E7"/>
    <w:rsid w:val="009E7DBD"/>
    <w:rsid w:val="009F0022"/>
    <w:rsid w:val="009F01AC"/>
    <w:rsid w:val="009F0375"/>
    <w:rsid w:val="009F2698"/>
    <w:rsid w:val="009F2924"/>
    <w:rsid w:val="009F5B2E"/>
    <w:rsid w:val="009F6CC3"/>
    <w:rsid w:val="009F7604"/>
    <w:rsid w:val="00A00539"/>
    <w:rsid w:val="00A03E24"/>
    <w:rsid w:val="00A064FB"/>
    <w:rsid w:val="00A07874"/>
    <w:rsid w:val="00A1354C"/>
    <w:rsid w:val="00A14CCF"/>
    <w:rsid w:val="00A16314"/>
    <w:rsid w:val="00A16EC3"/>
    <w:rsid w:val="00A17DB0"/>
    <w:rsid w:val="00A21B26"/>
    <w:rsid w:val="00A21C18"/>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65B"/>
    <w:rsid w:val="00A3401E"/>
    <w:rsid w:val="00A340A9"/>
    <w:rsid w:val="00A34687"/>
    <w:rsid w:val="00A34888"/>
    <w:rsid w:val="00A350B3"/>
    <w:rsid w:val="00A42B74"/>
    <w:rsid w:val="00A4430F"/>
    <w:rsid w:val="00A4621D"/>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BB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A7878"/>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547"/>
    <w:rsid w:val="00AC4697"/>
    <w:rsid w:val="00AC4A54"/>
    <w:rsid w:val="00AC78A6"/>
    <w:rsid w:val="00AC7BC6"/>
    <w:rsid w:val="00AD129B"/>
    <w:rsid w:val="00AD15D1"/>
    <w:rsid w:val="00AD16B6"/>
    <w:rsid w:val="00AD16EB"/>
    <w:rsid w:val="00AD1F64"/>
    <w:rsid w:val="00AD22C3"/>
    <w:rsid w:val="00AD2FA5"/>
    <w:rsid w:val="00AD6F77"/>
    <w:rsid w:val="00AD7325"/>
    <w:rsid w:val="00AE26E0"/>
    <w:rsid w:val="00AE37C9"/>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DB3"/>
    <w:rsid w:val="00B1434A"/>
    <w:rsid w:val="00B14892"/>
    <w:rsid w:val="00B155A1"/>
    <w:rsid w:val="00B15B25"/>
    <w:rsid w:val="00B16AC3"/>
    <w:rsid w:val="00B17C97"/>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461A"/>
    <w:rsid w:val="00B35848"/>
    <w:rsid w:val="00B365A7"/>
    <w:rsid w:val="00B37E86"/>
    <w:rsid w:val="00B40655"/>
    <w:rsid w:val="00B4072B"/>
    <w:rsid w:val="00B41A48"/>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525D"/>
    <w:rsid w:val="00B65780"/>
    <w:rsid w:val="00B65813"/>
    <w:rsid w:val="00B65BF6"/>
    <w:rsid w:val="00B65CD3"/>
    <w:rsid w:val="00B662D7"/>
    <w:rsid w:val="00B677EE"/>
    <w:rsid w:val="00B67A13"/>
    <w:rsid w:val="00B701A2"/>
    <w:rsid w:val="00B71965"/>
    <w:rsid w:val="00B72FB4"/>
    <w:rsid w:val="00B7312E"/>
    <w:rsid w:val="00B75D65"/>
    <w:rsid w:val="00B7702F"/>
    <w:rsid w:val="00B7706D"/>
    <w:rsid w:val="00B7729A"/>
    <w:rsid w:val="00B77967"/>
    <w:rsid w:val="00B77FE1"/>
    <w:rsid w:val="00B80068"/>
    <w:rsid w:val="00B80A8B"/>
    <w:rsid w:val="00B8173B"/>
    <w:rsid w:val="00B81F75"/>
    <w:rsid w:val="00B8240C"/>
    <w:rsid w:val="00B826EA"/>
    <w:rsid w:val="00B829FB"/>
    <w:rsid w:val="00B82DF7"/>
    <w:rsid w:val="00B83812"/>
    <w:rsid w:val="00B85158"/>
    <w:rsid w:val="00B853FF"/>
    <w:rsid w:val="00B85B21"/>
    <w:rsid w:val="00B85C7C"/>
    <w:rsid w:val="00B868EC"/>
    <w:rsid w:val="00B86F03"/>
    <w:rsid w:val="00B87D30"/>
    <w:rsid w:val="00B90759"/>
    <w:rsid w:val="00B90919"/>
    <w:rsid w:val="00B90EC1"/>
    <w:rsid w:val="00B932B7"/>
    <w:rsid w:val="00B93753"/>
    <w:rsid w:val="00B95DEC"/>
    <w:rsid w:val="00B97EB4"/>
    <w:rsid w:val="00BA028F"/>
    <w:rsid w:val="00BA0AAF"/>
    <w:rsid w:val="00BA18F1"/>
    <w:rsid w:val="00BA1D0B"/>
    <w:rsid w:val="00BA2771"/>
    <w:rsid w:val="00BA2F9F"/>
    <w:rsid w:val="00BA3B46"/>
    <w:rsid w:val="00BA3B5B"/>
    <w:rsid w:val="00BA5A6B"/>
    <w:rsid w:val="00BA7747"/>
    <w:rsid w:val="00BA7F6E"/>
    <w:rsid w:val="00BB0721"/>
    <w:rsid w:val="00BB18A3"/>
    <w:rsid w:val="00BB2805"/>
    <w:rsid w:val="00BB31ED"/>
    <w:rsid w:val="00BB3782"/>
    <w:rsid w:val="00BB3D9A"/>
    <w:rsid w:val="00BB3E63"/>
    <w:rsid w:val="00BB51FB"/>
    <w:rsid w:val="00BB77E6"/>
    <w:rsid w:val="00BB7C4F"/>
    <w:rsid w:val="00BC01C7"/>
    <w:rsid w:val="00BC04F0"/>
    <w:rsid w:val="00BC0FE4"/>
    <w:rsid w:val="00BC11BB"/>
    <w:rsid w:val="00BC19F4"/>
    <w:rsid w:val="00BC2F44"/>
    <w:rsid w:val="00BC3424"/>
    <w:rsid w:val="00BC3D14"/>
    <w:rsid w:val="00BC4597"/>
    <w:rsid w:val="00BC4D41"/>
    <w:rsid w:val="00BC59DC"/>
    <w:rsid w:val="00BC5FFC"/>
    <w:rsid w:val="00BC6440"/>
    <w:rsid w:val="00BC6A55"/>
    <w:rsid w:val="00BC73DB"/>
    <w:rsid w:val="00BD07B5"/>
    <w:rsid w:val="00BD1BC6"/>
    <w:rsid w:val="00BD2345"/>
    <w:rsid w:val="00BD4B48"/>
    <w:rsid w:val="00BD56BC"/>
    <w:rsid w:val="00BD58AA"/>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E7FC0"/>
    <w:rsid w:val="00BF0E00"/>
    <w:rsid w:val="00BF237F"/>
    <w:rsid w:val="00BF4523"/>
    <w:rsid w:val="00BF4D96"/>
    <w:rsid w:val="00BF4EE2"/>
    <w:rsid w:val="00BF4F2D"/>
    <w:rsid w:val="00BF587A"/>
    <w:rsid w:val="00BF6DE5"/>
    <w:rsid w:val="00C00F53"/>
    <w:rsid w:val="00C024E4"/>
    <w:rsid w:val="00C0481A"/>
    <w:rsid w:val="00C04C65"/>
    <w:rsid w:val="00C06358"/>
    <w:rsid w:val="00C06FC6"/>
    <w:rsid w:val="00C106A9"/>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28D"/>
    <w:rsid w:val="00C553A2"/>
    <w:rsid w:val="00C5670C"/>
    <w:rsid w:val="00C56BCB"/>
    <w:rsid w:val="00C571F1"/>
    <w:rsid w:val="00C5742D"/>
    <w:rsid w:val="00C60DD2"/>
    <w:rsid w:val="00C61CE4"/>
    <w:rsid w:val="00C62B2D"/>
    <w:rsid w:val="00C63F3E"/>
    <w:rsid w:val="00C65F98"/>
    <w:rsid w:val="00C66072"/>
    <w:rsid w:val="00C662D5"/>
    <w:rsid w:val="00C66A96"/>
    <w:rsid w:val="00C66B65"/>
    <w:rsid w:val="00C6749F"/>
    <w:rsid w:val="00C67B1C"/>
    <w:rsid w:val="00C67C91"/>
    <w:rsid w:val="00C67D4D"/>
    <w:rsid w:val="00C710C2"/>
    <w:rsid w:val="00C713E4"/>
    <w:rsid w:val="00C7294D"/>
    <w:rsid w:val="00C72AAA"/>
    <w:rsid w:val="00C72F27"/>
    <w:rsid w:val="00C73725"/>
    <w:rsid w:val="00C73964"/>
    <w:rsid w:val="00C73F2F"/>
    <w:rsid w:val="00C75017"/>
    <w:rsid w:val="00C75129"/>
    <w:rsid w:val="00C754B5"/>
    <w:rsid w:val="00C77F1E"/>
    <w:rsid w:val="00C8052A"/>
    <w:rsid w:val="00C80DD6"/>
    <w:rsid w:val="00C80F8C"/>
    <w:rsid w:val="00C81779"/>
    <w:rsid w:val="00C82D7E"/>
    <w:rsid w:val="00C84B38"/>
    <w:rsid w:val="00C85472"/>
    <w:rsid w:val="00C85954"/>
    <w:rsid w:val="00C85C73"/>
    <w:rsid w:val="00C85FD2"/>
    <w:rsid w:val="00C86671"/>
    <w:rsid w:val="00C86E7B"/>
    <w:rsid w:val="00C87CD3"/>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1592"/>
    <w:rsid w:val="00CA21A0"/>
    <w:rsid w:val="00CA31A8"/>
    <w:rsid w:val="00CA39D3"/>
    <w:rsid w:val="00CA3B23"/>
    <w:rsid w:val="00CA4359"/>
    <w:rsid w:val="00CA4ACD"/>
    <w:rsid w:val="00CA4D80"/>
    <w:rsid w:val="00CA4F05"/>
    <w:rsid w:val="00CA5356"/>
    <w:rsid w:val="00CA5C12"/>
    <w:rsid w:val="00CA5C8E"/>
    <w:rsid w:val="00CA674C"/>
    <w:rsid w:val="00CA7CFF"/>
    <w:rsid w:val="00CA7F20"/>
    <w:rsid w:val="00CB06FE"/>
    <w:rsid w:val="00CB2467"/>
    <w:rsid w:val="00CB355A"/>
    <w:rsid w:val="00CB378E"/>
    <w:rsid w:val="00CB47CF"/>
    <w:rsid w:val="00CB54AF"/>
    <w:rsid w:val="00CB6DFE"/>
    <w:rsid w:val="00CB733F"/>
    <w:rsid w:val="00CB77CC"/>
    <w:rsid w:val="00CC003A"/>
    <w:rsid w:val="00CC07F4"/>
    <w:rsid w:val="00CC0D72"/>
    <w:rsid w:val="00CC1118"/>
    <w:rsid w:val="00CC1E9D"/>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D7B76"/>
    <w:rsid w:val="00CE0C7C"/>
    <w:rsid w:val="00CE182E"/>
    <w:rsid w:val="00CE1E4D"/>
    <w:rsid w:val="00CE2823"/>
    <w:rsid w:val="00CE357B"/>
    <w:rsid w:val="00CE4FDF"/>
    <w:rsid w:val="00CE58DE"/>
    <w:rsid w:val="00CE7F34"/>
    <w:rsid w:val="00CF1839"/>
    <w:rsid w:val="00CF2A4A"/>
    <w:rsid w:val="00CF30E7"/>
    <w:rsid w:val="00CF35F6"/>
    <w:rsid w:val="00CF38C5"/>
    <w:rsid w:val="00CF3F05"/>
    <w:rsid w:val="00CF5C70"/>
    <w:rsid w:val="00CF5EB2"/>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63F3"/>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D17"/>
    <w:rsid w:val="00D53FA6"/>
    <w:rsid w:val="00D55350"/>
    <w:rsid w:val="00D55F55"/>
    <w:rsid w:val="00D56463"/>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AF8"/>
    <w:rsid w:val="00D74E55"/>
    <w:rsid w:val="00D7516A"/>
    <w:rsid w:val="00D7543C"/>
    <w:rsid w:val="00D762D0"/>
    <w:rsid w:val="00D7681F"/>
    <w:rsid w:val="00D81B40"/>
    <w:rsid w:val="00D82F93"/>
    <w:rsid w:val="00D83628"/>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105"/>
    <w:rsid w:val="00D97C05"/>
    <w:rsid w:val="00D97C7C"/>
    <w:rsid w:val="00DA091B"/>
    <w:rsid w:val="00DA0BEB"/>
    <w:rsid w:val="00DA2681"/>
    <w:rsid w:val="00DA3152"/>
    <w:rsid w:val="00DA329A"/>
    <w:rsid w:val="00DA3E98"/>
    <w:rsid w:val="00DA402E"/>
    <w:rsid w:val="00DA4713"/>
    <w:rsid w:val="00DA5B03"/>
    <w:rsid w:val="00DA6B7B"/>
    <w:rsid w:val="00DA728E"/>
    <w:rsid w:val="00DB035B"/>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1D3D"/>
    <w:rsid w:val="00DC21CF"/>
    <w:rsid w:val="00DC4820"/>
    <w:rsid w:val="00DC51EB"/>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22E"/>
    <w:rsid w:val="00DF23B5"/>
    <w:rsid w:val="00DF2F8E"/>
    <w:rsid w:val="00DF31BD"/>
    <w:rsid w:val="00DF38AB"/>
    <w:rsid w:val="00DF3CEF"/>
    <w:rsid w:val="00DF44D8"/>
    <w:rsid w:val="00DF469C"/>
    <w:rsid w:val="00DF592F"/>
    <w:rsid w:val="00DF5C7F"/>
    <w:rsid w:val="00E00CB0"/>
    <w:rsid w:val="00E01F1B"/>
    <w:rsid w:val="00E02213"/>
    <w:rsid w:val="00E023BC"/>
    <w:rsid w:val="00E02DD5"/>
    <w:rsid w:val="00E02F78"/>
    <w:rsid w:val="00E04E3B"/>
    <w:rsid w:val="00E05427"/>
    <w:rsid w:val="00E071E8"/>
    <w:rsid w:val="00E118D6"/>
    <w:rsid w:val="00E1248F"/>
    <w:rsid w:val="00E140E3"/>
    <w:rsid w:val="00E142DE"/>
    <w:rsid w:val="00E14B40"/>
    <w:rsid w:val="00E15071"/>
    <w:rsid w:val="00E17123"/>
    <w:rsid w:val="00E17DE6"/>
    <w:rsid w:val="00E2099F"/>
    <w:rsid w:val="00E20D2E"/>
    <w:rsid w:val="00E214A5"/>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1AAE"/>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13D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2146"/>
    <w:rsid w:val="00EA34F7"/>
    <w:rsid w:val="00EA37C1"/>
    <w:rsid w:val="00EA3A6D"/>
    <w:rsid w:val="00EA4784"/>
    <w:rsid w:val="00EA5C33"/>
    <w:rsid w:val="00EA6A6D"/>
    <w:rsid w:val="00EA7063"/>
    <w:rsid w:val="00EA771A"/>
    <w:rsid w:val="00EA7A7E"/>
    <w:rsid w:val="00EA7C85"/>
    <w:rsid w:val="00EB3FFF"/>
    <w:rsid w:val="00EB449E"/>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4D1E"/>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08BF"/>
    <w:rsid w:val="00F01A34"/>
    <w:rsid w:val="00F02CBA"/>
    <w:rsid w:val="00F047FD"/>
    <w:rsid w:val="00F051BC"/>
    <w:rsid w:val="00F0644C"/>
    <w:rsid w:val="00F067AA"/>
    <w:rsid w:val="00F06BF4"/>
    <w:rsid w:val="00F070A0"/>
    <w:rsid w:val="00F079CE"/>
    <w:rsid w:val="00F10942"/>
    <w:rsid w:val="00F11949"/>
    <w:rsid w:val="00F12350"/>
    <w:rsid w:val="00F12453"/>
    <w:rsid w:val="00F12FFA"/>
    <w:rsid w:val="00F15247"/>
    <w:rsid w:val="00F159ED"/>
    <w:rsid w:val="00F16E7C"/>
    <w:rsid w:val="00F20507"/>
    <w:rsid w:val="00F21484"/>
    <w:rsid w:val="00F21885"/>
    <w:rsid w:val="00F227C5"/>
    <w:rsid w:val="00F23343"/>
    <w:rsid w:val="00F23458"/>
    <w:rsid w:val="00F23FDF"/>
    <w:rsid w:val="00F24628"/>
    <w:rsid w:val="00F248D7"/>
    <w:rsid w:val="00F249A5"/>
    <w:rsid w:val="00F2557D"/>
    <w:rsid w:val="00F260F7"/>
    <w:rsid w:val="00F261FD"/>
    <w:rsid w:val="00F30205"/>
    <w:rsid w:val="00F305AE"/>
    <w:rsid w:val="00F3092B"/>
    <w:rsid w:val="00F30BE1"/>
    <w:rsid w:val="00F32369"/>
    <w:rsid w:val="00F33F07"/>
    <w:rsid w:val="00F34860"/>
    <w:rsid w:val="00F3566A"/>
    <w:rsid w:val="00F368EB"/>
    <w:rsid w:val="00F40494"/>
    <w:rsid w:val="00F405F5"/>
    <w:rsid w:val="00F40BB3"/>
    <w:rsid w:val="00F40E00"/>
    <w:rsid w:val="00F415DF"/>
    <w:rsid w:val="00F42055"/>
    <w:rsid w:val="00F42595"/>
    <w:rsid w:val="00F42B0B"/>
    <w:rsid w:val="00F4342E"/>
    <w:rsid w:val="00F4361C"/>
    <w:rsid w:val="00F440DD"/>
    <w:rsid w:val="00F47268"/>
    <w:rsid w:val="00F5050E"/>
    <w:rsid w:val="00F50EC3"/>
    <w:rsid w:val="00F51C08"/>
    <w:rsid w:val="00F524C4"/>
    <w:rsid w:val="00F524D8"/>
    <w:rsid w:val="00F538FA"/>
    <w:rsid w:val="00F53C53"/>
    <w:rsid w:val="00F554E4"/>
    <w:rsid w:val="00F607F2"/>
    <w:rsid w:val="00F61CB6"/>
    <w:rsid w:val="00F6229D"/>
    <w:rsid w:val="00F640D3"/>
    <w:rsid w:val="00F648BA"/>
    <w:rsid w:val="00F66F7B"/>
    <w:rsid w:val="00F67529"/>
    <w:rsid w:val="00F67C53"/>
    <w:rsid w:val="00F67E90"/>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87980"/>
    <w:rsid w:val="00F9083A"/>
    <w:rsid w:val="00F9126D"/>
    <w:rsid w:val="00F915DC"/>
    <w:rsid w:val="00F9174B"/>
    <w:rsid w:val="00F927C4"/>
    <w:rsid w:val="00F93D86"/>
    <w:rsid w:val="00F943AD"/>
    <w:rsid w:val="00F95580"/>
    <w:rsid w:val="00F95663"/>
    <w:rsid w:val="00F9597B"/>
    <w:rsid w:val="00F9657E"/>
    <w:rsid w:val="00F9679D"/>
    <w:rsid w:val="00F97C05"/>
    <w:rsid w:val="00FA33A5"/>
    <w:rsid w:val="00FA3DEE"/>
    <w:rsid w:val="00FA45D1"/>
    <w:rsid w:val="00FA5D2D"/>
    <w:rsid w:val="00FB07AD"/>
    <w:rsid w:val="00FB07BE"/>
    <w:rsid w:val="00FB0BB0"/>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413"/>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5D9"/>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styleId="Textoindependiente">
    <w:name w:val="Body Text"/>
    <w:basedOn w:val="Normal"/>
    <w:link w:val="TextoindependienteCar"/>
    <w:uiPriority w:val="99"/>
    <w:semiHidden/>
    <w:unhideWhenUsed/>
    <w:rsid w:val="006C18D1"/>
  </w:style>
  <w:style w:type="character" w:customStyle="1" w:styleId="TextoindependienteCar">
    <w:name w:val="Texto independiente Car"/>
    <w:basedOn w:val="Fuentedeprrafopredeter"/>
    <w:link w:val="Textoindependiente"/>
    <w:uiPriority w:val="99"/>
    <w:semiHidden/>
    <w:rsid w:val="006C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33819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212476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690528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581139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6312418">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4564769">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4107948">
      <w:bodyDiv w:val="1"/>
      <w:marLeft w:val="0"/>
      <w:marRight w:val="0"/>
      <w:marTop w:val="0"/>
      <w:marBottom w:val="0"/>
      <w:divBdr>
        <w:top w:val="none" w:sz="0" w:space="0" w:color="auto"/>
        <w:left w:val="none" w:sz="0" w:space="0" w:color="auto"/>
        <w:bottom w:val="none" w:sz="0" w:space="0" w:color="auto"/>
        <w:right w:val="none" w:sz="0" w:space="0" w:color="auto"/>
      </w:divBdr>
      <w:divsChild>
        <w:div w:id="285502973">
          <w:marLeft w:val="0"/>
          <w:marRight w:val="0"/>
          <w:marTop w:val="0"/>
          <w:marBottom w:val="0"/>
          <w:divBdr>
            <w:top w:val="none" w:sz="0" w:space="0" w:color="auto"/>
            <w:left w:val="none" w:sz="0" w:space="0" w:color="auto"/>
            <w:bottom w:val="none" w:sz="0" w:space="0" w:color="auto"/>
            <w:right w:val="none" w:sz="0" w:space="0" w:color="auto"/>
          </w:divBdr>
          <w:divsChild>
            <w:div w:id="1268274239">
              <w:marLeft w:val="0"/>
              <w:marRight w:val="0"/>
              <w:marTop w:val="0"/>
              <w:marBottom w:val="0"/>
              <w:divBdr>
                <w:top w:val="none" w:sz="0" w:space="0" w:color="auto"/>
                <w:left w:val="none" w:sz="0" w:space="0" w:color="auto"/>
                <w:bottom w:val="none" w:sz="0" w:space="0" w:color="auto"/>
                <w:right w:val="none" w:sz="0" w:space="0" w:color="auto"/>
              </w:divBdr>
            </w:div>
          </w:divsChild>
        </w:div>
        <w:div w:id="101925625">
          <w:marLeft w:val="0"/>
          <w:marRight w:val="0"/>
          <w:marTop w:val="0"/>
          <w:marBottom w:val="0"/>
          <w:divBdr>
            <w:top w:val="none" w:sz="0" w:space="0" w:color="auto"/>
            <w:left w:val="none" w:sz="0" w:space="0" w:color="auto"/>
            <w:bottom w:val="none" w:sz="0" w:space="0" w:color="auto"/>
            <w:right w:val="none" w:sz="0" w:space="0" w:color="auto"/>
          </w:divBdr>
          <w:divsChild>
            <w:div w:id="21243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FE1C3-77C2-4B75-B08A-12EE948A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14180</Words>
  <Characters>77994</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2019-08-15T01:04:00Z</cp:lastPrinted>
  <dcterms:created xsi:type="dcterms:W3CDTF">2019-10-03T20:15:00Z</dcterms:created>
  <dcterms:modified xsi:type="dcterms:W3CDTF">2019-10-18T17:07:00Z</dcterms:modified>
</cp:coreProperties>
</file>