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D5476" w14:textId="6AFEEFC0" w:rsidR="00205F6A" w:rsidRPr="00E32BB0" w:rsidRDefault="00205F6A" w:rsidP="00D53B5F">
      <w:pPr>
        <w:spacing w:line="360" w:lineRule="auto"/>
        <w:jc w:val="both"/>
        <w:rPr>
          <w:rFonts w:ascii="Palatino Linotype" w:hAnsi="Palatino Linotype"/>
          <w:noProof/>
          <w:sz w:val="22"/>
          <w:szCs w:val="22"/>
        </w:rPr>
      </w:pPr>
      <w:r w:rsidRPr="00E32BB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EC6623" w:rsidRPr="00E32BB0">
        <w:rPr>
          <w:rFonts w:ascii="Palatino Linotype" w:hAnsi="Palatino Linotype" w:cs="Tahoma"/>
          <w:bCs/>
          <w:sz w:val="22"/>
          <w:szCs w:val="22"/>
        </w:rPr>
        <w:t>dieciséis</w:t>
      </w:r>
      <w:r w:rsidRPr="00E32BB0">
        <w:rPr>
          <w:rFonts w:ascii="Palatino Linotype" w:hAnsi="Palatino Linotype" w:cs="Tahoma"/>
          <w:bCs/>
          <w:sz w:val="22"/>
          <w:szCs w:val="22"/>
        </w:rPr>
        <w:t xml:space="preserve"> de o</w:t>
      </w:r>
      <w:r w:rsidR="002B300B" w:rsidRPr="00E32BB0">
        <w:rPr>
          <w:rFonts w:ascii="Palatino Linotype" w:hAnsi="Palatino Linotype" w:cs="Tahoma"/>
          <w:bCs/>
          <w:sz w:val="22"/>
          <w:szCs w:val="22"/>
        </w:rPr>
        <w:t>ctubre</w:t>
      </w:r>
      <w:r w:rsidRPr="00E32BB0">
        <w:rPr>
          <w:rFonts w:ascii="Palatino Linotype" w:hAnsi="Palatino Linotype" w:cs="Tahoma"/>
          <w:bCs/>
          <w:sz w:val="22"/>
          <w:szCs w:val="22"/>
        </w:rPr>
        <w:t xml:space="preserve"> de dos mil diecinueve.</w:t>
      </w:r>
    </w:p>
    <w:p w14:paraId="3CBE207D" w14:textId="77777777" w:rsidR="00205F6A" w:rsidRPr="00E32BB0" w:rsidRDefault="00205F6A" w:rsidP="00D53B5F">
      <w:pPr>
        <w:spacing w:line="360" w:lineRule="auto"/>
        <w:jc w:val="both"/>
        <w:rPr>
          <w:rFonts w:ascii="Palatino Linotype" w:hAnsi="Palatino Linotype"/>
          <w:noProof/>
          <w:sz w:val="22"/>
          <w:szCs w:val="22"/>
        </w:rPr>
      </w:pPr>
    </w:p>
    <w:p w14:paraId="64F12B48" w14:textId="7273A24C" w:rsidR="00205F6A" w:rsidRPr="00E32BB0" w:rsidRDefault="00205F6A">
      <w:pPr>
        <w:spacing w:line="360" w:lineRule="auto"/>
        <w:jc w:val="both"/>
        <w:rPr>
          <w:rFonts w:ascii="Palatino Linotype" w:hAnsi="Palatino Linotype" w:cs="Tahoma"/>
          <w:bCs/>
          <w:color w:val="0D0D0D" w:themeColor="text1" w:themeTint="F2"/>
          <w:sz w:val="22"/>
          <w:szCs w:val="22"/>
        </w:rPr>
      </w:pPr>
      <w:r w:rsidRPr="00E32BB0">
        <w:rPr>
          <w:rFonts w:ascii="Palatino Linotype" w:hAnsi="Palatino Linotype" w:cs="Tahoma"/>
          <w:b/>
          <w:bCs/>
          <w:color w:val="0D0D0D" w:themeColor="text1" w:themeTint="F2"/>
          <w:sz w:val="22"/>
          <w:szCs w:val="22"/>
        </w:rPr>
        <w:t>VISTO</w:t>
      </w:r>
      <w:r w:rsidRPr="00E32BB0">
        <w:rPr>
          <w:rFonts w:ascii="Palatino Linotype" w:hAnsi="Palatino Linotype" w:cs="Tahoma"/>
          <w:bCs/>
          <w:color w:val="0D0D0D" w:themeColor="text1" w:themeTint="F2"/>
          <w:sz w:val="22"/>
          <w:szCs w:val="22"/>
        </w:rPr>
        <w:t xml:space="preserve"> el expediente conformado con motivo del Recurso de Revisión </w:t>
      </w:r>
      <w:r w:rsidRPr="00E32BB0">
        <w:rPr>
          <w:rFonts w:ascii="Palatino Linotype" w:eastAsia="Calibri" w:hAnsi="Palatino Linotype" w:cs="Tahoma"/>
          <w:b/>
          <w:bCs/>
          <w:sz w:val="22"/>
          <w:szCs w:val="22"/>
          <w:lang w:eastAsia="en-US"/>
        </w:rPr>
        <w:t>0</w:t>
      </w:r>
      <w:r w:rsidR="002B300B" w:rsidRPr="00E32BB0">
        <w:rPr>
          <w:rFonts w:ascii="Palatino Linotype" w:eastAsia="Calibri" w:hAnsi="Palatino Linotype" w:cs="Tahoma"/>
          <w:b/>
          <w:bCs/>
          <w:sz w:val="22"/>
          <w:szCs w:val="22"/>
          <w:lang w:eastAsia="en-US"/>
        </w:rPr>
        <w:t>6</w:t>
      </w:r>
      <w:r w:rsidR="00EC6623" w:rsidRPr="00E32BB0">
        <w:rPr>
          <w:rFonts w:ascii="Palatino Linotype" w:eastAsia="Calibri" w:hAnsi="Palatino Linotype" w:cs="Tahoma"/>
          <w:b/>
          <w:bCs/>
          <w:sz w:val="22"/>
          <w:szCs w:val="22"/>
          <w:lang w:eastAsia="en-US"/>
        </w:rPr>
        <w:t>681</w:t>
      </w:r>
      <w:r w:rsidRPr="00E32BB0">
        <w:rPr>
          <w:rFonts w:ascii="Palatino Linotype" w:eastAsia="Calibri" w:hAnsi="Palatino Linotype" w:cs="Tahoma"/>
          <w:b/>
          <w:bCs/>
          <w:sz w:val="22"/>
          <w:szCs w:val="22"/>
          <w:lang w:eastAsia="en-US"/>
        </w:rPr>
        <w:t>/INFOEM/IP/RR/2019</w:t>
      </w:r>
      <w:r w:rsidRPr="00E32BB0">
        <w:rPr>
          <w:rFonts w:ascii="Palatino Linotype" w:hAnsi="Palatino Linotype" w:cs="Tahoma"/>
          <w:bCs/>
          <w:color w:val="0D0D0D" w:themeColor="text1" w:themeTint="F2"/>
          <w:sz w:val="22"/>
          <w:szCs w:val="22"/>
        </w:rPr>
        <w:t>, interpuesto por</w:t>
      </w:r>
      <w:r w:rsidR="002B300B" w:rsidRPr="00E32BB0">
        <w:rPr>
          <w:rFonts w:ascii="Palatino Linotype" w:hAnsi="Palatino Linotype" w:cs="Tahoma"/>
          <w:bCs/>
          <w:color w:val="0D0D0D" w:themeColor="text1" w:themeTint="F2"/>
          <w:sz w:val="22"/>
          <w:szCs w:val="22"/>
        </w:rPr>
        <w:t xml:space="preserve"> </w:t>
      </w:r>
      <w:bookmarkStart w:id="0" w:name="_GoBack"/>
      <w:bookmarkEnd w:id="0"/>
      <w:r w:rsidR="00554F0E" w:rsidRPr="00554F0E">
        <w:rPr>
          <w:rFonts w:ascii="Palatino Linotype" w:eastAsia="Calibri" w:hAnsi="Palatino Linotype" w:cs="Tahoma"/>
          <w:sz w:val="22"/>
          <w:szCs w:val="22"/>
          <w:highlight w:val="black"/>
          <w:lang w:val="es-MX" w:eastAsia="en-US"/>
        </w:rPr>
        <w:t>XXXXXXXXXXXXXXXXXXX</w:t>
      </w:r>
      <w:r w:rsidRPr="00E32BB0">
        <w:rPr>
          <w:rFonts w:ascii="Palatino Linotype" w:hAnsi="Palatino Linotype" w:cs="Tahoma"/>
          <w:bCs/>
          <w:color w:val="0D0D0D" w:themeColor="text1" w:themeTint="F2"/>
          <w:sz w:val="22"/>
          <w:szCs w:val="22"/>
        </w:rPr>
        <w:t>,</w:t>
      </w:r>
      <w:r w:rsidRPr="00E32BB0">
        <w:rPr>
          <w:rFonts w:ascii="Palatino Linotype" w:eastAsia="Calibri" w:hAnsi="Palatino Linotype" w:cs="Tahoma"/>
          <w:sz w:val="22"/>
          <w:szCs w:val="22"/>
          <w:lang w:val="es-MX" w:eastAsia="en-US"/>
        </w:rPr>
        <w:t xml:space="preserve"> en lo sucesivo Recurrente o Particular,</w:t>
      </w:r>
      <w:r w:rsidRPr="00E32BB0">
        <w:rPr>
          <w:rFonts w:ascii="Palatino Linotype" w:hAnsi="Palatino Linotype" w:cs="Tahoma"/>
          <w:bCs/>
          <w:color w:val="0D0D0D" w:themeColor="text1" w:themeTint="F2"/>
          <w:sz w:val="22"/>
          <w:szCs w:val="22"/>
        </w:rPr>
        <w:t xml:space="preserve"> en contra de la respuesta del Sujeto Obligado, </w:t>
      </w:r>
      <w:r w:rsidR="00B81A6C" w:rsidRPr="00E32BB0">
        <w:rPr>
          <w:rFonts w:ascii="Palatino Linotype" w:eastAsia="Calibri" w:hAnsi="Palatino Linotype" w:cs="Tahoma"/>
          <w:b/>
          <w:sz w:val="22"/>
          <w:szCs w:val="22"/>
          <w:lang w:val="es-MX" w:eastAsia="en-US"/>
        </w:rPr>
        <w:t>Ayuntamiento de Tlalnepantla de Baz</w:t>
      </w:r>
      <w:r w:rsidRPr="00E32BB0">
        <w:rPr>
          <w:rFonts w:ascii="Palatino Linotype" w:hAnsi="Palatino Linotype" w:cs="Tahoma"/>
          <w:bCs/>
          <w:color w:val="0D0D0D" w:themeColor="text1" w:themeTint="F2"/>
          <w:sz w:val="22"/>
          <w:szCs w:val="22"/>
        </w:rPr>
        <w:t>, se emite la presente Resolución, con base en los Antecedentes y C</w:t>
      </w:r>
      <w:r w:rsidRPr="00E32BB0">
        <w:rPr>
          <w:rFonts w:ascii="Palatino Linotype" w:hAnsi="Palatino Linotype" w:cs="Tahoma"/>
          <w:bCs/>
          <w:sz w:val="22"/>
          <w:szCs w:val="22"/>
        </w:rPr>
        <w:t>onsiderandos que a continuación se exponen:</w:t>
      </w:r>
    </w:p>
    <w:p w14:paraId="13165B20" w14:textId="77777777" w:rsidR="00205F6A" w:rsidRPr="00E32BB0" w:rsidRDefault="00205F6A">
      <w:pPr>
        <w:spacing w:line="360" w:lineRule="auto"/>
        <w:rPr>
          <w:rFonts w:ascii="Palatino Linotype" w:hAnsi="Palatino Linotype" w:cs="Tahoma"/>
          <w:sz w:val="22"/>
          <w:szCs w:val="22"/>
        </w:rPr>
      </w:pPr>
    </w:p>
    <w:p w14:paraId="5BB298AA" w14:textId="77777777" w:rsidR="00205F6A" w:rsidRPr="00E32BB0" w:rsidRDefault="00205F6A">
      <w:pPr>
        <w:tabs>
          <w:tab w:val="center" w:pos="4522"/>
          <w:tab w:val="left" w:pos="7245"/>
        </w:tabs>
        <w:spacing w:line="360" w:lineRule="auto"/>
        <w:jc w:val="center"/>
        <w:rPr>
          <w:rFonts w:ascii="Palatino Linotype" w:hAnsi="Palatino Linotype" w:cs="Tahoma"/>
          <w:b/>
          <w:sz w:val="22"/>
          <w:szCs w:val="22"/>
          <w:lang w:val="es-MX"/>
        </w:rPr>
      </w:pPr>
      <w:r w:rsidRPr="00E32BB0">
        <w:rPr>
          <w:rFonts w:ascii="Palatino Linotype" w:hAnsi="Palatino Linotype" w:cs="Tahoma"/>
          <w:b/>
          <w:sz w:val="22"/>
          <w:szCs w:val="22"/>
          <w:lang w:val="es-MX"/>
        </w:rPr>
        <w:t xml:space="preserve">A N T E C E D E N T E S </w:t>
      </w:r>
    </w:p>
    <w:p w14:paraId="6D979AE1" w14:textId="77777777" w:rsidR="00205F6A" w:rsidRPr="00E32BB0" w:rsidRDefault="00205F6A">
      <w:pPr>
        <w:pStyle w:val="Prrafodelista"/>
        <w:tabs>
          <w:tab w:val="left" w:pos="567"/>
        </w:tabs>
        <w:spacing w:line="360" w:lineRule="auto"/>
        <w:ind w:left="0"/>
        <w:contextualSpacing w:val="0"/>
        <w:jc w:val="both"/>
        <w:rPr>
          <w:rFonts w:ascii="Palatino Linotype" w:hAnsi="Palatino Linotype" w:cs="Tahoma"/>
          <w:b/>
          <w:szCs w:val="22"/>
        </w:rPr>
      </w:pPr>
    </w:p>
    <w:p w14:paraId="6C1DA3DE" w14:textId="77777777" w:rsidR="00205F6A" w:rsidRPr="00E32BB0" w:rsidRDefault="00205F6A">
      <w:pPr>
        <w:pStyle w:val="Prrafodelista"/>
        <w:tabs>
          <w:tab w:val="left" w:pos="567"/>
        </w:tabs>
        <w:spacing w:line="360" w:lineRule="auto"/>
        <w:ind w:left="0"/>
        <w:contextualSpacing w:val="0"/>
        <w:jc w:val="both"/>
        <w:rPr>
          <w:rFonts w:ascii="Palatino Linotype" w:hAnsi="Palatino Linotype" w:cs="Tahoma"/>
          <w:b/>
          <w:szCs w:val="22"/>
        </w:rPr>
      </w:pPr>
      <w:r w:rsidRPr="00E32BB0">
        <w:rPr>
          <w:rFonts w:ascii="Palatino Linotype" w:hAnsi="Palatino Linotype" w:cs="Tahoma"/>
          <w:b/>
          <w:szCs w:val="22"/>
        </w:rPr>
        <w:t xml:space="preserve">I. Presentación de la solicitud de información. </w:t>
      </w:r>
    </w:p>
    <w:p w14:paraId="48247ED9" w14:textId="77777777" w:rsidR="00205F6A" w:rsidRPr="00E32BB0" w:rsidRDefault="00205F6A">
      <w:pPr>
        <w:pStyle w:val="Prrafodelista"/>
        <w:tabs>
          <w:tab w:val="left" w:pos="567"/>
        </w:tabs>
        <w:spacing w:line="360" w:lineRule="auto"/>
        <w:ind w:left="0"/>
        <w:contextualSpacing w:val="0"/>
        <w:jc w:val="both"/>
        <w:rPr>
          <w:rFonts w:ascii="Palatino Linotype" w:hAnsi="Palatino Linotype" w:cs="Tahoma"/>
          <w:szCs w:val="22"/>
        </w:rPr>
      </w:pPr>
    </w:p>
    <w:p w14:paraId="3B2326C5" w14:textId="7580191A" w:rsidR="00205F6A" w:rsidRPr="00E32BB0" w:rsidRDefault="00205F6A">
      <w:pPr>
        <w:pStyle w:val="Prrafodelista"/>
        <w:tabs>
          <w:tab w:val="left" w:pos="567"/>
        </w:tabs>
        <w:spacing w:line="360" w:lineRule="auto"/>
        <w:ind w:left="0"/>
        <w:contextualSpacing w:val="0"/>
        <w:jc w:val="both"/>
        <w:rPr>
          <w:rFonts w:ascii="Palatino Linotype" w:hAnsi="Palatino Linotype" w:cs="Tahoma"/>
          <w:szCs w:val="22"/>
        </w:rPr>
      </w:pPr>
      <w:r w:rsidRPr="00E32BB0">
        <w:rPr>
          <w:rFonts w:ascii="Palatino Linotype" w:hAnsi="Palatino Linotype" w:cs="Tahoma"/>
          <w:szCs w:val="22"/>
        </w:rPr>
        <w:t xml:space="preserve">En fecha </w:t>
      </w:r>
      <w:r w:rsidR="00B81A6C" w:rsidRPr="00E32BB0">
        <w:rPr>
          <w:rFonts w:ascii="Palatino Linotype" w:hAnsi="Palatino Linotype" w:cs="Tahoma"/>
          <w:szCs w:val="22"/>
        </w:rPr>
        <w:t>primero de agosto</w:t>
      </w:r>
      <w:r w:rsidRPr="00E32BB0">
        <w:rPr>
          <w:rFonts w:ascii="Palatino Linotype" w:hAnsi="Palatino Linotype" w:cs="Tahoma"/>
          <w:szCs w:val="22"/>
        </w:rPr>
        <w:t xml:space="preserve"> de dos mil diecinueve, el Particular presentó solicitud de acceso a la información pública número </w:t>
      </w:r>
      <w:r w:rsidR="00B81A6C" w:rsidRPr="00E32BB0">
        <w:rPr>
          <w:rFonts w:ascii="Palatino Linotype" w:hAnsi="Palatino Linotype" w:cs="Tahoma"/>
          <w:b/>
          <w:bCs/>
          <w:szCs w:val="22"/>
          <w:lang w:val="es-ES"/>
        </w:rPr>
        <w:t>00795/TLALNEPA/IP/2019</w:t>
      </w:r>
      <w:r w:rsidRPr="00E32BB0">
        <w:rPr>
          <w:rFonts w:ascii="Palatino Linotype" w:hAnsi="Palatino Linotype" w:cs="Tahoma"/>
          <w:b/>
          <w:szCs w:val="22"/>
        </w:rPr>
        <w:t xml:space="preserve"> </w:t>
      </w:r>
      <w:r w:rsidRPr="00E32BB0">
        <w:rPr>
          <w:rFonts w:ascii="Palatino Linotype" w:hAnsi="Palatino Linotype" w:cs="Tahoma"/>
          <w:szCs w:val="22"/>
        </w:rPr>
        <w:t xml:space="preserve">a través del Sistema de Acceso a la Información Mexiquense (SAIMEX) ante el </w:t>
      </w:r>
      <w:r w:rsidR="00B81A6C" w:rsidRPr="00E32BB0">
        <w:rPr>
          <w:rFonts w:ascii="Palatino Linotype" w:eastAsia="Calibri" w:hAnsi="Palatino Linotype" w:cs="Tahoma"/>
          <w:b/>
          <w:szCs w:val="22"/>
          <w:lang w:val="es-ES" w:eastAsia="en-US"/>
        </w:rPr>
        <w:t>Ayuntamiento de Tlalnepantla de Baz</w:t>
      </w:r>
      <w:r w:rsidRPr="00E32BB0">
        <w:rPr>
          <w:rFonts w:ascii="Palatino Linotype" w:hAnsi="Palatino Linotype" w:cs="Tahoma"/>
          <w:szCs w:val="22"/>
        </w:rPr>
        <w:t>, mediante la cual requirió:</w:t>
      </w:r>
      <w:r w:rsidR="00CB3E99" w:rsidRPr="00E32BB0">
        <w:rPr>
          <w:rFonts w:ascii="Palatino Linotype" w:hAnsi="Palatino Linotype" w:cs="Tahoma"/>
          <w:szCs w:val="22"/>
        </w:rPr>
        <w:t xml:space="preserve"> </w:t>
      </w:r>
      <w:r w:rsidR="00B81A6C" w:rsidRPr="00E32BB0">
        <w:rPr>
          <w:rFonts w:ascii="Palatino Linotype" w:hAnsi="Palatino Linotype" w:cs="Tahoma"/>
          <w:szCs w:val="22"/>
        </w:rPr>
        <w:t xml:space="preserve"> </w:t>
      </w:r>
    </w:p>
    <w:p w14:paraId="4E932889" w14:textId="77777777" w:rsidR="00205F6A" w:rsidRPr="00E32BB0" w:rsidRDefault="00205F6A">
      <w:pPr>
        <w:tabs>
          <w:tab w:val="left" w:pos="4667"/>
        </w:tabs>
        <w:spacing w:line="360" w:lineRule="auto"/>
        <w:ind w:left="567"/>
        <w:jc w:val="both"/>
        <w:rPr>
          <w:rFonts w:ascii="Palatino Linotype" w:hAnsi="Palatino Linotype" w:cs="Tahoma"/>
          <w:b/>
          <w:bCs/>
          <w:sz w:val="22"/>
          <w:szCs w:val="22"/>
        </w:rPr>
      </w:pPr>
    </w:p>
    <w:p w14:paraId="18A018A4" w14:textId="77777777" w:rsidR="00205F6A" w:rsidRPr="00E32BB0" w:rsidRDefault="00205F6A">
      <w:pPr>
        <w:tabs>
          <w:tab w:val="left" w:pos="4667"/>
        </w:tabs>
        <w:spacing w:line="360" w:lineRule="auto"/>
        <w:ind w:left="567" w:right="567"/>
        <w:jc w:val="both"/>
        <w:rPr>
          <w:rFonts w:ascii="Palatino Linotype" w:hAnsi="Palatino Linotype" w:cs="Tahoma"/>
          <w:b/>
          <w:bCs/>
          <w:szCs w:val="22"/>
        </w:rPr>
      </w:pPr>
      <w:r w:rsidRPr="00E32BB0">
        <w:rPr>
          <w:rFonts w:ascii="Palatino Linotype" w:hAnsi="Palatino Linotype" w:cs="Tahoma"/>
          <w:b/>
          <w:bCs/>
          <w:szCs w:val="22"/>
        </w:rPr>
        <w:t>DESCRIPCIÓN CLARA Y PRECISA DE LA INFORMACIÓN SOLICITADA</w:t>
      </w:r>
    </w:p>
    <w:p w14:paraId="50DE0173" w14:textId="421111CA" w:rsidR="00205F6A" w:rsidRPr="00E32BB0" w:rsidRDefault="00205F6A">
      <w:pPr>
        <w:tabs>
          <w:tab w:val="left" w:pos="4667"/>
        </w:tabs>
        <w:spacing w:line="360" w:lineRule="auto"/>
        <w:ind w:left="567" w:right="567"/>
        <w:jc w:val="both"/>
        <w:rPr>
          <w:rFonts w:ascii="Palatino Linotype" w:hAnsi="Palatino Linotype"/>
          <w:i/>
          <w:color w:val="000000"/>
          <w:szCs w:val="22"/>
        </w:rPr>
      </w:pPr>
      <w:r w:rsidRPr="00E32BB0">
        <w:rPr>
          <w:rFonts w:ascii="Palatino Linotype" w:hAnsi="Palatino Linotype"/>
          <w:i/>
          <w:color w:val="000000"/>
          <w:szCs w:val="22"/>
        </w:rPr>
        <w:t>“</w:t>
      </w:r>
      <w:r w:rsidR="00B81A6C" w:rsidRPr="00E32BB0">
        <w:rPr>
          <w:rFonts w:ascii="Palatino Linotype" w:hAnsi="Palatino Linotype"/>
          <w:i/>
          <w:color w:val="000000"/>
          <w:szCs w:val="22"/>
        </w:rPr>
        <w:t>Solicito a la Unidad Municipal de Protección Civil el número de recorridos efectuados desde el inicio de la temporada de lluvias (a partir del 15 de mayo) a la fecha en zonas de riesgo geológico e hidrometeorológico contempladas en el Atlas de Riesgo Municipal, así como evidencia documental y fotográfica de dichos recorridos y de las medidas preventivas y de mitigación que hayan implementado en dichos puntos, con el fin de salvaguardar la vida de las personas ante la ocurrencia de un fenómeno natural.</w:t>
      </w:r>
      <w:r w:rsidRPr="00E32BB0">
        <w:rPr>
          <w:rFonts w:ascii="Palatino Linotype" w:hAnsi="Palatino Linotype"/>
          <w:i/>
          <w:color w:val="000000"/>
          <w:szCs w:val="22"/>
        </w:rPr>
        <w:t>” (Sic.)</w:t>
      </w:r>
    </w:p>
    <w:p w14:paraId="33B45429" w14:textId="77777777" w:rsidR="00CB3E99" w:rsidRPr="00E32BB0" w:rsidRDefault="00CB3E99">
      <w:pPr>
        <w:tabs>
          <w:tab w:val="left" w:pos="4667"/>
        </w:tabs>
        <w:spacing w:line="360" w:lineRule="auto"/>
        <w:ind w:left="567" w:right="567"/>
        <w:jc w:val="both"/>
        <w:rPr>
          <w:rFonts w:ascii="Palatino Linotype" w:hAnsi="Palatino Linotype" w:cs="Tahoma"/>
          <w:b/>
          <w:bCs/>
          <w:i/>
          <w:szCs w:val="22"/>
        </w:rPr>
      </w:pPr>
    </w:p>
    <w:p w14:paraId="43A6BA0A" w14:textId="77777777" w:rsidR="0089749F" w:rsidRPr="00E32BB0" w:rsidRDefault="0089749F">
      <w:pPr>
        <w:tabs>
          <w:tab w:val="left" w:pos="4667"/>
        </w:tabs>
        <w:spacing w:line="360" w:lineRule="auto"/>
        <w:ind w:left="567" w:right="567"/>
        <w:jc w:val="both"/>
        <w:rPr>
          <w:rFonts w:ascii="Palatino Linotype" w:hAnsi="Palatino Linotype" w:cs="Tahoma"/>
          <w:b/>
          <w:bCs/>
          <w:szCs w:val="22"/>
        </w:rPr>
      </w:pPr>
    </w:p>
    <w:p w14:paraId="6FEA899E" w14:textId="77777777" w:rsidR="00205F6A" w:rsidRPr="00E32BB0" w:rsidRDefault="00205F6A">
      <w:pPr>
        <w:tabs>
          <w:tab w:val="left" w:pos="4667"/>
        </w:tabs>
        <w:spacing w:line="360" w:lineRule="auto"/>
        <w:ind w:left="567" w:right="567"/>
        <w:jc w:val="both"/>
        <w:rPr>
          <w:rFonts w:ascii="Palatino Linotype" w:hAnsi="Palatino Linotype" w:cs="Tahoma"/>
          <w:bCs/>
          <w:szCs w:val="22"/>
        </w:rPr>
      </w:pPr>
      <w:r w:rsidRPr="00E32BB0">
        <w:rPr>
          <w:rFonts w:ascii="Palatino Linotype" w:hAnsi="Palatino Linotype" w:cs="Tahoma"/>
          <w:b/>
          <w:bCs/>
          <w:szCs w:val="22"/>
        </w:rPr>
        <w:lastRenderedPageBreak/>
        <w:t>MODALIDAD DE ENTREGA</w:t>
      </w:r>
    </w:p>
    <w:p w14:paraId="13AE615F" w14:textId="77777777" w:rsidR="00205F6A" w:rsidRPr="00E32BB0" w:rsidRDefault="00205F6A">
      <w:pPr>
        <w:tabs>
          <w:tab w:val="left" w:pos="4667"/>
        </w:tabs>
        <w:spacing w:line="360" w:lineRule="auto"/>
        <w:ind w:left="567" w:right="567"/>
        <w:jc w:val="both"/>
        <w:rPr>
          <w:rFonts w:ascii="Palatino Linotype" w:hAnsi="Palatino Linotype" w:cs="Tahoma"/>
          <w:bCs/>
          <w:i/>
          <w:szCs w:val="22"/>
        </w:rPr>
      </w:pPr>
      <w:r w:rsidRPr="00E32BB0">
        <w:rPr>
          <w:rFonts w:ascii="Palatino Linotype" w:hAnsi="Palatino Linotype" w:cs="Tahoma"/>
          <w:bCs/>
          <w:i/>
          <w:szCs w:val="22"/>
        </w:rPr>
        <w:t>“A través del SAIMEX”</w:t>
      </w:r>
    </w:p>
    <w:p w14:paraId="23DA2D70" w14:textId="77777777" w:rsidR="00205F6A" w:rsidRPr="00E32BB0" w:rsidRDefault="00205F6A">
      <w:pPr>
        <w:autoSpaceDE w:val="0"/>
        <w:autoSpaceDN w:val="0"/>
        <w:adjustRightInd w:val="0"/>
        <w:spacing w:line="360" w:lineRule="auto"/>
        <w:jc w:val="both"/>
        <w:rPr>
          <w:rFonts w:ascii="Palatino Linotype" w:hAnsi="Palatino Linotype" w:cs="Tahoma"/>
          <w:sz w:val="22"/>
          <w:szCs w:val="22"/>
        </w:rPr>
      </w:pPr>
    </w:p>
    <w:p w14:paraId="040DF6CF" w14:textId="77777777" w:rsidR="00205F6A" w:rsidRPr="00E32BB0" w:rsidRDefault="00205F6A">
      <w:pPr>
        <w:autoSpaceDE w:val="0"/>
        <w:autoSpaceDN w:val="0"/>
        <w:adjustRightInd w:val="0"/>
        <w:spacing w:line="360" w:lineRule="auto"/>
        <w:jc w:val="both"/>
        <w:rPr>
          <w:rFonts w:ascii="Palatino Linotype" w:hAnsi="Palatino Linotype" w:cs="Tahoma"/>
          <w:b/>
          <w:sz w:val="22"/>
          <w:szCs w:val="22"/>
        </w:rPr>
      </w:pPr>
      <w:r w:rsidRPr="00E32BB0">
        <w:rPr>
          <w:rFonts w:ascii="Palatino Linotype" w:hAnsi="Palatino Linotype" w:cs="Tahoma"/>
          <w:b/>
          <w:sz w:val="22"/>
          <w:szCs w:val="22"/>
        </w:rPr>
        <w:t>II. Respuesta del Sujeto Obligado.</w:t>
      </w:r>
    </w:p>
    <w:p w14:paraId="42835E67" w14:textId="77777777" w:rsidR="00205F6A" w:rsidRPr="00E32BB0" w:rsidRDefault="00205F6A">
      <w:pPr>
        <w:autoSpaceDE w:val="0"/>
        <w:autoSpaceDN w:val="0"/>
        <w:adjustRightInd w:val="0"/>
        <w:spacing w:line="360" w:lineRule="auto"/>
        <w:jc w:val="both"/>
        <w:rPr>
          <w:rFonts w:ascii="Palatino Linotype" w:hAnsi="Palatino Linotype" w:cs="Tahoma"/>
          <w:b/>
          <w:sz w:val="22"/>
          <w:szCs w:val="22"/>
        </w:rPr>
      </w:pPr>
    </w:p>
    <w:p w14:paraId="58066D52" w14:textId="04B9B729" w:rsidR="00035AC1" w:rsidRPr="00E32BB0" w:rsidRDefault="00BC5B28">
      <w:pPr>
        <w:autoSpaceDE w:val="0"/>
        <w:autoSpaceDN w:val="0"/>
        <w:adjustRightInd w:val="0"/>
        <w:spacing w:line="360" w:lineRule="auto"/>
        <w:jc w:val="both"/>
        <w:rPr>
          <w:rFonts w:ascii="Palatino Linotype" w:hAnsi="Palatino Linotype" w:cs="Tahoma"/>
          <w:sz w:val="22"/>
          <w:szCs w:val="22"/>
          <w:lang w:val="es-MX"/>
        </w:rPr>
      </w:pPr>
      <w:r w:rsidRPr="00E32BB0">
        <w:rPr>
          <w:rFonts w:ascii="Palatino Linotype" w:hAnsi="Palatino Linotype" w:cs="Tahoma"/>
          <w:sz w:val="22"/>
          <w:szCs w:val="22"/>
          <w:lang w:val="es-MX"/>
        </w:rPr>
        <w:t>El nueve de agosto de dos mil diecinueve, el Sujeto Obligado dio respuesta a la solicitud de acceso a la información a través del Sistema de Acceso a la Información Mexiquense (SAIMEX), en los siguientes términos:</w:t>
      </w:r>
    </w:p>
    <w:p w14:paraId="15D2CD80" w14:textId="77777777" w:rsidR="00BC5B28" w:rsidRPr="00E32BB0" w:rsidRDefault="00BC5B28">
      <w:pPr>
        <w:autoSpaceDE w:val="0"/>
        <w:autoSpaceDN w:val="0"/>
        <w:adjustRightInd w:val="0"/>
        <w:spacing w:line="360" w:lineRule="auto"/>
        <w:jc w:val="both"/>
        <w:rPr>
          <w:rFonts w:ascii="Palatino Linotype" w:hAnsi="Palatino Linotype" w:cs="Tahoma"/>
          <w:sz w:val="22"/>
          <w:szCs w:val="22"/>
          <w:lang w:val="es-MX"/>
        </w:rPr>
      </w:pPr>
    </w:p>
    <w:p w14:paraId="53226205" w14:textId="37615FBD" w:rsidR="00BC5B28" w:rsidRPr="00E32BB0" w:rsidRDefault="00BC5B28" w:rsidP="00BC5B28">
      <w:pPr>
        <w:autoSpaceDE w:val="0"/>
        <w:autoSpaceDN w:val="0"/>
        <w:adjustRightInd w:val="0"/>
        <w:spacing w:line="360" w:lineRule="auto"/>
        <w:ind w:left="567" w:right="567"/>
        <w:jc w:val="both"/>
        <w:rPr>
          <w:rFonts w:ascii="Palatino Linotype" w:hAnsi="Palatino Linotype" w:cs="Tahoma"/>
          <w:i/>
          <w:lang w:val="es-MX"/>
        </w:rPr>
      </w:pPr>
      <w:r w:rsidRPr="00E32BB0">
        <w:rPr>
          <w:rFonts w:ascii="Verdana" w:hAnsi="Verdana"/>
          <w:i/>
          <w:color w:val="000000"/>
        </w:rPr>
        <w:t>“SE ENVÍA ARCHIVO ELECTRÓNICO CON RESPUESTA A LA SOLICITUD DE INFORMACIÓN PÚBLICA CON NÚMERO DE FOLIO 00795/TLALNEPA/IP/2019”</w:t>
      </w:r>
    </w:p>
    <w:p w14:paraId="3C25A8B6" w14:textId="77777777" w:rsidR="00BC5B28" w:rsidRPr="00E32BB0" w:rsidRDefault="00BC5B28">
      <w:pPr>
        <w:autoSpaceDE w:val="0"/>
        <w:autoSpaceDN w:val="0"/>
        <w:adjustRightInd w:val="0"/>
        <w:spacing w:line="360" w:lineRule="auto"/>
        <w:jc w:val="both"/>
        <w:rPr>
          <w:rFonts w:ascii="Palatino Linotype" w:hAnsi="Palatino Linotype" w:cs="Tahoma"/>
          <w:sz w:val="22"/>
          <w:szCs w:val="22"/>
        </w:rPr>
      </w:pPr>
    </w:p>
    <w:tbl>
      <w:tblPr>
        <w:tblStyle w:val="Tablaconcuadrcula"/>
        <w:tblW w:w="9209" w:type="dxa"/>
        <w:tblLook w:val="04A0" w:firstRow="1" w:lastRow="0" w:firstColumn="1" w:lastColumn="0" w:noHBand="0" w:noVBand="1"/>
      </w:tblPr>
      <w:tblGrid>
        <w:gridCol w:w="1951"/>
        <w:gridCol w:w="7258"/>
      </w:tblGrid>
      <w:tr w:rsidR="00092C22" w:rsidRPr="00E32BB0" w14:paraId="19C1A959" w14:textId="77777777" w:rsidTr="002F61A1">
        <w:tc>
          <w:tcPr>
            <w:tcW w:w="1951" w:type="dxa"/>
            <w:shd w:val="clear" w:color="auto" w:fill="D9D9D9" w:themeFill="background1" w:themeFillShade="D9"/>
          </w:tcPr>
          <w:p w14:paraId="5AC6EE02" w14:textId="427230E6" w:rsidR="00092C22" w:rsidRPr="003A04B8" w:rsidRDefault="00092C22">
            <w:pPr>
              <w:autoSpaceDE w:val="0"/>
              <w:autoSpaceDN w:val="0"/>
              <w:adjustRightInd w:val="0"/>
              <w:spacing w:line="360" w:lineRule="auto"/>
              <w:jc w:val="both"/>
              <w:rPr>
                <w:rFonts w:ascii="Palatino Linotype" w:hAnsi="Palatino Linotype" w:cs="Tahoma"/>
                <w:b/>
                <w:sz w:val="22"/>
                <w:szCs w:val="22"/>
              </w:rPr>
            </w:pPr>
            <w:r w:rsidRPr="003A04B8">
              <w:rPr>
                <w:rFonts w:ascii="Palatino Linotype" w:hAnsi="Palatino Linotype" w:cs="Tahoma"/>
                <w:b/>
                <w:sz w:val="22"/>
                <w:szCs w:val="22"/>
              </w:rPr>
              <w:t>Archivo Adjunto</w:t>
            </w:r>
          </w:p>
        </w:tc>
        <w:tc>
          <w:tcPr>
            <w:tcW w:w="7258" w:type="dxa"/>
            <w:shd w:val="clear" w:color="auto" w:fill="D9D9D9" w:themeFill="background1" w:themeFillShade="D9"/>
          </w:tcPr>
          <w:p w14:paraId="1CA5A542" w14:textId="4CE274E9" w:rsidR="00092C22" w:rsidRPr="003A04B8" w:rsidRDefault="00092C22">
            <w:pPr>
              <w:autoSpaceDE w:val="0"/>
              <w:autoSpaceDN w:val="0"/>
              <w:adjustRightInd w:val="0"/>
              <w:spacing w:line="360" w:lineRule="auto"/>
              <w:jc w:val="both"/>
              <w:rPr>
                <w:rFonts w:ascii="Palatino Linotype" w:hAnsi="Palatino Linotype" w:cs="Tahoma"/>
                <w:b/>
                <w:sz w:val="22"/>
                <w:szCs w:val="22"/>
              </w:rPr>
            </w:pPr>
            <w:r w:rsidRPr="003A04B8">
              <w:rPr>
                <w:rFonts w:ascii="Palatino Linotype" w:hAnsi="Palatino Linotype" w:cs="Tahoma"/>
                <w:b/>
                <w:sz w:val="22"/>
                <w:szCs w:val="22"/>
              </w:rPr>
              <w:t>Documentos contenidos:</w:t>
            </w:r>
          </w:p>
        </w:tc>
      </w:tr>
      <w:tr w:rsidR="00092C22" w:rsidRPr="00E32BB0" w14:paraId="1791F698" w14:textId="77777777" w:rsidTr="002F61A1">
        <w:tc>
          <w:tcPr>
            <w:tcW w:w="1951" w:type="dxa"/>
          </w:tcPr>
          <w:p w14:paraId="42BDAAE9" w14:textId="77777777" w:rsidR="003A04B8" w:rsidRPr="003A04B8" w:rsidRDefault="003A04B8" w:rsidP="00D53B5F">
            <w:pPr>
              <w:autoSpaceDE w:val="0"/>
              <w:autoSpaceDN w:val="0"/>
              <w:adjustRightInd w:val="0"/>
              <w:spacing w:line="360" w:lineRule="auto"/>
              <w:jc w:val="both"/>
              <w:rPr>
                <w:rFonts w:ascii="Palatino Linotype" w:hAnsi="Palatino Linotype" w:cs="Tahoma"/>
                <w:b/>
                <w:bCs/>
                <w:i/>
                <w:iCs/>
                <w:sz w:val="22"/>
                <w:szCs w:val="22"/>
                <w:lang w:val="es-MX"/>
              </w:rPr>
            </w:pPr>
          </w:p>
          <w:p w14:paraId="358A830A" w14:textId="523B3A1F" w:rsidR="00092C22" w:rsidRPr="003A04B8" w:rsidRDefault="00BC5B28" w:rsidP="00D53B5F">
            <w:pPr>
              <w:autoSpaceDE w:val="0"/>
              <w:autoSpaceDN w:val="0"/>
              <w:adjustRightInd w:val="0"/>
              <w:spacing w:line="360" w:lineRule="auto"/>
              <w:jc w:val="both"/>
              <w:rPr>
                <w:rFonts w:ascii="Palatino Linotype" w:hAnsi="Palatino Linotype" w:cs="Tahoma"/>
                <w:b/>
                <w:bCs/>
                <w:i/>
                <w:iCs/>
                <w:sz w:val="22"/>
                <w:szCs w:val="22"/>
                <w:lang w:val="es-MX"/>
              </w:rPr>
            </w:pPr>
            <w:r w:rsidRPr="003A04B8">
              <w:rPr>
                <w:rFonts w:ascii="Palatino Linotype" w:hAnsi="Palatino Linotype" w:cs="Tahoma"/>
                <w:b/>
                <w:bCs/>
                <w:i/>
                <w:iCs/>
                <w:sz w:val="22"/>
                <w:szCs w:val="22"/>
                <w:lang w:val="es-MX"/>
              </w:rPr>
              <w:t>SAIMEX 00795</w:t>
            </w:r>
            <w:r w:rsidR="00092C22" w:rsidRPr="003A04B8">
              <w:rPr>
                <w:rFonts w:ascii="Palatino Linotype" w:hAnsi="Palatino Linotype" w:cs="Tahoma"/>
                <w:b/>
                <w:bCs/>
                <w:i/>
                <w:iCs/>
                <w:sz w:val="22"/>
                <w:szCs w:val="22"/>
                <w:lang w:val="es-MX"/>
              </w:rPr>
              <w:t>.zip</w:t>
            </w:r>
          </w:p>
          <w:p w14:paraId="1DD1E9F5" w14:textId="77777777" w:rsidR="00092C22" w:rsidRPr="003A04B8" w:rsidRDefault="00092C22">
            <w:pPr>
              <w:autoSpaceDE w:val="0"/>
              <w:autoSpaceDN w:val="0"/>
              <w:adjustRightInd w:val="0"/>
              <w:spacing w:line="360" w:lineRule="auto"/>
              <w:jc w:val="both"/>
              <w:rPr>
                <w:rFonts w:ascii="Palatino Linotype" w:hAnsi="Palatino Linotype" w:cs="Tahoma"/>
                <w:b/>
                <w:bCs/>
                <w:i/>
                <w:iCs/>
                <w:sz w:val="22"/>
                <w:szCs w:val="22"/>
                <w:lang w:val="es-MX"/>
              </w:rPr>
            </w:pPr>
          </w:p>
          <w:p w14:paraId="19090EE2" w14:textId="77777777" w:rsidR="00092C22" w:rsidRPr="003A04B8" w:rsidRDefault="00092C22">
            <w:pPr>
              <w:autoSpaceDE w:val="0"/>
              <w:autoSpaceDN w:val="0"/>
              <w:adjustRightInd w:val="0"/>
              <w:spacing w:line="360" w:lineRule="auto"/>
              <w:jc w:val="both"/>
              <w:rPr>
                <w:rFonts w:ascii="Palatino Linotype" w:hAnsi="Palatino Linotype" w:cs="Tahoma"/>
                <w:b/>
                <w:bCs/>
                <w:i/>
                <w:iCs/>
                <w:sz w:val="22"/>
                <w:szCs w:val="22"/>
                <w:lang w:val="es-MX"/>
              </w:rPr>
            </w:pPr>
          </w:p>
          <w:p w14:paraId="0B8CB465" w14:textId="77777777" w:rsidR="00092C22" w:rsidRPr="003A04B8" w:rsidRDefault="00092C22">
            <w:pPr>
              <w:autoSpaceDE w:val="0"/>
              <w:autoSpaceDN w:val="0"/>
              <w:adjustRightInd w:val="0"/>
              <w:spacing w:line="360" w:lineRule="auto"/>
              <w:jc w:val="both"/>
              <w:rPr>
                <w:rFonts w:ascii="Palatino Linotype" w:hAnsi="Palatino Linotype" w:cs="Tahoma"/>
                <w:i/>
                <w:iCs/>
                <w:sz w:val="22"/>
                <w:szCs w:val="22"/>
              </w:rPr>
            </w:pPr>
          </w:p>
        </w:tc>
        <w:tc>
          <w:tcPr>
            <w:tcW w:w="7258" w:type="dxa"/>
          </w:tcPr>
          <w:p w14:paraId="01528AC2" w14:textId="77777777" w:rsidR="003A04B8" w:rsidRPr="003A04B8" w:rsidRDefault="003A04B8" w:rsidP="00BD3933">
            <w:pPr>
              <w:autoSpaceDE w:val="0"/>
              <w:autoSpaceDN w:val="0"/>
              <w:adjustRightInd w:val="0"/>
              <w:spacing w:line="360" w:lineRule="auto"/>
              <w:jc w:val="both"/>
              <w:rPr>
                <w:rFonts w:ascii="Palatino Linotype" w:hAnsi="Palatino Linotype"/>
                <w:noProof/>
                <w:sz w:val="22"/>
                <w:szCs w:val="22"/>
                <w:lang w:val="es-MX" w:eastAsia="es-MX"/>
              </w:rPr>
            </w:pPr>
          </w:p>
          <w:p w14:paraId="56A1ED59" w14:textId="77777777" w:rsidR="00092C22" w:rsidRPr="003A04B8" w:rsidRDefault="000E0B90" w:rsidP="00BD3933">
            <w:pPr>
              <w:autoSpaceDE w:val="0"/>
              <w:autoSpaceDN w:val="0"/>
              <w:adjustRightInd w:val="0"/>
              <w:spacing w:line="360" w:lineRule="auto"/>
              <w:jc w:val="both"/>
              <w:rPr>
                <w:rFonts w:ascii="Palatino Linotype" w:hAnsi="Palatino Linotype"/>
                <w:noProof/>
                <w:sz w:val="22"/>
                <w:szCs w:val="22"/>
                <w:lang w:val="es-MX" w:eastAsia="es-MX"/>
              </w:rPr>
            </w:pPr>
            <w:r w:rsidRPr="003A04B8">
              <w:rPr>
                <w:rFonts w:ascii="Palatino Linotype" w:hAnsi="Palatino Linotype"/>
                <w:noProof/>
                <w:sz w:val="22"/>
                <w:szCs w:val="22"/>
                <w:lang w:val="es-MX" w:eastAsia="es-MX"/>
              </w:rPr>
              <w:t>Oficio CGPC/1768/2019 de fecha 14 de Agosto de 2019, por medio del cual el Coordinador de Protección Civil da respuesta a la solicitud que nos ocupa, donde manifiesta que se llevaron a cabo 13 recorridos en zonas de riesgos hidrometereológicos y 8 recorridos en zonas de riesgos geológicos determinadas en el Atlas de Riesgos del 15 de mayo al 31 de julio de 2019; adjuntando copias simples de los formatos de recorridos y evidencia fotográfica.</w:t>
            </w:r>
          </w:p>
          <w:p w14:paraId="1F799D3D" w14:textId="7571D73C" w:rsidR="003A04B8" w:rsidRPr="003A04B8" w:rsidRDefault="003A04B8" w:rsidP="00BD3933">
            <w:pPr>
              <w:autoSpaceDE w:val="0"/>
              <w:autoSpaceDN w:val="0"/>
              <w:adjustRightInd w:val="0"/>
              <w:spacing w:line="360" w:lineRule="auto"/>
              <w:jc w:val="both"/>
              <w:rPr>
                <w:rFonts w:ascii="Palatino Linotype" w:hAnsi="Palatino Linotype" w:cs="Tahoma"/>
                <w:b/>
                <w:sz w:val="22"/>
                <w:szCs w:val="22"/>
              </w:rPr>
            </w:pPr>
          </w:p>
        </w:tc>
      </w:tr>
    </w:tbl>
    <w:p w14:paraId="03114F2A" w14:textId="4531A5DB" w:rsidR="00607EB7" w:rsidRPr="00E32BB0" w:rsidRDefault="00BC5B28" w:rsidP="00BC5B28">
      <w:pPr>
        <w:tabs>
          <w:tab w:val="left" w:pos="5434"/>
        </w:tabs>
        <w:autoSpaceDE w:val="0"/>
        <w:autoSpaceDN w:val="0"/>
        <w:adjustRightInd w:val="0"/>
        <w:spacing w:line="360" w:lineRule="auto"/>
        <w:jc w:val="both"/>
        <w:rPr>
          <w:rFonts w:ascii="Palatino Linotype" w:hAnsi="Palatino Linotype" w:cs="Tahoma"/>
          <w:sz w:val="22"/>
          <w:szCs w:val="22"/>
        </w:rPr>
      </w:pPr>
      <w:r w:rsidRPr="00E32BB0">
        <w:rPr>
          <w:rFonts w:ascii="Palatino Linotype" w:hAnsi="Palatino Linotype" w:cs="Tahoma"/>
          <w:sz w:val="22"/>
          <w:szCs w:val="22"/>
        </w:rPr>
        <w:tab/>
      </w:r>
    </w:p>
    <w:p w14:paraId="7FD033C0" w14:textId="77777777" w:rsidR="00205F6A" w:rsidRPr="00E32BB0" w:rsidRDefault="00205F6A">
      <w:pPr>
        <w:autoSpaceDE w:val="0"/>
        <w:autoSpaceDN w:val="0"/>
        <w:adjustRightInd w:val="0"/>
        <w:spacing w:line="360" w:lineRule="auto"/>
        <w:jc w:val="both"/>
        <w:rPr>
          <w:rFonts w:ascii="Palatino Linotype" w:hAnsi="Palatino Linotype" w:cs="Tahoma"/>
          <w:b/>
          <w:sz w:val="22"/>
          <w:szCs w:val="22"/>
        </w:rPr>
      </w:pPr>
      <w:r w:rsidRPr="00E32BB0">
        <w:rPr>
          <w:rFonts w:ascii="Palatino Linotype" w:hAnsi="Palatino Linotype" w:cs="Tahoma"/>
          <w:b/>
          <w:sz w:val="22"/>
          <w:szCs w:val="22"/>
        </w:rPr>
        <w:t xml:space="preserve">III. Interposición del Recurso de Revisión. </w:t>
      </w:r>
    </w:p>
    <w:p w14:paraId="715E3E90" w14:textId="77777777" w:rsidR="00205F6A" w:rsidRPr="00E32BB0" w:rsidRDefault="00205F6A">
      <w:pPr>
        <w:autoSpaceDE w:val="0"/>
        <w:autoSpaceDN w:val="0"/>
        <w:adjustRightInd w:val="0"/>
        <w:spacing w:line="360" w:lineRule="auto"/>
        <w:jc w:val="both"/>
        <w:rPr>
          <w:rFonts w:ascii="Palatino Linotype" w:hAnsi="Palatino Linotype" w:cs="Tahoma"/>
          <w:b/>
          <w:sz w:val="22"/>
          <w:szCs w:val="22"/>
        </w:rPr>
      </w:pPr>
    </w:p>
    <w:p w14:paraId="47931738" w14:textId="432E3428" w:rsidR="00205F6A" w:rsidRPr="00E32BB0" w:rsidRDefault="00205F6A">
      <w:pPr>
        <w:autoSpaceDE w:val="0"/>
        <w:autoSpaceDN w:val="0"/>
        <w:adjustRightInd w:val="0"/>
        <w:spacing w:line="360" w:lineRule="auto"/>
        <w:jc w:val="both"/>
        <w:rPr>
          <w:rFonts w:ascii="Palatino Linotype" w:hAnsi="Palatino Linotype" w:cs="Tahoma"/>
          <w:sz w:val="22"/>
          <w:szCs w:val="22"/>
        </w:rPr>
      </w:pPr>
      <w:r w:rsidRPr="00E32BB0">
        <w:rPr>
          <w:rFonts w:ascii="Palatino Linotype" w:hAnsi="Palatino Linotype" w:cs="Tahoma"/>
          <w:sz w:val="22"/>
          <w:szCs w:val="22"/>
        </w:rPr>
        <w:t xml:space="preserve">Con fecha, </w:t>
      </w:r>
      <w:r w:rsidR="000B043A" w:rsidRPr="00E32BB0">
        <w:rPr>
          <w:rFonts w:ascii="Palatino Linotype" w:hAnsi="Palatino Linotype" w:cs="Tahoma"/>
          <w:sz w:val="22"/>
          <w:szCs w:val="22"/>
        </w:rPr>
        <w:t>diecinueve</w:t>
      </w:r>
      <w:r w:rsidR="00500379" w:rsidRPr="00E32BB0">
        <w:rPr>
          <w:rFonts w:ascii="Palatino Linotype" w:hAnsi="Palatino Linotype" w:cs="Tahoma"/>
          <w:sz w:val="22"/>
          <w:szCs w:val="22"/>
        </w:rPr>
        <w:t xml:space="preserve"> de agosto</w:t>
      </w:r>
      <w:r w:rsidRPr="00E32BB0">
        <w:rPr>
          <w:rFonts w:ascii="Palatino Linotype" w:hAnsi="Palatino Linotype" w:cs="Tahoma"/>
          <w:sz w:val="22"/>
          <w:szCs w:val="22"/>
        </w:rPr>
        <w:t xml:space="preserve"> de dos mil diecinueve se recibió en este </w:t>
      </w:r>
      <w:r w:rsidRPr="00E32BB0">
        <w:rPr>
          <w:rFonts w:ascii="Palatino Linotype" w:eastAsia="Calibri" w:hAnsi="Palatino Linotype" w:cs="Tahoma"/>
          <w:sz w:val="22"/>
          <w:szCs w:val="22"/>
          <w:lang w:val="es-MX" w:eastAsia="en-US"/>
        </w:rPr>
        <w:t xml:space="preserve">Instituto, a través del </w:t>
      </w:r>
      <w:r w:rsidRPr="00E32BB0">
        <w:rPr>
          <w:rFonts w:ascii="Palatino Linotype" w:hAnsi="Palatino Linotype" w:cs="Tahoma"/>
          <w:sz w:val="22"/>
          <w:szCs w:val="22"/>
        </w:rPr>
        <w:t xml:space="preserve">Sistema de Acceso a la Información Mexiquense (SAIMEX), el Recurso de Revisión interpuesto </w:t>
      </w:r>
      <w:r w:rsidRPr="00E32BB0">
        <w:rPr>
          <w:rFonts w:ascii="Palatino Linotype" w:hAnsi="Palatino Linotype" w:cs="Tahoma"/>
          <w:sz w:val="22"/>
          <w:szCs w:val="22"/>
        </w:rPr>
        <w:lastRenderedPageBreak/>
        <w:t xml:space="preserve">por la parte Recurrente, en contra de la respuesta del Sujeto Obligado, </w:t>
      </w:r>
      <w:r w:rsidRPr="00E32BB0">
        <w:rPr>
          <w:rFonts w:ascii="Palatino Linotype" w:hAnsi="Palatino Linotype" w:cs="Tahoma"/>
          <w:sz w:val="22"/>
          <w:szCs w:val="22"/>
          <w:lang w:val="es-MX"/>
        </w:rPr>
        <w:t>en los términos siguientes:</w:t>
      </w:r>
    </w:p>
    <w:p w14:paraId="70EE9163" w14:textId="77777777" w:rsidR="00205F6A" w:rsidRPr="00E32BB0" w:rsidRDefault="00205F6A">
      <w:pPr>
        <w:tabs>
          <w:tab w:val="left" w:pos="4667"/>
        </w:tabs>
        <w:spacing w:line="360" w:lineRule="auto"/>
        <w:jc w:val="both"/>
        <w:rPr>
          <w:rFonts w:ascii="Palatino Linotype" w:hAnsi="Palatino Linotype" w:cs="Tahoma"/>
          <w:bCs/>
          <w:sz w:val="22"/>
          <w:szCs w:val="22"/>
        </w:rPr>
      </w:pPr>
    </w:p>
    <w:p w14:paraId="0B4C7F33" w14:textId="77777777" w:rsidR="00205F6A" w:rsidRPr="00E32BB0" w:rsidRDefault="00205F6A">
      <w:pPr>
        <w:tabs>
          <w:tab w:val="left" w:pos="4667"/>
        </w:tabs>
        <w:spacing w:line="360" w:lineRule="auto"/>
        <w:ind w:left="567" w:right="567"/>
        <w:jc w:val="both"/>
        <w:rPr>
          <w:rFonts w:ascii="Palatino Linotype" w:hAnsi="Palatino Linotype" w:cs="Tahoma"/>
          <w:bCs/>
          <w:szCs w:val="22"/>
          <w:lang w:val="es-MX"/>
        </w:rPr>
      </w:pPr>
      <w:r w:rsidRPr="00E32BB0">
        <w:rPr>
          <w:rFonts w:ascii="Palatino Linotype" w:hAnsi="Palatino Linotype" w:cs="Tahoma"/>
          <w:b/>
          <w:bCs/>
          <w:szCs w:val="22"/>
          <w:lang w:val="es-MX"/>
        </w:rPr>
        <w:t>ACTO IMPUGNADO:</w:t>
      </w:r>
    </w:p>
    <w:p w14:paraId="10B8814D" w14:textId="09D0B7AB" w:rsidR="00205F6A" w:rsidRPr="00E32BB0" w:rsidRDefault="00205F6A">
      <w:pPr>
        <w:autoSpaceDE w:val="0"/>
        <w:autoSpaceDN w:val="0"/>
        <w:adjustRightInd w:val="0"/>
        <w:spacing w:line="360" w:lineRule="auto"/>
        <w:ind w:left="567" w:right="567"/>
        <w:jc w:val="both"/>
        <w:rPr>
          <w:rFonts w:ascii="Palatino Linotype" w:eastAsiaTheme="minorHAnsi" w:hAnsi="Palatino Linotype" w:cs="Tahoma"/>
          <w:i/>
          <w:szCs w:val="22"/>
          <w:lang w:val="es-MX" w:eastAsia="en-US"/>
        </w:rPr>
      </w:pPr>
      <w:r w:rsidRPr="00E32BB0">
        <w:rPr>
          <w:rFonts w:ascii="Palatino Linotype" w:eastAsiaTheme="minorHAnsi" w:hAnsi="Palatino Linotype" w:cs="Tahoma"/>
          <w:i/>
          <w:szCs w:val="22"/>
          <w:lang w:val="es-MX" w:eastAsia="en-US"/>
        </w:rPr>
        <w:t>“</w:t>
      </w:r>
      <w:r w:rsidR="000B043A" w:rsidRPr="00E32BB0">
        <w:rPr>
          <w:rFonts w:ascii="Palatino Linotype" w:eastAsiaTheme="minorHAnsi" w:hAnsi="Palatino Linotype" w:cs="Tahoma"/>
          <w:i/>
          <w:szCs w:val="22"/>
          <w:lang w:eastAsia="en-US"/>
        </w:rPr>
        <w:t>Oficio CGPC/1768/2019 de fecha 14 de agosto del 2019, en el cual remite respuesta a la solicitud vía SAIMEX número 00795/TLALNEPANTLA/IP/2019, por falta de información solicitada.</w:t>
      </w:r>
      <w:r w:rsidRPr="00E32BB0">
        <w:rPr>
          <w:rFonts w:ascii="Palatino Linotype" w:eastAsiaTheme="minorHAnsi" w:hAnsi="Palatino Linotype" w:cs="Tahoma"/>
          <w:i/>
          <w:szCs w:val="22"/>
          <w:lang w:val="es-MX" w:eastAsia="en-US"/>
        </w:rPr>
        <w:t>”</w:t>
      </w:r>
      <w:r w:rsidR="000C5093" w:rsidRPr="00E32BB0">
        <w:rPr>
          <w:rFonts w:ascii="Palatino Linotype" w:eastAsiaTheme="minorHAnsi" w:hAnsi="Palatino Linotype" w:cs="Tahoma"/>
          <w:i/>
          <w:szCs w:val="22"/>
          <w:lang w:val="es-MX" w:eastAsia="en-US"/>
        </w:rPr>
        <w:t xml:space="preserve"> (Sic.)</w:t>
      </w:r>
    </w:p>
    <w:p w14:paraId="11451C2D" w14:textId="77777777" w:rsidR="00205F6A" w:rsidRPr="00E32BB0" w:rsidRDefault="00205F6A">
      <w:pPr>
        <w:autoSpaceDE w:val="0"/>
        <w:autoSpaceDN w:val="0"/>
        <w:adjustRightInd w:val="0"/>
        <w:spacing w:line="360" w:lineRule="auto"/>
        <w:ind w:left="567" w:right="567"/>
        <w:jc w:val="both"/>
        <w:rPr>
          <w:rFonts w:ascii="Palatino Linotype" w:hAnsi="Palatino Linotype" w:cs="Tahoma"/>
          <w:szCs w:val="22"/>
        </w:rPr>
      </w:pPr>
    </w:p>
    <w:p w14:paraId="23569C7A" w14:textId="77777777" w:rsidR="00205F6A" w:rsidRPr="00E32BB0" w:rsidRDefault="00205F6A">
      <w:pPr>
        <w:autoSpaceDE w:val="0"/>
        <w:autoSpaceDN w:val="0"/>
        <w:adjustRightInd w:val="0"/>
        <w:spacing w:line="360" w:lineRule="auto"/>
        <w:ind w:right="567" w:firstLine="567"/>
        <w:jc w:val="both"/>
        <w:rPr>
          <w:rFonts w:ascii="Palatino Linotype" w:hAnsi="Palatino Linotype" w:cs="Tahoma"/>
          <w:b/>
          <w:szCs w:val="22"/>
        </w:rPr>
      </w:pPr>
      <w:r w:rsidRPr="00E32BB0">
        <w:rPr>
          <w:rFonts w:ascii="Palatino Linotype" w:hAnsi="Palatino Linotype" w:cs="Tahoma"/>
          <w:b/>
          <w:szCs w:val="22"/>
        </w:rPr>
        <w:t>RAZONES O MOTIVOS DE LA INCONFORMIDAD:</w:t>
      </w:r>
    </w:p>
    <w:p w14:paraId="4CBDBBA7" w14:textId="3AF0D2C5" w:rsidR="00205F6A" w:rsidRPr="00E32BB0" w:rsidRDefault="00205F6A">
      <w:pPr>
        <w:spacing w:line="360" w:lineRule="auto"/>
        <w:ind w:left="567" w:right="567"/>
        <w:jc w:val="both"/>
        <w:rPr>
          <w:rFonts w:ascii="Palatino Linotype" w:eastAsiaTheme="minorHAnsi" w:hAnsi="Palatino Linotype" w:cs="Tahoma"/>
          <w:i/>
          <w:szCs w:val="22"/>
          <w:lang w:val="es-MX" w:eastAsia="en-US"/>
        </w:rPr>
      </w:pPr>
      <w:r w:rsidRPr="00E32BB0">
        <w:rPr>
          <w:rFonts w:ascii="Palatino Linotype" w:hAnsi="Palatino Linotype"/>
          <w:i/>
          <w:color w:val="000000"/>
          <w:szCs w:val="22"/>
        </w:rPr>
        <w:t>“</w:t>
      </w:r>
      <w:r w:rsidR="000B043A" w:rsidRPr="00E32BB0">
        <w:rPr>
          <w:rFonts w:ascii="Palatino Linotype" w:hAnsi="Palatino Linotype"/>
          <w:i/>
          <w:color w:val="000000"/>
          <w:szCs w:val="22"/>
        </w:rPr>
        <w:t xml:space="preserve">Solicité a la Unidad Municipal de Protección Civil de dicho municipio, el número de recorridos efectuados desde el inicio de la temporada de lluvias a la fecha en zonas de riesgo geológico e hidrometeorológico contempladas en el Atlas de Riesgo Municipal, así como evidencia documental y fotográfica de dichos recorridos, </w:t>
      </w:r>
      <w:r w:rsidR="000B043A" w:rsidRPr="00E32BB0">
        <w:rPr>
          <w:rFonts w:ascii="Palatino Linotype" w:hAnsi="Palatino Linotype"/>
          <w:b/>
          <w:i/>
          <w:color w:val="000000"/>
          <w:szCs w:val="22"/>
          <w:u w:val="single"/>
        </w:rPr>
        <w:t>dicha información fue presentada</w:t>
      </w:r>
      <w:r w:rsidR="000B043A" w:rsidRPr="00E32BB0">
        <w:rPr>
          <w:rFonts w:ascii="Palatino Linotype" w:hAnsi="Palatino Linotype"/>
          <w:i/>
          <w:color w:val="000000"/>
          <w:szCs w:val="22"/>
        </w:rPr>
        <w:t xml:space="preserve">, sin embargo, se encuentra incompleta ya que </w:t>
      </w:r>
      <w:r w:rsidR="000B043A" w:rsidRPr="00E32BB0">
        <w:rPr>
          <w:rFonts w:ascii="Palatino Linotype" w:hAnsi="Palatino Linotype"/>
          <w:b/>
          <w:i/>
          <w:color w:val="000000"/>
          <w:szCs w:val="22"/>
          <w:u w:val="single"/>
        </w:rPr>
        <w:t>no se muestran " las medidas preventivas y de mitigación que hayan implementado</w:t>
      </w:r>
      <w:r w:rsidR="000B043A" w:rsidRPr="00E32BB0">
        <w:rPr>
          <w:rFonts w:ascii="Palatino Linotype" w:hAnsi="Palatino Linotype"/>
          <w:i/>
          <w:color w:val="000000"/>
          <w:szCs w:val="22"/>
        </w:rPr>
        <w:t xml:space="preserve"> en dichos puntos"</w:t>
      </w:r>
      <w:r w:rsidR="000B043A" w:rsidRPr="00E32BB0">
        <w:rPr>
          <w:rFonts w:ascii="Palatino Linotype" w:hAnsi="Palatino Linotype"/>
          <w:i/>
          <w:color w:val="000000"/>
          <w:szCs w:val="22"/>
          <w:lang w:val="es-MX"/>
        </w:rPr>
        <w:t>(Sic.)</w:t>
      </w:r>
    </w:p>
    <w:p w14:paraId="25D4CC83" w14:textId="77777777" w:rsidR="00205F6A" w:rsidRPr="00E32BB0" w:rsidRDefault="00205F6A">
      <w:pPr>
        <w:spacing w:line="360" w:lineRule="auto"/>
        <w:jc w:val="both"/>
        <w:rPr>
          <w:rFonts w:ascii="Palatino Linotype" w:hAnsi="Palatino Linotype" w:cs="Tahoma"/>
          <w:bCs/>
          <w:sz w:val="22"/>
          <w:szCs w:val="22"/>
          <w:lang w:val="es-MX"/>
        </w:rPr>
      </w:pPr>
    </w:p>
    <w:p w14:paraId="6FB68512" w14:textId="77777777" w:rsidR="00205F6A" w:rsidRPr="00E32BB0" w:rsidRDefault="00205F6A">
      <w:pPr>
        <w:spacing w:line="360" w:lineRule="auto"/>
        <w:jc w:val="both"/>
        <w:rPr>
          <w:rFonts w:ascii="Palatino Linotype" w:eastAsia="Batang" w:hAnsi="Palatino Linotype" w:cs="Tahoma"/>
          <w:b/>
          <w:bCs/>
          <w:sz w:val="22"/>
          <w:szCs w:val="22"/>
        </w:rPr>
      </w:pPr>
      <w:r w:rsidRPr="00E32BB0">
        <w:rPr>
          <w:rFonts w:ascii="Palatino Linotype" w:hAnsi="Palatino Linotype" w:cs="Tahoma"/>
          <w:b/>
          <w:sz w:val="22"/>
          <w:szCs w:val="22"/>
        </w:rPr>
        <w:t xml:space="preserve">IV. </w:t>
      </w:r>
      <w:r w:rsidRPr="00E32BB0">
        <w:rPr>
          <w:rFonts w:ascii="Palatino Linotype" w:eastAsia="Batang" w:hAnsi="Palatino Linotype" w:cs="Tahoma"/>
          <w:b/>
          <w:bCs/>
          <w:sz w:val="22"/>
          <w:szCs w:val="22"/>
        </w:rPr>
        <w:t>Trámite del Recurso de Revisión ante el Instituto.</w:t>
      </w:r>
    </w:p>
    <w:p w14:paraId="481BE851" w14:textId="77777777" w:rsidR="00205F6A" w:rsidRPr="00E32BB0" w:rsidRDefault="00205F6A">
      <w:pPr>
        <w:spacing w:line="360" w:lineRule="auto"/>
        <w:jc w:val="both"/>
        <w:rPr>
          <w:rFonts w:ascii="Palatino Linotype" w:eastAsia="Batang" w:hAnsi="Palatino Linotype" w:cs="Tahoma"/>
          <w:b/>
          <w:bCs/>
          <w:sz w:val="22"/>
          <w:szCs w:val="22"/>
        </w:rPr>
      </w:pPr>
    </w:p>
    <w:p w14:paraId="71AC511A" w14:textId="77777777" w:rsidR="00205F6A" w:rsidRPr="00E32BB0" w:rsidRDefault="00205F6A">
      <w:pPr>
        <w:spacing w:line="360" w:lineRule="auto"/>
        <w:jc w:val="both"/>
        <w:rPr>
          <w:rFonts w:ascii="Palatino Linotype" w:eastAsia="Batang" w:hAnsi="Palatino Linotype" w:cs="Tahoma"/>
          <w:b/>
          <w:bCs/>
          <w:sz w:val="22"/>
          <w:szCs w:val="22"/>
        </w:rPr>
      </w:pPr>
      <w:r w:rsidRPr="00E32BB0">
        <w:rPr>
          <w:rFonts w:ascii="Palatino Linotype" w:eastAsia="Batang" w:hAnsi="Palatino Linotype" w:cs="Tahoma"/>
          <w:b/>
          <w:bCs/>
          <w:sz w:val="22"/>
          <w:szCs w:val="22"/>
        </w:rPr>
        <w:t xml:space="preserve">a) Turno del Recurso de Revisión. </w:t>
      </w:r>
    </w:p>
    <w:p w14:paraId="7AB03EF0" w14:textId="77777777" w:rsidR="00205F6A" w:rsidRPr="00E32BB0" w:rsidRDefault="00205F6A">
      <w:pPr>
        <w:spacing w:line="360" w:lineRule="auto"/>
        <w:jc w:val="both"/>
        <w:rPr>
          <w:rFonts w:ascii="Palatino Linotype" w:eastAsia="Batang" w:hAnsi="Palatino Linotype" w:cs="Tahoma"/>
          <w:bCs/>
          <w:sz w:val="22"/>
          <w:szCs w:val="22"/>
          <w:lang w:val="es-MX"/>
        </w:rPr>
      </w:pPr>
    </w:p>
    <w:p w14:paraId="566B7DFD" w14:textId="6B6AE53A" w:rsidR="00205F6A" w:rsidRPr="00E32BB0" w:rsidRDefault="00205F6A">
      <w:pPr>
        <w:spacing w:line="360" w:lineRule="auto"/>
        <w:jc w:val="both"/>
        <w:rPr>
          <w:rFonts w:ascii="Palatino Linotype" w:eastAsia="Batang" w:hAnsi="Palatino Linotype" w:cs="Tahoma"/>
          <w:bCs/>
          <w:sz w:val="22"/>
          <w:szCs w:val="22"/>
          <w:lang w:val="es-MX"/>
        </w:rPr>
      </w:pPr>
      <w:r w:rsidRPr="00E32BB0">
        <w:rPr>
          <w:rFonts w:ascii="Palatino Linotype" w:eastAsia="Batang" w:hAnsi="Palatino Linotype" w:cs="Tahoma"/>
          <w:bCs/>
          <w:sz w:val="22"/>
          <w:szCs w:val="22"/>
          <w:lang w:val="es-MX"/>
        </w:rPr>
        <w:t xml:space="preserve">El </w:t>
      </w:r>
      <w:r w:rsidR="00145CFC" w:rsidRPr="00E32BB0">
        <w:rPr>
          <w:rFonts w:ascii="Palatino Linotype" w:eastAsia="Batang" w:hAnsi="Palatino Linotype" w:cs="Tahoma"/>
          <w:bCs/>
          <w:sz w:val="22"/>
          <w:szCs w:val="22"/>
          <w:lang w:val="es-MX"/>
        </w:rPr>
        <w:t>diecinueve</w:t>
      </w:r>
      <w:r w:rsidR="00500379" w:rsidRPr="00E32BB0">
        <w:rPr>
          <w:rFonts w:ascii="Palatino Linotype" w:eastAsia="Batang" w:hAnsi="Palatino Linotype" w:cs="Tahoma"/>
          <w:bCs/>
          <w:sz w:val="22"/>
          <w:szCs w:val="22"/>
          <w:lang w:val="es-MX"/>
        </w:rPr>
        <w:t xml:space="preserve"> de agosto</w:t>
      </w:r>
      <w:r w:rsidRPr="00E32BB0">
        <w:rPr>
          <w:rFonts w:ascii="Palatino Linotype" w:eastAsia="Batang" w:hAnsi="Palatino Linotype" w:cs="Tahoma"/>
          <w:bCs/>
          <w:sz w:val="22"/>
          <w:szCs w:val="22"/>
          <w:lang w:val="es-MX"/>
        </w:rPr>
        <w:t xml:space="preserve"> de dos mil diecinueve, este Instituto asignó el número de expediente </w:t>
      </w:r>
      <w:r w:rsidRPr="00E32BB0">
        <w:rPr>
          <w:rFonts w:ascii="Palatino Linotype" w:eastAsia="Calibri" w:hAnsi="Palatino Linotype" w:cs="Tahoma"/>
          <w:b/>
          <w:bCs/>
          <w:sz w:val="22"/>
          <w:szCs w:val="22"/>
          <w:lang w:eastAsia="en-US"/>
        </w:rPr>
        <w:t>0</w:t>
      </w:r>
      <w:r w:rsidR="00500379" w:rsidRPr="00E32BB0">
        <w:rPr>
          <w:rFonts w:ascii="Palatino Linotype" w:eastAsia="Calibri" w:hAnsi="Palatino Linotype" w:cs="Tahoma"/>
          <w:b/>
          <w:bCs/>
          <w:sz w:val="22"/>
          <w:szCs w:val="22"/>
          <w:lang w:eastAsia="en-US"/>
        </w:rPr>
        <w:t>6</w:t>
      </w:r>
      <w:r w:rsidR="00145CFC" w:rsidRPr="00E32BB0">
        <w:rPr>
          <w:rFonts w:ascii="Palatino Linotype" w:eastAsia="Calibri" w:hAnsi="Palatino Linotype" w:cs="Tahoma"/>
          <w:b/>
          <w:bCs/>
          <w:sz w:val="22"/>
          <w:szCs w:val="22"/>
          <w:lang w:eastAsia="en-US"/>
        </w:rPr>
        <w:t>681</w:t>
      </w:r>
      <w:r w:rsidRPr="00E32BB0">
        <w:rPr>
          <w:rFonts w:ascii="Palatino Linotype" w:eastAsia="Calibri" w:hAnsi="Palatino Linotype" w:cs="Tahoma"/>
          <w:b/>
          <w:bCs/>
          <w:sz w:val="22"/>
          <w:szCs w:val="22"/>
          <w:lang w:eastAsia="en-US"/>
        </w:rPr>
        <w:t xml:space="preserve">/INFOEM/IP/RR/2019 </w:t>
      </w:r>
      <w:r w:rsidRPr="00E32BB0">
        <w:rPr>
          <w:rFonts w:ascii="Palatino Linotype" w:eastAsia="Batang" w:hAnsi="Palatino Linotype" w:cs="Tahoma"/>
          <w:bCs/>
          <w:sz w:val="22"/>
          <w:szCs w:val="22"/>
          <w:lang w:val="es-MX"/>
        </w:rPr>
        <w:t>al Recurso de Revisión,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4CD360A" w14:textId="77777777" w:rsidR="00205F6A" w:rsidRDefault="00205F6A">
      <w:pPr>
        <w:spacing w:line="360" w:lineRule="auto"/>
        <w:jc w:val="both"/>
        <w:rPr>
          <w:rFonts w:ascii="Palatino Linotype" w:eastAsia="Batang" w:hAnsi="Palatino Linotype" w:cs="Tahoma"/>
          <w:b/>
          <w:bCs/>
          <w:sz w:val="22"/>
          <w:szCs w:val="22"/>
        </w:rPr>
      </w:pPr>
    </w:p>
    <w:p w14:paraId="1A6183CC" w14:textId="77777777" w:rsidR="003A04B8" w:rsidRDefault="003A04B8">
      <w:pPr>
        <w:spacing w:line="360" w:lineRule="auto"/>
        <w:jc w:val="both"/>
        <w:rPr>
          <w:rFonts w:ascii="Palatino Linotype" w:eastAsia="Batang" w:hAnsi="Palatino Linotype" w:cs="Tahoma"/>
          <w:b/>
          <w:bCs/>
          <w:sz w:val="22"/>
          <w:szCs w:val="22"/>
        </w:rPr>
      </w:pPr>
    </w:p>
    <w:p w14:paraId="7F9F0362" w14:textId="77777777" w:rsidR="00205F6A" w:rsidRPr="00E32BB0" w:rsidRDefault="00205F6A">
      <w:pPr>
        <w:spacing w:line="360" w:lineRule="auto"/>
        <w:jc w:val="both"/>
        <w:rPr>
          <w:rFonts w:ascii="Palatino Linotype" w:eastAsia="Batang" w:hAnsi="Palatino Linotype" w:cs="Tahoma"/>
          <w:b/>
          <w:bCs/>
          <w:sz w:val="22"/>
          <w:szCs w:val="22"/>
          <w:lang w:val="es-ES_tradnl"/>
        </w:rPr>
      </w:pPr>
      <w:r w:rsidRPr="00E32BB0">
        <w:rPr>
          <w:rFonts w:ascii="Palatino Linotype" w:eastAsia="Batang" w:hAnsi="Palatino Linotype" w:cs="Tahoma"/>
          <w:b/>
          <w:bCs/>
          <w:sz w:val="22"/>
          <w:szCs w:val="22"/>
        </w:rPr>
        <w:lastRenderedPageBreak/>
        <w:t>b) Admisión del Recurso de Revisión</w:t>
      </w:r>
      <w:r w:rsidRPr="00E32BB0">
        <w:rPr>
          <w:rFonts w:ascii="Palatino Linotype" w:eastAsia="Batang" w:hAnsi="Palatino Linotype" w:cs="Tahoma"/>
          <w:b/>
          <w:bCs/>
          <w:sz w:val="22"/>
          <w:szCs w:val="22"/>
          <w:lang w:val="es-ES_tradnl"/>
        </w:rPr>
        <w:t xml:space="preserve">. </w:t>
      </w:r>
    </w:p>
    <w:p w14:paraId="1251BA38" w14:textId="77777777" w:rsidR="00205F6A" w:rsidRPr="00E32BB0" w:rsidRDefault="00205F6A">
      <w:pPr>
        <w:spacing w:line="360" w:lineRule="auto"/>
        <w:jc w:val="both"/>
        <w:rPr>
          <w:rFonts w:ascii="Palatino Linotype" w:eastAsia="Batang" w:hAnsi="Palatino Linotype" w:cs="Tahoma"/>
          <w:b/>
          <w:bCs/>
          <w:sz w:val="22"/>
          <w:szCs w:val="22"/>
          <w:lang w:val="es-ES_tradnl"/>
        </w:rPr>
      </w:pPr>
    </w:p>
    <w:p w14:paraId="6461B44F" w14:textId="03837177" w:rsidR="00205F6A" w:rsidRPr="00E32BB0" w:rsidRDefault="00205F6A">
      <w:pPr>
        <w:spacing w:line="360" w:lineRule="auto"/>
        <w:jc w:val="both"/>
        <w:rPr>
          <w:rFonts w:ascii="Palatino Linotype" w:hAnsi="Palatino Linotype" w:cs="Tahoma"/>
          <w:bCs/>
          <w:sz w:val="22"/>
          <w:szCs w:val="22"/>
          <w:lang w:val="es-MX"/>
        </w:rPr>
      </w:pPr>
      <w:r w:rsidRPr="00E32BB0">
        <w:rPr>
          <w:rFonts w:ascii="Palatino Linotype" w:eastAsia="Batang" w:hAnsi="Palatino Linotype" w:cs="Tahoma"/>
          <w:bCs/>
          <w:sz w:val="22"/>
          <w:szCs w:val="22"/>
          <w:lang w:val="es-ES_tradnl"/>
        </w:rPr>
        <w:t xml:space="preserve">El </w:t>
      </w:r>
      <w:r w:rsidR="004D444C" w:rsidRPr="00E32BB0">
        <w:rPr>
          <w:rFonts w:ascii="Palatino Linotype" w:eastAsia="Batang" w:hAnsi="Palatino Linotype" w:cs="Tahoma"/>
          <w:bCs/>
          <w:sz w:val="22"/>
          <w:szCs w:val="22"/>
          <w:lang w:val="es-ES_tradnl"/>
        </w:rPr>
        <w:t>veintitrés</w:t>
      </w:r>
      <w:r w:rsidR="00CE360A" w:rsidRPr="00E32BB0">
        <w:rPr>
          <w:rFonts w:ascii="Palatino Linotype" w:eastAsia="Batang" w:hAnsi="Palatino Linotype" w:cs="Tahoma"/>
          <w:bCs/>
          <w:sz w:val="22"/>
          <w:szCs w:val="22"/>
          <w:lang w:val="es-ES_tradnl"/>
        </w:rPr>
        <w:t xml:space="preserve"> de agosto</w:t>
      </w:r>
      <w:r w:rsidRPr="00E32BB0">
        <w:rPr>
          <w:rFonts w:ascii="Palatino Linotype" w:eastAsia="Batang" w:hAnsi="Palatino Linotype" w:cs="Tahoma"/>
          <w:bCs/>
          <w:sz w:val="22"/>
          <w:szCs w:val="22"/>
          <w:lang w:val="es-ES_tradnl"/>
        </w:rPr>
        <w:t xml:space="preserve"> de dos mil diecinueve , </w:t>
      </w:r>
      <w:r w:rsidRPr="00E32BB0">
        <w:rPr>
          <w:rFonts w:ascii="Palatino Linotype" w:hAnsi="Palatino Linotype" w:cs="Tahoma"/>
          <w:sz w:val="22"/>
          <w:szCs w:val="22"/>
        </w:rPr>
        <w:t>se</w:t>
      </w:r>
      <w:r w:rsidRPr="00E32BB0">
        <w:rPr>
          <w:rFonts w:ascii="Palatino Linotype" w:eastAsia="Calibri" w:hAnsi="Palatino Linotype" w:cs="Tahoma"/>
          <w:sz w:val="22"/>
          <w:szCs w:val="22"/>
          <w:lang w:val="es-MX" w:eastAsia="en-US"/>
        </w:rPr>
        <w:t xml:space="preserve"> acordó la admisión de</w:t>
      </w:r>
      <w:r w:rsidRPr="00E32BB0">
        <w:rPr>
          <w:rFonts w:ascii="Palatino Linotype" w:hAnsi="Palatino Linotype" w:cs="Tahoma"/>
          <w:sz w:val="22"/>
          <w:szCs w:val="22"/>
        </w:rPr>
        <w:t xml:space="preserve">l Recurso de Revisión interpuesto por la parte recurrente en contra del </w:t>
      </w:r>
      <w:r w:rsidR="004D444C" w:rsidRPr="00E32BB0">
        <w:rPr>
          <w:rFonts w:ascii="Palatino Linotype" w:eastAsia="Calibri" w:hAnsi="Palatino Linotype" w:cs="Tahoma"/>
          <w:sz w:val="22"/>
          <w:szCs w:val="22"/>
          <w:lang w:val="es-MX" w:eastAsia="en-US"/>
        </w:rPr>
        <w:t>Ayuntamiento de Tlalnepantla de Baz</w:t>
      </w:r>
      <w:r w:rsidRPr="00E32BB0">
        <w:rPr>
          <w:rFonts w:ascii="Palatino Linotype" w:hAnsi="Palatino Linotype" w:cs="Tahoma"/>
          <w:sz w:val="22"/>
          <w:szCs w:val="22"/>
        </w:rPr>
        <w:t xml:space="preserve">, en términos del artículo 185, fracciones I, II y IV de la </w:t>
      </w:r>
      <w:r w:rsidRPr="00E32BB0">
        <w:rPr>
          <w:rFonts w:ascii="Palatino Linotype" w:hAnsi="Palatino Linotype" w:cs="Tahoma"/>
          <w:bCs/>
          <w:sz w:val="22"/>
          <w:szCs w:val="22"/>
          <w:lang w:val="es-MX"/>
        </w:rPr>
        <w:t>Ley de Transparencia y Acceso a la Información Pública del Estado de México y Municipios; acto que le 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r w:rsidR="00CE360A" w:rsidRPr="00E32BB0">
        <w:rPr>
          <w:rFonts w:ascii="Palatino Linotype" w:hAnsi="Palatino Linotype" w:cs="Tahoma"/>
          <w:bCs/>
          <w:sz w:val="22"/>
          <w:szCs w:val="22"/>
          <w:lang w:val="es-MX"/>
        </w:rPr>
        <w:t xml:space="preserve"> </w:t>
      </w:r>
    </w:p>
    <w:p w14:paraId="134F1CDC" w14:textId="77777777" w:rsidR="00205F6A" w:rsidRPr="00E32BB0" w:rsidRDefault="00205F6A">
      <w:pPr>
        <w:spacing w:line="360" w:lineRule="auto"/>
        <w:jc w:val="both"/>
        <w:rPr>
          <w:rFonts w:ascii="Palatino Linotype" w:hAnsi="Palatino Linotype" w:cs="Tahoma"/>
          <w:sz w:val="22"/>
          <w:szCs w:val="22"/>
        </w:rPr>
      </w:pPr>
    </w:p>
    <w:p w14:paraId="5D12D573" w14:textId="77777777" w:rsidR="00205F6A" w:rsidRPr="00E32BB0" w:rsidRDefault="00205F6A">
      <w:pPr>
        <w:spacing w:line="360" w:lineRule="auto"/>
        <w:jc w:val="both"/>
        <w:rPr>
          <w:rFonts w:ascii="Palatino Linotype" w:hAnsi="Palatino Linotype" w:cs="Tahoma"/>
          <w:b/>
          <w:sz w:val="22"/>
          <w:szCs w:val="22"/>
        </w:rPr>
      </w:pPr>
      <w:r w:rsidRPr="00E32BB0">
        <w:rPr>
          <w:rFonts w:ascii="Palatino Linotype" w:hAnsi="Palatino Linotype" w:cs="Tahoma"/>
          <w:b/>
          <w:sz w:val="22"/>
          <w:szCs w:val="22"/>
        </w:rPr>
        <w:t xml:space="preserve">c) Informe Justificado. </w:t>
      </w:r>
    </w:p>
    <w:p w14:paraId="36937917" w14:textId="77777777" w:rsidR="00205F6A" w:rsidRPr="00E32BB0" w:rsidRDefault="00205F6A">
      <w:pPr>
        <w:spacing w:line="360" w:lineRule="auto"/>
        <w:jc w:val="both"/>
        <w:rPr>
          <w:rFonts w:ascii="Palatino Linotype" w:hAnsi="Palatino Linotype" w:cs="Tahoma"/>
          <w:b/>
          <w:sz w:val="22"/>
          <w:szCs w:val="22"/>
        </w:rPr>
      </w:pPr>
    </w:p>
    <w:p w14:paraId="529938CD" w14:textId="206CC414" w:rsidR="00205F6A" w:rsidRPr="00E32BB0" w:rsidRDefault="00205F6A">
      <w:pPr>
        <w:spacing w:line="360" w:lineRule="auto"/>
        <w:jc w:val="both"/>
        <w:rPr>
          <w:rFonts w:ascii="Palatino Linotype" w:hAnsi="Palatino Linotype" w:cs="Tahoma"/>
          <w:sz w:val="22"/>
          <w:szCs w:val="22"/>
        </w:rPr>
      </w:pPr>
      <w:r w:rsidRPr="00E32BB0">
        <w:rPr>
          <w:rFonts w:ascii="Palatino Linotype" w:hAnsi="Palatino Linotype" w:cs="Tahoma"/>
          <w:sz w:val="22"/>
          <w:szCs w:val="22"/>
          <w:lang w:val="es-ES_tradnl"/>
        </w:rPr>
        <w:t xml:space="preserve">El </w:t>
      </w:r>
      <w:r w:rsidR="004D444C" w:rsidRPr="00E32BB0">
        <w:rPr>
          <w:rFonts w:ascii="Palatino Linotype" w:hAnsi="Palatino Linotype" w:cs="Tahoma"/>
          <w:sz w:val="22"/>
          <w:szCs w:val="22"/>
          <w:lang w:val="es-ES_tradnl"/>
        </w:rPr>
        <w:t>tres</w:t>
      </w:r>
      <w:r w:rsidRPr="00E32BB0">
        <w:rPr>
          <w:rFonts w:ascii="Palatino Linotype" w:hAnsi="Palatino Linotype" w:cs="Tahoma"/>
          <w:sz w:val="22"/>
          <w:szCs w:val="22"/>
          <w:lang w:val="es-ES_tradnl"/>
        </w:rPr>
        <w:t xml:space="preserve"> de </w:t>
      </w:r>
      <w:r w:rsidR="004D444C" w:rsidRPr="00E32BB0">
        <w:rPr>
          <w:rFonts w:ascii="Palatino Linotype" w:hAnsi="Palatino Linotype" w:cs="Tahoma"/>
          <w:sz w:val="22"/>
          <w:szCs w:val="22"/>
          <w:lang w:val="es-ES_tradnl"/>
        </w:rPr>
        <w:t>septiembre</w:t>
      </w:r>
      <w:r w:rsidRPr="00E32BB0">
        <w:rPr>
          <w:rFonts w:ascii="Palatino Linotype" w:hAnsi="Palatino Linotype" w:cs="Tahoma"/>
          <w:sz w:val="22"/>
          <w:szCs w:val="22"/>
          <w:lang w:val="es-ES_tradnl"/>
        </w:rPr>
        <w:t xml:space="preserve"> de dos mil diecinueve, se recibió a través del </w:t>
      </w:r>
      <w:r w:rsidRPr="00E32BB0">
        <w:rPr>
          <w:rFonts w:ascii="Palatino Linotype" w:hAnsi="Palatino Linotype" w:cs="Tahoma"/>
          <w:sz w:val="22"/>
          <w:szCs w:val="22"/>
        </w:rPr>
        <w:t>Sistema de Acceso a la Información Mexiquense</w:t>
      </w:r>
      <w:r w:rsidRPr="00E32BB0">
        <w:rPr>
          <w:rFonts w:ascii="Palatino Linotype" w:hAnsi="Palatino Linotype" w:cs="Tahoma"/>
          <w:sz w:val="22"/>
          <w:szCs w:val="22"/>
          <w:lang w:val="es-ES_tradnl"/>
        </w:rPr>
        <w:t xml:space="preserve"> (SAIMEX) </w:t>
      </w:r>
      <w:r w:rsidRPr="00E32BB0">
        <w:rPr>
          <w:rFonts w:ascii="Palatino Linotype" w:hAnsi="Palatino Linotype" w:cs="Tahoma"/>
          <w:bCs/>
          <w:iCs/>
          <w:sz w:val="22"/>
          <w:szCs w:val="22"/>
        </w:rPr>
        <w:t xml:space="preserve">el Informe Justificado del </w:t>
      </w:r>
      <w:r w:rsidR="004D444C" w:rsidRPr="00E32BB0">
        <w:rPr>
          <w:rFonts w:ascii="Palatino Linotype" w:hAnsi="Palatino Linotype" w:cs="Tahoma"/>
          <w:bCs/>
          <w:iCs/>
          <w:sz w:val="22"/>
          <w:szCs w:val="22"/>
          <w:lang w:val="es-MX"/>
        </w:rPr>
        <w:t>Ayuntamiento de Tlalnepantla de Baz</w:t>
      </w:r>
      <w:r w:rsidRPr="00E32BB0">
        <w:rPr>
          <w:rFonts w:ascii="Palatino Linotype" w:hAnsi="Palatino Linotype" w:cs="Tahoma"/>
          <w:sz w:val="22"/>
          <w:szCs w:val="22"/>
        </w:rPr>
        <w:t xml:space="preserve">, consistente en un archivo </w:t>
      </w:r>
      <w:r w:rsidR="0008680C" w:rsidRPr="00E32BB0">
        <w:rPr>
          <w:rFonts w:ascii="Palatino Linotype" w:hAnsi="Palatino Linotype" w:cs="Tahoma"/>
          <w:sz w:val="22"/>
          <w:szCs w:val="22"/>
        </w:rPr>
        <w:t xml:space="preserve">adjunto </w:t>
      </w:r>
      <w:r w:rsidR="0008680C" w:rsidRPr="00E32BB0">
        <w:rPr>
          <w:rFonts w:ascii="Palatino Linotype" w:hAnsi="Palatino Linotype" w:cs="Tahoma"/>
          <w:b/>
          <w:i/>
        </w:rPr>
        <w:t>“MANIFESTACIONES 06681 INFOEM IP RR 2019.zip”</w:t>
      </w:r>
      <w:r w:rsidRPr="00E32BB0">
        <w:rPr>
          <w:rFonts w:ascii="Palatino Linotype" w:hAnsi="Palatino Linotype" w:cs="Tahoma"/>
          <w:sz w:val="22"/>
          <w:szCs w:val="22"/>
        </w:rPr>
        <w:t>, en los siguientes términos:</w:t>
      </w:r>
      <w:r w:rsidR="004D444C" w:rsidRPr="00E32BB0">
        <w:rPr>
          <w:rFonts w:ascii="Palatino Linotype" w:hAnsi="Palatino Linotype" w:cs="Tahoma"/>
          <w:sz w:val="22"/>
          <w:szCs w:val="22"/>
        </w:rPr>
        <w:t xml:space="preserve"> </w:t>
      </w:r>
    </w:p>
    <w:p w14:paraId="5B24FB52" w14:textId="77777777" w:rsidR="00205F6A" w:rsidRPr="00E32BB0" w:rsidRDefault="00205F6A">
      <w:pPr>
        <w:spacing w:line="360" w:lineRule="auto"/>
        <w:jc w:val="both"/>
        <w:rPr>
          <w:rFonts w:ascii="Palatino Linotype" w:hAnsi="Palatino Linotype" w:cs="Tahoma"/>
          <w:sz w:val="22"/>
          <w:szCs w:val="22"/>
        </w:rPr>
      </w:pPr>
    </w:p>
    <w:p w14:paraId="1E79C1A5" w14:textId="0E0309CA" w:rsidR="00FD0F48" w:rsidRPr="00E32BB0" w:rsidRDefault="0089749F" w:rsidP="005E0FAF">
      <w:pPr>
        <w:pStyle w:val="Prrafodelista"/>
        <w:numPr>
          <w:ilvl w:val="0"/>
          <w:numId w:val="4"/>
        </w:numPr>
        <w:spacing w:line="360" w:lineRule="auto"/>
        <w:ind w:right="567"/>
        <w:jc w:val="both"/>
        <w:rPr>
          <w:rFonts w:ascii="Palatino Linotype" w:hAnsi="Palatino Linotype" w:cs="Tahoma"/>
          <w:b/>
          <w:i/>
          <w:sz w:val="20"/>
          <w:szCs w:val="20"/>
        </w:rPr>
      </w:pPr>
      <w:r w:rsidRPr="00E32BB0">
        <w:rPr>
          <w:rFonts w:ascii="Palatino Linotype" w:hAnsi="Palatino Linotype" w:cs="Tahoma"/>
          <w:b/>
          <w:i/>
          <w:noProof/>
          <w:sz w:val="20"/>
          <w:szCs w:val="20"/>
          <w:lang w:val="es-ES"/>
        </w:rPr>
        <mc:AlternateContent>
          <mc:Choice Requires="wps">
            <w:drawing>
              <wp:anchor distT="0" distB="0" distL="114300" distR="114300" simplePos="0" relativeHeight="251660288" behindDoc="0" locked="0" layoutInCell="1" allowOverlap="1" wp14:anchorId="259B4D5F" wp14:editId="6F92E332">
                <wp:simplePos x="0" y="0"/>
                <wp:positionH relativeFrom="column">
                  <wp:posOffset>588408</wp:posOffset>
                </wp:positionH>
                <wp:positionV relativeFrom="paragraph">
                  <wp:posOffset>1030188</wp:posOffset>
                </wp:positionV>
                <wp:extent cx="4708478" cy="1425641"/>
                <wp:effectExtent l="0" t="0" r="35560" b="22225"/>
                <wp:wrapNone/>
                <wp:docPr id="2" name="Conector recto 2"/>
                <wp:cNvGraphicFramePr/>
                <a:graphic xmlns:a="http://schemas.openxmlformats.org/drawingml/2006/main">
                  <a:graphicData uri="http://schemas.microsoft.com/office/word/2010/wordprocessingShape">
                    <wps:wsp>
                      <wps:cNvCnPr/>
                      <wps:spPr>
                        <a:xfrm flipV="1">
                          <a:off x="0" y="0"/>
                          <a:ext cx="4708478" cy="14256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954D6" id="Conector recto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81.1pt" to="417.1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" strokecolor="#4472c4 [3204]" strokeweight=".5pt">
                <v:stroke joinstyle="miter"/>
              </v:line>
            </w:pict>
          </mc:Fallback>
        </mc:AlternateContent>
      </w:r>
      <w:r w:rsidR="00205F6A" w:rsidRPr="00E32BB0">
        <w:rPr>
          <w:rFonts w:ascii="Palatino Linotype" w:hAnsi="Palatino Linotype" w:cs="Tahoma"/>
          <w:b/>
          <w:i/>
          <w:sz w:val="20"/>
          <w:szCs w:val="20"/>
        </w:rPr>
        <w:t>“</w:t>
      </w:r>
      <w:r w:rsidR="0008680C" w:rsidRPr="00E32BB0">
        <w:rPr>
          <w:rFonts w:ascii="Palatino Linotype" w:hAnsi="Palatino Linotype" w:cs="Tahoma"/>
          <w:b/>
          <w:i/>
          <w:sz w:val="20"/>
          <w:szCs w:val="20"/>
        </w:rPr>
        <w:t>OFICIO CON INCONFORMACIÓN.PDF</w:t>
      </w:r>
      <w:r w:rsidR="007B777A" w:rsidRPr="00E32BB0">
        <w:rPr>
          <w:rFonts w:ascii="Palatino Linotype" w:hAnsi="Palatino Linotype" w:cs="Tahoma"/>
          <w:b/>
          <w:i/>
          <w:sz w:val="20"/>
          <w:szCs w:val="20"/>
        </w:rPr>
        <w:t xml:space="preserve">”: </w:t>
      </w:r>
      <w:r w:rsidR="00205F6A" w:rsidRPr="00E32BB0">
        <w:rPr>
          <w:rFonts w:ascii="Palatino Linotype" w:hAnsi="Palatino Linotype" w:cs="Tahoma"/>
          <w:sz w:val="20"/>
          <w:szCs w:val="20"/>
        </w:rPr>
        <w:t>el cual</w:t>
      </w:r>
      <w:r w:rsidR="007B777A" w:rsidRPr="00E32BB0">
        <w:rPr>
          <w:rFonts w:ascii="Palatino Linotype" w:hAnsi="Palatino Linotype" w:cs="Tahoma"/>
          <w:sz w:val="20"/>
          <w:szCs w:val="20"/>
        </w:rPr>
        <w:t xml:space="preserve"> consta de 13 fojas digitalizadas, la primera de ellas es referente a un oficio CGPC/1867/2019, de fecha 23 de agosto de 2019</w:t>
      </w:r>
      <w:r w:rsidR="00521F1E" w:rsidRPr="00E32BB0">
        <w:rPr>
          <w:rFonts w:ascii="Palatino Linotype" w:hAnsi="Palatino Linotype" w:cs="Tahoma"/>
          <w:sz w:val="20"/>
          <w:szCs w:val="20"/>
        </w:rPr>
        <w:t xml:space="preserve">, en el cual rinde su Informe Justificado, el cual </w:t>
      </w:r>
      <w:r w:rsidR="00205F6A" w:rsidRPr="00E32BB0">
        <w:rPr>
          <w:rFonts w:ascii="Palatino Linotype" w:hAnsi="Palatino Linotype" w:cs="Tahoma"/>
          <w:sz w:val="20"/>
          <w:szCs w:val="20"/>
        </w:rPr>
        <w:t xml:space="preserve"> </w:t>
      </w:r>
      <w:r w:rsidR="00FD0F48" w:rsidRPr="00E32BB0">
        <w:rPr>
          <w:rFonts w:ascii="Palatino Linotype" w:hAnsi="Palatino Linotype" w:cs="Tahoma"/>
          <w:sz w:val="20"/>
          <w:szCs w:val="20"/>
        </w:rPr>
        <w:t>expresa lo siguiente:</w:t>
      </w:r>
    </w:p>
    <w:p w14:paraId="5A72A799" w14:textId="794AB074" w:rsidR="00827BFF" w:rsidRPr="00E32BB0" w:rsidRDefault="00521F1E" w:rsidP="00521F1E">
      <w:pPr>
        <w:pStyle w:val="Prrafodelista"/>
        <w:spacing w:line="360" w:lineRule="auto"/>
        <w:ind w:left="927" w:right="567"/>
        <w:jc w:val="center"/>
        <w:rPr>
          <w:rFonts w:ascii="Palatino Linotype" w:hAnsi="Palatino Linotype" w:cs="Tahoma"/>
          <w:b/>
          <w:i/>
          <w:sz w:val="20"/>
          <w:szCs w:val="20"/>
        </w:rPr>
      </w:pPr>
      <w:r w:rsidRPr="00E32BB0">
        <w:rPr>
          <w:noProof/>
          <w:lang w:val="es-ES"/>
        </w:rPr>
        <w:lastRenderedPageBreak/>
        <w:drawing>
          <wp:inline distT="0" distB="0" distL="0" distR="0" wp14:anchorId="4160460E" wp14:editId="651EB590">
            <wp:extent cx="5029200" cy="6338793"/>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343" t="21379" r="45233" b="20197"/>
                    <a:stretch/>
                  </pic:blipFill>
                  <pic:spPr bwMode="auto">
                    <a:xfrm>
                      <a:off x="0" y="0"/>
                      <a:ext cx="5119875" cy="6453080"/>
                    </a:xfrm>
                    <a:prstGeom prst="rect">
                      <a:avLst/>
                    </a:prstGeom>
                    <a:ln>
                      <a:noFill/>
                    </a:ln>
                    <a:extLst>
                      <a:ext uri="{53640926-AAD7-44D8-BBD7-CCE9431645EC}">
                        <a14:shadowObscured xmlns:a14="http://schemas.microsoft.com/office/drawing/2010/main"/>
                      </a:ext>
                    </a:extLst>
                  </pic:spPr>
                </pic:pic>
              </a:graphicData>
            </a:graphic>
          </wp:inline>
        </w:drawing>
      </w:r>
    </w:p>
    <w:p w14:paraId="35CC1DBA" w14:textId="77777777" w:rsidR="0089749F" w:rsidRPr="00E32BB0" w:rsidRDefault="0089749F">
      <w:pPr>
        <w:spacing w:line="360" w:lineRule="auto"/>
        <w:jc w:val="both"/>
        <w:rPr>
          <w:rFonts w:ascii="Palatino Linotype" w:hAnsi="Palatino Linotype" w:cs="Tahoma"/>
          <w:bCs/>
          <w:iCs/>
          <w:sz w:val="22"/>
          <w:szCs w:val="22"/>
        </w:rPr>
      </w:pPr>
    </w:p>
    <w:p w14:paraId="26AC520E" w14:textId="2ABAF425" w:rsidR="00687B15" w:rsidRPr="00E32BB0" w:rsidRDefault="0008680C">
      <w:pPr>
        <w:spacing w:line="360" w:lineRule="auto"/>
        <w:jc w:val="both"/>
        <w:rPr>
          <w:rFonts w:ascii="Palatino Linotype" w:hAnsi="Palatino Linotype" w:cs="Tahoma"/>
          <w:bCs/>
          <w:iCs/>
          <w:sz w:val="22"/>
          <w:szCs w:val="22"/>
        </w:rPr>
      </w:pPr>
      <w:r w:rsidRPr="00E32BB0">
        <w:rPr>
          <w:rFonts w:ascii="Palatino Linotype" w:hAnsi="Palatino Linotype" w:cs="Tahoma"/>
          <w:bCs/>
          <w:iCs/>
          <w:sz w:val="22"/>
          <w:szCs w:val="22"/>
        </w:rPr>
        <w:t>A</w:t>
      </w:r>
      <w:r w:rsidR="0089749F" w:rsidRPr="00E32BB0">
        <w:rPr>
          <w:rFonts w:ascii="Palatino Linotype" w:hAnsi="Palatino Linotype" w:cs="Tahoma"/>
          <w:bCs/>
          <w:iCs/>
          <w:sz w:val="22"/>
          <w:szCs w:val="22"/>
        </w:rPr>
        <w:t>simismo, a</w:t>
      </w:r>
      <w:r w:rsidR="00687B15" w:rsidRPr="00E32BB0">
        <w:rPr>
          <w:rFonts w:ascii="Palatino Linotype" w:hAnsi="Palatino Linotype" w:cs="Tahoma"/>
          <w:bCs/>
          <w:iCs/>
          <w:sz w:val="22"/>
          <w:szCs w:val="22"/>
        </w:rPr>
        <w:t>djunt</w:t>
      </w:r>
      <w:r w:rsidR="0089749F" w:rsidRPr="00E32BB0">
        <w:rPr>
          <w:rFonts w:ascii="Palatino Linotype" w:hAnsi="Palatino Linotype" w:cs="Tahoma"/>
          <w:bCs/>
          <w:iCs/>
          <w:sz w:val="22"/>
          <w:szCs w:val="22"/>
        </w:rPr>
        <w:t>ó</w:t>
      </w:r>
      <w:r w:rsidR="00687B15" w:rsidRPr="00E32BB0">
        <w:rPr>
          <w:rFonts w:ascii="Palatino Linotype" w:hAnsi="Palatino Linotype" w:cs="Tahoma"/>
          <w:bCs/>
          <w:iCs/>
          <w:sz w:val="22"/>
          <w:szCs w:val="22"/>
        </w:rPr>
        <w:t xml:space="preserve"> la digitalización de los siguientes documentos:</w:t>
      </w:r>
    </w:p>
    <w:p w14:paraId="3BD49AFC" w14:textId="77777777" w:rsidR="00687B15" w:rsidRPr="00E32BB0" w:rsidRDefault="00687B15">
      <w:pPr>
        <w:spacing w:line="360" w:lineRule="auto"/>
        <w:jc w:val="both"/>
        <w:rPr>
          <w:rFonts w:ascii="Palatino Linotype" w:hAnsi="Palatino Linotype" w:cs="Tahoma"/>
          <w:bCs/>
          <w:iCs/>
          <w:sz w:val="22"/>
          <w:szCs w:val="22"/>
        </w:rPr>
      </w:pPr>
    </w:p>
    <w:p w14:paraId="664A7C5A" w14:textId="48E315A6" w:rsidR="00687B15" w:rsidRPr="00E32BB0" w:rsidRDefault="005E0FAF" w:rsidP="005E0FAF">
      <w:pPr>
        <w:pStyle w:val="Prrafodelista"/>
        <w:numPr>
          <w:ilvl w:val="0"/>
          <w:numId w:val="20"/>
        </w:numPr>
        <w:spacing w:line="360" w:lineRule="auto"/>
        <w:ind w:right="567"/>
        <w:jc w:val="both"/>
        <w:rPr>
          <w:rFonts w:ascii="Palatino Linotype" w:hAnsi="Palatino Linotype" w:cs="Tahoma"/>
          <w:bCs/>
          <w:iCs/>
          <w:szCs w:val="22"/>
        </w:rPr>
      </w:pPr>
      <w:r w:rsidRPr="00E32BB0">
        <w:rPr>
          <w:rFonts w:ascii="Palatino Linotype" w:hAnsi="Palatino Linotype" w:cs="Tahoma"/>
          <w:bCs/>
          <w:iCs/>
          <w:szCs w:val="22"/>
        </w:rPr>
        <w:lastRenderedPageBreak/>
        <w:t>Oficios número CGPC/1300/2019, CGPC/1428/2019 y CGPC/DPAR/1223/19  de fechas 14, 27 y 5 del mes de junio del año 2019, junto con su evidencia fotográfica.</w:t>
      </w:r>
    </w:p>
    <w:p w14:paraId="5321DEAA" w14:textId="77777777" w:rsidR="0008680C" w:rsidRPr="00E32BB0" w:rsidRDefault="0008680C" w:rsidP="0008680C">
      <w:pPr>
        <w:pStyle w:val="Prrafodelista"/>
        <w:spacing w:line="360" w:lineRule="auto"/>
        <w:ind w:left="1287" w:right="567"/>
        <w:jc w:val="both"/>
        <w:rPr>
          <w:rFonts w:ascii="Palatino Linotype" w:hAnsi="Palatino Linotype" w:cs="Tahoma"/>
          <w:bCs/>
          <w:iCs/>
          <w:szCs w:val="22"/>
        </w:rPr>
      </w:pPr>
    </w:p>
    <w:p w14:paraId="52917B7C" w14:textId="5727BE84" w:rsidR="00687B15" w:rsidRPr="00E32BB0" w:rsidRDefault="0008680C" w:rsidP="0008680C">
      <w:pPr>
        <w:pStyle w:val="Prrafodelista"/>
        <w:numPr>
          <w:ilvl w:val="0"/>
          <w:numId w:val="4"/>
        </w:numPr>
        <w:spacing w:line="360" w:lineRule="auto"/>
        <w:ind w:right="567"/>
        <w:jc w:val="both"/>
        <w:rPr>
          <w:rFonts w:ascii="Palatino Linotype" w:hAnsi="Palatino Linotype" w:cs="Tahoma"/>
          <w:bCs/>
          <w:iCs/>
          <w:szCs w:val="22"/>
        </w:rPr>
      </w:pPr>
      <w:r w:rsidRPr="00E32BB0">
        <w:rPr>
          <w:rFonts w:ascii="Palatino Linotype" w:hAnsi="Palatino Linotype" w:cs="Tahoma"/>
          <w:b/>
          <w:i/>
          <w:sz w:val="20"/>
          <w:szCs w:val="20"/>
        </w:rPr>
        <w:t>“</w:t>
      </w:r>
      <w:r w:rsidR="00BE6943" w:rsidRPr="00E32BB0">
        <w:rPr>
          <w:rFonts w:ascii="Palatino Linotype" w:hAnsi="Palatino Linotype" w:cs="Tahoma"/>
          <w:b/>
          <w:i/>
          <w:sz w:val="20"/>
          <w:szCs w:val="20"/>
        </w:rPr>
        <w:t>PROGRAMA OPERATIVO TEMPORADA DE LLUVIAS (1).PDF</w:t>
      </w:r>
      <w:r w:rsidRPr="00E32BB0">
        <w:rPr>
          <w:rFonts w:ascii="Palatino Linotype" w:hAnsi="Palatino Linotype" w:cs="Tahoma"/>
          <w:b/>
          <w:i/>
          <w:sz w:val="20"/>
          <w:szCs w:val="20"/>
        </w:rPr>
        <w:t>”:</w:t>
      </w:r>
      <w:r w:rsidR="00BE6943" w:rsidRPr="00E32BB0">
        <w:rPr>
          <w:rFonts w:ascii="Palatino Linotype" w:hAnsi="Palatino Linotype" w:cs="Tahoma"/>
          <w:b/>
          <w:i/>
          <w:sz w:val="20"/>
          <w:szCs w:val="20"/>
        </w:rPr>
        <w:t xml:space="preserve"> </w:t>
      </w:r>
      <w:r w:rsidR="00BE6943" w:rsidRPr="00E32BB0">
        <w:rPr>
          <w:rFonts w:ascii="Palatino Linotype" w:hAnsi="Palatino Linotype" w:cs="Tahoma"/>
          <w:sz w:val="20"/>
          <w:szCs w:val="20"/>
        </w:rPr>
        <w:t>consistente en 80 fojas del programa operativo temporada de lluvias 2019, expedido por el H. Ayuntamiento Constitucional de Tlalnepantla de Baz, 2019-2021, Coordinación General de Protección Civil (CGPC)</w:t>
      </w:r>
    </w:p>
    <w:p w14:paraId="61CB9A87" w14:textId="77777777" w:rsidR="00FA3640" w:rsidRPr="00E32BB0" w:rsidRDefault="00FA3640" w:rsidP="00FA3640">
      <w:pPr>
        <w:pStyle w:val="Prrafodelista"/>
        <w:spacing w:line="360" w:lineRule="auto"/>
        <w:ind w:right="567"/>
        <w:jc w:val="both"/>
        <w:rPr>
          <w:rFonts w:ascii="Palatino Linotype" w:hAnsi="Palatino Linotype" w:cs="Tahoma"/>
          <w:b/>
          <w:i/>
          <w:sz w:val="20"/>
          <w:szCs w:val="20"/>
        </w:rPr>
      </w:pPr>
    </w:p>
    <w:p w14:paraId="5AF41066" w14:textId="0C9C518F" w:rsidR="00FA3640" w:rsidRPr="00E32BB0" w:rsidRDefault="00FA3640" w:rsidP="00FA3640">
      <w:pPr>
        <w:pStyle w:val="Prrafodelista"/>
        <w:spacing w:line="360" w:lineRule="auto"/>
        <w:ind w:right="567"/>
        <w:jc w:val="center"/>
        <w:rPr>
          <w:rFonts w:ascii="Palatino Linotype" w:hAnsi="Palatino Linotype" w:cs="Tahoma"/>
          <w:bCs/>
          <w:iCs/>
          <w:szCs w:val="22"/>
        </w:rPr>
      </w:pPr>
      <w:r w:rsidRPr="00E32BB0">
        <w:rPr>
          <w:noProof/>
          <w:lang w:val="es-ES"/>
        </w:rPr>
        <w:drawing>
          <wp:inline distT="0" distB="0" distL="0" distR="0" wp14:anchorId="63F18B0D" wp14:editId="393A70C7">
            <wp:extent cx="5236295" cy="3882788"/>
            <wp:effectExtent l="0" t="0" r="254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55" t="11796" r="27522" b="4460"/>
                    <a:stretch/>
                  </pic:blipFill>
                  <pic:spPr bwMode="auto">
                    <a:xfrm>
                      <a:off x="0" y="0"/>
                      <a:ext cx="5251776" cy="3894267"/>
                    </a:xfrm>
                    <a:prstGeom prst="rect">
                      <a:avLst/>
                    </a:prstGeom>
                    <a:ln>
                      <a:noFill/>
                    </a:ln>
                    <a:extLst>
                      <a:ext uri="{53640926-AAD7-44D8-BBD7-CCE9431645EC}">
                        <a14:shadowObscured xmlns:a14="http://schemas.microsoft.com/office/drawing/2010/main"/>
                      </a:ext>
                    </a:extLst>
                  </pic:spPr>
                </pic:pic>
              </a:graphicData>
            </a:graphic>
          </wp:inline>
        </w:drawing>
      </w:r>
    </w:p>
    <w:p w14:paraId="0101C1B5" w14:textId="77777777" w:rsidR="00FA3640" w:rsidRPr="00E32BB0" w:rsidRDefault="00FA3640" w:rsidP="00FA3640">
      <w:pPr>
        <w:pStyle w:val="Prrafodelista"/>
        <w:spacing w:line="360" w:lineRule="auto"/>
        <w:ind w:right="567"/>
        <w:jc w:val="center"/>
        <w:rPr>
          <w:rFonts w:ascii="Palatino Linotype" w:hAnsi="Palatino Linotype" w:cs="Tahoma"/>
          <w:bCs/>
          <w:iCs/>
          <w:szCs w:val="22"/>
        </w:rPr>
      </w:pPr>
    </w:p>
    <w:p w14:paraId="7EBCB8AB" w14:textId="0E3E4EFE" w:rsidR="00FA3640" w:rsidRPr="00E32BB0" w:rsidRDefault="00066AF5" w:rsidP="00FA3640">
      <w:pPr>
        <w:pStyle w:val="Prrafodelista"/>
        <w:spacing w:line="360" w:lineRule="auto"/>
        <w:ind w:right="567"/>
        <w:jc w:val="center"/>
        <w:rPr>
          <w:rFonts w:ascii="Palatino Linotype" w:hAnsi="Palatino Linotype" w:cs="Tahoma"/>
          <w:bCs/>
          <w:iCs/>
          <w:szCs w:val="22"/>
        </w:rPr>
      </w:pPr>
      <w:r w:rsidRPr="00E32BB0">
        <w:rPr>
          <w:noProof/>
          <w:lang w:val="es-ES"/>
        </w:rPr>
        <w:lastRenderedPageBreak/>
        <mc:AlternateContent>
          <mc:Choice Requires="wps">
            <w:drawing>
              <wp:anchor distT="0" distB="0" distL="114300" distR="114300" simplePos="0" relativeHeight="251659264" behindDoc="0" locked="0" layoutInCell="1" allowOverlap="1" wp14:anchorId="07691F39" wp14:editId="4297DEB9">
                <wp:simplePos x="0" y="0"/>
                <wp:positionH relativeFrom="column">
                  <wp:posOffset>439420</wp:posOffset>
                </wp:positionH>
                <wp:positionV relativeFrom="paragraph">
                  <wp:posOffset>393700</wp:posOffset>
                </wp:positionV>
                <wp:extent cx="5248275" cy="17716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5248275" cy="1771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4D451" id="Rectángulo 10" o:spid="_x0000_s1026" style="position:absolute;margin-left:34.6pt;margin-top:31pt;width:413.25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" filled="f" strokecolor="red" strokeweight="1.5pt"/>
            </w:pict>
          </mc:Fallback>
        </mc:AlternateContent>
      </w:r>
      <w:r w:rsidR="00FA3640" w:rsidRPr="00E32BB0">
        <w:rPr>
          <w:noProof/>
          <w:lang w:val="es-ES"/>
        </w:rPr>
        <w:drawing>
          <wp:inline distT="0" distB="0" distL="0" distR="0" wp14:anchorId="2F24762B" wp14:editId="5E27F87C">
            <wp:extent cx="5076159" cy="3800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955" t="12089" r="27688" b="3578"/>
                    <a:stretch/>
                  </pic:blipFill>
                  <pic:spPr bwMode="auto">
                    <a:xfrm>
                      <a:off x="0" y="0"/>
                      <a:ext cx="5085600" cy="3807543"/>
                    </a:xfrm>
                    <a:prstGeom prst="rect">
                      <a:avLst/>
                    </a:prstGeom>
                    <a:ln>
                      <a:noFill/>
                    </a:ln>
                    <a:extLst>
                      <a:ext uri="{53640926-AAD7-44D8-BBD7-CCE9431645EC}">
                        <a14:shadowObscured xmlns:a14="http://schemas.microsoft.com/office/drawing/2010/main"/>
                      </a:ext>
                    </a:extLst>
                  </pic:spPr>
                </pic:pic>
              </a:graphicData>
            </a:graphic>
          </wp:inline>
        </w:drawing>
      </w:r>
    </w:p>
    <w:p w14:paraId="5567FF4A" w14:textId="77777777" w:rsidR="0008680C" w:rsidRPr="00E32BB0" w:rsidRDefault="0008680C" w:rsidP="0008680C">
      <w:pPr>
        <w:pStyle w:val="Prrafodelista"/>
        <w:spacing w:line="360" w:lineRule="auto"/>
        <w:ind w:right="567"/>
        <w:jc w:val="both"/>
        <w:rPr>
          <w:rFonts w:ascii="Palatino Linotype" w:hAnsi="Palatino Linotype" w:cs="Tahoma"/>
          <w:bCs/>
          <w:iCs/>
          <w:szCs w:val="22"/>
        </w:rPr>
      </w:pPr>
    </w:p>
    <w:p w14:paraId="2FC54D1F" w14:textId="4CC616B9" w:rsidR="00205F6A" w:rsidRPr="00E32BB0" w:rsidRDefault="00BE6943">
      <w:pPr>
        <w:pStyle w:val="xmsonormal"/>
        <w:shd w:val="clear" w:color="auto" w:fill="FFFFFF"/>
        <w:spacing w:before="0" w:beforeAutospacing="0" w:after="0" w:afterAutospacing="0" w:line="360" w:lineRule="auto"/>
        <w:jc w:val="both"/>
        <w:rPr>
          <w:rFonts w:ascii="Palatino Linotype" w:hAnsi="Palatino Linotype" w:cs="Tahoma"/>
          <w:bCs/>
          <w:iCs/>
          <w:sz w:val="22"/>
          <w:szCs w:val="22"/>
          <w:lang w:val="es-ES" w:eastAsia="es-ES"/>
        </w:rPr>
      </w:pPr>
      <w:r w:rsidRPr="00E32BB0">
        <w:rPr>
          <w:rFonts w:ascii="Palatino Linotype" w:hAnsi="Palatino Linotype" w:cs="Tahoma"/>
          <w:bCs/>
          <w:iCs/>
          <w:sz w:val="22"/>
          <w:szCs w:val="22"/>
          <w:lang w:val="es-ES" w:eastAsia="es-ES"/>
        </w:rPr>
        <w:t xml:space="preserve">Es importante mencionar que </w:t>
      </w:r>
      <w:r w:rsidRPr="00E32BB0">
        <w:rPr>
          <w:rFonts w:ascii="Palatino Linotype" w:hAnsi="Palatino Linotype" w:cs="Tahoma"/>
          <w:b/>
          <w:bCs/>
          <w:iCs/>
          <w:sz w:val="22"/>
          <w:szCs w:val="22"/>
          <w:lang w:val="es-ES" w:eastAsia="es-ES"/>
        </w:rPr>
        <w:t>se dio vista al Recurrente</w:t>
      </w:r>
      <w:r w:rsidRPr="00E32BB0">
        <w:rPr>
          <w:rFonts w:ascii="Palatino Linotype" w:hAnsi="Palatino Linotype" w:cs="Tahoma"/>
          <w:bCs/>
          <w:iCs/>
          <w:sz w:val="22"/>
          <w:szCs w:val="22"/>
          <w:lang w:val="es-ES" w:eastAsia="es-ES"/>
        </w:rPr>
        <w:t xml:space="preserve"> de los Informes Justificados emitidos por el Sujeto Obligado, para que en un término no mayor a tres días hábiles, contados a partir del día hábil siguiente a la notificación del mismo, manifestara lo que a su derecho convenga.</w:t>
      </w:r>
    </w:p>
    <w:p w14:paraId="66628402" w14:textId="77777777" w:rsidR="00BE6943" w:rsidRPr="00E32BB0" w:rsidRDefault="00BE6943">
      <w:pPr>
        <w:pStyle w:val="xmsonormal"/>
        <w:shd w:val="clear" w:color="auto" w:fill="FFFFFF"/>
        <w:spacing w:before="0" w:beforeAutospacing="0" w:after="0" w:afterAutospacing="0" w:line="360" w:lineRule="auto"/>
        <w:jc w:val="both"/>
        <w:rPr>
          <w:rFonts w:ascii="Palatino Linotype" w:hAnsi="Palatino Linotype" w:cs="Tahoma"/>
          <w:sz w:val="22"/>
          <w:szCs w:val="22"/>
        </w:rPr>
      </w:pPr>
    </w:p>
    <w:p w14:paraId="3F2C6B83" w14:textId="77777777" w:rsidR="00205F6A" w:rsidRPr="00E32BB0" w:rsidRDefault="00205F6A">
      <w:pPr>
        <w:spacing w:line="360" w:lineRule="auto"/>
        <w:jc w:val="both"/>
        <w:rPr>
          <w:rFonts w:ascii="Palatino Linotype" w:hAnsi="Palatino Linotype" w:cs="Tahoma"/>
          <w:b/>
          <w:sz w:val="22"/>
          <w:szCs w:val="22"/>
        </w:rPr>
      </w:pPr>
      <w:r w:rsidRPr="00E32BB0">
        <w:rPr>
          <w:rFonts w:ascii="Palatino Linotype" w:hAnsi="Palatino Linotype" w:cs="Tahoma"/>
          <w:b/>
          <w:sz w:val="22"/>
          <w:szCs w:val="22"/>
        </w:rPr>
        <w:t>d) Ampliación de plazo.</w:t>
      </w:r>
    </w:p>
    <w:p w14:paraId="262564D9" w14:textId="77777777" w:rsidR="00205F6A" w:rsidRPr="00E32BB0" w:rsidRDefault="00205F6A">
      <w:pPr>
        <w:spacing w:line="360" w:lineRule="auto"/>
        <w:jc w:val="both"/>
        <w:rPr>
          <w:rFonts w:ascii="Palatino Linotype" w:hAnsi="Palatino Linotype" w:cs="Tahoma"/>
          <w:b/>
          <w:sz w:val="22"/>
          <w:szCs w:val="22"/>
        </w:rPr>
      </w:pPr>
    </w:p>
    <w:p w14:paraId="039A8DA9" w14:textId="44CA4336" w:rsidR="00205F6A" w:rsidRPr="00E32BB0" w:rsidRDefault="00205F6A">
      <w:pPr>
        <w:spacing w:line="360" w:lineRule="auto"/>
        <w:jc w:val="both"/>
        <w:rPr>
          <w:rFonts w:ascii="Palatino Linotype" w:hAnsi="Palatino Linotype" w:cs="Tahoma"/>
          <w:sz w:val="22"/>
          <w:szCs w:val="22"/>
        </w:rPr>
      </w:pPr>
      <w:r w:rsidRPr="00E32BB0">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450C64" w:rsidRPr="00E32BB0">
        <w:rPr>
          <w:rFonts w:ascii="Palatino Linotype" w:hAnsi="Palatino Linotype" w:cs="Tahoma"/>
          <w:sz w:val="22"/>
          <w:szCs w:val="22"/>
        </w:rPr>
        <w:t>tres</w:t>
      </w:r>
      <w:r w:rsidRPr="00E32BB0">
        <w:rPr>
          <w:rFonts w:ascii="Palatino Linotype" w:hAnsi="Palatino Linotype" w:cs="Tahoma"/>
          <w:sz w:val="22"/>
          <w:szCs w:val="22"/>
        </w:rPr>
        <w:t xml:space="preserve"> de </w:t>
      </w:r>
      <w:r w:rsidR="00A2503C" w:rsidRPr="00E32BB0">
        <w:rPr>
          <w:rFonts w:ascii="Palatino Linotype" w:hAnsi="Palatino Linotype" w:cs="Tahoma"/>
          <w:sz w:val="22"/>
          <w:szCs w:val="22"/>
        </w:rPr>
        <w:t>octu</w:t>
      </w:r>
      <w:r w:rsidR="0067496B" w:rsidRPr="00E32BB0">
        <w:rPr>
          <w:rFonts w:ascii="Palatino Linotype" w:hAnsi="Palatino Linotype" w:cs="Tahoma"/>
          <w:sz w:val="22"/>
          <w:szCs w:val="22"/>
        </w:rPr>
        <w:t xml:space="preserve">bre </w:t>
      </w:r>
      <w:r w:rsidRPr="00E32BB0">
        <w:rPr>
          <w:rFonts w:ascii="Palatino Linotype" w:hAnsi="Palatino Linotype" w:cs="Tahoma"/>
          <w:sz w:val="22"/>
          <w:szCs w:val="22"/>
        </w:rPr>
        <w:t xml:space="preserve">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w:t>
      </w:r>
      <w:r w:rsidRPr="00E32BB0">
        <w:rPr>
          <w:rFonts w:ascii="Palatino Linotype" w:hAnsi="Palatino Linotype" w:cs="Tahoma"/>
          <w:sz w:val="22"/>
          <w:szCs w:val="22"/>
        </w:rPr>
        <w:lastRenderedPageBreak/>
        <w:t>la resolución que en derecho corresponda, así como, en su caso, allegarse de mayores elementos, a partir de que se otorgó al particular tiempo para presentar manifestaciones con relación al Informe Justificado del Sujeto Obligado.</w:t>
      </w:r>
    </w:p>
    <w:p w14:paraId="3C59A3E8" w14:textId="77777777" w:rsidR="0067496B" w:rsidRPr="00E32BB0" w:rsidRDefault="0067496B">
      <w:pPr>
        <w:spacing w:line="360" w:lineRule="auto"/>
        <w:jc w:val="both"/>
        <w:rPr>
          <w:rFonts w:ascii="Palatino Linotype" w:hAnsi="Palatino Linotype" w:cs="Tahoma"/>
          <w:b/>
          <w:sz w:val="22"/>
          <w:szCs w:val="22"/>
        </w:rPr>
      </w:pPr>
    </w:p>
    <w:p w14:paraId="3EA77BEF" w14:textId="77777777" w:rsidR="00205F6A" w:rsidRPr="00E32BB0" w:rsidRDefault="00205F6A">
      <w:pPr>
        <w:spacing w:line="360" w:lineRule="auto"/>
        <w:jc w:val="both"/>
        <w:rPr>
          <w:rFonts w:ascii="Palatino Linotype" w:hAnsi="Palatino Linotype" w:cs="Tahoma"/>
          <w:b/>
          <w:sz w:val="22"/>
          <w:szCs w:val="22"/>
        </w:rPr>
      </w:pPr>
      <w:r w:rsidRPr="00E32BB0">
        <w:rPr>
          <w:rFonts w:ascii="Palatino Linotype" w:hAnsi="Palatino Linotype" w:cs="Tahoma"/>
          <w:b/>
          <w:sz w:val="22"/>
          <w:szCs w:val="22"/>
        </w:rPr>
        <w:t>e) Cierre de instrucción.</w:t>
      </w:r>
    </w:p>
    <w:p w14:paraId="3A4A54CB" w14:textId="77777777" w:rsidR="00205F6A" w:rsidRPr="00E32BB0" w:rsidRDefault="00205F6A">
      <w:pPr>
        <w:spacing w:line="360" w:lineRule="auto"/>
        <w:jc w:val="both"/>
        <w:rPr>
          <w:rFonts w:ascii="Palatino Linotype" w:hAnsi="Palatino Linotype" w:cs="Tahoma"/>
          <w:sz w:val="22"/>
          <w:szCs w:val="22"/>
        </w:rPr>
      </w:pPr>
    </w:p>
    <w:p w14:paraId="50A3C8D6" w14:textId="7EF01F57" w:rsidR="00205F6A" w:rsidRPr="00E32BB0" w:rsidRDefault="00205F6A">
      <w:pPr>
        <w:spacing w:line="360" w:lineRule="auto"/>
        <w:jc w:val="both"/>
        <w:rPr>
          <w:rFonts w:ascii="Palatino Linotype" w:hAnsi="Palatino Linotype" w:cs="Tahoma"/>
          <w:sz w:val="22"/>
          <w:szCs w:val="22"/>
        </w:rPr>
      </w:pPr>
      <w:r w:rsidRPr="00E32BB0">
        <w:rPr>
          <w:rFonts w:ascii="Palatino Linotype" w:hAnsi="Palatino Linotype" w:cs="Tahoma"/>
          <w:sz w:val="22"/>
          <w:szCs w:val="22"/>
        </w:rPr>
        <w:t xml:space="preserve">El </w:t>
      </w:r>
      <w:r w:rsidR="00BE1294" w:rsidRPr="00E32BB0">
        <w:rPr>
          <w:rFonts w:ascii="Palatino Linotype" w:hAnsi="Palatino Linotype" w:cs="Tahoma"/>
          <w:sz w:val="22"/>
          <w:szCs w:val="22"/>
        </w:rPr>
        <w:t>diez</w:t>
      </w:r>
      <w:r w:rsidR="00312388" w:rsidRPr="00E32BB0">
        <w:rPr>
          <w:rFonts w:ascii="Palatino Linotype" w:hAnsi="Palatino Linotype" w:cs="Tahoma"/>
          <w:sz w:val="22"/>
          <w:szCs w:val="22"/>
        </w:rPr>
        <w:t xml:space="preserve"> de octubre</w:t>
      </w:r>
      <w:r w:rsidRPr="00E32BB0">
        <w:rPr>
          <w:rFonts w:ascii="Palatino Linotype" w:hAnsi="Palatino Linotype" w:cs="Tahoma"/>
          <w:sz w:val="22"/>
          <w:szCs w:val="22"/>
        </w:rPr>
        <w:t xml:space="preserve"> de dos mil diecinueve,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65C9275" w14:textId="77777777" w:rsidR="00205F6A" w:rsidRPr="00E32BB0" w:rsidRDefault="00205F6A">
      <w:pPr>
        <w:spacing w:line="360" w:lineRule="auto"/>
        <w:jc w:val="both"/>
        <w:rPr>
          <w:rFonts w:ascii="Palatino Linotype" w:hAnsi="Palatino Linotype" w:cs="Tahoma"/>
          <w:b/>
          <w:sz w:val="22"/>
          <w:szCs w:val="22"/>
        </w:rPr>
      </w:pPr>
    </w:p>
    <w:p w14:paraId="186B6EBE" w14:textId="77777777" w:rsidR="00205F6A" w:rsidRPr="00E32BB0" w:rsidRDefault="00205F6A">
      <w:pPr>
        <w:spacing w:line="360" w:lineRule="auto"/>
        <w:jc w:val="both"/>
        <w:rPr>
          <w:rFonts w:ascii="Palatino Linotype" w:hAnsi="Palatino Linotype" w:cs="Tahoma"/>
          <w:color w:val="000000"/>
          <w:sz w:val="22"/>
          <w:szCs w:val="22"/>
        </w:rPr>
      </w:pPr>
      <w:r w:rsidRPr="00E32BB0">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6C843980" w14:textId="77777777" w:rsidR="00205F6A" w:rsidRPr="00E32BB0" w:rsidRDefault="00205F6A">
      <w:pPr>
        <w:spacing w:line="360" w:lineRule="auto"/>
        <w:jc w:val="both"/>
        <w:rPr>
          <w:rFonts w:ascii="Palatino Linotype" w:hAnsi="Palatino Linotype" w:cs="Tahoma"/>
          <w:color w:val="000000"/>
          <w:sz w:val="22"/>
          <w:szCs w:val="22"/>
        </w:rPr>
      </w:pPr>
    </w:p>
    <w:p w14:paraId="78C210CA" w14:textId="77777777" w:rsidR="00D93EEE" w:rsidRPr="00E32BB0" w:rsidRDefault="00D93EEE" w:rsidP="00D93EEE">
      <w:pPr>
        <w:spacing w:line="360" w:lineRule="auto"/>
        <w:jc w:val="center"/>
        <w:rPr>
          <w:rFonts w:ascii="Palatino Linotype" w:hAnsi="Palatino Linotype" w:cs="Tahoma"/>
          <w:b/>
          <w:sz w:val="22"/>
          <w:szCs w:val="22"/>
        </w:rPr>
      </w:pPr>
      <w:r w:rsidRPr="00E32BB0">
        <w:rPr>
          <w:rFonts w:ascii="Palatino Linotype" w:hAnsi="Palatino Linotype" w:cs="Tahoma"/>
          <w:b/>
          <w:sz w:val="22"/>
          <w:szCs w:val="22"/>
        </w:rPr>
        <w:t>CONSIDERANDOS:</w:t>
      </w:r>
    </w:p>
    <w:p w14:paraId="480B040D" w14:textId="77777777" w:rsidR="00D93EEE" w:rsidRPr="00E32BB0" w:rsidRDefault="00D93EEE" w:rsidP="00D93EEE">
      <w:pPr>
        <w:spacing w:line="360" w:lineRule="auto"/>
        <w:rPr>
          <w:rFonts w:ascii="Palatino Linotype" w:hAnsi="Palatino Linotype" w:cs="Tahoma"/>
          <w:b/>
          <w:sz w:val="22"/>
          <w:szCs w:val="22"/>
        </w:rPr>
      </w:pPr>
    </w:p>
    <w:p w14:paraId="69A74B80" w14:textId="77777777" w:rsidR="00D93EEE" w:rsidRPr="00E32BB0" w:rsidRDefault="00D93EEE" w:rsidP="00D93EEE">
      <w:pPr>
        <w:autoSpaceDE w:val="0"/>
        <w:autoSpaceDN w:val="0"/>
        <w:adjustRightInd w:val="0"/>
        <w:spacing w:line="360" w:lineRule="auto"/>
        <w:jc w:val="both"/>
        <w:rPr>
          <w:rFonts w:ascii="Palatino Linotype" w:hAnsi="Palatino Linotype" w:cs="Tahoma"/>
          <w:b/>
          <w:sz w:val="22"/>
          <w:szCs w:val="22"/>
        </w:rPr>
      </w:pPr>
      <w:r w:rsidRPr="00E32BB0">
        <w:rPr>
          <w:rFonts w:ascii="Palatino Linotype" w:eastAsia="Calibri" w:hAnsi="Palatino Linotype" w:cs="Tahoma"/>
          <w:b/>
          <w:color w:val="000000"/>
          <w:sz w:val="22"/>
          <w:szCs w:val="22"/>
          <w:lang w:eastAsia="es-MX"/>
        </w:rPr>
        <w:t>PRIMERO</w:t>
      </w:r>
      <w:r w:rsidRPr="00E32BB0">
        <w:rPr>
          <w:rFonts w:ascii="Palatino Linotype" w:eastAsia="Calibri" w:hAnsi="Palatino Linotype" w:cs="Tahoma"/>
          <w:color w:val="000000"/>
          <w:sz w:val="22"/>
          <w:szCs w:val="22"/>
          <w:lang w:eastAsia="es-MX"/>
        </w:rPr>
        <w:t xml:space="preserve">. </w:t>
      </w:r>
      <w:r w:rsidRPr="00E32BB0">
        <w:rPr>
          <w:rFonts w:ascii="Palatino Linotype" w:hAnsi="Palatino Linotype" w:cs="Tahoma"/>
          <w:b/>
          <w:sz w:val="22"/>
          <w:szCs w:val="22"/>
        </w:rPr>
        <w:t>Competencia.</w:t>
      </w:r>
    </w:p>
    <w:p w14:paraId="5208531A" w14:textId="77777777" w:rsidR="00D93EEE" w:rsidRPr="00E32BB0" w:rsidRDefault="00D93EEE" w:rsidP="00D93EEE">
      <w:pPr>
        <w:autoSpaceDE w:val="0"/>
        <w:autoSpaceDN w:val="0"/>
        <w:adjustRightInd w:val="0"/>
        <w:spacing w:line="360" w:lineRule="auto"/>
        <w:jc w:val="both"/>
        <w:rPr>
          <w:rFonts w:ascii="Palatino Linotype" w:hAnsi="Palatino Linotype" w:cs="Tahoma"/>
          <w:sz w:val="22"/>
          <w:szCs w:val="22"/>
        </w:rPr>
      </w:pPr>
    </w:p>
    <w:p w14:paraId="2468F1FA" w14:textId="77777777" w:rsidR="00D93EEE" w:rsidRPr="00E32BB0" w:rsidRDefault="00D93EEE" w:rsidP="00D93EEE">
      <w:pPr>
        <w:spacing w:line="360" w:lineRule="auto"/>
        <w:jc w:val="both"/>
        <w:rPr>
          <w:rFonts w:ascii="Palatino Linotype" w:hAnsi="Palatino Linotype" w:cs="Tahoma"/>
          <w:sz w:val="22"/>
          <w:szCs w:val="22"/>
          <w:shd w:val="clear" w:color="auto" w:fill="FFFFFF"/>
        </w:rPr>
      </w:pPr>
      <w:r w:rsidRPr="00E32BB0">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w:t>
      </w:r>
      <w:r w:rsidRPr="00E32BB0">
        <w:rPr>
          <w:rFonts w:ascii="Palatino Linotype" w:hAnsi="Palatino Linotype" w:cs="Tahoma"/>
          <w:sz w:val="22"/>
          <w:szCs w:val="22"/>
          <w:shd w:val="clear" w:color="auto" w:fill="FFFFFF"/>
        </w:rPr>
        <w:lastRenderedPageBreak/>
        <w:t>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32BB0">
        <w:rPr>
          <w:rStyle w:val="apple-converted-space"/>
          <w:rFonts w:ascii="Palatino Linotype" w:hAnsi="Palatino Linotype" w:cs="Tahoma"/>
          <w:sz w:val="22"/>
          <w:szCs w:val="22"/>
          <w:shd w:val="clear" w:color="auto" w:fill="FFFFFF"/>
        </w:rPr>
        <w:t xml:space="preserve"> 7°, </w:t>
      </w:r>
      <w:r w:rsidRPr="00E32BB0">
        <w:rPr>
          <w:rFonts w:ascii="Palatino Linotype" w:hAnsi="Palatino Linotype" w:cs="Tahoma"/>
          <w:sz w:val="22"/>
          <w:szCs w:val="22"/>
        </w:rPr>
        <w:t xml:space="preserve">9°, fracciones I y XXIV y 11 </w:t>
      </w:r>
      <w:r w:rsidRPr="00E32BB0">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6917BC04" w14:textId="77777777" w:rsidR="00D93EEE" w:rsidRPr="00E32BB0" w:rsidRDefault="00D93EEE" w:rsidP="00D93EEE">
      <w:pPr>
        <w:spacing w:line="360" w:lineRule="auto"/>
        <w:jc w:val="both"/>
        <w:rPr>
          <w:rFonts w:ascii="Palatino Linotype" w:eastAsia="Calibri" w:hAnsi="Palatino Linotype" w:cs="Tahoma"/>
          <w:bCs/>
          <w:color w:val="000000"/>
          <w:sz w:val="22"/>
          <w:szCs w:val="22"/>
          <w:lang w:eastAsia="es-ES_tradnl"/>
        </w:rPr>
      </w:pPr>
    </w:p>
    <w:p w14:paraId="4E94C822" w14:textId="77777777" w:rsidR="00D93EEE" w:rsidRPr="00E32BB0" w:rsidRDefault="00D93EEE" w:rsidP="00D93EEE">
      <w:pPr>
        <w:autoSpaceDE w:val="0"/>
        <w:autoSpaceDN w:val="0"/>
        <w:adjustRightInd w:val="0"/>
        <w:spacing w:line="360" w:lineRule="auto"/>
        <w:jc w:val="both"/>
        <w:rPr>
          <w:rFonts w:ascii="Palatino Linotype" w:hAnsi="Palatino Linotype" w:cs="Tahoma"/>
          <w:sz w:val="22"/>
          <w:szCs w:val="22"/>
        </w:rPr>
      </w:pPr>
      <w:r w:rsidRPr="00E32BB0">
        <w:rPr>
          <w:rFonts w:ascii="Palatino Linotype" w:eastAsia="Calibri" w:hAnsi="Palatino Linotype" w:cs="Tahoma"/>
          <w:b/>
          <w:color w:val="000000"/>
          <w:sz w:val="22"/>
          <w:szCs w:val="22"/>
          <w:lang w:eastAsia="es-MX"/>
        </w:rPr>
        <w:t>SEGUNDO</w:t>
      </w:r>
      <w:r w:rsidRPr="00E32BB0">
        <w:rPr>
          <w:rFonts w:ascii="Palatino Linotype" w:eastAsia="Calibri" w:hAnsi="Palatino Linotype" w:cs="Tahoma"/>
          <w:color w:val="000000"/>
          <w:sz w:val="22"/>
          <w:szCs w:val="22"/>
          <w:lang w:eastAsia="es-MX"/>
        </w:rPr>
        <w:t xml:space="preserve">. </w:t>
      </w:r>
      <w:r w:rsidRPr="00E32BB0">
        <w:rPr>
          <w:rFonts w:ascii="Palatino Linotype" w:hAnsi="Palatino Linotype" w:cs="Tahoma"/>
          <w:b/>
          <w:sz w:val="22"/>
          <w:szCs w:val="22"/>
        </w:rPr>
        <w:t>Metodología de estudio.</w:t>
      </w:r>
    </w:p>
    <w:p w14:paraId="3CCEA2A8" w14:textId="77777777" w:rsidR="00D93EEE" w:rsidRPr="00E32BB0" w:rsidRDefault="00D93EEE" w:rsidP="00D93EEE">
      <w:pPr>
        <w:autoSpaceDE w:val="0"/>
        <w:autoSpaceDN w:val="0"/>
        <w:adjustRightInd w:val="0"/>
        <w:spacing w:line="360" w:lineRule="auto"/>
        <w:jc w:val="both"/>
        <w:rPr>
          <w:rFonts w:ascii="Palatino Linotype" w:hAnsi="Palatino Linotype" w:cs="Tahoma"/>
          <w:sz w:val="22"/>
          <w:szCs w:val="22"/>
        </w:rPr>
      </w:pPr>
    </w:p>
    <w:p w14:paraId="5E42ECDB" w14:textId="77777777" w:rsidR="00D93EEE" w:rsidRPr="00E32BB0" w:rsidRDefault="00D93EEE" w:rsidP="00D93EEE">
      <w:pPr>
        <w:autoSpaceDE w:val="0"/>
        <w:autoSpaceDN w:val="0"/>
        <w:adjustRightInd w:val="0"/>
        <w:spacing w:line="360" w:lineRule="auto"/>
        <w:jc w:val="both"/>
        <w:rPr>
          <w:rFonts w:ascii="Palatino Linotype" w:hAnsi="Palatino Linotype" w:cs="Tahoma"/>
          <w:sz w:val="22"/>
          <w:szCs w:val="22"/>
        </w:rPr>
      </w:pPr>
      <w:r w:rsidRPr="00E32BB0">
        <w:rPr>
          <w:rFonts w:ascii="Palatino Linotype" w:hAnsi="Palatino Linotype" w:cs="Tahoma"/>
          <w:sz w:val="22"/>
          <w:szCs w:val="22"/>
        </w:rPr>
        <w:t xml:space="preserve">De las constancias que forma parte del Recurso de Revisión que se analiza, se advierte que previo al estudio del fondo de la </w:t>
      </w:r>
      <w:r w:rsidRPr="00E32BB0">
        <w:rPr>
          <w:rFonts w:ascii="Palatino Linotype" w:hAnsi="Palatino Linotype" w:cs="Tahoma"/>
          <w:i/>
          <w:sz w:val="22"/>
          <w:szCs w:val="22"/>
        </w:rPr>
        <w:t>litis</w:t>
      </w:r>
      <w:r w:rsidRPr="00E32BB0">
        <w:rPr>
          <w:rFonts w:ascii="Palatino Linotype" w:hAnsi="Palatino Linotype" w:cs="Tahoma"/>
          <w:sz w:val="22"/>
          <w:szCs w:val="22"/>
        </w:rPr>
        <w:t>, es necesario estudiar las causales de improcedencia y sobreseimiento que se adviertan, para determinar lo que en Derecho proceda.</w:t>
      </w:r>
    </w:p>
    <w:p w14:paraId="488587FE" w14:textId="77777777" w:rsidR="00D93EEE" w:rsidRPr="00E32BB0" w:rsidRDefault="00D93EEE" w:rsidP="00D93EE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E32BB0">
        <w:rPr>
          <w:rFonts w:ascii="Palatino Linotype" w:eastAsia="Calibri" w:hAnsi="Palatino Linotype" w:cs="Tahoma"/>
          <w:b/>
          <w:color w:val="000000"/>
          <w:sz w:val="22"/>
          <w:szCs w:val="22"/>
          <w:lang w:eastAsia="es-MX"/>
        </w:rPr>
        <w:t>Causales de improcedencia.</w:t>
      </w:r>
    </w:p>
    <w:p w14:paraId="45BEED78" w14:textId="77777777" w:rsidR="00D93EEE" w:rsidRPr="00E32BB0" w:rsidRDefault="00D93EEE" w:rsidP="00D93EE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8A8F866" w14:textId="77777777"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54E38CC" w14:textId="77777777" w:rsidR="00D93EEE" w:rsidRPr="00E32BB0" w:rsidRDefault="00D93EEE" w:rsidP="00D93EE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4E5B87B" w14:textId="77777777"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sz w:val="22"/>
          <w:szCs w:val="22"/>
        </w:rPr>
        <w:t>En el presente caso, </w:t>
      </w:r>
      <w:r w:rsidRPr="00E32BB0">
        <w:rPr>
          <w:rFonts w:ascii="Palatino Linotype" w:hAnsi="Palatino Linotype" w:cs="Tahoma"/>
          <w:b/>
          <w:bCs/>
          <w:sz w:val="22"/>
          <w:szCs w:val="22"/>
        </w:rPr>
        <w:t>no se actualiza ninguna de las causales de improcedencia</w:t>
      </w:r>
      <w:r w:rsidRPr="00E32BB0">
        <w:rPr>
          <w:rFonts w:ascii="Palatino Linotype" w:hAnsi="Palatino Linotype" w:cs="Tahoma"/>
          <w:sz w:val="22"/>
          <w:szCs w:val="22"/>
        </w:rPr>
        <w:t xml:space="preserve"> establecidas en el ordenamiento jurídico previamente señalado, toda vez que: el recurso fue presentado </w:t>
      </w:r>
      <w:r w:rsidRPr="00E32BB0">
        <w:rPr>
          <w:rFonts w:ascii="Palatino Linotype" w:hAnsi="Palatino Linotype" w:cs="Tahoma"/>
          <w:sz w:val="22"/>
          <w:szCs w:val="22"/>
        </w:rPr>
        <w:lastRenderedPageBreak/>
        <w:t>dentro del plazo establecido en el artículo 178 de la Ley la materia; además, que este Instituto no tiene conocimiento de que se encuentre en trámite algún medio de defensa presentado por el Recurrente ante otra instancia; no existió prevención alguna; ni se realizó una consulta o ampliación a los alcances del requerimiento informativo.</w:t>
      </w:r>
    </w:p>
    <w:p w14:paraId="2BE346BD" w14:textId="77777777" w:rsidR="00D93EEE" w:rsidRPr="00E32BB0" w:rsidRDefault="00D93EEE" w:rsidP="00D93EEE">
      <w:pPr>
        <w:spacing w:line="360" w:lineRule="auto"/>
        <w:jc w:val="both"/>
        <w:rPr>
          <w:rFonts w:ascii="Palatino Linotype" w:hAnsi="Palatino Linotype" w:cs="Tahoma"/>
          <w:sz w:val="22"/>
          <w:szCs w:val="22"/>
        </w:rPr>
      </w:pPr>
    </w:p>
    <w:p w14:paraId="491D8478" w14:textId="61384CDC"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sz w:val="22"/>
          <w:szCs w:val="22"/>
        </w:rPr>
        <w:t xml:space="preserve">Asimismo, se actualizan las causales de procedencia del recurso de revisión señalada en el artículo 179, fracción </w:t>
      </w:r>
      <w:r w:rsidR="00125F1A" w:rsidRPr="00E32BB0">
        <w:rPr>
          <w:rFonts w:ascii="Palatino Linotype" w:hAnsi="Palatino Linotype" w:cs="Tahoma"/>
          <w:sz w:val="22"/>
          <w:szCs w:val="22"/>
        </w:rPr>
        <w:t>V</w:t>
      </w:r>
      <w:r w:rsidRPr="00E32BB0">
        <w:rPr>
          <w:rFonts w:ascii="Palatino Linotype" w:hAnsi="Palatino Linotype" w:cs="Tahoma"/>
          <w:sz w:val="22"/>
          <w:szCs w:val="22"/>
        </w:rPr>
        <w:t xml:space="preserve">, de la Ley en cita, </w:t>
      </w:r>
      <w:r w:rsidRPr="00E32BB0">
        <w:rPr>
          <w:rFonts w:ascii="Palatino Linotype" w:eastAsia="Calibri" w:hAnsi="Palatino Linotype" w:cs="Tahoma"/>
          <w:color w:val="000000"/>
          <w:sz w:val="22"/>
          <w:szCs w:val="22"/>
          <w:lang w:eastAsia="es-MX"/>
        </w:rPr>
        <w:t xml:space="preserve">pues la parte Recurrente se inconformó </w:t>
      </w:r>
      <w:r w:rsidRPr="00E32BB0">
        <w:rPr>
          <w:rFonts w:ascii="Palatino Linotype" w:hAnsi="Palatino Linotype" w:cs="Tahoma"/>
          <w:sz w:val="22"/>
          <w:szCs w:val="22"/>
        </w:rPr>
        <w:t xml:space="preserve">con la </w:t>
      </w:r>
      <w:r w:rsidR="00125F1A" w:rsidRPr="00E32BB0">
        <w:rPr>
          <w:rFonts w:ascii="Palatino Linotype" w:hAnsi="Palatino Linotype" w:cs="Tahoma"/>
          <w:sz w:val="22"/>
          <w:szCs w:val="22"/>
        </w:rPr>
        <w:t>entrega de información incompleta</w:t>
      </w:r>
      <w:r w:rsidRPr="00E32BB0">
        <w:rPr>
          <w:rFonts w:ascii="Palatino Linotype" w:hAnsi="Palatino Linotype" w:cs="Tahoma"/>
          <w:sz w:val="22"/>
          <w:szCs w:val="22"/>
        </w:rPr>
        <w:t>.</w:t>
      </w:r>
    </w:p>
    <w:p w14:paraId="0C6FD832" w14:textId="77777777"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sz w:val="22"/>
          <w:szCs w:val="22"/>
        </w:rPr>
        <w:t> </w:t>
      </w:r>
    </w:p>
    <w:p w14:paraId="39C5BF85" w14:textId="77777777"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b/>
          <w:bCs/>
          <w:iCs/>
          <w:sz w:val="22"/>
          <w:szCs w:val="22"/>
        </w:rPr>
        <w:t>TERCERO. C</w:t>
      </w:r>
      <w:r w:rsidRPr="00E32BB0">
        <w:rPr>
          <w:rFonts w:ascii="Palatino Linotype" w:hAnsi="Palatino Linotype" w:cs="Tahoma"/>
          <w:b/>
          <w:bCs/>
          <w:sz w:val="22"/>
          <w:szCs w:val="22"/>
        </w:rPr>
        <w:t>ausales de sobreseimiento.</w:t>
      </w:r>
    </w:p>
    <w:p w14:paraId="7251247C" w14:textId="77777777"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sz w:val="22"/>
          <w:szCs w:val="22"/>
        </w:rPr>
        <w:t> </w:t>
      </w:r>
    </w:p>
    <w:p w14:paraId="2DF19AB7" w14:textId="77777777"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sz w:val="22"/>
          <w:szCs w:val="22"/>
        </w:rPr>
        <w:t>Por ser de previo y especial pronunciamiento, este Instituto analiza si se actualiza alguna causal de sobreseimiento, tal como lo solicitó el Sujeto Obligado.</w:t>
      </w:r>
    </w:p>
    <w:p w14:paraId="28C92716" w14:textId="77777777" w:rsidR="00D93EEE" w:rsidRPr="00E32BB0" w:rsidRDefault="00D93EEE" w:rsidP="00D93EEE">
      <w:pPr>
        <w:spacing w:line="360" w:lineRule="auto"/>
        <w:jc w:val="both"/>
        <w:rPr>
          <w:rFonts w:ascii="Palatino Linotype" w:hAnsi="Palatino Linotype" w:cs="Tahoma"/>
          <w:sz w:val="22"/>
          <w:szCs w:val="22"/>
        </w:rPr>
      </w:pPr>
    </w:p>
    <w:p w14:paraId="47ED5135" w14:textId="77777777"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sz w:val="22"/>
          <w:szCs w:val="22"/>
        </w:rPr>
        <w:t xml:space="preserve">El artículo 192 de la </w:t>
      </w:r>
      <w:r w:rsidRPr="00E32BB0">
        <w:rPr>
          <w:rFonts w:ascii="Palatino Linotype" w:hAnsi="Palatino Linotype" w:cs="Tahoma"/>
          <w:bCs/>
          <w:sz w:val="22"/>
          <w:szCs w:val="22"/>
        </w:rPr>
        <w:t xml:space="preserve">Ley Transparencia y Acceso a la Información Pública del Estado de México y Municipios, señala las causales por las cuales se puede sobreseer en todo o en parte el Recurso de Revisión; así, </w:t>
      </w:r>
      <w:r w:rsidRPr="00E32BB0">
        <w:rPr>
          <w:rFonts w:ascii="Palatino Linotype" w:hAnsi="Palatino Linotype" w:cs="Tahoma"/>
          <w:sz w:val="22"/>
          <w:szCs w:val="22"/>
        </w:rPr>
        <w:t>del análisis realizado por este Instituto, se advierte que</w:t>
      </w:r>
      <w:r w:rsidRPr="00E32BB0">
        <w:rPr>
          <w:rFonts w:ascii="Palatino Linotype" w:hAnsi="Palatino Linotype" w:cs="Tahoma"/>
          <w:b/>
          <w:sz w:val="22"/>
          <w:szCs w:val="22"/>
        </w:rPr>
        <w:t xml:space="preserve"> no se configuran las causales establecidas en las fracciones I, II, IV y V, </w:t>
      </w:r>
      <w:r w:rsidRPr="00E32BB0">
        <w:rPr>
          <w:rFonts w:ascii="Palatino Linotype" w:hAnsi="Palatino Linotype" w:cs="Tahoma"/>
          <w:sz w:val="22"/>
          <w:szCs w:val="22"/>
        </w:rPr>
        <w:t>toda vez que no hay constancias en el expediente en que se actúa, de que la  Recurrente se haya desistido del recurso, haya fallecido, sobreviniera alguna causal de improcedencia, o bien, haya quedado sin materia.</w:t>
      </w:r>
    </w:p>
    <w:p w14:paraId="76512C67" w14:textId="77777777" w:rsidR="00D93EEE" w:rsidRPr="00E32BB0" w:rsidRDefault="00D93EEE" w:rsidP="00D93EEE">
      <w:pPr>
        <w:spacing w:line="360" w:lineRule="auto"/>
        <w:jc w:val="both"/>
        <w:rPr>
          <w:rFonts w:ascii="Palatino Linotype" w:hAnsi="Palatino Linotype" w:cs="Tahoma"/>
          <w:b/>
          <w:sz w:val="22"/>
          <w:szCs w:val="22"/>
        </w:rPr>
      </w:pPr>
    </w:p>
    <w:p w14:paraId="23215691" w14:textId="1C1CD921"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sz w:val="22"/>
          <w:szCs w:val="22"/>
        </w:rPr>
        <w:t xml:space="preserve">No obstante, toda vez que durante la sustanciación del Recurso de Revisión </w:t>
      </w:r>
      <w:r w:rsidRPr="00E32BB0">
        <w:rPr>
          <w:rFonts w:ascii="Palatino Linotype" w:hAnsi="Palatino Linotype" w:cs="Tahoma"/>
          <w:b/>
          <w:bCs/>
          <w:iCs/>
          <w:sz w:val="22"/>
          <w:szCs w:val="22"/>
          <w:lang w:val="es-ES_tradnl"/>
        </w:rPr>
        <w:t>06</w:t>
      </w:r>
      <w:r w:rsidR="00CB1BA8" w:rsidRPr="00E32BB0">
        <w:rPr>
          <w:rFonts w:ascii="Palatino Linotype" w:hAnsi="Palatino Linotype" w:cs="Tahoma"/>
          <w:b/>
          <w:bCs/>
          <w:iCs/>
          <w:sz w:val="22"/>
          <w:szCs w:val="22"/>
          <w:lang w:val="es-ES_tradnl"/>
        </w:rPr>
        <w:t>68</w:t>
      </w:r>
      <w:r w:rsidRPr="00E32BB0">
        <w:rPr>
          <w:rFonts w:ascii="Palatino Linotype" w:hAnsi="Palatino Linotype" w:cs="Tahoma"/>
          <w:b/>
          <w:bCs/>
          <w:iCs/>
          <w:sz w:val="22"/>
          <w:szCs w:val="22"/>
          <w:lang w:val="es-ES_tradnl"/>
        </w:rPr>
        <w:t>1/INFOEM/IP/RR/2019</w:t>
      </w:r>
      <w:r w:rsidRPr="00E32BB0">
        <w:rPr>
          <w:rFonts w:ascii="Palatino Linotype" w:hAnsi="Palatino Linotype" w:cs="Tahoma"/>
          <w:sz w:val="22"/>
          <w:szCs w:val="22"/>
        </w:rPr>
        <w:t xml:space="preserve">, el Ayuntamiento de </w:t>
      </w:r>
      <w:r w:rsidR="000D1DB0" w:rsidRPr="00E32BB0">
        <w:rPr>
          <w:rFonts w:ascii="Palatino Linotype" w:hAnsi="Palatino Linotype" w:cs="Tahoma"/>
          <w:sz w:val="22"/>
          <w:szCs w:val="22"/>
        </w:rPr>
        <w:t>Tlalnepantla de Baz</w:t>
      </w:r>
      <w:r w:rsidRPr="00E32BB0">
        <w:rPr>
          <w:rFonts w:ascii="Palatino Linotype" w:hAnsi="Palatino Linotype" w:cs="Tahoma"/>
          <w:sz w:val="22"/>
          <w:szCs w:val="22"/>
        </w:rPr>
        <w:t xml:space="preserve"> modificó su respuesta, a través de su Informe Justificado, se estima procedente entrar al estudio de la causal de sobreseimiento prevista en la </w:t>
      </w:r>
      <w:r w:rsidRPr="00E32BB0">
        <w:rPr>
          <w:rFonts w:ascii="Palatino Linotype" w:hAnsi="Palatino Linotype" w:cs="Tahoma"/>
          <w:b/>
          <w:sz w:val="22"/>
          <w:szCs w:val="22"/>
        </w:rPr>
        <w:t>fracción III</w:t>
      </w:r>
      <w:r w:rsidRPr="00E32BB0">
        <w:rPr>
          <w:rFonts w:ascii="Palatino Linotype" w:hAnsi="Palatino Linotype" w:cs="Tahoma"/>
          <w:sz w:val="22"/>
          <w:szCs w:val="22"/>
        </w:rPr>
        <w:t xml:space="preserve"> del precepto legal previamente señalado.</w:t>
      </w:r>
    </w:p>
    <w:p w14:paraId="72E2F42D" w14:textId="6CB3E18E" w:rsidR="00D93EEE" w:rsidRPr="00E32BB0" w:rsidRDefault="0024112A" w:rsidP="00D93EEE">
      <w:pPr>
        <w:spacing w:line="360" w:lineRule="auto"/>
        <w:jc w:val="both"/>
        <w:rPr>
          <w:rFonts w:ascii="Palatino Linotype" w:hAnsi="Palatino Linotype" w:cs="Tahoma"/>
          <w:iCs/>
          <w:sz w:val="22"/>
          <w:szCs w:val="22"/>
        </w:rPr>
      </w:pPr>
      <w:r w:rsidRPr="00E32BB0">
        <w:rPr>
          <w:rFonts w:ascii="Palatino Linotype" w:hAnsi="Palatino Linotype" w:cs="Tahoma"/>
          <w:iCs/>
          <w:sz w:val="22"/>
          <w:szCs w:val="22"/>
          <w:lang w:val="es-MX"/>
        </w:rPr>
        <w:lastRenderedPageBreak/>
        <w:t>Al respecto, a efecto de verificar si se actualiza la causal de sobreseimiento, es necesario precisar que el Particular requirió el número de recorridos efectuados desde el inicio de la temporada de lluvias (a partir del 15 de mayo) a la fecha en zonas de riesgo geológico e hidrometeorológico contempladas en el Atlas de Riesgo Municipal, así como evidencia documental y fotográfica de dichos recorridos y de las medidas preventivas y de mitigación que hayan implementado en dichos puntos, con el fin de salvaguardar la vida de las personas ante la ocurrencia de un fenómeno natural..</w:t>
      </w:r>
    </w:p>
    <w:p w14:paraId="07BE5883" w14:textId="77777777" w:rsidR="00D93EEE" w:rsidRPr="00E32BB0" w:rsidRDefault="00D93EEE" w:rsidP="00D93EEE">
      <w:pPr>
        <w:spacing w:line="360" w:lineRule="auto"/>
        <w:jc w:val="both"/>
        <w:rPr>
          <w:rFonts w:ascii="Palatino Linotype" w:hAnsi="Palatino Linotype" w:cs="Tahoma"/>
          <w:iCs/>
          <w:sz w:val="22"/>
          <w:szCs w:val="22"/>
        </w:rPr>
      </w:pPr>
    </w:p>
    <w:p w14:paraId="209C0491" w14:textId="67EBBF50" w:rsidR="0024112A" w:rsidRPr="00E32BB0" w:rsidRDefault="00D93EEE" w:rsidP="00D93EEE">
      <w:pPr>
        <w:spacing w:line="360" w:lineRule="auto"/>
        <w:jc w:val="both"/>
        <w:rPr>
          <w:rFonts w:ascii="Palatino Linotype" w:hAnsi="Palatino Linotype" w:cs="Tahoma"/>
          <w:iCs/>
          <w:sz w:val="22"/>
          <w:szCs w:val="22"/>
        </w:rPr>
      </w:pPr>
      <w:r w:rsidRPr="00E32BB0">
        <w:rPr>
          <w:rFonts w:ascii="Palatino Linotype" w:hAnsi="Palatino Linotype" w:cs="Tahoma"/>
          <w:iCs/>
          <w:sz w:val="22"/>
          <w:szCs w:val="22"/>
        </w:rPr>
        <w:t>En respuesta, el Sujeto Obligado,</w:t>
      </w:r>
      <w:r w:rsidR="0024112A" w:rsidRPr="00E32BB0">
        <w:rPr>
          <w:rFonts w:ascii="Palatino Linotype" w:hAnsi="Palatino Linotype" w:cs="Tahoma"/>
          <w:iCs/>
          <w:sz w:val="22"/>
          <w:szCs w:val="22"/>
        </w:rPr>
        <w:t xml:space="preserve"> adjunt</w:t>
      </w:r>
      <w:r w:rsidR="0089749F" w:rsidRPr="00E32BB0">
        <w:rPr>
          <w:rFonts w:ascii="Palatino Linotype" w:hAnsi="Palatino Linotype" w:cs="Tahoma"/>
          <w:iCs/>
          <w:sz w:val="22"/>
          <w:szCs w:val="22"/>
        </w:rPr>
        <w:t>ó</w:t>
      </w:r>
      <w:r w:rsidR="0024112A" w:rsidRPr="00E32BB0">
        <w:rPr>
          <w:rFonts w:ascii="Palatino Linotype" w:hAnsi="Palatino Linotype" w:cs="Tahoma"/>
          <w:iCs/>
          <w:sz w:val="22"/>
          <w:szCs w:val="22"/>
        </w:rPr>
        <w:t xml:space="preserve"> el</w:t>
      </w:r>
      <w:r w:rsidRPr="00E32BB0">
        <w:rPr>
          <w:rFonts w:ascii="Palatino Linotype" w:hAnsi="Palatino Linotype" w:cs="Tahoma"/>
          <w:iCs/>
          <w:sz w:val="22"/>
          <w:szCs w:val="22"/>
        </w:rPr>
        <w:t xml:space="preserve"> </w:t>
      </w:r>
      <w:r w:rsidR="0024112A" w:rsidRPr="00E32BB0">
        <w:rPr>
          <w:rFonts w:ascii="Palatino Linotype" w:hAnsi="Palatino Linotype" w:cs="Tahoma"/>
          <w:b/>
          <w:iCs/>
          <w:sz w:val="22"/>
          <w:szCs w:val="22"/>
          <w:u w:val="single"/>
          <w:lang w:val="es-MX"/>
        </w:rPr>
        <w:t>Oficio CGPC/1768/2019</w:t>
      </w:r>
      <w:r w:rsidR="0089749F" w:rsidRPr="00E32BB0">
        <w:rPr>
          <w:rFonts w:ascii="Palatino Linotype" w:hAnsi="Palatino Linotype" w:cs="Tahoma"/>
          <w:iCs/>
          <w:sz w:val="22"/>
          <w:szCs w:val="22"/>
          <w:lang w:val="es-MX"/>
        </w:rPr>
        <w:t xml:space="preserve"> de fecha 14 de a</w:t>
      </w:r>
      <w:r w:rsidR="0024112A" w:rsidRPr="00E32BB0">
        <w:rPr>
          <w:rFonts w:ascii="Palatino Linotype" w:hAnsi="Palatino Linotype" w:cs="Tahoma"/>
          <w:iCs/>
          <w:sz w:val="22"/>
          <w:szCs w:val="22"/>
          <w:lang w:val="es-MX"/>
        </w:rPr>
        <w:t>gosto de 2019, por medio del cual el Co</w:t>
      </w:r>
      <w:r w:rsidR="0089749F" w:rsidRPr="00E32BB0">
        <w:rPr>
          <w:rFonts w:ascii="Palatino Linotype" w:hAnsi="Palatino Linotype" w:cs="Tahoma"/>
          <w:iCs/>
          <w:sz w:val="22"/>
          <w:szCs w:val="22"/>
          <w:lang w:val="es-MX"/>
        </w:rPr>
        <w:t>ordinador de Protección Civil dio</w:t>
      </w:r>
      <w:r w:rsidR="0024112A" w:rsidRPr="00E32BB0">
        <w:rPr>
          <w:rFonts w:ascii="Palatino Linotype" w:hAnsi="Palatino Linotype" w:cs="Tahoma"/>
          <w:iCs/>
          <w:sz w:val="22"/>
          <w:szCs w:val="22"/>
          <w:lang w:val="es-MX"/>
        </w:rPr>
        <w:t xml:space="preserve"> respuesta a la solicitud</w:t>
      </w:r>
      <w:r w:rsidR="0089749F" w:rsidRPr="00E32BB0">
        <w:rPr>
          <w:rFonts w:ascii="Palatino Linotype" w:hAnsi="Palatino Linotype" w:cs="Tahoma"/>
          <w:iCs/>
          <w:sz w:val="22"/>
          <w:szCs w:val="22"/>
          <w:lang w:val="es-MX"/>
        </w:rPr>
        <w:t xml:space="preserve"> que nos ocupa, donde manifestó</w:t>
      </w:r>
      <w:r w:rsidR="0024112A" w:rsidRPr="00E32BB0">
        <w:rPr>
          <w:rFonts w:ascii="Palatino Linotype" w:hAnsi="Palatino Linotype" w:cs="Tahoma"/>
          <w:iCs/>
          <w:sz w:val="22"/>
          <w:szCs w:val="22"/>
          <w:lang w:val="es-MX"/>
        </w:rPr>
        <w:t xml:space="preserve"> que </w:t>
      </w:r>
      <w:r w:rsidR="0024112A" w:rsidRPr="00E32BB0">
        <w:rPr>
          <w:rFonts w:ascii="Palatino Linotype" w:hAnsi="Palatino Linotype" w:cs="Tahoma"/>
          <w:b/>
          <w:iCs/>
          <w:sz w:val="22"/>
          <w:szCs w:val="22"/>
          <w:u w:val="single"/>
          <w:lang w:val="es-MX"/>
        </w:rPr>
        <w:t>se llevaron a cabo 13 recorridos en zonas de riesgos hidrometeorológicos y 8 recorridos en zonas de riesgos geológicos determinadas en el Atlas de Riesgos del 15 de mayo al 31 de julio de 2019</w:t>
      </w:r>
      <w:r w:rsidR="0024112A" w:rsidRPr="00E32BB0">
        <w:rPr>
          <w:rFonts w:ascii="Palatino Linotype" w:hAnsi="Palatino Linotype" w:cs="Tahoma"/>
          <w:iCs/>
          <w:sz w:val="22"/>
          <w:szCs w:val="22"/>
          <w:lang w:val="es-MX"/>
        </w:rPr>
        <w:t xml:space="preserve">; </w:t>
      </w:r>
      <w:r w:rsidR="0089749F" w:rsidRPr="00E32BB0">
        <w:rPr>
          <w:rFonts w:ascii="Palatino Linotype" w:hAnsi="Palatino Linotype" w:cs="Tahoma"/>
          <w:iCs/>
          <w:sz w:val="22"/>
          <w:szCs w:val="22"/>
          <w:lang w:val="es-MX"/>
        </w:rPr>
        <w:t xml:space="preserve">además de </w:t>
      </w:r>
      <w:r w:rsidR="0024112A" w:rsidRPr="00E32BB0">
        <w:rPr>
          <w:rFonts w:ascii="Palatino Linotype" w:hAnsi="Palatino Linotype" w:cs="Tahoma"/>
          <w:iCs/>
          <w:sz w:val="22"/>
          <w:szCs w:val="22"/>
          <w:lang w:val="es-MX"/>
        </w:rPr>
        <w:t>adjunta</w:t>
      </w:r>
      <w:r w:rsidR="0089749F" w:rsidRPr="00E32BB0">
        <w:rPr>
          <w:rFonts w:ascii="Palatino Linotype" w:hAnsi="Palatino Linotype" w:cs="Tahoma"/>
          <w:iCs/>
          <w:sz w:val="22"/>
          <w:szCs w:val="22"/>
          <w:lang w:val="es-MX"/>
        </w:rPr>
        <w:t>r</w:t>
      </w:r>
      <w:r w:rsidR="0024112A" w:rsidRPr="00E32BB0">
        <w:rPr>
          <w:rFonts w:ascii="Palatino Linotype" w:hAnsi="Palatino Linotype" w:cs="Tahoma"/>
          <w:iCs/>
          <w:sz w:val="22"/>
          <w:szCs w:val="22"/>
          <w:lang w:val="es-MX"/>
        </w:rPr>
        <w:t xml:space="preserve"> la digitalización de los formatos de recorridos y evidencia fotográfica.</w:t>
      </w:r>
    </w:p>
    <w:p w14:paraId="580B4776" w14:textId="77777777" w:rsidR="0024112A" w:rsidRPr="00E32BB0" w:rsidRDefault="0024112A" w:rsidP="00D93EEE">
      <w:pPr>
        <w:spacing w:line="360" w:lineRule="auto"/>
        <w:jc w:val="both"/>
        <w:rPr>
          <w:rFonts w:ascii="Palatino Linotype" w:hAnsi="Palatino Linotype" w:cs="Tahoma"/>
          <w:iCs/>
          <w:sz w:val="22"/>
          <w:szCs w:val="22"/>
        </w:rPr>
      </w:pPr>
    </w:p>
    <w:p w14:paraId="47CF7D84" w14:textId="129FDBAE" w:rsidR="00EC1FD6" w:rsidRPr="00E32BB0" w:rsidRDefault="0044465B" w:rsidP="00D93EEE">
      <w:pPr>
        <w:spacing w:line="360" w:lineRule="auto"/>
        <w:jc w:val="both"/>
        <w:rPr>
          <w:rFonts w:ascii="Palatino Linotype" w:hAnsi="Palatino Linotype" w:cs="Tahoma"/>
          <w:iCs/>
          <w:sz w:val="22"/>
          <w:szCs w:val="22"/>
        </w:rPr>
      </w:pPr>
      <w:r w:rsidRPr="00E32BB0">
        <w:rPr>
          <w:rFonts w:ascii="Palatino Linotype" w:hAnsi="Palatino Linotype" w:cs="Tahoma"/>
          <w:iCs/>
          <w:sz w:val="22"/>
          <w:szCs w:val="22"/>
        </w:rPr>
        <w:t xml:space="preserve">Ante tal situación, el ahora Recurrente se inconformó por la entrega de información incompleta toda vez que aduce que </w:t>
      </w:r>
      <w:r w:rsidRPr="00E32BB0">
        <w:rPr>
          <w:rFonts w:ascii="Palatino Linotype" w:hAnsi="Palatino Linotype" w:cs="Tahoma"/>
          <w:b/>
          <w:iCs/>
          <w:sz w:val="22"/>
          <w:szCs w:val="22"/>
          <w:u w:val="single"/>
        </w:rPr>
        <w:t>no se muestran las medidas preventivas y de mitigación que hayan implementado en dichos puntos,</w:t>
      </w:r>
      <w:r w:rsidRPr="00E32BB0">
        <w:rPr>
          <w:rFonts w:ascii="Palatino Linotype" w:hAnsi="Palatino Linotype" w:cs="Tahoma"/>
          <w:iCs/>
          <w:sz w:val="22"/>
          <w:szCs w:val="22"/>
        </w:rPr>
        <w:t xml:space="preserve"> lo cual constituye la causal de procedencia del Recurso de Revisión, en términos del artículo 179, fracción V, de la Ley de Transparencia y Acceso a la Información Pública del Estado de México y Municipios. Así las cosas, una vez admitido y notificado el Recurso de Revisión a las partes, el Ayuntamiento de Tlalnepantla de Baz </w:t>
      </w:r>
      <w:r w:rsidRPr="00E32BB0">
        <w:rPr>
          <w:rFonts w:ascii="Palatino Linotype" w:hAnsi="Palatino Linotype" w:cs="Tahoma"/>
          <w:bCs/>
          <w:iCs/>
          <w:sz w:val="22"/>
          <w:szCs w:val="22"/>
        </w:rPr>
        <w:t>al remitir el Informe Justificado, mismo que se puso a la vista del ahora Recurrente</w:t>
      </w:r>
      <w:r w:rsidRPr="00E32BB0">
        <w:rPr>
          <w:rFonts w:ascii="Palatino Linotype" w:hAnsi="Palatino Linotype" w:cs="Tahoma"/>
          <w:iCs/>
          <w:sz w:val="22"/>
          <w:szCs w:val="22"/>
        </w:rPr>
        <w:t>, proporcionó a través del Coordinador General de Protección Civil</w:t>
      </w:r>
      <w:r w:rsidRPr="00E32BB0">
        <w:rPr>
          <w:rFonts w:ascii="Palatino Linotype" w:hAnsi="Palatino Linotype" w:cs="Tahoma"/>
          <w:b/>
          <w:iCs/>
          <w:sz w:val="22"/>
          <w:szCs w:val="22"/>
        </w:rPr>
        <w:t xml:space="preserve"> </w:t>
      </w:r>
      <w:r w:rsidRPr="00E32BB0">
        <w:rPr>
          <w:rFonts w:ascii="Palatino Linotype" w:hAnsi="Palatino Linotype" w:cs="Tahoma"/>
          <w:b/>
          <w:iCs/>
          <w:sz w:val="22"/>
          <w:szCs w:val="22"/>
          <w:u w:val="single"/>
        </w:rPr>
        <w:t>las medidas preventivas y de mitigación que se implementaron</w:t>
      </w:r>
      <w:r w:rsidR="002C7E8C" w:rsidRPr="00E32BB0">
        <w:rPr>
          <w:rFonts w:ascii="Palatino Linotype" w:hAnsi="Palatino Linotype" w:cs="Tahoma"/>
          <w:b/>
          <w:iCs/>
          <w:sz w:val="22"/>
          <w:szCs w:val="22"/>
          <w:u w:val="single"/>
        </w:rPr>
        <w:t>,</w:t>
      </w:r>
      <w:r w:rsidR="002C7E8C" w:rsidRPr="00E32BB0">
        <w:rPr>
          <w:rFonts w:ascii="Palatino Linotype" w:hAnsi="Palatino Linotype" w:cs="Tahoma"/>
          <w:b/>
          <w:iCs/>
          <w:sz w:val="22"/>
          <w:szCs w:val="22"/>
        </w:rPr>
        <w:t xml:space="preserve"> </w:t>
      </w:r>
      <w:r w:rsidR="002A4C8C" w:rsidRPr="00E32BB0">
        <w:rPr>
          <w:rFonts w:ascii="Palatino Linotype" w:hAnsi="Palatino Linotype" w:cs="Tahoma"/>
          <w:b/>
          <w:iCs/>
          <w:sz w:val="22"/>
          <w:szCs w:val="22"/>
          <w:u w:val="single"/>
        </w:rPr>
        <w:t>especificando lo que es mitigación y prevención</w:t>
      </w:r>
      <w:r w:rsidR="002A4C8C" w:rsidRPr="00E32BB0">
        <w:rPr>
          <w:rFonts w:ascii="Palatino Linotype" w:hAnsi="Palatino Linotype" w:cs="Tahoma"/>
          <w:iCs/>
          <w:sz w:val="22"/>
          <w:szCs w:val="22"/>
        </w:rPr>
        <w:t xml:space="preserve">, esto conforme al </w:t>
      </w:r>
      <w:r w:rsidR="000D1DB0" w:rsidRPr="00E32BB0">
        <w:rPr>
          <w:rFonts w:ascii="Palatino Linotype" w:hAnsi="Palatino Linotype" w:cs="Tahoma"/>
          <w:iCs/>
          <w:sz w:val="22"/>
          <w:szCs w:val="22"/>
        </w:rPr>
        <w:t>artículo 2</w:t>
      </w:r>
      <w:r w:rsidR="002A4C8C" w:rsidRPr="00E32BB0">
        <w:rPr>
          <w:rFonts w:ascii="Palatino Linotype" w:hAnsi="Palatino Linotype" w:cs="Tahoma"/>
          <w:iCs/>
          <w:sz w:val="22"/>
          <w:szCs w:val="22"/>
        </w:rPr>
        <w:t>,</w:t>
      </w:r>
      <w:r w:rsidR="000D1DB0" w:rsidRPr="00E32BB0">
        <w:rPr>
          <w:rFonts w:ascii="Palatino Linotype" w:hAnsi="Palatino Linotype" w:cs="Tahoma"/>
          <w:iCs/>
          <w:sz w:val="22"/>
          <w:szCs w:val="22"/>
        </w:rPr>
        <w:t xml:space="preserve"> fracciones</w:t>
      </w:r>
      <w:r w:rsidR="00EC1FD6" w:rsidRPr="00E32BB0">
        <w:rPr>
          <w:rFonts w:ascii="Palatino Linotype" w:hAnsi="Palatino Linotype" w:cs="Tahoma"/>
          <w:iCs/>
          <w:sz w:val="22"/>
          <w:szCs w:val="22"/>
        </w:rPr>
        <w:t xml:space="preserve"> XXXVI y XXXIX de la Ley General de Protección Civil</w:t>
      </w:r>
      <w:r w:rsidR="002C7E8C" w:rsidRPr="00E32BB0">
        <w:rPr>
          <w:rFonts w:ascii="Palatino Linotype" w:hAnsi="Palatino Linotype" w:cs="Tahoma"/>
          <w:iCs/>
          <w:sz w:val="22"/>
          <w:szCs w:val="22"/>
        </w:rPr>
        <w:t xml:space="preserve">, que </w:t>
      </w:r>
      <w:r w:rsidR="00B24FD5" w:rsidRPr="00E32BB0">
        <w:rPr>
          <w:rFonts w:ascii="Palatino Linotype" w:hAnsi="Palatino Linotype" w:cs="Tahoma"/>
          <w:iCs/>
          <w:sz w:val="22"/>
          <w:szCs w:val="22"/>
        </w:rPr>
        <w:t>señala lo</w:t>
      </w:r>
      <w:r w:rsidR="00EC1FD6" w:rsidRPr="00E32BB0">
        <w:rPr>
          <w:rFonts w:ascii="Palatino Linotype" w:hAnsi="Palatino Linotype" w:cs="Tahoma"/>
          <w:iCs/>
          <w:sz w:val="22"/>
          <w:szCs w:val="22"/>
        </w:rPr>
        <w:t xml:space="preserve"> siguiente:</w:t>
      </w:r>
    </w:p>
    <w:p w14:paraId="22125FF0" w14:textId="77777777" w:rsidR="00EC1FD6" w:rsidRPr="00E32BB0" w:rsidRDefault="00EC1FD6" w:rsidP="00D93EEE">
      <w:pPr>
        <w:spacing w:line="360" w:lineRule="auto"/>
        <w:jc w:val="both"/>
        <w:rPr>
          <w:rFonts w:ascii="Palatino Linotype" w:hAnsi="Palatino Linotype" w:cs="Tahoma"/>
          <w:iCs/>
          <w:sz w:val="22"/>
          <w:szCs w:val="22"/>
        </w:rPr>
      </w:pPr>
    </w:p>
    <w:p w14:paraId="5668E958" w14:textId="77777777" w:rsidR="00EC1FD6" w:rsidRPr="00E32BB0" w:rsidRDefault="00EC1FD6" w:rsidP="00EC1FD6">
      <w:pPr>
        <w:spacing w:line="360" w:lineRule="auto"/>
        <w:ind w:left="567" w:right="567"/>
        <w:jc w:val="center"/>
        <w:rPr>
          <w:rFonts w:ascii="Palatino Linotype" w:hAnsi="Palatino Linotype" w:cs="Tahoma"/>
          <w:b/>
          <w:i/>
          <w:iCs/>
        </w:rPr>
      </w:pPr>
      <w:r w:rsidRPr="00E32BB0">
        <w:rPr>
          <w:rFonts w:ascii="Palatino Linotype" w:hAnsi="Palatino Linotype" w:cs="Tahoma"/>
          <w:b/>
          <w:i/>
          <w:iCs/>
        </w:rPr>
        <w:t>LEY GENERAL DE PROTECCIÓN CIVIL</w:t>
      </w:r>
    </w:p>
    <w:p w14:paraId="11CCAE5D" w14:textId="77777777" w:rsidR="00EC1FD6" w:rsidRPr="00E32BB0" w:rsidRDefault="00EC1FD6" w:rsidP="00EC1FD6">
      <w:pPr>
        <w:spacing w:line="360" w:lineRule="auto"/>
        <w:ind w:left="567" w:right="567"/>
        <w:jc w:val="center"/>
        <w:rPr>
          <w:rFonts w:ascii="Palatino Linotype" w:hAnsi="Palatino Linotype" w:cs="Tahoma"/>
          <w:b/>
          <w:i/>
          <w:iCs/>
        </w:rPr>
      </w:pPr>
      <w:r w:rsidRPr="00E32BB0">
        <w:rPr>
          <w:rFonts w:ascii="Palatino Linotype" w:hAnsi="Palatino Linotype" w:cs="Tahoma"/>
          <w:b/>
          <w:i/>
          <w:iCs/>
        </w:rPr>
        <w:t>Capítulo I</w:t>
      </w:r>
    </w:p>
    <w:p w14:paraId="7449CDA5" w14:textId="77777777" w:rsidR="00EC1FD6" w:rsidRPr="00E32BB0" w:rsidRDefault="00EC1FD6" w:rsidP="00EC1FD6">
      <w:pPr>
        <w:spacing w:line="360" w:lineRule="auto"/>
        <w:ind w:left="567" w:right="567"/>
        <w:jc w:val="center"/>
        <w:rPr>
          <w:rFonts w:ascii="Palatino Linotype" w:hAnsi="Palatino Linotype" w:cs="Tahoma"/>
          <w:b/>
          <w:i/>
          <w:iCs/>
        </w:rPr>
      </w:pPr>
      <w:r w:rsidRPr="00E32BB0">
        <w:rPr>
          <w:rFonts w:ascii="Palatino Linotype" w:hAnsi="Palatino Linotype" w:cs="Tahoma"/>
          <w:b/>
          <w:i/>
          <w:iCs/>
        </w:rPr>
        <w:t>Disposiciones Generales</w:t>
      </w:r>
    </w:p>
    <w:p w14:paraId="69360229" w14:textId="3F2C51FE" w:rsidR="00EC1FD6" w:rsidRPr="00E32BB0" w:rsidRDefault="00EC1FD6" w:rsidP="00EC1FD6">
      <w:pPr>
        <w:spacing w:line="360" w:lineRule="auto"/>
        <w:ind w:left="567" w:right="567"/>
        <w:jc w:val="both"/>
        <w:rPr>
          <w:rFonts w:ascii="Palatino Linotype" w:hAnsi="Palatino Linotype" w:cs="Tahoma"/>
          <w:i/>
          <w:iCs/>
        </w:rPr>
      </w:pPr>
      <w:r w:rsidRPr="00E32BB0">
        <w:rPr>
          <w:rFonts w:ascii="Palatino Linotype" w:hAnsi="Palatino Linotype" w:cs="Tahoma"/>
          <w:i/>
          <w:iCs/>
        </w:rPr>
        <w:t>“…</w:t>
      </w:r>
    </w:p>
    <w:p w14:paraId="35F73DD9" w14:textId="4C6F2F37" w:rsidR="00EC1FD6" w:rsidRPr="00E32BB0" w:rsidRDefault="00EC1FD6" w:rsidP="00EC1FD6">
      <w:pPr>
        <w:spacing w:line="360" w:lineRule="auto"/>
        <w:ind w:left="567" w:right="567"/>
        <w:jc w:val="both"/>
        <w:rPr>
          <w:rFonts w:ascii="Palatino Linotype" w:hAnsi="Palatino Linotype" w:cs="Tahoma"/>
          <w:i/>
          <w:iCs/>
        </w:rPr>
      </w:pPr>
      <w:r w:rsidRPr="00E32BB0">
        <w:rPr>
          <w:rFonts w:ascii="Palatino Linotype" w:hAnsi="Palatino Linotype" w:cs="Tahoma"/>
          <w:b/>
          <w:i/>
          <w:iCs/>
        </w:rPr>
        <w:t>Artículo 2.</w:t>
      </w:r>
      <w:r w:rsidRPr="00E32BB0">
        <w:rPr>
          <w:rFonts w:ascii="Palatino Linotype" w:hAnsi="Palatino Linotype" w:cs="Tahoma"/>
          <w:i/>
          <w:iCs/>
        </w:rPr>
        <w:t xml:space="preserve"> Para los efectos de esta Ley se entiende por:</w:t>
      </w:r>
    </w:p>
    <w:p w14:paraId="4B0BF84F" w14:textId="5A706972" w:rsidR="00EC1FD6" w:rsidRPr="00E32BB0" w:rsidRDefault="00EC1FD6" w:rsidP="00EC1FD6">
      <w:pPr>
        <w:spacing w:line="360" w:lineRule="auto"/>
        <w:ind w:left="567" w:right="567"/>
        <w:jc w:val="both"/>
        <w:rPr>
          <w:rFonts w:ascii="Palatino Linotype" w:hAnsi="Palatino Linotype" w:cs="Tahoma"/>
          <w:i/>
          <w:iCs/>
        </w:rPr>
      </w:pPr>
      <w:r w:rsidRPr="00E32BB0">
        <w:rPr>
          <w:rFonts w:ascii="Palatino Linotype" w:hAnsi="Palatino Linotype" w:cs="Tahoma"/>
          <w:i/>
          <w:iCs/>
        </w:rPr>
        <w:t>…</w:t>
      </w:r>
    </w:p>
    <w:p w14:paraId="2541DD4C" w14:textId="13963628" w:rsidR="00EC1FD6" w:rsidRPr="00E32BB0" w:rsidRDefault="00EC1FD6" w:rsidP="00EC1FD6">
      <w:pPr>
        <w:spacing w:line="360" w:lineRule="auto"/>
        <w:ind w:left="567" w:right="567"/>
        <w:jc w:val="both"/>
        <w:rPr>
          <w:rFonts w:ascii="Palatino Linotype" w:hAnsi="Palatino Linotype" w:cs="Tahoma"/>
          <w:i/>
          <w:iCs/>
        </w:rPr>
      </w:pPr>
      <w:r w:rsidRPr="00E32BB0">
        <w:rPr>
          <w:rFonts w:ascii="Palatino Linotype" w:hAnsi="Palatino Linotype" w:cs="Tahoma"/>
          <w:b/>
          <w:i/>
          <w:iCs/>
        </w:rPr>
        <w:t>XXXVI.</w:t>
      </w:r>
      <w:r w:rsidRPr="00E32BB0">
        <w:rPr>
          <w:rFonts w:ascii="Palatino Linotype" w:hAnsi="Palatino Linotype" w:cs="Tahoma"/>
          <w:i/>
          <w:iCs/>
        </w:rPr>
        <w:t xml:space="preserve"> </w:t>
      </w:r>
      <w:r w:rsidRPr="00E32BB0">
        <w:rPr>
          <w:rFonts w:ascii="Palatino Linotype" w:hAnsi="Palatino Linotype" w:cs="Tahoma"/>
          <w:b/>
          <w:i/>
          <w:iCs/>
          <w:u w:val="single"/>
        </w:rPr>
        <w:t>Mitigación</w:t>
      </w:r>
      <w:r w:rsidRPr="00E32BB0">
        <w:rPr>
          <w:rFonts w:ascii="Palatino Linotype" w:hAnsi="Palatino Linotype" w:cs="Tahoma"/>
          <w:i/>
          <w:iCs/>
        </w:rPr>
        <w:t xml:space="preserve">: Es toda </w:t>
      </w:r>
      <w:r w:rsidRPr="00E32BB0">
        <w:rPr>
          <w:rFonts w:ascii="Palatino Linotype" w:hAnsi="Palatino Linotype" w:cs="Tahoma"/>
          <w:b/>
          <w:i/>
          <w:iCs/>
          <w:u w:val="single"/>
        </w:rPr>
        <w:t>acción orientada a disminuir el impacto o daños ante la presencia de un agente perturbador sobre un agente afectable</w:t>
      </w:r>
      <w:r w:rsidRPr="00E32BB0">
        <w:rPr>
          <w:rFonts w:ascii="Palatino Linotype" w:hAnsi="Palatino Linotype" w:cs="Tahoma"/>
          <w:i/>
          <w:iCs/>
        </w:rPr>
        <w:t>;</w:t>
      </w:r>
    </w:p>
    <w:p w14:paraId="6B70B9F6" w14:textId="655FBB26" w:rsidR="00EC1FD6" w:rsidRPr="00E32BB0" w:rsidRDefault="00EC1FD6" w:rsidP="00EC1FD6">
      <w:pPr>
        <w:spacing w:line="360" w:lineRule="auto"/>
        <w:ind w:left="567" w:right="567"/>
        <w:jc w:val="both"/>
        <w:rPr>
          <w:rFonts w:ascii="Palatino Linotype" w:hAnsi="Palatino Linotype" w:cs="Tahoma"/>
          <w:i/>
          <w:iCs/>
        </w:rPr>
      </w:pPr>
      <w:r w:rsidRPr="00E32BB0">
        <w:rPr>
          <w:rFonts w:ascii="Palatino Linotype" w:hAnsi="Palatino Linotype" w:cs="Tahoma"/>
          <w:i/>
          <w:iCs/>
        </w:rPr>
        <w:t>…</w:t>
      </w:r>
    </w:p>
    <w:p w14:paraId="249B7ED7" w14:textId="4FFD26B7" w:rsidR="00EC1FD6" w:rsidRPr="00E32BB0" w:rsidRDefault="00EC1FD6" w:rsidP="00EC1FD6">
      <w:pPr>
        <w:spacing w:line="360" w:lineRule="auto"/>
        <w:ind w:left="567" w:right="567"/>
        <w:jc w:val="both"/>
        <w:rPr>
          <w:rFonts w:ascii="Palatino Linotype" w:hAnsi="Palatino Linotype" w:cs="Tahoma"/>
          <w:i/>
          <w:iCs/>
        </w:rPr>
      </w:pPr>
      <w:r w:rsidRPr="00E32BB0">
        <w:rPr>
          <w:rFonts w:ascii="Palatino Linotype" w:hAnsi="Palatino Linotype" w:cs="Tahoma"/>
          <w:b/>
          <w:i/>
          <w:iCs/>
        </w:rPr>
        <w:t xml:space="preserve">XXXIX. </w:t>
      </w:r>
      <w:r w:rsidRPr="00E32BB0">
        <w:rPr>
          <w:rFonts w:ascii="Palatino Linotype" w:hAnsi="Palatino Linotype" w:cs="Tahoma"/>
          <w:b/>
          <w:i/>
          <w:iCs/>
          <w:u w:val="single"/>
        </w:rPr>
        <w:t>Prevención</w:t>
      </w:r>
      <w:r w:rsidRPr="00E32BB0">
        <w:rPr>
          <w:rFonts w:ascii="Palatino Linotype" w:hAnsi="Palatino Linotype" w:cs="Tahoma"/>
          <w:b/>
          <w:i/>
          <w:iCs/>
        </w:rPr>
        <w:t>:</w:t>
      </w:r>
      <w:r w:rsidRPr="00E32BB0">
        <w:rPr>
          <w:rFonts w:ascii="Palatino Linotype" w:hAnsi="Palatino Linotype" w:cs="Tahoma"/>
          <w:i/>
          <w:iCs/>
        </w:rPr>
        <w:t xml:space="preserve"> Conjunto de </w:t>
      </w:r>
      <w:r w:rsidRPr="00E32BB0">
        <w:rPr>
          <w:rFonts w:ascii="Palatino Linotype" w:hAnsi="Palatino Linotype" w:cs="Tahoma"/>
          <w:b/>
          <w:i/>
          <w:iCs/>
          <w:u w:val="single"/>
        </w:rPr>
        <w:t>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los mismos</w:t>
      </w:r>
      <w:r w:rsidRPr="00E32BB0">
        <w:rPr>
          <w:rFonts w:ascii="Palatino Linotype" w:hAnsi="Palatino Linotype" w:cs="Tahoma"/>
          <w:i/>
          <w:iCs/>
        </w:rPr>
        <w:t>;</w:t>
      </w:r>
    </w:p>
    <w:p w14:paraId="00FD934F" w14:textId="6A5CF0F9" w:rsidR="00EC1FD6" w:rsidRPr="00E32BB0" w:rsidRDefault="00EC1FD6" w:rsidP="00EC1FD6">
      <w:pPr>
        <w:spacing w:line="360" w:lineRule="auto"/>
        <w:ind w:left="567" w:right="567"/>
        <w:jc w:val="both"/>
        <w:rPr>
          <w:rFonts w:ascii="Palatino Linotype" w:hAnsi="Palatino Linotype" w:cs="Tahoma"/>
          <w:i/>
          <w:iCs/>
        </w:rPr>
      </w:pPr>
      <w:r w:rsidRPr="00E32BB0">
        <w:rPr>
          <w:rFonts w:ascii="Palatino Linotype" w:hAnsi="Palatino Linotype" w:cs="Tahoma"/>
          <w:i/>
          <w:iCs/>
        </w:rPr>
        <w:t>…”</w:t>
      </w:r>
    </w:p>
    <w:p w14:paraId="345AD66B" w14:textId="77777777" w:rsidR="0024112A" w:rsidRPr="00E32BB0" w:rsidRDefault="0024112A" w:rsidP="00D93EEE">
      <w:pPr>
        <w:spacing w:line="360" w:lineRule="auto"/>
        <w:jc w:val="both"/>
        <w:rPr>
          <w:rFonts w:ascii="Palatino Linotype" w:hAnsi="Palatino Linotype" w:cs="Tahoma"/>
          <w:iCs/>
          <w:sz w:val="22"/>
          <w:szCs w:val="22"/>
        </w:rPr>
      </w:pPr>
    </w:p>
    <w:p w14:paraId="446EBF13" w14:textId="225E3109" w:rsidR="00D93EEE" w:rsidRPr="00E32BB0" w:rsidRDefault="002A4C8C" w:rsidP="00D93EEE">
      <w:pPr>
        <w:spacing w:line="360" w:lineRule="auto"/>
        <w:jc w:val="both"/>
        <w:rPr>
          <w:rFonts w:ascii="Palatino Linotype" w:hAnsi="Palatino Linotype" w:cs="Tahoma"/>
          <w:bCs/>
          <w:sz w:val="22"/>
          <w:szCs w:val="22"/>
        </w:rPr>
      </w:pPr>
      <w:r w:rsidRPr="00E32BB0">
        <w:rPr>
          <w:rFonts w:ascii="Palatino Linotype" w:hAnsi="Palatino Linotype" w:cs="Tahoma"/>
          <w:iCs/>
          <w:sz w:val="22"/>
          <w:szCs w:val="22"/>
        </w:rPr>
        <w:t>En contexto,</w:t>
      </w:r>
      <w:r w:rsidR="00D93EEE" w:rsidRPr="00E32BB0">
        <w:rPr>
          <w:rFonts w:ascii="Palatino Linotype" w:hAnsi="Palatino Linotype" w:cs="Tahoma"/>
          <w:iCs/>
          <w:sz w:val="22"/>
          <w:szCs w:val="22"/>
        </w:rPr>
        <w:t xml:space="preserve"> se desprende de las documentales que obran en los expedientes de referencia, materia de la presente resolución, consistente en: la solicitud de acceso a la información, la respuesta proporcionada por la Ayuntamiento de </w:t>
      </w:r>
      <w:r w:rsidRPr="00E32BB0">
        <w:rPr>
          <w:rFonts w:ascii="Palatino Linotype" w:hAnsi="Palatino Linotype" w:cs="Tahoma"/>
          <w:iCs/>
          <w:sz w:val="22"/>
          <w:szCs w:val="22"/>
        </w:rPr>
        <w:t>Tlalnepantla de Baz</w:t>
      </w:r>
      <w:r w:rsidR="00D93EEE" w:rsidRPr="00E32BB0">
        <w:rPr>
          <w:rFonts w:ascii="Palatino Linotype" w:hAnsi="Palatino Linotype" w:cs="Tahoma"/>
          <w:iCs/>
          <w:sz w:val="22"/>
          <w:szCs w:val="22"/>
        </w:rPr>
        <w:t>, el escrito recursal y el Informe Justificado del Sujeto Obligado</w:t>
      </w:r>
      <w:r w:rsidRPr="00E32BB0">
        <w:rPr>
          <w:rFonts w:ascii="Palatino Linotype" w:hAnsi="Palatino Linotype" w:cs="Tahoma"/>
          <w:iCs/>
          <w:sz w:val="22"/>
          <w:szCs w:val="22"/>
        </w:rPr>
        <w:t xml:space="preserve"> y sus anexos</w:t>
      </w:r>
      <w:r w:rsidR="00D93EEE" w:rsidRPr="00E32BB0">
        <w:rPr>
          <w:rFonts w:ascii="Palatino Linotype" w:hAnsi="Palatino Linotype" w:cs="Tahoma"/>
          <w:iCs/>
          <w:sz w:val="22"/>
          <w:szCs w:val="22"/>
        </w:rPr>
        <w:t xml:space="preserve">; </w:t>
      </w:r>
      <w:r w:rsidR="00D93EEE" w:rsidRPr="00E32BB0">
        <w:rPr>
          <w:rFonts w:ascii="Palatino Linotype"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67A51391" w14:textId="77777777" w:rsidR="00D93EEE" w:rsidRPr="00E32BB0" w:rsidRDefault="00D93EEE" w:rsidP="00D93EEE">
      <w:pPr>
        <w:spacing w:line="360" w:lineRule="auto"/>
        <w:jc w:val="both"/>
        <w:rPr>
          <w:rFonts w:ascii="Palatino Linotype" w:hAnsi="Palatino Linotype" w:cs="Tahoma"/>
          <w:bCs/>
          <w:sz w:val="22"/>
          <w:szCs w:val="22"/>
        </w:rPr>
      </w:pPr>
    </w:p>
    <w:p w14:paraId="186A0139" w14:textId="38B40BDF" w:rsidR="00D93EEE" w:rsidRPr="00E32BB0" w:rsidRDefault="00D93EEE" w:rsidP="00D93EEE">
      <w:pPr>
        <w:spacing w:line="360" w:lineRule="auto"/>
        <w:jc w:val="both"/>
        <w:rPr>
          <w:rFonts w:ascii="Palatino Linotype" w:hAnsi="Palatino Linotype" w:cs="Tahoma"/>
          <w:bCs/>
          <w:sz w:val="22"/>
          <w:szCs w:val="22"/>
        </w:rPr>
      </w:pPr>
      <w:r w:rsidRPr="00E32BB0">
        <w:rPr>
          <w:rFonts w:ascii="Palatino Linotype" w:hAnsi="Palatino Linotype" w:cs="Tahoma"/>
          <w:bCs/>
          <w:sz w:val="22"/>
          <w:szCs w:val="22"/>
        </w:rPr>
        <w:t xml:space="preserve">Una vez precisado lo anterior, se procede analizar la respuesta entregada por el Sujeto Obligado, en la cual, precisó que </w:t>
      </w:r>
      <w:r w:rsidR="0033678F" w:rsidRPr="00E32BB0">
        <w:rPr>
          <w:rFonts w:ascii="Palatino Linotype" w:hAnsi="Palatino Linotype" w:cs="Tahoma"/>
          <w:bCs/>
          <w:sz w:val="22"/>
          <w:szCs w:val="22"/>
        </w:rPr>
        <w:t xml:space="preserve">la </w:t>
      </w:r>
      <w:r w:rsidR="0033678F" w:rsidRPr="00E32BB0">
        <w:rPr>
          <w:rFonts w:ascii="Palatino Linotype" w:hAnsi="Palatino Linotype" w:cs="Tahoma"/>
          <w:b/>
          <w:bCs/>
          <w:sz w:val="22"/>
          <w:szCs w:val="22"/>
        </w:rPr>
        <w:t>mitigación</w:t>
      </w:r>
      <w:r w:rsidR="0033678F" w:rsidRPr="00E32BB0">
        <w:rPr>
          <w:rFonts w:ascii="Palatino Linotype" w:hAnsi="Palatino Linotype" w:cs="Tahoma"/>
          <w:bCs/>
          <w:sz w:val="22"/>
          <w:szCs w:val="22"/>
        </w:rPr>
        <w:t xml:space="preserve"> es toda acción orientada a disminuir el impacto </w:t>
      </w:r>
      <w:r w:rsidR="0033678F" w:rsidRPr="00E32BB0">
        <w:rPr>
          <w:rFonts w:ascii="Palatino Linotype" w:hAnsi="Palatino Linotype" w:cs="Tahoma"/>
          <w:bCs/>
          <w:sz w:val="22"/>
          <w:szCs w:val="22"/>
        </w:rPr>
        <w:lastRenderedPageBreak/>
        <w:t xml:space="preserve">o daños ante la presencia de un agente perturbador sobre un agente afectable, girando los oficios correspondientes para la intervención de las Dependencias Municipales e implementar las medidas necesarias; así mismo, señaló que la </w:t>
      </w:r>
      <w:r w:rsidR="0033678F" w:rsidRPr="00E32BB0">
        <w:rPr>
          <w:rFonts w:ascii="Palatino Linotype" w:hAnsi="Palatino Linotype" w:cs="Tahoma"/>
          <w:b/>
          <w:bCs/>
          <w:sz w:val="22"/>
          <w:szCs w:val="22"/>
        </w:rPr>
        <w:t xml:space="preserve">prevención </w:t>
      </w:r>
      <w:r w:rsidR="0033678F" w:rsidRPr="00E32BB0">
        <w:rPr>
          <w:rFonts w:ascii="Palatino Linotype" w:hAnsi="Palatino Linotype" w:cs="Tahoma"/>
          <w:bCs/>
          <w:sz w:val="22"/>
          <w:szCs w:val="22"/>
        </w:rPr>
        <w:t>es un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los mismos, por lo que para dar cumplimiento a las acciones de prevención se llevan a cabo recorridos para el monitoreo del estado de seguridad qu</w:t>
      </w:r>
      <w:r w:rsidR="00B84ECA" w:rsidRPr="00E32BB0">
        <w:rPr>
          <w:rFonts w:ascii="Palatino Linotype" w:hAnsi="Palatino Linotype" w:cs="Tahoma"/>
          <w:bCs/>
          <w:sz w:val="22"/>
          <w:szCs w:val="22"/>
        </w:rPr>
        <w:t>e guardan los puntos de riesgo a</w:t>
      </w:r>
      <w:r w:rsidR="0033678F" w:rsidRPr="00E32BB0">
        <w:rPr>
          <w:rFonts w:ascii="Palatino Linotype" w:hAnsi="Palatino Linotype" w:cs="Tahoma"/>
          <w:bCs/>
          <w:sz w:val="22"/>
          <w:szCs w:val="22"/>
        </w:rPr>
        <w:t xml:space="preserve"> inundación</w:t>
      </w:r>
      <w:r w:rsidR="00B84ECA" w:rsidRPr="00E32BB0">
        <w:rPr>
          <w:rFonts w:ascii="Palatino Linotype" w:hAnsi="Palatino Linotype" w:cs="Tahoma"/>
          <w:bCs/>
          <w:sz w:val="22"/>
          <w:szCs w:val="22"/>
        </w:rPr>
        <w:t xml:space="preserve"> y los riesgos geológicos considerados en el Atlas de Riesgo, para lo cual opera el Programa Preventivo de Temporada de </w:t>
      </w:r>
      <w:r w:rsidR="00367553" w:rsidRPr="00E32BB0">
        <w:rPr>
          <w:rFonts w:ascii="Palatino Linotype" w:hAnsi="Palatino Linotype" w:cs="Tahoma"/>
          <w:bCs/>
          <w:sz w:val="22"/>
          <w:szCs w:val="22"/>
        </w:rPr>
        <w:t>lluvias y el cual anexó</w:t>
      </w:r>
      <w:r w:rsidRPr="00E32BB0">
        <w:rPr>
          <w:rFonts w:ascii="Palatino Linotype" w:hAnsi="Palatino Linotype" w:cs="Tahoma"/>
          <w:b/>
          <w:bCs/>
          <w:sz w:val="22"/>
          <w:szCs w:val="22"/>
        </w:rPr>
        <w:t>.</w:t>
      </w:r>
      <w:r w:rsidRPr="00E32BB0">
        <w:rPr>
          <w:rFonts w:ascii="Palatino Linotype" w:hAnsi="Palatino Linotype" w:cs="Tahoma"/>
          <w:bCs/>
          <w:sz w:val="22"/>
          <w:szCs w:val="22"/>
        </w:rPr>
        <w:t xml:space="preserve"> </w:t>
      </w:r>
    </w:p>
    <w:p w14:paraId="35BDB8C8" w14:textId="77777777" w:rsidR="00D93EEE" w:rsidRPr="00E32BB0" w:rsidRDefault="00D93EEE" w:rsidP="00D93EEE">
      <w:pPr>
        <w:spacing w:line="360" w:lineRule="auto"/>
        <w:jc w:val="both"/>
        <w:rPr>
          <w:rFonts w:ascii="Palatino Linotype" w:hAnsi="Palatino Linotype" w:cs="Tahoma"/>
          <w:b/>
          <w:bCs/>
          <w:sz w:val="22"/>
          <w:szCs w:val="22"/>
        </w:rPr>
      </w:pPr>
    </w:p>
    <w:p w14:paraId="260A7D5E" w14:textId="77777777" w:rsidR="00367553" w:rsidRPr="00E32BB0" w:rsidRDefault="00367553" w:rsidP="00367553">
      <w:pPr>
        <w:tabs>
          <w:tab w:val="left" w:pos="4962"/>
        </w:tabs>
        <w:spacing w:line="360" w:lineRule="auto"/>
        <w:jc w:val="both"/>
        <w:rPr>
          <w:rFonts w:ascii="Palatino Linotype" w:hAnsi="Palatino Linotype" w:cs="Tahoma"/>
          <w:sz w:val="22"/>
        </w:rPr>
      </w:pPr>
      <w:r w:rsidRPr="00E32BB0">
        <w:rPr>
          <w:rFonts w:ascii="Palatino Linotype" w:eastAsia="Calibri" w:hAnsi="Palatino Linotype" w:cs="Tahoma"/>
          <w:bCs/>
          <w:sz w:val="22"/>
        </w:rPr>
        <w:t xml:space="preserve">Es de señalar que este Instituto no tiene atribuciones para </w:t>
      </w:r>
      <w:r w:rsidRPr="00E32BB0">
        <w:rPr>
          <w:rFonts w:ascii="Palatino Linotype" w:hAnsi="Palatino Linotype" w:cs="Tahoma"/>
          <w:sz w:val="22"/>
        </w:rPr>
        <w:t>pronunciarse respecto a la veracidad de la información proporcionada por el Sujeto Obligado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7B785098" w14:textId="77777777" w:rsidR="00367553" w:rsidRPr="00E32BB0" w:rsidRDefault="00367553" w:rsidP="00367553">
      <w:pPr>
        <w:tabs>
          <w:tab w:val="left" w:pos="4962"/>
        </w:tabs>
        <w:spacing w:line="360" w:lineRule="auto"/>
        <w:jc w:val="both"/>
        <w:rPr>
          <w:rFonts w:ascii="Palatino Linotype" w:hAnsi="Palatino Linotype" w:cs="Tahoma"/>
          <w:sz w:val="22"/>
        </w:rPr>
      </w:pPr>
    </w:p>
    <w:p w14:paraId="51B8C211" w14:textId="77777777" w:rsidR="00367553" w:rsidRPr="00E32BB0" w:rsidRDefault="00367553" w:rsidP="00367553">
      <w:pPr>
        <w:tabs>
          <w:tab w:val="left" w:pos="4962"/>
        </w:tabs>
        <w:spacing w:line="360" w:lineRule="auto"/>
        <w:jc w:val="both"/>
        <w:rPr>
          <w:rFonts w:ascii="Palatino Linotype" w:hAnsi="Palatino Linotype" w:cs="Tahoma"/>
          <w:sz w:val="22"/>
        </w:rPr>
      </w:pPr>
      <w:r w:rsidRPr="00E32BB0">
        <w:rPr>
          <w:rFonts w:ascii="Palatino Linotype" w:hAnsi="Palatino Linotype" w:cs="Tahoma"/>
          <w:sz w:val="22"/>
        </w:rPr>
        <w:t xml:space="preserve">A manera de referencia, resulta oportuno citar el Criterio 31/10, del ahora </w:t>
      </w:r>
      <w:r w:rsidRPr="00E32BB0">
        <w:rPr>
          <w:rFonts w:ascii="Palatino Linotype" w:eastAsia="Calibri" w:hAnsi="Palatino Linotype" w:cs="Tahoma"/>
          <w:bCs/>
          <w:iCs/>
          <w:sz w:val="22"/>
          <w:lang w:eastAsia="es-ES_tradnl"/>
        </w:rPr>
        <w:t>Instituto Nacional de Transparencia, Acceso a la Información y Protección de Datos Personales (INAI)</w:t>
      </w:r>
      <w:r w:rsidRPr="00E32BB0">
        <w:rPr>
          <w:rFonts w:ascii="Palatino Linotype" w:hAnsi="Palatino Linotype" w:cs="Tahoma"/>
          <w:sz w:val="22"/>
        </w:rPr>
        <w:t xml:space="preserve">, mismo que se cita a continuación: </w:t>
      </w:r>
    </w:p>
    <w:p w14:paraId="37F9E0EA" w14:textId="77777777" w:rsidR="00367553" w:rsidRPr="00E32BB0" w:rsidRDefault="00367553" w:rsidP="00367553">
      <w:pPr>
        <w:tabs>
          <w:tab w:val="left" w:pos="4962"/>
        </w:tabs>
        <w:spacing w:line="360" w:lineRule="auto"/>
        <w:jc w:val="both"/>
        <w:rPr>
          <w:rFonts w:ascii="Palatino Linotype" w:hAnsi="Palatino Linotype" w:cs="Tahoma"/>
        </w:rPr>
      </w:pPr>
    </w:p>
    <w:p w14:paraId="08364994" w14:textId="77777777" w:rsidR="00367553" w:rsidRPr="00E32BB0" w:rsidRDefault="00367553" w:rsidP="00367553">
      <w:pPr>
        <w:tabs>
          <w:tab w:val="left" w:pos="4962"/>
        </w:tabs>
        <w:spacing w:line="360" w:lineRule="auto"/>
        <w:ind w:left="567" w:right="567"/>
        <w:jc w:val="both"/>
        <w:rPr>
          <w:rFonts w:ascii="Palatino Linotype" w:hAnsi="Palatino Linotype" w:cs="Tahoma"/>
          <w:i/>
        </w:rPr>
      </w:pPr>
      <w:r w:rsidRPr="00E32BB0">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E32BB0">
        <w:rPr>
          <w:rFonts w:ascii="Palatino Linotype" w:hAnsi="Palatino Linotype" w:cs="Tahoma"/>
          <w:i/>
        </w:rPr>
        <w:t xml:space="preserve">El Instituto Federal de Acceso a la Información y Protección de Datos </w:t>
      </w:r>
      <w:r w:rsidRPr="00E32BB0">
        <w:rPr>
          <w:rFonts w:ascii="Palatino Linotype" w:hAnsi="Palatino Linotype" w:cs="Tahoma"/>
          <w:i/>
        </w:rPr>
        <w:lastRenderedPageBreak/>
        <w:t>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5B15AB4" w14:textId="77777777" w:rsidR="00367553" w:rsidRPr="00E32BB0" w:rsidRDefault="00367553" w:rsidP="00367553">
      <w:pPr>
        <w:shd w:val="clear" w:color="auto" w:fill="FFFFFF" w:themeFill="background1"/>
        <w:spacing w:line="360" w:lineRule="auto"/>
        <w:jc w:val="both"/>
        <w:rPr>
          <w:rFonts w:ascii="Palatino Linotype" w:eastAsia="Calibri" w:hAnsi="Palatino Linotype" w:cs="Tahoma"/>
          <w:bCs/>
          <w:sz w:val="22"/>
          <w:szCs w:val="22"/>
          <w:lang w:eastAsia="en-US"/>
        </w:rPr>
      </w:pPr>
    </w:p>
    <w:p w14:paraId="1FF17E1D" w14:textId="77777777" w:rsidR="00367553" w:rsidRPr="00E32BB0" w:rsidRDefault="00367553" w:rsidP="00367553">
      <w:pPr>
        <w:shd w:val="clear" w:color="auto" w:fill="FFFFFF" w:themeFill="background1"/>
        <w:spacing w:line="360" w:lineRule="auto"/>
        <w:jc w:val="both"/>
        <w:rPr>
          <w:rFonts w:ascii="Palatino Linotype" w:eastAsia="Calibri" w:hAnsi="Palatino Linotype" w:cs="Tahoma"/>
          <w:bCs/>
          <w:iCs/>
          <w:sz w:val="22"/>
          <w:szCs w:val="22"/>
          <w:lang w:eastAsia="en-US"/>
        </w:rPr>
      </w:pPr>
      <w:r w:rsidRPr="00E32BB0">
        <w:rPr>
          <w:rFonts w:ascii="Palatino Linotype" w:eastAsia="Calibri" w:hAnsi="Palatino Linotype" w:cs="Tahoma"/>
          <w:bCs/>
          <w:sz w:val="22"/>
          <w:szCs w:val="22"/>
          <w:lang w:eastAsia="en-US"/>
        </w:rPr>
        <w:t xml:space="preserve">De esta manera, </w:t>
      </w:r>
      <w:r w:rsidRPr="00E32BB0">
        <w:rPr>
          <w:rFonts w:ascii="Palatino Linotype" w:eastAsia="Calibri" w:hAnsi="Palatino Linotype" w:cs="Tahoma"/>
          <w:b/>
          <w:bCs/>
          <w:sz w:val="22"/>
          <w:szCs w:val="22"/>
          <w:u w:val="single"/>
          <w:lang w:eastAsia="en-US"/>
        </w:rPr>
        <w:t>el derecho de acceso a la información pública se satisface en aquellos casos en que se entregue el soporte documental en el que conste la información solicitada</w:t>
      </w:r>
      <w:r w:rsidRPr="00E32BB0">
        <w:rPr>
          <w:rFonts w:ascii="Palatino Linotype" w:eastAsia="Calibri" w:hAnsi="Palatino Linotype" w:cs="Tahoma"/>
          <w:bCs/>
          <w:sz w:val="22"/>
          <w:szCs w:val="22"/>
          <w:lang w:eastAsia="en-US"/>
        </w:rPr>
        <w:t xml:space="preserve">, sin necesidad de elaborar documentos </w:t>
      </w:r>
      <w:r w:rsidRPr="00E32BB0">
        <w:rPr>
          <w:rFonts w:ascii="Palatino Linotype" w:eastAsia="Calibri" w:hAnsi="Palatino Linotype" w:cs="Tahoma"/>
          <w:bCs/>
          <w:i/>
          <w:sz w:val="22"/>
          <w:szCs w:val="22"/>
          <w:lang w:eastAsia="en-US"/>
        </w:rPr>
        <w:t>ad hoc</w:t>
      </w:r>
      <w:r w:rsidRPr="00E32BB0">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E32BB0">
        <w:rPr>
          <w:rFonts w:ascii="Palatino Linotype" w:eastAsia="Calibri" w:hAnsi="Palatino Linotype" w:cs="Tahoma"/>
          <w:bCs/>
          <w:iCs/>
          <w:sz w:val="22"/>
          <w:szCs w:val="22"/>
          <w:lang w:eastAsia="en-US"/>
        </w:rPr>
        <w:t>el Criterio 03/17 del Instituto Nacional de Transparencia, Acceso a la Información y Protección de Datos Personales que a continuación se cita:</w:t>
      </w:r>
    </w:p>
    <w:p w14:paraId="0E7FE665" w14:textId="77777777" w:rsidR="00367553" w:rsidRPr="00E32BB0" w:rsidRDefault="00367553" w:rsidP="00367553">
      <w:pPr>
        <w:shd w:val="clear" w:color="auto" w:fill="FFFFFF" w:themeFill="background1"/>
        <w:spacing w:line="360" w:lineRule="auto"/>
        <w:jc w:val="both"/>
        <w:rPr>
          <w:rFonts w:ascii="Palatino Linotype" w:eastAsia="Calibri" w:hAnsi="Palatino Linotype" w:cs="Tahoma"/>
          <w:b/>
          <w:bCs/>
          <w:sz w:val="22"/>
          <w:szCs w:val="22"/>
          <w:lang w:eastAsia="en-US"/>
        </w:rPr>
      </w:pPr>
    </w:p>
    <w:p w14:paraId="5BB66B95" w14:textId="77777777" w:rsidR="00367553" w:rsidRPr="00E32BB0" w:rsidRDefault="00367553" w:rsidP="00367553">
      <w:pPr>
        <w:shd w:val="clear" w:color="auto" w:fill="FFFFFF" w:themeFill="background1"/>
        <w:spacing w:line="360" w:lineRule="auto"/>
        <w:ind w:left="567" w:right="567"/>
        <w:jc w:val="both"/>
        <w:rPr>
          <w:rFonts w:ascii="Palatino Linotype" w:eastAsia="Calibri" w:hAnsi="Palatino Linotype" w:cs="Tahoma"/>
          <w:bCs/>
          <w:i/>
          <w:lang w:eastAsia="en-US"/>
        </w:rPr>
      </w:pPr>
      <w:r w:rsidRPr="00E32BB0">
        <w:rPr>
          <w:rFonts w:ascii="Palatino Linotype" w:eastAsia="Calibri" w:hAnsi="Palatino Linotype" w:cs="Tahoma"/>
          <w:b/>
          <w:bCs/>
          <w:i/>
          <w:lang w:eastAsia="en-US"/>
        </w:rPr>
        <w:t xml:space="preserve">“No existe obligación de elaborar documentos ad hoc para atender las solicitudes de acceso a la información. </w:t>
      </w:r>
      <w:r w:rsidRPr="00E32BB0">
        <w:rPr>
          <w:rFonts w:ascii="Palatino Linotype" w:eastAsia="Calibri" w:hAnsi="Palatino Linotype" w:cs="Tahoma"/>
          <w:bCs/>
          <w:i/>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1C97454" w14:textId="16CA77FD" w:rsidR="00D93EEE" w:rsidRDefault="00367553" w:rsidP="00D93EEE">
      <w:pPr>
        <w:spacing w:line="360" w:lineRule="auto"/>
        <w:jc w:val="both"/>
        <w:rPr>
          <w:rFonts w:ascii="Palatino Linotype" w:hAnsi="Palatino Linotype" w:cs="Tahoma"/>
          <w:sz w:val="22"/>
          <w:szCs w:val="22"/>
        </w:rPr>
      </w:pPr>
      <w:r w:rsidRPr="00E32BB0">
        <w:rPr>
          <w:rFonts w:ascii="Palatino Linotype" w:eastAsia="Calibri" w:hAnsi="Palatino Linotype" w:cs="Tahoma"/>
          <w:sz w:val="22"/>
          <w:szCs w:val="22"/>
          <w:lang w:eastAsia="es-ES_tradnl"/>
        </w:rPr>
        <w:lastRenderedPageBreak/>
        <w:t>De lo anterior se advierte que el Sujeto Obligado remitió los docum</w:t>
      </w:r>
      <w:r w:rsidR="008F4919" w:rsidRPr="00E32BB0">
        <w:rPr>
          <w:rFonts w:ascii="Palatino Linotype" w:eastAsia="Calibri" w:hAnsi="Palatino Linotype" w:cs="Tahoma"/>
          <w:sz w:val="22"/>
          <w:szCs w:val="22"/>
          <w:lang w:eastAsia="es-ES_tradnl"/>
        </w:rPr>
        <w:t>entos que obran en sus archivos y</w:t>
      </w:r>
      <w:r w:rsidR="00D93EEE" w:rsidRPr="00E32BB0">
        <w:rPr>
          <w:rFonts w:ascii="Palatino Linotype" w:hAnsi="Palatino Linotype" w:cs="Tahoma"/>
          <w:bCs/>
          <w:sz w:val="22"/>
          <w:szCs w:val="22"/>
        </w:rPr>
        <w:t xml:space="preserve"> se logra advertir que corresponde a</w:t>
      </w:r>
      <w:r w:rsidR="008F4919" w:rsidRPr="00E32BB0">
        <w:rPr>
          <w:rFonts w:ascii="Palatino Linotype" w:hAnsi="Palatino Linotype" w:cs="Tahoma"/>
          <w:bCs/>
          <w:sz w:val="22"/>
          <w:szCs w:val="22"/>
        </w:rPr>
        <w:t xml:space="preserve"> </w:t>
      </w:r>
      <w:r w:rsidR="00D93EEE" w:rsidRPr="00E32BB0">
        <w:rPr>
          <w:rFonts w:ascii="Palatino Linotype" w:hAnsi="Palatino Linotype" w:cs="Tahoma"/>
          <w:bCs/>
          <w:sz w:val="22"/>
          <w:szCs w:val="22"/>
        </w:rPr>
        <w:t>l</w:t>
      </w:r>
      <w:r w:rsidR="008F4919" w:rsidRPr="00E32BB0">
        <w:rPr>
          <w:rFonts w:ascii="Palatino Linotype" w:hAnsi="Palatino Linotype" w:cs="Tahoma"/>
          <w:bCs/>
          <w:sz w:val="22"/>
          <w:szCs w:val="22"/>
        </w:rPr>
        <w:t>o solicitado por el Particular</w:t>
      </w:r>
      <w:r w:rsidR="00D93EEE" w:rsidRPr="00E32BB0">
        <w:rPr>
          <w:rFonts w:ascii="Palatino Linotype" w:hAnsi="Palatino Linotype" w:cs="Tahoma"/>
          <w:bCs/>
          <w:sz w:val="22"/>
          <w:szCs w:val="22"/>
        </w:rPr>
        <w:t xml:space="preserve">; </w:t>
      </w:r>
      <w:r w:rsidR="00D93EEE" w:rsidRPr="00E32BB0">
        <w:rPr>
          <w:rFonts w:ascii="Palatino Linotype" w:eastAsia="Calibri" w:hAnsi="Palatino Linotype" w:cs="Tahoma"/>
          <w:bCs/>
          <w:sz w:val="22"/>
          <w:szCs w:val="22"/>
          <w:lang w:eastAsia="en-US"/>
        </w:rPr>
        <w:t>d</w:t>
      </w:r>
      <w:r w:rsidR="00D93EEE" w:rsidRPr="00E32BB0">
        <w:rPr>
          <w:rFonts w:ascii="Palatino Linotype" w:hAnsi="Palatino Linotype" w:cs="Tahoma"/>
          <w:bCs/>
          <w:iCs/>
          <w:sz w:val="22"/>
          <w:szCs w:val="24"/>
        </w:rPr>
        <w:t xml:space="preserve">icha determinación toma relevancia, pues </w:t>
      </w:r>
      <w:r w:rsidR="00D93EEE" w:rsidRPr="00E32BB0">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734C8B6" w14:textId="77777777" w:rsidR="006775F8" w:rsidRDefault="006775F8" w:rsidP="00D93EEE">
      <w:pPr>
        <w:spacing w:line="360" w:lineRule="auto"/>
        <w:jc w:val="both"/>
        <w:rPr>
          <w:rFonts w:ascii="Palatino Linotype" w:hAnsi="Palatino Linotype" w:cs="Tahoma"/>
          <w:sz w:val="22"/>
          <w:szCs w:val="22"/>
        </w:rPr>
      </w:pPr>
    </w:p>
    <w:p w14:paraId="0F04A7BE" w14:textId="7297FAE7" w:rsidR="006775F8" w:rsidRDefault="006775F8" w:rsidP="00D93EEE">
      <w:pPr>
        <w:spacing w:line="360" w:lineRule="auto"/>
        <w:jc w:val="both"/>
        <w:rPr>
          <w:rFonts w:ascii="Palatino Linotype" w:hAnsi="Palatino Linotype" w:cs="Tahoma"/>
          <w:sz w:val="22"/>
          <w:szCs w:val="22"/>
        </w:rPr>
      </w:pPr>
      <w:r>
        <w:rPr>
          <w:rFonts w:ascii="Palatino Linotype" w:hAnsi="Palatino Linotype" w:cs="Tahoma"/>
          <w:sz w:val="22"/>
          <w:szCs w:val="22"/>
        </w:rPr>
        <w:t>En efecto, de las documentales entregadas en el Informe Justificado, se advierte que el Sujeto Obligado entregó el documento, en donde en su momento reportó las medias preventivas y de mitigación que ha realizado, de conformidad con lo solicitado por el Recurrente, a manera de ejemplo se reproduce un extracto del oficio respectivo.</w:t>
      </w:r>
    </w:p>
    <w:p w14:paraId="672FDCC1" w14:textId="77777777" w:rsidR="006775F8" w:rsidRDefault="006775F8" w:rsidP="00D93EEE">
      <w:pPr>
        <w:spacing w:line="360" w:lineRule="auto"/>
        <w:jc w:val="both"/>
        <w:rPr>
          <w:rFonts w:ascii="Palatino Linotype" w:hAnsi="Palatino Linotype" w:cs="Tahoma"/>
          <w:sz w:val="22"/>
          <w:szCs w:val="22"/>
        </w:rPr>
      </w:pPr>
    </w:p>
    <w:p w14:paraId="3B42FAE1" w14:textId="5585A179" w:rsidR="006775F8" w:rsidRPr="00E32BB0" w:rsidRDefault="006775F8" w:rsidP="006775F8">
      <w:pPr>
        <w:spacing w:line="360" w:lineRule="auto"/>
        <w:jc w:val="center"/>
        <w:rPr>
          <w:rFonts w:ascii="Palatino Linotype" w:hAnsi="Palatino Linotype" w:cs="Tahoma"/>
          <w:bCs/>
          <w:sz w:val="22"/>
          <w:szCs w:val="22"/>
        </w:rPr>
      </w:pPr>
      <w:r>
        <w:rPr>
          <w:noProof/>
        </w:rPr>
        <w:drawing>
          <wp:inline distT="0" distB="0" distL="0" distR="0" wp14:anchorId="02909101" wp14:editId="4E864B5C">
            <wp:extent cx="5084008" cy="2995683"/>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659" t="34434" r="30014" b="24368"/>
                    <a:stretch/>
                  </pic:blipFill>
                  <pic:spPr bwMode="auto">
                    <a:xfrm>
                      <a:off x="0" y="0"/>
                      <a:ext cx="5132659" cy="3024350"/>
                    </a:xfrm>
                    <a:prstGeom prst="rect">
                      <a:avLst/>
                    </a:prstGeom>
                    <a:ln>
                      <a:noFill/>
                    </a:ln>
                    <a:extLst>
                      <a:ext uri="{53640926-AAD7-44D8-BBD7-CCE9431645EC}">
                        <a14:shadowObscured xmlns:a14="http://schemas.microsoft.com/office/drawing/2010/main"/>
                      </a:ext>
                    </a:extLst>
                  </pic:spPr>
                </pic:pic>
              </a:graphicData>
            </a:graphic>
          </wp:inline>
        </w:drawing>
      </w:r>
    </w:p>
    <w:p w14:paraId="68809FBE" w14:textId="77777777" w:rsidR="00D93EEE" w:rsidRPr="00E32BB0" w:rsidRDefault="00D93EEE" w:rsidP="00D93EEE">
      <w:pPr>
        <w:tabs>
          <w:tab w:val="left" w:pos="4962"/>
        </w:tabs>
        <w:spacing w:line="360" w:lineRule="auto"/>
        <w:jc w:val="both"/>
        <w:rPr>
          <w:rFonts w:ascii="Palatino Linotype" w:hAnsi="Palatino Linotype" w:cs="Tahoma"/>
          <w:sz w:val="22"/>
          <w:szCs w:val="22"/>
        </w:rPr>
      </w:pPr>
    </w:p>
    <w:p w14:paraId="76E9DB07" w14:textId="7FAC11D3" w:rsidR="00D93EEE" w:rsidRDefault="00D93EEE" w:rsidP="00D93EEE">
      <w:pPr>
        <w:spacing w:line="360" w:lineRule="auto"/>
        <w:ind w:right="-93"/>
        <w:jc w:val="both"/>
        <w:rPr>
          <w:rFonts w:ascii="Palatino Linotype" w:hAnsi="Palatino Linotype" w:cs="Tahoma"/>
          <w:b/>
          <w:bCs/>
          <w:sz w:val="22"/>
          <w:szCs w:val="22"/>
        </w:rPr>
      </w:pPr>
      <w:r w:rsidRPr="00E32BB0">
        <w:rPr>
          <w:rFonts w:ascii="Palatino Linotype" w:hAnsi="Palatino Linotype" w:cs="Tahoma"/>
          <w:bCs/>
          <w:sz w:val="22"/>
          <w:szCs w:val="22"/>
        </w:rPr>
        <w:lastRenderedPageBreak/>
        <w:t xml:space="preserve">Por todo lo expuesto y toda vez, que durante la sustanciación del presente Medio de Impugnación, el Ente Recurrido, </w:t>
      </w:r>
      <w:r w:rsidR="008F4919" w:rsidRPr="00E32BB0">
        <w:rPr>
          <w:rFonts w:ascii="Palatino Linotype" w:hAnsi="Palatino Linotype" w:cs="Tahoma"/>
          <w:b/>
          <w:bCs/>
          <w:sz w:val="22"/>
          <w:szCs w:val="22"/>
        </w:rPr>
        <w:t>modificó</w:t>
      </w:r>
      <w:r w:rsidRPr="00E32BB0">
        <w:rPr>
          <w:rFonts w:ascii="Palatino Linotype" w:hAnsi="Palatino Linotype" w:cs="Tahoma"/>
          <w:bCs/>
          <w:sz w:val="22"/>
          <w:szCs w:val="22"/>
        </w:rPr>
        <w:t xml:space="preserve"> </w:t>
      </w:r>
      <w:r w:rsidRPr="00E32BB0">
        <w:rPr>
          <w:rFonts w:ascii="Palatino Linotype" w:hAnsi="Palatino Linotype" w:cs="Tahoma"/>
          <w:b/>
          <w:bCs/>
          <w:sz w:val="22"/>
          <w:szCs w:val="22"/>
        </w:rPr>
        <w:t>su respuesta primigenia</w:t>
      </w:r>
      <w:r w:rsidRPr="00E32BB0">
        <w:rPr>
          <w:rFonts w:ascii="Palatino Linotype" w:hAnsi="Palatino Linotype" w:cs="Tahoma"/>
          <w:bCs/>
          <w:sz w:val="22"/>
          <w:szCs w:val="22"/>
        </w:rPr>
        <w:t xml:space="preserve"> </w:t>
      </w:r>
      <w:r w:rsidRPr="00E32BB0">
        <w:rPr>
          <w:rFonts w:ascii="Palatino Linotype" w:hAnsi="Palatino Linotype" w:cs="Tahoma"/>
          <w:b/>
          <w:bCs/>
          <w:sz w:val="22"/>
          <w:szCs w:val="22"/>
        </w:rPr>
        <w:t xml:space="preserve">al proporcionar la información </w:t>
      </w:r>
      <w:r w:rsidR="008F4919" w:rsidRPr="00E32BB0">
        <w:rPr>
          <w:rFonts w:ascii="Palatino Linotype" w:hAnsi="Palatino Linotype" w:cs="Tahoma"/>
          <w:b/>
          <w:bCs/>
          <w:sz w:val="22"/>
          <w:szCs w:val="22"/>
        </w:rPr>
        <w:t>f</w:t>
      </w:r>
      <w:r w:rsidR="006775F8">
        <w:rPr>
          <w:rFonts w:ascii="Palatino Linotype" w:hAnsi="Palatino Linotype" w:cs="Tahoma"/>
          <w:b/>
          <w:bCs/>
          <w:sz w:val="22"/>
          <w:szCs w:val="22"/>
        </w:rPr>
        <w:t>altante por la que se inconformó</w:t>
      </w:r>
      <w:r w:rsidR="008F4919" w:rsidRPr="00E32BB0">
        <w:rPr>
          <w:rFonts w:ascii="Palatino Linotype" w:hAnsi="Palatino Linotype" w:cs="Tahoma"/>
          <w:b/>
          <w:bCs/>
          <w:sz w:val="22"/>
          <w:szCs w:val="22"/>
        </w:rPr>
        <w:t xml:space="preserve"> el hoy recurrente, </w:t>
      </w:r>
      <w:r w:rsidRPr="00E32BB0">
        <w:rPr>
          <w:rFonts w:ascii="Palatino Linotype" w:hAnsi="Palatino Linotype" w:cs="Tahoma"/>
          <w:b/>
          <w:bCs/>
          <w:sz w:val="22"/>
          <w:szCs w:val="22"/>
        </w:rPr>
        <w:t xml:space="preserve">que obra en sus archivos y da cuenta de lo requerido, </w:t>
      </w:r>
      <w:r w:rsidRPr="00E32BB0">
        <w:rPr>
          <w:rFonts w:ascii="Palatino Linotype" w:hAnsi="Palatino Linotype" w:cs="Tahoma"/>
          <w:bCs/>
          <w:sz w:val="22"/>
          <w:szCs w:val="22"/>
        </w:rPr>
        <w:t xml:space="preserve">en términos de los artículos 12 y 160 de la Ley de Transparencia y Acceso a la Información Pública del Estado de México y Municipios, a saber, </w:t>
      </w:r>
      <w:r w:rsidR="008F4919" w:rsidRPr="00E32BB0">
        <w:rPr>
          <w:rFonts w:ascii="Palatino Linotype" w:hAnsi="Palatino Linotype" w:cs="Tahoma"/>
          <w:b/>
          <w:bCs/>
          <w:sz w:val="22"/>
          <w:szCs w:val="22"/>
        </w:rPr>
        <w:t>las medidas preventivas y de mitigación que hayan implementado</w:t>
      </w:r>
      <w:r w:rsidRPr="00E32BB0">
        <w:rPr>
          <w:rFonts w:ascii="Palatino Linotype" w:hAnsi="Palatino Linotype" w:cs="Tahoma"/>
          <w:bCs/>
          <w:sz w:val="22"/>
          <w:szCs w:val="22"/>
        </w:rPr>
        <w:t xml:space="preserve">, </w:t>
      </w:r>
      <w:r w:rsidRPr="00E32BB0">
        <w:rPr>
          <w:rFonts w:ascii="Palatino Linotype" w:hAnsi="Palatino Linotype" w:cs="Tahoma"/>
          <w:b/>
          <w:bCs/>
          <w:sz w:val="22"/>
          <w:szCs w:val="22"/>
        </w:rPr>
        <w:t>se considera que la impugnación que se dirime ha quedado sin materia.</w:t>
      </w:r>
    </w:p>
    <w:p w14:paraId="1105D959" w14:textId="77777777" w:rsidR="006775F8" w:rsidRDefault="006775F8" w:rsidP="00D93EEE">
      <w:pPr>
        <w:spacing w:line="360" w:lineRule="auto"/>
        <w:ind w:right="-93"/>
        <w:jc w:val="both"/>
        <w:rPr>
          <w:rFonts w:ascii="Palatino Linotype" w:hAnsi="Palatino Linotype" w:cs="Tahoma"/>
          <w:b/>
          <w:bCs/>
          <w:sz w:val="22"/>
          <w:szCs w:val="22"/>
        </w:rPr>
      </w:pPr>
    </w:p>
    <w:p w14:paraId="286FE567" w14:textId="35F87EAC" w:rsidR="006775F8" w:rsidRPr="006775F8" w:rsidRDefault="006775F8" w:rsidP="00D93EEE">
      <w:pPr>
        <w:spacing w:line="360" w:lineRule="auto"/>
        <w:ind w:right="-93"/>
        <w:jc w:val="both"/>
        <w:rPr>
          <w:rFonts w:ascii="Palatino Linotype" w:hAnsi="Palatino Linotype" w:cs="Tahoma"/>
          <w:bCs/>
          <w:sz w:val="22"/>
          <w:szCs w:val="22"/>
        </w:rPr>
      </w:pPr>
      <w:r w:rsidRPr="006775F8">
        <w:rPr>
          <w:rFonts w:ascii="Palatino Linotype" w:hAnsi="Palatino Linotype" w:cs="Tahoma"/>
          <w:bCs/>
          <w:sz w:val="22"/>
          <w:szCs w:val="22"/>
        </w:rPr>
        <w:t>Por lo que refiere a la entrega de evidencia fotográfica</w:t>
      </w:r>
      <w:r w:rsidR="00B8792E">
        <w:rPr>
          <w:rFonts w:ascii="Palatino Linotype" w:hAnsi="Palatino Linotype" w:cs="Tahoma"/>
          <w:bCs/>
          <w:sz w:val="22"/>
          <w:szCs w:val="22"/>
        </w:rPr>
        <w:t xml:space="preserve"> entregada en Informe Justificado, es importante precisar que este Instituto no advirtió que la información vulnere la protección de datos personales con la entrega de imágenes de personas, en virtud de que en las fotografías proporcionadas, no es posible identificar, ni hace identificables a quienes aparecen en las mismas, ello sin dejar de lado que, del contexto de las mismas imágenes se advierte que se trata de los servidores públicos que llevan a cabo las actividades de medidas preventivas y de mitigación.</w:t>
      </w:r>
    </w:p>
    <w:p w14:paraId="04848C9D" w14:textId="77777777" w:rsidR="00D93EEE" w:rsidRPr="00E32BB0" w:rsidRDefault="00D93EEE" w:rsidP="00D93EEE">
      <w:pPr>
        <w:spacing w:line="360" w:lineRule="auto"/>
        <w:jc w:val="both"/>
        <w:rPr>
          <w:rFonts w:ascii="Palatino Linotype" w:hAnsi="Palatino Linotype" w:cs="Tahoma"/>
          <w:b/>
          <w:bCs/>
          <w:sz w:val="22"/>
          <w:szCs w:val="22"/>
        </w:rPr>
      </w:pPr>
    </w:p>
    <w:p w14:paraId="6C131A41" w14:textId="77777777" w:rsidR="00D93EEE" w:rsidRPr="00E32BB0" w:rsidRDefault="00D93EEE" w:rsidP="00D93EEE">
      <w:pPr>
        <w:spacing w:line="360" w:lineRule="auto"/>
        <w:jc w:val="both"/>
        <w:rPr>
          <w:rFonts w:ascii="Palatino Linotype" w:hAnsi="Palatino Linotype" w:cs="Tahoma"/>
          <w:b/>
          <w:sz w:val="22"/>
          <w:szCs w:val="22"/>
        </w:rPr>
      </w:pPr>
      <w:r w:rsidRPr="00E32BB0">
        <w:rPr>
          <w:rFonts w:ascii="Palatino Linotype" w:hAnsi="Palatino Linotype" w:cs="Tahoma"/>
          <w:b/>
          <w:sz w:val="22"/>
          <w:szCs w:val="22"/>
        </w:rPr>
        <w:t xml:space="preserve">CUARTO. Decisión. </w:t>
      </w:r>
    </w:p>
    <w:p w14:paraId="33E32ACC" w14:textId="77777777" w:rsidR="00D93EEE" w:rsidRPr="00E32BB0" w:rsidRDefault="00D93EEE" w:rsidP="00D93EEE">
      <w:pPr>
        <w:spacing w:line="360" w:lineRule="auto"/>
        <w:jc w:val="both"/>
        <w:rPr>
          <w:rFonts w:ascii="Palatino Linotype" w:hAnsi="Palatino Linotype" w:cs="Tahoma"/>
          <w:b/>
          <w:sz w:val="22"/>
          <w:szCs w:val="22"/>
        </w:rPr>
      </w:pPr>
    </w:p>
    <w:p w14:paraId="2CED9F44" w14:textId="77777777" w:rsidR="00D93EEE" w:rsidRPr="00E32BB0" w:rsidRDefault="00D93EEE" w:rsidP="00D93EEE">
      <w:pPr>
        <w:spacing w:line="360" w:lineRule="auto"/>
        <w:jc w:val="both"/>
        <w:rPr>
          <w:rFonts w:ascii="Palatino Linotype" w:hAnsi="Palatino Linotype" w:cs="Tahoma"/>
          <w:sz w:val="22"/>
          <w:szCs w:val="22"/>
        </w:rPr>
      </w:pPr>
      <w:r w:rsidRPr="00E32BB0">
        <w:rPr>
          <w:rFonts w:ascii="Palatino Linotype" w:hAnsi="Palatino Linotype" w:cs="Tahoma"/>
          <w:sz w:val="22"/>
          <w:szCs w:val="22"/>
        </w:rPr>
        <w:t xml:space="preserve">Con fundamento en lo dispuesto en el artículo 186, fracción I de la Ley de Transparencia y Acceso a la Información Pública del Estado de México y Municipios, se considera procedente </w:t>
      </w:r>
      <w:r w:rsidRPr="00E32BB0">
        <w:rPr>
          <w:rFonts w:ascii="Palatino Linotype" w:hAnsi="Palatino Linotype" w:cs="Tahoma"/>
          <w:b/>
          <w:sz w:val="22"/>
          <w:szCs w:val="22"/>
        </w:rPr>
        <w:t xml:space="preserve">SOBRESEER </w:t>
      </w:r>
      <w:r w:rsidRPr="00E32BB0">
        <w:rPr>
          <w:rFonts w:ascii="Palatino Linotype" w:hAnsi="Palatino Linotype" w:cs="Tahoma"/>
          <w:sz w:val="22"/>
          <w:szCs w:val="22"/>
        </w:rPr>
        <w:t>el Recurso de Revisión, en virtud de que se actualiza la hipótesis normativa prevista en la fracción III, del artículo 192, del citado ordenamiento legal.</w:t>
      </w:r>
    </w:p>
    <w:p w14:paraId="3303AE4C" w14:textId="77777777" w:rsidR="00D93EEE" w:rsidRPr="00E32BB0" w:rsidRDefault="00D93EEE" w:rsidP="00D93EEE">
      <w:pPr>
        <w:spacing w:line="360" w:lineRule="auto"/>
        <w:jc w:val="both"/>
        <w:rPr>
          <w:rFonts w:ascii="Palatino Linotype" w:hAnsi="Palatino Linotype" w:cs="Tahoma"/>
          <w:sz w:val="22"/>
          <w:szCs w:val="22"/>
        </w:rPr>
      </w:pPr>
    </w:p>
    <w:p w14:paraId="2F427519" w14:textId="77777777" w:rsidR="00D93EEE" w:rsidRDefault="00D93EEE" w:rsidP="00D93EEE">
      <w:pPr>
        <w:spacing w:line="360" w:lineRule="auto"/>
        <w:jc w:val="both"/>
        <w:rPr>
          <w:rFonts w:ascii="Palatino Linotype" w:eastAsia="Calibri" w:hAnsi="Palatino Linotype" w:cs="Tahoma"/>
          <w:bCs/>
          <w:sz w:val="22"/>
          <w:szCs w:val="22"/>
          <w:lang w:eastAsia="en-US"/>
        </w:rPr>
      </w:pPr>
      <w:r w:rsidRPr="00E32BB0">
        <w:rPr>
          <w:rFonts w:ascii="Palatino Linotype" w:eastAsia="Calibri" w:hAnsi="Palatino Linotype" w:cs="Tahoma"/>
          <w:bCs/>
          <w:sz w:val="22"/>
          <w:szCs w:val="22"/>
          <w:lang w:eastAsia="en-US"/>
        </w:rPr>
        <w:t>Por lo expuesto y fundado, este Pleno:</w:t>
      </w:r>
    </w:p>
    <w:p w14:paraId="65FF23E0" w14:textId="77777777" w:rsidR="00AD6CAE" w:rsidRPr="00E32BB0" w:rsidRDefault="00AD6CAE" w:rsidP="00D93EEE">
      <w:pPr>
        <w:spacing w:line="360" w:lineRule="auto"/>
        <w:jc w:val="both"/>
        <w:rPr>
          <w:rFonts w:ascii="Palatino Linotype" w:eastAsia="Calibri" w:hAnsi="Palatino Linotype" w:cs="Tahoma"/>
          <w:bCs/>
          <w:sz w:val="22"/>
          <w:szCs w:val="22"/>
          <w:lang w:eastAsia="en-US"/>
        </w:rPr>
      </w:pPr>
    </w:p>
    <w:p w14:paraId="5C1732C3" w14:textId="77777777" w:rsidR="00D93EEE" w:rsidRPr="00E32BB0" w:rsidRDefault="00D93EEE" w:rsidP="00D93EEE">
      <w:pPr>
        <w:spacing w:line="360" w:lineRule="auto"/>
        <w:ind w:right="-91"/>
        <w:jc w:val="center"/>
        <w:rPr>
          <w:rFonts w:ascii="Palatino Linotype" w:eastAsia="Calibri" w:hAnsi="Palatino Linotype" w:cs="Tahoma"/>
          <w:b/>
          <w:bCs/>
          <w:sz w:val="22"/>
          <w:szCs w:val="22"/>
          <w:lang w:eastAsia="en-US"/>
        </w:rPr>
      </w:pPr>
    </w:p>
    <w:p w14:paraId="01033950" w14:textId="77777777" w:rsidR="00D93EEE" w:rsidRPr="00E32BB0" w:rsidRDefault="00D93EEE" w:rsidP="00D93EEE">
      <w:pPr>
        <w:spacing w:line="360" w:lineRule="auto"/>
        <w:ind w:right="-91"/>
        <w:jc w:val="center"/>
        <w:rPr>
          <w:rFonts w:ascii="Palatino Linotype" w:eastAsia="Calibri" w:hAnsi="Palatino Linotype" w:cs="Tahoma"/>
          <w:b/>
          <w:bCs/>
          <w:sz w:val="22"/>
          <w:szCs w:val="22"/>
          <w:lang w:eastAsia="en-US"/>
        </w:rPr>
      </w:pPr>
      <w:r w:rsidRPr="00E32BB0">
        <w:rPr>
          <w:rFonts w:ascii="Palatino Linotype" w:eastAsia="Calibri" w:hAnsi="Palatino Linotype" w:cs="Tahoma"/>
          <w:b/>
          <w:bCs/>
          <w:sz w:val="22"/>
          <w:szCs w:val="22"/>
          <w:lang w:eastAsia="en-US"/>
        </w:rPr>
        <w:lastRenderedPageBreak/>
        <w:t>RESUELVE:</w:t>
      </w:r>
    </w:p>
    <w:p w14:paraId="73BA56B3" w14:textId="77777777" w:rsidR="00D93EEE" w:rsidRPr="00E32BB0" w:rsidRDefault="00D93EEE" w:rsidP="00D93EEE">
      <w:pPr>
        <w:spacing w:line="360" w:lineRule="auto"/>
        <w:jc w:val="center"/>
        <w:rPr>
          <w:rFonts w:ascii="Palatino Linotype" w:hAnsi="Palatino Linotype" w:cs="Tahoma"/>
          <w:b/>
          <w:bCs/>
          <w:sz w:val="22"/>
          <w:szCs w:val="22"/>
        </w:rPr>
      </w:pPr>
    </w:p>
    <w:p w14:paraId="4E9D0A69" w14:textId="7DE6D8E4" w:rsidR="00D93EEE" w:rsidRPr="00E32BB0" w:rsidRDefault="00D93EEE" w:rsidP="00D93EEE">
      <w:pPr>
        <w:spacing w:line="360" w:lineRule="auto"/>
        <w:jc w:val="both"/>
        <w:rPr>
          <w:rFonts w:ascii="Palatino Linotype" w:hAnsi="Palatino Linotype" w:cs="Tahoma"/>
          <w:b/>
          <w:bCs/>
          <w:iCs/>
          <w:sz w:val="22"/>
          <w:szCs w:val="24"/>
          <w:lang w:val="es-ES_tradnl"/>
        </w:rPr>
      </w:pPr>
      <w:r w:rsidRPr="00E32BB0">
        <w:rPr>
          <w:rFonts w:ascii="Palatino Linotype" w:hAnsi="Palatino Linotype" w:cs="Arial"/>
          <w:b/>
          <w:bCs/>
          <w:color w:val="000000" w:themeColor="text1"/>
          <w:sz w:val="22"/>
          <w:szCs w:val="22"/>
        </w:rPr>
        <w:t xml:space="preserve">PRIMERO. </w:t>
      </w:r>
      <w:r w:rsidRPr="00E32BB0">
        <w:rPr>
          <w:rFonts w:ascii="Palatino Linotype" w:hAnsi="Palatino Linotype" w:cs="Arial"/>
          <w:bCs/>
          <w:color w:val="000000" w:themeColor="text1"/>
          <w:sz w:val="22"/>
          <w:szCs w:val="22"/>
        </w:rPr>
        <w:t xml:space="preserve">Se </w:t>
      </w:r>
      <w:r w:rsidRPr="00E32BB0">
        <w:rPr>
          <w:rFonts w:ascii="Palatino Linotype" w:hAnsi="Palatino Linotype" w:cs="Arial"/>
          <w:b/>
          <w:bCs/>
          <w:color w:val="000000" w:themeColor="text1"/>
          <w:sz w:val="22"/>
          <w:szCs w:val="22"/>
        </w:rPr>
        <w:t>SOBRESEE</w:t>
      </w:r>
      <w:r w:rsidRPr="00E32BB0">
        <w:rPr>
          <w:rFonts w:ascii="Palatino Linotype" w:hAnsi="Palatino Linotype" w:cs="Arial"/>
          <w:bCs/>
          <w:color w:val="000000" w:themeColor="text1"/>
          <w:sz w:val="22"/>
          <w:szCs w:val="22"/>
        </w:rPr>
        <w:t xml:space="preserve"> el Recurso de Revisión número </w:t>
      </w:r>
      <w:r w:rsidRPr="00E32BB0">
        <w:rPr>
          <w:rFonts w:ascii="Palatino Linotype" w:hAnsi="Palatino Linotype" w:cs="Arial"/>
          <w:b/>
          <w:bCs/>
          <w:color w:val="000000" w:themeColor="text1"/>
          <w:sz w:val="22"/>
          <w:szCs w:val="22"/>
        </w:rPr>
        <w:t>06</w:t>
      </w:r>
      <w:r w:rsidR="009E5766" w:rsidRPr="00E32BB0">
        <w:rPr>
          <w:rFonts w:ascii="Palatino Linotype" w:hAnsi="Palatino Linotype" w:cs="Arial"/>
          <w:b/>
          <w:bCs/>
          <w:color w:val="000000" w:themeColor="text1"/>
          <w:sz w:val="22"/>
          <w:szCs w:val="22"/>
        </w:rPr>
        <w:t>681</w:t>
      </w:r>
      <w:r w:rsidRPr="00E32BB0">
        <w:rPr>
          <w:rFonts w:ascii="Palatino Linotype" w:hAnsi="Palatino Linotype" w:cs="Arial"/>
          <w:b/>
          <w:bCs/>
          <w:color w:val="000000" w:themeColor="text1"/>
          <w:sz w:val="22"/>
          <w:szCs w:val="22"/>
        </w:rPr>
        <w:t>/INFOEM/IP/RR/2019,</w:t>
      </w:r>
      <w:r w:rsidRPr="00E32BB0">
        <w:rPr>
          <w:rFonts w:ascii="Palatino Linotype" w:hAnsi="Palatino Linotype" w:cs="Arial"/>
          <w:bCs/>
          <w:color w:val="000000" w:themeColor="text1"/>
          <w:sz w:val="22"/>
          <w:szCs w:val="22"/>
        </w:rPr>
        <w:t xml:space="preserve"> </w:t>
      </w:r>
      <w:r w:rsidRPr="00E32BB0">
        <w:rPr>
          <w:rFonts w:ascii="Palatino Linotype" w:hAnsi="Palatino Linotype" w:cs="Tahoma"/>
          <w:bCs/>
          <w:iCs/>
          <w:sz w:val="22"/>
          <w:szCs w:val="24"/>
          <w:lang w:val="es-ES_tradnl"/>
        </w:rPr>
        <w:t xml:space="preserve">porque el Sujeto Obligado al modificar la respuesta, el Medio de Impugnación quedó sin  materia, en términos de los Considerandos </w:t>
      </w:r>
      <w:r w:rsidRPr="00E32BB0">
        <w:rPr>
          <w:rFonts w:ascii="Palatino Linotype" w:hAnsi="Palatino Linotype" w:cs="Tahoma"/>
          <w:b/>
          <w:bCs/>
          <w:iCs/>
          <w:sz w:val="22"/>
          <w:szCs w:val="24"/>
          <w:lang w:val="es-ES_tradnl"/>
        </w:rPr>
        <w:t xml:space="preserve">TERCERO </w:t>
      </w:r>
      <w:r w:rsidRPr="00E32BB0">
        <w:rPr>
          <w:rFonts w:ascii="Palatino Linotype" w:hAnsi="Palatino Linotype" w:cs="Tahoma"/>
          <w:bCs/>
          <w:iCs/>
          <w:sz w:val="22"/>
          <w:szCs w:val="24"/>
          <w:lang w:val="es-ES_tradnl"/>
        </w:rPr>
        <w:t>y</w:t>
      </w:r>
      <w:r w:rsidRPr="00E32BB0">
        <w:rPr>
          <w:rFonts w:ascii="Palatino Linotype" w:hAnsi="Palatino Linotype" w:cs="Tahoma"/>
          <w:b/>
          <w:bCs/>
          <w:iCs/>
          <w:sz w:val="22"/>
          <w:szCs w:val="24"/>
          <w:lang w:val="es-ES_tradnl"/>
        </w:rPr>
        <w:t xml:space="preserve"> CUARTO</w:t>
      </w:r>
      <w:r w:rsidRPr="00E32BB0">
        <w:rPr>
          <w:rFonts w:ascii="Palatino Linotype" w:hAnsi="Palatino Linotype" w:cs="Tahoma"/>
          <w:bCs/>
          <w:iCs/>
          <w:sz w:val="22"/>
          <w:szCs w:val="24"/>
          <w:lang w:val="es-ES_tradnl"/>
        </w:rPr>
        <w:t xml:space="preserve"> de la presente Resolución.</w:t>
      </w:r>
    </w:p>
    <w:p w14:paraId="79A54D69" w14:textId="77777777" w:rsidR="00D93EEE" w:rsidRPr="00E32BB0" w:rsidRDefault="00D93EEE" w:rsidP="00D93EEE">
      <w:pPr>
        <w:spacing w:line="360" w:lineRule="auto"/>
        <w:jc w:val="both"/>
        <w:rPr>
          <w:rFonts w:ascii="Palatino Linotype" w:hAnsi="Palatino Linotype" w:cs="Arial"/>
          <w:b/>
          <w:bCs/>
          <w:color w:val="000000" w:themeColor="text1"/>
          <w:sz w:val="22"/>
          <w:szCs w:val="22"/>
        </w:rPr>
      </w:pPr>
    </w:p>
    <w:p w14:paraId="5597AB3B" w14:textId="000B0F90" w:rsidR="00D93EEE" w:rsidRPr="00E32BB0" w:rsidRDefault="00D93EEE" w:rsidP="00D93EEE">
      <w:pPr>
        <w:spacing w:line="360" w:lineRule="auto"/>
        <w:jc w:val="both"/>
        <w:rPr>
          <w:rFonts w:ascii="Palatino Linotype" w:hAnsi="Palatino Linotype" w:cs="Arial"/>
          <w:bCs/>
          <w:color w:val="000000" w:themeColor="text1"/>
          <w:sz w:val="22"/>
          <w:szCs w:val="22"/>
        </w:rPr>
      </w:pPr>
      <w:r w:rsidRPr="00E32BB0">
        <w:rPr>
          <w:rFonts w:ascii="Palatino Linotype" w:hAnsi="Palatino Linotype" w:cs="Arial"/>
          <w:b/>
          <w:bCs/>
          <w:color w:val="000000" w:themeColor="text1"/>
          <w:sz w:val="22"/>
          <w:szCs w:val="22"/>
        </w:rPr>
        <w:t>SEGUNDO.</w:t>
      </w:r>
      <w:r w:rsidRPr="00E32BB0">
        <w:rPr>
          <w:rFonts w:ascii="Palatino Linotype" w:hAnsi="Palatino Linotype" w:cs="Arial"/>
          <w:bCs/>
          <w:color w:val="000000" w:themeColor="text1"/>
          <w:sz w:val="22"/>
          <w:szCs w:val="22"/>
        </w:rPr>
        <w:t xml:space="preserve"> </w:t>
      </w:r>
      <w:r w:rsidRPr="00E32BB0">
        <w:rPr>
          <w:rFonts w:ascii="Palatino Linotype" w:hAnsi="Palatino Linotype" w:cs="Arial"/>
          <w:b/>
          <w:bCs/>
          <w:color w:val="000000" w:themeColor="text1"/>
          <w:sz w:val="22"/>
          <w:szCs w:val="22"/>
        </w:rPr>
        <w:t xml:space="preserve">NOTIFÍQUESE </w:t>
      </w:r>
      <w:r w:rsidRPr="00E32BB0">
        <w:rPr>
          <w:rFonts w:ascii="Palatino Linotype" w:hAnsi="Palatino Linotype" w:cs="Arial"/>
          <w:bCs/>
          <w:color w:val="000000" w:themeColor="text1"/>
          <w:sz w:val="22"/>
          <w:szCs w:val="22"/>
        </w:rPr>
        <w:t>la presente Resolución</w:t>
      </w:r>
      <w:r w:rsidRPr="00E32BB0">
        <w:rPr>
          <w:rFonts w:ascii="Palatino Linotype" w:hAnsi="Palatino Linotype" w:cs="Arial"/>
          <w:b/>
          <w:bCs/>
          <w:color w:val="000000" w:themeColor="text1"/>
          <w:sz w:val="22"/>
          <w:szCs w:val="22"/>
        </w:rPr>
        <w:t xml:space="preserve"> </w:t>
      </w:r>
      <w:r w:rsidRPr="00E32BB0">
        <w:rPr>
          <w:rFonts w:ascii="Palatino Linotype" w:hAnsi="Palatino Linotype" w:cs="Arial"/>
          <w:bCs/>
          <w:color w:val="000000" w:themeColor="text1"/>
          <w:sz w:val="22"/>
          <w:szCs w:val="22"/>
        </w:rPr>
        <w:t xml:space="preserve">a la Titular de la Unidad de Transparencia del Ayuntamiento de </w:t>
      </w:r>
      <w:r w:rsidR="00221E59" w:rsidRPr="00E32BB0">
        <w:rPr>
          <w:rFonts w:ascii="Palatino Linotype" w:hAnsi="Palatino Linotype" w:cs="Arial"/>
          <w:bCs/>
          <w:color w:val="000000" w:themeColor="text1"/>
          <w:sz w:val="22"/>
          <w:szCs w:val="22"/>
        </w:rPr>
        <w:t>Tlalnepantla de Baz</w:t>
      </w:r>
      <w:r w:rsidRPr="00E32BB0">
        <w:rPr>
          <w:rFonts w:ascii="Palatino Linotype" w:hAnsi="Palatino Linotype" w:cs="Arial"/>
          <w:bCs/>
          <w:color w:val="000000" w:themeColor="text1"/>
          <w:sz w:val="22"/>
          <w:szCs w:val="22"/>
        </w:rPr>
        <w:t>.</w:t>
      </w:r>
    </w:p>
    <w:p w14:paraId="3690DA77" w14:textId="77777777" w:rsidR="00D93EEE" w:rsidRPr="00E32BB0" w:rsidRDefault="00D93EEE" w:rsidP="00D93EEE">
      <w:pPr>
        <w:spacing w:line="360" w:lineRule="auto"/>
        <w:jc w:val="both"/>
        <w:rPr>
          <w:rFonts w:ascii="Palatino Linotype" w:hAnsi="Palatino Linotype" w:cs="Arial"/>
          <w:bCs/>
          <w:color w:val="000000" w:themeColor="text1"/>
          <w:sz w:val="22"/>
          <w:szCs w:val="22"/>
        </w:rPr>
      </w:pPr>
    </w:p>
    <w:p w14:paraId="6E19CD83" w14:textId="77777777" w:rsidR="00D93EEE" w:rsidRPr="00E32BB0" w:rsidRDefault="00D93EEE" w:rsidP="00D93EEE">
      <w:pPr>
        <w:shd w:val="clear" w:color="auto" w:fill="FFFFFF" w:themeFill="background1"/>
        <w:spacing w:line="360" w:lineRule="auto"/>
        <w:jc w:val="both"/>
        <w:rPr>
          <w:rFonts w:ascii="Palatino Linotype" w:hAnsi="Palatino Linotype" w:cs="Tahoma"/>
          <w:sz w:val="22"/>
          <w:szCs w:val="22"/>
        </w:rPr>
      </w:pPr>
      <w:r w:rsidRPr="00E32BB0">
        <w:rPr>
          <w:rFonts w:ascii="Palatino Linotype" w:hAnsi="Palatino Linotype" w:cs="Arial"/>
          <w:b/>
          <w:bCs/>
          <w:color w:val="000000" w:themeColor="text1"/>
          <w:sz w:val="22"/>
          <w:szCs w:val="22"/>
        </w:rPr>
        <w:t>TERCERO.</w:t>
      </w:r>
      <w:r w:rsidRPr="00E32BB0">
        <w:rPr>
          <w:rFonts w:ascii="Palatino Linotype" w:hAnsi="Palatino Linotype" w:cs="Arial"/>
          <w:bCs/>
          <w:color w:val="000000" w:themeColor="text1"/>
          <w:sz w:val="22"/>
          <w:szCs w:val="22"/>
        </w:rPr>
        <w:t xml:space="preserve"> </w:t>
      </w:r>
      <w:r w:rsidRPr="00E32BB0">
        <w:rPr>
          <w:rFonts w:ascii="Palatino Linotype" w:hAnsi="Palatino Linotype" w:cs="Tahoma"/>
          <w:b/>
          <w:sz w:val="22"/>
          <w:szCs w:val="22"/>
        </w:rPr>
        <w:t xml:space="preserve">NOTIFÍQUESE </w:t>
      </w:r>
      <w:r w:rsidRPr="00E32BB0">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C5A823E" w14:textId="77777777" w:rsidR="00205F6A" w:rsidRPr="00E32BB0" w:rsidRDefault="00205F6A">
      <w:pPr>
        <w:spacing w:line="360" w:lineRule="auto"/>
        <w:ind w:right="-93"/>
        <w:jc w:val="both"/>
        <w:rPr>
          <w:rFonts w:ascii="Palatino Linotype" w:eastAsia="Calibri" w:hAnsi="Palatino Linotype" w:cs="Tahoma"/>
          <w:b/>
          <w:bCs/>
          <w:sz w:val="22"/>
          <w:szCs w:val="22"/>
          <w:lang w:eastAsia="en-US"/>
        </w:rPr>
      </w:pPr>
    </w:p>
    <w:p w14:paraId="23CA6D0A" w14:textId="77777777" w:rsidR="00AD6CAE" w:rsidRPr="00F012DF" w:rsidRDefault="00AD6CAE" w:rsidP="00AD6CA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27C5E18A" w14:textId="77777777" w:rsidR="00AD6CAE" w:rsidRDefault="00AD6CAE" w:rsidP="00AD6CAE">
      <w:pPr>
        <w:spacing w:line="360" w:lineRule="auto"/>
        <w:ind w:right="-93"/>
        <w:jc w:val="both"/>
        <w:rPr>
          <w:rFonts w:ascii="Palatino Linotype" w:eastAsia="Calibri" w:hAnsi="Palatino Linotype" w:cs="Tahoma"/>
          <w:bCs/>
          <w:sz w:val="22"/>
          <w:szCs w:val="22"/>
          <w:lang w:eastAsia="en-US"/>
        </w:rPr>
      </w:pPr>
    </w:p>
    <w:p w14:paraId="6D6A3ADB" w14:textId="77777777" w:rsidR="00AD6CAE" w:rsidRPr="00F012DF" w:rsidRDefault="00AD6CAE" w:rsidP="00AD6CAE">
      <w:pPr>
        <w:spacing w:line="360" w:lineRule="auto"/>
        <w:ind w:right="-93"/>
        <w:jc w:val="both"/>
        <w:rPr>
          <w:rFonts w:ascii="Palatino Linotype" w:eastAsia="Calibri" w:hAnsi="Palatino Linotype" w:cs="Tahoma"/>
          <w:bCs/>
          <w:sz w:val="22"/>
          <w:szCs w:val="22"/>
          <w:lang w:eastAsia="en-US"/>
        </w:rPr>
      </w:pPr>
    </w:p>
    <w:p w14:paraId="1F60C797" w14:textId="77777777" w:rsidR="00AD6CAE" w:rsidRDefault="00AD6CAE" w:rsidP="00AD6CA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2336" behindDoc="0" locked="0" layoutInCell="1" allowOverlap="1" wp14:anchorId="77AE0D07" wp14:editId="6B36CCF0">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65CB2B"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82FEB5E"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1653836" w14:textId="77777777" w:rsidR="00AD6CAE" w:rsidRPr="00DA1AD1" w:rsidRDefault="00AD6CAE" w:rsidP="00AD6CAE">
                            <w:pPr>
                              <w:jc w:val="center"/>
                              <w:rPr>
                                <w:rFonts w:ascii="Palatino Linotype" w:hAnsi="Palatino Linotype"/>
                                <w:b/>
                                <w:sz w:val="22"/>
                                <w:szCs w:val="24"/>
                              </w:rPr>
                            </w:pPr>
                            <w:r w:rsidRPr="00DA1AD1">
                              <w:rPr>
                                <w:rFonts w:ascii="Palatino Linotype" w:hAnsi="Palatino Linotype"/>
                                <w:b/>
                                <w:sz w:val="22"/>
                                <w:szCs w:val="24"/>
                              </w:rPr>
                              <w:t>(Rúbrica)</w:t>
                            </w:r>
                          </w:p>
                          <w:p w14:paraId="132A38E6" w14:textId="77777777" w:rsidR="00AD6CAE" w:rsidRPr="00016AF3" w:rsidRDefault="00AD6CAE" w:rsidP="00AD6CAE">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E0D07"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1C65CB2B"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82FEB5E"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1653836" w14:textId="77777777" w:rsidR="00AD6CAE" w:rsidRPr="00DA1AD1" w:rsidRDefault="00AD6CAE" w:rsidP="00AD6CAE">
                      <w:pPr>
                        <w:jc w:val="center"/>
                        <w:rPr>
                          <w:rFonts w:ascii="Palatino Linotype" w:hAnsi="Palatino Linotype"/>
                          <w:b/>
                          <w:sz w:val="22"/>
                          <w:szCs w:val="24"/>
                        </w:rPr>
                      </w:pPr>
                      <w:r w:rsidRPr="00DA1AD1">
                        <w:rPr>
                          <w:rFonts w:ascii="Palatino Linotype" w:hAnsi="Palatino Linotype"/>
                          <w:b/>
                          <w:sz w:val="22"/>
                          <w:szCs w:val="24"/>
                        </w:rPr>
                        <w:t>(Rúbrica)</w:t>
                      </w:r>
                    </w:p>
                    <w:p w14:paraId="132A38E6" w14:textId="77777777" w:rsidR="00AD6CAE" w:rsidRPr="00016AF3" w:rsidRDefault="00AD6CAE" w:rsidP="00AD6CAE">
                      <w:pPr>
                        <w:jc w:val="center"/>
                        <w:rPr>
                          <w:rFonts w:ascii="Palatino Linotype" w:hAnsi="Palatino Linotype"/>
                          <w:b/>
                          <w:sz w:val="24"/>
                          <w:szCs w:val="24"/>
                        </w:rPr>
                      </w:pPr>
                    </w:p>
                  </w:txbxContent>
                </v:textbox>
                <w10:wrap anchorx="margin"/>
              </v:shape>
            </w:pict>
          </mc:Fallback>
        </mc:AlternateContent>
      </w:r>
    </w:p>
    <w:p w14:paraId="5ED5B236" w14:textId="77777777" w:rsidR="00AD6CAE" w:rsidRDefault="00AD6CAE" w:rsidP="00AD6CAE">
      <w:pPr>
        <w:spacing w:line="360" w:lineRule="auto"/>
        <w:ind w:right="-93"/>
        <w:jc w:val="both"/>
        <w:rPr>
          <w:rFonts w:ascii="Palatino Linotype" w:eastAsia="Calibri" w:hAnsi="Palatino Linotype" w:cs="Tahoma"/>
          <w:b/>
          <w:bCs/>
          <w:sz w:val="22"/>
          <w:szCs w:val="22"/>
          <w:lang w:eastAsia="en-US"/>
        </w:rPr>
      </w:pPr>
    </w:p>
    <w:p w14:paraId="4722B0F6" w14:textId="77777777" w:rsidR="00AD6CAE" w:rsidRDefault="00AD6CAE" w:rsidP="00AD6CAE">
      <w:pPr>
        <w:spacing w:line="360" w:lineRule="auto"/>
        <w:ind w:right="-93"/>
        <w:jc w:val="both"/>
        <w:rPr>
          <w:rFonts w:ascii="Palatino Linotype" w:eastAsia="Calibri" w:hAnsi="Palatino Linotype" w:cs="Tahoma"/>
          <w:b/>
          <w:bCs/>
          <w:sz w:val="22"/>
          <w:szCs w:val="22"/>
          <w:lang w:eastAsia="en-US"/>
        </w:rPr>
      </w:pPr>
    </w:p>
    <w:p w14:paraId="18EBA410" w14:textId="77777777" w:rsidR="00AD6CAE" w:rsidRDefault="00AD6CAE" w:rsidP="00AD6CAE">
      <w:pPr>
        <w:spacing w:line="360" w:lineRule="auto"/>
        <w:ind w:right="-93"/>
        <w:jc w:val="both"/>
        <w:rPr>
          <w:rFonts w:ascii="Palatino Linotype" w:eastAsia="Calibri" w:hAnsi="Palatino Linotype" w:cs="Tahoma"/>
          <w:b/>
          <w:bCs/>
          <w:sz w:val="22"/>
          <w:szCs w:val="22"/>
          <w:lang w:eastAsia="en-US"/>
        </w:rPr>
      </w:pPr>
    </w:p>
    <w:p w14:paraId="4FDABA99" w14:textId="77777777" w:rsidR="00AD6CAE" w:rsidRDefault="00AD6CAE" w:rsidP="00AD6CAE">
      <w:pPr>
        <w:spacing w:line="360" w:lineRule="auto"/>
        <w:ind w:right="-93"/>
        <w:jc w:val="both"/>
        <w:rPr>
          <w:rFonts w:ascii="Palatino Linotype" w:eastAsia="Calibri" w:hAnsi="Palatino Linotype" w:cs="Tahoma"/>
          <w:b/>
          <w:bCs/>
          <w:sz w:val="22"/>
          <w:szCs w:val="22"/>
          <w:lang w:eastAsia="en-US"/>
        </w:rPr>
      </w:pPr>
    </w:p>
    <w:p w14:paraId="2301B35C" w14:textId="77777777" w:rsidR="00AD6CAE" w:rsidRPr="00F012DF" w:rsidRDefault="00AD6CAE" w:rsidP="00AD6CAE">
      <w:pPr>
        <w:spacing w:line="360" w:lineRule="auto"/>
        <w:ind w:right="-93"/>
        <w:jc w:val="both"/>
        <w:rPr>
          <w:rFonts w:ascii="Palatino Linotype" w:eastAsia="Calibri" w:hAnsi="Palatino Linotype" w:cs="Tahoma"/>
          <w:b/>
          <w:bCs/>
          <w:sz w:val="22"/>
          <w:szCs w:val="22"/>
          <w:lang w:eastAsia="en-US"/>
        </w:rPr>
      </w:pPr>
    </w:p>
    <w:p w14:paraId="134A9715" w14:textId="77777777" w:rsidR="00AD6CAE" w:rsidRPr="00F012DF" w:rsidRDefault="00AD6CAE" w:rsidP="00AD6CA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4384" behindDoc="0" locked="0" layoutInCell="1" allowOverlap="1" wp14:anchorId="3060F5B8" wp14:editId="12BF684B">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C530E6"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DF1D612"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AE6DBE" w14:textId="77777777" w:rsidR="00AD6CAE" w:rsidRPr="00DA1AD1" w:rsidRDefault="00AD6CAE" w:rsidP="00AD6CAE">
                            <w:pPr>
                              <w:jc w:val="center"/>
                              <w:rPr>
                                <w:rFonts w:ascii="Palatino Linotype" w:hAnsi="Palatino Linotype"/>
                                <w:b/>
                                <w:sz w:val="22"/>
                                <w:szCs w:val="24"/>
                              </w:rPr>
                            </w:pPr>
                            <w:r w:rsidRPr="00DA1AD1">
                              <w:rPr>
                                <w:rFonts w:ascii="Palatino Linotype" w:hAnsi="Palatino Linotype"/>
                                <w:b/>
                                <w:sz w:val="22"/>
                                <w:szCs w:val="24"/>
                              </w:rPr>
                              <w:t>(Rúbrica)</w:t>
                            </w:r>
                          </w:p>
                          <w:p w14:paraId="4BB4FFF1" w14:textId="77777777" w:rsidR="00AD6CAE" w:rsidRPr="00DA1AD1" w:rsidRDefault="00AD6CAE" w:rsidP="00AD6CAE">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F5B8" id="Cuadro de texto 35" o:spid="_x0000_s1027" type="#_x0000_t202" style="position:absolute;left:0;text-align:left;margin-left:237.15pt;margin-top:.75pt;width:220.5pt;height:61.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7EC530E6"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DF1D612"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AE6DBE" w14:textId="77777777" w:rsidR="00AD6CAE" w:rsidRPr="00DA1AD1" w:rsidRDefault="00AD6CAE" w:rsidP="00AD6CAE">
                      <w:pPr>
                        <w:jc w:val="center"/>
                        <w:rPr>
                          <w:rFonts w:ascii="Palatino Linotype" w:hAnsi="Palatino Linotype"/>
                          <w:b/>
                          <w:sz w:val="22"/>
                          <w:szCs w:val="24"/>
                        </w:rPr>
                      </w:pPr>
                      <w:r w:rsidRPr="00DA1AD1">
                        <w:rPr>
                          <w:rFonts w:ascii="Palatino Linotype" w:hAnsi="Palatino Linotype"/>
                          <w:b/>
                          <w:sz w:val="22"/>
                          <w:szCs w:val="24"/>
                        </w:rPr>
                        <w:t>(Rúbrica)</w:t>
                      </w:r>
                    </w:p>
                    <w:p w14:paraId="4BB4FFF1" w14:textId="77777777" w:rsidR="00AD6CAE" w:rsidRPr="00DA1AD1" w:rsidRDefault="00AD6CAE" w:rsidP="00AD6CAE">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rPr>
        <mc:AlternateContent>
          <mc:Choice Requires="wps">
            <w:drawing>
              <wp:anchor distT="0" distB="0" distL="114300" distR="114300" simplePos="0" relativeHeight="251663360" behindDoc="0" locked="0" layoutInCell="1" allowOverlap="1" wp14:anchorId="5410AD8E" wp14:editId="1EDF1627">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A0A0F7" w14:textId="77777777" w:rsidR="00AD6CAE" w:rsidRPr="00DA1AD1" w:rsidRDefault="00AD6CAE" w:rsidP="00AD6CA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E4BDF4C"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FC24FF5" w14:textId="77777777" w:rsidR="00AD6CAE" w:rsidRPr="00DA1AD1" w:rsidRDefault="00AD6CAE" w:rsidP="00AD6CAE">
                            <w:pPr>
                              <w:jc w:val="center"/>
                              <w:rPr>
                                <w:rFonts w:ascii="Palatino Linotype" w:hAnsi="Palatino Linotype"/>
                                <w:b/>
                                <w:sz w:val="22"/>
                                <w:szCs w:val="24"/>
                              </w:rPr>
                            </w:pPr>
                            <w:r w:rsidRPr="00DA1AD1">
                              <w:rPr>
                                <w:rFonts w:ascii="Palatino Linotype" w:hAnsi="Palatino Linotype"/>
                                <w:b/>
                                <w:sz w:val="22"/>
                                <w:szCs w:val="24"/>
                              </w:rPr>
                              <w:t>(Rúbrica)</w:t>
                            </w:r>
                          </w:p>
                          <w:p w14:paraId="6C8252AD" w14:textId="77777777" w:rsidR="00AD6CAE" w:rsidRPr="00DA1AD1" w:rsidRDefault="00AD6CAE" w:rsidP="00AD6CAE">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0AD8E" id="Cuadro de texto 5" o:spid="_x0000_s1028" type="#_x0000_t202" style="position:absolute;left:0;text-align:left;margin-left:0;margin-top:.95pt;width:153pt;height:59.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15A0A0F7" w14:textId="77777777" w:rsidR="00AD6CAE" w:rsidRPr="00DA1AD1" w:rsidRDefault="00AD6CAE" w:rsidP="00AD6CA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E4BDF4C"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FC24FF5" w14:textId="77777777" w:rsidR="00AD6CAE" w:rsidRPr="00DA1AD1" w:rsidRDefault="00AD6CAE" w:rsidP="00AD6CAE">
                      <w:pPr>
                        <w:jc w:val="center"/>
                        <w:rPr>
                          <w:rFonts w:ascii="Palatino Linotype" w:hAnsi="Palatino Linotype"/>
                          <w:b/>
                          <w:sz w:val="22"/>
                          <w:szCs w:val="24"/>
                        </w:rPr>
                      </w:pPr>
                      <w:r w:rsidRPr="00DA1AD1">
                        <w:rPr>
                          <w:rFonts w:ascii="Palatino Linotype" w:hAnsi="Palatino Linotype"/>
                          <w:b/>
                          <w:sz w:val="22"/>
                          <w:szCs w:val="24"/>
                        </w:rPr>
                        <w:t>(Rúbrica)</w:t>
                      </w:r>
                    </w:p>
                    <w:p w14:paraId="6C8252AD" w14:textId="77777777" w:rsidR="00AD6CAE" w:rsidRPr="00DA1AD1" w:rsidRDefault="00AD6CAE" w:rsidP="00AD6CAE">
                      <w:pPr>
                        <w:jc w:val="center"/>
                        <w:rPr>
                          <w:sz w:val="18"/>
                        </w:rPr>
                      </w:pPr>
                    </w:p>
                  </w:txbxContent>
                </v:textbox>
                <w10:wrap anchorx="margin"/>
              </v:shape>
            </w:pict>
          </mc:Fallback>
        </mc:AlternateContent>
      </w:r>
    </w:p>
    <w:p w14:paraId="2F92BF1F" w14:textId="77777777" w:rsidR="00AD6CAE" w:rsidRPr="00F012DF" w:rsidRDefault="00AD6CAE" w:rsidP="00AD6CAE">
      <w:pPr>
        <w:spacing w:line="360" w:lineRule="auto"/>
        <w:ind w:right="-93"/>
        <w:jc w:val="both"/>
        <w:rPr>
          <w:rFonts w:ascii="Palatino Linotype" w:eastAsia="Calibri" w:hAnsi="Palatino Linotype" w:cs="Tahoma"/>
          <w:b/>
          <w:bCs/>
          <w:sz w:val="22"/>
          <w:szCs w:val="22"/>
          <w:lang w:eastAsia="en-US"/>
        </w:rPr>
      </w:pPr>
    </w:p>
    <w:p w14:paraId="2BBACE79" w14:textId="77777777" w:rsidR="00AD6CAE" w:rsidRPr="00F012DF" w:rsidRDefault="00AD6CAE" w:rsidP="00AD6CAE">
      <w:pPr>
        <w:spacing w:line="360" w:lineRule="auto"/>
        <w:ind w:right="-93"/>
        <w:jc w:val="both"/>
        <w:rPr>
          <w:rFonts w:ascii="Palatino Linotype" w:eastAsia="Calibri" w:hAnsi="Palatino Linotype" w:cs="Tahoma"/>
          <w:b/>
          <w:bCs/>
          <w:sz w:val="22"/>
          <w:szCs w:val="22"/>
          <w:lang w:eastAsia="en-US"/>
        </w:rPr>
      </w:pPr>
    </w:p>
    <w:p w14:paraId="388FB300" w14:textId="77777777" w:rsidR="00AD6CAE" w:rsidRPr="00F012DF" w:rsidRDefault="00AD6CAE" w:rsidP="00AD6CAE">
      <w:pPr>
        <w:spacing w:line="360" w:lineRule="auto"/>
        <w:ind w:right="-93"/>
        <w:jc w:val="both"/>
        <w:rPr>
          <w:rFonts w:ascii="Palatino Linotype" w:eastAsia="Calibri" w:hAnsi="Palatino Linotype" w:cs="Tahoma"/>
          <w:b/>
          <w:bCs/>
          <w:sz w:val="22"/>
          <w:szCs w:val="22"/>
          <w:lang w:eastAsia="en-US"/>
        </w:rPr>
      </w:pPr>
    </w:p>
    <w:p w14:paraId="7BD2E5EE" w14:textId="77777777" w:rsidR="00AD6CAE" w:rsidRDefault="00AD6CAE" w:rsidP="00AD6CAE">
      <w:pPr>
        <w:spacing w:line="360" w:lineRule="auto"/>
        <w:ind w:right="-93"/>
        <w:jc w:val="both"/>
        <w:rPr>
          <w:rFonts w:ascii="Palatino Linotype" w:eastAsia="Calibri" w:hAnsi="Palatino Linotype" w:cs="Tahoma"/>
          <w:b/>
          <w:bCs/>
          <w:sz w:val="22"/>
          <w:szCs w:val="22"/>
          <w:lang w:eastAsia="en-US"/>
        </w:rPr>
      </w:pPr>
    </w:p>
    <w:p w14:paraId="15356124" w14:textId="77777777" w:rsidR="00AD6CAE" w:rsidRDefault="00AD6CAE" w:rsidP="00AD6CAE">
      <w:pPr>
        <w:spacing w:line="360" w:lineRule="auto"/>
        <w:ind w:right="-93"/>
        <w:jc w:val="both"/>
        <w:rPr>
          <w:rFonts w:ascii="Palatino Linotype" w:eastAsia="Calibri" w:hAnsi="Palatino Linotype" w:cs="Tahoma"/>
          <w:b/>
          <w:bCs/>
          <w:sz w:val="22"/>
          <w:szCs w:val="22"/>
          <w:lang w:eastAsia="en-US"/>
        </w:rPr>
      </w:pPr>
    </w:p>
    <w:p w14:paraId="3BDC6896" w14:textId="77777777" w:rsidR="00AD6CAE" w:rsidRDefault="00AD6CAE" w:rsidP="00AD6CAE">
      <w:pPr>
        <w:spacing w:line="360" w:lineRule="auto"/>
        <w:ind w:right="-93"/>
        <w:jc w:val="both"/>
        <w:rPr>
          <w:rFonts w:ascii="Palatino Linotype" w:eastAsia="Calibri" w:hAnsi="Palatino Linotype" w:cs="Tahoma"/>
          <w:b/>
          <w:bCs/>
          <w:sz w:val="22"/>
          <w:szCs w:val="22"/>
          <w:lang w:eastAsia="en-US"/>
        </w:rPr>
      </w:pPr>
    </w:p>
    <w:p w14:paraId="64CBE0FB" w14:textId="77777777" w:rsidR="00AD6CAE" w:rsidRPr="00F012DF" w:rsidRDefault="00AD6CAE" w:rsidP="00AD6CA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7456" behindDoc="0" locked="0" layoutInCell="1" allowOverlap="1" wp14:anchorId="6F61896B" wp14:editId="0BE1B101">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D02FD1" w14:textId="77777777" w:rsidR="00AD6CAE" w:rsidRPr="00DA1AD1" w:rsidRDefault="00AD6CAE" w:rsidP="00AD6CA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1C756F7"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7602D1A" w14:textId="77777777" w:rsidR="00AD6CAE" w:rsidRPr="00DA1AD1" w:rsidRDefault="00AD6CAE" w:rsidP="00AD6CAE">
                            <w:pPr>
                              <w:jc w:val="center"/>
                              <w:rPr>
                                <w:rFonts w:ascii="Palatino Linotype" w:hAnsi="Palatino Linotype"/>
                                <w:b/>
                                <w:sz w:val="18"/>
                              </w:rPr>
                            </w:pPr>
                            <w:r w:rsidRPr="00DA1AD1">
                              <w:rPr>
                                <w:rFonts w:ascii="Palatino Linotype" w:hAnsi="Palatino Linotype"/>
                                <w:b/>
                                <w:sz w:val="22"/>
                                <w:szCs w:val="24"/>
                              </w:rPr>
                              <w:t>(Rúbrica)</w:t>
                            </w:r>
                          </w:p>
                          <w:p w14:paraId="6FAF2372" w14:textId="77777777" w:rsidR="00AD6CAE" w:rsidRDefault="00AD6CAE" w:rsidP="00AD6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896B" id="Cuadro de texto 9" o:spid="_x0000_s1029" type="#_x0000_t202" style="position:absolute;left:0;text-align:left;margin-left:128.05pt;margin-top:.4pt;width:179.25pt;height:57.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54D02FD1" w14:textId="77777777" w:rsidR="00AD6CAE" w:rsidRPr="00DA1AD1" w:rsidRDefault="00AD6CAE" w:rsidP="00AD6CA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1C756F7"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7602D1A" w14:textId="77777777" w:rsidR="00AD6CAE" w:rsidRPr="00DA1AD1" w:rsidRDefault="00AD6CAE" w:rsidP="00AD6CAE">
                      <w:pPr>
                        <w:jc w:val="center"/>
                        <w:rPr>
                          <w:rFonts w:ascii="Palatino Linotype" w:hAnsi="Palatino Linotype"/>
                          <w:b/>
                          <w:sz w:val="18"/>
                        </w:rPr>
                      </w:pPr>
                      <w:r w:rsidRPr="00DA1AD1">
                        <w:rPr>
                          <w:rFonts w:ascii="Palatino Linotype" w:hAnsi="Palatino Linotype"/>
                          <w:b/>
                          <w:sz w:val="22"/>
                          <w:szCs w:val="24"/>
                        </w:rPr>
                        <w:t>(Rúbrica)</w:t>
                      </w:r>
                    </w:p>
                    <w:p w14:paraId="6FAF2372" w14:textId="77777777" w:rsidR="00AD6CAE" w:rsidRDefault="00AD6CAE" w:rsidP="00AD6CAE"/>
                  </w:txbxContent>
                </v:textbox>
                <w10:wrap anchorx="margin"/>
              </v:shape>
            </w:pict>
          </mc:Fallback>
        </mc:AlternateContent>
      </w:r>
      <w:r w:rsidRPr="00F012DF">
        <w:rPr>
          <w:rFonts w:ascii="Palatino Linotype" w:eastAsia="Calibri" w:hAnsi="Palatino Linotype" w:cs="Tahoma"/>
          <w:bCs/>
          <w:noProof/>
          <w:sz w:val="22"/>
          <w:szCs w:val="22"/>
        </w:rPr>
        <mc:AlternateContent>
          <mc:Choice Requires="wps">
            <w:drawing>
              <wp:anchor distT="0" distB="0" distL="114300" distR="114300" simplePos="0" relativeHeight="251666432" behindDoc="0" locked="0" layoutInCell="1" allowOverlap="1" wp14:anchorId="6C5032D3" wp14:editId="5BBAC315">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AF24FA"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B2A4B1C"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090452B" w14:textId="77777777" w:rsidR="00AD6CAE" w:rsidRPr="00DA1AD1" w:rsidRDefault="00AD6CAE" w:rsidP="00AD6CA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032D3" id="Cuadro de texto 8" o:spid="_x0000_s1030" type="#_x0000_t202" style="position:absolute;left:0;text-align:left;margin-left:0;margin-top:.7pt;width:168pt;height:53.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05AF24FA"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B2A4B1C"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090452B" w14:textId="77777777" w:rsidR="00AD6CAE" w:rsidRPr="00DA1AD1" w:rsidRDefault="00AD6CAE" w:rsidP="00AD6CA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C82F165" w14:textId="77777777" w:rsidR="00AD6CAE" w:rsidRPr="00F012DF" w:rsidRDefault="00AD6CAE" w:rsidP="00AD6CAE">
      <w:pPr>
        <w:spacing w:line="360" w:lineRule="auto"/>
        <w:ind w:right="-93"/>
        <w:jc w:val="both"/>
        <w:rPr>
          <w:rFonts w:ascii="Palatino Linotype" w:eastAsia="Calibri" w:hAnsi="Palatino Linotype" w:cs="Tahoma"/>
          <w:bCs/>
          <w:sz w:val="22"/>
          <w:szCs w:val="22"/>
          <w:lang w:eastAsia="en-US"/>
        </w:rPr>
      </w:pPr>
    </w:p>
    <w:p w14:paraId="4673A554" w14:textId="77777777" w:rsidR="00AD6CAE" w:rsidRPr="00F012DF" w:rsidRDefault="00AD6CAE" w:rsidP="00AD6CAE">
      <w:pPr>
        <w:spacing w:line="360" w:lineRule="auto"/>
        <w:ind w:right="-93"/>
        <w:jc w:val="both"/>
        <w:rPr>
          <w:rFonts w:ascii="Palatino Linotype" w:eastAsia="Calibri" w:hAnsi="Palatino Linotype" w:cs="Tahoma"/>
          <w:bCs/>
          <w:sz w:val="22"/>
          <w:szCs w:val="22"/>
          <w:lang w:eastAsia="en-US"/>
        </w:rPr>
      </w:pPr>
    </w:p>
    <w:p w14:paraId="5D9A683F" w14:textId="77777777" w:rsidR="00AD6CAE" w:rsidRDefault="00AD6CAE" w:rsidP="00AD6CAE">
      <w:pPr>
        <w:spacing w:line="360" w:lineRule="auto"/>
        <w:ind w:right="-93"/>
        <w:jc w:val="both"/>
        <w:rPr>
          <w:rFonts w:ascii="Palatino Linotype" w:eastAsia="Calibri" w:hAnsi="Palatino Linotype" w:cs="Tahoma"/>
          <w:bCs/>
          <w:sz w:val="22"/>
          <w:szCs w:val="22"/>
          <w:lang w:eastAsia="en-US"/>
        </w:rPr>
      </w:pPr>
    </w:p>
    <w:p w14:paraId="11A5196A" w14:textId="77777777" w:rsidR="00AD6CAE" w:rsidRDefault="00AD6CAE" w:rsidP="00AD6CAE">
      <w:pPr>
        <w:spacing w:line="360" w:lineRule="auto"/>
        <w:ind w:right="-93"/>
        <w:jc w:val="both"/>
        <w:rPr>
          <w:rFonts w:ascii="Palatino Linotype" w:eastAsia="Calibri" w:hAnsi="Palatino Linotype" w:cs="Tahoma"/>
          <w:bCs/>
          <w:sz w:val="22"/>
          <w:szCs w:val="22"/>
          <w:lang w:eastAsia="en-US"/>
        </w:rPr>
      </w:pPr>
    </w:p>
    <w:p w14:paraId="05CC9F99" w14:textId="77777777" w:rsidR="00AD6CAE" w:rsidRPr="00F012DF" w:rsidRDefault="00AD6CAE" w:rsidP="00AD6CAE">
      <w:pPr>
        <w:spacing w:line="360" w:lineRule="auto"/>
        <w:ind w:right="-93"/>
        <w:jc w:val="both"/>
        <w:rPr>
          <w:rFonts w:ascii="Palatino Linotype" w:eastAsia="Calibri" w:hAnsi="Palatino Linotype" w:cs="Tahoma"/>
          <w:bCs/>
          <w:sz w:val="22"/>
          <w:szCs w:val="22"/>
          <w:lang w:eastAsia="en-US"/>
        </w:rPr>
      </w:pPr>
    </w:p>
    <w:p w14:paraId="079E25D6" w14:textId="77777777" w:rsidR="00AD6CAE" w:rsidRDefault="00AD6CAE" w:rsidP="00AD6CAE">
      <w:pPr>
        <w:spacing w:line="360" w:lineRule="auto"/>
        <w:ind w:right="-93"/>
        <w:jc w:val="both"/>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5408" behindDoc="0" locked="0" layoutInCell="1" allowOverlap="1" wp14:anchorId="26DAF557" wp14:editId="3902D5FC">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4965C2" w14:textId="77777777" w:rsidR="00AD6CAE" w:rsidRPr="00DA1AD1" w:rsidRDefault="00AD6CAE" w:rsidP="00AD6CA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9D19AD7"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92E225D" w14:textId="77777777" w:rsidR="00AD6CAE" w:rsidRDefault="00AD6CAE" w:rsidP="00AD6CAE">
                            <w:pPr>
                              <w:jc w:val="center"/>
                              <w:rPr>
                                <w:rFonts w:ascii="Palatino Linotype" w:hAnsi="Palatino Linotype"/>
                                <w:b/>
                                <w:sz w:val="22"/>
                                <w:szCs w:val="24"/>
                              </w:rPr>
                            </w:pPr>
                            <w:r w:rsidRPr="00DA1AD1">
                              <w:rPr>
                                <w:rFonts w:ascii="Palatino Linotype" w:hAnsi="Palatino Linotype"/>
                                <w:b/>
                                <w:sz w:val="22"/>
                                <w:szCs w:val="24"/>
                              </w:rPr>
                              <w:t>(Rúbrica)</w:t>
                            </w:r>
                          </w:p>
                          <w:p w14:paraId="59E93814" w14:textId="77777777" w:rsidR="00AD6CAE" w:rsidRDefault="00AD6CAE" w:rsidP="00AD6CAE">
                            <w:pPr>
                              <w:jc w:val="center"/>
                              <w:rPr>
                                <w:rFonts w:ascii="Palatino Linotype" w:hAnsi="Palatino Linotype"/>
                                <w:b/>
                                <w:sz w:val="22"/>
                                <w:szCs w:val="24"/>
                              </w:rPr>
                            </w:pPr>
                          </w:p>
                          <w:p w14:paraId="63193F7D" w14:textId="77777777" w:rsidR="00AD6CAE" w:rsidRPr="00DA1AD1" w:rsidRDefault="00AD6CAE" w:rsidP="00AD6CAE">
                            <w:pPr>
                              <w:jc w:val="center"/>
                              <w:rPr>
                                <w:rFonts w:ascii="Palatino Linotype" w:hAnsi="Palatino Linotype"/>
                                <w:b/>
                                <w:sz w:val="22"/>
                                <w:szCs w:val="24"/>
                              </w:rPr>
                            </w:pPr>
                          </w:p>
                          <w:p w14:paraId="5AA591A6" w14:textId="77777777" w:rsidR="00AD6CAE" w:rsidRPr="00DA1AD1" w:rsidRDefault="00AD6CAE" w:rsidP="00AD6CAE">
                            <w:pPr>
                              <w:jc w:val="center"/>
                              <w:rPr>
                                <w:rFonts w:ascii="Palatino Linotype" w:hAnsi="Palatino Linotype"/>
                                <w:sz w:val="22"/>
                                <w:szCs w:val="24"/>
                              </w:rPr>
                            </w:pPr>
                          </w:p>
                          <w:p w14:paraId="1CD17515" w14:textId="77777777" w:rsidR="00AD6CAE" w:rsidRPr="00EF2FC0" w:rsidRDefault="00AD6CAE" w:rsidP="00AD6CAE">
                            <w:pPr>
                              <w:jc w:val="center"/>
                              <w:rPr>
                                <w:rFonts w:ascii="Palatino Linotype" w:hAnsi="Palatino Linotype"/>
                                <w:sz w:val="24"/>
                                <w:szCs w:val="24"/>
                              </w:rPr>
                            </w:pPr>
                          </w:p>
                          <w:p w14:paraId="2A85700F" w14:textId="77777777" w:rsidR="00AD6CAE" w:rsidRDefault="00AD6CAE" w:rsidP="00AD6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F557" id="Cuadro de texto 24" o:spid="_x0000_s1031" type="#_x0000_t202" style="position:absolute;left:0;text-align:left;margin-left:180.7pt;margin-top:.8pt;width:248.25pt;height:55.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4B4965C2" w14:textId="77777777" w:rsidR="00AD6CAE" w:rsidRPr="00DA1AD1" w:rsidRDefault="00AD6CAE" w:rsidP="00AD6CA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9D19AD7" w14:textId="77777777" w:rsidR="00AD6CAE" w:rsidRPr="00DA1AD1" w:rsidRDefault="00AD6CAE" w:rsidP="00AD6CA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92E225D" w14:textId="77777777" w:rsidR="00AD6CAE" w:rsidRDefault="00AD6CAE" w:rsidP="00AD6CAE">
                      <w:pPr>
                        <w:jc w:val="center"/>
                        <w:rPr>
                          <w:rFonts w:ascii="Palatino Linotype" w:hAnsi="Palatino Linotype"/>
                          <w:b/>
                          <w:sz w:val="22"/>
                          <w:szCs w:val="24"/>
                        </w:rPr>
                      </w:pPr>
                      <w:r w:rsidRPr="00DA1AD1">
                        <w:rPr>
                          <w:rFonts w:ascii="Palatino Linotype" w:hAnsi="Palatino Linotype"/>
                          <w:b/>
                          <w:sz w:val="22"/>
                          <w:szCs w:val="24"/>
                        </w:rPr>
                        <w:t>(Rúbrica)</w:t>
                      </w:r>
                    </w:p>
                    <w:p w14:paraId="59E93814" w14:textId="77777777" w:rsidR="00AD6CAE" w:rsidRDefault="00AD6CAE" w:rsidP="00AD6CAE">
                      <w:pPr>
                        <w:jc w:val="center"/>
                        <w:rPr>
                          <w:rFonts w:ascii="Palatino Linotype" w:hAnsi="Palatino Linotype"/>
                          <w:b/>
                          <w:sz w:val="22"/>
                          <w:szCs w:val="24"/>
                        </w:rPr>
                      </w:pPr>
                    </w:p>
                    <w:p w14:paraId="63193F7D" w14:textId="77777777" w:rsidR="00AD6CAE" w:rsidRPr="00DA1AD1" w:rsidRDefault="00AD6CAE" w:rsidP="00AD6CAE">
                      <w:pPr>
                        <w:jc w:val="center"/>
                        <w:rPr>
                          <w:rFonts w:ascii="Palatino Linotype" w:hAnsi="Palatino Linotype"/>
                          <w:b/>
                          <w:sz w:val="22"/>
                          <w:szCs w:val="24"/>
                        </w:rPr>
                      </w:pPr>
                    </w:p>
                    <w:p w14:paraId="5AA591A6" w14:textId="77777777" w:rsidR="00AD6CAE" w:rsidRPr="00DA1AD1" w:rsidRDefault="00AD6CAE" w:rsidP="00AD6CAE">
                      <w:pPr>
                        <w:jc w:val="center"/>
                        <w:rPr>
                          <w:rFonts w:ascii="Palatino Linotype" w:hAnsi="Palatino Linotype"/>
                          <w:sz w:val="22"/>
                          <w:szCs w:val="24"/>
                        </w:rPr>
                      </w:pPr>
                    </w:p>
                    <w:p w14:paraId="1CD17515" w14:textId="77777777" w:rsidR="00AD6CAE" w:rsidRPr="00EF2FC0" w:rsidRDefault="00AD6CAE" w:rsidP="00AD6CAE">
                      <w:pPr>
                        <w:jc w:val="center"/>
                        <w:rPr>
                          <w:rFonts w:ascii="Palatino Linotype" w:hAnsi="Palatino Linotype"/>
                          <w:sz w:val="24"/>
                          <w:szCs w:val="24"/>
                        </w:rPr>
                      </w:pPr>
                    </w:p>
                    <w:p w14:paraId="2A85700F" w14:textId="77777777" w:rsidR="00AD6CAE" w:rsidRDefault="00AD6CAE" w:rsidP="00AD6CAE"/>
                  </w:txbxContent>
                </v:textbox>
                <w10:wrap anchorx="page"/>
              </v:shape>
            </w:pict>
          </mc:Fallback>
        </mc:AlternateContent>
      </w:r>
    </w:p>
    <w:p w14:paraId="591E3A43" w14:textId="77777777" w:rsidR="00AD6CAE" w:rsidRPr="006A36F7" w:rsidRDefault="00AD6CAE" w:rsidP="00AD6CAE">
      <w:pPr>
        <w:spacing w:line="360" w:lineRule="auto"/>
        <w:jc w:val="both"/>
        <w:rPr>
          <w:rFonts w:ascii="Palatino Linotype" w:hAnsi="Palatino Linotype" w:cs="Tahoma"/>
          <w:sz w:val="22"/>
          <w:szCs w:val="22"/>
        </w:rPr>
      </w:pPr>
    </w:p>
    <w:p w14:paraId="43BA3F7C" w14:textId="77777777" w:rsidR="00AD6CAE" w:rsidRDefault="00AD6CAE" w:rsidP="00D53B5F">
      <w:pPr>
        <w:tabs>
          <w:tab w:val="left" w:pos="8931"/>
        </w:tabs>
        <w:spacing w:line="360" w:lineRule="auto"/>
        <w:ind w:right="-93"/>
        <w:jc w:val="both"/>
        <w:rPr>
          <w:rFonts w:ascii="Palatino Linotype" w:eastAsia="Calibri" w:hAnsi="Palatino Linotype" w:cs="Arial"/>
          <w:sz w:val="22"/>
          <w:szCs w:val="22"/>
          <w:lang w:eastAsia="en-US"/>
        </w:rPr>
      </w:pPr>
    </w:p>
    <w:p w14:paraId="567434F4" w14:textId="58A1C014" w:rsidR="00C159C6" w:rsidRPr="00B91F54" w:rsidRDefault="00205F6A" w:rsidP="00D53B5F">
      <w:pPr>
        <w:tabs>
          <w:tab w:val="left" w:pos="8931"/>
        </w:tabs>
        <w:spacing w:line="360" w:lineRule="auto"/>
        <w:ind w:right="-93"/>
        <w:jc w:val="both"/>
        <w:rPr>
          <w:rFonts w:ascii="Palatino Linotype" w:eastAsia="Calibri" w:hAnsi="Palatino Linotype"/>
          <w:sz w:val="22"/>
          <w:szCs w:val="22"/>
        </w:rPr>
      </w:pPr>
      <w:r w:rsidRPr="00E32BB0">
        <w:rPr>
          <w:rFonts w:ascii="Palatino Linotype" w:eastAsia="Calibri" w:hAnsi="Palatino Linotype" w:cs="Arial"/>
          <w:sz w:val="22"/>
          <w:szCs w:val="22"/>
          <w:lang w:eastAsia="en-US"/>
        </w:rPr>
        <w:t xml:space="preserve">Esta foja corresponde a la resolución de fecha </w:t>
      </w:r>
      <w:r w:rsidR="00221E59" w:rsidRPr="00E32BB0">
        <w:rPr>
          <w:rFonts w:ascii="Palatino Linotype" w:eastAsia="Calibri" w:hAnsi="Palatino Linotype" w:cs="Arial"/>
          <w:sz w:val="22"/>
          <w:szCs w:val="22"/>
          <w:lang w:eastAsia="en-US"/>
        </w:rPr>
        <w:t>dieciséis</w:t>
      </w:r>
      <w:r w:rsidR="00520AD2" w:rsidRPr="00E32BB0">
        <w:rPr>
          <w:rFonts w:ascii="Palatino Linotype" w:eastAsia="Calibri" w:hAnsi="Palatino Linotype" w:cs="Arial"/>
          <w:sz w:val="22"/>
          <w:szCs w:val="22"/>
          <w:lang w:eastAsia="en-US"/>
        </w:rPr>
        <w:t xml:space="preserve"> de octubre</w:t>
      </w:r>
      <w:r w:rsidRPr="00E32BB0">
        <w:rPr>
          <w:rFonts w:ascii="Palatino Linotype" w:eastAsia="Calibri" w:hAnsi="Palatino Linotype" w:cs="Arial"/>
          <w:sz w:val="22"/>
          <w:szCs w:val="22"/>
          <w:lang w:eastAsia="en-US"/>
        </w:rPr>
        <w:t xml:space="preserve"> de dos mil diecinueve, emitida en el Recurso de Revisión número </w:t>
      </w:r>
      <w:r w:rsidR="00B91F54" w:rsidRPr="00E32BB0">
        <w:rPr>
          <w:rFonts w:ascii="Palatino Linotype" w:eastAsia="Calibri" w:hAnsi="Palatino Linotype" w:cs="Arial"/>
          <w:bCs/>
          <w:sz w:val="22"/>
          <w:szCs w:val="22"/>
          <w:lang w:eastAsia="en-US"/>
        </w:rPr>
        <w:t>0</w:t>
      </w:r>
      <w:r w:rsidR="00520AD2" w:rsidRPr="00E32BB0">
        <w:rPr>
          <w:rFonts w:ascii="Palatino Linotype" w:eastAsia="Calibri" w:hAnsi="Palatino Linotype" w:cs="Arial"/>
          <w:bCs/>
          <w:sz w:val="22"/>
          <w:szCs w:val="22"/>
          <w:lang w:eastAsia="en-US"/>
        </w:rPr>
        <w:t>6</w:t>
      </w:r>
      <w:r w:rsidR="00221E59" w:rsidRPr="00E32BB0">
        <w:rPr>
          <w:rFonts w:ascii="Palatino Linotype" w:eastAsia="Calibri" w:hAnsi="Palatino Linotype" w:cs="Arial"/>
          <w:bCs/>
          <w:sz w:val="22"/>
          <w:szCs w:val="22"/>
          <w:lang w:eastAsia="en-US"/>
        </w:rPr>
        <w:t>681</w:t>
      </w:r>
      <w:r w:rsidRPr="00E32BB0">
        <w:rPr>
          <w:rFonts w:ascii="Palatino Linotype" w:eastAsia="Calibri" w:hAnsi="Palatino Linotype" w:cs="Arial"/>
          <w:bCs/>
          <w:sz w:val="22"/>
          <w:szCs w:val="22"/>
          <w:lang w:eastAsia="en-US"/>
        </w:rPr>
        <w:t>/INFOEM/IP/RR/2019</w:t>
      </w:r>
      <w:r w:rsidRPr="00E32BB0">
        <w:rPr>
          <w:rFonts w:ascii="Palatino Linotype" w:eastAsia="Calibri" w:hAnsi="Palatino Linotype" w:cs="Arial"/>
          <w:sz w:val="22"/>
          <w:szCs w:val="22"/>
          <w:lang w:eastAsia="en-US"/>
        </w:rPr>
        <w:t>.</w:t>
      </w:r>
    </w:p>
    <w:sectPr w:rsidR="00C159C6" w:rsidRPr="00B91F54" w:rsidSect="007516C8">
      <w:headerReference w:type="default" r:id="rId12"/>
      <w:footerReference w:type="default" r:id="rId13"/>
      <w:headerReference w:type="first" r:id="rId14"/>
      <w:footerReference w:type="first" r:id="rId15"/>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4D42D" w14:textId="77777777" w:rsidR="007016E2" w:rsidRDefault="007016E2" w:rsidP="00B31222">
      <w:r>
        <w:separator/>
      </w:r>
    </w:p>
  </w:endnote>
  <w:endnote w:type="continuationSeparator" w:id="0">
    <w:p w14:paraId="26EB7C4D" w14:textId="77777777" w:rsidR="007016E2" w:rsidRDefault="007016E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BC5B28" w:rsidRDefault="00BC5B28">
            <w:pPr>
              <w:pStyle w:val="Piedepgina"/>
              <w:jc w:val="right"/>
            </w:pPr>
          </w:p>
          <w:p w14:paraId="56743513" w14:textId="77777777" w:rsidR="00BC5B28" w:rsidRDefault="00BC5B28">
            <w:pPr>
              <w:pStyle w:val="Piedepgina"/>
              <w:jc w:val="right"/>
            </w:pPr>
          </w:p>
          <w:p w14:paraId="56743514" w14:textId="4D7F0C05" w:rsidR="00BC5B28" w:rsidRPr="00035017" w:rsidRDefault="00BC5B28">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554F0E">
              <w:rPr>
                <w:b/>
                <w:bCs/>
                <w:noProof/>
              </w:rPr>
              <w:t>18</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554F0E">
              <w:rPr>
                <w:b/>
                <w:bCs/>
                <w:noProof/>
              </w:rPr>
              <w:t>18</w:t>
            </w:r>
            <w:r w:rsidRPr="00035017">
              <w:rPr>
                <w:b/>
                <w:bCs/>
              </w:rPr>
              <w:fldChar w:fldCharType="end"/>
            </w:r>
          </w:p>
        </w:sdtContent>
      </w:sdt>
    </w:sdtContent>
  </w:sdt>
  <w:p w14:paraId="56743515" w14:textId="77777777" w:rsidR="00BC5B28" w:rsidRDefault="00BC5B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BC5B28" w:rsidRDefault="00BC5B28">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554F0E">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554F0E">
              <w:rPr>
                <w:b/>
                <w:bCs/>
                <w:noProof/>
              </w:rPr>
              <w:t>18</w:t>
            </w:r>
            <w:r>
              <w:rPr>
                <w:b/>
                <w:bCs/>
                <w:sz w:val="24"/>
                <w:szCs w:val="24"/>
              </w:rPr>
              <w:fldChar w:fldCharType="end"/>
            </w:r>
          </w:p>
        </w:sdtContent>
      </w:sdt>
    </w:sdtContent>
  </w:sdt>
  <w:p w14:paraId="56743527" w14:textId="77777777" w:rsidR="00BC5B28" w:rsidRDefault="00BC5B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D3004" w14:textId="77777777" w:rsidR="007016E2" w:rsidRDefault="007016E2" w:rsidP="00B31222">
      <w:r>
        <w:separator/>
      </w:r>
    </w:p>
  </w:footnote>
  <w:footnote w:type="continuationSeparator" w:id="0">
    <w:p w14:paraId="45FAF8DF" w14:textId="77777777" w:rsidR="007016E2" w:rsidRDefault="007016E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87" w:type="dxa"/>
      <w:tblLayout w:type="fixed"/>
      <w:tblLook w:val="04A0" w:firstRow="1" w:lastRow="0" w:firstColumn="1" w:lastColumn="0" w:noHBand="0" w:noVBand="1"/>
    </w:tblPr>
    <w:tblGrid>
      <w:gridCol w:w="2781"/>
      <w:gridCol w:w="6606"/>
    </w:tblGrid>
    <w:tr w:rsidR="00BC5B28" w:rsidRPr="005C106F" w14:paraId="56743510" w14:textId="77777777" w:rsidTr="00205F6A">
      <w:trPr>
        <w:trHeight w:val="1465"/>
      </w:trPr>
      <w:tc>
        <w:tcPr>
          <w:tcW w:w="2781" w:type="dxa"/>
          <w:shd w:val="clear" w:color="auto" w:fill="auto"/>
        </w:tcPr>
        <w:p w14:paraId="56743505" w14:textId="77777777" w:rsidR="00BC5B28" w:rsidRPr="005C106F" w:rsidRDefault="00BC5B28" w:rsidP="00EF4A64">
          <w:pPr>
            <w:tabs>
              <w:tab w:val="right" w:pos="4273"/>
            </w:tabs>
            <w:rPr>
              <w:rFonts w:ascii="Garamond" w:eastAsia="Calibri" w:hAnsi="Garamond"/>
              <w:sz w:val="16"/>
              <w:szCs w:val="16"/>
              <w:lang w:val="es-MX" w:eastAsia="en-US"/>
            </w:rPr>
          </w:pPr>
        </w:p>
      </w:tc>
      <w:tc>
        <w:tcPr>
          <w:tcW w:w="6606" w:type="dxa"/>
          <w:shd w:val="clear" w:color="auto" w:fill="auto"/>
        </w:tcPr>
        <w:tbl>
          <w:tblPr>
            <w:tblStyle w:val="Tablaconcuadrcula"/>
            <w:tblW w:w="5927" w:type="dxa"/>
            <w:tblInd w:w="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1"/>
            <w:gridCol w:w="3396"/>
          </w:tblGrid>
          <w:tr w:rsidR="00BC5B28" w:rsidRPr="00E152D8" w14:paraId="56743508" w14:textId="77777777" w:rsidTr="00205F6A">
            <w:trPr>
              <w:trHeight w:val="167"/>
            </w:trPr>
            <w:tc>
              <w:tcPr>
                <w:tcW w:w="2531" w:type="dxa"/>
              </w:tcPr>
              <w:p w14:paraId="56743506" w14:textId="77777777" w:rsidR="00BC5B28" w:rsidRPr="00E152D8" w:rsidRDefault="00BC5B28"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396" w:type="dxa"/>
              </w:tcPr>
              <w:p w14:paraId="56743507" w14:textId="07F7C630" w:rsidR="00BC5B28" w:rsidRPr="00B81E3A" w:rsidRDefault="00BC5B28" w:rsidP="005D54F9">
                <w:pPr>
                  <w:tabs>
                    <w:tab w:val="right" w:pos="8838"/>
                  </w:tabs>
                  <w:ind w:left="-28" w:right="-32"/>
                  <w:jc w:val="both"/>
                  <w:rPr>
                    <w:rFonts w:ascii="Palatino Linotype" w:eastAsia="Calibri" w:hAnsi="Palatino Linotype" w:cs="Tahoma"/>
                    <w:bCs/>
                    <w:sz w:val="22"/>
                    <w:szCs w:val="22"/>
                    <w:highlight w:val="yellow"/>
                    <w:lang w:eastAsia="en-US"/>
                  </w:rPr>
                </w:pPr>
                <w:r>
                  <w:rPr>
                    <w:rFonts w:ascii="Palatino Linotype" w:eastAsia="Calibri" w:hAnsi="Palatino Linotype" w:cs="Tahoma"/>
                    <w:b/>
                    <w:bCs/>
                    <w:sz w:val="22"/>
                    <w:szCs w:val="22"/>
                    <w:lang w:eastAsia="en-US"/>
                  </w:rPr>
                  <w:t>06681/INFOEM/IP/RR/2019</w:t>
                </w:r>
              </w:p>
            </w:tc>
          </w:tr>
          <w:tr w:rsidR="00BC5B28" w:rsidRPr="00E152D8" w14:paraId="5674350B" w14:textId="77777777" w:rsidTr="00205F6A">
            <w:trPr>
              <w:trHeight w:val="327"/>
            </w:trPr>
            <w:tc>
              <w:tcPr>
                <w:tcW w:w="2531" w:type="dxa"/>
              </w:tcPr>
              <w:p w14:paraId="56743509" w14:textId="77777777" w:rsidR="00BC5B28" w:rsidRPr="00E152D8" w:rsidRDefault="00BC5B28"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396" w:type="dxa"/>
              </w:tcPr>
              <w:p w14:paraId="5674350A" w14:textId="492E80FC" w:rsidR="00BC5B28" w:rsidRPr="00205F6A" w:rsidRDefault="00BC5B28" w:rsidP="00BC6175">
                <w:pPr>
                  <w:tabs>
                    <w:tab w:val="right" w:pos="8838"/>
                  </w:tabs>
                  <w:ind w:right="-32"/>
                  <w:jc w:val="both"/>
                  <w:rPr>
                    <w:rFonts w:ascii="Palatino Linotype" w:eastAsia="Calibri" w:hAnsi="Palatino Linotype" w:cs="Tahoma"/>
                    <w:sz w:val="22"/>
                    <w:szCs w:val="22"/>
                    <w:highlight w:val="yellow"/>
                    <w:lang w:val="es-MX" w:eastAsia="en-US"/>
                  </w:rPr>
                </w:pPr>
                <w:r>
                  <w:rPr>
                    <w:rFonts w:ascii="Palatino Linotype" w:eastAsia="Calibri" w:hAnsi="Palatino Linotype" w:cs="Tahoma"/>
                    <w:sz w:val="22"/>
                    <w:szCs w:val="22"/>
                    <w:lang w:val="es-MX" w:eastAsia="en-US"/>
                  </w:rPr>
                  <w:t>Ayuntamiento de Tlalnepantla de Baz.</w:t>
                </w:r>
              </w:p>
            </w:tc>
          </w:tr>
          <w:tr w:rsidR="00BC5B28" w:rsidRPr="00E152D8" w14:paraId="5674350E" w14:textId="77777777" w:rsidTr="00205F6A">
            <w:trPr>
              <w:trHeight w:val="327"/>
            </w:trPr>
            <w:tc>
              <w:tcPr>
                <w:tcW w:w="2531" w:type="dxa"/>
              </w:tcPr>
              <w:p w14:paraId="5674350C" w14:textId="77777777" w:rsidR="00BC5B28" w:rsidRPr="00E152D8" w:rsidRDefault="00BC5B28"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396" w:type="dxa"/>
              </w:tcPr>
              <w:p w14:paraId="5674350D" w14:textId="77777777" w:rsidR="00BC5B28" w:rsidRPr="00E152D8" w:rsidRDefault="00BC5B28"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BC5B28" w:rsidRPr="005C106F" w:rsidRDefault="00BC5B28" w:rsidP="00232673">
          <w:pPr>
            <w:tabs>
              <w:tab w:val="right" w:pos="8838"/>
            </w:tabs>
            <w:ind w:left="-28"/>
            <w:jc w:val="both"/>
            <w:rPr>
              <w:rFonts w:ascii="Arial" w:eastAsia="Calibri" w:hAnsi="Arial" w:cs="Arial"/>
              <w:b/>
              <w:sz w:val="22"/>
              <w:szCs w:val="22"/>
              <w:lang w:val="es-MX" w:eastAsia="en-US"/>
            </w:rPr>
          </w:pPr>
        </w:p>
      </w:tc>
    </w:tr>
  </w:tbl>
  <w:p w14:paraId="56743511" w14:textId="77777777" w:rsidR="00BC5B28" w:rsidRPr="00443C6B" w:rsidRDefault="00BC5B28"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C5B28" w:rsidRPr="005C106F" w14:paraId="56743524" w14:textId="77777777" w:rsidTr="005762DA">
      <w:trPr>
        <w:trHeight w:val="1435"/>
      </w:trPr>
      <w:tc>
        <w:tcPr>
          <w:tcW w:w="2835" w:type="dxa"/>
          <w:shd w:val="clear" w:color="auto" w:fill="auto"/>
        </w:tcPr>
        <w:p w14:paraId="56743516" w14:textId="77777777" w:rsidR="00BC5B28" w:rsidRPr="005C106F" w:rsidRDefault="00BC5B28"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5792" w:type="dxa"/>
            <w:tblInd w:w="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3"/>
            <w:gridCol w:w="3319"/>
          </w:tblGrid>
          <w:tr w:rsidR="00BC5B28" w:rsidRPr="00205F6A" w14:paraId="56743519" w14:textId="77777777" w:rsidTr="00205F6A">
            <w:trPr>
              <w:trHeight w:val="145"/>
            </w:trPr>
            <w:tc>
              <w:tcPr>
                <w:tcW w:w="2473" w:type="dxa"/>
              </w:tcPr>
              <w:p w14:paraId="56743517" w14:textId="77777777" w:rsidR="00BC5B28" w:rsidRPr="00205F6A" w:rsidRDefault="00BC5B28"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Recurso de Revisión:</w:t>
                </w:r>
              </w:p>
            </w:tc>
            <w:tc>
              <w:tcPr>
                <w:tcW w:w="3319" w:type="dxa"/>
              </w:tcPr>
              <w:p w14:paraId="56743518" w14:textId="689CE3F8" w:rsidR="00BC5B28" w:rsidRPr="00205F6A" w:rsidRDefault="00BC5B28" w:rsidP="00226600">
                <w:pPr>
                  <w:tabs>
                    <w:tab w:val="right" w:pos="8838"/>
                  </w:tabs>
                  <w:ind w:left="-28" w:right="-32"/>
                  <w:jc w:val="both"/>
                  <w:rPr>
                    <w:rFonts w:ascii="Palatino Linotype" w:eastAsia="Calibri" w:hAnsi="Palatino Linotype" w:cs="Tahoma"/>
                    <w:b/>
                    <w:bCs/>
                    <w:sz w:val="22"/>
                    <w:szCs w:val="22"/>
                    <w:lang w:eastAsia="en-US"/>
                  </w:rPr>
                </w:pPr>
                <w:r w:rsidRPr="00205F6A">
                  <w:rPr>
                    <w:rFonts w:ascii="Palatino Linotype" w:eastAsia="Calibri" w:hAnsi="Palatino Linotype" w:cs="Tahoma"/>
                    <w:b/>
                    <w:bCs/>
                    <w:sz w:val="22"/>
                    <w:szCs w:val="22"/>
                    <w:lang w:eastAsia="en-US"/>
                  </w:rPr>
                  <w:t>0</w:t>
                </w:r>
                <w:r>
                  <w:rPr>
                    <w:rFonts w:ascii="Palatino Linotype" w:eastAsia="Calibri" w:hAnsi="Palatino Linotype" w:cs="Tahoma"/>
                    <w:b/>
                    <w:bCs/>
                    <w:sz w:val="22"/>
                    <w:szCs w:val="22"/>
                    <w:lang w:eastAsia="en-US"/>
                  </w:rPr>
                  <w:t>6681</w:t>
                </w:r>
                <w:r w:rsidRPr="00205F6A">
                  <w:rPr>
                    <w:rFonts w:ascii="Palatino Linotype" w:eastAsia="Calibri" w:hAnsi="Palatino Linotype" w:cs="Tahoma"/>
                    <w:b/>
                    <w:bCs/>
                    <w:sz w:val="22"/>
                    <w:szCs w:val="22"/>
                    <w:lang w:eastAsia="en-US"/>
                  </w:rPr>
                  <w:t>/INFOEM/IP/RR/2019</w:t>
                </w:r>
              </w:p>
            </w:tc>
          </w:tr>
          <w:tr w:rsidR="00BC5B28" w:rsidRPr="00205F6A" w14:paraId="5674351C" w14:textId="77777777" w:rsidTr="00205F6A">
            <w:trPr>
              <w:trHeight w:val="145"/>
            </w:trPr>
            <w:tc>
              <w:tcPr>
                <w:tcW w:w="2473" w:type="dxa"/>
              </w:tcPr>
              <w:p w14:paraId="5674351A" w14:textId="77777777" w:rsidR="00BC5B28" w:rsidRPr="00205F6A" w:rsidRDefault="00BC5B28"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Recurrente:</w:t>
                </w:r>
              </w:p>
            </w:tc>
            <w:tc>
              <w:tcPr>
                <w:tcW w:w="3319" w:type="dxa"/>
              </w:tcPr>
              <w:p w14:paraId="5674351B" w14:textId="577B28B0" w:rsidR="00BC5B28" w:rsidRPr="00205F6A" w:rsidRDefault="00554F0E" w:rsidP="002B300B">
                <w:pPr>
                  <w:tabs>
                    <w:tab w:val="right" w:pos="8838"/>
                  </w:tabs>
                  <w:ind w:right="-32"/>
                  <w:jc w:val="both"/>
                  <w:rPr>
                    <w:rFonts w:ascii="Palatino Linotype" w:eastAsia="Calibri" w:hAnsi="Palatino Linotype" w:cs="Tahoma"/>
                    <w:sz w:val="22"/>
                    <w:szCs w:val="22"/>
                    <w:lang w:val="es-MX" w:eastAsia="en-US"/>
                  </w:rPr>
                </w:pPr>
                <w:r w:rsidRPr="00554F0E">
                  <w:rPr>
                    <w:rFonts w:ascii="Palatino Linotype" w:eastAsia="Calibri" w:hAnsi="Palatino Linotype" w:cs="Tahoma"/>
                    <w:sz w:val="22"/>
                    <w:szCs w:val="22"/>
                    <w:highlight w:val="black"/>
                    <w:lang w:val="es-MX" w:eastAsia="en-US"/>
                  </w:rPr>
                  <w:t>XXXXXXXXXXXXXXXXXXX</w:t>
                </w:r>
                <w:r w:rsidR="00BC5B28">
                  <w:rPr>
                    <w:rFonts w:ascii="Palatino Linotype" w:eastAsia="Calibri" w:hAnsi="Palatino Linotype" w:cs="Tahoma"/>
                    <w:sz w:val="22"/>
                    <w:szCs w:val="22"/>
                    <w:lang w:val="es-MX" w:eastAsia="en-US"/>
                  </w:rPr>
                  <w:t xml:space="preserve"> </w:t>
                </w:r>
              </w:p>
            </w:tc>
          </w:tr>
          <w:tr w:rsidR="00BC5B28" w:rsidRPr="00205F6A" w14:paraId="5674351F" w14:textId="77777777" w:rsidTr="00205F6A">
            <w:trPr>
              <w:trHeight w:val="286"/>
            </w:trPr>
            <w:tc>
              <w:tcPr>
                <w:tcW w:w="2473" w:type="dxa"/>
              </w:tcPr>
              <w:p w14:paraId="5674351D" w14:textId="77777777" w:rsidR="00BC5B28" w:rsidRPr="00205F6A" w:rsidRDefault="00BC5B28"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Sujeto Obligado:</w:t>
                </w:r>
              </w:p>
            </w:tc>
            <w:tc>
              <w:tcPr>
                <w:tcW w:w="3319" w:type="dxa"/>
              </w:tcPr>
              <w:p w14:paraId="5674351E" w14:textId="5793A7D4" w:rsidR="00BC5B28" w:rsidRPr="00205F6A" w:rsidRDefault="00BC5B28" w:rsidP="00205F6A">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Tlalnepantla de Baz.</w:t>
                </w:r>
              </w:p>
            </w:tc>
          </w:tr>
          <w:tr w:rsidR="00BC5B28" w:rsidRPr="00205F6A" w14:paraId="56743522" w14:textId="77777777" w:rsidTr="00205F6A">
            <w:trPr>
              <w:trHeight w:val="286"/>
            </w:trPr>
            <w:tc>
              <w:tcPr>
                <w:tcW w:w="2473" w:type="dxa"/>
              </w:tcPr>
              <w:p w14:paraId="56743520" w14:textId="77777777" w:rsidR="00BC5B28" w:rsidRPr="00205F6A" w:rsidRDefault="00BC5B28"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Comisionado Ponente:</w:t>
                </w:r>
              </w:p>
            </w:tc>
            <w:tc>
              <w:tcPr>
                <w:tcW w:w="3319" w:type="dxa"/>
              </w:tcPr>
              <w:p w14:paraId="56743521" w14:textId="77777777" w:rsidR="00BC5B28" w:rsidRPr="00205F6A" w:rsidRDefault="00BC5B28" w:rsidP="00205F6A">
                <w:pPr>
                  <w:tabs>
                    <w:tab w:val="right" w:pos="8838"/>
                  </w:tabs>
                  <w:ind w:right="-32"/>
                  <w:jc w:val="both"/>
                  <w:rPr>
                    <w:rFonts w:ascii="Palatino Linotype" w:eastAsia="Calibri" w:hAnsi="Palatino Linotype" w:cs="Tahoma"/>
                    <w:b/>
                    <w:sz w:val="22"/>
                    <w:szCs w:val="22"/>
                    <w:lang w:val="es-MX" w:eastAsia="en-US"/>
                  </w:rPr>
                </w:pPr>
                <w:r w:rsidRPr="00205F6A">
                  <w:rPr>
                    <w:rFonts w:ascii="Palatino Linotype" w:eastAsia="Calibri" w:hAnsi="Palatino Linotype" w:cs="Tahoma"/>
                    <w:sz w:val="22"/>
                    <w:szCs w:val="22"/>
                    <w:lang w:val="es-MX" w:eastAsia="en-US"/>
                  </w:rPr>
                  <w:t>Luis Gustavo Parra Noriega</w:t>
                </w:r>
              </w:p>
            </w:tc>
          </w:tr>
        </w:tbl>
        <w:p w14:paraId="56743523" w14:textId="77777777" w:rsidR="00BC5B28" w:rsidRPr="005C106F" w:rsidRDefault="00BC5B28" w:rsidP="005608D0">
          <w:pPr>
            <w:tabs>
              <w:tab w:val="right" w:pos="8838"/>
            </w:tabs>
            <w:ind w:left="-28"/>
            <w:jc w:val="both"/>
            <w:rPr>
              <w:rFonts w:ascii="Arial" w:eastAsia="Calibri" w:hAnsi="Arial" w:cs="Arial"/>
              <w:b/>
              <w:sz w:val="22"/>
              <w:szCs w:val="22"/>
              <w:lang w:val="es-MX" w:eastAsia="en-US"/>
            </w:rPr>
          </w:pPr>
        </w:p>
      </w:tc>
    </w:tr>
  </w:tbl>
  <w:p w14:paraId="56743525" w14:textId="77777777" w:rsidR="00BC5B28" w:rsidRPr="005B6F49" w:rsidRDefault="00BC5B28">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F76EF"/>
    <w:multiLevelType w:val="hybridMultilevel"/>
    <w:tmpl w:val="1F3EF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4A40DC"/>
    <w:multiLevelType w:val="hybridMultilevel"/>
    <w:tmpl w:val="03D8D910"/>
    <w:lvl w:ilvl="0" w:tplc="080A000F">
      <w:start w:val="1"/>
      <w:numFmt w:val="decimal"/>
      <w:lvlText w:val="%1."/>
      <w:lvlJc w:val="left"/>
      <w:pPr>
        <w:ind w:left="720" w:hanging="360"/>
      </w:pPr>
      <w:rPr>
        <w:rFonts w:hint="default"/>
      </w:rPr>
    </w:lvl>
    <w:lvl w:ilvl="1" w:tplc="EE025EB6">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B0236"/>
    <w:multiLevelType w:val="hybridMultilevel"/>
    <w:tmpl w:val="F5A8C018"/>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6B5E45"/>
    <w:multiLevelType w:val="hybridMultilevel"/>
    <w:tmpl w:val="A0264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5A4402"/>
    <w:multiLevelType w:val="hybridMultilevel"/>
    <w:tmpl w:val="9EA22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A64D98"/>
    <w:multiLevelType w:val="hybridMultilevel"/>
    <w:tmpl w:val="DCD216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B117043"/>
    <w:multiLevelType w:val="hybridMultilevel"/>
    <w:tmpl w:val="D9DC8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995E75"/>
    <w:multiLevelType w:val="hybridMultilevel"/>
    <w:tmpl w:val="FEB28B76"/>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1D3EC0"/>
    <w:multiLevelType w:val="hybridMultilevel"/>
    <w:tmpl w:val="315030FA"/>
    <w:lvl w:ilvl="0" w:tplc="FB94036A">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1354C3"/>
    <w:multiLevelType w:val="hybridMultilevel"/>
    <w:tmpl w:val="64A0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F52B44"/>
    <w:multiLevelType w:val="hybridMultilevel"/>
    <w:tmpl w:val="FBB86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B20D9F"/>
    <w:multiLevelType w:val="hybridMultilevel"/>
    <w:tmpl w:val="63F88B2A"/>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016B5C"/>
    <w:multiLevelType w:val="hybridMultilevel"/>
    <w:tmpl w:val="130E8312"/>
    <w:lvl w:ilvl="0" w:tplc="81F4DACA">
      <w:start w:val="1"/>
      <w:numFmt w:val="decimal"/>
      <w:lvlText w:val="%1."/>
      <w:lvlJc w:val="center"/>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583F95"/>
    <w:multiLevelType w:val="hybridMultilevel"/>
    <w:tmpl w:val="DC1A6CF0"/>
    <w:lvl w:ilvl="0" w:tplc="080A000F">
      <w:start w:val="1"/>
      <w:numFmt w:val="decimal"/>
      <w:lvlText w:val="%1."/>
      <w:lvlJc w:val="left"/>
      <w:pPr>
        <w:ind w:left="720" w:hanging="360"/>
      </w:pPr>
      <w:rPr>
        <w:rFonts w:hint="default"/>
      </w:rPr>
    </w:lvl>
    <w:lvl w:ilvl="1" w:tplc="81F4DACA">
      <w:start w:val="1"/>
      <w:numFmt w:val="decimal"/>
      <w:lvlText w:val="%2."/>
      <w:lvlJc w:val="center"/>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9"/>
  </w:num>
  <w:num w:numId="4">
    <w:abstractNumId w:val="9"/>
  </w:num>
  <w:num w:numId="5">
    <w:abstractNumId w:val="1"/>
  </w:num>
  <w:num w:numId="6">
    <w:abstractNumId w:val="12"/>
  </w:num>
  <w:num w:numId="7">
    <w:abstractNumId w:val="6"/>
  </w:num>
  <w:num w:numId="8">
    <w:abstractNumId w:val="4"/>
  </w:num>
  <w:num w:numId="9">
    <w:abstractNumId w:val="2"/>
  </w:num>
  <w:num w:numId="10">
    <w:abstractNumId w:val="14"/>
  </w:num>
  <w:num w:numId="11">
    <w:abstractNumId w:val="13"/>
  </w:num>
  <w:num w:numId="12">
    <w:abstractNumId w:val="5"/>
  </w:num>
  <w:num w:numId="13">
    <w:abstractNumId w:val="17"/>
  </w:num>
  <w:num w:numId="14">
    <w:abstractNumId w:val="8"/>
  </w:num>
  <w:num w:numId="15">
    <w:abstractNumId w:val="15"/>
  </w:num>
  <w:num w:numId="16">
    <w:abstractNumId w:val="10"/>
  </w:num>
  <w:num w:numId="17">
    <w:abstractNumId w:val="3"/>
  </w:num>
  <w:num w:numId="18">
    <w:abstractNumId w:val="16"/>
  </w:num>
  <w:num w:numId="19">
    <w:abstractNumId w:val="18"/>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1067"/>
    <w:rsid w:val="00001779"/>
    <w:rsid w:val="00001849"/>
    <w:rsid w:val="00001E4F"/>
    <w:rsid w:val="0000265E"/>
    <w:rsid w:val="000027EB"/>
    <w:rsid w:val="00003B08"/>
    <w:rsid w:val="0000485A"/>
    <w:rsid w:val="00004A65"/>
    <w:rsid w:val="00006543"/>
    <w:rsid w:val="00010026"/>
    <w:rsid w:val="00011DAE"/>
    <w:rsid w:val="000130BB"/>
    <w:rsid w:val="00013A19"/>
    <w:rsid w:val="00014465"/>
    <w:rsid w:val="000167E1"/>
    <w:rsid w:val="000168ED"/>
    <w:rsid w:val="000171EB"/>
    <w:rsid w:val="0001771D"/>
    <w:rsid w:val="00020F42"/>
    <w:rsid w:val="00021C64"/>
    <w:rsid w:val="0002231C"/>
    <w:rsid w:val="00022C71"/>
    <w:rsid w:val="00023A97"/>
    <w:rsid w:val="000245B7"/>
    <w:rsid w:val="00024810"/>
    <w:rsid w:val="00027A34"/>
    <w:rsid w:val="000302A1"/>
    <w:rsid w:val="00034E9D"/>
    <w:rsid w:val="00035017"/>
    <w:rsid w:val="00035AC1"/>
    <w:rsid w:val="00036147"/>
    <w:rsid w:val="000373BC"/>
    <w:rsid w:val="00037F4B"/>
    <w:rsid w:val="00042645"/>
    <w:rsid w:val="00042BF2"/>
    <w:rsid w:val="00042FB0"/>
    <w:rsid w:val="00043C4B"/>
    <w:rsid w:val="000444D9"/>
    <w:rsid w:val="0004646B"/>
    <w:rsid w:val="00046F1D"/>
    <w:rsid w:val="0005076A"/>
    <w:rsid w:val="00050D60"/>
    <w:rsid w:val="00051921"/>
    <w:rsid w:val="00053EB6"/>
    <w:rsid w:val="0005440D"/>
    <w:rsid w:val="000545E6"/>
    <w:rsid w:val="00054944"/>
    <w:rsid w:val="00054FDD"/>
    <w:rsid w:val="000562E0"/>
    <w:rsid w:val="000567DD"/>
    <w:rsid w:val="00056F13"/>
    <w:rsid w:val="00057BCA"/>
    <w:rsid w:val="00057D86"/>
    <w:rsid w:val="0006017B"/>
    <w:rsid w:val="000608FA"/>
    <w:rsid w:val="00060F74"/>
    <w:rsid w:val="00061AF9"/>
    <w:rsid w:val="00062804"/>
    <w:rsid w:val="000630CF"/>
    <w:rsid w:val="0006374C"/>
    <w:rsid w:val="00064038"/>
    <w:rsid w:val="000669A9"/>
    <w:rsid w:val="00066AF5"/>
    <w:rsid w:val="00067867"/>
    <w:rsid w:val="00067EEE"/>
    <w:rsid w:val="00070A5C"/>
    <w:rsid w:val="00071A36"/>
    <w:rsid w:val="00073C4E"/>
    <w:rsid w:val="0008148B"/>
    <w:rsid w:val="00081885"/>
    <w:rsid w:val="00081A5A"/>
    <w:rsid w:val="00081D04"/>
    <w:rsid w:val="00083C5E"/>
    <w:rsid w:val="00085ACE"/>
    <w:rsid w:val="00085CF1"/>
    <w:rsid w:val="00085F6F"/>
    <w:rsid w:val="00086262"/>
    <w:rsid w:val="0008680C"/>
    <w:rsid w:val="00087480"/>
    <w:rsid w:val="00092535"/>
    <w:rsid w:val="00092C22"/>
    <w:rsid w:val="00093291"/>
    <w:rsid w:val="000939DD"/>
    <w:rsid w:val="00094E78"/>
    <w:rsid w:val="00095A41"/>
    <w:rsid w:val="0009627C"/>
    <w:rsid w:val="00096825"/>
    <w:rsid w:val="00097211"/>
    <w:rsid w:val="000A0466"/>
    <w:rsid w:val="000A47A6"/>
    <w:rsid w:val="000A50FB"/>
    <w:rsid w:val="000A5620"/>
    <w:rsid w:val="000A5E48"/>
    <w:rsid w:val="000B01B2"/>
    <w:rsid w:val="000B043A"/>
    <w:rsid w:val="000B04D6"/>
    <w:rsid w:val="000B0FAA"/>
    <w:rsid w:val="000B0FB6"/>
    <w:rsid w:val="000B132B"/>
    <w:rsid w:val="000B1F0D"/>
    <w:rsid w:val="000B2C93"/>
    <w:rsid w:val="000B36DD"/>
    <w:rsid w:val="000B3FBF"/>
    <w:rsid w:val="000B6AA0"/>
    <w:rsid w:val="000B6B9A"/>
    <w:rsid w:val="000B796D"/>
    <w:rsid w:val="000C0832"/>
    <w:rsid w:val="000C27CA"/>
    <w:rsid w:val="000C3A47"/>
    <w:rsid w:val="000C439D"/>
    <w:rsid w:val="000C503B"/>
    <w:rsid w:val="000C5093"/>
    <w:rsid w:val="000C5E36"/>
    <w:rsid w:val="000C646C"/>
    <w:rsid w:val="000C7888"/>
    <w:rsid w:val="000D1DB0"/>
    <w:rsid w:val="000D3485"/>
    <w:rsid w:val="000D453A"/>
    <w:rsid w:val="000D486C"/>
    <w:rsid w:val="000D4A46"/>
    <w:rsid w:val="000D5064"/>
    <w:rsid w:val="000D66BD"/>
    <w:rsid w:val="000D7564"/>
    <w:rsid w:val="000E005B"/>
    <w:rsid w:val="000E0B90"/>
    <w:rsid w:val="000E2948"/>
    <w:rsid w:val="000E2B34"/>
    <w:rsid w:val="000E58E9"/>
    <w:rsid w:val="000E6673"/>
    <w:rsid w:val="000E6EB0"/>
    <w:rsid w:val="000E7A27"/>
    <w:rsid w:val="000F24C8"/>
    <w:rsid w:val="000F2AA8"/>
    <w:rsid w:val="000F2FFF"/>
    <w:rsid w:val="000F33A7"/>
    <w:rsid w:val="000F3DA0"/>
    <w:rsid w:val="000F4061"/>
    <w:rsid w:val="000F555D"/>
    <w:rsid w:val="000F674A"/>
    <w:rsid w:val="000F6A7E"/>
    <w:rsid w:val="000F7A45"/>
    <w:rsid w:val="000F7FD8"/>
    <w:rsid w:val="00100BAC"/>
    <w:rsid w:val="001017B7"/>
    <w:rsid w:val="001023F3"/>
    <w:rsid w:val="00102934"/>
    <w:rsid w:val="001034C6"/>
    <w:rsid w:val="001036FF"/>
    <w:rsid w:val="001049B0"/>
    <w:rsid w:val="001050A6"/>
    <w:rsid w:val="0010557E"/>
    <w:rsid w:val="00105E91"/>
    <w:rsid w:val="00106724"/>
    <w:rsid w:val="00106ECB"/>
    <w:rsid w:val="00110FEE"/>
    <w:rsid w:val="001123B3"/>
    <w:rsid w:val="001125F4"/>
    <w:rsid w:val="001137EE"/>
    <w:rsid w:val="00114068"/>
    <w:rsid w:val="001150E9"/>
    <w:rsid w:val="00115260"/>
    <w:rsid w:val="00115E9A"/>
    <w:rsid w:val="00116953"/>
    <w:rsid w:val="00117267"/>
    <w:rsid w:val="001220C1"/>
    <w:rsid w:val="00123832"/>
    <w:rsid w:val="00124134"/>
    <w:rsid w:val="00125BAA"/>
    <w:rsid w:val="00125F1A"/>
    <w:rsid w:val="00127757"/>
    <w:rsid w:val="0013052D"/>
    <w:rsid w:val="00130745"/>
    <w:rsid w:val="0013232B"/>
    <w:rsid w:val="001325E8"/>
    <w:rsid w:val="00132A80"/>
    <w:rsid w:val="00132F95"/>
    <w:rsid w:val="00134A3B"/>
    <w:rsid w:val="00135946"/>
    <w:rsid w:val="00137B0F"/>
    <w:rsid w:val="00137EC1"/>
    <w:rsid w:val="0014199D"/>
    <w:rsid w:val="0014307A"/>
    <w:rsid w:val="00144D0B"/>
    <w:rsid w:val="0014510B"/>
    <w:rsid w:val="00145CFC"/>
    <w:rsid w:val="00145D24"/>
    <w:rsid w:val="00147566"/>
    <w:rsid w:val="0014793F"/>
    <w:rsid w:val="00151053"/>
    <w:rsid w:val="00151CDC"/>
    <w:rsid w:val="00151E39"/>
    <w:rsid w:val="00152B91"/>
    <w:rsid w:val="0015337B"/>
    <w:rsid w:val="001544CA"/>
    <w:rsid w:val="00154893"/>
    <w:rsid w:val="001555E8"/>
    <w:rsid w:val="00156A6B"/>
    <w:rsid w:val="00157645"/>
    <w:rsid w:val="001577A8"/>
    <w:rsid w:val="00157D55"/>
    <w:rsid w:val="00160369"/>
    <w:rsid w:val="00161B13"/>
    <w:rsid w:val="00161BDB"/>
    <w:rsid w:val="00162234"/>
    <w:rsid w:val="00162DCC"/>
    <w:rsid w:val="00163AFF"/>
    <w:rsid w:val="00163BC1"/>
    <w:rsid w:val="00163EDA"/>
    <w:rsid w:val="00165DE8"/>
    <w:rsid w:val="0016606F"/>
    <w:rsid w:val="00166F64"/>
    <w:rsid w:val="00167517"/>
    <w:rsid w:val="0016796B"/>
    <w:rsid w:val="00170545"/>
    <w:rsid w:val="0017067D"/>
    <w:rsid w:val="001715F4"/>
    <w:rsid w:val="0017162E"/>
    <w:rsid w:val="001723FF"/>
    <w:rsid w:val="0017459B"/>
    <w:rsid w:val="00180989"/>
    <w:rsid w:val="00182D7F"/>
    <w:rsid w:val="00183D24"/>
    <w:rsid w:val="00183E3F"/>
    <w:rsid w:val="00183FBE"/>
    <w:rsid w:val="001847FF"/>
    <w:rsid w:val="001851A6"/>
    <w:rsid w:val="00185E16"/>
    <w:rsid w:val="00185FB5"/>
    <w:rsid w:val="00185FC1"/>
    <w:rsid w:val="00191D46"/>
    <w:rsid w:val="00191DF6"/>
    <w:rsid w:val="00191E78"/>
    <w:rsid w:val="0019204A"/>
    <w:rsid w:val="001934DC"/>
    <w:rsid w:val="0019389B"/>
    <w:rsid w:val="00196036"/>
    <w:rsid w:val="001A0A9D"/>
    <w:rsid w:val="001A1B94"/>
    <w:rsid w:val="001A2CEF"/>
    <w:rsid w:val="001A3A58"/>
    <w:rsid w:val="001A457F"/>
    <w:rsid w:val="001A515C"/>
    <w:rsid w:val="001A6B36"/>
    <w:rsid w:val="001A73C1"/>
    <w:rsid w:val="001A7FD2"/>
    <w:rsid w:val="001B0B36"/>
    <w:rsid w:val="001B107D"/>
    <w:rsid w:val="001B24C8"/>
    <w:rsid w:val="001B2783"/>
    <w:rsid w:val="001B4323"/>
    <w:rsid w:val="001B43B8"/>
    <w:rsid w:val="001B53DC"/>
    <w:rsid w:val="001B5B40"/>
    <w:rsid w:val="001B7495"/>
    <w:rsid w:val="001B79D2"/>
    <w:rsid w:val="001C0A0E"/>
    <w:rsid w:val="001C1163"/>
    <w:rsid w:val="001C22D1"/>
    <w:rsid w:val="001C2BEB"/>
    <w:rsid w:val="001C51AD"/>
    <w:rsid w:val="001C560C"/>
    <w:rsid w:val="001D64A0"/>
    <w:rsid w:val="001D68EE"/>
    <w:rsid w:val="001D7BD2"/>
    <w:rsid w:val="001E081E"/>
    <w:rsid w:val="001E267B"/>
    <w:rsid w:val="001E2A4D"/>
    <w:rsid w:val="001E36AF"/>
    <w:rsid w:val="001E49D7"/>
    <w:rsid w:val="001E52F6"/>
    <w:rsid w:val="001E53C2"/>
    <w:rsid w:val="001E66B6"/>
    <w:rsid w:val="001F0A98"/>
    <w:rsid w:val="001F0ABF"/>
    <w:rsid w:val="001F0DCF"/>
    <w:rsid w:val="001F1540"/>
    <w:rsid w:val="001F2469"/>
    <w:rsid w:val="001F2865"/>
    <w:rsid w:val="001F32B2"/>
    <w:rsid w:val="001F36E0"/>
    <w:rsid w:val="001F652C"/>
    <w:rsid w:val="001F6DBF"/>
    <w:rsid w:val="001F74A4"/>
    <w:rsid w:val="001F7F33"/>
    <w:rsid w:val="001F7FEC"/>
    <w:rsid w:val="00202DB8"/>
    <w:rsid w:val="002053EA"/>
    <w:rsid w:val="0020547B"/>
    <w:rsid w:val="00205D66"/>
    <w:rsid w:val="00205F6A"/>
    <w:rsid w:val="002070BE"/>
    <w:rsid w:val="0020748E"/>
    <w:rsid w:val="002076A4"/>
    <w:rsid w:val="00207736"/>
    <w:rsid w:val="00207855"/>
    <w:rsid w:val="002105E9"/>
    <w:rsid w:val="002107A6"/>
    <w:rsid w:val="00210949"/>
    <w:rsid w:val="00210D93"/>
    <w:rsid w:val="00210F5A"/>
    <w:rsid w:val="00211458"/>
    <w:rsid w:val="00212AC6"/>
    <w:rsid w:val="00214AA7"/>
    <w:rsid w:val="00214E17"/>
    <w:rsid w:val="00215D0D"/>
    <w:rsid w:val="00216C06"/>
    <w:rsid w:val="002179CD"/>
    <w:rsid w:val="00217AEF"/>
    <w:rsid w:val="00220816"/>
    <w:rsid w:val="00220C7D"/>
    <w:rsid w:val="00221E59"/>
    <w:rsid w:val="00222574"/>
    <w:rsid w:val="00222DD3"/>
    <w:rsid w:val="00222FCE"/>
    <w:rsid w:val="00223C13"/>
    <w:rsid w:val="00223ECD"/>
    <w:rsid w:val="0022434B"/>
    <w:rsid w:val="002244BB"/>
    <w:rsid w:val="00224774"/>
    <w:rsid w:val="00224A2B"/>
    <w:rsid w:val="00224BA2"/>
    <w:rsid w:val="00224F7A"/>
    <w:rsid w:val="00225152"/>
    <w:rsid w:val="00226600"/>
    <w:rsid w:val="00227F00"/>
    <w:rsid w:val="00230E81"/>
    <w:rsid w:val="00231211"/>
    <w:rsid w:val="0023178B"/>
    <w:rsid w:val="00232673"/>
    <w:rsid w:val="00235A76"/>
    <w:rsid w:val="00236863"/>
    <w:rsid w:val="00236DF8"/>
    <w:rsid w:val="00237383"/>
    <w:rsid w:val="002378D5"/>
    <w:rsid w:val="00237C1F"/>
    <w:rsid w:val="00237C44"/>
    <w:rsid w:val="00237D99"/>
    <w:rsid w:val="00240547"/>
    <w:rsid w:val="00240D9A"/>
    <w:rsid w:val="0024112A"/>
    <w:rsid w:val="00241180"/>
    <w:rsid w:val="002433A4"/>
    <w:rsid w:val="002437B5"/>
    <w:rsid w:val="00244AC1"/>
    <w:rsid w:val="002457AF"/>
    <w:rsid w:val="00246009"/>
    <w:rsid w:val="0024684F"/>
    <w:rsid w:val="002470CB"/>
    <w:rsid w:val="002471DB"/>
    <w:rsid w:val="002473C5"/>
    <w:rsid w:val="00250389"/>
    <w:rsid w:val="0025052A"/>
    <w:rsid w:val="002519C0"/>
    <w:rsid w:val="00251AC0"/>
    <w:rsid w:val="00252444"/>
    <w:rsid w:val="00252669"/>
    <w:rsid w:val="00253527"/>
    <w:rsid w:val="00254288"/>
    <w:rsid w:val="00255B83"/>
    <w:rsid w:val="002561E4"/>
    <w:rsid w:val="002579CE"/>
    <w:rsid w:val="00260280"/>
    <w:rsid w:val="00260FEC"/>
    <w:rsid w:val="002610F0"/>
    <w:rsid w:val="00262BF1"/>
    <w:rsid w:val="002639BC"/>
    <w:rsid w:val="00263DC9"/>
    <w:rsid w:val="00264C82"/>
    <w:rsid w:val="002657E2"/>
    <w:rsid w:val="002662E8"/>
    <w:rsid w:val="00266AB2"/>
    <w:rsid w:val="00267074"/>
    <w:rsid w:val="002727CC"/>
    <w:rsid w:val="00273679"/>
    <w:rsid w:val="002757AE"/>
    <w:rsid w:val="00280CCA"/>
    <w:rsid w:val="002811AA"/>
    <w:rsid w:val="002816B6"/>
    <w:rsid w:val="00281F04"/>
    <w:rsid w:val="00281F48"/>
    <w:rsid w:val="00282BAA"/>
    <w:rsid w:val="002834CA"/>
    <w:rsid w:val="00284486"/>
    <w:rsid w:val="002848C0"/>
    <w:rsid w:val="00285546"/>
    <w:rsid w:val="00285644"/>
    <w:rsid w:val="0028581E"/>
    <w:rsid w:val="002859D1"/>
    <w:rsid w:val="00287A2B"/>
    <w:rsid w:val="00287C6B"/>
    <w:rsid w:val="00290D78"/>
    <w:rsid w:val="00291955"/>
    <w:rsid w:val="00291ACA"/>
    <w:rsid w:val="00293491"/>
    <w:rsid w:val="002941B1"/>
    <w:rsid w:val="00294437"/>
    <w:rsid w:val="002A00C4"/>
    <w:rsid w:val="002A0D89"/>
    <w:rsid w:val="002A1142"/>
    <w:rsid w:val="002A1F13"/>
    <w:rsid w:val="002A211F"/>
    <w:rsid w:val="002A3B28"/>
    <w:rsid w:val="002A3D21"/>
    <w:rsid w:val="002A3F0A"/>
    <w:rsid w:val="002A49AD"/>
    <w:rsid w:val="002A4C8C"/>
    <w:rsid w:val="002A5257"/>
    <w:rsid w:val="002A5AD6"/>
    <w:rsid w:val="002A6193"/>
    <w:rsid w:val="002A7A2C"/>
    <w:rsid w:val="002B10E4"/>
    <w:rsid w:val="002B1D63"/>
    <w:rsid w:val="002B20A1"/>
    <w:rsid w:val="002B2134"/>
    <w:rsid w:val="002B300B"/>
    <w:rsid w:val="002B46D4"/>
    <w:rsid w:val="002B49F6"/>
    <w:rsid w:val="002B513B"/>
    <w:rsid w:val="002B54CF"/>
    <w:rsid w:val="002B5B75"/>
    <w:rsid w:val="002B5F1C"/>
    <w:rsid w:val="002B6DDE"/>
    <w:rsid w:val="002C0381"/>
    <w:rsid w:val="002C1077"/>
    <w:rsid w:val="002C2FE6"/>
    <w:rsid w:val="002C31EB"/>
    <w:rsid w:val="002C33A6"/>
    <w:rsid w:val="002C3476"/>
    <w:rsid w:val="002C5031"/>
    <w:rsid w:val="002C55C0"/>
    <w:rsid w:val="002C5B0E"/>
    <w:rsid w:val="002C6217"/>
    <w:rsid w:val="002C65C0"/>
    <w:rsid w:val="002C6B42"/>
    <w:rsid w:val="002C6DE7"/>
    <w:rsid w:val="002C7E8C"/>
    <w:rsid w:val="002D0C4A"/>
    <w:rsid w:val="002D18F3"/>
    <w:rsid w:val="002D33C1"/>
    <w:rsid w:val="002D360F"/>
    <w:rsid w:val="002D369B"/>
    <w:rsid w:val="002D3C59"/>
    <w:rsid w:val="002D42A4"/>
    <w:rsid w:val="002D51B8"/>
    <w:rsid w:val="002D6A28"/>
    <w:rsid w:val="002D6BC7"/>
    <w:rsid w:val="002D7014"/>
    <w:rsid w:val="002D788C"/>
    <w:rsid w:val="002E0369"/>
    <w:rsid w:val="002E0F49"/>
    <w:rsid w:val="002E1640"/>
    <w:rsid w:val="002E3778"/>
    <w:rsid w:val="002E378C"/>
    <w:rsid w:val="002E48C6"/>
    <w:rsid w:val="002E728F"/>
    <w:rsid w:val="002F0CE9"/>
    <w:rsid w:val="002F1957"/>
    <w:rsid w:val="002F2D2D"/>
    <w:rsid w:val="002F61A1"/>
    <w:rsid w:val="002F73CB"/>
    <w:rsid w:val="00300212"/>
    <w:rsid w:val="00300671"/>
    <w:rsid w:val="00301F46"/>
    <w:rsid w:val="00305FC6"/>
    <w:rsid w:val="00306418"/>
    <w:rsid w:val="003076F0"/>
    <w:rsid w:val="00307D9D"/>
    <w:rsid w:val="003100F3"/>
    <w:rsid w:val="00310C11"/>
    <w:rsid w:val="00310D7C"/>
    <w:rsid w:val="0031123E"/>
    <w:rsid w:val="003120D3"/>
    <w:rsid w:val="00312388"/>
    <w:rsid w:val="0031312F"/>
    <w:rsid w:val="00316600"/>
    <w:rsid w:val="003172EC"/>
    <w:rsid w:val="00317A17"/>
    <w:rsid w:val="003200BE"/>
    <w:rsid w:val="003207C6"/>
    <w:rsid w:val="00320F7E"/>
    <w:rsid w:val="00322C3B"/>
    <w:rsid w:val="00322E17"/>
    <w:rsid w:val="00323325"/>
    <w:rsid w:val="00324B7B"/>
    <w:rsid w:val="00324F36"/>
    <w:rsid w:val="00325984"/>
    <w:rsid w:val="00325DB0"/>
    <w:rsid w:val="00325EC0"/>
    <w:rsid w:val="00331041"/>
    <w:rsid w:val="0033117E"/>
    <w:rsid w:val="00332BB1"/>
    <w:rsid w:val="003333D8"/>
    <w:rsid w:val="003340EC"/>
    <w:rsid w:val="00336034"/>
    <w:rsid w:val="003366BE"/>
    <w:rsid w:val="0033678F"/>
    <w:rsid w:val="00336C10"/>
    <w:rsid w:val="00336CFC"/>
    <w:rsid w:val="0034057C"/>
    <w:rsid w:val="003408EC"/>
    <w:rsid w:val="003411EE"/>
    <w:rsid w:val="003435D1"/>
    <w:rsid w:val="003474BA"/>
    <w:rsid w:val="00347CA7"/>
    <w:rsid w:val="0035180E"/>
    <w:rsid w:val="0035189E"/>
    <w:rsid w:val="00353B6D"/>
    <w:rsid w:val="00354920"/>
    <w:rsid w:val="00355909"/>
    <w:rsid w:val="00355DC6"/>
    <w:rsid w:val="00357018"/>
    <w:rsid w:val="003604D7"/>
    <w:rsid w:val="00360F0F"/>
    <w:rsid w:val="00361919"/>
    <w:rsid w:val="00361E96"/>
    <w:rsid w:val="003629C0"/>
    <w:rsid w:val="003638A6"/>
    <w:rsid w:val="00363F22"/>
    <w:rsid w:val="00364207"/>
    <w:rsid w:val="00364521"/>
    <w:rsid w:val="00367553"/>
    <w:rsid w:val="00367F82"/>
    <w:rsid w:val="003701F4"/>
    <w:rsid w:val="00371877"/>
    <w:rsid w:val="00372989"/>
    <w:rsid w:val="00374166"/>
    <w:rsid w:val="00374322"/>
    <w:rsid w:val="003747EF"/>
    <w:rsid w:val="00375460"/>
    <w:rsid w:val="0037566D"/>
    <w:rsid w:val="003756AF"/>
    <w:rsid w:val="00377491"/>
    <w:rsid w:val="0037778A"/>
    <w:rsid w:val="00380441"/>
    <w:rsid w:val="003849D7"/>
    <w:rsid w:val="00385BEF"/>
    <w:rsid w:val="003864D2"/>
    <w:rsid w:val="003870AA"/>
    <w:rsid w:val="0038781C"/>
    <w:rsid w:val="00387D22"/>
    <w:rsid w:val="00390249"/>
    <w:rsid w:val="00390BF8"/>
    <w:rsid w:val="0039127E"/>
    <w:rsid w:val="003921B2"/>
    <w:rsid w:val="0039286F"/>
    <w:rsid w:val="00392E12"/>
    <w:rsid w:val="00394765"/>
    <w:rsid w:val="00394FD0"/>
    <w:rsid w:val="003956E9"/>
    <w:rsid w:val="00395B62"/>
    <w:rsid w:val="003965EC"/>
    <w:rsid w:val="00396BA0"/>
    <w:rsid w:val="003A04B8"/>
    <w:rsid w:val="003A0E17"/>
    <w:rsid w:val="003A15D6"/>
    <w:rsid w:val="003A24FD"/>
    <w:rsid w:val="003A2EEE"/>
    <w:rsid w:val="003A311B"/>
    <w:rsid w:val="003A357E"/>
    <w:rsid w:val="003A422C"/>
    <w:rsid w:val="003A6E62"/>
    <w:rsid w:val="003A7173"/>
    <w:rsid w:val="003A7736"/>
    <w:rsid w:val="003A7BE8"/>
    <w:rsid w:val="003B0E40"/>
    <w:rsid w:val="003B148D"/>
    <w:rsid w:val="003B2140"/>
    <w:rsid w:val="003B2B96"/>
    <w:rsid w:val="003B3C9D"/>
    <w:rsid w:val="003B45A9"/>
    <w:rsid w:val="003B5C25"/>
    <w:rsid w:val="003B6251"/>
    <w:rsid w:val="003B65F2"/>
    <w:rsid w:val="003C28B8"/>
    <w:rsid w:val="003C2F12"/>
    <w:rsid w:val="003C68DA"/>
    <w:rsid w:val="003C7FD0"/>
    <w:rsid w:val="003D0260"/>
    <w:rsid w:val="003D0268"/>
    <w:rsid w:val="003D0D5C"/>
    <w:rsid w:val="003D1A43"/>
    <w:rsid w:val="003D1A64"/>
    <w:rsid w:val="003D2A4F"/>
    <w:rsid w:val="003D34BE"/>
    <w:rsid w:val="003D35C3"/>
    <w:rsid w:val="003D468A"/>
    <w:rsid w:val="003D4B63"/>
    <w:rsid w:val="003D6BB8"/>
    <w:rsid w:val="003E01DB"/>
    <w:rsid w:val="003E1713"/>
    <w:rsid w:val="003E1FCA"/>
    <w:rsid w:val="003E2177"/>
    <w:rsid w:val="003E31E5"/>
    <w:rsid w:val="003E32ED"/>
    <w:rsid w:val="003E58C9"/>
    <w:rsid w:val="003E63B9"/>
    <w:rsid w:val="003E6C3C"/>
    <w:rsid w:val="003F2F62"/>
    <w:rsid w:val="003F4105"/>
    <w:rsid w:val="003F6A0D"/>
    <w:rsid w:val="003F7D4F"/>
    <w:rsid w:val="0040029C"/>
    <w:rsid w:val="004002FF"/>
    <w:rsid w:val="004004E9"/>
    <w:rsid w:val="00401E91"/>
    <w:rsid w:val="004022FB"/>
    <w:rsid w:val="004023A1"/>
    <w:rsid w:val="00403CC1"/>
    <w:rsid w:val="004052C5"/>
    <w:rsid w:val="00407637"/>
    <w:rsid w:val="0040764D"/>
    <w:rsid w:val="00407E00"/>
    <w:rsid w:val="004100AA"/>
    <w:rsid w:val="00411A08"/>
    <w:rsid w:val="00412203"/>
    <w:rsid w:val="00412C81"/>
    <w:rsid w:val="00412DC4"/>
    <w:rsid w:val="00417DE3"/>
    <w:rsid w:val="00420CD8"/>
    <w:rsid w:val="004217FF"/>
    <w:rsid w:val="00422516"/>
    <w:rsid w:val="00422869"/>
    <w:rsid w:val="004230EF"/>
    <w:rsid w:val="00423A0D"/>
    <w:rsid w:val="00424608"/>
    <w:rsid w:val="00430370"/>
    <w:rsid w:val="00432121"/>
    <w:rsid w:val="00432152"/>
    <w:rsid w:val="004322E7"/>
    <w:rsid w:val="0043257A"/>
    <w:rsid w:val="00435CBD"/>
    <w:rsid w:val="00436B74"/>
    <w:rsid w:val="004401F0"/>
    <w:rsid w:val="00440556"/>
    <w:rsid w:val="004406CF"/>
    <w:rsid w:val="0044198D"/>
    <w:rsid w:val="0044278F"/>
    <w:rsid w:val="00442B41"/>
    <w:rsid w:val="004435B4"/>
    <w:rsid w:val="004438EA"/>
    <w:rsid w:val="0044465B"/>
    <w:rsid w:val="00445651"/>
    <w:rsid w:val="00446381"/>
    <w:rsid w:val="00447C48"/>
    <w:rsid w:val="00450A41"/>
    <w:rsid w:val="00450C64"/>
    <w:rsid w:val="0045228F"/>
    <w:rsid w:val="004526BD"/>
    <w:rsid w:val="00453404"/>
    <w:rsid w:val="00453568"/>
    <w:rsid w:val="00453F27"/>
    <w:rsid w:val="00457548"/>
    <w:rsid w:val="0045757E"/>
    <w:rsid w:val="0046048A"/>
    <w:rsid w:val="00463457"/>
    <w:rsid w:val="00463EA3"/>
    <w:rsid w:val="00464000"/>
    <w:rsid w:val="0046566A"/>
    <w:rsid w:val="00465BFB"/>
    <w:rsid w:val="00465F43"/>
    <w:rsid w:val="00466346"/>
    <w:rsid w:val="00467780"/>
    <w:rsid w:val="00467D2F"/>
    <w:rsid w:val="00470EB9"/>
    <w:rsid w:val="00471554"/>
    <w:rsid w:val="00471C5B"/>
    <w:rsid w:val="00471E46"/>
    <w:rsid w:val="00472B9A"/>
    <w:rsid w:val="004751D6"/>
    <w:rsid w:val="00475DBB"/>
    <w:rsid w:val="00476B3C"/>
    <w:rsid w:val="004777AE"/>
    <w:rsid w:val="00477E20"/>
    <w:rsid w:val="00477E8A"/>
    <w:rsid w:val="004809AF"/>
    <w:rsid w:val="00480BB8"/>
    <w:rsid w:val="00481C23"/>
    <w:rsid w:val="00482468"/>
    <w:rsid w:val="00484164"/>
    <w:rsid w:val="0048519E"/>
    <w:rsid w:val="004860BD"/>
    <w:rsid w:val="00486516"/>
    <w:rsid w:val="004866EC"/>
    <w:rsid w:val="00486D92"/>
    <w:rsid w:val="00487430"/>
    <w:rsid w:val="00487BB0"/>
    <w:rsid w:val="00487D0E"/>
    <w:rsid w:val="004902B8"/>
    <w:rsid w:val="00491DB2"/>
    <w:rsid w:val="00494B01"/>
    <w:rsid w:val="00495DB7"/>
    <w:rsid w:val="0049698E"/>
    <w:rsid w:val="004A07F1"/>
    <w:rsid w:val="004A0BB0"/>
    <w:rsid w:val="004A182E"/>
    <w:rsid w:val="004A26CD"/>
    <w:rsid w:val="004A577A"/>
    <w:rsid w:val="004A7990"/>
    <w:rsid w:val="004B0809"/>
    <w:rsid w:val="004B42D0"/>
    <w:rsid w:val="004B51A0"/>
    <w:rsid w:val="004B591D"/>
    <w:rsid w:val="004B6860"/>
    <w:rsid w:val="004B7DE3"/>
    <w:rsid w:val="004C001D"/>
    <w:rsid w:val="004C126D"/>
    <w:rsid w:val="004C2232"/>
    <w:rsid w:val="004C2782"/>
    <w:rsid w:val="004C6CE2"/>
    <w:rsid w:val="004C6D50"/>
    <w:rsid w:val="004C71BD"/>
    <w:rsid w:val="004D0DE8"/>
    <w:rsid w:val="004D0E7B"/>
    <w:rsid w:val="004D1C65"/>
    <w:rsid w:val="004D39B8"/>
    <w:rsid w:val="004D444C"/>
    <w:rsid w:val="004D5DB3"/>
    <w:rsid w:val="004D63BC"/>
    <w:rsid w:val="004D69BD"/>
    <w:rsid w:val="004E136A"/>
    <w:rsid w:val="004E1448"/>
    <w:rsid w:val="004E1B47"/>
    <w:rsid w:val="004E1EDE"/>
    <w:rsid w:val="004E2BB7"/>
    <w:rsid w:val="004E2E5D"/>
    <w:rsid w:val="004E3B59"/>
    <w:rsid w:val="004E41C7"/>
    <w:rsid w:val="004F1327"/>
    <w:rsid w:val="004F1465"/>
    <w:rsid w:val="004F20BB"/>
    <w:rsid w:val="004F2B41"/>
    <w:rsid w:val="004F2D88"/>
    <w:rsid w:val="004F3040"/>
    <w:rsid w:val="004F316E"/>
    <w:rsid w:val="004F4A2A"/>
    <w:rsid w:val="004F4CC8"/>
    <w:rsid w:val="004F7183"/>
    <w:rsid w:val="0050016E"/>
    <w:rsid w:val="00500379"/>
    <w:rsid w:val="00500C3B"/>
    <w:rsid w:val="0050180F"/>
    <w:rsid w:val="00506077"/>
    <w:rsid w:val="005070C3"/>
    <w:rsid w:val="00507488"/>
    <w:rsid w:val="00511933"/>
    <w:rsid w:val="00513163"/>
    <w:rsid w:val="0051356F"/>
    <w:rsid w:val="00515F48"/>
    <w:rsid w:val="00515F84"/>
    <w:rsid w:val="0051666B"/>
    <w:rsid w:val="0051744B"/>
    <w:rsid w:val="00517B1F"/>
    <w:rsid w:val="00520AD2"/>
    <w:rsid w:val="00521DDE"/>
    <w:rsid w:val="00521F1E"/>
    <w:rsid w:val="00521F94"/>
    <w:rsid w:val="005220BE"/>
    <w:rsid w:val="00522852"/>
    <w:rsid w:val="00523D1A"/>
    <w:rsid w:val="005244FA"/>
    <w:rsid w:val="005248B2"/>
    <w:rsid w:val="00526BDB"/>
    <w:rsid w:val="00527D2D"/>
    <w:rsid w:val="00533EB7"/>
    <w:rsid w:val="005346AE"/>
    <w:rsid w:val="00535678"/>
    <w:rsid w:val="005358C4"/>
    <w:rsid w:val="00537DBC"/>
    <w:rsid w:val="00537E16"/>
    <w:rsid w:val="005400CF"/>
    <w:rsid w:val="00540539"/>
    <w:rsid w:val="005420B3"/>
    <w:rsid w:val="00542D5F"/>
    <w:rsid w:val="00542D77"/>
    <w:rsid w:val="005435DE"/>
    <w:rsid w:val="005439B6"/>
    <w:rsid w:val="00544243"/>
    <w:rsid w:val="005442ED"/>
    <w:rsid w:val="00544785"/>
    <w:rsid w:val="00545672"/>
    <w:rsid w:val="0054688B"/>
    <w:rsid w:val="00546B72"/>
    <w:rsid w:val="00546BAE"/>
    <w:rsid w:val="0055108C"/>
    <w:rsid w:val="005516C0"/>
    <w:rsid w:val="00552225"/>
    <w:rsid w:val="00552715"/>
    <w:rsid w:val="00552AB4"/>
    <w:rsid w:val="00552EBD"/>
    <w:rsid w:val="0055434A"/>
    <w:rsid w:val="005548F0"/>
    <w:rsid w:val="00554A40"/>
    <w:rsid w:val="00554F0E"/>
    <w:rsid w:val="00555F71"/>
    <w:rsid w:val="0055689C"/>
    <w:rsid w:val="00556F53"/>
    <w:rsid w:val="00556F68"/>
    <w:rsid w:val="00556FAA"/>
    <w:rsid w:val="005608D0"/>
    <w:rsid w:val="005608E1"/>
    <w:rsid w:val="00562BC3"/>
    <w:rsid w:val="005633A9"/>
    <w:rsid w:val="00563811"/>
    <w:rsid w:val="005656B4"/>
    <w:rsid w:val="00565A44"/>
    <w:rsid w:val="00565C0E"/>
    <w:rsid w:val="00566FDE"/>
    <w:rsid w:val="005715E1"/>
    <w:rsid w:val="0057160B"/>
    <w:rsid w:val="005722E0"/>
    <w:rsid w:val="0057235D"/>
    <w:rsid w:val="00572672"/>
    <w:rsid w:val="005738FA"/>
    <w:rsid w:val="00574527"/>
    <w:rsid w:val="005762DA"/>
    <w:rsid w:val="00576686"/>
    <w:rsid w:val="00580D73"/>
    <w:rsid w:val="00581D41"/>
    <w:rsid w:val="00581F18"/>
    <w:rsid w:val="005830BF"/>
    <w:rsid w:val="00583A3F"/>
    <w:rsid w:val="00585141"/>
    <w:rsid w:val="005858BD"/>
    <w:rsid w:val="00586370"/>
    <w:rsid w:val="00586FA8"/>
    <w:rsid w:val="00587F23"/>
    <w:rsid w:val="00591638"/>
    <w:rsid w:val="00593243"/>
    <w:rsid w:val="00593CB4"/>
    <w:rsid w:val="00594120"/>
    <w:rsid w:val="00595D26"/>
    <w:rsid w:val="005961C5"/>
    <w:rsid w:val="005A0829"/>
    <w:rsid w:val="005A0DD4"/>
    <w:rsid w:val="005A0E11"/>
    <w:rsid w:val="005A241D"/>
    <w:rsid w:val="005A30A4"/>
    <w:rsid w:val="005A5D68"/>
    <w:rsid w:val="005A6F78"/>
    <w:rsid w:val="005B0D7C"/>
    <w:rsid w:val="005B1986"/>
    <w:rsid w:val="005B2F6E"/>
    <w:rsid w:val="005B36F0"/>
    <w:rsid w:val="005B3ABE"/>
    <w:rsid w:val="005B3C5B"/>
    <w:rsid w:val="005B6854"/>
    <w:rsid w:val="005B6F49"/>
    <w:rsid w:val="005C0C8B"/>
    <w:rsid w:val="005C2382"/>
    <w:rsid w:val="005C24D0"/>
    <w:rsid w:val="005C2AB0"/>
    <w:rsid w:val="005C4034"/>
    <w:rsid w:val="005C55CC"/>
    <w:rsid w:val="005C651C"/>
    <w:rsid w:val="005C77A1"/>
    <w:rsid w:val="005D4541"/>
    <w:rsid w:val="005D54F9"/>
    <w:rsid w:val="005D5607"/>
    <w:rsid w:val="005D5E5B"/>
    <w:rsid w:val="005E0FAF"/>
    <w:rsid w:val="005E1964"/>
    <w:rsid w:val="005E371F"/>
    <w:rsid w:val="005E4616"/>
    <w:rsid w:val="005E4EB8"/>
    <w:rsid w:val="005E71A9"/>
    <w:rsid w:val="005E7894"/>
    <w:rsid w:val="005E7D68"/>
    <w:rsid w:val="005F03DB"/>
    <w:rsid w:val="005F1700"/>
    <w:rsid w:val="005F1AC5"/>
    <w:rsid w:val="005F1AE5"/>
    <w:rsid w:val="005F24D5"/>
    <w:rsid w:val="005F386D"/>
    <w:rsid w:val="005F3F8B"/>
    <w:rsid w:val="005F4F74"/>
    <w:rsid w:val="005F620D"/>
    <w:rsid w:val="005F7B0C"/>
    <w:rsid w:val="006005D4"/>
    <w:rsid w:val="00600FC7"/>
    <w:rsid w:val="00603537"/>
    <w:rsid w:val="00603A46"/>
    <w:rsid w:val="00606315"/>
    <w:rsid w:val="0060735F"/>
    <w:rsid w:val="00607A1B"/>
    <w:rsid w:val="00607EB7"/>
    <w:rsid w:val="006108D5"/>
    <w:rsid w:val="00611002"/>
    <w:rsid w:val="00612765"/>
    <w:rsid w:val="00612DC2"/>
    <w:rsid w:val="006134E0"/>
    <w:rsid w:val="00613624"/>
    <w:rsid w:val="0061421F"/>
    <w:rsid w:val="0061459D"/>
    <w:rsid w:val="00614700"/>
    <w:rsid w:val="00616189"/>
    <w:rsid w:val="006168A7"/>
    <w:rsid w:val="0062020B"/>
    <w:rsid w:val="006217BB"/>
    <w:rsid w:val="00622E95"/>
    <w:rsid w:val="0062418E"/>
    <w:rsid w:val="0062467A"/>
    <w:rsid w:val="00624765"/>
    <w:rsid w:val="00624851"/>
    <w:rsid w:val="0062496F"/>
    <w:rsid w:val="00624A59"/>
    <w:rsid w:val="00624CA6"/>
    <w:rsid w:val="00625506"/>
    <w:rsid w:val="00625BD5"/>
    <w:rsid w:val="00625DFB"/>
    <w:rsid w:val="006265B3"/>
    <w:rsid w:val="006269FB"/>
    <w:rsid w:val="00626F48"/>
    <w:rsid w:val="00630228"/>
    <w:rsid w:val="00630855"/>
    <w:rsid w:val="00631454"/>
    <w:rsid w:val="006324FA"/>
    <w:rsid w:val="00633619"/>
    <w:rsid w:val="00635590"/>
    <w:rsid w:val="00636369"/>
    <w:rsid w:val="00636401"/>
    <w:rsid w:val="0063652E"/>
    <w:rsid w:val="00636549"/>
    <w:rsid w:val="00636712"/>
    <w:rsid w:val="006367F6"/>
    <w:rsid w:val="00636CC0"/>
    <w:rsid w:val="00637179"/>
    <w:rsid w:val="0064076B"/>
    <w:rsid w:val="00640920"/>
    <w:rsid w:val="00640A07"/>
    <w:rsid w:val="006417CC"/>
    <w:rsid w:val="00642903"/>
    <w:rsid w:val="006437B2"/>
    <w:rsid w:val="00643FBC"/>
    <w:rsid w:val="006446D3"/>
    <w:rsid w:val="006449D5"/>
    <w:rsid w:val="006450A6"/>
    <w:rsid w:val="006452C2"/>
    <w:rsid w:val="0064648D"/>
    <w:rsid w:val="006476CA"/>
    <w:rsid w:val="00650539"/>
    <w:rsid w:val="00650C39"/>
    <w:rsid w:val="00651C30"/>
    <w:rsid w:val="0065205E"/>
    <w:rsid w:val="00653812"/>
    <w:rsid w:val="006546F9"/>
    <w:rsid w:val="0065499C"/>
    <w:rsid w:val="006552AE"/>
    <w:rsid w:val="00655773"/>
    <w:rsid w:val="006563CA"/>
    <w:rsid w:val="00657472"/>
    <w:rsid w:val="006578FC"/>
    <w:rsid w:val="006608AB"/>
    <w:rsid w:val="00660A90"/>
    <w:rsid w:val="00660E45"/>
    <w:rsid w:val="006628ED"/>
    <w:rsid w:val="00662E00"/>
    <w:rsid w:val="006643BB"/>
    <w:rsid w:val="00664587"/>
    <w:rsid w:val="00665052"/>
    <w:rsid w:val="0066685F"/>
    <w:rsid w:val="006676C2"/>
    <w:rsid w:val="00667751"/>
    <w:rsid w:val="00667EF4"/>
    <w:rsid w:val="00670224"/>
    <w:rsid w:val="006713A4"/>
    <w:rsid w:val="00673C9B"/>
    <w:rsid w:val="00673DD4"/>
    <w:rsid w:val="0067496B"/>
    <w:rsid w:val="00674AEB"/>
    <w:rsid w:val="00674F61"/>
    <w:rsid w:val="006760F3"/>
    <w:rsid w:val="00676508"/>
    <w:rsid w:val="0067706D"/>
    <w:rsid w:val="006775F8"/>
    <w:rsid w:val="006779AE"/>
    <w:rsid w:val="0068182D"/>
    <w:rsid w:val="00681E89"/>
    <w:rsid w:val="0068220A"/>
    <w:rsid w:val="00682C27"/>
    <w:rsid w:val="006830E3"/>
    <w:rsid w:val="00683691"/>
    <w:rsid w:val="00683BCF"/>
    <w:rsid w:val="00684E4F"/>
    <w:rsid w:val="00685946"/>
    <w:rsid w:val="006867B3"/>
    <w:rsid w:val="0068693D"/>
    <w:rsid w:val="006877F1"/>
    <w:rsid w:val="00687B15"/>
    <w:rsid w:val="0069045D"/>
    <w:rsid w:val="0069073B"/>
    <w:rsid w:val="006908DE"/>
    <w:rsid w:val="00690B56"/>
    <w:rsid w:val="00690BD3"/>
    <w:rsid w:val="00690D82"/>
    <w:rsid w:val="00691E1C"/>
    <w:rsid w:val="006921A6"/>
    <w:rsid w:val="00692E3C"/>
    <w:rsid w:val="00693506"/>
    <w:rsid w:val="00693756"/>
    <w:rsid w:val="00693B2B"/>
    <w:rsid w:val="0069597B"/>
    <w:rsid w:val="00696429"/>
    <w:rsid w:val="006A026A"/>
    <w:rsid w:val="006A0295"/>
    <w:rsid w:val="006A0311"/>
    <w:rsid w:val="006A0877"/>
    <w:rsid w:val="006A131B"/>
    <w:rsid w:val="006A335C"/>
    <w:rsid w:val="006A36F7"/>
    <w:rsid w:val="006A3BD2"/>
    <w:rsid w:val="006A3C8C"/>
    <w:rsid w:val="006A45E9"/>
    <w:rsid w:val="006A4771"/>
    <w:rsid w:val="006A5EEE"/>
    <w:rsid w:val="006A6177"/>
    <w:rsid w:val="006A73E2"/>
    <w:rsid w:val="006A7CCD"/>
    <w:rsid w:val="006B0426"/>
    <w:rsid w:val="006B06DA"/>
    <w:rsid w:val="006B0E83"/>
    <w:rsid w:val="006B5E8D"/>
    <w:rsid w:val="006C10C0"/>
    <w:rsid w:val="006C1EB6"/>
    <w:rsid w:val="006C3747"/>
    <w:rsid w:val="006C3E05"/>
    <w:rsid w:val="006C5A76"/>
    <w:rsid w:val="006C5BE8"/>
    <w:rsid w:val="006C70C1"/>
    <w:rsid w:val="006C7760"/>
    <w:rsid w:val="006D1EB0"/>
    <w:rsid w:val="006D2F54"/>
    <w:rsid w:val="006D467C"/>
    <w:rsid w:val="006D4D74"/>
    <w:rsid w:val="006D522C"/>
    <w:rsid w:val="006D5C81"/>
    <w:rsid w:val="006D60C7"/>
    <w:rsid w:val="006D61AE"/>
    <w:rsid w:val="006D638E"/>
    <w:rsid w:val="006D7795"/>
    <w:rsid w:val="006D7ACB"/>
    <w:rsid w:val="006D7C70"/>
    <w:rsid w:val="006E04C9"/>
    <w:rsid w:val="006E1CC2"/>
    <w:rsid w:val="006E241A"/>
    <w:rsid w:val="006E33A3"/>
    <w:rsid w:val="006E39E9"/>
    <w:rsid w:val="006E6157"/>
    <w:rsid w:val="006E71B7"/>
    <w:rsid w:val="006F046D"/>
    <w:rsid w:val="006F07FF"/>
    <w:rsid w:val="006F12E3"/>
    <w:rsid w:val="006F1F3A"/>
    <w:rsid w:val="006F35E7"/>
    <w:rsid w:val="006F43A0"/>
    <w:rsid w:val="006F752B"/>
    <w:rsid w:val="007016E2"/>
    <w:rsid w:val="00702C75"/>
    <w:rsid w:val="00702DD7"/>
    <w:rsid w:val="007030A5"/>
    <w:rsid w:val="00703A54"/>
    <w:rsid w:val="0070461C"/>
    <w:rsid w:val="007048FF"/>
    <w:rsid w:val="00705C40"/>
    <w:rsid w:val="00707833"/>
    <w:rsid w:val="0071087E"/>
    <w:rsid w:val="007120E7"/>
    <w:rsid w:val="00713FE5"/>
    <w:rsid w:val="007148F5"/>
    <w:rsid w:val="00715641"/>
    <w:rsid w:val="007208A6"/>
    <w:rsid w:val="007235AA"/>
    <w:rsid w:val="00723B40"/>
    <w:rsid w:val="00723E23"/>
    <w:rsid w:val="00724B13"/>
    <w:rsid w:val="0072514C"/>
    <w:rsid w:val="007272C0"/>
    <w:rsid w:val="00727746"/>
    <w:rsid w:val="00730D05"/>
    <w:rsid w:val="0073225C"/>
    <w:rsid w:val="00732E7C"/>
    <w:rsid w:val="00735836"/>
    <w:rsid w:val="00735A6B"/>
    <w:rsid w:val="00735C0A"/>
    <w:rsid w:val="00735C21"/>
    <w:rsid w:val="0073614A"/>
    <w:rsid w:val="007365E6"/>
    <w:rsid w:val="00740C8C"/>
    <w:rsid w:val="00741BC6"/>
    <w:rsid w:val="00742C1E"/>
    <w:rsid w:val="00743966"/>
    <w:rsid w:val="00743DA8"/>
    <w:rsid w:val="00743DFC"/>
    <w:rsid w:val="007462A2"/>
    <w:rsid w:val="00746CC7"/>
    <w:rsid w:val="007472BD"/>
    <w:rsid w:val="007479DD"/>
    <w:rsid w:val="00751670"/>
    <w:rsid w:val="007516C8"/>
    <w:rsid w:val="007521DB"/>
    <w:rsid w:val="007541F8"/>
    <w:rsid w:val="00754412"/>
    <w:rsid w:val="007574BB"/>
    <w:rsid w:val="0075751E"/>
    <w:rsid w:val="0075764C"/>
    <w:rsid w:val="00757788"/>
    <w:rsid w:val="007606EE"/>
    <w:rsid w:val="00760F24"/>
    <w:rsid w:val="007612C2"/>
    <w:rsid w:val="00762198"/>
    <w:rsid w:val="00762EB3"/>
    <w:rsid w:val="007640AB"/>
    <w:rsid w:val="00765C5F"/>
    <w:rsid w:val="00766256"/>
    <w:rsid w:val="00767F88"/>
    <w:rsid w:val="00770792"/>
    <w:rsid w:val="0077440D"/>
    <w:rsid w:val="00774FFE"/>
    <w:rsid w:val="007751DB"/>
    <w:rsid w:val="00775638"/>
    <w:rsid w:val="0077599A"/>
    <w:rsid w:val="00776E99"/>
    <w:rsid w:val="00777353"/>
    <w:rsid w:val="00777602"/>
    <w:rsid w:val="007813B7"/>
    <w:rsid w:val="007816FF"/>
    <w:rsid w:val="0078215F"/>
    <w:rsid w:val="007825F3"/>
    <w:rsid w:val="007835C9"/>
    <w:rsid w:val="00784909"/>
    <w:rsid w:val="00785461"/>
    <w:rsid w:val="00786FF3"/>
    <w:rsid w:val="007876E8"/>
    <w:rsid w:val="00790B7C"/>
    <w:rsid w:val="00790F44"/>
    <w:rsid w:val="00793090"/>
    <w:rsid w:val="007941AF"/>
    <w:rsid w:val="00795FB7"/>
    <w:rsid w:val="00796319"/>
    <w:rsid w:val="007974E6"/>
    <w:rsid w:val="00797B53"/>
    <w:rsid w:val="00797E3A"/>
    <w:rsid w:val="007A2F42"/>
    <w:rsid w:val="007A2F67"/>
    <w:rsid w:val="007A340C"/>
    <w:rsid w:val="007A3918"/>
    <w:rsid w:val="007A4A05"/>
    <w:rsid w:val="007A7356"/>
    <w:rsid w:val="007B0205"/>
    <w:rsid w:val="007B05FC"/>
    <w:rsid w:val="007B0E89"/>
    <w:rsid w:val="007B0FDC"/>
    <w:rsid w:val="007B1FCC"/>
    <w:rsid w:val="007B22A9"/>
    <w:rsid w:val="007B2941"/>
    <w:rsid w:val="007B2C38"/>
    <w:rsid w:val="007B2E54"/>
    <w:rsid w:val="007B2E61"/>
    <w:rsid w:val="007B33A3"/>
    <w:rsid w:val="007B442D"/>
    <w:rsid w:val="007B543B"/>
    <w:rsid w:val="007B60EF"/>
    <w:rsid w:val="007B6E92"/>
    <w:rsid w:val="007B7498"/>
    <w:rsid w:val="007B777A"/>
    <w:rsid w:val="007B77E9"/>
    <w:rsid w:val="007B7AEE"/>
    <w:rsid w:val="007C0C43"/>
    <w:rsid w:val="007C37C6"/>
    <w:rsid w:val="007C4240"/>
    <w:rsid w:val="007C48BF"/>
    <w:rsid w:val="007C6F47"/>
    <w:rsid w:val="007D2B12"/>
    <w:rsid w:val="007D2F75"/>
    <w:rsid w:val="007D3757"/>
    <w:rsid w:val="007D3811"/>
    <w:rsid w:val="007D7433"/>
    <w:rsid w:val="007D7815"/>
    <w:rsid w:val="007E0711"/>
    <w:rsid w:val="007E1103"/>
    <w:rsid w:val="007E22E7"/>
    <w:rsid w:val="007E4C1B"/>
    <w:rsid w:val="007E53C6"/>
    <w:rsid w:val="007E69BB"/>
    <w:rsid w:val="007E6F18"/>
    <w:rsid w:val="007E700D"/>
    <w:rsid w:val="007E763A"/>
    <w:rsid w:val="007F014B"/>
    <w:rsid w:val="007F13B8"/>
    <w:rsid w:val="007F1500"/>
    <w:rsid w:val="007F2249"/>
    <w:rsid w:val="007F351C"/>
    <w:rsid w:val="007F3DF2"/>
    <w:rsid w:val="007F3EF1"/>
    <w:rsid w:val="007F5769"/>
    <w:rsid w:val="007F5B2E"/>
    <w:rsid w:val="007F639E"/>
    <w:rsid w:val="007F6DE7"/>
    <w:rsid w:val="007F789E"/>
    <w:rsid w:val="0080060B"/>
    <w:rsid w:val="00802515"/>
    <w:rsid w:val="00802640"/>
    <w:rsid w:val="008049A0"/>
    <w:rsid w:val="00806144"/>
    <w:rsid w:val="00806EA0"/>
    <w:rsid w:val="00810AF1"/>
    <w:rsid w:val="0081283F"/>
    <w:rsid w:val="00812BB6"/>
    <w:rsid w:val="00812C23"/>
    <w:rsid w:val="0081480A"/>
    <w:rsid w:val="0081616D"/>
    <w:rsid w:val="00816B1E"/>
    <w:rsid w:val="008170BF"/>
    <w:rsid w:val="0081713D"/>
    <w:rsid w:val="0081797B"/>
    <w:rsid w:val="0082008C"/>
    <w:rsid w:val="008202EB"/>
    <w:rsid w:val="008205EB"/>
    <w:rsid w:val="00820F97"/>
    <w:rsid w:val="00821827"/>
    <w:rsid w:val="00823F5C"/>
    <w:rsid w:val="00827BFF"/>
    <w:rsid w:val="00832B45"/>
    <w:rsid w:val="008336A5"/>
    <w:rsid w:val="008351C9"/>
    <w:rsid w:val="00836273"/>
    <w:rsid w:val="00836FD6"/>
    <w:rsid w:val="008373C0"/>
    <w:rsid w:val="0084145F"/>
    <w:rsid w:val="00841539"/>
    <w:rsid w:val="00841DA2"/>
    <w:rsid w:val="0084277D"/>
    <w:rsid w:val="00842ADA"/>
    <w:rsid w:val="008443F0"/>
    <w:rsid w:val="008458F6"/>
    <w:rsid w:val="00845AED"/>
    <w:rsid w:val="00846993"/>
    <w:rsid w:val="00846AC6"/>
    <w:rsid w:val="00846B2A"/>
    <w:rsid w:val="008519D8"/>
    <w:rsid w:val="00851AE4"/>
    <w:rsid w:val="00851E7A"/>
    <w:rsid w:val="0085267C"/>
    <w:rsid w:val="00852CAD"/>
    <w:rsid w:val="00854523"/>
    <w:rsid w:val="00854A47"/>
    <w:rsid w:val="0085598D"/>
    <w:rsid w:val="008615B8"/>
    <w:rsid w:val="00862771"/>
    <w:rsid w:val="00865241"/>
    <w:rsid w:val="008671D1"/>
    <w:rsid w:val="00870B2D"/>
    <w:rsid w:val="00871023"/>
    <w:rsid w:val="00871A80"/>
    <w:rsid w:val="008732C2"/>
    <w:rsid w:val="00875554"/>
    <w:rsid w:val="00875FC4"/>
    <w:rsid w:val="00876C0A"/>
    <w:rsid w:val="00876F54"/>
    <w:rsid w:val="00877292"/>
    <w:rsid w:val="00877C76"/>
    <w:rsid w:val="0088046B"/>
    <w:rsid w:val="008822DC"/>
    <w:rsid w:val="00883FB3"/>
    <w:rsid w:val="00885168"/>
    <w:rsid w:val="008859F9"/>
    <w:rsid w:val="00886C65"/>
    <w:rsid w:val="008872E8"/>
    <w:rsid w:val="00887889"/>
    <w:rsid w:val="00887B13"/>
    <w:rsid w:val="00887BF2"/>
    <w:rsid w:val="00891634"/>
    <w:rsid w:val="0089173B"/>
    <w:rsid w:val="0089220F"/>
    <w:rsid w:val="008935AA"/>
    <w:rsid w:val="00894309"/>
    <w:rsid w:val="0089520B"/>
    <w:rsid w:val="0089591E"/>
    <w:rsid w:val="00896D7F"/>
    <w:rsid w:val="0089749F"/>
    <w:rsid w:val="008A0DF3"/>
    <w:rsid w:val="008A134B"/>
    <w:rsid w:val="008A30D6"/>
    <w:rsid w:val="008A33DE"/>
    <w:rsid w:val="008A3E1F"/>
    <w:rsid w:val="008A6C0E"/>
    <w:rsid w:val="008B0185"/>
    <w:rsid w:val="008B09E4"/>
    <w:rsid w:val="008B1543"/>
    <w:rsid w:val="008B252E"/>
    <w:rsid w:val="008B2BD8"/>
    <w:rsid w:val="008B4795"/>
    <w:rsid w:val="008B4884"/>
    <w:rsid w:val="008B5D77"/>
    <w:rsid w:val="008B6848"/>
    <w:rsid w:val="008B6EC2"/>
    <w:rsid w:val="008B7EF3"/>
    <w:rsid w:val="008C0EAF"/>
    <w:rsid w:val="008C1A04"/>
    <w:rsid w:val="008C1C59"/>
    <w:rsid w:val="008C2FA1"/>
    <w:rsid w:val="008C35AF"/>
    <w:rsid w:val="008C3CF9"/>
    <w:rsid w:val="008C44F8"/>
    <w:rsid w:val="008C452F"/>
    <w:rsid w:val="008C5C93"/>
    <w:rsid w:val="008C67EF"/>
    <w:rsid w:val="008C6A2B"/>
    <w:rsid w:val="008C7879"/>
    <w:rsid w:val="008D2D9E"/>
    <w:rsid w:val="008D5808"/>
    <w:rsid w:val="008D5B8C"/>
    <w:rsid w:val="008D5FA9"/>
    <w:rsid w:val="008D7E09"/>
    <w:rsid w:val="008D7E0D"/>
    <w:rsid w:val="008D7EDB"/>
    <w:rsid w:val="008E05C1"/>
    <w:rsid w:val="008E0B72"/>
    <w:rsid w:val="008E2562"/>
    <w:rsid w:val="008E2986"/>
    <w:rsid w:val="008E29DE"/>
    <w:rsid w:val="008E45EB"/>
    <w:rsid w:val="008E4838"/>
    <w:rsid w:val="008E5C09"/>
    <w:rsid w:val="008E64F0"/>
    <w:rsid w:val="008F0AAF"/>
    <w:rsid w:val="008F18ED"/>
    <w:rsid w:val="008F1CA7"/>
    <w:rsid w:val="008F228B"/>
    <w:rsid w:val="008F2419"/>
    <w:rsid w:val="008F2645"/>
    <w:rsid w:val="008F4919"/>
    <w:rsid w:val="008F6853"/>
    <w:rsid w:val="008F6954"/>
    <w:rsid w:val="008F70FD"/>
    <w:rsid w:val="008F7E3F"/>
    <w:rsid w:val="0090259A"/>
    <w:rsid w:val="00903844"/>
    <w:rsid w:val="00903D37"/>
    <w:rsid w:val="009044CC"/>
    <w:rsid w:val="00906410"/>
    <w:rsid w:val="0090706A"/>
    <w:rsid w:val="00907809"/>
    <w:rsid w:val="00910578"/>
    <w:rsid w:val="00910610"/>
    <w:rsid w:val="0091107E"/>
    <w:rsid w:val="0091163B"/>
    <w:rsid w:val="00912ABA"/>
    <w:rsid w:val="00913FF3"/>
    <w:rsid w:val="009145C1"/>
    <w:rsid w:val="00916307"/>
    <w:rsid w:val="00917D6F"/>
    <w:rsid w:val="00921B1A"/>
    <w:rsid w:val="009221CE"/>
    <w:rsid w:val="00923018"/>
    <w:rsid w:val="009241D4"/>
    <w:rsid w:val="009250C1"/>
    <w:rsid w:val="0092600D"/>
    <w:rsid w:val="00926101"/>
    <w:rsid w:val="00926665"/>
    <w:rsid w:val="0092746A"/>
    <w:rsid w:val="00927823"/>
    <w:rsid w:val="0093011C"/>
    <w:rsid w:val="0093039D"/>
    <w:rsid w:val="009307EB"/>
    <w:rsid w:val="00930D73"/>
    <w:rsid w:val="00931036"/>
    <w:rsid w:val="009318D0"/>
    <w:rsid w:val="00931E4F"/>
    <w:rsid w:val="0093364D"/>
    <w:rsid w:val="00934AA6"/>
    <w:rsid w:val="00935009"/>
    <w:rsid w:val="00935607"/>
    <w:rsid w:val="00935E91"/>
    <w:rsid w:val="009367C3"/>
    <w:rsid w:val="009376A8"/>
    <w:rsid w:val="009377A0"/>
    <w:rsid w:val="009411AA"/>
    <w:rsid w:val="0094135A"/>
    <w:rsid w:val="0094268A"/>
    <w:rsid w:val="00942E67"/>
    <w:rsid w:val="00943205"/>
    <w:rsid w:val="00943C9B"/>
    <w:rsid w:val="00944371"/>
    <w:rsid w:val="00944513"/>
    <w:rsid w:val="009445A4"/>
    <w:rsid w:val="0094782C"/>
    <w:rsid w:val="009506DA"/>
    <w:rsid w:val="0095586A"/>
    <w:rsid w:val="00955DE8"/>
    <w:rsid w:val="00956328"/>
    <w:rsid w:val="00956719"/>
    <w:rsid w:val="00957F37"/>
    <w:rsid w:val="00960516"/>
    <w:rsid w:val="009610B7"/>
    <w:rsid w:val="009619D4"/>
    <w:rsid w:val="00961A64"/>
    <w:rsid w:val="0096202E"/>
    <w:rsid w:val="00962BDB"/>
    <w:rsid w:val="00964E02"/>
    <w:rsid w:val="00964EA1"/>
    <w:rsid w:val="009663AC"/>
    <w:rsid w:val="00966BD6"/>
    <w:rsid w:val="009676DF"/>
    <w:rsid w:val="00967869"/>
    <w:rsid w:val="00970FE9"/>
    <w:rsid w:val="00971F54"/>
    <w:rsid w:val="009725C5"/>
    <w:rsid w:val="00972B6F"/>
    <w:rsid w:val="009730F6"/>
    <w:rsid w:val="00973F40"/>
    <w:rsid w:val="00975232"/>
    <w:rsid w:val="00976161"/>
    <w:rsid w:val="00976499"/>
    <w:rsid w:val="00977539"/>
    <w:rsid w:val="009818CF"/>
    <w:rsid w:val="00982940"/>
    <w:rsid w:val="0098386B"/>
    <w:rsid w:val="009843F8"/>
    <w:rsid w:val="00987C3A"/>
    <w:rsid w:val="00991727"/>
    <w:rsid w:val="009934CF"/>
    <w:rsid w:val="00994299"/>
    <w:rsid w:val="00994DE8"/>
    <w:rsid w:val="00995312"/>
    <w:rsid w:val="00997F8A"/>
    <w:rsid w:val="009A0D75"/>
    <w:rsid w:val="009A1701"/>
    <w:rsid w:val="009A347A"/>
    <w:rsid w:val="009A3F38"/>
    <w:rsid w:val="009A5B23"/>
    <w:rsid w:val="009A6DF7"/>
    <w:rsid w:val="009A6FF4"/>
    <w:rsid w:val="009A7872"/>
    <w:rsid w:val="009B0763"/>
    <w:rsid w:val="009B26C7"/>
    <w:rsid w:val="009B5919"/>
    <w:rsid w:val="009B6059"/>
    <w:rsid w:val="009B680A"/>
    <w:rsid w:val="009B6A6F"/>
    <w:rsid w:val="009B75FE"/>
    <w:rsid w:val="009C09D9"/>
    <w:rsid w:val="009C0C65"/>
    <w:rsid w:val="009C14D3"/>
    <w:rsid w:val="009C1AFE"/>
    <w:rsid w:val="009C2441"/>
    <w:rsid w:val="009C4CD9"/>
    <w:rsid w:val="009D048B"/>
    <w:rsid w:val="009D3FB0"/>
    <w:rsid w:val="009D41C3"/>
    <w:rsid w:val="009D7BE5"/>
    <w:rsid w:val="009D7DDA"/>
    <w:rsid w:val="009E065A"/>
    <w:rsid w:val="009E44B4"/>
    <w:rsid w:val="009E5419"/>
    <w:rsid w:val="009E5766"/>
    <w:rsid w:val="009E5A4B"/>
    <w:rsid w:val="009E5A6E"/>
    <w:rsid w:val="009E677D"/>
    <w:rsid w:val="009E6DD3"/>
    <w:rsid w:val="009F0491"/>
    <w:rsid w:val="009F0A95"/>
    <w:rsid w:val="009F100E"/>
    <w:rsid w:val="009F1104"/>
    <w:rsid w:val="009F1635"/>
    <w:rsid w:val="009F1746"/>
    <w:rsid w:val="009F2143"/>
    <w:rsid w:val="009F240A"/>
    <w:rsid w:val="009F255B"/>
    <w:rsid w:val="009F3741"/>
    <w:rsid w:val="009F38BB"/>
    <w:rsid w:val="009F41BE"/>
    <w:rsid w:val="009F46DC"/>
    <w:rsid w:val="009F4885"/>
    <w:rsid w:val="009F6EDF"/>
    <w:rsid w:val="009F7826"/>
    <w:rsid w:val="00A001CC"/>
    <w:rsid w:val="00A03525"/>
    <w:rsid w:val="00A051E4"/>
    <w:rsid w:val="00A066B2"/>
    <w:rsid w:val="00A07D35"/>
    <w:rsid w:val="00A1107D"/>
    <w:rsid w:val="00A119A3"/>
    <w:rsid w:val="00A125A9"/>
    <w:rsid w:val="00A12F60"/>
    <w:rsid w:val="00A13F51"/>
    <w:rsid w:val="00A14230"/>
    <w:rsid w:val="00A15750"/>
    <w:rsid w:val="00A15CC2"/>
    <w:rsid w:val="00A1620D"/>
    <w:rsid w:val="00A16AC0"/>
    <w:rsid w:val="00A1745F"/>
    <w:rsid w:val="00A17E30"/>
    <w:rsid w:val="00A206EF"/>
    <w:rsid w:val="00A20B0A"/>
    <w:rsid w:val="00A22C3F"/>
    <w:rsid w:val="00A22D79"/>
    <w:rsid w:val="00A22FEA"/>
    <w:rsid w:val="00A23D31"/>
    <w:rsid w:val="00A23F6A"/>
    <w:rsid w:val="00A2503C"/>
    <w:rsid w:val="00A26025"/>
    <w:rsid w:val="00A272C8"/>
    <w:rsid w:val="00A301A7"/>
    <w:rsid w:val="00A302E8"/>
    <w:rsid w:val="00A30A59"/>
    <w:rsid w:val="00A30C34"/>
    <w:rsid w:val="00A30FD3"/>
    <w:rsid w:val="00A31829"/>
    <w:rsid w:val="00A32BAA"/>
    <w:rsid w:val="00A32E18"/>
    <w:rsid w:val="00A346F3"/>
    <w:rsid w:val="00A35E2F"/>
    <w:rsid w:val="00A35E45"/>
    <w:rsid w:val="00A3676A"/>
    <w:rsid w:val="00A37891"/>
    <w:rsid w:val="00A40A51"/>
    <w:rsid w:val="00A41016"/>
    <w:rsid w:val="00A41441"/>
    <w:rsid w:val="00A438FB"/>
    <w:rsid w:val="00A44EF0"/>
    <w:rsid w:val="00A45B7F"/>
    <w:rsid w:val="00A4665E"/>
    <w:rsid w:val="00A47916"/>
    <w:rsid w:val="00A47FBE"/>
    <w:rsid w:val="00A51788"/>
    <w:rsid w:val="00A53395"/>
    <w:rsid w:val="00A5420A"/>
    <w:rsid w:val="00A57B24"/>
    <w:rsid w:val="00A57C3D"/>
    <w:rsid w:val="00A61D36"/>
    <w:rsid w:val="00A621CF"/>
    <w:rsid w:val="00A622B0"/>
    <w:rsid w:val="00A631FA"/>
    <w:rsid w:val="00A636C0"/>
    <w:rsid w:val="00A63A0B"/>
    <w:rsid w:val="00A64167"/>
    <w:rsid w:val="00A6697B"/>
    <w:rsid w:val="00A67C8F"/>
    <w:rsid w:val="00A67FE4"/>
    <w:rsid w:val="00A714DA"/>
    <w:rsid w:val="00A727AE"/>
    <w:rsid w:val="00A72BCA"/>
    <w:rsid w:val="00A74160"/>
    <w:rsid w:val="00A74C2D"/>
    <w:rsid w:val="00A755A8"/>
    <w:rsid w:val="00A768CC"/>
    <w:rsid w:val="00A76B34"/>
    <w:rsid w:val="00A76B6D"/>
    <w:rsid w:val="00A77ADF"/>
    <w:rsid w:val="00A80863"/>
    <w:rsid w:val="00A820DB"/>
    <w:rsid w:val="00A822C2"/>
    <w:rsid w:val="00A82F11"/>
    <w:rsid w:val="00A83E07"/>
    <w:rsid w:val="00A84EAD"/>
    <w:rsid w:val="00A854FF"/>
    <w:rsid w:val="00A856FE"/>
    <w:rsid w:val="00A8745D"/>
    <w:rsid w:val="00A87A14"/>
    <w:rsid w:val="00A9097E"/>
    <w:rsid w:val="00A90D59"/>
    <w:rsid w:val="00A90F9B"/>
    <w:rsid w:val="00A9148B"/>
    <w:rsid w:val="00A92694"/>
    <w:rsid w:val="00A93072"/>
    <w:rsid w:val="00A93811"/>
    <w:rsid w:val="00A9396D"/>
    <w:rsid w:val="00A94149"/>
    <w:rsid w:val="00A94475"/>
    <w:rsid w:val="00A94CC6"/>
    <w:rsid w:val="00A9629C"/>
    <w:rsid w:val="00A966F4"/>
    <w:rsid w:val="00A97624"/>
    <w:rsid w:val="00AA066A"/>
    <w:rsid w:val="00AA1EEF"/>
    <w:rsid w:val="00AA3499"/>
    <w:rsid w:val="00AA35D5"/>
    <w:rsid w:val="00AA417B"/>
    <w:rsid w:val="00AA44AB"/>
    <w:rsid w:val="00AA533F"/>
    <w:rsid w:val="00AA71C8"/>
    <w:rsid w:val="00AA7207"/>
    <w:rsid w:val="00AB010D"/>
    <w:rsid w:val="00AB06E7"/>
    <w:rsid w:val="00AB0C0C"/>
    <w:rsid w:val="00AB254E"/>
    <w:rsid w:val="00AB2A36"/>
    <w:rsid w:val="00AB2EB0"/>
    <w:rsid w:val="00AB58B5"/>
    <w:rsid w:val="00AB5D9D"/>
    <w:rsid w:val="00AC0A81"/>
    <w:rsid w:val="00AC0EB7"/>
    <w:rsid w:val="00AC1B61"/>
    <w:rsid w:val="00AC2647"/>
    <w:rsid w:val="00AC28F3"/>
    <w:rsid w:val="00AC30AB"/>
    <w:rsid w:val="00AC40F4"/>
    <w:rsid w:val="00AC4453"/>
    <w:rsid w:val="00AC5EE6"/>
    <w:rsid w:val="00AD0060"/>
    <w:rsid w:val="00AD02B5"/>
    <w:rsid w:val="00AD1740"/>
    <w:rsid w:val="00AD1923"/>
    <w:rsid w:val="00AD2611"/>
    <w:rsid w:val="00AD35BB"/>
    <w:rsid w:val="00AD3D57"/>
    <w:rsid w:val="00AD3F4F"/>
    <w:rsid w:val="00AD42C1"/>
    <w:rsid w:val="00AD473E"/>
    <w:rsid w:val="00AD5855"/>
    <w:rsid w:val="00AD615E"/>
    <w:rsid w:val="00AD6CAE"/>
    <w:rsid w:val="00AD728F"/>
    <w:rsid w:val="00AD73D4"/>
    <w:rsid w:val="00AD7BF1"/>
    <w:rsid w:val="00AE273C"/>
    <w:rsid w:val="00AE35FA"/>
    <w:rsid w:val="00AE455A"/>
    <w:rsid w:val="00AE51E3"/>
    <w:rsid w:val="00AE5FE4"/>
    <w:rsid w:val="00AE6BAB"/>
    <w:rsid w:val="00AE7834"/>
    <w:rsid w:val="00AE7C54"/>
    <w:rsid w:val="00AF080E"/>
    <w:rsid w:val="00AF090B"/>
    <w:rsid w:val="00AF0ED4"/>
    <w:rsid w:val="00AF11C6"/>
    <w:rsid w:val="00AF28EC"/>
    <w:rsid w:val="00AF367A"/>
    <w:rsid w:val="00AF4219"/>
    <w:rsid w:val="00AF6580"/>
    <w:rsid w:val="00B01CA2"/>
    <w:rsid w:val="00B02EB9"/>
    <w:rsid w:val="00B03FF6"/>
    <w:rsid w:val="00B0435C"/>
    <w:rsid w:val="00B05DE7"/>
    <w:rsid w:val="00B06E21"/>
    <w:rsid w:val="00B070AA"/>
    <w:rsid w:val="00B07E94"/>
    <w:rsid w:val="00B10400"/>
    <w:rsid w:val="00B10DFC"/>
    <w:rsid w:val="00B11405"/>
    <w:rsid w:val="00B11562"/>
    <w:rsid w:val="00B11B3D"/>
    <w:rsid w:val="00B11CCE"/>
    <w:rsid w:val="00B1265D"/>
    <w:rsid w:val="00B13472"/>
    <w:rsid w:val="00B1415B"/>
    <w:rsid w:val="00B1448B"/>
    <w:rsid w:val="00B14EF7"/>
    <w:rsid w:val="00B15BF7"/>
    <w:rsid w:val="00B1733A"/>
    <w:rsid w:val="00B202EE"/>
    <w:rsid w:val="00B2065E"/>
    <w:rsid w:val="00B21A0D"/>
    <w:rsid w:val="00B24BC5"/>
    <w:rsid w:val="00B24FD5"/>
    <w:rsid w:val="00B257DA"/>
    <w:rsid w:val="00B26756"/>
    <w:rsid w:val="00B269F1"/>
    <w:rsid w:val="00B274AE"/>
    <w:rsid w:val="00B274BF"/>
    <w:rsid w:val="00B30549"/>
    <w:rsid w:val="00B30CEE"/>
    <w:rsid w:val="00B31222"/>
    <w:rsid w:val="00B332A5"/>
    <w:rsid w:val="00B3473E"/>
    <w:rsid w:val="00B36660"/>
    <w:rsid w:val="00B37066"/>
    <w:rsid w:val="00B3716A"/>
    <w:rsid w:val="00B37963"/>
    <w:rsid w:val="00B40622"/>
    <w:rsid w:val="00B40672"/>
    <w:rsid w:val="00B413D3"/>
    <w:rsid w:val="00B41440"/>
    <w:rsid w:val="00B414D1"/>
    <w:rsid w:val="00B42B2B"/>
    <w:rsid w:val="00B42E81"/>
    <w:rsid w:val="00B4329D"/>
    <w:rsid w:val="00B43392"/>
    <w:rsid w:val="00B43899"/>
    <w:rsid w:val="00B43BF2"/>
    <w:rsid w:val="00B44807"/>
    <w:rsid w:val="00B453F6"/>
    <w:rsid w:val="00B459A2"/>
    <w:rsid w:val="00B45B00"/>
    <w:rsid w:val="00B5051F"/>
    <w:rsid w:val="00B520F9"/>
    <w:rsid w:val="00B52A13"/>
    <w:rsid w:val="00B5495A"/>
    <w:rsid w:val="00B577A3"/>
    <w:rsid w:val="00B57DB4"/>
    <w:rsid w:val="00B57FEA"/>
    <w:rsid w:val="00B60AB8"/>
    <w:rsid w:val="00B612CA"/>
    <w:rsid w:val="00B62720"/>
    <w:rsid w:val="00B64B52"/>
    <w:rsid w:val="00B64CD7"/>
    <w:rsid w:val="00B65454"/>
    <w:rsid w:val="00B657BE"/>
    <w:rsid w:val="00B65976"/>
    <w:rsid w:val="00B679EC"/>
    <w:rsid w:val="00B67D46"/>
    <w:rsid w:val="00B7262F"/>
    <w:rsid w:val="00B72E6C"/>
    <w:rsid w:val="00B73692"/>
    <w:rsid w:val="00B73FD4"/>
    <w:rsid w:val="00B740D5"/>
    <w:rsid w:val="00B74FC5"/>
    <w:rsid w:val="00B757F3"/>
    <w:rsid w:val="00B75A6C"/>
    <w:rsid w:val="00B76783"/>
    <w:rsid w:val="00B76D35"/>
    <w:rsid w:val="00B77BFD"/>
    <w:rsid w:val="00B81A6C"/>
    <w:rsid w:val="00B81E3A"/>
    <w:rsid w:val="00B83C3F"/>
    <w:rsid w:val="00B83E2A"/>
    <w:rsid w:val="00B83E38"/>
    <w:rsid w:val="00B84ECA"/>
    <w:rsid w:val="00B86C19"/>
    <w:rsid w:val="00B8792E"/>
    <w:rsid w:val="00B90021"/>
    <w:rsid w:val="00B908CF"/>
    <w:rsid w:val="00B909B4"/>
    <w:rsid w:val="00B91F54"/>
    <w:rsid w:val="00B929E4"/>
    <w:rsid w:val="00B94F80"/>
    <w:rsid w:val="00B9572E"/>
    <w:rsid w:val="00B96DAE"/>
    <w:rsid w:val="00B96FD1"/>
    <w:rsid w:val="00BA0615"/>
    <w:rsid w:val="00BA0733"/>
    <w:rsid w:val="00BA0AF6"/>
    <w:rsid w:val="00BA129F"/>
    <w:rsid w:val="00BA2573"/>
    <w:rsid w:val="00BA2B82"/>
    <w:rsid w:val="00BA2BFC"/>
    <w:rsid w:val="00BA3353"/>
    <w:rsid w:val="00BA438C"/>
    <w:rsid w:val="00BA46A8"/>
    <w:rsid w:val="00BA4993"/>
    <w:rsid w:val="00BA550D"/>
    <w:rsid w:val="00BA66EC"/>
    <w:rsid w:val="00BB20F1"/>
    <w:rsid w:val="00BB24D4"/>
    <w:rsid w:val="00BB375D"/>
    <w:rsid w:val="00BB44C7"/>
    <w:rsid w:val="00BB4B53"/>
    <w:rsid w:val="00BB515F"/>
    <w:rsid w:val="00BC0716"/>
    <w:rsid w:val="00BC11C7"/>
    <w:rsid w:val="00BC2C0C"/>
    <w:rsid w:val="00BC3C54"/>
    <w:rsid w:val="00BC5B28"/>
    <w:rsid w:val="00BC60B5"/>
    <w:rsid w:val="00BC6175"/>
    <w:rsid w:val="00BC647D"/>
    <w:rsid w:val="00BC758B"/>
    <w:rsid w:val="00BD1319"/>
    <w:rsid w:val="00BD1BA0"/>
    <w:rsid w:val="00BD2880"/>
    <w:rsid w:val="00BD3933"/>
    <w:rsid w:val="00BD3A5D"/>
    <w:rsid w:val="00BD3B21"/>
    <w:rsid w:val="00BE0152"/>
    <w:rsid w:val="00BE0259"/>
    <w:rsid w:val="00BE0A93"/>
    <w:rsid w:val="00BE1294"/>
    <w:rsid w:val="00BE17C6"/>
    <w:rsid w:val="00BE3307"/>
    <w:rsid w:val="00BE33AC"/>
    <w:rsid w:val="00BE4865"/>
    <w:rsid w:val="00BE5347"/>
    <w:rsid w:val="00BE5644"/>
    <w:rsid w:val="00BE5BFE"/>
    <w:rsid w:val="00BE5C5B"/>
    <w:rsid w:val="00BE6943"/>
    <w:rsid w:val="00BE7172"/>
    <w:rsid w:val="00BE76C6"/>
    <w:rsid w:val="00BE7B48"/>
    <w:rsid w:val="00BF1A8A"/>
    <w:rsid w:val="00BF1AFF"/>
    <w:rsid w:val="00BF219A"/>
    <w:rsid w:val="00BF2A66"/>
    <w:rsid w:val="00BF34A2"/>
    <w:rsid w:val="00BF6876"/>
    <w:rsid w:val="00BF7B92"/>
    <w:rsid w:val="00C02247"/>
    <w:rsid w:val="00C03765"/>
    <w:rsid w:val="00C04C52"/>
    <w:rsid w:val="00C06AF1"/>
    <w:rsid w:val="00C07D5A"/>
    <w:rsid w:val="00C10F14"/>
    <w:rsid w:val="00C126E9"/>
    <w:rsid w:val="00C12BE4"/>
    <w:rsid w:val="00C12DC4"/>
    <w:rsid w:val="00C139FE"/>
    <w:rsid w:val="00C141BF"/>
    <w:rsid w:val="00C14867"/>
    <w:rsid w:val="00C159C6"/>
    <w:rsid w:val="00C15DFF"/>
    <w:rsid w:val="00C16A51"/>
    <w:rsid w:val="00C16ABD"/>
    <w:rsid w:val="00C16B4B"/>
    <w:rsid w:val="00C17427"/>
    <w:rsid w:val="00C17C8B"/>
    <w:rsid w:val="00C17E70"/>
    <w:rsid w:val="00C2360D"/>
    <w:rsid w:val="00C2393B"/>
    <w:rsid w:val="00C23BB1"/>
    <w:rsid w:val="00C25238"/>
    <w:rsid w:val="00C25C49"/>
    <w:rsid w:val="00C3081B"/>
    <w:rsid w:val="00C30C5E"/>
    <w:rsid w:val="00C3160E"/>
    <w:rsid w:val="00C31E61"/>
    <w:rsid w:val="00C3345C"/>
    <w:rsid w:val="00C33FDB"/>
    <w:rsid w:val="00C34125"/>
    <w:rsid w:val="00C36614"/>
    <w:rsid w:val="00C408C6"/>
    <w:rsid w:val="00C4341D"/>
    <w:rsid w:val="00C4600E"/>
    <w:rsid w:val="00C46B42"/>
    <w:rsid w:val="00C46C14"/>
    <w:rsid w:val="00C502A5"/>
    <w:rsid w:val="00C50D2D"/>
    <w:rsid w:val="00C521F7"/>
    <w:rsid w:val="00C52749"/>
    <w:rsid w:val="00C53008"/>
    <w:rsid w:val="00C53268"/>
    <w:rsid w:val="00C54217"/>
    <w:rsid w:val="00C549DB"/>
    <w:rsid w:val="00C55151"/>
    <w:rsid w:val="00C560FA"/>
    <w:rsid w:val="00C56692"/>
    <w:rsid w:val="00C57D59"/>
    <w:rsid w:val="00C57FF9"/>
    <w:rsid w:val="00C60F34"/>
    <w:rsid w:val="00C61451"/>
    <w:rsid w:val="00C61B8A"/>
    <w:rsid w:val="00C62403"/>
    <w:rsid w:val="00C636EC"/>
    <w:rsid w:val="00C63E22"/>
    <w:rsid w:val="00C64224"/>
    <w:rsid w:val="00C64434"/>
    <w:rsid w:val="00C64FA9"/>
    <w:rsid w:val="00C66EB4"/>
    <w:rsid w:val="00C67641"/>
    <w:rsid w:val="00C70E41"/>
    <w:rsid w:val="00C72440"/>
    <w:rsid w:val="00C73C57"/>
    <w:rsid w:val="00C74797"/>
    <w:rsid w:val="00C74D43"/>
    <w:rsid w:val="00C752B6"/>
    <w:rsid w:val="00C77AA4"/>
    <w:rsid w:val="00C77CBF"/>
    <w:rsid w:val="00C801CF"/>
    <w:rsid w:val="00C8061A"/>
    <w:rsid w:val="00C80B7F"/>
    <w:rsid w:val="00C8410A"/>
    <w:rsid w:val="00C857D8"/>
    <w:rsid w:val="00C870F1"/>
    <w:rsid w:val="00C871F2"/>
    <w:rsid w:val="00C8780E"/>
    <w:rsid w:val="00C91687"/>
    <w:rsid w:val="00C92552"/>
    <w:rsid w:val="00C929A8"/>
    <w:rsid w:val="00C93DF5"/>
    <w:rsid w:val="00C93F1B"/>
    <w:rsid w:val="00C97307"/>
    <w:rsid w:val="00C9744D"/>
    <w:rsid w:val="00CA1761"/>
    <w:rsid w:val="00CA2E81"/>
    <w:rsid w:val="00CA2E84"/>
    <w:rsid w:val="00CA5A00"/>
    <w:rsid w:val="00CA780B"/>
    <w:rsid w:val="00CB0040"/>
    <w:rsid w:val="00CB0546"/>
    <w:rsid w:val="00CB05F4"/>
    <w:rsid w:val="00CB1BA8"/>
    <w:rsid w:val="00CB2344"/>
    <w:rsid w:val="00CB3E4E"/>
    <w:rsid w:val="00CB3E99"/>
    <w:rsid w:val="00CB579C"/>
    <w:rsid w:val="00CB675A"/>
    <w:rsid w:val="00CB6DD1"/>
    <w:rsid w:val="00CC2092"/>
    <w:rsid w:val="00CC3CE4"/>
    <w:rsid w:val="00CC4899"/>
    <w:rsid w:val="00CD0A7D"/>
    <w:rsid w:val="00CD2215"/>
    <w:rsid w:val="00CD2901"/>
    <w:rsid w:val="00CD3A5D"/>
    <w:rsid w:val="00CD4806"/>
    <w:rsid w:val="00CD5293"/>
    <w:rsid w:val="00CD52D4"/>
    <w:rsid w:val="00CD5FD4"/>
    <w:rsid w:val="00CD70BF"/>
    <w:rsid w:val="00CE0585"/>
    <w:rsid w:val="00CE0A3C"/>
    <w:rsid w:val="00CE0DCE"/>
    <w:rsid w:val="00CE2A00"/>
    <w:rsid w:val="00CE33C1"/>
    <w:rsid w:val="00CE340E"/>
    <w:rsid w:val="00CE360A"/>
    <w:rsid w:val="00CE45F3"/>
    <w:rsid w:val="00CE76FF"/>
    <w:rsid w:val="00CF066F"/>
    <w:rsid w:val="00CF14CB"/>
    <w:rsid w:val="00CF2610"/>
    <w:rsid w:val="00CF26B3"/>
    <w:rsid w:val="00CF346C"/>
    <w:rsid w:val="00CF4D9E"/>
    <w:rsid w:val="00CF53BA"/>
    <w:rsid w:val="00CF7331"/>
    <w:rsid w:val="00D00894"/>
    <w:rsid w:val="00D02370"/>
    <w:rsid w:val="00D0310D"/>
    <w:rsid w:val="00D041BA"/>
    <w:rsid w:val="00D04226"/>
    <w:rsid w:val="00D05C7C"/>
    <w:rsid w:val="00D0755D"/>
    <w:rsid w:val="00D07742"/>
    <w:rsid w:val="00D07ADB"/>
    <w:rsid w:val="00D11557"/>
    <w:rsid w:val="00D11773"/>
    <w:rsid w:val="00D127ED"/>
    <w:rsid w:val="00D12ADD"/>
    <w:rsid w:val="00D12F0D"/>
    <w:rsid w:val="00D13032"/>
    <w:rsid w:val="00D147D5"/>
    <w:rsid w:val="00D14DB7"/>
    <w:rsid w:val="00D15ED5"/>
    <w:rsid w:val="00D16DB0"/>
    <w:rsid w:val="00D17D84"/>
    <w:rsid w:val="00D2464B"/>
    <w:rsid w:val="00D248D9"/>
    <w:rsid w:val="00D2496A"/>
    <w:rsid w:val="00D25234"/>
    <w:rsid w:val="00D26AE1"/>
    <w:rsid w:val="00D27015"/>
    <w:rsid w:val="00D31114"/>
    <w:rsid w:val="00D319B1"/>
    <w:rsid w:val="00D33C63"/>
    <w:rsid w:val="00D348F7"/>
    <w:rsid w:val="00D3640C"/>
    <w:rsid w:val="00D36A6E"/>
    <w:rsid w:val="00D4022E"/>
    <w:rsid w:val="00D40BC3"/>
    <w:rsid w:val="00D41725"/>
    <w:rsid w:val="00D41D58"/>
    <w:rsid w:val="00D434EC"/>
    <w:rsid w:val="00D4477E"/>
    <w:rsid w:val="00D44E9D"/>
    <w:rsid w:val="00D4510D"/>
    <w:rsid w:val="00D464BF"/>
    <w:rsid w:val="00D472A7"/>
    <w:rsid w:val="00D476B5"/>
    <w:rsid w:val="00D476DA"/>
    <w:rsid w:val="00D51853"/>
    <w:rsid w:val="00D51C8D"/>
    <w:rsid w:val="00D53B5F"/>
    <w:rsid w:val="00D53CC1"/>
    <w:rsid w:val="00D5535E"/>
    <w:rsid w:val="00D55C4C"/>
    <w:rsid w:val="00D55D9B"/>
    <w:rsid w:val="00D6110D"/>
    <w:rsid w:val="00D6477C"/>
    <w:rsid w:val="00D6508A"/>
    <w:rsid w:val="00D717A5"/>
    <w:rsid w:val="00D7246A"/>
    <w:rsid w:val="00D724FF"/>
    <w:rsid w:val="00D73932"/>
    <w:rsid w:val="00D74C3A"/>
    <w:rsid w:val="00D74FFF"/>
    <w:rsid w:val="00D759E9"/>
    <w:rsid w:val="00D80839"/>
    <w:rsid w:val="00D80CDE"/>
    <w:rsid w:val="00D80E81"/>
    <w:rsid w:val="00D81391"/>
    <w:rsid w:val="00D81B2E"/>
    <w:rsid w:val="00D82136"/>
    <w:rsid w:val="00D827B3"/>
    <w:rsid w:val="00D82D10"/>
    <w:rsid w:val="00D84B17"/>
    <w:rsid w:val="00D8507D"/>
    <w:rsid w:val="00D85B17"/>
    <w:rsid w:val="00D86622"/>
    <w:rsid w:val="00D902B6"/>
    <w:rsid w:val="00D90C9D"/>
    <w:rsid w:val="00D9177F"/>
    <w:rsid w:val="00D91910"/>
    <w:rsid w:val="00D91AA8"/>
    <w:rsid w:val="00D91CCE"/>
    <w:rsid w:val="00D92E75"/>
    <w:rsid w:val="00D93464"/>
    <w:rsid w:val="00D93805"/>
    <w:rsid w:val="00D93EEE"/>
    <w:rsid w:val="00D9416C"/>
    <w:rsid w:val="00D944A6"/>
    <w:rsid w:val="00D944CB"/>
    <w:rsid w:val="00D954A2"/>
    <w:rsid w:val="00D96335"/>
    <w:rsid w:val="00D964FC"/>
    <w:rsid w:val="00D969C4"/>
    <w:rsid w:val="00D96FC3"/>
    <w:rsid w:val="00D97378"/>
    <w:rsid w:val="00DA0E0D"/>
    <w:rsid w:val="00DA1F5B"/>
    <w:rsid w:val="00DA2B47"/>
    <w:rsid w:val="00DA2BEB"/>
    <w:rsid w:val="00DA3687"/>
    <w:rsid w:val="00DA428E"/>
    <w:rsid w:val="00DA495D"/>
    <w:rsid w:val="00DA4E50"/>
    <w:rsid w:val="00DA53ED"/>
    <w:rsid w:val="00DA53F7"/>
    <w:rsid w:val="00DA7BA0"/>
    <w:rsid w:val="00DA7EBD"/>
    <w:rsid w:val="00DA7F42"/>
    <w:rsid w:val="00DB429F"/>
    <w:rsid w:val="00DB512E"/>
    <w:rsid w:val="00DB52C3"/>
    <w:rsid w:val="00DB5DA3"/>
    <w:rsid w:val="00DB7002"/>
    <w:rsid w:val="00DB79D3"/>
    <w:rsid w:val="00DC09E4"/>
    <w:rsid w:val="00DC10B0"/>
    <w:rsid w:val="00DC1594"/>
    <w:rsid w:val="00DC28CF"/>
    <w:rsid w:val="00DC45F5"/>
    <w:rsid w:val="00DC4B25"/>
    <w:rsid w:val="00DC4BCD"/>
    <w:rsid w:val="00DC5836"/>
    <w:rsid w:val="00DC5F15"/>
    <w:rsid w:val="00DC60BA"/>
    <w:rsid w:val="00DC66D9"/>
    <w:rsid w:val="00DC7C0F"/>
    <w:rsid w:val="00DD07A3"/>
    <w:rsid w:val="00DD0853"/>
    <w:rsid w:val="00DD1495"/>
    <w:rsid w:val="00DD178F"/>
    <w:rsid w:val="00DD2D89"/>
    <w:rsid w:val="00DD3E76"/>
    <w:rsid w:val="00DD539A"/>
    <w:rsid w:val="00DD6268"/>
    <w:rsid w:val="00DD72FD"/>
    <w:rsid w:val="00DE111C"/>
    <w:rsid w:val="00DE1CFE"/>
    <w:rsid w:val="00DE2399"/>
    <w:rsid w:val="00DE24EC"/>
    <w:rsid w:val="00DE4107"/>
    <w:rsid w:val="00DE6C55"/>
    <w:rsid w:val="00DE6FF0"/>
    <w:rsid w:val="00DE7431"/>
    <w:rsid w:val="00DE7B67"/>
    <w:rsid w:val="00DF0591"/>
    <w:rsid w:val="00DF07AA"/>
    <w:rsid w:val="00DF0BFC"/>
    <w:rsid w:val="00DF0ED5"/>
    <w:rsid w:val="00DF1274"/>
    <w:rsid w:val="00DF12C5"/>
    <w:rsid w:val="00DF17BD"/>
    <w:rsid w:val="00DF2B81"/>
    <w:rsid w:val="00DF2C3E"/>
    <w:rsid w:val="00DF30A3"/>
    <w:rsid w:val="00DF324C"/>
    <w:rsid w:val="00DF32B7"/>
    <w:rsid w:val="00DF464D"/>
    <w:rsid w:val="00DF5059"/>
    <w:rsid w:val="00DF5B3C"/>
    <w:rsid w:val="00DF5CF1"/>
    <w:rsid w:val="00DF6A39"/>
    <w:rsid w:val="00DF72D9"/>
    <w:rsid w:val="00DF790C"/>
    <w:rsid w:val="00DF7D3D"/>
    <w:rsid w:val="00DF7EC8"/>
    <w:rsid w:val="00E007CF"/>
    <w:rsid w:val="00E00C15"/>
    <w:rsid w:val="00E01C98"/>
    <w:rsid w:val="00E028ED"/>
    <w:rsid w:val="00E03B38"/>
    <w:rsid w:val="00E04BA7"/>
    <w:rsid w:val="00E05754"/>
    <w:rsid w:val="00E05C48"/>
    <w:rsid w:val="00E078C0"/>
    <w:rsid w:val="00E07B94"/>
    <w:rsid w:val="00E07D0D"/>
    <w:rsid w:val="00E07E66"/>
    <w:rsid w:val="00E104F6"/>
    <w:rsid w:val="00E10748"/>
    <w:rsid w:val="00E10DE2"/>
    <w:rsid w:val="00E10E63"/>
    <w:rsid w:val="00E1222D"/>
    <w:rsid w:val="00E12F57"/>
    <w:rsid w:val="00E130A4"/>
    <w:rsid w:val="00E14234"/>
    <w:rsid w:val="00E152D8"/>
    <w:rsid w:val="00E15630"/>
    <w:rsid w:val="00E158A0"/>
    <w:rsid w:val="00E15E81"/>
    <w:rsid w:val="00E168F5"/>
    <w:rsid w:val="00E173CD"/>
    <w:rsid w:val="00E20151"/>
    <w:rsid w:val="00E22B5B"/>
    <w:rsid w:val="00E22B82"/>
    <w:rsid w:val="00E22CC9"/>
    <w:rsid w:val="00E22DFA"/>
    <w:rsid w:val="00E27DDF"/>
    <w:rsid w:val="00E30A90"/>
    <w:rsid w:val="00E317C3"/>
    <w:rsid w:val="00E32AD9"/>
    <w:rsid w:val="00E32BB0"/>
    <w:rsid w:val="00E37337"/>
    <w:rsid w:val="00E402AE"/>
    <w:rsid w:val="00E405F8"/>
    <w:rsid w:val="00E406A0"/>
    <w:rsid w:val="00E4166D"/>
    <w:rsid w:val="00E42DA1"/>
    <w:rsid w:val="00E43469"/>
    <w:rsid w:val="00E44283"/>
    <w:rsid w:val="00E445DA"/>
    <w:rsid w:val="00E45379"/>
    <w:rsid w:val="00E50A5C"/>
    <w:rsid w:val="00E50B22"/>
    <w:rsid w:val="00E50C90"/>
    <w:rsid w:val="00E50D14"/>
    <w:rsid w:val="00E513B7"/>
    <w:rsid w:val="00E51588"/>
    <w:rsid w:val="00E51F43"/>
    <w:rsid w:val="00E52560"/>
    <w:rsid w:val="00E528CB"/>
    <w:rsid w:val="00E52A7F"/>
    <w:rsid w:val="00E53706"/>
    <w:rsid w:val="00E547EC"/>
    <w:rsid w:val="00E54C61"/>
    <w:rsid w:val="00E56D91"/>
    <w:rsid w:val="00E56E56"/>
    <w:rsid w:val="00E60CF3"/>
    <w:rsid w:val="00E62E3B"/>
    <w:rsid w:val="00E65875"/>
    <w:rsid w:val="00E669F6"/>
    <w:rsid w:val="00E70E75"/>
    <w:rsid w:val="00E72348"/>
    <w:rsid w:val="00E72E71"/>
    <w:rsid w:val="00E73254"/>
    <w:rsid w:val="00E75A33"/>
    <w:rsid w:val="00E75B90"/>
    <w:rsid w:val="00E75E8B"/>
    <w:rsid w:val="00E76A71"/>
    <w:rsid w:val="00E772F5"/>
    <w:rsid w:val="00E777C8"/>
    <w:rsid w:val="00E801F1"/>
    <w:rsid w:val="00E8155D"/>
    <w:rsid w:val="00E81725"/>
    <w:rsid w:val="00E81A01"/>
    <w:rsid w:val="00E84B01"/>
    <w:rsid w:val="00E85D82"/>
    <w:rsid w:val="00E866E9"/>
    <w:rsid w:val="00E919B9"/>
    <w:rsid w:val="00E9745B"/>
    <w:rsid w:val="00E97764"/>
    <w:rsid w:val="00EA0E04"/>
    <w:rsid w:val="00EA1DFB"/>
    <w:rsid w:val="00EA220D"/>
    <w:rsid w:val="00EA2F58"/>
    <w:rsid w:val="00EA31FB"/>
    <w:rsid w:val="00EA3A85"/>
    <w:rsid w:val="00EA476E"/>
    <w:rsid w:val="00EA4D06"/>
    <w:rsid w:val="00EA573F"/>
    <w:rsid w:val="00EA59DD"/>
    <w:rsid w:val="00EA5D2C"/>
    <w:rsid w:val="00EA5D8E"/>
    <w:rsid w:val="00EA656A"/>
    <w:rsid w:val="00EA6C0B"/>
    <w:rsid w:val="00EB00D6"/>
    <w:rsid w:val="00EB0994"/>
    <w:rsid w:val="00EB1AAC"/>
    <w:rsid w:val="00EB30CF"/>
    <w:rsid w:val="00EB31B1"/>
    <w:rsid w:val="00EB3B88"/>
    <w:rsid w:val="00EB6626"/>
    <w:rsid w:val="00EB73E6"/>
    <w:rsid w:val="00EB7D7F"/>
    <w:rsid w:val="00EC1C60"/>
    <w:rsid w:val="00EC1FD6"/>
    <w:rsid w:val="00EC2051"/>
    <w:rsid w:val="00EC261B"/>
    <w:rsid w:val="00EC5752"/>
    <w:rsid w:val="00EC5CA0"/>
    <w:rsid w:val="00EC60A0"/>
    <w:rsid w:val="00EC64AC"/>
    <w:rsid w:val="00EC6623"/>
    <w:rsid w:val="00EC7372"/>
    <w:rsid w:val="00ED0ED6"/>
    <w:rsid w:val="00ED19E6"/>
    <w:rsid w:val="00ED30E8"/>
    <w:rsid w:val="00ED3378"/>
    <w:rsid w:val="00ED36E4"/>
    <w:rsid w:val="00ED53DE"/>
    <w:rsid w:val="00ED7EF1"/>
    <w:rsid w:val="00EE021D"/>
    <w:rsid w:val="00EE22D8"/>
    <w:rsid w:val="00EE2D6B"/>
    <w:rsid w:val="00EE32D5"/>
    <w:rsid w:val="00EE3F16"/>
    <w:rsid w:val="00EE4914"/>
    <w:rsid w:val="00EE5507"/>
    <w:rsid w:val="00EE6E14"/>
    <w:rsid w:val="00EE73C5"/>
    <w:rsid w:val="00EE7831"/>
    <w:rsid w:val="00EF1884"/>
    <w:rsid w:val="00EF267F"/>
    <w:rsid w:val="00EF3125"/>
    <w:rsid w:val="00EF349A"/>
    <w:rsid w:val="00EF4A64"/>
    <w:rsid w:val="00EF4D15"/>
    <w:rsid w:val="00EF668C"/>
    <w:rsid w:val="00EF6C32"/>
    <w:rsid w:val="00EF73B2"/>
    <w:rsid w:val="00EF787A"/>
    <w:rsid w:val="00EF7B4E"/>
    <w:rsid w:val="00F016FB"/>
    <w:rsid w:val="00F02171"/>
    <w:rsid w:val="00F033EF"/>
    <w:rsid w:val="00F038F3"/>
    <w:rsid w:val="00F04039"/>
    <w:rsid w:val="00F040C6"/>
    <w:rsid w:val="00F04628"/>
    <w:rsid w:val="00F07BD7"/>
    <w:rsid w:val="00F11389"/>
    <w:rsid w:val="00F11AB3"/>
    <w:rsid w:val="00F14327"/>
    <w:rsid w:val="00F1474C"/>
    <w:rsid w:val="00F1601C"/>
    <w:rsid w:val="00F16AD7"/>
    <w:rsid w:val="00F1745C"/>
    <w:rsid w:val="00F212F0"/>
    <w:rsid w:val="00F2626E"/>
    <w:rsid w:val="00F2710A"/>
    <w:rsid w:val="00F27283"/>
    <w:rsid w:val="00F341B1"/>
    <w:rsid w:val="00F35243"/>
    <w:rsid w:val="00F40DB5"/>
    <w:rsid w:val="00F419FA"/>
    <w:rsid w:val="00F4376E"/>
    <w:rsid w:val="00F43E6E"/>
    <w:rsid w:val="00F44423"/>
    <w:rsid w:val="00F45F1A"/>
    <w:rsid w:val="00F46C14"/>
    <w:rsid w:val="00F46D7B"/>
    <w:rsid w:val="00F501F8"/>
    <w:rsid w:val="00F50BB4"/>
    <w:rsid w:val="00F51236"/>
    <w:rsid w:val="00F51E9E"/>
    <w:rsid w:val="00F52112"/>
    <w:rsid w:val="00F52C1B"/>
    <w:rsid w:val="00F52CB9"/>
    <w:rsid w:val="00F5355D"/>
    <w:rsid w:val="00F53751"/>
    <w:rsid w:val="00F541B8"/>
    <w:rsid w:val="00F54C30"/>
    <w:rsid w:val="00F56CC2"/>
    <w:rsid w:val="00F57240"/>
    <w:rsid w:val="00F57489"/>
    <w:rsid w:val="00F602E1"/>
    <w:rsid w:val="00F60F2A"/>
    <w:rsid w:val="00F61B76"/>
    <w:rsid w:val="00F628D3"/>
    <w:rsid w:val="00F63555"/>
    <w:rsid w:val="00F6497E"/>
    <w:rsid w:val="00F65815"/>
    <w:rsid w:val="00F66DF0"/>
    <w:rsid w:val="00F67789"/>
    <w:rsid w:val="00F677E2"/>
    <w:rsid w:val="00F6790E"/>
    <w:rsid w:val="00F71BC8"/>
    <w:rsid w:val="00F71D3C"/>
    <w:rsid w:val="00F72BF9"/>
    <w:rsid w:val="00F738AE"/>
    <w:rsid w:val="00F74E05"/>
    <w:rsid w:val="00F75875"/>
    <w:rsid w:val="00F75EAD"/>
    <w:rsid w:val="00F763DA"/>
    <w:rsid w:val="00F7651D"/>
    <w:rsid w:val="00F76569"/>
    <w:rsid w:val="00F77154"/>
    <w:rsid w:val="00F777E3"/>
    <w:rsid w:val="00F77CCB"/>
    <w:rsid w:val="00F80F33"/>
    <w:rsid w:val="00F81873"/>
    <w:rsid w:val="00F81CC1"/>
    <w:rsid w:val="00F82709"/>
    <w:rsid w:val="00F83350"/>
    <w:rsid w:val="00F837FF"/>
    <w:rsid w:val="00F84409"/>
    <w:rsid w:val="00F8444B"/>
    <w:rsid w:val="00F8510C"/>
    <w:rsid w:val="00F872C0"/>
    <w:rsid w:val="00F87788"/>
    <w:rsid w:val="00F9173A"/>
    <w:rsid w:val="00F91E55"/>
    <w:rsid w:val="00F9351A"/>
    <w:rsid w:val="00F94F37"/>
    <w:rsid w:val="00F95A46"/>
    <w:rsid w:val="00F95D0B"/>
    <w:rsid w:val="00F9650A"/>
    <w:rsid w:val="00F9662F"/>
    <w:rsid w:val="00F967C7"/>
    <w:rsid w:val="00F97C7C"/>
    <w:rsid w:val="00FA0037"/>
    <w:rsid w:val="00FA0437"/>
    <w:rsid w:val="00FA0E91"/>
    <w:rsid w:val="00FA233F"/>
    <w:rsid w:val="00FA2855"/>
    <w:rsid w:val="00FA2E05"/>
    <w:rsid w:val="00FA3640"/>
    <w:rsid w:val="00FA5106"/>
    <w:rsid w:val="00FA5794"/>
    <w:rsid w:val="00FA600E"/>
    <w:rsid w:val="00FA6BD5"/>
    <w:rsid w:val="00FA7D57"/>
    <w:rsid w:val="00FB0008"/>
    <w:rsid w:val="00FB071C"/>
    <w:rsid w:val="00FB09D6"/>
    <w:rsid w:val="00FB236C"/>
    <w:rsid w:val="00FB4A95"/>
    <w:rsid w:val="00FB4B6D"/>
    <w:rsid w:val="00FB60C5"/>
    <w:rsid w:val="00FB7DDC"/>
    <w:rsid w:val="00FC0979"/>
    <w:rsid w:val="00FC2209"/>
    <w:rsid w:val="00FC2F56"/>
    <w:rsid w:val="00FC4210"/>
    <w:rsid w:val="00FC4266"/>
    <w:rsid w:val="00FC6A0E"/>
    <w:rsid w:val="00FC7187"/>
    <w:rsid w:val="00FC7531"/>
    <w:rsid w:val="00FC7C66"/>
    <w:rsid w:val="00FC7EAA"/>
    <w:rsid w:val="00FD0F48"/>
    <w:rsid w:val="00FD3D01"/>
    <w:rsid w:val="00FD4C0B"/>
    <w:rsid w:val="00FD4FA5"/>
    <w:rsid w:val="00FD5528"/>
    <w:rsid w:val="00FD7CE9"/>
    <w:rsid w:val="00FE1DE2"/>
    <w:rsid w:val="00FE2B80"/>
    <w:rsid w:val="00FE4799"/>
    <w:rsid w:val="00FE5217"/>
    <w:rsid w:val="00FE57C8"/>
    <w:rsid w:val="00FE5923"/>
    <w:rsid w:val="00FE7CD6"/>
    <w:rsid w:val="00FF01D7"/>
    <w:rsid w:val="00FF2539"/>
    <w:rsid w:val="00FF2850"/>
    <w:rsid w:val="00FF2982"/>
    <w:rsid w:val="00FF3580"/>
    <w:rsid w:val="00FF456A"/>
    <w:rsid w:val="00FF4CA3"/>
    <w:rsid w:val="00FF56CF"/>
    <w:rsid w:val="00FF6204"/>
    <w:rsid w:val="00FF634D"/>
    <w:rsid w:val="00FF6C58"/>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43430"/>
  <w15:docId w15:val="{2AF7E5BA-0F4E-4B37-9029-EC99AC2D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5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customStyle="1" w:styleId="xmsonormal">
    <w:name w:val="x_msonormal"/>
    <w:basedOn w:val="Normal"/>
    <w:rsid w:val="0044278F"/>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9536276">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2303477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23497338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27273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6064512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1210531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2FB29-FA60-46AD-9248-D06DE49F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3565</Words>
  <Characters>19613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4</cp:revision>
  <cp:lastPrinted>2018-11-06T23:10:00Z</cp:lastPrinted>
  <dcterms:created xsi:type="dcterms:W3CDTF">2019-10-10T15:37:00Z</dcterms:created>
  <dcterms:modified xsi:type="dcterms:W3CDTF">2020-02-13T23:21:00Z</dcterms:modified>
</cp:coreProperties>
</file>