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4CBE72EB"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ED1247">
        <w:rPr>
          <w:rFonts w:ascii="Palatino Linotype" w:eastAsia="Times New Roman" w:hAnsi="Palatino Linotype" w:cs="Arial"/>
          <w:color w:val="000000"/>
          <w:sz w:val="24"/>
          <w:szCs w:val="24"/>
          <w:lang w:eastAsia="es-MX"/>
        </w:rPr>
        <w:t>cinco de junio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3A03D421"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591D08">
        <w:rPr>
          <w:rFonts w:ascii="Palatino Linotype" w:hAnsi="Palatino Linotype" w:cs="Arial"/>
          <w:b/>
          <w:bCs/>
          <w:sz w:val="24"/>
          <w:lang w:eastAsia="es-MX"/>
        </w:rPr>
        <w:t>02075</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8C15EC">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0B1EBB">
        <w:rPr>
          <w:rFonts w:ascii="Palatino Linotype" w:hAnsi="Palatino Linotype" w:cs="Arial"/>
          <w:b/>
          <w:sz w:val="24"/>
          <w:szCs w:val="24"/>
        </w:rPr>
        <w:t>xxxxxxx xxxxxxxx xxxxxx</w:t>
      </w:r>
      <w:r w:rsidR="00387861">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42D98">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B48F3">
        <w:rPr>
          <w:rFonts w:ascii="Palatino Linotype" w:hAnsi="Palatino Linotype" w:cs="Arial"/>
          <w:sz w:val="24"/>
          <w:szCs w:val="24"/>
        </w:rPr>
        <w:t>del</w:t>
      </w:r>
      <w:r w:rsidRPr="00224181">
        <w:rPr>
          <w:rFonts w:ascii="Palatino Linotype" w:hAnsi="Palatino Linotype" w:cs="Arial"/>
          <w:sz w:val="24"/>
          <w:szCs w:val="24"/>
        </w:rPr>
        <w:t xml:space="preserve"> </w:t>
      </w:r>
      <w:r w:rsidR="00387861" w:rsidRPr="00387861">
        <w:rPr>
          <w:rFonts w:ascii="Palatino Linotype" w:hAnsi="Palatino Linotype" w:cs="Arial"/>
          <w:b/>
          <w:sz w:val="24"/>
          <w:szCs w:val="24"/>
        </w:rPr>
        <w:t>Sistema Municipal Para el Desarrollo Integral de la Familia de Ixtlahuaca</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177292EC"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387861">
        <w:rPr>
          <w:rFonts w:ascii="Palatino Linotype" w:hAnsi="Palatino Linotype" w:cs="Arial"/>
          <w:sz w:val="24"/>
        </w:rPr>
        <w:t xml:space="preserve"> fecha cuatro de marzo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387861" w:rsidRPr="00387861">
        <w:rPr>
          <w:rFonts w:ascii="Palatino Linotype" w:hAnsi="Palatino Linotype" w:cs="Arial"/>
          <w:b/>
          <w:sz w:val="24"/>
        </w:rPr>
        <w:t>00002/DIFIXTLAHU/IP/2019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3263DFE0" w:rsidR="0051301F" w:rsidRPr="00B6218A" w:rsidRDefault="00E3099C" w:rsidP="00B6218A">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387861" w:rsidRPr="00387861">
        <w:rPr>
          <w:rFonts w:ascii="Palatino Linotype" w:hAnsi="Palatino Linotype"/>
          <w:i/>
          <w:lang w:val="es-ES_tradnl"/>
        </w:rPr>
        <w:t xml:space="preserve">Solicito la estructura orgánica y administrativa de todo el personal que labora en el DIF del municipio de Ixtlahuaca, incluyendo sueldo, rango, funciones, horario y parentesco con la presidenta del DIF, sra. </w:t>
      </w:r>
      <w:bookmarkStart w:id="0" w:name="_GoBack"/>
      <w:r w:rsidR="00387861" w:rsidRPr="00387861">
        <w:rPr>
          <w:rFonts w:ascii="Palatino Linotype" w:hAnsi="Palatino Linotype"/>
          <w:i/>
          <w:lang w:val="es-ES_tradnl"/>
        </w:rPr>
        <w:t>Sonia Elizabeth Valdez Arias</w:t>
      </w:r>
      <w:bookmarkEnd w:id="0"/>
      <w:r w:rsidR="00387861" w:rsidRPr="00387861">
        <w:rPr>
          <w:rFonts w:ascii="Palatino Linotype" w:hAnsi="Palatino Linotype"/>
          <w:i/>
          <w:lang w:val="es-ES_tradnl"/>
        </w:rPr>
        <w:t>.</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50D41980" w14:textId="77777777" w:rsidR="004B48F3" w:rsidRDefault="004B48F3" w:rsidP="004B48F3">
      <w:pPr>
        <w:spacing w:before="240" w:line="360" w:lineRule="auto"/>
        <w:jc w:val="both"/>
        <w:rPr>
          <w:rFonts w:ascii="Palatino Linotype" w:eastAsia="Times New Roman" w:hAnsi="Palatino Linotype" w:cs="Times New Roman"/>
          <w:sz w:val="24"/>
          <w:szCs w:val="24"/>
          <w:lang w:val="es-ES_tradnl" w:eastAsia="es-ES"/>
        </w:rPr>
      </w:pPr>
    </w:p>
    <w:p w14:paraId="705D2455" w14:textId="2EFADC2A" w:rsidR="00E3099C" w:rsidRPr="00BE2480" w:rsidRDefault="00A443F5" w:rsidP="009F22C8">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E16A5D">
        <w:rPr>
          <w:rFonts w:ascii="Palatino Linotype" w:eastAsia="Times New Roman" w:hAnsi="Palatino Linotype" w:cs="Times New Roman"/>
          <w:sz w:val="24"/>
          <w:szCs w:val="24"/>
          <w:lang w:val="es-ES_tradnl" w:eastAsia="es-ES"/>
        </w:rPr>
        <w:t>co del SAIMEX, se aprecia que el</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6E2E52E2"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5CA98C48" w14:textId="3F53BE08" w:rsidR="0067226E" w:rsidRDefault="00A443F5" w:rsidP="00D25025">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387861">
        <w:rPr>
          <w:rFonts w:ascii="Palatino Linotype" w:hAnsi="Palatino Linotype" w:cs="Arial"/>
          <w:sz w:val="24"/>
        </w:rPr>
        <w:t>que en fecha veintidós</w:t>
      </w:r>
      <w:r w:rsidR="00B6218A">
        <w:rPr>
          <w:rFonts w:ascii="Palatino Linotype" w:hAnsi="Palatino Linotype" w:cs="Arial"/>
          <w:sz w:val="24"/>
        </w:rPr>
        <w:t xml:space="preserve"> de </w:t>
      </w:r>
      <w:r w:rsidR="000F2B2B">
        <w:rPr>
          <w:rFonts w:ascii="Palatino Linotype" w:hAnsi="Palatino Linotype" w:cs="Arial"/>
          <w:sz w:val="24"/>
        </w:rPr>
        <w:t>marzo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67226E">
        <w:rPr>
          <w:rFonts w:ascii="Palatino Linotype" w:hAnsi="Palatino Linotype" w:cs="Arial"/>
          <w:sz w:val="24"/>
        </w:rPr>
        <w:t xml:space="preserve"> en los siguientes términos:</w:t>
      </w:r>
    </w:p>
    <w:p w14:paraId="5733E2C6" w14:textId="5A971691" w:rsidR="0067226E" w:rsidRDefault="00387861" w:rsidP="00D25025">
      <w:pPr>
        <w:spacing w:before="240" w:line="360" w:lineRule="auto"/>
        <w:jc w:val="both"/>
        <w:rPr>
          <w:rFonts w:ascii="Palatino Linotype" w:hAnsi="Palatino Linotype" w:cs="Arial"/>
          <w:sz w:val="24"/>
        </w:rPr>
      </w:pPr>
      <w:r>
        <w:rPr>
          <w:noProof/>
          <w:lang w:eastAsia="es-MX"/>
        </w:rPr>
        <w:drawing>
          <wp:inline distT="0" distB="0" distL="0" distR="0" wp14:anchorId="7149A77E" wp14:editId="12BB403A">
            <wp:extent cx="5734050" cy="2724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433" t="42622" r="46594" b="33863"/>
                    <a:stretch/>
                  </pic:blipFill>
                  <pic:spPr bwMode="auto">
                    <a:xfrm>
                      <a:off x="0" y="0"/>
                      <a:ext cx="5734050" cy="2724150"/>
                    </a:xfrm>
                    <a:prstGeom prst="rect">
                      <a:avLst/>
                    </a:prstGeom>
                    <a:ln>
                      <a:noFill/>
                    </a:ln>
                    <a:extLst>
                      <a:ext uri="{53640926-AAD7-44D8-BBD7-CCE9431645EC}">
                        <a14:shadowObscured xmlns:a14="http://schemas.microsoft.com/office/drawing/2010/main"/>
                      </a:ext>
                    </a:extLst>
                  </pic:spPr>
                </pic:pic>
              </a:graphicData>
            </a:graphic>
          </wp:inline>
        </w:drawing>
      </w:r>
      <w:r w:rsidR="00B6218A">
        <w:rPr>
          <w:noProof/>
          <w:lang w:eastAsia="es-MX"/>
        </w:rPr>
        <w:t xml:space="preserve"> </w:t>
      </w:r>
    </w:p>
    <w:p w14:paraId="63C1B27E" w14:textId="77777777" w:rsidR="00B6218A" w:rsidRDefault="00B6218A" w:rsidP="00D25025">
      <w:pPr>
        <w:spacing w:before="240" w:line="360" w:lineRule="auto"/>
        <w:jc w:val="both"/>
        <w:rPr>
          <w:rFonts w:ascii="Palatino Linotype" w:hAnsi="Palatino Linotype" w:cs="Arial"/>
          <w:sz w:val="24"/>
        </w:rPr>
      </w:pPr>
    </w:p>
    <w:p w14:paraId="1C813FC3" w14:textId="53D00345" w:rsidR="00427A18" w:rsidRDefault="0067226E" w:rsidP="000F2B2B">
      <w:pPr>
        <w:spacing w:before="240" w:line="360" w:lineRule="auto"/>
        <w:jc w:val="both"/>
        <w:rPr>
          <w:rFonts w:ascii="Palatino Linotype" w:hAnsi="Palatino Linotype" w:cs="Arial"/>
          <w:sz w:val="24"/>
        </w:rPr>
      </w:pPr>
      <w:r>
        <w:rPr>
          <w:rFonts w:ascii="Palatino Linotype" w:hAnsi="Palatino Linotype" w:cs="Arial"/>
          <w:sz w:val="24"/>
        </w:rPr>
        <w:lastRenderedPageBreak/>
        <w:t xml:space="preserve">Asimismo dicha autoridad remitió a través del mismo medio, </w:t>
      </w:r>
      <w:r w:rsidR="00B6218A">
        <w:rPr>
          <w:rFonts w:ascii="Palatino Linotype" w:hAnsi="Palatino Linotype" w:cs="Arial"/>
          <w:sz w:val="24"/>
        </w:rPr>
        <w:t>un archivo electrónico denominado “</w:t>
      </w:r>
      <w:r w:rsidR="00387861" w:rsidRPr="00387861">
        <w:rPr>
          <w:rFonts w:ascii="Palatino Linotype" w:hAnsi="Palatino Linotype" w:cs="Arial"/>
          <w:sz w:val="24"/>
        </w:rPr>
        <w:t xml:space="preserve">NOMINA PARA TRANSPARENCIA.pdf </w:t>
      </w:r>
      <w:r w:rsidR="00387861">
        <w:rPr>
          <w:rFonts w:ascii="Palatino Linotype" w:hAnsi="Palatino Linotype" w:cs="Arial"/>
          <w:sz w:val="24"/>
        </w:rPr>
        <w:t>“, el cual consiste en un documento ad hoc generado por el sujeto obligado, en donde se encuentran inmersas las percepciones y sueldo neto de los servidores públicos adscritos a dicha autoridad.</w:t>
      </w:r>
    </w:p>
    <w:p w14:paraId="7840E5CF" w14:textId="77777777" w:rsidR="000F2B2B" w:rsidRPr="000F2B2B" w:rsidRDefault="000F2B2B" w:rsidP="000F2B2B">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01673E89"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563FC9">
        <w:rPr>
          <w:rFonts w:ascii="Palatino Linotype" w:hAnsi="Palatino Linotype" w:cs="Arial"/>
          <w:sz w:val="24"/>
          <w:szCs w:val="24"/>
        </w:rPr>
        <w:t>veinticinco</w:t>
      </w:r>
      <w:r w:rsidR="000F2B2B">
        <w:rPr>
          <w:rFonts w:ascii="Palatino Linotype" w:hAnsi="Palatino Linotype" w:cs="Arial"/>
          <w:sz w:val="24"/>
          <w:szCs w:val="24"/>
        </w:rPr>
        <w:t xml:space="preserve"> de marzo</w:t>
      </w:r>
      <w:r w:rsidR="00D25025">
        <w:rPr>
          <w:rFonts w:ascii="Palatino Linotype" w:hAnsi="Palatino Linotype" w:cs="Arial"/>
          <w:sz w:val="24"/>
          <w:szCs w:val="24"/>
        </w:rPr>
        <w:t xml:space="preserve"> 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563FC9">
        <w:rPr>
          <w:rFonts w:ascii="Palatino Linotype" w:hAnsi="Palatino Linotype" w:cs="Arial"/>
          <w:b/>
          <w:sz w:val="24"/>
          <w:szCs w:val="24"/>
        </w:rPr>
        <w:t>02075</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374CFA2D" w14:textId="2B71C445"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563FC9" w:rsidRPr="00563FC9">
        <w:rPr>
          <w:rFonts w:ascii="Palatino Linotype" w:hAnsi="Palatino Linotype"/>
          <w:i/>
          <w:color w:val="000000"/>
        </w:rPr>
        <w:t xml:space="preserve">Solicité la estructura orgánica y administrativa de todo el personal que labora en el DIF del municipio de Ixtlahuaca, incluyendo sueldo, rango, funciones, horario y parentesco con la presidenta del DIF, sra. Sonia Elizabeth Valdez Arias.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3D750FD4"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563FC9" w:rsidRPr="00563FC9">
        <w:rPr>
          <w:rFonts w:ascii="Palatino Linotype" w:hAnsi="Palatino Linotype" w:cs="Arial"/>
          <w:i/>
        </w:rPr>
        <w:t>Presento el Recurso en virtud de que no están, dando respuesta a lo solicitado, únicamente informan nombre y sueldo, omitiendo o quiza ocultando información que debiera ser pública, tal es el caso del rango, funciones que desempeñan, su horario y el parentesco que tiene cada persona con la presidenta sra. Sonia Elizabeth Valdez Arias.</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17B4DA6C" w14:textId="4A948908" w:rsidR="00E3099C"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ón en fecha veintinueve</w:t>
      </w:r>
      <w:r w:rsidR="00DA6AEA">
        <w:rPr>
          <w:rFonts w:ascii="Palatino Linotype" w:hAnsi="Palatino Linotype" w:cs="Arial"/>
          <w:sz w:val="24"/>
          <w:szCs w:val="24"/>
        </w:rPr>
        <w:t xml:space="preserve"> de </w:t>
      </w:r>
      <w:r w:rsidR="008F1707">
        <w:rPr>
          <w:rFonts w:ascii="Palatino Linotype" w:hAnsi="Palatino Linotype" w:cs="Arial"/>
          <w:sz w:val="24"/>
          <w:szCs w:val="24"/>
        </w:rPr>
        <w:t>marzo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F9BD687" w14:textId="77777777" w:rsidR="00526982" w:rsidRDefault="00526982" w:rsidP="00E3099C">
      <w:pPr>
        <w:spacing w:before="240" w:line="360" w:lineRule="auto"/>
        <w:jc w:val="both"/>
        <w:rPr>
          <w:rFonts w:ascii="Palatino Linotype" w:hAnsi="Palatino Linotype" w:cs="Arial"/>
          <w:b/>
          <w:sz w:val="28"/>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5CE5E56D" w:rsidR="00B52B70" w:rsidRDefault="00E3099C"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w:t>
      </w:r>
      <w:r w:rsidR="00E23D24">
        <w:rPr>
          <w:rFonts w:ascii="Palatino Linotype" w:hAnsi="Palatino Linotype" w:cs="Arial"/>
          <w:sz w:val="24"/>
          <w:szCs w:val="24"/>
        </w:rPr>
        <w:t xml:space="preserve"> </w:t>
      </w:r>
      <w:r w:rsidR="00F32252">
        <w:rPr>
          <w:rFonts w:ascii="Palatino Linotype" w:hAnsi="Palatino Linotype" w:cs="Arial"/>
          <w:sz w:val="24"/>
          <w:szCs w:val="24"/>
        </w:rPr>
        <w:t>el sujeto obligado</w:t>
      </w:r>
      <w:r w:rsidR="00563FC9">
        <w:rPr>
          <w:rFonts w:ascii="Palatino Linotype" w:hAnsi="Palatino Linotype" w:cs="Arial"/>
          <w:sz w:val="24"/>
          <w:szCs w:val="24"/>
        </w:rPr>
        <w:t xml:space="preserve"> rindió el informe justificado correspondiente en fecha cinco de abril de dos mil diecinueve, junto con diversos anexos, a través de los cuales remite parte de la información faltante, por otro lado se aprecia que el recurrente fue omiso</w:t>
      </w:r>
      <w:r w:rsidR="00E23D24">
        <w:rPr>
          <w:rFonts w:ascii="Palatino Linotype" w:hAnsi="Palatino Linotype" w:cs="Arial"/>
          <w:sz w:val="24"/>
          <w:szCs w:val="24"/>
        </w:rPr>
        <w:t xml:space="preserve"> en realizar manifestaciones o en ofrecer medio de prueba alguno, por lo que en fecha </w:t>
      </w:r>
      <w:r w:rsidR="00563FC9">
        <w:rPr>
          <w:rFonts w:ascii="Palatino Linotype" w:hAnsi="Palatino Linotype" w:cs="Arial"/>
          <w:sz w:val="24"/>
          <w:szCs w:val="24"/>
        </w:rPr>
        <w:t xml:space="preserve">veintitrés </w:t>
      </w:r>
      <w:r w:rsidR="00E23D24">
        <w:rPr>
          <w:rFonts w:ascii="Palatino Linotype" w:hAnsi="Palatino Linotype" w:cs="Arial"/>
          <w:sz w:val="24"/>
          <w:szCs w:val="24"/>
        </w:rPr>
        <w:t>de mayo</w:t>
      </w:r>
      <w:r w:rsidR="004D1D29">
        <w:rPr>
          <w:rFonts w:ascii="Palatino Linotype" w:hAnsi="Palatino Linotype" w:cs="Arial"/>
          <w:sz w:val="24"/>
          <w:szCs w:val="24"/>
        </w:rPr>
        <w:t xml:space="preserve"> </w:t>
      </w:r>
      <w:r w:rsidR="00C73CBF">
        <w:rPr>
          <w:rFonts w:ascii="Palatino Linotype" w:hAnsi="Palatino Linotype" w:cs="Arial"/>
          <w:sz w:val="24"/>
          <w:szCs w:val="24"/>
        </w:rPr>
        <w:t xml:space="preserve">de dos mil diecinueve </w:t>
      </w:r>
      <w:r w:rsidR="000E7421">
        <w:rPr>
          <w:rFonts w:ascii="Palatino Linotype" w:hAnsi="Palatino Linotype" w:cs="Arial"/>
          <w:sz w:val="24"/>
          <w:szCs w:val="24"/>
        </w:rPr>
        <w:t>se determinó decretar el cierre de instrucción.</w:t>
      </w:r>
    </w:p>
    <w:p w14:paraId="4AD86E4F" w14:textId="5428C1F9"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en fecha veintiuno</w:t>
      </w:r>
      <w:r w:rsidR="00E23D24">
        <w:rPr>
          <w:rFonts w:ascii="Palatino Linotype" w:hAnsi="Palatino Linotype" w:cs="Arial"/>
          <w:sz w:val="24"/>
          <w:szCs w:val="24"/>
        </w:rPr>
        <w:t xml:space="preserve"> de mayo</w:t>
      </w:r>
      <w:r>
        <w:rPr>
          <w:rFonts w:ascii="Palatino Linotype" w:hAnsi="Palatino Linotype" w:cs="Arial"/>
          <w:sz w:val="24"/>
          <w:szCs w:val="24"/>
        </w:rPr>
        <w:t xml:space="preserve"> 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lastRenderedPageBreak/>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01171E17"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BD7921">
        <w:rPr>
          <w:rFonts w:ascii="Palatino Linotype" w:hAnsi="Palatino Linotype" w:cs="Arial"/>
          <w:sz w:val="24"/>
          <w:szCs w:val="24"/>
        </w:rPr>
        <w:t>XII</w:t>
      </w:r>
      <w:r>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w:t>
      </w:r>
      <w:r w:rsidRPr="00B10F60">
        <w:rPr>
          <w:rFonts w:ascii="Palatino Linotype" w:hAnsi="Palatino Linotype" w:cs="Arial"/>
        </w:rPr>
        <w:lastRenderedPageBreak/>
        <w:t>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22EEC666"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 xml:space="preserve">procede analizar el contenido íntegro de las actuaciones que obran en el expediente electrónico, para estar en </w:t>
      </w:r>
      <w:r w:rsidRPr="00254480">
        <w:rPr>
          <w:rFonts w:ascii="Palatino Linotype" w:hAnsi="Palatino Linotype" w:cs="Arial"/>
        </w:rPr>
        <w:lastRenderedPageBreak/>
        <w:t>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w:t>
      </w:r>
      <w:r w:rsidRPr="00382AD8">
        <w:rPr>
          <w:rFonts w:ascii="Palatino Linotype" w:hAnsi="Palatino Linotype" w:cs="Arial"/>
          <w:color w:val="000000" w:themeColor="text1"/>
          <w:sz w:val="24"/>
          <w:szCs w:val="24"/>
        </w:rPr>
        <w:lastRenderedPageBreak/>
        <w:t xml:space="preserve">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w:t>
      </w:r>
      <w:r w:rsidRPr="007309CC">
        <w:rPr>
          <w:rFonts w:ascii="Palatino Linotype" w:hAnsi="Palatino Linotype" w:cs="Times New Roman"/>
          <w:i/>
          <w:color w:val="000000" w:themeColor="text1"/>
          <w:sz w:val="24"/>
          <w:u w:val="single"/>
        </w:rPr>
        <w:lastRenderedPageBreak/>
        <w:t>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107E5FF6" w14:textId="4AB2C8F5" w:rsidR="00E23D24" w:rsidRDefault="00A7160D" w:rsidP="00FC410F">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primeramente es necesario retomar los requerimientos del solicitante que versan específicamente en lo siguiente: </w:t>
      </w:r>
    </w:p>
    <w:p w14:paraId="64E08317" w14:textId="77777777" w:rsidR="0099752C" w:rsidRDefault="0099752C" w:rsidP="00FC410F">
      <w:pPr>
        <w:spacing w:after="0" w:line="360" w:lineRule="auto"/>
        <w:jc w:val="both"/>
        <w:rPr>
          <w:rFonts w:ascii="Palatino Linotype" w:hAnsi="Palatino Linotype" w:cs="Arial"/>
          <w:color w:val="000000" w:themeColor="text1"/>
          <w:sz w:val="24"/>
          <w:szCs w:val="24"/>
        </w:rPr>
      </w:pPr>
    </w:p>
    <w:p w14:paraId="1411FC13" w14:textId="44F97021" w:rsidR="0099752C" w:rsidRDefault="0099752C" w:rsidP="00FC410F">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Del personal adscrito al </w:t>
      </w:r>
      <w:r w:rsidRPr="00FC410F">
        <w:rPr>
          <w:rFonts w:ascii="Palatino Linotype" w:hAnsi="Palatino Linotype"/>
          <w:lang w:val="es-ES_tradnl"/>
        </w:rPr>
        <w:t>Sistema Municipal Para el Desarrollo Integral de la Familia de Ixtlahuaca</w:t>
      </w:r>
      <w:r>
        <w:rPr>
          <w:rFonts w:ascii="Palatino Linotype" w:hAnsi="Palatino Linotype"/>
          <w:lang w:val="es-ES_tradnl"/>
        </w:rPr>
        <w:t>.</w:t>
      </w:r>
    </w:p>
    <w:p w14:paraId="47D4334C" w14:textId="77777777" w:rsidR="00FC410F" w:rsidRDefault="00FC410F" w:rsidP="00FC410F">
      <w:pPr>
        <w:spacing w:after="0" w:line="360" w:lineRule="auto"/>
        <w:jc w:val="both"/>
        <w:rPr>
          <w:rFonts w:ascii="Palatino Linotype" w:hAnsi="Palatino Linotype" w:cs="Arial"/>
          <w:color w:val="000000" w:themeColor="text1"/>
          <w:sz w:val="24"/>
          <w:szCs w:val="24"/>
        </w:rPr>
      </w:pPr>
    </w:p>
    <w:p w14:paraId="2A3A0A8F" w14:textId="304F7CBA" w:rsidR="00FC410F" w:rsidRDefault="00FC410F" w:rsidP="00FC410F">
      <w:pPr>
        <w:pStyle w:val="Prrafodelista"/>
        <w:numPr>
          <w:ilvl w:val="0"/>
          <w:numId w:val="18"/>
        </w:numPr>
        <w:autoSpaceDE w:val="0"/>
        <w:autoSpaceDN w:val="0"/>
        <w:adjustRightInd w:val="0"/>
        <w:spacing w:line="360" w:lineRule="auto"/>
        <w:jc w:val="both"/>
        <w:rPr>
          <w:rFonts w:ascii="Palatino Linotype" w:hAnsi="Palatino Linotype"/>
          <w:lang w:val="es-ES_tradnl"/>
        </w:rPr>
      </w:pPr>
      <w:r>
        <w:rPr>
          <w:rFonts w:ascii="Palatino Linotype" w:hAnsi="Palatino Linotype"/>
          <w:lang w:val="es-ES_tradnl"/>
        </w:rPr>
        <w:t xml:space="preserve">Estructura orgánica y administrativa </w:t>
      </w:r>
    </w:p>
    <w:p w14:paraId="64D73C9B" w14:textId="4454C936" w:rsidR="00FC410F" w:rsidRDefault="00FC410F" w:rsidP="00FC410F">
      <w:pPr>
        <w:pStyle w:val="Prrafodelista"/>
        <w:numPr>
          <w:ilvl w:val="0"/>
          <w:numId w:val="18"/>
        </w:numPr>
        <w:autoSpaceDE w:val="0"/>
        <w:autoSpaceDN w:val="0"/>
        <w:adjustRightInd w:val="0"/>
        <w:spacing w:line="360" w:lineRule="auto"/>
        <w:jc w:val="both"/>
        <w:rPr>
          <w:rFonts w:ascii="Palatino Linotype" w:hAnsi="Palatino Linotype"/>
          <w:lang w:val="es-ES_tradnl"/>
        </w:rPr>
      </w:pPr>
      <w:r>
        <w:rPr>
          <w:rFonts w:ascii="Palatino Linotype" w:hAnsi="Palatino Linotype"/>
          <w:lang w:val="es-ES_tradnl"/>
        </w:rPr>
        <w:t xml:space="preserve">Sueldo </w:t>
      </w:r>
    </w:p>
    <w:p w14:paraId="03B7E6E0" w14:textId="11BE49B7" w:rsidR="00FC410F" w:rsidRDefault="00FC410F" w:rsidP="00FC410F">
      <w:pPr>
        <w:pStyle w:val="Prrafodelista"/>
        <w:numPr>
          <w:ilvl w:val="0"/>
          <w:numId w:val="18"/>
        </w:numPr>
        <w:autoSpaceDE w:val="0"/>
        <w:autoSpaceDN w:val="0"/>
        <w:adjustRightInd w:val="0"/>
        <w:spacing w:line="360" w:lineRule="auto"/>
        <w:jc w:val="both"/>
        <w:rPr>
          <w:rFonts w:ascii="Palatino Linotype" w:hAnsi="Palatino Linotype"/>
          <w:lang w:val="es-ES_tradnl"/>
        </w:rPr>
      </w:pPr>
      <w:r>
        <w:rPr>
          <w:rFonts w:ascii="Palatino Linotype" w:hAnsi="Palatino Linotype"/>
          <w:lang w:val="es-ES_tradnl"/>
        </w:rPr>
        <w:t xml:space="preserve">Rango </w:t>
      </w:r>
    </w:p>
    <w:p w14:paraId="4C1E9A77" w14:textId="67D8FFFF" w:rsidR="00FC410F" w:rsidRDefault="00FC410F" w:rsidP="00FC410F">
      <w:pPr>
        <w:pStyle w:val="Prrafodelista"/>
        <w:numPr>
          <w:ilvl w:val="0"/>
          <w:numId w:val="18"/>
        </w:numPr>
        <w:autoSpaceDE w:val="0"/>
        <w:autoSpaceDN w:val="0"/>
        <w:adjustRightInd w:val="0"/>
        <w:spacing w:line="360" w:lineRule="auto"/>
        <w:jc w:val="both"/>
        <w:rPr>
          <w:rFonts w:ascii="Palatino Linotype" w:hAnsi="Palatino Linotype"/>
          <w:lang w:val="es-ES_tradnl"/>
        </w:rPr>
      </w:pPr>
      <w:r>
        <w:rPr>
          <w:rFonts w:ascii="Palatino Linotype" w:hAnsi="Palatino Linotype"/>
          <w:lang w:val="es-ES_tradnl"/>
        </w:rPr>
        <w:t xml:space="preserve">Funciones </w:t>
      </w:r>
    </w:p>
    <w:p w14:paraId="0AE1C610" w14:textId="3848BF45" w:rsidR="00FC410F" w:rsidRDefault="00FC410F" w:rsidP="00FC410F">
      <w:pPr>
        <w:pStyle w:val="Prrafodelista"/>
        <w:numPr>
          <w:ilvl w:val="0"/>
          <w:numId w:val="18"/>
        </w:numPr>
        <w:autoSpaceDE w:val="0"/>
        <w:autoSpaceDN w:val="0"/>
        <w:adjustRightInd w:val="0"/>
        <w:spacing w:line="360" w:lineRule="auto"/>
        <w:jc w:val="both"/>
        <w:rPr>
          <w:rFonts w:ascii="Palatino Linotype" w:hAnsi="Palatino Linotype"/>
          <w:lang w:val="es-ES_tradnl"/>
        </w:rPr>
      </w:pPr>
      <w:r>
        <w:rPr>
          <w:rFonts w:ascii="Palatino Linotype" w:hAnsi="Palatino Linotype"/>
          <w:lang w:val="es-ES_tradnl"/>
        </w:rPr>
        <w:t xml:space="preserve">Horario </w:t>
      </w:r>
    </w:p>
    <w:p w14:paraId="59DE8ECF" w14:textId="25214104" w:rsidR="00FC410F" w:rsidRPr="00FC410F" w:rsidRDefault="00FC410F" w:rsidP="00FC410F">
      <w:pPr>
        <w:pStyle w:val="Prrafodelista"/>
        <w:numPr>
          <w:ilvl w:val="0"/>
          <w:numId w:val="18"/>
        </w:numPr>
        <w:autoSpaceDE w:val="0"/>
        <w:autoSpaceDN w:val="0"/>
        <w:adjustRightInd w:val="0"/>
        <w:spacing w:line="360" w:lineRule="auto"/>
        <w:jc w:val="both"/>
        <w:rPr>
          <w:rFonts w:ascii="Palatino Linotype" w:hAnsi="Palatino Linotype"/>
          <w:lang w:val="es-ES_tradnl"/>
        </w:rPr>
      </w:pPr>
      <w:r>
        <w:rPr>
          <w:rFonts w:ascii="Palatino Linotype" w:hAnsi="Palatino Linotype"/>
          <w:lang w:val="es-ES_tradnl"/>
        </w:rPr>
        <w:t xml:space="preserve">Parentesco </w:t>
      </w:r>
      <w:r w:rsidR="0099752C">
        <w:rPr>
          <w:rFonts w:ascii="Palatino Linotype" w:hAnsi="Palatino Linotype"/>
          <w:lang w:val="es-ES_tradnl"/>
        </w:rPr>
        <w:t>con la Presidenta de dicha Institución</w:t>
      </w:r>
    </w:p>
    <w:p w14:paraId="0FB3E8D1" w14:textId="77777777" w:rsidR="00FC410F" w:rsidRDefault="00FC410F" w:rsidP="00D27E33">
      <w:pPr>
        <w:autoSpaceDE w:val="0"/>
        <w:autoSpaceDN w:val="0"/>
        <w:adjustRightInd w:val="0"/>
        <w:spacing w:after="0" w:line="360" w:lineRule="auto"/>
        <w:jc w:val="both"/>
        <w:rPr>
          <w:rFonts w:ascii="Palatino Linotype" w:hAnsi="Palatino Linotype"/>
          <w:sz w:val="24"/>
          <w:lang w:val="es-ES_tradnl"/>
        </w:rPr>
      </w:pPr>
    </w:p>
    <w:p w14:paraId="12D5C911" w14:textId="4CA20D9F" w:rsidR="000E7421" w:rsidRDefault="00CC6339" w:rsidP="00D27E33">
      <w:pPr>
        <w:autoSpaceDE w:val="0"/>
        <w:autoSpaceDN w:val="0"/>
        <w:adjustRightInd w:val="0"/>
        <w:spacing w:after="0" w:line="360" w:lineRule="auto"/>
        <w:jc w:val="both"/>
        <w:rPr>
          <w:rFonts w:ascii="Palatino Linotype" w:hAnsi="Palatino Linotype"/>
          <w:sz w:val="24"/>
          <w:lang w:val="es-ES_tradnl"/>
        </w:rPr>
      </w:pPr>
      <w:r w:rsidRPr="005938F4">
        <w:rPr>
          <w:rFonts w:ascii="Palatino Linotype" w:hAnsi="Palatino Linotype"/>
          <w:sz w:val="24"/>
          <w:lang w:val="es-ES_tradnl"/>
        </w:rPr>
        <w:t>Para</w:t>
      </w:r>
      <w:r w:rsidR="0021712D">
        <w:rPr>
          <w:rFonts w:ascii="Palatino Linotype" w:hAnsi="Palatino Linotype"/>
          <w:sz w:val="24"/>
          <w:lang w:val="es-ES_tradnl"/>
        </w:rPr>
        <w:t xml:space="preserve"> lo anterior el sujeto obligado, </w:t>
      </w:r>
      <w:r w:rsidR="00DB35C6">
        <w:rPr>
          <w:rFonts w:ascii="Palatino Linotype" w:hAnsi="Palatino Linotype"/>
          <w:sz w:val="24"/>
          <w:lang w:val="es-ES_tradnl"/>
        </w:rPr>
        <w:t>emitió la</w:t>
      </w:r>
      <w:r w:rsidR="0038422D" w:rsidRPr="005938F4">
        <w:rPr>
          <w:rFonts w:ascii="Palatino Linotype" w:hAnsi="Palatino Linotype"/>
          <w:sz w:val="24"/>
          <w:lang w:val="es-ES_tradnl"/>
        </w:rPr>
        <w:t xml:space="preserve"> respuesta a tales requerimientos,</w:t>
      </w:r>
      <w:r w:rsidR="0021712D">
        <w:rPr>
          <w:rFonts w:ascii="Palatino Linotype" w:hAnsi="Palatino Linotype"/>
          <w:sz w:val="24"/>
          <w:lang w:val="es-ES_tradnl"/>
        </w:rPr>
        <w:t xml:space="preserve"> a través </w:t>
      </w:r>
      <w:r w:rsidR="00A24161">
        <w:rPr>
          <w:rFonts w:ascii="Palatino Linotype" w:hAnsi="Palatino Linotype"/>
          <w:sz w:val="24"/>
          <w:lang w:val="es-ES_tradnl"/>
        </w:rPr>
        <w:t>de un archivo electrónico</w:t>
      </w:r>
      <w:r w:rsidR="00DB35C6">
        <w:rPr>
          <w:rFonts w:ascii="Palatino Linotype" w:hAnsi="Palatino Linotype"/>
          <w:sz w:val="24"/>
          <w:lang w:val="es-ES_tradnl"/>
        </w:rPr>
        <w:t xml:space="preserve"> en donde se encuentra inmerso únicamente lo referente al </w:t>
      </w:r>
      <w:r w:rsidR="00DB35C6">
        <w:rPr>
          <w:rFonts w:ascii="Palatino Linotype" w:hAnsi="Palatino Linotype"/>
          <w:sz w:val="24"/>
          <w:lang w:val="es-ES_tradnl"/>
        </w:rPr>
        <w:lastRenderedPageBreak/>
        <w:t>sueldo de los servidores públicos referidos</w:t>
      </w:r>
      <w:r w:rsidR="005C20C8">
        <w:rPr>
          <w:rFonts w:ascii="Palatino Linotype" w:hAnsi="Palatino Linotype"/>
          <w:sz w:val="24"/>
          <w:lang w:val="es-ES_tradnl"/>
        </w:rPr>
        <w:t xml:space="preserve">, sirve de sustento </w:t>
      </w:r>
      <w:r w:rsidR="00E4202F">
        <w:rPr>
          <w:rFonts w:ascii="Palatino Linotype" w:hAnsi="Palatino Linotype"/>
          <w:sz w:val="24"/>
          <w:lang w:val="es-ES_tradnl"/>
        </w:rPr>
        <w:t>las siguientes imágenes ilustrativas</w:t>
      </w:r>
      <w:r w:rsidR="005C20C8">
        <w:rPr>
          <w:rFonts w:ascii="Palatino Linotype" w:hAnsi="Palatino Linotype"/>
          <w:sz w:val="24"/>
          <w:lang w:val="es-ES_tradnl"/>
        </w:rPr>
        <w:t>:</w:t>
      </w:r>
    </w:p>
    <w:p w14:paraId="5B44F251" w14:textId="7FF16C71" w:rsidR="00E4202F" w:rsidRDefault="00E4202F" w:rsidP="00D27E33">
      <w:pPr>
        <w:autoSpaceDE w:val="0"/>
        <w:autoSpaceDN w:val="0"/>
        <w:adjustRightInd w:val="0"/>
        <w:spacing w:after="0" w:line="360" w:lineRule="auto"/>
        <w:jc w:val="both"/>
        <w:rPr>
          <w:rFonts w:ascii="Palatino Linotype" w:hAnsi="Palatino Linotype"/>
          <w:sz w:val="24"/>
          <w:lang w:val="es-ES_tradnl"/>
        </w:rPr>
      </w:pPr>
      <w:r>
        <w:rPr>
          <w:noProof/>
          <w:lang w:eastAsia="es-MX"/>
        </w:rPr>
        <mc:AlternateContent>
          <mc:Choice Requires="wps">
            <w:drawing>
              <wp:anchor distT="0" distB="0" distL="114300" distR="114300" simplePos="0" relativeHeight="251689984" behindDoc="0" locked="0" layoutInCell="1" allowOverlap="1" wp14:anchorId="621D7246" wp14:editId="4FA0E9D9">
                <wp:simplePos x="0" y="0"/>
                <wp:positionH relativeFrom="column">
                  <wp:posOffset>3710940</wp:posOffset>
                </wp:positionH>
                <wp:positionV relativeFrom="paragraph">
                  <wp:posOffset>27940</wp:posOffset>
                </wp:positionV>
                <wp:extent cx="1809750" cy="26670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18097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8B78EC" id="Rectángulo 9" o:spid="_x0000_s1026" style="position:absolute;margin-left:292.2pt;margin-top:2.2pt;width:142.5pt;height:2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" filled="f" strokecolor="red" strokeweight="3pt"/>
            </w:pict>
          </mc:Fallback>
        </mc:AlternateContent>
      </w:r>
      <w:r>
        <w:rPr>
          <w:noProof/>
          <w:lang w:eastAsia="es-MX"/>
        </w:rPr>
        <w:drawing>
          <wp:inline distT="0" distB="0" distL="0" distR="0" wp14:anchorId="715F59A8" wp14:editId="5110C2E4">
            <wp:extent cx="5743575" cy="6410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36" t="18519" r="66766" b="10053"/>
                    <a:stretch/>
                  </pic:blipFill>
                  <pic:spPr bwMode="auto">
                    <a:xfrm>
                      <a:off x="0" y="0"/>
                      <a:ext cx="5743575" cy="6410325"/>
                    </a:xfrm>
                    <a:prstGeom prst="rect">
                      <a:avLst/>
                    </a:prstGeom>
                    <a:ln>
                      <a:noFill/>
                    </a:ln>
                    <a:extLst>
                      <a:ext uri="{53640926-AAD7-44D8-BBD7-CCE9431645EC}">
                        <a14:shadowObscured xmlns:a14="http://schemas.microsoft.com/office/drawing/2010/main"/>
                      </a:ext>
                    </a:extLst>
                  </pic:spPr>
                </pic:pic>
              </a:graphicData>
            </a:graphic>
          </wp:inline>
        </w:drawing>
      </w:r>
    </w:p>
    <w:p w14:paraId="764099EC" w14:textId="5F07D034" w:rsidR="005C20C8" w:rsidRDefault="00E4202F" w:rsidP="00D27E33">
      <w:pPr>
        <w:autoSpaceDE w:val="0"/>
        <w:autoSpaceDN w:val="0"/>
        <w:adjustRightInd w:val="0"/>
        <w:spacing w:after="0" w:line="360" w:lineRule="auto"/>
        <w:jc w:val="both"/>
        <w:rPr>
          <w:rFonts w:ascii="Palatino Linotype" w:hAnsi="Palatino Linotype"/>
          <w:sz w:val="24"/>
          <w:lang w:val="es-ES_tradnl"/>
        </w:rPr>
      </w:pPr>
      <w:r>
        <w:rPr>
          <w:noProof/>
          <w:lang w:eastAsia="es-MX"/>
        </w:rPr>
        <w:lastRenderedPageBreak/>
        <w:drawing>
          <wp:inline distT="0" distB="0" distL="0" distR="0" wp14:anchorId="4E9B2443" wp14:editId="1CD390ED">
            <wp:extent cx="5734050" cy="45624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763" t="27925" r="66766" b="27396"/>
                    <a:stretch/>
                  </pic:blipFill>
                  <pic:spPr bwMode="auto">
                    <a:xfrm>
                      <a:off x="0" y="0"/>
                      <a:ext cx="5734050" cy="4562475"/>
                    </a:xfrm>
                    <a:prstGeom prst="rect">
                      <a:avLst/>
                    </a:prstGeom>
                    <a:ln>
                      <a:noFill/>
                    </a:ln>
                    <a:extLst>
                      <a:ext uri="{53640926-AAD7-44D8-BBD7-CCE9431645EC}">
                        <a14:shadowObscured xmlns:a14="http://schemas.microsoft.com/office/drawing/2010/main"/>
                      </a:ext>
                    </a:extLst>
                  </pic:spPr>
                </pic:pic>
              </a:graphicData>
            </a:graphic>
          </wp:inline>
        </w:drawing>
      </w:r>
    </w:p>
    <w:p w14:paraId="12418D62" w14:textId="77777777" w:rsidR="007377C7" w:rsidRDefault="007377C7" w:rsidP="007377C7">
      <w:pPr>
        <w:tabs>
          <w:tab w:val="left" w:pos="8931"/>
        </w:tabs>
        <w:spacing w:after="0" w:line="360" w:lineRule="auto"/>
        <w:ind w:right="51"/>
        <w:jc w:val="both"/>
        <w:rPr>
          <w:rFonts w:ascii="Palatino Linotype" w:hAnsi="Palatino Linotype"/>
          <w:sz w:val="24"/>
          <w:szCs w:val="24"/>
        </w:rPr>
      </w:pPr>
    </w:p>
    <w:p w14:paraId="54E0D82E" w14:textId="276C4E2D" w:rsidR="007377C7" w:rsidRDefault="007377C7"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Ante la respuesta del sujeto obligado, el recurrente interpuso el medio de impugnación</w:t>
      </w:r>
      <w:r w:rsidR="002E3EE3">
        <w:rPr>
          <w:rFonts w:ascii="Palatino Linotype" w:hAnsi="Palatino Linotype"/>
          <w:sz w:val="24"/>
          <w:szCs w:val="24"/>
        </w:rPr>
        <w:t xml:space="preserve"> correspondiente</w:t>
      </w:r>
      <w:r>
        <w:rPr>
          <w:rFonts w:ascii="Palatino Linotype" w:hAnsi="Palatino Linotype"/>
          <w:sz w:val="24"/>
          <w:szCs w:val="24"/>
        </w:rPr>
        <w:t xml:space="preserve">, argumentando </w:t>
      </w:r>
      <w:r w:rsidR="00A24161">
        <w:rPr>
          <w:rFonts w:ascii="Palatino Linotype" w:hAnsi="Palatino Linotype"/>
          <w:sz w:val="24"/>
          <w:szCs w:val="24"/>
        </w:rPr>
        <w:t>como</w:t>
      </w:r>
      <w:r>
        <w:rPr>
          <w:rFonts w:ascii="Palatino Linotype" w:hAnsi="Palatino Linotype"/>
          <w:sz w:val="24"/>
          <w:szCs w:val="24"/>
        </w:rPr>
        <w:t xml:space="preserve"> raz</w:t>
      </w:r>
      <w:r w:rsidR="00DB35C6">
        <w:rPr>
          <w:rFonts w:ascii="Palatino Linotype" w:hAnsi="Palatino Linotype"/>
          <w:sz w:val="24"/>
          <w:szCs w:val="24"/>
        </w:rPr>
        <w:t>ones o motivos de inconformidad</w:t>
      </w:r>
      <w:r w:rsidR="00D71D62">
        <w:rPr>
          <w:rFonts w:ascii="Palatino Linotype" w:hAnsi="Palatino Linotype"/>
          <w:sz w:val="24"/>
          <w:szCs w:val="24"/>
        </w:rPr>
        <w:t>…</w:t>
      </w:r>
      <w:r w:rsidR="00A24161">
        <w:rPr>
          <w:rFonts w:ascii="Palatino Linotype" w:hAnsi="Palatino Linotype"/>
          <w:sz w:val="24"/>
          <w:szCs w:val="24"/>
        </w:rPr>
        <w:t xml:space="preserve"> “</w:t>
      </w:r>
      <w:r w:rsidR="00DB35C6" w:rsidRPr="00DB35C6">
        <w:rPr>
          <w:rFonts w:ascii="Palatino Linotype" w:hAnsi="Palatino Linotype"/>
          <w:i/>
          <w:sz w:val="24"/>
          <w:szCs w:val="24"/>
        </w:rPr>
        <w:t>Presento el Recurso en virtud de que no están, dando respuesta a lo solicitado, únicamente informan nombre y sueldo, omitiendo o quiza ocultando información que debiera ser pública, tal es el caso del rango, funciones que desempeñan, su horario y el parentesco que tiene cada persona con la presidenta sra. Sonia Elizabeth Valdez Arias.</w:t>
      </w:r>
      <w:r w:rsidR="00A24161">
        <w:rPr>
          <w:rFonts w:ascii="Palatino Linotype" w:hAnsi="Palatino Linotype"/>
          <w:i/>
          <w:sz w:val="24"/>
          <w:szCs w:val="24"/>
        </w:rPr>
        <w:t>”</w:t>
      </w:r>
    </w:p>
    <w:p w14:paraId="5812760A" w14:textId="77777777" w:rsidR="007377C7" w:rsidRDefault="007377C7" w:rsidP="007377C7">
      <w:pPr>
        <w:tabs>
          <w:tab w:val="left" w:pos="8931"/>
        </w:tabs>
        <w:spacing w:after="0" w:line="360" w:lineRule="auto"/>
        <w:ind w:right="51"/>
        <w:jc w:val="both"/>
        <w:rPr>
          <w:rFonts w:ascii="Palatino Linotype" w:hAnsi="Palatino Linotype"/>
          <w:sz w:val="24"/>
          <w:szCs w:val="24"/>
        </w:rPr>
      </w:pPr>
    </w:p>
    <w:p w14:paraId="23A96761" w14:textId="669BF81E" w:rsidR="00A24161" w:rsidRDefault="00A24161"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Así las cosas, cabe precisar que de las constancias que obran en el expediente electrónico del SAIMEX, el sujeto obligado</w:t>
      </w:r>
      <w:r w:rsidR="00D71D62">
        <w:rPr>
          <w:rFonts w:ascii="Palatino Linotype" w:hAnsi="Palatino Linotype"/>
          <w:sz w:val="24"/>
          <w:szCs w:val="24"/>
        </w:rPr>
        <w:t xml:space="preserve"> rindió el informe justificado correspondiente, en donde manifiesta adjuntar la información faltante a través de diversos anexos, los cuales, contienen lo referente al rango, funciones, horario y parentesco con la Presidenta del sujeto obligado</w:t>
      </w:r>
      <w:r w:rsidR="00DC2527">
        <w:rPr>
          <w:rFonts w:ascii="Palatino Linotype" w:hAnsi="Palatino Linotype"/>
          <w:sz w:val="24"/>
          <w:szCs w:val="24"/>
        </w:rPr>
        <w:t>, sin embargo no es posible deducir a quien corresponde cada uno de estos datos</w:t>
      </w:r>
      <w:r w:rsidR="00D71D62">
        <w:rPr>
          <w:rFonts w:ascii="Palatino Linotype" w:hAnsi="Palatino Linotype"/>
          <w:sz w:val="24"/>
          <w:szCs w:val="24"/>
        </w:rPr>
        <w:t>.</w:t>
      </w:r>
    </w:p>
    <w:p w14:paraId="1FA0AD79" w14:textId="77777777" w:rsidR="00596220" w:rsidRDefault="00596220" w:rsidP="007377C7">
      <w:pPr>
        <w:tabs>
          <w:tab w:val="left" w:pos="8931"/>
        </w:tabs>
        <w:spacing w:after="0" w:line="360" w:lineRule="auto"/>
        <w:ind w:right="51"/>
        <w:jc w:val="both"/>
        <w:rPr>
          <w:rFonts w:ascii="Palatino Linotype" w:hAnsi="Palatino Linotype"/>
          <w:sz w:val="24"/>
          <w:szCs w:val="24"/>
        </w:rPr>
      </w:pPr>
    </w:p>
    <w:p w14:paraId="722BC1E9" w14:textId="60CDE3EC" w:rsidR="00596220" w:rsidRDefault="00596220"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Por lo anterior sirven de sustento las siguientes imágenes ejemplificativas:</w:t>
      </w:r>
    </w:p>
    <w:p w14:paraId="7D91E367" w14:textId="77777777" w:rsidR="00596220" w:rsidRDefault="00596220" w:rsidP="007377C7">
      <w:pPr>
        <w:tabs>
          <w:tab w:val="left" w:pos="8931"/>
        </w:tabs>
        <w:spacing w:after="0" w:line="360" w:lineRule="auto"/>
        <w:ind w:right="51"/>
        <w:jc w:val="both"/>
        <w:rPr>
          <w:rFonts w:ascii="Palatino Linotype" w:hAnsi="Palatino Linotype"/>
          <w:sz w:val="24"/>
          <w:szCs w:val="24"/>
        </w:rPr>
      </w:pPr>
    </w:p>
    <w:p w14:paraId="55ADB82A" w14:textId="34AD9A92" w:rsidR="00596220" w:rsidRDefault="00596220" w:rsidP="007377C7">
      <w:pPr>
        <w:tabs>
          <w:tab w:val="left" w:pos="8931"/>
        </w:tabs>
        <w:spacing w:after="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79744" behindDoc="0" locked="0" layoutInCell="1" allowOverlap="1" wp14:anchorId="18E7C941" wp14:editId="759B4377">
                <wp:simplePos x="0" y="0"/>
                <wp:positionH relativeFrom="column">
                  <wp:posOffset>367665</wp:posOffset>
                </wp:positionH>
                <wp:positionV relativeFrom="paragraph">
                  <wp:posOffset>31116</wp:posOffset>
                </wp:positionV>
                <wp:extent cx="1962150" cy="171450"/>
                <wp:effectExtent l="19050" t="19050" r="19050" b="19050"/>
                <wp:wrapNone/>
                <wp:docPr id="15" name="Rectángulo 15"/>
                <wp:cNvGraphicFramePr/>
                <a:graphic xmlns:a="http://schemas.openxmlformats.org/drawingml/2006/main">
                  <a:graphicData uri="http://schemas.microsoft.com/office/word/2010/wordprocessingShape">
                    <wps:wsp>
                      <wps:cNvSpPr/>
                      <wps:spPr>
                        <a:xfrm>
                          <a:off x="0" y="0"/>
                          <a:ext cx="19621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6B0B71" id="Rectángulo 15" o:spid="_x0000_s1026" style="position:absolute;margin-left:28.95pt;margin-top:2.45pt;width:154.5pt;height:1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" filled="f" strokecolor="red" strokeweight="3pt"/>
            </w:pict>
          </mc:Fallback>
        </mc:AlternateContent>
      </w:r>
      <w:r>
        <w:rPr>
          <w:noProof/>
          <w:lang w:eastAsia="es-MX"/>
        </w:rPr>
        <w:drawing>
          <wp:inline distT="0" distB="0" distL="0" distR="0" wp14:anchorId="081F7D00" wp14:editId="526B0F71">
            <wp:extent cx="5676900" cy="4448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59" t="14403" r="41303" b="6525"/>
                    <a:stretch/>
                  </pic:blipFill>
                  <pic:spPr bwMode="auto">
                    <a:xfrm>
                      <a:off x="0" y="0"/>
                      <a:ext cx="5676900" cy="4448175"/>
                    </a:xfrm>
                    <a:prstGeom prst="rect">
                      <a:avLst/>
                    </a:prstGeom>
                    <a:ln>
                      <a:noFill/>
                    </a:ln>
                    <a:extLst>
                      <a:ext uri="{53640926-AAD7-44D8-BBD7-CCE9431645EC}">
                        <a14:shadowObscured xmlns:a14="http://schemas.microsoft.com/office/drawing/2010/main"/>
                      </a:ext>
                    </a:extLst>
                  </pic:spPr>
                </pic:pic>
              </a:graphicData>
            </a:graphic>
          </wp:inline>
        </w:drawing>
      </w:r>
    </w:p>
    <w:p w14:paraId="480600D9" w14:textId="2360D681" w:rsidR="00D71D62" w:rsidRDefault="00D71D62" w:rsidP="007377C7">
      <w:pPr>
        <w:tabs>
          <w:tab w:val="left" w:pos="8931"/>
        </w:tabs>
        <w:spacing w:after="0" w:line="360" w:lineRule="auto"/>
        <w:ind w:right="51"/>
        <w:jc w:val="both"/>
        <w:rPr>
          <w:rFonts w:ascii="Palatino Linotype" w:hAnsi="Palatino Linotype"/>
          <w:sz w:val="24"/>
          <w:szCs w:val="24"/>
        </w:rPr>
      </w:pPr>
    </w:p>
    <w:p w14:paraId="4277D878" w14:textId="5E091407" w:rsidR="00596220" w:rsidRDefault="00596220" w:rsidP="007377C7">
      <w:pPr>
        <w:tabs>
          <w:tab w:val="left" w:pos="8931"/>
        </w:tabs>
        <w:spacing w:after="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83840" behindDoc="0" locked="0" layoutInCell="1" allowOverlap="1" wp14:anchorId="4BBDE44C" wp14:editId="5A1378FB">
                <wp:simplePos x="0" y="0"/>
                <wp:positionH relativeFrom="margin">
                  <wp:posOffset>3263265</wp:posOffset>
                </wp:positionH>
                <wp:positionV relativeFrom="paragraph">
                  <wp:posOffset>25400</wp:posOffset>
                </wp:positionV>
                <wp:extent cx="2286000" cy="228600"/>
                <wp:effectExtent l="19050" t="19050" r="19050" b="19050"/>
                <wp:wrapNone/>
                <wp:docPr id="17" name="Rectángulo 17"/>
                <wp:cNvGraphicFramePr/>
                <a:graphic xmlns:a="http://schemas.openxmlformats.org/drawingml/2006/main">
                  <a:graphicData uri="http://schemas.microsoft.com/office/word/2010/wordprocessingShape">
                    <wps:wsp>
                      <wps:cNvSpPr/>
                      <wps:spPr>
                        <a:xfrm>
                          <a:off x="0" y="0"/>
                          <a:ext cx="228600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6870E" id="Rectángulo 17" o:spid="_x0000_s1026" style="position:absolute;margin-left:256.95pt;margin-top:2pt;width:180pt;height: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" filled="f" strokecolor="red" strokeweight="3pt">
                <w10:wrap anchorx="margin"/>
              </v:rect>
            </w:pict>
          </mc:Fallback>
        </mc:AlternateContent>
      </w:r>
      <w:r>
        <w:rPr>
          <w:noProof/>
          <w:lang w:eastAsia="es-MX"/>
        </w:rPr>
        <mc:AlternateContent>
          <mc:Choice Requires="wps">
            <w:drawing>
              <wp:anchor distT="0" distB="0" distL="114300" distR="114300" simplePos="0" relativeHeight="251681792" behindDoc="0" locked="0" layoutInCell="1" allowOverlap="1" wp14:anchorId="00CADAD9" wp14:editId="1D524C07">
                <wp:simplePos x="0" y="0"/>
                <wp:positionH relativeFrom="margin">
                  <wp:align>left</wp:align>
                </wp:positionH>
                <wp:positionV relativeFrom="paragraph">
                  <wp:posOffset>25400</wp:posOffset>
                </wp:positionV>
                <wp:extent cx="1962150" cy="200025"/>
                <wp:effectExtent l="19050" t="19050" r="19050" b="28575"/>
                <wp:wrapNone/>
                <wp:docPr id="16" name="Rectángulo 16"/>
                <wp:cNvGraphicFramePr/>
                <a:graphic xmlns:a="http://schemas.openxmlformats.org/drawingml/2006/main">
                  <a:graphicData uri="http://schemas.microsoft.com/office/word/2010/wordprocessingShape">
                    <wps:wsp>
                      <wps:cNvSpPr/>
                      <wps:spPr>
                        <a:xfrm>
                          <a:off x="0" y="0"/>
                          <a:ext cx="19621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CCEEEE" id="Rectángulo 16" o:spid="_x0000_s1026" style="position:absolute;margin-left:0;margin-top:2pt;width:154.5pt;height:15.75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" filled="f" strokecolor="red" strokeweight="3pt">
                <w10:wrap anchorx="margin"/>
              </v:rect>
            </w:pict>
          </mc:Fallback>
        </mc:AlternateContent>
      </w:r>
      <w:r>
        <w:rPr>
          <w:noProof/>
          <w:lang w:eastAsia="es-MX"/>
        </w:rPr>
        <w:drawing>
          <wp:inline distT="0" distB="0" distL="0" distR="0" wp14:anchorId="6950D81D" wp14:editId="01ED850F">
            <wp:extent cx="5819775" cy="67341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24" t="8524" r="32541" b="6526"/>
                    <a:stretch/>
                  </pic:blipFill>
                  <pic:spPr bwMode="auto">
                    <a:xfrm>
                      <a:off x="0" y="0"/>
                      <a:ext cx="5819775" cy="6734175"/>
                    </a:xfrm>
                    <a:prstGeom prst="rect">
                      <a:avLst/>
                    </a:prstGeom>
                    <a:ln>
                      <a:noFill/>
                    </a:ln>
                    <a:extLst>
                      <a:ext uri="{53640926-AAD7-44D8-BBD7-CCE9431645EC}">
                        <a14:shadowObscured xmlns:a14="http://schemas.microsoft.com/office/drawing/2010/main"/>
                      </a:ext>
                    </a:extLst>
                  </pic:spPr>
                </pic:pic>
              </a:graphicData>
            </a:graphic>
          </wp:inline>
        </w:drawing>
      </w:r>
    </w:p>
    <w:p w14:paraId="1DF08832" w14:textId="77777777" w:rsidR="00596220" w:rsidRDefault="00596220" w:rsidP="007377C7">
      <w:pPr>
        <w:tabs>
          <w:tab w:val="left" w:pos="8931"/>
        </w:tabs>
        <w:spacing w:after="0" w:line="360" w:lineRule="auto"/>
        <w:ind w:right="51"/>
        <w:jc w:val="both"/>
        <w:rPr>
          <w:rFonts w:ascii="Palatino Linotype" w:hAnsi="Palatino Linotype"/>
          <w:sz w:val="24"/>
          <w:szCs w:val="24"/>
        </w:rPr>
      </w:pPr>
    </w:p>
    <w:p w14:paraId="2FA5A149" w14:textId="34E8649C" w:rsidR="00596220" w:rsidRDefault="0059440A" w:rsidP="007377C7">
      <w:pPr>
        <w:tabs>
          <w:tab w:val="left" w:pos="8931"/>
        </w:tabs>
        <w:spacing w:after="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85888" behindDoc="0" locked="0" layoutInCell="1" allowOverlap="1" wp14:anchorId="52687B54" wp14:editId="7216DA84">
                <wp:simplePos x="0" y="0"/>
                <wp:positionH relativeFrom="margin">
                  <wp:posOffset>272415</wp:posOffset>
                </wp:positionH>
                <wp:positionV relativeFrom="paragraph">
                  <wp:posOffset>120650</wp:posOffset>
                </wp:positionV>
                <wp:extent cx="1962150" cy="200025"/>
                <wp:effectExtent l="19050" t="19050" r="19050" b="28575"/>
                <wp:wrapNone/>
                <wp:docPr id="20" name="Rectángulo 20"/>
                <wp:cNvGraphicFramePr/>
                <a:graphic xmlns:a="http://schemas.openxmlformats.org/drawingml/2006/main">
                  <a:graphicData uri="http://schemas.microsoft.com/office/word/2010/wordprocessingShape">
                    <wps:wsp>
                      <wps:cNvSpPr/>
                      <wps:spPr>
                        <a:xfrm>
                          <a:off x="0" y="0"/>
                          <a:ext cx="19621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2E5C4" id="Rectángulo 20" o:spid="_x0000_s1026" style="position:absolute;margin-left:21.45pt;margin-top:9.5pt;width:154.5pt;height:15.7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" filled="f" strokecolor="red" strokeweight="3pt">
                <w10:wrap anchorx="margin"/>
              </v:rect>
            </w:pict>
          </mc:Fallback>
        </mc:AlternateContent>
      </w:r>
      <w:r w:rsidR="00596220">
        <w:rPr>
          <w:noProof/>
          <w:lang w:eastAsia="es-MX"/>
        </w:rPr>
        <w:drawing>
          <wp:inline distT="0" distB="0" distL="0" distR="0" wp14:anchorId="127BF1CC" wp14:editId="51A34473">
            <wp:extent cx="5915025" cy="42672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98" t="22046" r="29564" b="6232"/>
                    <a:stretch/>
                  </pic:blipFill>
                  <pic:spPr bwMode="auto">
                    <a:xfrm>
                      <a:off x="0" y="0"/>
                      <a:ext cx="5915025" cy="4267200"/>
                    </a:xfrm>
                    <a:prstGeom prst="rect">
                      <a:avLst/>
                    </a:prstGeom>
                    <a:ln>
                      <a:noFill/>
                    </a:ln>
                    <a:extLst>
                      <a:ext uri="{53640926-AAD7-44D8-BBD7-CCE9431645EC}">
                        <a14:shadowObscured xmlns:a14="http://schemas.microsoft.com/office/drawing/2010/main"/>
                      </a:ext>
                    </a:extLst>
                  </pic:spPr>
                </pic:pic>
              </a:graphicData>
            </a:graphic>
          </wp:inline>
        </w:drawing>
      </w:r>
    </w:p>
    <w:p w14:paraId="71C9F8F4" w14:textId="77777777" w:rsidR="0059440A" w:rsidRDefault="0059440A" w:rsidP="007377C7">
      <w:pPr>
        <w:tabs>
          <w:tab w:val="left" w:pos="8931"/>
        </w:tabs>
        <w:spacing w:after="0" w:line="360" w:lineRule="auto"/>
        <w:ind w:right="51"/>
        <w:jc w:val="both"/>
        <w:rPr>
          <w:rFonts w:ascii="Palatino Linotype" w:hAnsi="Palatino Linotype"/>
          <w:sz w:val="24"/>
          <w:szCs w:val="24"/>
        </w:rPr>
      </w:pPr>
    </w:p>
    <w:p w14:paraId="2EFF11A2" w14:textId="5FC7EA60" w:rsidR="00DC2527" w:rsidRDefault="0059440A"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Así de los fragmentos anteriormente expuestos, inmersos en los anexos del informe justificado, podemos</w:t>
      </w:r>
      <w:r w:rsidR="00D71D62">
        <w:rPr>
          <w:rFonts w:ascii="Palatino Linotype" w:hAnsi="Palatino Linotype"/>
          <w:sz w:val="24"/>
          <w:szCs w:val="24"/>
        </w:rPr>
        <w:t xml:space="preserve"> </w:t>
      </w:r>
      <w:r w:rsidR="00DC2527">
        <w:rPr>
          <w:rFonts w:ascii="Palatino Linotype" w:hAnsi="Palatino Linotype"/>
          <w:sz w:val="24"/>
          <w:szCs w:val="24"/>
        </w:rPr>
        <w:t>apreciar que contienen la información referente a las funciones, rango, parentesco y horario, sin embargo los documentos en referencia no colman con lo requerido por el particular, con base a las siguientes argumentaciones:</w:t>
      </w:r>
    </w:p>
    <w:p w14:paraId="44FD6956" w14:textId="77777777" w:rsidR="0059440A" w:rsidRDefault="0059440A" w:rsidP="007377C7">
      <w:pPr>
        <w:tabs>
          <w:tab w:val="left" w:pos="8931"/>
        </w:tabs>
        <w:spacing w:after="0" w:line="360" w:lineRule="auto"/>
        <w:ind w:right="51"/>
        <w:jc w:val="both"/>
        <w:rPr>
          <w:rFonts w:ascii="Palatino Linotype" w:hAnsi="Palatino Linotype"/>
          <w:sz w:val="24"/>
          <w:szCs w:val="24"/>
        </w:rPr>
      </w:pPr>
    </w:p>
    <w:p w14:paraId="11CE5FD0" w14:textId="77777777" w:rsidR="003D1C65" w:rsidRDefault="00DC2527"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En </w:t>
      </w:r>
      <w:r w:rsidR="00E704AA">
        <w:rPr>
          <w:rFonts w:ascii="Palatino Linotype" w:hAnsi="Palatino Linotype"/>
          <w:sz w:val="24"/>
          <w:szCs w:val="24"/>
        </w:rPr>
        <w:t>primer lugar, resulta necesario señalar</w:t>
      </w:r>
      <w:r w:rsidR="00F76CD4">
        <w:rPr>
          <w:rFonts w:ascii="Palatino Linotype" w:hAnsi="Palatino Linotype"/>
          <w:sz w:val="24"/>
          <w:szCs w:val="24"/>
        </w:rPr>
        <w:t xml:space="preserve"> que en referencia al sueldo de los servidores públicos adsc</w:t>
      </w:r>
      <w:r w:rsidR="00BB53C8">
        <w:rPr>
          <w:rFonts w:ascii="Palatino Linotype" w:hAnsi="Palatino Linotype"/>
          <w:sz w:val="24"/>
          <w:szCs w:val="24"/>
        </w:rPr>
        <w:t xml:space="preserve">ritos al sujeto obligado, ha sido atendido por el sujeto obligado </w:t>
      </w:r>
      <w:r w:rsidR="00F76CD4">
        <w:rPr>
          <w:rFonts w:ascii="Palatino Linotype" w:hAnsi="Palatino Linotype"/>
          <w:sz w:val="24"/>
          <w:szCs w:val="24"/>
        </w:rPr>
        <w:t xml:space="preserve">desde la </w:t>
      </w:r>
      <w:r w:rsidR="00F76CD4">
        <w:rPr>
          <w:rFonts w:ascii="Palatino Linotype" w:hAnsi="Palatino Linotype"/>
          <w:sz w:val="24"/>
          <w:szCs w:val="24"/>
        </w:rPr>
        <w:lastRenderedPageBreak/>
        <w:t>respuesta primigenia, ya que dentro del archivo remitido, se encuentra una tabla con el nombre de cada servidor público</w:t>
      </w:r>
      <w:r w:rsidR="00BB53C8">
        <w:rPr>
          <w:rFonts w:ascii="Palatino Linotype" w:hAnsi="Palatino Linotype"/>
          <w:sz w:val="24"/>
          <w:szCs w:val="24"/>
        </w:rPr>
        <w:t>,</w:t>
      </w:r>
      <w:r w:rsidR="00F76CD4">
        <w:rPr>
          <w:rFonts w:ascii="Palatino Linotype" w:hAnsi="Palatino Linotype"/>
          <w:sz w:val="24"/>
          <w:szCs w:val="24"/>
        </w:rPr>
        <w:t xml:space="preserve"> seguido de las percepciones totales de cada uno, así como el sueldo neto percibido, que por obvias razones se entiende </w:t>
      </w:r>
      <w:r w:rsidR="00BB53C8">
        <w:rPr>
          <w:rFonts w:ascii="Palatino Linotype" w:hAnsi="Palatino Linotype"/>
          <w:sz w:val="24"/>
          <w:szCs w:val="24"/>
        </w:rPr>
        <w:t xml:space="preserve">el primero abarca todo el recurso </w:t>
      </w:r>
      <w:r w:rsidR="003D1C65">
        <w:rPr>
          <w:rFonts w:ascii="Palatino Linotype" w:hAnsi="Palatino Linotype"/>
          <w:sz w:val="24"/>
          <w:szCs w:val="24"/>
        </w:rPr>
        <w:t>percibido por cada servidor, esto es en otras palabras el sueldo bruto, por lo tanto lo requerido en el punto en referencia fue colmado por dicha autoridad.</w:t>
      </w:r>
    </w:p>
    <w:p w14:paraId="0BEF03FA" w14:textId="77777777" w:rsidR="005C20C8" w:rsidRDefault="005C20C8" w:rsidP="007377C7">
      <w:pPr>
        <w:tabs>
          <w:tab w:val="left" w:pos="8931"/>
        </w:tabs>
        <w:spacing w:after="0" w:line="360" w:lineRule="auto"/>
        <w:ind w:right="51"/>
        <w:jc w:val="both"/>
        <w:rPr>
          <w:rFonts w:ascii="Palatino Linotype" w:hAnsi="Palatino Linotype"/>
          <w:sz w:val="24"/>
          <w:szCs w:val="24"/>
        </w:rPr>
      </w:pPr>
    </w:p>
    <w:p w14:paraId="09EC79AF" w14:textId="51302FFD" w:rsidR="006914D3" w:rsidRDefault="003D1C65"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Ahora bien, en segundo término tenemos que si bien el sujeto obligado, remitió a través </w:t>
      </w:r>
      <w:r w:rsidR="006914D3">
        <w:rPr>
          <w:rFonts w:ascii="Palatino Linotype" w:hAnsi="Palatino Linotype"/>
          <w:sz w:val="24"/>
          <w:szCs w:val="24"/>
        </w:rPr>
        <w:t xml:space="preserve">del informe </w:t>
      </w:r>
      <w:r>
        <w:rPr>
          <w:rFonts w:ascii="Palatino Linotype" w:hAnsi="Palatino Linotype"/>
          <w:sz w:val="24"/>
          <w:szCs w:val="24"/>
        </w:rPr>
        <w:t>justifi</w:t>
      </w:r>
      <w:r w:rsidR="006914D3">
        <w:rPr>
          <w:rFonts w:ascii="Palatino Linotype" w:hAnsi="Palatino Linotype"/>
          <w:sz w:val="24"/>
          <w:szCs w:val="24"/>
        </w:rPr>
        <w:t>cado</w:t>
      </w:r>
      <w:r>
        <w:rPr>
          <w:rFonts w:ascii="Palatino Linotype" w:hAnsi="Palatino Linotype"/>
          <w:sz w:val="24"/>
          <w:szCs w:val="24"/>
        </w:rPr>
        <w:t xml:space="preserve"> la información faltante, también lo es que la misma, no brinda al recurrente la debida certeza jurídica sobre dichos documentos, ya que se desconoce cual corresponde a cada servidor público,</w:t>
      </w:r>
      <w:r w:rsidR="006914D3">
        <w:rPr>
          <w:rFonts w:ascii="Palatino Linotype" w:hAnsi="Palatino Linotype"/>
          <w:sz w:val="24"/>
          <w:szCs w:val="24"/>
        </w:rPr>
        <w:t xml:space="preserve"> debido a que fueron remitidos en páginas separadas,</w:t>
      </w:r>
      <w:r>
        <w:rPr>
          <w:rFonts w:ascii="Palatino Linotype" w:hAnsi="Palatino Linotype"/>
          <w:sz w:val="24"/>
          <w:szCs w:val="24"/>
        </w:rPr>
        <w:t xml:space="preserve"> es decir para poder obtener el dato de lo que corresponde a cada servidor público, nos </w:t>
      </w:r>
      <w:r w:rsidR="006914D3">
        <w:rPr>
          <w:rFonts w:ascii="Palatino Linotype" w:hAnsi="Palatino Linotype"/>
          <w:sz w:val="24"/>
          <w:szCs w:val="24"/>
        </w:rPr>
        <w:t>veríamos</w:t>
      </w:r>
      <w:r>
        <w:rPr>
          <w:rFonts w:ascii="Palatino Linotype" w:hAnsi="Palatino Linotype"/>
          <w:sz w:val="24"/>
          <w:szCs w:val="24"/>
        </w:rPr>
        <w:t xml:space="preserve"> en la necesidad de realizar una comparaci</w:t>
      </w:r>
      <w:r w:rsidR="006914D3">
        <w:rPr>
          <w:rFonts w:ascii="Palatino Linotype" w:hAnsi="Palatino Linotype"/>
          <w:sz w:val="24"/>
          <w:szCs w:val="24"/>
        </w:rPr>
        <w:t>ón de rubro</w:t>
      </w:r>
      <w:r>
        <w:rPr>
          <w:rFonts w:ascii="Palatino Linotype" w:hAnsi="Palatino Linotype"/>
          <w:sz w:val="24"/>
          <w:szCs w:val="24"/>
        </w:rPr>
        <w:t xml:space="preserve"> por </w:t>
      </w:r>
      <w:r w:rsidR="006914D3">
        <w:rPr>
          <w:rFonts w:ascii="Palatino Linotype" w:hAnsi="Palatino Linotype"/>
          <w:sz w:val="24"/>
          <w:szCs w:val="24"/>
        </w:rPr>
        <w:t xml:space="preserve">rubro </w:t>
      </w:r>
      <w:r>
        <w:rPr>
          <w:rFonts w:ascii="Palatino Linotype" w:hAnsi="Palatino Linotype"/>
          <w:sz w:val="24"/>
          <w:szCs w:val="24"/>
        </w:rPr>
        <w:t xml:space="preserve">y </w:t>
      </w:r>
      <w:r w:rsidR="006914D3">
        <w:rPr>
          <w:rFonts w:ascii="Palatino Linotype" w:hAnsi="Palatino Linotype"/>
          <w:sz w:val="24"/>
          <w:szCs w:val="24"/>
        </w:rPr>
        <w:t>relacionarlo</w:t>
      </w:r>
      <w:r>
        <w:rPr>
          <w:rFonts w:ascii="Palatino Linotype" w:hAnsi="Palatino Linotype"/>
          <w:sz w:val="24"/>
          <w:szCs w:val="24"/>
        </w:rPr>
        <w:t xml:space="preserve"> con el nombre, rango, funciones, etc. </w:t>
      </w:r>
      <w:r w:rsidR="006914D3">
        <w:rPr>
          <w:rFonts w:ascii="Palatino Linotype" w:hAnsi="Palatino Linotype"/>
          <w:sz w:val="24"/>
          <w:szCs w:val="24"/>
        </w:rPr>
        <w:t>situación en la que deja al particular en un estado de incertidumbre ya que ello no garantiza de que los mismos correspondan efectivamente al servidor público enumerado en la lista que se remitió en la respuesta primigenia.</w:t>
      </w:r>
    </w:p>
    <w:p w14:paraId="68A58445" w14:textId="77777777" w:rsidR="006914D3" w:rsidRDefault="006914D3" w:rsidP="007377C7">
      <w:pPr>
        <w:tabs>
          <w:tab w:val="left" w:pos="8931"/>
        </w:tabs>
        <w:spacing w:after="0" w:line="360" w:lineRule="auto"/>
        <w:ind w:right="51"/>
        <w:jc w:val="both"/>
        <w:rPr>
          <w:rFonts w:ascii="Palatino Linotype" w:hAnsi="Palatino Linotype"/>
          <w:sz w:val="24"/>
          <w:szCs w:val="24"/>
        </w:rPr>
      </w:pPr>
    </w:p>
    <w:p w14:paraId="34E50F93" w14:textId="33FDB5E7" w:rsidR="003D1C65" w:rsidRDefault="006914D3"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Es por lo anterior que se determina que los documentos remitidos en el informe justificado no colman con las pretensiones del recurrente, debido a que no se le está proporcionando al hoy recurrente la debida certeza jurídica sobre dicho soporte documental.</w:t>
      </w:r>
    </w:p>
    <w:p w14:paraId="17D07AA4" w14:textId="77777777" w:rsidR="006914D3" w:rsidRDefault="006914D3" w:rsidP="007377C7">
      <w:pPr>
        <w:tabs>
          <w:tab w:val="left" w:pos="8931"/>
        </w:tabs>
        <w:spacing w:after="0" w:line="360" w:lineRule="auto"/>
        <w:ind w:right="51"/>
        <w:jc w:val="both"/>
        <w:rPr>
          <w:rFonts w:ascii="Palatino Linotype" w:hAnsi="Palatino Linotype"/>
          <w:sz w:val="24"/>
          <w:szCs w:val="24"/>
        </w:rPr>
      </w:pPr>
    </w:p>
    <w:p w14:paraId="27382DF8" w14:textId="7EFAFC1F" w:rsidR="006914D3" w:rsidRDefault="006914D3"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Por otro lado, </w:t>
      </w:r>
      <w:r w:rsidR="00DE71BF">
        <w:rPr>
          <w:rFonts w:ascii="Palatino Linotype" w:hAnsi="Palatino Linotype"/>
          <w:sz w:val="24"/>
          <w:szCs w:val="24"/>
        </w:rPr>
        <w:t>es preciso señalar que se obvia de la competencia por parte del sujeto obligado, para atender los requerimientos en mención, ya que este asumió poseerla al intentar dar respuesta a los mismos, por ende no resulta necesario entrar al estudio de la naturaleza jurídica, ya que se obvia que el sujeto obligado administra y posee la información en referencia.</w:t>
      </w:r>
    </w:p>
    <w:p w14:paraId="3A418794" w14:textId="77777777" w:rsidR="00DE71BF" w:rsidRDefault="00DE71BF" w:rsidP="007377C7">
      <w:pPr>
        <w:tabs>
          <w:tab w:val="left" w:pos="8931"/>
        </w:tabs>
        <w:spacing w:after="0" w:line="360" w:lineRule="auto"/>
        <w:ind w:right="51"/>
        <w:jc w:val="both"/>
        <w:rPr>
          <w:rFonts w:ascii="Palatino Linotype" w:hAnsi="Palatino Linotype"/>
          <w:sz w:val="24"/>
          <w:szCs w:val="24"/>
        </w:rPr>
      </w:pPr>
    </w:p>
    <w:p w14:paraId="7DA73CC6" w14:textId="1C2F7755" w:rsidR="00DE71BF" w:rsidRDefault="00DE71BF"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Asimismo resulta dable hacer mención, que por cuanto hace al parentesco con la Presidenta del sujeto obligado, esta Ponencia Resolutora, considera que dicho dato </w:t>
      </w:r>
      <w:r w:rsidR="004B547C">
        <w:rPr>
          <w:rFonts w:ascii="Palatino Linotype" w:hAnsi="Palatino Linotype"/>
          <w:sz w:val="24"/>
          <w:szCs w:val="24"/>
        </w:rPr>
        <w:t>no abunda en lo absoluto a la</w:t>
      </w:r>
      <w:r>
        <w:rPr>
          <w:rFonts w:ascii="Palatino Linotype" w:hAnsi="Palatino Linotype"/>
          <w:sz w:val="24"/>
          <w:szCs w:val="24"/>
        </w:rPr>
        <w:t xml:space="preserve"> transparencia, asimismo el acceso a la información pública, consiste en que los particulares tenga el derecho de acceder a los documentos que son generado, administrados o en posesión de los sujetos obligado que en el ejercicio de sus atribuciones </w:t>
      </w:r>
      <w:r w:rsidR="004B547C">
        <w:rPr>
          <w:rFonts w:ascii="Palatino Linotype" w:hAnsi="Palatino Linotype"/>
          <w:sz w:val="24"/>
          <w:szCs w:val="24"/>
        </w:rPr>
        <w:t>se</w:t>
      </w:r>
      <w:r>
        <w:rPr>
          <w:rFonts w:ascii="Palatino Linotype" w:hAnsi="Palatino Linotype"/>
          <w:sz w:val="24"/>
          <w:szCs w:val="24"/>
        </w:rPr>
        <w:t xml:space="preserve"> lleven a cabo, es por ello que el requerimiento en mención difícilmente puede ser colmado con la entrega de un documento, resultando innecesario ordenar la entrega de este al sujeto obligado, </w:t>
      </w:r>
      <w:r w:rsidR="004B547C">
        <w:rPr>
          <w:rFonts w:ascii="Palatino Linotype" w:hAnsi="Palatino Linotype"/>
          <w:sz w:val="24"/>
          <w:szCs w:val="24"/>
        </w:rPr>
        <w:t xml:space="preserve">ya que </w:t>
      </w:r>
      <w:r w:rsidR="004B547C" w:rsidRPr="004B547C">
        <w:rPr>
          <w:rFonts w:ascii="Palatino Linotype" w:hAnsi="Palatino Linotype"/>
          <w:sz w:val="24"/>
          <w:szCs w:val="24"/>
        </w:rPr>
        <w:t>la naturaleza del derecho de acceso a la información impide que se dé contestación a requerimientos que conllevan al pronunciamiento específico de interrogantes sobre variados temas, se brinde una asesoría legal o se requiera una consulta específica mediante el SAIMEX</w:t>
      </w:r>
      <w:r w:rsidR="004B547C">
        <w:rPr>
          <w:rFonts w:ascii="Palatino Linotype" w:hAnsi="Palatino Linotype"/>
          <w:sz w:val="24"/>
          <w:szCs w:val="24"/>
        </w:rPr>
        <w:t>.</w:t>
      </w:r>
    </w:p>
    <w:p w14:paraId="289C9522" w14:textId="77777777" w:rsidR="003D1C65" w:rsidRDefault="003D1C65" w:rsidP="007377C7">
      <w:pPr>
        <w:tabs>
          <w:tab w:val="left" w:pos="8931"/>
        </w:tabs>
        <w:spacing w:after="0" w:line="360" w:lineRule="auto"/>
        <w:ind w:right="51"/>
        <w:jc w:val="both"/>
        <w:rPr>
          <w:rFonts w:ascii="Palatino Linotype" w:hAnsi="Palatino Linotype"/>
          <w:sz w:val="24"/>
          <w:szCs w:val="24"/>
        </w:rPr>
      </w:pPr>
    </w:p>
    <w:p w14:paraId="422F33B5" w14:textId="5DE43FF8" w:rsidR="003D1C65" w:rsidRDefault="004B547C"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Por otro lado tenemos que en referencia a las funciones que desempeña cada servidor público, el sujeto obligado remitió un documento en donde supuestamente se encuentran inmersas dichas funciones, sin embargo de las pantallas insertas con antelación es posible observar que más bien estas, consisten de manera enunciativa mas no limitativa, en el cargo que desempeña cada uno, asimismo se insiste que no es </w:t>
      </w:r>
      <w:r>
        <w:rPr>
          <w:rFonts w:ascii="Palatino Linotype" w:hAnsi="Palatino Linotype"/>
          <w:sz w:val="24"/>
          <w:szCs w:val="24"/>
        </w:rPr>
        <w:lastRenderedPageBreak/>
        <w:t>posible tener certeza de que cada uno de estos rubros coincidan con la lista expuesta en la respuesta primigenia.</w:t>
      </w:r>
    </w:p>
    <w:p w14:paraId="187701E9" w14:textId="77777777" w:rsidR="004B547C" w:rsidRDefault="004B547C" w:rsidP="007377C7">
      <w:pPr>
        <w:tabs>
          <w:tab w:val="left" w:pos="8931"/>
        </w:tabs>
        <w:spacing w:after="0" w:line="360" w:lineRule="auto"/>
        <w:ind w:right="51"/>
        <w:jc w:val="both"/>
        <w:rPr>
          <w:rFonts w:ascii="Palatino Linotype" w:hAnsi="Palatino Linotype"/>
          <w:sz w:val="24"/>
          <w:szCs w:val="24"/>
        </w:rPr>
      </w:pPr>
    </w:p>
    <w:p w14:paraId="34B8199E" w14:textId="36D690DF" w:rsidR="009C0798" w:rsidRDefault="004B547C"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Ahora bien,</w:t>
      </w:r>
      <w:r w:rsidR="005C20C8">
        <w:rPr>
          <w:rFonts w:ascii="Palatino Linotype" w:hAnsi="Palatino Linotype"/>
          <w:sz w:val="24"/>
          <w:szCs w:val="24"/>
        </w:rPr>
        <w:t xml:space="preserve"> </w:t>
      </w:r>
      <w:r>
        <w:rPr>
          <w:rFonts w:ascii="Palatino Linotype" w:hAnsi="Palatino Linotype"/>
          <w:sz w:val="24"/>
          <w:szCs w:val="24"/>
        </w:rPr>
        <w:t>tenemos que</w:t>
      </w:r>
      <w:r w:rsidR="005C20C8">
        <w:rPr>
          <w:rFonts w:ascii="Palatino Linotype" w:hAnsi="Palatino Linotype"/>
          <w:sz w:val="24"/>
          <w:szCs w:val="24"/>
        </w:rPr>
        <w:t xml:space="preserve"> </w:t>
      </w:r>
      <w:r w:rsidR="009B1C32">
        <w:rPr>
          <w:rFonts w:ascii="Palatino Linotype" w:hAnsi="Palatino Linotype"/>
          <w:sz w:val="24"/>
          <w:szCs w:val="24"/>
        </w:rPr>
        <w:t xml:space="preserve">el sujeto obligado omitió </w:t>
      </w:r>
      <w:r w:rsidR="00770E0A">
        <w:rPr>
          <w:rFonts w:ascii="Palatino Linotype" w:hAnsi="Palatino Linotype"/>
          <w:sz w:val="24"/>
          <w:szCs w:val="24"/>
        </w:rPr>
        <w:t xml:space="preserve">pronunciarse al </w:t>
      </w:r>
      <w:r w:rsidR="009B1C32">
        <w:rPr>
          <w:rFonts w:ascii="Palatino Linotype" w:hAnsi="Palatino Linotype"/>
          <w:sz w:val="24"/>
          <w:szCs w:val="24"/>
        </w:rPr>
        <w:t xml:space="preserve">respecto </w:t>
      </w:r>
      <w:r w:rsidR="00770E0A">
        <w:rPr>
          <w:rFonts w:ascii="Palatino Linotype" w:hAnsi="Palatino Linotype"/>
          <w:sz w:val="24"/>
          <w:szCs w:val="24"/>
        </w:rPr>
        <w:t xml:space="preserve">de la </w:t>
      </w:r>
      <w:r w:rsidR="009B1C32">
        <w:rPr>
          <w:rFonts w:ascii="Palatino Linotype" w:hAnsi="Palatino Linotype"/>
          <w:sz w:val="24"/>
          <w:szCs w:val="24"/>
        </w:rPr>
        <w:t xml:space="preserve">estructura orgánica y administrativa </w:t>
      </w:r>
      <w:r w:rsidR="00770E0A">
        <w:rPr>
          <w:rFonts w:ascii="Palatino Linotype" w:hAnsi="Palatino Linotype"/>
          <w:sz w:val="24"/>
          <w:szCs w:val="24"/>
        </w:rPr>
        <w:t>por lo que en aras de garantizar el derecho de acceso a la información del particular resulta necesario precisar lo siguiente:</w:t>
      </w:r>
    </w:p>
    <w:p w14:paraId="15BB872F" w14:textId="77777777" w:rsidR="009C0798" w:rsidRDefault="009C0798" w:rsidP="007377C7">
      <w:pPr>
        <w:tabs>
          <w:tab w:val="left" w:pos="8931"/>
        </w:tabs>
        <w:spacing w:after="0" w:line="360" w:lineRule="auto"/>
        <w:ind w:right="51"/>
        <w:jc w:val="both"/>
        <w:rPr>
          <w:rFonts w:ascii="Palatino Linotype" w:hAnsi="Palatino Linotype"/>
          <w:sz w:val="24"/>
          <w:szCs w:val="24"/>
        </w:rPr>
      </w:pPr>
    </w:p>
    <w:p w14:paraId="4CCE6977" w14:textId="7712DE10" w:rsidR="009B1C32" w:rsidRDefault="00770E0A"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D</w:t>
      </w:r>
      <w:r w:rsidR="009C0798">
        <w:rPr>
          <w:rFonts w:ascii="Palatino Linotype" w:hAnsi="Palatino Linotype"/>
          <w:sz w:val="24"/>
          <w:szCs w:val="24"/>
        </w:rPr>
        <w:t xml:space="preserve">ada la falta de pronunciamiento por parte del sujeto obligado, en referencia a la estructura orgánica y administrativa de dicha Institución, este Órgano Garante considera dable hacer mención de lo que establece el </w:t>
      </w:r>
      <w:r w:rsidR="00995866">
        <w:rPr>
          <w:rFonts w:ascii="Palatino Linotype" w:hAnsi="Palatino Linotype"/>
          <w:sz w:val="24"/>
          <w:szCs w:val="24"/>
        </w:rPr>
        <w:t>artículo 92 de la Ley de Transparencia y Acceso a la Información Pública del Estado de México y Municipios, en su fracción II, misma que dice lo siguiente:</w:t>
      </w:r>
    </w:p>
    <w:p w14:paraId="702C1968" w14:textId="05578264" w:rsidR="00995866" w:rsidRDefault="00995866"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6912" behindDoc="0" locked="0" layoutInCell="1" allowOverlap="1" wp14:anchorId="0931D9A0" wp14:editId="76CDB216">
                <wp:simplePos x="0" y="0"/>
                <wp:positionH relativeFrom="column">
                  <wp:posOffset>43814</wp:posOffset>
                </wp:positionH>
                <wp:positionV relativeFrom="paragraph">
                  <wp:posOffset>71120</wp:posOffset>
                </wp:positionV>
                <wp:extent cx="5743575" cy="3867150"/>
                <wp:effectExtent l="0" t="0" r="28575" b="19050"/>
                <wp:wrapNone/>
                <wp:docPr id="25" name="Conector recto 25"/>
                <wp:cNvGraphicFramePr/>
                <a:graphic xmlns:a="http://schemas.openxmlformats.org/drawingml/2006/main">
                  <a:graphicData uri="http://schemas.microsoft.com/office/word/2010/wordprocessingShape">
                    <wps:wsp>
                      <wps:cNvCnPr/>
                      <wps:spPr>
                        <a:xfrm>
                          <a:off x="0" y="0"/>
                          <a:ext cx="5743575" cy="386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EB03C3" id="Conector recto 2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45pt,5.6pt" to="455.7pt,3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" strokecolor="black [3200]" strokeweight=".5pt">
                <v:stroke joinstyle="miter"/>
              </v:line>
            </w:pict>
          </mc:Fallback>
        </mc:AlternateContent>
      </w:r>
    </w:p>
    <w:p w14:paraId="794068E1" w14:textId="01A48B59" w:rsidR="00995866" w:rsidRDefault="00DD5FE9" w:rsidP="007377C7">
      <w:pPr>
        <w:tabs>
          <w:tab w:val="left" w:pos="8931"/>
        </w:tabs>
        <w:spacing w:after="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87936" behindDoc="0" locked="0" layoutInCell="1" allowOverlap="1" wp14:anchorId="20829699" wp14:editId="4A5FFCEF">
                <wp:simplePos x="0" y="0"/>
                <wp:positionH relativeFrom="column">
                  <wp:posOffset>81915</wp:posOffset>
                </wp:positionH>
                <wp:positionV relativeFrom="paragraph">
                  <wp:posOffset>3559175</wp:posOffset>
                </wp:positionV>
                <wp:extent cx="5534025" cy="838200"/>
                <wp:effectExtent l="19050" t="19050" r="28575" b="19050"/>
                <wp:wrapNone/>
                <wp:docPr id="26" name="Rectángulo 26"/>
                <wp:cNvGraphicFramePr/>
                <a:graphic xmlns:a="http://schemas.openxmlformats.org/drawingml/2006/main">
                  <a:graphicData uri="http://schemas.microsoft.com/office/word/2010/wordprocessingShape">
                    <wps:wsp>
                      <wps:cNvSpPr/>
                      <wps:spPr>
                        <a:xfrm>
                          <a:off x="0" y="0"/>
                          <a:ext cx="5534025" cy="838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D735A" id="Rectángulo 26" o:spid="_x0000_s1026" style="position:absolute;margin-left:6.45pt;margin-top:280.25pt;width:435.75pt;height:6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" filled="f" strokecolor="red" strokeweight="3pt"/>
            </w:pict>
          </mc:Fallback>
        </mc:AlternateContent>
      </w:r>
      <w:r w:rsidR="00995866">
        <w:rPr>
          <w:noProof/>
          <w:lang w:eastAsia="es-MX"/>
        </w:rPr>
        <w:drawing>
          <wp:inline distT="0" distB="0" distL="0" distR="0" wp14:anchorId="562BF5FA" wp14:editId="23D019BF">
            <wp:extent cx="5734050" cy="4429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99" t="16756" r="33532" b="15343"/>
                    <a:stretch/>
                  </pic:blipFill>
                  <pic:spPr bwMode="auto">
                    <a:xfrm>
                      <a:off x="0" y="0"/>
                      <a:ext cx="5734050" cy="4429125"/>
                    </a:xfrm>
                    <a:prstGeom prst="rect">
                      <a:avLst/>
                    </a:prstGeom>
                    <a:ln>
                      <a:noFill/>
                    </a:ln>
                    <a:extLst>
                      <a:ext uri="{53640926-AAD7-44D8-BBD7-CCE9431645EC}">
                        <a14:shadowObscured xmlns:a14="http://schemas.microsoft.com/office/drawing/2010/main"/>
                      </a:ext>
                    </a:extLst>
                  </pic:spPr>
                </pic:pic>
              </a:graphicData>
            </a:graphic>
          </wp:inline>
        </w:drawing>
      </w:r>
    </w:p>
    <w:p w14:paraId="653E27D7" w14:textId="77777777" w:rsidR="00A24161" w:rsidRDefault="00A24161" w:rsidP="007377C7">
      <w:pPr>
        <w:tabs>
          <w:tab w:val="left" w:pos="8931"/>
        </w:tabs>
        <w:spacing w:after="0" w:line="360" w:lineRule="auto"/>
        <w:ind w:right="51"/>
        <w:jc w:val="both"/>
        <w:rPr>
          <w:rFonts w:ascii="Palatino Linotype" w:hAnsi="Palatino Linotype"/>
          <w:sz w:val="24"/>
          <w:szCs w:val="24"/>
        </w:rPr>
      </w:pPr>
    </w:p>
    <w:p w14:paraId="1E988475" w14:textId="77777777" w:rsidR="002644D0" w:rsidRDefault="002644D0" w:rsidP="002F3DC4">
      <w:pPr>
        <w:tabs>
          <w:tab w:val="left" w:pos="8931"/>
        </w:tabs>
        <w:spacing w:before="240" w:line="360" w:lineRule="auto"/>
        <w:ind w:right="51"/>
        <w:jc w:val="both"/>
        <w:rPr>
          <w:rFonts w:ascii="Palatino Linotype" w:hAnsi="Palatino Linotype"/>
          <w:sz w:val="24"/>
          <w:szCs w:val="24"/>
        </w:rPr>
      </w:pPr>
    </w:p>
    <w:p w14:paraId="5F772774" w14:textId="73ED4E70" w:rsidR="00DD5FE9" w:rsidRDefault="00DD5FE9" w:rsidP="002F3DC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las cosas, de la normatividad referida con antelación, tenemos que los sujetos obligados, deben poner a disposición del público, de manera permanente y actualizada, en los medios electrónicos respectivos, entre otros, la estructura orgánica completa, en un formato que permita vincular cada parte de la estructura, atribuciones y responsabilidades de cada servidor público.</w:t>
      </w:r>
    </w:p>
    <w:p w14:paraId="0794D648" w14:textId="4706CBB3" w:rsidR="00DD5FE9" w:rsidRDefault="00DD5FE9" w:rsidP="002F3DC4">
      <w:pPr>
        <w:tabs>
          <w:tab w:val="left" w:pos="8931"/>
        </w:tabs>
        <w:spacing w:before="240" w:line="360" w:lineRule="auto"/>
        <w:ind w:right="51"/>
        <w:jc w:val="both"/>
        <w:rPr>
          <w:rFonts w:ascii="Palatino Linotype" w:hAnsi="Palatino Linotype"/>
          <w:sz w:val="24"/>
          <w:szCs w:val="24"/>
        </w:rPr>
      </w:pPr>
    </w:p>
    <w:p w14:paraId="6AC1789A" w14:textId="4455003C" w:rsidR="00DD5FE9" w:rsidRDefault="00DD5FE9" w:rsidP="002F3DC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Es por lo anterior que al ser una obligación de transparencia común, el tener disponible en los diversos medios electrónicos, la estructura orgánica de cada </w:t>
      </w:r>
      <w:r w:rsidR="00770E0A">
        <w:rPr>
          <w:rFonts w:ascii="Palatino Linotype" w:hAnsi="Palatino Linotype"/>
          <w:sz w:val="24"/>
          <w:szCs w:val="24"/>
        </w:rPr>
        <w:t>Institución</w:t>
      </w:r>
      <w:r>
        <w:rPr>
          <w:rFonts w:ascii="Palatino Linotype" w:hAnsi="Palatino Linotype"/>
          <w:sz w:val="24"/>
          <w:szCs w:val="24"/>
        </w:rPr>
        <w:t>, este Órgano Garante considera dable ordenar al sujeto obligado, haga entrega de dicho documento.</w:t>
      </w:r>
    </w:p>
    <w:p w14:paraId="3F7BD16F" w14:textId="51EC9D50" w:rsidR="00BD5D2F" w:rsidRDefault="009634D3" w:rsidP="002F3DC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1F1A4738" w14:textId="77777777" w:rsidR="00E4266B" w:rsidRDefault="00E4266B" w:rsidP="006A2B44">
      <w:pPr>
        <w:spacing w:before="240" w:line="360" w:lineRule="auto"/>
        <w:jc w:val="center"/>
        <w:rPr>
          <w:rFonts w:ascii="Palatino Linotype" w:eastAsia="Times New Roman" w:hAnsi="Palatino Linotype"/>
          <w:b/>
          <w:bCs/>
          <w:spacing w:val="60"/>
          <w:sz w:val="28"/>
          <w:lang w:val="es-ES_tradnl"/>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62BB8B4" w14:textId="4A589F31" w:rsidR="00961140" w:rsidRDefault="006A2B44" w:rsidP="000953FE">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w:t>
      </w:r>
      <w:r w:rsidR="0037197F">
        <w:rPr>
          <w:rFonts w:ascii="Palatino Linotype" w:eastAsia="Arial Unicode MS" w:hAnsi="Palatino Linotype" w:cs="Arial"/>
          <w:sz w:val="24"/>
          <w:szCs w:val="24"/>
        </w:rPr>
        <w:t xml:space="preserve"> referida en los antecedentes de la presente resolución</w:t>
      </w:r>
      <w:r w:rsidR="00824BAC">
        <w:rPr>
          <w:rFonts w:ascii="Palatino Linotype" w:eastAsia="Arial Unicode MS" w:hAnsi="Palatino Linotype" w:cs="Arial"/>
          <w:sz w:val="24"/>
          <w:szCs w:val="24"/>
        </w:rPr>
        <w:t>, por resultar parcialmente fundados</w:t>
      </w:r>
      <w:r w:rsidR="00FD26BC">
        <w:rPr>
          <w:rFonts w:ascii="Palatino Linotype" w:eastAsia="Arial Unicode MS" w:hAnsi="Palatino Linotype" w:cs="Arial"/>
          <w:sz w:val="24"/>
          <w:szCs w:val="24"/>
        </w:rPr>
        <w:t xml:space="preserve"> los motivos </w:t>
      </w:r>
      <w:r w:rsidR="00E16A5D">
        <w:rPr>
          <w:rFonts w:ascii="Palatino Linotype" w:eastAsia="Arial Unicode MS" w:hAnsi="Palatino Linotype" w:cs="Arial"/>
          <w:sz w:val="24"/>
          <w:szCs w:val="24"/>
        </w:rPr>
        <w:t>de inconformidad vertidos por el</w:t>
      </w:r>
      <w:r w:rsidR="00FD26BC">
        <w:rPr>
          <w:rFonts w:ascii="Palatino Linotype" w:eastAsia="Arial Unicode MS" w:hAnsi="Palatino Linotype" w:cs="Arial"/>
          <w:sz w:val="24"/>
          <w:szCs w:val="24"/>
        </w:rPr>
        <w:t xml:space="preserve"> recurrente, en términos del considerando cuarto de ésta resolución.</w:t>
      </w:r>
    </w:p>
    <w:p w14:paraId="7F3CB7C2" w14:textId="77777777" w:rsidR="000953FE" w:rsidRPr="000953FE" w:rsidRDefault="000953FE" w:rsidP="000953FE">
      <w:pPr>
        <w:spacing w:after="0" w:line="360" w:lineRule="auto"/>
        <w:jc w:val="both"/>
        <w:rPr>
          <w:rFonts w:ascii="Palatino Linotype" w:hAnsi="Palatino Linotype" w:cs="Arial"/>
          <w:sz w:val="24"/>
          <w:szCs w:val="24"/>
        </w:rPr>
      </w:pPr>
    </w:p>
    <w:p w14:paraId="6C32E38A" w14:textId="5E011186" w:rsidR="00783860" w:rsidRDefault="006A2B44" w:rsidP="0086650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B428C8">
        <w:rPr>
          <w:rFonts w:ascii="Palatino Linotype" w:hAnsi="Palatino Linotype" w:cs="Arial"/>
          <w:sz w:val="24"/>
          <w:szCs w:val="24"/>
        </w:rPr>
        <w:t>haga entrega al</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AC5AB1">
        <w:rPr>
          <w:rFonts w:ascii="Palatino Linotype" w:hAnsi="Palatino Linotype" w:cs="Arial"/>
          <w:sz w:val="24"/>
          <w:szCs w:val="24"/>
        </w:rPr>
        <w:t xml:space="preserve">en términos de Considerando </w:t>
      </w:r>
      <w:r w:rsidR="00AC5AB1">
        <w:rPr>
          <w:rFonts w:ascii="Palatino Linotype" w:hAnsi="Palatino Linotype" w:cs="Arial"/>
          <w:b/>
          <w:sz w:val="24"/>
          <w:szCs w:val="24"/>
        </w:rPr>
        <w:t xml:space="preserve">cuarto </w:t>
      </w:r>
      <w:r w:rsidR="00C24737">
        <w:rPr>
          <w:rFonts w:ascii="Palatino Linotype" w:hAnsi="Palatino Linotype" w:cs="Arial"/>
          <w:sz w:val="24"/>
          <w:szCs w:val="24"/>
        </w:rPr>
        <w:t>de la presente resolución,</w:t>
      </w:r>
      <w:r w:rsidR="002E1008">
        <w:rPr>
          <w:rFonts w:ascii="Palatino Linotype" w:hAnsi="Palatino Linotype" w:cs="Arial"/>
          <w:sz w:val="24"/>
          <w:szCs w:val="24"/>
        </w:rPr>
        <w:t xml:space="preserve"> </w:t>
      </w:r>
      <w:r w:rsidR="00916E85">
        <w:rPr>
          <w:rFonts w:ascii="Palatino Linotype" w:hAnsi="Palatino Linotype" w:cs="Arial"/>
          <w:sz w:val="24"/>
          <w:szCs w:val="24"/>
        </w:rPr>
        <w:t xml:space="preserve"> </w:t>
      </w:r>
      <w:r>
        <w:rPr>
          <w:rFonts w:ascii="Palatino Linotype" w:hAnsi="Palatino Linotype" w:cs="Arial"/>
          <w:sz w:val="24"/>
          <w:szCs w:val="24"/>
        </w:rPr>
        <w:t>a través del SAIMEX,</w:t>
      </w:r>
      <w:r w:rsidR="00AC5AB1">
        <w:rPr>
          <w:rFonts w:ascii="Palatino Linotype" w:hAnsi="Palatino Linotype" w:cs="Arial"/>
          <w:sz w:val="24"/>
          <w:szCs w:val="24"/>
        </w:rPr>
        <w:t xml:space="preserve"> </w:t>
      </w:r>
      <w:r w:rsidR="00FD61CB">
        <w:rPr>
          <w:rFonts w:ascii="Palatino Linotype" w:hAnsi="Palatino Linotype" w:cs="Arial"/>
          <w:sz w:val="24"/>
          <w:szCs w:val="24"/>
        </w:rPr>
        <w:t>de</w:t>
      </w:r>
      <w:r w:rsidR="00824BAC">
        <w:rPr>
          <w:rFonts w:ascii="Palatino Linotype" w:hAnsi="Palatino Linotype" w:cs="Arial"/>
          <w:sz w:val="24"/>
          <w:szCs w:val="24"/>
        </w:rPr>
        <w:t>l o los documentos en donde conste</w:t>
      </w:r>
      <w:r w:rsidR="00FD61CB">
        <w:rPr>
          <w:rFonts w:ascii="Palatino Linotype" w:hAnsi="Palatino Linotype" w:cs="Arial"/>
          <w:sz w:val="24"/>
          <w:szCs w:val="24"/>
        </w:rPr>
        <w:t xml:space="preserve"> </w:t>
      </w:r>
      <w:r w:rsidR="00AC5AB1">
        <w:rPr>
          <w:rFonts w:ascii="Palatino Linotype" w:hAnsi="Palatino Linotype" w:cs="Arial"/>
          <w:sz w:val="24"/>
          <w:szCs w:val="24"/>
        </w:rPr>
        <w:t>lo siguiente:</w:t>
      </w:r>
    </w:p>
    <w:p w14:paraId="7C5CB615" w14:textId="0ED3D04F" w:rsidR="00FD61CB" w:rsidRDefault="00824BAC" w:rsidP="00824BAC">
      <w:pPr>
        <w:pStyle w:val="Prrafodelista"/>
        <w:numPr>
          <w:ilvl w:val="0"/>
          <w:numId w:val="17"/>
        </w:numPr>
        <w:autoSpaceDE w:val="0"/>
        <w:autoSpaceDN w:val="0"/>
        <w:adjustRightInd w:val="0"/>
        <w:spacing w:before="240" w:line="360" w:lineRule="auto"/>
        <w:jc w:val="both"/>
        <w:rPr>
          <w:rFonts w:ascii="Palatino Linotype" w:hAnsi="Palatino Linotype" w:cs="Arial"/>
          <w:szCs w:val="28"/>
        </w:rPr>
      </w:pPr>
      <w:r>
        <w:rPr>
          <w:rFonts w:ascii="Palatino Linotype" w:hAnsi="Palatino Linotype" w:cs="Arial"/>
          <w:szCs w:val="28"/>
        </w:rPr>
        <w:t>La Estructura Orgánica vigente al cuatro de marzo de dos mil diecinueve.</w:t>
      </w:r>
      <w:r w:rsidRPr="00FD61CB">
        <w:rPr>
          <w:rFonts w:ascii="Palatino Linotype" w:hAnsi="Palatino Linotype" w:cs="Arial"/>
          <w:szCs w:val="28"/>
        </w:rPr>
        <w:t xml:space="preserve"> </w:t>
      </w:r>
    </w:p>
    <w:p w14:paraId="0BF6DADC" w14:textId="3E9F0091" w:rsidR="00770E0A" w:rsidRPr="00FD61CB" w:rsidRDefault="00770E0A" w:rsidP="00824BAC">
      <w:pPr>
        <w:pStyle w:val="Prrafodelista"/>
        <w:numPr>
          <w:ilvl w:val="0"/>
          <w:numId w:val="17"/>
        </w:numPr>
        <w:autoSpaceDE w:val="0"/>
        <w:autoSpaceDN w:val="0"/>
        <w:adjustRightInd w:val="0"/>
        <w:spacing w:before="240" w:line="360" w:lineRule="auto"/>
        <w:jc w:val="both"/>
        <w:rPr>
          <w:rFonts w:ascii="Palatino Linotype" w:hAnsi="Palatino Linotype" w:cs="Arial"/>
          <w:szCs w:val="28"/>
        </w:rPr>
      </w:pPr>
      <w:r>
        <w:rPr>
          <w:rFonts w:ascii="Palatino Linotype" w:hAnsi="Palatino Linotype" w:cs="Arial"/>
          <w:szCs w:val="28"/>
        </w:rPr>
        <w:t>El rango, funciones y horario de</w:t>
      </w:r>
      <w:r w:rsidR="00391853">
        <w:rPr>
          <w:rFonts w:ascii="Palatino Linotype" w:hAnsi="Palatino Linotype" w:cs="Arial"/>
          <w:szCs w:val="28"/>
        </w:rPr>
        <w:t xml:space="preserve"> los servidores públicos referidos en la respuesta primigenia. </w:t>
      </w: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lastRenderedPageBreak/>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1FB943A"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Default="00605501" w:rsidP="000953FE">
      <w:pPr>
        <w:autoSpaceDE w:val="0"/>
        <w:autoSpaceDN w:val="0"/>
        <w:adjustRightInd w:val="0"/>
        <w:spacing w:after="0" w:line="360" w:lineRule="auto"/>
        <w:jc w:val="both"/>
        <w:rPr>
          <w:rFonts w:ascii="Palatino Linotype" w:hAnsi="Palatino Linotype" w:cs="Arial"/>
          <w:sz w:val="24"/>
          <w:szCs w:val="24"/>
        </w:rPr>
      </w:pPr>
    </w:p>
    <w:p w14:paraId="176AE097" w14:textId="699B0867" w:rsidR="00D01572" w:rsidRPr="00457A40" w:rsidRDefault="00E3099C" w:rsidP="006A5FCF">
      <w:pPr>
        <w:spacing w:before="240" w:line="360" w:lineRule="auto"/>
        <w:jc w:val="both"/>
        <w:rPr>
          <w:rFonts w:ascii="Palatino Linotype" w:hAnsi="Palatino Linotype" w:cs="Arial"/>
          <w:sz w:val="20"/>
        </w:rPr>
      </w:pPr>
      <w:r w:rsidRPr="00457A40">
        <w:rPr>
          <w:rFonts w:ascii="Palatino Linotype" w:hAnsi="Palatino Linotype" w:cs="Arial"/>
          <w:sz w:val="20"/>
        </w:rPr>
        <w:t>ASÍ LO RESUELVE, POR UNANIMIDAD DE VOTOS EL PLENO DEL</w:t>
      </w:r>
      <w:r w:rsidRPr="00457A40">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457A40">
        <w:rPr>
          <w:rFonts w:ascii="Palatino Linotype" w:hAnsi="Palatino Linotype" w:cs="Arial"/>
          <w:sz w:val="20"/>
        </w:rPr>
        <w:t>, CONFORMADO POR LOS COMISIONADOS ZULEMA MARTÍNEZ SÁNCHEZ, EVA ABAID YAPUR,</w:t>
      </w:r>
      <w:r w:rsidR="002453E4" w:rsidRPr="00457A40">
        <w:rPr>
          <w:rFonts w:ascii="Palatino Linotype" w:hAnsi="Palatino Linotype" w:cs="Arial"/>
          <w:sz w:val="20"/>
        </w:rPr>
        <w:t xml:space="preserve"> JOSÉ GUADALUPE LUNA HERNÁNDEZ</w:t>
      </w:r>
      <w:r w:rsidR="00660CA6" w:rsidRPr="00457A40">
        <w:rPr>
          <w:rFonts w:ascii="Palatino Linotype" w:hAnsi="Palatino Linotype" w:cs="Arial"/>
          <w:sz w:val="20"/>
        </w:rPr>
        <w:t>,</w:t>
      </w:r>
      <w:r w:rsidR="00E4369D" w:rsidRPr="00457A40">
        <w:rPr>
          <w:rFonts w:ascii="Palatino Linotype" w:hAnsi="Palatino Linotype" w:cs="Arial"/>
          <w:sz w:val="20"/>
        </w:rPr>
        <w:t xml:space="preserve"> </w:t>
      </w:r>
      <w:r w:rsidR="00660CA6" w:rsidRPr="00457A40">
        <w:rPr>
          <w:rFonts w:ascii="Palatino Linotype" w:hAnsi="Palatino Linotype" w:cs="Arial"/>
          <w:sz w:val="20"/>
        </w:rPr>
        <w:t>JAVIER MARTÍNEZ CRUZ</w:t>
      </w:r>
      <w:r w:rsidR="00457A40">
        <w:rPr>
          <w:rFonts w:ascii="Palatino Linotype" w:hAnsi="Palatino Linotype" w:cs="Arial"/>
          <w:sz w:val="20"/>
        </w:rPr>
        <w:t xml:space="preserve"> </w:t>
      </w:r>
      <w:r w:rsidR="00660CA6" w:rsidRPr="00457A40">
        <w:rPr>
          <w:rFonts w:ascii="Palatino Linotype" w:hAnsi="Palatino Linotype" w:cs="Arial"/>
          <w:szCs w:val="24"/>
        </w:rPr>
        <w:t xml:space="preserve">Y </w:t>
      </w:r>
      <w:r w:rsidR="00660CA6" w:rsidRPr="00457A40">
        <w:rPr>
          <w:rFonts w:ascii="Palatino Linotype" w:hAnsi="Palatino Linotype" w:cs="Arial"/>
          <w:sz w:val="20"/>
          <w:szCs w:val="24"/>
        </w:rPr>
        <w:t>LUIS GUSTAVO PARRA NORIEGA</w:t>
      </w:r>
      <w:r w:rsidR="00566993" w:rsidRPr="00457A40">
        <w:rPr>
          <w:rFonts w:ascii="Palatino Linotype" w:hAnsi="Palatino Linotype" w:cs="Arial"/>
          <w:sz w:val="20"/>
        </w:rPr>
        <w:t>,</w:t>
      </w:r>
      <w:r w:rsidR="00057C41" w:rsidRPr="00457A40">
        <w:rPr>
          <w:rFonts w:ascii="Palatino Linotype" w:hAnsi="Palatino Linotype" w:cs="Arial"/>
          <w:sz w:val="20"/>
        </w:rPr>
        <w:t xml:space="preserve"> </w:t>
      </w:r>
      <w:r w:rsidR="004E599A" w:rsidRPr="00457A40">
        <w:rPr>
          <w:rFonts w:ascii="Palatino Linotype" w:hAnsi="Palatino Linotype" w:cs="Arial"/>
          <w:sz w:val="20"/>
        </w:rPr>
        <w:t xml:space="preserve">EN LA  </w:t>
      </w:r>
      <w:r w:rsidR="00ED1247">
        <w:rPr>
          <w:rFonts w:ascii="Palatino Linotype" w:hAnsi="Palatino Linotype" w:cs="Arial"/>
          <w:sz w:val="20"/>
        </w:rPr>
        <w:t>VIGÉSIMA PRIMERA</w:t>
      </w:r>
      <w:r w:rsidRPr="00457A40">
        <w:rPr>
          <w:rFonts w:ascii="Palatino Linotype" w:hAnsi="Palatino Linotype" w:cs="Arial"/>
          <w:sz w:val="20"/>
        </w:rPr>
        <w:t xml:space="preserve"> SESIÓN ORDINARIA CELEBRADA EL </w:t>
      </w:r>
      <w:r w:rsidR="00ED1247">
        <w:rPr>
          <w:rFonts w:ascii="Palatino Linotype" w:hAnsi="Palatino Linotype" w:cs="Arial"/>
          <w:sz w:val="20"/>
        </w:rPr>
        <w:t>CINCO DE JUNIO</w:t>
      </w:r>
      <w:r w:rsidR="00923D1D" w:rsidRPr="00457A40">
        <w:rPr>
          <w:rFonts w:ascii="Palatino Linotype" w:hAnsi="Palatino Linotype" w:cs="Arial"/>
          <w:sz w:val="20"/>
        </w:rPr>
        <w:t xml:space="preserve"> DE DOS MIL DIECINUEVE</w:t>
      </w:r>
      <w:r w:rsidR="006B7634" w:rsidRPr="00457A40">
        <w:rPr>
          <w:rFonts w:ascii="Palatino Linotype" w:hAnsi="Palatino Linotype" w:cs="Arial"/>
          <w:sz w:val="20"/>
        </w:rPr>
        <w:t>, ANTE EL</w:t>
      </w:r>
      <w:r w:rsidR="001746FE" w:rsidRPr="00457A40">
        <w:rPr>
          <w:rFonts w:ascii="Palatino Linotype" w:hAnsi="Palatino Linotype" w:cs="Arial"/>
          <w:sz w:val="20"/>
        </w:rPr>
        <w:t xml:space="preserve"> SECRETARIO TÉCNICO</w:t>
      </w:r>
      <w:r w:rsidRPr="00457A40">
        <w:rPr>
          <w:rFonts w:ascii="Palatino Linotype" w:hAnsi="Palatino Linotype" w:cs="Arial"/>
          <w:sz w:val="20"/>
        </w:rPr>
        <w:t xml:space="preserve"> DEL PLENO, </w:t>
      </w:r>
      <w:r w:rsidR="00715CD7" w:rsidRPr="00457A40">
        <w:rPr>
          <w:rFonts w:ascii="Palatino Linotype" w:hAnsi="Palatino Linotype" w:cs="Arial"/>
          <w:sz w:val="20"/>
        </w:rPr>
        <w:t>ALEXIS TAPIA RAMÍREZ.</w:t>
      </w:r>
      <w:r w:rsidR="00ED1247">
        <w:rPr>
          <w:rFonts w:ascii="Palatino Linotype" w:hAnsi="Palatino Linotype" w:cs="Arial"/>
          <w:sz w:val="20"/>
        </w:rPr>
        <w:t>---------------------------------------------------------------------------------------------------------------------------------------------------------------------------------------------------------------------------------------------------------------------------------------------------------------------------------------------------------------------------------------------------------------------------------------------------------------------------------------------------------------------------------------------------------------------------------------------------------------------------------------------------------------------------------------------------------------------</w:t>
      </w:r>
    </w:p>
    <w:p w14:paraId="73049C70" w14:textId="77777777" w:rsidR="00457A40" w:rsidRDefault="00457A40"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680F5E3C" w:rsidR="00F719A3" w:rsidRPr="009234AD" w:rsidRDefault="00F719A3" w:rsidP="00E3099C">
                            <w:pPr>
                              <w:jc w:val="center"/>
                              <w:rPr>
                                <w:rFonts w:ascii="Palatino Linotype" w:hAnsi="Palatino Linotype"/>
                                <w:b/>
                              </w:rPr>
                            </w:pPr>
                            <w:r>
                              <w:rPr>
                                <w:rFonts w:ascii="Palatino Linotype" w:hAnsi="Palatino Linotype"/>
                                <w:b/>
                              </w:rPr>
                              <w:t>(</w:t>
                            </w:r>
                            <w:r w:rsidR="00457A40">
                              <w:rPr>
                                <w:rFonts w:ascii="Palatino Linotype" w:hAnsi="Palatino Linotype"/>
                                <w:b/>
                              </w:rPr>
                              <w:t>Rúbrica</w:t>
                            </w:r>
                            <w:r>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680F5E3C" w:rsidR="00F719A3" w:rsidRPr="009234AD" w:rsidRDefault="00F719A3" w:rsidP="00E3099C">
                      <w:pPr>
                        <w:jc w:val="center"/>
                        <w:rPr>
                          <w:rFonts w:ascii="Palatino Linotype" w:hAnsi="Palatino Linotype"/>
                          <w:b/>
                        </w:rPr>
                      </w:pPr>
                      <w:r>
                        <w:rPr>
                          <w:rFonts w:ascii="Palatino Linotype" w:hAnsi="Palatino Linotype"/>
                          <w:b/>
                        </w:rPr>
                        <w:t>(</w:t>
                      </w:r>
                      <w:r w:rsidR="00457A40">
                        <w:rPr>
                          <w:rFonts w:ascii="Palatino Linotype" w:hAnsi="Palatino Linotype"/>
                          <w:b/>
                        </w:rPr>
                        <w:t>Rúbrica</w:t>
                      </w:r>
                      <w:r>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Eva Abaid Yapur</w:t>
                            </w:r>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Eva Abaid Yapur</w:t>
                      </w:r>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4EE455EA" w:rsidR="00F719A3" w:rsidRDefault="00F719A3" w:rsidP="00660CA6">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3743329D" w14:textId="77777777" w:rsidR="00F719A3" w:rsidRDefault="00F719A3"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4EE455EA" w:rsidR="00F719A3" w:rsidRDefault="00F719A3" w:rsidP="00660CA6">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3743329D" w14:textId="77777777" w:rsidR="00F719A3" w:rsidRDefault="00F719A3"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1DE30B95" w:rsidR="00F719A3" w:rsidRDefault="00F719A3" w:rsidP="00E3099C">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48907077"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1DE30B95" w:rsidR="00F719A3" w:rsidRDefault="00F719A3" w:rsidP="00E3099C">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48907077" w14:textId="77777777" w:rsidR="00F719A3" w:rsidRDefault="00F719A3"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0969FDB6"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ED1247" w:rsidRPr="00ED1247">
        <w:rPr>
          <w:rFonts w:ascii="Palatino Linotype" w:hAnsi="Palatino Linotype" w:cs="Arial"/>
          <w:sz w:val="16"/>
          <w:szCs w:val="16"/>
        </w:rPr>
        <w:t>cinco de junio de dos mil diecinueve</w:t>
      </w:r>
      <w:r w:rsidRPr="00861BBC">
        <w:rPr>
          <w:rFonts w:ascii="Palatino Linotype" w:hAnsi="Palatino Linotype" w:cs="Arial"/>
          <w:sz w:val="16"/>
          <w:szCs w:val="16"/>
        </w:rPr>
        <w:t xml:space="preserve">, emitida en el recurso de revisión </w:t>
      </w:r>
      <w:r w:rsidR="00ED1247">
        <w:rPr>
          <w:rFonts w:ascii="Palatino Linotype" w:hAnsi="Palatino Linotype" w:cs="Arial"/>
          <w:bCs/>
          <w:sz w:val="16"/>
          <w:szCs w:val="16"/>
          <w:lang w:eastAsia="es-MX"/>
        </w:rPr>
        <w:t>02075</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BD7D8" w14:textId="77777777" w:rsidR="001A543F" w:rsidRDefault="001A543F" w:rsidP="00E3099C">
      <w:pPr>
        <w:spacing w:after="0" w:line="240" w:lineRule="auto"/>
      </w:pPr>
      <w:r>
        <w:separator/>
      </w:r>
    </w:p>
  </w:endnote>
  <w:endnote w:type="continuationSeparator" w:id="0">
    <w:p w14:paraId="7243A8FA" w14:textId="77777777" w:rsidR="001A543F" w:rsidRDefault="001A543F"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154E4">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154E4">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1E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1EBB">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E5F85" w14:textId="77777777" w:rsidR="001A543F" w:rsidRDefault="001A543F" w:rsidP="00E3099C">
      <w:pPr>
        <w:spacing w:after="0" w:line="240" w:lineRule="auto"/>
      </w:pPr>
      <w:r>
        <w:separator/>
      </w:r>
    </w:p>
  </w:footnote>
  <w:footnote w:type="continuationSeparator" w:id="0">
    <w:p w14:paraId="1B564C5C" w14:textId="77777777" w:rsidR="001A543F" w:rsidRDefault="001A543F" w:rsidP="00E3099C">
      <w:pPr>
        <w:spacing w:after="0" w:line="240" w:lineRule="auto"/>
      </w:pPr>
      <w:r>
        <w:continuationSeparator/>
      </w:r>
    </w:p>
  </w:footnote>
  <w:footnote w:id="1">
    <w:p w14:paraId="2D3AFA49" w14:textId="77777777" w:rsidR="00F719A3" w:rsidRPr="00911081" w:rsidRDefault="00F719A3"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F719A3" w:rsidRPr="00911081" w:rsidRDefault="00F719A3"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F719A3" w:rsidRDefault="00F719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719A3" w14:paraId="525BDB6A" w14:textId="77777777" w:rsidTr="00581590">
      <w:trPr>
        <w:trHeight w:val="227"/>
      </w:trPr>
      <w:tc>
        <w:tcPr>
          <w:tcW w:w="5529" w:type="dxa"/>
          <w:hideMark/>
        </w:tcPr>
        <w:p w14:paraId="6650764C"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2FBD7A6E" w:rsidR="00F719A3" w:rsidRDefault="00387861"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02075</w:t>
          </w:r>
          <w:r w:rsidR="00F719A3">
            <w:rPr>
              <w:rFonts w:ascii="Palatino Linotype" w:hAnsi="Palatino Linotype" w:cs="Arial"/>
              <w:bCs/>
              <w:sz w:val="24"/>
              <w:lang w:eastAsia="es-MX"/>
            </w:rPr>
            <w:t>/INFOEM/IP/RR/2019</w:t>
          </w:r>
        </w:p>
      </w:tc>
    </w:tr>
    <w:tr w:rsidR="00F719A3" w14:paraId="67E3B789" w14:textId="77777777" w:rsidTr="00581590">
      <w:trPr>
        <w:trHeight w:val="242"/>
      </w:trPr>
      <w:tc>
        <w:tcPr>
          <w:tcW w:w="5529" w:type="dxa"/>
          <w:hideMark/>
        </w:tcPr>
        <w:p w14:paraId="28FD504B"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3A14359A" w:rsidR="00F719A3" w:rsidRPr="007070A4" w:rsidRDefault="00387861" w:rsidP="007070A4">
          <w:pPr>
            <w:spacing w:after="120" w:line="256" w:lineRule="auto"/>
            <w:ind w:left="-486" w:right="214" w:firstLine="558"/>
            <w:jc w:val="right"/>
            <w:rPr>
              <w:rFonts w:ascii="Palatino Linotype" w:hAnsi="Palatino Linotype" w:cs="Arial"/>
              <w:sz w:val="24"/>
              <w:szCs w:val="24"/>
            </w:rPr>
          </w:pPr>
          <w:r w:rsidRPr="00387861">
            <w:rPr>
              <w:rFonts w:ascii="Palatino Linotype" w:hAnsi="Palatino Linotype" w:cs="Arial"/>
              <w:szCs w:val="20"/>
            </w:rPr>
            <w:t>Sistema Municipal Para el Desarrollo Integral de la Familia de Ixtlahuaca</w:t>
          </w:r>
        </w:p>
      </w:tc>
    </w:tr>
    <w:tr w:rsidR="00F719A3" w14:paraId="4D0B5239" w14:textId="77777777" w:rsidTr="00581590">
      <w:trPr>
        <w:trHeight w:val="342"/>
      </w:trPr>
      <w:tc>
        <w:tcPr>
          <w:tcW w:w="5529" w:type="dxa"/>
          <w:hideMark/>
        </w:tcPr>
        <w:p w14:paraId="2604E9B9"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F719A3" w:rsidRDefault="00F719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719A3" w14:paraId="506F740B" w14:textId="77777777" w:rsidTr="00581590">
      <w:trPr>
        <w:trHeight w:val="227"/>
      </w:trPr>
      <w:tc>
        <w:tcPr>
          <w:tcW w:w="5529" w:type="dxa"/>
          <w:hideMark/>
        </w:tcPr>
        <w:p w14:paraId="12219FC0"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2A8314BF" w:rsidR="00F719A3" w:rsidRPr="00B4142F" w:rsidRDefault="00387861"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02075</w:t>
          </w:r>
          <w:r w:rsidR="00F719A3">
            <w:rPr>
              <w:rFonts w:ascii="Palatino Linotype" w:hAnsi="Palatino Linotype" w:cs="Arial"/>
              <w:bCs/>
              <w:sz w:val="24"/>
              <w:lang w:eastAsia="es-MX"/>
            </w:rPr>
            <w:t>/INFOEM/IP/RR/2019</w:t>
          </w:r>
        </w:p>
      </w:tc>
    </w:tr>
    <w:tr w:rsidR="00F719A3" w14:paraId="2D5851EC" w14:textId="77777777" w:rsidTr="00581590">
      <w:trPr>
        <w:trHeight w:val="196"/>
      </w:trPr>
      <w:tc>
        <w:tcPr>
          <w:tcW w:w="5529" w:type="dxa"/>
          <w:hideMark/>
        </w:tcPr>
        <w:p w14:paraId="5EC3B2E5"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2B9F9BA1" w:rsidR="00F719A3" w:rsidRPr="00F06FED" w:rsidRDefault="000B1EBB"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 xxxxxx xxxxxxx</w:t>
          </w:r>
        </w:p>
      </w:tc>
    </w:tr>
    <w:tr w:rsidR="00F719A3" w14:paraId="4E8A5251" w14:textId="77777777" w:rsidTr="00581590">
      <w:trPr>
        <w:trHeight w:val="242"/>
      </w:trPr>
      <w:tc>
        <w:tcPr>
          <w:tcW w:w="5529" w:type="dxa"/>
          <w:hideMark/>
        </w:tcPr>
        <w:p w14:paraId="304B978A"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7A88B067" w:rsidR="00F719A3" w:rsidRDefault="00387861" w:rsidP="00581590">
          <w:pPr>
            <w:spacing w:after="120" w:line="256" w:lineRule="auto"/>
            <w:ind w:left="-495" w:right="214" w:firstLine="567"/>
            <w:jc w:val="right"/>
            <w:rPr>
              <w:rFonts w:ascii="Palatino Linotype" w:hAnsi="Palatino Linotype" w:cs="Arial"/>
              <w:szCs w:val="20"/>
            </w:rPr>
          </w:pPr>
          <w:r w:rsidRPr="00387861">
            <w:rPr>
              <w:rFonts w:ascii="Palatino Linotype" w:hAnsi="Palatino Linotype" w:cs="Arial"/>
              <w:szCs w:val="20"/>
            </w:rPr>
            <w:t>Sistema Municipal Para el Desarrollo Integral de la Familia de Ixtlahuaca</w:t>
          </w:r>
        </w:p>
      </w:tc>
    </w:tr>
    <w:tr w:rsidR="00F719A3" w14:paraId="19A7CB60" w14:textId="77777777" w:rsidTr="00581590">
      <w:trPr>
        <w:trHeight w:val="342"/>
      </w:trPr>
      <w:tc>
        <w:tcPr>
          <w:tcW w:w="5529" w:type="dxa"/>
          <w:hideMark/>
        </w:tcPr>
        <w:p w14:paraId="2B84C731"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F719A3" w:rsidRDefault="00F719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5"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7"/>
  </w:num>
  <w:num w:numId="4">
    <w:abstractNumId w:val="9"/>
  </w:num>
  <w:num w:numId="5">
    <w:abstractNumId w:val="11"/>
  </w:num>
  <w:num w:numId="6">
    <w:abstractNumId w:val="4"/>
  </w:num>
  <w:num w:numId="7">
    <w:abstractNumId w:val="8"/>
  </w:num>
  <w:num w:numId="8">
    <w:abstractNumId w:val="2"/>
  </w:num>
  <w:num w:numId="9">
    <w:abstractNumId w:val="10"/>
  </w:num>
  <w:num w:numId="10">
    <w:abstractNumId w:val="3"/>
  </w:num>
  <w:num w:numId="11">
    <w:abstractNumId w:val="12"/>
  </w:num>
  <w:num w:numId="12">
    <w:abstractNumId w:val="6"/>
  </w:num>
  <w:num w:numId="13">
    <w:abstractNumId w:val="1"/>
  </w:num>
  <w:num w:numId="14">
    <w:abstractNumId w:val="5"/>
  </w:num>
  <w:num w:numId="15">
    <w:abstractNumId w:val="13"/>
  </w:num>
  <w:num w:numId="16">
    <w:abstractNumId w:val="15"/>
  </w:num>
  <w:num w:numId="17">
    <w:abstractNumId w:val="16"/>
  </w:num>
  <w:num w:numId="18">
    <w:abstractNumId w:val="0"/>
  </w:num>
  <w:num w:numId="1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79B3"/>
    <w:rsid w:val="00022EDF"/>
    <w:rsid w:val="000234E8"/>
    <w:rsid w:val="000238DF"/>
    <w:rsid w:val="00026B0C"/>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53FE"/>
    <w:rsid w:val="00096D8B"/>
    <w:rsid w:val="00096EB9"/>
    <w:rsid w:val="000A5192"/>
    <w:rsid w:val="000A5B36"/>
    <w:rsid w:val="000B1EBB"/>
    <w:rsid w:val="000C0FE8"/>
    <w:rsid w:val="000C59E9"/>
    <w:rsid w:val="000D70FF"/>
    <w:rsid w:val="000E415C"/>
    <w:rsid w:val="000E4AFB"/>
    <w:rsid w:val="000E7421"/>
    <w:rsid w:val="000F0F1C"/>
    <w:rsid w:val="000F2B2B"/>
    <w:rsid w:val="000F2C14"/>
    <w:rsid w:val="00103B89"/>
    <w:rsid w:val="0010437A"/>
    <w:rsid w:val="0010466B"/>
    <w:rsid w:val="00111643"/>
    <w:rsid w:val="001129FA"/>
    <w:rsid w:val="00112AC9"/>
    <w:rsid w:val="001158E6"/>
    <w:rsid w:val="00116280"/>
    <w:rsid w:val="00120886"/>
    <w:rsid w:val="001237D6"/>
    <w:rsid w:val="0012791A"/>
    <w:rsid w:val="00137751"/>
    <w:rsid w:val="00140D7D"/>
    <w:rsid w:val="00143365"/>
    <w:rsid w:val="0014668C"/>
    <w:rsid w:val="00153D54"/>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5897"/>
    <w:rsid w:val="001E39C7"/>
    <w:rsid w:val="001E7C2B"/>
    <w:rsid w:val="001F5456"/>
    <w:rsid w:val="001F7378"/>
    <w:rsid w:val="001F7A91"/>
    <w:rsid w:val="00203755"/>
    <w:rsid w:val="0020492F"/>
    <w:rsid w:val="002168C2"/>
    <w:rsid w:val="0021712D"/>
    <w:rsid w:val="00217B59"/>
    <w:rsid w:val="00222F74"/>
    <w:rsid w:val="00223839"/>
    <w:rsid w:val="00223C9B"/>
    <w:rsid w:val="002262A4"/>
    <w:rsid w:val="00230923"/>
    <w:rsid w:val="0024257F"/>
    <w:rsid w:val="00243AA7"/>
    <w:rsid w:val="002453E4"/>
    <w:rsid w:val="00246EED"/>
    <w:rsid w:val="0025037D"/>
    <w:rsid w:val="00257E0A"/>
    <w:rsid w:val="00261492"/>
    <w:rsid w:val="002644D0"/>
    <w:rsid w:val="0026670E"/>
    <w:rsid w:val="00271557"/>
    <w:rsid w:val="00273A01"/>
    <w:rsid w:val="00275806"/>
    <w:rsid w:val="00280CE6"/>
    <w:rsid w:val="00280F43"/>
    <w:rsid w:val="00293596"/>
    <w:rsid w:val="002A35A2"/>
    <w:rsid w:val="002A3E13"/>
    <w:rsid w:val="002A5ADD"/>
    <w:rsid w:val="002A795E"/>
    <w:rsid w:val="002B1601"/>
    <w:rsid w:val="002B36B0"/>
    <w:rsid w:val="002B4795"/>
    <w:rsid w:val="002B6649"/>
    <w:rsid w:val="002C2454"/>
    <w:rsid w:val="002C33D0"/>
    <w:rsid w:val="002C692F"/>
    <w:rsid w:val="002D1447"/>
    <w:rsid w:val="002D421B"/>
    <w:rsid w:val="002D729A"/>
    <w:rsid w:val="002E1008"/>
    <w:rsid w:val="002E3EE3"/>
    <w:rsid w:val="002E58FA"/>
    <w:rsid w:val="002F1D7E"/>
    <w:rsid w:val="002F3DC4"/>
    <w:rsid w:val="002F6D8F"/>
    <w:rsid w:val="003014A3"/>
    <w:rsid w:val="00301EA7"/>
    <w:rsid w:val="0031435A"/>
    <w:rsid w:val="00316F60"/>
    <w:rsid w:val="00317C24"/>
    <w:rsid w:val="00323252"/>
    <w:rsid w:val="003236E4"/>
    <w:rsid w:val="00323D6A"/>
    <w:rsid w:val="003245D8"/>
    <w:rsid w:val="00351CF8"/>
    <w:rsid w:val="00352D6E"/>
    <w:rsid w:val="00353D9A"/>
    <w:rsid w:val="00353EFD"/>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7155"/>
    <w:rsid w:val="003B302A"/>
    <w:rsid w:val="003C5DD5"/>
    <w:rsid w:val="003C710F"/>
    <w:rsid w:val="003D06E7"/>
    <w:rsid w:val="003D0981"/>
    <w:rsid w:val="003D1C65"/>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40704"/>
    <w:rsid w:val="00444924"/>
    <w:rsid w:val="0044778A"/>
    <w:rsid w:val="00447D10"/>
    <w:rsid w:val="004502DA"/>
    <w:rsid w:val="0045369F"/>
    <w:rsid w:val="00456140"/>
    <w:rsid w:val="00457A40"/>
    <w:rsid w:val="00457B3D"/>
    <w:rsid w:val="0046017B"/>
    <w:rsid w:val="0046021E"/>
    <w:rsid w:val="00460C4A"/>
    <w:rsid w:val="0046654E"/>
    <w:rsid w:val="00467C08"/>
    <w:rsid w:val="00481E8A"/>
    <w:rsid w:val="00482A78"/>
    <w:rsid w:val="00484202"/>
    <w:rsid w:val="004865AB"/>
    <w:rsid w:val="00486FA4"/>
    <w:rsid w:val="00487979"/>
    <w:rsid w:val="00494A86"/>
    <w:rsid w:val="004962C2"/>
    <w:rsid w:val="004A1222"/>
    <w:rsid w:val="004A6CAF"/>
    <w:rsid w:val="004A794A"/>
    <w:rsid w:val="004B2F1D"/>
    <w:rsid w:val="004B44B6"/>
    <w:rsid w:val="004B44D9"/>
    <w:rsid w:val="004B48F3"/>
    <w:rsid w:val="004B547C"/>
    <w:rsid w:val="004B575A"/>
    <w:rsid w:val="004C1396"/>
    <w:rsid w:val="004C41C8"/>
    <w:rsid w:val="004C6544"/>
    <w:rsid w:val="004D1D29"/>
    <w:rsid w:val="004D3F19"/>
    <w:rsid w:val="004E0A09"/>
    <w:rsid w:val="004E2FBF"/>
    <w:rsid w:val="004E599A"/>
    <w:rsid w:val="004F1546"/>
    <w:rsid w:val="004F3D64"/>
    <w:rsid w:val="004F6357"/>
    <w:rsid w:val="004F7FF6"/>
    <w:rsid w:val="00501B85"/>
    <w:rsid w:val="00502BBF"/>
    <w:rsid w:val="00504926"/>
    <w:rsid w:val="005100EE"/>
    <w:rsid w:val="0051301F"/>
    <w:rsid w:val="00526982"/>
    <w:rsid w:val="00526ABC"/>
    <w:rsid w:val="005344B1"/>
    <w:rsid w:val="005346A1"/>
    <w:rsid w:val="00540999"/>
    <w:rsid w:val="005508DB"/>
    <w:rsid w:val="0055227A"/>
    <w:rsid w:val="00552654"/>
    <w:rsid w:val="0055602E"/>
    <w:rsid w:val="00563FC9"/>
    <w:rsid w:val="00566993"/>
    <w:rsid w:val="00566FBC"/>
    <w:rsid w:val="00570C3F"/>
    <w:rsid w:val="0057288D"/>
    <w:rsid w:val="005745A8"/>
    <w:rsid w:val="005755E4"/>
    <w:rsid w:val="00577C06"/>
    <w:rsid w:val="00580097"/>
    <w:rsid w:val="00581590"/>
    <w:rsid w:val="00581E00"/>
    <w:rsid w:val="0058788A"/>
    <w:rsid w:val="005902F7"/>
    <w:rsid w:val="00590340"/>
    <w:rsid w:val="00591D08"/>
    <w:rsid w:val="00592492"/>
    <w:rsid w:val="005938F4"/>
    <w:rsid w:val="0059440A"/>
    <w:rsid w:val="00594870"/>
    <w:rsid w:val="00595D18"/>
    <w:rsid w:val="00596220"/>
    <w:rsid w:val="005A2FD9"/>
    <w:rsid w:val="005B17AB"/>
    <w:rsid w:val="005B3086"/>
    <w:rsid w:val="005B315A"/>
    <w:rsid w:val="005B6FDF"/>
    <w:rsid w:val="005C20C8"/>
    <w:rsid w:val="005C5BCF"/>
    <w:rsid w:val="005D0A58"/>
    <w:rsid w:val="005D258B"/>
    <w:rsid w:val="005D5E29"/>
    <w:rsid w:val="005E1646"/>
    <w:rsid w:val="005E6BF2"/>
    <w:rsid w:val="005F60DD"/>
    <w:rsid w:val="006027D2"/>
    <w:rsid w:val="00602B7E"/>
    <w:rsid w:val="006033D4"/>
    <w:rsid w:val="00604FD0"/>
    <w:rsid w:val="00605501"/>
    <w:rsid w:val="0061038C"/>
    <w:rsid w:val="00610E29"/>
    <w:rsid w:val="00611887"/>
    <w:rsid w:val="0061382B"/>
    <w:rsid w:val="00614542"/>
    <w:rsid w:val="00621A73"/>
    <w:rsid w:val="00636577"/>
    <w:rsid w:val="00637320"/>
    <w:rsid w:val="00641D26"/>
    <w:rsid w:val="006426D1"/>
    <w:rsid w:val="00644A2F"/>
    <w:rsid w:val="00646625"/>
    <w:rsid w:val="006467CF"/>
    <w:rsid w:val="00651208"/>
    <w:rsid w:val="00651F44"/>
    <w:rsid w:val="00655158"/>
    <w:rsid w:val="006571A1"/>
    <w:rsid w:val="00660CA6"/>
    <w:rsid w:val="00666963"/>
    <w:rsid w:val="0067226E"/>
    <w:rsid w:val="00674614"/>
    <w:rsid w:val="0067554C"/>
    <w:rsid w:val="0068244B"/>
    <w:rsid w:val="00683E61"/>
    <w:rsid w:val="00691409"/>
    <w:rsid w:val="006914D3"/>
    <w:rsid w:val="00695C6F"/>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39C3"/>
    <w:rsid w:val="006D7AAC"/>
    <w:rsid w:val="006E16AB"/>
    <w:rsid w:val="006E1E1A"/>
    <w:rsid w:val="006E3127"/>
    <w:rsid w:val="006E6D8B"/>
    <w:rsid w:val="006E6F77"/>
    <w:rsid w:val="006F33D6"/>
    <w:rsid w:val="006F35D9"/>
    <w:rsid w:val="006F537E"/>
    <w:rsid w:val="006F5DAF"/>
    <w:rsid w:val="007033F5"/>
    <w:rsid w:val="007036E1"/>
    <w:rsid w:val="007070A4"/>
    <w:rsid w:val="00711966"/>
    <w:rsid w:val="00712000"/>
    <w:rsid w:val="007154E4"/>
    <w:rsid w:val="00715CD7"/>
    <w:rsid w:val="007164D8"/>
    <w:rsid w:val="007212E8"/>
    <w:rsid w:val="0072474D"/>
    <w:rsid w:val="00724F4D"/>
    <w:rsid w:val="00724FB9"/>
    <w:rsid w:val="0072696C"/>
    <w:rsid w:val="00733F93"/>
    <w:rsid w:val="00735033"/>
    <w:rsid w:val="007355DC"/>
    <w:rsid w:val="007377C7"/>
    <w:rsid w:val="00743A04"/>
    <w:rsid w:val="00743FD8"/>
    <w:rsid w:val="00751225"/>
    <w:rsid w:val="00751C56"/>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69CD"/>
    <w:rsid w:val="007A7522"/>
    <w:rsid w:val="007B06CF"/>
    <w:rsid w:val="007B52E8"/>
    <w:rsid w:val="007C1F06"/>
    <w:rsid w:val="007D045B"/>
    <w:rsid w:val="007D7C95"/>
    <w:rsid w:val="007E26E0"/>
    <w:rsid w:val="007E32B8"/>
    <w:rsid w:val="007E4274"/>
    <w:rsid w:val="007E6549"/>
    <w:rsid w:val="007E6674"/>
    <w:rsid w:val="007E76FC"/>
    <w:rsid w:val="007F421B"/>
    <w:rsid w:val="008076AC"/>
    <w:rsid w:val="00807B88"/>
    <w:rsid w:val="008128F0"/>
    <w:rsid w:val="00812F2A"/>
    <w:rsid w:val="008139D2"/>
    <w:rsid w:val="00815C28"/>
    <w:rsid w:val="008203B4"/>
    <w:rsid w:val="00824BAC"/>
    <w:rsid w:val="008374B6"/>
    <w:rsid w:val="00840B49"/>
    <w:rsid w:val="00841D8A"/>
    <w:rsid w:val="0085193B"/>
    <w:rsid w:val="0085620C"/>
    <w:rsid w:val="008566D3"/>
    <w:rsid w:val="00857209"/>
    <w:rsid w:val="0086650C"/>
    <w:rsid w:val="0087222E"/>
    <w:rsid w:val="0087293F"/>
    <w:rsid w:val="00880047"/>
    <w:rsid w:val="0088459B"/>
    <w:rsid w:val="00891256"/>
    <w:rsid w:val="00897568"/>
    <w:rsid w:val="008A6CCD"/>
    <w:rsid w:val="008A7338"/>
    <w:rsid w:val="008B2F8E"/>
    <w:rsid w:val="008B5FF5"/>
    <w:rsid w:val="008C0B2E"/>
    <w:rsid w:val="008C15EC"/>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58BA"/>
    <w:rsid w:val="0090735D"/>
    <w:rsid w:val="0091025F"/>
    <w:rsid w:val="00910E6B"/>
    <w:rsid w:val="00912841"/>
    <w:rsid w:val="0091321D"/>
    <w:rsid w:val="009150EB"/>
    <w:rsid w:val="00916E85"/>
    <w:rsid w:val="00923D1D"/>
    <w:rsid w:val="00941FF3"/>
    <w:rsid w:val="00942D98"/>
    <w:rsid w:val="00944AD4"/>
    <w:rsid w:val="00950C87"/>
    <w:rsid w:val="009531E8"/>
    <w:rsid w:val="009532D5"/>
    <w:rsid w:val="0095634B"/>
    <w:rsid w:val="00961140"/>
    <w:rsid w:val="009634D3"/>
    <w:rsid w:val="00964430"/>
    <w:rsid w:val="00964825"/>
    <w:rsid w:val="0097361A"/>
    <w:rsid w:val="00975DAC"/>
    <w:rsid w:val="00977008"/>
    <w:rsid w:val="009844C6"/>
    <w:rsid w:val="00984D52"/>
    <w:rsid w:val="009956B5"/>
    <w:rsid w:val="00995866"/>
    <w:rsid w:val="009963E7"/>
    <w:rsid w:val="00997032"/>
    <w:rsid w:val="0099752C"/>
    <w:rsid w:val="009A3E6B"/>
    <w:rsid w:val="009A5A37"/>
    <w:rsid w:val="009B1AA1"/>
    <w:rsid w:val="009B1C32"/>
    <w:rsid w:val="009B4328"/>
    <w:rsid w:val="009C0798"/>
    <w:rsid w:val="009C2B98"/>
    <w:rsid w:val="009C2EF0"/>
    <w:rsid w:val="009C4A86"/>
    <w:rsid w:val="009C75E0"/>
    <w:rsid w:val="009D1A25"/>
    <w:rsid w:val="009D2263"/>
    <w:rsid w:val="009D28D7"/>
    <w:rsid w:val="009D5CF5"/>
    <w:rsid w:val="009D7904"/>
    <w:rsid w:val="009D7EBB"/>
    <w:rsid w:val="009E09C8"/>
    <w:rsid w:val="009E45E2"/>
    <w:rsid w:val="009F22C8"/>
    <w:rsid w:val="009F2ADB"/>
    <w:rsid w:val="009F4967"/>
    <w:rsid w:val="009F534B"/>
    <w:rsid w:val="00A05F91"/>
    <w:rsid w:val="00A066DF"/>
    <w:rsid w:val="00A12C3F"/>
    <w:rsid w:val="00A14193"/>
    <w:rsid w:val="00A20681"/>
    <w:rsid w:val="00A21A7C"/>
    <w:rsid w:val="00A21F47"/>
    <w:rsid w:val="00A23894"/>
    <w:rsid w:val="00A24161"/>
    <w:rsid w:val="00A246B0"/>
    <w:rsid w:val="00A26BB6"/>
    <w:rsid w:val="00A3160B"/>
    <w:rsid w:val="00A322E7"/>
    <w:rsid w:val="00A359C6"/>
    <w:rsid w:val="00A35D1D"/>
    <w:rsid w:val="00A3667F"/>
    <w:rsid w:val="00A410FC"/>
    <w:rsid w:val="00A43543"/>
    <w:rsid w:val="00A443F5"/>
    <w:rsid w:val="00A4549E"/>
    <w:rsid w:val="00A4606D"/>
    <w:rsid w:val="00A514EA"/>
    <w:rsid w:val="00A56F65"/>
    <w:rsid w:val="00A628B3"/>
    <w:rsid w:val="00A64887"/>
    <w:rsid w:val="00A7160D"/>
    <w:rsid w:val="00A731F0"/>
    <w:rsid w:val="00A75CE6"/>
    <w:rsid w:val="00A7699A"/>
    <w:rsid w:val="00A81557"/>
    <w:rsid w:val="00A84B81"/>
    <w:rsid w:val="00A91296"/>
    <w:rsid w:val="00A91D2E"/>
    <w:rsid w:val="00A9241D"/>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F0109"/>
    <w:rsid w:val="00AF2398"/>
    <w:rsid w:val="00AF4B73"/>
    <w:rsid w:val="00AF63EF"/>
    <w:rsid w:val="00AF7682"/>
    <w:rsid w:val="00B00B52"/>
    <w:rsid w:val="00B01916"/>
    <w:rsid w:val="00B04A89"/>
    <w:rsid w:val="00B04B0E"/>
    <w:rsid w:val="00B067E6"/>
    <w:rsid w:val="00B10A4B"/>
    <w:rsid w:val="00B10B39"/>
    <w:rsid w:val="00B11B75"/>
    <w:rsid w:val="00B132F0"/>
    <w:rsid w:val="00B20E08"/>
    <w:rsid w:val="00B23AF2"/>
    <w:rsid w:val="00B23DFD"/>
    <w:rsid w:val="00B244F2"/>
    <w:rsid w:val="00B31D41"/>
    <w:rsid w:val="00B428C8"/>
    <w:rsid w:val="00B447BE"/>
    <w:rsid w:val="00B47598"/>
    <w:rsid w:val="00B52B70"/>
    <w:rsid w:val="00B54731"/>
    <w:rsid w:val="00B54B8F"/>
    <w:rsid w:val="00B55585"/>
    <w:rsid w:val="00B6218A"/>
    <w:rsid w:val="00B62E87"/>
    <w:rsid w:val="00B64638"/>
    <w:rsid w:val="00B66B6D"/>
    <w:rsid w:val="00B75BCB"/>
    <w:rsid w:val="00B77CB0"/>
    <w:rsid w:val="00B8111D"/>
    <w:rsid w:val="00B82C97"/>
    <w:rsid w:val="00B8499D"/>
    <w:rsid w:val="00B86B42"/>
    <w:rsid w:val="00B87F2E"/>
    <w:rsid w:val="00B91490"/>
    <w:rsid w:val="00B91C85"/>
    <w:rsid w:val="00B92E52"/>
    <w:rsid w:val="00B951CC"/>
    <w:rsid w:val="00BA01EF"/>
    <w:rsid w:val="00BA7C97"/>
    <w:rsid w:val="00BB53C8"/>
    <w:rsid w:val="00BB7261"/>
    <w:rsid w:val="00BB780C"/>
    <w:rsid w:val="00BC7EDE"/>
    <w:rsid w:val="00BD0F41"/>
    <w:rsid w:val="00BD1E60"/>
    <w:rsid w:val="00BD5D2F"/>
    <w:rsid w:val="00BD5FA1"/>
    <w:rsid w:val="00BD7921"/>
    <w:rsid w:val="00BE246D"/>
    <w:rsid w:val="00BE2480"/>
    <w:rsid w:val="00BE546F"/>
    <w:rsid w:val="00BF245A"/>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CD7"/>
    <w:rsid w:val="00C63F76"/>
    <w:rsid w:val="00C6565A"/>
    <w:rsid w:val="00C657FB"/>
    <w:rsid w:val="00C66CDB"/>
    <w:rsid w:val="00C6712D"/>
    <w:rsid w:val="00C6793D"/>
    <w:rsid w:val="00C73CBF"/>
    <w:rsid w:val="00C74C62"/>
    <w:rsid w:val="00C816BB"/>
    <w:rsid w:val="00C8328F"/>
    <w:rsid w:val="00C83539"/>
    <w:rsid w:val="00C83F63"/>
    <w:rsid w:val="00C95427"/>
    <w:rsid w:val="00C97579"/>
    <w:rsid w:val="00CA30EE"/>
    <w:rsid w:val="00CB1CC6"/>
    <w:rsid w:val="00CC0E0F"/>
    <w:rsid w:val="00CC5F9E"/>
    <w:rsid w:val="00CC6339"/>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51D3"/>
    <w:rsid w:val="00D25025"/>
    <w:rsid w:val="00D26593"/>
    <w:rsid w:val="00D27E33"/>
    <w:rsid w:val="00D346D3"/>
    <w:rsid w:val="00D36762"/>
    <w:rsid w:val="00D37A4D"/>
    <w:rsid w:val="00D470F8"/>
    <w:rsid w:val="00D47D28"/>
    <w:rsid w:val="00D53AAE"/>
    <w:rsid w:val="00D55875"/>
    <w:rsid w:val="00D568D5"/>
    <w:rsid w:val="00D6105F"/>
    <w:rsid w:val="00D621DF"/>
    <w:rsid w:val="00D700FF"/>
    <w:rsid w:val="00D71D62"/>
    <w:rsid w:val="00D74F23"/>
    <w:rsid w:val="00D7698B"/>
    <w:rsid w:val="00D848F2"/>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7F6F"/>
    <w:rsid w:val="00DD0F4E"/>
    <w:rsid w:val="00DD1F02"/>
    <w:rsid w:val="00DD233D"/>
    <w:rsid w:val="00DD3B5A"/>
    <w:rsid w:val="00DD5CEB"/>
    <w:rsid w:val="00DD5FE9"/>
    <w:rsid w:val="00DD7A82"/>
    <w:rsid w:val="00DE0990"/>
    <w:rsid w:val="00DE124C"/>
    <w:rsid w:val="00DE71BF"/>
    <w:rsid w:val="00DF34CE"/>
    <w:rsid w:val="00E014C0"/>
    <w:rsid w:val="00E07CE2"/>
    <w:rsid w:val="00E07E1C"/>
    <w:rsid w:val="00E10C8E"/>
    <w:rsid w:val="00E12C26"/>
    <w:rsid w:val="00E16A5D"/>
    <w:rsid w:val="00E204DA"/>
    <w:rsid w:val="00E23B3C"/>
    <w:rsid w:val="00E23D24"/>
    <w:rsid w:val="00E24B64"/>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725C"/>
    <w:rsid w:val="00E972D9"/>
    <w:rsid w:val="00EB245C"/>
    <w:rsid w:val="00EB3264"/>
    <w:rsid w:val="00EB52E6"/>
    <w:rsid w:val="00EB6948"/>
    <w:rsid w:val="00EB71D1"/>
    <w:rsid w:val="00EC0C0B"/>
    <w:rsid w:val="00EC0F97"/>
    <w:rsid w:val="00EC5772"/>
    <w:rsid w:val="00EC6767"/>
    <w:rsid w:val="00ED1247"/>
    <w:rsid w:val="00ED52AD"/>
    <w:rsid w:val="00ED79F4"/>
    <w:rsid w:val="00EE11CA"/>
    <w:rsid w:val="00EE275A"/>
    <w:rsid w:val="00EE723D"/>
    <w:rsid w:val="00EF04FC"/>
    <w:rsid w:val="00EF488E"/>
    <w:rsid w:val="00F03771"/>
    <w:rsid w:val="00F11514"/>
    <w:rsid w:val="00F12160"/>
    <w:rsid w:val="00F138CD"/>
    <w:rsid w:val="00F23C8E"/>
    <w:rsid w:val="00F26864"/>
    <w:rsid w:val="00F276A4"/>
    <w:rsid w:val="00F30506"/>
    <w:rsid w:val="00F32252"/>
    <w:rsid w:val="00F3602D"/>
    <w:rsid w:val="00F415B0"/>
    <w:rsid w:val="00F45311"/>
    <w:rsid w:val="00F52705"/>
    <w:rsid w:val="00F54624"/>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49C"/>
    <w:rsid w:val="00F917F4"/>
    <w:rsid w:val="00FA2802"/>
    <w:rsid w:val="00FA763F"/>
    <w:rsid w:val="00FB0137"/>
    <w:rsid w:val="00FB180A"/>
    <w:rsid w:val="00FB23E6"/>
    <w:rsid w:val="00FC410F"/>
    <w:rsid w:val="00FC4526"/>
    <w:rsid w:val="00FC4BB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0D631-FF4F-44B5-B9F9-BD54AC4EE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3534</Words>
  <Characters>19440</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2019-06-10T22:06:00Z</cp:lastPrinted>
  <dcterms:created xsi:type="dcterms:W3CDTF">2019-08-02T16:40:00Z</dcterms:created>
  <dcterms:modified xsi:type="dcterms:W3CDTF">2019-08-02T16:40:00Z</dcterms:modified>
</cp:coreProperties>
</file>