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Pr="00A20792" w:rsidRDefault="00F2498E" w:rsidP="00A96462">
      <w:pPr>
        <w:shd w:val="clear" w:color="auto" w:fill="FFFFFF"/>
        <w:spacing w:after="0" w:line="360" w:lineRule="auto"/>
        <w:jc w:val="both"/>
        <w:rPr>
          <w:rFonts w:ascii="Palatino Linotype" w:eastAsia="Times New Roman" w:hAnsi="Palatino Linotype" w:cs="Arial"/>
          <w:color w:val="000000"/>
          <w:sz w:val="24"/>
          <w:szCs w:val="24"/>
          <w:lang w:eastAsia="es-MX"/>
        </w:rPr>
      </w:pPr>
      <w:r w:rsidRPr="00A2079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A20792">
        <w:rPr>
          <w:rFonts w:ascii="Palatino Linotype" w:eastAsia="Times New Roman" w:hAnsi="Palatino Linotype" w:cs="Arial"/>
          <w:color w:val="000000"/>
          <w:sz w:val="24"/>
          <w:szCs w:val="24"/>
          <w:lang w:eastAsia="es-MX"/>
        </w:rPr>
        <w:t xml:space="preserve">a </w:t>
      </w:r>
      <w:r w:rsidR="00A20792" w:rsidRPr="00A20792">
        <w:rPr>
          <w:rFonts w:ascii="Palatino Linotype" w:eastAsia="Times New Roman" w:hAnsi="Palatino Linotype" w:cs="Arial"/>
          <w:color w:val="000000"/>
          <w:sz w:val="24"/>
          <w:szCs w:val="24"/>
          <w:lang w:eastAsia="es-MX"/>
        </w:rPr>
        <w:t xml:space="preserve">doce de junio de </w:t>
      </w:r>
      <w:r w:rsidR="00EF1196" w:rsidRPr="00A20792">
        <w:rPr>
          <w:rFonts w:ascii="Palatino Linotype" w:eastAsia="Times New Roman" w:hAnsi="Palatino Linotype" w:cs="Arial"/>
          <w:color w:val="000000"/>
          <w:sz w:val="24"/>
          <w:szCs w:val="24"/>
          <w:lang w:eastAsia="es-MX"/>
        </w:rPr>
        <w:t>dos mil dieci</w:t>
      </w:r>
      <w:r w:rsidR="004B1E7B" w:rsidRPr="00A20792">
        <w:rPr>
          <w:rFonts w:ascii="Palatino Linotype" w:eastAsia="Times New Roman" w:hAnsi="Palatino Linotype" w:cs="Arial"/>
          <w:color w:val="000000"/>
          <w:sz w:val="24"/>
          <w:szCs w:val="24"/>
          <w:lang w:eastAsia="es-MX"/>
        </w:rPr>
        <w:t>nueve</w:t>
      </w:r>
      <w:r w:rsidR="00EF1196" w:rsidRPr="00A20792">
        <w:rPr>
          <w:rFonts w:ascii="Palatino Linotype" w:eastAsia="Times New Roman" w:hAnsi="Palatino Linotype" w:cs="Arial"/>
          <w:color w:val="000000"/>
          <w:sz w:val="24"/>
          <w:szCs w:val="24"/>
          <w:lang w:eastAsia="es-MX"/>
        </w:rPr>
        <w:t>.</w:t>
      </w:r>
    </w:p>
    <w:p w:rsidR="00EF1196" w:rsidRPr="00A20792" w:rsidRDefault="00EF1196" w:rsidP="00A96462">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Pr="00A20792" w:rsidRDefault="00F2498E" w:rsidP="00A96462">
      <w:pPr>
        <w:spacing w:after="0" w:line="360" w:lineRule="auto"/>
        <w:jc w:val="both"/>
        <w:rPr>
          <w:rFonts w:ascii="Palatino Linotype" w:eastAsia="Times New Roman" w:hAnsi="Palatino Linotype" w:cs="Times New Roman"/>
          <w:sz w:val="24"/>
          <w:szCs w:val="24"/>
          <w:lang w:eastAsia="es-MX"/>
        </w:rPr>
      </w:pPr>
      <w:r w:rsidRPr="00A20792">
        <w:rPr>
          <w:rFonts w:ascii="Palatino Linotype" w:hAnsi="Palatino Linotype" w:cs="Arial"/>
          <w:b/>
          <w:sz w:val="28"/>
          <w:szCs w:val="28"/>
        </w:rPr>
        <w:t>VISTO</w:t>
      </w:r>
      <w:r w:rsidRPr="00A20792">
        <w:rPr>
          <w:rFonts w:ascii="Palatino Linotype" w:hAnsi="Palatino Linotype" w:cs="Arial"/>
          <w:sz w:val="24"/>
        </w:rPr>
        <w:t xml:space="preserve"> </w:t>
      </w:r>
      <w:r w:rsidRPr="00A20792">
        <w:rPr>
          <w:rFonts w:ascii="Palatino Linotype" w:hAnsi="Palatino Linotype" w:cs="Arial"/>
          <w:sz w:val="24"/>
          <w:szCs w:val="24"/>
        </w:rPr>
        <w:t xml:space="preserve">el expediente electrónico formado con motivo del recurso de revisión número </w:t>
      </w:r>
      <w:r w:rsidR="00EA4DEC" w:rsidRPr="00A20792">
        <w:rPr>
          <w:rFonts w:ascii="Palatino Linotype" w:eastAsia="Times New Roman" w:hAnsi="Palatino Linotype" w:cs="Times New Roman"/>
          <w:b/>
          <w:bCs/>
          <w:sz w:val="24"/>
          <w:szCs w:val="24"/>
          <w:lang w:eastAsia="es-MX"/>
        </w:rPr>
        <w:t>0</w:t>
      </w:r>
      <w:r w:rsidR="00297712" w:rsidRPr="00A20792">
        <w:rPr>
          <w:rFonts w:ascii="Palatino Linotype" w:eastAsia="Times New Roman" w:hAnsi="Palatino Linotype" w:cs="Times New Roman"/>
          <w:b/>
          <w:bCs/>
          <w:sz w:val="24"/>
          <w:szCs w:val="24"/>
          <w:lang w:eastAsia="es-MX"/>
        </w:rPr>
        <w:t>213</w:t>
      </w:r>
      <w:r w:rsidR="000A7CEA" w:rsidRPr="00A20792">
        <w:rPr>
          <w:rFonts w:ascii="Palatino Linotype" w:eastAsia="Times New Roman" w:hAnsi="Palatino Linotype" w:cs="Times New Roman"/>
          <w:b/>
          <w:bCs/>
          <w:sz w:val="24"/>
          <w:szCs w:val="24"/>
          <w:lang w:eastAsia="es-MX"/>
        </w:rPr>
        <w:t>0</w:t>
      </w:r>
      <w:r w:rsidR="00EA4DEC" w:rsidRPr="00A20792">
        <w:rPr>
          <w:rFonts w:ascii="Palatino Linotype" w:eastAsia="Times New Roman" w:hAnsi="Palatino Linotype" w:cs="Times New Roman"/>
          <w:b/>
          <w:bCs/>
          <w:sz w:val="24"/>
          <w:szCs w:val="24"/>
          <w:lang w:eastAsia="es-MX"/>
        </w:rPr>
        <w:t>/INFOEM/IP/RR/2019</w:t>
      </w:r>
      <w:r w:rsidRPr="00A20792">
        <w:rPr>
          <w:rFonts w:ascii="Palatino Linotype" w:hAnsi="Palatino Linotype" w:cs="Arial"/>
          <w:sz w:val="24"/>
          <w:szCs w:val="24"/>
        </w:rPr>
        <w:t xml:space="preserve">, interpuesto por </w:t>
      </w:r>
      <w:r w:rsidR="007A5B2E" w:rsidRPr="00A20792">
        <w:rPr>
          <w:rFonts w:ascii="Palatino Linotype" w:hAnsi="Palatino Linotype" w:cs="Arial"/>
          <w:sz w:val="24"/>
          <w:szCs w:val="24"/>
        </w:rPr>
        <w:t>e</w:t>
      </w:r>
      <w:r w:rsidRPr="00A20792">
        <w:rPr>
          <w:rFonts w:ascii="Palatino Linotype" w:hAnsi="Palatino Linotype" w:cs="Arial"/>
          <w:sz w:val="24"/>
          <w:szCs w:val="24"/>
        </w:rPr>
        <w:t>l C.</w:t>
      </w:r>
      <w:r w:rsidR="00D71BF7" w:rsidRPr="00A20792">
        <w:rPr>
          <w:rFonts w:ascii="Palatino Linotype" w:hAnsi="Palatino Linotype" w:cs="Arial"/>
          <w:sz w:val="24"/>
          <w:szCs w:val="24"/>
        </w:rPr>
        <w:t xml:space="preserve"> </w:t>
      </w:r>
      <w:r w:rsidR="00AE0051">
        <w:rPr>
          <w:rFonts w:ascii="Palatino Linotype" w:hAnsi="Palatino Linotype" w:cs="Arial"/>
          <w:b/>
          <w:sz w:val="24"/>
          <w:szCs w:val="24"/>
        </w:rPr>
        <w:t>xxxxxx x xxxxx xxxxxx xxxxxxx</w:t>
      </w:r>
      <w:r w:rsidR="004B1E7B" w:rsidRPr="00A20792">
        <w:rPr>
          <w:rFonts w:ascii="Palatino Linotype" w:hAnsi="Palatino Linotype" w:cs="Arial"/>
          <w:b/>
          <w:sz w:val="24"/>
          <w:szCs w:val="24"/>
        </w:rPr>
        <w:t>,</w:t>
      </w:r>
      <w:r w:rsidRPr="00A20792">
        <w:rPr>
          <w:rFonts w:ascii="Palatino Linotype" w:hAnsi="Palatino Linotype" w:cs="Arial"/>
          <w:b/>
          <w:sz w:val="24"/>
          <w:szCs w:val="24"/>
        </w:rPr>
        <w:t xml:space="preserve"> </w:t>
      </w:r>
      <w:r w:rsidRPr="00A20792">
        <w:rPr>
          <w:rFonts w:ascii="Palatino Linotype" w:hAnsi="Palatino Linotype" w:cs="Arial"/>
          <w:sz w:val="24"/>
          <w:szCs w:val="24"/>
        </w:rPr>
        <w:t xml:space="preserve">en lo sucesivo </w:t>
      </w:r>
      <w:r w:rsidR="004B1E7B" w:rsidRPr="00A20792">
        <w:rPr>
          <w:rFonts w:ascii="Palatino Linotype" w:hAnsi="Palatino Linotype" w:cs="Arial"/>
          <w:sz w:val="24"/>
          <w:szCs w:val="24"/>
        </w:rPr>
        <w:t>e</w:t>
      </w:r>
      <w:r w:rsidR="002C4718" w:rsidRPr="00A20792">
        <w:rPr>
          <w:rFonts w:ascii="Palatino Linotype" w:hAnsi="Palatino Linotype" w:cs="Arial"/>
          <w:sz w:val="24"/>
          <w:szCs w:val="24"/>
        </w:rPr>
        <w:t>l</w:t>
      </w:r>
      <w:r w:rsidRPr="00A20792">
        <w:rPr>
          <w:rFonts w:ascii="Palatino Linotype" w:hAnsi="Palatino Linotype" w:cs="Arial"/>
          <w:sz w:val="24"/>
          <w:szCs w:val="24"/>
        </w:rPr>
        <w:t xml:space="preserve"> </w:t>
      </w:r>
      <w:r w:rsidR="000C2D59" w:rsidRPr="00A20792">
        <w:rPr>
          <w:rFonts w:ascii="Palatino Linotype" w:hAnsi="Palatino Linotype" w:cs="Arial"/>
          <w:sz w:val="24"/>
          <w:szCs w:val="24"/>
        </w:rPr>
        <w:t>Recurrente</w:t>
      </w:r>
      <w:r w:rsidRPr="00A20792">
        <w:rPr>
          <w:rFonts w:ascii="Palatino Linotype" w:hAnsi="Palatino Linotype" w:cs="Arial"/>
          <w:sz w:val="24"/>
          <w:szCs w:val="24"/>
        </w:rPr>
        <w:t xml:space="preserve">, en contra de la respuesta otorgada por </w:t>
      </w:r>
      <w:r w:rsidR="007A5B2E" w:rsidRPr="00A20792">
        <w:rPr>
          <w:rFonts w:ascii="Palatino Linotype" w:hAnsi="Palatino Linotype" w:cs="Arial"/>
          <w:sz w:val="24"/>
          <w:szCs w:val="24"/>
        </w:rPr>
        <w:t>e</w:t>
      </w:r>
      <w:r w:rsidR="000A7CEA" w:rsidRPr="00A20792">
        <w:rPr>
          <w:rFonts w:ascii="Palatino Linotype" w:hAnsi="Palatino Linotype" w:cs="Arial"/>
          <w:sz w:val="24"/>
          <w:szCs w:val="24"/>
        </w:rPr>
        <w:t>l</w:t>
      </w:r>
      <w:r w:rsidR="000A7CEA" w:rsidRPr="00A20792">
        <w:rPr>
          <w:rFonts w:ascii="Palatino Linotype" w:hAnsi="Palatino Linotype" w:cs="Arial"/>
          <w:b/>
          <w:sz w:val="24"/>
          <w:szCs w:val="24"/>
        </w:rPr>
        <w:t xml:space="preserve"> Ayuntamiento de </w:t>
      </w:r>
      <w:r w:rsidR="00297712" w:rsidRPr="00A20792">
        <w:rPr>
          <w:rFonts w:ascii="Palatino Linotype" w:hAnsi="Palatino Linotype" w:cs="Arial"/>
          <w:b/>
          <w:sz w:val="24"/>
          <w:szCs w:val="24"/>
        </w:rPr>
        <w:t>Nezahualcóyotl</w:t>
      </w:r>
      <w:r w:rsidR="000C2D59" w:rsidRPr="00A20792">
        <w:rPr>
          <w:rFonts w:ascii="Palatino Linotype" w:hAnsi="Palatino Linotype" w:cs="Arial"/>
          <w:b/>
          <w:sz w:val="24"/>
          <w:szCs w:val="24"/>
        </w:rPr>
        <w:t>,</w:t>
      </w:r>
      <w:r w:rsidRPr="00A20792">
        <w:rPr>
          <w:rFonts w:ascii="Palatino Linotype" w:hAnsi="Palatino Linotype" w:cs="Arial"/>
          <w:b/>
          <w:sz w:val="24"/>
          <w:szCs w:val="24"/>
        </w:rPr>
        <w:t xml:space="preserve"> </w:t>
      </w:r>
      <w:r w:rsidRPr="00A20792">
        <w:rPr>
          <w:rFonts w:ascii="Palatino Linotype" w:hAnsi="Palatino Linotype" w:cs="Arial"/>
          <w:sz w:val="24"/>
          <w:szCs w:val="24"/>
        </w:rPr>
        <w:t>en lo subsecuente</w:t>
      </w:r>
      <w:r w:rsidRPr="00A20792">
        <w:rPr>
          <w:rFonts w:ascii="Palatino Linotype" w:hAnsi="Palatino Linotype" w:cs="Arial"/>
          <w:b/>
          <w:sz w:val="24"/>
          <w:szCs w:val="24"/>
        </w:rPr>
        <w:t xml:space="preserve"> </w:t>
      </w:r>
      <w:r w:rsidRPr="00A20792">
        <w:rPr>
          <w:rFonts w:ascii="Palatino Linotype" w:hAnsi="Palatino Linotype" w:cs="Arial"/>
          <w:sz w:val="24"/>
          <w:szCs w:val="24"/>
        </w:rPr>
        <w:t xml:space="preserve">el </w:t>
      </w:r>
      <w:r w:rsidR="000C2D59" w:rsidRPr="00A20792">
        <w:rPr>
          <w:rFonts w:ascii="Palatino Linotype" w:hAnsi="Palatino Linotype" w:cs="Arial"/>
          <w:sz w:val="24"/>
          <w:szCs w:val="24"/>
        </w:rPr>
        <w:t>Sujeto</w:t>
      </w:r>
      <w:r w:rsidR="000C2D59" w:rsidRPr="00A20792">
        <w:rPr>
          <w:rFonts w:ascii="Palatino Linotype" w:hAnsi="Palatino Linotype" w:cs="Arial"/>
          <w:b/>
          <w:sz w:val="24"/>
          <w:szCs w:val="24"/>
        </w:rPr>
        <w:t xml:space="preserve"> </w:t>
      </w:r>
      <w:r w:rsidR="000C2D59" w:rsidRPr="00A20792">
        <w:rPr>
          <w:rFonts w:ascii="Palatino Linotype" w:hAnsi="Palatino Linotype" w:cs="Arial"/>
          <w:sz w:val="24"/>
          <w:szCs w:val="24"/>
        </w:rPr>
        <w:t>Obligado</w:t>
      </w:r>
      <w:r w:rsidRPr="00A20792">
        <w:rPr>
          <w:rFonts w:ascii="Palatino Linotype" w:hAnsi="Palatino Linotype" w:cs="Arial"/>
          <w:b/>
          <w:sz w:val="24"/>
          <w:szCs w:val="24"/>
        </w:rPr>
        <w:t xml:space="preserve">, </w:t>
      </w:r>
      <w:r w:rsidRPr="00A20792">
        <w:rPr>
          <w:rFonts w:ascii="Palatino Linotype" w:hAnsi="Palatino Linotype" w:cs="Arial"/>
          <w:sz w:val="24"/>
          <w:szCs w:val="24"/>
        </w:rPr>
        <w:t>se procede a dictar la presente resolución.</w:t>
      </w:r>
    </w:p>
    <w:p w:rsidR="00F2498E" w:rsidRPr="00A20792" w:rsidRDefault="00F2498E" w:rsidP="00A96462">
      <w:pPr>
        <w:tabs>
          <w:tab w:val="left" w:pos="1701"/>
        </w:tabs>
        <w:spacing w:after="0" w:line="360" w:lineRule="auto"/>
        <w:jc w:val="both"/>
        <w:rPr>
          <w:rFonts w:ascii="Palatino Linotype" w:hAnsi="Palatino Linotype" w:cs="Arial"/>
          <w:sz w:val="16"/>
        </w:rPr>
      </w:pPr>
    </w:p>
    <w:p w:rsidR="00F2498E" w:rsidRPr="00A20792" w:rsidRDefault="00F2498E" w:rsidP="00A96462">
      <w:pPr>
        <w:spacing w:after="0" w:line="360" w:lineRule="auto"/>
        <w:jc w:val="center"/>
        <w:rPr>
          <w:rFonts w:ascii="Palatino Linotype" w:hAnsi="Palatino Linotype" w:cs="Arial"/>
          <w:b/>
          <w:sz w:val="28"/>
        </w:rPr>
      </w:pPr>
      <w:r w:rsidRPr="00A20792">
        <w:rPr>
          <w:rFonts w:ascii="Palatino Linotype" w:hAnsi="Palatino Linotype" w:cs="Arial"/>
          <w:b/>
          <w:sz w:val="28"/>
        </w:rPr>
        <w:t>A N T E C E D E N T E S</w:t>
      </w:r>
    </w:p>
    <w:p w:rsidR="00F2498E" w:rsidRPr="00A20792" w:rsidRDefault="00F2498E" w:rsidP="00A96462">
      <w:pPr>
        <w:tabs>
          <w:tab w:val="left" w:pos="1701"/>
        </w:tabs>
        <w:spacing w:after="0" w:line="360" w:lineRule="auto"/>
        <w:jc w:val="both"/>
        <w:rPr>
          <w:rFonts w:ascii="Palatino Linotype" w:hAnsi="Palatino Linotype" w:cs="Arial"/>
          <w:b/>
          <w:sz w:val="18"/>
          <w:szCs w:val="24"/>
        </w:rPr>
      </w:pPr>
    </w:p>
    <w:p w:rsidR="00F2498E" w:rsidRPr="00A20792" w:rsidRDefault="006E20F9" w:rsidP="00A96462">
      <w:pPr>
        <w:spacing w:after="0" w:line="360" w:lineRule="auto"/>
        <w:jc w:val="both"/>
        <w:rPr>
          <w:rFonts w:ascii="Palatino Linotype" w:hAnsi="Palatino Linotype" w:cs="Arial"/>
          <w:sz w:val="28"/>
          <w:szCs w:val="28"/>
        </w:rPr>
      </w:pPr>
      <w:r w:rsidRPr="00A20792">
        <w:rPr>
          <w:rFonts w:ascii="Palatino Linotype" w:hAnsi="Palatino Linotype"/>
          <w:b/>
          <w:sz w:val="28"/>
          <w:szCs w:val="28"/>
        </w:rPr>
        <w:t>PRIMERO</w:t>
      </w:r>
      <w:r w:rsidR="00F2498E" w:rsidRPr="00A20792">
        <w:rPr>
          <w:rFonts w:ascii="Palatino Linotype" w:hAnsi="Palatino Linotype"/>
          <w:b/>
          <w:sz w:val="28"/>
          <w:szCs w:val="28"/>
        </w:rPr>
        <w:t xml:space="preserve">. </w:t>
      </w:r>
      <w:r w:rsidR="00F2498E" w:rsidRPr="00A20792">
        <w:rPr>
          <w:rFonts w:ascii="Palatino Linotype" w:hAnsi="Palatino Linotype"/>
          <w:b/>
          <w:sz w:val="24"/>
          <w:szCs w:val="24"/>
        </w:rPr>
        <w:t>De la solicitud de información.</w:t>
      </w:r>
    </w:p>
    <w:p w:rsidR="00F2498E" w:rsidRPr="00A20792" w:rsidRDefault="00E120FC"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Con fecha </w:t>
      </w:r>
      <w:r w:rsidR="00297712" w:rsidRPr="00A20792">
        <w:rPr>
          <w:rFonts w:ascii="Palatino Linotype" w:hAnsi="Palatino Linotype" w:cs="Arial"/>
          <w:sz w:val="24"/>
          <w:szCs w:val="24"/>
        </w:rPr>
        <w:t>once de febrero</w:t>
      </w:r>
      <w:r w:rsidR="009B7FFD" w:rsidRPr="00A20792">
        <w:rPr>
          <w:rFonts w:ascii="Palatino Linotype" w:hAnsi="Palatino Linotype" w:cs="Arial"/>
          <w:sz w:val="24"/>
          <w:szCs w:val="24"/>
        </w:rPr>
        <w:t xml:space="preserve"> </w:t>
      </w:r>
      <w:r w:rsidR="00F2498E" w:rsidRPr="00A20792">
        <w:rPr>
          <w:rFonts w:ascii="Palatino Linotype" w:hAnsi="Palatino Linotype" w:cs="Arial"/>
          <w:sz w:val="24"/>
          <w:szCs w:val="24"/>
        </w:rPr>
        <w:t>de dos mil dieci</w:t>
      </w:r>
      <w:r w:rsidR="004B1E7B" w:rsidRPr="00A20792">
        <w:rPr>
          <w:rFonts w:ascii="Palatino Linotype" w:hAnsi="Palatino Linotype" w:cs="Arial"/>
          <w:sz w:val="24"/>
          <w:szCs w:val="24"/>
        </w:rPr>
        <w:t>nueve</w:t>
      </w:r>
      <w:r w:rsidR="00F2498E" w:rsidRPr="00A20792">
        <w:rPr>
          <w:rFonts w:ascii="Palatino Linotype" w:hAnsi="Palatino Linotype" w:cs="Arial"/>
          <w:sz w:val="24"/>
          <w:szCs w:val="24"/>
        </w:rPr>
        <w:t xml:space="preserve">, </w:t>
      </w:r>
      <w:r w:rsidR="007A5B2E" w:rsidRPr="00A20792">
        <w:rPr>
          <w:rFonts w:ascii="Palatino Linotype" w:hAnsi="Palatino Linotype" w:cs="Arial"/>
          <w:sz w:val="24"/>
          <w:szCs w:val="24"/>
        </w:rPr>
        <w:t>e</w:t>
      </w:r>
      <w:r w:rsidR="002C4718" w:rsidRPr="00A20792">
        <w:rPr>
          <w:rFonts w:ascii="Palatino Linotype" w:hAnsi="Palatino Linotype" w:cs="Arial"/>
          <w:sz w:val="24"/>
          <w:szCs w:val="24"/>
        </w:rPr>
        <w:t>l</w:t>
      </w:r>
      <w:r w:rsidR="00F2498E" w:rsidRPr="00A20792">
        <w:rPr>
          <w:rFonts w:ascii="Palatino Linotype" w:hAnsi="Palatino Linotype" w:cs="Arial"/>
          <w:sz w:val="24"/>
          <w:szCs w:val="24"/>
        </w:rPr>
        <w:t xml:space="preserve"> </w:t>
      </w:r>
      <w:r w:rsidR="000C2D59" w:rsidRPr="00A20792">
        <w:rPr>
          <w:rFonts w:ascii="Palatino Linotype" w:hAnsi="Palatino Linotype" w:cs="Arial"/>
          <w:sz w:val="24"/>
          <w:szCs w:val="24"/>
        </w:rPr>
        <w:t>Recurrente</w:t>
      </w:r>
      <w:r w:rsidR="00F2498E" w:rsidRPr="00A20792">
        <w:rPr>
          <w:rFonts w:ascii="Palatino Linotype" w:hAnsi="Palatino Linotype" w:cs="Arial"/>
          <w:sz w:val="24"/>
          <w:szCs w:val="24"/>
        </w:rPr>
        <w:t xml:space="preserve">, </w:t>
      </w:r>
      <w:r w:rsidR="006E20F9" w:rsidRPr="00A20792">
        <w:rPr>
          <w:rFonts w:ascii="Palatino Linotype" w:hAnsi="Palatino Linotype" w:cs="Arial"/>
          <w:sz w:val="24"/>
          <w:szCs w:val="24"/>
        </w:rPr>
        <w:t xml:space="preserve">presentó a través Sistema de Acceso a la Información Mexiquense </w:t>
      </w:r>
      <w:r w:rsidR="006E20F9" w:rsidRPr="00A20792">
        <w:rPr>
          <w:rFonts w:ascii="Palatino Linotype" w:hAnsi="Palatino Linotype" w:cs="Arial"/>
          <w:b/>
          <w:sz w:val="24"/>
          <w:szCs w:val="24"/>
        </w:rPr>
        <w:t>(SAIMEX),</w:t>
      </w:r>
      <w:r w:rsidR="006E20F9" w:rsidRPr="00A20792">
        <w:rPr>
          <w:rFonts w:ascii="Palatino Linotype" w:hAnsi="Palatino Linotype" w:cs="Arial"/>
          <w:sz w:val="24"/>
          <w:szCs w:val="24"/>
        </w:rPr>
        <w:t xml:space="preserve"> ante </w:t>
      </w:r>
      <w:r w:rsidR="002C4718" w:rsidRPr="00A20792">
        <w:rPr>
          <w:rFonts w:ascii="Palatino Linotype" w:hAnsi="Palatino Linotype" w:cs="Arial"/>
          <w:sz w:val="24"/>
          <w:szCs w:val="24"/>
        </w:rPr>
        <w:t>e</w:t>
      </w:r>
      <w:r w:rsidR="006E20F9" w:rsidRPr="00A20792">
        <w:rPr>
          <w:rFonts w:ascii="Palatino Linotype" w:hAnsi="Palatino Linotype" w:cs="Arial"/>
          <w:sz w:val="24"/>
          <w:szCs w:val="24"/>
        </w:rPr>
        <w:t xml:space="preserve">l </w:t>
      </w:r>
      <w:r w:rsidR="000C2D59" w:rsidRPr="00A20792">
        <w:rPr>
          <w:rFonts w:ascii="Palatino Linotype" w:hAnsi="Palatino Linotype" w:cs="Arial"/>
          <w:sz w:val="24"/>
          <w:szCs w:val="24"/>
        </w:rPr>
        <w:t>Sujeto Obligado</w:t>
      </w:r>
      <w:r w:rsidR="006E20F9" w:rsidRPr="00A20792">
        <w:rPr>
          <w:rFonts w:ascii="Palatino Linotype" w:hAnsi="Palatino Linotype" w:cs="Arial"/>
          <w:sz w:val="24"/>
          <w:szCs w:val="24"/>
        </w:rPr>
        <w:t>, la solicitud de acceso a la información pública, registrada bajo el número de Folio</w:t>
      </w:r>
      <w:r w:rsidR="00F2498E" w:rsidRPr="00A20792">
        <w:rPr>
          <w:rFonts w:ascii="Palatino Linotype" w:hAnsi="Palatino Linotype" w:cs="Arial"/>
          <w:sz w:val="24"/>
          <w:szCs w:val="24"/>
        </w:rPr>
        <w:t xml:space="preserve"> </w:t>
      </w:r>
      <w:r w:rsidR="00297712" w:rsidRPr="00A20792">
        <w:rPr>
          <w:rFonts w:ascii="Palatino Linotype" w:hAnsi="Palatino Linotype" w:cs="Arial"/>
          <w:b/>
          <w:sz w:val="24"/>
          <w:szCs w:val="24"/>
        </w:rPr>
        <w:t>00072/NEZA/IP/2019,</w:t>
      </w:r>
      <w:r w:rsidR="00F2498E" w:rsidRPr="00A20792">
        <w:rPr>
          <w:rFonts w:ascii="Palatino Linotype" w:hAnsi="Palatino Linotype" w:cs="Arial"/>
          <w:sz w:val="24"/>
          <w:szCs w:val="24"/>
        </w:rPr>
        <w:t xml:space="preserve"> mediante la cual solicitó lo siguiente:</w:t>
      </w:r>
    </w:p>
    <w:p w:rsidR="00A96462" w:rsidRPr="00A20792" w:rsidRDefault="00A96462" w:rsidP="00A96462">
      <w:pPr>
        <w:spacing w:after="0" w:line="360" w:lineRule="auto"/>
        <w:jc w:val="both"/>
        <w:rPr>
          <w:rFonts w:ascii="Palatino Linotype" w:hAnsi="Palatino Linotype" w:cs="Arial"/>
          <w:sz w:val="20"/>
          <w:szCs w:val="24"/>
        </w:rPr>
      </w:pPr>
    </w:p>
    <w:p w:rsidR="00D71BF7" w:rsidRPr="00A20792" w:rsidRDefault="00D71BF7" w:rsidP="00A96462">
      <w:pPr>
        <w:spacing w:after="0" w:line="240" w:lineRule="auto"/>
        <w:ind w:left="851" w:right="850"/>
        <w:jc w:val="both"/>
        <w:rPr>
          <w:rFonts w:ascii="Palatino Linotype" w:hAnsi="Palatino Linotype"/>
          <w:i/>
          <w:color w:val="000000"/>
        </w:rPr>
      </w:pPr>
      <w:r w:rsidRPr="00A20792">
        <w:rPr>
          <w:rFonts w:ascii="Palatino Linotype" w:hAnsi="Palatino Linotype"/>
          <w:i/>
          <w:color w:val="000000"/>
        </w:rPr>
        <w:t>“</w:t>
      </w:r>
      <w:r w:rsidR="00297712" w:rsidRPr="00A20792">
        <w:rPr>
          <w:rFonts w:ascii="Palatino Linotype" w:hAnsi="Palatino Linotype"/>
          <w:i/>
          <w:color w:val="000000"/>
        </w:rPr>
        <w:t xml:space="preserve">SOLICITO AL H AYUNTAMIENTO DE NEZAHUALCOYOTL, ESTADO DE MEXICO., SEA PROPORCIONADO POR MEDIO MAGNETICO, LOS PLANOS ARQUITECTÓNICOS DEL PROYECTO, PLANOS ESTRUCTURALES, PLANOS DE INSTALACIONES ELÉCTRICAS, HIDRÁULICAS, SANITARIAS, ESPECIALES Y MEMORIA DE CALCULO ESTRUCTURAL, (DOCUMENTOS QUE DEBERÁN ESTAR FIRMADOS POR EL DIRECTOR RESPONSABLE DE LA OBRA ASÍ COMO POR LA DIRECCIÓN DE DESARROLLO URBANO Y OBRAS PÚBLICAS DEL MUNICIPIO DE NEZAHUALCOYOTL, ESTADO DE MEXICO), LOS CUALES SIRVIERON DE BASE PARA LA AUTORIZACION DE LA </w:t>
      </w:r>
      <w:r w:rsidR="00297712" w:rsidRPr="00A20792">
        <w:rPr>
          <w:rFonts w:ascii="Palatino Linotype" w:hAnsi="Palatino Linotype"/>
          <w:i/>
          <w:color w:val="000000"/>
        </w:rPr>
        <w:lastRenderedPageBreak/>
        <w:t>LICENCIA DE</w:t>
      </w:r>
      <w:r w:rsidR="00297712" w:rsidRPr="00A20792">
        <w:rPr>
          <w:rFonts w:ascii="Palatino Linotype" w:hAnsi="Palatino Linotype"/>
          <w:i/>
        </w:rPr>
        <w:t xml:space="preserve"> CAMBIO DE RÉGIMEN,</w:t>
      </w:r>
      <w:r w:rsidR="00297712" w:rsidRPr="00A20792">
        <w:rPr>
          <w:rFonts w:ascii="Palatino Linotype" w:hAnsi="Palatino Linotype"/>
          <w:i/>
          <w:color w:val="000000"/>
        </w:rPr>
        <w:t xml:space="preserve"> AUTORIZANDO EL NUEVO DESTINO DE LA OBRA COMO CASA HABITACIÓN PLURIFAMILIAR, No. C/REG/234/V/11, CON FOLIO No. 1968 Y EXPEDIENTE No. 378/11, EXPEDIDA EL 24 DE MAYO DEL 2011, CORRESPONDIENTE A LA OBRA QUE SE LLEVO A CABO EN EL PREDIO UBICADO EN LA CALLE DE BOSQUES DE VENEZUELA, MANZANA 33, LOTE NUMERO 12, MARCADO CON EL NUMERO OFICIAL 96 DE LA COLONIA BOSQUES DE ARAGON, MUNICIPIO DE NEZAHUALCOYOTL, ESTADO DE MEXICO. DOCUMENTACIÓN QUE DE ACUERDO, PAGINA OFICIAL EN EL SISTEMA INTENET DE LA DIRECCIÓN DE DESARROLLO URBANO Y OBRAS PUBLICAS DE ESE H MUNICIPIO, SON INDISPENSABLE PRESENTARLOS PARA PODER EXPEDIR LA LICENCIA DE CONSTRUCCIÓN EN COMENTO. Cabe hacer mención que aun y cuando en términos de la normatividad que rige a ese municipio en materia de obras, se ha negado a entregar la misma en solicitudes similares, siendo esta necesaria para la autorización de la licencia como se indica en los formatos preestablecidos por ese municipio. Solicitando: 1.- Copia certificada de la anterior documentación. 2.- En su caso se indique el domicilio en el que se podrá CONSULTARSE físicamente dicha documentación e información, o en caso de no existir los documentos, se declare la inexistencia de los mismos.</w:t>
      </w:r>
      <w:r w:rsidRPr="00A20792">
        <w:rPr>
          <w:rFonts w:ascii="Palatino Linotype" w:hAnsi="Palatino Linotype"/>
          <w:i/>
          <w:color w:val="000000"/>
        </w:rPr>
        <w:t>”</w:t>
      </w:r>
    </w:p>
    <w:p w:rsidR="00F2498E" w:rsidRPr="00A20792" w:rsidRDefault="00F2498E" w:rsidP="00A96462">
      <w:pPr>
        <w:spacing w:after="0" w:line="360" w:lineRule="auto"/>
        <w:ind w:left="851"/>
        <w:jc w:val="both"/>
        <w:rPr>
          <w:rFonts w:ascii="Palatino Linotype" w:hAnsi="Palatino Linotype" w:cs="Arial"/>
          <w:sz w:val="24"/>
        </w:rPr>
      </w:pPr>
    </w:p>
    <w:p w:rsidR="00F2498E" w:rsidRPr="00A20792" w:rsidRDefault="00F2498E"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Haciéndose constar que del acuse de solicitud de información contenida en el expediente electróni</w:t>
      </w:r>
      <w:r w:rsidR="002C4718" w:rsidRPr="00A20792">
        <w:rPr>
          <w:rFonts w:ascii="Palatino Linotype" w:hAnsi="Palatino Linotype" w:cs="Arial"/>
          <w:sz w:val="24"/>
          <w:szCs w:val="24"/>
        </w:rPr>
        <w:t>co del SAIMEX, se aprecia que l</w:t>
      </w:r>
      <w:r w:rsidR="000C2D59" w:rsidRPr="00A20792">
        <w:rPr>
          <w:rFonts w:ascii="Palatino Linotype" w:hAnsi="Palatino Linotype" w:cs="Arial"/>
          <w:sz w:val="24"/>
          <w:szCs w:val="24"/>
        </w:rPr>
        <w:t>a</w:t>
      </w:r>
      <w:r w:rsidRPr="00A20792">
        <w:rPr>
          <w:rFonts w:ascii="Palatino Linotype" w:hAnsi="Palatino Linotype" w:cs="Arial"/>
          <w:sz w:val="24"/>
          <w:szCs w:val="24"/>
        </w:rPr>
        <w:t xml:space="preserve"> </w:t>
      </w:r>
      <w:r w:rsidR="000C2D59" w:rsidRPr="00A20792">
        <w:rPr>
          <w:rFonts w:ascii="Palatino Linotype" w:hAnsi="Palatino Linotype" w:cs="Arial"/>
          <w:sz w:val="24"/>
          <w:szCs w:val="24"/>
        </w:rPr>
        <w:t xml:space="preserve">Recurrente </w:t>
      </w:r>
      <w:r w:rsidRPr="00A20792">
        <w:rPr>
          <w:rFonts w:ascii="Palatino Linotype" w:hAnsi="Palatino Linotype" w:cs="Arial"/>
          <w:sz w:val="24"/>
          <w:szCs w:val="24"/>
        </w:rPr>
        <w:t>eligió como modalidad de entrega de la información solicitada “</w:t>
      </w:r>
      <w:r w:rsidRPr="00A20792">
        <w:rPr>
          <w:rFonts w:ascii="Palatino Linotype" w:hAnsi="Palatino Linotype" w:cs="Arial"/>
          <w:i/>
          <w:sz w:val="24"/>
          <w:szCs w:val="24"/>
        </w:rPr>
        <w:t>a través del SAIMEX</w:t>
      </w:r>
      <w:r w:rsidRPr="00A20792">
        <w:rPr>
          <w:rFonts w:ascii="Palatino Linotype" w:hAnsi="Palatino Linotype" w:cs="Arial"/>
          <w:sz w:val="24"/>
          <w:szCs w:val="24"/>
        </w:rPr>
        <w:t>”.</w:t>
      </w:r>
    </w:p>
    <w:p w:rsidR="007A5B2E" w:rsidRPr="00A20792" w:rsidRDefault="007A5B2E" w:rsidP="00A96462">
      <w:pPr>
        <w:spacing w:after="0" w:line="360" w:lineRule="auto"/>
        <w:jc w:val="both"/>
        <w:rPr>
          <w:rFonts w:ascii="Palatino Linotype" w:hAnsi="Palatino Linotype" w:cs="Arial"/>
          <w:szCs w:val="24"/>
        </w:rPr>
      </w:pPr>
    </w:p>
    <w:p w:rsidR="00297712" w:rsidRPr="00A20792" w:rsidRDefault="006E20F9" w:rsidP="00A96462">
      <w:pPr>
        <w:spacing w:after="0" w:line="360" w:lineRule="auto"/>
        <w:jc w:val="both"/>
        <w:rPr>
          <w:rFonts w:ascii="Palatino Linotype" w:hAnsi="Palatino Linotype"/>
          <w:b/>
          <w:sz w:val="24"/>
          <w:szCs w:val="24"/>
        </w:rPr>
      </w:pPr>
      <w:r w:rsidRPr="00A20792">
        <w:rPr>
          <w:rFonts w:ascii="Palatino Linotype" w:hAnsi="Palatino Linotype"/>
          <w:b/>
          <w:sz w:val="28"/>
          <w:szCs w:val="28"/>
        </w:rPr>
        <w:t>SEGUNDO</w:t>
      </w:r>
      <w:r w:rsidR="00F2498E" w:rsidRPr="00A20792">
        <w:rPr>
          <w:rFonts w:ascii="Palatino Linotype" w:hAnsi="Palatino Linotype"/>
          <w:b/>
          <w:sz w:val="28"/>
          <w:szCs w:val="28"/>
        </w:rPr>
        <w:t xml:space="preserve">. </w:t>
      </w:r>
      <w:r w:rsidR="00297712" w:rsidRPr="00A20792">
        <w:rPr>
          <w:rFonts w:ascii="Palatino Linotype" w:hAnsi="Palatino Linotype"/>
          <w:b/>
          <w:sz w:val="24"/>
          <w:szCs w:val="24"/>
        </w:rPr>
        <w:t>De la solicitud de aclaración.</w:t>
      </w:r>
    </w:p>
    <w:p w:rsidR="00297712" w:rsidRPr="00A20792" w:rsidRDefault="00297712"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 xml:space="preserve">En el expediente SAIMEX, se aprecia </w:t>
      </w:r>
      <w:r w:rsidR="007A1E71" w:rsidRPr="00A20792">
        <w:rPr>
          <w:rFonts w:ascii="Palatino Linotype" w:hAnsi="Palatino Linotype"/>
          <w:sz w:val="24"/>
          <w:szCs w:val="24"/>
        </w:rPr>
        <w:t>que la encargada del despacho de la Dirección de Desarrollo Urbano del Sujeto Obligado, solicita en fecha quince de febrero de la presente anualidad una aclaración en los siguientes términos:</w:t>
      </w:r>
    </w:p>
    <w:p w:rsidR="00C626CB" w:rsidRPr="00A20792" w:rsidRDefault="00C626CB" w:rsidP="00A96462">
      <w:pPr>
        <w:spacing w:after="0" w:line="360" w:lineRule="auto"/>
        <w:jc w:val="both"/>
        <w:rPr>
          <w:rFonts w:ascii="Palatino Linotype" w:hAnsi="Palatino Linotype"/>
          <w:sz w:val="24"/>
          <w:szCs w:val="24"/>
        </w:rPr>
      </w:pPr>
    </w:p>
    <w:p w:rsidR="007A1E71" w:rsidRPr="00A20792" w:rsidRDefault="007A1E71" w:rsidP="00A96462">
      <w:pPr>
        <w:spacing w:after="0" w:line="240" w:lineRule="auto"/>
        <w:ind w:left="851" w:right="850"/>
        <w:jc w:val="both"/>
        <w:rPr>
          <w:rFonts w:ascii="Palatino Linotype" w:hAnsi="Palatino Linotype"/>
          <w:i/>
        </w:rPr>
      </w:pPr>
      <w:r w:rsidRPr="00A20792">
        <w:rPr>
          <w:rFonts w:ascii="Palatino Linotype" w:hAnsi="Palatino Linotype"/>
          <w:i/>
          <w:color w:val="000000"/>
        </w:rPr>
        <w:t>“... respecto a las documentación solicitada..., no coinciden con documento alguno que obre dentro de esta Dirección a mi Encargo, por lo que... Se requiere en su caso, se aclaren, corrijan o adicionen datos...”</w:t>
      </w:r>
    </w:p>
    <w:p w:rsidR="005531C8" w:rsidRPr="00A20792" w:rsidRDefault="005531C8" w:rsidP="00A96462">
      <w:pPr>
        <w:spacing w:after="0" w:line="360" w:lineRule="auto"/>
        <w:jc w:val="both"/>
        <w:rPr>
          <w:rFonts w:ascii="Palatino Linotype" w:hAnsi="Palatino Linotype"/>
          <w:b/>
          <w:sz w:val="24"/>
          <w:szCs w:val="24"/>
        </w:rPr>
      </w:pPr>
    </w:p>
    <w:p w:rsidR="007A1E71" w:rsidRPr="00A20792" w:rsidRDefault="007A1E71" w:rsidP="00A96462">
      <w:pPr>
        <w:spacing w:after="0" w:line="360" w:lineRule="auto"/>
        <w:jc w:val="both"/>
        <w:rPr>
          <w:rFonts w:ascii="Palatino Linotype" w:hAnsi="Palatino Linotype"/>
          <w:b/>
          <w:sz w:val="24"/>
          <w:szCs w:val="24"/>
        </w:rPr>
      </w:pPr>
      <w:r w:rsidRPr="00A20792">
        <w:rPr>
          <w:rFonts w:ascii="Palatino Linotype" w:hAnsi="Palatino Linotype"/>
          <w:b/>
          <w:sz w:val="24"/>
          <w:szCs w:val="24"/>
        </w:rPr>
        <w:t>De la aclaración.</w:t>
      </w:r>
    </w:p>
    <w:p w:rsidR="007A1E71" w:rsidRPr="00A20792" w:rsidRDefault="007A1E71" w:rsidP="00A96462">
      <w:pPr>
        <w:spacing w:after="0" w:line="360" w:lineRule="auto"/>
        <w:jc w:val="both"/>
        <w:rPr>
          <w:rFonts w:ascii="Palatino Linotype" w:hAnsi="Palatino Linotype"/>
          <w:b/>
          <w:sz w:val="14"/>
          <w:szCs w:val="24"/>
        </w:rPr>
      </w:pPr>
    </w:p>
    <w:p w:rsidR="007A1E71" w:rsidRPr="00A20792" w:rsidRDefault="007A1E71"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En fecha veinte de febrero de la presente anualidad el Recurrente realizo la correspondiente aclaración en los siguientes términos:</w:t>
      </w:r>
    </w:p>
    <w:p w:rsidR="007A1E71" w:rsidRPr="00A20792" w:rsidRDefault="007A1E71" w:rsidP="00A96462">
      <w:pPr>
        <w:spacing w:after="0" w:line="360" w:lineRule="auto"/>
        <w:jc w:val="both"/>
        <w:rPr>
          <w:rFonts w:ascii="Palatino Linotype" w:hAnsi="Palatino Linotype"/>
          <w:b/>
          <w:sz w:val="24"/>
          <w:szCs w:val="24"/>
        </w:rPr>
      </w:pPr>
      <w:r w:rsidRPr="00A20792">
        <w:rPr>
          <w:noProof/>
          <w:lang w:eastAsia="es-MX"/>
        </w:rPr>
        <w:drawing>
          <wp:inline distT="0" distB="0" distL="0" distR="0" wp14:anchorId="0DE06A47" wp14:editId="4429F943">
            <wp:extent cx="5375081" cy="652391"/>
            <wp:effectExtent l="190500" t="190500" r="187960" b="1860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09" t="52266" r="14010" b="31533"/>
                    <a:stretch/>
                  </pic:blipFill>
                  <pic:spPr bwMode="auto">
                    <a:xfrm>
                      <a:off x="0" y="0"/>
                      <a:ext cx="5443730" cy="6607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D1F6F" w:rsidRPr="00A20792" w:rsidRDefault="00BD4FA3" w:rsidP="00A96462">
      <w:pPr>
        <w:spacing w:after="0" w:line="360" w:lineRule="auto"/>
        <w:jc w:val="both"/>
        <w:rPr>
          <w:rFonts w:ascii="Palatino Linotype" w:hAnsi="Palatino Linotype" w:cs="Arial"/>
          <w:sz w:val="28"/>
          <w:szCs w:val="28"/>
        </w:rPr>
      </w:pPr>
      <w:r w:rsidRPr="00A20792">
        <w:rPr>
          <w:rFonts w:ascii="Palatino Linotype" w:hAnsi="Palatino Linotype"/>
          <w:b/>
          <w:sz w:val="28"/>
          <w:szCs w:val="28"/>
        </w:rPr>
        <w:t xml:space="preserve">TERCERO. </w:t>
      </w:r>
      <w:r w:rsidR="003D1F6F" w:rsidRPr="00A20792">
        <w:rPr>
          <w:rFonts w:ascii="Palatino Linotype" w:hAnsi="Palatino Linotype"/>
          <w:b/>
          <w:sz w:val="24"/>
          <w:szCs w:val="24"/>
        </w:rPr>
        <w:t>De la respuesta proporcionada por el Sujeto Obligado.</w:t>
      </w:r>
    </w:p>
    <w:p w:rsidR="003D1F6F" w:rsidRPr="00A20792" w:rsidRDefault="003D1F6F"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De las documentales que se muestran en el expediente electrónico del </w:t>
      </w:r>
      <w:r w:rsidRPr="00A20792">
        <w:rPr>
          <w:rFonts w:ascii="Palatino Linotype" w:hAnsi="Palatino Linotype" w:cs="Arial"/>
          <w:b/>
          <w:sz w:val="24"/>
          <w:szCs w:val="24"/>
        </w:rPr>
        <w:t xml:space="preserve">SAIMEX, </w:t>
      </w:r>
      <w:r w:rsidRPr="00A20792">
        <w:rPr>
          <w:rFonts w:ascii="Palatino Linotype" w:hAnsi="Palatino Linotype" w:cs="Arial"/>
          <w:sz w:val="24"/>
          <w:szCs w:val="24"/>
        </w:rPr>
        <w:t xml:space="preserve">se muestra que en fecha </w:t>
      </w:r>
      <w:r w:rsidR="00BD4FA3" w:rsidRPr="00A20792">
        <w:rPr>
          <w:rFonts w:ascii="Palatino Linotype" w:hAnsi="Palatino Linotype" w:cs="Arial"/>
          <w:sz w:val="24"/>
          <w:szCs w:val="24"/>
        </w:rPr>
        <w:t>siete</w:t>
      </w:r>
      <w:r w:rsidR="00350F51" w:rsidRPr="00A20792">
        <w:rPr>
          <w:rFonts w:ascii="Palatino Linotype" w:hAnsi="Palatino Linotype" w:cs="Arial"/>
          <w:sz w:val="24"/>
          <w:szCs w:val="24"/>
        </w:rPr>
        <w:t xml:space="preserve"> de marzo</w:t>
      </w:r>
      <w:r w:rsidR="002F50C1" w:rsidRPr="00A20792">
        <w:rPr>
          <w:rFonts w:ascii="Palatino Linotype" w:hAnsi="Palatino Linotype" w:cs="Arial"/>
          <w:sz w:val="24"/>
          <w:szCs w:val="24"/>
        </w:rPr>
        <w:t xml:space="preserve"> de </w:t>
      </w:r>
      <w:r w:rsidRPr="00A20792">
        <w:rPr>
          <w:rFonts w:ascii="Palatino Linotype" w:hAnsi="Palatino Linotype" w:cs="Arial"/>
          <w:sz w:val="24"/>
          <w:szCs w:val="24"/>
        </w:rPr>
        <w:t xml:space="preserve">la presente anualidad, el </w:t>
      </w:r>
      <w:r w:rsidRPr="00A20792">
        <w:rPr>
          <w:rFonts w:ascii="Palatino Linotype" w:hAnsi="Palatino Linotype" w:cs="Arial"/>
          <w:b/>
          <w:sz w:val="24"/>
          <w:szCs w:val="24"/>
        </w:rPr>
        <w:t xml:space="preserve">Sujeto Obligado </w:t>
      </w:r>
      <w:r w:rsidRPr="00A20792">
        <w:rPr>
          <w:rFonts w:ascii="Palatino Linotype" w:hAnsi="Palatino Linotype" w:cs="Arial"/>
          <w:sz w:val="24"/>
          <w:szCs w:val="24"/>
        </w:rPr>
        <w:t>remitió la información siguiente:</w:t>
      </w:r>
    </w:p>
    <w:p w:rsidR="00350F51" w:rsidRPr="00A20792" w:rsidRDefault="00966383" w:rsidP="00A96462">
      <w:pPr>
        <w:spacing w:after="0" w:line="240" w:lineRule="auto"/>
        <w:ind w:left="851" w:right="850"/>
        <w:jc w:val="right"/>
        <w:rPr>
          <w:rFonts w:ascii="Palatino Linotype" w:hAnsi="Palatino Linotype" w:cs="Arial"/>
          <w:i/>
        </w:rPr>
      </w:pPr>
      <w:r w:rsidRPr="00A20792">
        <w:rPr>
          <w:rFonts w:ascii="Palatino Linotype" w:hAnsi="Palatino Linotype"/>
          <w:i/>
          <w:color w:val="000000"/>
        </w:rPr>
        <w:t xml:space="preserve">Folio de la solicitud: </w:t>
      </w:r>
      <w:r w:rsidR="00BD4FA3" w:rsidRPr="00A20792">
        <w:rPr>
          <w:rFonts w:ascii="Palatino Linotype" w:hAnsi="Palatino Linotype"/>
          <w:i/>
          <w:color w:val="000000"/>
        </w:rPr>
        <w:t>00072/NEZA/IP/2019</w:t>
      </w:r>
    </w:p>
    <w:p w:rsidR="00350F51" w:rsidRPr="00A20792" w:rsidRDefault="00350F51" w:rsidP="00A96462">
      <w:pPr>
        <w:spacing w:after="0" w:line="240" w:lineRule="auto"/>
        <w:ind w:left="851" w:right="850"/>
        <w:jc w:val="right"/>
        <w:rPr>
          <w:rFonts w:ascii="Palatino Linotype" w:hAnsi="Palatino Linotype" w:cs="Arial"/>
          <w:i/>
        </w:rPr>
      </w:pPr>
    </w:p>
    <w:p w:rsidR="00350F51" w:rsidRPr="00A20792" w:rsidRDefault="00BD4FA3" w:rsidP="00A96462">
      <w:pPr>
        <w:spacing w:after="0" w:line="240" w:lineRule="auto"/>
        <w:ind w:left="851" w:right="850"/>
        <w:jc w:val="both"/>
        <w:rPr>
          <w:rFonts w:ascii="Palatino Linotype" w:hAnsi="Palatino Linotype"/>
          <w:i/>
          <w:color w:val="000000"/>
        </w:rPr>
      </w:pPr>
      <w:r w:rsidRPr="00A2079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D4FA3" w:rsidRPr="00A20792" w:rsidRDefault="00BD4FA3" w:rsidP="00A96462">
      <w:pPr>
        <w:spacing w:after="0" w:line="240" w:lineRule="auto"/>
        <w:ind w:left="851" w:right="850"/>
        <w:jc w:val="both"/>
        <w:rPr>
          <w:rFonts w:ascii="Palatino Linotype" w:hAnsi="Palatino Linotype"/>
          <w:i/>
          <w:color w:val="000000"/>
        </w:rPr>
      </w:pPr>
    </w:p>
    <w:p w:rsidR="00BD4FA3" w:rsidRPr="00A20792" w:rsidRDefault="00BD4FA3" w:rsidP="00A96462">
      <w:pPr>
        <w:spacing w:after="0" w:line="240" w:lineRule="auto"/>
        <w:ind w:left="851" w:right="850"/>
        <w:jc w:val="both"/>
        <w:rPr>
          <w:rFonts w:ascii="Palatino Linotype" w:hAnsi="Palatino Linotype" w:cs="Arial"/>
          <w:i/>
        </w:rPr>
      </w:pPr>
      <w:r w:rsidRPr="00A20792">
        <w:rPr>
          <w:rFonts w:ascii="Palatino Linotype" w:hAnsi="Palatino Linotype"/>
          <w:i/>
          <w:color w:val="000000"/>
        </w:rPr>
        <w:t>En atención a la solicitud de información identificada con el numero de folio 00072/NEZA/IP/2019, me permito remitir a Usted las respuestas generadas por los Servidores Públicos Habilitados, bajo su más estricta responsabilidad.</w:t>
      </w:r>
    </w:p>
    <w:p w:rsidR="00966383" w:rsidRPr="00A20792" w:rsidRDefault="00966383" w:rsidP="00A96462">
      <w:pPr>
        <w:spacing w:after="0" w:line="240" w:lineRule="auto"/>
        <w:ind w:left="851" w:right="850"/>
        <w:jc w:val="both"/>
        <w:rPr>
          <w:rFonts w:ascii="Palatino Linotype" w:hAnsi="Palatino Linotype" w:cs="Arial"/>
          <w:i/>
        </w:rPr>
      </w:pPr>
    </w:p>
    <w:p w:rsidR="00350F51" w:rsidRPr="00A20792" w:rsidRDefault="00350F51" w:rsidP="00A96462">
      <w:pPr>
        <w:spacing w:after="0" w:line="240" w:lineRule="auto"/>
        <w:ind w:left="851" w:right="850"/>
        <w:jc w:val="both"/>
        <w:rPr>
          <w:rFonts w:ascii="Palatino Linotype" w:hAnsi="Palatino Linotype" w:cs="Arial"/>
          <w:i/>
        </w:rPr>
      </w:pPr>
      <w:r w:rsidRPr="00A20792">
        <w:rPr>
          <w:rFonts w:ascii="Palatino Linotype" w:hAnsi="Palatino Linotype" w:cs="Arial"/>
          <w:i/>
        </w:rPr>
        <w:t>ATENTAMENTE</w:t>
      </w:r>
    </w:p>
    <w:p w:rsidR="00BD4FA3" w:rsidRPr="00A20792" w:rsidRDefault="00BD4FA3" w:rsidP="00A96462">
      <w:pPr>
        <w:spacing w:after="0" w:line="240" w:lineRule="auto"/>
        <w:ind w:left="851"/>
        <w:jc w:val="both"/>
        <w:rPr>
          <w:rFonts w:ascii="Palatino Linotype" w:hAnsi="Palatino Linotype"/>
          <w:i/>
          <w:color w:val="000000"/>
        </w:rPr>
      </w:pPr>
      <w:r w:rsidRPr="00A20792">
        <w:rPr>
          <w:rFonts w:ascii="Palatino Linotype" w:hAnsi="Palatino Linotype"/>
          <w:i/>
          <w:color w:val="000000"/>
        </w:rPr>
        <w:t>LIC. JUANA NELLELY FLORES RAMIREZ</w:t>
      </w:r>
    </w:p>
    <w:p w:rsidR="00A96462" w:rsidRPr="00A20792" w:rsidRDefault="00A96462" w:rsidP="00A96462">
      <w:pPr>
        <w:spacing w:after="0" w:line="240" w:lineRule="auto"/>
        <w:ind w:left="851"/>
        <w:jc w:val="both"/>
        <w:rPr>
          <w:rFonts w:ascii="Palatino Linotype" w:hAnsi="Palatino Linotype"/>
          <w:i/>
          <w:color w:val="000000"/>
        </w:rPr>
      </w:pPr>
    </w:p>
    <w:p w:rsidR="00A96462" w:rsidRPr="00A20792" w:rsidRDefault="00A96462" w:rsidP="00A96462">
      <w:pPr>
        <w:spacing w:after="0" w:line="240" w:lineRule="auto"/>
        <w:ind w:left="851"/>
        <w:jc w:val="both"/>
        <w:rPr>
          <w:rFonts w:ascii="Palatino Linotype" w:hAnsi="Palatino Linotype"/>
          <w:i/>
          <w:color w:val="000000"/>
        </w:rPr>
      </w:pPr>
    </w:p>
    <w:p w:rsidR="00BD4FA3" w:rsidRPr="00A20792" w:rsidRDefault="002F50C1"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Adjuntando un</w:t>
      </w:r>
      <w:r w:rsidR="00350F51" w:rsidRPr="00A20792">
        <w:rPr>
          <w:rFonts w:ascii="Palatino Linotype" w:hAnsi="Palatino Linotype" w:cs="Arial"/>
          <w:sz w:val="24"/>
          <w:szCs w:val="24"/>
        </w:rPr>
        <w:t xml:space="preserve"> archivo denominado </w:t>
      </w:r>
      <w:r w:rsidR="00BD4FA3" w:rsidRPr="00A20792">
        <w:rPr>
          <w:rFonts w:ascii="Palatino Linotype" w:hAnsi="Palatino Linotype" w:cs="Arial"/>
          <w:b/>
          <w:sz w:val="24"/>
          <w:szCs w:val="24"/>
        </w:rPr>
        <w:t>Digitalización_2019_03_07_16_46_38_683.</w:t>
      </w:r>
      <w:r w:rsidR="003C4279" w:rsidRPr="00A20792">
        <w:rPr>
          <w:rFonts w:ascii="Palatino Linotype" w:hAnsi="Palatino Linotype" w:cs="Arial"/>
          <w:b/>
          <w:sz w:val="24"/>
          <w:szCs w:val="24"/>
        </w:rPr>
        <w:t>pdf</w:t>
      </w:r>
      <w:r w:rsidR="00350F51" w:rsidRPr="00A20792">
        <w:rPr>
          <w:rFonts w:ascii="Palatino Linotype" w:hAnsi="Palatino Linotype" w:cs="Arial"/>
          <w:b/>
          <w:sz w:val="24"/>
          <w:szCs w:val="24"/>
        </w:rPr>
        <w:t xml:space="preserve">, </w:t>
      </w:r>
      <w:r w:rsidR="00350F51" w:rsidRPr="00A20792">
        <w:rPr>
          <w:rFonts w:ascii="Palatino Linotype" w:hAnsi="Palatino Linotype" w:cs="Arial"/>
          <w:sz w:val="24"/>
          <w:szCs w:val="24"/>
        </w:rPr>
        <w:t xml:space="preserve">que contiene </w:t>
      </w:r>
      <w:r w:rsidR="00BD4FA3" w:rsidRPr="00A20792">
        <w:rPr>
          <w:rFonts w:ascii="Palatino Linotype" w:hAnsi="Palatino Linotype" w:cs="Arial"/>
          <w:sz w:val="24"/>
          <w:szCs w:val="24"/>
        </w:rPr>
        <w:t>un escrito por parte d</w:t>
      </w:r>
      <w:r w:rsidR="00350F51" w:rsidRPr="00A20792">
        <w:rPr>
          <w:rFonts w:ascii="Palatino Linotype" w:hAnsi="Palatino Linotype" w:cs="Arial"/>
          <w:sz w:val="24"/>
          <w:szCs w:val="24"/>
        </w:rPr>
        <w:t>el</w:t>
      </w:r>
      <w:r w:rsidR="00BD4FA3" w:rsidRPr="00A20792">
        <w:rPr>
          <w:rFonts w:ascii="Palatino Linotype" w:hAnsi="Palatino Linotype" w:cs="Arial"/>
          <w:sz w:val="24"/>
          <w:szCs w:val="24"/>
        </w:rPr>
        <w:t xml:space="preserve"> titular de la Unidad de Transparencia en donde remite el oficio DDU/0162/2019, con la respuesta correspondiente.</w:t>
      </w:r>
    </w:p>
    <w:p w:rsidR="00155E87" w:rsidRPr="00A20792" w:rsidRDefault="00BD4FA3"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lastRenderedPageBreak/>
        <w:t>Por lo que el oficio en mención hace del conocimiento que los datos proporcionados no coinciden con los que se tienen registrados para ese predio, ni documento alguno que obre dentro de esa Dirección.</w:t>
      </w:r>
    </w:p>
    <w:p w:rsidR="00092B0D" w:rsidRPr="00A20792" w:rsidRDefault="00092B0D" w:rsidP="00A96462">
      <w:pPr>
        <w:spacing w:after="0" w:line="360" w:lineRule="auto"/>
        <w:jc w:val="both"/>
        <w:rPr>
          <w:rFonts w:ascii="Palatino Linotype" w:hAnsi="Palatino Linotype" w:cs="Arial"/>
          <w:sz w:val="20"/>
          <w:szCs w:val="24"/>
        </w:rPr>
      </w:pPr>
    </w:p>
    <w:p w:rsidR="00155E87" w:rsidRPr="00A20792" w:rsidRDefault="004E55F5" w:rsidP="00A96462">
      <w:pPr>
        <w:spacing w:after="0" w:line="360" w:lineRule="auto"/>
        <w:jc w:val="both"/>
        <w:rPr>
          <w:rFonts w:ascii="Palatino Linotype" w:hAnsi="Palatino Linotype"/>
          <w:b/>
          <w:sz w:val="24"/>
          <w:szCs w:val="24"/>
        </w:rPr>
      </w:pPr>
      <w:r w:rsidRPr="00A20792">
        <w:rPr>
          <w:rFonts w:ascii="Palatino Linotype" w:hAnsi="Palatino Linotype"/>
          <w:b/>
          <w:sz w:val="28"/>
          <w:szCs w:val="28"/>
        </w:rPr>
        <w:t>CUART</w:t>
      </w:r>
      <w:r w:rsidR="006E20F9" w:rsidRPr="00A20792">
        <w:rPr>
          <w:rFonts w:ascii="Palatino Linotype" w:hAnsi="Palatino Linotype"/>
          <w:b/>
          <w:sz w:val="28"/>
          <w:szCs w:val="28"/>
        </w:rPr>
        <w:t>O</w:t>
      </w:r>
      <w:r w:rsidR="00F2498E" w:rsidRPr="00A20792">
        <w:rPr>
          <w:rFonts w:ascii="Palatino Linotype" w:hAnsi="Palatino Linotype"/>
          <w:b/>
          <w:sz w:val="28"/>
          <w:szCs w:val="28"/>
        </w:rPr>
        <w:t xml:space="preserve">. </w:t>
      </w:r>
      <w:r w:rsidR="00155E87" w:rsidRPr="00A20792">
        <w:rPr>
          <w:rFonts w:ascii="Palatino Linotype" w:hAnsi="Palatino Linotype"/>
          <w:b/>
          <w:sz w:val="24"/>
          <w:szCs w:val="24"/>
        </w:rPr>
        <w:t>Del recurso d</w:t>
      </w:r>
      <w:r w:rsidR="00350F51" w:rsidRPr="00A20792">
        <w:rPr>
          <w:rFonts w:ascii="Palatino Linotype" w:hAnsi="Palatino Linotype"/>
          <w:b/>
          <w:sz w:val="24"/>
          <w:szCs w:val="24"/>
        </w:rPr>
        <w:t>e</w:t>
      </w:r>
      <w:r w:rsidR="00155E87" w:rsidRPr="00A20792">
        <w:rPr>
          <w:rFonts w:ascii="Palatino Linotype" w:hAnsi="Palatino Linotype"/>
          <w:b/>
          <w:sz w:val="24"/>
          <w:szCs w:val="24"/>
        </w:rPr>
        <w:t xml:space="preserve"> revisión:</w:t>
      </w:r>
    </w:p>
    <w:p w:rsidR="00155E87" w:rsidRPr="00A20792" w:rsidRDefault="00155E87" w:rsidP="00A96462">
      <w:pPr>
        <w:spacing w:after="0" w:line="360" w:lineRule="auto"/>
        <w:jc w:val="both"/>
        <w:rPr>
          <w:rFonts w:ascii="Palatino Linotype" w:hAnsi="Palatino Linotype" w:cs="Arial"/>
          <w:sz w:val="24"/>
          <w:szCs w:val="24"/>
        </w:rPr>
      </w:pPr>
      <w:r w:rsidRPr="00A20792">
        <w:rPr>
          <w:rFonts w:ascii="Palatino Linotype" w:hAnsi="Palatino Linotype"/>
          <w:sz w:val="24"/>
          <w:szCs w:val="24"/>
        </w:rPr>
        <w:t xml:space="preserve">No </w:t>
      </w:r>
      <w:r w:rsidRPr="00A20792">
        <w:rPr>
          <w:rFonts w:ascii="Palatino Linotype" w:hAnsi="Palatino Linotype" w:cs="Arial"/>
          <w:sz w:val="24"/>
          <w:szCs w:val="24"/>
        </w:rPr>
        <w:t xml:space="preserve">conforme con la respuesta notificada por el </w:t>
      </w:r>
      <w:r w:rsidRPr="00A20792">
        <w:rPr>
          <w:rFonts w:ascii="Palatino Linotype" w:hAnsi="Palatino Linotype" w:cs="Arial"/>
          <w:b/>
          <w:sz w:val="24"/>
          <w:szCs w:val="24"/>
        </w:rPr>
        <w:t>Sujeto Obligado</w:t>
      </w:r>
      <w:r w:rsidRPr="00A20792">
        <w:rPr>
          <w:rFonts w:ascii="Palatino Linotype" w:hAnsi="Palatino Linotype" w:cs="Arial"/>
          <w:sz w:val="24"/>
          <w:szCs w:val="24"/>
        </w:rPr>
        <w:t xml:space="preserve">, el Recurrente en fecha </w:t>
      </w:r>
      <w:r w:rsidR="00BD4FA3" w:rsidRPr="00A20792">
        <w:rPr>
          <w:rFonts w:ascii="Palatino Linotype" w:hAnsi="Palatino Linotype" w:cs="Arial"/>
          <w:sz w:val="24"/>
          <w:szCs w:val="24"/>
        </w:rPr>
        <w:t>veintisiete de</w:t>
      </w:r>
      <w:r w:rsidR="00575A57" w:rsidRPr="00A20792">
        <w:rPr>
          <w:rFonts w:ascii="Palatino Linotype" w:hAnsi="Palatino Linotype" w:cs="Arial"/>
          <w:sz w:val="24"/>
          <w:szCs w:val="24"/>
        </w:rPr>
        <w:t xml:space="preserve"> marzo</w:t>
      </w:r>
      <w:r w:rsidRPr="00A20792">
        <w:rPr>
          <w:rFonts w:ascii="Palatino Linotype" w:hAnsi="Palatino Linotype" w:cs="Arial"/>
          <w:sz w:val="24"/>
          <w:szCs w:val="24"/>
        </w:rPr>
        <w:t xml:space="preserve"> de dos mil diecinueve, interpuso el recurso de revisión, el cual fue registrado</w:t>
      </w:r>
      <w:r w:rsidRPr="00A20792">
        <w:rPr>
          <w:rFonts w:ascii="Palatino Linotype" w:hAnsi="Palatino Linotype" w:cs="Arial"/>
          <w:b/>
          <w:sz w:val="24"/>
          <w:szCs w:val="24"/>
        </w:rPr>
        <w:t xml:space="preserve"> </w:t>
      </w:r>
      <w:r w:rsidRPr="00A20792">
        <w:rPr>
          <w:rFonts w:ascii="Palatino Linotype" w:hAnsi="Palatino Linotype" w:cs="Arial"/>
          <w:sz w:val="24"/>
          <w:szCs w:val="24"/>
        </w:rPr>
        <w:t xml:space="preserve">en el sistema electrónico con el expediente número </w:t>
      </w:r>
      <w:r w:rsidRPr="00A20792">
        <w:rPr>
          <w:rFonts w:ascii="Palatino Linotype" w:hAnsi="Palatino Linotype" w:cs="Arial"/>
          <w:b/>
          <w:bCs/>
          <w:sz w:val="24"/>
          <w:szCs w:val="24"/>
          <w:lang w:eastAsia="es-MX"/>
        </w:rPr>
        <w:t>0</w:t>
      </w:r>
      <w:r w:rsidR="00BD4FA3" w:rsidRPr="00A20792">
        <w:rPr>
          <w:rFonts w:ascii="Palatino Linotype" w:hAnsi="Palatino Linotype" w:cs="Arial"/>
          <w:b/>
          <w:bCs/>
          <w:sz w:val="24"/>
          <w:szCs w:val="24"/>
          <w:lang w:eastAsia="es-MX"/>
        </w:rPr>
        <w:t>213</w:t>
      </w:r>
      <w:r w:rsidR="00D55EDC" w:rsidRPr="00A20792">
        <w:rPr>
          <w:rFonts w:ascii="Palatino Linotype" w:hAnsi="Palatino Linotype" w:cs="Arial"/>
          <w:b/>
          <w:bCs/>
          <w:sz w:val="24"/>
          <w:szCs w:val="24"/>
          <w:lang w:eastAsia="es-MX"/>
        </w:rPr>
        <w:t>0</w:t>
      </w:r>
      <w:r w:rsidRPr="00A20792">
        <w:rPr>
          <w:rFonts w:ascii="Palatino Linotype" w:hAnsi="Palatino Linotype" w:cs="Arial"/>
          <w:b/>
          <w:bCs/>
          <w:sz w:val="24"/>
          <w:szCs w:val="24"/>
          <w:lang w:eastAsia="es-MX"/>
        </w:rPr>
        <w:t>/INFOEM/IP/RR/2019</w:t>
      </w:r>
      <w:r w:rsidRPr="00A20792">
        <w:rPr>
          <w:rFonts w:ascii="Palatino Linotype" w:hAnsi="Palatino Linotype" w:cs="Arial"/>
          <w:sz w:val="24"/>
          <w:szCs w:val="24"/>
        </w:rPr>
        <w:t>, en el cual cita, las siguientes manifestaciones:</w:t>
      </w:r>
    </w:p>
    <w:p w:rsidR="00155E87" w:rsidRPr="00A20792" w:rsidRDefault="00155E87" w:rsidP="00A96462">
      <w:pPr>
        <w:spacing w:after="0" w:line="360" w:lineRule="auto"/>
        <w:jc w:val="both"/>
        <w:rPr>
          <w:rFonts w:ascii="Palatino Linotype" w:hAnsi="Palatino Linotype" w:cs="Arial"/>
          <w:sz w:val="20"/>
          <w:szCs w:val="24"/>
        </w:rPr>
      </w:pPr>
    </w:p>
    <w:p w:rsidR="00155E87" w:rsidRPr="00A20792" w:rsidRDefault="00155E87" w:rsidP="00A96462">
      <w:pPr>
        <w:spacing w:after="0" w:line="360" w:lineRule="auto"/>
        <w:ind w:firstLine="708"/>
        <w:jc w:val="both"/>
        <w:rPr>
          <w:rFonts w:ascii="Palatino Linotype" w:hAnsi="Palatino Linotype" w:cs="Arial"/>
          <w:b/>
        </w:rPr>
      </w:pPr>
      <w:r w:rsidRPr="00A20792">
        <w:rPr>
          <w:rFonts w:ascii="Palatino Linotype" w:hAnsi="Palatino Linotype" w:cs="Arial"/>
          <w:b/>
        </w:rPr>
        <w:t>Acto Impugnado:</w:t>
      </w:r>
    </w:p>
    <w:p w:rsidR="00155E87" w:rsidRPr="00A20792" w:rsidRDefault="00575A57" w:rsidP="00A96462">
      <w:pPr>
        <w:spacing w:after="0" w:line="240" w:lineRule="auto"/>
        <w:ind w:left="851" w:right="850"/>
        <w:jc w:val="both"/>
        <w:rPr>
          <w:rFonts w:ascii="Palatino Linotype" w:eastAsia="Times New Roman" w:hAnsi="Palatino Linotype" w:cs="Times New Roman"/>
          <w:i/>
          <w:lang w:eastAsia="es-MX"/>
        </w:rPr>
      </w:pPr>
      <w:r w:rsidRPr="00A20792">
        <w:rPr>
          <w:rFonts w:ascii="Palatino Linotype" w:hAnsi="Palatino Linotype"/>
          <w:i/>
          <w:color w:val="000000"/>
        </w:rPr>
        <w:t>“</w:t>
      </w:r>
      <w:r w:rsidR="004E55F5" w:rsidRPr="00A20792">
        <w:rPr>
          <w:rFonts w:ascii="Palatino Linotype" w:hAnsi="Palatino Linotype"/>
          <w:i/>
          <w:color w:val="000000"/>
        </w:rPr>
        <w:t>RECURSO DE REVISIÓN INTERPUESTO A LA RESOLUCIÓN PRESENTADA POR LA ARQ. KAREN HERNÁNDEZ ROSAS, ENCARGADA DE DESPACHO DE LA DIRECCIÓN DE DESARROLLO URBANO, EN LO REFERENTE AL OFICIO No. DDU/093/2019, DE FECHA 11 DE FEBRERO DE 2019, ASÍ COMO AL OFICIO No. DDU/162/2019 DE FECHA 11 DE FEBRERO DE 2019.</w:t>
      </w:r>
      <w:r w:rsidRPr="00A20792">
        <w:rPr>
          <w:rFonts w:ascii="Palatino Linotype" w:eastAsia="Times New Roman" w:hAnsi="Palatino Linotype" w:cs="Times New Roman"/>
          <w:i/>
          <w:lang w:eastAsia="es-MX"/>
        </w:rPr>
        <w:t>”</w:t>
      </w:r>
    </w:p>
    <w:p w:rsidR="00A96462" w:rsidRPr="00A20792" w:rsidRDefault="00A96462" w:rsidP="00A96462">
      <w:pPr>
        <w:spacing w:after="0" w:line="240" w:lineRule="auto"/>
        <w:ind w:left="851" w:right="850"/>
        <w:jc w:val="both"/>
        <w:rPr>
          <w:rFonts w:ascii="Palatino Linotype" w:eastAsia="Times New Roman" w:hAnsi="Palatino Linotype" w:cs="Times New Roman"/>
          <w:i/>
          <w:lang w:eastAsia="es-MX"/>
        </w:rPr>
      </w:pPr>
    </w:p>
    <w:p w:rsidR="00155E87" w:rsidRPr="00A20792" w:rsidRDefault="00155E87" w:rsidP="00A96462">
      <w:pPr>
        <w:spacing w:after="0" w:line="360" w:lineRule="auto"/>
        <w:ind w:firstLine="708"/>
        <w:jc w:val="both"/>
        <w:rPr>
          <w:rFonts w:ascii="Palatino Linotype" w:hAnsi="Palatino Linotype" w:cs="Arial"/>
          <w:b/>
        </w:rPr>
      </w:pPr>
      <w:r w:rsidRPr="00A20792">
        <w:rPr>
          <w:rFonts w:ascii="Palatino Linotype" w:hAnsi="Palatino Linotype" w:cs="Arial"/>
          <w:b/>
        </w:rPr>
        <w:t>Razones o Motivos de Inconformidad:</w:t>
      </w:r>
    </w:p>
    <w:p w:rsidR="00155E87" w:rsidRPr="00A20792" w:rsidRDefault="00155E87" w:rsidP="00A96462">
      <w:pPr>
        <w:tabs>
          <w:tab w:val="left" w:pos="1405"/>
        </w:tabs>
        <w:spacing w:after="0" w:line="240" w:lineRule="auto"/>
        <w:ind w:left="851" w:right="850"/>
        <w:jc w:val="both"/>
        <w:rPr>
          <w:rFonts w:ascii="Palatino Linotype" w:hAnsi="Palatino Linotype" w:cs="Arial"/>
          <w:i/>
        </w:rPr>
      </w:pPr>
      <w:r w:rsidRPr="00A20792">
        <w:rPr>
          <w:rFonts w:ascii="Palatino Linotype" w:hAnsi="Palatino Linotype"/>
          <w:i/>
          <w:color w:val="000000"/>
        </w:rPr>
        <w:t>“</w:t>
      </w:r>
      <w:r w:rsidR="004E55F5" w:rsidRPr="00A20792">
        <w:rPr>
          <w:rFonts w:ascii="Palatino Linotype" w:hAnsi="Palatino Linotype"/>
          <w:i/>
          <w:color w:val="000000"/>
        </w:rPr>
        <w:t xml:space="preserve">RECURSO DE REVISIÓN INTERPUESTO A LA RESOLUCIÓN PRESENTADA POR LA ARQ. KAREN HERNÁNDEZ ROSAS, ENCARGADA DE DESPACHO DE LA DIRECCIÓN DE DESARROLLO URBANO, EN LO REFERENTE AL OFICIO No. DDU/093/2019, DE FECHA 11 DE FEBRERO DE 2019, ASÍ COMO AL OFICIO No. DDU/162/2019 DE FECHA 11 DE FEBRERO DE 2019. DE CONFORMIDAD AL ARTÍCULO 176, 177 Y 178 EN SU FRACCIÓN I, II, DE LA LEY DE TRANSPARENCIA Y ACCESO A LA INFORMACIÓN PÚBLICA DEL ESTADO DE MÉXICO Y MUNICIPIOS, SE MANIFIESTA LA INCONFORMIDAD A LA RESOLUCIÓN PRESENTADA POR LA ARQ. KAREN HERNÁNDEZ ROSAS, ENCARGADA DE DESPACHO DE LA DIRECCIÓN DE DESARROLLO URBANO, EN LO REFERENTE AL OFICIO No. DDU/093/2019, DE FECHA 11 DE FEBRERO DE 2019, ASÍ COMO AL OFICIO No. DDU/162/2019 DE FECHA 11 DE </w:t>
      </w:r>
      <w:r w:rsidR="004E55F5" w:rsidRPr="00A20792">
        <w:rPr>
          <w:rFonts w:ascii="Palatino Linotype" w:hAnsi="Palatino Linotype"/>
          <w:i/>
          <w:color w:val="000000"/>
        </w:rPr>
        <w:lastRenderedPageBreak/>
        <w:t xml:space="preserve">FEBRERO de 2019. 1. En lo referente al oficio DDU/093/2019, de fecha 11 de febrero de 2019, signado por LA ARQ. KAREN HERNÁNDEZ ROSAS, ENCARGADA DE DESPACHO DE LA DIRECCIÓN DE DESARROLLO URBANO, solicito: • Se requiere en su caso, se aclaren, corrijan o adicionen datos para que esta Dirección determine si es posible hacer del conocimiento del solicitante lo peticionado, ello de conformidad con lo establecido por los Artículos 12, 47, 48, 49, 122, 128, y 137 de la citada Ley de Transparencia y Acceso a la Información Pública del Estado de México y Municipios. En lo referente a la solicitud de ampliación de información, se solvento en tiempo y forma el día 20 de febrero del año en curso, ratificando la solicitud de la información requerida así como los datos del predio. 2. En relación al OFICIO DDU/162/2019 de fecha once de febrero de dos mil diecinueve, dirigido a la Lic. Juana Nellely Flores Ramírez, Titular de La Unidad de Transparencia y Acceso a La Información Pública Municipal, por medio del cual da cumplimiento al Oficio NEZ/0236/UTAIPM/2019, de fecha veintiuno de febrero de dos mil diecinueve, mismo que se encuentra relacionado con la solicitud de información pública identificada con el número de folio No. 00072/NEZA/IP/2019, por medio del cual manifestó: • “Por lo que respecta a los demás documentos solicitados consistentes en los planos arquitectónicos del proyecto, planos estructurales, planos de instalaciones eléctricas, hidráulicas, sanitarias, especiales y memoria de cálculo estructural, los cuales sirvieron de base para la autorización de la Licencia en mención, que se llevó a cabo en el predio indicado, le hago de su conocimiento que los datos proporcionados no coinciden con los que se tienen registrados para ese predio, ni documento alguno que obre dentro de esta Dirección a mi Encargo.” Así mismo declara que de la información solicitada: • “…..Que se llevó a cabo en el predio indicado, le hago de su conocimiento que los datos proporcionados no coinciden con los que se tienen registrados para ese predio, ni documento alguno que obre dentro de esta Dirección a mi Encargo….” Ante esta nueva negativa para que sea proporcionada la información solicitada, la Arq. Karen Hernández Rosas, Encargada de Despacho de la Dirección de Desarrollo Urbano, coincide y ratifica las declaraciones que en distintos actos Judiciales en los que ha participado el Director de Obras Públicas y Desarrollo Urbano del H. Ayuntamiento de Nezahualcóyotl, del Estado de México, el cual manifestó e hiso valer abiertamente que carecía de los planos correspondientes, (pero nunca justifica por qué no se cuenta con esta documentación), que es la base para el trámite de las Licencias de Construcción y Cambio de Régimen a Condominio, con lo cual deja de manifiesto que la expedición de ambas licencias, y que obran en diversos actos judiciales, con lleva a un mal actual de funcionarios públicos, a un posible conflicto de intereses, y que se han llevado actos de simulación para que de alguna forma se niegue la información solicitada, y de esta forma se esté violando las Leyes y Normatividad vigente en la material para el H Ayuntamiento del Municipio </w:t>
      </w:r>
      <w:r w:rsidR="004E55F5" w:rsidRPr="00A20792">
        <w:rPr>
          <w:rFonts w:ascii="Palatino Linotype" w:hAnsi="Palatino Linotype"/>
          <w:i/>
          <w:color w:val="000000"/>
        </w:rPr>
        <w:lastRenderedPageBreak/>
        <w:t xml:space="preserve">de Nezahualcóyotl, Estado de México.- Para ratificar nuestro dicho en relación a la documentación que se requiere para poder llevar a cabo el trámite correspondiente para obtener la Licencia de Régimen a Condominio, se llevó a cabo la consulta a través de la página oficial en el sistema INTERNET, del H Ayuntamiento de Nezahualcóyotl, del Estado de México, con la cual nos indica lo siguiente: Departamento de Licencias de Construcción y Uso de Suelo Cambio de régimen a condominio Requisitos • Para tramitar el Cambio de régimen a condominio debe cumplir los siguientes requisitos: o Presentar solicitud debidamente firmada por el propietario y/o carta poder con copias de identificación (original y copia). En caso de no ser el dueño. o Identificación oficial del propietario (copia legible). o Documento que acredite la propiedad del inmueble, escritura pública y resoluciones judiciales o administrativas, inscritas en el registro público de la propiedad (copia). o Licencia municipal de Uso de Suelo vigente (original y copia). o Constancia de alineamiento y número oficial (original). o Oficio de autorización condominal emitido por la Secretaria de Desarrollo Urbano y Metropolitano (original). o Planos arquitectónicos del proyecto en los que se indique los pisos, departamentos, viviendas o locales que serán áreas privativas o del dominio exclusivo de los condominios, los elementos comunes de la construcción y las áreas de uso común del inmueble, así como tabla de indivisos, firmados por el director responsable de obra y/o corresponsable de obra. o Reglamento interno de condóminos. o Factibilidad de agua potable y drenaje, "O.D.A.P.A.S" (original y copia), según requiera el caso. ? Nota: Todos los documentos deben ser entregados en un folder tamaño oficio Queda de manifiesto con lo anterior, que es muy raro que los documentos solicitados, siendo básicos para poder expedir la Licencia del Cambio de Régimen a Condominio, y que de conformidad a nuestra solicitud consistente en: • “..…(sic). LOS PLANOS ARQUITECTÓNICOS DEL PROYECTO, PLANOS ESTRUCTURALES, PLANOS DE INSTALACIONES ELÉCTRICAS, HIDRÁULICAS, SANITARIAS, ESPECIALES Y MEMORIA DE CALCULO ESTRUCTURAL, (DOCUMENTOS QUE DEBERÁN ESTAR FIRMADOS POR EL DIRECTOR RESPONSABLE DE LA OBRA ASÍ COMO POR LA DIRECCIÓN DE DESARROLLO URBANO Y OBRAS PÚBLICAS DEL MUNICIPIO DE NEZAHUALCÓYOTL, ESTADO DE MÉXICO), LOS CUALES SIRVIERON DE BASE PARA LA AUTORIZACIÓN DE LA LICENCIA DE CAMBIO DE RÉGIMEN…..(sic)” No se entienda lo solicitado y que los mismos no obren en el expediente original que sirvió como base para expedir la Licencia de Cambio de Régimen a Condominio. (De Unifamiliar a Plurifamiliar). Así mismo, como es posible que el OFICIO DDU/162/2019 de fecha once de febrero de dos mil diecinueve, haya contestado el Oficio NEZ/0236/UTAIPM/2019, de fecha veintiuno de febrero de dos mil diecinueve, o sea que 10 días naturales antes ya tenía la </w:t>
      </w:r>
      <w:r w:rsidR="004E55F5" w:rsidRPr="00A20792">
        <w:rPr>
          <w:rFonts w:ascii="Palatino Linotype" w:hAnsi="Palatino Linotype"/>
          <w:i/>
          <w:color w:val="000000"/>
        </w:rPr>
        <w:lastRenderedPageBreak/>
        <w:t xml:space="preserve">contestación de nuestra solicitud, o se trata de un grabe descuido. 3.- Sirve de sustento el siguiente criterio que a la letra dice: • “…..Expresión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 solicitud una interpretación que les otorgue una expresión documental…” Año de emisión, 2017, Época Segunda; Acceso a la información, Tema, Atención a solicitudes. • No obstante lo anterior, le informo que mediante el Sistema de Acceso, Rectificación, Cancelación y Oposición del Estado de México (SARCOEM) siendo este un medio electrónico, a través del cual es posible ejercer derecho que tiene un titular de datos personales, para consultar sus datos, solicitar el acceso, rectificación, cancelación u oposición sobre el trámite de estos datos, ante el sujeto obligado que esté en posesión de los mismos. En relación al penúltimo párrafo del escrito, emitido por la Arq. Karen Hernández Rosas, Encargada de Despacho de la Dirección de Desarrollo Urbano, en la cual expone o justifica de alguna forma, que no fue identificada en forma precisa, la documentación que pudiera contener la información de su interés, quedando de manifiesto que en la solicitud de la misma, siempre fue clara y precisa en relación a los documentos solicitados, para lo cual no queda motivo alguno, para que se le dé a nuestra solicitud una interpretación dé expresión documental, toda vez que no se trata de llevar solo una consulta a la documentación, si no que se solicita sea entregada físicamente o por medio electrónico la documentación de conformidad a nuestra petición. Así mismo, de conformidad al último párrafo en el cual se informa, que a través del Sistema de Acceso, Rectificación, Cancelación y Oposición del Estado de México (SARCOEM), manifestamos nuestra inconformidad a esta respuesta derivado que no se trata de ejercer el derecho que tiene un titular de datos personales, para consultar sus datos, solicitar el acceso, rectificación, cancelación u oposición sobre el trámite de estos datos, ante el sujeto obligado que este en posesión de los mismos, se hace la anotación que en ningún momento se ha pedido información o dato alguno del titular de los datos, o de solicitar dato alguno de persona física, se ha solicitado se entregue copia de los planos, que no contiene de ninguna forma los datos de la persona física o del titular de los datos personales a los que hace mención, además la solicitud de algún cambio de los datos personales los tendrá que llevar a cabo directamente el interesado, y no por terceras personas como sería el caso que está proponiendo. Por todo lo anterior se considera que la nueva negativa a entregar la información solicitada, es un acto de simulación que se presenta para entorpecer y obstaculizar la entrega de la documentación, recordando a la Arq. Karen Hernández Rosas, Encargada de Despacho de La Dirección de Desarrollo Urbano, que ella fue la promotora de llevar </w:t>
      </w:r>
      <w:r w:rsidR="004E55F5" w:rsidRPr="00A20792">
        <w:rPr>
          <w:rFonts w:ascii="Palatino Linotype" w:hAnsi="Palatino Linotype"/>
          <w:i/>
          <w:color w:val="000000"/>
        </w:rPr>
        <w:lastRenderedPageBreak/>
        <w:t>a RESERVA los planos y el expediente con el cual se autorizó la Licencia de Construcción, mismos que, según el director de Obras Públicas y Desarrollo Urbano, no los tenía para poder comprobar la valides y autenticidad de la documentación presentada en actos Judiciales, y que ahora resulta que si existen, dentro del expediente No. 378/11, mismo que corresponden a la Lic. No. C/REG/234/11 con folio No. 1968 de fecha 24 de mayo de 2011, para llevar a cabo el Cambio de Régimen a Condominio los cuales coinciden con los datos del expediente No. 378/11, en el que se encuentra en RESERVA, para la autorización de la Licencia de Construcción No. ON/ZN/232/V/11 con folio No. 1966 de fecha 24 de mayo de 2011, el cual la Arq, Karen Hernández Rosas, promovió que fueran llevados a RESERVA, y de esta forma se negara la información solicitada. Así se desprende una inconsistencia, entre lo actuado con anterioridad y declarado actualmente, ya que en procedimientos distintos, en la primera lleva a la reserva la documentación solicitada y que obraba en el expediente No. 378/11, y en otra petición de la misma documentación contenida en el expediente No. 378/11 niega tenerla, nuevamente confirmando que en ningún caso existe la documentación solicitada, manifestando que: • “Por lo que respecta a los demás documentos solicitados consistentes en los planos arquitectónicos del proyecto, planos estructurales, planos de instalaciones eléctricas, hidráulicas, sanitarias, especiales y memoria de cálculo estructural, los cuales sirvieron de base para la autorización de la Licencia en mención, que se llevó a cabo en el predio indicado, le hago de su conocimiento que los datos proporcionados no coinciden con los que se tienen registrados para ese predio, ni documento alguno que obre dentro de esta Dirección a mi Encargo.” Por tal motivo, nuevamente se ha presentado un acto de simulación cuyo único objetivo es obstaculizar la entrega de la documentación en comento, además con esto se confirma las declaraciones del Director de Obras Públicas y Desarrollo Urbano, el cual ha manifestado en diversos actos Jurídicos la inexistencia de la documentación, quedando de manifiesto el posible mal actual de algún o algunos Funcionarios Públicos, así como de un Conflicto de Intereses, lo cual ha llevado a cometerse una total injusticia en diversos actos Judiciales.</w:t>
      </w:r>
      <w:r w:rsidRPr="00A20792">
        <w:rPr>
          <w:rFonts w:ascii="Palatino Linotype" w:hAnsi="Palatino Linotype"/>
          <w:i/>
          <w:color w:val="000000"/>
        </w:rPr>
        <w:t>”</w:t>
      </w:r>
    </w:p>
    <w:p w:rsidR="00155E87" w:rsidRPr="00A20792" w:rsidRDefault="00155E87" w:rsidP="00A96462">
      <w:pPr>
        <w:spacing w:after="0" w:line="360" w:lineRule="auto"/>
        <w:jc w:val="both"/>
        <w:rPr>
          <w:rFonts w:ascii="Palatino Linotype" w:hAnsi="Palatino Linotype" w:cs="Arial"/>
          <w:i/>
        </w:rPr>
      </w:pPr>
    </w:p>
    <w:p w:rsidR="00400915" w:rsidRPr="00A20792" w:rsidRDefault="004E55F5" w:rsidP="00A96462">
      <w:pPr>
        <w:spacing w:after="0" w:line="360" w:lineRule="auto"/>
        <w:jc w:val="both"/>
        <w:rPr>
          <w:rFonts w:ascii="Palatino Linotype" w:hAnsi="Palatino Linotype" w:cs="Arial"/>
          <w:b/>
          <w:sz w:val="24"/>
          <w:szCs w:val="24"/>
        </w:rPr>
      </w:pPr>
      <w:r w:rsidRPr="00A20792">
        <w:rPr>
          <w:rFonts w:ascii="Palatino Linotype" w:hAnsi="Palatino Linotype"/>
          <w:b/>
          <w:sz w:val="28"/>
          <w:szCs w:val="28"/>
        </w:rPr>
        <w:t>QUIN</w:t>
      </w:r>
      <w:r w:rsidR="0002717C" w:rsidRPr="00A20792">
        <w:rPr>
          <w:rFonts w:ascii="Palatino Linotype" w:hAnsi="Palatino Linotype"/>
          <w:b/>
          <w:sz w:val="28"/>
          <w:szCs w:val="28"/>
        </w:rPr>
        <w:t xml:space="preserve">TO. </w:t>
      </w:r>
      <w:r w:rsidR="00400915" w:rsidRPr="00A20792">
        <w:rPr>
          <w:rFonts w:ascii="Palatino Linotype" w:hAnsi="Palatino Linotype" w:cs="Arial"/>
          <w:b/>
          <w:sz w:val="24"/>
          <w:szCs w:val="24"/>
        </w:rPr>
        <w:t>Del turno del recurso de revisión.</w:t>
      </w:r>
    </w:p>
    <w:p w:rsidR="00400915" w:rsidRPr="00A20792" w:rsidRDefault="00400915"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Medio de impugnación que le fue turnado a la Comisionada </w:t>
      </w:r>
      <w:r w:rsidRPr="00A20792">
        <w:rPr>
          <w:rFonts w:ascii="Palatino Linotype" w:hAnsi="Palatino Linotype" w:cs="Arial"/>
          <w:b/>
          <w:sz w:val="24"/>
          <w:szCs w:val="24"/>
        </w:rPr>
        <w:t>Zulema Martínez Sánchez</w:t>
      </w:r>
      <w:r w:rsidRPr="00A20792">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E55F5" w:rsidRPr="00A20792">
        <w:rPr>
          <w:rFonts w:ascii="Palatino Linotype" w:hAnsi="Palatino Linotype" w:cs="Arial"/>
          <w:sz w:val="24"/>
          <w:szCs w:val="24"/>
        </w:rPr>
        <w:t>dos de abril</w:t>
      </w:r>
      <w:r w:rsidR="00CF6431" w:rsidRPr="00A20792">
        <w:rPr>
          <w:rFonts w:ascii="Palatino Linotype" w:hAnsi="Palatino Linotype" w:cs="Arial"/>
          <w:sz w:val="24"/>
          <w:szCs w:val="24"/>
        </w:rPr>
        <w:t xml:space="preserve"> </w:t>
      </w:r>
      <w:r w:rsidRPr="00A20792">
        <w:rPr>
          <w:rFonts w:ascii="Palatino Linotype" w:hAnsi="Palatino Linotype" w:cs="Arial"/>
          <w:sz w:val="24"/>
          <w:szCs w:val="24"/>
        </w:rPr>
        <w:t xml:space="preserve">de la presente </w:t>
      </w:r>
      <w:r w:rsidRPr="00A20792">
        <w:rPr>
          <w:rFonts w:ascii="Palatino Linotype" w:hAnsi="Palatino Linotype" w:cs="Arial"/>
          <w:sz w:val="24"/>
          <w:szCs w:val="24"/>
        </w:rPr>
        <w:lastRenderedPageBreak/>
        <w:t>anualidad, determinándose en él, un plazo de siete días para que las partes manifestaran lo que a su derecho corresponda en términos del numeral ya citado.</w:t>
      </w:r>
    </w:p>
    <w:p w:rsidR="00DF6006" w:rsidRPr="00A20792" w:rsidRDefault="00DF6006" w:rsidP="00A96462">
      <w:pPr>
        <w:spacing w:after="0" w:line="360" w:lineRule="auto"/>
        <w:jc w:val="both"/>
        <w:rPr>
          <w:rFonts w:ascii="Palatino Linotype" w:hAnsi="Palatino Linotype" w:cs="Arial"/>
          <w:sz w:val="24"/>
          <w:szCs w:val="24"/>
        </w:rPr>
      </w:pPr>
    </w:p>
    <w:p w:rsidR="00400915" w:rsidRPr="00A20792" w:rsidRDefault="004E55F5" w:rsidP="00A96462">
      <w:pPr>
        <w:spacing w:after="0" w:line="360" w:lineRule="auto"/>
        <w:jc w:val="both"/>
        <w:rPr>
          <w:rFonts w:ascii="Palatino Linotype" w:hAnsi="Palatino Linotype" w:cs="Arial"/>
          <w:b/>
          <w:sz w:val="24"/>
          <w:szCs w:val="24"/>
        </w:rPr>
      </w:pPr>
      <w:r w:rsidRPr="00A20792">
        <w:rPr>
          <w:rFonts w:ascii="Palatino Linotype" w:hAnsi="Palatino Linotype" w:cs="Arial"/>
          <w:b/>
          <w:sz w:val="28"/>
          <w:szCs w:val="28"/>
        </w:rPr>
        <w:t>SEXTO</w:t>
      </w:r>
      <w:r w:rsidR="00400915" w:rsidRPr="00A20792">
        <w:rPr>
          <w:rFonts w:ascii="Palatino Linotype" w:hAnsi="Palatino Linotype" w:cs="Arial"/>
          <w:b/>
          <w:sz w:val="24"/>
          <w:szCs w:val="24"/>
        </w:rPr>
        <w:t>. De la etapa de manifestaciones y/o alegatos.</w:t>
      </w:r>
    </w:p>
    <w:p w:rsidR="004E55F5" w:rsidRPr="00A20792" w:rsidRDefault="00D731D0"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 xml:space="preserve">Visto el estado que guarda el expediente electrónico del recurso de revisión número </w:t>
      </w:r>
      <w:r w:rsidRPr="00A20792">
        <w:rPr>
          <w:rFonts w:ascii="Palatino Linotype" w:hAnsi="Palatino Linotype"/>
          <w:b/>
          <w:sz w:val="24"/>
          <w:szCs w:val="24"/>
        </w:rPr>
        <w:t>0</w:t>
      </w:r>
      <w:r w:rsidR="004E55F5" w:rsidRPr="00A20792">
        <w:rPr>
          <w:rFonts w:ascii="Palatino Linotype" w:hAnsi="Palatino Linotype"/>
          <w:b/>
          <w:sz w:val="24"/>
          <w:szCs w:val="24"/>
        </w:rPr>
        <w:t>213</w:t>
      </w:r>
      <w:r w:rsidR="001E17DC" w:rsidRPr="00A20792">
        <w:rPr>
          <w:rFonts w:ascii="Palatino Linotype" w:hAnsi="Palatino Linotype"/>
          <w:b/>
          <w:sz w:val="24"/>
          <w:szCs w:val="24"/>
        </w:rPr>
        <w:t>0</w:t>
      </w:r>
      <w:r w:rsidRPr="00A20792">
        <w:rPr>
          <w:rFonts w:ascii="Palatino Linotype" w:hAnsi="Palatino Linotype"/>
          <w:b/>
          <w:sz w:val="24"/>
          <w:szCs w:val="24"/>
        </w:rPr>
        <w:t>/INFOEM/IP/RR/201</w:t>
      </w:r>
      <w:r w:rsidR="0036101F" w:rsidRPr="00A20792">
        <w:rPr>
          <w:rFonts w:ascii="Palatino Linotype" w:hAnsi="Palatino Linotype"/>
          <w:b/>
          <w:sz w:val="24"/>
          <w:szCs w:val="24"/>
        </w:rPr>
        <w:t>9</w:t>
      </w:r>
      <w:r w:rsidRPr="00A20792">
        <w:rPr>
          <w:rFonts w:ascii="Palatino Linotype" w:hAnsi="Palatino Linotype"/>
          <w:sz w:val="24"/>
          <w:szCs w:val="24"/>
        </w:rPr>
        <w:t>, y una vez que se encuentra transcurriendo el plazo otorgado a las partes mediante acuerdo</w:t>
      </w:r>
      <w:r w:rsidR="001E17DC" w:rsidRPr="00A20792">
        <w:rPr>
          <w:rFonts w:ascii="Palatino Linotype" w:hAnsi="Palatino Linotype"/>
          <w:sz w:val="24"/>
          <w:szCs w:val="24"/>
        </w:rPr>
        <w:t xml:space="preserve">, se advierte que </w:t>
      </w:r>
      <w:r w:rsidR="004E55F5" w:rsidRPr="00A20792">
        <w:rPr>
          <w:rFonts w:ascii="Palatino Linotype" w:hAnsi="Palatino Linotype"/>
          <w:sz w:val="24"/>
          <w:szCs w:val="24"/>
        </w:rPr>
        <w:t>en fecha tres de abril</w:t>
      </w:r>
      <w:r w:rsidR="001E17DC" w:rsidRPr="00A20792">
        <w:rPr>
          <w:rFonts w:ascii="Palatino Linotype" w:hAnsi="Palatino Linotype"/>
          <w:sz w:val="24"/>
          <w:szCs w:val="24"/>
        </w:rPr>
        <w:t xml:space="preserve"> el Sujeto Obligado </w:t>
      </w:r>
      <w:r w:rsidR="004E55F5" w:rsidRPr="00A20792">
        <w:rPr>
          <w:rFonts w:ascii="Palatino Linotype" w:hAnsi="Palatino Linotype"/>
          <w:sz w:val="24"/>
          <w:szCs w:val="24"/>
        </w:rPr>
        <w:t xml:space="preserve">remitió el archivo denominado </w:t>
      </w:r>
      <w:r w:rsidR="004E55F5" w:rsidRPr="00A20792">
        <w:rPr>
          <w:rFonts w:ascii="Palatino Linotype" w:hAnsi="Palatino Linotype"/>
          <w:b/>
          <w:sz w:val="24"/>
          <w:szCs w:val="24"/>
        </w:rPr>
        <w:t xml:space="preserve">72_2019_04_03_16_25_31_460.pdf, </w:t>
      </w:r>
      <w:r w:rsidR="004E55F5" w:rsidRPr="00A20792">
        <w:rPr>
          <w:rFonts w:ascii="Palatino Linotype" w:hAnsi="Palatino Linotype"/>
          <w:sz w:val="24"/>
          <w:szCs w:val="24"/>
        </w:rPr>
        <w:t xml:space="preserve">que contiene </w:t>
      </w:r>
      <w:r w:rsidR="001F4F37" w:rsidRPr="00A20792">
        <w:rPr>
          <w:rFonts w:ascii="Palatino Linotype" w:hAnsi="Palatino Linotype"/>
          <w:sz w:val="24"/>
          <w:szCs w:val="24"/>
        </w:rPr>
        <w:t xml:space="preserve">el oficio DDU/325/2019, de fecha primeo de abril de la presente anualidad, documento dirigido a la Titular de la Unidad de Transparencia, signado por la Directora de Desarrollo Humano, en donde primeramente </w:t>
      </w:r>
      <w:r w:rsidR="006E0756" w:rsidRPr="00A20792">
        <w:rPr>
          <w:rFonts w:ascii="Palatino Linotype" w:hAnsi="Palatino Linotype"/>
          <w:sz w:val="24"/>
          <w:szCs w:val="24"/>
        </w:rPr>
        <w:t>mencionan que no coincide lo solicitado con l</w:t>
      </w:r>
      <w:r w:rsidR="000B2BAF" w:rsidRPr="00A20792">
        <w:rPr>
          <w:rFonts w:ascii="Palatino Linotype" w:hAnsi="Palatino Linotype"/>
          <w:sz w:val="24"/>
          <w:szCs w:val="24"/>
        </w:rPr>
        <w:t>a</w:t>
      </w:r>
      <w:r w:rsidR="006E0756" w:rsidRPr="00A20792">
        <w:rPr>
          <w:rFonts w:ascii="Palatino Linotype" w:hAnsi="Palatino Linotype"/>
          <w:sz w:val="24"/>
          <w:szCs w:val="24"/>
        </w:rPr>
        <w:t xml:space="preserve"> información que se cuenta en sus archivos, toda vez que lo solicitado versa en la licencia de cambio de régimen autorizando el nuevo destino de la obra como casa habitación plurifamiliar No. C/REG/234/V/11  con folio 1968 y expediente número 378/11, siendo así que para el inmueble ubicado en Calle Bosques de Venezuela Manzana 33, lote 12, marcado con el </w:t>
      </w:r>
      <w:r w:rsidR="000B2BAF" w:rsidRPr="00A20792">
        <w:rPr>
          <w:rFonts w:ascii="Palatino Linotype" w:hAnsi="Palatino Linotype"/>
          <w:sz w:val="24"/>
          <w:szCs w:val="24"/>
        </w:rPr>
        <w:t>número</w:t>
      </w:r>
      <w:r w:rsidR="006E0756" w:rsidRPr="00A20792">
        <w:rPr>
          <w:rFonts w:ascii="Palatino Linotype" w:hAnsi="Palatino Linotype"/>
          <w:sz w:val="24"/>
          <w:szCs w:val="24"/>
        </w:rPr>
        <w:t xml:space="preserve"> oficial 96, de la colonia bosques de </w:t>
      </w:r>
      <w:r w:rsidR="000B2BAF" w:rsidRPr="00A20792">
        <w:rPr>
          <w:rFonts w:ascii="Palatino Linotype" w:hAnsi="Palatino Linotype"/>
          <w:sz w:val="24"/>
          <w:szCs w:val="24"/>
        </w:rPr>
        <w:t>Aragón</w:t>
      </w:r>
      <w:r w:rsidR="006E0756" w:rsidRPr="00A20792">
        <w:rPr>
          <w:rFonts w:ascii="Palatino Linotype" w:hAnsi="Palatino Linotype"/>
          <w:sz w:val="24"/>
          <w:szCs w:val="24"/>
        </w:rPr>
        <w:t xml:space="preserve"> Municipio de </w:t>
      </w:r>
      <w:r w:rsidR="000B2BAF" w:rsidRPr="00A20792">
        <w:rPr>
          <w:rFonts w:ascii="Palatino Linotype" w:hAnsi="Palatino Linotype"/>
          <w:sz w:val="24"/>
          <w:szCs w:val="24"/>
        </w:rPr>
        <w:t>Nezahualcóyotl</w:t>
      </w:r>
      <w:r w:rsidR="006E0756" w:rsidRPr="00A20792">
        <w:rPr>
          <w:rFonts w:ascii="Palatino Linotype" w:hAnsi="Palatino Linotype"/>
          <w:sz w:val="24"/>
          <w:szCs w:val="24"/>
        </w:rPr>
        <w:t>, estado de México se expidió Licencia número No C/REG/232/V/11  con folio 1966.</w:t>
      </w:r>
    </w:p>
    <w:p w:rsidR="006E0756" w:rsidRPr="00A20792" w:rsidRDefault="006E0756" w:rsidP="00A96462">
      <w:pPr>
        <w:spacing w:after="0" w:line="360" w:lineRule="auto"/>
        <w:jc w:val="both"/>
        <w:rPr>
          <w:rFonts w:ascii="Palatino Linotype" w:hAnsi="Palatino Linotype"/>
          <w:sz w:val="24"/>
          <w:szCs w:val="24"/>
        </w:rPr>
      </w:pPr>
    </w:p>
    <w:p w:rsidR="006E0756" w:rsidRPr="00A20792" w:rsidRDefault="00544478"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Así</w:t>
      </w:r>
      <w:r w:rsidR="006E0756" w:rsidRPr="00A20792">
        <w:rPr>
          <w:rFonts w:ascii="Palatino Linotype" w:hAnsi="Palatino Linotype"/>
          <w:sz w:val="24"/>
          <w:szCs w:val="24"/>
        </w:rPr>
        <w:t xml:space="preserve"> mismo manifiesta que los planos solicitados del predio ubicado en Calle Bosques de Venezuela, Manzana 33 Lote 12, marcado con el </w:t>
      </w:r>
      <w:r w:rsidR="00943CBA" w:rsidRPr="00A20792">
        <w:rPr>
          <w:rFonts w:ascii="Palatino Linotype" w:hAnsi="Palatino Linotype"/>
          <w:sz w:val="24"/>
          <w:szCs w:val="24"/>
        </w:rPr>
        <w:t>número</w:t>
      </w:r>
      <w:r w:rsidR="006E0756" w:rsidRPr="00A20792">
        <w:rPr>
          <w:rFonts w:ascii="Palatino Linotype" w:hAnsi="Palatino Linotype"/>
          <w:sz w:val="24"/>
          <w:szCs w:val="24"/>
        </w:rPr>
        <w:t xml:space="preserve"> oficial 96, de la Colonia Bosques de </w:t>
      </w:r>
      <w:r w:rsidR="00943CBA" w:rsidRPr="00A20792">
        <w:rPr>
          <w:rFonts w:ascii="Palatino Linotype" w:hAnsi="Palatino Linotype"/>
          <w:sz w:val="24"/>
          <w:szCs w:val="24"/>
        </w:rPr>
        <w:t>Aragón</w:t>
      </w:r>
      <w:r w:rsidR="006E0756" w:rsidRPr="00A20792">
        <w:rPr>
          <w:rFonts w:ascii="Palatino Linotype" w:hAnsi="Palatino Linotype"/>
          <w:sz w:val="24"/>
          <w:szCs w:val="24"/>
        </w:rPr>
        <w:t xml:space="preserve"> Municipio de </w:t>
      </w:r>
      <w:r w:rsidR="001E71AF" w:rsidRPr="00A20792">
        <w:rPr>
          <w:rFonts w:ascii="Palatino Linotype" w:hAnsi="Palatino Linotype"/>
          <w:sz w:val="24"/>
          <w:szCs w:val="24"/>
        </w:rPr>
        <w:t>Nezahualcóyotl</w:t>
      </w:r>
      <w:r w:rsidR="006E0756" w:rsidRPr="00A20792">
        <w:rPr>
          <w:rFonts w:ascii="Palatino Linotype" w:hAnsi="Palatino Linotype"/>
          <w:sz w:val="24"/>
          <w:szCs w:val="24"/>
        </w:rPr>
        <w:t xml:space="preserve">, Estado de </w:t>
      </w:r>
      <w:r w:rsidR="00943CBA" w:rsidRPr="00A20792">
        <w:rPr>
          <w:rFonts w:ascii="Palatino Linotype" w:hAnsi="Palatino Linotype"/>
          <w:sz w:val="24"/>
          <w:szCs w:val="24"/>
        </w:rPr>
        <w:t>México</w:t>
      </w:r>
      <w:r w:rsidR="006E0756" w:rsidRPr="00A20792">
        <w:rPr>
          <w:rFonts w:ascii="Palatino Linotype" w:hAnsi="Palatino Linotype"/>
          <w:sz w:val="24"/>
          <w:szCs w:val="24"/>
        </w:rPr>
        <w:t xml:space="preserve">, sean consider5ados con la clasificación de confidencialidad, ya que contienen datos privados ya que se generaría un daño al particular y a su seguridad, </w:t>
      </w:r>
      <w:r w:rsidR="00943CBA" w:rsidRPr="00A20792">
        <w:rPr>
          <w:rFonts w:ascii="Palatino Linotype" w:hAnsi="Palatino Linotype"/>
          <w:sz w:val="24"/>
          <w:szCs w:val="24"/>
        </w:rPr>
        <w:t>adicional</w:t>
      </w:r>
      <w:r w:rsidR="006E0756" w:rsidRPr="00A20792">
        <w:rPr>
          <w:rFonts w:ascii="Palatino Linotype" w:hAnsi="Palatino Linotype"/>
          <w:sz w:val="24"/>
          <w:szCs w:val="24"/>
        </w:rPr>
        <w:t xml:space="preserve"> de que </w:t>
      </w:r>
      <w:r w:rsidR="006E0756" w:rsidRPr="00A20792">
        <w:rPr>
          <w:rFonts w:ascii="Palatino Linotype" w:hAnsi="Palatino Linotype"/>
          <w:sz w:val="24"/>
          <w:szCs w:val="24"/>
        </w:rPr>
        <w:lastRenderedPageBreak/>
        <w:t xml:space="preserve">no se cuenta con el consentimiento expreso de los particulares titulares de la información, </w:t>
      </w:r>
      <w:r w:rsidR="00943CBA" w:rsidRPr="00A20792">
        <w:rPr>
          <w:rFonts w:ascii="Palatino Linotype" w:hAnsi="Palatino Linotype"/>
          <w:sz w:val="24"/>
          <w:szCs w:val="24"/>
        </w:rPr>
        <w:t xml:space="preserve">por lo que de acuerdo al acta de la primera sesión ordinaria del Comité de Transparencia del H. Ayuntamiento de </w:t>
      </w:r>
      <w:r w:rsidR="001E71AF" w:rsidRPr="00A20792">
        <w:rPr>
          <w:rFonts w:ascii="Palatino Linotype" w:hAnsi="Palatino Linotype"/>
          <w:sz w:val="24"/>
          <w:szCs w:val="24"/>
        </w:rPr>
        <w:t>Nezahualcóyotl</w:t>
      </w:r>
      <w:r w:rsidR="00943CBA" w:rsidRPr="00A20792">
        <w:rPr>
          <w:rFonts w:ascii="Palatino Linotype" w:hAnsi="Palatino Linotype"/>
          <w:sz w:val="24"/>
          <w:szCs w:val="24"/>
        </w:rPr>
        <w:t xml:space="preserve"> 2019, </w:t>
      </w:r>
      <w:r w:rsidR="001E71AF" w:rsidRPr="00A20792">
        <w:rPr>
          <w:rFonts w:ascii="Palatino Linotype" w:hAnsi="Palatino Linotype"/>
          <w:sz w:val="24"/>
          <w:szCs w:val="24"/>
        </w:rPr>
        <w:t>número</w:t>
      </w:r>
      <w:r w:rsidR="00943CBA" w:rsidRPr="00A20792">
        <w:rPr>
          <w:rFonts w:ascii="Palatino Linotype" w:hAnsi="Palatino Linotype"/>
          <w:sz w:val="24"/>
          <w:szCs w:val="24"/>
        </w:rPr>
        <w:t xml:space="preserve"> ACT/CT/NEZA/EXT/I/2019  a través de su sexto acuerdo donde se aprobó por unanimidad la clasificación de la información de su modalidad de reservada </w:t>
      </w:r>
      <w:r w:rsidR="001E71AF" w:rsidRPr="00A20792">
        <w:rPr>
          <w:rFonts w:ascii="Palatino Linotype" w:hAnsi="Palatino Linotype"/>
          <w:sz w:val="24"/>
          <w:szCs w:val="24"/>
        </w:rPr>
        <w:t xml:space="preserve">en razón  a los planos estructurales, planos de instalaciones eléctricas, hidráulicas, sanitarias especiales y memoria de </w:t>
      </w:r>
      <w:r w:rsidR="000B2BAF" w:rsidRPr="00A20792">
        <w:rPr>
          <w:rFonts w:ascii="Palatino Linotype" w:hAnsi="Palatino Linotype"/>
          <w:sz w:val="24"/>
          <w:szCs w:val="24"/>
        </w:rPr>
        <w:t>cálculo</w:t>
      </w:r>
      <w:r w:rsidR="001E71AF" w:rsidRPr="00A20792">
        <w:rPr>
          <w:rFonts w:ascii="Palatino Linotype" w:hAnsi="Palatino Linotype"/>
          <w:sz w:val="24"/>
          <w:szCs w:val="24"/>
        </w:rPr>
        <w:t xml:space="preserve"> estructural de los cuales sirvieron de base para autorización de la licencia de </w:t>
      </w:r>
      <w:r w:rsidR="000B2BAF" w:rsidRPr="00A20792">
        <w:rPr>
          <w:rFonts w:ascii="Palatino Linotype" w:hAnsi="Palatino Linotype"/>
          <w:sz w:val="24"/>
          <w:szCs w:val="24"/>
        </w:rPr>
        <w:t>construcción</w:t>
      </w:r>
      <w:r w:rsidR="001E71AF" w:rsidRPr="00A20792">
        <w:rPr>
          <w:rFonts w:ascii="Palatino Linotype" w:hAnsi="Palatino Linotype"/>
          <w:sz w:val="24"/>
          <w:szCs w:val="24"/>
        </w:rPr>
        <w:t xml:space="preserve"> obra nueva </w:t>
      </w:r>
      <w:r w:rsidR="000B2BAF" w:rsidRPr="00A20792">
        <w:rPr>
          <w:rFonts w:ascii="Palatino Linotype" w:hAnsi="Palatino Linotype"/>
          <w:sz w:val="24"/>
          <w:szCs w:val="24"/>
        </w:rPr>
        <w:t>número</w:t>
      </w:r>
      <w:r w:rsidR="001E71AF" w:rsidRPr="00A20792">
        <w:rPr>
          <w:rFonts w:ascii="Palatino Linotype" w:hAnsi="Palatino Linotype"/>
          <w:sz w:val="24"/>
          <w:szCs w:val="24"/>
        </w:rPr>
        <w:t xml:space="preserve"> ON/ZN/232/V/11 </w:t>
      </w:r>
      <w:r w:rsidRPr="00A20792">
        <w:rPr>
          <w:rFonts w:ascii="Palatino Linotype" w:hAnsi="Palatino Linotype"/>
          <w:sz w:val="24"/>
          <w:szCs w:val="24"/>
        </w:rPr>
        <w:t>con folio</w:t>
      </w:r>
      <w:r w:rsidR="001E71AF" w:rsidRPr="00A20792">
        <w:rPr>
          <w:rFonts w:ascii="Palatino Linotype" w:hAnsi="Palatino Linotype"/>
          <w:sz w:val="24"/>
          <w:szCs w:val="24"/>
        </w:rPr>
        <w:t xml:space="preserve"> 1996 expedida el 24 de mayo </w:t>
      </w:r>
      <w:r w:rsidRPr="00A20792">
        <w:rPr>
          <w:rFonts w:ascii="Palatino Linotype" w:hAnsi="Palatino Linotype"/>
          <w:sz w:val="24"/>
          <w:szCs w:val="24"/>
        </w:rPr>
        <w:t>de 2011.</w:t>
      </w:r>
    </w:p>
    <w:p w:rsidR="00544478" w:rsidRPr="00A20792" w:rsidRDefault="00544478" w:rsidP="00A96462">
      <w:pPr>
        <w:spacing w:after="0" w:line="360" w:lineRule="auto"/>
        <w:jc w:val="both"/>
        <w:rPr>
          <w:rFonts w:ascii="Palatino Linotype" w:hAnsi="Palatino Linotype"/>
          <w:sz w:val="20"/>
          <w:szCs w:val="24"/>
        </w:rPr>
      </w:pPr>
    </w:p>
    <w:p w:rsidR="00544478" w:rsidRPr="00A20792" w:rsidRDefault="00544478"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Información que fue puesta a la vista del particular en fecha veinticuatro de abril de dos mil diecinueve.</w:t>
      </w:r>
    </w:p>
    <w:p w:rsidR="00544478" w:rsidRPr="00A20792" w:rsidRDefault="00544478" w:rsidP="00A96462">
      <w:pPr>
        <w:spacing w:after="0" w:line="360" w:lineRule="auto"/>
        <w:jc w:val="both"/>
        <w:rPr>
          <w:rFonts w:ascii="Palatino Linotype" w:hAnsi="Palatino Linotype"/>
          <w:sz w:val="20"/>
          <w:szCs w:val="24"/>
        </w:rPr>
      </w:pPr>
    </w:p>
    <w:p w:rsidR="00544478" w:rsidRPr="00A20792" w:rsidRDefault="00544478"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Por parte del Recurrente, remitió manifestaciones en fecha nueve y veintinueve e abril de dos mi diecinueve</w:t>
      </w:r>
      <w:r w:rsidR="006657F7" w:rsidRPr="00A20792">
        <w:rPr>
          <w:rFonts w:ascii="Palatino Linotype" w:hAnsi="Palatino Linotype"/>
          <w:sz w:val="24"/>
          <w:szCs w:val="24"/>
        </w:rPr>
        <w:t>,</w:t>
      </w:r>
      <w:r w:rsidRPr="00A20792">
        <w:rPr>
          <w:rFonts w:ascii="Palatino Linotype" w:hAnsi="Palatino Linotype"/>
          <w:sz w:val="24"/>
          <w:szCs w:val="24"/>
        </w:rPr>
        <w:t xml:space="preserve"> en los </w:t>
      </w:r>
      <w:r w:rsidR="006657F7" w:rsidRPr="00A20792">
        <w:rPr>
          <w:rFonts w:ascii="Palatino Linotype" w:hAnsi="Palatino Linotype"/>
          <w:sz w:val="24"/>
          <w:szCs w:val="24"/>
        </w:rPr>
        <w:t>que manifiesta su desacuerdo con la respuesta emitida, aludiendo primeramente que se está negando la información, puesto que la aclaración que fue solicitada, es incorrecta puesto que la solicitud información fue clara y concisa</w:t>
      </w:r>
      <w:r w:rsidR="004C6CD6" w:rsidRPr="00A20792">
        <w:rPr>
          <w:rFonts w:ascii="Palatino Linotype" w:hAnsi="Palatino Linotype"/>
          <w:sz w:val="24"/>
          <w:szCs w:val="24"/>
        </w:rPr>
        <w:t xml:space="preserve"> desde un principio y que se realizan actos de simulación para no entregar la información.</w:t>
      </w:r>
    </w:p>
    <w:p w:rsidR="00A96462" w:rsidRPr="00A20792" w:rsidRDefault="00A96462" w:rsidP="00A96462">
      <w:pPr>
        <w:spacing w:after="0" w:line="360" w:lineRule="auto"/>
        <w:jc w:val="both"/>
        <w:rPr>
          <w:rFonts w:ascii="Palatino Linotype" w:hAnsi="Palatino Linotype"/>
          <w:szCs w:val="24"/>
        </w:rPr>
      </w:pPr>
    </w:p>
    <w:p w:rsidR="00544478" w:rsidRPr="00A20792" w:rsidRDefault="004C6CD6"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 xml:space="preserve">En el archivo que se envía posterior en fecha veintinueve de abril de la presente </w:t>
      </w:r>
      <w:r w:rsidR="00391B48" w:rsidRPr="00A20792">
        <w:rPr>
          <w:rFonts w:ascii="Palatino Linotype" w:hAnsi="Palatino Linotype"/>
          <w:sz w:val="24"/>
          <w:szCs w:val="24"/>
        </w:rPr>
        <w:t>anualidad</w:t>
      </w:r>
      <w:r w:rsidRPr="00A20792">
        <w:rPr>
          <w:rFonts w:ascii="Palatino Linotype" w:hAnsi="Palatino Linotype"/>
          <w:sz w:val="24"/>
          <w:szCs w:val="24"/>
        </w:rPr>
        <w:t xml:space="preserve">, el Recurrente remite la imagen de una licencia de construcción que </w:t>
      </w:r>
      <w:r w:rsidR="00391B48" w:rsidRPr="00A20792">
        <w:rPr>
          <w:rFonts w:ascii="Palatino Linotype" w:hAnsi="Palatino Linotype"/>
          <w:sz w:val="24"/>
          <w:szCs w:val="24"/>
        </w:rPr>
        <w:t xml:space="preserve">efectivamente corresponde con los datos proporcionados con la solicitud de información, </w:t>
      </w:r>
      <w:r w:rsidR="00A964AA" w:rsidRPr="00A20792">
        <w:rPr>
          <w:rFonts w:ascii="Palatino Linotype" w:hAnsi="Palatino Linotype"/>
          <w:sz w:val="24"/>
          <w:szCs w:val="24"/>
        </w:rPr>
        <w:t>dicha información no se inserta por ser del conocimiento de las partes.</w:t>
      </w:r>
    </w:p>
    <w:p w:rsidR="005531C8" w:rsidRPr="00A20792" w:rsidRDefault="005531C8" w:rsidP="00A96462">
      <w:pPr>
        <w:spacing w:after="0" w:line="360" w:lineRule="auto"/>
        <w:jc w:val="both"/>
        <w:rPr>
          <w:rFonts w:ascii="Palatino Linotype" w:hAnsi="Palatino Linotype" w:cs="Arial"/>
          <w:b/>
          <w:sz w:val="24"/>
          <w:szCs w:val="24"/>
        </w:rPr>
      </w:pPr>
    </w:p>
    <w:p w:rsidR="00400915" w:rsidRPr="00A20792" w:rsidRDefault="00400915" w:rsidP="00A96462">
      <w:pPr>
        <w:spacing w:after="0" w:line="360" w:lineRule="auto"/>
        <w:jc w:val="both"/>
        <w:rPr>
          <w:rFonts w:ascii="Palatino Linotype" w:hAnsi="Palatino Linotype" w:cs="Arial"/>
          <w:b/>
          <w:sz w:val="24"/>
          <w:szCs w:val="24"/>
        </w:rPr>
      </w:pPr>
      <w:r w:rsidRPr="00A20792">
        <w:rPr>
          <w:rFonts w:ascii="Palatino Linotype" w:hAnsi="Palatino Linotype" w:cs="Arial"/>
          <w:b/>
          <w:sz w:val="24"/>
          <w:szCs w:val="24"/>
        </w:rPr>
        <w:lastRenderedPageBreak/>
        <w:t>Del cierre de instrucción.</w:t>
      </w:r>
      <w:r w:rsidRPr="00A20792">
        <w:rPr>
          <w:rFonts w:ascii="Palatino Linotype" w:hAnsi="Palatino Linotype" w:cs="Arial"/>
          <w:b/>
          <w:sz w:val="24"/>
          <w:szCs w:val="24"/>
        </w:rPr>
        <w:tab/>
      </w:r>
    </w:p>
    <w:p w:rsidR="00400915" w:rsidRPr="00A20792" w:rsidRDefault="00400915" w:rsidP="00A96462">
      <w:pPr>
        <w:spacing w:after="0" w:line="360" w:lineRule="auto"/>
        <w:jc w:val="both"/>
        <w:rPr>
          <w:noProof/>
          <w:lang w:eastAsia="es-MX"/>
        </w:rPr>
      </w:pPr>
      <w:r w:rsidRPr="00A20792">
        <w:rPr>
          <w:rFonts w:ascii="Palatino Linotype" w:hAnsi="Palatino Linotype" w:cs="Arial"/>
          <w:sz w:val="24"/>
          <w:szCs w:val="24"/>
        </w:rPr>
        <w:t xml:space="preserve">Así, una vez transcurrido el término legal, se decreta el cierre de instrucción en fecha </w:t>
      </w:r>
      <w:r w:rsidR="009E4574" w:rsidRPr="00A20792">
        <w:rPr>
          <w:rFonts w:ascii="Palatino Linotype" w:hAnsi="Palatino Linotype" w:cs="Arial"/>
          <w:sz w:val="24"/>
          <w:szCs w:val="24"/>
        </w:rPr>
        <w:t>dos de mayo</w:t>
      </w:r>
      <w:r w:rsidR="002B68E7" w:rsidRPr="00A20792">
        <w:rPr>
          <w:rFonts w:ascii="Palatino Linotype" w:hAnsi="Palatino Linotype" w:cs="Arial"/>
          <w:sz w:val="24"/>
          <w:szCs w:val="24"/>
        </w:rPr>
        <w:t xml:space="preserve"> de dos mil diecinueve</w:t>
      </w:r>
      <w:r w:rsidRPr="00A20792">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A20792">
        <w:rPr>
          <w:noProof/>
          <w:lang w:eastAsia="es-MX"/>
        </w:rPr>
        <w:t xml:space="preserve"> </w:t>
      </w:r>
    </w:p>
    <w:p w:rsidR="00A964AA" w:rsidRPr="00A20792" w:rsidRDefault="00A964AA" w:rsidP="00A96462">
      <w:pPr>
        <w:spacing w:after="0" w:line="360" w:lineRule="auto"/>
        <w:jc w:val="both"/>
        <w:rPr>
          <w:noProof/>
          <w:lang w:eastAsia="es-MX"/>
        </w:rPr>
      </w:pPr>
    </w:p>
    <w:p w:rsidR="00A964AA" w:rsidRPr="00A20792" w:rsidRDefault="00A964AA" w:rsidP="00A96462">
      <w:pPr>
        <w:spacing w:after="0" w:line="360" w:lineRule="auto"/>
        <w:jc w:val="both"/>
        <w:rPr>
          <w:rFonts w:ascii="Palatino Linotype" w:hAnsi="Palatino Linotype"/>
          <w:b/>
          <w:noProof/>
          <w:sz w:val="24"/>
          <w:szCs w:val="24"/>
          <w:lang w:eastAsia="es-MX"/>
        </w:rPr>
      </w:pPr>
      <w:r w:rsidRPr="00A20792">
        <w:rPr>
          <w:rFonts w:ascii="Palatino Linotype" w:hAnsi="Palatino Linotype"/>
          <w:b/>
          <w:noProof/>
          <w:sz w:val="24"/>
          <w:szCs w:val="24"/>
          <w:lang w:eastAsia="es-MX"/>
        </w:rPr>
        <w:t>De la ampliación para emitir resolución del recurso de revisión.</w:t>
      </w:r>
    </w:p>
    <w:p w:rsidR="00A964AA" w:rsidRPr="00A20792" w:rsidRDefault="00A964AA"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En fecha </w:t>
      </w:r>
      <w:r w:rsidR="00A96462" w:rsidRPr="00A20792">
        <w:rPr>
          <w:rFonts w:ascii="Palatino Linotype" w:hAnsi="Palatino Linotype" w:cs="Arial"/>
          <w:sz w:val="24"/>
          <w:szCs w:val="24"/>
        </w:rPr>
        <w:t>veintitrés de junio</w:t>
      </w:r>
      <w:r w:rsidRPr="00A20792">
        <w:rPr>
          <w:rFonts w:ascii="Palatino Linotype" w:hAnsi="Palatino Linotype" w:cs="Arial"/>
          <w:sz w:val="24"/>
          <w:szCs w:val="24"/>
        </w:rPr>
        <w:t xml:space="preserve"> dos mil diecinueve, se remitió a las partes el acuerdo de ampliación del plazo para resolver el presente recurso de revisión en términos del artículo 181 de la Ley de Transparencia y Acceso a la Información Pública del Estado de México y Municipios.</w:t>
      </w:r>
    </w:p>
    <w:p w:rsidR="00DF6006" w:rsidRPr="00A20792" w:rsidRDefault="00DF6006" w:rsidP="00A96462">
      <w:pPr>
        <w:spacing w:after="0" w:line="360" w:lineRule="auto"/>
        <w:jc w:val="center"/>
        <w:rPr>
          <w:rFonts w:ascii="Palatino Linotype" w:hAnsi="Palatino Linotype" w:cs="Arial"/>
          <w:b/>
          <w:sz w:val="20"/>
        </w:rPr>
      </w:pPr>
    </w:p>
    <w:p w:rsidR="00A45454" w:rsidRPr="00A20792" w:rsidRDefault="00A45454" w:rsidP="00A96462">
      <w:pPr>
        <w:spacing w:after="0" w:line="360" w:lineRule="auto"/>
        <w:jc w:val="center"/>
        <w:rPr>
          <w:rFonts w:ascii="Palatino Linotype" w:hAnsi="Palatino Linotype" w:cs="Arial"/>
          <w:b/>
          <w:sz w:val="24"/>
        </w:rPr>
      </w:pPr>
      <w:r w:rsidRPr="00A20792">
        <w:rPr>
          <w:rFonts w:ascii="Palatino Linotype" w:hAnsi="Palatino Linotype" w:cs="Arial"/>
          <w:b/>
          <w:sz w:val="24"/>
        </w:rPr>
        <w:t xml:space="preserve">C O N S I D E R A N D O </w:t>
      </w:r>
    </w:p>
    <w:p w:rsidR="00A45454" w:rsidRPr="00A20792" w:rsidRDefault="00A45454" w:rsidP="00A96462">
      <w:pPr>
        <w:spacing w:after="0" w:line="360" w:lineRule="auto"/>
        <w:jc w:val="center"/>
        <w:rPr>
          <w:rFonts w:ascii="Palatino Linotype" w:hAnsi="Palatino Linotype" w:cs="Arial"/>
          <w:b/>
          <w:sz w:val="14"/>
        </w:rPr>
      </w:pPr>
    </w:p>
    <w:p w:rsidR="00A45454" w:rsidRPr="00A20792" w:rsidRDefault="00A45454" w:rsidP="00A96462">
      <w:pPr>
        <w:spacing w:after="0" w:line="360" w:lineRule="auto"/>
        <w:jc w:val="both"/>
        <w:rPr>
          <w:rFonts w:ascii="Palatino Linotype" w:hAnsi="Palatino Linotype" w:cs="Arial"/>
          <w:sz w:val="24"/>
          <w:szCs w:val="24"/>
        </w:rPr>
      </w:pPr>
      <w:r w:rsidRPr="00A20792">
        <w:rPr>
          <w:rFonts w:ascii="Palatino Linotype" w:hAnsi="Palatino Linotype" w:cs="Arial"/>
          <w:b/>
          <w:sz w:val="28"/>
        </w:rPr>
        <w:t>PRIMERO.</w:t>
      </w:r>
      <w:r w:rsidRPr="00A20792">
        <w:rPr>
          <w:rFonts w:ascii="Palatino Linotype" w:hAnsi="Palatino Linotype" w:cs="Arial"/>
          <w:b/>
        </w:rPr>
        <w:t xml:space="preserve"> </w:t>
      </w:r>
      <w:r w:rsidR="00CF6431" w:rsidRPr="00A20792">
        <w:rPr>
          <w:rFonts w:ascii="Palatino Linotype" w:hAnsi="Palatino Linotype" w:cs="Arial"/>
          <w:b/>
        </w:rPr>
        <w:t>De la C</w:t>
      </w:r>
      <w:r w:rsidRPr="00A20792">
        <w:rPr>
          <w:rFonts w:ascii="Palatino Linotype" w:hAnsi="Palatino Linotype" w:cs="Arial"/>
          <w:b/>
          <w:sz w:val="24"/>
          <w:szCs w:val="24"/>
        </w:rPr>
        <w:t>ompetencia</w:t>
      </w:r>
      <w:r w:rsidRPr="00A20792">
        <w:rPr>
          <w:rFonts w:ascii="Palatino Linotype" w:hAnsi="Palatino Linotype" w:cs="Arial"/>
          <w:sz w:val="24"/>
          <w:szCs w:val="24"/>
        </w:rPr>
        <w:t>.</w:t>
      </w:r>
    </w:p>
    <w:p w:rsidR="00A45454" w:rsidRPr="00A20792" w:rsidRDefault="00A45454"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20792">
        <w:rPr>
          <w:rFonts w:ascii="Palatino Linotype" w:hAnsi="Palatino Linotype" w:cs="Arial"/>
          <w:b/>
          <w:sz w:val="24"/>
          <w:szCs w:val="24"/>
        </w:rPr>
        <w:t xml:space="preserve"> </w:t>
      </w:r>
      <w:r w:rsidRPr="00A20792">
        <w:rPr>
          <w:rFonts w:ascii="Palatino Linotype" w:hAnsi="Palatino Linotype" w:cs="Arial"/>
          <w:sz w:val="24"/>
          <w:szCs w:val="24"/>
        </w:rPr>
        <w:t>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w:t>
      </w:r>
      <w:r w:rsidR="00CF6431" w:rsidRPr="00A20792">
        <w:rPr>
          <w:rFonts w:ascii="Palatino Linotype" w:hAnsi="Palatino Linotype" w:cs="Arial"/>
          <w:sz w:val="24"/>
          <w:szCs w:val="24"/>
        </w:rPr>
        <w:t xml:space="preserve"> y III, 176, 178, 179 fracción V</w:t>
      </w:r>
      <w:r w:rsidRPr="00A20792">
        <w:rPr>
          <w:rFonts w:ascii="Palatino Linotype" w:hAnsi="Palatino Linotype" w:cs="Arial"/>
          <w:sz w:val="24"/>
          <w:szCs w:val="24"/>
        </w:rPr>
        <w:t xml:space="preserve">, 181 párrafo tercero, 182, 185, 188 y 194 de la Ley de Transparencia y Acceso a la Información Pública del Estado de México y Municipios, 9, fracciones I y XXIV y 11 del Reglamento Interior del </w:t>
      </w:r>
      <w:r w:rsidRPr="00A20792">
        <w:rPr>
          <w:rFonts w:ascii="Palatino Linotype" w:hAnsi="Palatino Linotype" w:cs="Arial"/>
          <w:sz w:val="24"/>
          <w:szCs w:val="24"/>
        </w:rPr>
        <w:lastRenderedPageBreak/>
        <w:t>Instituto de Transparencia, Acceso a la Información Pública y Protección de Datos Personales del Estado de México y Municipios.</w:t>
      </w:r>
    </w:p>
    <w:p w:rsidR="00A96462" w:rsidRPr="00A20792" w:rsidRDefault="00A96462" w:rsidP="00A96462">
      <w:pPr>
        <w:spacing w:after="0" w:line="360" w:lineRule="auto"/>
        <w:jc w:val="both"/>
        <w:rPr>
          <w:rFonts w:ascii="Palatino Linotype" w:hAnsi="Palatino Linotype" w:cs="Arial"/>
          <w:sz w:val="20"/>
          <w:szCs w:val="24"/>
        </w:rPr>
      </w:pPr>
    </w:p>
    <w:p w:rsidR="00A45454" w:rsidRPr="00A20792" w:rsidRDefault="00A45454" w:rsidP="00A96462">
      <w:pPr>
        <w:autoSpaceDE w:val="0"/>
        <w:autoSpaceDN w:val="0"/>
        <w:adjustRightInd w:val="0"/>
        <w:spacing w:after="0" w:line="360" w:lineRule="auto"/>
        <w:rPr>
          <w:rFonts w:ascii="Palatino Linotype" w:hAnsi="Palatino Linotype" w:cs="Arial"/>
          <w:b/>
          <w:sz w:val="24"/>
          <w:szCs w:val="24"/>
        </w:rPr>
      </w:pPr>
      <w:r w:rsidRPr="00A20792">
        <w:rPr>
          <w:rFonts w:ascii="Palatino Linotype" w:hAnsi="Palatino Linotype" w:cs="Arial"/>
          <w:b/>
          <w:sz w:val="28"/>
        </w:rPr>
        <w:t>SEGUNDO</w:t>
      </w:r>
      <w:r w:rsidRPr="00A20792">
        <w:rPr>
          <w:rFonts w:ascii="Palatino Linotype" w:hAnsi="Palatino Linotype" w:cs="Arial"/>
          <w:b/>
        </w:rPr>
        <w:t xml:space="preserve">.  </w:t>
      </w:r>
      <w:r w:rsidRPr="00A20792">
        <w:rPr>
          <w:rFonts w:ascii="Palatino Linotype" w:hAnsi="Palatino Linotype" w:cs="Arial"/>
          <w:b/>
          <w:sz w:val="24"/>
          <w:szCs w:val="24"/>
        </w:rPr>
        <w:t xml:space="preserve">De los alcances del Recurso de Revisión. </w:t>
      </w:r>
    </w:p>
    <w:p w:rsidR="00A45454" w:rsidRPr="00A20792" w:rsidRDefault="00A45454" w:rsidP="00A96462">
      <w:pPr>
        <w:autoSpaceDE w:val="0"/>
        <w:autoSpaceDN w:val="0"/>
        <w:adjustRightInd w:val="0"/>
        <w:spacing w:after="0" w:line="360" w:lineRule="auto"/>
        <w:jc w:val="both"/>
        <w:rPr>
          <w:rFonts w:ascii="Palatino Linotype" w:hAnsi="Palatino Linotype" w:cs="Arial"/>
          <w:sz w:val="24"/>
          <w:szCs w:val="24"/>
        </w:rPr>
      </w:pPr>
      <w:r w:rsidRPr="00A20792">
        <w:rPr>
          <w:rFonts w:ascii="Palatino Linotype" w:hAnsi="Palatino Linotype" w:cs="Arial"/>
          <w:sz w:val="24"/>
          <w:szCs w:val="24"/>
        </w:rPr>
        <w:t>Anterior a todo debe destacarse que el recurso de revisión tiene el fin y alcance que señalan los numerales 176, 179</w:t>
      </w:r>
      <w:r w:rsidR="00CF6431" w:rsidRPr="00A20792">
        <w:rPr>
          <w:rFonts w:ascii="Palatino Linotype" w:hAnsi="Palatino Linotype" w:cs="Arial"/>
          <w:sz w:val="24"/>
          <w:szCs w:val="24"/>
        </w:rPr>
        <w:t xml:space="preserve"> fracción V</w:t>
      </w:r>
      <w:r w:rsidRPr="00A20792">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A20792" w:rsidRDefault="00A45454" w:rsidP="00A96462">
      <w:pPr>
        <w:pStyle w:val="Prrafodelista"/>
        <w:autoSpaceDE w:val="0"/>
        <w:autoSpaceDN w:val="0"/>
        <w:adjustRightInd w:val="0"/>
        <w:spacing w:line="360" w:lineRule="auto"/>
        <w:ind w:left="0"/>
        <w:jc w:val="both"/>
        <w:rPr>
          <w:rFonts w:ascii="Palatino Linotype" w:hAnsi="Palatino Linotype" w:cs="Arial"/>
          <w:sz w:val="22"/>
        </w:rPr>
      </w:pPr>
    </w:p>
    <w:p w:rsidR="002B68E7" w:rsidRPr="00A20792" w:rsidRDefault="002B68E7" w:rsidP="00A96462">
      <w:pPr>
        <w:autoSpaceDE w:val="0"/>
        <w:autoSpaceDN w:val="0"/>
        <w:adjustRightInd w:val="0"/>
        <w:spacing w:after="0" w:line="360" w:lineRule="auto"/>
        <w:jc w:val="both"/>
        <w:rPr>
          <w:rFonts w:ascii="Palatino Linotype" w:hAnsi="Palatino Linotype" w:cs="Arial"/>
          <w:b/>
          <w:sz w:val="24"/>
          <w:szCs w:val="24"/>
        </w:rPr>
      </w:pPr>
      <w:r w:rsidRPr="00A20792">
        <w:rPr>
          <w:rFonts w:ascii="Palatino Linotype" w:hAnsi="Palatino Linotype" w:cs="Arial"/>
          <w:b/>
          <w:sz w:val="28"/>
          <w:szCs w:val="28"/>
        </w:rPr>
        <w:t>TERCERO</w:t>
      </w:r>
      <w:r w:rsidRPr="00A20792">
        <w:rPr>
          <w:rFonts w:ascii="Palatino Linotype" w:hAnsi="Palatino Linotype" w:cs="Arial"/>
          <w:b/>
          <w:sz w:val="24"/>
          <w:szCs w:val="24"/>
        </w:rPr>
        <w:t xml:space="preserve">. Del estudio de las causas de improcedencia. </w:t>
      </w:r>
    </w:p>
    <w:p w:rsidR="002B68E7" w:rsidRPr="00A20792" w:rsidRDefault="002B68E7" w:rsidP="00A96462">
      <w:pPr>
        <w:autoSpaceDE w:val="0"/>
        <w:autoSpaceDN w:val="0"/>
        <w:adjustRightInd w:val="0"/>
        <w:spacing w:after="0" w:line="360" w:lineRule="auto"/>
        <w:jc w:val="both"/>
        <w:rPr>
          <w:rFonts w:ascii="Palatino Linotype" w:hAnsi="Palatino Linotype" w:cs="Arial"/>
          <w:sz w:val="24"/>
          <w:szCs w:val="24"/>
        </w:rPr>
      </w:pPr>
      <w:r w:rsidRPr="00A2079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B68E7" w:rsidRPr="00A20792" w:rsidRDefault="002B68E7" w:rsidP="00A96462">
      <w:pPr>
        <w:autoSpaceDE w:val="0"/>
        <w:autoSpaceDN w:val="0"/>
        <w:adjustRightInd w:val="0"/>
        <w:spacing w:after="0" w:line="360" w:lineRule="auto"/>
        <w:jc w:val="both"/>
        <w:rPr>
          <w:rFonts w:ascii="Palatino Linotype" w:hAnsi="Palatino Linotype" w:cs="Arial"/>
          <w:sz w:val="24"/>
          <w:szCs w:val="24"/>
        </w:rPr>
      </w:pPr>
    </w:p>
    <w:p w:rsidR="002B68E7" w:rsidRPr="00A20792" w:rsidRDefault="002B68E7" w:rsidP="00A96462">
      <w:pPr>
        <w:spacing w:after="0" w:line="240" w:lineRule="auto"/>
        <w:ind w:left="851" w:right="851"/>
        <w:jc w:val="both"/>
        <w:rPr>
          <w:rFonts w:ascii="Palatino Linotype" w:hAnsi="Palatino Linotype"/>
          <w:b/>
          <w:bCs/>
          <w:i/>
          <w:lang w:eastAsia="es-MX"/>
        </w:rPr>
      </w:pPr>
      <w:r w:rsidRPr="00A20792">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2B68E7" w:rsidRPr="00A20792" w:rsidRDefault="002B68E7" w:rsidP="00A96462">
      <w:pPr>
        <w:pStyle w:val="Prrafodelista"/>
        <w:autoSpaceDE w:val="0"/>
        <w:autoSpaceDN w:val="0"/>
        <w:adjustRightInd w:val="0"/>
        <w:ind w:left="851" w:right="851"/>
        <w:jc w:val="both"/>
        <w:rPr>
          <w:rFonts w:ascii="Palatino Linotype" w:hAnsi="Palatino Linotype" w:cs="Arial"/>
          <w:sz w:val="22"/>
          <w:szCs w:val="22"/>
        </w:rPr>
      </w:pPr>
      <w:r w:rsidRPr="00A20792">
        <w:rPr>
          <w:rFonts w:ascii="Palatino Linotype" w:hAnsi="Palatino Linotype"/>
          <w:i/>
          <w:sz w:val="22"/>
          <w:szCs w:val="22"/>
        </w:rPr>
        <w:t>Del examen de compatibilidad de los artículos</w:t>
      </w:r>
      <w:r w:rsidRPr="00A20792">
        <w:rPr>
          <w:rStyle w:val="apple-converted-space"/>
          <w:rFonts w:ascii="Palatino Linotype" w:hAnsi="Palatino Linotype"/>
          <w:i/>
          <w:sz w:val="22"/>
          <w:szCs w:val="22"/>
        </w:rPr>
        <w:t> </w:t>
      </w:r>
      <w:hyperlink r:id="rId9" w:history="1">
        <w:r w:rsidRPr="00A20792">
          <w:rPr>
            <w:rStyle w:val="Hipervnculo"/>
            <w:rFonts w:ascii="Palatino Linotype" w:eastAsia="Calibri" w:hAnsi="Palatino Linotype"/>
            <w:i/>
            <w:sz w:val="22"/>
            <w:szCs w:val="22"/>
          </w:rPr>
          <w:t>73 y 74 de la Ley de Amparo</w:t>
        </w:r>
      </w:hyperlink>
      <w:r w:rsidRPr="00A20792">
        <w:rPr>
          <w:rStyle w:val="apple-converted-space"/>
          <w:rFonts w:ascii="Palatino Linotype" w:hAnsi="Palatino Linotype"/>
          <w:i/>
          <w:sz w:val="22"/>
          <w:szCs w:val="22"/>
        </w:rPr>
        <w:t> </w:t>
      </w:r>
      <w:r w:rsidRPr="00A20792">
        <w:rPr>
          <w:rFonts w:ascii="Palatino Linotype" w:hAnsi="Palatino Linotype"/>
          <w:i/>
          <w:sz w:val="22"/>
          <w:szCs w:val="22"/>
        </w:rPr>
        <w:t>con el artículo</w:t>
      </w:r>
      <w:r w:rsidRPr="00A20792">
        <w:rPr>
          <w:rStyle w:val="apple-converted-space"/>
          <w:rFonts w:ascii="Palatino Linotype" w:hAnsi="Palatino Linotype"/>
          <w:i/>
          <w:sz w:val="22"/>
          <w:szCs w:val="22"/>
        </w:rPr>
        <w:t> </w:t>
      </w:r>
      <w:hyperlink r:id="rId10" w:history="1">
        <w:r w:rsidRPr="00A20792">
          <w:rPr>
            <w:rStyle w:val="Hipervnculo"/>
            <w:rFonts w:ascii="Palatino Linotype" w:eastAsia="Calibri" w:hAnsi="Palatino Linotype"/>
            <w:i/>
            <w:sz w:val="22"/>
            <w:szCs w:val="22"/>
          </w:rPr>
          <w:t>25.1 de la Convención Americana sobre Derechos Humanos</w:t>
        </w:r>
      </w:hyperlink>
      <w:r w:rsidRPr="00A20792">
        <w:rPr>
          <w:rStyle w:val="apple-converted-space"/>
          <w:rFonts w:ascii="Palatino Linotype" w:hAnsi="Palatino Linotype"/>
          <w:i/>
          <w:sz w:val="22"/>
          <w:szCs w:val="22"/>
        </w:rPr>
        <w:t> </w:t>
      </w:r>
      <w:r w:rsidRPr="00A2079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2079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B68E7" w:rsidRPr="00A20792" w:rsidRDefault="002B68E7" w:rsidP="00A96462">
      <w:pPr>
        <w:pStyle w:val="Prrafodelista"/>
        <w:autoSpaceDE w:val="0"/>
        <w:autoSpaceDN w:val="0"/>
        <w:adjustRightInd w:val="0"/>
        <w:spacing w:line="360" w:lineRule="auto"/>
        <w:ind w:left="0"/>
        <w:jc w:val="both"/>
        <w:rPr>
          <w:rFonts w:ascii="Palatino Linotype" w:hAnsi="Palatino Linotype" w:cs="Arial"/>
        </w:rPr>
      </w:pPr>
    </w:p>
    <w:p w:rsidR="002B68E7" w:rsidRPr="00A20792" w:rsidRDefault="002B68E7" w:rsidP="00A96462">
      <w:pPr>
        <w:autoSpaceDE w:val="0"/>
        <w:autoSpaceDN w:val="0"/>
        <w:adjustRightInd w:val="0"/>
        <w:spacing w:after="0" w:line="360" w:lineRule="auto"/>
        <w:jc w:val="both"/>
        <w:rPr>
          <w:rFonts w:ascii="Palatino Linotype" w:hAnsi="Palatino Linotype" w:cs="Arial"/>
          <w:sz w:val="24"/>
          <w:szCs w:val="24"/>
        </w:rPr>
      </w:pPr>
      <w:r w:rsidRPr="00A20792">
        <w:rPr>
          <w:rFonts w:ascii="Palatino Linotype" w:hAnsi="Palatino Linotype" w:cs="Arial"/>
          <w:sz w:val="24"/>
          <w:szCs w:val="24"/>
        </w:rPr>
        <w:t>Por lo que una vez que se analizó el expediente en estudio se cae en la cuenta de que no se actualiza ninguna de las casuales a continuación transcritas:</w:t>
      </w:r>
    </w:p>
    <w:p w:rsidR="002B68E7" w:rsidRPr="00A20792" w:rsidRDefault="002B68E7" w:rsidP="00A96462">
      <w:pPr>
        <w:pStyle w:val="Prrafodelista"/>
        <w:autoSpaceDE w:val="0"/>
        <w:autoSpaceDN w:val="0"/>
        <w:adjustRightInd w:val="0"/>
        <w:spacing w:line="360" w:lineRule="auto"/>
        <w:ind w:left="0"/>
        <w:jc w:val="both"/>
        <w:rPr>
          <w:rFonts w:ascii="Palatino Linotype" w:hAnsi="Palatino Linotype" w:cs="Arial"/>
          <w:sz w:val="20"/>
        </w:rPr>
      </w:pP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“Artículo 191. El recurso será desechado por improcedente cuando: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I. Sea extemporáneo por haber transcurrido el plazo establecido en la presente Ley, a partir de la respuesta;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II. Se esté tramitando ante el Poder Judicial de la Federación algún recurso o medio de defensa interpuesto por el recurrente;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III. No actualice alguno de los supuestos previstos en la presente Ley;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IV. No se haya desahogado la prevención en los términos establecidos en la presente Ley;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 xml:space="preserve">V. Se impugne la veracidad de la información proporcionada;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lastRenderedPageBreak/>
        <w:t xml:space="preserve">VI. Se trate de una consulta, o trámite en específico; y  </w:t>
      </w:r>
    </w:p>
    <w:p w:rsidR="002B68E7" w:rsidRPr="00A20792" w:rsidRDefault="002B68E7" w:rsidP="00A96462">
      <w:pPr>
        <w:pStyle w:val="Prrafodelista"/>
        <w:autoSpaceDE w:val="0"/>
        <w:autoSpaceDN w:val="0"/>
        <w:adjustRightInd w:val="0"/>
        <w:ind w:right="850"/>
        <w:jc w:val="both"/>
        <w:rPr>
          <w:rFonts w:ascii="Palatino Linotype" w:hAnsi="Palatino Linotype" w:cs="Arial"/>
          <w:i/>
          <w:sz w:val="22"/>
          <w:szCs w:val="22"/>
        </w:rPr>
      </w:pPr>
      <w:r w:rsidRPr="00A20792">
        <w:rPr>
          <w:rFonts w:ascii="Palatino Linotype" w:hAnsi="Palatino Linotype" w:cs="Arial"/>
          <w:i/>
          <w:sz w:val="22"/>
          <w:szCs w:val="22"/>
        </w:rPr>
        <w:t>VII. El recurrente amplíe su solicitud en el recurso de revisión, únicamente respecto de los nuevos contenidos.”</w:t>
      </w:r>
    </w:p>
    <w:p w:rsidR="002B68E7" w:rsidRPr="00A20792" w:rsidRDefault="002B68E7" w:rsidP="00A96462">
      <w:pPr>
        <w:pStyle w:val="Prrafodelista"/>
        <w:autoSpaceDE w:val="0"/>
        <w:autoSpaceDN w:val="0"/>
        <w:adjustRightInd w:val="0"/>
        <w:spacing w:line="360" w:lineRule="auto"/>
        <w:ind w:right="850"/>
        <w:jc w:val="both"/>
        <w:rPr>
          <w:rFonts w:ascii="Palatino Linotype" w:hAnsi="Palatino Linotype" w:cs="Arial"/>
          <w:i/>
          <w:sz w:val="22"/>
        </w:rPr>
      </w:pPr>
    </w:p>
    <w:p w:rsidR="002B68E7" w:rsidRPr="00A20792" w:rsidRDefault="002B68E7" w:rsidP="00A96462">
      <w:pPr>
        <w:autoSpaceDE w:val="0"/>
        <w:autoSpaceDN w:val="0"/>
        <w:adjustRightInd w:val="0"/>
        <w:spacing w:after="0" w:line="360" w:lineRule="auto"/>
        <w:jc w:val="both"/>
        <w:rPr>
          <w:rFonts w:ascii="Palatino Linotype" w:hAnsi="Palatino Linotype" w:cs="Arial"/>
          <w:sz w:val="24"/>
          <w:szCs w:val="24"/>
        </w:rPr>
      </w:pPr>
      <w:r w:rsidRPr="00A2079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2B68E7" w:rsidRPr="00A20792" w:rsidRDefault="002B68E7" w:rsidP="00A96462">
      <w:pPr>
        <w:autoSpaceDE w:val="0"/>
        <w:autoSpaceDN w:val="0"/>
        <w:adjustRightInd w:val="0"/>
        <w:spacing w:after="0" w:line="360" w:lineRule="auto"/>
        <w:jc w:val="both"/>
        <w:rPr>
          <w:rFonts w:ascii="Palatino Linotype" w:hAnsi="Palatino Linotype" w:cs="Arial"/>
          <w:szCs w:val="24"/>
        </w:rPr>
      </w:pPr>
    </w:p>
    <w:p w:rsidR="002B68E7" w:rsidRPr="00A20792" w:rsidRDefault="002B68E7" w:rsidP="00A96462">
      <w:pPr>
        <w:pStyle w:val="Prrafodelista"/>
        <w:autoSpaceDE w:val="0"/>
        <w:autoSpaceDN w:val="0"/>
        <w:adjustRightInd w:val="0"/>
        <w:spacing w:line="360" w:lineRule="auto"/>
        <w:ind w:left="0"/>
        <w:jc w:val="both"/>
        <w:rPr>
          <w:rFonts w:ascii="Palatino Linotype" w:hAnsi="Palatino Linotype" w:cs="Arial"/>
        </w:rPr>
      </w:pPr>
      <w:r w:rsidRPr="00A2079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A96462" w:rsidRPr="00A20792" w:rsidRDefault="00A96462" w:rsidP="00A96462">
      <w:pPr>
        <w:pStyle w:val="Prrafodelista"/>
        <w:autoSpaceDE w:val="0"/>
        <w:autoSpaceDN w:val="0"/>
        <w:adjustRightInd w:val="0"/>
        <w:spacing w:line="360" w:lineRule="auto"/>
        <w:ind w:left="0"/>
        <w:jc w:val="both"/>
        <w:rPr>
          <w:rFonts w:ascii="Palatino Linotype" w:hAnsi="Palatino Linotype" w:cs="Arial"/>
        </w:rPr>
      </w:pPr>
    </w:p>
    <w:p w:rsidR="002B68E7" w:rsidRPr="00A20792" w:rsidRDefault="002B68E7" w:rsidP="00A96462">
      <w:pPr>
        <w:pStyle w:val="Prrafodelista"/>
        <w:autoSpaceDE w:val="0"/>
        <w:autoSpaceDN w:val="0"/>
        <w:adjustRightInd w:val="0"/>
        <w:spacing w:line="360" w:lineRule="auto"/>
        <w:ind w:left="0"/>
        <w:jc w:val="both"/>
        <w:rPr>
          <w:rFonts w:ascii="Palatino Linotype" w:hAnsi="Palatino Linotype" w:cs="Arial"/>
        </w:rPr>
      </w:pPr>
      <w:r w:rsidRPr="00A20792">
        <w:rPr>
          <w:rFonts w:ascii="Palatino Linotype" w:hAnsi="Palatino Linotype" w:cs="Arial"/>
          <w:b/>
          <w:sz w:val="28"/>
          <w:szCs w:val="28"/>
        </w:rPr>
        <w:t>CUARTO.</w:t>
      </w:r>
      <w:r w:rsidRPr="00A20792">
        <w:rPr>
          <w:rFonts w:ascii="Palatino Linotype" w:hAnsi="Palatino Linotype" w:cs="Arial"/>
          <w:b/>
        </w:rPr>
        <w:t xml:space="preserve"> Del estudio y resolución del asunto.</w:t>
      </w:r>
      <w:r w:rsidRPr="00A20792">
        <w:rPr>
          <w:rFonts w:ascii="Palatino Linotype" w:hAnsi="Palatino Linotype" w:cs="Arial"/>
        </w:rPr>
        <w:t xml:space="preserve"> </w:t>
      </w:r>
    </w:p>
    <w:p w:rsidR="002B68E7" w:rsidRPr="00A20792" w:rsidRDefault="002B68E7" w:rsidP="00A96462">
      <w:pPr>
        <w:autoSpaceDE w:val="0"/>
        <w:autoSpaceDN w:val="0"/>
        <w:adjustRightInd w:val="0"/>
        <w:spacing w:after="0" w:line="360" w:lineRule="auto"/>
        <w:jc w:val="both"/>
        <w:rPr>
          <w:rFonts w:ascii="Palatino Linotype" w:hAnsi="Palatino Linotype" w:cs="Arial"/>
          <w:sz w:val="24"/>
          <w:szCs w:val="24"/>
        </w:rPr>
      </w:pPr>
      <w:r w:rsidRPr="00A2079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E8477F" w:rsidRPr="00A20792" w:rsidRDefault="00E8477F" w:rsidP="00A96462">
      <w:pPr>
        <w:autoSpaceDE w:val="0"/>
        <w:autoSpaceDN w:val="0"/>
        <w:adjustRightInd w:val="0"/>
        <w:spacing w:after="0" w:line="360" w:lineRule="auto"/>
        <w:jc w:val="both"/>
        <w:rPr>
          <w:rFonts w:ascii="Palatino Linotype" w:hAnsi="Palatino Linotype" w:cs="Arial"/>
          <w:sz w:val="24"/>
          <w:szCs w:val="24"/>
        </w:rPr>
      </w:pPr>
    </w:p>
    <w:p w:rsidR="00FB4AB1" w:rsidRPr="00A20792" w:rsidRDefault="0084305B" w:rsidP="00A96462">
      <w:pPr>
        <w:spacing w:after="0" w:line="360" w:lineRule="auto"/>
        <w:jc w:val="both"/>
        <w:rPr>
          <w:rFonts w:ascii="Palatino Linotype" w:hAnsi="Palatino Linotype"/>
          <w:sz w:val="24"/>
          <w:szCs w:val="24"/>
          <w:lang w:eastAsia="es-MX"/>
        </w:rPr>
      </w:pPr>
      <w:r w:rsidRPr="00A20792">
        <w:rPr>
          <w:rFonts w:ascii="Palatino Linotype" w:hAnsi="Palatino Linotype"/>
          <w:sz w:val="24"/>
          <w:szCs w:val="24"/>
          <w:lang w:eastAsia="es-MX"/>
        </w:rPr>
        <w:lastRenderedPageBreak/>
        <w:t>Como primer punto analizaremos lo solicitado por el particular, la respuesta</w:t>
      </w:r>
      <w:r w:rsidR="00FB4AB1" w:rsidRPr="00A20792">
        <w:rPr>
          <w:rFonts w:ascii="Palatino Linotype" w:hAnsi="Palatino Linotype"/>
          <w:sz w:val="24"/>
          <w:szCs w:val="24"/>
          <w:lang w:eastAsia="es-MX"/>
        </w:rPr>
        <w:t xml:space="preserve"> del Sujeto Obligado</w:t>
      </w:r>
      <w:r w:rsidRPr="00A20792">
        <w:rPr>
          <w:rFonts w:ascii="Palatino Linotype" w:hAnsi="Palatino Linotype"/>
          <w:sz w:val="24"/>
          <w:szCs w:val="24"/>
          <w:lang w:eastAsia="es-MX"/>
        </w:rPr>
        <w:t>, los motivos de inconformidad</w:t>
      </w:r>
      <w:r w:rsidR="00FB4AB1" w:rsidRPr="00A20792">
        <w:rPr>
          <w:rFonts w:ascii="Palatino Linotype" w:hAnsi="Palatino Linotype"/>
          <w:sz w:val="24"/>
          <w:szCs w:val="24"/>
          <w:lang w:eastAsia="es-MX"/>
        </w:rPr>
        <w:t>, vertidos por el Recurrente</w:t>
      </w:r>
      <w:r w:rsidRPr="00A20792">
        <w:rPr>
          <w:rFonts w:ascii="Palatino Linotype" w:hAnsi="Palatino Linotype"/>
          <w:sz w:val="24"/>
          <w:szCs w:val="24"/>
          <w:lang w:eastAsia="es-MX"/>
        </w:rPr>
        <w:t xml:space="preserve"> y el informe justificado</w:t>
      </w:r>
      <w:r w:rsidR="00FB4AB1" w:rsidRPr="00A20792">
        <w:rPr>
          <w:rFonts w:ascii="Palatino Linotype" w:hAnsi="Palatino Linotype"/>
          <w:sz w:val="24"/>
          <w:szCs w:val="24"/>
          <w:lang w:eastAsia="es-MX"/>
        </w:rPr>
        <w:t>,</w:t>
      </w:r>
      <w:r w:rsidR="006A752F" w:rsidRPr="00A20792">
        <w:rPr>
          <w:rFonts w:ascii="Palatino Linotype" w:hAnsi="Palatino Linotype"/>
          <w:sz w:val="24"/>
          <w:szCs w:val="24"/>
          <w:lang w:eastAsia="es-MX"/>
        </w:rPr>
        <w:t xml:space="preserve"> así como analizar la naturale</w:t>
      </w:r>
      <w:r w:rsidR="000C0BCA" w:rsidRPr="00A20792">
        <w:rPr>
          <w:rFonts w:ascii="Palatino Linotype" w:hAnsi="Palatino Linotype"/>
          <w:sz w:val="24"/>
          <w:szCs w:val="24"/>
          <w:lang w:eastAsia="es-MX"/>
        </w:rPr>
        <w:t xml:space="preserve">za de la información solicitada, </w:t>
      </w:r>
      <w:r w:rsidRPr="00A20792">
        <w:rPr>
          <w:rFonts w:ascii="Palatino Linotype" w:hAnsi="Palatino Linotype"/>
          <w:sz w:val="24"/>
          <w:szCs w:val="24"/>
          <w:lang w:eastAsia="es-MX"/>
        </w:rPr>
        <w:t>con la finalid</w:t>
      </w:r>
      <w:r w:rsidR="00FB4AB1" w:rsidRPr="00A20792">
        <w:rPr>
          <w:rFonts w:ascii="Palatino Linotype" w:hAnsi="Palatino Linotype"/>
          <w:sz w:val="24"/>
          <w:szCs w:val="24"/>
          <w:lang w:eastAsia="es-MX"/>
        </w:rPr>
        <w:t>ad de determinar lo procedente.</w:t>
      </w:r>
    </w:p>
    <w:p w:rsidR="00FB4AB1" w:rsidRPr="00A20792" w:rsidRDefault="00FB4AB1" w:rsidP="00A96462">
      <w:pPr>
        <w:tabs>
          <w:tab w:val="left" w:pos="709"/>
        </w:tabs>
        <w:spacing w:after="0" w:line="360" w:lineRule="auto"/>
        <w:jc w:val="both"/>
        <w:rPr>
          <w:rFonts w:ascii="Palatino Linotype" w:hAnsi="Palatino Linotype"/>
          <w:sz w:val="24"/>
          <w:szCs w:val="24"/>
          <w:lang w:eastAsia="es-MX"/>
        </w:rPr>
      </w:pPr>
    </w:p>
    <w:p w:rsidR="00737117" w:rsidRPr="00A20792" w:rsidRDefault="00FB4AB1" w:rsidP="00A96462">
      <w:pPr>
        <w:spacing w:after="0" w:line="360" w:lineRule="auto"/>
        <w:jc w:val="both"/>
        <w:rPr>
          <w:rFonts w:ascii="Palatino Linotype" w:hAnsi="Palatino Linotype" w:cs="Arial"/>
          <w:sz w:val="24"/>
          <w:szCs w:val="24"/>
        </w:rPr>
      </w:pPr>
      <w:r w:rsidRPr="00A20792">
        <w:rPr>
          <w:rFonts w:ascii="Palatino Linotype" w:hAnsi="Palatino Linotype"/>
          <w:sz w:val="24"/>
          <w:szCs w:val="24"/>
          <w:lang w:eastAsia="es-MX"/>
        </w:rPr>
        <w:t xml:space="preserve">Una vez dicho lo anterior, la solicitud de información </w:t>
      </w:r>
      <w:r w:rsidR="0084305B" w:rsidRPr="00A20792">
        <w:rPr>
          <w:rFonts w:ascii="Palatino Linotype" w:hAnsi="Palatino Linotype"/>
          <w:sz w:val="24"/>
          <w:szCs w:val="24"/>
          <w:lang w:eastAsia="es-MX"/>
        </w:rPr>
        <w:t xml:space="preserve">versa en </w:t>
      </w:r>
      <w:r w:rsidR="001E17DC" w:rsidRPr="00A20792">
        <w:rPr>
          <w:rFonts w:ascii="Palatino Linotype" w:hAnsi="Palatino Linotype"/>
          <w:sz w:val="24"/>
          <w:szCs w:val="24"/>
          <w:lang w:eastAsia="es-MX"/>
        </w:rPr>
        <w:t>“</w:t>
      </w:r>
      <w:r w:rsidR="00C13478" w:rsidRPr="00A20792">
        <w:rPr>
          <w:rFonts w:ascii="Palatino Linotype" w:hAnsi="Palatino Linotype"/>
          <w:i/>
          <w:color w:val="000000"/>
        </w:rPr>
        <w:t xml:space="preserve">SEA PROPORCIONADO POR MEDIO MAGNETICO, LOS PLANOS ARQUITECTÓNICOS DEL PROYECTO, PLANOS ESTRUCTURALES, PLANOS DE INSTALACIONES ELÉCTRICAS, HIDRÁULICAS, SANITARIAS, ESPECIALES Y MEMORIA DE CALCULO ESTRUCTURAL, (DOCUMENTOS QUE DEBERÁN ESTAR FIRMADOS POR EL DIRECTOR RESPONSABLE DE LA OBRA ASÍ COMO POR LA DIRECCIÓN DE DESARROLLO URBANO Y OBRAS PÚBLICAS DEL MUNICIPIO DE NEZAHUALCOYOTL, ESTADO DE MEXICO), LOS CUALES SIRVIERON DE BASE PARA LA AUTORIZACION DE LA LICENCIA DE CAMBIO DE RÉGIMEN, AUTORIZANDO EL NUEVO DESTINO DE LA OBRA COMO CASA HABITACIÓN PLURIFAMILIAR, No. C/REG/234/V/11, CON FOLIO No. 1968 Y EXPEDIENTE No. 378/11, EXPEDIDA EL 24 DE MAYO DEL 2011, CORRESPONDIENTE A LA OBRA QUE SE LLEVO A CABO EN EL PREDIO UBICADO EN LA CALLE DE BOSQUES DE VENEZUELA, MANZANA 33, LOTE NUMERO 12, MARCADO CON EL NUMERO OFICIAL 96 DE LA COLONIA BOSQUES DE ARAGON, MUNICIPIO DE NEZAHUALCOYOTL, ESTADO DE MEXICO…” </w:t>
      </w:r>
      <w:r w:rsidR="00C13478" w:rsidRPr="00A20792">
        <w:rPr>
          <w:rFonts w:ascii="Palatino Linotype" w:hAnsi="Palatino Linotype"/>
          <w:color w:val="000000"/>
          <w:sz w:val="24"/>
          <w:szCs w:val="24"/>
        </w:rPr>
        <w:t xml:space="preserve">a lo que el </w:t>
      </w:r>
      <w:r w:rsidR="00737117" w:rsidRPr="00A20792">
        <w:rPr>
          <w:rFonts w:ascii="Palatino Linotype" w:hAnsi="Palatino Linotype"/>
          <w:color w:val="000000"/>
          <w:sz w:val="24"/>
          <w:szCs w:val="24"/>
        </w:rPr>
        <w:t xml:space="preserve">Sujeto Obligado contesto </w:t>
      </w:r>
      <w:r w:rsidR="00737117" w:rsidRPr="00A20792">
        <w:rPr>
          <w:rFonts w:ascii="Palatino Linotype" w:hAnsi="Palatino Linotype" w:cs="Arial"/>
          <w:sz w:val="24"/>
          <w:szCs w:val="24"/>
        </w:rPr>
        <w:t xml:space="preserve">que los datos proporcionados no coinciden con los que se tienen registrados para ese predio, ni documento alguno que obre dentro de esa Dirección, de esta manera el Recurrente interpuso recurso de revisión en donde manifestó su descontento con la respuesta proporcionada, posterior a ellos ambas partes remitieron sus manifestaciones cada una de ellas sustentando tanto el requerimiento solicitado, como la respuesta  </w:t>
      </w:r>
      <w:r w:rsidR="006A752F" w:rsidRPr="00A20792">
        <w:rPr>
          <w:rFonts w:ascii="Palatino Linotype" w:hAnsi="Palatino Linotype" w:cs="Arial"/>
          <w:sz w:val="24"/>
          <w:szCs w:val="24"/>
        </w:rPr>
        <w:t>o</w:t>
      </w:r>
      <w:r w:rsidR="009D374E" w:rsidRPr="00A20792">
        <w:rPr>
          <w:rFonts w:ascii="Palatino Linotype" w:hAnsi="Palatino Linotype" w:cs="Arial"/>
          <w:sz w:val="24"/>
          <w:szCs w:val="24"/>
        </w:rPr>
        <w:t>torgada</w:t>
      </w:r>
      <w:r w:rsidR="00737117" w:rsidRPr="00A20792">
        <w:rPr>
          <w:rFonts w:ascii="Palatino Linotype" w:hAnsi="Palatino Linotype" w:cs="Arial"/>
          <w:sz w:val="24"/>
          <w:szCs w:val="24"/>
        </w:rPr>
        <w:t>.</w:t>
      </w:r>
    </w:p>
    <w:p w:rsidR="005D5DF2" w:rsidRPr="00A20792" w:rsidRDefault="00737117" w:rsidP="00A96462">
      <w:pPr>
        <w:spacing w:after="0" w:line="360" w:lineRule="auto"/>
        <w:jc w:val="both"/>
        <w:rPr>
          <w:rFonts w:ascii="Palatino Linotype" w:hAnsi="Palatino Linotype" w:cs="Arial"/>
        </w:rPr>
      </w:pPr>
      <w:r w:rsidRPr="00A20792">
        <w:rPr>
          <w:rFonts w:ascii="Palatino Linotype" w:hAnsi="Palatino Linotype"/>
          <w:sz w:val="24"/>
          <w:szCs w:val="24"/>
          <w:lang w:eastAsia="es-MX"/>
        </w:rPr>
        <w:lastRenderedPageBreak/>
        <w:t xml:space="preserve">Recordemos que el solicitante requiere planos </w:t>
      </w:r>
      <w:r w:rsidRPr="00A20792">
        <w:rPr>
          <w:rFonts w:ascii="Palatino Linotype" w:hAnsi="Palatino Linotype"/>
          <w:color w:val="000000"/>
          <w:sz w:val="24"/>
          <w:szCs w:val="24"/>
        </w:rPr>
        <w:t>estructurales, planos de instalaciones eléctricas, hidráulicas, sanitarias, especiales y memoria de cálculo estructural</w:t>
      </w:r>
      <w:r w:rsidR="005D5DF2" w:rsidRPr="00A20792">
        <w:rPr>
          <w:rFonts w:ascii="Palatino Linotype" w:hAnsi="Palatino Linotype"/>
          <w:color w:val="000000"/>
          <w:sz w:val="24"/>
          <w:szCs w:val="24"/>
        </w:rPr>
        <w:t xml:space="preserve">, por lo que es necesario citar lo que establece el </w:t>
      </w:r>
      <w:r w:rsidR="005D5DF2" w:rsidRPr="00A20792">
        <w:rPr>
          <w:rFonts w:ascii="Palatino Linotype" w:hAnsi="Palatino Linotype" w:cs="Arial"/>
          <w:sz w:val="24"/>
          <w:szCs w:val="24"/>
        </w:rPr>
        <w:t>Libro décimo Octavo del Código Administrativo del Estado de México, cuyo objeto consiste en regular las construcciones privadas que se realicen en el territorio estatal, con el fin de que satisfagan condiciones de seguridad, habitabilidad, calidad, higiene, funcionalidad, sustentabilidad e integración al contexto e imagen urbana, entendiendo por “construcción” a toda obra, edificación o instalación de carácter privado, así como su modificación, ampliación, reparación o demolición, así, de conformidad con lo establecido en el artículo 18.3 fracción II del citado ordenamiento, toda construcción requerirá para su ejecución de la licencia de construcción</w:t>
      </w:r>
      <w:r w:rsidR="005D5DF2" w:rsidRPr="00A20792">
        <w:rPr>
          <w:rFonts w:ascii="Palatino Linotype" w:hAnsi="Palatino Linotype" w:cs="Arial"/>
        </w:rPr>
        <w:t>.</w:t>
      </w:r>
    </w:p>
    <w:p w:rsidR="005531C8" w:rsidRPr="00A20792" w:rsidRDefault="005531C8" w:rsidP="00A96462">
      <w:pPr>
        <w:spacing w:after="0" w:line="360" w:lineRule="auto"/>
        <w:jc w:val="both"/>
        <w:rPr>
          <w:rFonts w:ascii="Palatino Linotype" w:hAnsi="Palatino Linotype" w:cs="Arial"/>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cs="Arial"/>
          <w:sz w:val="24"/>
          <w:szCs w:val="24"/>
        </w:rPr>
        <w:t>Para ello, los municipios son la autoridad competente para aplicar lo establecido en las disposiciones del Libro Décimo Octavo, teniendo como atribuciones las siguientes:</w:t>
      </w:r>
    </w:p>
    <w:p w:rsidR="005531C8" w:rsidRPr="00A20792" w:rsidRDefault="005531C8" w:rsidP="00A96462">
      <w:pPr>
        <w:spacing w:after="0" w:line="360" w:lineRule="auto"/>
        <w:ind w:right="51"/>
        <w:jc w:val="both"/>
        <w:rPr>
          <w:rFonts w:ascii="Palatino Linotype" w:hAnsi="Palatino Linotype" w:cs="Arial"/>
          <w:sz w:val="20"/>
          <w:szCs w:val="24"/>
        </w:rPr>
      </w:pP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cs="Arial"/>
          <w:i/>
        </w:rPr>
        <w:t xml:space="preserve"> “</w:t>
      </w:r>
      <w:r w:rsidRPr="00A20792">
        <w:rPr>
          <w:rFonts w:ascii="Palatino Linotype" w:hAnsi="Palatino Linotype"/>
          <w:b/>
          <w:i/>
        </w:rPr>
        <w:t>Artículo 18.6.-</w:t>
      </w:r>
      <w:r w:rsidRPr="00A20792">
        <w:rPr>
          <w:rFonts w:ascii="Palatino Linotype" w:hAnsi="Palatino Linotype"/>
          <w:i/>
        </w:rPr>
        <w:t xml:space="preserve"> </w:t>
      </w:r>
      <w:r w:rsidRPr="00A20792">
        <w:rPr>
          <w:rFonts w:ascii="Palatino Linotype" w:hAnsi="Palatino Linotype"/>
          <w:b/>
          <w:i/>
        </w:rPr>
        <w:t>Son atribuciones de los Municipios</w:t>
      </w:r>
      <w:r w:rsidRPr="00A20792">
        <w:rPr>
          <w:rFonts w:ascii="Palatino Linotype" w:hAnsi="Palatino Linotype"/>
          <w:i/>
        </w:rPr>
        <w:t xml:space="preserve">: </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 xml:space="preserve">I. Presentar anteproyectos de Normas Técnicas al Comité; </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 xml:space="preserve">II. </w:t>
      </w:r>
      <w:r w:rsidRPr="00A20792">
        <w:rPr>
          <w:rFonts w:ascii="Palatino Linotype" w:hAnsi="Palatino Linotype"/>
          <w:b/>
          <w:i/>
        </w:rPr>
        <w:t>Expedir licencias</w:t>
      </w:r>
      <w:r w:rsidRPr="00A20792">
        <w:rPr>
          <w:rFonts w:ascii="Palatino Linotype" w:hAnsi="Palatino Linotype"/>
          <w:i/>
        </w:rPr>
        <w:t xml:space="preserve">, permisos y constancias </w:t>
      </w:r>
      <w:r w:rsidRPr="00A20792">
        <w:rPr>
          <w:rFonts w:ascii="Palatino Linotype" w:hAnsi="Palatino Linotype"/>
          <w:b/>
          <w:i/>
        </w:rPr>
        <w:t>en materia de construcción</w:t>
      </w:r>
      <w:r w:rsidRPr="00A20792">
        <w:rPr>
          <w:rFonts w:ascii="Palatino Linotype" w:hAnsi="Palatino Linotype"/>
          <w:i/>
        </w:rPr>
        <w:t xml:space="preserve">, de conformidad con lo dispuesto por este Libro, las Normas Técnicas, los planes municipales de desarrollo urbano y demás normatividad aplicable; </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w:t>
      </w:r>
    </w:p>
    <w:p w:rsidR="005531C8" w:rsidRPr="00A20792" w:rsidRDefault="005531C8" w:rsidP="005531C8">
      <w:pPr>
        <w:spacing w:after="0" w:line="240" w:lineRule="auto"/>
        <w:ind w:left="851" w:right="902"/>
        <w:jc w:val="both"/>
        <w:rPr>
          <w:rFonts w:ascii="Palatino Linotype" w:hAnsi="Palatino Linotype" w:cs="Arial"/>
          <w:i/>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cs="Arial"/>
          <w:sz w:val="24"/>
          <w:szCs w:val="24"/>
        </w:rPr>
        <w:t xml:space="preserve">Quedando de manifiesto que en efecto los municipios son los competentes para expedir licencias en materia de construcción de conformidad con lo dispuesto en el Libro décimo octavo, las normas técnicas, los planes de desarrollo urbano y demás </w:t>
      </w:r>
      <w:r w:rsidRPr="00A20792">
        <w:rPr>
          <w:rFonts w:ascii="Palatino Linotype" w:hAnsi="Palatino Linotype" w:cs="Arial"/>
          <w:sz w:val="24"/>
          <w:szCs w:val="24"/>
        </w:rPr>
        <w:lastRenderedPageBreak/>
        <w:t>normatividad aplicable, para lo cual, deben contar con servidores públicos especializados en la materia</w:t>
      </w:r>
      <w:r w:rsidRPr="00A20792">
        <w:rPr>
          <w:rStyle w:val="Refdenotaalpie"/>
          <w:rFonts w:ascii="Palatino Linotype" w:hAnsi="Palatino Linotype" w:cs="Arial"/>
          <w:sz w:val="24"/>
          <w:szCs w:val="24"/>
        </w:rPr>
        <w:footnoteReference w:id="1"/>
      </w:r>
      <w:r w:rsidRPr="00A20792">
        <w:rPr>
          <w:rFonts w:ascii="Palatino Linotype" w:hAnsi="Palatino Linotype" w:cs="Arial"/>
          <w:sz w:val="24"/>
          <w:szCs w:val="24"/>
        </w:rPr>
        <w:t>.</w:t>
      </w:r>
    </w:p>
    <w:p w:rsidR="00FC768F" w:rsidRPr="00A20792" w:rsidRDefault="00FC768F" w:rsidP="00A96462">
      <w:pPr>
        <w:spacing w:after="0" w:line="360" w:lineRule="auto"/>
        <w:ind w:right="51"/>
        <w:jc w:val="both"/>
        <w:rPr>
          <w:rFonts w:ascii="Palatino Linotype" w:hAnsi="Palatino Linotype" w:cs="Arial"/>
          <w:sz w:val="18"/>
          <w:szCs w:val="24"/>
        </w:rPr>
      </w:pPr>
    </w:p>
    <w:p w:rsidR="005D5DF2" w:rsidRPr="00A20792" w:rsidRDefault="005D5DF2"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En este sentido, el objeto de las licencias de construcción consiste en autorizar </w:t>
      </w:r>
      <w:r w:rsidRPr="00A20792">
        <w:rPr>
          <w:rFonts w:ascii="Palatino Linotype" w:hAnsi="Palatino Linotype" w:cs="Arial"/>
          <w:i/>
          <w:sz w:val="24"/>
          <w:szCs w:val="24"/>
        </w:rPr>
        <w:t xml:space="preserve">obras nuevas, </w:t>
      </w:r>
      <w:r w:rsidRPr="00A20792">
        <w:rPr>
          <w:rFonts w:ascii="Palatino Linotype" w:hAnsi="Palatino Linotype" w:cs="Arial"/>
          <w:sz w:val="24"/>
          <w:szCs w:val="24"/>
        </w:rPr>
        <w:t>las ampliaciones, modificaciones o reparaciones que afecten elementos estructurales de una obra existente.</w:t>
      </w:r>
    </w:p>
    <w:p w:rsidR="00FC768F" w:rsidRPr="00A20792" w:rsidRDefault="00FC768F" w:rsidP="00A96462">
      <w:pPr>
        <w:shd w:val="clear" w:color="auto" w:fill="FFFFFF"/>
        <w:spacing w:after="0" w:line="360" w:lineRule="auto"/>
        <w:jc w:val="both"/>
        <w:rPr>
          <w:rFonts w:ascii="Palatino Linotype" w:hAnsi="Palatino Linotype" w:cs="Arial"/>
          <w:sz w:val="18"/>
          <w:szCs w:val="24"/>
        </w:rPr>
      </w:pPr>
    </w:p>
    <w:p w:rsidR="005D5DF2" w:rsidRPr="00A20792" w:rsidRDefault="005D5DF2"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t>La autoridad municipal que emita la licencia de construcción debe revisar que en el proyecto que autoriza se observen las disposiciones del Libro décimo octavo, las Normas Técnicas y demás disposiciones jurídicas aplicables, debiendo otorgar o negar la misma dando respuesta en un plazo no mayor de tres días hábiles posteriores a la fecha de presentación o recepción de la solicitud que reúna todos los requisitos.</w:t>
      </w:r>
    </w:p>
    <w:p w:rsidR="005D5DF2" w:rsidRPr="00A20792" w:rsidRDefault="005D5DF2"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t>Así, de conformidad con el artículo 18.21 del Código Administrativo del Estado de México, la solicitud de licencia de construcción para obra nueva –como en el caso que nos ocupa- se debe acompañar como mínimo de lo siguiente:</w:t>
      </w:r>
    </w:p>
    <w:p w:rsidR="005531C8" w:rsidRPr="00A20792" w:rsidRDefault="005531C8" w:rsidP="00A96462">
      <w:pPr>
        <w:shd w:val="clear" w:color="auto" w:fill="FFFFFF"/>
        <w:spacing w:after="0" w:line="360" w:lineRule="auto"/>
        <w:jc w:val="both"/>
        <w:rPr>
          <w:rFonts w:ascii="Palatino Linotype" w:hAnsi="Palatino Linotype" w:cs="Arial"/>
          <w:sz w:val="16"/>
          <w:szCs w:val="24"/>
        </w:rPr>
      </w:pP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“Artículo 18.21.</w:t>
      </w:r>
      <w:r w:rsidRPr="00A20792">
        <w:rPr>
          <w:rFonts w:ascii="Palatino Linotype" w:hAnsi="Palatino Linotype"/>
          <w:i/>
        </w:rPr>
        <w:t xml:space="preserve"> A la solicitud de licencia de construcción se acompañará como mínimo: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I.</w:t>
      </w:r>
      <w:r w:rsidRPr="00A20792">
        <w:rPr>
          <w:rFonts w:ascii="Palatino Linotype" w:hAnsi="Palatino Linotype"/>
          <w:i/>
        </w:rPr>
        <w:t xml:space="preserve"> Documento que acredite la personalidad del solicitante;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II.</w:t>
      </w:r>
      <w:r w:rsidRPr="00A20792">
        <w:rPr>
          <w:rFonts w:ascii="Palatino Linotype" w:hAnsi="Palatino Linotype"/>
          <w:i/>
        </w:rPr>
        <w:t xml:space="preserve"> Documento que acredite la propiedad o la posesión en concepto de propietario del inmueble;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III.</w:t>
      </w:r>
      <w:r w:rsidRPr="00A20792">
        <w:rPr>
          <w:rFonts w:ascii="Palatino Linotype" w:hAnsi="Palatino Linotype"/>
          <w:i/>
        </w:rPr>
        <w:t xml:space="preserve"> De acuerdo al tipo de licencia de construcción que se solicite, adicionalmente se requerirá: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A). Para obra nueva</w:t>
      </w:r>
      <w:r w:rsidRPr="00A20792">
        <w:rPr>
          <w:rFonts w:ascii="Palatino Linotype" w:hAnsi="Palatino Linotype"/>
          <w:i/>
        </w:rPr>
        <w:t xml:space="preserve">, así como para la ampliación, modificación o reparación que afecte elementos estructurales de una obra existente: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1.</w:t>
      </w:r>
      <w:r w:rsidRPr="00A20792">
        <w:rPr>
          <w:rFonts w:ascii="Palatino Linotype" w:hAnsi="Palatino Linotype"/>
          <w:i/>
        </w:rPr>
        <w:t xml:space="preserve"> Licencia de uso del suelo, autorización de conjunto urbano o, en los casos que impliquen la construcción de más de diez viviendas o de un coeficiente de utilización del suelo de tres mil o más metros cuadrados de construcción en otros usos, </w:t>
      </w:r>
      <w:r w:rsidRPr="00A20792">
        <w:rPr>
          <w:rFonts w:ascii="Palatino Linotype" w:hAnsi="Palatino Linotype"/>
          <w:i/>
        </w:rPr>
        <w:lastRenderedPageBreak/>
        <w:t xml:space="preserve">constancia de viabilidad, autorización de subdivisión o de condominio según corresponda, expedida por la Secretaría de Desarrollo Urbano y Metropolitano.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2.</w:t>
      </w:r>
      <w:r w:rsidRPr="00A20792">
        <w:rPr>
          <w:rFonts w:ascii="Palatino Linotype" w:hAnsi="Palatino Linotype"/>
          <w:i/>
        </w:rPr>
        <w:t xml:space="preserve"> Constancia de alineamiento y número oficial; </w:t>
      </w:r>
    </w:p>
    <w:p w:rsidR="005D5DF2" w:rsidRPr="00A20792" w:rsidRDefault="005D5DF2" w:rsidP="005531C8">
      <w:pPr>
        <w:shd w:val="clear" w:color="auto" w:fill="FFFFFF"/>
        <w:spacing w:after="0" w:line="240" w:lineRule="auto"/>
        <w:ind w:left="851" w:right="900"/>
        <w:jc w:val="both"/>
        <w:rPr>
          <w:rFonts w:ascii="Palatino Linotype" w:hAnsi="Palatino Linotype"/>
          <w:b/>
          <w:i/>
        </w:rPr>
      </w:pPr>
      <w:r w:rsidRPr="00A20792">
        <w:rPr>
          <w:rFonts w:ascii="Palatino Linotype" w:hAnsi="Palatino Linotype"/>
          <w:b/>
          <w:i/>
        </w:rPr>
        <w:t xml:space="preserve">3. Planos arquitectónicos del proyecto, firmados por Director Responsable de Obra y/o Corresponsable de Obra. </w:t>
      </w:r>
    </w:p>
    <w:p w:rsidR="005D5DF2" w:rsidRPr="00A20792" w:rsidRDefault="005D5DF2" w:rsidP="005531C8">
      <w:pPr>
        <w:shd w:val="clear" w:color="auto" w:fill="FFFFFF"/>
        <w:spacing w:after="0" w:line="240" w:lineRule="auto"/>
        <w:ind w:left="851" w:right="900"/>
        <w:jc w:val="both"/>
        <w:rPr>
          <w:rFonts w:ascii="Palatino Linotype" w:hAnsi="Palatino Linotype"/>
          <w:i/>
        </w:rPr>
      </w:pPr>
      <w:r w:rsidRPr="00A20792">
        <w:rPr>
          <w:rFonts w:ascii="Palatino Linotype" w:hAnsi="Palatino Linotype"/>
          <w:b/>
          <w:i/>
        </w:rPr>
        <w:t>4.</w:t>
      </w:r>
      <w:r w:rsidRPr="00A20792">
        <w:rPr>
          <w:rFonts w:ascii="Palatino Linotype" w:hAnsi="Palatino Linotype"/>
          <w:i/>
        </w:rPr>
        <w:t xml:space="preserve">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rsidR="005D5DF2" w:rsidRPr="00A20792" w:rsidRDefault="005D5DF2" w:rsidP="005531C8">
      <w:pPr>
        <w:shd w:val="clear" w:color="auto" w:fill="FFFFFF"/>
        <w:spacing w:after="0" w:line="240" w:lineRule="auto"/>
        <w:ind w:left="851" w:right="900"/>
        <w:jc w:val="both"/>
        <w:rPr>
          <w:rFonts w:ascii="Palatino Linotype" w:hAnsi="Palatino Linotype"/>
          <w:b/>
          <w:i/>
        </w:rPr>
      </w:pPr>
      <w:r w:rsidRPr="00A20792">
        <w:rPr>
          <w:rFonts w:ascii="Palatino Linotype" w:hAnsi="Palatino Linotype"/>
          <w:b/>
          <w:i/>
        </w:rPr>
        <w:t xml:space="preserve">5. Planos estructurales, firmados por el Director Responsable de Obra y/o Corresponsable de Obra. </w:t>
      </w:r>
    </w:p>
    <w:p w:rsidR="005D5DF2" w:rsidRPr="00A20792" w:rsidRDefault="005D5DF2" w:rsidP="005531C8">
      <w:pPr>
        <w:shd w:val="clear" w:color="auto" w:fill="FFFFFF"/>
        <w:spacing w:after="0" w:line="240" w:lineRule="auto"/>
        <w:ind w:left="851" w:right="900"/>
        <w:jc w:val="both"/>
        <w:rPr>
          <w:rFonts w:ascii="Palatino Linotype" w:hAnsi="Palatino Linotype"/>
          <w:b/>
          <w:i/>
        </w:rPr>
      </w:pPr>
      <w:r w:rsidRPr="00A20792">
        <w:rPr>
          <w:rFonts w:ascii="Palatino Linotype" w:hAnsi="Palatino Linotype"/>
          <w:b/>
          <w:i/>
        </w:rPr>
        <w:t xml:space="preserve">6. Planos de instalaciones hidráulicas, sanitarias, eléctricas y especiales, firmados por el Director Responsable de Obra y/o Corresponsable de Obra. </w:t>
      </w:r>
    </w:p>
    <w:p w:rsidR="005D5DF2" w:rsidRPr="00A20792" w:rsidRDefault="005D5DF2" w:rsidP="005531C8">
      <w:pPr>
        <w:shd w:val="clear" w:color="auto" w:fill="FFFFFF"/>
        <w:spacing w:after="0" w:line="240" w:lineRule="auto"/>
        <w:ind w:left="851" w:right="900"/>
        <w:jc w:val="both"/>
        <w:rPr>
          <w:rFonts w:ascii="Palatino Linotype" w:hAnsi="Palatino Linotype" w:cs="Arial"/>
        </w:rPr>
      </w:pPr>
      <w:r w:rsidRPr="00A20792">
        <w:rPr>
          <w:rFonts w:ascii="Palatino Linotype" w:hAnsi="Palatino Linotype" w:cs="Arial"/>
        </w:rPr>
        <w:t>…</w:t>
      </w:r>
    </w:p>
    <w:p w:rsidR="005531C8" w:rsidRPr="00A20792" w:rsidRDefault="005531C8" w:rsidP="005531C8">
      <w:pPr>
        <w:shd w:val="clear" w:color="auto" w:fill="FFFFFF"/>
        <w:spacing w:after="0" w:line="240" w:lineRule="auto"/>
        <w:ind w:left="851" w:right="900"/>
        <w:jc w:val="both"/>
        <w:rPr>
          <w:rFonts w:ascii="Palatino Linotype" w:hAnsi="Palatino Linotype" w:cs="Arial"/>
          <w:sz w:val="16"/>
        </w:rPr>
      </w:pPr>
    </w:p>
    <w:p w:rsidR="005531C8" w:rsidRPr="00A20792" w:rsidRDefault="005531C8" w:rsidP="005531C8">
      <w:pPr>
        <w:shd w:val="clear" w:color="auto" w:fill="FFFFFF"/>
        <w:spacing w:after="0" w:line="240" w:lineRule="auto"/>
        <w:ind w:left="851" w:right="900"/>
        <w:jc w:val="both"/>
        <w:rPr>
          <w:rFonts w:ascii="Palatino Linotype" w:hAnsi="Palatino Linotype" w:cs="Arial"/>
          <w:sz w:val="16"/>
        </w:rPr>
      </w:pPr>
    </w:p>
    <w:p w:rsidR="005D5DF2" w:rsidRPr="00A20792" w:rsidRDefault="005D5DF2"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t>Como se advierte, para la construcción de una obra nueva, la solicitud de licencia de construcción debe acompañarse entre otros requisitos, de los planos arquitectónicos, planos estructurales, y planos de instalaciones hidráulicas, sanitarias, eléctricas y especiales documentos requeridos por el particular, mismos que consisten en lo siguiente:</w:t>
      </w:r>
    </w:p>
    <w:p w:rsidR="005531C8" w:rsidRPr="00A20792" w:rsidRDefault="005531C8" w:rsidP="00A96462">
      <w:pPr>
        <w:shd w:val="clear" w:color="auto" w:fill="FFFFFF"/>
        <w:spacing w:after="0" w:line="360" w:lineRule="auto"/>
        <w:jc w:val="both"/>
        <w:rPr>
          <w:rFonts w:ascii="Palatino Linotype" w:hAnsi="Palatino Linotype" w:cs="Arial"/>
          <w:sz w:val="18"/>
          <w:szCs w:val="24"/>
        </w:rPr>
      </w:pP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i/>
        </w:rPr>
        <w:t>“</w:t>
      </w:r>
      <w:r w:rsidRPr="00A20792">
        <w:rPr>
          <w:rFonts w:ascii="Palatino Linotype" w:hAnsi="Palatino Linotype"/>
          <w:b/>
          <w:i/>
        </w:rPr>
        <w:t>Artículo 18.22</w:t>
      </w:r>
      <w:r w:rsidRPr="00A20792">
        <w:rPr>
          <w:rFonts w:ascii="Palatino Linotype" w:hAnsi="Palatino Linotype"/>
          <w:i/>
        </w:rPr>
        <w:t xml:space="preserve">.- Los planos que se acompañarán a la solicitud de licencia de construcción, contendrán al menos: </w:t>
      </w: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b/>
          <w:i/>
        </w:rPr>
        <w:t>I. Arquitectónicos:</w:t>
      </w:r>
      <w:r w:rsidRPr="00A20792">
        <w:rPr>
          <w:rFonts w:ascii="Palatino Linotype" w:hAnsi="Palatino Linotype"/>
          <w:i/>
        </w:rPr>
        <w:t xml:space="preserve"> plantas de distribución, cortes sanitarios, fachadas y planta de conjunto, con escala debidamente acotada y especificada; </w:t>
      </w: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b/>
          <w:i/>
        </w:rPr>
        <w:t>II. Estructurales:</w:t>
      </w:r>
      <w:r w:rsidRPr="00A20792">
        <w:rPr>
          <w:rFonts w:ascii="Palatino Linotype" w:hAnsi="Palatino Linotype"/>
          <w:i/>
        </w:rPr>
        <w:t xml:space="preserve"> plantas de excavación, cimentación, entrepisos y azoteas, con detalles y especificaciones de los armados; </w:t>
      </w: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b/>
          <w:i/>
        </w:rPr>
        <w:t>III. Instalaciones eléctricas:</w:t>
      </w:r>
      <w:r w:rsidRPr="00A20792">
        <w:rPr>
          <w:rFonts w:ascii="Palatino Linotype" w:hAnsi="Palatino Linotype"/>
          <w:i/>
        </w:rPr>
        <w:t xml:space="preserve"> plantas de distribución, acometida, cuadro de cargas y diagrama unifilar, con detalles y especificaciones; </w:t>
      </w: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b/>
          <w:i/>
        </w:rPr>
        <w:t>IV. Instalaciones hidráulica y sanitaria:</w:t>
      </w:r>
      <w:r w:rsidRPr="00A20792">
        <w:rPr>
          <w:rFonts w:ascii="Palatino Linotype" w:hAnsi="Palatino Linotype"/>
          <w:i/>
        </w:rPr>
        <w:t xml:space="preserve"> plantas de distribución, acometida y vertido, cortes e isométricos, con detalles y especificaciones; y </w:t>
      </w:r>
    </w:p>
    <w:p w:rsidR="005D5DF2" w:rsidRPr="00A20792" w:rsidRDefault="005D5DF2" w:rsidP="005531C8">
      <w:pPr>
        <w:shd w:val="clear" w:color="auto" w:fill="FFFFFF"/>
        <w:spacing w:after="0" w:line="240" w:lineRule="auto"/>
        <w:ind w:left="851" w:right="902"/>
        <w:jc w:val="both"/>
        <w:rPr>
          <w:rFonts w:ascii="Palatino Linotype" w:hAnsi="Palatino Linotype"/>
          <w:i/>
        </w:rPr>
      </w:pPr>
      <w:r w:rsidRPr="00A20792">
        <w:rPr>
          <w:rFonts w:ascii="Palatino Linotype" w:hAnsi="Palatino Linotype"/>
          <w:b/>
          <w:i/>
        </w:rPr>
        <w:lastRenderedPageBreak/>
        <w:t>V. Instalaciones especiales:</w:t>
      </w:r>
      <w:r w:rsidRPr="00A20792">
        <w:rPr>
          <w:rFonts w:ascii="Palatino Linotype" w:hAnsi="Palatino Linotype"/>
          <w:i/>
        </w:rPr>
        <w:t xml:space="preserve"> plantas de distribución, cortes, isométricos, con detalles y especificaciones, referidos principalmente a detección y extinción de incendios, aire acondicionado, voz, datos y telefonía, gas y energía regulada.”</w:t>
      </w:r>
    </w:p>
    <w:p w:rsidR="001964E2" w:rsidRPr="00A20792" w:rsidRDefault="001964E2" w:rsidP="00A96462">
      <w:pPr>
        <w:shd w:val="clear" w:color="auto" w:fill="FFFFFF"/>
        <w:spacing w:after="0" w:line="360" w:lineRule="auto"/>
        <w:ind w:left="851" w:right="902"/>
        <w:jc w:val="both"/>
        <w:rPr>
          <w:rFonts w:ascii="Palatino Linotype" w:hAnsi="Palatino Linotype" w:cs="Arial"/>
          <w:i/>
        </w:rPr>
      </w:pPr>
    </w:p>
    <w:p w:rsidR="005D5DF2" w:rsidRPr="00A20792" w:rsidRDefault="005D5DF2" w:rsidP="00A96462">
      <w:pPr>
        <w:shd w:val="clear" w:color="auto" w:fill="FFFFFF"/>
        <w:spacing w:after="0" w:line="360" w:lineRule="auto"/>
        <w:jc w:val="both"/>
        <w:rPr>
          <w:rFonts w:ascii="Palatino Linotype" w:hAnsi="Palatino Linotype"/>
          <w:sz w:val="24"/>
          <w:szCs w:val="24"/>
        </w:rPr>
      </w:pPr>
      <w:r w:rsidRPr="00A20792">
        <w:rPr>
          <w:rFonts w:ascii="Palatino Linotype" w:hAnsi="Palatino Linotype" w:cs="Arial"/>
          <w:sz w:val="24"/>
          <w:szCs w:val="24"/>
        </w:rPr>
        <w:t xml:space="preserve">Al respecto, el Bando Municipal de Nezahualcóyotl en su artículo 48 señala que la estructura orgánica de la administración pública municipal se conforma, entre otras unidades administrativas, de la Dirección de Desarrollo Urbano, área a través de la cual el Ayuntamiento formula, opera y ejecuta programas para coordinar el desarrollo urbano del municipio, pues de conformidad con el artículo 53 fracción V del citado ordenamiento le corresponde al municipio </w:t>
      </w:r>
      <w:r w:rsidRPr="00A20792">
        <w:rPr>
          <w:rFonts w:ascii="Palatino Linotype" w:hAnsi="Palatino Linotype"/>
          <w:sz w:val="24"/>
          <w:szCs w:val="24"/>
        </w:rPr>
        <w:t>autorizar, controlar y vigilar la utilización del suelo y otorgar, en su caso y previo cumplimiento de los requisitos establecidos en las disposiciones jurídicas aplicables, licencias y permisos de uso del suelo y de construcción.</w:t>
      </w:r>
    </w:p>
    <w:p w:rsidR="00FC768F" w:rsidRPr="00A20792" w:rsidRDefault="00FC768F" w:rsidP="00A96462">
      <w:pPr>
        <w:shd w:val="clear" w:color="auto" w:fill="FFFFFF"/>
        <w:spacing w:after="0" w:line="360" w:lineRule="auto"/>
        <w:jc w:val="both"/>
        <w:rPr>
          <w:rFonts w:ascii="Palatino Linotype" w:hAnsi="Palatino Linotype"/>
          <w:sz w:val="20"/>
          <w:szCs w:val="24"/>
        </w:rPr>
      </w:pPr>
    </w:p>
    <w:p w:rsidR="00A00D86" w:rsidRPr="00A20792" w:rsidRDefault="00A00D86" w:rsidP="00A96462">
      <w:pPr>
        <w:shd w:val="clear" w:color="auto" w:fill="FFFFFF"/>
        <w:spacing w:after="0" w:line="360" w:lineRule="auto"/>
        <w:jc w:val="both"/>
        <w:rPr>
          <w:rFonts w:ascii="Palatino Linotype" w:hAnsi="Palatino Linotype"/>
          <w:sz w:val="24"/>
          <w:szCs w:val="24"/>
        </w:rPr>
      </w:pPr>
      <w:r w:rsidRPr="00A20792">
        <w:rPr>
          <w:rFonts w:ascii="Palatino Linotype" w:hAnsi="Palatino Linotype"/>
          <w:sz w:val="24"/>
          <w:szCs w:val="24"/>
        </w:rPr>
        <w:t>Quedando establecido que en efectivamente el Ayuntamiento es la autoridad competente para emitir la licencias, siempre y cuando se presente la documentación necesaria para ello.</w:t>
      </w:r>
    </w:p>
    <w:p w:rsidR="00FC768F" w:rsidRPr="00A20792" w:rsidRDefault="00FC768F" w:rsidP="00A96462">
      <w:pPr>
        <w:shd w:val="clear" w:color="auto" w:fill="FFFFFF"/>
        <w:spacing w:after="0" w:line="360" w:lineRule="auto"/>
        <w:jc w:val="both"/>
        <w:rPr>
          <w:rFonts w:ascii="Palatino Linotype" w:hAnsi="Palatino Linotype"/>
          <w:sz w:val="20"/>
          <w:szCs w:val="24"/>
        </w:rPr>
      </w:pPr>
    </w:p>
    <w:p w:rsidR="005D5DF2" w:rsidRPr="00A20792" w:rsidRDefault="005D5DF2"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t xml:space="preserve">Asimismo, se menciona que con base en la información contenida en la sección de trámites de la página oficial del Ayuntamiento de Nezahualcóyotl, corresponde al </w:t>
      </w:r>
      <w:r w:rsidR="00A00D86" w:rsidRPr="00A20792">
        <w:rPr>
          <w:rFonts w:ascii="Palatino Linotype" w:hAnsi="Palatino Linotype" w:cs="Arial"/>
          <w:sz w:val="24"/>
          <w:szCs w:val="24"/>
        </w:rPr>
        <w:t xml:space="preserve">Are de Desarrollo Urbano expedir licencias de construcción </w:t>
      </w:r>
      <w:r w:rsidRPr="00A20792">
        <w:rPr>
          <w:rFonts w:ascii="Palatino Linotype" w:hAnsi="Palatino Linotype" w:cs="Arial"/>
          <w:sz w:val="24"/>
          <w:szCs w:val="24"/>
        </w:rPr>
        <w:t>respecto de obras nuevas mayores a 60m</w:t>
      </w:r>
      <w:r w:rsidRPr="00A20792">
        <w:rPr>
          <w:rFonts w:ascii="Palatino Linotype" w:hAnsi="Palatino Linotype" w:cs="Arial"/>
          <w:sz w:val="24"/>
          <w:szCs w:val="24"/>
          <w:vertAlign w:val="superscript"/>
        </w:rPr>
        <w:t>2</w:t>
      </w:r>
      <w:r w:rsidRPr="00A20792">
        <w:rPr>
          <w:rFonts w:ascii="Palatino Linotype" w:hAnsi="Palatino Linotype" w:cs="Arial"/>
          <w:sz w:val="24"/>
          <w:szCs w:val="24"/>
        </w:rPr>
        <w:t>, como se muestra a continuación:</w:t>
      </w:r>
    </w:p>
    <w:p w:rsidR="00A00D86" w:rsidRPr="00A20792" w:rsidRDefault="00A00D86" w:rsidP="00A96462">
      <w:pPr>
        <w:shd w:val="clear" w:color="auto" w:fill="FFFFFF"/>
        <w:spacing w:after="0" w:line="360" w:lineRule="auto"/>
        <w:jc w:val="both"/>
        <w:rPr>
          <w:rFonts w:ascii="Palatino Linotype" w:hAnsi="Palatino Linotype" w:cs="Arial"/>
        </w:rPr>
      </w:pPr>
      <w:r w:rsidRPr="00A20792">
        <w:rPr>
          <w:noProof/>
          <w:lang w:eastAsia="es-MX"/>
        </w:rPr>
        <w:lastRenderedPageBreak/>
        <w:drawing>
          <wp:inline distT="0" distB="0" distL="0" distR="0" wp14:anchorId="731E0BFD" wp14:editId="4FFF32FB">
            <wp:extent cx="5365115" cy="1216324"/>
            <wp:effectExtent l="190500" t="190500" r="197485" b="193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02" t="35665" r="9832" b="23379"/>
                    <a:stretch/>
                  </pic:blipFill>
                  <pic:spPr bwMode="auto">
                    <a:xfrm>
                      <a:off x="0" y="0"/>
                      <a:ext cx="5389809" cy="12219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00D86" w:rsidRPr="00A20792" w:rsidRDefault="00A00D86"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En este mismo documenta se sustenta que para</w:t>
      </w:r>
      <w:r w:rsidR="00F65D30" w:rsidRPr="00A20792">
        <w:rPr>
          <w:rFonts w:ascii="Palatino Linotype" w:hAnsi="Palatino Linotype" w:cs="Arial"/>
          <w:sz w:val="24"/>
          <w:szCs w:val="24"/>
        </w:rPr>
        <w:t xml:space="preserve"> que sea emitida la licencia de</w:t>
      </w:r>
      <w:r w:rsidR="005531C8" w:rsidRPr="00A20792">
        <w:rPr>
          <w:rFonts w:ascii="Palatino Linotype" w:hAnsi="Palatino Linotype" w:cs="Arial"/>
          <w:sz w:val="24"/>
          <w:szCs w:val="24"/>
        </w:rPr>
        <w:t xml:space="preserve"> c</w:t>
      </w:r>
      <w:r w:rsidRPr="00A20792">
        <w:rPr>
          <w:rFonts w:ascii="Palatino Linotype" w:hAnsi="Palatino Linotype" w:cs="Arial"/>
          <w:sz w:val="24"/>
          <w:szCs w:val="24"/>
        </w:rPr>
        <w:t>onstrucción es necesario presentar diversa documentación en la que encontramos lo siguiente:</w:t>
      </w:r>
    </w:p>
    <w:p w:rsidR="00A00D86" w:rsidRPr="00A20792" w:rsidRDefault="00867974" w:rsidP="00A96462">
      <w:pPr>
        <w:spacing w:after="0" w:line="360" w:lineRule="auto"/>
        <w:rPr>
          <w:rFonts w:ascii="Palatino Linotype" w:hAnsi="Palatino Linotype" w:cs="Arial"/>
        </w:rPr>
      </w:pPr>
      <w:r w:rsidRPr="00A20792">
        <w:rPr>
          <w:noProof/>
          <w:lang w:eastAsia="es-MX"/>
        </w:rPr>
        <mc:AlternateContent>
          <mc:Choice Requires="wps">
            <w:drawing>
              <wp:anchor distT="0" distB="0" distL="114300" distR="114300" simplePos="0" relativeHeight="251671552" behindDoc="0" locked="0" layoutInCell="1" allowOverlap="1">
                <wp:simplePos x="0" y="0"/>
                <wp:positionH relativeFrom="column">
                  <wp:posOffset>222454</wp:posOffset>
                </wp:positionH>
                <wp:positionV relativeFrom="paragraph">
                  <wp:posOffset>2250033</wp:posOffset>
                </wp:positionV>
                <wp:extent cx="2027207" cy="1535502"/>
                <wp:effectExtent l="19050" t="19050" r="11430" b="26670"/>
                <wp:wrapNone/>
                <wp:docPr id="9" name="Rectángulo 9"/>
                <wp:cNvGraphicFramePr/>
                <a:graphic xmlns:a="http://schemas.openxmlformats.org/drawingml/2006/main">
                  <a:graphicData uri="http://schemas.microsoft.com/office/word/2010/wordprocessingShape">
                    <wps:wsp>
                      <wps:cNvSpPr/>
                      <wps:spPr>
                        <a:xfrm>
                          <a:off x="0" y="0"/>
                          <a:ext cx="2027207" cy="1535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FCFA8" id="Rectángulo 9" o:spid="_x0000_s1026" style="position:absolute;margin-left:17.5pt;margin-top:177.15pt;width:159.6pt;height:1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" filled="f" strokecolor="red" strokeweight="2.25pt"/>
            </w:pict>
          </mc:Fallback>
        </mc:AlternateContent>
      </w:r>
      <w:r w:rsidR="00A00D86" w:rsidRPr="00A20792">
        <w:rPr>
          <w:noProof/>
          <w:lang w:eastAsia="es-MX"/>
        </w:rPr>
        <w:drawing>
          <wp:inline distT="0" distB="0" distL="0" distR="0" wp14:anchorId="0B27D094" wp14:editId="487EF466">
            <wp:extent cx="5026822" cy="4433978"/>
            <wp:effectExtent l="190500" t="190500" r="193040" b="1955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17" t="16657" r="28020" b="12992"/>
                    <a:stretch/>
                  </pic:blipFill>
                  <pic:spPr bwMode="auto">
                    <a:xfrm>
                      <a:off x="0" y="0"/>
                      <a:ext cx="5050188" cy="44545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0" w:name="_GoBack"/>
      <w:bookmarkEnd w:id="0"/>
    </w:p>
    <w:p w:rsidR="00867974" w:rsidRPr="00A20792" w:rsidRDefault="00867974" w:rsidP="00A96462">
      <w:pPr>
        <w:shd w:val="clear" w:color="auto" w:fill="FFFFFF"/>
        <w:spacing w:after="0" w:line="360" w:lineRule="auto"/>
        <w:jc w:val="both"/>
        <w:rPr>
          <w:rFonts w:ascii="Palatino Linotype" w:hAnsi="Palatino Linotype" w:cs="Arial"/>
          <w:sz w:val="24"/>
          <w:szCs w:val="24"/>
        </w:rPr>
      </w:pPr>
      <w:r w:rsidRPr="00A20792">
        <w:rPr>
          <w:rFonts w:ascii="Palatino Linotype" w:hAnsi="Palatino Linotype" w:cs="Arial"/>
          <w:sz w:val="24"/>
          <w:szCs w:val="24"/>
        </w:rPr>
        <w:lastRenderedPageBreak/>
        <w:t>Ahora bien con lo antes expuesto es claro que el Sujeto Obligado para expedir un licencia de construcción debió solicitar los planos arquitectónicos, planos estructurales, planos de instalaciones Hidráulicas, sanitarias, eléctricas y especiales.</w:t>
      </w:r>
    </w:p>
    <w:p w:rsidR="00867974" w:rsidRPr="00A20792" w:rsidRDefault="00867974" w:rsidP="00A96462">
      <w:pPr>
        <w:shd w:val="clear" w:color="auto" w:fill="FFFFFF"/>
        <w:spacing w:after="0" w:line="360" w:lineRule="auto"/>
        <w:jc w:val="both"/>
        <w:rPr>
          <w:rFonts w:ascii="Palatino Linotype" w:hAnsi="Palatino Linotype" w:cs="Arial"/>
          <w:sz w:val="24"/>
          <w:szCs w:val="24"/>
        </w:rPr>
      </w:pPr>
    </w:p>
    <w:p w:rsidR="00C3164C" w:rsidRPr="00A20792" w:rsidRDefault="008647F6" w:rsidP="00A96462">
      <w:pPr>
        <w:shd w:val="clear" w:color="auto" w:fill="FFFFFF"/>
        <w:spacing w:after="0" w:line="360" w:lineRule="auto"/>
        <w:jc w:val="both"/>
        <w:rPr>
          <w:rFonts w:ascii="Palatino Linotype" w:hAnsi="Palatino Linotype"/>
          <w:color w:val="000000"/>
          <w:sz w:val="24"/>
          <w:szCs w:val="24"/>
        </w:rPr>
      </w:pPr>
      <w:r w:rsidRPr="00A20792">
        <w:rPr>
          <w:rFonts w:ascii="Palatino Linotype" w:hAnsi="Palatino Linotype" w:cs="Arial"/>
          <w:sz w:val="24"/>
          <w:szCs w:val="24"/>
        </w:rPr>
        <w:t>Por otro lado respecto de</w:t>
      </w:r>
      <w:r w:rsidR="00867974" w:rsidRPr="00A20792">
        <w:rPr>
          <w:rFonts w:ascii="Palatino Linotype" w:hAnsi="Palatino Linotype" w:cs="Arial"/>
          <w:sz w:val="24"/>
          <w:szCs w:val="24"/>
        </w:rPr>
        <w:t xml:space="preserve"> los alegatos que remitió el Recurrente, proporciona una licencia de construcci</w:t>
      </w:r>
      <w:r w:rsidR="00C3164C" w:rsidRPr="00A20792">
        <w:rPr>
          <w:rFonts w:ascii="Palatino Linotype" w:hAnsi="Palatino Linotype" w:cs="Arial"/>
          <w:sz w:val="24"/>
          <w:szCs w:val="24"/>
        </w:rPr>
        <w:t xml:space="preserve">ón, No. </w:t>
      </w:r>
      <w:r w:rsidR="00C3164C" w:rsidRPr="00A20792">
        <w:rPr>
          <w:rFonts w:ascii="Palatino Linotype" w:hAnsi="Palatino Linotype"/>
          <w:color w:val="000000"/>
          <w:sz w:val="24"/>
          <w:szCs w:val="24"/>
        </w:rPr>
        <w:t>C/REG/234/V/11, con folio No. 1968 y expediente No. 378/11, con ubicación en la Calle Bosques de Venezuela No. 96 Mz. 33 Lote 12 en la Colonia Bosques de Aragón.</w:t>
      </w:r>
    </w:p>
    <w:p w:rsidR="005531C8" w:rsidRPr="00A20792" w:rsidRDefault="005531C8" w:rsidP="00A96462">
      <w:pPr>
        <w:shd w:val="clear" w:color="auto" w:fill="FFFFFF"/>
        <w:spacing w:after="0" w:line="360" w:lineRule="auto"/>
        <w:jc w:val="both"/>
        <w:rPr>
          <w:rFonts w:ascii="Palatino Linotype" w:hAnsi="Palatino Linotype"/>
          <w:color w:val="000000"/>
          <w:sz w:val="24"/>
          <w:szCs w:val="24"/>
        </w:rPr>
      </w:pPr>
    </w:p>
    <w:p w:rsidR="006366CE" w:rsidRPr="00A20792" w:rsidRDefault="00C3164C" w:rsidP="00A96462">
      <w:pPr>
        <w:shd w:val="clear" w:color="auto" w:fill="FFFFFF"/>
        <w:spacing w:after="0" w:line="360" w:lineRule="auto"/>
        <w:jc w:val="both"/>
        <w:rPr>
          <w:rFonts w:ascii="Palatino Linotype" w:hAnsi="Palatino Linotype"/>
          <w:color w:val="000000"/>
          <w:sz w:val="24"/>
          <w:szCs w:val="24"/>
        </w:rPr>
      </w:pPr>
      <w:r w:rsidRPr="00A20792">
        <w:rPr>
          <w:rFonts w:ascii="Palatino Linotype" w:hAnsi="Palatino Linotype"/>
          <w:color w:val="000000"/>
          <w:sz w:val="24"/>
          <w:szCs w:val="24"/>
        </w:rPr>
        <w:t>Ahora bien cabe destacar que el Sujeto Obligado primeramente manifiesta que no se tiene información en relación a</w:t>
      </w:r>
      <w:r w:rsidR="006366CE" w:rsidRPr="00A20792">
        <w:rPr>
          <w:rFonts w:ascii="Palatino Linotype" w:hAnsi="Palatino Linotype"/>
          <w:color w:val="000000"/>
          <w:sz w:val="24"/>
          <w:szCs w:val="24"/>
        </w:rPr>
        <w:t>l predio indicado, ya que no coinciden los datos del predio con los que se tienen registrados y por lo tanto no hay información al respecto.</w:t>
      </w:r>
    </w:p>
    <w:p w:rsidR="006366CE" w:rsidRPr="00A20792" w:rsidRDefault="006366CE" w:rsidP="00A96462">
      <w:pPr>
        <w:shd w:val="clear" w:color="auto" w:fill="FFFFFF"/>
        <w:spacing w:after="0" w:line="360" w:lineRule="auto"/>
        <w:jc w:val="both"/>
        <w:rPr>
          <w:rFonts w:ascii="Palatino Linotype" w:hAnsi="Palatino Linotype"/>
          <w:color w:val="000000"/>
          <w:sz w:val="24"/>
          <w:szCs w:val="24"/>
        </w:rPr>
      </w:pPr>
    </w:p>
    <w:p w:rsidR="006366CE" w:rsidRPr="00A20792" w:rsidRDefault="006366CE" w:rsidP="00A96462">
      <w:pPr>
        <w:shd w:val="clear" w:color="auto" w:fill="FFFFFF"/>
        <w:spacing w:after="0" w:line="360" w:lineRule="auto"/>
        <w:jc w:val="both"/>
        <w:rPr>
          <w:rFonts w:ascii="Palatino Linotype" w:hAnsi="Palatino Linotype"/>
          <w:color w:val="000000"/>
          <w:sz w:val="24"/>
          <w:szCs w:val="24"/>
        </w:rPr>
      </w:pPr>
      <w:r w:rsidRPr="00A20792">
        <w:rPr>
          <w:rFonts w:ascii="Palatino Linotype" w:hAnsi="Palatino Linotype"/>
          <w:color w:val="000000"/>
          <w:sz w:val="24"/>
          <w:szCs w:val="24"/>
        </w:rPr>
        <w:t>Mediante la etapa de manifestaciones el Sujeto Obligado remite parte del acuerdo de clasificación en donde se clasifica como reservada de acuerdo al artículo 140 fracción IV de la Ley de Transparencia y Acceso a la Información Pública del Estado de México y Municipios, toda vez que se advierte que existe un rie</w:t>
      </w:r>
      <w:r w:rsidR="008647F6" w:rsidRPr="00A20792">
        <w:rPr>
          <w:rFonts w:ascii="Palatino Linotype" w:hAnsi="Palatino Linotype"/>
          <w:color w:val="000000"/>
          <w:sz w:val="24"/>
          <w:szCs w:val="24"/>
        </w:rPr>
        <w:t>s</w:t>
      </w:r>
      <w:r w:rsidRPr="00A20792">
        <w:rPr>
          <w:rFonts w:ascii="Palatino Linotype" w:hAnsi="Palatino Linotype"/>
          <w:color w:val="000000"/>
          <w:sz w:val="24"/>
          <w:szCs w:val="24"/>
        </w:rPr>
        <w:t xml:space="preserve">go real, demostrable e identificable de perjuicio que puede atentar la vida o seguridad </w:t>
      </w:r>
      <w:r w:rsidR="00E95ECD" w:rsidRPr="00A20792">
        <w:rPr>
          <w:rFonts w:ascii="Palatino Linotype" w:hAnsi="Palatino Linotype"/>
          <w:color w:val="000000"/>
          <w:sz w:val="24"/>
          <w:szCs w:val="24"/>
        </w:rPr>
        <w:t>de la persona, ya que se revelarían datos que podrían en riesgo la integridad física de la persona, toda vez que dicha construcción no es de dominio público por lo que se actualiza la clasificación de la información como reservada.</w:t>
      </w:r>
    </w:p>
    <w:p w:rsidR="00E95ECD" w:rsidRPr="00A20792" w:rsidRDefault="00E95ECD" w:rsidP="00A96462">
      <w:pPr>
        <w:shd w:val="clear" w:color="auto" w:fill="FFFFFF"/>
        <w:spacing w:after="0" w:line="360" w:lineRule="auto"/>
        <w:jc w:val="both"/>
        <w:rPr>
          <w:rFonts w:ascii="Palatino Linotype" w:hAnsi="Palatino Linotype"/>
          <w:color w:val="000000"/>
          <w:sz w:val="24"/>
          <w:szCs w:val="24"/>
        </w:rPr>
      </w:pPr>
    </w:p>
    <w:p w:rsidR="00E95ECD" w:rsidRPr="00A20792" w:rsidRDefault="00E95ECD" w:rsidP="00A96462">
      <w:pPr>
        <w:shd w:val="clear" w:color="auto" w:fill="FFFFFF"/>
        <w:spacing w:after="0" w:line="360" w:lineRule="auto"/>
        <w:jc w:val="both"/>
        <w:rPr>
          <w:rFonts w:ascii="Palatino Linotype" w:hAnsi="Palatino Linotype"/>
          <w:color w:val="000000"/>
          <w:sz w:val="24"/>
          <w:szCs w:val="24"/>
        </w:rPr>
      </w:pPr>
      <w:r w:rsidRPr="00A20792">
        <w:rPr>
          <w:rFonts w:ascii="Palatino Linotype" w:hAnsi="Palatino Linotype"/>
          <w:color w:val="000000"/>
          <w:sz w:val="24"/>
          <w:szCs w:val="24"/>
        </w:rPr>
        <w:t xml:space="preserve">Sin embargo la clasificación que se realiza es respecto a la licencia número ON/ZN/232/V/11 con folio número 1966 expedida el veinticuatro de mayo de dos mil </w:t>
      </w:r>
      <w:r w:rsidRPr="00A20792">
        <w:rPr>
          <w:rFonts w:ascii="Palatino Linotype" w:hAnsi="Palatino Linotype"/>
          <w:color w:val="000000"/>
          <w:sz w:val="24"/>
          <w:szCs w:val="24"/>
        </w:rPr>
        <w:lastRenderedPageBreak/>
        <w:t>once, no obstante a la que se refiere el particular es la C/REG/234/V/11 con folio no. 1968, es claro que se está solicitando una información diversa, aunque con la premisa de que se refieren al mismo predio.</w:t>
      </w:r>
    </w:p>
    <w:p w:rsidR="005D145F" w:rsidRPr="00A20792" w:rsidRDefault="005D145F" w:rsidP="00A96462">
      <w:pPr>
        <w:shd w:val="clear" w:color="auto" w:fill="FFFFFF"/>
        <w:spacing w:after="0" w:line="360" w:lineRule="auto"/>
        <w:jc w:val="both"/>
        <w:rPr>
          <w:rFonts w:ascii="Palatino Linotype" w:hAnsi="Palatino Linotype"/>
          <w:color w:val="000000"/>
          <w:sz w:val="24"/>
          <w:szCs w:val="24"/>
        </w:rPr>
      </w:pPr>
    </w:p>
    <w:p w:rsidR="005D145F" w:rsidRPr="00A20792" w:rsidRDefault="005D145F" w:rsidP="00A96462">
      <w:pPr>
        <w:shd w:val="clear" w:color="auto" w:fill="FFFFFF"/>
        <w:spacing w:after="0" w:line="360" w:lineRule="auto"/>
        <w:jc w:val="both"/>
        <w:rPr>
          <w:rFonts w:ascii="Palatino Linotype" w:hAnsi="Palatino Linotype"/>
          <w:color w:val="000000"/>
          <w:sz w:val="24"/>
          <w:szCs w:val="24"/>
        </w:rPr>
      </w:pPr>
      <w:r w:rsidRPr="00A20792">
        <w:rPr>
          <w:rFonts w:ascii="Palatino Linotype" w:hAnsi="Palatino Linotype"/>
          <w:color w:val="000000"/>
          <w:sz w:val="24"/>
          <w:szCs w:val="24"/>
        </w:rPr>
        <w:t>En este sentido al quedar sustentada la existencia de la licencia C/REG/234/V/11 con folio no. 1968, ya que mediante la etapa de manifestaciones el Recurrente remitió la imagen de esta, aunado a ello es importante mencionar que si bien es cierto que este instituto no tiene la facultad de dudar de la veracidad de la información que remite los Sujetos Obligados, también es cierto que las documentales remitidas por el Recurrente, pueden o no ser veraces, por tal motivo para el caso de que la licencia de funcionamiento C/REG/234/V/11 con folio no. 1968, no exista, bastara con que el Sujeto Obligado, así lo haga del conocimiento del Recurrente.</w:t>
      </w:r>
    </w:p>
    <w:p w:rsidR="00EF2EA7" w:rsidRPr="00A20792" w:rsidRDefault="00EF2EA7" w:rsidP="00A96462">
      <w:pPr>
        <w:shd w:val="clear" w:color="auto" w:fill="FFFFFF"/>
        <w:spacing w:after="0" w:line="360" w:lineRule="auto"/>
        <w:jc w:val="both"/>
        <w:rPr>
          <w:rFonts w:ascii="Palatino Linotype" w:hAnsi="Palatino Linotype"/>
          <w:color w:val="000000"/>
          <w:sz w:val="24"/>
          <w:szCs w:val="24"/>
        </w:rPr>
      </w:pPr>
    </w:p>
    <w:p w:rsidR="005D5DF2" w:rsidRPr="00A20792" w:rsidRDefault="005D5DF2" w:rsidP="00A96462">
      <w:pPr>
        <w:spacing w:after="0" w:line="360" w:lineRule="auto"/>
        <w:ind w:right="51"/>
        <w:jc w:val="both"/>
        <w:rPr>
          <w:rFonts w:ascii="Palatino Linotype" w:eastAsiaTheme="minorEastAsia" w:hAnsi="Palatino Linotype" w:cs="Arial"/>
          <w:sz w:val="24"/>
          <w:szCs w:val="24"/>
        </w:rPr>
      </w:pPr>
      <w:r w:rsidRPr="00A20792">
        <w:rPr>
          <w:rFonts w:ascii="Palatino Linotype" w:hAnsi="Palatino Linotype"/>
          <w:sz w:val="24"/>
          <w:szCs w:val="24"/>
        </w:rPr>
        <w:t xml:space="preserve">Ahora bien, dada la naturaleza de la información que se solicita, y tomando en consideración la respuesta proporcionada por el sujeto obligado consistente en la clasificación de la información como reservada de manera permanente, conviene resaltar que si bien ha quedado asentado que las atribuciones conferidas al Sujeto Obligado a través de las disposiciones legales que fueron referidas con antelación, le permiten proporcionar respuesta a los requerimientos del Recurrente, </w:t>
      </w:r>
      <w:r w:rsidR="008647F6" w:rsidRPr="00A20792">
        <w:rPr>
          <w:rFonts w:ascii="Palatino Linotype" w:hAnsi="Palatino Linotype"/>
          <w:sz w:val="24"/>
          <w:szCs w:val="24"/>
        </w:rPr>
        <w:t xml:space="preserve">no obstante el derecho de acceso a la información </w:t>
      </w:r>
      <w:r w:rsidRPr="00A20792">
        <w:rPr>
          <w:rFonts w:ascii="Palatino Linotype" w:hAnsi="Palatino Linotype"/>
          <w:sz w:val="24"/>
          <w:szCs w:val="24"/>
        </w:rPr>
        <w:t xml:space="preserve">puede ser restringido de manera </w:t>
      </w:r>
      <w:r w:rsidRPr="00A20792">
        <w:rPr>
          <w:rFonts w:ascii="Palatino Linotype" w:hAnsi="Palatino Linotype" w:cs="Arial"/>
          <w:sz w:val="24"/>
          <w:szCs w:val="24"/>
        </w:rPr>
        <w:t xml:space="preserve">excepcional por razones de interés público, </w:t>
      </w:r>
      <w:r w:rsidRPr="00A20792">
        <w:rPr>
          <w:rFonts w:ascii="Palatino Linotype" w:eastAsiaTheme="minorEastAsia" w:hAnsi="Palatino Linotype" w:cs="Arial"/>
          <w:sz w:val="24"/>
          <w:szCs w:val="24"/>
        </w:rPr>
        <w:t>en los términos de las</w:t>
      </w:r>
      <w:r w:rsidR="008647F6" w:rsidRPr="00A20792">
        <w:rPr>
          <w:rFonts w:ascii="Palatino Linotype" w:eastAsiaTheme="minorEastAsia" w:hAnsi="Palatino Linotype" w:cs="Arial"/>
          <w:sz w:val="24"/>
          <w:szCs w:val="24"/>
        </w:rPr>
        <w:t xml:space="preserve"> leyes aplicables</w:t>
      </w:r>
      <w:r w:rsidRPr="00A20792">
        <w:rPr>
          <w:rFonts w:ascii="Palatino Linotype" w:eastAsiaTheme="minorEastAsia" w:hAnsi="Palatino Linotype" w:cs="Arial"/>
          <w:sz w:val="24"/>
          <w:szCs w:val="24"/>
        </w:rPr>
        <w:t>, a través de la clasificación de la información como confidencial o reservada para permitir el acceso, como se desprende del artículo 91 de la Ley de la Materia que es del tenor literal siguiente:</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lastRenderedPageBreak/>
        <w:t xml:space="preserve">“Artículo 91. </w:t>
      </w:r>
      <w:r w:rsidRPr="00A20792">
        <w:rPr>
          <w:rFonts w:ascii="Palatino Linotype" w:eastAsiaTheme="minorEastAsia" w:hAnsi="Palatino Linotype" w:cs="Arial"/>
          <w:i/>
        </w:rPr>
        <w:t>El acceso a la información pública será restringido  excepcionalmente, cuando ésta sea clasificada como reservada o confidencial.”</w:t>
      </w:r>
    </w:p>
    <w:p w:rsidR="005D5DF2" w:rsidRPr="00A20792" w:rsidRDefault="005D5DF2" w:rsidP="00A96462">
      <w:pPr>
        <w:autoSpaceDE w:val="0"/>
        <w:autoSpaceDN w:val="0"/>
        <w:adjustRightInd w:val="0"/>
        <w:spacing w:after="0" w:line="360" w:lineRule="auto"/>
        <w:jc w:val="both"/>
        <w:rPr>
          <w:rFonts w:ascii="Palatino Linotype" w:eastAsiaTheme="minorEastAsia" w:hAnsi="Palatino Linotype" w:cs="Arial"/>
          <w:sz w:val="24"/>
          <w:szCs w:val="24"/>
        </w:rPr>
      </w:pPr>
    </w:p>
    <w:p w:rsidR="005D5DF2" w:rsidRPr="00A20792" w:rsidRDefault="005D5DF2" w:rsidP="00A96462">
      <w:pPr>
        <w:autoSpaceDE w:val="0"/>
        <w:autoSpaceDN w:val="0"/>
        <w:adjustRightInd w:val="0"/>
        <w:spacing w:after="0" w:line="360" w:lineRule="auto"/>
        <w:jc w:val="both"/>
        <w:rPr>
          <w:rFonts w:ascii="Palatino Linotype" w:eastAsiaTheme="minorEastAsia" w:hAnsi="Palatino Linotype" w:cs="Arial"/>
          <w:sz w:val="24"/>
          <w:szCs w:val="24"/>
        </w:rPr>
      </w:pPr>
      <w:r w:rsidRPr="00A20792">
        <w:rPr>
          <w:rFonts w:ascii="Palatino Linotype" w:eastAsiaTheme="minorEastAsia" w:hAnsi="Palatino Linotype" w:cs="Arial"/>
          <w:sz w:val="24"/>
          <w:szCs w:val="24"/>
        </w:rPr>
        <w:t xml:space="preserve">Entendiéndose como </w:t>
      </w:r>
      <w:r w:rsidRPr="00A20792">
        <w:rPr>
          <w:rFonts w:ascii="Palatino Linotype" w:eastAsiaTheme="minorEastAsia" w:hAnsi="Palatino Linotype" w:cs="Arial"/>
          <w:i/>
          <w:sz w:val="24"/>
          <w:szCs w:val="24"/>
        </w:rPr>
        <w:t>información reservada aquella que se clasifica de manera temporal</w:t>
      </w:r>
      <w:r w:rsidRPr="00A20792">
        <w:rPr>
          <w:rFonts w:ascii="Palatino Linotype" w:eastAsiaTheme="minorEastAsia" w:hAnsi="Palatino Linotype" w:cs="Arial"/>
          <w:sz w:val="24"/>
          <w:szCs w:val="24"/>
        </w:rPr>
        <w:t xml:space="preserve"> cuya divulgación pueda causar algún daño; y, como </w:t>
      </w:r>
      <w:r w:rsidRPr="00A20792">
        <w:rPr>
          <w:rFonts w:ascii="Palatino Linotype" w:eastAsiaTheme="minorEastAsia" w:hAnsi="Palatino Linotype" w:cs="Arial"/>
          <w:i/>
          <w:sz w:val="24"/>
          <w:szCs w:val="24"/>
        </w:rPr>
        <w:t>información confidencial</w:t>
      </w:r>
      <w:r w:rsidRPr="00A20792">
        <w:rPr>
          <w:rFonts w:ascii="Palatino Linotype" w:eastAsiaTheme="minorEastAsia" w:hAnsi="Palatino Linotype" w:cs="Arial"/>
          <w:sz w:val="24"/>
          <w:szCs w:val="24"/>
        </w:rPr>
        <w:t xml:space="preserve">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EF2EA7" w:rsidRPr="00A20792" w:rsidRDefault="00EF2EA7" w:rsidP="00A96462">
      <w:pPr>
        <w:autoSpaceDE w:val="0"/>
        <w:autoSpaceDN w:val="0"/>
        <w:adjustRightInd w:val="0"/>
        <w:spacing w:after="0" w:line="360" w:lineRule="auto"/>
        <w:jc w:val="both"/>
        <w:rPr>
          <w:rFonts w:ascii="Palatino Linotype" w:eastAsiaTheme="minorEastAsia" w:hAnsi="Palatino Linotype" w:cs="Arial"/>
          <w:sz w:val="24"/>
          <w:szCs w:val="24"/>
        </w:rPr>
      </w:pPr>
    </w:p>
    <w:p w:rsidR="005D5DF2" w:rsidRPr="00A20792" w:rsidRDefault="005D5DF2" w:rsidP="00A96462">
      <w:pPr>
        <w:autoSpaceDE w:val="0"/>
        <w:autoSpaceDN w:val="0"/>
        <w:adjustRightInd w:val="0"/>
        <w:spacing w:after="0" w:line="360" w:lineRule="auto"/>
        <w:jc w:val="both"/>
        <w:rPr>
          <w:rFonts w:ascii="Palatino Linotype" w:eastAsiaTheme="minorEastAsia" w:hAnsi="Palatino Linotype" w:cs="Arial"/>
          <w:sz w:val="24"/>
          <w:szCs w:val="24"/>
        </w:rPr>
      </w:pPr>
      <w:r w:rsidRPr="00A20792">
        <w:rPr>
          <w:rFonts w:ascii="Palatino Linotype" w:eastAsiaTheme="minorEastAsia" w:hAnsi="Palatino Linotype" w:cs="Arial"/>
          <w:sz w:val="24"/>
          <w:szCs w:val="24"/>
        </w:rPr>
        <w:t>De manera que, la Ley de Transparencia y Acceso a la Información Pública del Estado de México y Municipios, en sus artículos 140 y 143 prevé los siguientes supuestos para clasificar la información como reservada o confidencial:</w:t>
      </w:r>
    </w:p>
    <w:p w:rsidR="00EF2EA7" w:rsidRPr="00A20792" w:rsidRDefault="00EF2EA7" w:rsidP="00A96462">
      <w:pPr>
        <w:autoSpaceDE w:val="0"/>
        <w:autoSpaceDN w:val="0"/>
        <w:adjustRightInd w:val="0"/>
        <w:spacing w:after="0" w:line="360" w:lineRule="auto"/>
        <w:jc w:val="both"/>
        <w:rPr>
          <w:rFonts w:ascii="Palatino Linotype" w:eastAsiaTheme="minorEastAsia" w:hAnsi="Palatino Linotype" w:cs="Arial"/>
          <w:sz w:val="24"/>
          <w:szCs w:val="24"/>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“Artículo 140. </w:t>
      </w:r>
      <w:r w:rsidRPr="00A20792">
        <w:rPr>
          <w:rFonts w:ascii="Palatino Linotype" w:eastAsiaTheme="minorEastAsia" w:hAnsi="Palatino Linotype" w:cs="Arial"/>
          <w:i/>
        </w:rPr>
        <w:t>El acceso a la información pública será restringido excepcionalmente, cuando por razones de interés público, ésta sea clasificada como reservada, conforme a los criterios siguientes: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 </w:t>
      </w:r>
      <w:r w:rsidRPr="00A20792">
        <w:rPr>
          <w:rFonts w:ascii="Palatino Linotype" w:eastAsiaTheme="minorEastAsia" w:hAnsi="Palatino Linotype" w:cs="Arial"/>
          <w:i/>
        </w:rPr>
        <w:t>Comprometa la seguridad pública y cuente con un propósito genuino y un efecto demostrable;</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II. </w:t>
      </w:r>
      <w:r w:rsidRPr="00A20792">
        <w:rPr>
          <w:rFonts w:ascii="Palatino Linotype" w:eastAsiaTheme="minorEastAsia" w:hAnsi="Palatino Linotype" w:cs="Arial"/>
          <w:i/>
        </w:rPr>
        <w:t>Pueda menoscabar la conducción de las negociaciones y relaciones internacionales;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III. </w:t>
      </w:r>
      <w:r w:rsidRPr="00A20792">
        <w:rPr>
          <w:rFonts w:ascii="Palatino Linotype" w:eastAsiaTheme="minorEastAsia" w:hAnsi="Palatino Linotype" w:cs="Arial"/>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IV. </w:t>
      </w:r>
      <w:r w:rsidRPr="00A20792">
        <w:rPr>
          <w:rFonts w:ascii="Palatino Linotype" w:eastAsiaTheme="minorEastAsia" w:hAnsi="Palatino Linotype" w:cs="Arial"/>
          <w:i/>
        </w:rPr>
        <w:t>Ponga en riesgo la vida, la seguridad o la salud de una persona física;</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V. </w:t>
      </w:r>
      <w:r w:rsidRPr="00A20792">
        <w:rPr>
          <w:rFonts w:ascii="Palatino Linotype" w:eastAsiaTheme="minorEastAsia" w:hAnsi="Palatino Linotype" w:cs="Arial"/>
          <w:i/>
        </w:rPr>
        <w:t>Aquella cuya divulgación obstruya o pueda causar un serio perjuicio a:</w:t>
      </w:r>
    </w:p>
    <w:p w:rsidR="005D5DF2" w:rsidRPr="00A20792" w:rsidRDefault="005D5DF2" w:rsidP="005531C8">
      <w:pPr>
        <w:autoSpaceDE w:val="0"/>
        <w:autoSpaceDN w:val="0"/>
        <w:adjustRightInd w:val="0"/>
        <w:spacing w:after="0" w:line="240" w:lineRule="auto"/>
        <w:ind w:left="1134"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1. </w:t>
      </w:r>
      <w:r w:rsidRPr="00A20792">
        <w:rPr>
          <w:rFonts w:ascii="Palatino Linotype" w:eastAsiaTheme="minorEastAsia" w:hAnsi="Palatino Linotype" w:cs="Arial"/>
          <w:i/>
        </w:rPr>
        <w:t xml:space="preserve">Las actividades de fiscalización, verificación, inspección, comprobación y auditoría sobre el cumplimiento de las Leyes; o </w:t>
      </w:r>
    </w:p>
    <w:p w:rsidR="005D5DF2" w:rsidRPr="00A20792" w:rsidRDefault="005D5DF2" w:rsidP="005531C8">
      <w:pPr>
        <w:autoSpaceDE w:val="0"/>
        <w:autoSpaceDN w:val="0"/>
        <w:adjustRightInd w:val="0"/>
        <w:spacing w:after="0" w:line="240" w:lineRule="auto"/>
        <w:ind w:left="1134"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2. </w:t>
      </w:r>
      <w:r w:rsidRPr="00A20792">
        <w:rPr>
          <w:rFonts w:ascii="Palatino Linotype" w:eastAsiaTheme="minorEastAsia" w:hAnsi="Palatino Linotype" w:cs="Arial"/>
          <w:i/>
        </w:rPr>
        <w:t>La recaudación de las contribuciones.</w:t>
      </w:r>
    </w:p>
    <w:p w:rsidR="005D5DF2" w:rsidRPr="00A20792" w:rsidRDefault="005D5DF2" w:rsidP="005531C8">
      <w:pPr>
        <w:autoSpaceDE w:val="0"/>
        <w:autoSpaceDN w:val="0"/>
        <w:adjustRightInd w:val="0"/>
        <w:spacing w:after="0" w:line="240" w:lineRule="auto"/>
        <w:ind w:left="1134"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VI.</w:t>
      </w:r>
      <w:r w:rsidRPr="00A20792">
        <w:rPr>
          <w:rFonts w:ascii="Palatino Linotype" w:eastAsiaTheme="minorEastAsia" w:hAnsi="Palatino Linotype" w:cs="Arial"/>
          <w:bCs/>
          <w:i/>
        </w:rPr>
        <w:t xml:space="preserve"> </w:t>
      </w:r>
      <w:r w:rsidRPr="00A20792">
        <w:rPr>
          <w:rFonts w:ascii="Palatino Linotype" w:eastAsiaTheme="minorEastAsia" w:hAnsi="Palatino Linotype" w:cs="Arial"/>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VII.</w:t>
      </w:r>
      <w:r w:rsidRPr="00A20792">
        <w:rPr>
          <w:rFonts w:ascii="Palatino Linotype" w:eastAsiaTheme="minorEastAsia" w:hAnsi="Palatino Linotype" w:cs="Arial"/>
          <w:bCs/>
          <w:i/>
        </w:rPr>
        <w:t xml:space="preserve"> </w:t>
      </w:r>
      <w:r w:rsidRPr="00A20792">
        <w:rPr>
          <w:rFonts w:ascii="Palatino Linotype" w:eastAsiaTheme="minorEastAsia" w:hAnsi="Palatino Linotype" w:cs="Arial"/>
          <w:i/>
        </w:rPr>
        <w:t>La que contengan las opiniones, recomendaciones o puntos de vista que formen parte del proceso deliberativo de los servidores públicos, hasta en tanto sea adoptada la decisión definitiva, la cual deberá estar documentada;</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VIII.</w:t>
      </w:r>
      <w:r w:rsidRPr="00A20792">
        <w:rPr>
          <w:rFonts w:ascii="Palatino Linotype" w:eastAsiaTheme="minorEastAsia" w:hAnsi="Palatino Linotype" w:cs="Arial"/>
          <w:bCs/>
          <w:i/>
        </w:rPr>
        <w:t xml:space="preserve"> </w:t>
      </w:r>
      <w:r w:rsidRPr="00A20792">
        <w:rPr>
          <w:rFonts w:ascii="Palatino Linotype" w:eastAsiaTheme="minorEastAsia" w:hAnsi="Palatino Linotype" w:cs="Arial"/>
          <w:i/>
        </w:rPr>
        <w:t>Vulnere la conducción de los expedientes judiciales o de los procedimientos administrativos seguidos en forma de juicio, en tanto no hayan quedado firmes;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IX.</w:t>
      </w:r>
      <w:r w:rsidRPr="00A20792">
        <w:rPr>
          <w:rFonts w:ascii="Palatino Linotype" w:eastAsiaTheme="minorEastAsia" w:hAnsi="Palatino Linotype" w:cs="Arial"/>
          <w:bCs/>
          <w:i/>
        </w:rPr>
        <w:t xml:space="preserve"> </w:t>
      </w:r>
      <w:r w:rsidRPr="00A20792">
        <w:rPr>
          <w:rFonts w:ascii="Palatino Linotype" w:eastAsiaTheme="minorEastAsia" w:hAnsi="Palatino Linotype" w:cs="Arial"/>
          <w:i/>
        </w:rPr>
        <w:t>Se encuentre contenida dentro de las investigaciones de hechos que la Ley señale como delitos y se tramiten ante el Ministerio Público;</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X.</w:t>
      </w:r>
      <w:r w:rsidRPr="00A20792">
        <w:rPr>
          <w:rFonts w:ascii="Palatino Linotype" w:eastAsiaTheme="minorEastAsia" w:hAnsi="Palatino Linotype" w:cs="Arial"/>
          <w:bCs/>
          <w:i/>
        </w:rPr>
        <w:t xml:space="preserve"> </w:t>
      </w:r>
      <w:r w:rsidRPr="00A20792">
        <w:rPr>
          <w:rFonts w:ascii="Palatino Linotype" w:eastAsiaTheme="minorEastAsia" w:hAnsi="Palatino Linotype" w:cs="Arial"/>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XI. </w:t>
      </w:r>
      <w:r w:rsidRPr="00A20792">
        <w:rPr>
          <w:rFonts w:ascii="Palatino Linotype" w:eastAsiaTheme="minorEastAsia" w:hAnsi="Palatino Linotype" w:cs="Arial"/>
          <w:i/>
        </w:rPr>
        <w:t>Las que por disposición expresa de una ley tengan tal carácter, siempre que sean acordes con las bases, principios y disposiciones establecidos en esta Ley y no la contravengan; así como las previstas en tratados internacionales.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i/>
        </w:rPr>
        <w:lastRenderedPageBreak/>
        <w:t>(…)</w:t>
      </w:r>
    </w:p>
    <w:p w:rsidR="005D5DF2" w:rsidRPr="00A20792" w:rsidRDefault="005D5DF2" w:rsidP="005531C8">
      <w:pPr>
        <w:autoSpaceDE w:val="0"/>
        <w:autoSpaceDN w:val="0"/>
        <w:adjustRightInd w:val="0"/>
        <w:spacing w:after="0" w:line="240" w:lineRule="auto"/>
        <w:rPr>
          <w:rFonts w:ascii="Palatino Linotype" w:eastAsiaTheme="minorEastAsia" w:hAnsi="Palatino Linotype" w:cs="Arial"/>
          <w:b/>
          <w:bCs/>
          <w:sz w:val="18"/>
          <w:szCs w:val="18"/>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Artículo 143. </w:t>
      </w:r>
      <w:r w:rsidRPr="00A20792">
        <w:rPr>
          <w:rFonts w:ascii="Palatino Linotype" w:eastAsiaTheme="minorEastAsia" w:hAnsi="Palatino Linotype" w:cs="Arial"/>
          <w:i/>
        </w:rPr>
        <w:t>Para los efectos de esta Ley se considera información confidencial, la clasificada como tal, de manera permanente, por su naturaleza, cuando:</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b/>
          <w:bCs/>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 </w:t>
      </w:r>
      <w:r w:rsidRPr="00A20792">
        <w:rPr>
          <w:rFonts w:ascii="Palatino Linotype" w:eastAsiaTheme="minorEastAsia" w:hAnsi="Palatino Linotype" w:cs="Arial"/>
          <w:i/>
        </w:rPr>
        <w:t xml:space="preserve">Se refiera a la </w:t>
      </w:r>
      <w:r w:rsidRPr="00A20792">
        <w:rPr>
          <w:rFonts w:ascii="Palatino Linotype" w:eastAsiaTheme="minorEastAsia" w:hAnsi="Palatino Linotype" w:cs="Arial"/>
          <w:b/>
          <w:i/>
        </w:rPr>
        <w:t xml:space="preserve">información privada y los datos personales concernientes a una persona </w:t>
      </w:r>
      <w:r w:rsidRPr="00A20792">
        <w:rPr>
          <w:rFonts w:ascii="Palatino Linotype" w:eastAsiaTheme="minorEastAsia" w:hAnsi="Palatino Linotype" w:cs="Arial"/>
          <w:i/>
        </w:rPr>
        <w:t xml:space="preserve">física o </w:t>
      </w:r>
      <w:r w:rsidRPr="00A20792">
        <w:rPr>
          <w:rFonts w:ascii="Palatino Linotype" w:eastAsiaTheme="minorEastAsia" w:hAnsi="Palatino Linotype" w:cs="Arial"/>
          <w:b/>
          <w:i/>
        </w:rPr>
        <w:t>jurídico colectiva</w:t>
      </w:r>
      <w:r w:rsidRPr="00A20792">
        <w:rPr>
          <w:rFonts w:ascii="Palatino Linotype" w:eastAsiaTheme="minorEastAsia" w:hAnsi="Palatino Linotype" w:cs="Arial"/>
          <w:i/>
        </w:rPr>
        <w:t xml:space="preserve"> </w:t>
      </w:r>
      <w:r w:rsidRPr="00A20792">
        <w:rPr>
          <w:rFonts w:ascii="Palatino Linotype" w:eastAsiaTheme="minorEastAsia" w:hAnsi="Palatino Linotype" w:cs="Arial"/>
          <w:b/>
          <w:i/>
        </w:rPr>
        <w:t>identificada o identificable</w:t>
      </w:r>
      <w:r w:rsidRPr="00A20792">
        <w:rPr>
          <w:rFonts w:ascii="Palatino Linotype" w:eastAsiaTheme="minorEastAsia" w:hAnsi="Palatino Linotype" w:cs="Arial"/>
          <w:i/>
        </w:rPr>
        <w:t>;</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b/>
          <w:bCs/>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b/>
          <w:bCs/>
          <w:i/>
        </w:rPr>
        <w:t xml:space="preserve">II. </w:t>
      </w:r>
      <w:r w:rsidRPr="00A20792">
        <w:rPr>
          <w:rFonts w:ascii="Palatino Linotype" w:eastAsiaTheme="minorEastAsia" w:hAnsi="Palatino Linotype" w:cs="Arial"/>
          <w:i/>
        </w:rPr>
        <w:t>Los secretos bancario, fiduciario, industrial, comercial, fiscal, bursátil y postal, cuya titularidad corresponda a particulares, sujetos de derecho internacional o a sujetos obligados cuando no involucren el ejercicio de recursos públicos; y</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b/>
          <w:bCs/>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b/>
          <w:i/>
        </w:rPr>
      </w:pPr>
      <w:r w:rsidRPr="00A20792">
        <w:rPr>
          <w:rFonts w:ascii="Palatino Linotype" w:eastAsiaTheme="minorEastAsia" w:hAnsi="Palatino Linotype" w:cs="Arial"/>
          <w:b/>
          <w:bCs/>
          <w:i/>
        </w:rPr>
        <w:t xml:space="preserve">III. </w:t>
      </w:r>
      <w:r w:rsidRPr="00A20792">
        <w:rPr>
          <w:rFonts w:ascii="Palatino Linotype" w:eastAsiaTheme="minorEastAsia" w:hAnsi="Palatino Linotype" w:cs="Arial"/>
          <w:b/>
          <w:i/>
        </w:rPr>
        <w:t>La que presenten los particulares a los sujetos obligados, de conformidad con lo dispuesto por las leyes o los tratados internacionales.</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b/>
          <w:i/>
        </w:rPr>
      </w:pPr>
      <w:r w:rsidRPr="00A20792">
        <w:rPr>
          <w:rFonts w:ascii="Palatino Linotype" w:eastAsiaTheme="minorEastAsia" w:hAnsi="Palatino Linotype" w:cs="Arial"/>
          <w:b/>
          <w:i/>
        </w:rPr>
        <w:t xml:space="preserve">La información confidencial </w:t>
      </w:r>
      <w:r w:rsidRPr="00A20792">
        <w:rPr>
          <w:rFonts w:ascii="Palatino Linotype" w:eastAsiaTheme="minorEastAsia" w:hAnsi="Palatino Linotype" w:cs="Arial"/>
          <w:b/>
          <w:i/>
          <w:u w:val="single"/>
        </w:rPr>
        <w:t>no estará sujeta a temporalidad alguna</w:t>
      </w:r>
      <w:r w:rsidRPr="00A20792">
        <w:rPr>
          <w:rFonts w:ascii="Palatino Linotype" w:eastAsiaTheme="minorEastAsia" w:hAnsi="Palatino Linotype" w:cs="Arial"/>
          <w:i/>
        </w:rPr>
        <w:t xml:space="preserve"> y </w:t>
      </w:r>
      <w:r w:rsidRPr="00A20792">
        <w:rPr>
          <w:rFonts w:ascii="Palatino Linotype" w:eastAsiaTheme="minorEastAsia" w:hAnsi="Palatino Linotype" w:cs="Arial"/>
          <w:b/>
          <w:i/>
        </w:rPr>
        <w:t>sólo podrán tener acceso a ella los titulares de la misma, sus representantes y los servidores públicos facultados para ello.</w:t>
      </w: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p>
    <w:p w:rsidR="005D5DF2" w:rsidRPr="00A20792" w:rsidRDefault="005D5DF2" w:rsidP="005531C8">
      <w:pPr>
        <w:autoSpaceDE w:val="0"/>
        <w:autoSpaceDN w:val="0"/>
        <w:adjustRightInd w:val="0"/>
        <w:spacing w:after="0" w:line="240" w:lineRule="auto"/>
        <w:ind w:left="851" w:right="900"/>
        <w:jc w:val="both"/>
        <w:rPr>
          <w:rFonts w:ascii="Palatino Linotype" w:eastAsiaTheme="minorEastAsia" w:hAnsi="Palatino Linotype" w:cs="Arial"/>
          <w:i/>
        </w:rPr>
      </w:pPr>
      <w:r w:rsidRPr="00A20792">
        <w:rPr>
          <w:rFonts w:ascii="Palatino Linotype" w:eastAsiaTheme="minorEastAsia" w:hAnsi="Palatino Linotype" w:cs="Arial"/>
          <w:i/>
        </w:rPr>
        <w:t>No se considerará confidencial la información que se encuentre en los registros públicos o en fuentes de acceso público, ni tampoco la que sea considerada por la presente ley como información pública.”</w:t>
      </w:r>
    </w:p>
    <w:p w:rsidR="00EF2EA7" w:rsidRPr="00A20792" w:rsidRDefault="00EF2EA7" w:rsidP="00A96462">
      <w:pPr>
        <w:autoSpaceDE w:val="0"/>
        <w:autoSpaceDN w:val="0"/>
        <w:adjustRightInd w:val="0"/>
        <w:spacing w:after="0" w:line="360" w:lineRule="auto"/>
        <w:ind w:left="851" w:right="900"/>
        <w:jc w:val="both"/>
        <w:rPr>
          <w:rFonts w:ascii="Palatino Linotype" w:hAnsi="Palatino Linotype"/>
          <w:i/>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sz w:val="24"/>
          <w:szCs w:val="24"/>
        </w:rPr>
        <w:t xml:space="preserve">A partir de lo anterior, tomando en consideración la materia de los requerimientos del Recurrente, este Órgano Garante estima que la información a la que se pretende acceder, actualiza los supuestos de clasificación previstos en el artículo 143 fracción I y III de la ley de la materia, siendo estos información confidencial atendiendo a su naturaleza, y no reservada como lo pretendió hacer valer el sujeto obligado a través del Acta </w:t>
      </w:r>
      <w:r w:rsidRPr="00A20792">
        <w:rPr>
          <w:rFonts w:ascii="Palatino Linotype" w:hAnsi="Palatino Linotype" w:cs="Arial"/>
          <w:sz w:val="24"/>
          <w:szCs w:val="24"/>
        </w:rPr>
        <w:t>número ACT/CT/NEZA/ORDI/I/2019.</w:t>
      </w:r>
    </w:p>
    <w:p w:rsidR="00EF2EA7" w:rsidRPr="00A20792" w:rsidRDefault="00EF2EA7" w:rsidP="00A96462">
      <w:pPr>
        <w:spacing w:after="0" w:line="360" w:lineRule="auto"/>
        <w:ind w:right="51"/>
        <w:jc w:val="both"/>
        <w:rPr>
          <w:rFonts w:ascii="Palatino Linotype" w:hAnsi="Palatino Linotype" w:cs="Arial"/>
          <w:sz w:val="24"/>
          <w:szCs w:val="24"/>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sz w:val="24"/>
          <w:szCs w:val="24"/>
        </w:rPr>
        <w:t xml:space="preserve">Para sustentar lo anterior se menciona en primer lugar que los planos </w:t>
      </w:r>
      <w:r w:rsidRPr="00A20792">
        <w:rPr>
          <w:rFonts w:ascii="Palatino Linotype" w:hAnsi="Palatino Linotype" w:cs="Arial"/>
          <w:sz w:val="24"/>
          <w:szCs w:val="24"/>
        </w:rPr>
        <w:t xml:space="preserve">arquitectónicos, estructurales, de instalaciones eléctricas, hidráulicas, sanitarias especiales y memorias de cálculo estructural, pertenecen a una obra privada, es decir que no corresponde a </w:t>
      </w:r>
      <w:r w:rsidRPr="00A20792">
        <w:rPr>
          <w:rFonts w:ascii="Palatino Linotype" w:hAnsi="Palatino Linotype" w:cs="Arial"/>
          <w:sz w:val="24"/>
          <w:szCs w:val="24"/>
        </w:rPr>
        <w:lastRenderedPageBreak/>
        <w:t xml:space="preserve">un inmueble de dominio público, toda vez que como lo menciona el </w:t>
      </w:r>
      <w:r w:rsidR="008647F6" w:rsidRPr="00A20792">
        <w:rPr>
          <w:rFonts w:ascii="Palatino Linotype" w:hAnsi="Palatino Linotype" w:cs="Arial"/>
          <w:sz w:val="24"/>
          <w:szCs w:val="24"/>
        </w:rPr>
        <w:t xml:space="preserve">Sujeto Obligado </w:t>
      </w:r>
      <w:r w:rsidRPr="00A20792">
        <w:rPr>
          <w:rFonts w:ascii="Palatino Linotype" w:hAnsi="Palatino Linotype" w:cs="Arial"/>
          <w:sz w:val="24"/>
          <w:szCs w:val="24"/>
        </w:rPr>
        <w:t xml:space="preserve">y el mismo particular, dicha obra pertenece a una persona jurídico colectiva, misma que no recibe y ejerce recursos públicos o realiza actos de autoridad, por lo tanto no es considerada como un ente </w:t>
      </w:r>
      <w:r w:rsidR="008647F6" w:rsidRPr="00A20792">
        <w:rPr>
          <w:rFonts w:ascii="Palatino Linotype" w:hAnsi="Palatino Linotype" w:cs="Arial"/>
          <w:sz w:val="24"/>
          <w:szCs w:val="24"/>
        </w:rPr>
        <w:t xml:space="preserve">sujeto </w:t>
      </w:r>
      <w:r w:rsidRPr="00A20792">
        <w:rPr>
          <w:rFonts w:ascii="Palatino Linotype" w:hAnsi="Palatino Linotype" w:cs="Arial"/>
          <w:sz w:val="24"/>
          <w:szCs w:val="24"/>
        </w:rPr>
        <w:t xml:space="preserve">a transparentar sus actividades, así los documentos materia de la solicitud fueron proporcionados al </w:t>
      </w:r>
      <w:r w:rsidR="008647F6" w:rsidRPr="00A20792">
        <w:rPr>
          <w:rFonts w:ascii="Palatino Linotype" w:hAnsi="Palatino Linotype" w:cs="Arial"/>
          <w:sz w:val="24"/>
          <w:szCs w:val="24"/>
        </w:rPr>
        <w:t xml:space="preserve">Sujeto Obligado </w:t>
      </w:r>
      <w:r w:rsidRPr="00A20792">
        <w:rPr>
          <w:rFonts w:ascii="Palatino Linotype" w:hAnsi="Palatino Linotype" w:cs="Arial"/>
          <w:sz w:val="24"/>
          <w:szCs w:val="24"/>
        </w:rPr>
        <w:t>por la persona jurídico colectiva, con la finalidad de iniciar un trámite como lo fue la licencia de construcción, actualizándose el supuesto establecido en la fracción III del artículo 143 citado con antelación.</w:t>
      </w:r>
    </w:p>
    <w:p w:rsidR="00EF2EA7" w:rsidRPr="00A20792" w:rsidRDefault="00EF2EA7" w:rsidP="00A96462">
      <w:pPr>
        <w:spacing w:after="0" w:line="360" w:lineRule="auto"/>
        <w:ind w:right="51"/>
        <w:jc w:val="both"/>
        <w:rPr>
          <w:rFonts w:ascii="Palatino Linotype" w:hAnsi="Palatino Linotype" w:cs="Arial"/>
          <w:sz w:val="24"/>
          <w:szCs w:val="24"/>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cs="Arial"/>
          <w:sz w:val="24"/>
          <w:szCs w:val="24"/>
        </w:rPr>
        <w:t xml:space="preserve">En segundo lugar, de conformidad con lo establecido en el artículo 4 fracción XI de la Ley de Protección de Datos Personales en Posesión de Sujetos Obligados del Estado de México y Municipios, se considera como dato personal la información concerniente a una persona física o </w:t>
      </w:r>
      <w:r w:rsidRPr="00A20792">
        <w:rPr>
          <w:rFonts w:ascii="Palatino Linotype" w:hAnsi="Palatino Linotype" w:cs="Arial"/>
          <w:i/>
          <w:sz w:val="24"/>
          <w:szCs w:val="24"/>
        </w:rPr>
        <w:t xml:space="preserve">jurídico colectiva </w:t>
      </w:r>
      <w:r w:rsidRPr="00A20792">
        <w:rPr>
          <w:rFonts w:ascii="Palatino Linotype" w:hAnsi="Palatino Linotype" w:cs="Arial"/>
          <w:sz w:val="24"/>
          <w:szCs w:val="24"/>
        </w:rPr>
        <w:t xml:space="preserve">identificada o identificable, establecida en cualquier formato o modalidad, y que se almacene en los sistemas y bases de datos, bajo esta óptica los </w:t>
      </w:r>
      <w:r w:rsidRPr="00A20792">
        <w:rPr>
          <w:rFonts w:ascii="Palatino Linotype" w:hAnsi="Palatino Linotype"/>
          <w:sz w:val="24"/>
          <w:szCs w:val="24"/>
        </w:rPr>
        <w:t xml:space="preserve">planos </w:t>
      </w:r>
      <w:r w:rsidRPr="00A20792">
        <w:rPr>
          <w:rFonts w:ascii="Palatino Linotype" w:hAnsi="Palatino Linotype" w:cs="Arial"/>
          <w:sz w:val="24"/>
          <w:szCs w:val="24"/>
        </w:rPr>
        <w:t>arquitectónicos, estructurales, de instalaciones eléctricas, hidráulicas, sanitarias especiales y memorias de cálculo estructural, en el caso concreto constituyen datos personales de la persona jurídico colectiva que es poseedora o propietaria del inmueble localizado en la dirección que se señaló en la solicitud de información, como se prevé en la fracción I del artículo 143 de la Ley de la materia.</w:t>
      </w:r>
    </w:p>
    <w:p w:rsidR="00EF2EA7" w:rsidRPr="00A20792" w:rsidRDefault="00EF2EA7" w:rsidP="00A96462">
      <w:pPr>
        <w:spacing w:after="0" w:line="360" w:lineRule="auto"/>
        <w:ind w:right="51"/>
        <w:jc w:val="both"/>
        <w:rPr>
          <w:rFonts w:ascii="Palatino Linotype" w:hAnsi="Palatino Linotype" w:cs="Arial"/>
          <w:sz w:val="24"/>
          <w:szCs w:val="24"/>
        </w:rPr>
      </w:pPr>
    </w:p>
    <w:p w:rsidR="005D5DF2" w:rsidRPr="00A20792" w:rsidRDefault="005D5DF2" w:rsidP="00A96462">
      <w:pPr>
        <w:spacing w:after="0" w:line="360" w:lineRule="auto"/>
        <w:ind w:right="51"/>
        <w:jc w:val="both"/>
        <w:rPr>
          <w:rFonts w:ascii="Palatino Linotype" w:hAnsi="Palatino Linotype" w:cs="Arial"/>
          <w:sz w:val="24"/>
          <w:szCs w:val="24"/>
        </w:rPr>
      </w:pPr>
      <w:r w:rsidRPr="00A20792">
        <w:rPr>
          <w:rFonts w:ascii="Palatino Linotype" w:hAnsi="Palatino Linotype" w:cs="Arial"/>
          <w:sz w:val="24"/>
          <w:szCs w:val="24"/>
        </w:rPr>
        <w:t xml:space="preserve">Asimismo, de conformidad con el numeral Cuadragésimo de los </w:t>
      </w:r>
      <w:r w:rsidRPr="00A20792">
        <w:rPr>
          <w:rFonts w:ascii="Palatino Linotype" w:hAnsi="Palatino Linotype" w:cs="Arial"/>
          <w:i/>
          <w:sz w:val="24"/>
          <w:szCs w:val="24"/>
        </w:rPr>
        <w:t xml:space="preserve">Lineamientos Generales en Materia de Clasificación y Desclasificación de la Información, así como para la Elaboración de Versiones Públicas, </w:t>
      </w:r>
      <w:r w:rsidRPr="00A20792">
        <w:rPr>
          <w:rFonts w:ascii="Palatino Linotype" w:hAnsi="Palatino Linotype" w:cs="Arial"/>
          <w:sz w:val="24"/>
          <w:szCs w:val="24"/>
        </w:rPr>
        <w:t xml:space="preserve">para clasificar la información por confidencialidad, </w:t>
      </w:r>
      <w:r w:rsidRPr="00A20792">
        <w:rPr>
          <w:rFonts w:ascii="Palatino Linotype" w:hAnsi="Palatino Linotype" w:cs="Arial"/>
          <w:sz w:val="24"/>
          <w:szCs w:val="24"/>
        </w:rPr>
        <w:lastRenderedPageBreak/>
        <w:t>no es suficiente que los particulares la hayan entregado con ese carácter, pues los sujetos obligados deben determinar si aquéllos son titulares de la información y si tienen el derecho de que se considere clasificada, debiendo fundar y motivar la confidencialidad. Así mismo, la información que puede actualizar el supuesto de confidencialidad, entre otra, es la que se refiera al patrimonio de una persona moral, como lo es el caso concreto.</w:t>
      </w:r>
    </w:p>
    <w:p w:rsidR="00EF2EA7" w:rsidRPr="00A20792" w:rsidRDefault="00EF2EA7" w:rsidP="00A96462">
      <w:pPr>
        <w:spacing w:after="0" w:line="360" w:lineRule="auto"/>
        <w:ind w:right="51"/>
        <w:jc w:val="both"/>
        <w:rPr>
          <w:rFonts w:ascii="Palatino Linotype" w:hAnsi="Palatino Linotype" w:cs="Arial"/>
          <w:i/>
          <w:sz w:val="24"/>
          <w:szCs w:val="24"/>
        </w:rPr>
      </w:pPr>
    </w:p>
    <w:p w:rsidR="005D5DF2" w:rsidRPr="00A20792" w:rsidRDefault="008647F6" w:rsidP="00A96462">
      <w:pPr>
        <w:spacing w:after="0" w:line="360" w:lineRule="auto"/>
        <w:ind w:right="51"/>
        <w:jc w:val="both"/>
        <w:rPr>
          <w:rFonts w:ascii="Palatino Linotype" w:hAnsi="Palatino Linotype" w:cs="Arial"/>
          <w:sz w:val="24"/>
          <w:szCs w:val="24"/>
        </w:rPr>
      </w:pPr>
      <w:r w:rsidRPr="00A20792">
        <w:rPr>
          <w:rFonts w:ascii="Palatino Linotype" w:hAnsi="Palatino Linotype" w:cs="Arial"/>
          <w:sz w:val="24"/>
          <w:szCs w:val="24"/>
        </w:rPr>
        <w:t xml:space="preserve">Cabe señalar que </w:t>
      </w:r>
      <w:r w:rsidR="005D5DF2" w:rsidRPr="00A20792">
        <w:rPr>
          <w:rFonts w:ascii="Palatino Linotype" w:hAnsi="Palatino Linotype" w:cs="Arial"/>
          <w:sz w:val="24"/>
          <w:szCs w:val="24"/>
        </w:rPr>
        <w:t>el derecho de autor conlleva el ejercicio de derechos morales considerados unidos al autor, pues son inalienables, imprescriptibles, irrenunciables e inembargables, quien entre otras facultades puede determinar si su obra ha de ser divulgada y en qué forma, o exigir el respeto a la obra oponiéndose a cualquier deformación o mutilación; así como el ejercicio de derechos patrimoniales que permite al titular de la obra explotarla o de autorizar a otros su explotación, obteniendo una compensación financiera, existiendo así la posibilidad de que en el caso concreto el autor de los planos sea una persona distinta a la persona jurídico colectiva que solicitó la licencia de construcción.</w:t>
      </w:r>
    </w:p>
    <w:p w:rsidR="005531C8" w:rsidRPr="00A20792" w:rsidRDefault="005531C8" w:rsidP="00A96462">
      <w:pPr>
        <w:spacing w:after="0" w:line="360" w:lineRule="auto"/>
        <w:ind w:right="51"/>
        <w:jc w:val="both"/>
        <w:rPr>
          <w:rFonts w:ascii="Palatino Linotype" w:hAnsi="Palatino Linotype" w:cs="Arial"/>
          <w:sz w:val="24"/>
          <w:szCs w:val="24"/>
        </w:rPr>
      </w:pPr>
    </w:p>
    <w:p w:rsidR="005D5DF2" w:rsidRPr="00A20792" w:rsidRDefault="005D5DF2"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Es así que a la luz de la materia, el sujeto obligado se encuentra constreñido a proteger y resguardar los datos personales que obren en su poder, encontrando así sustento la restricción al derecho de acceso a la información en su posesión, siendo necesario el consentimiento de los particulares titulares de dicha información para poder divulgar la misma.</w:t>
      </w:r>
    </w:p>
    <w:p w:rsidR="00EF2EA7" w:rsidRPr="00A20792" w:rsidRDefault="00EF2EA7" w:rsidP="00A96462">
      <w:pPr>
        <w:spacing w:after="0" w:line="360" w:lineRule="auto"/>
        <w:jc w:val="both"/>
        <w:rPr>
          <w:rFonts w:ascii="Palatino Linotype" w:hAnsi="Palatino Linotype" w:cs="Arial"/>
          <w:sz w:val="24"/>
          <w:szCs w:val="24"/>
        </w:rPr>
      </w:pPr>
    </w:p>
    <w:p w:rsidR="005D5DF2" w:rsidRPr="00A20792" w:rsidRDefault="005D5DF2" w:rsidP="00A96462">
      <w:pPr>
        <w:spacing w:after="0" w:line="360" w:lineRule="auto"/>
        <w:jc w:val="both"/>
        <w:rPr>
          <w:rFonts w:ascii="Palatino Linotype" w:hAnsi="Palatino Linotype" w:cs="Arial"/>
          <w:sz w:val="24"/>
          <w:szCs w:val="24"/>
          <w:lang w:eastAsia="es-MX"/>
        </w:rPr>
      </w:pPr>
      <w:r w:rsidRPr="00A20792">
        <w:rPr>
          <w:rFonts w:ascii="Palatino Linotype" w:hAnsi="Palatino Linotype" w:cs="Arial"/>
          <w:sz w:val="24"/>
          <w:szCs w:val="24"/>
        </w:rPr>
        <w:lastRenderedPageBreak/>
        <w:t xml:space="preserve">Así, con base en lo expuesto se considera que los motivos de inconformidad de la parte recurrente son parcialmente fundados, siendo procedente modificar la respuesta del </w:t>
      </w:r>
      <w:r w:rsidR="001964E2" w:rsidRPr="00A20792">
        <w:rPr>
          <w:rFonts w:ascii="Palatino Linotype" w:hAnsi="Palatino Linotype" w:cs="Arial"/>
          <w:sz w:val="24"/>
          <w:szCs w:val="24"/>
        </w:rPr>
        <w:t xml:space="preserve">Sujeto Obligado </w:t>
      </w:r>
      <w:r w:rsidRPr="00A20792">
        <w:rPr>
          <w:rFonts w:ascii="Palatino Linotype" w:hAnsi="Palatino Linotype" w:cs="Arial"/>
          <w:sz w:val="24"/>
          <w:szCs w:val="24"/>
        </w:rPr>
        <w:t xml:space="preserve">ordenando la emisión de un nuevo acuerdo mediante el cual el Comité de Transparencia apruebe la clasificación la información en su totalidad como confidencial, para lo cual debe cumplir con las </w:t>
      </w:r>
      <w:r w:rsidRPr="00A20792">
        <w:rPr>
          <w:rFonts w:ascii="Palatino Linotype" w:hAnsi="Palatino Linotype" w:cs="Arial"/>
          <w:sz w:val="24"/>
          <w:szCs w:val="24"/>
          <w:lang w:eastAsia="es-MX"/>
        </w:rPr>
        <w:t xml:space="preserve">formalidades establecidas en los artículos 49 fracción VIII, 122, 130, 131, 132 fracciones I y II, y 149 de la </w:t>
      </w:r>
      <w:r w:rsidRPr="00A20792">
        <w:rPr>
          <w:rFonts w:ascii="Palatino Linotype" w:hAnsi="Palatino Linotype" w:cs="Arial"/>
          <w:i/>
          <w:sz w:val="24"/>
          <w:szCs w:val="24"/>
          <w:lang w:eastAsia="es-MX"/>
        </w:rPr>
        <w:t>Ley de Transparencia y Acceso a la Información Pública del Estado de México y Municipios</w:t>
      </w:r>
      <w:r w:rsidRPr="00A20792">
        <w:rPr>
          <w:rFonts w:ascii="Palatino Linotype" w:hAnsi="Palatino Linotype" w:cs="Arial"/>
          <w:sz w:val="24"/>
          <w:szCs w:val="24"/>
          <w:lang w:eastAsia="es-MX"/>
        </w:rPr>
        <w:t xml:space="preserve">, así como los numerales Cuarto, Quinto, Séptimo, Octavo, Décimo y Décimo Primero de los </w:t>
      </w:r>
      <w:r w:rsidRPr="00A20792">
        <w:rPr>
          <w:rFonts w:ascii="Palatino Linotype" w:hAnsi="Palatino Linotype" w:cs="Arial"/>
          <w:i/>
          <w:sz w:val="24"/>
          <w:szCs w:val="24"/>
          <w:lang w:eastAsia="es-MX"/>
        </w:rPr>
        <w:t>Lineamientos Generales en materia de Clasificación y Desclasificación de la Información, así como para la elaboración de Versiones Públicas</w:t>
      </w:r>
      <w:r w:rsidRPr="00A20792">
        <w:rPr>
          <w:rFonts w:ascii="Palatino Linotype" w:hAnsi="Palatino Linotype" w:cs="Arial"/>
          <w:sz w:val="24"/>
          <w:szCs w:val="24"/>
          <w:lang w:eastAsia="es-MX"/>
        </w:rPr>
        <w:t>, que a la letra señalan lo siguiente:</w:t>
      </w:r>
    </w:p>
    <w:p w:rsidR="00EF2EA7" w:rsidRPr="00A20792" w:rsidRDefault="00EF2EA7" w:rsidP="00A96462">
      <w:pPr>
        <w:spacing w:after="0" w:line="360" w:lineRule="auto"/>
        <w:jc w:val="both"/>
        <w:rPr>
          <w:rFonts w:ascii="Palatino Linotype" w:hAnsi="Palatino Linotype" w:cs="Arial"/>
          <w:sz w:val="24"/>
          <w:szCs w:val="24"/>
        </w:rPr>
      </w:pP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b/>
          <w:i/>
        </w:rPr>
        <w:t>“Artículo 49.</w:t>
      </w:r>
      <w:r w:rsidRPr="00A20792">
        <w:rPr>
          <w:rFonts w:ascii="Palatino Linotype" w:hAnsi="Palatino Linotype"/>
          <w:i/>
        </w:rPr>
        <w:t xml:space="preserve"> Los Comités de Transparencia tendrán las siguientes atribuciones:</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VIII. Aprobar, modificar o revocar la clasificación de la información;</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b/>
          <w:i/>
        </w:rPr>
        <w:t xml:space="preserve">Artículo 122. </w:t>
      </w:r>
      <w:r w:rsidRPr="00A20792">
        <w:rPr>
          <w:rFonts w:ascii="Palatino Linotype" w:hAnsi="Palatino Linotype"/>
          <w:i/>
        </w:rPr>
        <w:t>La clasificación es el proceso mediante el cual el sujeto obligado determina que la información en su poder actualiza alguno de los supuestos de reserva o confidencialidad, de conformidad con lo dispuesto en el presente título.</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Los supuestos de reserva o confidencialidad previstos en las leyes deberán ser acordes con las bases, principios y disposiciones establecidos en la Ley General y, en ningún caso, podrán contravenirla. Los titulares de las áreas de los sujetos obligados serán los responsables de clasificar la información, de conformidad con lo dispuesto en la presente Ley y demás disposiciones jurídicas aplicables.</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i/>
        </w:rPr>
        <w:t>[…]</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b/>
          <w:i/>
        </w:rPr>
        <w:t>Artículo 130.</w:t>
      </w:r>
      <w:r w:rsidRPr="00A20792">
        <w:rPr>
          <w:rFonts w:ascii="Palatino Linotype" w:hAnsi="Palatino Linotype"/>
          <w:i/>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b/>
          <w:i/>
        </w:rPr>
        <w:t>Artículo 131.</w:t>
      </w:r>
      <w:r w:rsidRPr="00A20792">
        <w:rPr>
          <w:rFonts w:ascii="Palatino Linotype" w:hAnsi="Palatino Linotype"/>
          <w:i/>
        </w:rPr>
        <w:t xml:space="preserve"> La carga de la prueba para justificar toda negativa de acceso a la información, por actualizarse cualquiera de los supuestos de clasificación previstos en esta Ley corresponderá a los sujetos obligados; en tal caso deberá fundar y motivar </w:t>
      </w:r>
      <w:r w:rsidRPr="00A20792">
        <w:rPr>
          <w:rFonts w:ascii="Palatino Linotype" w:hAnsi="Palatino Linotype"/>
          <w:i/>
        </w:rPr>
        <w:lastRenderedPageBreak/>
        <w:t>debidamente la clasificación de la información, de conformidad con lo previsto en la presente Ley.</w:t>
      </w:r>
    </w:p>
    <w:p w:rsidR="005D5DF2" w:rsidRPr="00A20792" w:rsidRDefault="005D5DF2" w:rsidP="005531C8">
      <w:pPr>
        <w:spacing w:after="0" w:line="240" w:lineRule="auto"/>
        <w:ind w:left="851" w:right="902"/>
        <w:jc w:val="both"/>
        <w:rPr>
          <w:rFonts w:ascii="Palatino Linotype" w:hAnsi="Palatino Linotype"/>
          <w:i/>
        </w:rPr>
      </w:pPr>
      <w:r w:rsidRPr="00A20792">
        <w:rPr>
          <w:rFonts w:ascii="Palatino Linotype" w:hAnsi="Palatino Linotype"/>
          <w:b/>
          <w:i/>
        </w:rPr>
        <w:t>Artículo 132</w:t>
      </w:r>
      <w:r w:rsidRPr="00A20792">
        <w:rPr>
          <w:rFonts w:ascii="Palatino Linotype" w:hAnsi="Palatino Linotype"/>
          <w:i/>
        </w:rPr>
        <w:t>. La clasificación de la información se llevará a cabo en el momento en que:</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I. Se reciba una solicitud de acceso a la información;</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II. Se determine mediante resolución de autoridad competente;</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b/>
          <w:i/>
        </w:rPr>
        <w:t>Artículo 149.</w:t>
      </w:r>
      <w:r w:rsidRPr="00A20792">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rsidR="005D5DF2" w:rsidRPr="00A20792" w:rsidRDefault="005D5DF2" w:rsidP="005531C8">
      <w:pPr>
        <w:spacing w:after="0" w:line="240" w:lineRule="auto"/>
        <w:ind w:left="993" w:right="902"/>
        <w:jc w:val="both"/>
        <w:rPr>
          <w:rFonts w:ascii="Palatino Linotype" w:hAnsi="Palatino Linotype"/>
          <w:i/>
        </w:rPr>
      </w:pPr>
      <w:r w:rsidRPr="00A20792">
        <w:rPr>
          <w:rFonts w:ascii="Palatino Linotype" w:hAnsi="Palatino Linotype"/>
          <w:i/>
        </w:rPr>
        <w:t>.…”</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w:t>
      </w:r>
      <w:r w:rsidRPr="00A20792">
        <w:rPr>
          <w:rFonts w:ascii="Palatino Linotype" w:hAnsi="Palatino Linotype" w:cs="Arial"/>
          <w:b/>
          <w:i/>
          <w:lang w:eastAsia="es-MX"/>
        </w:rPr>
        <w:t>Cuarto</w:t>
      </w:r>
      <w:r w:rsidRPr="00A20792">
        <w:rPr>
          <w:rFonts w:ascii="Palatino Linotype" w:hAnsi="Palatino Linotype" w:cs="Arial"/>
          <w:i/>
          <w:lang w:eastAsia="es-MX"/>
        </w:rPr>
        <w:t xml:space="preserve">. </w:t>
      </w:r>
      <w:r w:rsidRPr="00A20792">
        <w:rPr>
          <w:rFonts w:ascii="Palatino Linotype" w:hAnsi="Palatino Linotype" w:cs="Arial"/>
          <w:b/>
          <w:i/>
          <w:lang w:eastAsia="es-MX"/>
        </w:rPr>
        <w:t xml:space="preserve">Para clasificar la información como </w:t>
      </w:r>
      <w:r w:rsidRPr="00A20792">
        <w:rPr>
          <w:rFonts w:ascii="Palatino Linotype" w:hAnsi="Palatino Linotype" w:cs="Arial"/>
          <w:i/>
          <w:lang w:eastAsia="es-MX"/>
        </w:rPr>
        <w:t xml:space="preserve">reservada o </w:t>
      </w:r>
      <w:r w:rsidRPr="00A20792">
        <w:rPr>
          <w:rFonts w:ascii="Palatino Linotype" w:hAnsi="Palatino Linotype" w:cs="Arial"/>
          <w:b/>
          <w:i/>
          <w:lang w:eastAsia="es-MX"/>
        </w:rPr>
        <w:t>confidencial</w:t>
      </w:r>
      <w:r w:rsidRPr="00A20792">
        <w:rPr>
          <w:rFonts w:ascii="Palatino Linotype" w:hAnsi="Palatino Linotype" w:cs="Arial"/>
          <w:i/>
          <w:lang w:eastAsia="es-MX"/>
        </w:rPr>
        <w:t xml:space="preserve">, </w:t>
      </w:r>
      <w:r w:rsidRPr="00A20792">
        <w:rPr>
          <w:rFonts w:ascii="Palatino Linotype" w:hAnsi="Palatino Linotype" w:cs="Arial"/>
          <w:b/>
          <w:i/>
          <w:lang w:eastAsia="es-MX"/>
        </w:rPr>
        <w:t>de manera total</w:t>
      </w:r>
      <w:r w:rsidRPr="00A20792">
        <w:rPr>
          <w:rFonts w:ascii="Palatino Linotype" w:hAnsi="Palatino Linotype" w:cs="Arial"/>
          <w:i/>
          <w:lang w:eastAsia="es-MX"/>
        </w:rPr>
        <w:t xml:space="preserve"> o parcial, </w:t>
      </w:r>
      <w:r w:rsidRPr="00A20792">
        <w:rPr>
          <w:rFonts w:ascii="Palatino Linotype" w:hAnsi="Palatino Linotype" w:cs="Arial"/>
          <w:b/>
          <w:i/>
          <w:lang w:eastAsia="es-MX"/>
        </w:rPr>
        <w:t>el titular del área del sujeto obligado deberá atender lo dispuesto por el Título Sexto de la Ley General</w:t>
      </w:r>
      <w:r w:rsidRPr="00A20792">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b/>
          <w:i/>
          <w:lang w:eastAsia="es-MX"/>
        </w:rPr>
        <w:t>Quinto.</w:t>
      </w:r>
      <w:r w:rsidRPr="00A20792">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A20792">
        <w:rPr>
          <w:rFonts w:ascii="Palatino Linotype" w:hAnsi="Palatino Linotype" w:cs="Arial"/>
          <w:b/>
          <w:i/>
          <w:lang w:eastAsia="es-MX"/>
        </w:rPr>
        <w:t>deberán fundar y motivar debidamente la clasificación de la información ante una solicitud de acceso</w:t>
      </w:r>
      <w:r w:rsidRPr="00A20792">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b/>
          <w:i/>
          <w:lang w:eastAsia="es-MX"/>
        </w:rPr>
        <w:t>Séptimo.</w:t>
      </w:r>
      <w:r w:rsidRPr="00A20792">
        <w:rPr>
          <w:rFonts w:ascii="Palatino Linotype" w:hAnsi="Palatino Linotype" w:cs="Arial"/>
          <w:i/>
          <w:lang w:eastAsia="es-MX"/>
        </w:rPr>
        <w:t xml:space="preserve"> La clasificación de la información se llevará a cabo en el momento en que:</w:t>
      </w:r>
    </w:p>
    <w:p w:rsidR="005D5DF2" w:rsidRPr="00A20792" w:rsidRDefault="005D5DF2" w:rsidP="005531C8">
      <w:pPr>
        <w:spacing w:after="0" w:line="240" w:lineRule="auto"/>
        <w:ind w:left="993" w:right="902"/>
        <w:jc w:val="both"/>
        <w:rPr>
          <w:rFonts w:ascii="Palatino Linotype" w:hAnsi="Palatino Linotype" w:cs="Arial"/>
          <w:i/>
          <w:lang w:eastAsia="es-MX"/>
        </w:rPr>
      </w:pPr>
      <w:r w:rsidRPr="00A20792">
        <w:rPr>
          <w:rFonts w:ascii="Palatino Linotype" w:hAnsi="Palatino Linotype" w:cs="Arial"/>
          <w:b/>
          <w:i/>
          <w:lang w:eastAsia="es-MX"/>
        </w:rPr>
        <w:t>I.</w:t>
      </w:r>
      <w:r w:rsidRPr="00A20792">
        <w:rPr>
          <w:rFonts w:ascii="Palatino Linotype" w:hAnsi="Palatino Linotype" w:cs="Arial"/>
          <w:i/>
          <w:lang w:eastAsia="es-MX"/>
        </w:rPr>
        <w:t xml:space="preserve"> Se reciba una solicitud de acceso a la información;</w:t>
      </w:r>
    </w:p>
    <w:p w:rsidR="005D5DF2" w:rsidRPr="00A20792" w:rsidRDefault="005D5DF2" w:rsidP="005531C8">
      <w:pPr>
        <w:spacing w:after="0" w:line="240" w:lineRule="auto"/>
        <w:ind w:left="993" w:right="902"/>
        <w:jc w:val="both"/>
        <w:rPr>
          <w:rFonts w:ascii="Palatino Linotype" w:hAnsi="Palatino Linotype" w:cs="Arial"/>
          <w:i/>
          <w:lang w:eastAsia="es-MX"/>
        </w:rPr>
      </w:pPr>
      <w:r w:rsidRPr="00A20792">
        <w:rPr>
          <w:rFonts w:ascii="Palatino Linotype" w:hAnsi="Palatino Linotype" w:cs="Arial"/>
          <w:b/>
          <w:i/>
          <w:lang w:eastAsia="es-MX"/>
        </w:rPr>
        <w:t>II.</w:t>
      </w:r>
      <w:r w:rsidRPr="00A20792">
        <w:rPr>
          <w:rFonts w:ascii="Palatino Linotype" w:hAnsi="Palatino Linotype" w:cs="Arial"/>
          <w:i/>
          <w:lang w:eastAsia="es-MX"/>
        </w:rPr>
        <w:t xml:space="preserve"> Se determine mediante resolución de autoridad competente, o</w:t>
      </w:r>
    </w:p>
    <w:p w:rsidR="005D5DF2" w:rsidRPr="00A20792" w:rsidRDefault="005D5DF2" w:rsidP="005531C8">
      <w:pPr>
        <w:spacing w:after="0" w:line="240" w:lineRule="auto"/>
        <w:ind w:left="993" w:right="902"/>
        <w:jc w:val="both"/>
        <w:rPr>
          <w:rFonts w:ascii="Palatino Linotype" w:hAnsi="Palatino Linotype" w:cs="Arial"/>
          <w:i/>
          <w:lang w:eastAsia="es-MX"/>
        </w:rPr>
      </w:pPr>
      <w:r w:rsidRPr="00A20792">
        <w:rPr>
          <w:rFonts w:ascii="Palatino Linotype" w:hAnsi="Palatino Linotype" w:cs="Arial"/>
          <w:b/>
          <w:i/>
          <w:lang w:eastAsia="es-MX"/>
        </w:rPr>
        <w:t>III.</w:t>
      </w:r>
      <w:r w:rsidRPr="00A20792">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5D5DF2" w:rsidRPr="00A20792" w:rsidRDefault="005D5DF2" w:rsidP="005531C8">
      <w:pPr>
        <w:spacing w:after="0" w:line="240" w:lineRule="auto"/>
        <w:ind w:left="851" w:right="902"/>
        <w:jc w:val="both"/>
        <w:rPr>
          <w:rFonts w:ascii="Palatino Linotype" w:hAnsi="Palatino Linotype" w:cs="Arial"/>
          <w:b/>
          <w:i/>
          <w:lang w:eastAsia="es-MX"/>
        </w:rPr>
      </w:pPr>
      <w:r w:rsidRPr="00A20792">
        <w:rPr>
          <w:rFonts w:ascii="Palatino Linotype" w:hAnsi="Palatino Linotype" w:cs="Arial"/>
          <w:b/>
          <w:i/>
          <w:lang w:eastAsia="es-MX"/>
        </w:rPr>
        <w:t xml:space="preserve">Los titulares de las áreas deberán revisar la clasificación al momento de la recepción de una solicitud de acceso a la información, para verificar si encuadra en una causal </w:t>
      </w:r>
      <w:r w:rsidRPr="00A20792">
        <w:rPr>
          <w:rFonts w:ascii="Palatino Linotype" w:hAnsi="Palatino Linotype" w:cs="Arial"/>
          <w:i/>
          <w:lang w:eastAsia="es-MX"/>
        </w:rPr>
        <w:t>de reserva o</w:t>
      </w:r>
      <w:r w:rsidRPr="00A20792">
        <w:rPr>
          <w:rFonts w:ascii="Palatino Linotype" w:hAnsi="Palatino Linotype" w:cs="Arial"/>
          <w:b/>
          <w:i/>
          <w:lang w:eastAsia="es-MX"/>
        </w:rPr>
        <w:t xml:space="preserve"> de confidencialidad.</w:t>
      </w:r>
    </w:p>
    <w:p w:rsidR="005D5DF2" w:rsidRPr="00A20792" w:rsidRDefault="005D5DF2" w:rsidP="005531C8">
      <w:pPr>
        <w:spacing w:after="0" w:line="240" w:lineRule="auto"/>
        <w:ind w:left="851" w:right="902"/>
        <w:jc w:val="both"/>
        <w:rPr>
          <w:rFonts w:ascii="Palatino Linotype" w:hAnsi="Palatino Linotype" w:cs="Arial"/>
          <w:b/>
          <w:i/>
          <w:lang w:eastAsia="es-MX"/>
        </w:rPr>
      </w:pPr>
      <w:r w:rsidRPr="00A20792">
        <w:rPr>
          <w:rFonts w:ascii="Palatino Linotype" w:hAnsi="Palatino Linotype" w:cs="Arial"/>
          <w:b/>
          <w:i/>
          <w:lang w:eastAsia="es-MX"/>
        </w:rPr>
        <w:t>Octavo.</w:t>
      </w:r>
      <w:r w:rsidRPr="00A20792">
        <w:rPr>
          <w:rFonts w:ascii="Palatino Linotype" w:hAnsi="Palatino Linotype" w:cs="Arial"/>
          <w:i/>
          <w:lang w:eastAsia="es-MX"/>
        </w:rPr>
        <w:t xml:space="preserve"> </w:t>
      </w:r>
      <w:r w:rsidRPr="00A20792">
        <w:rPr>
          <w:rFonts w:ascii="Palatino Linotype" w:hAnsi="Palatino Linotype" w:cs="Arial"/>
          <w:b/>
          <w:i/>
          <w:lang w:eastAsia="es-MX"/>
        </w:rPr>
        <w:t xml:space="preserve">Para fundar la clasificación de la información se debe señalar el artículo, fracción, inciso, párrafo o numeral de la ley o tratado </w:t>
      </w:r>
      <w:r w:rsidRPr="00A20792">
        <w:rPr>
          <w:rFonts w:ascii="Palatino Linotype" w:hAnsi="Palatino Linotype" w:cs="Arial"/>
          <w:b/>
          <w:i/>
          <w:lang w:eastAsia="es-MX"/>
        </w:rPr>
        <w:lastRenderedPageBreak/>
        <w:t xml:space="preserve">internacional suscrito por el Estado mexicano que expresamente le otorga el carácter de </w:t>
      </w:r>
      <w:r w:rsidRPr="00A20792">
        <w:rPr>
          <w:rFonts w:ascii="Palatino Linotype" w:hAnsi="Palatino Linotype" w:cs="Arial"/>
          <w:i/>
          <w:lang w:eastAsia="es-MX"/>
        </w:rPr>
        <w:t xml:space="preserve">reservada o </w:t>
      </w:r>
      <w:r w:rsidRPr="00A20792">
        <w:rPr>
          <w:rFonts w:ascii="Palatino Linotype" w:hAnsi="Palatino Linotype" w:cs="Arial"/>
          <w:b/>
          <w:i/>
          <w:lang w:eastAsia="es-MX"/>
        </w:rPr>
        <w:t>confidencial.</w:t>
      </w:r>
    </w:p>
    <w:p w:rsidR="005D5DF2" w:rsidRPr="00A20792" w:rsidRDefault="005D5DF2" w:rsidP="005531C8">
      <w:pPr>
        <w:spacing w:after="0" w:line="240" w:lineRule="auto"/>
        <w:ind w:left="851" w:right="902"/>
        <w:jc w:val="both"/>
        <w:rPr>
          <w:rFonts w:ascii="Palatino Linotype" w:hAnsi="Palatino Linotype" w:cs="Arial"/>
          <w:b/>
          <w:i/>
          <w:lang w:eastAsia="es-MX"/>
        </w:rPr>
      </w:pPr>
      <w:r w:rsidRPr="00A20792">
        <w:rPr>
          <w:rFonts w:ascii="Palatino Linotype" w:hAnsi="Palatino Linotype" w:cs="Arial"/>
          <w:b/>
          <w:i/>
          <w:lang w:eastAsia="es-MX"/>
        </w:rPr>
        <w:t>Para motivar la clasificación se deberán señalar las razones o circunstancias especiales que lo llevaron a concluir que el caso particular se ajusta al supuesto previsto por la norma legal invocada como fundamento.</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b/>
          <w:i/>
          <w:lang w:eastAsia="es-MX"/>
        </w:rPr>
        <w:t>Décimo.</w:t>
      </w:r>
      <w:r w:rsidRPr="00A20792">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5D5DF2" w:rsidRPr="00A20792" w:rsidRDefault="005D5DF2" w:rsidP="005531C8">
      <w:pPr>
        <w:spacing w:after="0" w:line="240" w:lineRule="auto"/>
        <w:ind w:left="851" w:right="902"/>
        <w:jc w:val="both"/>
        <w:rPr>
          <w:rFonts w:ascii="Palatino Linotype" w:hAnsi="Palatino Linotype" w:cs="Arial"/>
          <w:i/>
          <w:lang w:eastAsia="es-MX"/>
        </w:rPr>
      </w:pPr>
      <w:r w:rsidRPr="00A20792">
        <w:rPr>
          <w:rFonts w:ascii="Palatino Linotype" w:hAnsi="Palatino Linotype" w:cs="Arial"/>
          <w:b/>
          <w:i/>
          <w:lang w:eastAsia="es-MX"/>
        </w:rPr>
        <w:t>Décimo primero</w:t>
      </w:r>
      <w:r w:rsidRPr="00A20792">
        <w:rPr>
          <w:rFonts w:ascii="Palatino Linotype" w:hAnsi="Palatino Linotype" w:cs="Arial"/>
          <w:i/>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964E2" w:rsidRPr="00A20792" w:rsidRDefault="001964E2" w:rsidP="00A96462">
      <w:pPr>
        <w:spacing w:after="0" w:line="360" w:lineRule="auto"/>
        <w:ind w:left="851" w:right="902"/>
        <w:jc w:val="both"/>
        <w:rPr>
          <w:rFonts w:ascii="Palatino Linotype" w:hAnsi="Palatino Linotype" w:cs="Arial"/>
          <w:i/>
          <w:lang w:eastAsia="es-MX"/>
        </w:rPr>
      </w:pPr>
    </w:p>
    <w:p w:rsidR="001964E2" w:rsidRPr="00A20792" w:rsidRDefault="001964E2" w:rsidP="00A96462">
      <w:pPr>
        <w:autoSpaceDE w:val="0"/>
        <w:autoSpaceDN w:val="0"/>
        <w:adjustRightInd w:val="0"/>
        <w:spacing w:after="0" w:line="360" w:lineRule="auto"/>
        <w:jc w:val="both"/>
        <w:rPr>
          <w:rFonts w:ascii="Palatino Linotype" w:hAnsi="Palatino Linotype" w:cs="Arial"/>
          <w:bCs/>
          <w:sz w:val="24"/>
          <w:szCs w:val="24"/>
        </w:rPr>
      </w:pPr>
      <w:r w:rsidRPr="00A20792">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1964E2" w:rsidRPr="00A20792" w:rsidRDefault="001964E2" w:rsidP="00A96462">
      <w:pPr>
        <w:autoSpaceDE w:val="0"/>
        <w:autoSpaceDN w:val="0"/>
        <w:adjustRightInd w:val="0"/>
        <w:spacing w:after="0" w:line="360" w:lineRule="auto"/>
        <w:jc w:val="both"/>
        <w:rPr>
          <w:rFonts w:ascii="Palatino Linotype" w:hAnsi="Palatino Linotype" w:cs="Arial"/>
          <w:bCs/>
          <w:sz w:val="24"/>
          <w:szCs w:val="24"/>
        </w:rPr>
      </w:pPr>
    </w:p>
    <w:p w:rsidR="001964E2" w:rsidRPr="00A20792" w:rsidRDefault="001964E2" w:rsidP="00A96462">
      <w:pPr>
        <w:autoSpaceDE w:val="0"/>
        <w:autoSpaceDN w:val="0"/>
        <w:adjustRightInd w:val="0"/>
        <w:spacing w:after="0" w:line="360" w:lineRule="auto"/>
        <w:jc w:val="both"/>
        <w:rPr>
          <w:rFonts w:ascii="Palatino Linotype" w:hAnsi="Palatino Linotype" w:cs="Arial"/>
          <w:bCs/>
          <w:sz w:val="24"/>
          <w:szCs w:val="24"/>
        </w:rPr>
      </w:pPr>
      <w:r w:rsidRPr="00A20792">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A20792">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1964E2" w:rsidRPr="00A20792" w:rsidRDefault="001964E2" w:rsidP="00A96462">
      <w:pPr>
        <w:spacing w:after="0" w:line="360" w:lineRule="auto"/>
        <w:jc w:val="both"/>
        <w:rPr>
          <w:rFonts w:ascii="Palatino Linotype" w:hAnsi="Palatino Linotype" w:cs="Arial"/>
          <w:bCs/>
          <w:sz w:val="24"/>
          <w:szCs w:val="24"/>
        </w:rPr>
      </w:pPr>
    </w:p>
    <w:p w:rsidR="001964E2" w:rsidRPr="00A20792" w:rsidRDefault="001964E2" w:rsidP="00A96462">
      <w:pPr>
        <w:spacing w:after="0" w:line="360" w:lineRule="auto"/>
        <w:jc w:val="both"/>
        <w:rPr>
          <w:rFonts w:ascii="Palatino Linotype" w:hAnsi="Palatino Linotype" w:cs="Arial"/>
          <w:bCs/>
          <w:sz w:val="24"/>
          <w:szCs w:val="24"/>
        </w:rPr>
      </w:pPr>
      <w:r w:rsidRPr="00A20792">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EF2EA7" w:rsidRPr="00A20792" w:rsidRDefault="00EF2EA7" w:rsidP="00A96462">
      <w:pPr>
        <w:spacing w:after="0" w:line="360" w:lineRule="auto"/>
        <w:jc w:val="both"/>
        <w:rPr>
          <w:rFonts w:ascii="Palatino Linotype" w:hAnsi="Palatino Linotype" w:cs="Arial"/>
          <w:bCs/>
          <w:sz w:val="24"/>
          <w:szCs w:val="24"/>
        </w:rPr>
      </w:pPr>
    </w:p>
    <w:p w:rsidR="001964E2" w:rsidRPr="00A20792" w:rsidRDefault="001964E2" w:rsidP="005531C8">
      <w:pPr>
        <w:spacing w:after="0" w:line="240" w:lineRule="auto"/>
        <w:ind w:left="851" w:right="851"/>
        <w:jc w:val="both"/>
        <w:rPr>
          <w:rFonts w:ascii="Palatino Linotype" w:hAnsi="Palatino Linotype" w:cs="Arial"/>
          <w:bCs/>
          <w:i/>
          <w:iCs/>
        </w:rPr>
      </w:pPr>
      <w:r w:rsidRPr="00A20792">
        <w:rPr>
          <w:rFonts w:ascii="Palatino Linotype" w:hAnsi="Palatino Linotype" w:cs="Arial"/>
          <w:bCs/>
          <w:i/>
          <w:iCs/>
        </w:rPr>
        <w:t>“</w:t>
      </w:r>
      <w:r w:rsidRPr="00A20792">
        <w:rPr>
          <w:rFonts w:ascii="Palatino Linotype" w:hAnsi="Palatino Linotype" w:cs="Arial"/>
          <w:b/>
          <w:bCs/>
          <w:i/>
          <w:iCs/>
        </w:rPr>
        <w:t>FUNDAMENTACIÓN Y MOTIVACIÓN. EL ASPECTO FORMAL DE LA GARANTÍA Y SU FINALIDAD SE TRADUCEN EN EXPLICAR, JUSTIFICAR, POSIBILITAR LA DEFENSA Y COMUNICAR LA DECISIÓN. </w:t>
      </w:r>
      <w:r w:rsidRPr="00A20792">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20792">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20792">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20792">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20792">
        <w:rPr>
          <w:rFonts w:ascii="Palatino Linotype" w:hAnsi="Palatino Linotype" w:cs="Arial"/>
          <w:bCs/>
          <w:i/>
          <w:iCs/>
        </w:rPr>
        <w:t> del que se deduzca la relación de pertenencia lógica de los hechos al derecho invocado, que es la subsunción.”</w:t>
      </w:r>
    </w:p>
    <w:p w:rsidR="001964E2" w:rsidRPr="00A20792" w:rsidRDefault="001964E2" w:rsidP="005531C8">
      <w:pPr>
        <w:spacing w:after="0" w:line="240" w:lineRule="auto"/>
        <w:ind w:left="851" w:right="851"/>
        <w:jc w:val="both"/>
        <w:rPr>
          <w:rFonts w:ascii="Palatino Linotype" w:hAnsi="Palatino Linotype" w:cs="Arial"/>
          <w:bCs/>
          <w:i/>
          <w:iCs/>
        </w:rPr>
      </w:pPr>
      <w:r w:rsidRPr="00A20792">
        <w:rPr>
          <w:rFonts w:ascii="Palatino Linotype" w:hAnsi="Palatino Linotype" w:cs="Arial"/>
          <w:bCs/>
          <w:i/>
          <w:iCs/>
        </w:rPr>
        <w:lastRenderedPageBreak/>
        <w:t>“</w:t>
      </w:r>
      <w:r w:rsidRPr="00A20792">
        <w:rPr>
          <w:rFonts w:ascii="Palatino Linotype" w:hAnsi="Palatino Linotype" w:cs="Arial"/>
          <w:b/>
          <w:bCs/>
          <w:i/>
          <w:iCs/>
        </w:rPr>
        <w:t>FUNDAMENTACION Y MOTIVACION. </w:t>
      </w:r>
      <w:r w:rsidRPr="00A20792">
        <w:rPr>
          <w:rFonts w:ascii="Palatino Linotype" w:hAnsi="Palatino Linotype" w:cs="Arial"/>
          <w:bCs/>
          <w:i/>
          <w:iCs/>
        </w:rPr>
        <w:t>La debida fundamentación y motivación legal, deben entenderse, por lo primero</w:t>
      </w:r>
      <w:r w:rsidRPr="00A20792">
        <w:rPr>
          <w:rFonts w:ascii="Palatino Linotype" w:hAnsi="Palatino Linotype" w:cs="Arial"/>
          <w:b/>
          <w:bCs/>
          <w:i/>
          <w:iCs/>
        </w:rPr>
        <w:t xml:space="preserve">, </w:t>
      </w:r>
      <w:r w:rsidRPr="00A20792">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20792">
        <w:rPr>
          <w:rFonts w:ascii="Palatino Linotype" w:hAnsi="Palatino Linotype" w:cs="Arial"/>
          <w:bCs/>
          <w:i/>
          <w:iCs/>
        </w:rPr>
        <w:t> legal invocada como fundamento.</w:t>
      </w:r>
    </w:p>
    <w:p w:rsidR="001964E2" w:rsidRPr="00A20792" w:rsidRDefault="001964E2" w:rsidP="00A96462">
      <w:pPr>
        <w:spacing w:after="0" w:line="360" w:lineRule="auto"/>
        <w:ind w:left="851" w:right="850"/>
        <w:jc w:val="both"/>
        <w:rPr>
          <w:rFonts w:ascii="Palatino Linotype" w:hAnsi="Palatino Linotype" w:cs="Arial"/>
          <w:bCs/>
          <w:i/>
          <w:iCs/>
        </w:rPr>
      </w:pPr>
    </w:p>
    <w:p w:rsidR="005D5DF2" w:rsidRPr="00A20792" w:rsidRDefault="005D5DF2"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Y, por último, en los casos en que se niegue el acceso a la información, por actualizarse alguno de los supuestos de clasificación, se deberán señalar las razones, motivos o circunstancias especiales que llevaron a los sujetos obligados a concluir que el caso particular se ajusta al supuesto previsto por la norma legal invocada como fundamento.</w:t>
      </w:r>
    </w:p>
    <w:p w:rsidR="00EF2EA7" w:rsidRPr="00A20792" w:rsidRDefault="00EF2EA7" w:rsidP="00A96462">
      <w:pPr>
        <w:tabs>
          <w:tab w:val="left" w:pos="1830"/>
        </w:tabs>
        <w:spacing w:after="0" w:line="360" w:lineRule="auto"/>
        <w:jc w:val="both"/>
        <w:rPr>
          <w:rFonts w:ascii="Palatino Linotype" w:hAnsi="Palatino Linotype"/>
          <w:sz w:val="24"/>
          <w:szCs w:val="24"/>
        </w:rPr>
      </w:pPr>
      <w:r w:rsidRPr="00A20792">
        <w:rPr>
          <w:rFonts w:ascii="Palatino Linotype" w:hAnsi="Palatino Linotype"/>
          <w:sz w:val="24"/>
          <w:szCs w:val="24"/>
        </w:rPr>
        <w:tab/>
      </w:r>
    </w:p>
    <w:p w:rsidR="005D5DF2" w:rsidRPr="00A20792" w:rsidRDefault="005D5DF2"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Finalmente, de conformidad con lo establecido en los artículos 159</w:t>
      </w:r>
      <w:r w:rsidRPr="00A20792">
        <w:rPr>
          <w:rStyle w:val="Refdenotaalpie"/>
          <w:rFonts w:ascii="Palatino Linotype" w:hAnsi="Palatino Linotype"/>
          <w:sz w:val="24"/>
          <w:szCs w:val="24"/>
        </w:rPr>
        <w:footnoteReference w:id="2"/>
      </w:r>
      <w:r w:rsidRPr="00A20792">
        <w:rPr>
          <w:rFonts w:ascii="Palatino Linotype" w:hAnsi="Palatino Linotype"/>
          <w:sz w:val="24"/>
          <w:szCs w:val="24"/>
        </w:rPr>
        <w:t xml:space="preserve"> y 160</w:t>
      </w:r>
      <w:r w:rsidRPr="00A20792">
        <w:rPr>
          <w:rStyle w:val="Refdenotaalpie"/>
          <w:rFonts w:ascii="Palatino Linotype" w:hAnsi="Palatino Linotype"/>
          <w:sz w:val="24"/>
          <w:szCs w:val="24"/>
        </w:rPr>
        <w:footnoteReference w:id="3"/>
      </w:r>
      <w:r w:rsidRPr="00A20792">
        <w:rPr>
          <w:rFonts w:ascii="Palatino Linotype" w:hAnsi="Palatino Linotype"/>
          <w:sz w:val="24"/>
          <w:szCs w:val="24"/>
        </w:rPr>
        <w:t xml:space="preserve"> fracción I de la Ley General de Transparencia y Acceso a la Información Pública, se puntualiza que al particular le asiste el derecho de acudir e interponer recurso de inconformidad ante el Instituto </w:t>
      </w:r>
      <w:r w:rsidRPr="00A20792">
        <w:rPr>
          <w:rFonts w:ascii="Palatino Linotype" w:hAnsi="Palatino Linotype"/>
          <w:sz w:val="24"/>
          <w:szCs w:val="24"/>
          <w:lang w:eastAsia="es-MX"/>
        </w:rPr>
        <w:t>Nacional de Transparencia, Acceso a la Información y Protección de Datos Personales,</w:t>
      </w:r>
      <w:r w:rsidRPr="00A20792">
        <w:rPr>
          <w:rFonts w:ascii="Palatino Linotype" w:hAnsi="Palatino Linotype"/>
          <w:sz w:val="24"/>
          <w:szCs w:val="24"/>
        </w:rPr>
        <w:t xml:space="preserve"> en contra de la resolución emitida por este Órgano Garante, toda vez que en el presente recurso de revisión se determina confirmar la clasificación de la información solicitada al Sujeto Obligado.</w:t>
      </w:r>
    </w:p>
    <w:p w:rsidR="005D5DF2" w:rsidRPr="00A20792" w:rsidRDefault="005D5DF2" w:rsidP="00A96462">
      <w:pPr>
        <w:spacing w:after="0" w:line="360" w:lineRule="auto"/>
        <w:jc w:val="both"/>
        <w:rPr>
          <w:rFonts w:ascii="Palatino Linotype" w:hAnsi="Palatino Linotype"/>
          <w:sz w:val="24"/>
          <w:szCs w:val="24"/>
        </w:rPr>
      </w:pPr>
    </w:p>
    <w:p w:rsidR="002B68E7" w:rsidRPr="00A20792" w:rsidRDefault="002B68E7" w:rsidP="00A96462">
      <w:pPr>
        <w:spacing w:after="0" w:line="360" w:lineRule="auto"/>
        <w:jc w:val="both"/>
        <w:rPr>
          <w:rFonts w:ascii="Palatino Linotype" w:hAnsi="Palatino Linotype"/>
          <w:sz w:val="24"/>
          <w:szCs w:val="24"/>
        </w:rPr>
      </w:pPr>
      <w:r w:rsidRPr="00A20792">
        <w:rPr>
          <w:rFonts w:ascii="Palatino Linotype" w:hAnsi="Palatino Linotype" w:cs="Arial"/>
          <w:sz w:val="24"/>
          <w:szCs w:val="24"/>
          <w:lang w:eastAsia="es-MX"/>
        </w:rPr>
        <w:t>Final</w:t>
      </w:r>
      <w:r w:rsidRPr="00A20792">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w:t>
      </w:r>
      <w:r w:rsidRPr="00A20792">
        <w:rPr>
          <w:rFonts w:ascii="Palatino Linotype" w:hAnsi="Palatino Linotype"/>
          <w:sz w:val="24"/>
          <w:szCs w:val="24"/>
        </w:rPr>
        <w:lastRenderedPageBreak/>
        <w:t xml:space="preserve">del Estado de México y Municipios, se </w:t>
      </w:r>
      <w:r w:rsidR="00387113" w:rsidRPr="00A20792">
        <w:rPr>
          <w:rFonts w:ascii="Palatino Linotype" w:hAnsi="Palatino Linotype"/>
          <w:b/>
          <w:sz w:val="24"/>
          <w:szCs w:val="24"/>
        </w:rPr>
        <w:t>modifi</w:t>
      </w:r>
      <w:r w:rsidR="005B4C2C" w:rsidRPr="00A20792">
        <w:rPr>
          <w:rFonts w:ascii="Palatino Linotype" w:hAnsi="Palatino Linotype"/>
          <w:b/>
          <w:sz w:val="24"/>
          <w:szCs w:val="24"/>
        </w:rPr>
        <w:t>ca</w:t>
      </w:r>
      <w:r w:rsidRPr="00A20792">
        <w:rPr>
          <w:rFonts w:ascii="Palatino Linotype" w:hAnsi="Palatino Linotype"/>
          <w:b/>
          <w:sz w:val="24"/>
          <w:szCs w:val="24"/>
        </w:rPr>
        <w:t xml:space="preserve"> </w:t>
      </w:r>
      <w:r w:rsidRPr="00A20792">
        <w:rPr>
          <w:rFonts w:ascii="Palatino Linotype" w:hAnsi="Palatino Linotype"/>
          <w:sz w:val="24"/>
          <w:szCs w:val="24"/>
        </w:rPr>
        <w:t xml:space="preserve">la respuesta a la solicitud de información </w:t>
      </w:r>
      <w:r w:rsidR="00387113" w:rsidRPr="00A20792">
        <w:rPr>
          <w:rFonts w:ascii="Palatino Linotype" w:hAnsi="Palatino Linotype" w:cs="Arial"/>
          <w:b/>
          <w:sz w:val="24"/>
          <w:szCs w:val="24"/>
        </w:rPr>
        <w:t>00072/NEZA/IP/2019</w:t>
      </w:r>
      <w:r w:rsidRPr="00A20792">
        <w:rPr>
          <w:rFonts w:ascii="Palatino Linotype" w:hAnsi="Palatino Linotype" w:cs="Arial"/>
          <w:b/>
          <w:sz w:val="24"/>
          <w:szCs w:val="24"/>
        </w:rPr>
        <w:t xml:space="preserve">, </w:t>
      </w:r>
      <w:r w:rsidRPr="00A20792">
        <w:rPr>
          <w:rFonts w:ascii="Palatino Linotype" w:hAnsi="Palatino Linotype"/>
          <w:sz w:val="24"/>
          <w:szCs w:val="24"/>
        </w:rPr>
        <w:t>que ha sido materia del presente fallo.</w:t>
      </w:r>
    </w:p>
    <w:p w:rsidR="002B68E7" w:rsidRPr="00A20792" w:rsidRDefault="002B68E7" w:rsidP="00A96462">
      <w:pPr>
        <w:spacing w:after="0" w:line="360" w:lineRule="auto"/>
        <w:jc w:val="both"/>
        <w:rPr>
          <w:rFonts w:ascii="Palatino Linotype" w:hAnsi="Palatino Linotype"/>
          <w:sz w:val="24"/>
          <w:szCs w:val="24"/>
        </w:rPr>
      </w:pPr>
      <w:r w:rsidRPr="00A20792">
        <w:rPr>
          <w:rFonts w:ascii="Palatino Linotype" w:hAnsi="Palatino Linotype"/>
          <w:sz w:val="24"/>
          <w:szCs w:val="24"/>
        </w:rPr>
        <w:t xml:space="preserve">Por lo antes expuesto y fundado. </w:t>
      </w:r>
    </w:p>
    <w:p w:rsidR="00800C60" w:rsidRPr="00A20792" w:rsidRDefault="00800C60" w:rsidP="00A96462">
      <w:pPr>
        <w:spacing w:after="0" w:line="360" w:lineRule="auto"/>
        <w:jc w:val="both"/>
        <w:rPr>
          <w:rFonts w:ascii="Palatino Linotype" w:hAnsi="Palatino Linotype"/>
          <w:sz w:val="24"/>
          <w:szCs w:val="24"/>
        </w:rPr>
      </w:pPr>
    </w:p>
    <w:p w:rsidR="00A45454" w:rsidRPr="00A20792" w:rsidRDefault="00A45454" w:rsidP="00A96462">
      <w:pPr>
        <w:tabs>
          <w:tab w:val="left" w:pos="3437"/>
        </w:tabs>
        <w:spacing w:after="0" w:line="360" w:lineRule="auto"/>
        <w:jc w:val="center"/>
        <w:rPr>
          <w:rFonts w:ascii="Palatino Linotype" w:eastAsia="Times New Roman" w:hAnsi="Palatino Linotype"/>
          <w:b/>
          <w:bCs/>
          <w:spacing w:val="60"/>
          <w:sz w:val="24"/>
          <w:szCs w:val="24"/>
          <w:lang w:val="es-ES_tradnl"/>
        </w:rPr>
      </w:pPr>
      <w:r w:rsidRPr="00A20792">
        <w:rPr>
          <w:rFonts w:ascii="Palatino Linotype" w:eastAsia="Times New Roman" w:hAnsi="Palatino Linotype"/>
          <w:b/>
          <w:bCs/>
          <w:spacing w:val="60"/>
          <w:sz w:val="24"/>
          <w:szCs w:val="24"/>
          <w:lang w:val="es-ES_tradnl"/>
        </w:rPr>
        <w:t>SE    RESUELVE</w:t>
      </w:r>
    </w:p>
    <w:p w:rsidR="00A45454" w:rsidRPr="00A20792" w:rsidRDefault="00A45454" w:rsidP="00A96462">
      <w:pPr>
        <w:spacing w:after="0" w:line="360" w:lineRule="auto"/>
        <w:jc w:val="both"/>
        <w:rPr>
          <w:rFonts w:ascii="Palatino Linotype" w:eastAsia="Times New Roman" w:hAnsi="Palatino Linotype"/>
          <w:b/>
          <w:bCs/>
          <w:spacing w:val="60"/>
          <w:sz w:val="24"/>
          <w:szCs w:val="24"/>
          <w:lang w:val="es-ES_tradnl"/>
        </w:rPr>
      </w:pPr>
    </w:p>
    <w:p w:rsidR="003C7E02" w:rsidRPr="00A20792" w:rsidRDefault="00A80C68" w:rsidP="00A96462">
      <w:pPr>
        <w:spacing w:after="0" w:line="360" w:lineRule="auto"/>
        <w:jc w:val="both"/>
        <w:rPr>
          <w:rFonts w:ascii="Palatino Linotype" w:hAnsi="Palatino Linotype" w:cs="Arial"/>
          <w:b/>
          <w:bCs/>
          <w:sz w:val="24"/>
          <w:szCs w:val="24"/>
          <w:shd w:val="clear" w:color="auto" w:fill="FFFFFF"/>
        </w:rPr>
      </w:pPr>
      <w:r w:rsidRPr="00A20792">
        <w:rPr>
          <w:rFonts w:ascii="Palatino Linotype" w:hAnsi="Palatino Linotype" w:cs="Arial"/>
          <w:b/>
          <w:sz w:val="28"/>
          <w:szCs w:val="28"/>
          <w:lang w:val="es-ES_tradnl"/>
        </w:rPr>
        <w:t>PRIMERO.</w:t>
      </w:r>
      <w:r w:rsidRPr="00A20792">
        <w:rPr>
          <w:rFonts w:ascii="Palatino Linotype" w:hAnsi="Palatino Linotype" w:cs="Arial"/>
          <w:lang w:val="es-ES_tradnl"/>
        </w:rPr>
        <w:t xml:space="preserve"> </w:t>
      </w:r>
      <w:r w:rsidR="003C7E02" w:rsidRPr="00A20792">
        <w:rPr>
          <w:rFonts w:ascii="Palatino Linotype" w:eastAsia="Times New Roman" w:hAnsi="Palatino Linotype" w:cs="Arial"/>
          <w:sz w:val="24"/>
          <w:szCs w:val="24"/>
        </w:rPr>
        <w:t>Resultan</w:t>
      </w:r>
      <w:r w:rsidR="00820D64" w:rsidRPr="00A20792">
        <w:rPr>
          <w:rFonts w:ascii="Palatino Linotype" w:eastAsia="Times New Roman" w:hAnsi="Palatino Linotype" w:cs="Arial"/>
          <w:sz w:val="24"/>
          <w:szCs w:val="24"/>
        </w:rPr>
        <w:t xml:space="preserve"> parcialmente</w:t>
      </w:r>
      <w:r w:rsidR="003C7E02" w:rsidRPr="00A20792">
        <w:rPr>
          <w:rFonts w:ascii="Palatino Linotype" w:eastAsia="Times New Roman" w:hAnsi="Palatino Linotype" w:cs="Arial"/>
          <w:sz w:val="24"/>
          <w:szCs w:val="24"/>
        </w:rPr>
        <w:t xml:space="preserve"> fundadas las razones o motivos de inconformidad hechos valer por la Recurrente en términos del considerando cuarto de la presente resolución.</w:t>
      </w:r>
      <w:r w:rsidR="003C7E02" w:rsidRPr="00A20792">
        <w:rPr>
          <w:rFonts w:ascii="Palatino Linotype" w:hAnsi="Palatino Linotype" w:cs="Arial"/>
          <w:b/>
          <w:bCs/>
          <w:sz w:val="24"/>
          <w:szCs w:val="24"/>
          <w:shd w:val="clear" w:color="auto" w:fill="FFFFFF"/>
        </w:rPr>
        <w:t xml:space="preserve"> </w:t>
      </w:r>
    </w:p>
    <w:p w:rsidR="003C7E02" w:rsidRPr="00A20792" w:rsidRDefault="003C7E02" w:rsidP="00A96462">
      <w:pPr>
        <w:spacing w:after="0" w:line="360" w:lineRule="auto"/>
        <w:jc w:val="both"/>
        <w:rPr>
          <w:rFonts w:ascii="Palatino Linotype" w:hAnsi="Palatino Linotype" w:cs="Arial"/>
          <w:b/>
          <w:bCs/>
          <w:sz w:val="28"/>
          <w:szCs w:val="28"/>
          <w:shd w:val="clear" w:color="auto" w:fill="FFFFFF"/>
        </w:rPr>
      </w:pPr>
    </w:p>
    <w:p w:rsidR="00800C60" w:rsidRPr="00A20792" w:rsidRDefault="003C7E02" w:rsidP="00A96462">
      <w:pPr>
        <w:spacing w:after="0" w:line="360" w:lineRule="auto"/>
        <w:ind w:right="49"/>
        <w:jc w:val="both"/>
        <w:rPr>
          <w:rFonts w:ascii="Palatino Linotype" w:hAnsi="Palatino Linotype" w:cs="Arial"/>
          <w:sz w:val="24"/>
          <w:szCs w:val="24"/>
        </w:rPr>
      </w:pPr>
      <w:r w:rsidRPr="00A20792">
        <w:rPr>
          <w:rFonts w:ascii="Palatino Linotype" w:hAnsi="Palatino Linotype" w:cs="Arial"/>
          <w:b/>
          <w:sz w:val="28"/>
        </w:rPr>
        <w:t xml:space="preserve">SEGUNDO. </w:t>
      </w:r>
      <w:r w:rsidR="00800C60" w:rsidRPr="00A20792">
        <w:rPr>
          <w:rFonts w:ascii="Palatino Linotype" w:hAnsi="Palatino Linotype" w:cs="Arial"/>
          <w:sz w:val="24"/>
          <w:szCs w:val="24"/>
          <w:lang w:eastAsia="es-MX"/>
        </w:rPr>
        <w:t xml:space="preserve">Se </w:t>
      </w:r>
      <w:r w:rsidR="00800C60" w:rsidRPr="00A20792">
        <w:rPr>
          <w:rFonts w:ascii="Palatino Linotype" w:hAnsi="Palatino Linotype" w:cs="Arial"/>
          <w:b/>
          <w:sz w:val="24"/>
          <w:szCs w:val="24"/>
          <w:lang w:eastAsia="es-MX"/>
        </w:rPr>
        <w:t xml:space="preserve">Modifica </w:t>
      </w:r>
      <w:r w:rsidR="00800C60" w:rsidRPr="00A20792">
        <w:rPr>
          <w:rFonts w:ascii="Palatino Linotype" w:hAnsi="Palatino Linotype" w:cs="Arial"/>
          <w:sz w:val="24"/>
          <w:szCs w:val="24"/>
          <w:lang w:eastAsia="es-MX"/>
        </w:rPr>
        <w:t xml:space="preserve">la respuesta emitida por el sujeto obligado y se </w:t>
      </w:r>
      <w:r w:rsidR="00800C60" w:rsidRPr="00A20792">
        <w:rPr>
          <w:rFonts w:ascii="Palatino Linotype" w:hAnsi="Palatino Linotype" w:cs="Arial"/>
          <w:b/>
          <w:sz w:val="24"/>
          <w:szCs w:val="24"/>
        </w:rPr>
        <w:t xml:space="preserve">ordena </w:t>
      </w:r>
      <w:r w:rsidR="00F65D30" w:rsidRPr="00A20792">
        <w:rPr>
          <w:rFonts w:ascii="Palatino Linotype" w:hAnsi="Palatino Linotype" w:cs="Arial"/>
          <w:sz w:val="24"/>
          <w:szCs w:val="24"/>
        </w:rPr>
        <w:t>en términos d</w:t>
      </w:r>
      <w:r w:rsidR="00800C60" w:rsidRPr="00A20792">
        <w:rPr>
          <w:rFonts w:ascii="Palatino Linotype" w:hAnsi="Palatino Linotype" w:cs="Arial"/>
          <w:sz w:val="24"/>
          <w:szCs w:val="24"/>
        </w:rPr>
        <w:t xml:space="preserve">el Considerando </w:t>
      </w:r>
      <w:r w:rsidR="00800C60" w:rsidRPr="00A20792">
        <w:rPr>
          <w:rFonts w:ascii="Palatino Linotype" w:hAnsi="Palatino Linotype" w:cs="Arial"/>
          <w:b/>
          <w:sz w:val="24"/>
          <w:szCs w:val="24"/>
        </w:rPr>
        <w:t xml:space="preserve">Cuarto </w:t>
      </w:r>
      <w:r w:rsidR="00800C60" w:rsidRPr="00A20792">
        <w:rPr>
          <w:rFonts w:ascii="Palatino Linotype" w:hAnsi="Palatino Linotype" w:cs="Arial"/>
          <w:sz w:val="24"/>
          <w:szCs w:val="24"/>
        </w:rPr>
        <w:t xml:space="preserve">de la presente resolución, haga entrega al recurrente vía SAIMEX, </w:t>
      </w:r>
      <w:r w:rsidR="00F65D30" w:rsidRPr="00A20792">
        <w:rPr>
          <w:rFonts w:ascii="Palatino Linotype" w:hAnsi="Palatino Linotype" w:cs="Arial"/>
          <w:sz w:val="24"/>
          <w:szCs w:val="24"/>
        </w:rPr>
        <w:t xml:space="preserve">de </w:t>
      </w:r>
      <w:r w:rsidR="00800C60" w:rsidRPr="00A20792">
        <w:rPr>
          <w:rFonts w:ascii="Palatino Linotype" w:hAnsi="Palatino Linotype" w:cs="Arial"/>
          <w:sz w:val="24"/>
          <w:szCs w:val="24"/>
        </w:rPr>
        <w:t xml:space="preserve">lo siguiente: </w:t>
      </w:r>
    </w:p>
    <w:p w:rsidR="005531C8" w:rsidRPr="00A20792" w:rsidRDefault="005531C8" w:rsidP="00A96462">
      <w:pPr>
        <w:spacing w:after="0" w:line="360" w:lineRule="auto"/>
        <w:ind w:right="49"/>
        <w:jc w:val="both"/>
        <w:rPr>
          <w:rFonts w:ascii="Palatino Linotype" w:hAnsi="Palatino Linotype" w:cs="Arial"/>
          <w:sz w:val="24"/>
          <w:szCs w:val="24"/>
        </w:rPr>
      </w:pPr>
    </w:p>
    <w:p w:rsidR="003F6FF0" w:rsidRPr="00A20792" w:rsidRDefault="003F6FF0" w:rsidP="00A96462">
      <w:pPr>
        <w:pStyle w:val="Prrafodelista"/>
        <w:numPr>
          <w:ilvl w:val="0"/>
          <w:numId w:val="28"/>
        </w:numPr>
        <w:autoSpaceDE w:val="0"/>
        <w:autoSpaceDN w:val="0"/>
        <w:adjustRightInd w:val="0"/>
        <w:spacing w:line="360" w:lineRule="auto"/>
        <w:ind w:right="49"/>
        <w:jc w:val="both"/>
        <w:rPr>
          <w:rFonts w:ascii="Palatino Linotype" w:hAnsi="Palatino Linotype" w:cs="Arial"/>
        </w:rPr>
      </w:pPr>
      <w:r w:rsidRPr="00A20792">
        <w:rPr>
          <w:rFonts w:ascii="Palatino Linotype" w:hAnsi="Palatino Linotype" w:cs="Arial"/>
        </w:rPr>
        <w:t>Acuerdo de clasificación emitido por el Comité de Transparencia en el que se clasifique como información confidencial la totalidad de los planos arquitectónicos, estructurales, de instalaciones eléctricas, hidráulicas, sanitarias especiales y memorias de cálculo estructural, presentados como requisitos para la obtención de la licencia de construcción del inmueble ubicado en el predio señalado en la solicitud de información.</w:t>
      </w:r>
    </w:p>
    <w:p w:rsidR="00E04C22" w:rsidRPr="00A20792" w:rsidRDefault="007029A2" w:rsidP="005531C8">
      <w:pPr>
        <w:pStyle w:val="Prrafodelista"/>
        <w:spacing w:line="360" w:lineRule="auto"/>
        <w:ind w:left="1416" w:right="850" w:hanging="696"/>
        <w:jc w:val="both"/>
        <w:rPr>
          <w:rFonts w:ascii="Palatino Linotype" w:hAnsi="Palatino Linotype"/>
          <w:color w:val="000000"/>
        </w:rPr>
      </w:pPr>
      <w:r w:rsidRPr="00A20792">
        <w:rPr>
          <w:rFonts w:ascii="Palatino Linotype" w:hAnsi="Palatino Linotype"/>
        </w:rPr>
        <w:t xml:space="preserve"> </w:t>
      </w:r>
    </w:p>
    <w:p w:rsidR="00E04C22" w:rsidRPr="00A20792" w:rsidRDefault="00E04C22" w:rsidP="00A96462">
      <w:pPr>
        <w:spacing w:after="0" w:line="360" w:lineRule="auto"/>
        <w:jc w:val="both"/>
        <w:rPr>
          <w:rFonts w:ascii="Palatino Linotype" w:eastAsia="Times New Roman" w:hAnsi="Palatino Linotype" w:cs="Arial"/>
          <w:sz w:val="24"/>
          <w:szCs w:val="24"/>
        </w:rPr>
      </w:pPr>
      <w:r w:rsidRPr="00A20792">
        <w:rPr>
          <w:rFonts w:ascii="Palatino Linotype" w:eastAsia="Times New Roman" w:hAnsi="Palatino Linotype" w:cs="Arial"/>
          <w:b/>
          <w:sz w:val="28"/>
        </w:rPr>
        <w:t>TERCERO.</w:t>
      </w:r>
      <w:r w:rsidRPr="00A20792">
        <w:rPr>
          <w:rFonts w:ascii="Palatino Linotype" w:eastAsia="Times New Roman" w:hAnsi="Palatino Linotype" w:cs="Arial"/>
          <w:bCs/>
          <w:sz w:val="24"/>
          <w:szCs w:val="24"/>
        </w:rPr>
        <w:t xml:space="preserve"> Notifíquese la presente resolución vía SAIMEX,</w:t>
      </w:r>
      <w:r w:rsidRPr="00A20792">
        <w:rPr>
          <w:rFonts w:ascii="Palatino Linotype" w:eastAsia="Times New Roman" w:hAnsi="Palatino Linotype" w:cs="Arial"/>
          <w:sz w:val="24"/>
          <w:szCs w:val="24"/>
        </w:rPr>
        <w:t xml:space="preserve"> </w:t>
      </w:r>
      <w:r w:rsidRPr="00A20792">
        <w:rPr>
          <w:rFonts w:ascii="Palatino Linotype" w:eastAsia="Times New Roman" w:hAnsi="Palatino Linotype" w:cs="Arial"/>
          <w:bCs/>
          <w:sz w:val="24"/>
          <w:szCs w:val="24"/>
        </w:rPr>
        <w:t>al Titular de la Unidad de Transparencia del</w:t>
      </w:r>
      <w:r w:rsidRPr="00A20792">
        <w:rPr>
          <w:rFonts w:ascii="Palatino Linotype" w:eastAsia="Times New Roman" w:hAnsi="Palatino Linotype" w:cs="Arial"/>
          <w:b/>
          <w:bCs/>
          <w:sz w:val="24"/>
          <w:szCs w:val="24"/>
        </w:rPr>
        <w:t> </w:t>
      </w:r>
      <w:r w:rsidRPr="00A20792">
        <w:rPr>
          <w:rFonts w:ascii="Palatino Linotype" w:eastAsia="Times New Roman" w:hAnsi="Palatino Linotype" w:cs="Arial"/>
          <w:bCs/>
          <w:sz w:val="24"/>
          <w:szCs w:val="24"/>
        </w:rPr>
        <w:t xml:space="preserve">Sujeto Obligado, para que en los términos previstos en los </w:t>
      </w:r>
      <w:r w:rsidRPr="00A20792">
        <w:rPr>
          <w:rFonts w:ascii="Palatino Linotype" w:eastAsia="Times New Roman" w:hAnsi="Palatino Linotype" w:cs="Arial"/>
          <w:bCs/>
          <w:sz w:val="24"/>
          <w:szCs w:val="24"/>
        </w:rPr>
        <w:lastRenderedPageBreak/>
        <w:t>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A20792">
        <w:rPr>
          <w:rFonts w:ascii="Palatino Linotype" w:eastAsia="Times New Roman" w:hAnsi="Palatino Linotype" w:cs="Arial"/>
          <w:sz w:val="24"/>
          <w:szCs w:val="24"/>
        </w:rPr>
        <w:t xml:space="preserve"> tal y como lo disponen los artículos 198 y 199 de la citada ley. </w:t>
      </w:r>
    </w:p>
    <w:p w:rsidR="00E04C22" w:rsidRPr="00A20792" w:rsidRDefault="00E04C22" w:rsidP="00A96462">
      <w:pPr>
        <w:spacing w:after="0" w:line="360" w:lineRule="auto"/>
        <w:jc w:val="both"/>
        <w:rPr>
          <w:rFonts w:ascii="Palatino Linotype" w:eastAsia="Times New Roman" w:hAnsi="Palatino Linotype" w:cs="Arial"/>
        </w:rPr>
      </w:pPr>
    </w:p>
    <w:p w:rsidR="00170CAC" w:rsidRPr="00A20792" w:rsidRDefault="00E04C22" w:rsidP="00A96462">
      <w:pPr>
        <w:spacing w:after="0" w:line="360" w:lineRule="auto"/>
        <w:jc w:val="both"/>
        <w:rPr>
          <w:rFonts w:ascii="Palatino Linotype" w:hAnsi="Palatino Linotype" w:cs="Arial"/>
          <w:bCs/>
          <w:sz w:val="24"/>
          <w:szCs w:val="24"/>
        </w:rPr>
      </w:pPr>
      <w:r w:rsidRPr="00A20792">
        <w:rPr>
          <w:rFonts w:ascii="Palatino Linotype" w:eastAsia="Times New Roman" w:hAnsi="Palatino Linotype" w:cs="Arial"/>
          <w:b/>
          <w:sz w:val="28"/>
        </w:rPr>
        <w:t>CUARTO</w:t>
      </w:r>
      <w:r w:rsidRPr="00A20792">
        <w:rPr>
          <w:rFonts w:ascii="Palatino Linotype" w:eastAsia="Times New Roman" w:hAnsi="Palatino Linotype" w:cs="Arial"/>
          <w:b/>
        </w:rPr>
        <w:t xml:space="preserve">. </w:t>
      </w:r>
      <w:r w:rsidR="00170CAC" w:rsidRPr="00A20792">
        <w:rPr>
          <w:rFonts w:ascii="Palatino Linotype" w:hAnsi="Palatino Linotype" w:cs="Arial"/>
          <w:sz w:val="24"/>
          <w:szCs w:val="24"/>
        </w:rPr>
        <w:t xml:space="preserve">Notifíquese </w:t>
      </w:r>
      <w:r w:rsidR="00170CAC" w:rsidRPr="00A20792">
        <w:rPr>
          <w:rFonts w:ascii="Palatino Linotype" w:hAnsi="Palatino Linotype" w:cs="Arial"/>
          <w:bCs/>
          <w:sz w:val="24"/>
          <w:szCs w:val="24"/>
        </w:rPr>
        <w:t>al Recurrente</w:t>
      </w:r>
      <w:r w:rsidR="00170CAC" w:rsidRPr="00A20792">
        <w:rPr>
          <w:rFonts w:ascii="Palatino Linotype" w:hAnsi="Palatino Linotype" w:cs="Arial"/>
          <w:sz w:val="24"/>
          <w:szCs w:val="24"/>
        </w:rPr>
        <w:t xml:space="preserve"> </w:t>
      </w:r>
      <w:r w:rsidR="00170CAC" w:rsidRPr="00A20792">
        <w:rPr>
          <w:rFonts w:ascii="Palatino Linotype" w:hAnsi="Palatino Linotype" w:cs="Arial"/>
          <w:bCs/>
          <w:sz w:val="24"/>
          <w:szCs w:val="24"/>
        </w:rPr>
        <w:t>la presente resolución y hágasele del conocimiento que en caso de considerar que le causa algún perjuicio podrá impugnarla vía Juicio de Amparo en los términos de las leyes aplicables, de conformidad con lo establecido en el artículo 196 de la Ley de Transparencia y Acceso a la Información Pública del Estado de México y Municipios.</w:t>
      </w:r>
    </w:p>
    <w:p w:rsidR="00E04C22" w:rsidRPr="00A20792" w:rsidRDefault="00E04C22" w:rsidP="00A96462">
      <w:pPr>
        <w:spacing w:after="0" w:line="360" w:lineRule="auto"/>
        <w:jc w:val="both"/>
        <w:rPr>
          <w:rFonts w:ascii="Palatino Linotype" w:hAnsi="Palatino Linotype" w:cs="Arial"/>
          <w:bCs/>
          <w:sz w:val="24"/>
          <w:szCs w:val="24"/>
        </w:rPr>
      </w:pPr>
    </w:p>
    <w:p w:rsidR="00972340" w:rsidRPr="00A20792" w:rsidRDefault="00F2498E" w:rsidP="00A96462">
      <w:pPr>
        <w:spacing w:after="0" w:line="360" w:lineRule="auto"/>
        <w:jc w:val="both"/>
        <w:rPr>
          <w:rFonts w:ascii="Palatino Linotype" w:hAnsi="Palatino Linotype" w:cs="Arial"/>
          <w:sz w:val="24"/>
          <w:szCs w:val="24"/>
        </w:rPr>
      </w:pPr>
      <w:r w:rsidRPr="00A20792">
        <w:rPr>
          <w:rFonts w:ascii="Palatino Linotype" w:hAnsi="Palatino Linotype" w:cs="Arial"/>
          <w:sz w:val="24"/>
          <w:szCs w:val="24"/>
        </w:rPr>
        <w:t>ASÍ LO RESUELVE, POR UNANIMIDAD DE VOTOS EL PLENO DEL</w:t>
      </w:r>
      <w:r w:rsidRPr="00A2079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20792">
        <w:rPr>
          <w:rFonts w:ascii="Palatino Linotype" w:hAnsi="Palatino Linotype" w:cs="Arial"/>
          <w:sz w:val="24"/>
          <w:szCs w:val="24"/>
        </w:rPr>
        <w:t xml:space="preserve">, CONFORMADO POR LOS COMISIONADOS ZULEMA MARTÍNEZ SÁNCHEZ, EVA ABAID YAPUR, </w:t>
      </w:r>
      <w:r w:rsidR="0007107B" w:rsidRPr="00A20792">
        <w:rPr>
          <w:rFonts w:ascii="Palatino Linotype" w:hAnsi="Palatino Linotype" w:cs="Arial"/>
          <w:sz w:val="24"/>
          <w:szCs w:val="24"/>
        </w:rPr>
        <w:t>JOSÉ GUADALUPE LUNA HERNÁNDEZ</w:t>
      </w:r>
      <w:r w:rsidR="002729A0" w:rsidRPr="00A20792">
        <w:rPr>
          <w:rFonts w:ascii="Palatino Linotype" w:hAnsi="Palatino Linotype" w:cs="Arial"/>
          <w:sz w:val="24"/>
          <w:szCs w:val="24"/>
        </w:rPr>
        <w:t xml:space="preserve">, </w:t>
      </w:r>
      <w:r w:rsidR="00972340" w:rsidRPr="00A20792">
        <w:rPr>
          <w:rFonts w:ascii="Palatino Linotype" w:hAnsi="Palatino Linotype" w:cs="Arial"/>
          <w:sz w:val="24"/>
          <w:szCs w:val="24"/>
        </w:rPr>
        <w:t>J</w:t>
      </w:r>
      <w:r w:rsidRPr="00A20792">
        <w:rPr>
          <w:rFonts w:ascii="Palatino Linotype" w:hAnsi="Palatino Linotype" w:cs="Arial"/>
          <w:sz w:val="24"/>
          <w:szCs w:val="24"/>
        </w:rPr>
        <w:t>AVIER MARTÍNEZ CRUZ</w:t>
      </w:r>
      <w:r w:rsidR="00972340" w:rsidRPr="00A20792">
        <w:rPr>
          <w:rFonts w:ascii="Palatino Linotype" w:hAnsi="Palatino Linotype" w:cs="Arial"/>
          <w:sz w:val="24"/>
          <w:szCs w:val="24"/>
        </w:rPr>
        <w:t xml:space="preserve"> Y LUIS GUSTAVO PARRA NORIEGA, </w:t>
      </w:r>
      <w:r w:rsidRPr="00A20792">
        <w:rPr>
          <w:rFonts w:ascii="Palatino Linotype" w:hAnsi="Palatino Linotype" w:cs="Arial"/>
          <w:sz w:val="24"/>
          <w:szCs w:val="24"/>
        </w:rPr>
        <w:t xml:space="preserve">EN LA </w:t>
      </w:r>
      <w:r w:rsidR="00A20792">
        <w:rPr>
          <w:rFonts w:ascii="Palatino Linotype" w:hAnsi="Palatino Linotype" w:cs="Arial"/>
          <w:sz w:val="24"/>
          <w:szCs w:val="24"/>
        </w:rPr>
        <w:t>VIGÉSIMA SEGUNDA</w:t>
      </w:r>
      <w:r w:rsidR="00344766" w:rsidRPr="00A20792">
        <w:rPr>
          <w:rFonts w:ascii="Palatino Linotype" w:hAnsi="Palatino Linotype" w:cs="Arial"/>
          <w:sz w:val="24"/>
          <w:szCs w:val="24"/>
        </w:rPr>
        <w:t xml:space="preserve"> </w:t>
      </w:r>
      <w:r w:rsidR="002729A0" w:rsidRPr="00A20792">
        <w:rPr>
          <w:rFonts w:ascii="Palatino Linotype" w:hAnsi="Palatino Linotype" w:cs="Arial"/>
          <w:sz w:val="24"/>
          <w:szCs w:val="24"/>
        </w:rPr>
        <w:t xml:space="preserve">SESIÓN </w:t>
      </w:r>
      <w:r w:rsidRPr="00A20792">
        <w:rPr>
          <w:rFonts w:ascii="Palatino Linotype" w:hAnsi="Palatino Linotype" w:cs="Arial"/>
          <w:sz w:val="24"/>
          <w:szCs w:val="24"/>
        </w:rPr>
        <w:t xml:space="preserve">ORDINARIA CELEBRADA EL </w:t>
      </w:r>
      <w:r w:rsidR="00A20792">
        <w:rPr>
          <w:rFonts w:ascii="Palatino Linotype" w:hAnsi="Palatino Linotype" w:cs="Arial"/>
          <w:sz w:val="24"/>
          <w:szCs w:val="24"/>
        </w:rPr>
        <w:t>DOCE DE JUNIO DE DOS MIL DIECINUEVE</w:t>
      </w:r>
      <w:r w:rsidRPr="00A20792">
        <w:rPr>
          <w:rFonts w:ascii="Palatino Linotype" w:hAnsi="Palatino Linotype" w:cs="Arial"/>
          <w:sz w:val="24"/>
          <w:szCs w:val="24"/>
        </w:rPr>
        <w:t>,</w:t>
      </w:r>
      <w:r w:rsidR="00D24BD1" w:rsidRPr="00A20792">
        <w:rPr>
          <w:rFonts w:ascii="Palatino Linotype" w:hAnsi="Palatino Linotype" w:cs="Arial"/>
          <w:sz w:val="24"/>
          <w:szCs w:val="24"/>
        </w:rPr>
        <w:t xml:space="preserve"> ANTE EL</w:t>
      </w:r>
      <w:r w:rsidRPr="00A20792">
        <w:rPr>
          <w:rFonts w:ascii="Palatino Linotype" w:hAnsi="Palatino Linotype" w:cs="Arial"/>
          <w:sz w:val="24"/>
          <w:szCs w:val="24"/>
        </w:rPr>
        <w:t xml:space="preserve"> SECRETARI</w:t>
      </w:r>
      <w:r w:rsidR="002729A0" w:rsidRPr="00A20792">
        <w:rPr>
          <w:rFonts w:ascii="Palatino Linotype" w:hAnsi="Palatino Linotype" w:cs="Arial"/>
          <w:sz w:val="24"/>
          <w:szCs w:val="24"/>
        </w:rPr>
        <w:t>O</w:t>
      </w:r>
      <w:r w:rsidRPr="00A20792">
        <w:rPr>
          <w:rFonts w:ascii="Palatino Linotype" w:hAnsi="Palatino Linotype" w:cs="Arial"/>
          <w:sz w:val="24"/>
          <w:szCs w:val="24"/>
        </w:rPr>
        <w:t xml:space="preserve"> TÉCNIC</w:t>
      </w:r>
      <w:r w:rsidR="002729A0" w:rsidRPr="00A20792">
        <w:rPr>
          <w:rFonts w:ascii="Palatino Linotype" w:hAnsi="Palatino Linotype" w:cs="Arial"/>
          <w:sz w:val="24"/>
          <w:szCs w:val="24"/>
        </w:rPr>
        <w:t>O</w:t>
      </w:r>
      <w:r w:rsidRPr="00A20792">
        <w:rPr>
          <w:rFonts w:ascii="Palatino Linotype" w:hAnsi="Palatino Linotype" w:cs="Arial"/>
          <w:sz w:val="24"/>
          <w:szCs w:val="24"/>
        </w:rPr>
        <w:t xml:space="preserve"> DEL PLENO, </w:t>
      </w:r>
      <w:r w:rsidR="002729A0" w:rsidRPr="00A20792">
        <w:rPr>
          <w:rFonts w:ascii="Palatino Linotype" w:hAnsi="Palatino Linotype" w:cs="Arial"/>
          <w:sz w:val="24"/>
          <w:szCs w:val="24"/>
        </w:rPr>
        <w:t xml:space="preserve">ALEXIS TAPIA RAMÍREZ. </w:t>
      </w:r>
      <w:r w:rsidR="00972340" w:rsidRPr="00A20792">
        <w:rPr>
          <w:rFonts w:ascii="Palatino Linotype" w:hAnsi="Palatino Linotype" w:cs="Arial"/>
          <w:sz w:val="24"/>
          <w:szCs w:val="24"/>
        </w:rPr>
        <w:t>-----------------------------------------------------------------------------------------</w:t>
      </w:r>
      <w:r w:rsidR="005531C8" w:rsidRPr="00A20792">
        <w:rPr>
          <w:rFonts w:ascii="Palatino Linotype" w:hAnsi="Palatino Linotype" w:cs="Arial"/>
          <w:sz w:val="24"/>
          <w:szCs w:val="24"/>
        </w:rPr>
        <w:t>------------------------------------------------------------------------------------------------------------------------------------------------------------------------------------------------------------------------------------------------------------------------------------------------------------------------------------------------------------</w:t>
      </w:r>
    </w:p>
    <w:p w:rsidR="003A3A32" w:rsidRPr="00A20792" w:rsidRDefault="003A3A32" w:rsidP="00A96462">
      <w:pPr>
        <w:spacing w:after="0" w:line="360" w:lineRule="auto"/>
        <w:jc w:val="both"/>
        <w:rPr>
          <w:rFonts w:ascii="Palatino Linotype" w:hAnsi="Palatino Linotype" w:cs="Arial"/>
          <w:sz w:val="24"/>
          <w:szCs w:val="24"/>
        </w:rPr>
      </w:pPr>
    </w:p>
    <w:p w:rsidR="003A3A32" w:rsidRPr="00A20792" w:rsidRDefault="003A3A32" w:rsidP="00A96462">
      <w:pPr>
        <w:spacing w:after="0" w:line="360" w:lineRule="auto"/>
        <w:jc w:val="both"/>
        <w:rPr>
          <w:rFonts w:ascii="Palatino Linotype" w:hAnsi="Palatino Linotype"/>
        </w:rPr>
      </w:pPr>
      <w:r w:rsidRPr="00A2079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2406770</wp:posOffset>
                </wp:positionH>
                <wp:positionV relativeFrom="paragraph">
                  <wp:posOffset>178950</wp:posOffset>
                </wp:positionV>
                <wp:extent cx="2551430" cy="1086928"/>
                <wp:effectExtent l="0" t="0" r="20320" b="18415"/>
                <wp:wrapNone/>
                <wp:docPr id="21" name="Cuadro de texto 21"/>
                <wp:cNvGraphicFramePr/>
                <a:graphic xmlns:a="http://schemas.openxmlformats.org/drawingml/2006/main">
                  <a:graphicData uri="http://schemas.microsoft.com/office/word/2010/wordprocessingShape">
                    <wps:wsp>
                      <wps:cNvSpPr txBox="1"/>
                      <wps:spPr>
                        <a:xfrm>
                          <a:off x="0" y="0"/>
                          <a:ext cx="2551430" cy="10869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Default="006366CE" w:rsidP="003A3A32">
                            <w:pPr>
                              <w:spacing w:after="0" w:line="240" w:lineRule="auto"/>
                              <w:jc w:val="center"/>
                              <w:rPr>
                                <w:rFonts w:ascii="Palatino Linotype" w:hAnsi="Palatino Linotype"/>
                                <w:sz w:val="24"/>
                                <w:szCs w:val="24"/>
                              </w:rPr>
                            </w:pPr>
                          </w:p>
                          <w:p w:rsidR="006366CE" w:rsidRPr="00EF2FC0" w:rsidRDefault="006366CE"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366CE" w:rsidRDefault="006366CE"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018BA" w:rsidRDefault="00D018BA"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rsidR="006366CE" w:rsidRDefault="006366CE" w:rsidP="003A3A32">
                            <w:pPr>
                              <w:spacing w:after="0" w:line="240" w:lineRule="auto"/>
                              <w:jc w:val="center"/>
                              <w:rPr>
                                <w:rFonts w:ascii="Palatino Linotype" w:hAnsi="Palatino Linotype"/>
                                <w:b/>
                                <w:sz w:val="24"/>
                                <w:szCs w:val="24"/>
                              </w:rPr>
                            </w:pPr>
                          </w:p>
                          <w:p w:rsidR="006366CE" w:rsidRPr="00016AF3" w:rsidRDefault="006366CE"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5pt;margin-top:14.1pt;width:200.9pt;height:8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" fillcolor="white [3201]" strokecolor="white [3212]" strokeweight=".5pt">
                <v:textbox>
                  <w:txbxContent>
                    <w:p w:rsidR="006366CE" w:rsidRDefault="006366CE" w:rsidP="003A3A32">
                      <w:pPr>
                        <w:spacing w:after="0" w:line="240" w:lineRule="auto"/>
                        <w:jc w:val="center"/>
                        <w:rPr>
                          <w:rFonts w:ascii="Palatino Linotype" w:hAnsi="Palatino Linotype"/>
                          <w:sz w:val="24"/>
                          <w:szCs w:val="24"/>
                        </w:rPr>
                      </w:pPr>
                    </w:p>
                    <w:p w:rsidR="006366CE" w:rsidRPr="00EF2FC0" w:rsidRDefault="006366CE"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366CE" w:rsidRDefault="006366CE"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018BA" w:rsidRDefault="00D018BA"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rsidR="006366CE" w:rsidRDefault="006366CE" w:rsidP="003A3A32">
                      <w:pPr>
                        <w:spacing w:after="0" w:line="240" w:lineRule="auto"/>
                        <w:jc w:val="center"/>
                        <w:rPr>
                          <w:rFonts w:ascii="Palatino Linotype" w:hAnsi="Palatino Linotype"/>
                          <w:b/>
                          <w:sz w:val="24"/>
                          <w:szCs w:val="24"/>
                        </w:rPr>
                      </w:pPr>
                    </w:p>
                    <w:p w:rsidR="006366CE" w:rsidRPr="00016AF3" w:rsidRDefault="006366CE"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A20792" w:rsidRDefault="003A3A32" w:rsidP="00A96462">
      <w:pPr>
        <w:spacing w:after="0" w:line="360" w:lineRule="auto"/>
        <w:jc w:val="center"/>
        <w:rPr>
          <w:rFonts w:ascii="Palatino Linotype" w:hAnsi="Palatino Linotype"/>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sz w:val="4"/>
        </w:rPr>
      </w:pPr>
    </w:p>
    <w:p w:rsidR="003A3A32" w:rsidRPr="00A20792" w:rsidRDefault="003A3A32" w:rsidP="00A96462">
      <w:pPr>
        <w:spacing w:after="0" w:line="360" w:lineRule="auto"/>
        <w:rPr>
          <w:rFonts w:ascii="Palatino Linotype" w:hAnsi="Palatino Linotype"/>
          <w:b/>
          <w:sz w:val="16"/>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rPr>
      </w:pPr>
      <w:r w:rsidRPr="00A2079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Pr="00EF2FC0" w:rsidRDefault="006366CE"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366CE" w:rsidRDefault="006366CE"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Default="00D018BA" w:rsidP="003A3A32">
                            <w:pPr>
                              <w:spacing w:after="0" w:line="240" w:lineRule="auto"/>
                              <w:jc w:val="center"/>
                              <w:rPr>
                                <w:rFonts w:ascii="Palatino Linotype" w:hAnsi="Palatino Linotype"/>
                                <w:sz w:val="24"/>
                                <w:szCs w:val="24"/>
                              </w:rPr>
                            </w:pPr>
                          </w:p>
                          <w:p w:rsidR="006366CE" w:rsidRPr="00797B31" w:rsidRDefault="006366CE"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6366CE" w:rsidRPr="00EF2FC0" w:rsidRDefault="006366CE"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366CE" w:rsidRDefault="006366CE"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Default="00D018BA" w:rsidP="003A3A32">
                      <w:pPr>
                        <w:spacing w:after="0" w:line="240" w:lineRule="auto"/>
                        <w:jc w:val="center"/>
                        <w:rPr>
                          <w:rFonts w:ascii="Palatino Linotype" w:hAnsi="Palatino Linotype"/>
                          <w:sz w:val="24"/>
                          <w:szCs w:val="24"/>
                        </w:rPr>
                      </w:pPr>
                    </w:p>
                    <w:p w:rsidR="006366CE" w:rsidRPr="00797B31" w:rsidRDefault="006366CE" w:rsidP="003A3A32">
                      <w:pPr>
                        <w:spacing w:line="240" w:lineRule="auto"/>
                        <w:jc w:val="center"/>
                        <w:rPr>
                          <w:rFonts w:ascii="Palatino Linotype" w:hAnsi="Palatino Linotype"/>
                          <w:sz w:val="24"/>
                          <w:szCs w:val="24"/>
                        </w:rPr>
                      </w:pPr>
                    </w:p>
                  </w:txbxContent>
                </v:textbox>
                <w10:wrap anchorx="margin"/>
              </v:shape>
            </w:pict>
          </mc:Fallback>
        </mc:AlternateContent>
      </w:r>
      <w:r w:rsidRPr="00A2079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Pr="00EF2FC0" w:rsidRDefault="006366CE"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6366CE" w:rsidRDefault="006366CE"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3A3A32">
                            <w:pPr>
                              <w:spacing w:after="0" w:line="240" w:lineRule="auto"/>
                              <w:jc w:val="center"/>
                              <w:rPr>
                                <w:rFonts w:ascii="Palatino Linotype" w:hAnsi="Palatino Linotype"/>
                                <w:sz w:val="24"/>
                                <w:szCs w:val="24"/>
                              </w:rPr>
                            </w:pPr>
                          </w:p>
                          <w:p w:rsidR="006366CE" w:rsidRDefault="006366CE" w:rsidP="003A3A32">
                            <w:pPr>
                              <w:spacing w:after="0" w:line="240" w:lineRule="auto"/>
                              <w:jc w:val="center"/>
                              <w:rPr>
                                <w:rFonts w:ascii="Palatino Linotype" w:hAnsi="Palatino Linotype"/>
                                <w:b/>
                                <w:sz w:val="24"/>
                                <w:szCs w:val="24"/>
                              </w:rPr>
                            </w:pPr>
                          </w:p>
                          <w:p w:rsidR="006366CE" w:rsidRDefault="006366CE"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6366CE" w:rsidRPr="00EF2FC0" w:rsidRDefault="006366CE"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6366CE" w:rsidRDefault="006366CE"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3A3A32">
                      <w:pPr>
                        <w:spacing w:after="0" w:line="240" w:lineRule="auto"/>
                        <w:jc w:val="center"/>
                        <w:rPr>
                          <w:rFonts w:ascii="Palatino Linotype" w:hAnsi="Palatino Linotype"/>
                          <w:sz w:val="24"/>
                          <w:szCs w:val="24"/>
                        </w:rPr>
                      </w:pPr>
                    </w:p>
                    <w:p w:rsidR="006366CE" w:rsidRDefault="006366CE" w:rsidP="003A3A32">
                      <w:pPr>
                        <w:spacing w:after="0" w:line="240" w:lineRule="auto"/>
                        <w:jc w:val="center"/>
                        <w:rPr>
                          <w:rFonts w:ascii="Palatino Linotype" w:hAnsi="Palatino Linotype"/>
                          <w:b/>
                          <w:sz w:val="24"/>
                          <w:szCs w:val="24"/>
                        </w:rPr>
                      </w:pPr>
                    </w:p>
                    <w:p w:rsidR="006366CE" w:rsidRDefault="006366CE" w:rsidP="003A3A32">
                      <w:pPr>
                        <w:jc w:val="center"/>
                      </w:pPr>
                    </w:p>
                  </w:txbxContent>
                </v:textbox>
                <w10:wrap anchorx="margin"/>
              </v:shape>
            </w:pict>
          </mc:Fallback>
        </mc:AlternateContent>
      </w: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b/>
          <w:sz w:val="12"/>
          <w:szCs w:val="18"/>
        </w:rPr>
      </w:pPr>
    </w:p>
    <w:p w:rsidR="003A3A32" w:rsidRPr="00A20792" w:rsidRDefault="003A3A32" w:rsidP="00A96462">
      <w:pPr>
        <w:spacing w:after="0" w:line="360" w:lineRule="auto"/>
        <w:rPr>
          <w:rFonts w:ascii="Palatino Linotype" w:hAnsi="Palatino Linotype"/>
          <w:b/>
          <w:sz w:val="18"/>
          <w:szCs w:val="18"/>
        </w:rPr>
      </w:pPr>
    </w:p>
    <w:p w:rsidR="003A3A32" w:rsidRPr="00A20792" w:rsidRDefault="003A3A32" w:rsidP="00A96462">
      <w:pPr>
        <w:spacing w:after="0" w:line="360" w:lineRule="auto"/>
        <w:rPr>
          <w:rFonts w:ascii="Palatino Linotype" w:hAnsi="Palatino Linotype"/>
          <w:b/>
          <w:sz w:val="18"/>
          <w:szCs w:val="18"/>
        </w:rPr>
      </w:pPr>
    </w:p>
    <w:p w:rsidR="003A3A32" w:rsidRPr="00A20792" w:rsidRDefault="00972340" w:rsidP="00A96462">
      <w:pPr>
        <w:spacing w:after="0" w:line="360" w:lineRule="auto"/>
        <w:rPr>
          <w:rFonts w:ascii="Palatino Linotype" w:hAnsi="Palatino Linotype"/>
          <w:b/>
        </w:rPr>
      </w:pPr>
      <w:r w:rsidRPr="00A20792">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Pr="00EF2FC0" w:rsidRDefault="006366CE"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366CE" w:rsidRDefault="006366CE"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972340">
                            <w:pPr>
                              <w:spacing w:after="0" w:line="240" w:lineRule="auto"/>
                              <w:jc w:val="center"/>
                              <w:rPr>
                                <w:rFonts w:ascii="Palatino Linotype" w:hAnsi="Palatino Linotype"/>
                                <w:sz w:val="24"/>
                                <w:szCs w:val="24"/>
                              </w:rPr>
                            </w:pPr>
                          </w:p>
                          <w:p w:rsidR="006366CE" w:rsidRDefault="006366CE"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6366CE" w:rsidRPr="00EF2FC0" w:rsidRDefault="006366CE"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366CE" w:rsidRDefault="006366CE"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972340">
                      <w:pPr>
                        <w:spacing w:after="0" w:line="240" w:lineRule="auto"/>
                        <w:jc w:val="center"/>
                        <w:rPr>
                          <w:rFonts w:ascii="Palatino Linotype" w:hAnsi="Palatino Linotype"/>
                          <w:sz w:val="24"/>
                          <w:szCs w:val="24"/>
                        </w:rPr>
                      </w:pPr>
                    </w:p>
                    <w:p w:rsidR="006366CE" w:rsidRDefault="006366CE" w:rsidP="00972340"/>
                  </w:txbxContent>
                </v:textbox>
                <w10:wrap anchorx="margin"/>
              </v:shape>
            </w:pict>
          </mc:Fallback>
        </mc:AlternateContent>
      </w:r>
      <w:r w:rsidRPr="00A2079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Pr="00EF2FC0" w:rsidRDefault="006366CE" w:rsidP="00D018B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366CE" w:rsidRDefault="006366CE" w:rsidP="00D018B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3A3A32">
                            <w:pPr>
                              <w:spacing w:after="0" w:line="240" w:lineRule="auto"/>
                              <w:jc w:val="center"/>
                              <w:rPr>
                                <w:rFonts w:ascii="Palatino Linotype" w:hAnsi="Palatino Linotype"/>
                                <w:sz w:val="24"/>
                                <w:szCs w:val="24"/>
                              </w:rPr>
                            </w:pPr>
                          </w:p>
                          <w:p w:rsidR="006366CE" w:rsidRDefault="006366CE" w:rsidP="003A3A32">
                            <w:pPr>
                              <w:spacing w:after="0" w:line="240" w:lineRule="auto"/>
                              <w:jc w:val="center"/>
                              <w:rPr>
                                <w:rFonts w:ascii="Palatino Linotype" w:hAnsi="Palatino Linotype"/>
                                <w:b/>
                                <w:sz w:val="24"/>
                                <w:szCs w:val="24"/>
                              </w:rPr>
                            </w:pPr>
                          </w:p>
                          <w:p w:rsidR="006366CE" w:rsidRDefault="006366CE"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6366CE" w:rsidRPr="00EF2FC0" w:rsidRDefault="006366CE" w:rsidP="00D018B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366CE" w:rsidRDefault="006366CE" w:rsidP="00D018B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Pr="00EF2FC0" w:rsidRDefault="00D018BA" w:rsidP="003A3A32">
                      <w:pPr>
                        <w:spacing w:after="0" w:line="240" w:lineRule="auto"/>
                        <w:jc w:val="center"/>
                        <w:rPr>
                          <w:rFonts w:ascii="Palatino Linotype" w:hAnsi="Palatino Linotype"/>
                          <w:sz w:val="24"/>
                          <w:szCs w:val="24"/>
                        </w:rPr>
                      </w:pPr>
                    </w:p>
                    <w:p w:rsidR="006366CE" w:rsidRDefault="006366CE" w:rsidP="003A3A32">
                      <w:pPr>
                        <w:spacing w:after="0" w:line="240" w:lineRule="auto"/>
                        <w:jc w:val="center"/>
                        <w:rPr>
                          <w:rFonts w:ascii="Palatino Linotype" w:hAnsi="Palatino Linotype"/>
                          <w:b/>
                          <w:sz w:val="24"/>
                          <w:szCs w:val="24"/>
                        </w:rPr>
                      </w:pPr>
                    </w:p>
                    <w:p w:rsidR="006366CE" w:rsidRDefault="006366CE" w:rsidP="003A3A32"/>
                  </w:txbxContent>
                </v:textbox>
                <w10:wrap anchorx="margin"/>
              </v:shape>
            </w:pict>
          </mc:Fallback>
        </mc:AlternateContent>
      </w:r>
    </w:p>
    <w:p w:rsidR="003A3A32" w:rsidRPr="00A20792" w:rsidRDefault="003A3A32" w:rsidP="00A96462">
      <w:pPr>
        <w:spacing w:after="0" w:line="360" w:lineRule="auto"/>
        <w:rPr>
          <w:rFonts w:ascii="Palatino Linotype" w:hAnsi="Palatino Linotype"/>
          <w:b/>
        </w:rPr>
      </w:pPr>
    </w:p>
    <w:p w:rsidR="003A3A32" w:rsidRPr="00A20792" w:rsidRDefault="003A3A32" w:rsidP="00A96462">
      <w:pPr>
        <w:spacing w:after="0" w:line="360" w:lineRule="auto"/>
        <w:rPr>
          <w:rFonts w:ascii="Palatino Linotype" w:hAnsi="Palatino Linotype"/>
        </w:rPr>
      </w:pPr>
    </w:p>
    <w:p w:rsidR="003A3A32" w:rsidRPr="00A20792" w:rsidRDefault="003A3A32" w:rsidP="00A96462">
      <w:pPr>
        <w:spacing w:after="0" w:line="360" w:lineRule="auto"/>
        <w:rPr>
          <w:rFonts w:ascii="Palatino Linotype" w:hAnsi="Palatino Linotype" w:cs="Arial"/>
          <w:szCs w:val="20"/>
        </w:rPr>
      </w:pPr>
    </w:p>
    <w:p w:rsidR="003A3A32" w:rsidRPr="00A20792" w:rsidRDefault="003A3A32" w:rsidP="00A96462">
      <w:pPr>
        <w:spacing w:after="0" w:line="360" w:lineRule="auto"/>
        <w:rPr>
          <w:rFonts w:ascii="Palatino Linotype" w:hAnsi="Palatino Linotype" w:cs="Arial"/>
          <w:szCs w:val="20"/>
        </w:rPr>
      </w:pPr>
    </w:p>
    <w:p w:rsidR="00D018BA" w:rsidRPr="00A20792" w:rsidRDefault="00D018BA" w:rsidP="00A96462">
      <w:pPr>
        <w:spacing w:after="0" w:line="360" w:lineRule="auto"/>
        <w:rPr>
          <w:rFonts w:ascii="Palatino Linotype" w:hAnsi="Palatino Linotype" w:cs="Arial"/>
          <w:szCs w:val="20"/>
        </w:rPr>
      </w:pPr>
    </w:p>
    <w:p w:rsidR="003A3A32" w:rsidRPr="00A20792" w:rsidRDefault="003A3A32" w:rsidP="00A96462">
      <w:pPr>
        <w:spacing w:after="0" w:line="360" w:lineRule="auto"/>
        <w:rPr>
          <w:rFonts w:ascii="Palatino Linotype" w:hAnsi="Palatino Linotype" w:cs="Arial"/>
          <w:szCs w:val="20"/>
        </w:rPr>
      </w:pPr>
      <w:r w:rsidRPr="00A2079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posOffset>1298311</wp:posOffset>
                </wp:positionH>
                <wp:positionV relativeFrom="paragraph">
                  <wp:posOffset>89583</wp:posOffset>
                </wp:positionV>
                <wp:extent cx="3152775" cy="724271"/>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242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66CE" w:rsidRPr="007F6133" w:rsidRDefault="006366CE" w:rsidP="00D018B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366CE" w:rsidRDefault="006366CE" w:rsidP="00D018B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Default="00D018BA" w:rsidP="003A3A32">
                            <w:pPr>
                              <w:spacing w:after="0" w:line="240" w:lineRule="auto"/>
                              <w:jc w:val="center"/>
                              <w:rPr>
                                <w:rFonts w:ascii="Palatino Linotype" w:hAnsi="Palatino Linotype"/>
                                <w:sz w:val="24"/>
                                <w:szCs w:val="24"/>
                              </w:rPr>
                            </w:pPr>
                          </w:p>
                          <w:p w:rsidR="006366CE" w:rsidRDefault="006366CE"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102.25pt;margin-top:7.05pt;width:248.25pt;height:5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" fillcolor="white [3201]" strokecolor="white [3212]" strokeweight=".5pt">
                <v:textbox>
                  <w:txbxContent>
                    <w:p w:rsidR="006366CE" w:rsidRPr="007F6133" w:rsidRDefault="006366CE" w:rsidP="00D018B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6366CE" w:rsidRDefault="006366CE" w:rsidP="00D018B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018BA" w:rsidRDefault="00D018BA" w:rsidP="00D018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018BA" w:rsidRDefault="00D018BA" w:rsidP="003A3A32">
                      <w:pPr>
                        <w:spacing w:after="0" w:line="240" w:lineRule="auto"/>
                        <w:jc w:val="center"/>
                        <w:rPr>
                          <w:rFonts w:ascii="Palatino Linotype" w:hAnsi="Palatino Linotype"/>
                          <w:sz w:val="24"/>
                          <w:szCs w:val="24"/>
                        </w:rPr>
                      </w:pPr>
                    </w:p>
                    <w:p w:rsidR="006366CE" w:rsidRDefault="006366CE" w:rsidP="003A3A32"/>
                  </w:txbxContent>
                </v:textbox>
                <w10:wrap anchorx="margin"/>
              </v:shape>
            </w:pict>
          </mc:Fallback>
        </mc:AlternateContent>
      </w:r>
    </w:p>
    <w:p w:rsidR="003A3A32" w:rsidRPr="00A20792" w:rsidRDefault="003A3A32" w:rsidP="00A96462">
      <w:pPr>
        <w:spacing w:after="0" w:line="360" w:lineRule="auto"/>
        <w:jc w:val="both"/>
        <w:rPr>
          <w:rFonts w:ascii="Palatino Linotype" w:hAnsi="Palatino Linotype" w:cs="Arial"/>
          <w:szCs w:val="20"/>
        </w:rPr>
      </w:pPr>
    </w:p>
    <w:p w:rsidR="003A3A32" w:rsidRPr="00A20792" w:rsidRDefault="003A3A32" w:rsidP="00A96462">
      <w:pPr>
        <w:spacing w:after="0" w:line="360" w:lineRule="auto"/>
        <w:jc w:val="both"/>
        <w:rPr>
          <w:rFonts w:ascii="Palatino Linotype" w:hAnsi="Palatino Linotype" w:cs="Arial"/>
          <w:szCs w:val="20"/>
        </w:rPr>
      </w:pPr>
    </w:p>
    <w:p w:rsidR="003A3A32" w:rsidRPr="00A20792" w:rsidRDefault="003A3A32" w:rsidP="005531C8">
      <w:pPr>
        <w:spacing w:after="0" w:line="240" w:lineRule="auto"/>
        <w:jc w:val="both"/>
        <w:rPr>
          <w:rFonts w:ascii="Palatino Linotype" w:hAnsi="Palatino Linotype" w:cs="Arial"/>
          <w:sz w:val="20"/>
          <w:szCs w:val="20"/>
        </w:rPr>
      </w:pPr>
      <w:r w:rsidRPr="00A20792">
        <w:rPr>
          <w:rFonts w:ascii="Palatino Linotype" w:hAnsi="Palatino Linotype" w:cs="Arial"/>
          <w:sz w:val="20"/>
          <w:szCs w:val="20"/>
        </w:rPr>
        <w:t xml:space="preserve">Esta hoja corresponde a la resolución de </w:t>
      </w:r>
      <w:r w:rsidR="00C36B0D" w:rsidRPr="00A20792">
        <w:rPr>
          <w:rFonts w:ascii="Palatino Linotype" w:hAnsi="Palatino Linotype" w:cs="Arial"/>
          <w:sz w:val="20"/>
          <w:szCs w:val="20"/>
        </w:rPr>
        <w:t>fecha</w:t>
      </w:r>
      <w:r w:rsidR="00A20792">
        <w:rPr>
          <w:rFonts w:ascii="Palatino Linotype" w:hAnsi="Palatino Linotype" w:cs="Arial"/>
          <w:sz w:val="20"/>
          <w:szCs w:val="20"/>
        </w:rPr>
        <w:t xml:space="preserve"> doce de junio</w:t>
      </w:r>
      <w:r w:rsidR="00E04C22" w:rsidRPr="00A20792">
        <w:rPr>
          <w:rFonts w:ascii="Palatino Linotype" w:hAnsi="Palatino Linotype" w:cs="Arial"/>
          <w:sz w:val="20"/>
          <w:szCs w:val="20"/>
        </w:rPr>
        <w:t xml:space="preserve"> </w:t>
      </w:r>
      <w:r w:rsidR="00C36B0D" w:rsidRPr="00A20792">
        <w:rPr>
          <w:rFonts w:ascii="Palatino Linotype" w:hAnsi="Palatino Linotype" w:cs="Arial"/>
          <w:sz w:val="20"/>
          <w:szCs w:val="20"/>
        </w:rPr>
        <w:t>de dos mil diecinueve</w:t>
      </w:r>
      <w:r w:rsidRPr="00A20792">
        <w:rPr>
          <w:rFonts w:ascii="Palatino Linotype" w:hAnsi="Palatino Linotype" w:cs="Arial"/>
          <w:sz w:val="20"/>
          <w:szCs w:val="20"/>
        </w:rPr>
        <w:t xml:space="preserve">, emitida en el recurso de revisión </w:t>
      </w:r>
      <w:r w:rsidR="00E04C22" w:rsidRPr="00A20792">
        <w:rPr>
          <w:rFonts w:ascii="Palatino Linotype" w:hAnsi="Palatino Linotype" w:cs="Arial"/>
          <w:sz w:val="20"/>
          <w:szCs w:val="20"/>
        </w:rPr>
        <w:t>0</w:t>
      </w:r>
      <w:r w:rsidR="005D145F" w:rsidRPr="00A20792">
        <w:rPr>
          <w:rFonts w:ascii="Palatino Linotype" w:hAnsi="Palatino Linotype" w:cs="Arial"/>
          <w:sz w:val="20"/>
          <w:szCs w:val="20"/>
        </w:rPr>
        <w:t>2130</w:t>
      </w:r>
      <w:r w:rsidRPr="00A20792">
        <w:rPr>
          <w:rFonts w:ascii="Palatino Linotype" w:hAnsi="Palatino Linotype" w:cs="Arial"/>
          <w:bCs/>
          <w:sz w:val="20"/>
          <w:szCs w:val="20"/>
          <w:lang w:eastAsia="es-MX"/>
        </w:rPr>
        <w:t>/INFOEM/IP/RR/201</w:t>
      </w:r>
      <w:r w:rsidR="00E04C22" w:rsidRPr="00A20792">
        <w:rPr>
          <w:rFonts w:ascii="Palatino Linotype" w:hAnsi="Palatino Linotype" w:cs="Arial"/>
          <w:bCs/>
          <w:sz w:val="20"/>
          <w:szCs w:val="20"/>
          <w:lang w:eastAsia="es-MX"/>
        </w:rPr>
        <w:t>9</w:t>
      </w:r>
      <w:r w:rsidRPr="00A20792">
        <w:rPr>
          <w:rFonts w:ascii="Palatino Linotype" w:hAnsi="Palatino Linotype" w:cs="Arial"/>
          <w:sz w:val="20"/>
          <w:szCs w:val="20"/>
        </w:rPr>
        <w:t>.</w:t>
      </w:r>
    </w:p>
    <w:p w:rsidR="003A3A32" w:rsidRPr="00170CAC" w:rsidRDefault="003A3A32" w:rsidP="005531C8">
      <w:pPr>
        <w:spacing w:after="0" w:line="240" w:lineRule="auto"/>
        <w:rPr>
          <w:rFonts w:ascii="Palatino Linotype" w:hAnsi="Palatino Linotype"/>
          <w:sz w:val="20"/>
          <w:szCs w:val="20"/>
        </w:rPr>
      </w:pPr>
      <w:r w:rsidRPr="00A20792">
        <w:rPr>
          <w:rFonts w:ascii="Palatino Linotype" w:hAnsi="Palatino Linotype"/>
          <w:sz w:val="20"/>
          <w:szCs w:val="20"/>
        </w:rPr>
        <w:t>OSAM/MOC</w:t>
      </w:r>
    </w:p>
    <w:sectPr w:rsidR="003A3A32" w:rsidRPr="00170CAC" w:rsidSect="00DF6006">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81F" w:rsidRDefault="008F381F" w:rsidP="00F2498E">
      <w:pPr>
        <w:spacing w:after="0" w:line="240" w:lineRule="auto"/>
      </w:pPr>
      <w:r>
        <w:separator/>
      </w:r>
    </w:p>
  </w:endnote>
  <w:endnote w:type="continuationSeparator" w:id="0">
    <w:p w:rsidR="008F381F" w:rsidRDefault="008F381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6CE" w:rsidRPr="000B69FA" w:rsidRDefault="006366CE"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2B32">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2B32">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6CE" w:rsidRPr="000B69FA" w:rsidRDefault="006366CE"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2B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D2B32">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81F" w:rsidRDefault="008F381F" w:rsidP="00F2498E">
      <w:pPr>
        <w:spacing w:after="0" w:line="240" w:lineRule="auto"/>
      </w:pPr>
      <w:r>
        <w:separator/>
      </w:r>
    </w:p>
  </w:footnote>
  <w:footnote w:type="continuationSeparator" w:id="0">
    <w:p w:rsidR="008F381F" w:rsidRDefault="008F381F" w:rsidP="00F2498E">
      <w:pPr>
        <w:spacing w:after="0" w:line="240" w:lineRule="auto"/>
      </w:pPr>
      <w:r>
        <w:continuationSeparator/>
      </w:r>
    </w:p>
  </w:footnote>
  <w:footnote w:id="1">
    <w:p w:rsidR="006366CE" w:rsidRPr="00AE6512" w:rsidRDefault="006366CE" w:rsidP="005D5DF2">
      <w:pPr>
        <w:pStyle w:val="Textonotapie"/>
        <w:jc w:val="both"/>
        <w:rPr>
          <w:rFonts w:ascii="Palatino Linotype" w:hAnsi="Palatino Linotype"/>
          <w:b/>
          <w:sz w:val="16"/>
          <w:szCs w:val="16"/>
        </w:rPr>
      </w:pPr>
      <w:r w:rsidRPr="00AE6512">
        <w:rPr>
          <w:rStyle w:val="Refdenotaalpie"/>
          <w:rFonts w:ascii="Palatino Linotype" w:hAnsi="Palatino Linotype"/>
          <w:sz w:val="16"/>
          <w:szCs w:val="16"/>
        </w:rPr>
        <w:footnoteRef/>
      </w:r>
      <w:r w:rsidRPr="00AE6512">
        <w:rPr>
          <w:rFonts w:ascii="Palatino Linotype" w:hAnsi="Palatino Linotype"/>
          <w:sz w:val="16"/>
          <w:szCs w:val="16"/>
        </w:rPr>
        <w:t xml:space="preserve"> </w:t>
      </w:r>
      <w:r w:rsidRPr="00AE6512">
        <w:rPr>
          <w:rFonts w:ascii="Palatino Linotype" w:hAnsi="Palatino Linotype"/>
          <w:b/>
          <w:sz w:val="16"/>
          <w:szCs w:val="16"/>
        </w:rPr>
        <w:t>Artículo 18.7</w:t>
      </w:r>
      <w:r w:rsidRPr="00AE6512">
        <w:rPr>
          <w:rFonts w:ascii="Palatino Linotype" w:hAnsi="Palatino Linotype"/>
          <w:sz w:val="16"/>
          <w:szCs w:val="16"/>
        </w:rPr>
        <w:t xml:space="preserve">.- Para la emisión de las licencias, permisos y constancias de que trata este Libro, </w:t>
      </w:r>
      <w:r w:rsidRPr="00AE6512">
        <w:rPr>
          <w:rFonts w:ascii="Palatino Linotype" w:hAnsi="Palatino Linotype"/>
          <w:b/>
          <w:sz w:val="16"/>
          <w:szCs w:val="16"/>
        </w:rPr>
        <w:t>los Municipios deberán contar con servidores públicos especializados en la materia.</w:t>
      </w:r>
    </w:p>
  </w:footnote>
  <w:footnote w:id="2">
    <w:p w:rsidR="006366CE" w:rsidRDefault="006366CE" w:rsidP="005D5DF2">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sz w:val="16"/>
          <w:szCs w:val="16"/>
        </w:rPr>
        <w:t xml:space="preserve">Artículo 159. </w:t>
      </w:r>
      <w:r>
        <w:rPr>
          <w:rFonts w:ascii="Palatino Linotype" w:hAnsi="Palatino Linotype"/>
          <w:sz w:val="16"/>
          <w:szCs w:val="16"/>
        </w:rPr>
        <w:t>Tratándose de las resoluciones a los recursos de revisión de los Organismos garantes de las Entidades Federativas, los particulares podrán optar por acudir ante el Instituto o ante el Poder Judicial de la Federación.</w:t>
      </w:r>
    </w:p>
  </w:footnote>
  <w:footnote w:id="3">
    <w:p w:rsidR="006366CE" w:rsidRDefault="006366CE" w:rsidP="005D5DF2">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sz w:val="16"/>
          <w:szCs w:val="16"/>
        </w:rPr>
        <w:t>Artículo 160.</w:t>
      </w:r>
      <w:r>
        <w:rPr>
          <w:rFonts w:ascii="Palatino Linotype" w:hAnsi="Palatino Linotype"/>
          <w:sz w:val="16"/>
          <w:szCs w:val="16"/>
        </w:rPr>
        <w:t xml:space="preserve"> El recurso de inconformidad procede contra las resoluciones emitidas por los Organismos garantes de las Entidades Federativas que:</w:t>
      </w:r>
    </w:p>
    <w:p w:rsidR="006366CE" w:rsidRDefault="006366CE" w:rsidP="005D5DF2">
      <w:pPr>
        <w:pStyle w:val="Textonotapie"/>
        <w:jc w:val="both"/>
        <w:rPr>
          <w:rFonts w:ascii="Palatino Linotype" w:hAnsi="Palatino Linotype"/>
          <w:sz w:val="16"/>
          <w:szCs w:val="16"/>
        </w:rPr>
      </w:pPr>
      <w:r>
        <w:rPr>
          <w:rFonts w:ascii="Palatino Linotype" w:hAnsi="Palatino Linotype"/>
          <w:sz w:val="16"/>
          <w:szCs w:val="16"/>
        </w:rPr>
        <w:t>I. Confirmen o modifiquen la clasificación de la información, 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6CE" w:rsidRDefault="006366CE">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6366CE" w:rsidRPr="00B4142F" w:rsidTr="00C36B0D">
      <w:trPr>
        <w:trHeight w:val="227"/>
      </w:trPr>
      <w:tc>
        <w:tcPr>
          <w:tcW w:w="5529" w:type="dxa"/>
          <w:hideMark/>
        </w:tcPr>
        <w:p w:rsidR="006366CE" w:rsidRDefault="006366CE"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6366CE" w:rsidRPr="00B4142F" w:rsidRDefault="006366CE" w:rsidP="00297712">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02130/INFOEM/IP/RR/2019</w:t>
          </w:r>
        </w:p>
      </w:tc>
    </w:tr>
    <w:tr w:rsidR="006366CE" w:rsidTr="00C36B0D">
      <w:trPr>
        <w:trHeight w:val="242"/>
      </w:trPr>
      <w:tc>
        <w:tcPr>
          <w:tcW w:w="5529" w:type="dxa"/>
          <w:vAlign w:val="center"/>
          <w:hideMark/>
        </w:tcPr>
        <w:p w:rsidR="006366CE" w:rsidRDefault="006366CE"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6366CE" w:rsidRPr="00FA4DC7" w:rsidRDefault="006366CE" w:rsidP="00297712">
          <w:pPr>
            <w:jc w:val="right"/>
            <w:rPr>
              <w:rFonts w:ascii="Palatino Linotype" w:hAnsi="Palatino Linotype"/>
            </w:rPr>
          </w:pPr>
          <w:r>
            <w:rPr>
              <w:rFonts w:ascii="Palatino Linotype" w:hAnsi="Palatino Linotype" w:cs="Arial"/>
              <w:szCs w:val="20"/>
            </w:rPr>
            <w:t>Ayuntamiento de Nezahualcóyotl</w:t>
          </w:r>
        </w:p>
      </w:tc>
    </w:tr>
    <w:tr w:rsidR="006366CE" w:rsidTr="00C36B0D">
      <w:trPr>
        <w:trHeight w:val="342"/>
      </w:trPr>
      <w:tc>
        <w:tcPr>
          <w:tcW w:w="5529" w:type="dxa"/>
          <w:hideMark/>
        </w:tcPr>
        <w:p w:rsidR="006366CE" w:rsidRDefault="006366CE" w:rsidP="003C227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6366CE" w:rsidRDefault="006366CE" w:rsidP="003C227D">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6366CE" w:rsidRDefault="006366C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6366CE" w:rsidTr="000C2D59">
      <w:trPr>
        <w:trHeight w:val="227"/>
      </w:trPr>
      <w:tc>
        <w:tcPr>
          <w:tcW w:w="5949" w:type="dxa"/>
          <w:hideMark/>
        </w:tcPr>
        <w:p w:rsidR="006366CE" w:rsidRDefault="006366CE"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6366CE" w:rsidRPr="00B4142F" w:rsidRDefault="006366CE" w:rsidP="00297712">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02130/INFOEM/IP/RR/2019</w:t>
          </w:r>
        </w:p>
      </w:tc>
    </w:tr>
    <w:tr w:rsidR="006366CE" w:rsidTr="000C2D59">
      <w:trPr>
        <w:trHeight w:val="196"/>
      </w:trPr>
      <w:tc>
        <w:tcPr>
          <w:tcW w:w="5949" w:type="dxa"/>
          <w:hideMark/>
        </w:tcPr>
        <w:p w:rsidR="006366CE" w:rsidRDefault="006366CE"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6366CE" w:rsidRPr="00F06FED" w:rsidRDefault="00D3304A" w:rsidP="00297712">
          <w:pPr>
            <w:spacing w:after="120" w:line="256" w:lineRule="auto"/>
            <w:ind w:left="-486" w:firstLine="486"/>
            <w:jc w:val="right"/>
            <w:rPr>
              <w:rFonts w:ascii="Palatino Linotype" w:hAnsi="Palatino Linotype" w:cs="Arial"/>
            </w:rPr>
          </w:pPr>
          <w:r>
            <w:rPr>
              <w:rFonts w:ascii="Palatino Linotype" w:hAnsi="Palatino Linotype" w:cs="Arial"/>
            </w:rPr>
            <w:t>xxxxx x xxxxx xxxxx xxxxxxx</w:t>
          </w:r>
        </w:p>
      </w:tc>
    </w:tr>
    <w:tr w:rsidR="006366CE" w:rsidTr="000C2D59">
      <w:trPr>
        <w:trHeight w:val="242"/>
      </w:trPr>
      <w:tc>
        <w:tcPr>
          <w:tcW w:w="5949" w:type="dxa"/>
          <w:vAlign w:val="center"/>
          <w:hideMark/>
        </w:tcPr>
        <w:p w:rsidR="006366CE" w:rsidRDefault="006366CE"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6366CE" w:rsidRPr="00207A5C" w:rsidRDefault="006366CE" w:rsidP="00297712">
          <w:pPr>
            <w:jc w:val="right"/>
            <w:rPr>
              <w:rFonts w:ascii="Palatino Linotype" w:hAnsi="Palatino Linotype" w:cs="Arial"/>
              <w:szCs w:val="20"/>
            </w:rPr>
          </w:pPr>
          <w:r>
            <w:rPr>
              <w:rFonts w:ascii="Palatino Linotype" w:hAnsi="Palatino Linotype" w:cs="Arial"/>
              <w:szCs w:val="20"/>
            </w:rPr>
            <w:t>Ayuntamiento de Nezahualcóyotl</w:t>
          </w:r>
        </w:p>
      </w:tc>
    </w:tr>
    <w:tr w:rsidR="006366CE" w:rsidTr="000C2D59">
      <w:trPr>
        <w:trHeight w:val="342"/>
      </w:trPr>
      <w:tc>
        <w:tcPr>
          <w:tcW w:w="5949" w:type="dxa"/>
          <w:hideMark/>
        </w:tcPr>
        <w:p w:rsidR="006366CE" w:rsidRDefault="006366CE"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6366CE" w:rsidRDefault="006366CE"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6366CE" w:rsidRDefault="006366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240441"/>
    <w:multiLevelType w:val="hybridMultilevel"/>
    <w:tmpl w:val="AF6EA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0E03C6"/>
    <w:multiLevelType w:val="hybridMultilevel"/>
    <w:tmpl w:val="CD7C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D467AB"/>
    <w:multiLevelType w:val="hybridMultilevel"/>
    <w:tmpl w:val="A7A4B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09550A"/>
    <w:multiLevelType w:val="hybridMultilevel"/>
    <w:tmpl w:val="5B982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3"/>
  </w:num>
  <w:num w:numId="4">
    <w:abstractNumId w:val="0"/>
  </w:num>
  <w:num w:numId="5">
    <w:abstractNumId w:val="8"/>
  </w:num>
  <w:num w:numId="6">
    <w:abstractNumId w:val="9"/>
  </w:num>
  <w:num w:numId="7">
    <w:abstractNumId w:val="23"/>
  </w:num>
  <w:num w:numId="8">
    <w:abstractNumId w:val="15"/>
  </w:num>
  <w:num w:numId="9">
    <w:abstractNumId w:val="11"/>
  </w:num>
  <w:num w:numId="10">
    <w:abstractNumId w:val="6"/>
  </w:num>
  <w:num w:numId="11">
    <w:abstractNumId w:val="10"/>
  </w:num>
  <w:num w:numId="12">
    <w:abstractNumId w:val="7"/>
  </w:num>
  <w:num w:numId="13">
    <w:abstractNumId w:val="21"/>
  </w:num>
  <w:num w:numId="14">
    <w:abstractNumId w:val="22"/>
  </w:num>
  <w:num w:numId="15">
    <w:abstractNumId w:val="17"/>
  </w:num>
  <w:num w:numId="16">
    <w:abstractNumId w:val="14"/>
  </w:num>
  <w:num w:numId="17">
    <w:abstractNumId w:val="24"/>
  </w:num>
  <w:num w:numId="18">
    <w:abstractNumId w:val="2"/>
  </w:num>
  <w:num w:numId="19">
    <w:abstractNumId w:val="12"/>
  </w:num>
  <w:num w:numId="20">
    <w:abstractNumId w:val="1"/>
  </w:num>
  <w:num w:numId="21">
    <w:abstractNumId w:val="26"/>
  </w:num>
  <w:num w:numId="22">
    <w:abstractNumId w:val="19"/>
  </w:num>
  <w:num w:numId="23">
    <w:abstractNumId w:val="27"/>
  </w:num>
  <w:num w:numId="24">
    <w:abstractNumId w:val="5"/>
  </w:num>
  <w:num w:numId="25">
    <w:abstractNumId w:val="16"/>
  </w:num>
  <w:num w:numId="26">
    <w:abstractNumId w:val="3"/>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21165"/>
    <w:rsid w:val="00024A6D"/>
    <w:rsid w:val="0002717C"/>
    <w:rsid w:val="00033562"/>
    <w:rsid w:val="00035472"/>
    <w:rsid w:val="00041670"/>
    <w:rsid w:val="00060716"/>
    <w:rsid w:val="000621BA"/>
    <w:rsid w:val="000666B3"/>
    <w:rsid w:val="0007107B"/>
    <w:rsid w:val="000802BA"/>
    <w:rsid w:val="00082E5D"/>
    <w:rsid w:val="00092B0D"/>
    <w:rsid w:val="00092D82"/>
    <w:rsid w:val="00092FB7"/>
    <w:rsid w:val="000A7CEA"/>
    <w:rsid w:val="000B2BAF"/>
    <w:rsid w:val="000C0BCA"/>
    <w:rsid w:val="000C19B0"/>
    <w:rsid w:val="000C2D59"/>
    <w:rsid w:val="000C51AF"/>
    <w:rsid w:val="000C7B5E"/>
    <w:rsid w:val="000D36C9"/>
    <w:rsid w:val="000D5634"/>
    <w:rsid w:val="000E1FD4"/>
    <w:rsid w:val="001046B1"/>
    <w:rsid w:val="001050A9"/>
    <w:rsid w:val="00116F6B"/>
    <w:rsid w:val="001270E1"/>
    <w:rsid w:val="00131F2D"/>
    <w:rsid w:val="00142D35"/>
    <w:rsid w:val="001509C0"/>
    <w:rsid w:val="00150BE1"/>
    <w:rsid w:val="00155E87"/>
    <w:rsid w:val="00155F53"/>
    <w:rsid w:val="001568D5"/>
    <w:rsid w:val="0016339A"/>
    <w:rsid w:val="00170CAC"/>
    <w:rsid w:val="001726BD"/>
    <w:rsid w:val="00176522"/>
    <w:rsid w:val="00182B5D"/>
    <w:rsid w:val="001957E6"/>
    <w:rsid w:val="00195845"/>
    <w:rsid w:val="001964E2"/>
    <w:rsid w:val="001A0AFD"/>
    <w:rsid w:val="001A0E96"/>
    <w:rsid w:val="001A3C5F"/>
    <w:rsid w:val="001A6849"/>
    <w:rsid w:val="001B6C2D"/>
    <w:rsid w:val="001C2C72"/>
    <w:rsid w:val="001C7697"/>
    <w:rsid w:val="001D3EE2"/>
    <w:rsid w:val="001D42AF"/>
    <w:rsid w:val="001E1202"/>
    <w:rsid w:val="001E17DC"/>
    <w:rsid w:val="001E5453"/>
    <w:rsid w:val="001E71AF"/>
    <w:rsid w:val="001F3894"/>
    <w:rsid w:val="001F408E"/>
    <w:rsid w:val="001F4F37"/>
    <w:rsid w:val="001F52C5"/>
    <w:rsid w:val="001F7B13"/>
    <w:rsid w:val="00201765"/>
    <w:rsid w:val="00205FAC"/>
    <w:rsid w:val="00207A5C"/>
    <w:rsid w:val="0021327B"/>
    <w:rsid w:val="00230032"/>
    <w:rsid w:val="0023118D"/>
    <w:rsid w:val="00232A7A"/>
    <w:rsid w:val="0023573F"/>
    <w:rsid w:val="00240046"/>
    <w:rsid w:val="002432E1"/>
    <w:rsid w:val="00244A69"/>
    <w:rsid w:val="0025068A"/>
    <w:rsid w:val="00256CE0"/>
    <w:rsid w:val="002710B5"/>
    <w:rsid w:val="002729A0"/>
    <w:rsid w:val="00273F7C"/>
    <w:rsid w:val="002740BC"/>
    <w:rsid w:val="0028314F"/>
    <w:rsid w:val="00293F85"/>
    <w:rsid w:val="00296E92"/>
    <w:rsid w:val="00297712"/>
    <w:rsid w:val="002A5ADD"/>
    <w:rsid w:val="002A6FCE"/>
    <w:rsid w:val="002B317E"/>
    <w:rsid w:val="002B68E7"/>
    <w:rsid w:val="002C46DF"/>
    <w:rsid w:val="002C4718"/>
    <w:rsid w:val="002C7EC4"/>
    <w:rsid w:val="002D0A79"/>
    <w:rsid w:val="002E1484"/>
    <w:rsid w:val="002E33C2"/>
    <w:rsid w:val="002E72F0"/>
    <w:rsid w:val="002F368E"/>
    <w:rsid w:val="002F40FF"/>
    <w:rsid w:val="002F50C1"/>
    <w:rsid w:val="00302BF3"/>
    <w:rsid w:val="00331513"/>
    <w:rsid w:val="00341178"/>
    <w:rsid w:val="00344766"/>
    <w:rsid w:val="00345708"/>
    <w:rsid w:val="003467CD"/>
    <w:rsid w:val="00350F51"/>
    <w:rsid w:val="0036101F"/>
    <w:rsid w:val="0036188D"/>
    <w:rsid w:val="003839F9"/>
    <w:rsid w:val="00387113"/>
    <w:rsid w:val="00391B48"/>
    <w:rsid w:val="00392022"/>
    <w:rsid w:val="003A0B24"/>
    <w:rsid w:val="003A2C7F"/>
    <w:rsid w:val="003A3A32"/>
    <w:rsid w:val="003A59A6"/>
    <w:rsid w:val="003B535D"/>
    <w:rsid w:val="003B7E5C"/>
    <w:rsid w:val="003C227D"/>
    <w:rsid w:val="003C4279"/>
    <w:rsid w:val="003C7E02"/>
    <w:rsid w:val="003D1F6F"/>
    <w:rsid w:val="003E468A"/>
    <w:rsid w:val="003E6E17"/>
    <w:rsid w:val="003F2491"/>
    <w:rsid w:val="003F3422"/>
    <w:rsid w:val="003F5D5C"/>
    <w:rsid w:val="003F6FF0"/>
    <w:rsid w:val="00400915"/>
    <w:rsid w:val="004146EC"/>
    <w:rsid w:val="00416F19"/>
    <w:rsid w:val="004176BF"/>
    <w:rsid w:val="004215F8"/>
    <w:rsid w:val="004232C6"/>
    <w:rsid w:val="0042793D"/>
    <w:rsid w:val="00445853"/>
    <w:rsid w:val="00447A90"/>
    <w:rsid w:val="00447D16"/>
    <w:rsid w:val="00453687"/>
    <w:rsid w:val="004574D5"/>
    <w:rsid w:val="0046489F"/>
    <w:rsid w:val="004728C4"/>
    <w:rsid w:val="00474C35"/>
    <w:rsid w:val="004750A1"/>
    <w:rsid w:val="00480D99"/>
    <w:rsid w:val="00483EC9"/>
    <w:rsid w:val="00484C7F"/>
    <w:rsid w:val="0048586E"/>
    <w:rsid w:val="004933FC"/>
    <w:rsid w:val="004937FE"/>
    <w:rsid w:val="00493A10"/>
    <w:rsid w:val="004B0090"/>
    <w:rsid w:val="004B05C6"/>
    <w:rsid w:val="004B1E7B"/>
    <w:rsid w:val="004B3514"/>
    <w:rsid w:val="004C09C8"/>
    <w:rsid w:val="004C130B"/>
    <w:rsid w:val="004C3C1C"/>
    <w:rsid w:val="004C43C9"/>
    <w:rsid w:val="004C45FA"/>
    <w:rsid w:val="004C6779"/>
    <w:rsid w:val="004C6CD6"/>
    <w:rsid w:val="004D66AD"/>
    <w:rsid w:val="004E1B3C"/>
    <w:rsid w:val="004E2D34"/>
    <w:rsid w:val="004E3F86"/>
    <w:rsid w:val="004E4AD1"/>
    <w:rsid w:val="004E55F5"/>
    <w:rsid w:val="004F32D0"/>
    <w:rsid w:val="004F78C4"/>
    <w:rsid w:val="005025C7"/>
    <w:rsid w:val="00510870"/>
    <w:rsid w:val="00513227"/>
    <w:rsid w:val="00514148"/>
    <w:rsid w:val="0051781B"/>
    <w:rsid w:val="00520217"/>
    <w:rsid w:val="005279CF"/>
    <w:rsid w:val="005367E7"/>
    <w:rsid w:val="00542B96"/>
    <w:rsid w:val="00542CDB"/>
    <w:rsid w:val="00544478"/>
    <w:rsid w:val="005449D0"/>
    <w:rsid w:val="005531C8"/>
    <w:rsid w:val="0056402C"/>
    <w:rsid w:val="00564DDB"/>
    <w:rsid w:val="00566380"/>
    <w:rsid w:val="00572C2A"/>
    <w:rsid w:val="00575A57"/>
    <w:rsid w:val="00587E84"/>
    <w:rsid w:val="00597018"/>
    <w:rsid w:val="005A2F92"/>
    <w:rsid w:val="005A3ADB"/>
    <w:rsid w:val="005A7E33"/>
    <w:rsid w:val="005B278A"/>
    <w:rsid w:val="005B4C2C"/>
    <w:rsid w:val="005B6FFD"/>
    <w:rsid w:val="005C7AFE"/>
    <w:rsid w:val="005D145F"/>
    <w:rsid w:val="005D5DF2"/>
    <w:rsid w:val="005E24C2"/>
    <w:rsid w:val="005F0C43"/>
    <w:rsid w:val="0060244C"/>
    <w:rsid w:val="0060508A"/>
    <w:rsid w:val="006125A7"/>
    <w:rsid w:val="00613401"/>
    <w:rsid w:val="006168EB"/>
    <w:rsid w:val="00616DEB"/>
    <w:rsid w:val="006263D3"/>
    <w:rsid w:val="0062694E"/>
    <w:rsid w:val="006366CE"/>
    <w:rsid w:val="00636EB3"/>
    <w:rsid w:val="00640E61"/>
    <w:rsid w:val="00642A8B"/>
    <w:rsid w:val="00646F7C"/>
    <w:rsid w:val="00662694"/>
    <w:rsid w:val="006657F7"/>
    <w:rsid w:val="00665A8F"/>
    <w:rsid w:val="00667DA7"/>
    <w:rsid w:val="00671229"/>
    <w:rsid w:val="0067157E"/>
    <w:rsid w:val="006914D2"/>
    <w:rsid w:val="00691C06"/>
    <w:rsid w:val="006A752F"/>
    <w:rsid w:val="006A7CE2"/>
    <w:rsid w:val="006B4CA4"/>
    <w:rsid w:val="006B6498"/>
    <w:rsid w:val="006C52D3"/>
    <w:rsid w:val="006D1EC8"/>
    <w:rsid w:val="006D3F59"/>
    <w:rsid w:val="006D5324"/>
    <w:rsid w:val="006E0756"/>
    <w:rsid w:val="006E0913"/>
    <w:rsid w:val="006E0D05"/>
    <w:rsid w:val="006E20F9"/>
    <w:rsid w:val="006F04A3"/>
    <w:rsid w:val="006F1B26"/>
    <w:rsid w:val="007029A2"/>
    <w:rsid w:val="00704693"/>
    <w:rsid w:val="007054D8"/>
    <w:rsid w:val="007142CF"/>
    <w:rsid w:val="0072558D"/>
    <w:rsid w:val="007264EA"/>
    <w:rsid w:val="00736F47"/>
    <w:rsid w:val="00737117"/>
    <w:rsid w:val="00751A18"/>
    <w:rsid w:val="0075799A"/>
    <w:rsid w:val="00764010"/>
    <w:rsid w:val="0077455A"/>
    <w:rsid w:val="00781849"/>
    <w:rsid w:val="00781B6F"/>
    <w:rsid w:val="00791C7A"/>
    <w:rsid w:val="00791D59"/>
    <w:rsid w:val="007A1E71"/>
    <w:rsid w:val="007A5B2E"/>
    <w:rsid w:val="007B46BF"/>
    <w:rsid w:val="007D07B3"/>
    <w:rsid w:val="007D1B1E"/>
    <w:rsid w:val="007D5B88"/>
    <w:rsid w:val="007F1538"/>
    <w:rsid w:val="007F5E4F"/>
    <w:rsid w:val="00800C60"/>
    <w:rsid w:val="00800EF1"/>
    <w:rsid w:val="00802AC9"/>
    <w:rsid w:val="00810E97"/>
    <w:rsid w:val="0082049D"/>
    <w:rsid w:val="00820D64"/>
    <w:rsid w:val="00822683"/>
    <w:rsid w:val="00825C80"/>
    <w:rsid w:val="00831D6C"/>
    <w:rsid w:val="00834031"/>
    <w:rsid w:val="008341ED"/>
    <w:rsid w:val="00841963"/>
    <w:rsid w:val="0084305B"/>
    <w:rsid w:val="008523FA"/>
    <w:rsid w:val="008529E6"/>
    <w:rsid w:val="00852CDD"/>
    <w:rsid w:val="00857536"/>
    <w:rsid w:val="008575E1"/>
    <w:rsid w:val="00863328"/>
    <w:rsid w:val="008647F6"/>
    <w:rsid w:val="00864D6E"/>
    <w:rsid w:val="0086690B"/>
    <w:rsid w:val="00867974"/>
    <w:rsid w:val="008710F8"/>
    <w:rsid w:val="00871B94"/>
    <w:rsid w:val="008768B6"/>
    <w:rsid w:val="008853EC"/>
    <w:rsid w:val="00890A56"/>
    <w:rsid w:val="008A063B"/>
    <w:rsid w:val="008A0C9F"/>
    <w:rsid w:val="008A1645"/>
    <w:rsid w:val="008A495F"/>
    <w:rsid w:val="008A7EF2"/>
    <w:rsid w:val="008C442E"/>
    <w:rsid w:val="008C5658"/>
    <w:rsid w:val="008D41FC"/>
    <w:rsid w:val="008E5C02"/>
    <w:rsid w:val="008E7F66"/>
    <w:rsid w:val="008F0091"/>
    <w:rsid w:val="008F381F"/>
    <w:rsid w:val="008F545D"/>
    <w:rsid w:val="00914DFE"/>
    <w:rsid w:val="00933540"/>
    <w:rsid w:val="00941D0E"/>
    <w:rsid w:val="00943CBA"/>
    <w:rsid w:val="00946522"/>
    <w:rsid w:val="0095183B"/>
    <w:rsid w:val="009520FE"/>
    <w:rsid w:val="00960C91"/>
    <w:rsid w:val="00961AEB"/>
    <w:rsid w:val="00962DA4"/>
    <w:rsid w:val="0096624D"/>
    <w:rsid w:val="00966383"/>
    <w:rsid w:val="00970C38"/>
    <w:rsid w:val="00971614"/>
    <w:rsid w:val="00972340"/>
    <w:rsid w:val="00982494"/>
    <w:rsid w:val="009845F3"/>
    <w:rsid w:val="00997786"/>
    <w:rsid w:val="00997CB0"/>
    <w:rsid w:val="009A3604"/>
    <w:rsid w:val="009A473C"/>
    <w:rsid w:val="009B41F0"/>
    <w:rsid w:val="009B7FFD"/>
    <w:rsid w:val="009C4284"/>
    <w:rsid w:val="009D0BC2"/>
    <w:rsid w:val="009D374E"/>
    <w:rsid w:val="009E373C"/>
    <w:rsid w:val="009E4574"/>
    <w:rsid w:val="009F0970"/>
    <w:rsid w:val="009F7E28"/>
    <w:rsid w:val="00A00D86"/>
    <w:rsid w:val="00A14320"/>
    <w:rsid w:val="00A20792"/>
    <w:rsid w:val="00A31101"/>
    <w:rsid w:val="00A42629"/>
    <w:rsid w:val="00A45454"/>
    <w:rsid w:val="00A50EE4"/>
    <w:rsid w:val="00A60841"/>
    <w:rsid w:val="00A62942"/>
    <w:rsid w:val="00A63700"/>
    <w:rsid w:val="00A67625"/>
    <w:rsid w:val="00A80C68"/>
    <w:rsid w:val="00A855BE"/>
    <w:rsid w:val="00A9163A"/>
    <w:rsid w:val="00A9222E"/>
    <w:rsid w:val="00A92DD2"/>
    <w:rsid w:val="00A94751"/>
    <w:rsid w:val="00A95B2A"/>
    <w:rsid w:val="00A96462"/>
    <w:rsid w:val="00A964AA"/>
    <w:rsid w:val="00AA1BBB"/>
    <w:rsid w:val="00AB0C12"/>
    <w:rsid w:val="00AB5F3B"/>
    <w:rsid w:val="00AC1FA3"/>
    <w:rsid w:val="00AC6797"/>
    <w:rsid w:val="00AD010E"/>
    <w:rsid w:val="00AD1EAE"/>
    <w:rsid w:val="00AD2280"/>
    <w:rsid w:val="00AD76EF"/>
    <w:rsid w:val="00AE0051"/>
    <w:rsid w:val="00AE5D09"/>
    <w:rsid w:val="00B04E97"/>
    <w:rsid w:val="00B04F50"/>
    <w:rsid w:val="00B23256"/>
    <w:rsid w:val="00B269CE"/>
    <w:rsid w:val="00B32B21"/>
    <w:rsid w:val="00B40DF9"/>
    <w:rsid w:val="00B435F8"/>
    <w:rsid w:val="00B457F3"/>
    <w:rsid w:val="00B56DED"/>
    <w:rsid w:val="00B57348"/>
    <w:rsid w:val="00B63807"/>
    <w:rsid w:val="00B75683"/>
    <w:rsid w:val="00B7667D"/>
    <w:rsid w:val="00B8179C"/>
    <w:rsid w:val="00B820E5"/>
    <w:rsid w:val="00B934BE"/>
    <w:rsid w:val="00B962BB"/>
    <w:rsid w:val="00BA6707"/>
    <w:rsid w:val="00BA7C0B"/>
    <w:rsid w:val="00BB1940"/>
    <w:rsid w:val="00BB4250"/>
    <w:rsid w:val="00BB5301"/>
    <w:rsid w:val="00BB7349"/>
    <w:rsid w:val="00BC219A"/>
    <w:rsid w:val="00BD034D"/>
    <w:rsid w:val="00BD4FA3"/>
    <w:rsid w:val="00BD780A"/>
    <w:rsid w:val="00BD7C30"/>
    <w:rsid w:val="00BE635E"/>
    <w:rsid w:val="00BE6364"/>
    <w:rsid w:val="00BF6362"/>
    <w:rsid w:val="00C002B7"/>
    <w:rsid w:val="00C02487"/>
    <w:rsid w:val="00C07EC8"/>
    <w:rsid w:val="00C13478"/>
    <w:rsid w:val="00C13C38"/>
    <w:rsid w:val="00C14933"/>
    <w:rsid w:val="00C235D5"/>
    <w:rsid w:val="00C238FB"/>
    <w:rsid w:val="00C3164C"/>
    <w:rsid w:val="00C36B0D"/>
    <w:rsid w:val="00C37204"/>
    <w:rsid w:val="00C43282"/>
    <w:rsid w:val="00C536D2"/>
    <w:rsid w:val="00C559CD"/>
    <w:rsid w:val="00C626CB"/>
    <w:rsid w:val="00C63966"/>
    <w:rsid w:val="00C72F35"/>
    <w:rsid w:val="00C76714"/>
    <w:rsid w:val="00CA39B7"/>
    <w:rsid w:val="00CB2149"/>
    <w:rsid w:val="00CB3651"/>
    <w:rsid w:val="00CB4BBD"/>
    <w:rsid w:val="00CC0E72"/>
    <w:rsid w:val="00CD30FC"/>
    <w:rsid w:val="00CD4B87"/>
    <w:rsid w:val="00CE1723"/>
    <w:rsid w:val="00CE4A28"/>
    <w:rsid w:val="00CF0AE0"/>
    <w:rsid w:val="00CF23C4"/>
    <w:rsid w:val="00CF40EB"/>
    <w:rsid w:val="00CF6431"/>
    <w:rsid w:val="00D00588"/>
    <w:rsid w:val="00D018BA"/>
    <w:rsid w:val="00D01DCF"/>
    <w:rsid w:val="00D17AB2"/>
    <w:rsid w:val="00D17B46"/>
    <w:rsid w:val="00D2237A"/>
    <w:rsid w:val="00D24BD1"/>
    <w:rsid w:val="00D278F0"/>
    <w:rsid w:val="00D3304A"/>
    <w:rsid w:val="00D3511F"/>
    <w:rsid w:val="00D4515E"/>
    <w:rsid w:val="00D52933"/>
    <w:rsid w:val="00D55EDC"/>
    <w:rsid w:val="00D60F18"/>
    <w:rsid w:val="00D65159"/>
    <w:rsid w:val="00D71BF7"/>
    <w:rsid w:val="00D731D0"/>
    <w:rsid w:val="00D738D2"/>
    <w:rsid w:val="00D73E33"/>
    <w:rsid w:val="00D75144"/>
    <w:rsid w:val="00D77116"/>
    <w:rsid w:val="00D90C1B"/>
    <w:rsid w:val="00D91BAF"/>
    <w:rsid w:val="00D92668"/>
    <w:rsid w:val="00D94F27"/>
    <w:rsid w:val="00D95B37"/>
    <w:rsid w:val="00DA1F2A"/>
    <w:rsid w:val="00DB016D"/>
    <w:rsid w:val="00DB0D6D"/>
    <w:rsid w:val="00DC4957"/>
    <w:rsid w:val="00DC63B3"/>
    <w:rsid w:val="00DE3218"/>
    <w:rsid w:val="00DE621B"/>
    <w:rsid w:val="00DF06C4"/>
    <w:rsid w:val="00DF6006"/>
    <w:rsid w:val="00DF7B01"/>
    <w:rsid w:val="00E04C22"/>
    <w:rsid w:val="00E120FC"/>
    <w:rsid w:val="00E14BA9"/>
    <w:rsid w:val="00E245A1"/>
    <w:rsid w:val="00E34A4E"/>
    <w:rsid w:val="00E41D0D"/>
    <w:rsid w:val="00E45E53"/>
    <w:rsid w:val="00E654EC"/>
    <w:rsid w:val="00E74CA0"/>
    <w:rsid w:val="00E75386"/>
    <w:rsid w:val="00E77015"/>
    <w:rsid w:val="00E807E8"/>
    <w:rsid w:val="00E8267D"/>
    <w:rsid w:val="00E84379"/>
    <w:rsid w:val="00E8477F"/>
    <w:rsid w:val="00E8653F"/>
    <w:rsid w:val="00E93F35"/>
    <w:rsid w:val="00E95ECD"/>
    <w:rsid w:val="00EA1396"/>
    <w:rsid w:val="00EA4C1F"/>
    <w:rsid w:val="00EA4DEC"/>
    <w:rsid w:val="00EB4897"/>
    <w:rsid w:val="00EC1362"/>
    <w:rsid w:val="00EC291E"/>
    <w:rsid w:val="00EC2EEA"/>
    <w:rsid w:val="00EC6ABB"/>
    <w:rsid w:val="00ED10D9"/>
    <w:rsid w:val="00ED30A9"/>
    <w:rsid w:val="00ED5476"/>
    <w:rsid w:val="00EE1465"/>
    <w:rsid w:val="00EE2C69"/>
    <w:rsid w:val="00EE34DD"/>
    <w:rsid w:val="00EE47C6"/>
    <w:rsid w:val="00EE4D84"/>
    <w:rsid w:val="00EF1196"/>
    <w:rsid w:val="00EF2B23"/>
    <w:rsid w:val="00EF2EA7"/>
    <w:rsid w:val="00EF6F58"/>
    <w:rsid w:val="00EF7935"/>
    <w:rsid w:val="00F12FB0"/>
    <w:rsid w:val="00F16039"/>
    <w:rsid w:val="00F219DE"/>
    <w:rsid w:val="00F2498E"/>
    <w:rsid w:val="00F32FB9"/>
    <w:rsid w:val="00F34068"/>
    <w:rsid w:val="00F43C90"/>
    <w:rsid w:val="00F505F0"/>
    <w:rsid w:val="00F56426"/>
    <w:rsid w:val="00F65D30"/>
    <w:rsid w:val="00F74FB9"/>
    <w:rsid w:val="00FA00A8"/>
    <w:rsid w:val="00FA4DC7"/>
    <w:rsid w:val="00FA5D15"/>
    <w:rsid w:val="00FB4AB1"/>
    <w:rsid w:val="00FC1BE5"/>
    <w:rsid w:val="00FC58EC"/>
    <w:rsid w:val="00FC768F"/>
    <w:rsid w:val="00FD0A58"/>
    <w:rsid w:val="00FD160B"/>
    <w:rsid w:val="00FD2B32"/>
    <w:rsid w:val="00FD51BC"/>
    <w:rsid w:val="00FD736E"/>
    <w:rsid w:val="00FE10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726B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72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F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726B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726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92FB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092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63137929">
      <w:bodyDiv w:val="1"/>
      <w:marLeft w:val="0"/>
      <w:marRight w:val="0"/>
      <w:marTop w:val="0"/>
      <w:marBottom w:val="0"/>
      <w:divBdr>
        <w:top w:val="none" w:sz="0" w:space="0" w:color="auto"/>
        <w:left w:val="none" w:sz="0" w:space="0" w:color="auto"/>
        <w:bottom w:val="none" w:sz="0" w:space="0" w:color="auto"/>
        <w:right w:val="none" w:sz="0" w:space="0" w:color="auto"/>
      </w:divBdr>
    </w:div>
    <w:div w:id="475335854">
      <w:bodyDiv w:val="1"/>
      <w:marLeft w:val="0"/>
      <w:marRight w:val="0"/>
      <w:marTop w:val="0"/>
      <w:marBottom w:val="0"/>
      <w:divBdr>
        <w:top w:val="none" w:sz="0" w:space="0" w:color="auto"/>
        <w:left w:val="none" w:sz="0" w:space="0" w:color="auto"/>
        <w:bottom w:val="none" w:sz="0" w:space="0" w:color="auto"/>
        <w:right w:val="none" w:sz="0" w:space="0" w:color="auto"/>
      </w:divBdr>
    </w:div>
    <w:div w:id="70945537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52047403">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6593839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0623011">
      <w:bodyDiv w:val="1"/>
      <w:marLeft w:val="0"/>
      <w:marRight w:val="0"/>
      <w:marTop w:val="0"/>
      <w:marBottom w:val="0"/>
      <w:divBdr>
        <w:top w:val="none" w:sz="0" w:space="0" w:color="auto"/>
        <w:left w:val="none" w:sz="0" w:space="0" w:color="auto"/>
        <w:bottom w:val="none" w:sz="0" w:space="0" w:color="auto"/>
        <w:right w:val="none" w:sz="0" w:space="0" w:color="auto"/>
      </w:divBdr>
    </w:div>
    <w:div w:id="1073165774">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37692738">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998458417">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9746591">
      <w:bodyDiv w:val="1"/>
      <w:marLeft w:val="0"/>
      <w:marRight w:val="0"/>
      <w:marTop w:val="0"/>
      <w:marBottom w:val="0"/>
      <w:divBdr>
        <w:top w:val="none" w:sz="0" w:space="0" w:color="auto"/>
        <w:left w:val="none" w:sz="0" w:space="0" w:color="auto"/>
        <w:bottom w:val="none" w:sz="0" w:space="0" w:color="auto"/>
        <w:right w:val="none" w:sz="0" w:space="0" w:color="auto"/>
      </w:divBdr>
    </w:div>
    <w:div w:id="2101291590">
      <w:bodyDiv w:val="1"/>
      <w:marLeft w:val="0"/>
      <w:marRight w:val="0"/>
      <w:marTop w:val="0"/>
      <w:marBottom w:val="0"/>
      <w:divBdr>
        <w:top w:val="none" w:sz="0" w:space="0" w:color="auto"/>
        <w:left w:val="none" w:sz="0" w:space="0" w:color="auto"/>
        <w:bottom w:val="none" w:sz="0" w:space="0" w:color="auto"/>
        <w:right w:val="none" w:sz="0" w:space="0" w:color="auto"/>
      </w:divBdr>
    </w:div>
    <w:div w:id="212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62F95-1BA1-4941-9859-707155BE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9711</Words>
  <Characters>53414</Characters>
  <Application>Microsoft Office Word</Application>
  <DocSecurity>0</DocSecurity>
  <Lines>445</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2019-01-18T19:14:00Z</cp:lastPrinted>
  <dcterms:created xsi:type="dcterms:W3CDTF">2019-08-01T19:46:00Z</dcterms:created>
  <dcterms:modified xsi:type="dcterms:W3CDTF">2019-08-01T19:46:00Z</dcterms:modified>
</cp:coreProperties>
</file>