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w:t>
      </w:r>
      <w:r w:rsidR="00177D06">
        <w:rPr>
          <w:rFonts w:ascii="Palatino Linotype" w:hAnsi="Palatino Linotype"/>
        </w:rPr>
        <w:t>domicilio en Metepec, México, a seis de febrero de dos mil veinte.</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046D8D">
        <w:rPr>
          <w:rFonts w:ascii="Palatino Linotype" w:hAnsi="Palatino Linotype"/>
          <w:b/>
        </w:rPr>
        <w:t>08580</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577AA5">
        <w:rPr>
          <w:rFonts w:ascii="Palatino Linotype" w:hAnsi="Palatino Linotype"/>
        </w:rPr>
        <w:t xml:space="preserve"> el </w:t>
      </w:r>
      <w:r w:rsidR="00052568">
        <w:rPr>
          <w:rFonts w:ascii="Palatino Linotype" w:hAnsi="Palatino Linotype"/>
          <w:b/>
        </w:rPr>
        <w:t>C. XXXX XXXXXX XXXX XXXXXXXXXX</w:t>
      </w:r>
      <w:r w:rsidR="00577AA5">
        <w:rPr>
          <w:rFonts w:ascii="Palatino Linotype" w:hAnsi="Palatino Linotype"/>
          <w:b/>
        </w:rPr>
        <w:t xml:space="preserve">, </w:t>
      </w:r>
      <w:r w:rsidRPr="00C24D80">
        <w:rPr>
          <w:rFonts w:ascii="Palatino Linotype" w:hAnsi="Palatino Linotype"/>
        </w:rPr>
        <w:t xml:space="preserve">en lo sucesivo </w:t>
      </w:r>
      <w:r w:rsidR="002A4ECB">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577AA5">
        <w:rPr>
          <w:rFonts w:ascii="Palatino Linotype" w:hAnsi="Palatino Linotype"/>
          <w:b/>
        </w:rPr>
        <w:t>Ayu</w:t>
      </w:r>
      <w:r w:rsidR="00046D8D">
        <w:rPr>
          <w:rFonts w:ascii="Palatino Linotype" w:hAnsi="Palatino Linotype"/>
          <w:b/>
        </w:rPr>
        <w:t>ntamiento de Valle de Bravo</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3B6E66">
        <w:rPr>
          <w:rFonts w:ascii="Palatino Linotype" w:hAnsi="Palatino Linotype"/>
        </w:rPr>
        <w:t>dieciséis</w:t>
      </w:r>
      <w:r w:rsidR="00577AA5">
        <w:rPr>
          <w:rFonts w:ascii="Palatino Linotype" w:hAnsi="Palatino Linotype"/>
        </w:rPr>
        <w:t xml:space="preserve"> de octubre</w:t>
      </w:r>
      <w:r w:rsidR="00A00F22" w:rsidRPr="00C24D80">
        <w:rPr>
          <w:rFonts w:ascii="Palatino Linotype" w:hAnsi="Palatino Linotype"/>
        </w:rPr>
        <w:t xml:space="preserve"> de dos mil diecinueve</w:t>
      </w:r>
      <w:r w:rsidR="000C1E0C">
        <w:rPr>
          <w:rFonts w:ascii="Palatino Linotype" w:hAnsi="Palatino Linotype"/>
        </w:rPr>
        <w:t>, el</w:t>
      </w:r>
      <w:r w:rsidRPr="00C24D80">
        <w:rPr>
          <w:rFonts w:ascii="Palatino Linotype" w:hAnsi="Palatino Linotype"/>
        </w:rPr>
        <w:t xml:space="preserve"> Recurrente presentó a través de</w:t>
      </w:r>
      <w:r w:rsidR="00CD1DBE">
        <w:rPr>
          <w:rFonts w:ascii="Palatino Linotype" w:hAnsi="Palatino Linotype"/>
        </w:rPr>
        <w:t>l Sistema de Acceso a la Información Mexiquense (SAIMEX)</w:t>
      </w:r>
      <w:r w:rsidR="003839FF">
        <w:rPr>
          <w:rFonts w:ascii="Palatino Linotype" w:hAnsi="Palatino Linotype"/>
        </w:rPr>
        <w:t xml:space="preserve">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w:t>
      </w:r>
      <w:r w:rsidR="00175BE4">
        <w:rPr>
          <w:rFonts w:ascii="Palatino Linotype" w:hAnsi="Palatino Linotype"/>
          <w:b/>
          <w:bCs/>
          <w:color w:val="000000" w:themeColor="text1"/>
        </w:rPr>
        <w:t>00187/VABRAVO</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3B6E66" w:rsidRPr="003B6E66">
        <w:rPr>
          <w:rFonts w:ascii="Palatino Linotype" w:hAnsi="Palatino Linotype"/>
          <w:i/>
          <w:sz w:val="22"/>
          <w:szCs w:val="22"/>
        </w:rPr>
        <w:t>Se nos informe y se nos otorgue, en su caso, copia del cambio de densidad con número de oficio DDUYOP/CUS/005/2018 de fecha 31 de agosto de 2019 Y/o cualquier otra licencia, autorizació</w:t>
      </w:r>
      <w:r w:rsidR="00052568">
        <w:rPr>
          <w:rFonts w:ascii="Palatino Linotype" w:hAnsi="Palatino Linotype"/>
          <w:i/>
          <w:sz w:val="22"/>
          <w:szCs w:val="22"/>
        </w:rPr>
        <w:t>n o documento a nombre del C. XXXX XXXXXXX XXXXX XXXXX</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3B6E66">
        <w:rPr>
          <w:rFonts w:ascii="Palatino Linotype" w:hAnsi="Palatino Linotype" w:cs="Arial"/>
          <w:b/>
          <w:sz w:val="26"/>
          <w:szCs w:val="26"/>
        </w:rPr>
        <w:lastRenderedPageBreak/>
        <w:t xml:space="preserve">SEGUNDO. De </w:t>
      </w:r>
      <w:r w:rsidRPr="00C24D80">
        <w:rPr>
          <w:rFonts w:ascii="Palatino Linotype" w:hAnsi="Palatino Linotype" w:cs="Arial"/>
          <w:b/>
          <w:sz w:val="26"/>
          <w:szCs w:val="26"/>
        </w:rPr>
        <w:t>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983FA4"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rsidR="008D5A5D" w:rsidRPr="00C24D80" w:rsidRDefault="00CB0B00" w:rsidP="008D5A5D">
      <w:pPr>
        <w:pStyle w:val="Sinespaciado"/>
        <w:spacing w:line="360" w:lineRule="auto"/>
        <w:jc w:val="both"/>
        <w:rPr>
          <w:rFonts w:ascii="Palatino Linotype" w:hAnsi="Palatino Linotype" w:cs="Arial"/>
        </w:rPr>
      </w:pPr>
      <w:r>
        <w:rPr>
          <w:rFonts w:ascii="Palatino Linotype" w:hAnsi="Palatino Linotype" w:cs="Arial"/>
        </w:rPr>
        <w:t>En</w:t>
      </w:r>
      <w:r w:rsidR="003B6E66">
        <w:rPr>
          <w:rFonts w:ascii="Palatino Linotype" w:hAnsi="Palatino Linotype" w:cs="Arial"/>
        </w:rPr>
        <w:t xml:space="preserve"> fecha once</w:t>
      </w:r>
      <w:r w:rsidR="004B1295">
        <w:rPr>
          <w:rFonts w:ascii="Palatino Linotype" w:hAnsi="Palatino Linotype" w:cs="Arial"/>
        </w:rPr>
        <w:t xml:space="preserve"> de noviembre</w:t>
      </w:r>
      <w:r w:rsidR="00A00F22" w:rsidRPr="00C24D80">
        <w:rPr>
          <w:rFonts w:ascii="Palatino Linotype" w:hAnsi="Palatino Linotype" w:cs="Arial"/>
        </w:rPr>
        <w:t xml:space="preserve"> de dos mil diecinueve</w:t>
      </w:r>
      <w:r w:rsidR="00DB5263">
        <w:rPr>
          <w:rFonts w:ascii="Palatino Linotype" w:hAnsi="Palatino Linotype" w:cs="Arial"/>
        </w:rPr>
        <w:t>, el</w:t>
      </w:r>
      <w:r w:rsidR="008D5A5D" w:rsidRPr="00C24D80">
        <w:rPr>
          <w:rFonts w:ascii="Palatino Linotype" w:hAnsi="Palatino Linotype" w:cs="Arial"/>
        </w:rPr>
        <w:t xml:space="preserve"> Recurrente interpuso </w:t>
      </w:r>
      <w:r w:rsidR="00C815FE">
        <w:rPr>
          <w:rFonts w:ascii="Palatino Linotype" w:hAnsi="Palatino Linotype" w:cs="Arial"/>
        </w:rPr>
        <w:t xml:space="preserve">el recurso de revisión, el cual fue registrado </w:t>
      </w:r>
      <w:r w:rsidR="008D5A5D" w:rsidRPr="00C24D80">
        <w:rPr>
          <w:rFonts w:ascii="Palatino Linotype" w:hAnsi="Palatino Linotype" w:cs="Arial"/>
        </w:rPr>
        <w:t xml:space="preserve">en el </w:t>
      </w:r>
      <w:r w:rsidR="008D5A5D" w:rsidRPr="00C24D80">
        <w:rPr>
          <w:rFonts w:ascii="Palatino Linotype" w:hAnsi="Palatino Linotype" w:cs="Arial"/>
          <w:b/>
        </w:rPr>
        <w:t>SAIMEX</w:t>
      </w:r>
      <w:r w:rsidR="008D5A5D" w:rsidRPr="00C24D80">
        <w:rPr>
          <w:rFonts w:ascii="Palatino Linotype" w:hAnsi="Palatino Linotype" w:cs="Arial"/>
        </w:rPr>
        <w:t xml:space="preserve"> con </w:t>
      </w:r>
      <w:r w:rsidR="00C815FE">
        <w:rPr>
          <w:rFonts w:ascii="Palatino Linotype" w:hAnsi="Palatino Linotype" w:cs="Arial"/>
        </w:rPr>
        <w:t>el expediente</w:t>
      </w:r>
      <w:r w:rsidR="008D5A5D" w:rsidRPr="00C24D80">
        <w:rPr>
          <w:rFonts w:ascii="Palatino Linotype" w:hAnsi="Palatino Linotype" w:cs="Arial"/>
        </w:rPr>
        <w:t xml:space="preserve"> número</w:t>
      </w:r>
      <w:r w:rsidR="008D5A5D" w:rsidRPr="00C24D80">
        <w:rPr>
          <w:rFonts w:ascii="Palatino Linotype" w:hAnsi="Palatino Linotype" w:cs="Arial"/>
          <w:b/>
        </w:rPr>
        <w:t xml:space="preserve"> </w:t>
      </w:r>
      <w:r w:rsidR="005E369A">
        <w:rPr>
          <w:rFonts w:ascii="Palatino Linotype" w:hAnsi="Palatino Linotype" w:cs="Arial"/>
          <w:b/>
        </w:rPr>
        <w:t>0</w:t>
      </w:r>
      <w:r w:rsidR="003B6E66">
        <w:rPr>
          <w:rFonts w:ascii="Palatino Linotype" w:hAnsi="Palatino Linotype" w:cs="Arial"/>
          <w:b/>
        </w:rPr>
        <w:t>85</w:t>
      </w:r>
      <w:r w:rsidR="004B1295">
        <w:rPr>
          <w:rFonts w:ascii="Palatino Linotype" w:hAnsi="Palatino Linotype" w:cs="Arial"/>
          <w:b/>
        </w:rPr>
        <w:t>80</w:t>
      </w:r>
      <w:r w:rsidR="008B573B" w:rsidRPr="00C24D80">
        <w:rPr>
          <w:rFonts w:ascii="Palatino Linotype" w:hAnsi="Palatino Linotype" w:cs="Arial"/>
          <w:b/>
        </w:rPr>
        <w:t>/INFOEM/IP/RR/2019</w:t>
      </w:r>
      <w:r w:rsidR="008D5A5D" w:rsidRPr="00C24D80">
        <w:rPr>
          <w:rFonts w:ascii="Palatino Linotype" w:hAnsi="Palatino Linotype" w:cs="Arial"/>
          <w:b/>
        </w:rPr>
        <w:t xml:space="preserve">, </w:t>
      </w:r>
      <w:r w:rsidR="008D5A5D"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008D5A5D"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3B6E66" w:rsidRPr="003B6E66">
        <w:rPr>
          <w:rFonts w:ascii="Palatino Linotype" w:hAnsi="Palatino Linotype"/>
          <w:i/>
          <w:color w:val="000000"/>
          <w:sz w:val="22"/>
          <w:szCs w:val="22"/>
        </w:rPr>
        <w:t>La omisión de contestar la solicitud con folio 00187/VBRAVO/IP/2019 presentada en el portal el 16 de octubre de 2019</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3B6E66" w:rsidRPr="003B6E66">
        <w:rPr>
          <w:rFonts w:ascii="Palatino Linotype" w:hAnsi="Palatino Linotype"/>
          <w:i/>
          <w:color w:val="000000"/>
          <w:sz w:val="22"/>
          <w:szCs w:val="22"/>
        </w:rPr>
        <w:t>El Sujeto Obligado fue omiso en contestar la solicitud de información arriba indicada vulnerando los principios que rigen la materia de acceso a la información y transparencia, ya que como lo señala la propia normativa en estas materias los sujetos obligados deben poner a disposición del público la información solicitada de forma sencilla y expedita, no obstante el sujeto obligado en este caso ni siquiera dio contestación a dicha petición lo cual evidentemente genera una vulneración a este derecho.</w:t>
      </w:r>
      <w:r w:rsidRPr="00C24D80">
        <w:rPr>
          <w:rFonts w:ascii="Palatino Linotype" w:hAnsi="Palatino Linotype"/>
          <w:i/>
          <w:color w:val="000000"/>
          <w:sz w:val="22"/>
          <w:szCs w:val="22"/>
        </w:rPr>
        <w:t xml:space="preserve">” (Sic) </w:t>
      </w:r>
    </w:p>
    <w:p w:rsidR="008B573B" w:rsidRDefault="008B573B" w:rsidP="00C24D80">
      <w:pPr>
        <w:pStyle w:val="Sinespaciado"/>
        <w:spacing w:line="360" w:lineRule="auto"/>
        <w:ind w:right="567"/>
        <w:jc w:val="both"/>
        <w:rPr>
          <w:rFonts w:ascii="Palatino Linotype" w:hAnsi="Palatino Linotype"/>
          <w:color w:val="000000"/>
        </w:rPr>
      </w:pPr>
    </w:p>
    <w:p w:rsidR="008D5A5D" w:rsidRPr="00C24D80" w:rsidRDefault="007559CD"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CUA</w:t>
      </w:r>
      <w:r w:rsidR="00AF7AF4">
        <w:rPr>
          <w:rFonts w:ascii="Palatino Linotype" w:hAnsi="Palatino Linotype"/>
          <w:b/>
          <w:sz w:val="26"/>
          <w:szCs w:val="26"/>
        </w:rPr>
        <w:t>RTO</w:t>
      </w:r>
      <w:r w:rsidR="008D5A5D" w:rsidRPr="00C24D80">
        <w:rPr>
          <w:rFonts w:ascii="Palatino Linotype" w:hAnsi="Palatino Linotype"/>
          <w:b/>
          <w:sz w:val="26"/>
          <w:szCs w:val="26"/>
        </w:rPr>
        <w:t>. Del turno y admisión de</w:t>
      </w:r>
      <w:r w:rsidR="009247EA">
        <w:rPr>
          <w:rFonts w:ascii="Palatino Linotype" w:hAnsi="Palatino Linotype"/>
          <w:b/>
          <w:sz w:val="26"/>
          <w:szCs w:val="26"/>
        </w:rPr>
        <w:t>l recurso</w:t>
      </w:r>
      <w:r w:rsidR="008D5A5D" w:rsidRPr="00C24D80">
        <w:rPr>
          <w:rFonts w:ascii="Palatino Linotype" w:hAnsi="Palatino Linotype"/>
          <w:b/>
          <w:sz w:val="26"/>
          <w:szCs w:val="26"/>
        </w:rPr>
        <w:t xml:space="preserve">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94381B">
        <w:rPr>
          <w:rFonts w:ascii="Palatino Linotype" w:hAnsi="Palatino Linotype"/>
        </w:rPr>
        <w:t>quince</w:t>
      </w:r>
      <w:r w:rsidR="007559CD">
        <w:rPr>
          <w:rFonts w:ascii="Palatino Linotype" w:hAnsi="Palatino Linotype"/>
        </w:rPr>
        <w:t xml:space="preserve"> de noviembre</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 xml:space="preserve">el </w:t>
      </w:r>
      <w:r w:rsidR="00C815FE">
        <w:rPr>
          <w:rFonts w:ascii="Palatino Linotype" w:hAnsi="Palatino Linotype"/>
        </w:rPr>
        <w:lastRenderedPageBreak/>
        <w:t>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w:t>
      </w:r>
      <w:r w:rsidR="00307CAE">
        <w:rPr>
          <w:rFonts w:ascii="Palatino Linotype" w:hAnsi="Palatino Linotype"/>
        </w:rPr>
        <w:t xml:space="preserve"> en cita</w:t>
      </w:r>
      <w:r w:rsidRPr="00C24D80">
        <w:rPr>
          <w:rFonts w:ascii="Palatino Linotype" w:hAnsi="Palatino Linotype"/>
        </w:rPr>
        <w:t>.</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7559CD"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82B61" w:rsidRPr="0014447C">
        <w:rPr>
          <w:rFonts w:ascii="Palatino Linotype" w:hAnsi="Palatino Linotype"/>
          <w:b/>
          <w:sz w:val="26"/>
          <w:szCs w:val="26"/>
        </w:rPr>
        <w:t>. De la etapa de instrucción.</w:t>
      </w:r>
    </w:p>
    <w:p w:rsidR="00AF7AF4" w:rsidRDefault="0094381B" w:rsidP="00882B61">
      <w:pPr>
        <w:pStyle w:val="Sinespaciado"/>
        <w:spacing w:line="360" w:lineRule="auto"/>
        <w:jc w:val="both"/>
        <w:rPr>
          <w:rFonts w:ascii="Palatino Linotype" w:hAnsi="Palatino Linotype"/>
        </w:rPr>
      </w:pPr>
      <w:r w:rsidRPr="0094381B">
        <w:rPr>
          <w:rFonts w:ascii="Palatino Linotype" w:hAnsi="Palatino Linotype"/>
        </w:rPr>
        <w:t>Así, una vez abierta la etapa de instrucción, se destaca que el Recurrente no presentó sus manifestaciones y alegatos. Asimismo, el Sujeto Obligado omitió rendir su Informe Justificado como se observa en la siguiente imagen:</w:t>
      </w:r>
    </w:p>
    <w:p w:rsidR="0094381B" w:rsidRDefault="0094381B" w:rsidP="00882B61">
      <w:pPr>
        <w:pStyle w:val="Sinespaciado"/>
        <w:spacing w:line="360" w:lineRule="auto"/>
        <w:jc w:val="both"/>
        <w:rPr>
          <w:rFonts w:ascii="Palatino Linotype" w:hAnsi="Palatino Linotype"/>
        </w:rPr>
      </w:pPr>
    </w:p>
    <w:p w:rsidR="00AF7AF4" w:rsidRDefault="0094381B" w:rsidP="00882B61">
      <w:pPr>
        <w:pStyle w:val="Sinespaciado"/>
        <w:spacing w:line="360" w:lineRule="auto"/>
        <w:jc w:val="both"/>
        <w:rPr>
          <w:rFonts w:ascii="Palatino Linotype" w:hAnsi="Palatino Linotype"/>
        </w:rPr>
      </w:pPr>
      <w:r>
        <w:rPr>
          <w:noProof/>
          <w:lang w:eastAsia="es-MX"/>
        </w:rPr>
        <w:drawing>
          <wp:inline distT="0" distB="0" distL="0" distR="0" wp14:anchorId="4AEEB66E" wp14:editId="3A220631">
            <wp:extent cx="5712106" cy="17907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519" r="29233" b="58259"/>
                    <a:stretch/>
                  </pic:blipFill>
                  <pic:spPr bwMode="auto">
                    <a:xfrm>
                      <a:off x="0" y="0"/>
                      <a:ext cx="5742769" cy="1800312"/>
                    </a:xfrm>
                    <a:prstGeom prst="rect">
                      <a:avLst/>
                    </a:prstGeom>
                    <a:ln>
                      <a:noFill/>
                    </a:ln>
                    <a:extLst>
                      <a:ext uri="{53640926-AAD7-44D8-BBD7-CCE9431645EC}">
                        <a14:shadowObscured xmlns:a14="http://schemas.microsoft.com/office/drawing/2010/main"/>
                      </a:ext>
                    </a:extLst>
                  </pic:spPr>
                </pic:pic>
              </a:graphicData>
            </a:graphic>
          </wp:inline>
        </w:drawing>
      </w:r>
    </w:p>
    <w:p w:rsidR="0094381B" w:rsidRDefault="0094381B" w:rsidP="00882B61">
      <w:pPr>
        <w:pStyle w:val="Sinespaciado"/>
        <w:spacing w:line="360" w:lineRule="auto"/>
        <w:jc w:val="both"/>
        <w:rPr>
          <w:rFonts w:ascii="Palatino Linotype" w:hAnsi="Palatino Linotype"/>
        </w:rPr>
      </w:pPr>
    </w:p>
    <w:p w:rsidR="00882B61" w:rsidRPr="0014447C" w:rsidRDefault="001B693E"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1B693E">
        <w:rPr>
          <w:rFonts w:ascii="Palatino Linotype" w:hAnsi="Palatino Linotype"/>
        </w:rPr>
        <w:t>veintiocho de noviembre</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1B693E"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SÉPTIMO</w:t>
      </w:r>
      <w:r w:rsidR="00882B61" w:rsidRPr="001D3382">
        <w:rPr>
          <w:rFonts w:ascii="Palatino Linotype" w:hAnsi="Palatino Linotype" w:cs="Arial"/>
          <w:b/>
          <w:sz w:val="26"/>
          <w:szCs w:val="26"/>
        </w:rPr>
        <w:t>. De la ampliación del término para resolver.</w:t>
      </w:r>
    </w:p>
    <w:p w:rsidR="00982D67" w:rsidRPr="00D81476" w:rsidRDefault="00492B93" w:rsidP="00982D67">
      <w:pPr>
        <w:pStyle w:val="Sinespaciado"/>
        <w:spacing w:line="360" w:lineRule="auto"/>
        <w:jc w:val="both"/>
        <w:rPr>
          <w:rFonts w:ascii="Palatino Linotype" w:hAnsi="Palatino Linotype"/>
        </w:rPr>
      </w:pPr>
      <w:r>
        <w:rPr>
          <w:rFonts w:ascii="Palatino Linotype" w:hAnsi="Palatino Linotype" w:cs="Arial"/>
        </w:rPr>
        <w:t xml:space="preserve">En fecha </w:t>
      </w:r>
      <w:r w:rsidR="0094381B">
        <w:rPr>
          <w:rFonts w:ascii="Palatino Linotype" w:hAnsi="Palatino Linotype" w:cs="Arial"/>
        </w:rPr>
        <w:t>dieciséis</w:t>
      </w:r>
      <w:r w:rsidR="001B693E">
        <w:rPr>
          <w:rFonts w:ascii="Palatino Linotype" w:hAnsi="Palatino Linotype" w:cs="Arial"/>
        </w:rPr>
        <w:t xml:space="preserve"> de enero de dos mil veinte</w:t>
      </w:r>
      <w:r w:rsidR="00882B61" w:rsidRPr="001D3382">
        <w:rPr>
          <w:rFonts w:ascii="Palatino Linotype" w:hAnsi="Palatino Linotype" w:cs="Arial"/>
        </w:rPr>
        <w:t xml:space="preserve">, se amplió el término para resolver el recurso de revisión en términos del artículo 181 párrafo tercero de la Ley de Transparencia y Acceso a la Información Pública del Estado de México y Municipios por </w:t>
      </w:r>
      <w:r w:rsidR="00982D67">
        <w:rPr>
          <w:rFonts w:ascii="Palatino Linotype" w:hAnsi="Palatino Linotype" w:cs="Arial"/>
        </w:rPr>
        <w:t xml:space="preserve">un plazo de quince días hábiles, </w:t>
      </w:r>
      <w:r w:rsidR="00982D67" w:rsidRPr="00D81476">
        <w:rPr>
          <w:rFonts w:ascii="Palatino Linotype" w:hAnsi="Palatino Linotype"/>
        </w:rPr>
        <w:t>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982D67" w:rsidRPr="00D81476" w:rsidRDefault="00982D67" w:rsidP="00982D67">
      <w:pPr>
        <w:pStyle w:val="Sinespaciado"/>
        <w:spacing w:line="360" w:lineRule="auto"/>
        <w:jc w:val="both"/>
        <w:rPr>
          <w:rFonts w:ascii="Palatino Linotype" w:hAnsi="Palatino Linotype"/>
        </w:rPr>
      </w:pPr>
    </w:p>
    <w:p w:rsidR="00882B61" w:rsidRPr="001D3382" w:rsidRDefault="00982D67" w:rsidP="00982D67">
      <w:pPr>
        <w:pStyle w:val="Sinespaciado"/>
        <w:spacing w:line="360" w:lineRule="auto"/>
        <w:jc w:val="both"/>
        <w:rPr>
          <w:rFonts w:ascii="Palatino Linotype" w:hAnsi="Palatino Linotype" w:cs="Arial"/>
        </w:rPr>
      </w:pPr>
      <w:r w:rsidRPr="00D81476">
        <w:rPr>
          <w:rFonts w:ascii="Palatino Linotype" w:hAnsi="Palatino Linotype"/>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w:t>
      </w:r>
      <w:r w:rsidRPr="00D81476">
        <w:rPr>
          <w:rFonts w:ascii="Palatino Linotype" w:hAnsi="Palatino Linotype"/>
        </w:rPr>
        <w:lastRenderedPageBreak/>
        <w:t>implica que haya razonabilidad en el trámite y en la conclusión de las diversas etapas del procedimiento.</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AA0915">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rPr>
      </w:pPr>
    </w:p>
    <w:p w:rsidR="00FF3879" w:rsidRPr="00B916C1" w:rsidRDefault="001B693E" w:rsidP="001B693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 xml:space="preserve">Ley de Transparencia y Acceso a la Información Pública del Estado de </w:t>
      </w:r>
      <w:r w:rsidRPr="00C24D80">
        <w:rPr>
          <w:rFonts w:ascii="Palatino Linotype" w:eastAsia="Calibri" w:hAnsi="Palatino Linotype"/>
          <w:b/>
        </w:rPr>
        <w:lastRenderedPageBreak/>
        <w:t>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A67862">
        <w:rPr>
          <w:rFonts w:ascii="Palatino Linotype" w:hAnsi="Palatino Linotype"/>
        </w:rPr>
        <w:t>l</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F0DEF">
        <w:rPr>
          <w:rFonts w:ascii="Palatino Linotype" w:hAnsi="Palatino Linotype"/>
          <w:i/>
          <w:sz w:val="22"/>
          <w:szCs w:val="22"/>
        </w:rPr>
        <w:lastRenderedPageBreak/>
        <w:t>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1817E7">
        <w:rPr>
          <w:rFonts w:ascii="Palatino Linotype" w:hAnsi="Palatino Linotype"/>
        </w:rPr>
        <w:t xml:space="preserve"> </w:t>
      </w:r>
      <w:r w:rsidR="004B730C" w:rsidRPr="00C24D80">
        <w:rPr>
          <w:rFonts w:ascii="Palatino Linotype" w:hAnsi="Palatino Linotype"/>
        </w:rPr>
        <w:t>l</w:t>
      </w:r>
      <w:r w:rsidR="001817E7">
        <w:rPr>
          <w:rFonts w:ascii="Palatino Linotype" w:hAnsi="Palatino Linotype"/>
        </w:rPr>
        <w:t>a</w:t>
      </w:r>
      <w:r w:rsidR="004B730C" w:rsidRPr="00C24D80">
        <w:rPr>
          <w:rFonts w:ascii="Palatino Linotype" w:hAnsi="Palatino Linotype"/>
        </w:rPr>
        <w:t xml:space="preserve">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091CDD" w:rsidRDefault="00087DCC" w:rsidP="00AA0915">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36391E">
        <w:rPr>
          <w:rFonts w:ascii="Palatino Linotype" w:hAnsi="Palatino Linotype" w:cs="Arial"/>
        </w:rPr>
        <w:t>l</w:t>
      </w:r>
      <w:r w:rsidR="006042AA" w:rsidRPr="00C24D80">
        <w:rPr>
          <w:rFonts w:ascii="Palatino Linotype" w:hAnsi="Palatino Linotype" w:cs="Arial"/>
        </w:rPr>
        <w:t xml:space="preserve"> Recurr</w:t>
      </w:r>
      <w:r w:rsidR="00AA0915">
        <w:rPr>
          <w:rFonts w:ascii="Palatino Linotype" w:hAnsi="Palatino Linotype" w:cs="Arial"/>
        </w:rPr>
        <w:t xml:space="preserve">ente consistió en que se </w:t>
      </w:r>
      <w:r w:rsidR="00091CDD">
        <w:rPr>
          <w:rFonts w:ascii="Palatino Linotype" w:hAnsi="Palatino Linotype" w:cs="Arial"/>
        </w:rPr>
        <w:t>le otorgara copia del cambio de densidad con número DDUYOP/CUS/005/2018 de fecha treinta y uno de agosto de dos mil diecinueve y/o cualquier otra licencia, autorización o documento a nombre del ciudadano referido en su solicitud de información.</w:t>
      </w:r>
    </w:p>
    <w:p w:rsidR="0082369E" w:rsidRDefault="0082369E" w:rsidP="00AA0915">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Debido a que el Sujeto Obligado no emitió respuesta a</w:t>
      </w:r>
      <w:r w:rsidR="001817E7">
        <w:rPr>
          <w:rFonts w:ascii="Palatino Linotype" w:hAnsi="Palatino Linotype" w:cs="Arial"/>
        </w:rPr>
        <w:t xml:space="preserve"> la solicitud de información, </w:t>
      </w:r>
      <w:r w:rsidR="00CD4932">
        <w:rPr>
          <w:rFonts w:ascii="Palatino Linotype" w:hAnsi="Palatino Linotype" w:cs="Arial"/>
        </w:rPr>
        <w:t>el</w:t>
      </w:r>
      <w:r>
        <w:rPr>
          <w:rFonts w:ascii="Palatino Linotype" w:hAnsi="Palatino Linotype" w:cs="Arial"/>
        </w:rPr>
        <w:t xml:space="preserve"> Recurrente interpuso el presente recurso de revisión </w:t>
      </w:r>
      <w:r w:rsidR="0044584E">
        <w:rPr>
          <w:rFonts w:ascii="Palatino Linotype" w:hAnsi="Palatino Linotype" w:cs="Arial"/>
        </w:rPr>
        <w:t xml:space="preserve">mediante el cual </w:t>
      </w:r>
      <w:r w:rsidR="00D46870">
        <w:rPr>
          <w:rFonts w:ascii="Palatino Linotype" w:hAnsi="Palatino Linotype" w:cs="Arial"/>
        </w:rPr>
        <w:t xml:space="preserve">señaló como </w:t>
      </w:r>
      <w:r w:rsidR="00CD4932">
        <w:rPr>
          <w:rFonts w:ascii="Palatino Linotype" w:hAnsi="Palatino Linotype" w:cs="Arial"/>
        </w:rPr>
        <w:t>acto impugnado</w:t>
      </w:r>
      <w:r w:rsidR="00091CDD">
        <w:rPr>
          <w:rFonts w:ascii="Palatino Linotype" w:hAnsi="Palatino Linotype" w:cs="Arial"/>
        </w:rPr>
        <w:t xml:space="preserve"> la omisión de contestar la solicitud de información</w:t>
      </w:r>
      <w:r w:rsidR="00CD4932">
        <w:rPr>
          <w:rFonts w:ascii="Palatino Linotype" w:hAnsi="Palatino Linotype" w:cs="Arial"/>
        </w:rPr>
        <w:t xml:space="preserve"> </w:t>
      </w:r>
      <w:r w:rsidR="002C47FF">
        <w:rPr>
          <w:rFonts w:ascii="Palatino Linotype" w:hAnsi="Palatino Linotype" w:cs="Arial"/>
        </w:rPr>
        <w:t xml:space="preserve">y </w:t>
      </w:r>
      <w:r w:rsidR="00091CDD">
        <w:rPr>
          <w:rFonts w:ascii="Palatino Linotype" w:hAnsi="Palatino Linotype" w:cs="Arial"/>
        </w:rPr>
        <w:t xml:space="preserve">dando como </w:t>
      </w:r>
      <w:r w:rsidR="002C47FF">
        <w:rPr>
          <w:rFonts w:ascii="Palatino Linotype" w:hAnsi="Palatino Linotype" w:cs="Arial"/>
        </w:rPr>
        <w:t xml:space="preserve">motivos de inconformidad </w:t>
      </w:r>
      <w:r w:rsidR="00091CDD">
        <w:rPr>
          <w:rFonts w:ascii="Palatino Linotype" w:hAnsi="Palatino Linotype" w:cs="Arial"/>
        </w:rPr>
        <w:t xml:space="preserve">la omisión en la que incurrió la autoridad vulnerando los principios que rigen la materia de acceso a la información y transparencia. </w:t>
      </w:r>
    </w:p>
    <w:p w:rsidR="00E922DA" w:rsidRDefault="00E922DA" w:rsidP="00A97995">
      <w:pPr>
        <w:pStyle w:val="Sinespaciado"/>
        <w:spacing w:line="360" w:lineRule="auto"/>
        <w:jc w:val="both"/>
        <w:rPr>
          <w:rFonts w:ascii="Palatino Linotype" w:hAnsi="Palatino Linotype" w:cs="Arial"/>
        </w:rPr>
      </w:pPr>
    </w:p>
    <w:p w:rsidR="004D0199" w:rsidRPr="00B273B3" w:rsidRDefault="004D0199" w:rsidP="004D0199">
      <w:pPr>
        <w:pStyle w:val="Sinespaciado"/>
        <w:spacing w:line="360" w:lineRule="auto"/>
        <w:jc w:val="both"/>
        <w:rPr>
          <w:rFonts w:ascii="Palatino Linotype" w:hAnsi="Palatino Linotype"/>
        </w:rPr>
      </w:pPr>
      <w:r>
        <w:rPr>
          <w:rFonts w:ascii="Palatino Linotype" w:hAnsi="Palatino Linotype"/>
        </w:rPr>
        <w:t xml:space="preserve">En ese orden de ideas, se tiene que el Recurrente no realizó manifestaciones, vertió alegatos o presentó pruebas que a su derecho convinieran durante la etapa de instrucción; del mismo modo, el Sujeto Obligado omitió rendir su Informe Justificado. </w:t>
      </w:r>
      <w:r w:rsidRPr="00B273B3">
        <w:rPr>
          <w:rFonts w:ascii="Palatino Linotype" w:hAnsi="Palatino Linotype"/>
        </w:rPr>
        <w:t>En consecuencia, es necesario precisar que</w:t>
      </w:r>
      <w:r>
        <w:rPr>
          <w:rFonts w:ascii="Palatino Linotype" w:hAnsi="Palatino Linotype"/>
        </w:rPr>
        <w:t>,</w:t>
      </w:r>
      <w:r w:rsidRPr="00B273B3">
        <w:rPr>
          <w:rFonts w:ascii="Palatino Linotype" w:hAnsi="Palatino Linotype"/>
        </w:rPr>
        <w:t xml:space="preserve"> toda vez </w:t>
      </w:r>
      <w:r>
        <w:rPr>
          <w:rFonts w:ascii="Palatino Linotype" w:hAnsi="Palatino Linotype"/>
        </w:rPr>
        <w:t xml:space="preserve">que </w:t>
      </w:r>
      <w:r w:rsidRPr="00B273B3">
        <w:rPr>
          <w:rFonts w:ascii="Palatino Linotype" w:hAnsi="Palatino Linotype"/>
        </w:rPr>
        <w:t>el Sujeto Obligado fue omiso de enviar e</w:t>
      </w:r>
      <w:r>
        <w:rPr>
          <w:rFonts w:ascii="Palatino Linotype" w:hAnsi="Palatino Linotype"/>
        </w:rPr>
        <w:t>l Informe Justificado</w:t>
      </w:r>
      <w:r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4D0199" w:rsidRPr="00611DBD" w:rsidRDefault="004D0199" w:rsidP="004D0199">
      <w:pPr>
        <w:pStyle w:val="Sinespaciado"/>
        <w:spacing w:line="360" w:lineRule="auto"/>
        <w:jc w:val="both"/>
        <w:rPr>
          <w:rFonts w:ascii="Palatino Linotype" w:hAnsi="Palatino Linotype"/>
        </w:rPr>
      </w:pPr>
    </w:p>
    <w:p w:rsidR="004D0199" w:rsidRPr="002C3944" w:rsidRDefault="004D0199" w:rsidP="004D019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4D0199" w:rsidRPr="00B273B3" w:rsidRDefault="004D0199" w:rsidP="004D0199">
      <w:pPr>
        <w:pStyle w:val="Sinespaciado"/>
        <w:spacing w:line="360" w:lineRule="auto"/>
        <w:jc w:val="both"/>
        <w:rPr>
          <w:rFonts w:ascii="Palatino Linotype" w:hAnsi="Palatino Linotype"/>
        </w:rPr>
      </w:pPr>
    </w:p>
    <w:p w:rsidR="004D0199" w:rsidRDefault="004D0199" w:rsidP="004D019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4D0199" w:rsidRDefault="004D0199" w:rsidP="004D0199">
      <w:pPr>
        <w:pStyle w:val="Sinespaciado"/>
        <w:spacing w:line="360" w:lineRule="auto"/>
        <w:jc w:val="both"/>
        <w:rPr>
          <w:rFonts w:ascii="Palatino Linotype" w:hAnsi="Palatino Linotype" w:cs="Arial"/>
        </w:rPr>
      </w:pPr>
    </w:p>
    <w:p w:rsidR="00E7584D" w:rsidRDefault="004D0199" w:rsidP="004D0199">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w:t>
      </w:r>
      <w:r>
        <w:rPr>
          <w:rFonts w:ascii="Palatino Linotype" w:hAnsi="Palatino Linotype" w:cs="Arial"/>
        </w:rPr>
        <w:t xml:space="preserve"> </w:t>
      </w:r>
      <w:r w:rsidRPr="00CA7159">
        <w:rPr>
          <w:rFonts w:ascii="Palatino Linotype" w:hAnsi="Palatino Linotype" w:cs="Arial"/>
        </w:rPr>
        <w:t>l</w:t>
      </w:r>
      <w:r>
        <w:rPr>
          <w:rFonts w:ascii="Palatino Linotype" w:hAnsi="Palatino Linotype" w:cs="Arial"/>
        </w:rPr>
        <w:t>a</w:t>
      </w:r>
      <w:r w:rsidRPr="00CA7159">
        <w:rPr>
          <w:rFonts w:ascii="Palatino Linotype" w:hAnsi="Palatino Linotype" w:cs="Arial"/>
        </w:rPr>
        <w:t xml:space="preserve"> Recurrente.</w:t>
      </w:r>
    </w:p>
    <w:p w:rsidR="00CA7159" w:rsidRDefault="00CA7159" w:rsidP="00CA7159">
      <w:pPr>
        <w:pStyle w:val="Sinespaciado"/>
        <w:spacing w:line="360" w:lineRule="auto"/>
        <w:jc w:val="both"/>
        <w:rPr>
          <w:rFonts w:ascii="Palatino Linotype" w:hAnsi="Palatino Linotype" w:cs="Arial"/>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586FFC" w:rsidRDefault="006D6A42" w:rsidP="00586FFC">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86FFC" w:rsidRDefault="00586FFC" w:rsidP="00586FFC">
      <w:pPr>
        <w:pStyle w:val="Sinespaciado"/>
        <w:spacing w:line="360" w:lineRule="auto"/>
        <w:jc w:val="both"/>
        <w:rPr>
          <w:rFonts w:ascii="Palatino Linotype" w:hAnsi="Palatino Linotype"/>
        </w:rPr>
      </w:pPr>
    </w:p>
    <w:p w:rsidR="00584268" w:rsidRPr="00584268" w:rsidRDefault="00C06425" w:rsidP="00584268">
      <w:pPr>
        <w:pStyle w:val="Sinespaciado"/>
        <w:spacing w:line="360" w:lineRule="auto"/>
        <w:jc w:val="both"/>
        <w:rPr>
          <w:rFonts w:ascii="Palatino Linotype" w:hAnsi="Palatino Linotype" w:cs="Arial"/>
        </w:rPr>
      </w:pPr>
      <w:r>
        <w:rPr>
          <w:rFonts w:ascii="Palatino Linotype" w:hAnsi="Palatino Linotype"/>
        </w:rPr>
        <w:t xml:space="preserve">Por otra parte, es necesario hacer énfasis en la facultad </w:t>
      </w:r>
      <w:r w:rsidR="00584268" w:rsidRPr="00584268">
        <w:rPr>
          <w:rFonts w:ascii="Palatino Linotype" w:hAnsi="Palatino Linotype" w:cs="Arial"/>
        </w:rPr>
        <w:t>los artículos 5.6 y 5.10, fracciones VI, IX y XIX, del Libro Quinto del Código Administrativo del Estado de México, establecen:</w:t>
      </w:r>
    </w:p>
    <w:p w:rsidR="00584268" w:rsidRPr="00584268" w:rsidRDefault="00584268" w:rsidP="00584268">
      <w:pPr>
        <w:spacing w:after="0" w:line="240" w:lineRule="auto"/>
        <w:rPr>
          <w:rFonts w:ascii="Times New Roman" w:eastAsia="Times New Roman" w:hAnsi="Times New Roman" w:cs="Times New Roman"/>
          <w:sz w:val="24"/>
          <w:szCs w:val="24"/>
          <w:lang w:eastAsia="es-ES"/>
        </w:rPr>
      </w:pPr>
    </w:p>
    <w:p w:rsidR="00584268" w:rsidRPr="00584268" w:rsidRDefault="00584268" w:rsidP="00584268">
      <w:pPr>
        <w:spacing w:after="0" w:line="240" w:lineRule="auto"/>
        <w:ind w:left="851" w:right="708"/>
        <w:jc w:val="both"/>
        <w:rPr>
          <w:rFonts w:ascii="Palatino Linotype" w:hAnsi="Palatino Linotype" w:cs="Arial"/>
          <w:i/>
          <w:szCs w:val="20"/>
        </w:rPr>
      </w:pPr>
      <w:r w:rsidRPr="00584268">
        <w:rPr>
          <w:rFonts w:ascii="Palatino Linotype" w:hAnsi="Palatino Linotype" w:cs="Arial"/>
          <w:i/>
          <w:szCs w:val="20"/>
        </w:rPr>
        <w:t xml:space="preserve">“Artículo 5.6.- </w:t>
      </w:r>
      <w:r w:rsidRPr="00584268">
        <w:rPr>
          <w:rFonts w:ascii="Palatino Linotype" w:hAnsi="Palatino Linotype" w:cs="Arial"/>
          <w:b/>
          <w:i/>
          <w:szCs w:val="20"/>
        </w:rPr>
        <w:t>El uso y aprovechamiento del suelo con fines urbanos, así como la construcción de edificaciones</w:t>
      </w:r>
      <w:r w:rsidRPr="00584268">
        <w:rPr>
          <w:rFonts w:ascii="Palatino Linotype" w:hAnsi="Palatino Linotype" w:cs="Arial"/>
          <w:i/>
          <w:szCs w:val="20"/>
        </w:rPr>
        <w:t xml:space="preserve">, cualquiera que sea su régimen jurídico de propiedad, se sujetará a lo dispuesto en este Libro, su reglamentación, los planes de desarrollo urbano y las autorizaciones y </w:t>
      </w:r>
      <w:r w:rsidRPr="00584268">
        <w:rPr>
          <w:rFonts w:ascii="Palatino Linotype" w:hAnsi="Palatino Linotype" w:cs="Arial"/>
          <w:b/>
          <w:i/>
          <w:szCs w:val="20"/>
        </w:rPr>
        <w:t>licencias expedidas</w:t>
      </w:r>
      <w:r w:rsidRPr="00584268">
        <w:rPr>
          <w:rFonts w:ascii="Palatino Linotype" w:hAnsi="Palatino Linotype" w:cs="Arial"/>
          <w:i/>
          <w:szCs w:val="20"/>
        </w:rPr>
        <w:t xml:space="preserve"> por las autoridades competentes en materia urbana …”</w:t>
      </w:r>
    </w:p>
    <w:p w:rsidR="00584268" w:rsidRPr="00584268" w:rsidRDefault="00584268" w:rsidP="00584268">
      <w:pPr>
        <w:spacing w:after="0" w:line="240" w:lineRule="auto"/>
        <w:ind w:left="851" w:right="708"/>
        <w:jc w:val="both"/>
        <w:rPr>
          <w:rFonts w:ascii="Palatino Linotype" w:hAnsi="Palatino Linotype" w:cs="Arial"/>
          <w:i/>
          <w:szCs w:val="20"/>
        </w:rPr>
      </w:pPr>
    </w:p>
    <w:p w:rsidR="00584268" w:rsidRPr="00584268" w:rsidRDefault="00584268" w:rsidP="00584268">
      <w:pPr>
        <w:spacing w:after="0" w:line="240" w:lineRule="auto"/>
        <w:ind w:left="851" w:right="708"/>
        <w:jc w:val="both"/>
        <w:rPr>
          <w:rFonts w:ascii="Palatino Linotype" w:hAnsi="Palatino Linotype" w:cs="Arial"/>
          <w:i/>
          <w:szCs w:val="20"/>
        </w:rPr>
      </w:pPr>
      <w:r w:rsidRPr="00584268">
        <w:rPr>
          <w:rFonts w:ascii="Palatino Linotype" w:hAnsi="Palatino Linotype" w:cs="Arial"/>
          <w:i/>
          <w:szCs w:val="20"/>
        </w:rPr>
        <w:t xml:space="preserve">“Artículo 5.10.- Los </w:t>
      </w:r>
      <w:r w:rsidRPr="00584268">
        <w:rPr>
          <w:rFonts w:ascii="Palatino Linotype" w:hAnsi="Palatino Linotype" w:cs="Arial"/>
          <w:b/>
          <w:i/>
          <w:szCs w:val="20"/>
        </w:rPr>
        <w:t>municipios</w:t>
      </w:r>
      <w:r w:rsidRPr="00584268">
        <w:rPr>
          <w:rFonts w:ascii="Palatino Linotype" w:hAnsi="Palatino Linotype" w:cs="Arial"/>
          <w:i/>
          <w:szCs w:val="20"/>
        </w:rPr>
        <w:t xml:space="preserve"> tendrán las atribuciones siguientes:</w:t>
      </w:r>
    </w:p>
    <w:p w:rsidR="00584268" w:rsidRPr="00584268" w:rsidRDefault="00584268" w:rsidP="00584268">
      <w:pPr>
        <w:spacing w:after="0" w:line="240" w:lineRule="auto"/>
        <w:ind w:left="851" w:right="708"/>
        <w:jc w:val="both"/>
        <w:rPr>
          <w:rFonts w:ascii="Palatino Linotype" w:hAnsi="Palatino Linotype" w:cs="Arial"/>
          <w:i/>
          <w:szCs w:val="20"/>
        </w:rPr>
      </w:pPr>
      <w:r w:rsidRPr="00584268">
        <w:rPr>
          <w:rFonts w:ascii="Palatino Linotype" w:hAnsi="Palatino Linotype" w:cs="Arial"/>
          <w:i/>
          <w:szCs w:val="20"/>
        </w:rPr>
        <w:t>(…)</w:t>
      </w:r>
    </w:p>
    <w:p w:rsidR="00584268" w:rsidRPr="00584268" w:rsidRDefault="00584268" w:rsidP="00584268">
      <w:pPr>
        <w:spacing w:after="0" w:line="240" w:lineRule="auto"/>
        <w:ind w:left="851" w:right="708"/>
        <w:jc w:val="both"/>
        <w:rPr>
          <w:rFonts w:ascii="Palatino Linotype" w:hAnsi="Palatino Linotype" w:cs="Arial"/>
          <w:b/>
          <w:i/>
          <w:szCs w:val="20"/>
        </w:rPr>
      </w:pPr>
      <w:r w:rsidRPr="00584268">
        <w:rPr>
          <w:rFonts w:ascii="Palatino Linotype" w:hAnsi="Palatino Linotype" w:cs="Arial"/>
          <w:b/>
          <w:i/>
          <w:szCs w:val="20"/>
        </w:rPr>
        <w:t>VI. Expedir cédulas informativas de zonificación, licencias de uso de suelo y licencias de construcción</w:t>
      </w:r>
    </w:p>
    <w:p w:rsidR="00584268" w:rsidRPr="00584268" w:rsidRDefault="00584268" w:rsidP="00584268">
      <w:pPr>
        <w:spacing w:after="0" w:line="240" w:lineRule="auto"/>
        <w:ind w:left="851" w:right="708"/>
        <w:jc w:val="both"/>
        <w:rPr>
          <w:rFonts w:ascii="Palatino Linotype" w:hAnsi="Palatino Linotype" w:cs="Arial"/>
          <w:i/>
          <w:szCs w:val="20"/>
        </w:rPr>
      </w:pPr>
      <w:r w:rsidRPr="00584268">
        <w:rPr>
          <w:rFonts w:ascii="Palatino Linotype" w:hAnsi="Palatino Linotype" w:cs="Arial"/>
          <w:i/>
          <w:szCs w:val="20"/>
        </w:rPr>
        <w:t>(…)</w:t>
      </w:r>
    </w:p>
    <w:p w:rsidR="00584268" w:rsidRPr="00584268" w:rsidRDefault="00584268" w:rsidP="00584268">
      <w:pPr>
        <w:spacing w:after="0" w:line="240" w:lineRule="auto"/>
        <w:ind w:left="851" w:right="708"/>
        <w:jc w:val="both"/>
        <w:rPr>
          <w:rFonts w:ascii="Palatino Linotype" w:hAnsi="Palatino Linotype" w:cs="Arial"/>
          <w:b/>
          <w:i/>
          <w:szCs w:val="20"/>
        </w:rPr>
      </w:pPr>
      <w:r w:rsidRPr="00584268">
        <w:rPr>
          <w:rFonts w:ascii="Palatino Linotype" w:hAnsi="Palatino Linotype" w:cs="Arial"/>
          <w:b/>
          <w:i/>
          <w:szCs w:val="20"/>
        </w:rPr>
        <w:t>IX. Difundir los planes de desarrollo urbano, así como los trámites para obtener las autorizaciones y licencias de su competencia</w:t>
      </w:r>
    </w:p>
    <w:p w:rsidR="00584268" w:rsidRPr="00584268" w:rsidRDefault="00584268" w:rsidP="00584268">
      <w:pPr>
        <w:spacing w:after="0" w:line="240" w:lineRule="auto"/>
        <w:ind w:left="851" w:right="708"/>
        <w:jc w:val="both"/>
        <w:rPr>
          <w:rFonts w:ascii="Palatino Linotype" w:hAnsi="Palatino Linotype" w:cs="Arial"/>
          <w:i/>
          <w:szCs w:val="20"/>
        </w:rPr>
      </w:pPr>
      <w:r w:rsidRPr="00584268">
        <w:rPr>
          <w:rFonts w:ascii="Palatino Linotype" w:hAnsi="Palatino Linotype" w:cs="Arial"/>
          <w:i/>
          <w:szCs w:val="20"/>
        </w:rPr>
        <w:lastRenderedPageBreak/>
        <w:t>(…)</w:t>
      </w:r>
    </w:p>
    <w:p w:rsidR="00584268" w:rsidRPr="00584268" w:rsidRDefault="00584268" w:rsidP="00584268">
      <w:pPr>
        <w:spacing w:after="0" w:line="240" w:lineRule="auto"/>
        <w:ind w:left="851" w:right="708"/>
        <w:jc w:val="both"/>
        <w:rPr>
          <w:rFonts w:ascii="Palatino Linotype" w:hAnsi="Palatino Linotype" w:cs="Arial"/>
          <w:b/>
          <w:i/>
          <w:szCs w:val="20"/>
        </w:rPr>
      </w:pPr>
      <w:r w:rsidRPr="00584268">
        <w:rPr>
          <w:rFonts w:ascii="Palatino Linotype"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rsidR="00584268" w:rsidRPr="00584268" w:rsidRDefault="00584268" w:rsidP="00584268">
      <w:pPr>
        <w:spacing w:after="0" w:line="360" w:lineRule="auto"/>
        <w:jc w:val="both"/>
        <w:rPr>
          <w:rFonts w:ascii="Palatino Linotype" w:eastAsia="Times New Roman" w:hAnsi="Palatino Linotype" w:cs="Arial"/>
          <w:sz w:val="24"/>
          <w:lang w:eastAsia="es-ES"/>
        </w:rPr>
      </w:pPr>
    </w:p>
    <w:p w:rsidR="00584268" w:rsidRPr="00584268" w:rsidRDefault="00584268" w:rsidP="00584268">
      <w:pPr>
        <w:spacing w:after="0" w:line="360" w:lineRule="auto"/>
        <w:jc w:val="both"/>
        <w:rPr>
          <w:rFonts w:ascii="Palatino Linotype" w:eastAsia="Times New Roman" w:hAnsi="Palatino Linotype" w:cs="Arial"/>
          <w:sz w:val="24"/>
          <w:lang w:eastAsia="es-ES"/>
        </w:rPr>
      </w:pPr>
      <w:r w:rsidRPr="00584268">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rsidR="00584268" w:rsidRPr="00584268" w:rsidRDefault="00584268" w:rsidP="00584268">
      <w:pPr>
        <w:spacing w:after="0" w:line="360" w:lineRule="auto"/>
        <w:jc w:val="both"/>
        <w:rPr>
          <w:rFonts w:ascii="Palatino Linotype" w:eastAsia="Times New Roman" w:hAnsi="Palatino Linotype" w:cs="Arial"/>
          <w:sz w:val="24"/>
          <w:lang w:eastAsia="es-ES"/>
        </w:rPr>
      </w:pPr>
    </w:p>
    <w:p w:rsidR="00584268" w:rsidRPr="00584268" w:rsidRDefault="00584268" w:rsidP="00584268">
      <w:pPr>
        <w:spacing w:after="0" w:line="360" w:lineRule="auto"/>
        <w:jc w:val="both"/>
        <w:rPr>
          <w:rFonts w:ascii="Palatino Linotype" w:eastAsia="Times New Roman" w:hAnsi="Palatino Linotype" w:cs="Arial"/>
          <w:sz w:val="24"/>
          <w:lang w:eastAsia="es-ES"/>
        </w:rPr>
      </w:pPr>
      <w:r w:rsidRPr="00584268">
        <w:rPr>
          <w:rFonts w:ascii="Palatino Linotype" w:eastAsia="Times New Roman" w:hAnsi="Palatino Linotype" w:cs="Arial"/>
          <w:sz w:val="24"/>
          <w:lang w:eastAsia="es-ES"/>
        </w:rPr>
        <w:t>Sirven de apoyo a lo anterior, los artículos 18.6, fracción II y 18.7 del multicitado Código Administrativo.</w:t>
      </w:r>
    </w:p>
    <w:p w:rsidR="00584268" w:rsidRPr="00584268" w:rsidRDefault="00584268" w:rsidP="00584268">
      <w:pPr>
        <w:spacing w:after="0" w:line="240" w:lineRule="auto"/>
        <w:rPr>
          <w:rFonts w:ascii="Times New Roman" w:eastAsia="Times New Roman" w:hAnsi="Times New Roman" w:cs="Times New Roman"/>
          <w:sz w:val="24"/>
          <w:szCs w:val="24"/>
          <w:lang w:eastAsia="es-ES"/>
        </w:rPr>
      </w:pPr>
    </w:p>
    <w:p w:rsidR="00584268" w:rsidRPr="00584268" w:rsidRDefault="00584268" w:rsidP="00584268">
      <w:pPr>
        <w:spacing w:after="0" w:line="240" w:lineRule="auto"/>
        <w:ind w:left="851" w:right="851"/>
        <w:jc w:val="both"/>
        <w:rPr>
          <w:rFonts w:ascii="Palatino Linotype" w:hAnsi="Palatino Linotype" w:cs="Arial"/>
          <w:i/>
        </w:rPr>
      </w:pPr>
      <w:r w:rsidRPr="00584268">
        <w:rPr>
          <w:rFonts w:ascii="Palatino Linotype" w:hAnsi="Palatino Linotype" w:cs="Arial"/>
          <w:i/>
        </w:rPr>
        <w:t xml:space="preserve">“Artículo 18.6.- Son </w:t>
      </w:r>
      <w:r w:rsidRPr="00584268">
        <w:rPr>
          <w:rFonts w:ascii="Palatino Linotype" w:hAnsi="Palatino Linotype" w:cs="Arial"/>
          <w:b/>
          <w:i/>
        </w:rPr>
        <w:t>atribuciones de los Municipios</w:t>
      </w:r>
      <w:r w:rsidRPr="00584268">
        <w:rPr>
          <w:rFonts w:ascii="Palatino Linotype" w:hAnsi="Palatino Linotype" w:cs="Arial"/>
          <w:i/>
        </w:rPr>
        <w:t>:</w:t>
      </w:r>
    </w:p>
    <w:p w:rsidR="00584268" w:rsidRPr="00584268" w:rsidRDefault="00584268" w:rsidP="00584268">
      <w:pPr>
        <w:spacing w:after="0" w:line="240" w:lineRule="auto"/>
        <w:ind w:left="851" w:right="851"/>
        <w:jc w:val="both"/>
        <w:rPr>
          <w:rFonts w:ascii="Palatino Linotype" w:hAnsi="Palatino Linotype" w:cs="Arial"/>
          <w:i/>
        </w:rPr>
      </w:pPr>
      <w:r w:rsidRPr="00584268">
        <w:rPr>
          <w:rFonts w:ascii="Palatino Linotype" w:hAnsi="Palatino Linotype" w:cs="Arial"/>
          <w:i/>
        </w:rPr>
        <w:t>(…)</w:t>
      </w:r>
    </w:p>
    <w:p w:rsidR="00584268" w:rsidRPr="00584268" w:rsidRDefault="00584268" w:rsidP="00584268">
      <w:pPr>
        <w:spacing w:after="0" w:line="240" w:lineRule="auto"/>
        <w:ind w:left="851" w:right="851"/>
        <w:jc w:val="both"/>
        <w:rPr>
          <w:rFonts w:ascii="Palatino Linotype" w:hAnsi="Palatino Linotype" w:cs="Arial"/>
          <w:i/>
        </w:rPr>
      </w:pPr>
      <w:r w:rsidRPr="00584268">
        <w:rPr>
          <w:rFonts w:ascii="Palatino Linotype" w:hAnsi="Palatino Linotype" w:cs="Arial"/>
          <w:i/>
        </w:rPr>
        <w:t xml:space="preserve">II. </w:t>
      </w:r>
      <w:r w:rsidRPr="00584268">
        <w:rPr>
          <w:rFonts w:ascii="Palatino Linotype" w:hAnsi="Palatino Linotype" w:cs="Arial"/>
          <w:b/>
          <w:i/>
        </w:rPr>
        <w:t>Expedir licencias, permisos y constancias en materia de construcción</w:t>
      </w:r>
      <w:r w:rsidRPr="00584268">
        <w:rPr>
          <w:rFonts w:ascii="Palatino Linotype" w:hAnsi="Palatino Linotype" w:cs="Arial"/>
          <w:i/>
        </w:rPr>
        <w:t>, de conformidad con lo dispuesto por este Libro, las Normas Técnicas, los planes municipales de desarrollo urbano y demás normatividad aplicable (…)”</w:t>
      </w:r>
    </w:p>
    <w:p w:rsidR="00584268" w:rsidRPr="00584268" w:rsidRDefault="00584268" w:rsidP="00584268">
      <w:pPr>
        <w:spacing w:after="0" w:line="240" w:lineRule="auto"/>
        <w:ind w:left="851" w:right="851"/>
        <w:jc w:val="both"/>
        <w:rPr>
          <w:rFonts w:ascii="Palatino Linotype" w:hAnsi="Palatino Linotype" w:cs="Arial"/>
          <w:i/>
        </w:rPr>
      </w:pPr>
    </w:p>
    <w:p w:rsidR="00584268" w:rsidRPr="00584268" w:rsidRDefault="00584268" w:rsidP="00584268">
      <w:pPr>
        <w:spacing w:after="0" w:line="240" w:lineRule="auto"/>
        <w:ind w:left="851" w:right="851"/>
        <w:jc w:val="both"/>
        <w:rPr>
          <w:rFonts w:ascii="Palatino Linotype" w:hAnsi="Palatino Linotype" w:cs="Arial"/>
          <w:i/>
        </w:rPr>
      </w:pPr>
      <w:r w:rsidRPr="00584268">
        <w:rPr>
          <w:rFonts w:ascii="Palatino Linotype" w:hAnsi="Palatino Linotype" w:cs="Arial"/>
          <w:b/>
          <w:i/>
        </w:rPr>
        <w:t>“Artículo 18.7.-</w:t>
      </w:r>
      <w:r w:rsidRPr="00584268">
        <w:rPr>
          <w:rFonts w:ascii="Palatino Linotype" w:hAnsi="Palatino Linotype" w:cs="Arial"/>
          <w:i/>
        </w:rPr>
        <w:t xml:space="preserve"> </w:t>
      </w:r>
      <w:r w:rsidRPr="00584268">
        <w:rPr>
          <w:rFonts w:ascii="Palatino Linotype" w:hAnsi="Palatino Linotype" w:cs="Arial"/>
          <w:b/>
          <w:i/>
        </w:rPr>
        <w:t>Para la emisión de las licencias, permisos y constancias de que trata este Libro, los Municipios deberán contar con servidores públicos especializados</w:t>
      </w:r>
      <w:r w:rsidRPr="00584268">
        <w:rPr>
          <w:rFonts w:ascii="Palatino Linotype" w:hAnsi="Palatino Linotype" w:cs="Arial"/>
          <w:i/>
        </w:rPr>
        <w:t xml:space="preserve"> en la materia.”</w:t>
      </w:r>
    </w:p>
    <w:p w:rsidR="00584268" w:rsidRPr="00584268" w:rsidRDefault="00584268" w:rsidP="00584268">
      <w:pPr>
        <w:spacing w:after="0" w:line="240" w:lineRule="auto"/>
        <w:rPr>
          <w:rFonts w:ascii="Times New Roman" w:eastAsia="Times New Roman" w:hAnsi="Times New Roman" w:cs="Times New Roman"/>
          <w:sz w:val="24"/>
          <w:szCs w:val="24"/>
          <w:lang w:eastAsia="es-ES"/>
        </w:rPr>
      </w:pPr>
    </w:p>
    <w:p w:rsidR="00584268" w:rsidRPr="00584268" w:rsidRDefault="00584268" w:rsidP="00584268">
      <w:pPr>
        <w:widowControl w:val="0"/>
        <w:autoSpaceDE w:val="0"/>
        <w:autoSpaceDN w:val="0"/>
        <w:adjustRightInd w:val="0"/>
        <w:spacing w:before="240" w:after="240" w:line="360" w:lineRule="auto"/>
        <w:ind w:right="49"/>
        <w:jc w:val="both"/>
        <w:rPr>
          <w:rFonts w:ascii="Palatino Linotype" w:hAnsi="Palatino Linotype" w:cs="Arial"/>
          <w:sz w:val="24"/>
        </w:rPr>
      </w:pPr>
      <w:r w:rsidRPr="00584268">
        <w:rPr>
          <w:rFonts w:ascii="Palatino Linotype" w:hAnsi="Palatino Linotype" w:cs="Arial"/>
          <w:sz w:val="24"/>
        </w:rPr>
        <w:t xml:space="preserve">En ese sentido se concluye que el Sujeto Obligado </w:t>
      </w:r>
      <w:r>
        <w:rPr>
          <w:rFonts w:ascii="Palatino Linotype" w:hAnsi="Palatino Linotype" w:cs="Arial"/>
          <w:sz w:val="24"/>
        </w:rPr>
        <w:t xml:space="preserve">tiene la facultad de </w:t>
      </w:r>
      <w:r w:rsidR="00795A84">
        <w:rPr>
          <w:rFonts w:ascii="Palatino Linotype" w:hAnsi="Palatino Linotype" w:cs="Arial"/>
          <w:sz w:val="24"/>
        </w:rPr>
        <w:t>expedir</w:t>
      </w:r>
      <w:r w:rsidRPr="00584268">
        <w:rPr>
          <w:rFonts w:ascii="Palatino Linotype" w:hAnsi="Palatino Linotype" w:cs="Arial"/>
          <w:sz w:val="24"/>
        </w:rPr>
        <w:t xml:space="preserve"> las licencias </w:t>
      </w:r>
      <w:r>
        <w:rPr>
          <w:rFonts w:ascii="Palatino Linotype" w:hAnsi="Palatino Linotype" w:cs="Arial"/>
          <w:sz w:val="24"/>
        </w:rPr>
        <w:t>relativas a edificaciones</w:t>
      </w:r>
      <w:r w:rsidRPr="00584268">
        <w:rPr>
          <w:rFonts w:ascii="Palatino Linotype" w:hAnsi="Palatino Linotype" w:cs="Arial"/>
          <w:sz w:val="24"/>
        </w:rPr>
        <w:t xml:space="preserve">, y que la dependencia facultada para ello como quedara precisado de las constancias que obran en el expediente electrónico, y de manera enunciativa mas no limitativa, corresponde a la </w:t>
      </w:r>
      <w:r w:rsidRPr="00584268">
        <w:rPr>
          <w:rFonts w:ascii="Palatino Linotype" w:hAnsi="Palatino Linotype" w:cs="Arial"/>
          <w:b/>
          <w:sz w:val="24"/>
        </w:rPr>
        <w:t xml:space="preserve">Dirección General de </w:t>
      </w:r>
      <w:r w:rsidRPr="00584268">
        <w:rPr>
          <w:rFonts w:ascii="Palatino Linotype" w:hAnsi="Palatino Linotype" w:cs="Arial"/>
          <w:b/>
          <w:sz w:val="24"/>
        </w:rPr>
        <w:lastRenderedPageBreak/>
        <w:t>Desarrollo Urbano Metropolitano</w:t>
      </w:r>
      <w:r w:rsidRPr="00584268">
        <w:rPr>
          <w:rFonts w:ascii="Palatino Linotype" w:hAnsi="Palatino Linotype" w:cs="Arial"/>
          <w:sz w:val="24"/>
        </w:rPr>
        <w:t xml:space="preserve">, como lo contiene los dispositivos legales que se transcriben aplicables al caso concreto contenidos en el Bando Municipal vigente del </w:t>
      </w:r>
      <w:r w:rsidRPr="00584268">
        <w:rPr>
          <w:rFonts w:ascii="Palatino Linotype" w:hAnsi="Palatino Linotype" w:cs="Arial"/>
          <w:b/>
          <w:sz w:val="24"/>
        </w:rPr>
        <w:t>Sujeto Obligado</w:t>
      </w:r>
      <w:r w:rsidRPr="00584268">
        <w:rPr>
          <w:rFonts w:ascii="Palatino Linotype" w:hAnsi="Palatino Linotype" w:cs="Arial"/>
          <w:sz w:val="24"/>
        </w:rPr>
        <w:t xml:space="preserve"> que se insertan:</w:t>
      </w:r>
    </w:p>
    <w:p w:rsidR="00584268" w:rsidRPr="00584268" w:rsidRDefault="00584268" w:rsidP="00584268">
      <w:pPr>
        <w:spacing w:after="0" w:line="240" w:lineRule="auto"/>
        <w:rPr>
          <w:rFonts w:ascii="Times New Roman" w:eastAsia="Times New Roman" w:hAnsi="Times New Roman" w:cs="Times New Roman"/>
          <w:sz w:val="24"/>
          <w:szCs w:val="24"/>
          <w:lang w:eastAsia="es-ES"/>
        </w:rPr>
      </w:pPr>
    </w:p>
    <w:p w:rsidR="00584268" w:rsidRPr="00584268" w:rsidRDefault="00584268" w:rsidP="00584268">
      <w:pPr>
        <w:keepNext/>
        <w:tabs>
          <w:tab w:val="left" w:pos="567"/>
        </w:tabs>
        <w:suppressAutoHyphens/>
        <w:spacing w:after="0" w:line="240" w:lineRule="auto"/>
        <w:ind w:left="567" w:right="567"/>
        <w:jc w:val="center"/>
        <w:outlineLvl w:val="0"/>
        <w:rPr>
          <w:rFonts w:ascii="Palatino Linotype" w:eastAsia="Arial Unicode MS" w:hAnsi="Palatino Linotype" w:cs="Arial"/>
          <w:b/>
          <w:bCs/>
          <w:i/>
          <w:lang w:eastAsia="ar-SA"/>
        </w:rPr>
      </w:pPr>
      <w:r w:rsidRPr="00584268">
        <w:rPr>
          <w:rFonts w:ascii="Palatino Linotype" w:eastAsia="Arial Unicode MS" w:hAnsi="Palatino Linotype" w:cs="Arial"/>
          <w:b/>
          <w:bCs/>
          <w:i/>
          <w:lang w:eastAsia="ar-SA"/>
        </w:rPr>
        <w:t>TÍTULO SÉPTIMO</w:t>
      </w:r>
    </w:p>
    <w:p w:rsidR="00584268" w:rsidRPr="00584268" w:rsidRDefault="00584268" w:rsidP="00584268">
      <w:pPr>
        <w:keepNext/>
        <w:tabs>
          <w:tab w:val="left" w:pos="567"/>
        </w:tabs>
        <w:suppressAutoHyphens/>
        <w:spacing w:after="0" w:line="240" w:lineRule="auto"/>
        <w:ind w:left="567" w:right="567"/>
        <w:jc w:val="center"/>
        <w:outlineLvl w:val="0"/>
        <w:rPr>
          <w:rFonts w:ascii="Palatino Linotype" w:eastAsia="Arial Unicode MS" w:hAnsi="Palatino Linotype" w:cs="Arial"/>
          <w:b/>
          <w:bCs/>
          <w:i/>
          <w:lang w:eastAsia="ar-SA"/>
        </w:rPr>
      </w:pPr>
      <w:r w:rsidRPr="00584268">
        <w:rPr>
          <w:rFonts w:ascii="Palatino Linotype" w:eastAsia="Arial Unicode MS" w:hAnsi="Palatino Linotype" w:cs="Arial"/>
          <w:b/>
          <w:bCs/>
          <w:i/>
          <w:lang w:eastAsia="ar-SA"/>
        </w:rPr>
        <w:t>DEL DESARROLLO URBANO Y DE LAS OBRAS PÚBLICAS</w:t>
      </w:r>
    </w:p>
    <w:p w:rsidR="00584268" w:rsidRPr="00584268" w:rsidRDefault="00584268" w:rsidP="00584268">
      <w:pPr>
        <w:spacing w:after="0" w:line="240" w:lineRule="auto"/>
        <w:rPr>
          <w:rFonts w:ascii="Times New Roman" w:eastAsia="Times New Roman" w:hAnsi="Times New Roman" w:cs="Times New Roman"/>
          <w:sz w:val="24"/>
          <w:szCs w:val="24"/>
          <w:lang w:eastAsia="es-ES"/>
        </w:rPr>
      </w:pPr>
    </w:p>
    <w:p w:rsidR="00584268" w:rsidRPr="00584268" w:rsidRDefault="00584268" w:rsidP="00584268">
      <w:pPr>
        <w:tabs>
          <w:tab w:val="left" w:pos="567"/>
        </w:tabs>
        <w:spacing w:after="0" w:line="240" w:lineRule="auto"/>
        <w:ind w:left="567" w:right="567"/>
        <w:jc w:val="center"/>
        <w:rPr>
          <w:rFonts w:ascii="Palatino Linotype" w:hAnsi="Palatino Linotype" w:cs="Arial"/>
          <w:b/>
          <w:bCs/>
          <w:i/>
          <w:lang w:eastAsia="ar-SA"/>
        </w:rPr>
      </w:pPr>
      <w:r w:rsidRPr="00584268">
        <w:rPr>
          <w:rFonts w:ascii="Palatino Linotype" w:hAnsi="Palatino Linotype" w:cs="Arial"/>
          <w:b/>
          <w:bCs/>
          <w:i/>
          <w:lang w:eastAsia="ar-SA"/>
        </w:rPr>
        <w:t>CAPÍTULO PRIMERO</w:t>
      </w:r>
    </w:p>
    <w:p w:rsidR="00584268" w:rsidRPr="00584268" w:rsidRDefault="00584268" w:rsidP="00584268">
      <w:pPr>
        <w:tabs>
          <w:tab w:val="left" w:pos="567"/>
        </w:tabs>
        <w:spacing w:after="0" w:line="240" w:lineRule="auto"/>
        <w:ind w:left="567" w:right="567"/>
        <w:jc w:val="center"/>
        <w:rPr>
          <w:rFonts w:ascii="Palatino Linotype" w:hAnsi="Palatino Linotype" w:cs="Arial"/>
          <w:b/>
          <w:bCs/>
          <w:i/>
          <w:lang w:eastAsia="ar-SA"/>
        </w:rPr>
      </w:pPr>
      <w:r w:rsidRPr="00584268">
        <w:rPr>
          <w:rFonts w:ascii="Palatino Linotype" w:hAnsi="Palatino Linotype" w:cs="Arial"/>
          <w:b/>
          <w:bCs/>
          <w:i/>
          <w:lang w:eastAsia="ar-SA"/>
        </w:rPr>
        <w:t>DEL DESARROLLO URBANO</w:t>
      </w:r>
    </w:p>
    <w:p w:rsidR="00584268" w:rsidRPr="00584268" w:rsidRDefault="00584268" w:rsidP="00584268">
      <w:pPr>
        <w:tabs>
          <w:tab w:val="left" w:pos="567"/>
        </w:tabs>
        <w:spacing w:after="0" w:line="240" w:lineRule="auto"/>
        <w:ind w:left="567" w:right="567"/>
        <w:rPr>
          <w:rFonts w:ascii="Times New Roman" w:eastAsia="Times New Roman" w:hAnsi="Times New Roman" w:cs="Times New Roman"/>
          <w:i/>
          <w:sz w:val="24"/>
          <w:szCs w:val="24"/>
          <w:lang w:eastAsia="es-ES"/>
        </w:rPr>
      </w:pP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
          <w:bCs/>
          <w:i/>
          <w:lang w:eastAsia="ar-SA"/>
        </w:rPr>
        <w:t>ARTÍCULO 115.-</w:t>
      </w:r>
      <w:r w:rsidRPr="00584268">
        <w:rPr>
          <w:rFonts w:ascii="Palatino Linotype" w:hAnsi="Palatino Linotype" w:cs="Arial"/>
          <w:bCs/>
          <w:i/>
          <w:lang w:eastAsia="ar-SA"/>
        </w:rPr>
        <w:t xml:space="preserve"> En materia de desarrollo urbano, el Ayuntamiento, tendrá las atribuciones siguientes:</w:t>
      </w: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Cs/>
          <w:i/>
          <w:lang w:eastAsia="ar-SA"/>
        </w:rPr>
        <w:t>(…)</w:t>
      </w:r>
    </w:p>
    <w:p w:rsidR="00584268" w:rsidRPr="00584268" w:rsidRDefault="00584268" w:rsidP="00584268">
      <w:pPr>
        <w:tabs>
          <w:tab w:val="left" w:pos="567"/>
        </w:tabs>
        <w:autoSpaceDE w:val="0"/>
        <w:autoSpaceDN w:val="0"/>
        <w:adjustRightInd w:val="0"/>
        <w:spacing w:line="240" w:lineRule="auto"/>
        <w:ind w:left="567" w:right="567"/>
        <w:jc w:val="both"/>
        <w:rPr>
          <w:rFonts w:ascii="Palatino Linotype" w:hAnsi="Palatino Linotype" w:cs="Arial"/>
          <w:b/>
          <w:i/>
          <w:u w:val="single"/>
          <w:lang w:val="es-ES"/>
        </w:rPr>
      </w:pPr>
      <w:r w:rsidRPr="00584268">
        <w:rPr>
          <w:rFonts w:ascii="Palatino Linotype" w:hAnsi="Palatino Linotype" w:cs="Arial"/>
          <w:b/>
          <w:bCs/>
          <w:i/>
          <w:lang w:val="es-ES"/>
        </w:rPr>
        <w:t xml:space="preserve">VI. </w:t>
      </w:r>
      <w:r w:rsidRPr="00584268">
        <w:rPr>
          <w:rFonts w:ascii="Palatino Linotype" w:hAnsi="Palatino Linotype" w:cs="Arial"/>
          <w:b/>
          <w:i/>
          <w:u w:val="single"/>
          <w:lang w:val="es-ES"/>
        </w:rPr>
        <w:t>Expedir cédulas informativas de zonificación, licencias de uso de suelo y licencias de construcción.</w:t>
      </w: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Cs/>
          <w:i/>
          <w:lang w:eastAsia="ar-SA"/>
        </w:rPr>
        <w:t>(…)</w:t>
      </w:r>
    </w:p>
    <w:p w:rsidR="00584268" w:rsidRPr="00584268" w:rsidRDefault="00584268" w:rsidP="00584268">
      <w:pPr>
        <w:spacing w:after="0" w:line="240" w:lineRule="auto"/>
        <w:rPr>
          <w:rFonts w:ascii="Times New Roman" w:eastAsia="Times New Roman" w:hAnsi="Times New Roman" w:cs="Times New Roman"/>
          <w:lang w:eastAsia="es-ES"/>
        </w:rPr>
      </w:pP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
          <w:bCs/>
          <w:i/>
          <w:lang w:eastAsia="ar-SA"/>
        </w:rPr>
        <w:t>ARTÍCULO 119.-</w:t>
      </w:r>
      <w:r w:rsidRPr="00584268">
        <w:rPr>
          <w:rFonts w:ascii="Palatino Linotype" w:hAnsi="Palatino Linotype" w:cs="Arial"/>
          <w:bCs/>
          <w:i/>
          <w:lang w:eastAsia="ar-SA"/>
        </w:rPr>
        <w:t xml:space="preserve"> El Ayuntamiento, </w:t>
      </w:r>
      <w:r w:rsidRPr="00584268">
        <w:rPr>
          <w:rFonts w:ascii="Palatino Linotype" w:hAnsi="Palatino Linotype" w:cs="Arial"/>
          <w:b/>
          <w:bCs/>
          <w:i/>
          <w:u w:val="single"/>
          <w:lang w:eastAsia="ar-SA"/>
        </w:rPr>
        <w:t>por conducto de la DGDU, y a través del Departamento de Licencias de Uso de Suelo, realizará el control y vigilancia del uso del suelo</w:t>
      </w:r>
      <w:r w:rsidRPr="00584268">
        <w:rPr>
          <w:rFonts w:ascii="Palatino Linotype" w:hAnsi="Palatino Linotype" w:cs="Arial"/>
          <w:bCs/>
          <w:i/>
          <w:lang w:eastAsia="ar-SA"/>
        </w:rPr>
        <w:t>, de la densidad, intensidad y altura de las edificaciones, incluyendo las que estén sujetas al régimen de condominio o ejidal, así como realizará el estudio para determinar la procedencia o no, del cambio de uso de suelo en cada uno de sus rubros, conforme a las disposiciones contenidas en los ordenamientos señalados en el artículo 113 de éste Bando y demás disposiciones legales aplicables.</w:t>
      </w:r>
    </w:p>
    <w:p w:rsidR="00584268" w:rsidRPr="00584268" w:rsidRDefault="00584268" w:rsidP="00584268">
      <w:pPr>
        <w:spacing w:after="0" w:line="240" w:lineRule="auto"/>
        <w:rPr>
          <w:rFonts w:ascii="Times New Roman" w:eastAsia="Times New Roman" w:hAnsi="Times New Roman" w:cs="Times New Roman"/>
          <w:lang w:eastAsia="es-ES"/>
        </w:rPr>
      </w:pP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
          <w:bCs/>
          <w:i/>
          <w:lang w:eastAsia="ar-SA"/>
        </w:rPr>
        <w:t>ARTÍCULO 121.-</w:t>
      </w:r>
      <w:r w:rsidRPr="00584268">
        <w:rPr>
          <w:rFonts w:ascii="Palatino Linotype" w:hAnsi="Palatino Linotype" w:cs="Arial"/>
          <w:bCs/>
          <w:i/>
          <w:lang w:eastAsia="ar-SA"/>
        </w:rPr>
        <w:t xml:space="preserve"> Para el cumplimiento de las facultades que se le confieren en materia de desarrollo urbano, la DGDU estará facultada en todo tiempo, </w:t>
      </w:r>
      <w:r w:rsidRPr="00584268">
        <w:rPr>
          <w:rFonts w:ascii="Palatino Linotype" w:hAnsi="Palatino Linotype" w:cs="Arial"/>
          <w:b/>
          <w:bCs/>
          <w:i/>
          <w:u w:val="single"/>
          <w:lang w:eastAsia="ar-SA"/>
        </w:rPr>
        <w:t xml:space="preserve">a través de sus dependencias, para iniciar, tramitar y resolver procedimientos administrativos en su ámbito de competencia, así como los procedimientos administrativos de ejecución directa, estando facultada de igual forma para ordenar visitas de verificación e inspección y controlar las infracciones y colocación de sellos de suspensión y clausura de las obras que realicen los particulares, tanto personas físicas, como jurídicas colectivas, cuando estos no cuenten con la licencia, permiso </w:t>
      </w:r>
      <w:r w:rsidRPr="00584268">
        <w:rPr>
          <w:rFonts w:ascii="Palatino Linotype" w:hAnsi="Palatino Linotype" w:cs="Arial"/>
          <w:b/>
          <w:bCs/>
          <w:i/>
          <w:u w:val="single"/>
          <w:lang w:eastAsia="ar-SA"/>
        </w:rPr>
        <w:lastRenderedPageBreak/>
        <w:t>o autorización o por incumplimiento a los requisitos solicitados, y  en su caso, procederá a la cancelación de la licencia, permiso, constancia, dictamen o visto bueno, previa instauración del procedimiento administrativo correspondiente, para lo cual se auxiliará del cuerpo de inspección que corresponda</w:t>
      </w:r>
      <w:r w:rsidRPr="00584268">
        <w:rPr>
          <w:rFonts w:ascii="Palatino Linotype" w:hAnsi="Palatino Linotype" w:cs="Arial"/>
          <w:bCs/>
          <w:i/>
          <w:lang w:eastAsia="ar-SA"/>
        </w:rPr>
        <w:t xml:space="preserve">.  </w:t>
      </w: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Cs/>
          <w:i/>
          <w:lang w:eastAsia="ar-SA"/>
        </w:rPr>
        <w:t>Cuando se observe una obra de construcción en proceso, en la que previamente se haya iniciado un procedimiento o aplicado alguna medida de seguridad de las contempladas en la ley aplicable, y se encuentren personas realizando trabajos en la misma y sea evidente el avance de la obra, los inspectores habilitados, mediante el auxilio de la fuerza pública, remitirán a los infractores ante el oficial calificador que corresponda para la imposición de la sanción correspondiente, independientemente de la responsabilidad penal que su acción pudiera generar, esto sin perjuicio de su posible remisión ante el Ministerio Público para el caso de que se constituya la probable comisión de un ilícito sancionado penalmente.</w:t>
      </w:r>
    </w:p>
    <w:p w:rsidR="00584268" w:rsidRPr="00584268" w:rsidRDefault="00584268" w:rsidP="00584268">
      <w:pPr>
        <w:spacing w:after="0" w:line="240" w:lineRule="auto"/>
        <w:rPr>
          <w:rFonts w:ascii="Times New Roman" w:eastAsia="Times New Roman" w:hAnsi="Times New Roman" w:cs="Times New Roman"/>
          <w:lang w:eastAsia="es-ES"/>
        </w:rPr>
      </w:pP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
          <w:bCs/>
          <w:i/>
          <w:lang w:eastAsia="ar-SA"/>
        </w:rPr>
        <w:t>ARTÍCULO 122.-</w:t>
      </w:r>
      <w:r w:rsidRPr="00584268">
        <w:rPr>
          <w:rFonts w:ascii="Palatino Linotype" w:hAnsi="Palatino Linotype" w:cs="Arial"/>
          <w:bCs/>
          <w:i/>
          <w:lang w:eastAsia="ar-SA"/>
        </w:rPr>
        <w:t xml:space="preserve"> Con el objeto de investigar, estudiar, analizar, impulsar, promover y gestionar la regularización de la tenencia de la tierra, el Ayuntamiento, por conducto de la DGDU y a través del Departamento de Regularización de la Tenencia de la Tierra, podrá coadyuvar y participar con las instancias federal, estatal y municipal, y mediante la participación de la comunidad, en la regularización de la tenencia de la tierra en zonas urbanas, no urbanas y ejidales, conforme lo señala el Plan Municipal de Desarrollo Urbano de Chimalhuacán vigente; así como, en la preservación de los límites territoriales, en el ámbito de su competencia tomando en consideración las disposiciones y limitantes establecidas en las disposiciones legales aplicables, así como para instrumentar los procedimientos respectivos, tendientes a evitar los asentamientos humanos irregulares en áreas no urbanizables, zonas de riesgo o zonas con restricciones, denunciando los hechos cuando así corresponda, a la representación social.</w:t>
      </w:r>
    </w:p>
    <w:p w:rsidR="00584268" w:rsidRPr="00584268" w:rsidRDefault="00584268" w:rsidP="00584268">
      <w:pPr>
        <w:spacing w:after="0" w:line="240" w:lineRule="auto"/>
        <w:rPr>
          <w:rFonts w:ascii="Times New Roman" w:eastAsia="Times New Roman" w:hAnsi="Times New Roman" w:cs="Times New Roman"/>
          <w:lang w:eastAsia="es-ES"/>
        </w:rPr>
      </w:pPr>
    </w:p>
    <w:p w:rsidR="00584268" w:rsidRPr="00584268" w:rsidRDefault="00584268" w:rsidP="00584268">
      <w:pPr>
        <w:tabs>
          <w:tab w:val="left" w:pos="567"/>
        </w:tabs>
        <w:spacing w:line="240" w:lineRule="auto"/>
        <w:ind w:left="567" w:right="567"/>
        <w:jc w:val="both"/>
        <w:rPr>
          <w:rFonts w:ascii="Palatino Linotype" w:hAnsi="Palatino Linotype" w:cs="Arial"/>
          <w:bCs/>
          <w:i/>
          <w:lang w:eastAsia="ar-SA"/>
        </w:rPr>
      </w:pPr>
      <w:r w:rsidRPr="00584268">
        <w:rPr>
          <w:rFonts w:ascii="Palatino Linotype" w:hAnsi="Palatino Linotype" w:cs="Arial"/>
          <w:b/>
          <w:bCs/>
          <w:i/>
          <w:lang w:eastAsia="ar-SA"/>
        </w:rPr>
        <w:t>ARTÍCULO 123.-</w:t>
      </w:r>
      <w:r w:rsidRPr="00584268">
        <w:rPr>
          <w:rFonts w:ascii="Palatino Linotype" w:hAnsi="Palatino Linotype" w:cs="Arial"/>
          <w:bCs/>
          <w:i/>
          <w:lang w:eastAsia="ar-SA"/>
        </w:rPr>
        <w:t xml:space="preserve"> La Dirección General de Desarrollo Urbano, a través del Departamento de Regularización de la Tenencia de la Tierra, coadyuvará con el Registro Administrativo de la Propiedad Pública Municipal, dependiente de la Secretaría del Ayuntamiento de Chimalhuacán, en la elaboración del registro y padrón municipal, de los bienes inmuebles del dominio público y privado del municipio; adoptará las medidas de seguridad y los procedimientos administrativos correspondientes para regularizar, resguardar, recuperar, recibir, asegurar y desincorporar los inmuebles que estén destinados a un servicio público municipal, estatal o federal; de igual forma, elaborará y turnará a consideración del H. Cabildo, las propuestas de asignación de uso y destino de los bienes inmuebles municipales destinados a un servicio público.</w:t>
      </w:r>
    </w:p>
    <w:p w:rsidR="00584268" w:rsidRPr="00584268" w:rsidRDefault="00584268" w:rsidP="00584268">
      <w:pPr>
        <w:spacing w:after="0" w:line="240" w:lineRule="auto"/>
        <w:rPr>
          <w:rFonts w:ascii="Times New Roman" w:eastAsia="Times New Roman" w:hAnsi="Times New Roman" w:cs="Times New Roman"/>
          <w:sz w:val="24"/>
          <w:szCs w:val="24"/>
          <w:lang w:eastAsia="es-ES"/>
        </w:rPr>
      </w:pPr>
    </w:p>
    <w:p w:rsidR="00C06425" w:rsidRDefault="00584268" w:rsidP="00584268">
      <w:pPr>
        <w:pStyle w:val="Sinespaciado"/>
        <w:spacing w:line="360" w:lineRule="auto"/>
        <w:jc w:val="both"/>
        <w:rPr>
          <w:rFonts w:ascii="Palatino Linotype" w:hAnsi="Palatino Linotype"/>
        </w:rPr>
      </w:pPr>
      <w:r w:rsidRPr="00584268">
        <w:rPr>
          <w:rFonts w:ascii="Palatino Linotype" w:hAnsi="Palatino Linotype" w:cs="Arial"/>
          <w:szCs w:val="22"/>
          <w:lang w:eastAsia="en-US"/>
        </w:rPr>
        <w:t xml:space="preserve">De los artículos anteriores se desprende que el Ayuntamiento está facultado para otorgar las licencias en mención, a través de la Dirección General de Desarrollo Urbano; de igual forma, el Departamento de Regularización de la Tenencia de la Tierra, coadyuvará con el Registro Administrativo de la Propiedad Pública Municipal, dependiente de la </w:t>
      </w:r>
      <w:r w:rsidRPr="00584268">
        <w:rPr>
          <w:rFonts w:ascii="Palatino Linotype" w:hAnsi="Palatino Linotype" w:cs="Arial"/>
          <w:b/>
          <w:i/>
          <w:szCs w:val="22"/>
          <w:lang w:eastAsia="en-US"/>
        </w:rPr>
        <w:t>Secretaría del Ayuntamiento de Valle de Bravo</w:t>
      </w:r>
      <w:r w:rsidRPr="00584268">
        <w:rPr>
          <w:rFonts w:ascii="Palatino Linotype" w:hAnsi="Palatino Linotype" w:cs="Arial"/>
          <w:szCs w:val="22"/>
          <w:lang w:eastAsia="en-US"/>
        </w:rPr>
        <w:t>, en la elaboración del registro y padrón municipal, de los bienes inmuebles del dominio público y privado del municipio; adoptará las medidas de seguridad y los procedimientos administrativos correspondientes para regularizar, resguardar, recuperar, recibir, asegurar y desincorporar los inmuebles que estén destinados a un servicio público municipal, estatal o federal.</w:t>
      </w:r>
    </w:p>
    <w:p w:rsidR="00584268" w:rsidRDefault="00584268" w:rsidP="00584268">
      <w:pPr>
        <w:pStyle w:val="Sinespaciado"/>
        <w:spacing w:line="360" w:lineRule="auto"/>
        <w:jc w:val="both"/>
        <w:rPr>
          <w:rFonts w:ascii="Palatino Linotype" w:hAnsi="Palatino Linotype"/>
        </w:rPr>
      </w:pPr>
    </w:p>
    <w:p w:rsidR="00584268" w:rsidRPr="009857ED" w:rsidRDefault="00584268" w:rsidP="00584268">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sz w:val="24"/>
        </w:rPr>
        <w:t xml:space="preserve">Asimismo, es importante señalar que el documento al que hace referencia </w:t>
      </w:r>
      <w:r w:rsidR="00F56BE2">
        <w:rPr>
          <w:rFonts w:ascii="Palatino Linotype" w:eastAsia="Times New Roman" w:hAnsi="Palatino Linotype" w:cs="Arial"/>
          <w:sz w:val="24"/>
        </w:rPr>
        <w:t>el Recurrente</w:t>
      </w:r>
      <w:r w:rsidRPr="009857ED">
        <w:rPr>
          <w:rFonts w:ascii="Palatino Linotype" w:eastAsia="Times New Roman" w:hAnsi="Palatino Linotype" w:cs="Arial"/>
          <w:sz w:val="24"/>
        </w:rPr>
        <w:t xml:space="preserve">, al que denomina </w:t>
      </w:r>
      <w:r w:rsidRPr="009857ED">
        <w:rPr>
          <w:rFonts w:ascii="Palatino Linotype" w:eastAsia="Times New Roman" w:hAnsi="Palatino Linotype" w:cs="Arial"/>
          <w:b/>
          <w:i/>
          <w:sz w:val="24"/>
        </w:rPr>
        <w:t>“EN SU CASO LICENCIA O CAMBIO DE DENSIDAD”</w:t>
      </w:r>
      <w:r w:rsidRPr="009857ED">
        <w:rPr>
          <w:rFonts w:ascii="Palatino Linotype" w:eastAsia="Times New Roman" w:hAnsi="Palatino Linotype" w:cs="Arial"/>
          <w:sz w:val="24"/>
        </w:rPr>
        <w:t xml:space="preserve">, el portal de trámites y servicios de la Secretaría de Desarrollo Urbano del Gobierno del Estado de México, lo designa como </w:t>
      </w:r>
      <w:r w:rsidRPr="009857ED">
        <w:rPr>
          <w:rFonts w:ascii="Palatino Linotype" w:eastAsia="Times New Roman" w:hAnsi="Palatino Linotype" w:cs="Arial"/>
          <w:b/>
          <w:i/>
          <w:sz w:val="24"/>
        </w:rPr>
        <w:t>“Autorización para el Cambio de Uso del Suelo, de Densidad del coeficiente de ocupación, del coeficiente de utilización y de altura máxima de edificaciones.”</w:t>
      </w:r>
      <w:r w:rsidRPr="009857ED">
        <w:rPr>
          <w:rFonts w:ascii="Palatino Linotype" w:eastAsia="Times New Roman" w:hAnsi="Palatino Linotype" w:cs="Arial"/>
          <w:sz w:val="24"/>
        </w:rPr>
        <w:t>; la cual, la describe como el acto mediante el cual, para un predio en específico, se cambia un uso de suelo a otro que se determine sea compatible, de densidad, del coeficiente de ocupación, del coeficiente de utilización y de altura máxima de la edificaciones prevista, siempre y cuando el predio se encuentre ubicado en áreas urbanas o urbanizables y el cambio no altere las características de la estructura urbana prevista, para conjuntos urbanos.</w:t>
      </w:r>
    </w:p>
    <w:p w:rsidR="00584268" w:rsidRPr="009857ED" w:rsidRDefault="00584268" w:rsidP="00584268">
      <w:pPr>
        <w:spacing w:after="0" w:line="360" w:lineRule="auto"/>
        <w:jc w:val="both"/>
        <w:rPr>
          <w:rFonts w:ascii="Palatino Linotype" w:eastAsia="Times New Roman" w:hAnsi="Palatino Linotype" w:cs="Arial"/>
          <w:sz w:val="24"/>
        </w:rPr>
      </w:pPr>
    </w:p>
    <w:p w:rsidR="00584268" w:rsidRPr="009857ED" w:rsidRDefault="00584268" w:rsidP="00584268">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sz w:val="24"/>
        </w:rPr>
        <w:lastRenderedPageBreak/>
        <w:t xml:space="preserve">El presente </w:t>
      </w:r>
      <w:r w:rsidRPr="009857ED">
        <w:rPr>
          <w:rFonts w:ascii="Palatino Linotype" w:eastAsia="Times New Roman" w:hAnsi="Palatino Linotype" w:cs="Arial"/>
          <w:b/>
          <w:sz w:val="24"/>
          <w:u w:val="single"/>
        </w:rPr>
        <w:t>trámite lo realiza la Secretaría de Desarrollo Urbano y Metropolitano, exclusivamente para aquellos municipios que no cuenten con las funciones en la materia</w:t>
      </w:r>
      <w:r w:rsidRPr="009857ED">
        <w:rPr>
          <w:rFonts w:ascii="Palatino Linotype" w:eastAsia="Times New Roman" w:hAnsi="Palatino Linotype" w:cs="Arial"/>
          <w:sz w:val="24"/>
        </w:rPr>
        <w:t>:</w:t>
      </w:r>
    </w:p>
    <w:p w:rsidR="00584268" w:rsidRPr="009857ED" w:rsidRDefault="00584268" w:rsidP="00584268">
      <w:pPr>
        <w:spacing w:after="0" w:line="360" w:lineRule="auto"/>
        <w:jc w:val="both"/>
        <w:rPr>
          <w:rFonts w:ascii="Palatino Linotype" w:eastAsia="Times New Roman" w:hAnsi="Palatino Linotype" w:cs="Arial"/>
          <w:sz w:val="24"/>
        </w:rPr>
      </w:pPr>
    </w:p>
    <w:p w:rsidR="00584268" w:rsidRPr="009857ED" w:rsidRDefault="00584268" w:rsidP="00584268">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b/>
          <w:sz w:val="24"/>
          <w:u w:val="single"/>
        </w:rPr>
        <w:t>A continuación se describen los municipios que cuentan con esta función</w:t>
      </w:r>
      <w:r w:rsidRPr="009857ED">
        <w:rPr>
          <w:rFonts w:ascii="Palatino Linotype" w:eastAsia="Times New Roman" w:hAnsi="Palatino Linotype" w:cs="Arial"/>
          <w:sz w:val="24"/>
        </w:rPr>
        <w:t>: Huixquilucan, Tlalnepantla, Zinacantepec, Ixtapaluca, Ixtlahuaca, Almoloya de Juárez, Ecatepec, Metepec, Toluca, Tultitlán, Cuautitlán, Cuautitlán Izcalli, San Mateo Atenco, Teotihuacán, Atizapán de Zaragoza, Huehuetoca, Naucalpan de Juárez, Valle de Chalco Solidaridad, Texcaltitlán, Chalco, Xonacatlán, Chimalhuacán, Amanalco, Coacalco, Nezahualcóyotl, Tultepec, Temoaya, Soyaniquilpan, San Martin de las Pirámides, Amecameca, Acolman, Atlacomulco, Nicolás Romero, El Oro, Tenango del</w:t>
      </w:r>
    </w:p>
    <w:p w:rsidR="00584268" w:rsidRPr="009857ED" w:rsidRDefault="00584268" w:rsidP="00584268">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sz w:val="24"/>
        </w:rPr>
        <w:t xml:space="preserve">Valle, Axapusco, Tecámac, Capulhuac, Nextlalpan, Zumpango, San José del Rincón, Temascalapa, Joquicingo, La paz, Otzolotepec, Nopaltepec, Tlalmanalco, Tepetlaoxtoc, Temascaltepec, Rayón Teoloyucan, Jilotzingo, Ocoyoacac, Tepotzotlán, Atizapán, Coatepec Harinas, </w:t>
      </w:r>
      <w:r w:rsidRPr="00F56BE2">
        <w:rPr>
          <w:rFonts w:ascii="Palatino Linotype" w:eastAsia="Times New Roman" w:hAnsi="Palatino Linotype" w:cs="Arial"/>
          <w:b/>
          <w:i/>
          <w:sz w:val="24"/>
          <w:u w:val="single"/>
        </w:rPr>
        <w:t>Valle de Bravo</w:t>
      </w:r>
      <w:r w:rsidRPr="009857ED">
        <w:rPr>
          <w:rFonts w:ascii="Palatino Linotype" w:eastAsia="Times New Roman" w:hAnsi="Palatino Linotype" w:cs="Arial"/>
          <w:sz w:val="24"/>
        </w:rPr>
        <w:t>, Chicoloapan, Chiconcuac, Jocotitlan, Tianguistenco, Apaxco, Aculco, Almoloya del Río, Villa Guerrero y Lerma; de conformidad con la siguiente captura de pantalla:</w:t>
      </w:r>
    </w:p>
    <w:p w:rsidR="00584268" w:rsidRPr="009857ED" w:rsidRDefault="00584268" w:rsidP="00584268">
      <w:pPr>
        <w:spacing w:after="0" w:line="360" w:lineRule="auto"/>
        <w:jc w:val="both"/>
        <w:rPr>
          <w:rFonts w:ascii="Palatino Linotype" w:eastAsia="Times New Roman" w:hAnsi="Palatino Linotype" w:cs="Arial"/>
          <w:sz w:val="24"/>
        </w:rPr>
      </w:pPr>
    </w:p>
    <w:p w:rsidR="00584268" w:rsidRDefault="00FD08CA" w:rsidP="00584268">
      <w:pPr>
        <w:spacing w:after="0" w:line="360" w:lineRule="auto"/>
        <w:jc w:val="both"/>
        <w:rPr>
          <w:rFonts w:ascii="Palatino Linotype" w:eastAsia="Times New Roman" w:hAnsi="Palatino Linotype" w:cs="Arial"/>
          <w:sz w:val="24"/>
        </w:rPr>
      </w:pPr>
      <w:r>
        <w:rPr>
          <w:rFonts w:ascii="Palatino Linotype" w:eastAsia="Times New Roman" w:hAnsi="Palatino Linotype" w:cs="Arial"/>
          <w:sz w:val="24"/>
        </w:rPr>
        <w:t xml:space="preserve">De lo anterior se desprende que el Sujeto Obligado está facultado para recibir las solicitudes de los particulares y expedir las licencias </w:t>
      </w:r>
      <w:r w:rsidR="00F56BE2">
        <w:rPr>
          <w:rFonts w:ascii="Palatino Linotype" w:eastAsia="Times New Roman" w:hAnsi="Palatino Linotype" w:cs="Arial"/>
          <w:sz w:val="24"/>
        </w:rPr>
        <w:t>o cambio de densidad que es el trámite referido por el Recurrente con número de oficio DDUYOP/CUS/005/2018, así como de las demás licencias relativas, como pueden ser las de construcción, remodelación o demolición.</w:t>
      </w:r>
    </w:p>
    <w:p w:rsidR="00F56BE2" w:rsidRDefault="00F56BE2" w:rsidP="00584268">
      <w:pPr>
        <w:spacing w:after="0" w:line="360" w:lineRule="auto"/>
        <w:jc w:val="both"/>
        <w:rPr>
          <w:rFonts w:ascii="Palatino Linotype" w:eastAsia="Times New Roman" w:hAnsi="Palatino Linotype" w:cs="Arial"/>
          <w:sz w:val="24"/>
        </w:rPr>
      </w:pPr>
    </w:p>
    <w:p w:rsidR="00F56BE2" w:rsidRDefault="00F56BE2" w:rsidP="00584268">
      <w:pPr>
        <w:spacing w:after="0" w:line="360" w:lineRule="auto"/>
        <w:jc w:val="both"/>
        <w:rPr>
          <w:rFonts w:ascii="Palatino Linotype" w:eastAsia="Times New Roman" w:hAnsi="Palatino Linotype" w:cs="Arial"/>
          <w:sz w:val="24"/>
        </w:rPr>
      </w:pPr>
      <w:r>
        <w:rPr>
          <w:rFonts w:ascii="Palatino Linotype" w:eastAsia="Times New Roman" w:hAnsi="Palatino Linotype" w:cs="Arial"/>
          <w:sz w:val="24"/>
        </w:rPr>
        <w:lastRenderedPageBreak/>
        <w:t>No obstante, no pasa desapercibido a este Órgano Garante que el hoy Recurrente hace referencia a las licencias, autorizaciones o documentos expedi</w:t>
      </w:r>
      <w:r w:rsidR="00220FFC">
        <w:rPr>
          <w:rFonts w:ascii="Palatino Linotype" w:eastAsia="Times New Roman" w:hAnsi="Palatino Linotype" w:cs="Arial"/>
          <w:sz w:val="24"/>
        </w:rPr>
        <w:t>dos en favor de otro particular; sin embargo, al no haber ningún pronunciamiento por parte del Sujeto Obligado, existe la incertidumbre de qué documentos pudieron haber sido expedidos en favor del particular mencionado en la solicitud de información, por lo cual es necesario que se realice una búsqueda exhaustiva y razonable en los archivos de las áreas que se consideren competentes a fin de hacer entrega de la información solicitada, debiendo analizar la misma y en caso de que sea necesario, hacer entrega de la versión pública de dicha información.</w:t>
      </w:r>
    </w:p>
    <w:p w:rsidR="00220FFC" w:rsidRDefault="00220FFC" w:rsidP="00584268">
      <w:pPr>
        <w:spacing w:after="0" w:line="360" w:lineRule="auto"/>
        <w:jc w:val="both"/>
        <w:rPr>
          <w:rFonts w:ascii="Palatino Linotype" w:eastAsia="Times New Roman" w:hAnsi="Palatino Linotype" w:cs="Arial"/>
          <w:sz w:val="24"/>
        </w:rPr>
      </w:pPr>
    </w:p>
    <w:p w:rsidR="00220FFC" w:rsidRDefault="00220FFC" w:rsidP="00584268">
      <w:pPr>
        <w:spacing w:after="0" w:line="360" w:lineRule="auto"/>
        <w:jc w:val="both"/>
        <w:rPr>
          <w:rFonts w:ascii="Palatino Linotype" w:eastAsia="Times New Roman" w:hAnsi="Palatino Linotype" w:cs="Arial"/>
          <w:sz w:val="24"/>
        </w:rPr>
      </w:pPr>
      <w:r>
        <w:rPr>
          <w:rFonts w:ascii="Palatino Linotype" w:eastAsia="Times New Roman" w:hAnsi="Palatino Linotype" w:cs="Arial"/>
          <w:sz w:val="24"/>
        </w:rPr>
        <w:t>Al respecto,</w:t>
      </w:r>
      <w:r w:rsidR="00FB4782">
        <w:rPr>
          <w:rFonts w:ascii="Palatino Linotype" w:eastAsia="Times New Roman" w:hAnsi="Palatino Linotype" w:cs="Arial"/>
          <w:sz w:val="24"/>
        </w:rPr>
        <w:t xml:space="preserve"> resulta aplicable el Criterio Relevante 01/18 emitido por este Órgano Garante, que dispone lo siguiente:</w:t>
      </w:r>
    </w:p>
    <w:p w:rsidR="00FB4782" w:rsidRDefault="00FB4782" w:rsidP="00584268">
      <w:pPr>
        <w:spacing w:after="0" w:line="360" w:lineRule="auto"/>
        <w:jc w:val="both"/>
        <w:rPr>
          <w:rFonts w:ascii="Palatino Linotype" w:eastAsia="Times New Roman" w:hAnsi="Palatino Linotype" w:cs="Arial"/>
          <w:sz w:val="24"/>
        </w:rPr>
      </w:pPr>
    </w:p>
    <w:p w:rsidR="00FB4782" w:rsidRPr="00FB4782" w:rsidRDefault="00FB4782" w:rsidP="00FB4782">
      <w:pPr>
        <w:spacing w:after="0" w:line="240" w:lineRule="auto"/>
        <w:ind w:left="567" w:right="567"/>
        <w:jc w:val="both"/>
        <w:rPr>
          <w:rFonts w:ascii="Palatino Linotype" w:eastAsia="Times New Roman" w:hAnsi="Palatino Linotype" w:cs="Arial"/>
          <w:i/>
        </w:rPr>
      </w:pPr>
      <w:r w:rsidRPr="00FB4782">
        <w:rPr>
          <w:rFonts w:ascii="Palatino Linotype" w:eastAsia="Times New Roman" w:hAnsi="Palatino Linotype" w:cs="Arial"/>
          <w:b/>
          <w:bCs/>
          <w:i/>
        </w:rPr>
        <w:t xml:space="preserve">Nombre del titular de una licencia que no involucre el aprovechamiento de bienes, servicios y/o recursos públicos, constituye un dato personal susceptible de clasificar como confidencial. </w:t>
      </w:r>
      <w:r w:rsidRPr="00FB4782">
        <w:rPr>
          <w:rFonts w:ascii="Palatino Linotype" w:eastAsia="Times New Roman" w:hAnsi="Palatino Linotype" w:cs="Arial"/>
          <w:i/>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w:t>
      </w:r>
      <w:r w:rsidRPr="00FB4782">
        <w:rPr>
          <w:rFonts w:ascii="Palatino Linotype" w:eastAsia="Times New Roman" w:hAnsi="Palatino Linotype" w:cs="Arial"/>
          <w:i/>
        </w:rPr>
        <w:lastRenderedPageBreak/>
        <w:t>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FD08CA" w:rsidRDefault="00FD08CA" w:rsidP="00584268">
      <w:pPr>
        <w:spacing w:after="0" w:line="360" w:lineRule="auto"/>
        <w:jc w:val="both"/>
        <w:rPr>
          <w:rFonts w:ascii="Palatino Linotype" w:eastAsia="Times New Roman" w:hAnsi="Palatino Linotype" w:cs="Arial"/>
          <w:sz w:val="24"/>
          <w:szCs w:val="24"/>
        </w:rPr>
      </w:pPr>
    </w:p>
    <w:p w:rsidR="00FD08CA" w:rsidRDefault="00FB4782" w:rsidP="00584268">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Por lo anterior, si del análisis que realice el Sujeto Obligado a la información solicitada se desprende que la información solicitada actualiza la hipótesis prevista en el criterio citado, se deberán proteger los datos personales del beneficiario de las licencias solicitadas por el Recurrente mediante </w:t>
      </w:r>
      <w:r w:rsidR="00181D64">
        <w:rPr>
          <w:rFonts w:ascii="Palatino Linotype" w:eastAsia="Times New Roman" w:hAnsi="Palatino Linotype" w:cs="Arial"/>
          <w:sz w:val="24"/>
          <w:szCs w:val="24"/>
        </w:rPr>
        <w:t>la versión pública sustentada en el acuerdo que emita su Comité de Transparencia al respecto.</w:t>
      </w:r>
    </w:p>
    <w:p w:rsidR="00B43AB9" w:rsidRDefault="00B43AB9" w:rsidP="00584268">
      <w:pPr>
        <w:spacing w:after="0" w:line="360" w:lineRule="auto"/>
        <w:jc w:val="both"/>
        <w:rPr>
          <w:rFonts w:ascii="Palatino Linotype" w:eastAsia="Times New Roman" w:hAnsi="Palatino Linotype" w:cs="Arial"/>
          <w:sz w:val="24"/>
          <w:szCs w:val="24"/>
        </w:rPr>
      </w:pPr>
    </w:p>
    <w:p w:rsidR="00B43AB9" w:rsidRDefault="00B43AB9" w:rsidP="00584268">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sz w:val="24"/>
          <w:szCs w:val="24"/>
        </w:rPr>
        <w:t>No se debe soslayar que el Recurrente no hizo referencia a la naturaleza de las licencias, autorizaciones o documentos requeridos, sin embargo, dado que la solicitud hace énfasis en un oficio relacionado con el cambio de densidad y esta está relacionada con edificaciones como quedó anteriormente señalado, este Instituto ejerce la facultad otorgada en el artículo 13 de la Ley de la Materia</w:t>
      </w:r>
      <w:r>
        <w:rPr>
          <w:rStyle w:val="Refdenotaalpie"/>
          <w:rFonts w:ascii="Palatino Linotype" w:eastAsia="Times New Roman" w:hAnsi="Palatino Linotype" w:cs="Arial"/>
          <w:sz w:val="24"/>
          <w:szCs w:val="24"/>
        </w:rPr>
        <w:footnoteReference w:id="2"/>
      </w:r>
      <w:r>
        <w:rPr>
          <w:rFonts w:ascii="Palatino Linotype" w:eastAsia="Times New Roman" w:hAnsi="Palatino Linotype" w:cs="Arial"/>
          <w:sz w:val="24"/>
          <w:szCs w:val="24"/>
        </w:rPr>
        <w:t xml:space="preserve">, y suple la deficiencia, por lo que debe entenderse que la documentación solicitada se refiere únicamente a las licencias, autorizaciones y documentos que haya emitido la Dirección de Desarrollo Urbano </w:t>
      </w:r>
      <w:r w:rsidR="00FA71DF">
        <w:rPr>
          <w:rFonts w:ascii="Palatino Linotype" w:eastAsia="Times New Roman" w:hAnsi="Palatino Linotype" w:cs="Arial"/>
          <w:sz w:val="24"/>
          <w:szCs w:val="24"/>
        </w:rPr>
        <w:t>al particular mencionado</w:t>
      </w:r>
      <w:r>
        <w:rPr>
          <w:rFonts w:ascii="Palatino Linotype" w:eastAsia="Times New Roman" w:hAnsi="Palatino Linotype" w:cs="Arial"/>
          <w:sz w:val="24"/>
          <w:szCs w:val="24"/>
        </w:rPr>
        <w:t xml:space="preserve"> en la solicitud de información de mérito.</w:t>
      </w:r>
    </w:p>
    <w:p w:rsidR="00CD7B30" w:rsidRDefault="00CD7B30" w:rsidP="00584268">
      <w:pPr>
        <w:spacing w:after="0" w:line="360" w:lineRule="auto"/>
        <w:jc w:val="both"/>
        <w:rPr>
          <w:rFonts w:ascii="Palatino Linotype" w:eastAsia="Times New Roman" w:hAnsi="Palatino Linotype" w:cs="Arial"/>
          <w:sz w:val="24"/>
          <w:szCs w:val="24"/>
        </w:rPr>
      </w:pPr>
    </w:p>
    <w:p w:rsidR="00CD7B30" w:rsidRDefault="00CD7B30" w:rsidP="00584268">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sz w:val="24"/>
          <w:szCs w:val="24"/>
        </w:rPr>
        <w:lastRenderedPageBreak/>
        <w:t xml:space="preserve">Asimismo, es de destacarse que el Sujeto Obligado no señala en su solicitud la temporalidad de la búsqueda de información pues señala que el oficio referido es del treinta y uno de agosto de dos mil diecinueve aunque </w:t>
      </w:r>
      <w:r w:rsidR="00E31532">
        <w:rPr>
          <w:rFonts w:ascii="Palatino Linotype" w:eastAsia="Times New Roman" w:hAnsi="Palatino Linotype" w:cs="Arial"/>
          <w:sz w:val="24"/>
          <w:szCs w:val="24"/>
        </w:rPr>
        <w:t xml:space="preserve">en la nomenclatura del oficio en cuestión es DDUYOP/CUS/005/2018, por lo cual, se considera necesario que la temporalidad de la búsqueda sea del año anterior a la interposición de la solicitud de información, en apego al Criterio </w:t>
      </w:r>
      <w:r w:rsidR="00AA448A">
        <w:rPr>
          <w:rFonts w:ascii="Palatino Linotype" w:eastAsia="Times New Roman" w:hAnsi="Palatino Linotype" w:cs="Arial"/>
          <w:sz w:val="24"/>
          <w:szCs w:val="24"/>
        </w:rPr>
        <w:t xml:space="preserve">03/19 </w:t>
      </w:r>
      <w:r w:rsidR="00E31532">
        <w:rPr>
          <w:rFonts w:ascii="Palatino Linotype" w:eastAsia="Times New Roman" w:hAnsi="Palatino Linotype" w:cs="Arial"/>
          <w:sz w:val="24"/>
          <w:szCs w:val="24"/>
        </w:rPr>
        <w:t>emitido por el hoy Instituto Nacional de Transparencia, Acceso a la Información Pública y Protección de Datos Personales, que a la letra señala lo siguiente:</w:t>
      </w:r>
    </w:p>
    <w:p w:rsidR="00FD08CA" w:rsidRDefault="00FD08CA" w:rsidP="00584268">
      <w:pPr>
        <w:spacing w:after="0" w:line="360" w:lineRule="auto"/>
        <w:jc w:val="both"/>
        <w:rPr>
          <w:rFonts w:ascii="Palatino Linotype" w:eastAsia="Times New Roman" w:hAnsi="Palatino Linotype" w:cs="Arial"/>
          <w:sz w:val="24"/>
          <w:szCs w:val="24"/>
        </w:rPr>
      </w:pPr>
    </w:p>
    <w:p w:rsidR="00AA448A" w:rsidRPr="00AA448A" w:rsidRDefault="00AA448A" w:rsidP="00AA448A">
      <w:pPr>
        <w:pStyle w:val="Sinespaciado"/>
        <w:ind w:left="567" w:right="567"/>
        <w:jc w:val="both"/>
        <w:rPr>
          <w:rFonts w:ascii="Palatino Linotype" w:eastAsia="Arial" w:hAnsi="Palatino Linotype" w:cstheme="minorHAnsi"/>
          <w:i/>
          <w:sz w:val="22"/>
          <w:szCs w:val="22"/>
        </w:rPr>
      </w:pPr>
      <w:r w:rsidRPr="00AA448A">
        <w:rPr>
          <w:rFonts w:ascii="Palatino Linotype" w:eastAsia="Arial" w:hAnsi="Palatino Linotype" w:cstheme="minorHAnsi"/>
          <w:b/>
          <w:i/>
          <w:sz w:val="22"/>
          <w:szCs w:val="22"/>
        </w:rPr>
        <w:t xml:space="preserve">Periodo de búsqueda de la información. </w:t>
      </w:r>
      <w:r w:rsidRPr="00AA448A">
        <w:rPr>
          <w:rFonts w:ascii="Palatino Linotype" w:eastAsia="Arial" w:hAnsi="Palatino Linotype" w:cstheme="minorHAnsi"/>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AA448A" w:rsidRPr="00AA448A" w:rsidRDefault="00AA448A" w:rsidP="00AA448A">
      <w:pPr>
        <w:pStyle w:val="Sinespaciado"/>
        <w:ind w:left="567" w:right="567"/>
        <w:jc w:val="both"/>
        <w:rPr>
          <w:rFonts w:ascii="Palatino Linotype" w:hAnsi="Palatino Linotype" w:cstheme="minorHAnsi"/>
          <w:i/>
          <w:sz w:val="22"/>
          <w:szCs w:val="22"/>
        </w:rPr>
      </w:pPr>
    </w:p>
    <w:p w:rsidR="00AA448A" w:rsidRPr="00AA448A" w:rsidRDefault="00AA448A" w:rsidP="00AA448A">
      <w:pPr>
        <w:pStyle w:val="Sinespaciado"/>
        <w:ind w:left="567" w:right="567"/>
        <w:jc w:val="both"/>
        <w:rPr>
          <w:rFonts w:ascii="Palatino Linotype" w:hAnsi="Palatino Linotype" w:cstheme="minorHAnsi"/>
          <w:i/>
          <w:sz w:val="22"/>
          <w:szCs w:val="22"/>
        </w:rPr>
      </w:pPr>
      <w:r w:rsidRPr="00AA448A">
        <w:rPr>
          <w:rFonts w:ascii="Palatino Linotype" w:eastAsia="Arial" w:hAnsi="Palatino Linotype" w:cstheme="minorHAnsi"/>
          <w:b/>
          <w:i/>
          <w:spacing w:val="-1"/>
          <w:sz w:val="22"/>
          <w:szCs w:val="22"/>
        </w:rPr>
        <w:t>R</w:t>
      </w:r>
      <w:r w:rsidRPr="00AA448A">
        <w:rPr>
          <w:rFonts w:ascii="Palatino Linotype" w:eastAsia="Arial" w:hAnsi="Palatino Linotype" w:cstheme="minorHAnsi"/>
          <w:b/>
          <w:i/>
          <w:sz w:val="22"/>
          <w:szCs w:val="22"/>
        </w:rPr>
        <w:t>e</w:t>
      </w:r>
      <w:r w:rsidRPr="00AA448A">
        <w:rPr>
          <w:rFonts w:ascii="Palatino Linotype" w:eastAsia="Arial" w:hAnsi="Palatino Linotype" w:cstheme="minorHAnsi"/>
          <w:b/>
          <w:i/>
          <w:spacing w:val="-1"/>
          <w:sz w:val="22"/>
          <w:szCs w:val="22"/>
        </w:rPr>
        <w:t>s</w:t>
      </w:r>
      <w:r w:rsidRPr="00AA448A">
        <w:rPr>
          <w:rFonts w:ascii="Palatino Linotype" w:eastAsia="Arial" w:hAnsi="Palatino Linotype" w:cstheme="minorHAnsi"/>
          <w:b/>
          <w:i/>
          <w:sz w:val="22"/>
          <w:szCs w:val="22"/>
        </w:rPr>
        <w:t>olucion</w:t>
      </w:r>
      <w:r w:rsidRPr="00AA448A">
        <w:rPr>
          <w:rFonts w:ascii="Palatino Linotype" w:eastAsia="Arial" w:hAnsi="Palatino Linotype" w:cstheme="minorHAnsi"/>
          <w:b/>
          <w:i/>
          <w:spacing w:val="-1"/>
          <w:sz w:val="22"/>
          <w:szCs w:val="22"/>
        </w:rPr>
        <w:t>es</w:t>
      </w:r>
    </w:p>
    <w:p w:rsidR="00AA448A" w:rsidRPr="00AA448A" w:rsidRDefault="00AA448A" w:rsidP="00AA448A">
      <w:pPr>
        <w:pStyle w:val="Sinespaciado"/>
        <w:ind w:left="567" w:right="567"/>
        <w:jc w:val="both"/>
        <w:rPr>
          <w:rFonts w:ascii="Palatino Linotype" w:eastAsia="Symbol" w:hAnsi="Palatino Linotype" w:cstheme="minorHAnsi"/>
          <w:i/>
          <w:sz w:val="22"/>
          <w:szCs w:val="22"/>
        </w:rPr>
      </w:pPr>
      <w:r w:rsidRPr="00AA448A">
        <w:rPr>
          <w:rFonts w:ascii="Palatino Linotype" w:eastAsia="Arial" w:hAnsi="Palatino Linotype" w:cstheme="minorHAnsi"/>
          <w:b/>
          <w:i/>
          <w:spacing w:val="-1"/>
          <w:sz w:val="22"/>
          <w:szCs w:val="22"/>
        </w:rPr>
        <w:t>R</w:t>
      </w:r>
      <w:r w:rsidRPr="00AA448A">
        <w:rPr>
          <w:rFonts w:ascii="Palatino Linotype" w:eastAsia="Arial" w:hAnsi="Palatino Linotype" w:cstheme="minorHAnsi"/>
          <w:b/>
          <w:i/>
          <w:spacing w:val="3"/>
          <w:sz w:val="22"/>
          <w:szCs w:val="22"/>
        </w:rPr>
        <w:t>R</w:t>
      </w:r>
      <w:r w:rsidRPr="00AA448A">
        <w:rPr>
          <w:rFonts w:ascii="Palatino Linotype" w:eastAsia="Arial" w:hAnsi="Palatino Linotype" w:cstheme="minorHAnsi"/>
          <w:b/>
          <w:i/>
          <w:sz w:val="22"/>
          <w:szCs w:val="22"/>
        </w:rPr>
        <w:t>A</w:t>
      </w:r>
      <w:r w:rsidRPr="00AA448A">
        <w:rPr>
          <w:rFonts w:ascii="Palatino Linotype" w:eastAsia="Arial" w:hAnsi="Palatino Linotype" w:cstheme="minorHAnsi"/>
          <w:b/>
          <w:i/>
          <w:spacing w:val="5"/>
          <w:sz w:val="22"/>
          <w:szCs w:val="22"/>
        </w:rPr>
        <w:t xml:space="preserve"> 0022</w:t>
      </w:r>
      <w:r w:rsidRPr="00AA448A">
        <w:rPr>
          <w:rFonts w:ascii="Palatino Linotype" w:eastAsia="Arial" w:hAnsi="Palatino Linotype" w:cstheme="minorHAnsi"/>
          <w:b/>
          <w:i/>
          <w:spacing w:val="-1"/>
          <w:sz w:val="22"/>
          <w:szCs w:val="22"/>
        </w:rPr>
        <w:t>/17</w:t>
      </w:r>
      <w:r w:rsidRPr="00AA448A">
        <w:rPr>
          <w:rFonts w:ascii="Palatino Linotype" w:eastAsia="Arial" w:hAnsi="Palatino Linotype" w:cstheme="minorHAnsi"/>
          <w:b/>
          <w:i/>
          <w:sz w:val="22"/>
          <w:szCs w:val="22"/>
        </w:rPr>
        <w:t>.</w:t>
      </w:r>
      <w:r w:rsidRPr="00AA448A">
        <w:rPr>
          <w:rFonts w:ascii="Palatino Linotype" w:eastAsia="Arial" w:hAnsi="Palatino Linotype" w:cstheme="minorHAnsi"/>
          <w:b/>
          <w:i/>
          <w:spacing w:val="15"/>
          <w:sz w:val="22"/>
          <w:szCs w:val="22"/>
        </w:rPr>
        <w:t xml:space="preserve"> </w:t>
      </w:r>
      <w:r w:rsidRPr="00AA448A">
        <w:rPr>
          <w:rFonts w:ascii="Palatino Linotype" w:eastAsia="Arial" w:hAnsi="Palatino Linotype" w:cstheme="minorHAnsi"/>
          <w:i/>
          <w:spacing w:val="-1"/>
          <w:sz w:val="22"/>
          <w:szCs w:val="22"/>
        </w:rPr>
        <w:t>Instituto Mexicano de la Propiedad Industrial</w:t>
      </w:r>
      <w:r w:rsidRPr="00AA448A">
        <w:rPr>
          <w:rFonts w:ascii="Palatino Linotype" w:eastAsia="Arial" w:hAnsi="Palatino Linotype" w:cstheme="minorHAnsi"/>
          <w:i/>
          <w:sz w:val="22"/>
          <w:szCs w:val="22"/>
        </w:rPr>
        <w:t>.</w:t>
      </w:r>
      <w:r w:rsidRPr="00AA448A">
        <w:rPr>
          <w:rFonts w:ascii="Palatino Linotype" w:eastAsia="Arial" w:hAnsi="Palatino Linotype" w:cstheme="minorHAnsi"/>
          <w:i/>
          <w:spacing w:val="4"/>
          <w:sz w:val="22"/>
          <w:szCs w:val="22"/>
        </w:rPr>
        <w:t xml:space="preserve"> 16 de febrero de 2017. Por unanimidad. </w:t>
      </w:r>
      <w:r w:rsidRPr="00AA448A">
        <w:rPr>
          <w:rFonts w:ascii="Palatino Linotype" w:eastAsia="Arial" w:hAnsi="Palatino Linotype" w:cstheme="minorHAnsi"/>
          <w:i/>
          <w:spacing w:val="-1"/>
          <w:sz w:val="22"/>
          <w:szCs w:val="22"/>
        </w:rPr>
        <w:t>C</w:t>
      </w:r>
      <w:r w:rsidRPr="00AA448A">
        <w:rPr>
          <w:rFonts w:ascii="Palatino Linotype" w:eastAsia="Arial" w:hAnsi="Palatino Linotype" w:cstheme="minorHAnsi"/>
          <w:i/>
          <w:sz w:val="22"/>
          <w:szCs w:val="22"/>
        </w:rPr>
        <w:t>omis</w:t>
      </w:r>
      <w:r w:rsidRPr="00AA448A">
        <w:rPr>
          <w:rFonts w:ascii="Palatino Linotype" w:eastAsia="Arial" w:hAnsi="Palatino Linotype" w:cstheme="minorHAnsi"/>
          <w:i/>
          <w:spacing w:val="-2"/>
          <w:sz w:val="22"/>
          <w:szCs w:val="22"/>
        </w:rPr>
        <w:t>i</w:t>
      </w:r>
      <w:r w:rsidRPr="00AA448A">
        <w:rPr>
          <w:rFonts w:ascii="Palatino Linotype" w:eastAsia="Arial" w:hAnsi="Palatino Linotype" w:cstheme="minorHAnsi"/>
          <w:i/>
          <w:sz w:val="22"/>
          <w:szCs w:val="22"/>
        </w:rPr>
        <w:t>o</w:t>
      </w:r>
      <w:r w:rsidRPr="00AA448A">
        <w:rPr>
          <w:rFonts w:ascii="Palatino Linotype" w:eastAsia="Arial" w:hAnsi="Palatino Linotype" w:cstheme="minorHAnsi"/>
          <w:i/>
          <w:spacing w:val="1"/>
          <w:sz w:val="22"/>
          <w:szCs w:val="22"/>
        </w:rPr>
        <w:t>n</w:t>
      </w:r>
      <w:r w:rsidRPr="00AA448A">
        <w:rPr>
          <w:rFonts w:ascii="Palatino Linotype" w:eastAsia="Arial" w:hAnsi="Palatino Linotype" w:cstheme="minorHAnsi"/>
          <w:i/>
          <w:sz w:val="22"/>
          <w:szCs w:val="22"/>
        </w:rPr>
        <w:t>a</w:t>
      </w:r>
      <w:r w:rsidRPr="00AA448A">
        <w:rPr>
          <w:rFonts w:ascii="Palatino Linotype" w:eastAsia="Arial" w:hAnsi="Palatino Linotype" w:cstheme="minorHAnsi"/>
          <w:i/>
          <w:spacing w:val="-1"/>
          <w:sz w:val="22"/>
          <w:szCs w:val="22"/>
        </w:rPr>
        <w:t>d</w:t>
      </w:r>
      <w:r w:rsidRPr="00AA448A">
        <w:rPr>
          <w:rFonts w:ascii="Palatino Linotype" w:eastAsia="Arial" w:hAnsi="Palatino Linotype" w:cstheme="minorHAnsi"/>
          <w:i/>
          <w:sz w:val="22"/>
          <w:szCs w:val="22"/>
        </w:rPr>
        <w:t>o</w:t>
      </w:r>
      <w:r w:rsidRPr="00AA448A">
        <w:rPr>
          <w:rFonts w:ascii="Palatino Linotype" w:eastAsia="Arial" w:hAnsi="Palatino Linotype" w:cstheme="minorHAnsi"/>
          <w:i/>
          <w:spacing w:val="3"/>
          <w:sz w:val="22"/>
          <w:szCs w:val="22"/>
        </w:rPr>
        <w:t xml:space="preserve"> </w:t>
      </w:r>
      <w:r w:rsidRPr="00AA448A">
        <w:rPr>
          <w:rFonts w:ascii="Palatino Linotype" w:eastAsia="Arial" w:hAnsi="Palatino Linotype" w:cstheme="minorHAnsi"/>
          <w:i/>
          <w:spacing w:val="-1"/>
          <w:sz w:val="22"/>
          <w:szCs w:val="22"/>
        </w:rPr>
        <w:t>P</w:t>
      </w:r>
      <w:r w:rsidRPr="00AA448A">
        <w:rPr>
          <w:rFonts w:ascii="Palatino Linotype" w:eastAsia="Arial" w:hAnsi="Palatino Linotype" w:cstheme="minorHAnsi"/>
          <w:i/>
          <w:sz w:val="22"/>
          <w:szCs w:val="22"/>
        </w:rPr>
        <w:t>o</w:t>
      </w:r>
      <w:r w:rsidRPr="00AA448A">
        <w:rPr>
          <w:rFonts w:ascii="Palatino Linotype" w:eastAsia="Arial" w:hAnsi="Palatino Linotype" w:cstheme="minorHAnsi"/>
          <w:i/>
          <w:spacing w:val="-1"/>
          <w:sz w:val="22"/>
          <w:szCs w:val="22"/>
        </w:rPr>
        <w:t>n</w:t>
      </w:r>
      <w:r w:rsidRPr="00AA448A">
        <w:rPr>
          <w:rFonts w:ascii="Palatino Linotype" w:eastAsia="Arial" w:hAnsi="Palatino Linotype" w:cstheme="minorHAnsi"/>
          <w:i/>
          <w:sz w:val="22"/>
          <w:szCs w:val="22"/>
        </w:rPr>
        <w:t>e</w:t>
      </w:r>
      <w:r w:rsidRPr="00AA448A">
        <w:rPr>
          <w:rFonts w:ascii="Palatino Linotype" w:eastAsia="Arial" w:hAnsi="Palatino Linotype" w:cstheme="minorHAnsi"/>
          <w:i/>
          <w:spacing w:val="-1"/>
          <w:sz w:val="22"/>
          <w:szCs w:val="22"/>
        </w:rPr>
        <w:t>n</w:t>
      </w:r>
      <w:r w:rsidRPr="00AA448A">
        <w:rPr>
          <w:rFonts w:ascii="Palatino Linotype" w:eastAsia="Arial" w:hAnsi="Palatino Linotype" w:cstheme="minorHAnsi"/>
          <w:i/>
          <w:spacing w:val="1"/>
          <w:sz w:val="22"/>
          <w:szCs w:val="22"/>
        </w:rPr>
        <w:t>t</w:t>
      </w:r>
      <w:r w:rsidRPr="00AA448A">
        <w:rPr>
          <w:rFonts w:ascii="Palatino Linotype" w:eastAsia="Arial" w:hAnsi="Palatino Linotype" w:cstheme="minorHAnsi"/>
          <w:i/>
          <w:sz w:val="22"/>
          <w:szCs w:val="22"/>
        </w:rPr>
        <w:t>e Francisco Javier Acuña Llamas.</w:t>
      </w:r>
    </w:p>
    <w:p w:rsidR="00AA448A" w:rsidRPr="00AA448A" w:rsidRDefault="00C7442A" w:rsidP="00AA448A">
      <w:pPr>
        <w:pStyle w:val="Sinespaciado"/>
        <w:ind w:left="567" w:right="567"/>
        <w:jc w:val="both"/>
        <w:rPr>
          <w:rFonts w:ascii="Palatino Linotype" w:eastAsia="Symbol" w:hAnsi="Palatino Linotype" w:cstheme="minorHAnsi"/>
          <w:i/>
          <w:sz w:val="22"/>
          <w:szCs w:val="22"/>
        </w:rPr>
      </w:pPr>
      <w:hyperlink r:id="rId9" w:history="1">
        <w:r w:rsidR="00AA448A" w:rsidRPr="00AA448A">
          <w:rPr>
            <w:rStyle w:val="Hipervnculo"/>
            <w:rFonts w:ascii="Palatino Linotype" w:eastAsia="Symbol" w:hAnsi="Palatino Linotype" w:cstheme="minorHAnsi"/>
            <w:i/>
            <w:color w:val="auto"/>
            <w:sz w:val="22"/>
            <w:szCs w:val="22"/>
          </w:rPr>
          <w:t>http://consultas.ifai.org.mx/descargar.php?r=./pdf/resoluciones/2017/&amp;a=RRA%2022.pdf</w:t>
        </w:r>
      </w:hyperlink>
      <w:r w:rsidR="00AA448A" w:rsidRPr="00AA448A">
        <w:rPr>
          <w:rFonts w:ascii="Palatino Linotype" w:eastAsia="Symbol" w:hAnsi="Palatino Linotype" w:cstheme="minorHAnsi"/>
          <w:i/>
          <w:sz w:val="22"/>
          <w:szCs w:val="22"/>
        </w:rPr>
        <w:t xml:space="preserve"> </w:t>
      </w:r>
    </w:p>
    <w:p w:rsidR="00AA448A" w:rsidRPr="00AA448A" w:rsidRDefault="00AA448A" w:rsidP="00AA448A">
      <w:pPr>
        <w:pStyle w:val="Sinespaciado"/>
        <w:ind w:left="567" w:right="567"/>
        <w:jc w:val="both"/>
        <w:rPr>
          <w:rFonts w:ascii="Palatino Linotype" w:eastAsia="Arial" w:hAnsi="Palatino Linotype" w:cstheme="minorHAnsi"/>
          <w:b/>
          <w:i/>
          <w:spacing w:val="-1"/>
          <w:sz w:val="22"/>
          <w:szCs w:val="22"/>
        </w:rPr>
      </w:pPr>
      <w:r w:rsidRPr="00AA448A">
        <w:rPr>
          <w:rFonts w:ascii="Palatino Linotype" w:eastAsia="Arial" w:hAnsi="Palatino Linotype" w:cstheme="minorHAnsi"/>
          <w:b/>
          <w:i/>
          <w:spacing w:val="-1"/>
          <w:sz w:val="22"/>
          <w:szCs w:val="22"/>
        </w:rPr>
        <w:t>R</w:t>
      </w:r>
      <w:r w:rsidRPr="00AA448A">
        <w:rPr>
          <w:rFonts w:ascii="Palatino Linotype" w:eastAsia="Arial" w:hAnsi="Palatino Linotype" w:cstheme="minorHAnsi"/>
          <w:b/>
          <w:i/>
          <w:spacing w:val="3"/>
          <w:sz w:val="22"/>
          <w:szCs w:val="22"/>
        </w:rPr>
        <w:t>R</w:t>
      </w:r>
      <w:r w:rsidRPr="00AA448A">
        <w:rPr>
          <w:rFonts w:ascii="Palatino Linotype" w:eastAsia="Arial" w:hAnsi="Palatino Linotype" w:cstheme="minorHAnsi"/>
          <w:b/>
          <w:i/>
          <w:sz w:val="22"/>
          <w:szCs w:val="22"/>
        </w:rPr>
        <w:t>A</w:t>
      </w:r>
      <w:r w:rsidRPr="00AA448A">
        <w:rPr>
          <w:rFonts w:ascii="Palatino Linotype" w:eastAsia="Arial" w:hAnsi="Palatino Linotype" w:cstheme="minorHAnsi"/>
          <w:b/>
          <w:i/>
          <w:spacing w:val="43"/>
          <w:sz w:val="22"/>
          <w:szCs w:val="22"/>
        </w:rPr>
        <w:t xml:space="preserve"> </w:t>
      </w:r>
      <w:r w:rsidRPr="00AA448A">
        <w:rPr>
          <w:rFonts w:ascii="Palatino Linotype" w:eastAsia="Arial" w:hAnsi="Palatino Linotype" w:cstheme="minorHAnsi"/>
          <w:b/>
          <w:i/>
          <w:spacing w:val="5"/>
          <w:sz w:val="22"/>
          <w:szCs w:val="22"/>
        </w:rPr>
        <w:t>2536</w:t>
      </w:r>
      <w:r w:rsidRPr="00AA448A">
        <w:rPr>
          <w:rFonts w:ascii="Palatino Linotype" w:eastAsia="Arial" w:hAnsi="Palatino Linotype" w:cstheme="minorHAnsi"/>
          <w:b/>
          <w:i/>
          <w:spacing w:val="1"/>
          <w:sz w:val="22"/>
          <w:szCs w:val="22"/>
        </w:rPr>
        <w:t>/</w:t>
      </w:r>
      <w:r w:rsidRPr="00AA448A">
        <w:rPr>
          <w:rFonts w:ascii="Palatino Linotype" w:eastAsia="Arial" w:hAnsi="Palatino Linotype" w:cstheme="minorHAnsi"/>
          <w:b/>
          <w:i/>
          <w:sz w:val="22"/>
          <w:szCs w:val="22"/>
        </w:rPr>
        <w:t xml:space="preserve">17. </w:t>
      </w:r>
      <w:r w:rsidRPr="00AA448A">
        <w:rPr>
          <w:rFonts w:ascii="Palatino Linotype" w:eastAsia="Arial" w:hAnsi="Palatino Linotype" w:cstheme="minorHAnsi"/>
          <w:i/>
          <w:spacing w:val="-1"/>
          <w:sz w:val="22"/>
          <w:szCs w:val="22"/>
        </w:rPr>
        <w:t>Secretaría de Gobernación</w:t>
      </w:r>
      <w:r w:rsidRPr="00AA448A">
        <w:rPr>
          <w:rFonts w:ascii="Palatino Linotype" w:eastAsia="Arial" w:hAnsi="Palatino Linotype" w:cstheme="minorHAnsi"/>
          <w:i/>
          <w:sz w:val="22"/>
          <w:szCs w:val="22"/>
        </w:rPr>
        <w:t>. 07 de junio de 2017. Por unanimidad. Comisionada Ponente Areli Cano Guadiana.</w:t>
      </w:r>
      <w:r w:rsidRPr="00AA448A">
        <w:rPr>
          <w:rFonts w:ascii="Palatino Linotype" w:eastAsia="Arial" w:hAnsi="Palatino Linotype" w:cstheme="minorHAnsi"/>
          <w:i/>
          <w:spacing w:val="-1"/>
          <w:position w:val="5"/>
          <w:sz w:val="22"/>
          <w:szCs w:val="22"/>
        </w:rPr>
        <w:t xml:space="preserve"> </w:t>
      </w:r>
    </w:p>
    <w:p w:rsidR="00AA448A" w:rsidRPr="00AA448A" w:rsidRDefault="00C7442A" w:rsidP="00AA448A">
      <w:pPr>
        <w:pStyle w:val="Sinespaciado"/>
        <w:ind w:left="567" w:right="567"/>
        <w:jc w:val="both"/>
        <w:rPr>
          <w:rFonts w:ascii="Palatino Linotype" w:eastAsia="Arial" w:hAnsi="Palatino Linotype" w:cstheme="minorHAnsi"/>
          <w:i/>
          <w:spacing w:val="-1"/>
          <w:sz w:val="22"/>
          <w:szCs w:val="22"/>
        </w:rPr>
      </w:pPr>
      <w:hyperlink r:id="rId10" w:history="1">
        <w:r w:rsidR="00AA448A" w:rsidRPr="00AA448A">
          <w:rPr>
            <w:rStyle w:val="Hipervnculo"/>
            <w:rFonts w:ascii="Palatino Linotype" w:eastAsia="Arial" w:hAnsi="Palatino Linotype" w:cstheme="minorHAnsi"/>
            <w:i/>
            <w:color w:val="auto"/>
            <w:spacing w:val="-1"/>
            <w:sz w:val="22"/>
            <w:szCs w:val="22"/>
          </w:rPr>
          <w:t>http://consultas.ifai.org.mx/descargar.php?r=./pdf/resoluciones/2017/&amp;a=RRA%202536.pdf</w:t>
        </w:r>
      </w:hyperlink>
      <w:r w:rsidR="00AA448A" w:rsidRPr="00AA448A">
        <w:rPr>
          <w:rFonts w:ascii="Palatino Linotype" w:eastAsia="Arial" w:hAnsi="Palatino Linotype" w:cstheme="minorHAnsi"/>
          <w:i/>
          <w:spacing w:val="-1"/>
          <w:sz w:val="22"/>
          <w:szCs w:val="22"/>
        </w:rPr>
        <w:t xml:space="preserve"> </w:t>
      </w:r>
    </w:p>
    <w:p w:rsidR="00AA448A" w:rsidRPr="00AA448A" w:rsidRDefault="00AA448A" w:rsidP="00AA448A">
      <w:pPr>
        <w:pStyle w:val="Sinespaciado"/>
        <w:ind w:left="567" w:right="567"/>
        <w:jc w:val="both"/>
        <w:rPr>
          <w:rFonts w:ascii="Palatino Linotype" w:hAnsi="Palatino Linotype" w:cstheme="minorHAnsi"/>
          <w:bCs/>
          <w:i/>
          <w:sz w:val="22"/>
          <w:szCs w:val="22"/>
        </w:rPr>
      </w:pPr>
      <w:r w:rsidRPr="00AA448A">
        <w:rPr>
          <w:rFonts w:ascii="Palatino Linotype" w:eastAsia="Arial" w:hAnsi="Palatino Linotype" w:cstheme="minorHAnsi"/>
          <w:b/>
          <w:i/>
          <w:spacing w:val="-1"/>
          <w:position w:val="-1"/>
          <w:sz w:val="22"/>
          <w:szCs w:val="22"/>
        </w:rPr>
        <w:t>R</w:t>
      </w:r>
      <w:r w:rsidRPr="00AA448A">
        <w:rPr>
          <w:rFonts w:ascii="Palatino Linotype" w:eastAsia="Arial" w:hAnsi="Palatino Linotype" w:cstheme="minorHAnsi"/>
          <w:b/>
          <w:i/>
          <w:spacing w:val="3"/>
          <w:position w:val="-1"/>
          <w:sz w:val="22"/>
          <w:szCs w:val="22"/>
        </w:rPr>
        <w:t>R</w:t>
      </w:r>
      <w:r w:rsidRPr="00AA448A">
        <w:rPr>
          <w:rFonts w:ascii="Palatino Linotype" w:eastAsia="Arial" w:hAnsi="Palatino Linotype" w:cstheme="minorHAnsi"/>
          <w:b/>
          <w:i/>
          <w:position w:val="-1"/>
          <w:sz w:val="22"/>
          <w:szCs w:val="22"/>
        </w:rPr>
        <w:t xml:space="preserve">A </w:t>
      </w:r>
      <w:r w:rsidRPr="00AA448A">
        <w:rPr>
          <w:rFonts w:ascii="Palatino Linotype" w:eastAsia="Arial" w:hAnsi="Palatino Linotype" w:cstheme="minorHAnsi"/>
          <w:b/>
          <w:i/>
          <w:spacing w:val="-1"/>
          <w:position w:val="-1"/>
          <w:sz w:val="22"/>
          <w:szCs w:val="22"/>
        </w:rPr>
        <w:t>3482/17</w:t>
      </w:r>
      <w:r w:rsidRPr="00AA448A">
        <w:rPr>
          <w:rFonts w:ascii="Palatino Linotype" w:eastAsia="Arial" w:hAnsi="Palatino Linotype" w:cstheme="minorHAnsi"/>
          <w:b/>
          <w:i/>
          <w:position w:val="-1"/>
          <w:sz w:val="22"/>
          <w:szCs w:val="22"/>
        </w:rPr>
        <w:t xml:space="preserve">. </w:t>
      </w:r>
      <w:r w:rsidRPr="00AA448A">
        <w:rPr>
          <w:rFonts w:ascii="Palatino Linotype" w:eastAsia="Arial" w:hAnsi="Palatino Linotype" w:cstheme="minorHAnsi"/>
          <w:i/>
          <w:spacing w:val="-1"/>
          <w:position w:val="-1"/>
          <w:sz w:val="22"/>
          <w:szCs w:val="22"/>
        </w:rPr>
        <w:t>Secretaría de Comunicaciones y Transportes</w:t>
      </w:r>
      <w:r w:rsidRPr="00AA448A">
        <w:rPr>
          <w:rFonts w:ascii="Palatino Linotype" w:eastAsia="Arial" w:hAnsi="Palatino Linotype" w:cstheme="minorHAnsi"/>
          <w:i/>
          <w:position w:val="-1"/>
          <w:sz w:val="22"/>
          <w:szCs w:val="22"/>
        </w:rPr>
        <w:t>. 02 de agosto de 2017. Por unanimidad. Comisionado Ponente Oscar Mauricio Guerra Ford</w:t>
      </w:r>
      <w:r w:rsidRPr="00AA448A">
        <w:rPr>
          <w:rFonts w:ascii="Palatino Linotype" w:hAnsi="Palatino Linotype" w:cstheme="minorHAnsi"/>
          <w:bCs/>
          <w:i/>
          <w:sz w:val="22"/>
          <w:szCs w:val="22"/>
        </w:rPr>
        <w:t>.</w:t>
      </w:r>
    </w:p>
    <w:p w:rsidR="00AA448A" w:rsidRPr="00AA448A" w:rsidRDefault="00C7442A" w:rsidP="00AA448A">
      <w:pPr>
        <w:spacing w:after="0" w:line="360" w:lineRule="auto"/>
        <w:ind w:left="567" w:right="567"/>
        <w:jc w:val="both"/>
        <w:rPr>
          <w:rFonts w:ascii="Palatino Linotype" w:eastAsia="Times New Roman" w:hAnsi="Palatino Linotype" w:cs="Arial"/>
          <w:sz w:val="24"/>
          <w:szCs w:val="24"/>
        </w:rPr>
      </w:pPr>
      <w:hyperlink r:id="rId11" w:history="1">
        <w:r w:rsidR="00AA448A" w:rsidRPr="00AA448A">
          <w:rPr>
            <w:rStyle w:val="Hipervnculo"/>
            <w:rFonts w:ascii="Palatino Linotype" w:hAnsi="Palatino Linotype" w:cstheme="minorHAnsi"/>
            <w:bCs/>
            <w:i/>
            <w:color w:val="auto"/>
          </w:rPr>
          <w:t>http://consultas.ifai.org.mx/descargar.php?r=./pdf/resoluciones/2017/&amp;a=RRA%203482.pdf</w:t>
        </w:r>
      </w:hyperlink>
    </w:p>
    <w:p w:rsidR="00AA448A" w:rsidRDefault="00AA448A" w:rsidP="00584268">
      <w:pPr>
        <w:spacing w:after="0" w:line="360" w:lineRule="auto"/>
        <w:jc w:val="both"/>
        <w:rPr>
          <w:rFonts w:ascii="Palatino Linotype" w:eastAsia="Times New Roman" w:hAnsi="Palatino Linotype" w:cs="Arial"/>
          <w:sz w:val="24"/>
          <w:szCs w:val="24"/>
        </w:rPr>
      </w:pPr>
    </w:p>
    <w:p w:rsidR="00AA448A" w:rsidRDefault="00AA448A" w:rsidP="00584268">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En conclusión, este Instituto estima que las razones o motivos de inconformidad son fundados, por lo que es procedente ordenar al Sujeto Obligado a que atienda la </w:t>
      </w:r>
      <w:r>
        <w:rPr>
          <w:rFonts w:ascii="Palatino Linotype" w:eastAsia="Times New Roman" w:hAnsi="Palatino Linotype" w:cs="Arial"/>
          <w:sz w:val="24"/>
          <w:szCs w:val="24"/>
        </w:rPr>
        <w:lastRenderedPageBreak/>
        <w:t xml:space="preserve">solicitud planteada y realice una búsqueda </w:t>
      </w:r>
      <w:r w:rsidR="00FA71DF">
        <w:rPr>
          <w:rFonts w:ascii="Palatino Linotype" w:eastAsia="Times New Roman" w:hAnsi="Palatino Linotype" w:cs="Arial"/>
          <w:sz w:val="24"/>
          <w:szCs w:val="24"/>
        </w:rPr>
        <w:t>exhaustiva y razonable en los archivos de las áreas que considere competentes para hacer entrega de la copia del oficio de cambio de densidad número DDUYOP/CUS/005/2018, así como de cualquier otra licencia, autorización o documento emitido por la Dirección de Desarrollo Urbano durante el periodo comprendido del dieciséis de octubre de dos mil dieciocho al dieciséis de octubre de dos mil diecinueve, al particular referido en la solicitud de información, en versión pública de ser procedente.</w:t>
      </w:r>
    </w:p>
    <w:p w:rsidR="00177D06" w:rsidRDefault="00177D06" w:rsidP="00584268">
      <w:pPr>
        <w:spacing w:after="0" w:line="360" w:lineRule="auto"/>
        <w:jc w:val="both"/>
        <w:rPr>
          <w:rFonts w:ascii="Palatino Linotype" w:eastAsia="Times New Roman" w:hAnsi="Palatino Linotype" w:cs="Arial"/>
          <w:sz w:val="24"/>
          <w:szCs w:val="24"/>
        </w:rPr>
      </w:pPr>
    </w:p>
    <w:p w:rsidR="00177D06" w:rsidRDefault="00177D06" w:rsidP="00584268">
      <w:pPr>
        <w:spacing w:after="0" w:line="360" w:lineRule="auto"/>
        <w:jc w:val="both"/>
        <w:rPr>
          <w:rFonts w:ascii="Palatino Linotype" w:eastAsia="Times New Roman" w:hAnsi="Palatino Linotype" w:cs="Arial"/>
          <w:sz w:val="24"/>
          <w:szCs w:val="24"/>
        </w:rPr>
      </w:pPr>
      <w:r w:rsidRPr="00592958">
        <w:rPr>
          <w:rFonts w:ascii="Palatino Linotype" w:hAnsi="Palatino Linotype"/>
          <w:sz w:val="24"/>
          <w:szCs w:val="24"/>
          <w:lang w:val="es-ES_tradnl"/>
        </w:rPr>
        <w:t>Finalmente</w:t>
      </w:r>
      <w:r w:rsidRPr="00592958">
        <w:rPr>
          <w:rFonts w:ascii="Palatino Linotype" w:hAnsi="Palatino Linotype"/>
          <w:sz w:val="24"/>
          <w:szCs w:val="24"/>
        </w:rPr>
        <w:t xml:space="preserve">, no pasa inadvertido para esta Ponencia Resolutora la omisión del Sujeto Obligado de proporcionar la respuesta a la solicitud de acceso a la información pública, lo que, en estricto sentido, podría ser considerado como infracciones a la </w:t>
      </w:r>
      <w:r w:rsidRPr="00592958">
        <w:rPr>
          <w:rFonts w:ascii="Palatino Linotype" w:hAnsi="Palatino Linotype"/>
          <w:sz w:val="24"/>
          <w:szCs w:val="24"/>
          <w:lang w:eastAsia="es-ES_tradnl"/>
        </w:rPr>
        <w:t xml:space="preserve">Ley de Transparencia y Acceso a la </w:t>
      </w:r>
      <w:r w:rsidRPr="00592958">
        <w:rPr>
          <w:rFonts w:ascii="Palatino Linotype" w:hAnsi="Palatino Linotype"/>
          <w:sz w:val="24"/>
          <w:szCs w:val="24"/>
        </w:rPr>
        <w:t>Información</w:t>
      </w:r>
      <w:r w:rsidRPr="00592958">
        <w:rPr>
          <w:rFonts w:ascii="Palatino Linotype" w:hAnsi="Palatino Linotype"/>
          <w:sz w:val="24"/>
          <w:szCs w:val="24"/>
          <w:lang w:eastAsia="es-ES_tradnl"/>
        </w:rPr>
        <w:t xml:space="preserve"> Pública del Estado de México y Municipios; sin embargo, si bien, </w:t>
      </w:r>
      <w:r w:rsidRPr="00592958">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592958">
        <w:rPr>
          <w:rFonts w:ascii="Palatino Linotype" w:hAnsi="Palatino Linotype"/>
          <w:b/>
          <w:sz w:val="24"/>
          <w:szCs w:val="24"/>
        </w:rPr>
        <w:t xml:space="preserve">se ordena dar vista al </w:t>
      </w:r>
      <w:r w:rsidRPr="00592958">
        <w:rPr>
          <w:rFonts w:ascii="Palatino Linotype" w:hAnsi="Palatino Linotype"/>
          <w:b/>
          <w:sz w:val="24"/>
          <w:szCs w:val="24"/>
          <w:lang w:eastAsia="es-ES_tradnl"/>
        </w:rPr>
        <w:t>Titular de la Contraloría Interna y Órgano de Control y Vigilancia de este Instituto</w:t>
      </w:r>
      <w:r w:rsidRPr="00592958">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592958">
        <w:rPr>
          <w:rFonts w:ascii="Palatino Linotype" w:hAnsi="Palatino Linotype"/>
          <w:sz w:val="24"/>
          <w:szCs w:val="24"/>
        </w:rPr>
        <w:t>.</w:t>
      </w:r>
    </w:p>
    <w:p w:rsidR="00AA448A" w:rsidRDefault="00AA448A" w:rsidP="00584268">
      <w:pPr>
        <w:spacing w:after="0" w:line="360" w:lineRule="auto"/>
        <w:jc w:val="both"/>
        <w:rPr>
          <w:rFonts w:ascii="Palatino Linotype" w:eastAsia="Times New Roman" w:hAnsi="Palatino Linotype" w:cs="Arial"/>
          <w:sz w:val="24"/>
          <w:szCs w:val="24"/>
        </w:rPr>
      </w:pPr>
    </w:p>
    <w:p w:rsidR="00177D06" w:rsidRDefault="00177D06" w:rsidP="00CE45A9">
      <w:pPr>
        <w:spacing w:after="0" w:line="360" w:lineRule="auto"/>
        <w:jc w:val="both"/>
        <w:rPr>
          <w:rFonts w:ascii="Palatino Linotype" w:hAnsi="Palatino Linotype" w:cs="Arial"/>
          <w:b/>
          <w:i/>
          <w:sz w:val="26"/>
          <w:szCs w:val="26"/>
          <w:u w:val="single"/>
        </w:rPr>
      </w:pPr>
    </w:p>
    <w:p w:rsidR="00CE45A9" w:rsidRPr="00CE45A9" w:rsidRDefault="00CE45A9" w:rsidP="00CE45A9">
      <w:pPr>
        <w:spacing w:after="0" w:line="360" w:lineRule="auto"/>
        <w:jc w:val="both"/>
        <w:rPr>
          <w:rFonts w:ascii="Palatino Linotype" w:hAnsi="Palatino Linotype" w:cs="Arial"/>
          <w:b/>
          <w:i/>
          <w:sz w:val="26"/>
          <w:szCs w:val="26"/>
          <w:u w:val="single"/>
        </w:rPr>
      </w:pPr>
      <w:r w:rsidRPr="00CE45A9">
        <w:rPr>
          <w:rFonts w:ascii="Palatino Linotype" w:hAnsi="Palatino Linotype" w:cs="Arial"/>
          <w:b/>
          <w:i/>
          <w:sz w:val="26"/>
          <w:szCs w:val="26"/>
          <w:u w:val="single"/>
        </w:rPr>
        <w:t>DE LA VERSIÓN PÚBLICA.</w:t>
      </w:r>
    </w:p>
    <w:p w:rsidR="00CE45A9" w:rsidRPr="007A3831" w:rsidRDefault="00CE45A9" w:rsidP="00CE45A9">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CE45A9" w:rsidRPr="007A3831" w:rsidRDefault="00CE45A9" w:rsidP="00CE45A9">
      <w:pPr>
        <w:spacing w:after="0" w:line="360" w:lineRule="auto"/>
        <w:jc w:val="both"/>
        <w:rPr>
          <w:rFonts w:ascii="Palatino Linotype" w:hAnsi="Palatino Linotype" w:cs="Arial"/>
          <w:sz w:val="24"/>
          <w:szCs w:val="24"/>
        </w:rPr>
      </w:pP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CE45A9" w:rsidRPr="007A3831" w:rsidRDefault="00CE45A9" w:rsidP="00CE45A9">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CE45A9" w:rsidRPr="007A3831" w:rsidRDefault="00CE45A9" w:rsidP="00CE45A9">
      <w:pPr>
        <w:spacing w:after="0" w:line="360" w:lineRule="auto"/>
        <w:jc w:val="both"/>
        <w:rPr>
          <w:rFonts w:ascii="Palatino Linotype" w:hAnsi="Palatino Linotype" w:cs="Arial"/>
          <w:i/>
        </w:rPr>
      </w:pPr>
    </w:p>
    <w:p w:rsidR="00CE45A9" w:rsidRPr="007A3831" w:rsidRDefault="00CE45A9" w:rsidP="00CE45A9">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CE45A9" w:rsidRPr="007A3831" w:rsidRDefault="00CE45A9" w:rsidP="00CE45A9">
      <w:pPr>
        <w:spacing w:after="0" w:line="360" w:lineRule="auto"/>
        <w:jc w:val="both"/>
        <w:rPr>
          <w:rFonts w:ascii="Palatino Linotype" w:hAnsi="Palatino Linotype" w:cs="Arial"/>
          <w:sz w:val="24"/>
          <w:szCs w:val="24"/>
        </w:rPr>
      </w:pPr>
    </w:p>
    <w:p w:rsidR="00CE45A9" w:rsidRPr="007A3831" w:rsidRDefault="00CE45A9" w:rsidP="00CE45A9">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E45A9" w:rsidRPr="007A3831" w:rsidRDefault="00CE45A9" w:rsidP="00CE45A9">
      <w:pPr>
        <w:spacing w:after="0" w:line="360" w:lineRule="auto"/>
        <w:jc w:val="both"/>
        <w:rPr>
          <w:rFonts w:ascii="Palatino Linotype" w:hAnsi="Palatino Linotype" w:cs="Arial"/>
          <w:sz w:val="24"/>
          <w:szCs w:val="24"/>
        </w:rPr>
      </w:pPr>
    </w:p>
    <w:p w:rsidR="00CE45A9" w:rsidRPr="007A3831" w:rsidRDefault="00CE45A9" w:rsidP="00CE45A9">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CE45A9" w:rsidRPr="007A3831" w:rsidRDefault="00CE45A9" w:rsidP="00CE45A9">
      <w:pPr>
        <w:spacing w:after="0" w:line="360" w:lineRule="auto"/>
        <w:jc w:val="both"/>
        <w:rPr>
          <w:rFonts w:ascii="Palatino Linotype" w:hAnsi="Palatino Linotype" w:cs="Arial"/>
          <w:sz w:val="24"/>
          <w:szCs w:val="24"/>
        </w:rPr>
      </w:pP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E45A9" w:rsidRPr="007A3831" w:rsidRDefault="00CE45A9" w:rsidP="00CE45A9">
      <w:pPr>
        <w:spacing w:after="0" w:line="240" w:lineRule="auto"/>
        <w:ind w:left="567" w:right="567"/>
        <w:jc w:val="both"/>
        <w:rPr>
          <w:rFonts w:ascii="Palatino Linotype" w:hAnsi="Palatino Linotype" w:cs="Arial"/>
          <w:i/>
        </w:rPr>
      </w:pP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CE45A9" w:rsidRPr="007A3831" w:rsidRDefault="00CE45A9" w:rsidP="00CE45A9">
      <w:pPr>
        <w:spacing w:after="0" w:line="240" w:lineRule="auto"/>
        <w:ind w:left="567" w:right="567"/>
        <w:jc w:val="both"/>
        <w:rPr>
          <w:rFonts w:ascii="Palatino Linotype" w:hAnsi="Palatino Linotype" w:cs="Arial"/>
          <w:i/>
        </w:rPr>
      </w:pP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CE45A9" w:rsidRPr="007A3831" w:rsidRDefault="00CE45A9" w:rsidP="00CE45A9">
      <w:pPr>
        <w:spacing w:after="0" w:line="240" w:lineRule="auto"/>
        <w:ind w:left="567" w:right="567"/>
        <w:jc w:val="both"/>
        <w:rPr>
          <w:rFonts w:ascii="Palatino Linotype" w:hAnsi="Palatino Linotype" w:cs="Arial"/>
          <w:i/>
        </w:rPr>
      </w:pPr>
    </w:p>
    <w:p w:rsidR="00CE45A9" w:rsidRPr="007A3831" w:rsidRDefault="00CE45A9" w:rsidP="00CE45A9">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CE45A9" w:rsidRPr="007A3831" w:rsidRDefault="00CE45A9" w:rsidP="00CE45A9">
      <w:pPr>
        <w:spacing w:after="0" w:line="360" w:lineRule="auto"/>
        <w:jc w:val="both"/>
        <w:rPr>
          <w:rFonts w:ascii="Palatino Linotype" w:hAnsi="Palatino Linotype" w:cs="Arial"/>
          <w:i/>
          <w:sz w:val="24"/>
          <w:szCs w:val="24"/>
        </w:rPr>
      </w:pPr>
    </w:p>
    <w:p w:rsidR="00CE45A9" w:rsidRPr="007A3831" w:rsidRDefault="00CE45A9" w:rsidP="00CE45A9">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Pr>
          <w:rFonts w:ascii="Palatino Linotype" w:hAnsi="Palatino Linotype" w:cs="Arial"/>
          <w:sz w:val="24"/>
          <w:szCs w:val="24"/>
        </w:rPr>
        <w:t xml:space="preserve"> </w:t>
      </w:r>
      <w:r w:rsidRPr="007A3831">
        <w:rPr>
          <w:rFonts w:ascii="Palatino Linotype" w:hAnsi="Palatino Linotype" w:cs="Arial"/>
          <w:sz w:val="24"/>
          <w:szCs w:val="24"/>
        </w:rPr>
        <w:t>l</w:t>
      </w:r>
      <w:r>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CE45A9" w:rsidRPr="007A3831" w:rsidRDefault="00CE45A9" w:rsidP="00CE45A9">
      <w:pPr>
        <w:spacing w:after="0" w:line="360" w:lineRule="auto"/>
        <w:jc w:val="both"/>
        <w:rPr>
          <w:rFonts w:ascii="Palatino Linotype" w:hAnsi="Palatino Linotype" w:cs="Arial"/>
          <w:sz w:val="24"/>
          <w:szCs w:val="24"/>
        </w:rPr>
      </w:pPr>
    </w:p>
    <w:p w:rsidR="00CE45A9" w:rsidRPr="007A3831" w:rsidRDefault="00CE45A9" w:rsidP="00CE45A9">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CE45A9" w:rsidRPr="007A3831" w:rsidRDefault="00CE45A9" w:rsidP="00CE45A9">
      <w:pPr>
        <w:spacing w:after="0" w:line="360" w:lineRule="auto"/>
        <w:jc w:val="both"/>
        <w:rPr>
          <w:rFonts w:ascii="Palatino Linotype" w:hAnsi="Palatino Linotype" w:cs="Arial"/>
          <w:sz w:val="24"/>
          <w:szCs w:val="24"/>
        </w:rPr>
      </w:pPr>
    </w:p>
    <w:p w:rsidR="00A559EA" w:rsidRDefault="00CE45A9" w:rsidP="00CE45A9">
      <w:pPr>
        <w:pStyle w:val="Sinespaciado"/>
        <w:spacing w:line="360" w:lineRule="auto"/>
        <w:jc w:val="both"/>
        <w:rPr>
          <w:rFonts w:ascii="Palatino Linotype" w:hAnsi="Palatino Linotype"/>
        </w:rPr>
      </w:pPr>
      <w:r w:rsidRPr="007A3831">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rPr>
        <w:t xml:space="preserve">de la Ley de Transparencia y Acceso a la Información Pública del Estado de México y Municipios, </w:t>
      </w:r>
      <w:r w:rsidRPr="007A3831">
        <w:rPr>
          <w:rFonts w:ascii="Palatino Linotype" w:hAnsi="Palatino Linotype" w:cs="Arial"/>
          <w:bCs/>
        </w:rPr>
        <w:t>a efecto de salvaguardar el derecho de acceso a la informació</w:t>
      </w:r>
      <w:r>
        <w:rPr>
          <w:rFonts w:ascii="Palatino Linotype" w:hAnsi="Palatino Linotype" w:cs="Arial"/>
          <w:bCs/>
        </w:rPr>
        <w:t>n pública consignado a favor de la</w:t>
      </w:r>
      <w:r w:rsidRPr="007A3831">
        <w:rPr>
          <w:rFonts w:ascii="Palatino Linotype" w:hAnsi="Palatino Linotype" w:cs="Arial"/>
          <w:bCs/>
        </w:rPr>
        <w:t xml:space="preserve"> Recurrente.</w:t>
      </w:r>
    </w:p>
    <w:p w:rsidR="00CE45A9" w:rsidRDefault="00CE45A9" w:rsidP="00586FFC">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lastRenderedPageBreak/>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00592958">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0334D4" w:rsidRDefault="00B76A01" w:rsidP="00F1574A">
      <w:pPr>
        <w:pStyle w:val="Sinespaciado"/>
        <w:spacing w:line="360" w:lineRule="auto"/>
        <w:jc w:val="both"/>
        <w:rPr>
          <w:rFonts w:ascii="Palatino Linotype" w:hAnsi="Palatino Linotype"/>
        </w:rPr>
      </w:pPr>
    </w:p>
    <w:p w:rsidR="00B76A01" w:rsidRPr="000334D4" w:rsidRDefault="00B76A01" w:rsidP="006E7232">
      <w:pPr>
        <w:pStyle w:val="Sinespaciado"/>
        <w:spacing w:line="360" w:lineRule="auto"/>
        <w:jc w:val="center"/>
        <w:rPr>
          <w:rFonts w:ascii="Palatino Linotype" w:hAnsi="Palatino Linotype"/>
          <w:b/>
          <w:bCs/>
          <w:spacing w:val="60"/>
          <w:sz w:val="28"/>
          <w:szCs w:val="28"/>
          <w:lang w:val="es-ES_tradnl"/>
        </w:rPr>
      </w:pPr>
      <w:r w:rsidRPr="000334D4">
        <w:rPr>
          <w:rFonts w:ascii="Palatino Linotype" w:hAnsi="Palatino Linotype"/>
          <w:b/>
          <w:bCs/>
          <w:spacing w:val="60"/>
          <w:sz w:val="28"/>
          <w:szCs w:val="28"/>
          <w:lang w:val="es-ES_tradnl"/>
        </w:rPr>
        <w:t>RESUELVE</w:t>
      </w:r>
    </w:p>
    <w:p w:rsidR="00B76A01" w:rsidRPr="000334D4" w:rsidRDefault="00B76A01" w:rsidP="00F1574A">
      <w:pPr>
        <w:pStyle w:val="Sinespaciado"/>
        <w:spacing w:line="360" w:lineRule="auto"/>
        <w:jc w:val="both"/>
        <w:rPr>
          <w:rFonts w:ascii="Palatino Linotype" w:hAnsi="Palatino Linotype"/>
          <w:b/>
          <w:bCs/>
          <w:spacing w:val="60"/>
          <w:lang w:val="es-ES_tradnl"/>
        </w:rPr>
      </w:pPr>
    </w:p>
    <w:p w:rsidR="00D4082C" w:rsidRPr="000334D4" w:rsidRDefault="006E7232" w:rsidP="00F1574A">
      <w:pPr>
        <w:pStyle w:val="Sinespaciado"/>
        <w:spacing w:line="360" w:lineRule="auto"/>
        <w:jc w:val="both"/>
        <w:rPr>
          <w:rFonts w:ascii="Palatino Linotype" w:hAnsi="Palatino Linotype"/>
          <w:bCs/>
          <w:lang w:eastAsia="es-MX"/>
        </w:rPr>
      </w:pPr>
      <w:r w:rsidRPr="000334D4">
        <w:rPr>
          <w:rFonts w:ascii="Palatino Linotype" w:hAnsi="Palatino Linotype"/>
          <w:b/>
        </w:rPr>
        <w:t>PRIMERO.</w:t>
      </w:r>
      <w:r w:rsidR="00D4082C" w:rsidRPr="000334D4">
        <w:rPr>
          <w:rFonts w:ascii="Palatino Linotype" w:hAnsi="Palatino Linotype"/>
        </w:rPr>
        <w:t xml:space="preserve"> Resultan fundados los motivos de inconformidad </w:t>
      </w:r>
      <w:r w:rsidR="00D91950" w:rsidRPr="000334D4">
        <w:rPr>
          <w:rFonts w:ascii="Palatino Linotype" w:hAnsi="Palatino Linotype"/>
        </w:rPr>
        <w:t xml:space="preserve">hechos valer por </w:t>
      </w:r>
      <w:r w:rsidR="0018076D" w:rsidRPr="000334D4">
        <w:rPr>
          <w:rFonts w:ascii="Palatino Linotype" w:hAnsi="Palatino Linotype"/>
        </w:rPr>
        <w:t>el</w:t>
      </w:r>
      <w:r w:rsidR="000403ED" w:rsidRPr="000334D4">
        <w:rPr>
          <w:rFonts w:ascii="Palatino Linotype" w:hAnsi="Palatino Linotype"/>
        </w:rPr>
        <w:t xml:space="preserve"> R</w:t>
      </w:r>
      <w:r w:rsidR="00D4082C" w:rsidRPr="000334D4">
        <w:rPr>
          <w:rFonts w:ascii="Palatino Linotype" w:hAnsi="Palatino Linotype"/>
        </w:rPr>
        <w:t>ecurrente</w:t>
      </w:r>
      <w:r w:rsidR="00EE0077" w:rsidRPr="000334D4">
        <w:rPr>
          <w:rFonts w:ascii="Palatino Linotype" w:hAnsi="Palatino Linotype"/>
        </w:rPr>
        <w:t xml:space="preserve">, en términos del </w:t>
      </w:r>
      <w:r w:rsidR="00D4082C" w:rsidRPr="000334D4">
        <w:rPr>
          <w:rFonts w:ascii="Palatino Linotype" w:hAnsi="Palatino Linotype"/>
          <w:b/>
          <w:bCs/>
          <w:lang w:eastAsia="es-MX"/>
        </w:rPr>
        <w:t xml:space="preserve">Considerando </w:t>
      </w:r>
      <w:r w:rsidR="003E0C3E" w:rsidRPr="000334D4">
        <w:rPr>
          <w:rFonts w:ascii="Palatino Linotype" w:hAnsi="Palatino Linotype"/>
          <w:b/>
          <w:bCs/>
          <w:lang w:eastAsia="es-MX"/>
        </w:rPr>
        <w:t>CUAR</w:t>
      </w:r>
      <w:r w:rsidR="00032100" w:rsidRPr="000334D4">
        <w:rPr>
          <w:rFonts w:ascii="Palatino Linotype" w:hAnsi="Palatino Linotype"/>
          <w:b/>
          <w:bCs/>
          <w:lang w:eastAsia="es-MX"/>
        </w:rPr>
        <w:t>TO</w:t>
      </w:r>
      <w:r w:rsidR="00D4082C" w:rsidRPr="000334D4">
        <w:rPr>
          <w:rFonts w:ascii="Palatino Linotype" w:hAnsi="Palatino Linotype"/>
          <w:bCs/>
          <w:lang w:eastAsia="es-MX"/>
        </w:rPr>
        <w:t xml:space="preserve"> de la presente resolución</w:t>
      </w:r>
    </w:p>
    <w:p w:rsidR="00D4082C" w:rsidRPr="000334D4" w:rsidRDefault="00D4082C" w:rsidP="00F1574A">
      <w:pPr>
        <w:pStyle w:val="Sinespaciado"/>
        <w:spacing w:line="360" w:lineRule="auto"/>
        <w:jc w:val="both"/>
        <w:rPr>
          <w:rFonts w:ascii="Palatino Linotype" w:hAnsi="Palatino Linotype"/>
          <w:b/>
        </w:rPr>
      </w:pPr>
    </w:p>
    <w:p w:rsidR="0018076D" w:rsidRPr="000334D4" w:rsidRDefault="006E7232" w:rsidP="0018076D">
      <w:pPr>
        <w:pStyle w:val="Sinespaciado"/>
        <w:spacing w:line="360" w:lineRule="auto"/>
        <w:jc w:val="both"/>
        <w:rPr>
          <w:rFonts w:ascii="Palatino Linotype" w:hAnsi="Palatino Linotype"/>
          <w:lang w:val="es-ES_tradnl"/>
        </w:rPr>
      </w:pPr>
      <w:r w:rsidRPr="000334D4">
        <w:rPr>
          <w:rFonts w:ascii="Palatino Linotype" w:hAnsi="Palatino Linotype"/>
          <w:b/>
        </w:rPr>
        <w:t>SEGUNDO</w:t>
      </w:r>
      <w:r w:rsidR="00D4082C" w:rsidRPr="000334D4">
        <w:rPr>
          <w:rFonts w:ascii="Palatino Linotype" w:hAnsi="Palatino Linotype"/>
          <w:bCs/>
          <w:lang w:eastAsia="es-MX"/>
        </w:rPr>
        <w:t xml:space="preserve">. </w:t>
      </w:r>
      <w:r w:rsidRPr="000334D4">
        <w:rPr>
          <w:rFonts w:ascii="Palatino Linotype" w:hAnsi="Palatino Linotype"/>
          <w:lang w:val="es-ES_tradnl"/>
        </w:rPr>
        <w:t xml:space="preserve">Se </w:t>
      </w:r>
      <w:r w:rsidRPr="000334D4">
        <w:rPr>
          <w:rFonts w:ascii="Palatino Linotype" w:hAnsi="Palatino Linotype"/>
          <w:b/>
          <w:lang w:val="es-ES_tradnl"/>
        </w:rPr>
        <w:t>ORDENA</w:t>
      </w:r>
      <w:r w:rsidRPr="000334D4">
        <w:rPr>
          <w:rFonts w:ascii="Palatino Linotype" w:hAnsi="Palatino Linotype"/>
          <w:lang w:val="es-ES_tradnl"/>
        </w:rPr>
        <w:t xml:space="preserve"> al Sujeto Obligado </w:t>
      </w:r>
      <w:r w:rsidR="00032100" w:rsidRPr="000334D4">
        <w:rPr>
          <w:rFonts w:ascii="Palatino Linotype" w:hAnsi="Palatino Linotype"/>
          <w:lang w:val="es-ES_tradnl"/>
        </w:rPr>
        <w:t xml:space="preserve">que </w:t>
      </w:r>
      <w:r w:rsidR="00804B7E" w:rsidRPr="000334D4">
        <w:rPr>
          <w:rFonts w:ascii="Palatino Linotype" w:hAnsi="Palatino Linotype"/>
          <w:lang w:val="es-ES_tradnl"/>
        </w:rPr>
        <w:t>atien</w:t>
      </w:r>
      <w:r w:rsidR="00052568">
        <w:rPr>
          <w:rFonts w:ascii="Palatino Linotype" w:hAnsi="Palatino Linotype"/>
          <w:lang w:val="es-ES_tradnl"/>
        </w:rPr>
        <w:t xml:space="preserve">da la solicitud de información </w:t>
      </w:r>
      <w:bookmarkStart w:id="0" w:name="_GoBack"/>
      <w:bookmarkEnd w:id="0"/>
      <w:r w:rsidR="00804B7E" w:rsidRPr="000334D4">
        <w:rPr>
          <w:rFonts w:ascii="Palatino Linotype" w:hAnsi="Palatino Linotype"/>
          <w:lang w:val="es-ES_tradnl"/>
        </w:rPr>
        <w:t xml:space="preserve">número </w:t>
      </w:r>
      <w:r w:rsidR="00CE45A9">
        <w:rPr>
          <w:rFonts w:ascii="Palatino Linotype" w:hAnsi="Palatino Linotype"/>
          <w:b/>
          <w:bCs/>
        </w:rPr>
        <w:t>00187/VABRAVO</w:t>
      </w:r>
      <w:r w:rsidR="00F459A0" w:rsidRPr="000334D4">
        <w:rPr>
          <w:rFonts w:ascii="Palatino Linotype" w:hAnsi="Palatino Linotype"/>
          <w:b/>
          <w:bCs/>
        </w:rPr>
        <w:t>/IP/2019</w:t>
      </w:r>
      <w:r w:rsidR="00F52EA0" w:rsidRPr="000334D4">
        <w:rPr>
          <w:rFonts w:ascii="Palatino Linotype" w:hAnsi="Palatino Linotype"/>
          <w:lang w:val="es-ES_tradnl"/>
        </w:rPr>
        <w:t xml:space="preserve"> </w:t>
      </w:r>
      <w:r w:rsidR="003D288D" w:rsidRPr="000334D4">
        <w:rPr>
          <w:rFonts w:ascii="Palatino Linotype" w:hAnsi="Palatino Linotype"/>
          <w:lang w:val="es-ES_tradnl"/>
        </w:rPr>
        <w:t xml:space="preserve">y </w:t>
      </w:r>
      <w:r w:rsidR="003E0C3E" w:rsidRPr="000334D4">
        <w:rPr>
          <w:rFonts w:ascii="Palatino Linotype" w:hAnsi="Palatino Linotype"/>
          <w:lang w:val="es-ES_tradnl"/>
        </w:rPr>
        <w:t xml:space="preserve">hacer una búsqueda exhaustiva y razonable </w:t>
      </w:r>
      <w:r w:rsidR="003A76BB" w:rsidRPr="000334D4">
        <w:rPr>
          <w:rFonts w:ascii="Palatino Linotype" w:hAnsi="Palatino Linotype"/>
          <w:lang w:val="es-ES_tradnl"/>
        </w:rPr>
        <w:t xml:space="preserve"> con el propósito de hacer </w:t>
      </w:r>
      <w:r w:rsidR="003D288D" w:rsidRPr="000334D4">
        <w:rPr>
          <w:rFonts w:ascii="Palatino Linotype" w:hAnsi="Palatino Linotype"/>
          <w:lang w:val="es-ES_tradnl"/>
        </w:rPr>
        <w:t xml:space="preserve">entrega </w:t>
      </w:r>
      <w:r w:rsidR="0019284A" w:rsidRPr="000334D4">
        <w:rPr>
          <w:rFonts w:ascii="Palatino Linotype" w:hAnsi="Palatino Linotype"/>
          <w:lang w:val="es-ES_tradnl"/>
        </w:rPr>
        <w:t>a</w:t>
      </w:r>
      <w:r w:rsidR="0018076D" w:rsidRPr="000334D4">
        <w:rPr>
          <w:rFonts w:ascii="Palatino Linotype" w:hAnsi="Palatino Linotype"/>
          <w:lang w:val="es-ES_tradnl"/>
        </w:rPr>
        <w:t>l</w:t>
      </w:r>
      <w:r w:rsidR="003D288D" w:rsidRPr="000334D4">
        <w:rPr>
          <w:rFonts w:ascii="Palatino Linotype" w:hAnsi="Palatino Linotype"/>
          <w:lang w:val="es-ES_tradnl"/>
        </w:rPr>
        <w:t xml:space="preserve"> Recurrente, vía SAIMEX, </w:t>
      </w:r>
      <w:r w:rsidR="00EE0077" w:rsidRPr="000334D4">
        <w:rPr>
          <w:rFonts w:ascii="Palatino Linotype" w:hAnsi="Palatino Linotype"/>
          <w:lang w:val="es-ES_tradnl"/>
        </w:rPr>
        <w:t xml:space="preserve">en términos del </w:t>
      </w:r>
      <w:r w:rsidR="003E0C3E" w:rsidRPr="000334D4">
        <w:rPr>
          <w:rFonts w:ascii="Palatino Linotype" w:hAnsi="Palatino Linotype"/>
          <w:b/>
          <w:lang w:val="es-ES_tradnl"/>
        </w:rPr>
        <w:t>Considerando CUAR</w:t>
      </w:r>
      <w:r w:rsidR="00EE0077" w:rsidRPr="000334D4">
        <w:rPr>
          <w:rFonts w:ascii="Palatino Linotype" w:hAnsi="Palatino Linotype"/>
          <w:b/>
          <w:lang w:val="es-ES_tradnl"/>
        </w:rPr>
        <w:t>TO</w:t>
      </w:r>
      <w:r w:rsidR="003D288D" w:rsidRPr="000334D4">
        <w:rPr>
          <w:rFonts w:ascii="Palatino Linotype" w:hAnsi="Palatino Linotype"/>
          <w:lang w:val="es-ES_tradnl"/>
        </w:rPr>
        <w:t>, lo</w:t>
      </w:r>
      <w:r w:rsidR="0019284A" w:rsidRPr="000334D4">
        <w:rPr>
          <w:rFonts w:ascii="Palatino Linotype" w:hAnsi="Palatino Linotype"/>
          <w:lang w:val="es-ES_tradnl"/>
        </w:rPr>
        <w:t xml:space="preserve"> siguiente:</w:t>
      </w:r>
      <w:r w:rsidR="004F52E8" w:rsidRPr="000334D4">
        <w:rPr>
          <w:rFonts w:ascii="Palatino Linotype" w:hAnsi="Palatino Linotype"/>
          <w:lang w:val="es-ES_tradnl"/>
        </w:rPr>
        <w:t xml:space="preserve"> </w:t>
      </w:r>
    </w:p>
    <w:p w:rsidR="0018076D" w:rsidRPr="000334D4" w:rsidRDefault="0018076D" w:rsidP="0018076D">
      <w:pPr>
        <w:pStyle w:val="Sinespaciado"/>
        <w:spacing w:line="360" w:lineRule="auto"/>
        <w:jc w:val="both"/>
        <w:rPr>
          <w:rFonts w:ascii="Palatino Linotype" w:hAnsi="Palatino Linotype"/>
          <w:lang w:val="es-ES_tradnl"/>
        </w:rPr>
      </w:pPr>
    </w:p>
    <w:p w:rsidR="00CE45A9" w:rsidRPr="00CE45A9" w:rsidRDefault="00CE45A9" w:rsidP="00CE45A9">
      <w:pPr>
        <w:pStyle w:val="Sinespaciado"/>
        <w:numPr>
          <w:ilvl w:val="0"/>
          <w:numId w:val="28"/>
        </w:numPr>
        <w:jc w:val="both"/>
        <w:rPr>
          <w:rFonts w:ascii="Palatino Linotype" w:hAnsi="Palatino Linotype"/>
          <w:i/>
          <w:lang w:val="es-ES_tradnl"/>
        </w:rPr>
      </w:pPr>
      <w:r>
        <w:rPr>
          <w:rFonts w:ascii="Palatino Linotype" w:hAnsi="Palatino Linotype"/>
          <w:i/>
          <w:lang w:val="es-ES_tradnl"/>
        </w:rPr>
        <w:t>Copia del oficio de cambio de densidad número DDUYOP/CUS/005/2018.</w:t>
      </w:r>
    </w:p>
    <w:p w:rsidR="00CE45A9" w:rsidRPr="000334D4" w:rsidRDefault="00CE45A9" w:rsidP="003A76BB">
      <w:pPr>
        <w:pStyle w:val="Sinespaciado"/>
        <w:numPr>
          <w:ilvl w:val="0"/>
          <w:numId w:val="28"/>
        </w:numPr>
        <w:jc w:val="both"/>
        <w:rPr>
          <w:rFonts w:ascii="Palatino Linotype" w:hAnsi="Palatino Linotype"/>
          <w:i/>
          <w:lang w:val="es-ES_tradnl"/>
        </w:rPr>
      </w:pPr>
      <w:r>
        <w:rPr>
          <w:rFonts w:ascii="Palatino Linotype" w:hAnsi="Palatino Linotype"/>
          <w:i/>
          <w:lang w:val="es-ES_tradnl"/>
        </w:rPr>
        <w:t>Licencias, autorizaciones o documentos emitidos por la Dirección de Desarrollo Urbano del Sujeto Obligado en favor del particular referido en la solicitud de información.</w:t>
      </w:r>
    </w:p>
    <w:p w:rsidR="0018076D" w:rsidRPr="000334D4" w:rsidRDefault="0018076D" w:rsidP="0018076D">
      <w:pPr>
        <w:pStyle w:val="Sinespaciado"/>
        <w:spacing w:line="360" w:lineRule="auto"/>
        <w:jc w:val="both"/>
        <w:rPr>
          <w:rFonts w:ascii="Palatino Linotype" w:hAnsi="Palatino Linotype"/>
          <w:lang w:val="es-ES_tradnl"/>
        </w:rPr>
      </w:pPr>
    </w:p>
    <w:p w:rsidR="0019284A" w:rsidRPr="000334D4" w:rsidRDefault="00CE45A9" w:rsidP="002215A4">
      <w:pPr>
        <w:pStyle w:val="Sinespaciado"/>
        <w:spacing w:line="360" w:lineRule="auto"/>
        <w:jc w:val="both"/>
        <w:rPr>
          <w:rFonts w:ascii="Palatino Linotype" w:hAnsi="Palatino Linotype" w:cs="Arial"/>
          <w:lang w:val="es-ES"/>
        </w:rPr>
      </w:pPr>
      <w:r w:rsidRPr="007A3831">
        <w:rPr>
          <w:rFonts w:ascii="Palatino Linotype" w:hAnsi="Palatino Linotype" w:cs="Arial"/>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w:t>
      </w:r>
      <w:r w:rsidR="0015277B">
        <w:rPr>
          <w:rFonts w:ascii="Palatino Linotype" w:hAnsi="Palatino Linotype" w:cs="Arial"/>
        </w:rPr>
        <w:t>l soporte documental respectivo</w:t>
      </w:r>
      <w:r w:rsidRPr="007A3831">
        <w:rPr>
          <w:rFonts w:ascii="Palatino Linotype" w:hAnsi="Palatino Linotype" w:cs="Arial"/>
        </w:rPr>
        <w:t>.</w:t>
      </w:r>
    </w:p>
    <w:p w:rsidR="002215A4" w:rsidRPr="000334D4" w:rsidRDefault="002215A4" w:rsidP="002215A4">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F84A9C">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0334D4">
        <w:rPr>
          <w:rFonts w:ascii="Palatino Linotype" w:hAnsi="Palatino Linotype"/>
          <w:b/>
        </w:rPr>
        <w:t>CUAR</w:t>
      </w:r>
      <w:r w:rsidRPr="00C24D80">
        <w:rPr>
          <w:rFonts w:ascii="Palatino Linotype" w:hAnsi="Palatino Linotype"/>
          <w:b/>
        </w:rPr>
        <w:t>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F84A9C">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 xml:space="preserve">MARTÍNEZ SÁNCHEZ, </w:t>
      </w:r>
      <w:r w:rsidRPr="00C24D80">
        <w:rPr>
          <w:rFonts w:ascii="Palatino Linotype" w:eastAsia="Arial Unicode MS" w:hAnsi="Palatino Linotype"/>
        </w:rPr>
        <w:lastRenderedPageBreak/>
        <w:t>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EN LA</w:t>
      </w:r>
      <w:r w:rsidR="00670A5E">
        <w:rPr>
          <w:rFonts w:ascii="Palatino Linotype" w:eastAsia="Arial Unicode MS" w:hAnsi="Palatino Linotype"/>
        </w:rPr>
        <w:t xml:space="preserve"> CUARTA SESION ORDINARIA CELEBRADA EL SEIS DE FEBRERO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C6E5C">
        <w:rPr>
          <w:rFonts w:ascii="Palatino Linotype" w:hAnsi="Palatino Linotype"/>
        </w:rPr>
        <w:t>-----------</w:t>
      </w:r>
      <w:r w:rsidR="00F84A9C">
        <w:rPr>
          <w:rFonts w:ascii="Palatino Linotype" w:hAnsi="Palatino Linotype"/>
        </w:rPr>
        <w:t>-----------------------------------------------------------------------------------------------------------------------------------------------------------------------------------------------------------------------------------------------------------------------------------------------------------------------------------------------------------------------------------------------------------------------------------------------------------------------------------------------------</w:t>
      </w:r>
      <w:r w:rsidR="00670A5E" w:rsidRPr="00670A5E">
        <w:rPr>
          <w:rFonts w:ascii="Palatino Linotype" w:hAnsi="Palatino Linotype"/>
        </w:rPr>
        <w:t xml:space="preserve"> </w:t>
      </w:r>
      <w:r w:rsidR="00670A5E">
        <w:rPr>
          <w:rFonts w:ascii="Palatino Linotype" w:hAnsi="Palatino Linotype"/>
        </w:rPr>
        <w:t>-------------------------------------------------------------------------------------------------------------------------------------------------------------------------------------------------------------------------------------------------------------------------------------------------------------------------------------------------------------------------------------------------------------------------------------------------------------------------------------------------------------------------------------------------------------------------------------------------------------------------------------------------------------------------------------------------------------------------------------------------------------------------------------------------------------------------------------------------------------------------------------------------------------------------------------------------------------------------------------------------------------------------------------------------------------------------------------------------------------------------------------------------------------------------------------------------------------------------------------------------------------------------------------------------------------------------------------------------------------------------------------------------------------------------------------------------------------------------------------------------------------------------------------------------------------------</w:t>
      </w:r>
      <w:r w:rsidR="00982D67">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Default="00C7544D" w:rsidP="003839FF">
            <w:pPr>
              <w:pStyle w:val="Sinespaciado"/>
              <w:jc w:val="center"/>
              <w:rPr>
                <w:rFonts w:ascii="Palatino Linotype" w:hAnsi="Palatino Linotype"/>
                <w:b/>
              </w:rPr>
            </w:pPr>
          </w:p>
          <w:p w:rsidR="002215A4" w:rsidRPr="00CF4850" w:rsidRDefault="002215A4"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F84A9C" w:rsidRDefault="00AE4AAC" w:rsidP="006A3AFB">
      <w:pPr>
        <w:spacing w:after="0" w:line="276" w:lineRule="auto"/>
        <w:jc w:val="both"/>
        <w:rPr>
          <w:rFonts w:ascii="Palatino Linotype" w:hAnsi="Palatino Linotype" w:cs="Arial"/>
          <w:szCs w:val="20"/>
        </w:rPr>
      </w:pPr>
    </w:p>
    <w:p w:rsidR="0053551A" w:rsidRDefault="00B76A01" w:rsidP="00F84A9C">
      <w:pPr>
        <w:spacing w:after="0" w:line="240" w:lineRule="auto"/>
        <w:jc w:val="both"/>
        <w:rPr>
          <w:rFonts w:ascii="Palatino Linotype" w:hAnsi="Palatino Linotype" w:cs="Arial"/>
          <w:sz w:val="20"/>
          <w:szCs w:val="20"/>
        </w:rPr>
      </w:pPr>
      <w:r w:rsidRPr="00C7544D">
        <w:rPr>
          <w:rFonts w:ascii="Palatino Linotype" w:hAnsi="Palatino Linotype" w:cs="Arial"/>
          <w:sz w:val="20"/>
          <w:szCs w:val="20"/>
        </w:rPr>
        <w:t>Esta hoja corre</w:t>
      </w:r>
      <w:r w:rsidR="00670A5E">
        <w:rPr>
          <w:rFonts w:ascii="Palatino Linotype" w:hAnsi="Palatino Linotype" w:cs="Arial"/>
          <w:sz w:val="20"/>
          <w:szCs w:val="20"/>
        </w:rPr>
        <w:t>sponde a la resolución de fecha seis de febrero 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A5058F">
        <w:rPr>
          <w:rFonts w:ascii="Palatino Linotype" w:hAnsi="Palatino Linotype" w:cs="Arial"/>
          <w:sz w:val="20"/>
          <w:szCs w:val="20"/>
        </w:rPr>
        <w:t>085</w:t>
      </w:r>
      <w:r w:rsidR="001F4B95">
        <w:rPr>
          <w:rFonts w:ascii="Palatino Linotype" w:hAnsi="Palatino Linotype" w:cs="Arial"/>
          <w:sz w:val="20"/>
          <w:szCs w:val="20"/>
        </w:rPr>
        <w:t>80</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F84A9C">
      <w:pPr>
        <w:spacing w:after="0" w:line="240"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42A" w:rsidRDefault="00C7442A" w:rsidP="001032D4">
      <w:pPr>
        <w:spacing w:after="0" w:line="240" w:lineRule="auto"/>
      </w:pPr>
      <w:r>
        <w:separator/>
      </w:r>
    </w:p>
  </w:endnote>
  <w:endnote w:type="continuationSeparator" w:id="0">
    <w:p w:rsidR="00C7442A" w:rsidRDefault="00C7442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532" w:rsidRPr="000B69FA" w:rsidRDefault="00E31532"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256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2568">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532" w:rsidRPr="000B69FA" w:rsidRDefault="00E31532"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25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2568">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42A" w:rsidRDefault="00C7442A" w:rsidP="001032D4">
      <w:pPr>
        <w:spacing w:after="0" w:line="240" w:lineRule="auto"/>
      </w:pPr>
      <w:r>
        <w:separator/>
      </w:r>
    </w:p>
  </w:footnote>
  <w:footnote w:type="continuationSeparator" w:id="0">
    <w:p w:rsidR="00C7442A" w:rsidRDefault="00C7442A" w:rsidP="001032D4">
      <w:pPr>
        <w:spacing w:after="0" w:line="240" w:lineRule="auto"/>
      </w:pPr>
      <w:r>
        <w:continuationSeparator/>
      </w:r>
    </w:p>
  </w:footnote>
  <w:footnote w:id="1">
    <w:p w:rsidR="00E31532" w:rsidRPr="00946E1F" w:rsidRDefault="00E31532"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E31532" w:rsidRPr="00946E1F" w:rsidRDefault="00E31532"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43AB9" w:rsidRPr="00FA71DF" w:rsidRDefault="00B43AB9" w:rsidP="00FA71DF">
      <w:pPr>
        <w:pStyle w:val="Textonotapie"/>
        <w:jc w:val="both"/>
        <w:rPr>
          <w:rFonts w:ascii="Palatino Linotype" w:hAnsi="Palatino Linotype"/>
          <w:i/>
        </w:rPr>
      </w:pPr>
      <w:r w:rsidRPr="00FA71DF">
        <w:rPr>
          <w:rStyle w:val="Refdenotaalpie"/>
          <w:rFonts w:ascii="Palatino Linotype" w:hAnsi="Palatino Linotype"/>
          <w:i/>
        </w:rPr>
        <w:footnoteRef/>
      </w:r>
      <w:r w:rsidRPr="00FA71DF">
        <w:rPr>
          <w:rFonts w:ascii="Palatino Linotype" w:hAnsi="Palatino Linotype"/>
          <w:i/>
        </w:rPr>
        <w:t xml:space="preserve"> </w:t>
      </w:r>
      <w:r w:rsidR="00FA71DF" w:rsidRPr="00FA71DF">
        <w:rPr>
          <w:rFonts w:ascii="Palatino Linotype" w:hAnsi="Palatino Linotype"/>
          <w:b/>
          <w:bCs/>
          <w:i/>
        </w:rPr>
        <w:t xml:space="preserve">Artículo 13. </w:t>
      </w:r>
      <w:r w:rsidR="00FA71DF" w:rsidRPr="00FA71DF">
        <w:rPr>
          <w:rFonts w:ascii="Palatino Linotype" w:hAnsi="Palatino Linotype"/>
          <w:i/>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532" w:rsidRDefault="00E31532">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31532" w:rsidTr="0068162E">
      <w:trPr>
        <w:trHeight w:val="227"/>
      </w:trPr>
      <w:tc>
        <w:tcPr>
          <w:tcW w:w="6521" w:type="dxa"/>
          <w:hideMark/>
        </w:tcPr>
        <w:p w:rsidR="00E31532" w:rsidRDefault="00E3153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E31532" w:rsidRDefault="00E31532" w:rsidP="003839FF">
          <w:pPr>
            <w:spacing w:after="120" w:line="256" w:lineRule="auto"/>
            <w:ind w:right="214"/>
            <w:jc w:val="right"/>
            <w:rPr>
              <w:rFonts w:ascii="Palatino Linotype" w:hAnsi="Palatino Linotype" w:cs="Arial"/>
              <w:szCs w:val="20"/>
            </w:rPr>
          </w:pPr>
          <w:r>
            <w:rPr>
              <w:rFonts w:ascii="Palatino Linotype" w:hAnsi="Palatino Linotype" w:cs="Arial"/>
              <w:szCs w:val="20"/>
            </w:rPr>
            <w:t>08580/</w:t>
          </w:r>
          <w:r w:rsidRPr="00201139">
            <w:rPr>
              <w:rFonts w:ascii="Palatino Linotype" w:hAnsi="Palatino Linotype" w:cs="Arial"/>
              <w:szCs w:val="20"/>
            </w:rPr>
            <w:t>INFOEM/IP/RR/201</w:t>
          </w:r>
          <w:r>
            <w:rPr>
              <w:rFonts w:ascii="Palatino Linotype" w:hAnsi="Palatino Linotype" w:cs="Arial"/>
              <w:szCs w:val="20"/>
            </w:rPr>
            <w:t>9</w:t>
          </w:r>
        </w:p>
      </w:tc>
    </w:tr>
    <w:tr w:rsidR="00E31532" w:rsidTr="0068162E">
      <w:trPr>
        <w:trHeight w:val="242"/>
      </w:trPr>
      <w:tc>
        <w:tcPr>
          <w:tcW w:w="6521" w:type="dxa"/>
          <w:hideMark/>
        </w:tcPr>
        <w:p w:rsidR="00E31532" w:rsidRDefault="00E3153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E31532" w:rsidRDefault="00E31532"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Valle de Bravo</w:t>
          </w:r>
        </w:p>
      </w:tc>
    </w:tr>
    <w:tr w:rsidR="00E31532" w:rsidTr="0068162E">
      <w:trPr>
        <w:trHeight w:val="342"/>
      </w:trPr>
      <w:tc>
        <w:tcPr>
          <w:tcW w:w="6521" w:type="dxa"/>
          <w:hideMark/>
        </w:tcPr>
        <w:p w:rsidR="00E31532" w:rsidRDefault="00E31532"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E31532" w:rsidRDefault="00E31532"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E31532" w:rsidRDefault="00E3153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31532" w:rsidRPr="00633CD9" w:rsidTr="00452BE0">
      <w:trPr>
        <w:trHeight w:val="227"/>
      </w:trPr>
      <w:tc>
        <w:tcPr>
          <w:tcW w:w="6521" w:type="dxa"/>
          <w:hideMark/>
        </w:tcPr>
        <w:p w:rsidR="00E31532" w:rsidRDefault="00E3153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E31532" w:rsidRPr="00B4142F" w:rsidRDefault="00E31532" w:rsidP="00046D8D">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08580/INFOEM/IP/RR/2019 </w:t>
          </w:r>
        </w:p>
      </w:tc>
    </w:tr>
    <w:tr w:rsidR="00E31532" w:rsidRPr="00633CD9" w:rsidTr="00452BE0">
      <w:trPr>
        <w:trHeight w:val="196"/>
      </w:trPr>
      <w:tc>
        <w:tcPr>
          <w:tcW w:w="6521" w:type="dxa"/>
          <w:hideMark/>
        </w:tcPr>
        <w:p w:rsidR="00E31532" w:rsidRDefault="00E3153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E31532" w:rsidRPr="00840752" w:rsidRDefault="00052568"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 XXXXXX XXXX XXXXXXXXXX</w:t>
          </w:r>
        </w:p>
      </w:tc>
    </w:tr>
    <w:tr w:rsidR="00E31532" w:rsidRPr="00633CD9" w:rsidTr="00452BE0">
      <w:trPr>
        <w:trHeight w:val="242"/>
      </w:trPr>
      <w:tc>
        <w:tcPr>
          <w:tcW w:w="6521" w:type="dxa"/>
          <w:hideMark/>
        </w:tcPr>
        <w:p w:rsidR="00E31532" w:rsidRDefault="00E3153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E31532" w:rsidRDefault="00E31532" w:rsidP="002A4ECB">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Valle de Bravo</w:t>
          </w:r>
        </w:p>
      </w:tc>
    </w:tr>
    <w:tr w:rsidR="00E31532" w:rsidTr="00452BE0">
      <w:trPr>
        <w:trHeight w:val="342"/>
      </w:trPr>
      <w:tc>
        <w:tcPr>
          <w:tcW w:w="6521" w:type="dxa"/>
          <w:hideMark/>
        </w:tcPr>
        <w:p w:rsidR="00E31532" w:rsidRDefault="00E31532"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E31532" w:rsidRDefault="00E31532"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E31532" w:rsidRDefault="00E3153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2" w15:restartNumberingAfterBreak="0">
    <w:nsid w:val="0FF31DE7"/>
    <w:multiLevelType w:val="hybridMultilevel"/>
    <w:tmpl w:val="3556B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253D56"/>
    <w:multiLevelType w:val="hybridMultilevel"/>
    <w:tmpl w:val="884E86C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7"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2F362E"/>
    <w:multiLevelType w:val="hybridMultilevel"/>
    <w:tmpl w:val="803037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AAE5618"/>
    <w:multiLevelType w:val="hybridMultilevel"/>
    <w:tmpl w:val="41A845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4"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DF50146"/>
    <w:multiLevelType w:val="hybridMultilevel"/>
    <w:tmpl w:val="8A80EB38"/>
    <w:lvl w:ilvl="0" w:tplc="DF5A1FD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9"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0"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7C7ABD"/>
    <w:multiLevelType w:val="hybridMultilevel"/>
    <w:tmpl w:val="132010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23"/>
  </w:num>
  <w:num w:numId="5">
    <w:abstractNumId w:val="25"/>
  </w:num>
  <w:num w:numId="6">
    <w:abstractNumId w:val="7"/>
  </w:num>
  <w:num w:numId="7">
    <w:abstractNumId w:val="8"/>
  </w:num>
  <w:num w:numId="8">
    <w:abstractNumId w:val="17"/>
  </w:num>
  <w:num w:numId="9">
    <w:abstractNumId w:val="21"/>
  </w:num>
  <w:num w:numId="10">
    <w:abstractNumId w:val="26"/>
  </w:num>
  <w:num w:numId="11">
    <w:abstractNumId w:val="9"/>
  </w:num>
  <w:num w:numId="12">
    <w:abstractNumId w:val="13"/>
  </w:num>
  <w:num w:numId="13">
    <w:abstractNumId w:val="6"/>
  </w:num>
  <w:num w:numId="14">
    <w:abstractNumId w:val="3"/>
  </w:num>
  <w:num w:numId="15">
    <w:abstractNumId w:val="1"/>
  </w:num>
  <w:num w:numId="16">
    <w:abstractNumId w:val="0"/>
  </w:num>
  <w:num w:numId="17">
    <w:abstractNumId w:val="18"/>
  </w:num>
  <w:num w:numId="18">
    <w:abstractNumId w:val="19"/>
  </w:num>
  <w:num w:numId="19">
    <w:abstractNumId w:val="20"/>
  </w:num>
  <w:num w:numId="20">
    <w:abstractNumId w:val="14"/>
  </w:num>
  <w:num w:numId="21">
    <w:abstractNumId w:val="22"/>
  </w:num>
  <w:num w:numId="22">
    <w:abstractNumId w:val="15"/>
  </w:num>
  <w:num w:numId="23">
    <w:abstractNumId w:val="27"/>
  </w:num>
  <w:num w:numId="24">
    <w:abstractNumId w:val="2"/>
  </w:num>
  <w:num w:numId="25">
    <w:abstractNumId w:val="10"/>
  </w:num>
  <w:num w:numId="26">
    <w:abstractNumId w:val="12"/>
  </w:num>
  <w:num w:numId="27">
    <w:abstractNumId w:val="24"/>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34D4"/>
    <w:rsid w:val="000350DC"/>
    <w:rsid w:val="0003605D"/>
    <w:rsid w:val="0003617C"/>
    <w:rsid w:val="000403ED"/>
    <w:rsid w:val="00040B44"/>
    <w:rsid w:val="000434CC"/>
    <w:rsid w:val="00044046"/>
    <w:rsid w:val="00046B1E"/>
    <w:rsid w:val="00046D8D"/>
    <w:rsid w:val="00050D46"/>
    <w:rsid w:val="00052568"/>
    <w:rsid w:val="00056801"/>
    <w:rsid w:val="00057C69"/>
    <w:rsid w:val="00061F02"/>
    <w:rsid w:val="00062B3B"/>
    <w:rsid w:val="00063306"/>
    <w:rsid w:val="00065EAD"/>
    <w:rsid w:val="00070A05"/>
    <w:rsid w:val="000714F2"/>
    <w:rsid w:val="000731C6"/>
    <w:rsid w:val="00076601"/>
    <w:rsid w:val="000806BE"/>
    <w:rsid w:val="0008339D"/>
    <w:rsid w:val="000850CE"/>
    <w:rsid w:val="00085890"/>
    <w:rsid w:val="000865CC"/>
    <w:rsid w:val="00087DCC"/>
    <w:rsid w:val="000908E8"/>
    <w:rsid w:val="000912C3"/>
    <w:rsid w:val="00091CDD"/>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1E0C"/>
    <w:rsid w:val="000C225A"/>
    <w:rsid w:val="000C5AC5"/>
    <w:rsid w:val="000C7FB4"/>
    <w:rsid w:val="000D044E"/>
    <w:rsid w:val="000D1230"/>
    <w:rsid w:val="000D1700"/>
    <w:rsid w:val="000D373B"/>
    <w:rsid w:val="000D4BBF"/>
    <w:rsid w:val="000D6389"/>
    <w:rsid w:val="000D64AB"/>
    <w:rsid w:val="000E0763"/>
    <w:rsid w:val="000E0837"/>
    <w:rsid w:val="000E3A84"/>
    <w:rsid w:val="000E63BD"/>
    <w:rsid w:val="000F02B0"/>
    <w:rsid w:val="000F0394"/>
    <w:rsid w:val="000F19E1"/>
    <w:rsid w:val="000F3338"/>
    <w:rsid w:val="000F6866"/>
    <w:rsid w:val="000F6C33"/>
    <w:rsid w:val="000F6D77"/>
    <w:rsid w:val="000F7EC4"/>
    <w:rsid w:val="001006A4"/>
    <w:rsid w:val="0010282F"/>
    <w:rsid w:val="00102E10"/>
    <w:rsid w:val="001032D4"/>
    <w:rsid w:val="001039CE"/>
    <w:rsid w:val="001056E8"/>
    <w:rsid w:val="001074DC"/>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1E7F"/>
    <w:rsid w:val="0015277B"/>
    <w:rsid w:val="00152BFC"/>
    <w:rsid w:val="0015618F"/>
    <w:rsid w:val="00156BF0"/>
    <w:rsid w:val="00161D97"/>
    <w:rsid w:val="00165E9E"/>
    <w:rsid w:val="00167B37"/>
    <w:rsid w:val="00171621"/>
    <w:rsid w:val="00171965"/>
    <w:rsid w:val="00171982"/>
    <w:rsid w:val="00171DE6"/>
    <w:rsid w:val="00172834"/>
    <w:rsid w:val="00173448"/>
    <w:rsid w:val="00175BE4"/>
    <w:rsid w:val="00177525"/>
    <w:rsid w:val="00177D06"/>
    <w:rsid w:val="00180293"/>
    <w:rsid w:val="0018076D"/>
    <w:rsid w:val="001817E7"/>
    <w:rsid w:val="00181D64"/>
    <w:rsid w:val="00186365"/>
    <w:rsid w:val="001906EA"/>
    <w:rsid w:val="0019284A"/>
    <w:rsid w:val="00195675"/>
    <w:rsid w:val="00196B79"/>
    <w:rsid w:val="001A0ADE"/>
    <w:rsid w:val="001A1A7D"/>
    <w:rsid w:val="001A1FAA"/>
    <w:rsid w:val="001A304C"/>
    <w:rsid w:val="001A3B4C"/>
    <w:rsid w:val="001A3E5C"/>
    <w:rsid w:val="001A4BF9"/>
    <w:rsid w:val="001A4E06"/>
    <w:rsid w:val="001A53A2"/>
    <w:rsid w:val="001A5C9F"/>
    <w:rsid w:val="001A5FF5"/>
    <w:rsid w:val="001B1C26"/>
    <w:rsid w:val="001B4053"/>
    <w:rsid w:val="001B4E71"/>
    <w:rsid w:val="001B532A"/>
    <w:rsid w:val="001B693E"/>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4BBC"/>
    <w:rsid w:val="001E73C8"/>
    <w:rsid w:val="001E7595"/>
    <w:rsid w:val="001E7B5C"/>
    <w:rsid w:val="001E7EBF"/>
    <w:rsid w:val="001F1796"/>
    <w:rsid w:val="001F1DDC"/>
    <w:rsid w:val="001F230F"/>
    <w:rsid w:val="001F2F0C"/>
    <w:rsid w:val="001F4B95"/>
    <w:rsid w:val="001F53CB"/>
    <w:rsid w:val="002008C5"/>
    <w:rsid w:val="00201139"/>
    <w:rsid w:val="00201FAB"/>
    <w:rsid w:val="002034B3"/>
    <w:rsid w:val="00203FD1"/>
    <w:rsid w:val="00205415"/>
    <w:rsid w:val="002054E4"/>
    <w:rsid w:val="00205665"/>
    <w:rsid w:val="00206F9E"/>
    <w:rsid w:val="00210BE0"/>
    <w:rsid w:val="0021159B"/>
    <w:rsid w:val="00213256"/>
    <w:rsid w:val="0021581C"/>
    <w:rsid w:val="00215C47"/>
    <w:rsid w:val="002160F2"/>
    <w:rsid w:val="002167E1"/>
    <w:rsid w:val="002204F1"/>
    <w:rsid w:val="00220FFC"/>
    <w:rsid w:val="00221577"/>
    <w:rsid w:val="002215A4"/>
    <w:rsid w:val="0022267E"/>
    <w:rsid w:val="00223909"/>
    <w:rsid w:val="00225A3D"/>
    <w:rsid w:val="00230CF8"/>
    <w:rsid w:val="00231273"/>
    <w:rsid w:val="002322F3"/>
    <w:rsid w:val="0023252B"/>
    <w:rsid w:val="002335C4"/>
    <w:rsid w:val="00234144"/>
    <w:rsid w:val="002354C6"/>
    <w:rsid w:val="00235CCF"/>
    <w:rsid w:val="00237247"/>
    <w:rsid w:val="00240213"/>
    <w:rsid w:val="00242081"/>
    <w:rsid w:val="002426B8"/>
    <w:rsid w:val="00245582"/>
    <w:rsid w:val="00250C08"/>
    <w:rsid w:val="00251A78"/>
    <w:rsid w:val="00253AFC"/>
    <w:rsid w:val="002546D8"/>
    <w:rsid w:val="00254D5C"/>
    <w:rsid w:val="00254E16"/>
    <w:rsid w:val="00255356"/>
    <w:rsid w:val="00255849"/>
    <w:rsid w:val="002649CE"/>
    <w:rsid w:val="002653D7"/>
    <w:rsid w:val="00273629"/>
    <w:rsid w:val="00275C4C"/>
    <w:rsid w:val="002819DE"/>
    <w:rsid w:val="00284FE1"/>
    <w:rsid w:val="00285B0A"/>
    <w:rsid w:val="00286A8B"/>
    <w:rsid w:val="00287B9A"/>
    <w:rsid w:val="00295743"/>
    <w:rsid w:val="00297564"/>
    <w:rsid w:val="002A186C"/>
    <w:rsid w:val="002A4ECB"/>
    <w:rsid w:val="002A6B47"/>
    <w:rsid w:val="002B3BE7"/>
    <w:rsid w:val="002B4ADB"/>
    <w:rsid w:val="002B6AFE"/>
    <w:rsid w:val="002C2D7A"/>
    <w:rsid w:val="002C4298"/>
    <w:rsid w:val="002C468E"/>
    <w:rsid w:val="002C47FF"/>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07CAE"/>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37C18"/>
    <w:rsid w:val="003404D2"/>
    <w:rsid w:val="0034289C"/>
    <w:rsid w:val="003446A3"/>
    <w:rsid w:val="00344716"/>
    <w:rsid w:val="00345827"/>
    <w:rsid w:val="00347E2E"/>
    <w:rsid w:val="003505FF"/>
    <w:rsid w:val="0035104C"/>
    <w:rsid w:val="0035181A"/>
    <w:rsid w:val="0035234D"/>
    <w:rsid w:val="0035263E"/>
    <w:rsid w:val="00357276"/>
    <w:rsid w:val="00357303"/>
    <w:rsid w:val="0036177C"/>
    <w:rsid w:val="0036391E"/>
    <w:rsid w:val="00363ACF"/>
    <w:rsid w:val="00370456"/>
    <w:rsid w:val="003714FD"/>
    <w:rsid w:val="00371BDF"/>
    <w:rsid w:val="00371FE6"/>
    <w:rsid w:val="0037276E"/>
    <w:rsid w:val="00374093"/>
    <w:rsid w:val="00374812"/>
    <w:rsid w:val="00375015"/>
    <w:rsid w:val="003765D6"/>
    <w:rsid w:val="003809AF"/>
    <w:rsid w:val="00381E26"/>
    <w:rsid w:val="003839FF"/>
    <w:rsid w:val="00384D1E"/>
    <w:rsid w:val="00385664"/>
    <w:rsid w:val="003857F2"/>
    <w:rsid w:val="0038625C"/>
    <w:rsid w:val="00386EF0"/>
    <w:rsid w:val="003872BE"/>
    <w:rsid w:val="003876C9"/>
    <w:rsid w:val="0039322C"/>
    <w:rsid w:val="0039681F"/>
    <w:rsid w:val="00396BB4"/>
    <w:rsid w:val="003A0A02"/>
    <w:rsid w:val="003A1D93"/>
    <w:rsid w:val="003A323F"/>
    <w:rsid w:val="003A356D"/>
    <w:rsid w:val="003A5879"/>
    <w:rsid w:val="003A5A10"/>
    <w:rsid w:val="003A5F05"/>
    <w:rsid w:val="003A76BB"/>
    <w:rsid w:val="003B0B86"/>
    <w:rsid w:val="003B205C"/>
    <w:rsid w:val="003B23E1"/>
    <w:rsid w:val="003B602E"/>
    <w:rsid w:val="003B64EF"/>
    <w:rsid w:val="003B6E66"/>
    <w:rsid w:val="003C0852"/>
    <w:rsid w:val="003C30CE"/>
    <w:rsid w:val="003C5555"/>
    <w:rsid w:val="003C7981"/>
    <w:rsid w:val="003D0F2A"/>
    <w:rsid w:val="003D288D"/>
    <w:rsid w:val="003E0924"/>
    <w:rsid w:val="003E0C3E"/>
    <w:rsid w:val="003E171F"/>
    <w:rsid w:val="003E6B88"/>
    <w:rsid w:val="003F0566"/>
    <w:rsid w:val="003F0FAD"/>
    <w:rsid w:val="003F1BEE"/>
    <w:rsid w:val="003F1C1E"/>
    <w:rsid w:val="003F2775"/>
    <w:rsid w:val="003F3AC5"/>
    <w:rsid w:val="003F4100"/>
    <w:rsid w:val="003F50B6"/>
    <w:rsid w:val="0040240F"/>
    <w:rsid w:val="0040391F"/>
    <w:rsid w:val="00404BA9"/>
    <w:rsid w:val="00406643"/>
    <w:rsid w:val="004073E9"/>
    <w:rsid w:val="00411021"/>
    <w:rsid w:val="00412975"/>
    <w:rsid w:val="004131E8"/>
    <w:rsid w:val="00413712"/>
    <w:rsid w:val="00416F83"/>
    <w:rsid w:val="00421F6E"/>
    <w:rsid w:val="00424587"/>
    <w:rsid w:val="004263FF"/>
    <w:rsid w:val="004267DA"/>
    <w:rsid w:val="004319FA"/>
    <w:rsid w:val="00432B26"/>
    <w:rsid w:val="00434AEE"/>
    <w:rsid w:val="00441BBA"/>
    <w:rsid w:val="0044584E"/>
    <w:rsid w:val="00447329"/>
    <w:rsid w:val="004477D3"/>
    <w:rsid w:val="00452BE0"/>
    <w:rsid w:val="0045429B"/>
    <w:rsid w:val="00454524"/>
    <w:rsid w:val="004555FA"/>
    <w:rsid w:val="004559BC"/>
    <w:rsid w:val="00460907"/>
    <w:rsid w:val="00463583"/>
    <w:rsid w:val="00463702"/>
    <w:rsid w:val="00463F47"/>
    <w:rsid w:val="004669EA"/>
    <w:rsid w:val="00466D9E"/>
    <w:rsid w:val="004678FB"/>
    <w:rsid w:val="00477273"/>
    <w:rsid w:val="004826A3"/>
    <w:rsid w:val="00485278"/>
    <w:rsid w:val="00485DC8"/>
    <w:rsid w:val="00486085"/>
    <w:rsid w:val="00486356"/>
    <w:rsid w:val="00491856"/>
    <w:rsid w:val="00491FBF"/>
    <w:rsid w:val="00492B93"/>
    <w:rsid w:val="00493D7F"/>
    <w:rsid w:val="0049418B"/>
    <w:rsid w:val="004942DC"/>
    <w:rsid w:val="004A0E54"/>
    <w:rsid w:val="004A1161"/>
    <w:rsid w:val="004A1165"/>
    <w:rsid w:val="004A13C9"/>
    <w:rsid w:val="004A5A09"/>
    <w:rsid w:val="004A651D"/>
    <w:rsid w:val="004A7225"/>
    <w:rsid w:val="004B0490"/>
    <w:rsid w:val="004B0CFF"/>
    <w:rsid w:val="004B1295"/>
    <w:rsid w:val="004B1F97"/>
    <w:rsid w:val="004B2911"/>
    <w:rsid w:val="004B4B0C"/>
    <w:rsid w:val="004B6295"/>
    <w:rsid w:val="004B730C"/>
    <w:rsid w:val="004B764B"/>
    <w:rsid w:val="004C1060"/>
    <w:rsid w:val="004C1E49"/>
    <w:rsid w:val="004C3292"/>
    <w:rsid w:val="004C3F15"/>
    <w:rsid w:val="004C41FB"/>
    <w:rsid w:val="004C5522"/>
    <w:rsid w:val="004C661A"/>
    <w:rsid w:val="004C6CA5"/>
    <w:rsid w:val="004C7F35"/>
    <w:rsid w:val="004D0199"/>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0ACE"/>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6858"/>
    <w:rsid w:val="0053199B"/>
    <w:rsid w:val="00532884"/>
    <w:rsid w:val="0053551A"/>
    <w:rsid w:val="00535D04"/>
    <w:rsid w:val="005365F2"/>
    <w:rsid w:val="005408D2"/>
    <w:rsid w:val="00541210"/>
    <w:rsid w:val="0054166E"/>
    <w:rsid w:val="00542662"/>
    <w:rsid w:val="005453EA"/>
    <w:rsid w:val="005460B8"/>
    <w:rsid w:val="00547A39"/>
    <w:rsid w:val="00551C5C"/>
    <w:rsid w:val="005523B4"/>
    <w:rsid w:val="00557292"/>
    <w:rsid w:val="00561E2E"/>
    <w:rsid w:val="00562AF5"/>
    <w:rsid w:val="00563C40"/>
    <w:rsid w:val="00563EE4"/>
    <w:rsid w:val="00565B86"/>
    <w:rsid w:val="00565EC8"/>
    <w:rsid w:val="00570A64"/>
    <w:rsid w:val="00576276"/>
    <w:rsid w:val="00576A1A"/>
    <w:rsid w:val="00577AA5"/>
    <w:rsid w:val="00580D25"/>
    <w:rsid w:val="00580D68"/>
    <w:rsid w:val="00582ECA"/>
    <w:rsid w:val="00584268"/>
    <w:rsid w:val="0058513F"/>
    <w:rsid w:val="00586008"/>
    <w:rsid w:val="00586FFC"/>
    <w:rsid w:val="005903D6"/>
    <w:rsid w:val="00590763"/>
    <w:rsid w:val="005924DB"/>
    <w:rsid w:val="00592958"/>
    <w:rsid w:val="005930AA"/>
    <w:rsid w:val="005940B0"/>
    <w:rsid w:val="00594581"/>
    <w:rsid w:val="00594C15"/>
    <w:rsid w:val="00597A42"/>
    <w:rsid w:val="005A36B6"/>
    <w:rsid w:val="005A4890"/>
    <w:rsid w:val="005A59E5"/>
    <w:rsid w:val="005A6167"/>
    <w:rsid w:val="005A72CE"/>
    <w:rsid w:val="005A7ECE"/>
    <w:rsid w:val="005B5167"/>
    <w:rsid w:val="005B7B72"/>
    <w:rsid w:val="005C040A"/>
    <w:rsid w:val="005C0595"/>
    <w:rsid w:val="005C0CAD"/>
    <w:rsid w:val="005C129B"/>
    <w:rsid w:val="005C15A9"/>
    <w:rsid w:val="005C1787"/>
    <w:rsid w:val="005C2F5F"/>
    <w:rsid w:val="005C3BA2"/>
    <w:rsid w:val="005C55A3"/>
    <w:rsid w:val="005C779A"/>
    <w:rsid w:val="005C7BFB"/>
    <w:rsid w:val="005D1BB0"/>
    <w:rsid w:val="005D27C6"/>
    <w:rsid w:val="005D4C55"/>
    <w:rsid w:val="005D52C0"/>
    <w:rsid w:val="005D5CD0"/>
    <w:rsid w:val="005D62F5"/>
    <w:rsid w:val="005D71C2"/>
    <w:rsid w:val="005E2A08"/>
    <w:rsid w:val="005E2DE2"/>
    <w:rsid w:val="005E369A"/>
    <w:rsid w:val="005E5B8A"/>
    <w:rsid w:val="005F42BC"/>
    <w:rsid w:val="005F4F97"/>
    <w:rsid w:val="006002B6"/>
    <w:rsid w:val="00600D3E"/>
    <w:rsid w:val="006034ED"/>
    <w:rsid w:val="00603C48"/>
    <w:rsid w:val="006042AA"/>
    <w:rsid w:val="00607DC6"/>
    <w:rsid w:val="00607E2B"/>
    <w:rsid w:val="0061098F"/>
    <w:rsid w:val="00611306"/>
    <w:rsid w:val="0061172D"/>
    <w:rsid w:val="006140BE"/>
    <w:rsid w:val="006170BC"/>
    <w:rsid w:val="0062067E"/>
    <w:rsid w:val="00621549"/>
    <w:rsid w:val="00622837"/>
    <w:rsid w:val="00623889"/>
    <w:rsid w:val="00627AB8"/>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2641"/>
    <w:rsid w:val="0065362B"/>
    <w:rsid w:val="00653E48"/>
    <w:rsid w:val="0065515E"/>
    <w:rsid w:val="0066007D"/>
    <w:rsid w:val="0066057A"/>
    <w:rsid w:val="00662639"/>
    <w:rsid w:val="006631D9"/>
    <w:rsid w:val="00663F69"/>
    <w:rsid w:val="0066570E"/>
    <w:rsid w:val="006661EF"/>
    <w:rsid w:val="00667563"/>
    <w:rsid w:val="0067089A"/>
    <w:rsid w:val="00670A5E"/>
    <w:rsid w:val="006717C2"/>
    <w:rsid w:val="00671BE8"/>
    <w:rsid w:val="006728D9"/>
    <w:rsid w:val="00674AF8"/>
    <w:rsid w:val="00674DFB"/>
    <w:rsid w:val="0068162E"/>
    <w:rsid w:val="00685002"/>
    <w:rsid w:val="00685CAD"/>
    <w:rsid w:val="006935FD"/>
    <w:rsid w:val="00695F72"/>
    <w:rsid w:val="00696430"/>
    <w:rsid w:val="006A2057"/>
    <w:rsid w:val="006A2216"/>
    <w:rsid w:val="006A319E"/>
    <w:rsid w:val="006A3AFB"/>
    <w:rsid w:val="006A4B2F"/>
    <w:rsid w:val="006A7FEE"/>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9CD"/>
    <w:rsid w:val="00755F99"/>
    <w:rsid w:val="0075610F"/>
    <w:rsid w:val="00756231"/>
    <w:rsid w:val="00756EE6"/>
    <w:rsid w:val="00757340"/>
    <w:rsid w:val="00761A1E"/>
    <w:rsid w:val="007627F1"/>
    <w:rsid w:val="0076293A"/>
    <w:rsid w:val="007636BC"/>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A84"/>
    <w:rsid w:val="00795F59"/>
    <w:rsid w:val="007A08A0"/>
    <w:rsid w:val="007A0992"/>
    <w:rsid w:val="007A2578"/>
    <w:rsid w:val="007A2B6A"/>
    <w:rsid w:val="007A2FB0"/>
    <w:rsid w:val="007A38A3"/>
    <w:rsid w:val="007A3EEE"/>
    <w:rsid w:val="007A40BB"/>
    <w:rsid w:val="007A433B"/>
    <w:rsid w:val="007A4B79"/>
    <w:rsid w:val="007A64D7"/>
    <w:rsid w:val="007A7335"/>
    <w:rsid w:val="007A7E0A"/>
    <w:rsid w:val="007B028A"/>
    <w:rsid w:val="007B02F5"/>
    <w:rsid w:val="007B0970"/>
    <w:rsid w:val="007B301B"/>
    <w:rsid w:val="007C0F23"/>
    <w:rsid w:val="007C20C0"/>
    <w:rsid w:val="007C24F5"/>
    <w:rsid w:val="007C2747"/>
    <w:rsid w:val="007C7678"/>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99F"/>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369E"/>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5DA0"/>
    <w:rsid w:val="00846E81"/>
    <w:rsid w:val="00850DFE"/>
    <w:rsid w:val="00857427"/>
    <w:rsid w:val="00860637"/>
    <w:rsid w:val="00860D17"/>
    <w:rsid w:val="008615EA"/>
    <w:rsid w:val="00861F86"/>
    <w:rsid w:val="008621C4"/>
    <w:rsid w:val="008628B5"/>
    <w:rsid w:val="0086361C"/>
    <w:rsid w:val="00863F80"/>
    <w:rsid w:val="008640CE"/>
    <w:rsid w:val="00864B7D"/>
    <w:rsid w:val="008650CA"/>
    <w:rsid w:val="008658AE"/>
    <w:rsid w:val="008726CB"/>
    <w:rsid w:val="00872B57"/>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3913"/>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1E3"/>
    <w:rsid w:val="008F356E"/>
    <w:rsid w:val="008F524E"/>
    <w:rsid w:val="008F76B7"/>
    <w:rsid w:val="00900782"/>
    <w:rsid w:val="00901C66"/>
    <w:rsid w:val="00901D3E"/>
    <w:rsid w:val="0090507B"/>
    <w:rsid w:val="00906FC0"/>
    <w:rsid w:val="00907C98"/>
    <w:rsid w:val="00910508"/>
    <w:rsid w:val="00910845"/>
    <w:rsid w:val="00910FC1"/>
    <w:rsid w:val="00911C68"/>
    <w:rsid w:val="00912026"/>
    <w:rsid w:val="00913D70"/>
    <w:rsid w:val="00914366"/>
    <w:rsid w:val="00915ECE"/>
    <w:rsid w:val="0092144D"/>
    <w:rsid w:val="00921639"/>
    <w:rsid w:val="00921DCE"/>
    <w:rsid w:val="009247EA"/>
    <w:rsid w:val="00926741"/>
    <w:rsid w:val="0093174B"/>
    <w:rsid w:val="0093593C"/>
    <w:rsid w:val="00935E3B"/>
    <w:rsid w:val="00936108"/>
    <w:rsid w:val="00936412"/>
    <w:rsid w:val="0094381B"/>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D67"/>
    <w:rsid w:val="00982E16"/>
    <w:rsid w:val="00982F97"/>
    <w:rsid w:val="00983905"/>
    <w:rsid w:val="00983A5D"/>
    <w:rsid w:val="00983FA4"/>
    <w:rsid w:val="0098415F"/>
    <w:rsid w:val="00985347"/>
    <w:rsid w:val="00985864"/>
    <w:rsid w:val="00985F72"/>
    <w:rsid w:val="00986056"/>
    <w:rsid w:val="00986FBB"/>
    <w:rsid w:val="009876DB"/>
    <w:rsid w:val="00987E26"/>
    <w:rsid w:val="00993683"/>
    <w:rsid w:val="00996DE7"/>
    <w:rsid w:val="009A1145"/>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5334"/>
    <w:rsid w:val="009D766B"/>
    <w:rsid w:val="009D7B64"/>
    <w:rsid w:val="009E0476"/>
    <w:rsid w:val="009E0985"/>
    <w:rsid w:val="009E1720"/>
    <w:rsid w:val="009E1C06"/>
    <w:rsid w:val="009E3A4B"/>
    <w:rsid w:val="009E4DED"/>
    <w:rsid w:val="009F0869"/>
    <w:rsid w:val="009F1E01"/>
    <w:rsid w:val="009F2484"/>
    <w:rsid w:val="009F4A10"/>
    <w:rsid w:val="00A00F22"/>
    <w:rsid w:val="00A00FBB"/>
    <w:rsid w:val="00A012ED"/>
    <w:rsid w:val="00A01775"/>
    <w:rsid w:val="00A01A3A"/>
    <w:rsid w:val="00A01B12"/>
    <w:rsid w:val="00A050DB"/>
    <w:rsid w:val="00A05776"/>
    <w:rsid w:val="00A06F37"/>
    <w:rsid w:val="00A0709D"/>
    <w:rsid w:val="00A12EFF"/>
    <w:rsid w:val="00A1500D"/>
    <w:rsid w:val="00A15113"/>
    <w:rsid w:val="00A1620C"/>
    <w:rsid w:val="00A17254"/>
    <w:rsid w:val="00A219E3"/>
    <w:rsid w:val="00A23BAD"/>
    <w:rsid w:val="00A23D15"/>
    <w:rsid w:val="00A23E46"/>
    <w:rsid w:val="00A243E7"/>
    <w:rsid w:val="00A24F4F"/>
    <w:rsid w:val="00A250A6"/>
    <w:rsid w:val="00A26D4A"/>
    <w:rsid w:val="00A30548"/>
    <w:rsid w:val="00A30D6C"/>
    <w:rsid w:val="00A3180B"/>
    <w:rsid w:val="00A3395E"/>
    <w:rsid w:val="00A342CF"/>
    <w:rsid w:val="00A351B5"/>
    <w:rsid w:val="00A35220"/>
    <w:rsid w:val="00A35292"/>
    <w:rsid w:val="00A402F6"/>
    <w:rsid w:val="00A408A1"/>
    <w:rsid w:val="00A41856"/>
    <w:rsid w:val="00A43099"/>
    <w:rsid w:val="00A4320B"/>
    <w:rsid w:val="00A44106"/>
    <w:rsid w:val="00A451C4"/>
    <w:rsid w:val="00A46786"/>
    <w:rsid w:val="00A4733A"/>
    <w:rsid w:val="00A47E9B"/>
    <w:rsid w:val="00A5058F"/>
    <w:rsid w:val="00A55741"/>
    <w:rsid w:val="00A559EA"/>
    <w:rsid w:val="00A55AEC"/>
    <w:rsid w:val="00A62015"/>
    <w:rsid w:val="00A644F7"/>
    <w:rsid w:val="00A64CCE"/>
    <w:rsid w:val="00A6643E"/>
    <w:rsid w:val="00A66711"/>
    <w:rsid w:val="00A67862"/>
    <w:rsid w:val="00A7008B"/>
    <w:rsid w:val="00A7190F"/>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915"/>
    <w:rsid w:val="00AA0EB7"/>
    <w:rsid w:val="00AA0EDF"/>
    <w:rsid w:val="00AA3D9E"/>
    <w:rsid w:val="00AA3F81"/>
    <w:rsid w:val="00AA448A"/>
    <w:rsid w:val="00AA6844"/>
    <w:rsid w:val="00AB1C94"/>
    <w:rsid w:val="00AB2977"/>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AF7AF4"/>
    <w:rsid w:val="00B02590"/>
    <w:rsid w:val="00B04A74"/>
    <w:rsid w:val="00B0588A"/>
    <w:rsid w:val="00B10DD6"/>
    <w:rsid w:val="00B1182C"/>
    <w:rsid w:val="00B12F22"/>
    <w:rsid w:val="00B12FE8"/>
    <w:rsid w:val="00B14317"/>
    <w:rsid w:val="00B14A14"/>
    <w:rsid w:val="00B14C11"/>
    <w:rsid w:val="00B15098"/>
    <w:rsid w:val="00B227E7"/>
    <w:rsid w:val="00B23BE7"/>
    <w:rsid w:val="00B2554D"/>
    <w:rsid w:val="00B25E6E"/>
    <w:rsid w:val="00B27BFF"/>
    <w:rsid w:val="00B3049B"/>
    <w:rsid w:val="00B33353"/>
    <w:rsid w:val="00B34B5D"/>
    <w:rsid w:val="00B36C33"/>
    <w:rsid w:val="00B40818"/>
    <w:rsid w:val="00B43AB9"/>
    <w:rsid w:val="00B47998"/>
    <w:rsid w:val="00B50E07"/>
    <w:rsid w:val="00B50FC1"/>
    <w:rsid w:val="00B51A65"/>
    <w:rsid w:val="00B51AF4"/>
    <w:rsid w:val="00B52DFF"/>
    <w:rsid w:val="00B54280"/>
    <w:rsid w:val="00B542F9"/>
    <w:rsid w:val="00B54D1A"/>
    <w:rsid w:val="00B55222"/>
    <w:rsid w:val="00B57B6C"/>
    <w:rsid w:val="00B639C1"/>
    <w:rsid w:val="00B6668C"/>
    <w:rsid w:val="00B66FBB"/>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3C2E"/>
    <w:rsid w:val="00BA420F"/>
    <w:rsid w:val="00BA4429"/>
    <w:rsid w:val="00BA67F4"/>
    <w:rsid w:val="00BA7CB7"/>
    <w:rsid w:val="00BB5BD7"/>
    <w:rsid w:val="00BB7833"/>
    <w:rsid w:val="00BB7EE5"/>
    <w:rsid w:val="00BC0474"/>
    <w:rsid w:val="00BC1B58"/>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35F1"/>
    <w:rsid w:val="00C04048"/>
    <w:rsid w:val="00C06425"/>
    <w:rsid w:val="00C110AB"/>
    <w:rsid w:val="00C11909"/>
    <w:rsid w:val="00C13378"/>
    <w:rsid w:val="00C14EFC"/>
    <w:rsid w:val="00C152E4"/>
    <w:rsid w:val="00C165D1"/>
    <w:rsid w:val="00C17AD5"/>
    <w:rsid w:val="00C2062E"/>
    <w:rsid w:val="00C20D17"/>
    <w:rsid w:val="00C23ABA"/>
    <w:rsid w:val="00C24D80"/>
    <w:rsid w:val="00C25E3A"/>
    <w:rsid w:val="00C25E7C"/>
    <w:rsid w:val="00C26299"/>
    <w:rsid w:val="00C30160"/>
    <w:rsid w:val="00C302CB"/>
    <w:rsid w:val="00C3514F"/>
    <w:rsid w:val="00C356B0"/>
    <w:rsid w:val="00C35978"/>
    <w:rsid w:val="00C359CF"/>
    <w:rsid w:val="00C35AC3"/>
    <w:rsid w:val="00C36FFC"/>
    <w:rsid w:val="00C3717A"/>
    <w:rsid w:val="00C375D4"/>
    <w:rsid w:val="00C37E35"/>
    <w:rsid w:val="00C4080F"/>
    <w:rsid w:val="00C43CF3"/>
    <w:rsid w:val="00C46496"/>
    <w:rsid w:val="00C47D20"/>
    <w:rsid w:val="00C47D6C"/>
    <w:rsid w:val="00C537D6"/>
    <w:rsid w:val="00C5461E"/>
    <w:rsid w:val="00C552A1"/>
    <w:rsid w:val="00C572E4"/>
    <w:rsid w:val="00C577E0"/>
    <w:rsid w:val="00C616FE"/>
    <w:rsid w:val="00C62834"/>
    <w:rsid w:val="00C64E2E"/>
    <w:rsid w:val="00C67AE8"/>
    <w:rsid w:val="00C7239A"/>
    <w:rsid w:val="00C7442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0B00"/>
    <w:rsid w:val="00CB28CB"/>
    <w:rsid w:val="00CB3576"/>
    <w:rsid w:val="00CB5ECF"/>
    <w:rsid w:val="00CC0393"/>
    <w:rsid w:val="00CC15C7"/>
    <w:rsid w:val="00CC2BDB"/>
    <w:rsid w:val="00CC3253"/>
    <w:rsid w:val="00CC6A18"/>
    <w:rsid w:val="00CC6D07"/>
    <w:rsid w:val="00CC6E5C"/>
    <w:rsid w:val="00CD1DBE"/>
    <w:rsid w:val="00CD37A6"/>
    <w:rsid w:val="00CD4932"/>
    <w:rsid w:val="00CD61B3"/>
    <w:rsid w:val="00CD7B30"/>
    <w:rsid w:val="00CE45A9"/>
    <w:rsid w:val="00CE5693"/>
    <w:rsid w:val="00CF0626"/>
    <w:rsid w:val="00CF3873"/>
    <w:rsid w:val="00CF3C8B"/>
    <w:rsid w:val="00CF40BB"/>
    <w:rsid w:val="00CF43D9"/>
    <w:rsid w:val="00CF4FFB"/>
    <w:rsid w:val="00CF78B5"/>
    <w:rsid w:val="00D04882"/>
    <w:rsid w:val="00D04B33"/>
    <w:rsid w:val="00D062EB"/>
    <w:rsid w:val="00D10886"/>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46870"/>
    <w:rsid w:val="00D50886"/>
    <w:rsid w:val="00D52B17"/>
    <w:rsid w:val="00D560A0"/>
    <w:rsid w:val="00D61318"/>
    <w:rsid w:val="00D6406B"/>
    <w:rsid w:val="00D670CB"/>
    <w:rsid w:val="00D67968"/>
    <w:rsid w:val="00D70698"/>
    <w:rsid w:val="00D70D50"/>
    <w:rsid w:val="00D71DD5"/>
    <w:rsid w:val="00D7304E"/>
    <w:rsid w:val="00D76EC1"/>
    <w:rsid w:val="00D77ED8"/>
    <w:rsid w:val="00D77F70"/>
    <w:rsid w:val="00D80BE8"/>
    <w:rsid w:val="00D868A9"/>
    <w:rsid w:val="00D87313"/>
    <w:rsid w:val="00D9190D"/>
    <w:rsid w:val="00D91950"/>
    <w:rsid w:val="00D91E66"/>
    <w:rsid w:val="00D92C15"/>
    <w:rsid w:val="00D94015"/>
    <w:rsid w:val="00D9443A"/>
    <w:rsid w:val="00D94EEF"/>
    <w:rsid w:val="00D957AC"/>
    <w:rsid w:val="00DA1D06"/>
    <w:rsid w:val="00DA1EA0"/>
    <w:rsid w:val="00DA20DC"/>
    <w:rsid w:val="00DA2C46"/>
    <w:rsid w:val="00DA3207"/>
    <w:rsid w:val="00DA5EF1"/>
    <w:rsid w:val="00DB07B1"/>
    <w:rsid w:val="00DB1F49"/>
    <w:rsid w:val="00DB34A2"/>
    <w:rsid w:val="00DB415C"/>
    <w:rsid w:val="00DB5263"/>
    <w:rsid w:val="00DB570E"/>
    <w:rsid w:val="00DB6789"/>
    <w:rsid w:val="00DB6CDF"/>
    <w:rsid w:val="00DB7625"/>
    <w:rsid w:val="00DC3882"/>
    <w:rsid w:val="00DD01DB"/>
    <w:rsid w:val="00DD0855"/>
    <w:rsid w:val="00DD08B0"/>
    <w:rsid w:val="00DD094D"/>
    <w:rsid w:val="00DD4CFA"/>
    <w:rsid w:val="00DD5D50"/>
    <w:rsid w:val="00DD5E81"/>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5A44"/>
    <w:rsid w:val="00E31532"/>
    <w:rsid w:val="00E34617"/>
    <w:rsid w:val="00E3472B"/>
    <w:rsid w:val="00E34828"/>
    <w:rsid w:val="00E356D3"/>
    <w:rsid w:val="00E36FA9"/>
    <w:rsid w:val="00E37926"/>
    <w:rsid w:val="00E419F3"/>
    <w:rsid w:val="00E435CE"/>
    <w:rsid w:val="00E444F1"/>
    <w:rsid w:val="00E45CFB"/>
    <w:rsid w:val="00E46370"/>
    <w:rsid w:val="00E4713D"/>
    <w:rsid w:val="00E4722C"/>
    <w:rsid w:val="00E500E1"/>
    <w:rsid w:val="00E501B3"/>
    <w:rsid w:val="00E52269"/>
    <w:rsid w:val="00E52FF3"/>
    <w:rsid w:val="00E54395"/>
    <w:rsid w:val="00E55396"/>
    <w:rsid w:val="00E5642D"/>
    <w:rsid w:val="00E61A72"/>
    <w:rsid w:val="00E6354D"/>
    <w:rsid w:val="00E64140"/>
    <w:rsid w:val="00E64143"/>
    <w:rsid w:val="00E65AB9"/>
    <w:rsid w:val="00E67BE6"/>
    <w:rsid w:val="00E70FEC"/>
    <w:rsid w:val="00E725B6"/>
    <w:rsid w:val="00E72603"/>
    <w:rsid w:val="00E72F7B"/>
    <w:rsid w:val="00E733EF"/>
    <w:rsid w:val="00E7584D"/>
    <w:rsid w:val="00E8191D"/>
    <w:rsid w:val="00E85493"/>
    <w:rsid w:val="00E85B58"/>
    <w:rsid w:val="00E8781D"/>
    <w:rsid w:val="00E8787D"/>
    <w:rsid w:val="00E91C2C"/>
    <w:rsid w:val="00E91D4E"/>
    <w:rsid w:val="00E922DA"/>
    <w:rsid w:val="00E9258F"/>
    <w:rsid w:val="00EA11FA"/>
    <w:rsid w:val="00EA5993"/>
    <w:rsid w:val="00EB0FC4"/>
    <w:rsid w:val="00EB1888"/>
    <w:rsid w:val="00EB2EA0"/>
    <w:rsid w:val="00EB3459"/>
    <w:rsid w:val="00EB3AB6"/>
    <w:rsid w:val="00EB550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B37"/>
    <w:rsid w:val="00ED3A3C"/>
    <w:rsid w:val="00ED549B"/>
    <w:rsid w:val="00EE0077"/>
    <w:rsid w:val="00EE376E"/>
    <w:rsid w:val="00EE398E"/>
    <w:rsid w:val="00EE41E4"/>
    <w:rsid w:val="00EE7B12"/>
    <w:rsid w:val="00EF0126"/>
    <w:rsid w:val="00EF2F5B"/>
    <w:rsid w:val="00EF3992"/>
    <w:rsid w:val="00F00E9D"/>
    <w:rsid w:val="00F02612"/>
    <w:rsid w:val="00F04CA6"/>
    <w:rsid w:val="00F06264"/>
    <w:rsid w:val="00F0640A"/>
    <w:rsid w:val="00F06C5A"/>
    <w:rsid w:val="00F102F3"/>
    <w:rsid w:val="00F11502"/>
    <w:rsid w:val="00F136C5"/>
    <w:rsid w:val="00F13B6E"/>
    <w:rsid w:val="00F13D95"/>
    <w:rsid w:val="00F14AB0"/>
    <w:rsid w:val="00F1574A"/>
    <w:rsid w:val="00F2227A"/>
    <w:rsid w:val="00F234F0"/>
    <w:rsid w:val="00F248F2"/>
    <w:rsid w:val="00F249B6"/>
    <w:rsid w:val="00F249D3"/>
    <w:rsid w:val="00F31610"/>
    <w:rsid w:val="00F31788"/>
    <w:rsid w:val="00F42DE5"/>
    <w:rsid w:val="00F456DE"/>
    <w:rsid w:val="00F459A0"/>
    <w:rsid w:val="00F46475"/>
    <w:rsid w:val="00F46C56"/>
    <w:rsid w:val="00F52317"/>
    <w:rsid w:val="00F52EA0"/>
    <w:rsid w:val="00F53D10"/>
    <w:rsid w:val="00F54ABF"/>
    <w:rsid w:val="00F5531F"/>
    <w:rsid w:val="00F56BE2"/>
    <w:rsid w:val="00F574EB"/>
    <w:rsid w:val="00F6354F"/>
    <w:rsid w:val="00F65FA8"/>
    <w:rsid w:val="00F65FDA"/>
    <w:rsid w:val="00F66E00"/>
    <w:rsid w:val="00F6776D"/>
    <w:rsid w:val="00F70417"/>
    <w:rsid w:val="00F704C4"/>
    <w:rsid w:val="00F705CD"/>
    <w:rsid w:val="00F73CCA"/>
    <w:rsid w:val="00F741EA"/>
    <w:rsid w:val="00F80022"/>
    <w:rsid w:val="00F8013A"/>
    <w:rsid w:val="00F80E80"/>
    <w:rsid w:val="00F813AB"/>
    <w:rsid w:val="00F83CD4"/>
    <w:rsid w:val="00F84A9C"/>
    <w:rsid w:val="00F86DF3"/>
    <w:rsid w:val="00F87813"/>
    <w:rsid w:val="00F9056E"/>
    <w:rsid w:val="00F93725"/>
    <w:rsid w:val="00F95E58"/>
    <w:rsid w:val="00F97E8E"/>
    <w:rsid w:val="00FA0E26"/>
    <w:rsid w:val="00FA0FEA"/>
    <w:rsid w:val="00FA125E"/>
    <w:rsid w:val="00FA1F74"/>
    <w:rsid w:val="00FA4607"/>
    <w:rsid w:val="00FA519A"/>
    <w:rsid w:val="00FA5F82"/>
    <w:rsid w:val="00FA71DF"/>
    <w:rsid w:val="00FB0D26"/>
    <w:rsid w:val="00FB1027"/>
    <w:rsid w:val="00FB10D2"/>
    <w:rsid w:val="00FB1726"/>
    <w:rsid w:val="00FB22F0"/>
    <w:rsid w:val="00FB3EC3"/>
    <w:rsid w:val="00FB4782"/>
    <w:rsid w:val="00FB5C59"/>
    <w:rsid w:val="00FC0336"/>
    <w:rsid w:val="00FC112B"/>
    <w:rsid w:val="00FC2284"/>
    <w:rsid w:val="00FC2C35"/>
    <w:rsid w:val="00FC47D8"/>
    <w:rsid w:val="00FC6AB8"/>
    <w:rsid w:val="00FC7DD2"/>
    <w:rsid w:val="00FD0030"/>
    <w:rsid w:val="00FD08CA"/>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2D667"/>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A1FFD-32C3-4EFF-9F5F-BEA1595A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8480</Words>
  <Characters>46642</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2020-02-07T16:58:00Z</cp:lastPrinted>
  <dcterms:created xsi:type="dcterms:W3CDTF">2020-04-09T20:44:00Z</dcterms:created>
  <dcterms:modified xsi:type="dcterms:W3CDTF">2020-04-09T20:44:00Z</dcterms:modified>
</cp:coreProperties>
</file>