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C06688" w:rsidRDefault="00474477" w:rsidP="005C6DB3">
      <w:pPr>
        <w:spacing w:before="240" w:after="240" w:line="360" w:lineRule="auto"/>
        <w:jc w:val="center"/>
        <w:rPr>
          <w:rFonts w:ascii="Palatino Linotype" w:hAnsi="Palatino Linotype"/>
          <w:b/>
        </w:rPr>
      </w:pPr>
      <w:r w:rsidRPr="00C06688">
        <w:rPr>
          <w:rFonts w:ascii="Palatino Linotype" w:hAnsi="Palatino Linotype"/>
          <w:b/>
        </w:rPr>
        <w:t>LÍNEAS ARGUMENTATIVAS.</w:t>
      </w:r>
    </w:p>
    <w:p w14:paraId="260BC4FF" w14:textId="77777777" w:rsidR="005C6DB3" w:rsidRPr="00C06688" w:rsidRDefault="005C6DB3" w:rsidP="005C6DB3">
      <w:pPr>
        <w:spacing w:before="240" w:after="240" w:line="360" w:lineRule="auto"/>
        <w:jc w:val="center"/>
        <w:rPr>
          <w:rFonts w:ascii="Palatino Linotype" w:hAnsi="Palatino Linotype"/>
          <w:b/>
        </w:rPr>
      </w:pPr>
    </w:p>
    <w:p w14:paraId="61C459A6" w14:textId="5F0740CF" w:rsidR="00920EFD" w:rsidRPr="00C06688" w:rsidRDefault="008765E3" w:rsidP="005C6DB3">
      <w:pPr>
        <w:spacing w:before="240" w:after="240" w:line="360" w:lineRule="auto"/>
        <w:jc w:val="both"/>
        <w:rPr>
          <w:rFonts w:ascii="Palatino Linotype" w:eastAsia="Times New Roman" w:hAnsi="Palatino Linotype"/>
        </w:rPr>
      </w:pPr>
      <w:r w:rsidRPr="00C06688">
        <w:rPr>
          <w:rFonts w:ascii="Palatino Linotype" w:eastAsia="Times New Roman" w:hAnsi="Palatino Linotype"/>
          <w:b/>
        </w:rPr>
        <w:t>DEBERES DE LAS AUTORIDADES.</w:t>
      </w:r>
      <w:r w:rsidRPr="00C0668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9137AA" w14:textId="77777777" w:rsidR="005C6DB3" w:rsidRPr="00C06688" w:rsidRDefault="005C6DB3" w:rsidP="005C6DB3">
      <w:pPr>
        <w:spacing w:before="240" w:after="240" w:line="360" w:lineRule="auto"/>
        <w:jc w:val="both"/>
        <w:rPr>
          <w:rFonts w:ascii="Palatino Linotype" w:eastAsia="Times New Roman" w:hAnsi="Palatino Linotype"/>
          <w:sz w:val="8"/>
        </w:rPr>
      </w:pPr>
    </w:p>
    <w:p w14:paraId="64EF086E" w14:textId="344E1CF1" w:rsidR="00920EFD" w:rsidRPr="00C06688" w:rsidRDefault="00920EFD" w:rsidP="005C6DB3">
      <w:pPr>
        <w:tabs>
          <w:tab w:val="left" w:pos="0"/>
        </w:tabs>
        <w:spacing w:line="360" w:lineRule="auto"/>
        <w:jc w:val="both"/>
        <w:rPr>
          <w:rFonts w:ascii="Palatino Linotype" w:eastAsia="Calibri" w:hAnsi="Palatino Linotype" w:cs="Times New Roman"/>
          <w:lang w:val="es-ES_tradnl"/>
        </w:rPr>
      </w:pPr>
      <w:r w:rsidRPr="00C06688">
        <w:rPr>
          <w:rFonts w:ascii="Palatino Linotype" w:eastAsia="Calibri" w:hAnsi="Palatino Linotype" w:cs="Times New Roman"/>
          <w:b/>
          <w:lang w:val="es-ES_tradnl"/>
        </w:rPr>
        <w:t>DE LA GARANTÍA DE PROPORCIONAR LA INFORMACIÓN PÚBLICA GUBERNAMENTAL.</w:t>
      </w:r>
      <w:r w:rsidRPr="00C06688">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14:paraId="5A11441B" w14:textId="77777777" w:rsidR="005C6DB3" w:rsidRPr="00C06688" w:rsidRDefault="005C6DB3" w:rsidP="005C6DB3">
      <w:pPr>
        <w:tabs>
          <w:tab w:val="left" w:pos="0"/>
        </w:tabs>
        <w:spacing w:line="360" w:lineRule="auto"/>
        <w:jc w:val="both"/>
        <w:rPr>
          <w:rFonts w:ascii="Palatino Linotype" w:eastAsia="Calibri" w:hAnsi="Palatino Linotype" w:cs="Times New Roman"/>
          <w:sz w:val="12"/>
          <w:lang w:val="es-ES_tradnl"/>
        </w:rPr>
      </w:pPr>
    </w:p>
    <w:p w14:paraId="5F411D87" w14:textId="77777777" w:rsidR="005C6DB3" w:rsidRPr="00C06688" w:rsidRDefault="005C6DB3" w:rsidP="005C6DB3">
      <w:pPr>
        <w:tabs>
          <w:tab w:val="left" w:pos="0"/>
        </w:tabs>
        <w:spacing w:line="360" w:lineRule="auto"/>
        <w:jc w:val="both"/>
        <w:rPr>
          <w:rFonts w:ascii="Palatino Linotype" w:eastAsia="Calibri" w:hAnsi="Palatino Linotype" w:cs="Times New Roman"/>
          <w:sz w:val="14"/>
          <w:lang w:val="es-ES_tradnl"/>
        </w:rPr>
      </w:pPr>
    </w:p>
    <w:p w14:paraId="7D898A45" w14:textId="14D8E11F" w:rsidR="00920EFD" w:rsidRPr="00C06688" w:rsidRDefault="00920EFD" w:rsidP="005C6DB3">
      <w:pPr>
        <w:spacing w:before="240" w:after="360" w:line="360" w:lineRule="auto"/>
        <w:contextualSpacing/>
        <w:jc w:val="both"/>
        <w:rPr>
          <w:rFonts w:ascii="Palatino Linotype" w:eastAsia="Times New Roman" w:hAnsi="Palatino Linotype"/>
        </w:rPr>
      </w:pPr>
      <w:r w:rsidRPr="00C06688">
        <w:rPr>
          <w:rFonts w:ascii="Palatino Linotype" w:eastAsia="Times New Roman" w:hAnsi="Palatino Linotype"/>
          <w:b/>
        </w:rPr>
        <w:t>RESPUESTAS IMPRECISAS O INCOMPLETAS, DEBER DE REPARACIÓN.</w:t>
      </w:r>
      <w:r w:rsidRPr="00C06688">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016B7E1"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62992BE5"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2935E562"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13AD9761"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05950F40"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4276C7C4"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38F83B68" w14:textId="77777777" w:rsidR="005C6DB3" w:rsidRPr="00C06688" w:rsidRDefault="005C6DB3" w:rsidP="005C6DB3">
      <w:pPr>
        <w:spacing w:before="240" w:after="360" w:line="360" w:lineRule="auto"/>
        <w:contextualSpacing/>
        <w:jc w:val="both"/>
        <w:rPr>
          <w:rFonts w:ascii="Palatino Linotype" w:eastAsia="Times New Roman" w:hAnsi="Palatino Linotype"/>
          <w:sz w:val="12"/>
        </w:rPr>
      </w:pPr>
    </w:p>
    <w:p w14:paraId="43646528" w14:textId="77777777" w:rsidR="00920EFD" w:rsidRPr="00C06688" w:rsidRDefault="00920EFD" w:rsidP="005C6DB3">
      <w:pPr>
        <w:spacing w:line="360" w:lineRule="auto"/>
        <w:contextualSpacing/>
        <w:jc w:val="both"/>
        <w:rPr>
          <w:rFonts w:ascii="Palatino Linotype" w:hAnsi="Palatino Linotype" w:cs="Arial"/>
        </w:rPr>
      </w:pPr>
      <w:r w:rsidRPr="00C06688">
        <w:rPr>
          <w:rFonts w:ascii="Palatino Linotype" w:hAnsi="Palatino Linotype" w:cs="Arial"/>
          <w:b/>
        </w:rPr>
        <w:t>VERSIONES PÚBLICAS, DE LA ELABORACIÓN DE LAS</w:t>
      </w:r>
      <w:r w:rsidRPr="00C06688">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0E7D294D" w14:textId="77777777" w:rsidR="00920EFD" w:rsidRPr="00C06688" w:rsidRDefault="00920EFD" w:rsidP="005C6DB3">
      <w:pPr>
        <w:spacing w:line="360" w:lineRule="auto"/>
        <w:contextualSpacing/>
        <w:jc w:val="both"/>
        <w:rPr>
          <w:rFonts w:ascii="Palatino Linotype" w:hAnsi="Palatino Linotype" w:cs="Arial"/>
        </w:rPr>
      </w:pPr>
    </w:p>
    <w:p w14:paraId="68F808F9" w14:textId="77777777" w:rsidR="00920EFD" w:rsidRPr="00C06688" w:rsidRDefault="00920EFD" w:rsidP="005C6DB3">
      <w:pPr>
        <w:spacing w:before="240" w:after="240" w:line="360" w:lineRule="auto"/>
        <w:jc w:val="both"/>
        <w:rPr>
          <w:rFonts w:ascii="Palatino Linotype" w:hAnsi="Palatino Linotype" w:cs="Arial"/>
        </w:rPr>
      </w:pPr>
      <w:r w:rsidRPr="00C06688">
        <w:rPr>
          <w:rFonts w:ascii="Palatino Linotype" w:eastAsia="Calibri" w:hAnsi="Palatino Linotype" w:cs="Arial"/>
          <w:b/>
          <w:lang w:val="es-ES" w:eastAsia="es-MX"/>
        </w:rPr>
        <w:t>DE LAS FORMALIDADES LEGALES DE LA CLASIFICACIÓN DE LA INFORMACIÓN.</w:t>
      </w:r>
      <w:r w:rsidRPr="00C06688">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06688">
        <w:rPr>
          <w:rFonts w:ascii="Palatino Linotype" w:eastAsia="Calibri" w:hAnsi="Palatino Linotype" w:cs="Arial"/>
          <w:bCs/>
          <w:lang w:eastAsia="en-US"/>
        </w:rPr>
        <w:t xml:space="preserve"> VIII,</w:t>
      </w:r>
      <w:r w:rsidRPr="00C06688">
        <w:rPr>
          <w:rFonts w:ascii="Palatino Linotype" w:eastAsia="Calibri" w:hAnsi="Palatino Linotype" w:cs="Arial"/>
          <w:lang w:val="es-ES" w:eastAsia="es-MX"/>
        </w:rPr>
        <w:t xml:space="preserve"> 122, 135 </w:t>
      </w:r>
      <w:r w:rsidRPr="00C06688">
        <w:rPr>
          <w:rFonts w:ascii="Palatino Linotype" w:hAnsi="Palatino Linotype" w:cs="Arial"/>
        </w:rPr>
        <w:t>143 y 149, así como los establecido en los Lineamientos Generales en Materia de Clasificación</w:t>
      </w:r>
      <w:r w:rsidRPr="00C06688">
        <w:rPr>
          <w:rFonts w:ascii="Palatino Linotype" w:hAnsi="Palatino Linotype"/>
        </w:rPr>
        <w:t xml:space="preserve"> </w:t>
      </w:r>
      <w:r w:rsidRPr="00C06688">
        <w:rPr>
          <w:rFonts w:ascii="Palatino Linotype" w:hAnsi="Palatino Linotype" w:cs="Arial"/>
        </w:rPr>
        <w:t>y Desclasificación de la Información.</w:t>
      </w:r>
    </w:p>
    <w:p w14:paraId="2C267222" w14:textId="636EA75C" w:rsidR="007A0A0E" w:rsidRPr="00C06688" w:rsidRDefault="007A0A0E" w:rsidP="005C6DB3">
      <w:pPr>
        <w:spacing w:line="360" w:lineRule="auto"/>
        <w:rPr>
          <w:rFonts w:ascii="Palatino Linotype" w:eastAsia="Times New Roman" w:hAnsi="Palatino Linotype"/>
        </w:rPr>
      </w:pPr>
    </w:p>
    <w:p w14:paraId="07A9A973" w14:textId="50200C56" w:rsidR="00DA7E2F" w:rsidRPr="00C06688" w:rsidRDefault="00A20B1F" w:rsidP="005C6DB3">
      <w:pPr>
        <w:spacing w:line="360" w:lineRule="auto"/>
        <w:jc w:val="center"/>
        <w:rPr>
          <w:rFonts w:ascii="Palatino Linotype" w:eastAsia="Times New Roman" w:hAnsi="Palatino Linotype" w:cs="Times New Roman"/>
          <w:b/>
          <w:u w:val="single"/>
        </w:rPr>
      </w:pPr>
      <w:r w:rsidRPr="00C06688">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C06688" w:rsidRDefault="005C7007" w:rsidP="005C6DB3">
          <w:pPr>
            <w:pStyle w:val="TtulodeTDC"/>
            <w:spacing w:line="360" w:lineRule="auto"/>
            <w:rPr>
              <w:b/>
              <w:szCs w:val="24"/>
            </w:rPr>
          </w:pPr>
        </w:p>
        <w:p w14:paraId="4B2149AC" w14:textId="77777777" w:rsidR="00920EFD" w:rsidRPr="00C06688" w:rsidRDefault="005C7007" w:rsidP="005C6DB3">
          <w:pPr>
            <w:pStyle w:val="TDC1"/>
            <w:spacing w:line="360" w:lineRule="auto"/>
            <w:rPr>
              <w:rFonts w:ascii="Palatino Linotype" w:hAnsi="Palatino Linotype"/>
              <w:b/>
              <w:noProof/>
              <w:lang w:eastAsia="es-MX"/>
            </w:rPr>
          </w:pPr>
          <w:r w:rsidRPr="00C06688">
            <w:rPr>
              <w:rFonts w:ascii="Palatino Linotype" w:hAnsi="Palatino Linotype"/>
              <w:b/>
              <w:bCs/>
              <w:lang w:val="es-ES"/>
            </w:rPr>
            <w:fldChar w:fldCharType="begin"/>
          </w:r>
          <w:r w:rsidRPr="00C06688">
            <w:rPr>
              <w:rFonts w:ascii="Palatino Linotype" w:hAnsi="Palatino Linotype"/>
              <w:b/>
              <w:bCs/>
              <w:lang w:val="es-ES"/>
            </w:rPr>
            <w:instrText xml:space="preserve"> TOC \o "1-3" \h \z \u </w:instrText>
          </w:r>
          <w:r w:rsidRPr="00C06688">
            <w:rPr>
              <w:rFonts w:ascii="Palatino Linotype" w:hAnsi="Palatino Linotype"/>
              <w:b/>
              <w:bCs/>
              <w:lang w:val="es-ES"/>
            </w:rPr>
            <w:fldChar w:fldCharType="separate"/>
          </w:r>
          <w:hyperlink w:anchor="_Toc21555472" w:history="1">
            <w:r w:rsidR="00920EFD" w:rsidRPr="00C06688">
              <w:rPr>
                <w:rStyle w:val="Hipervnculo"/>
                <w:rFonts w:ascii="Palatino Linotype" w:hAnsi="Palatino Linotype"/>
                <w:b/>
                <w:noProof/>
              </w:rPr>
              <w:t>ANTECEDENTES</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_Toc21555472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4</w:t>
            </w:r>
            <w:r w:rsidR="00920EFD" w:rsidRPr="00C06688">
              <w:rPr>
                <w:rFonts w:ascii="Palatino Linotype" w:hAnsi="Palatino Linotype"/>
                <w:b/>
                <w:noProof/>
                <w:webHidden/>
              </w:rPr>
              <w:fldChar w:fldCharType="end"/>
            </w:r>
          </w:hyperlink>
        </w:p>
        <w:p w14:paraId="57141DCB" w14:textId="77777777" w:rsidR="00920EFD" w:rsidRPr="00C06688" w:rsidRDefault="00B55B4E" w:rsidP="005C6DB3">
          <w:pPr>
            <w:pStyle w:val="TDC1"/>
            <w:spacing w:line="360" w:lineRule="auto"/>
            <w:rPr>
              <w:rFonts w:ascii="Palatino Linotype" w:hAnsi="Palatino Linotype"/>
              <w:b/>
              <w:noProof/>
              <w:lang w:eastAsia="es-MX"/>
            </w:rPr>
          </w:pPr>
          <w:hyperlink w:anchor="_Toc21555473" w:history="1">
            <w:r w:rsidR="00920EFD" w:rsidRPr="00C06688">
              <w:rPr>
                <w:rStyle w:val="Hipervnculo"/>
                <w:rFonts w:ascii="Palatino Linotype" w:hAnsi="Palatino Linotype"/>
                <w:b/>
                <w:noProof/>
              </w:rPr>
              <w:t>CONSIDERANDO</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_Toc21555473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9</w:t>
            </w:r>
            <w:r w:rsidR="00920EFD" w:rsidRPr="00C06688">
              <w:rPr>
                <w:rFonts w:ascii="Palatino Linotype" w:hAnsi="Palatino Linotype"/>
                <w:b/>
                <w:noProof/>
                <w:webHidden/>
              </w:rPr>
              <w:fldChar w:fldCharType="end"/>
            </w:r>
          </w:hyperlink>
        </w:p>
        <w:p w14:paraId="39C7CFDC" w14:textId="77777777" w:rsidR="00920EFD" w:rsidRPr="00C06688" w:rsidRDefault="00B55B4E" w:rsidP="005C6DB3">
          <w:pPr>
            <w:pStyle w:val="TDC2"/>
            <w:spacing w:line="360" w:lineRule="auto"/>
            <w:rPr>
              <w:rFonts w:ascii="Palatino Linotype" w:hAnsi="Palatino Linotype"/>
              <w:b/>
              <w:noProof/>
              <w:lang w:eastAsia="es-MX"/>
            </w:rPr>
          </w:pPr>
          <w:hyperlink w:anchor="_Toc21555474" w:history="1">
            <w:r w:rsidR="00920EFD" w:rsidRPr="00C06688">
              <w:rPr>
                <w:rStyle w:val="Hipervnculo"/>
                <w:rFonts w:ascii="Palatino Linotype" w:hAnsi="Palatino Linotype"/>
                <w:b/>
                <w:noProof/>
              </w:rPr>
              <w:t>PRIMERO. De la competencia</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_Toc21555474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9</w:t>
            </w:r>
            <w:r w:rsidR="00920EFD" w:rsidRPr="00C06688">
              <w:rPr>
                <w:rFonts w:ascii="Palatino Linotype" w:hAnsi="Palatino Linotype"/>
                <w:b/>
                <w:noProof/>
                <w:webHidden/>
              </w:rPr>
              <w:fldChar w:fldCharType="end"/>
            </w:r>
          </w:hyperlink>
        </w:p>
        <w:p w14:paraId="417DFFF7" w14:textId="77777777" w:rsidR="00920EFD" w:rsidRPr="00C06688" w:rsidRDefault="00B55B4E" w:rsidP="005C6DB3">
          <w:pPr>
            <w:pStyle w:val="TDC2"/>
            <w:spacing w:line="360" w:lineRule="auto"/>
            <w:rPr>
              <w:rFonts w:ascii="Palatino Linotype" w:hAnsi="Palatino Linotype"/>
              <w:b/>
              <w:noProof/>
              <w:lang w:eastAsia="es-MX"/>
            </w:rPr>
          </w:pPr>
          <w:hyperlink w:anchor="_Toc21555475" w:history="1">
            <w:r w:rsidR="00920EFD" w:rsidRPr="00C06688">
              <w:rPr>
                <w:rStyle w:val="Hipervnculo"/>
                <w:rFonts w:ascii="Palatino Linotype" w:hAnsi="Palatino Linotype"/>
                <w:b/>
                <w:noProof/>
              </w:rPr>
              <w:t>SEGUNDO. De la oportunidad y procedencia.</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_Toc21555475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10</w:t>
            </w:r>
            <w:r w:rsidR="00920EFD" w:rsidRPr="00C06688">
              <w:rPr>
                <w:rFonts w:ascii="Palatino Linotype" w:hAnsi="Palatino Linotype"/>
                <w:b/>
                <w:noProof/>
                <w:webHidden/>
              </w:rPr>
              <w:fldChar w:fldCharType="end"/>
            </w:r>
          </w:hyperlink>
        </w:p>
        <w:p w14:paraId="19D186CB" w14:textId="77777777" w:rsidR="00920EFD" w:rsidRPr="00C06688" w:rsidRDefault="00B55B4E" w:rsidP="005C6DB3">
          <w:pPr>
            <w:pStyle w:val="TDC2"/>
            <w:spacing w:line="360" w:lineRule="auto"/>
            <w:rPr>
              <w:rFonts w:ascii="Palatino Linotype" w:hAnsi="Palatino Linotype"/>
              <w:b/>
              <w:noProof/>
              <w:lang w:eastAsia="es-MX"/>
            </w:rPr>
          </w:pPr>
          <w:hyperlink w:anchor="_Toc21555476" w:history="1">
            <w:r w:rsidR="00920EFD" w:rsidRPr="00C06688">
              <w:rPr>
                <w:rStyle w:val="Hipervnculo"/>
                <w:rFonts w:ascii="Palatino Linotype" w:hAnsi="Palatino Linotype"/>
                <w:b/>
                <w:noProof/>
              </w:rPr>
              <w:t xml:space="preserve">TERCERO. Del planteamiento de la </w:t>
            </w:r>
            <w:r w:rsidR="00920EFD" w:rsidRPr="00C06688">
              <w:rPr>
                <w:rStyle w:val="Hipervnculo"/>
                <w:rFonts w:ascii="Palatino Linotype" w:hAnsi="Palatino Linotype"/>
                <w:b/>
                <w:i/>
                <w:noProof/>
              </w:rPr>
              <w:t>Litis</w:t>
            </w:r>
            <w:r w:rsidR="00920EFD" w:rsidRPr="00C06688">
              <w:rPr>
                <w:rStyle w:val="Hipervnculo"/>
                <w:rFonts w:ascii="Palatino Linotype" w:hAnsi="Palatino Linotype"/>
                <w:b/>
                <w:noProof/>
              </w:rPr>
              <w:t>.</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_Toc21555476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14</w:t>
            </w:r>
            <w:r w:rsidR="00920EFD" w:rsidRPr="00C06688">
              <w:rPr>
                <w:rFonts w:ascii="Palatino Linotype" w:hAnsi="Palatino Linotype"/>
                <w:b/>
                <w:noProof/>
                <w:webHidden/>
              </w:rPr>
              <w:fldChar w:fldCharType="end"/>
            </w:r>
          </w:hyperlink>
        </w:p>
        <w:p w14:paraId="162CC7FB" w14:textId="77777777" w:rsidR="00920EFD" w:rsidRPr="00C06688" w:rsidRDefault="00B55B4E" w:rsidP="005C6DB3">
          <w:pPr>
            <w:pStyle w:val="TDC2"/>
            <w:spacing w:line="360" w:lineRule="auto"/>
            <w:rPr>
              <w:rFonts w:ascii="Palatino Linotype" w:hAnsi="Palatino Linotype"/>
              <w:b/>
              <w:noProof/>
              <w:lang w:eastAsia="es-MX"/>
            </w:rPr>
          </w:pPr>
          <w:hyperlink w:anchor="_Toc21555477" w:history="1">
            <w:r w:rsidR="00920EFD" w:rsidRPr="00C06688">
              <w:rPr>
                <w:rStyle w:val="Hipervnculo"/>
                <w:rFonts w:ascii="Palatino Linotype" w:hAnsi="Palatino Linotype" w:cs="Arial"/>
                <w:b/>
                <w:noProof/>
              </w:rPr>
              <w:t>CUARTO. Estudio de fondo del asunto</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_Toc21555477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16</w:t>
            </w:r>
            <w:r w:rsidR="00920EFD" w:rsidRPr="00C06688">
              <w:rPr>
                <w:rFonts w:ascii="Palatino Linotype" w:hAnsi="Palatino Linotype"/>
                <w:b/>
                <w:noProof/>
                <w:webHidden/>
              </w:rPr>
              <w:fldChar w:fldCharType="end"/>
            </w:r>
          </w:hyperlink>
        </w:p>
        <w:p w14:paraId="4F009E6E" w14:textId="77777777" w:rsidR="00920EFD" w:rsidRPr="00C06688" w:rsidRDefault="00B55B4E" w:rsidP="005C6DB3">
          <w:pPr>
            <w:pStyle w:val="TDC3"/>
            <w:tabs>
              <w:tab w:val="right" w:leader="dot" w:pos="8828"/>
            </w:tabs>
            <w:spacing w:line="360" w:lineRule="auto"/>
            <w:rPr>
              <w:rFonts w:ascii="Palatino Linotype" w:hAnsi="Palatino Linotype"/>
              <w:b/>
              <w:noProof/>
              <w:lang w:eastAsia="es-MX"/>
            </w:rPr>
          </w:pPr>
          <w:hyperlink w:anchor="_Toc21555478" w:history="1">
            <w:r w:rsidR="00920EFD" w:rsidRPr="00C06688">
              <w:rPr>
                <w:rStyle w:val="Hipervnculo"/>
                <w:rFonts w:ascii="Palatino Linotype" w:hAnsi="Palatino Linotype" w:cs="Arial"/>
                <w:b/>
                <w:noProof/>
              </w:rPr>
              <w:t>I. Del deber del SUJETO OBLIGADO de promover, respetar, proteger y garantizar el derecho de acceso a la información pública.</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_Toc21555478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16</w:t>
            </w:r>
            <w:r w:rsidR="00920EFD" w:rsidRPr="00C06688">
              <w:rPr>
                <w:rFonts w:ascii="Palatino Linotype" w:hAnsi="Palatino Linotype"/>
                <w:b/>
                <w:noProof/>
                <w:webHidden/>
              </w:rPr>
              <w:fldChar w:fldCharType="end"/>
            </w:r>
          </w:hyperlink>
        </w:p>
        <w:p w14:paraId="65CACF48" w14:textId="77777777" w:rsidR="00920EFD" w:rsidRPr="00C06688" w:rsidRDefault="00B55B4E" w:rsidP="005C6DB3">
          <w:pPr>
            <w:pStyle w:val="TDC3"/>
            <w:tabs>
              <w:tab w:val="right" w:leader="dot" w:pos="8828"/>
            </w:tabs>
            <w:spacing w:line="360" w:lineRule="auto"/>
            <w:rPr>
              <w:rFonts w:ascii="Palatino Linotype" w:hAnsi="Palatino Linotype"/>
              <w:b/>
              <w:noProof/>
              <w:lang w:eastAsia="es-MX"/>
            </w:rPr>
          </w:pPr>
          <w:hyperlink w:anchor="_Toc21555479" w:history="1">
            <w:r w:rsidR="00920EFD" w:rsidRPr="00C06688">
              <w:rPr>
                <w:rStyle w:val="Hipervnculo"/>
                <w:rFonts w:ascii="Palatino Linotype" w:hAnsi="Palatino Linotype" w:cs="Arial"/>
                <w:b/>
                <w:noProof/>
              </w:rPr>
              <w:t>II. De la respuesta emitida por el SUJETO OBLIGADO.</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_Toc21555479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18</w:t>
            </w:r>
            <w:r w:rsidR="00920EFD" w:rsidRPr="00C06688">
              <w:rPr>
                <w:rFonts w:ascii="Palatino Linotype" w:hAnsi="Palatino Linotype"/>
                <w:b/>
                <w:noProof/>
                <w:webHidden/>
              </w:rPr>
              <w:fldChar w:fldCharType="end"/>
            </w:r>
          </w:hyperlink>
        </w:p>
        <w:p w14:paraId="307ED785" w14:textId="77777777" w:rsidR="00920EFD" w:rsidRPr="00C06688" w:rsidRDefault="00B55B4E" w:rsidP="005C6DB3">
          <w:pPr>
            <w:pStyle w:val="TDC3"/>
            <w:tabs>
              <w:tab w:val="right" w:leader="dot" w:pos="8828"/>
            </w:tabs>
            <w:spacing w:line="360" w:lineRule="auto"/>
            <w:rPr>
              <w:rFonts w:ascii="Palatino Linotype" w:hAnsi="Palatino Linotype"/>
              <w:b/>
              <w:noProof/>
              <w:lang w:eastAsia="es-MX"/>
            </w:rPr>
          </w:pPr>
          <w:hyperlink w:anchor="_Toc21555480" w:history="1">
            <w:r w:rsidR="00920EFD" w:rsidRPr="00C06688">
              <w:rPr>
                <w:rStyle w:val="Hipervnculo"/>
                <w:rFonts w:ascii="Palatino Linotype" w:hAnsi="Palatino Linotype" w:cs="Arial"/>
                <w:b/>
                <w:noProof/>
              </w:rPr>
              <w:t>III. Del contrato de compraventa de los equipos celulares asignados al personal de la Dirección de Seguridad Pública.</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_Toc21555480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24</w:t>
            </w:r>
            <w:r w:rsidR="00920EFD" w:rsidRPr="00C06688">
              <w:rPr>
                <w:rFonts w:ascii="Palatino Linotype" w:hAnsi="Palatino Linotype"/>
                <w:b/>
                <w:noProof/>
                <w:webHidden/>
              </w:rPr>
              <w:fldChar w:fldCharType="end"/>
            </w:r>
          </w:hyperlink>
        </w:p>
        <w:p w14:paraId="0D1EE568" w14:textId="77777777" w:rsidR="00920EFD" w:rsidRPr="00C06688" w:rsidRDefault="00B55B4E" w:rsidP="005C6DB3">
          <w:pPr>
            <w:pStyle w:val="TDC3"/>
            <w:tabs>
              <w:tab w:val="right" w:leader="dot" w:pos="8828"/>
            </w:tabs>
            <w:spacing w:line="360" w:lineRule="auto"/>
            <w:rPr>
              <w:rFonts w:ascii="Palatino Linotype" w:hAnsi="Palatino Linotype"/>
              <w:b/>
              <w:noProof/>
              <w:lang w:eastAsia="es-MX"/>
            </w:rPr>
          </w:pPr>
          <w:hyperlink w:anchor="_Toc21555481" w:history="1">
            <w:r w:rsidR="00920EFD" w:rsidRPr="00C06688">
              <w:rPr>
                <w:rStyle w:val="Hipervnculo"/>
                <w:rFonts w:ascii="Palatino Linotype" w:hAnsi="Palatino Linotype" w:cs="Arial"/>
                <w:b/>
                <w:noProof/>
              </w:rPr>
              <w:t>IV. Del total de equipos celulares adquiridos, su costo, marca y modelo.</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_Toc21555481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39</w:t>
            </w:r>
            <w:r w:rsidR="00920EFD" w:rsidRPr="00C06688">
              <w:rPr>
                <w:rFonts w:ascii="Palatino Linotype" w:hAnsi="Palatino Linotype"/>
                <w:b/>
                <w:noProof/>
                <w:webHidden/>
              </w:rPr>
              <w:fldChar w:fldCharType="end"/>
            </w:r>
          </w:hyperlink>
        </w:p>
        <w:p w14:paraId="75538352" w14:textId="77777777" w:rsidR="00920EFD" w:rsidRPr="00C06688" w:rsidRDefault="00B55B4E" w:rsidP="005C6DB3">
          <w:pPr>
            <w:pStyle w:val="TDC3"/>
            <w:tabs>
              <w:tab w:val="right" w:leader="dot" w:pos="8828"/>
            </w:tabs>
            <w:spacing w:line="360" w:lineRule="auto"/>
            <w:rPr>
              <w:rFonts w:ascii="Palatino Linotype" w:hAnsi="Palatino Linotype"/>
              <w:b/>
              <w:noProof/>
              <w:lang w:eastAsia="es-MX"/>
            </w:rPr>
          </w:pPr>
          <w:hyperlink w:anchor="_Toc21555482" w:history="1">
            <w:r w:rsidR="00920EFD" w:rsidRPr="00C06688">
              <w:rPr>
                <w:rStyle w:val="Hipervnculo"/>
                <w:rFonts w:ascii="Palatino Linotype" w:hAnsi="Palatino Linotype" w:cs="Arial"/>
                <w:b/>
                <w:noProof/>
              </w:rPr>
              <w:t>V. De los números telefónicos y los números y nombres de los policías a quienes se les asignaros los dispositivos móviles.</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_Toc21555482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40</w:t>
            </w:r>
            <w:r w:rsidR="00920EFD" w:rsidRPr="00C06688">
              <w:rPr>
                <w:rFonts w:ascii="Palatino Linotype" w:hAnsi="Palatino Linotype"/>
                <w:b/>
                <w:noProof/>
                <w:webHidden/>
              </w:rPr>
              <w:fldChar w:fldCharType="end"/>
            </w:r>
          </w:hyperlink>
        </w:p>
        <w:p w14:paraId="1FE1D801" w14:textId="77777777" w:rsidR="00920EFD" w:rsidRPr="00C06688" w:rsidRDefault="00B55B4E" w:rsidP="005C6DB3">
          <w:pPr>
            <w:pStyle w:val="TDC2"/>
            <w:spacing w:line="360" w:lineRule="auto"/>
            <w:rPr>
              <w:rFonts w:ascii="Palatino Linotype" w:hAnsi="Palatino Linotype"/>
              <w:b/>
              <w:noProof/>
              <w:lang w:eastAsia="es-MX"/>
            </w:rPr>
          </w:pPr>
          <w:hyperlink w:anchor="_Toc21555483" w:history="1">
            <w:r w:rsidR="00920EFD" w:rsidRPr="00C06688">
              <w:rPr>
                <w:rStyle w:val="Hipervnculo"/>
                <w:rFonts w:ascii="Palatino Linotype" w:hAnsi="Palatino Linotype" w:cs="Arial"/>
                <w:b/>
                <w:noProof/>
              </w:rPr>
              <w:t>QUINTO. De la versión pública.</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_Toc21555483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53</w:t>
            </w:r>
            <w:r w:rsidR="00920EFD" w:rsidRPr="00C06688">
              <w:rPr>
                <w:rFonts w:ascii="Palatino Linotype" w:hAnsi="Palatino Linotype"/>
                <w:b/>
                <w:noProof/>
                <w:webHidden/>
              </w:rPr>
              <w:fldChar w:fldCharType="end"/>
            </w:r>
          </w:hyperlink>
        </w:p>
        <w:p w14:paraId="3628518A" w14:textId="77777777" w:rsidR="00920EFD" w:rsidRPr="00C06688" w:rsidRDefault="00B55B4E" w:rsidP="005C6DB3">
          <w:pPr>
            <w:pStyle w:val="TDC1"/>
            <w:spacing w:line="360" w:lineRule="auto"/>
            <w:rPr>
              <w:rFonts w:ascii="Palatino Linotype" w:hAnsi="Palatino Linotype"/>
              <w:b/>
              <w:noProof/>
              <w:lang w:eastAsia="es-MX"/>
            </w:rPr>
          </w:pPr>
          <w:hyperlink w:anchor="_Toc21555484" w:history="1">
            <w:r w:rsidR="00920EFD" w:rsidRPr="00C06688">
              <w:rPr>
                <w:rStyle w:val="Hipervnculo"/>
                <w:rFonts w:ascii="Palatino Linotype" w:hAnsi="Palatino Linotype"/>
                <w:b/>
                <w:noProof/>
              </w:rPr>
              <w:t>R E S O L U T I V O S</w:t>
            </w:r>
            <w:r w:rsidR="00920EFD" w:rsidRPr="00C06688">
              <w:rPr>
                <w:rFonts w:ascii="Palatino Linotype" w:hAnsi="Palatino Linotype"/>
                <w:b/>
                <w:noProof/>
                <w:webHidden/>
              </w:rPr>
              <w:tab/>
            </w:r>
            <w:r w:rsidR="00920EFD" w:rsidRPr="00C06688">
              <w:rPr>
                <w:rFonts w:ascii="Palatino Linotype" w:hAnsi="Palatino Linotype"/>
                <w:b/>
                <w:noProof/>
                <w:webHidden/>
              </w:rPr>
              <w:fldChar w:fldCharType="begin"/>
            </w:r>
            <w:r w:rsidR="00920EFD" w:rsidRPr="00C06688">
              <w:rPr>
                <w:rFonts w:ascii="Palatino Linotype" w:hAnsi="Palatino Linotype"/>
                <w:b/>
                <w:noProof/>
                <w:webHidden/>
              </w:rPr>
              <w:instrText xml:space="preserve"> PAGEREF _Toc21555484 \h </w:instrText>
            </w:r>
            <w:r w:rsidR="00920EFD" w:rsidRPr="00C06688">
              <w:rPr>
                <w:rFonts w:ascii="Palatino Linotype" w:hAnsi="Palatino Linotype"/>
                <w:b/>
                <w:noProof/>
                <w:webHidden/>
              </w:rPr>
            </w:r>
            <w:r w:rsidR="00920EFD" w:rsidRPr="00C06688">
              <w:rPr>
                <w:rFonts w:ascii="Palatino Linotype" w:hAnsi="Palatino Linotype"/>
                <w:b/>
                <w:noProof/>
                <w:webHidden/>
              </w:rPr>
              <w:fldChar w:fldCharType="separate"/>
            </w:r>
            <w:r w:rsidR="006C46D1">
              <w:rPr>
                <w:rFonts w:ascii="Palatino Linotype" w:hAnsi="Palatino Linotype"/>
                <w:b/>
                <w:noProof/>
                <w:webHidden/>
              </w:rPr>
              <w:t>77</w:t>
            </w:r>
            <w:r w:rsidR="00920EFD" w:rsidRPr="00C06688">
              <w:rPr>
                <w:rFonts w:ascii="Palatino Linotype" w:hAnsi="Palatino Linotype"/>
                <w:b/>
                <w:noProof/>
                <w:webHidden/>
              </w:rPr>
              <w:fldChar w:fldCharType="end"/>
            </w:r>
          </w:hyperlink>
        </w:p>
        <w:p w14:paraId="64820ED1" w14:textId="77777777" w:rsidR="005C6DB3" w:rsidRPr="00C06688" w:rsidRDefault="005C7007" w:rsidP="005C6DB3">
          <w:pPr>
            <w:spacing w:line="360" w:lineRule="auto"/>
            <w:rPr>
              <w:rFonts w:ascii="Palatino Linotype" w:hAnsi="Palatino Linotype"/>
              <w:b/>
              <w:bCs/>
              <w:lang w:val="es-ES"/>
            </w:rPr>
          </w:pPr>
          <w:r w:rsidRPr="00C06688">
            <w:rPr>
              <w:rFonts w:ascii="Palatino Linotype" w:hAnsi="Palatino Linotype"/>
              <w:b/>
              <w:bCs/>
              <w:lang w:val="es-ES"/>
            </w:rPr>
            <w:lastRenderedPageBreak/>
            <w:fldChar w:fldCharType="end"/>
          </w:r>
        </w:p>
      </w:sdtContent>
    </w:sdt>
    <w:p w14:paraId="73F7F940" w14:textId="3C1BE5C7" w:rsidR="00662C69" w:rsidRPr="00C06688" w:rsidRDefault="009B11D6" w:rsidP="001C6D4D">
      <w:pPr>
        <w:spacing w:line="360" w:lineRule="auto"/>
        <w:jc w:val="both"/>
        <w:rPr>
          <w:rFonts w:ascii="Palatino Linotype" w:hAnsi="Palatino Linotype"/>
        </w:rPr>
      </w:pPr>
      <w:r w:rsidRPr="00C06688">
        <w:rPr>
          <w:rFonts w:ascii="Palatino Linotype" w:hAnsi="Palatino Linotype"/>
        </w:rPr>
        <w:t>R</w:t>
      </w:r>
      <w:r w:rsidR="00662C69" w:rsidRPr="00C06688">
        <w:rPr>
          <w:rFonts w:ascii="Palatino Linotype" w:hAnsi="Palatino Linotype"/>
        </w:rPr>
        <w:t>esolución del Pleno del Instituto de Transparencia, Acceso a la Información Pública y Protección de Datos Personales del Estado de México y Mun</w:t>
      </w:r>
      <w:r w:rsidR="000D5A1D" w:rsidRPr="00C06688">
        <w:rPr>
          <w:rFonts w:ascii="Palatino Linotype" w:hAnsi="Palatino Linotype"/>
        </w:rPr>
        <w:t>icipios, con</w:t>
      </w:r>
      <w:r w:rsidR="00662C69" w:rsidRPr="00C06688">
        <w:rPr>
          <w:rFonts w:ascii="Palatino Linotype" w:hAnsi="Palatino Linotype"/>
        </w:rPr>
        <w:t xml:space="preserve"> </w:t>
      </w:r>
      <w:r w:rsidR="00485DB6" w:rsidRPr="00C06688">
        <w:rPr>
          <w:rFonts w:ascii="Palatino Linotype" w:hAnsi="Palatino Linotype"/>
        </w:rPr>
        <w:t xml:space="preserve">domicilio </w:t>
      </w:r>
      <w:r w:rsidR="00662C69" w:rsidRPr="00C06688">
        <w:rPr>
          <w:rFonts w:ascii="Palatino Linotype" w:hAnsi="Palatino Linotype"/>
        </w:rPr>
        <w:t>en Metepec, Estado de México; de</w:t>
      </w:r>
      <w:r w:rsidR="005C6DB3" w:rsidRPr="00C06688">
        <w:rPr>
          <w:rFonts w:ascii="Palatino Linotype" w:hAnsi="Palatino Linotype"/>
        </w:rPr>
        <w:t xml:space="preserve"> fecha</w:t>
      </w:r>
      <w:r w:rsidR="00662C69" w:rsidRPr="00C06688">
        <w:rPr>
          <w:rFonts w:ascii="Palatino Linotype" w:hAnsi="Palatino Linotype"/>
        </w:rPr>
        <w:t xml:space="preserve"> </w:t>
      </w:r>
      <w:r w:rsidR="008935A9" w:rsidRPr="00C06688">
        <w:rPr>
          <w:rFonts w:ascii="Palatino Linotype" w:hAnsi="Palatino Linotype"/>
        </w:rPr>
        <w:t>dieciséis</w:t>
      </w:r>
      <w:r w:rsidR="00875DF8" w:rsidRPr="00C06688">
        <w:rPr>
          <w:rFonts w:ascii="Palatino Linotype" w:hAnsi="Palatino Linotype"/>
        </w:rPr>
        <w:t xml:space="preserve"> (</w:t>
      </w:r>
      <w:r w:rsidR="008935A9" w:rsidRPr="00C06688">
        <w:rPr>
          <w:rFonts w:ascii="Palatino Linotype" w:hAnsi="Palatino Linotype"/>
        </w:rPr>
        <w:t>16</w:t>
      </w:r>
      <w:r w:rsidR="00875DF8" w:rsidRPr="00C06688">
        <w:rPr>
          <w:rFonts w:ascii="Palatino Linotype" w:hAnsi="Palatino Linotype"/>
        </w:rPr>
        <w:t xml:space="preserve">) de </w:t>
      </w:r>
      <w:r w:rsidR="008935A9" w:rsidRPr="00C06688">
        <w:rPr>
          <w:rFonts w:ascii="Palatino Linotype" w:hAnsi="Palatino Linotype"/>
        </w:rPr>
        <w:t>octubre</w:t>
      </w:r>
      <w:r w:rsidR="0039142B" w:rsidRPr="00C06688">
        <w:rPr>
          <w:rFonts w:ascii="Palatino Linotype" w:hAnsi="Palatino Linotype"/>
        </w:rPr>
        <w:t xml:space="preserve"> d</w:t>
      </w:r>
      <w:r w:rsidR="00875DF8" w:rsidRPr="00C06688">
        <w:rPr>
          <w:rFonts w:ascii="Palatino Linotype" w:hAnsi="Palatino Linotype"/>
        </w:rPr>
        <w:t xml:space="preserve">e dos mil </w:t>
      </w:r>
      <w:r w:rsidR="000C2E8E" w:rsidRPr="00C06688">
        <w:rPr>
          <w:rFonts w:ascii="Palatino Linotype" w:hAnsi="Palatino Linotype"/>
        </w:rPr>
        <w:t>diecinueve</w:t>
      </w:r>
      <w:r w:rsidR="00662C69" w:rsidRPr="00C06688">
        <w:rPr>
          <w:rFonts w:ascii="Palatino Linotype" w:hAnsi="Palatino Linotype"/>
        </w:rPr>
        <w:t>.</w:t>
      </w:r>
    </w:p>
    <w:p w14:paraId="04F87235" w14:textId="11496553" w:rsidR="005F0007" w:rsidRPr="00C06688" w:rsidRDefault="00662C69" w:rsidP="005C6DB3">
      <w:pPr>
        <w:spacing w:before="240" w:after="360" w:line="360" w:lineRule="auto"/>
        <w:jc w:val="both"/>
        <w:rPr>
          <w:rFonts w:ascii="Palatino Linotype" w:hAnsi="Palatino Linotype"/>
          <w:b/>
        </w:rPr>
      </w:pPr>
      <w:r w:rsidRPr="00C06688">
        <w:rPr>
          <w:rFonts w:ascii="Palatino Linotype" w:hAnsi="Palatino Linotype"/>
          <w:b/>
        </w:rPr>
        <w:t>VISTO</w:t>
      </w:r>
      <w:r w:rsidRPr="00C06688">
        <w:rPr>
          <w:rFonts w:ascii="Palatino Linotype" w:hAnsi="Palatino Linotype"/>
        </w:rPr>
        <w:t xml:space="preserve"> el expediente electrónico for</w:t>
      </w:r>
      <w:r w:rsidR="00D37494" w:rsidRPr="00C06688">
        <w:rPr>
          <w:rFonts w:ascii="Palatino Linotype" w:hAnsi="Palatino Linotype"/>
        </w:rPr>
        <w:t>mado con motivo del</w:t>
      </w:r>
      <w:r w:rsidRPr="00C06688">
        <w:rPr>
          <w:rFonts w:ascii="Palatino Linotype" w:hAnsi="Palatino Linotype"/>
        </w:rPr>
        <w:t xml:space="preserve"> recurso de revisión </w:t>
      </w:r>
      <w:r w:rsidR="008935A9" w:rsidRPr="00C06688">
        <w:rPr>
          <w:rFonts w:ascii="Palatino Linotype" w:hAnsi="Palatino Linotype"/>
          <w:b/>
        </w:rPr>
        <w:t>06538</w:t>
      </w:r>
      <w:r w:rsidR="0039142B" w:rsidRPr="00C06688">
        <w:rPr>
          <w:rFonts w:ascii="Palatino Linotype" w:hAnsi="Palatino Linotype"/>
          <w:b/>
        </w:rPr>
        <w:t>/INFOEM/IP/RR/201</w:t>
      </w:r>
      <w:r w:rsidR="003E4390" w:rsidRPr="00C06688">
        <w:rPr>
          <w:rFonts w:ascii="Palatino Linotype" w:hAnsi="Palatino Linotype"/>
          <w:b/>
        </w:rPr>
        <w:t>9</w:t>
      </w:r>
      <w:r w:rsidR="00AF3D59" w:rsidRPr="00C06688">
        <w:rPr>
          <w:rFonts w:ascii="Palatino Linotype" w:hAnsi="Palatino Linotype" w:cs="Arial"/>
          <w:b/>
          <w:bCs/>
        </w:rPr>
        <w:t>;</w:t>
      </w:r>
      <w:r w:rsidR="00335BFE" w:rsidRPr="00C06688">
        <w:rPr>
          <w:rFonts w:ascii="Palatino Linotype" w:hAnsi="Palatino Linotype" w:cs="Arial"/>
          <w:b/>
          <w:bCs/>
        </w:rPr>
        <w:t xml:space="preserve"> </w:t>
      </w:r>
      <w:r w:rsidRPr="00C06688">
        <w:rPr>
          <w:rFonts w:ascii="Palatino Linotype" w:hAnsi="Palatino Linotype"/>
        </w:rPr>
        <w:t xml:space="preserve">promovido por </w:t>
      </w:r>
      <w:r w:rsidR="00BA5F3B" w:rsidRPr="00BA5F3B">
        <w:rPr>
          <w:rFonts w:ascii="Palatino Linotype" w:hAnsi="Palatino Linotype"/>
          <w:b/>
          <w:highlight w:val="black"/>
        </w:rPr>
        <w:t>-----------------------</w:t>
      </w:r>
      <w:r w:rsidRPr="00C06688">
        <w:rPr>
          <w:rFonts w:ascii="Palatino Linotype" w:hAnsi="Palatino Linotype"/>
          <w:b/>
        </w:rPr>
        <w:t xml:space="preserve">, </w:t>
      </w:r>
      <w:r w:rsidR="00B17E7F" w:rsidRPr="00C06688">
        <w:rPr>
          <w:rFonts w:ascii="Palatino Linotype" w:hAnsi="Palatino Linotype"/>
        </w:rPr>
        <w:t>en su calidad de</w:t>
      </w:r>
      <w:r w:rsidR="00504EBB" w:rsidRPr="00C06688">
        <w:rPr>
          <w:rFonts w:ascii="Palatino Linotype" w:hAnsi="Palatino Linotype" w:cs="Arial"/>
        </w:rPr>
        <w:t xml:space="preserve"> </w:t>
      </w:r>
      <w:r w:rsidRPr="00C06688">
        <w:rPr>
          <w:rFonts w:ascii="Palatino Linotype" w:hAnsi="Palatino Linotype" w:cs="Arial"/>
          <w:b/>
        </w:rPr>
        <w:t>RECURRENTE</w:t>
      </w:r>
      <w:r w:rsidRPr="00C06688">
        <w:rPr>
          <w:rFonts w:ascii="Palatino Linotype" w:hAnsi="Palatino Linotype" w:cs="Arial"/>
        </w:rPr>
        <w:t xml:space="preserve">, en contra </w:t>
      </w:r>
      <w:r w:rsidR="000D5A1D" w:rsidRPr="00C06688">
        <w:rPr>
          <w:rFonts w:ascii="Palatino Linotype" w:hAnsi="Palatino Linotype" w:cs="Arial"/>
        </w:rPr>
        <w:t xml:space="preserve">de </w:t>
      </w:r>
      <w:r w:rsidR="00843908" w:rsidRPr="00C06688">
        <w:rPr>
          <w:rFonts w:ascii="Palatino Linotype" w:hAnsi="Palatino Linotype" w:cs="Arial"/>
        </w:rPr>
        <w:t>la respuesta del</w:t>
      </w:r>
      <w:r w:rsidR="00133CE5" w:rsidRPr="00C06688">
        <w:rPr>
          <w:rFonts w:ascii="Palatino Linotype" w:hAnsi="Palatino Linotype"/>
        </w:rPr>
        <w:t xml:space="preserve"> </w:t>
      </w:r>
      <w:r w:rsidR="001652C6" w:rsidRPr="00C06688">
        <w:rPr>
          <w:rFonts w:ascii="Palatino Linotype" w:hAnsi="Palatino Linotype"/>
          <w:b/>
        </w:rPr>
        <w:t xml:space="preserve">Ayuntamiento de </w:t>
      </w:r>
      <w:r w:rsidR="008935A9" w:rsidRPr="00C06688">
        <w:rPr>
          <w:rFonts w:ascii="Palatino Linotype" w:hAnsi="Palatino Linotype"/>
          <w:b/>
        </w:rPr>
        <w:t>Tecámac</w:t>
      </w:r>
      <w:r w:rsidR="0036073F" w:rsidRPr="00C06688">
        <w:rPr>
          <w:rFonts w:ascii="Palatino Linotype" w:hAnsi="Palatino Linotype"/>
          <w:b/>
        </w:rPr>
        <w:t xml:space="preserve">, </w:t>
      </w:r>
      <w:r w:rsidRPr="00C06688">
        <w:rPr>
          <w:rFonts w:ascii="Palatino Linotype" w:hAnsi="Palatino Linotype"/>
        </w:rPr>
        <w:t>en lo sucesivo el</w:t>
      </w:r>
      <w:r w:rsidRPr="00C06688">
        <w:rPr>
          <w:rFonts w:ascii="Palatino Linotype" w:hAnsi="Palatino Linotype"/>
          <w:b/>
        </w:rPr>
        <w:t xml:space="preserve"> SUJETO OBLIGADO, </w:t>
      </w:r>
      <w:r w:rsidRPr="00C06688">
        <w:rPr>
          <w:rFonts w:ascii="Palatino Linotype" w:hAnsi="Palatino Linotype"/>
        </w:rPr>
        <w:t>se procede a dictar la presente resolución, con base en los siguientes:</w:t>
      </w:r>
    </w:p>
    <w:p w14:paraId="769E1410" w14:textId="40CF275B" w:rsidR="00587366" w:rsidRPr="00C06688" w:rsidRDefault="00662C69" w:rsidP="005C6DB3">
      <w:pPr>
        <w:pStyle w:val="Ttulo1"/>
        <w:spacing w:line="360" w:lineRule="auto"/>
        <w:jc w:val="center"/>
        <w:rPr>
          <w:b/>
          <w:szCs w:val="24"/>
        </w:rPr>
      </w:pPr>
      <w:bookmarkStart w:id="0" w:name="_Toc461555884"/>
      <w:bookmarkStart w:id="1" w:name="_Toc466371847"/>
      <w:bookmarkStart w:id="2" w:name="_Toc531767659"/>
      <w:bookmarkStart w:id="3" w:name="_Toc21555472"/>
      <w:r w:rsidRPr="00C06688">
        <w:rPr>
          <w:b/>
          <w:szCs w:val="24"/>
        </w:rPr>
        <w:t>ANTECEDENTES</w:t>
      </w:r>
      <w:bookmarkEnd w:id="0"/>
      <w:bookmarkEnd w:id="1"/>
      <w:bookmarkEnd w:id="2"/>
      <w:bookmarkEnd w:id="3"/>
    </w:p>
    <w:p w14:paraId="402A4C0A" w14:textId="67BAF633" w:rsidR="00D9392E" w:rsidRPr="00C06688" w:rsidRDefault="005F0007" w:rsidP="005C6DB3">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C06688">
        <w:rPr>
          <w:rFonts w:ascii="Palatino Linotype" w:eastAsia="Calibri" w:hAnsi="Palatino Linotype" w:cs="Arial"/>
          <w:lang w:val="es-ES"/>
        </w:rPr>
        <w:t>El</w:t>
      </w:r>
      <w:r w:rsidR="00D9392E" w:rsidRPr="00C06688">
        <w:rPr>
          <w:rFonts w:ascii="Palatino Linotype" w:eastAsia="Calibri" w:hAnsi="Palatino Linotype" w:cs="Arial"/>
          <w:lang w:val="es-ES"/>
        </w:rPr>
        <w:t xml:space="preserve"> </w:t>
      </w:r>
      <w:r w:rsidR="008935A9" w:rsidRPr="00C06688">
        <w:rPr>
          <w:rFonts w:ascii="Palatino Linotype" w:eastAsia="Calibri" w:hAnsi="Palatino Linotype" w:cs="Arial"/>
          <w:lang w:val="es-ES"/>
        </w:rPr>
        <w:t>dos</w:t>
      </w:r>
      <w:r w:rsidR="00D9392E" w:rsidRPr="00C06688">
        <w:rPr>
          <w:rFonts w:ascii="Palatino Linotype" w:eastAsia="Calibri" w:hAnsi="Palatino Linotype" w:cs="Arial"/>
          <w:lang w:val="es-ES"/>
        </w:rPr>
        <w:t xml:space="preserve"> (</w:t>
      </w:r>
      <w:r w:rsidR="008935A9" w:rsidRPr="00C06688">
        <w:rPr>
          <w:rFonts w:ascii="Palatino Linotype" w:eastAsia="Calibri" w:hAnsi="Palatino Linotype" w:cs="Arial"/>
          <w:lang w:val="es-ES"/>
        </w:rPr>
        <w:t>02</w:t>
      </w:r>
      <w:r w:rsidR="00D9392E" w:rsidRPr="00C06688">
        <w:rPr>
          <w:rFonts w:ascii="Palatino Linotype" w:eastAsia="Calibri" w:hAnsi="Palatino Linotype" w:cs="Arial"/>
          <w:lang w:val="es-ES"/>
        </w:rPr>
        <w:t xml:space="preserve">) de </w:t>
      </w:r>
      <w:r w:rsidR="008935A9" w:rsidRPr="00C06688">
        <w:rPr>
          <w:rFonts w:ascii="Palatino Linotype" w:eastAsia="Calibri" w:hAnsi="Palatino Linotype" w:cs="Arial"/>
          <w:lang w:val="es-ES"/>
        </w:rPr>
        <w:t>julio</w:t>
      </w:r>
      <w:r w:rsidR="0039142B" w:rsidRPr="00C06688">
        <w:rPr>
          <w:rFonts w:ascii="Palatino Linotype" w:eastAsia="Calibri" w:hAnsi="Palatino Linotype" w:cs="Arial"/>
          <w:lang w:val="es-ES"/>
        </w:rPr>
        <w:t xml:space="preserve"> d</w:t>
      </w:r>
      <w:r w:rsidR="00D9392E" w:rsidRPr="00C06688">
        <w:rPr>
          <w:rFonts w:ascii="Palatino Linotype" w:eastAsia="Calibri" w:hAnsi="Palatino Linotype" w:cs="Arial"/>
          <w:lang w:val="es-ES"/>
        </w:rPr>
        <w:t xml:space="preserve">e dos mil </w:t>
      </w:r>
      <w:r w:rsidR="001652C6" w:rsidRPr="00C06688">
        <w:rPr>
          <w:rFonts w:ascii="Palatino Linotype" w:eastAsia="Calibri" w:hAnsi="Palatino Linotype" w:cs="Arial"/>
          <w:lang w:val="es-ES"/>
        </w:rPr>
        <w:t>diecinueve</w:t>
      </w:r>
      <w:r w:rsidR="00D9392E" w:rsidRPr="00C06688">
        <w:rPr>
          <w:rFonts w:ascii="Palatino Linotype" w:hAnsi="Palatino Linotype"/>
          <w:b/>
        </w:rPr>
        <w:t xml:space="preserve">, </w:t>
      </w:r>
      <w:r w:rsidR="00513558" w:rsidRPr="00C06688">
        <w:rPr>
          <w:rFonts w:ascii="Palatino Linotype" w:eastAsia="Calibri" w:hAnsi="Palatino Linotype" w:cs="Arial"/>
          <w:lang w:val="es-ES"/>
        </w:rPr>
        <w:t>el</w:t>
      </w:r>
      <w:r w:rsidR="008419F1" w:rsidRPr="00C06688">
        <w:rPr>
          <w:rFonts w:ascii="Palatino Linotype" w:eastAsia="Calibri" w:hAnsi="Palatino Linotype" w:cs="Arial"/>
          <w:lang w:val="es-ES"/>
        </w:rPr>
        <w:t xml:space="preserve"> entonces </w:t>
      </w:r>
      <w:r w:rsidR="008419F1" w:rsidRPr="00C06688">
        <w:rPr>
          <w:rFonts w:ascii="Palatino Linotype" w:eastAsia="Calibri" w:hAnsi="Palatino Linotype" w:cs="Arial"/>
          <w:b/>
          <w:lang w:val="es-ES"/>
        </w:rPr>
        <w:t>SOLICITANTE</w:t>
      </w:r>
      <w:r w:rsidR="008419F1" w:rsidRPr="00C06688">
        <w:rPr>
          <w:rFonts w:ascii="Palatino Linotype" w:eastAsia="Calibri" w:hAnsi="Palatino Linotype" w:cs="Arial"/>
          <w:lang w:val="es-ES"/>
        </w:rPr>
        <w:t>,</w:t>
      </w:r>
      <w:r w:rsidR="00D9392E" w:rsidRPr="00C06688">
        <w:rPr>
          <w:rFonts w:ascii="Palatino Linotype" w:eastAsia="Calibri" w:hAnsi="Palatino Linotype" w:cs="Arial"/>
          <w:lang w:val="es-ES"/>
        </w:rPr>
        <w:t xml:space="preserve"> presentó ante el </w:t>
      </w:r>
      <w:r w:rsidR="00D9392E" w:rsidRPr="00C06688">
        <w:rPr>
          <w:rFonts w:ascii="Palatino Linotype" w:eastAsia="Calibri" w:hAnsi="Palatino Linotype" w:cs="Arial"/>
          <w:b/>
          <w:lang w:val="es-ES"/>
        </w:rPr>
        <w:t>SUJETO OBLIGADO</w:t>
      </w:r>
      <w:r w:rsidR="008935A9" w:rsidRPr="00C06688">
        <w:rPr>
          <w:rFonts w:ascii="Palatino Linotype" w:eastAsia="Calibri" w:hAnsi="Palatino Linotype" w:cs="Arial"/>
          <w:b/>
          <w:lang w:val="es-ES"/>
        </w:rPr>
        <w:t>,</w:t>
      </w:r>
      <w:r w:rsidR="00D9392E" w:rsidRPr="00C06688">
        <w:rPr>
          <w:rFonts w:ascii="Palatino Linotype" w:eastAsia="Calibri" w:hAnsi="Palatino Linotype" w:cs="Arial"/>
        </w:rPr>
        <w:t xml:space="preserve"> vía </w:t>
      </w:r>
      <w:r w:rsidR="00D9392E" w:rsidRPr="00C06688">
        <w:rPr>
          <w:rFonts w:ascii="Palatino Linotype" w:eastAsia="Calibri" w:hAnsi="Palatino Linotype" w:cs="Arial"/>
          <w:lang w:val="es-ES"/>
        </w:rPr>
        <w:t xml:space="preserve">Sistema de Acceso a la Información Mexiquense </w:t>
      </w:r>
      <w:r w:rsidRPr="00C06688">
        <w:rPr>
          <w:rFonts w:ascii="Palatino Linotype" w:eastAsia="Calibri" w:hAnsi="Palatino Linotype" w:cs="Arial"/>
          <w:lang w:val="es-ES"/>
        </w:rPr>
        <w:t>(</w:t>
      </w:r>
      <w:r w:rsidR="00D9392E" w:rsidRPr="00C06688">
        <w:rPr>
          <w:rFonts w:ascii="Palatino Linotype" w:eastAsia="Calibri" w:hAnsi="Palatino Linotype" w:cs="Arial"/>
          <w:b/>
          <w:i/>
          <w:lang w:val="es-ES"/>
        </w:rPr>
        <w:t>SAIMEX</w:t>
      </w:r>
      <w:r w:rsidRPr="00C06688">
        <w:rPr>
          <w:rFonts w:ascii="Palatino Linotype" w:eastAsia="Calibri" w:hAnsi="Palatino Linotype" w:cs="Arial"/>
          <w:b/>
          <w:lang w:val="es-ES"/>
        </w:rPr>
        <w:t>)</w:t>
      </w:r>
      <w:r w:rsidR="00D9392E" w:rsidRPr="00C06688">
        <w:rPr>
          <w:rFonts w:ascii="Palatino Linotype" w:eastAsia="Calibri" w:hAnsi="Palatino Linotype" w:cs="Arial"/>
          <w:lang w:val="es-ES"/>
        </w:rPr>
        <w:t xml:space="preserve">, la solicitud de información pública registrada con el número </w:t>
      </w:r>
      <w:r w:rsidR="008935A9" w:rsidRPr="00C06688">
        <w:rPr>
          <w:rFonts w:ascii="Palatino Linotype" w:hAnsi="Palatino Linotype"/>
          <w:b/>
          <w:bCs/>
          <w:color w:val="000000" w:themeColor="text1"/>
        </w:rPr>
        <w:t>00437</w:t>
      </w:r>
      <w:r w:rsidR="00C47CDC" w:rsidRPr="00C06688">
        <w:rPr>
          <w:rFonts w:ascii="Palatino Linotype" w:hAnsi="Palatino Linotype"/>
          <w:b/>
          <w:bCs/>
          <w:color w:val="000000" w:themeColor="text1"/>
        </w:rPr>
        <w:t>/</w:t>
      </w:r>
      <w:r w:rsidR="008935A9" w:rsidRPr="00C06688">
        <w:rPr>
          <w:rFonts w:ascii="Palatino Linotype" w:hAnsi="Palatino Linotype"/>
          <w:b/>
          <w:bCs/>
          <w:color w:val="000000" w:themeColor="text1"/>
        </w:rPr>
        <w:t>TECAMAC</w:t>
      </w:r>
      <w:r w:rsidR="00C47CDC" w:rsidRPr="00C06688">
        <w:rPr>
          <w:rFonts w:ascii="Palatino Linotype" w:hAnsi="Palatino Linotype"/>
          <w:b/>
          <w:bCs/>
          <w:color w:val="000000" w:themeColor="text1"/>
        </w:rPr>
        <w:t>/IP/</w:t>
      </w:r>
      <w:r w:rsidR="001E018C" w:rsidRPr="00C06688">
        <w:rPr>
          <w:rFonts w:ascii="Palatino Linotype" w:hAnsi="Palatino Linotype"/>
          <w:b/>
          <w:bCs/>
          <w:color w:val="000000" w:themeColor="text1"/>
        </w:rPr>
        <w:t>201</w:t>
      </w:r>
      <w:r w:rsidR="001652C6" w:rsidRPr="00C06688">
        <w:rPr>
          <w:rFonts w:ascii="Palatino Linotype" w:hAnsi="Palatino Linotype"/>
          <w:b/>
          <w:bCs/>
          <w:color w:val="000000" w:themeColor="text1"/>
        </w:rPr>
        <w:t>9</w:t>
      </w:r>
      <w:r w:rsidR="00D9392E" w:rsidRPr="00C06688">
        <w:rPr>
          <w:rFonts w:ascii="Palatino Linotype" w:eastAsia="Calibri" w:hAnsi="Palatino Linotype" w:cs="Arial"/>
          <w:lang w:val="es-ES"/>
        </w:rPr>
        <w:t xml:space="preserve"> mediante la cual solicitó:</w:t>
      </w:r>
    </w:p>
    <w:p w14:paraId="7C855111" w14:textId="154ADCC3" w:rsidR="00C50A2B" w:rsidRPr="00C06688" w:rsidRDefault="001C34D6" w:rsidP="005C6DB3">
      <w:pPr>
        <w:spacing w:line="360" w:lineRule="auto"/>
        <w:ind w:left="567" w:right="567"/>
        <w:jc w:val="both"/>
        <w:rPr>
          <w:rFonts w:ascii="Palatino Linotype" w:hAnsi="Palatino Linotype"/>
          <w:color w:val="000000"/>
        </w:rPr>
      </w:pPr>
      <w:r w:rsidRPr="00C06688">
        <w:rPr>
          <w:rFonts w:ascii="Palatino Linotype" w:hAnsi="Palatino Linotype"/>
          <w:i/>
          <w:color w:val="000000"/>
        </w:rPr>
        <w:t>“</w:t>
      </w:r>
      <w:r w:rsidR="008935A9" w:rsidRPr="00C06688">
        <w:rPr>
          <w:rFonts w:ascii="Palatino Linotype" w:hAnsi="Palatino Linotype"/>
          <w:i/>
          <w:color w:val="000000"/>
        </w:rPr>
        <w:t xml:space="preserve">requiero se me proporcione el número de celulares que fueron entregados a los </w:t>
      </w:r>
      <w:proofErr w:type="spellStart"/>
      <w:r w:rsidR="008935A9" w:rsidRPr="00C06688">
        <w:rPr>
          <w:rFonts w:ascii="Palatino Linotype" w:hAnsi="Palatino Linotype"/>
          <w:i/>
          <w:color w:val="000000"/>
        </w:rPr>
        <w:t>policias</w:t>
      </w:r>
      <w:proofErr w:type="spellEnd"/>
      <w:r w:rsidR="008935A9" w:rsidRPr="00C06688">
        <w:rPr>
          <w:rFonts w:ascii="Palatino Linotype" w:hAnsi="Palatino Linotype"/>
          <w:i/>
          <w:color w:val="000000"/>
        </w:rPr>
        <w:t xml:space="preserve"> de ese Ayuntamiento, así como el contrato de adjudicación y compra de los mismos, el total de equipos adquiridos y el costo de cada uno de ellos donde se observe la marca y modelo, asimismo requiero se me proporcionen los números y nombres de los </w:t>
      </w:r>
      <w:proofErr w:type="spellStart"/>
      <w:r w:rsidR="008935A9" w:rsidRPr="00C06688">
        <w:rPr>
          <w:rFonts w:ascii="Palatino Linotype" w:hAnsi="Palatino Linotype"/>
          <w:i/>
          <w:color w:val="000000"/>
        </w:rPr>
        <w:t>policias</w:t>
      </w:r>
      <w:proofErr w:type="spellEnd"/>
      <w:r w:rsidR="008935A9" w:rsidRPr="00C06688">
        <w:rPr>
          <w:rFonts w:ascii="Palatino Linotype" w:hAnsi="Palatino Linotype"/>
          <w:i/>
          <w:color w:val="000000"/>
        </w:rPr>
        <w:t xml:space="preserve"> a quienes se les asigno cada dispositivo </w:t>
      </w:r>
      <w:proofErr w:type="spellStart"/>
      <w:r w:rsidR="008935A9" w:rsidRPr="00C06688">
        <w:rPr>
          <w:rFonts w:ascii="Palatino Linotype" w:hAnsi="Palatino Linotype"/>
          <w:i/>
          <w:color w:val="000000"/>
        </w:rPr>
        <w:t>movil</w:t>
      </w:r>
      <w:proofErr w:type="spellEnd"/>
      <w:r w:rsidR="008935A9" w:rsidRPr="00C06688">
        <w:rPr>
          <w:rFonts w:ascii="Palatino Linotype" w:hAnsi="Palatino Linotype"/>
          <w:i/>
          <w:color w:val="000000"/>
        </w:rPr>
        <w:t>.</w:t>
      </w:r>
      <w:r w:rsidRPr="00C06688">
        <w:rPr>
          <w:rFonts w:ascii="Palatino Linotype" w:hAnsi="Palatino Linotype"/>
          <w:i/>
          <w:color w:val="000000"/>
        </w:rPr>
        <w:t>”</w:t>
      </w:r>
      <w:r w:rsidRPr="00C06688">
        <w:rPr>
          <w:rFonts w:ascii="Palatino Linotype" w:hAnsi="Palatino Linotype"/>
          <w:color w:val="000000"/>
        </w:rPr>
        <w:t xml:space="preserve"> </w:t>
      </w:r>
      <w:r w:rsidR="00C50A2B" w:rsidRPr="00C06688">
        <w:rPr>
          <w:rFonts w:ascii="Palatino Linotype" w:hAnsi="Palatino Linotype"/>
          <w:color w:val="000000"/>
        </w:rPr>
        <w:t>(Sic).</w:t>
      </w:r>
    </w:p>
    <w:p w14:paraId="49C21E77" w14:textId="37B814E2" w:rsidR="0039142B" w:rsidRPr="00C06688" w:rsidRDefault="0039142B" w:rsidP="005C6DB3">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06688">
        <w:rPr>
          <w:rFonts w:ascii="Palatino Linotype" w:eastAsia="Calibri" w:hAnsi="Palatino Linotype" w:cs="Arial"/>
          <w:lang w:val="es-AR"/>
        </w:rPr>
        <w:t>Señaló como modalidad de entrega de la información: “</w:t>
      </w:r>
      <w:r w:rsidRPr="00C06688">
        <w:rPr>
          <w:rFonts w:ascii="Palatino Linotype" w:eastAsia="Calibri" w:hAnsi="Palatino Linotype" w:cs="Arial"/>
          <w:i/>
          <w:lang w:val="es-AR"/>
        </w:rPr>
        <w:t xml:space="preserve">A través del </w:t>
      </w:r>
      <w:r w:rsidRPr="00C06688">
        <w:rPr>
          <w:rFonts w:ascii="Palatino Linotype" w:eastAsia="Calibri" w:hAnsi="Palatino Linotype" w:cs="Arial"/>
          <w:b/>
          <w:i/>
          <w:lang w:val="es-AR"/>
        </w:rPr>
        <w:t>SAIMEX</w:t>
      </w:r>
      <w:r w:rsidRPr="00C06688">
        <w:rPr>
          <w:rFonts w:ascii="Palatino Linotype" w:eastAsia="Calibri" w:hAnsi="Palatino Linotype" w:cs="Arial"/>
          <w:i/>
          <w:lang w:val="es-AR"/>
        </w:rPr>
        <w:t>”.</w:t>
      </w:r>
    </w:p>
    <w:p w14:paraId="35BA18A9" w14:textId="77777777" w:rsidR="0039142B" w:rsidRPr="00C06688" w:rsidRDefault="0039142B" w:rsidP="005C6DB3">
      <w:pPr>
        <w:pStyle w:val="Prrafodelista"/>
        <w:spacing w:before="240" w:after="240" w:line="360" w:lineRule="auto"/>
        <w:ind w:left="284"/>
        <w:jc w:val="both"/>
        <w:rPr>
          <w:rFonts w:ascii="Palatino Linotype" w:eastAsia="MS Mincho" w:hAnsi="Palatino Linotype" w:cs="Times New Roman"/>
        </w:rPr>
      </w:pPr>
    </w:p>
    <w:p w14:paraId="60DCDA4B" w14:textId="2B19AC56" w:rsidR="0022448D" w:rsidRPr="00C06688" w:rsidRDefault="001652C6" w:rsidP="005C6DB3">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06688">
        <w:rPr>
          <w:rFonts w:ascii="Palatino Linotype" w:eastAsia="Calibri" w:hAnsi="Palatino Linotype" w:cs="Arial"/>
        </w:rPr>
        <w:t>E</w:t>
      </w:r>
      <w:r w:rsidR="00837FDA" w:rsidRPr="00C06688">
        <w:rPr>
          <w:rFonts w:ascii="Palatino Linotype" w:eastAsia="Calibri" w:hAnsi="Palatino Linotype" w:cs="Arial"/>
        </w:rPr>
        <w:t xml:space="preserve">l </w:t>
      </w:r>
      <w:r w:rsidR="008935A9" w:rsidRPr="00C06688">
        <w:rPr>
          <w:rFonts w:ascii="Palatino Linotype" w:eastAsia="Calibri" w:hAnsi="Palatino Linotype" w:cs="Arial"/>
          <w:lang w:val="es-AR"/>
        </w:rPr>
        <w:t>seis</w:t>
      </w:r>
      <w:r w:rsidR="005D6FF0" w:rsidRPr="00C06688">
        <w:rPr>
          <w:rFonts w:ascii="Palatino Linotype" w:eastAsia="Calibri" w:hAnsi="Palatino Linotype" w:cs="Arial"/>
          <w:lang w:val="es-AR"/>
        </w:rPr>
        <w:t xml:space="preserve"> (</w:t>
      </w:r>
      <w:r w:rsidR="00513558" w:rsidRPr="00C06688">
        <w:rPr>
          <w:rFonts w:ascii="Palatino Linotype" w:eastAsia="Calibri" w:hAnsi="Palatino Linotype" w:cs="Arial"/>
          <w:lang w:val="es-AR"/>
        </w:rPr>
        <w:t>0</w:t>
      </w:r>
      <w:r w:rsidR="008935A9" w:rsidRPr="00C06688">
        <w:rPr>
          <w:rFonts w:ascii="Palatino Linotype" w:eastAsia="Calibri" w:hAnsi="Palatino Linotype" w:cs="Arial"/>
          <w:lang w:val="es-AR"/>
        </w:rPr>
        <w:t>6</w:t>
      </w:r>
      <w:r w:rsidR="008419F1" w:rsidRPr="00C06688">
        <w:rPr>
          <w:rFonts w:ascii="Palatino Linotype" w:eastAsia="Calibri" w:hAnsi="Palatino Linotype" w:cs="Arial"/>
          <w:lang w:val="es-AR"/>
        </w:rPr>
        <w:t>)</w:t>
      </w:r>
      <w:r w:rsidR="00552213" w:rsidRPr="00C06688">
        <w:rPr>
          <w:rFonts w:ascii="Palatino Linotype" w:eastAsia="MS Mincho" w:hAnsi="Palatino Linotype" w:cs="Times New Roman"/>
        </w:rPr>
        <w:t xml:space="preserve"> de </w:t>
      </w:r>
      <w:r w:rsidR="008935A9" w:rsidRPr="00C06688">
        <w:rPr>
          <w:rFonts w:ascii="Palatino Linotype" w:eastAsia="MS Mincho" w:hAnsi="Palatino Linotype" w:cs="Times New Roman"/>
        </w:rPr>
        <w:t>agosto</w:t>
      </w:r>
      <w:r w:rsidR="00552213" w:rsidRPr="00C06688">
        <w:rPr>
          <w:rFonts w:ascii="Palatino Linotype" w:eastAsia="MS Mincho" w:hAnsi="Palatino Linotype" w:cs="Times New Roman"/>
        </w:rPr>
        <w:t xml:space="preserve"> de dos mil </w:t>
      </w:r>
      <w:r w:rsidR="00837FDA" w:rsidRPr="00C06688">
        <w:rPr>
          <w:rFonts w:ascii="Palatino Linotype" w:eastAsia="MS Mincho" w:hAnsi="Palatino Linotype" w:cs="Times New Roman"/>
        </w:rPr>
        <w:t>diecinueve</w:t>
      </w:r>
      <w:r w:rsidR="00552213" w:rsidRPr="00C06688">
        <w:rPr>
          <w:rFonts w:ascii="Palatino Linotype" w:eastAsia="Times New Roman" w:hAnsi="Palatino Linotype" w:cs="Arial"/>
          <w:lang w:val="es-ES"/>
        </w:rPr>
        <w:t xml:space="preserve">, el </w:t>
      </w:r>
      <w:r w:rsidR="00552213" w:rsidRPr="00C06688">
        <w:rPr>
          <w:rFonts w:ascii="Palatino Linotype" w:eastAsia="Times New Roman" w:hAnsi="Palatino Linotype" w:cs="Arial"/>
          <w:b/>
          <w:lang w:val="es-ES"/>
        </w:rPr>
        <w:t>SUJETO OBLIGADO</w:t>
      </w:r>
      <w:r w:rsidR="00102D65" w:rsidRPr="00C06688">
        <w:rPr>
          <w:rFonts w:ascii="Palatino Linotype" w:eastAsia="Times New Roman" w:hAnsi="Palatino Linotype" w:cs="Arial"/>
          <w:lang w:val="es-ES"/>
        </w:rPr>
        <w:t xml:space="preserve"> dio respuesta a la solicitud</w:t>
      </w:r>
      <w:r w:rsidR="00552213" w:rsidRPr="00C06688">
        <w:rPr>
          <w:rFonts w:ascii="Palatino Linotype" w:eastAsia="Times New Roman" w:hAnsi="Palatino Linotype" w:cs="Arial"/>
          <w:lang w:val="es-ES"/>
        </w:rPr>
        <w:t xml:space="preserve"> de información presentada, </w:t>
      </w:r>
      <w:r w:rsidR="00102D65" w:rsidRPr="00C06688">
        <w:rPr>
          <w:rFonts w:ascii="Palatino Linotype" w:eastAsia="Times New Roman" w:hAnsi="Palatino Linotype" w:cs="Arial"/>
          <w:lang w:val="es-ES"/>
        </w:rPr>
        <w:t xml:space="preserve">mediante </w:t>
      </w:r>
      <w:r w:rsidR="0022448D" w:rsidRPr="00C06688">
        <w:rPr>
          <w:rFonts w:ascii="Palatino Linotype" w:eastAsia="Times New Roman" w:hAnsi="Palatino Linotype" w:cs="Arial"/>
          <w:lang w:val="es-ES"/>
        </w:rPr>
        <w:t>el escrito siguiente:</w:t>
      </w:r>
    </w:p>
    <w:p w14:paraId="019F23E8" w14:textId="77777777" w:rsidR="00CD1B29" w:rsidRPr="00C06688" w:rsidRDefault="001E018C" w:rsidP="005C6DB3">
      <w:pPr>
        <w:pStyle w:val="Sinespaciado"/>
        <w:spacing w:line="360" w:lineRule="auto"/>
        <w:ind w:left="567" w:right="567"/>
        <w:jc w:val="right"/>
        <w:rPr>
          <w:rFonts w:ascii="Palatino Linotype" w:hAnsi="Palatino Linotype"/>
          <w:i/>
          <w:noProof/>
          <w:lang w:val="es-MX" w:eastAsia="es-MX"/>
        </w:rPr>
      </w:pPr>
      <w:r w:rsidRPr="00C06688">
        <w:rPr>
          <w:rFonts w:ascii="Palatino Linotype" w:hAnsi="Palatino Linotype"/>
          <w:i/>
          <w:noProof/>
          <w:lang w:val="es-MX" w:eastAsia="es-MX"/>
        </w:rPr>
        <w:t>“</w:t>
      </w:r>
      <w:r w:rsidR="00CD1B29" w:rsidRPr="00C06688">
        <w:rPr>
          <w:rFonts w:ascii="Palatino Linotype" w:hAnsi="Palatino Linotype"/>
          <w:i/>
          <w:noProof/>
          <w:lang w:val="es-MX" w:eastAsia="es-MX"/>
        </w:rPr>
        <w:t>Tecámac, México a 06 de Agosto de 2019</w:t>
      </w:r>
    </w:p>
    <w:p w14:paraId="513130EE" w14:textId="089ECFB2" w:rsidR="00CD1B29" w:rsidRPr="00C06688" w:rsidRDefault="00CD1B29" w:rsidP="005C6DB3">
      <w:pPr>
        <w:pStyle w:val="Sinespaciado"/>
        <w:spacing w:line="360" w:lineRule="auto"/>
        <w:ind w:left="567" w:right="567"/>
        <w:jc w:val="right"/>
        <w:rPr>
          <w:rFonts w:ascii="Palatino Linotype" w:hAnsi="Palatino Linotype"/>
          <w:i/>
          <w:noProof/>
          <w:lang w:val="es-MX" w:eastAsia="es-MX"/>
        </w:rPr>
      </w:pPr>
      <w:r w:rsidRPr="00C06688">
        <w:rPr>
          <w:rFonts w:ascii="Palatino Linotype" w:hAnsi="Palatino Linotype"/>
          <w:i/>
          <w:noProof/>
          <w:lang w:val="es-MX" w:eastAsia="es-MX"/>
        </w:rPr>
        <w:t xml:space="preserve">Nombre del solicitante: </w:t>
      </w:r>
      <w:r w:rsidR="00C04C6C" w:rsidRPr="00C04C6C">
        <w:rPr>
          <w:rFonts w:ascii="Palatino Linotype" w:hAnsi="Palatino Linotype"/>
          <w:i/>
          <w:noProof/>
          <w:highlight w:val="black"/>
          <w:lang w:val="es-MX" w:eastAsia="es-MX"/>
        </w:rPr>
        <w:t>------------</w:t>
      </w:r>
      <w:r w:rsidR="00C04C6C">
        <w:rPr>
          <w:rFonts w:ascii="Palatino Linotype" w:hAnsi="Palatino Linotype"/>
          <w:i/>
          <w:noProof/>
          <w:highlight w:val="black"/>
          <w:lang w:val="es-MX" w:eastAsia="es-MX"/>
        </w:rPr>
        <w:t>--</w:t>
      </w:r>
      <w:r w:rsidR="00C04C6C" w:rsidRPr="00C04C6C">
        <w:rPr>
          <w:rFonts w:ascii="Palatino Linotype" w:hAnsi="Palatino Linotype"/>
          <w:i/>
          <w:noProof/>
          <w:highlight w:val="black"/>
          <w:lang w:val="es-MX" w:eastAsia="es-MX"/>
        </w:rPr>
        <w:t>---------------</w:t>
      </w:r>
    </w:p>
    <w:p w14:paraId="672EF666" w14:textId="77777777" w:rsidR="00CD1B29" w:rsidRPr="00C06688" w:rsidRDefault="00CD1B29" w:rsidP="005C6DB3">
      <w:pPr>
        <w:pStyle w:val="Sinespaciado"/>
        <w:spacing w:line="360" w:lineRule="auto"/>
        <w:ind w:left="567" w:right="567"/>
        <w:jc w:val="right"/>
        <w:rPr>
          <w:rFonts w:ascii="Palatino Linotype" w:hAnsi="Palatino Linotype"/>
          <w:i/>
          <w:noProof/>
          <w:lang w:val="es-MX" w:eastAsia="es-MX"/>
        </w:rPr>
      </w:pPr>
      <w:r w:rsidRPr="00C06688">
        <w:rPr>
          <w:rFonts w:ascii="Palatino Linotype" w:hAnsi="Palatino Linotype"/>
          <w:i/>
          <w:noProof/>
          <w:lang w:val="es-MX" w:eastAsia="es-MX"/>
        </w:rPr>
        <w:t>Folio de la solicitud: 00437/TECAMAC/IP/2019</w:t>
      </w:r>
    </w:p>
    <w:p w14:paraId="59E2B520"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p>
    <w:p w14:paraId="0FAF877E"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r w:rsidRPr="00C06688">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4B74C6"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p>
    <w:p w14:paraId="5BED977B"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r w:rsidRPr="00C06688">
        <w:rPr>
          <w:rFonts w:ascii="Palatino Linotype" w:hAnsi="Palatino Linotype"/>
          <w:i/>
          <w:noProof/>
          <w:lang w:val="es-MX" w:eastAsia="es-MX"/>
        </w:rPr>
        <w:t>SE ANEXA RESPUESTA A LA SOLICITUD 00437/TECAMAC/IP/2019. SE ENTREGA RESPUESTA A LA SOLICITUD 00437/TECAMAC/IP/2019 SE ANEXA ACTA DEL COMITÉ DE TRANSPARENCIA QUE SUSTENTA LA VERSIÓN PÚBLICA DE LA INFORMACIÓN, ASÍ COMO LA RESERVA DE LA MISMA.</w:t>
      </w:r>
    </w:p>
    <w:p w14:paraId="0ECBBC34"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p>
    <w:p w14:paraId="44D9380E" w14:textId="77777777" w:rsidR="00CD1B29" w:rsidRPr="00C06688" w:rsidRDefault="00CD1B29" w:rsidP="005C6DB3">
      <w:pPr>
        <w:pStyle w:val="Sinespaciado"/>
        <w:spacing w:line="360" w:lineRule="auto"/>
        <w:ind w:left="567" w:right="567"/>
        <w:jc w:val="both"/>
        <w:rPr>
          <w:rFonts w:ascii="Palatino Linotype" w:hAnsi="Palatino Linotype"/>
          <w:i/>
          <w:noProof/>
          <w:lang w:val="es-MX" w:eastAsia="es-MX"/>
        </w:rPr>
      </w:pPr>
      <w:r w:rsidRPr="00C06688">
        <w:rPr>
          <w:rFonts w:ascii="Palatino Linotype" w:hAnsi="Palatino Linotype"/>
          <w:i/>
          <w:noProof/>
          <w:lang w:val="es-MX" w:eastAsia="es-MX"/>
        </w:rPr>
        <w:t>ATENTAMENTE</w:t>
      </w:r>
    </w:p>
    <w:p w14:paraId="3A5057F4" w14:textId="27107FCC" w:rsidR="005D6FF0" w:rsidRPr="00C06688" w:rsidRDefault="00CD1B29" w:rsidP="005C6DB3">
      <w:pPr>
        <w:pStyle w:val="Sinespaciado"/>
        <w:spacing w:line="360" w:lineRule="auto"/>
        <w:ind w:left="567" w:right="567"/>
        <w:jc w:val="both"/>
        <w:rPr>
          <w:rFonts w:ascii="Palatino Linotype" w:hAnsi="Palatino Linotype"/>
          <w:i/>
          <w:noProof/>
          <w:lang w:val="es-MX" w:eastAsia="es-MX"/>
        </w:rPr>
      </w:pPr>
      <w:r w:rsidRPr="00C06688">
        <w:rPr>
          <w:rFonts w:ascii="Palatino Linotype" w:hAnsi="Palatino Linotype"/>
          <w:i/>
          <w:noProof/>
          <w:lang w:val="es-MX" w:eastAsia="es-MX"/>
        </w:rPr>
        <w:t>C. CARLOS ALONSO HERNANDEZ PELAEZ</w:t>
      </w:r>
      <w:r w:rsidR="001E018C" w:rsidRPr="00C06688">
        <w:rPr>
          <w:rFonts w:ascii="Palatino Linotype" w:hAnsi="Palatino Linotype"/>
          <w:i/>
          <w:noProof/>
          <w:lang w:val="es-MX" w:eastAsia="es-MX"/>
        </w:rPr>
        <w:t>”</w:t>
      </w:r>
      <w:r w:rsidR="006C50B1" w:rsidRPr="00C06688">
        <w:rPr>
          <w:rFonts w:ascii="Palatino Linotype" w:hAnsi="Palatino Linotype"/>
          <w:noProof/>
          <w:lang w:val="es-MX" w:eastAsia="es-MX"/>
        </w:rPr>
        <w:t xml:space="preserve"> (Sic).</w:t>
      </w:r>
    </w:p>
    <w:p w14:paraId="38FFDC6D" w14:textId="7488C9E7" w:rsidR="00CD1B29" w:rsidRPr="00C06688" w:rsidRDefault="00CD1B29" w:rsidP="005C6DB3">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C06688">
        <w:rPr>
          <w:rFonts w:ascii="Palatino Linotype" w:eastAsia="Times New Roman" w:hAnsi="Palatino Linotype" w:cs="Arial"/>
          <w:lang w:val="es-ES"/>
        </w:rPr>
        <w:t xml:space="preserve">Adjunto al acuse de respuesta, el </w:t>
      </w:r>
      <w:r w:rsidRPr="00C06688">
        <w:rPr>
          <w:rFonts w:ascii="Palatino Linotype" w:eastAsia="Times New Roman" w:hAnsi="Palatino Linotype" w:cs="Arial"/>
          <w:b/>
          <w:lang w:val="es-ES"/>
        </w:rPr>
        <w:t>SUJETO OBLIGADO</w:t>
      </w:r>
      <w:r w:rsidRPr="00C06688">
        <w:rPr>
          <w:rFonts w:ascii="Palatino Linotype" w:eastAsia="Times New Roman" w:hAnsi="Palatino Linotype" w:cs="Arial"/>
          <w:lang w:val="es-ES"/>
        </w:rPr>
        <w:t xml:space="preserve"> compartió al particular los archivos electrónicos que se describen a continuación:</w:t>
      </w:r>
    </w:p>
    <w:p w14:paraId="70E1B4D5" w14:textId="77777777" w:rsidR="00CD1B29" w:rsidRPr="00C06688" w:rsidRDefault="00CD1B29" w:rsidP="005C6DB3">
      <w:pPr>
        <w:pStyle w:val="Prrafodelista"/>
        <w:tabs>
          <w:tab w:val="left" w:pos="993"/>
        </w:tabs>
        <w:spacing w:line="360" w:lineRule="auto"/>
        <w:ind w:left="568" w:right="616"/>
        <w:jc w:val="both"/>
        <w:rPr>
          <w:rFonts w:ascii="Palatino Linotype" w:eastAsia="Times New Roman" w:hAnsi="Palatino Linotype" w:cs="Arial"/>
          <w:lang w:val="es-ES"/>
        </w:rPr>
      </w:pPr>
    </w:p>
    <w:p w14:paraId="52146C3A" w14:textId="242F2A2A" w:rsidR="00CD1B29" w:rsidRPr="00C06688" w:rsidRDefault="00CD1B29" w:rsidP="005C6DB3">
      <w:pPr>
        <w:pStyle w:val="Prrafodelista"/>
        <w:numPr>
          <w:ilvl w:val="1"/>
          <w:numId w:val="4"/>
        </w:numPr>
        <w:tabs>
          <w:tab w:val="left" w:pos="993"/>
        </w:tabs>
        <w:spacing w:line="360" w:lineRule="auto"/>
        <w:ind w:left="567" w:right="616" w:firstLine="1"/>
        <w:jc w:val="both"/>
        <w:rPr>
          <w:rFonts w:ascii="Palatino Linotype" w:eastAsia="Times New Roman" w:hAnsi="Palatino Linotype" w:cs="Arial"/>
          <w:lang w:val="es-ES"/>
        </w:rPr>
      </w:pPr>
      <w:r w:rsidRPr="00C06688">
        <w:rPr>
          <w:rFonts w:ascii="Palatino Linotype" w:eastAsia="Times New Roman" w:hAnsi="Palatino Linotype" w:cs="Arial"/>
          <w:b/>
          <w:i/>
          <w:lang w:val="es-ES"/>
        </w:rPr>
        <w:t>“OFICIO-SOL-437.pdf”:</w:t>
      </w:r>
      <w:r w:rsidRPr="00C06688">
        <w:rPr>
          <w:rFonts w:ascii="Palatino Linotype" w:eastAsia="Times New Roman" w:hAnsi="Palatino Linotype" w:cs="Arial"/>
          <w:lang w:val="es-ES"/>
        </w:rPr>
        <w:t xml:space="preserve"> </w:t>
      </w:r>
      <w:r w:rsidR="00D638BC" w:rsidRPr="00C06688">
        <w:rPr>
          <w:rFonts w:ascii="Palatino Linotype" w:eastAsia="Times New Roman" w:hAnsi="Palatino Linotype" w:cs="Arial"/>
          <w:lang w:val="es-ES"/>
        </w:rPr>
        <w:t>Contiene d</w:t>
      </w:r>
      <w:r w:rsidR="0007396F" w:rsidRPr="00C06688">
        <w:rPr>
          <w:rFonts w:ascii="Palatino Linotype" w:eastAsia="Times New Roman" w:hAnsi="Palatino Linotype" w:cs="Arial"/>
          <w:lang w:val="es-ES"/>
        </w:rPr>
        <w:t xml:space="preserve">os oficios que comparten el mismo número de folio DGA/CRM/0080/2019, y fecha de expedición (once de julio del dos mil diecinueve), emitidos por la Coordinadora de Recursos Materiales del Ayuntamiento de Tecámac; el primero de ellos, dirigido al solicitante de la información, por el que presenta el </w:t>
      </w:r>
      <w:r w:rsidR="0007396F" w:rsidRPr="00C06688">
        <w:rPr>
          <w:rFonts w:ascii="Palatino Linotype" w:eastAsia="Times New Roman" w:hAnsi="Palatino Linotype" w:cs="Arial"/>
          <w:i/>
          <w:lang w:val="es-ES"/>
        </w:rPr>
        <w:t>contrato de los teléfonos celulares</w:t>
      </w:r>
      <w:r w:rsidR="0007396F" w:rsidRPr="00C06688">
        <w:rPr>
          <w:rFonts w:ascii="Palatino Linotype" w:eastAsia="Times New Roman" w:hAnsi="Palatino Linotype" w:cs="Arial"/>
          <w:lang w:val="es-ES"/>
        </w:rPr>
        <w:t xml:space="preserve">; y, el segundo, dirigido al Titular de la Unidad de Transparencia del </w:t>
      </w:r>
      <w:r w:rsidR="0007396F" w:rsidRPr="00C06688">
        <w:rPr>
          <w:rFonts w:ascii="Palatino Linotype" w:eastAsia="Times New Roman" w:hAnsi="Palatino Linotype" w:cs="Arial"/>
          <w:b/>
          <w:lang w:val="es-ES"/>
        </w:rPr>
        <w:t>SUJETO OBLIGADO</w:t>
      </w:r>
      <w:r w:rsidR="0007396F" w:rsidRPr="00C06688">
        <w:rPr>
          <w:rFonts w:ascii="Palatino Linotype" w:eastAsia="Times New Roman" w:hAnsi="Palatino Linotype" w:cs="Arial"/>
          <w:lang w:val="es-ES"/>
        </w:rPr>
        <w:t xml:space="preserve">, por el que solicita la autorización de la versión pública de los documentos que darían respuesta a la solicitud de información </w:t>
      </w:r>
      <w:r w:rsidR="0007396F" w:rsidRPr="00C06688">
        <w:rPr>
          <w:rFonts w:ascii="Palatino Linotype" w:eastAsia="Times New Roman" w:hAnsi="Palatino Linotype" w:cs="Arial"/>
          <w:b/>
          <w:lang w:val="es-ES"/>
        </w:rPr>
        <w:t>00437/TECAMAC/IP/2019</w:t>
      </w:r>
      <w:r w:rsidR="0007396F" w:rsidRPr="00C06688">
        <w:rPr>
          <w:rFonts w:ascii="Palatino Linotype" w:eastAsia="Times New Roman" w:hAnsi="Palatino Linotype" w:cs="Arial"/>
          <w:lang w:val="es-ES"/>
        </w:rPr>
        <w:t>.</w:t>
      </w:r>
    </w:p>
    <w:p w14:paraId="1DE35115" w14:textId="77777777" w:rsidR="00CD1B29" w:rsidRPr="00C06688" w:rsidRDefault="00CD1B29" w:rsidP="005C6DB3">
      <w:pPr>
        <w:pStyle w:val="Prrafodelista"/>
        <w:tabs>
          <w:tab w:val="left" w:pos="993"/>
        </w:tabs>
        <w:spacing w:line="360" w:lineRule="auto"/>
        <w:ind w:left="568" w:right="616"/>
        <w:jc w:val="both"/>
        <w:rPr>
          <w:rFonts w:ascii="Palatino Linotype" w:eastAsia="Times New Roman" w:hAnsi="Palatino Linotype" w:cs="Arial"/>
          <w:lang w:val="es-ES"/>
        </w:rPr>
      </w:pPr>
    </w:p>
    <w:p w14:paraId="41F343A7" w14:textId="7E508498" w:rsidR="00CD1B29" w:rsidRPr="00C06688" w:rsidRDefault="00CD1B29" w:rsidP="005C6DB3">
      <w:pPr>
        <w:pStyle w:val="Prrafodelista"/>
        <w:numPr>
          <w:ilvl w:val="1"/>
          <w:numId w:val="4"/>
        </w:numPr>
        <w:tabs>
          <w:tab w:val="left" w:pos="993"/>
        </w:tabs>
        <w:spacing w:line="360" w:lineRule="auto"/>
        <w:ind w:left="567" w:right="616" w:firstLine="1"/>
        <w:jc w:val="both"/>
        <w:rPr>
          <w:rFonts w:ascii="Palatino Linotype" w:eastAsia="Times New Roman" w:hAnsi="Palatino Linotype" w:cs="Arial"/>
          <w:lang w:val="es-ES"/>
        </w:rPr>
      </w:pPr>
      <w:r w:rsidRPr="00C06688">
        <w:rPr>
          <w:rFonts w:ascii="Palatino Linotype" w:eastAsia="Times New Roman" w:hAnsi="Palatino Linotype" w:cs="Arial"/>
          <w:b/>
          <w:i/>
          <w:lang w:val="es-ES"/>
        </w:rPr>
        <w:t>“CONTRATO DE CELULARES.pdf”:</w:t>
      </w:r>
      <w:r w:rsidRPr="00C06688">
        <w:rPr>
          <w:rFonts w:ascii="Palatino Linotype" w:eastAsia="Times New Roman" w:hAnsi="Palatino Linotype" w:cs="Arial"/>
          <w:lang w:val="es-ES"/>
        </w:rPr>
        <w:t xml:space="preserve"> </w:t>
      </w:r>
      <w:r w:rsidR="007057FC" w:rsidRPr="00C06688">
        <w:rPr>
          <w:rFonts w:ascii="Palatino Linotype" w:eastAsia="Times New Roman" w:hAnsi="Palatino Linotype" w:cs="Arial"/>
          <w:lang w:val="es-ES"/>
        </w:rPr>
        <w:t xml:space="preserve">Documento en formato </w:t>
      </w:r>
      <w:r w:rsidR="007057FC" w:rsidRPr="00C06688">
        <w:rPr>
          <w:rFonts w:ascii="Palatino Linotype" w:eastAsia="Times New Roman" w:hAnsi="Palatino Linotype" w:cs="Arial"/>
          <w:i/>
          <w:lang w:val="es-ES"/>
        </w:rPr>
        <w:t>PDF</w:t>
      </w:r>
      <w:r w:rsidR="007057FC" w:rsidRPr="00C06688">
        <w:rPr>
          <w:rFonts w:ascii="Palatino Linotype" w:eastAsia="Times New Roman" w:hAnsi="Palatino Linotype" w:cs="Arial"/>
          <w:lang w:val="es-ES"/>
        </w:rPr>
        <w:t xml:space="preserve">, constante de siete (07) fojas, cuyo contenido consta del </w:t>
      </w:r>
      <w:r w:rsidR="007057FC" w:rsidRPr="00C06688">
        <w:rPr>
          <w:rFonts w:ascii="Palatino Linotype" w:eastAsia="Times New Roman" w:hAnsi="Palatino Linotype" w:cs="Arial"/>
          <w:i/>
          <w:lang w:val="es-ES"/>
        </w:rPr>
        <w:t>Contrato de Compraventa de Teléfonos Celulares</w:t>
      </w:r>
      <w:r w:rsidR="007057FC" w:rsidRPr="00C06688">
        <w:rPr>
          <w:rFonts w:ascii="Palatino Linotype" w:eastAsia="Times New Roman" w:hAnsi="Palatino Linotype" w:cs="Arial"/>
          <w:lang w:val="es-ES"/>
        </w:rPr>
        <w:t xml:space="preserve">, con número de identificación 00144/CGA/CRM/19-21, en versión pública, y un anexo titulado </w:t>
      </w:r>
      <w:r w:rsidR="007057FC" w:rsidRPr="00C06688">
        <w:rPr>
          <w:rFonts w:ascii="Palatino Linotype" w:eastAsia="Times New Roman" w:hAnsi="Palatino Linotype" w:cs="Arial"/>
          <w:i/>
          <w:lang w:val="es-ES"/>
        </w:rPr>
        <w:t>Apercibimiento de no cancelación del CFDI motivo del presente contrato</w:t>
      </w:r>
      <w:r w:rsidR="007057FC" w:rsidRPr="00C06688">
        <w:rPr>
          <w:rFonts w:ascii="Palatino Linotype" w:eastAsia="Times New Roman" w:hAnsi="Palatino Linotype" w:cs="Arial"/>
          <w:lang w:val="es-ES"/>
        </w:rPr>
        <w:t>.</w:t>
      </w:r>
    </w:p>
    <w:p w14:paraId="34AA564A" w14:textId="77777777" w:rsidR="00CD1B29" w:rsidRPr="00C06688" w:rsidRDefault="00CD1B29" w:rsidP="005C6DB3">
      <w:pPr>
        <w:pStyle w:val="Prrafodelista"/>
        <w:tabs>
          <w:tab w:val="left" w:pos="993"/>
        </w:tabs>
        <w:spacing w:line="360" w:lineRule="auto"/>
        <w:ind w:left="568" w:right="616"/>
        <w:jc w:val="both"/>
        <w:rPr>
          <w:rFonts w:ascii="Palatino Linotype" w:eastAsia="Times New Roman" w:hAnsi="Palatino Linotype" w:cs="Arial"/>
          <w:lang w:val="es-ES"/>
        </w:rPr>
      </w:pPr>
    </w:p>
    <w:p w14:paraId="5079B418" w14:textId="2FBDB0A2" w:rsidR="00CD1B29" w:rsidRPr="00C06688" w:rsidRDefault="00CD1B29" w:rsidP="005C6DB3">
      <w:pPr>
        <w:pStyle w:val="Prrafodelista"/>
        <w:numPr>
          <w:ilvl w:val="1"/>
          <w:numId w:val="4"/>
        </w:numPr>
        <w:tabs>
          <w:tab w:val="left" w:pos="993"/>
        </w:tabs>
        <w:spacing w:line="360" w:lineRule="auto"/>
        <w:ind w:left="567" w:right="616" w:firstLine="1"/>
        <w:jc w:val="both"/>
        <w:rPr>
          <w:rFonts w:ascii="Palatino Linotype" w:eastAsia="Times New Roman" w:hAnsi="Palatino Linotype" w:cs="Arial"/>
          <w:lang w:val="es-ES"/>
        </w:rPr>
      </w:pPr>
      <w:r w:rsidRPr="00C06688">
        <w:rPr>
          <w:rFonts w:ascii="Palatino Linotype" w:eastAsia="Times New Roman" w:hAnsi="Palatino Linotype" w:cs="Arial"/>
          <w:b/>
          <w:i/>
          <w:lang w:val="es-ES"/>
        </w:rPr>
        <w:t>“PRUEBA DE DAÑO-SOL-437.pdf”:</w:t>
      </w:r>
      <w:r w:rsidRPr="00C06688">
        <w:rPr>
          <w:rFonts w:ascii="Palatino Linotype" w:eastAsia="Times New Roman" w:hAnsi="Palatino Linotype" w:cs="Arial"/>
          <w:lang w:val="es-ES"/>
        </w:rPr>
        <w:t xml:space="preserve"> </w:t>
      </w:r>
      <w:r w:rsidR="007057FC" w:rsidRPr="00C06688">
        <w:rPr>
          <w:rFonts w:ascii="Palatino Linotype" w:eastAsia="Times New Roman" w:hAnsi="Palatino Linotype" w:cs="Arial"/>
          <w:lang w:val="es-ES"/>
        </w:rPr>
        <w:t xml:space="preserve">Documento en formato </w:t>
      </w:r>
      <w:r w:rsidR="007057FC" w:rsidRPr="00C06688">
        <w:rPr>
          <w:rFonts w:ascii="Palatino Linotype" w:eastAsia="Times New Roman" w:hAnsi="Palatino Linotype" w:cs="Arial"/>
          <w:i/>
          <w:lang w:val="es-ES"/>
        </w:rPr>
        <w:t>PDF</w:t>
      </w:r>
      <w:r w:rsidR="007057FC" w:rsidRPr="00C06688">
        <w:rPr>
          <w:rFonts w:ascii="Palatino Linotype" w:eastAsia="Times New Roman" w:hAnsi="Palatino Linotype" w:cs="Arial"/>
          <w:lang w:val="es-ES"/>
        </w:rPr>
        <w:t xml:space="preserve">, cuya primera foja muestra el oficio número UTAIP/OI/0542/2019, de diecisiete (17) de julio del dos mil diecinueve, emitido por el Comisario General de Seguridad y Tránsito Municipal de Tecámac, al Titular de la Unidad de Transparencia del </w:t>
      </w:r>
      <w:r w:rsidR="007057FC" w:rsidRPr="00C06688">
        <w:rPr>
          <w:rFonts w:ascii="Palatino Linotype" w:eastAsia="Times New Roman" w:hAnsi="Palatino Linotype" w:cs="Arial"/>
          <w:b/>
          <w:lang w:val="es-ES"/>
        </w:rPr>
        <w:t>SUJETO OBLIGADO</w:t>
      </w:r>
      <w:r w:rsidR="007057FC" w:rsidRPr="00C06688">
        <w:rPr>
          <w:rFonts w:ascii="Palatino Linotype" w:eastAsia="Times New Roman" w:hAnsi="Palatino Linotype" w:cs="Arial"/>
          <w:lang w:val="es-ES"/>
        </w:rPr>
        <w:t xml:space="preserve">, por el que solicita se clasifique la información como reservada y, posterior a su pretensión, presenta una prueba de daño </w:t>
      </w:r>
      <w:r w:rsidR="003F6C32" w:rsidRPr="00C06688">
        <w:rPr>
          <w:rFonts w:ascii="Palatino Linotype" w:eastAsia="Times New Roman" w:hAnsi="Palatino Linotype" w:cs="Arial"/>
          <w:lang w:val="es-ES"/>
        </w:rPr>
        <w:t>realizada a la información relativa a los números telefónicos de los celulares solicitados por el particular.</w:t>
      </w:r>
    </w:p>
    <w:p w14:paraId="05BD2F8D" w14:textId="77777777" w:rsidR="00CD1B29" w:rsidRPr="00C06688" w:rsidRDefault="00CD1B29" w:rsidP="005C6DB3">
      <w:pPr>
        <w:pStyle w:val="Prrafodelista"/>
        <w:tabs>
          <w:tab w:val="left" w:pos="993"/>
        </w:tabs>
        <w:spacing w:line="360" w:lineRule="auto"/>
        <w:ind w:left="568" w:right="616"/>
        <w:jc w:val="both"/>
        <w:rPr>
          <w:rFonts w:ascii="Palatino Linotype" w:eastAsia="Times New Roman" w:hAnsi="Palatino Linotype" w:cs="Arial"/>
          <w:lang w:val="es-ES"/>
        </w:rPr>
      </w:pPr>
    </w:p>
    <w:p w14:paraId="676A21EE" w14:textId="35804AD7" w:rsidR="00CD1B29" w:rsidRPr="00C06688" w:rsidRDefault="00CD1B29" w:rsidP="005C6DB3">
      <w:pPr>
        <w:pStyle w:val="Prrafodelista"/>
        <w:numPr>
          <w:ilvl w:val="1"/>
          <w:numId w:val="4"/>
        </w:numPr>
        <w:tabs>
          <w:tab w:val="left" w:pos="993"/>
        </w:tabs>
        <w:spacing w:line="360" w:lineRule="auto"/>
        <w:ind w:left="567" w:right="616" w:firstLine="1"/>
        <w:jc w:val="both"/>
        <w:rPr>
          <w:rFonts w:ascii="Palatino Linotype" w:eastAsia="Times New Roman" w:hAnsi="Palatino Linotype" w:cs="Arial"/>
          <w:lang w:val="es-ES"/>
        </w:rPr>
      </w:pPr>
      <w:r w:rsidRPr="00C06688">
        <w:rPr>
          <w:rFonts w:ascii="Palatino Linotype" w:eastAsia="Times New Roman" w:hAnsi="Palatino Linotype" w:cs="Arial"/>
          <w:b/>
          <w:i/>
          <w:lang w:val="es-ES"/>
        </w:rPr>
        <w:t>“ACTA-21.pdf”:</w:t>
      </w:r>
      <w:r w:rsidRPr="00C06688">
        <w:rPr>
          <w:rFonts w:ascii="Palatino Linotype" w:eastAsia="Times New Roman" w:hAnsi="Palatino Linotype" w:cs="Arial"/>
          <w:lang w:val="es-ES"/>
        </w:rPr>
        <w:t xml:space="preserve"> </w:t>
      </w:r>
      <w:r w:rsidR="003F6C32" w:rsidRPr="00C06688">
        <w:rPr>
          <w:rFonts w:ascii="Palatino Linotype" w:eastAsia="Times New Roman" w:hAnsi="Palatino Linotype" w:cs="Arial"/>
          <w:lang w:val="es-ES"/>
        </w:rPr>
        <w:t xml:space="preserve">Documento en formato </w:t>
      </w:r>
      <w:r w:rsidR="003F6C32" w:rsidRPr="00C06688">
        <w:rPr>
          <w:rFonts w:ascii="Palatino Linotype" w:eastAsia="Times New Roman" w:hAnsi="Palatino Linotype" w:cs="Arial"/>
          <w:i/>
          <w:lang w:val="es-ES"/>
        </w:rPr>
        <w:t>PDF</w:t>
      </w:r>
      <w:r w:rsidR="003F6C32" w:rsidRPr="00C06688">
        <w:rPr>
          <w:rFonts w:ascii="Palatino Linotype" w:eastAsia="Times New Roman" w:hAnsi="Palatino Linotype" w:cs="Arial"/>
          <w:lang w:val="es-ES"/>
        </w:rPr>
        <w:t xml:space="preserve">, constante de trece (13) fojas, que muestra el Acta de la Vigésima Primera Sesión Extraordinaria del Comité de Transparencia, número CT/TECAMAC/ACTA/021/2019, por el que, </w:t>
      </w:r>
      <w:r w:rsidR="00A4128B" w:rsidRPr="00C06688">
        <w:rPr>
          <w:rFonts w:ascii="Palatino Linotype" w:eastAsia="Times New Roman" w:hAnsi="Palatino Linotype" w:cs="Arial"/>
          <w:lang w:val="es-ES"/>
        </w:rPr>
        <w:t>por un lado</w:t>
      </w:r>
      <w:r w:rsidR="003F6C32" w:rsidRPr="00C06688">
        <w:rPr>
          <w:rFonts w:ascii="Palatino Linotype" w:eastAsia="Times New Roman" w:hAnsi="Palatino Linotype" w:cs="Arial"/>
          <w:lang w:val="es-ES"/>
        </w:rPr>
        <w:t xml:space="preserve">, </w:t>
      </w:r>
      <w:r w:rsidR="00A4128B" w:rsidRPr="00C06688">
        <w:rPr>
          <w:rFonts w:ascii="Palatino Linotype" w:eastAsia="Times New Roman" w:hAnsi="Palatino Linotype" w:cs="Arial"/>
          <w:lang w:val="es-ES"/>
        </w:rPr>
        <w:t>aprueba la versión pública del contrato de compraventa de los equipos cel</w:t>
      </w:r>
      <w:r w:rsidR="00F96944" w:rsidRPr="00C06688">
        <w:rPr>
          <w:rFonts w:ascii="Palatino Linotype" w:eastAsia="Times New Roman" w:hAnsi="Palatino Linotype" w:cs="Arial"/>
          <w:lang w:val="es-ES"/>
        </w:rPr>
        <w:t xml:space="preserve">ulares, así como la </w:t>
      </w:r>
      <w:r w:rsidR="00A4128B" w:rsidRPr="00C06688">
        <w:rPr>
          <w:rFonts w:ascii="Palatino Linotype" w:eastAsia="Times New Roman" w:hAnsi="Palatino Linotype" w:cs="Arial"/>
          <w:lang w:val="es-ES"/>
        </w:rPr>
        <w:t>clasifica</w:t>
      </w:r>
      <w:r w:rsidR="00F96944" w:rsidRPr="00C06688">
        <w:rPr>
          <w:rFonts w:ascii="Palatino Linotype" w:eastAsia="Times New Roman" w:hAnsi="Palatino Linotype" w:cs="Arial"/>
          <w:lang w:val="es-ES"/>
        </w:rPr>
        <w:t>ción de</w:t>
      </w:r>
      <w:r w:rsidR="00A4128B" w:rsidRPr="00C06688">
        <w:rPr>
          <w:rFonts w:ascii="Palatino Linotype" w:eastAsia="Times New Roman" w:hAnsi="Palatino Linotype" w:cs="Arial"/>
          <w:lang w:val="es-ES"/>
        </w:rPr>
        <w:t xml:space="preserve"> toda la información relativa al representante legal como confidencial;</w:t>
      </w:r>
      <w:r w:rsidR="003F6C32" w:rsidRPr="00C06688">
        <w:rPr>
          <w:rFonts w:ascii="Palatino Linotype" w:eastAsia="Times New Roman" w:hAnsi="Palatino Linotype" w:cs="Arial"/>
          <w:lang w:val="es-ES"/>
        </w:rPr>
        <w:t xml:space="preserve"> y</w:t>
      </w:r>
      <w:r w:rsidR="00A4128B" w:rsidRPr="00C06688">
        <w:rPr>
          <w:rFonts w:ascii="Palatino Linotype" w:eastAsia="Times New Roman" w:hAnsi="Palatino Linotype" w:cs="Arial"/>
          <w:lang w:val="es-ES"/>
        </w:rPr>
        <w:t>,</w:t>
      </w:r>
      <w:r w:rsidR="003F6C32" w:rsidRPr="00C06688">
        <w:rPr>
          <w:rFonts w:ascii="Palatino Linotype" w:eastAsia="Times New Roman" w:hAnsi="Palatino Linotype" w:cs="Arial"/>
          <w:lang w:val="es-ES"/>
        </w:rPr>
        <w:t xml:space="preserve"> </w:t>
      </w:r>
      <w:r w:rsidR="00F96944" w:rsidRPr="00C06688">
        <w:rPr>
          <w:rFonts w:ascii="Palatino Linotype" w:eastAsia="Times New Roman" w:hAnsi="Palatino Linotype" w:cs="Arial"/>
          <w:lang w:val="es-ES"/>
        </w:rPr>
        <w:t>por otro lado confirma</w:t>
      </w:r>
      <w:r w:rsidR="003F6C32" w:rsidRPr="00C06688">
        <w:rPr>
          <w:rFonts w:ascii="Palatino Linotype" w:eastAsia="Times New Roman" w:hAnsi="Palatino Linotype" w:cs="Arial"/>
          <w:lang w:val="es-ES"/>
        </w:rPr>
        <w:t xml:space="preserve"> la clasificación de la información relativa a los números de teléfono celular solicitados por el particular como reservada.</w:t>
      </w:r>
    </w:p>
    <w:p w14:paraId="1797204E" w14:textId="77777777" w:rsidR="00CD1B29" w:rsidRPr="00C06688" w:rsidRDefault="00CD1B29" w:rsidP="005C6DB3">
      <w:pPr>
        <w:pStyle w:val="Prrafodelista"/>
        <w:tabs>
          <w:tab w:val="left" w:pos="426"/>
        </w:tabs>
        <w:spacing w:line="360" w:lineRule="auto"/>
        <w:ind w:left="0"/>
        <w:jc w:val="both"/>
        <w:rPr>
          <w:rFonts w:ascii="Palatino Linotype" w:eastAsia="Times New Roman" w:hAnsi="Palatino Linotype" w:cs="Arial"/>
          <w:lang w:val="es-ES"/>
        </w:rPr>
      </w:pPr>
    </w:p>
    <w:p w14:paraId="7FDDEBBB" w14:textId="38DD9385" w:rsidR="00F22A39" w:rsidRPr="00C06688" w:rsidRDefault="00CD1B29" w:rsidP="005C6DB3">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C06688">
        <w:rPr>
          <w:rFonts w:ascii="Palatino Linotype" w:eastAsia="Times New Roman" w:hAnsi="Palatino Linotype" w:cs="Arial"/>
          <w:lang w:val="es-ES"/>
        </w:rPr>
        <w:t>D</w:t>
      </w:r>
      <w:r w:rsidR="00561ED1" w:rsidRPr="00C06688">
        <w:rPr>
          <w:rFonts w:ascii="Palatino Linotype" w:eastAsia="Times New Roman" w:hAnsi="Palatino Linotype" w:cs="Arial"/>
          <w:lang w:val="es-ES"/>
        </w:rPr>
        <w:t xml:space="preserve">erivado de la respuesta emitida por el </w:t>
      </w:r>
      <w:r w:rsidR="00561ED1" w:rsidRPr="00C06688">
        <w:rPr>
          <w:rFonts w:ascii="Palatino Linotype" w:eastAsia="Times New Roman" w:hAnsi="Palatino Linotype" w:cs="Arial"/>
          <w:b/>
          <w:lang w:val="es-ES"/>
        </w:rPr>
        <w:t>SUJETO OBLIGADO</w:t>
      </w:r>
      <w:r w:rsidR="00561ED1" w:rsidRPr="00C06688">
        <w:rPr>
          <w:rFonts w:ascii="Palatino Linotype" w:eastAsia="Times New Roman" w:hAnsi="Palatino Linotype" w:cs="Arial"/>
          <w:lang w:val="es-ES"/>
        </w:rPr>
        <w:t>, e</w:t>
      </w:r>
      <w:r w:rsidR="00DB4BEF" w:rsidRPr="00C06688">
        <w:rPr>
          <w:rFonts w:ascii="Palatino Linotype" w:eastAsia="Times New Roman" w:hAnsi="Palatino Linotype" w:cs="Arial"/>
          <w:lang w:val="es-ES"/>
        </w:rPr>
        <w:t xml:space="preserve">l </w:t>
      </w:r>
      <w:r w:rsidR="003F6C32" w:rsidRPr="00C06688">
        <w:rPr>
          <w:rFonts w:ascii="Palatino Linotype" w:eastAsia="Times New Roman" w:hAnsi="Palatino Linotype" w:cs="Arial"/>
          <w:lang w:val="es-ES"/>
        </w:rPr>
        <w:t>siete</w:t>
      </w:r>
      <w:r w:rsidR="001E3F91" w:rsidRPr="00C06688">
        <w:rPr>
          <w:rFonts w:ascii="Palatino Linotype" w:eastAsia="Times New Roman" w:hAnsi="Palatino Linotype" w:cs="Arial"/>
          <w:lang w:val="es-ES"/>
        </w:rPr>
        <w:t xml:space="preserve"> </w:t>
      </w:r>
      <w:r w:rsidR="00D85885" w:rsidRPr="00C06688">
        <w:rPr>
          <w:rFonts w:ascii="Palatino Linotype" w:eastAsia="Times New Roman" w:hAnsi="Palatino Linotype" w:cs="Arial"/>
          <w:lang w:val="es-ES"/>
        </w:rPr>
        <w:t>(</w:t>
      </w:r>
      <w:r w:rsidR="00513558" w:rsidRPr="00C06688">
        <w:rPr>
          <w:rFonts w:ascii="Palatino Linotype" w:eastAsia="Times New Roman" w:hAnsi="Palatino Linotype" w:cs="Arial"/>
          <w:lang w:val="es-ES"/>
        </w:rPr>
        <w:t>0</w:t>
      </w:r>
      <w:r w:rsidR="003F6C32" w:rsidRPr="00C06688">
        <w:rPr>
          <w:rFonts w:ascii="Palatino Linotype" w:eastAsia="Times New Roman" w:hAnsi="Palatino Linotype" w:cs="Arial"/>
          <w:lang w:val="es-ES"/>
        </w:rPr>
        <w:t>7</w:t>
      </w:r>
      <w:r w:rsidR="00D85885" w:rsidRPr="00C06688">
        <w:rPr>
          <w:rFonts w:ascii="Palatino Linotype" w:eastAsia="Times New Roman" w:hAnsi="Palatino Linotype" w:cs="Arial"/>
          <w:lang w:val="es-ES"/>
        </w:rPr>
        <w:t xml:space="preserve">) </w:t>
      </w:r>
      <w:r w:rsidR="00FE49E3" w:rsidRPr="00C06688">
        <w:rPr>
          <w:rFonts w:ascii="Palatino Linotype" w:eastAsia="Times New Roman" w:hAnsi="Palatino Linotype" w:cs="Arial"/>
          <w:lang w:val="es-ES"/>
        </w:rPr>
        <w:t xml:space="preserve">de </w:t>
      </w:r>
      <w:r w:rsidR="003F6C32" w:rsidRPr="00C06688">
        <w:rPr>
          <w:rFonts w:ascii="Palatino Linotype" w:eastAsia="Times New Roman" w:hAnsi="Palatino Linotype" w:cs="Arial"/>
          <w:lang w:val="es-ES"/>
        </w:rPr>
        <w:t>agosto</w:t>
      </w:r>
      <w:r w:rsidR="00464CB6" w:rsidRPr="00C06688">
        <w:rPr>
          <w:rFonts w:ascii="Palatino Linotype" w:eastAsia="Times New Roman" w:hAnsi="Palatino Linotype" w:cs="Arial"/>
          <w:lang w:val="es-ES"/>
        </w:rPr>
        <w:t xml:space="preserve"> </w:t>
      </w:r>
      <w:r w:rsidR="00DB4BEF" w:rsidRPr="00C06688">
        <w:rPr>
          <w:rFonts w:ascii="Palatino Linotype" w:eastAsia="Times New Roman" w:hAnsi="Palatino Linotype" w:cs="Arial"/>
          <w:lang w:val="es-ES"/>
        </w:rPr>
        <w:t xml:space="preserve">de dos mil </w:t>
      </w:r>
      <w:r w:rsidR="00C05BC8" w:rsidRPr="00C06688">
        <w:rPr>
          <w:rFonts w:ascii="Palatino Linotype" w:eastAsia="Times New Roman" w:hAnsi="Palatino Linotype" w:cs="Arial"/>
          <w:lang w:val="es-ES"/>
        </w:rPr>
        <w:t>diecinueve</w:t>
      </w:r>
      <w:r w:rsidR="00FE49E3" w:rsidRPr="00C06688">
        <w:rPr>
          <w:rFonts w:ascii="Palatino Linotype" w:eastAsia="Times New Roman" w:hAnsi="Palatino Linotype" w:cs="Arial"/>
          <w:lang w:val="es-ES"/>
        </w:rPr>
        <w:t xml:space="preserve">, </w:t>
      </w:r>
      <w:r w:rsidR="009316E9" w:rsidRPr="00C06688">
        <w:rPr>
          <w:rFonts w:ascii="Palatino Linotype" w:eastAsia="Times New Roman" w:hAnsi="Palatino Linotype" w:cs="Arial"/>
          <w:lang w:val="es-ES"/>
        </w:rPr>
        <w:t xml:space="preserve">estando en tiempo y </w:t>
      </w:r>
      <w:r w:rsidR="00852B26" w:rsidRPr="00C06688">
        <w:rPr>
          <w:rFonts w:ascii="Palatino Linotype" w:eastAsia="Times New Roman" w:hAnsi="Palatino Linotype" w:cs="Arial"/>
          <w:lang w:val="es-ES"/>
        </w:rPr>
        <w:t>forma</w:t>
      </w:r>
      <w:r w:rsidR="0086303A" w:rsidRPr="00C06688">
        <w:rPr>
          <w:rFonts w:ascii="Palatino Linotype" w:eastAsia="Times New Roman" w:hAnsi="Palatino Linotype" w:cs="Arial"/>
          <w:lang w:val="es-ES"/>
        </w:rPr>
        <w:t xml:space="preserve">, </w:t>
      </w:r>
      <w:r w:rsidR="00513558" w:rsidRPr="00C06688">
        <w:rPr>
          <w:rFonts w:ascii="Palatino Linotype" w:eastAsia="Times New Roman" w:hAnsi="Palatino Linotype" w:cs="Arial"/>
          <w:lang w:val="es-ES"/>
        </w:rPr>
        <w:t>el</w:t>
      </w:r>
      <w:r w:rsidR="0086303A" w:rsidRPr="00C06688">
        <w:rPr>
          <w:rFonts w:ascii="Palatino Linotype" w:eastAsia="Times New Roman" w:hAnsi="Palatino Linotype" w:cs="Arial"/>
          <w:lang w:val="es-ES"/>
        </w:rPr>
        <w:t xml:space="preserve"> particular</w:t>
      </w:r>
      <w:r w:rsidR="00DB4BEF" w:rsidRPr="00C06688">
        <w:rPr>
          <w:rFonts w:ascii="Palatino Linotype" w:eastAsia="Times New Roman" w:hAnsi="Palatino Linotype" w:cs="Arial"/>
          <w:lang w:val="es-ES"/>
        </w:rPr>
        <w:t xml:space="preserve"> interpuso</w:t>
      </w:r>
      <w:r w:rsidR="009316E9" w:rsidRPr="00C06688">
        <w:rPr>
          <w:rFonts w:ascii="Palatino Linotype" w:eastAsia="Times New Roman" w:hAnsi="Palatino Linotype" w:cs="Arial"/>
          <w:lang w:val="es-ES"/>
        </w:rPr>
        <w:t xml:space="preserve"> </w:t>
      </w:r>
      <w:r w:rsidR="00102D65" w:rsidRPr="00C06688">
        <w:rPr>
          <w:rFonts w:ascii="Palatino Linotype" w:eastAsia="Times New Roman" w:hAnsi="Palatino Linotype" w:cs="Arial"/>
          <w:lang w:val="es-ES"/>
        </w:rPr>
        <w:t>el</w:t>
      </w:r>
      <w:r w:rsidR="004D68F8" w:rsidRPr="00C06688">
        <w:rPr>
          <w:rFonts w:ascii="Palatino Linotype" w:eastAsia="Times New Roman" w:hAnsi="Palatino Linotype" w:cs="Arial"/>
          <w:lang w:val="es-ES"/>
        </w:rPr>
        <w:t xml:space="preserve"> recurso de revisión </w:t>
      </w:r>
      <w:r w:rsidR="003F6C32" w:rsidRPr="00C06688">
        <w:rPr>
          <w:rFonts w:ascii="Palatino Linotype" w:eastAsia="Calibri" w:hAnsi="Palatino Linotype" w:cs="Arial"/>
          <w:b/>
          <w:lang w:val="es-ES"/>
        </w:rPr>
        <w:t>06538</w:t>
      </w:r>
      <w:r w:rsidR="00C47CDC" w:rsidRPr="00C06688">
        <w:rPr>
          <w:rFonts w:ascii="Palatino Linotype" w:eastAsia="Calibri" w:hAnsi="Palatino Linotype" w:cs="Arial"/>
          <w:b/>
          <w:lang w:val="es-ES"/>
        </w:rPr>
        <w:t>/INFOEM/IP/RR/</w:t>
      </w:r>
      <w:r w:rsidR="00C05BC8" w:rsidRPr="00C06688">
        <w:rPr>
          <w:rFonts w:ascii="Palatino Linotype" w:eastAsia="Calibri" w:hAnsi="Palatino Linotype" w:cs="Arial"/>
          <w:b/>
          <w:lang w:val="es-ES"/>
        </w:rPr>
        <w:t>2019</w:t>
      </w:r>
      <w:r w:rsidR="009A0461" w:rsidRPr="00C06688">
        <w:rPr>
          <w:rFonts w:ascii="Palatino Linotype" w:eastAsia="Calibri" w:hAnsi="Palatino Linotype" w:cs="Arial"/>
          <w:b/>
          <w:lang w:val="es-ES"/>
        </w:rPr>
        <w:t>;</w:t>
      </w:r>
      <w:r w:rsidR="00102D65" w:rsidRPr="00C06688">
        <w:rPr>
          <w:rFonts w:ascii="Palatino Linotype" w:eastAsia="Times New Roman" w:hAnsi="Palatino Linotype" w:cs="Arial"/>
          <w:lang w:val="es-ES"/>
        </w:rPr>
        <w:t xml:space="preserve"> impugnación</w:t>
      </w:r>
      <w:r w:rsidR="004D68F8" w:rsidRPr="00C06688">
        <w:rPr>
          <w:rFonts w:ascii="Palatino Linotype" w:eastAsia="Times New Roman" w:hAnsi="Palatino Linotype" w:cs="Arial"/>
          <w:lang w:val="es-ES"/>
        </w:rPr>
        <w:t xml:space="preserve"> </w:t>
      </w:r>
      <w:r w:rsidR="00A45546" w:rsidRPr="00C06688">
        <w:rPr>
          <w:rFonts w:ascii="Palatino Linotype" w:eastAsia="Times New Roman" w:hAnsi="Palatino Linotype" w:cs="Arial"/>
          <w:lang w:val="es-ES"/>
        </w:rPr>
        <w:t xml:space="preserve">en </w:t>
      </w:r>
      <w:r w:rsidR="00977D37" w:rsidRPr="00C06688">
        <w:rPr>
          <w:rFonts w:ascii="Palatino Linotype" w:eastAsia="Times New Roman" w:hAnsi="Palatino Linotype" w:cs="Arial"/>
          <w:lang w:val="es-ES"/>
        </w:rPr>
        <w:t>la</w:t>
      </w:r>
      <w:r w:rsidR="00A45546" w:rsidRPr="00C06688">
        <w:rPr>
          <w:rFonts w:ascii="Palatino Linotype" w:eastAsia="Times New Roman" w:hAnsi="Palatino Linotype" w:cs="Arial"/>
          <w:lang w:val="es-ES"/>
        </w:rPr>
        <w:t xml:space="preserve"> que refirió </w:t>
      </w:r>
      <w:r w:rsidR="004D68F8" w:rsidRPr="00C06688">
        <w:rPr>
          <w:rFonts w:ascii="Palatino Linotype" w:eastAsia="Times New Roman" w:hAnsi="Palatino Linotype" w:cs="Arial"/>
          <w:lang w:val="es-ES"/>
        </w:rPr>
        <w:t>lo siguiente:</w:t>
      </w:r>
    </w:p>
    <w:p w14:paraId="046A4F73" w14:textId="77777777" w:rsidR="0041231B" w:rsidRPr="00C06688" w:rsidRDefault="0041231B" w:rsidP="005C6DB3">
      <w:pPr>
        <w:pStyle w:val="Prrafodelista"/>
        <w:tabs>
          <w:tab w:val="left" w:pos="426"/>
        </w:tabs>
        <w:spacing w:line="360" w:lineRule="auto"/>
        <w:ind w:left="0"/>
        <w:jc w:val="both"/>
        <w:rPr>
          <w:rFonts w:ascii="Palatino Linotype" w:eastAsia="Times New Roman" w:hAnsi="Palatino Linotype" w:cs="Arial"/>
          <w:lang w:val="es-ES"/>
        </w:rPr>
      </w:pPr>
    </w:p>
    <w:p w14:paraId="6341EF17" w14:textId="63AF9B2D" w:rsidR="00F22A39" w:rsidRPr="00C06688" w:rsidRDefault="00F22A39" w:rsidP="005C6DB3">
      <w:pPr>
        <w:spacing w:line="360" w:lineRule="auto"/>
        <w:ind w:left="567" w:right="567"/>
        <w:jc w:val="both"/>
        <w:rPr>
          <w:rFonts w:ascii="Palatino Linotype" w:hAnsi="Palatino Linotype"/>
          <w:lang w:val="es-ES"/>
        </w:rPr>
      </w:pPr>
      <w:r w:rsidRPr="00C06688">
        <w:rPr>
          <w:rFonts w:ascii="Palatino Linotype" w:hAnsi="Palatino Linotype"/>
          <w:b/>
          <w:lang w:val="es-ES"/>
        </w:rPr>
        <w:t>Acto impugnado:</w:t>
      </w:r>
      <w:r w:rsidRPr="00C06688">
        <w:rPr>
          <w:rFonts w:ascii="Palatino Linotype" w:hAnsi="Palatino Linotype"/>
          <w:lang w:val="es-ES"/>
        </w:rPr>
        <w:t xml:space="preserve"> “</w:t>
      </w:r>
      <w:r w:rsidR="003F6C32" w:rsidRPr="00C06688">
        <w:rPr>
          <w:rFonts w:ascii="Palatino Linotype" w:hAnsi="Palatino Linotype"/>
          <w:i/>
          <w:lang w:val="es-ES"/>
        </w:rPr>
        <w:t>La reserva de la información</w:t>
      </w:r>
      <w:r w:rsidRPr="00C06688">
        <w:rPr>
          <w:rFonts w:ascii="Palatino Linotype" w:hAnsi="Palatino Linotype"/>
          <w:lang w:val="es-ES"/>
        </w:rPr>
        <w:t>”</w:t>
      </w:r>
      <w:r w:rsidR="00B95AF0" w:rsidRPr="00C06688">
        <w:rPr>
          <w:rFonts w:ascii="Palatino Linotype" w:hAnsi="Palatino Linotype"/>
          <w:lang w:val="es-ES"/>
        </w:rPr>
        <w:t xml:space="preserve"> </w:t>
      </w:r>
      <w:r w:rsidRPr="00C06688">
        <w:rPr>
          <w:rFonts w:ascii="Palatino Linotype" w:hAnsi="Palatino Linotype"/>
          <w:lang w:val="es-ES"/>
        </w:rPr>
        <w:t>(</w:t>
      </w:r>
      <w:r w:rsidR="00977BE7" w:rsidRPr="00C06688">
        <w:rPr>
          <w:rFonts w:ascii="Palatino Linotype" w:hAnsi="Palatino Linotype"/>
          <w:lang w:val="es-ES"/>
        </w:rPr>
        <w:t>S</w:t>
      </w:r>
      <w:r w:rsidRPr="00C06688">
        <w:rPr>
          <w:rFonts w:ascii="Palatino Linotype" w:hAnsi="Palatino Linotype"/>
          <w:lang w:val="es-ES"/>
        </w:rPr>
        <w:t>ic</w:t>
      </w:r>
      <w:r w:rsidR="003F6C32" w:rsidRPr="00C06688">
        <w:rPr>
          <w:rFonts w:ascii="Palatino Linotype" w:hAnsi="Palatino Linotype"/>
          <w:lang w:val="es-ES"/>
        </w:rPr>
        <w:t>.</w:t>
      </w:r>
      <w:r w:rsidRPr="00C06688">
        <w:rPr>
          <w:rFonts w:ascii="Palatino Linotype" w:hAnsi="Palatino Linotype"/>
          <w:lang w:val="es-ES"/>
        </w:rPr>
        <w:t>)</w:t>
      </w:r>
    </w:p>
    <w:p w14:paraId="0EB06B0F" w14:textId="77777777" w:rsidR="00977BE7" w:rsidRPr="00C06688" w:rsidRDefault="00977BE7" w:rsidP="005C6DB3">
      <w:pPr>
        <w:spacing w:line="360" w:lineRule="auto"/>
        <w:ind w:left="567" w:right="567"/>
        <w:jc w:val="both"/>
        <w:rPr>
          <w:rFonts w:ascii="Palatino Linotype" w:hAnsi="Palatino Linotype"/>
          <w:lang w:val="es-ES"/>
        </w:rPr>
      </w:pPr>
    </w:p>
    <w:p w14:paraId="21B478AA" w14:textId="6723CE56" w:rsidR="00F22A39" w:rsidRPr="00C06688" w:rsidRDefault="00F22A39" w:rsidP="005C6DB3">
      <w:pPr>
        <w:spacing w:line="360" w:lineRule="auto"/>
        <w:ind w:left="567" w:right="567"/>
        <w:jc w:val="both"/>
        <w:rPr>
          <w:rFonts w:ascii="Palatino Linotype" w:eastAsiaTheme="majorEastAsia" w:hAnsi="Palatino Linotype" w:cstheme="majorBidi"/>
          <w:b/>
          <w:i/>
          <w:lang w:val="es-ES" w:eastAsia="en-US"/>
        </w:rPr>
      </w:pPr>
      <w:r w:rsidRPr="00C06688">
        <w:rPr>
          <w:rFonts w:ascii="Palatino Linotype" w:hAnsi="Palatino Linotype"/>
          <w:b/>
          <w:lang w:val="es-ES"/>
        </w:rPr>
        <w:t>Razones o motivos de inconformidad:</w:t>
      </w:r>
      <w:r w:rsidRPr="00C06688">
        <w:rPr>
          <w:rFonts w:ascii="Palatino Linotype" w:hAnsi="Palatino Linotype"/>
          <w:lang w:val="es-ES"/>
        </w:rPr>
        <w:t xml:space="preserve"> “</w:t>
      </w:r>
      <w:r w:rsidR="003F6C32" w:rsidRPr="00C06688">
        <w:rPr>
          <w:rFonts w:ascii="Palatino Linotype" w:hAnsi="Palatino Linotype"/>
          <w:i/>
          <w:lang w:val="es-ES"/>
        </w:rPr>
        <w:t xml:space="preserve">No se me proporcionó la documentación requerida consistente en los números otorgados a los policías municipales, alegando la reserva de la </w:t>
      </w:r>
      <w:proofErr w:type="spellStart"/>
      <w:r w:rsidR="003F6C32" w:rsidRPr="00C06688">
        <w:rPr>
          <w:rFonts w:ascii="Palatino Linotype" w:hAnsi="Palatino Linotype"/>
          <w:i/>
          <w:lang w:val="es-ES"/>
        </w:rPr>
        <w:t>información,misma</w:t>
      </w:r>
      <w:proofErr w:type="spellEnd"/>
      <w:r w:rsidR="003F6C32" w:rsidRPr="00C06688">
        <w:rPr>
          <w:rFonts w:ascii="Palatino Linotype" w:hAnsi="Palatino Linotype"/>
          <w:i/>
          <w:lang w:val="es-ES"/>
        </w:rPr>
        <w:t xml:space="preserve"> que no se encuentra elaborada conforme a las disposiciones legales aplicables, toda vez que no señala el daño que pudiese causar la entrega de la información, máxime que la finalidad por la cual fueron proporcionados celulares a los policías consiste en la atención y auxilio a la ciudadanía, por lo cual resulta incoherente que no se me permita el acceso a los mismos.</w:t>
      </w:r>
      <w:r w:rsidRPr="00C06688">
        <w:rPr>
          <w:rFonts w:ascii="Palatino Linotype" w:hAnsi="Palatino Linotype"/>
          <w:i/>
          <w:lang w:val="es-ES"/>
        </w:rPr>
        <w:t xml:space="preserve">” </w:t>
      </w:r>
      <w:r w:rsidRPr="00C06688">
        <w:rPr>
          <w:rFonts w:ascii="Palatino Linotype" w:hAnsi="Palatino Linotype"/>
          <w:lang w:val="es-ES"/>
        </w:rPr>
        <w:t>(</w:t>
      </w:r>
      <w:r w:rsidR="00977BE7" w:rsidRPr="00C06688">
        <w:rPr>
          <w:rFonts w:ascii="Palatino Linotype" w:hAnsi="Palatino Linotype"/>
          <w:lang w:val="es-ES"/>
        </w:rPr>
        <w:t>S</w:t>
      </w:r>
      <w:r w:rsidRPr="00C06688">
        <w:rPr>
          <w:rFonts w:ascii="Palatino Linotype" w:hAnsi="Palatino Linotype"/>
          <w:lang w:val="es-ES"/>
        </w:rPr>
        <w:t>ic</w:t>
      </w:r>
      <w:r w:rsidR="003F6C32" w:rsidRPr="00C06688">
        <w:rPr>
          <w:rFonts w:ascii="Palatino Linotype" w:hAnsi="Palatino Linotype"/>
          <w:lang w:val="es-ES"/>
        </w:rPr>
        <w:t>.</w:t>
      </w:r>
      <w:r w:rsidRPr="00C06688">
        <w:rPr>
          <w:rFonts w:ascii="Palatino Linotype" w:hAnsi="Palatino Linotype"/>
          <w:lang w:val="es-ES"/>
        </w:rPr>
        <w:t>)</w:t>
      </w:r>
    </w:p>
    <w:p w14:paraId="6FE9D53B" w14:textId="77777777" w:rsidR="008419F1" w:rsidRPr="00C06688" w:rsidRDefault="008419F1" w:rsidP="005C6DB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87AFBD" w:rsidR="007446C2" w:rsidRPr="00C06688" w:rsidRDefault="008419F1" w:rsidP="005C6DB3">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6688">
        <w:rPr>
          <w:rFonts w:ascii="Palatino Linotype" w:eastAsia="Times New Roman" w:hAnsi="Palatino Linotype" w:cs="Arial"/>
          <w:lang w:val="es-ES"/>
        </w:rPr>
        <w:t>E</w:t>
      </w:r>
      <w:r w:rsidR="00FE49E3" w:rsidRPr="00C06688">
        <w:rPr>
          <w:rFonts w:ascii="Palatino Linotype" w:eastAsia="Times New Roman" w:hAnsi="Palatino Linotype" w:cs="Arial"/>
          <w:lang w:val="es-ES"/>
        </w:rPr>
        <w:t>l</w:t>
      </w:r>
      <w:r w:rsidR="00FE49E3" w:rsidRPr="00C06688">
        <w:rPr>
          <w:rFonts w:ascii="Palatino Linotype" w:eastAsia="Calibri" w:hAnsi="Palatino Linotype" w:cs="Arial"/>
          <w:lang w:val="es-ES"/>
        </w:rPr>
        <w:t xml:space="preserve"> </w:t>
      </w:r>
      <w:r w:rsidR="0004686A" w:rsidRPr="00C06688">
        <w:rPr>
          <w:rFonts w:ascii="Palatino Linotype" w:eastAsia="Calibri" w:hAnsi="Palatino Linotype" w:cs="Arial"/>
          <w:lang w:val="es-ES"/>
        </w:rPr>
        <w:t>Comisionado Ponente</w:t>
      </w:r>
      <w:r w:rsidR="00C05BC8" w:rsidRPr="00C06688">
        <w:rPr>
          <w:rFonts w:ascii="Palatino Linotype" w:eastAsia="Calibri" w:hAnsi="Palatino Linotype" w:cs="Arial"/>
          <w:lang w:val="es-ES"/>
        </w:rPr>
        <w:t>,</w:t>
      </w:r>
      <w:r w:rsidR="0004686A" w:rsidRPr="00C06688">
        <w:rPr>
          <w:rFonts w:ascii="Palatino Linotype" w:eastAsia="Calibri" w:hAnsi="Palatino Linotype" w:cs="Arial"/>
          <w:lang w:val="es-ES"/>
        </w:rPr>
        <w:t xml:space="preserve"> con fundamento en lo dispuesto por el artículo 185 fracción II de la </w:t>
      </w:r>
      <w:r w:rsidR="00C05BC8" w:rsidRPr="00C06688">
        <w:rPr>
          <w:rFonts w:ascii="Palatino Linotype" w:eastAsia="Calibri" w:hAnsi="Palatino Linotype" w:cs="Arial"/>
          <w:lang w:val="es-ES"/>
        </w:rPr>
        <w:t>Ley de Transparencia y Acceso a la Información Pública del Estado de México y Municipios</w:t>
      </w:r>
      <w:r w:rsidR="0004686A" w:rsidRPr="00C06688">
        <w:rPr>
          <w:rFonts w:ascii="Palatino Linotype" w:eastAsia="Calibri" w:hAnsi="Palatino Linotype" w:cs="Arial"/>
          <w:lang w:val="es-ES"/>
        </w:rPr>
        <w:t xml:space="preserve">, a través </w:t>
      </w:r>
      <w:r w:rsidR="006E4E2A" w:rsidRPr="00C06688">
        <w:rPr>
          <w:rFonts w:ascii="Palatino Linotype" w:eastAsia="Calibri" w:hAnsi="Palatino Linotype" w:cs="Arial"/>
          <w:lang w:val="es-ES"/>
        </w:rPr>
        <w:t>del</w:t>
      </w:r>
      <w:r w:rsidR="0004686A" w:rsidRPr="00C06688">
        <w:rPr>
          <w:rFonts w:ascii="Palatino Linotype" w:eastAsia="Calibri" w:hAnsi="Palatino Linotype" w:cs="Arial"/>
          <w:lang w:val="es-ES"/>
        </w:rPr>
        <w:t xml:space="preserve"> </w:t>
      </w:r>
      <w:r w:rsidR="00B81371" w:rsidRPr="00C06688">
        <w:rPr>
          <w:rFonts w:ascii="Palatino Linotype" w:eastAsia="Calibri" w:hAnsi="Palatino Linotype" w:cs="Arial"/>
          <w:lang w:val="es-ES"/>
        </w:rPr>
        <w:t xml:space="preserve">acuerdo </w:t>
      </w:r>
      <w:r w:rsidR="00F147C6" w:rsidRPr="00C06688">
        <w:rPr>
          <w:rFonts w:ascii="Palatino Linotype" w:eastAsia="Calibri" w:hAnsi="Palatino Linotype" w:cs="Arial"/>
          <w:lang w:val="es-ES"/>
        </w:rPr>
        <w:t xml:space="preserve">de admisión </w:t>
      </w:r>
      <w:r w:rsidR="00B81371" w:rsidRPr="00C06688">
        <w:rPr>
          <w:rFonts w:ascii="Palatino Linotype" w:eastAsia="Calibri" w:hAnsi="Palatino Linotype" w:cs="Arial"/>
          <w:lang w:val="es-ES"/>
        </w:rPr>
        <w:t xml:space="preserve">de </w:t>
      </w:r>
      <w:r w:rsidR="003F6C32" w:rsidRPr="00C06688">
        <w:rPr>
          <w:rFonts w:ascii="Palatino Linotype" w:eastAsia="Calibri" w:hAnsi="Palatino Linotype" w:cs="Arial"/>
          <w:lang w:val="es-ES"/>
        </w:rPr>
        <w:t>trece</w:t>
      </w:r>
      <w:r w:rsidR="001E3F91" w:rsidRPr="00C06688">
        <w:rPr>
          <w:rFonts w:ascii="Palatino Linotype" w:eastAsia="Calibri" w:hAnsi="Palatino Linotype" w:cs="Arial"/>
          <w:lang w:val="es-ES"/>
        </w:rPr>
        <w:t xml:space="preserve"> </w:t>
      </w:r>
      <w:r w:rsidR="00C862C4" w:rsidRPr="00C06688">
        <w:rPr>
          <w:rFonts w:ascii="Palatino Linotype" w:eastAsia="Calibri" w:hAnsi="Palatino Linotype" w:cs="Arial"/>
          <w:lang w:val="es-ES"/>
        </w:rPr>
        <w:t>(</w:t>
      </w:r>
      <w:r w:rsidR="0086303A" w:rsidRPr="00C06688">
        <w:rPr>
          <w:rFonts w:ascii="Palatino Linotype" w:eastAsia="Calibri" w:hAnsi="Palatino Linotype" w:cs="Arial"/>
          <w:lang w:val="es-ES"/>
        </w:rPr>
        <w:t>1</w:t>
      </w:r>
      <w:r w:rsidR="003F6C32" w:rsidRPr="00C06688">
        <w:rPr>
          <w:rFonts w:ascii="Palatino Linotype" w:eastAsia="Calibri" w:hAnsi="Palatino Linotype" w:cs="Arial"/>
          <w:lang w:val="es-ES"/>
        </w:rPr>
        <w:t>3</w:t>
      </w:r>
      <w:r w:rsidR="00513558" w:rsidRPr="00C06688">
        <w:rPr>
          <w:rFonts w:ascii="Palatino Linotype" w:eastAsia="Calibri" w:hAnsi="Palatino Linotype" w:cs="Arial"/>
          <w:lang w:val="es-ES"/>
        </w:rPr>
        <w:t xml:space="preserve">) </w:t>
      </w:r>
      <w:r w:rsidR="00C862C4" w:rsidRPr="00C06688">
        <w:rPr>
          <w:rFonts w:ascii="Palatino Linotype" w:eastAsia="Calibri" w:hAnsi="Palatino Linotype" w:cs="Arial"/>
          <w:lang w:val="es-ES"/>
        </w:rPr>
        <w:t xml:space="preserve">de </w:t>
      </w:r>
      <w:r w:rsidR="003F6C32" w:rsidRPr="00C06688">
        <w:rPr>
          <w:rFonts w:ascii="Palatino Linotype" w:eastAsia="Calibri" w:hAnsi="Palatino Linotype" w:cs="Arial"/>
          <w:lang w:val="es-ES"/>
        </w:rPr>
        <w:t>agosto</w:t>
      </w:r>
      <w:r w:rsidR="003762FD" w:rsidRPr="00C06688">
        <w:rPr>
          <w:rFonts w:ascii="Palatino Linotype" w:eastAsia="Calibri" w:hAnsi="Palatino Linotype" w:cs="Arial"/>
          <w:lang w:val="es-ES"/>
        </w:rPr>
        <w:t xml:space="preserve"> </w:t>
      </w:r>
      <w:r w:rsidR="003A03D0" w:rsidRPr="00C06688">
        <w:rPr>
          <w:rFonts w:ascii="Palatino Linotype" w:eastAsia="Calibri" w:hAnsi="Palatino Linotype" w:cs="Arial"/>
          <w:lang w:val="es-ES"/>
        </w:rPr>
        <w:t>d</w:t>
      </w:r>
      <w:r w:rsidR="0075650E" w:rsidRPr="00C06688">
        <w:rPr>
          <w:rFonts w:ascii="Palatino Linotype" w:eastAsia="Calibri" w:hAnsi="Palatino Linotype" w:cs="Arial"/>
          <w:lang w:val="es-ES"/>
        </w:rPr>
        <w:t xml:space="preserve">e dos mil </w:t>
      </w:r>
      <w:r w:rsidR="00C05BC8" w:rsidRPr="00C06688">
        <w:rPr>
          <w:rFonts w:ascii="Palatino Linotype" w:eastAsia="Calibri" w:hAnsi="Palatino Linotype" w:cs="Arial"/>
          <w:lang w:val="es-ES"/>
        </w:rPr>
        <w:t>diecinueve</w:t>
      </w:r>
      <w:r w:rsidR="006A1047" w:rsidRPr="00C06688">
        <w:rPr>
          <w:rFonts w:ascii="Palatino Linotype" w:eastAsia="Calibri" w:hAnsi="Palatino Linotype" w:cs="Arial"/>
          <w:lang w:val="es-ES"/>
        </w:rPr>
        <w:t xml:space="preserve">, </w:t>
      </w:r>
      <w:r w:rsidR="00B81371" w:rsidRPr="00C06688">
        <w:rPr>
          <w:rFonts w:ascii="Palatino Linotype" w:eastAsia="Calibri" w:hAnsi="Palatino Linotype" w:cs="Arial"/>
          <w:lang w:val="es-ES"/>
        </w:rPr>
        <w:t xml:space="preserve">puso a </w:t>
      </w:r>
      <w:r w:rsidR="00875167" w:rsidRPr="00C06688">
        <w:rPr>
          <w:rFonts w:ascii="Palatino Linotype" w:eastAsia="Calibri" w:hAnsi="Palatino Linotype" w:cs="Arial"/>
          <w:lang w:val="es-ES"/>
        </w:rPr>
        <w:t>disposición</w:t>
      </w:r>
      <w:r w:rsidR="00B81371" w:rsidRPr="00C06688">
        <w:rPr>
          <w:rFonts w:ascii="Palatino Linotype" w:eastAsia="Calibri" w:hAnsi="Palatino Linotype" w:cs="Arial"/>
          <w:lang w:val="es-ES"/>
        </w:rPr>
        <w:t xml:space="preserve"> de las partes el expediente electrónico </w:t>
      </w:r>
      <w:r w:rsidR="00B81371" w:rsidRPr="00C06688">
        <w:rPr>
          <w:rFonts w:ascii="Palatino Linotype" w:eastAsia="Calibri" w:hAnsi="Palatino Linotype" w:cs="Arial"/>
        </w:rPr>
        <w:t xml:space="preserve">vía </w:t>
      </w:r>
      <w:r w:rsidR="00B81371" w:rsidRPr="00C06688">
        <w:rPr>
          <w:rFonts w:ascii="Palatino Linotype" w:eastAsia="Calibri" w:hAnsi="Palatino Linotype" w:cs="Arial"/>
          <w:lang w:val="es-ES"/>
        </w:rPr>
        <w:t xml:space="preserve">Sistema de Acceso a la Información Mexiquense </w:t>
      </w:r>
      <w:r w:rsidR="00B81371" w:rsidRPr="00C06688">
        <w:rPr>
          <w:rFonts w:ascii="Palatino Linotype" w:eastAsia="Calibri" w:hAnsi="Palatino Linotype" w:cs="Arial"/>
          <w:b/>
          <w:i/>
          <w:lang w:val="es-ES"/>
        </w:rPr>
        <w:t>SAIMEX</w:t>
      </w:r>
      <w:r w:rsidR="00B81371" w:rsidRPr="00C06688">
        <w:rPr>
          <w:rFonts w:ascii="Palatino Linotype" w:eastAsia="Calibri" w:hAnsi="Palatino Linotype" w:cs="Arial"/>
          <w:b/>
          <w:lang w:val="es-ES"/>
        </w:rPr>
        <w:t xml:space="preserve"> </w:t>
      </w:r>
      <w:r w:rsidR="00B81371" w:rsidRPr="00C06688">
        <w:rPr>
          <w:rFonts w:ascii="Palatino Linotype" w:eastAsia="Calibri" w:hAnsi="Palatino Linotype" w:cs="Arial"/>
          <w:lang w:val="es-ES"/>
        </w:rPr>
        <w:t xml:space="preserve">a efecto de que en un plazo máximo de siete días </w:t>
      </w:r>
      <w:r w:rsidR="00875167" w:rsidRPr="00C06688">
        <w:rPr>
          <w:rFonts w:ascii="Palatino Linotype" w:eastAsia="Calibri" w:hAnsi="Palatino Linotype" w:cs="Arial"/>
          <w:lang w:val="es-ES"/>
        </w:rPr>
        <w:t>manifestaran</w:t>
      </w:r>
      <w:r w:rsidR="00B81371" w:rsidRPr="00C06688">
        <w:rPr>
          <w:rFonts w:ascii="Palatino Linotype" w:eastAsia="Calibri" w:hAnsi="Palatino Linotype" w:cs="Arial"/>
          <w:lang w:val="es-ES"/>
        </w:rPr>
        <w:t xml:space="preserve"> lo que a</w:t>
      </w:r>
      <w:r w:rsidR="003A2029" w:rsidRPr="00C06688">
        <w:rPr>
          <w:rFonts w:ascii="Palatino Linotype" w:eastAsia="Calibri" w:hAnsi="Palatino Linotype" w:cs="Arial"/>
          <w:lang w:val="es-ES"/>
        </w:rPr>
        <w:t xml:space="preserve"> su</w:t>
      </w:r>
      <w:r w:rsidR="00B81371" w:rsidRPr="00C06688">
        <w:rPr>
          <w:rFonts w:ascii="Palatino Linotype" w:eastAsia="Calibri" w:hAnsi="Palatino Linotype" w:cs="Arial"/>
          <w:lang w:val="es-ES"/>
        </w:rPr>
        <w:t xml:space="preserve"> derecho conviniera</w:t>
      </w:r>
      <w:r w:rsidR="00875167" w:rsidRPr="00C06688">
        <w:rPr>
          <w:rFonts w:ascii="Palatino Linotype" w:eastAsia="Calibri" w:hAnsi="Palatino Linotype" w:cs="Arial"/>
          <w:lang w:val="es-ES"/>
        </w:rPr>
        <w:t>n</w:t>
      </w:r>
      <w:r w:rsidR="00032493" w:rsidRPr="00C06688">
        <w:rPr>
          <w:rFonts w:ascii="Palatino Linotype" w:eastAsia="Calibri" w:hAnsi="Palatino Linotype" w:cs="Arial"/>
          <w:lang w:val="es-ES"/>
        </w:rPr>
        <w:t>,</w:t>
      </w:r>
      <w:r w:rsidR="00B81371" w:rsidRPr="00C06688">
        <w:rPr>
          <w:rFonts w:ascii="Palatino Linotype" w:eastAsia="Calibri" w:hAnsi="Palatino Linotype" w:cs="Arial"/>
          <w:lang w:val="es-ES"/>
        </w:rPr>
        <w:t xml:space="preserve"> </w:t>
      </w:r>
      <w:r w:rsidR="00875167" w:rsidRPr="00C06688">
        <w:rPr>
          <w:rFonts w:ascii="Palatino Linotype" w:eastAsia="Calibri" w:hAnsi="Palatino Linotype" w:cs="Arial"/>
          <w:lang w:val="es-ES"/>
        </w:rPr>
        <w:t>ofrecieran pruebas y</w:t>
      </w:r>
      <w:r w:rsidR="00132C06" w:rsidRPr="00C06688">
        <w:rPr>
          <w:rFonts w:ascii="Palatino Linotype" w:eastAsia="Calibri" w:hAnsi="Palatino Linotype" w:cs="Arial"/>
          <w:lang w:val="es-ES"/>
        </w:rPr>
        <w:t xml:space="preserve"> </w:t>
      </w:r>
      <w:r w:rsidR="00875167" w:rsidRPr="00C06688">
        <w:rPr>
          <w:rFonts w:ascii="Palatino Linotype" w:eastAsia="Calibri" w:hAnsi="Palatino Linotype" w:cs="Arial"/>
          <w:lang w:val="es-ES"/>
        </w:rPr>
        <w:t xml:space="preserve">alegatos según </w:t>
      </w:r>
      <w:r w:rsidR="003F6C32" w:rsidRPr="00C06688">
        <w:rPr>
          <w:rFonts w:ascii="Palatino Linotype" w:eastAsia="Calibri" w:hAnsi="Palatino Linotype" w:cs="Arial"/>
          <w:lang w:val="es-ES"/>
        </w:rPr>
        <w:t>correspondiera</w:t>
      </w:r>
      <w:r w:rsidR="00875167" w:rsidRPr="00C06688">
        <w:rPr>
          <w:rFonts w:ascii="Palatino Linotype" w:eastAsia="Calibri" w:hAnsi="Palatino Linotype" w:cs="Arial"/>
          <w:lang w:val="es-ES"/>
        </w:rPr>
        <w:t xml:space="preserve"> a</w:t>
      </w:r>
      <w:r w:rsidR="004C20F2" w:rsidRPr="00C06688">
        <w:rPr>
          <w:rFonts w:ascii="Palatino Linotype" w:eastAsia="Calibri" w:hAnsi="Palatino Linotype" w:cs="Arial"/>
          <w:lang w:val="es-ES"/>
        </w:rPr>
        <w:t xml:space="preserve"> </w:t>
      </w:r>
      <w:r w:rsidR="00875167" w:rsidRPr="00C06688">
        <w:rPr>
          <w:rFonts w:ascii="Palatino Linotype" w:eastAsia="Calibri" w:hAnsi="Palatino Linotype" w:cs="Arial"/>
          <w:lang w:val="es-ES"/>
        </w:rPr>
        <w:t>l</w:t>
      </w:r>
      <w:r w:rsidR="004C20F2" w:rsidRPr="00C06688">
        <w:rPr>
          <w:rFonts w:ascii="Palatino Linotype" w:eastAsia="Calibri" w:hAnsi="Palatino Linotype" w:cs="Arial"/>
          <w:lang w:val="es-ES"/>
        </w:rPr>
        <w:t>os</w:t>
      </w:r>
      <w:r w:rsidR="00875167" w:rsidRPr="00C06688">
        <w:rPr>
          <w:rFonts w:ascii="Palatino Linotype" w:eastAsia="Calibri" w:hAnsi="Palatino Linotype" w:cs="Arial"/>
          <w:lang w:val="es-ES"/>
        </w:rPr>
        <w:t xml:space="preserve"> caso</w:t>
      </w:r>
      <w:r w:rsidR="004C20F2" w:rsidRPr="00C06688">
        <w:rPr>
          <w:rFonts w:ascii="Palatino Linotype" w:eastAsia="Calibri" w:hAnsi="Palatino Linotype" w:cs="Arial"/>
          <w:lang w:val="es-ES"/>
        </w:rPr>
        <w:t>s</w:t>
      </w:r>
      <w:r w:rsidR="00875167" w:rsidRPr="00C06688">
        <w:rPr>
          <w:rFonts w:ascii="Palatino Linotype" w:eastAsia="Calibri" w:hAnsi="Palatino Linotype" w:cs="Arial"/>
          <w:lang w:val="es-ES"/>
        </w:rPr>
        <w:t xml:space="preserve"> concreto</w:t>
      </w:r>
      <w:r w:rsidR="004C20F2" w:rsidRPr="00C06688">
        <w:rPr>
          <w:rFonts w:ascii="Palatino Linotype" w:eastAsia="Calibri" w:hAnsi="Palatino Linotype" w:cs="Arial"/>
          <w:lang w:val="es-ES"/>
        </w:rPr>
        <w:t>s</w:t>
      </w:r>
      <w:r w:rsidR="00875167" w:rsidRPr="00C06688">
        <w:rPr>
          <w:rFonts w:ascii="Palatino Linotype" w:eastAsia="Calibri" w:hAnsi="Palatino Linotype" w:cs="Arial"/>
          <w:lang w:val="es-ES"/>
        </w:rPr>
        <w:t xml:space="preserve">, </w:t>
      </w:r>
      <w:r w:rsidR="00F147C6" w:rsidRPr="00C06688">
        <w:rPr>
          <w:rFonts w:ascii="Palatino Linotype" w:eastAsia="Calibri" w:hAnsi="Palatino Linotype" w:cs="Arial"/>
          <w:lang w:val="es-ES"/>
        </w:rPr>
        <w:t>de esta forma</w:t>
      </w:r>
      <w:r w:rsidR="00875167" w:rsidRPr="00C06688">
        <w:rPr>
          <w:rFonts w:ascii="Palatino Linotype" w:eastAsia="Calibri" w:hAnsi="Palatino Linotype" w:cs="Arial"/>
          <w:lang w:val="es-ES"/>
        </w:rPr>
        <w:t xml:space="preserve"> para que el </w:t>
      </w:r>
      <w:r w:rsidR="00875167" w:rsidRPr="00C06688">
        <w:rPr>
          <w:rFonts w:ascii="Palatino Linotype" w:eastAsia="Calibri" w:hAnsi="Palatino Linotype" w:cs="Arial"/>
          <w:b/>
          <w:lang w:val="es-ES"/>
        </w:rPr>
        <w:t>SUJETO OBLIGADO</w:t>
      </w:r>
      <w:r w:rsidR="00875167" w:rsidRPr="00C06688">
        <w:rPr>
          <w:rFonts w:ascii="Palatino Linotype" w:eastAsia="Calibri" w:hAnsi="Palatino Linotype" w:cs="Arial"/>
          <w:lang w:val="es-ES"/>
        </w:rPr>
        <w:t xml:space="preserve"> </w:t>
      </w:r>
      <w:r w:rsidR="00B81371" w:rsidRPr="00C06688">
        <w:rPr>
          <w:rFonts w:ascii="Palatino Linotype" w:eastAsia="Calibri" w:hAnsi="Palatino Linotype" w:cs="Arial"/>
          <w:lang w:val="es-ES"/>
        </w:rPr>
        <w:t>presentar</w:t>
      </w:r>
      <w:r w:rsidR="003A03D0" w:rsidRPr="00C06688">
        <w:rPr>
          <w:rFonts w:ascii="Palatino Linotype" w:eastAsia="Calibri" w:hAnsi="Palatino Linotype" w:cs="Arial"/>
          <w:lang w:val="es-ES"/>
        </w:rPr>
        <w:t>a</w:t>
      </w:r>
      <w:r w:rsidR="00B81371" w:rsidRPr="00C06688">
        <w:rPr>
          <w:rFonts w:ascii="Palatino Linotype" w:eastAsia="Calibri" w:hAnsi="Palatino Linotype" w:cs="Arial"/>
          <w:lang w:val="es-ES"/>
        </w:rPr>
        <w:t xml:space="preserve"> el Informe Justificado</w:t>
      </w:r>
      <w:r w:rsidR="00875167" w:rsidRPr="00C06688">
        <w:rPr>
          <w:rFonts w:ascii="Palatino Linotype" w:eastAsia="Calibri" w:hAnsi="Palatino Linotype" w:cs="Arial"/>
          <w:lang w:val="es-ES"/>
        </w:rPr>
        <w:t xml:space="preserve"> procedente</w:t>
      </w:r>
      <w:r w:rsidR="00787184" w:rsidRPr="00C06688">
        <w:rPr>
          <w:rFonts w:ascii="Palatino Linotype" w:eastAsia="Calibri" w:hAnsi="Palatino Linotype" w:cs="Arial"/>
          <w:lang w:val="es-ES"/>
        </w:rPr>
        <w:t>.</w:t>
      </w:r>
    </w:p>
    <w:p w14:paraId="5B2412F8" w14:textId="433D9542" w:rsidR="008C569C" w:rsidRPr="00C06688" w:rsidRDefault="008C569C" w:rsidP="005C6DB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2E9D21" w14:textId="51427F72" w:rsidR="008C569C" w:rsidRPr="00C06688" w:rsidRDefault="003F6C32" w:rsidP="005C6DB3">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6688">
        <w:rPr>
          <w:rFonts w:ascii="Palatino Linotype" w:eastAsia="Calibri" w:hAnsi="Palatino Linotype" w:cs="Arial"/>
          <w:lang w:val="es-ES"/>
        </w:rPr>
        <w:t>De las constancias que obran en autos del expediente electrónico</w:t>
      </w:r>
      <w:r w:rsidR="00AF70AC" w:rsidRPr="00C06688">
        <w:rPr>
          <w:rFonts w:ascii="Palatino Linotype" w:hAnsi="Palatino Linotype"/>
          <w:color w:val="000000"/>
          <w:lang w:val="es-ES_tradnl"/>
        </w:rPr>
        <w:t xml:space="preserve"> </w:t>
      </w:r>
      <w:r w:rsidR="00AF70AC" w:rsidRPr="00C06688">
        <w:rPr>
          <w:rFonts w:ascii="Palatino Linotype" w:eastAsia="Calibri" w:hAnsi="Palatino Linotype" w:cs="Arial"/>
          <w:lang w:val="es-ES_tradnl"/>
        </w:rPr>
        <w:t xml:space="preserve">del </w:t>
      </w:r>
      <w:r w:rsidR="00AF70AC" w:rsidRPr="00C06688">
        <w:rPr>
          <w:rFonts w:ascii="Palatino Linotype" w:eastAsia="Calibri" w:hAnsi="Palatino Linotype" w:cs="Arial"/>
          <w:i/>
          <w:lang w:val="es-ES_tradnl"/>
        </w:rPr>
        <w:t>SAIMEX</w:t>
      </w:r>
      <w:r w:rsidR="00AF70AC" w:rsidRPr="00C06688">
        <w:rPr>
          <w:rFonts w:ascii="Palatino Linotype" w:eastAsia="Calibri" w:hAnsi="Palatino Linotype" w:cs="Arial"/>
          <w:lang w:val="es-ES_tradnl"/>
        </w:rPr>
        <w:t xml:space="preserve">, se aprecia que, tanto el </w:t>
      </w:r>
      <w:r w:rsidR="00AF70AC" w:rsidRPr="00C06688">
        <w:rPr>
          <w:rFonts w:ascii="Palatino Linotype" w:eastAsia="Calibri" w:hAnsi="Palatino Linotype" w:cs="Arial"/>
          <w:b/>
          <w:lang w:val="es-ES_tradnl"/>
        </w:rPr>
        <w:t>RECURRENTE</w:t>
      </w:r>
      <w:r w:rsidR="00AF70AC" w:rsidRPr="00C06688">
        <w:rPr>
          <w:rFonts w:ascii="Palatino Linotype" w:eastAsia="Calibri" w:hAnsi="Palatino Linotype" w:cs="Arial"/>
          <w:lang w:val="es-ES_tradnl"/>
        </w:rPr>
        <w:t xml:space="preserve"> como el </w:t>
      </w:r>
      <w:r w:rsidR="00AF70AC" w:rsidRPr="00C06688">
        <w:rPr>
          <w:rFonts w:ascii="Palatino Linotype" w:eastAsia="Calibri" w:hAnsi="Palatino Linotype" w:cs="Arial"/>
          <w:b/>
          <w:lang w:val="es-ES_tradnl"/>
        </w:rPr>
        <w:t>SUJETO OBLIGADO</w:t>
      </w:r>
      <w:r w:rsidR="00AF70AC" w:rsidRPr="00C06688">
        <w:rPr>
          <w:rFonts w:ascii="Palatino Linotype" w:eastAsia="Calibri" w:hAnsi="Palatino Linotype" w:cs="Arial"/>
          <w:lang w:val="es-ES_tradnl"/>
        </w:rPr>
        <w:t xml:space="preserve"> no presentaron manifestación alguna; se inserta a continuación imagen del apartado de </w:t>
      </w:r>
      <w:r w:rsidR="00AF70AC" w:rsidRPr="00C06688">
        <w:rPr>
          <w:rFonts w:ascii="Palatino Linotype" w:eastAsia="Calibri" w:hAnsi="Palatino Linotype" w:cs="Arial"/>
          <w:i/>
          <w:lang w:val="es-ES_tradnl"/>
        </w:rPr>
        <w:t>Manifestaciones</w:t>
      </w:r>
      <w:r w:rsidR="00AF70AC" w:rsidRPr="00C06688">
        <w:rPr>
          <w:rFonts w:ascii="Palatino Linotype" w:eastAsia="Calibri" w:hAnsi="Palatino Linotype" w:cs="Arial"/>
          <w:lang w:val="es-ES_tradnl"/>
        </w:rPr>
        <w:t xml:space="preserve"> a modo de referencia:</w:t>
      </w:r>
    </w:p>
    <w:p w14:paraId="4B7C6D01" w14:textId="77777777" w:rsidR="003F6C32" w:rsidRPr="00C06688" w:rsidRDefault="003F6C32" w:rsidP="005C6DB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200EF4" w14:textId="75CAAED6" w:rsidR="00AF70AC" w:rsidRPr="00C06688" w:rsidRDefault="00AF70AC" w:rsidP="005C6DB3">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06688">
        <w:rPr>
          <w:rFonts w:ascii="Palatino Linotype" w:eastAsia="Calibri" w:hAnsi="Palatino Linotype" w:cs="Arial"/>
          <w:noProof/>
          <w:color w:val="000000" w:themeColor="text1"/>
          <w:lang w:eastAsia="es-MX"/>
        </w:rPr>
        <w:drawing>
          <wp:inline distT="0" distB="0" distL="0" distR="0" wp14:anchorId="339CF9D3" wp14:editId="2CE37E85">
            <wp:extent cx="4850407" cy="1121396"/>
            <wp:effectExtent l="57150" t="57150" r="102870" b="117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260" cy="11347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EA9EFB" w14:textId="77777777" w:rsidR="00AF70AC" w:rsidRPr="00C06688" w:rsidRDefault="00AF70AC" w:rsidP="005C6DB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58772F" w14:textId="16009506" w:rsidR="00FB7F31" w:rsidRPr="00C06688" w:rsidRDefault="009329D9" w:rsidP="005C6DB3">
      <w:pPr>
        <w:pStyle w:val="Prrafodelista"/>
        <w:numPr>
          <w:ilvl w:val="0"/>
          <w:numId w:val="4"/>
        </w:numPr>
        <w:tabs>
          <w:tab w:val="left" w:pos="426"/>
        </w:tabs>
        <w:spacing w:line="360" w:lineRule="auto"/>
        <w:ind w:left="0" w:firstLine="0"/>
        <w:jc w:val="both"/>
        <w:rPr>
          <w:rFonts w:ascii="Palatino Linotype" w:hAnsi="Palatino Linotype"/>
        </w:rPr>
      </w:pPr>
      <w:r w:rsidRPr="00C06688">
        <w:rPr>
          <w:rFonts w:ascii="Palatino Linotype" w:eastAsia="Calibri" w:hAnsi="Palatino Linotype" w:cs="Arial"/>
          <w:lang w:val="es-ES"/>
        </w:rPr>
        <w:t>E</w:t>
      </w:r>
      <w:r w:rsidR="00861622" w:rsidRPr="00C06688">
        <w:rPr>
          <w:rFonts w:ascii="Palatino Linotype" w:eastAsia="Calibri" w:hAnsi="Palatino Linotype" w:cs="Arial"/>
          <w:lang w:val="es-ES"/>
        </w:rPr>
        <w:t>l</w:t>
      </w:r>
      <w:r w:rsidR="00861622" w:rsidRPr="00C06688">
        <w:rPr>
          <w:rFonts w:ascii="Palatino Linotype" w:hAnsi="Palatino Linotype"/>
        </w:rPr>
        <w:t xml:space="preserve"> Comisionado Ponente decretó </w:t>
      </w:r>
      <w:r w:rsidR="00BF1B7F" w:rsidRPr="00C06688">
        <w:rPr>
          <w:rFonts w:ascii="Palatino Linotype" w:hAnsi="Palatino Linotype"/>
        </w:rPr>
        <w:t>e</w:t>
      </w:r>
      <w:r w:rsidR="00512F22" w:rsidRPr="00C06688">
        <w:rPr>
          <w:rFonts w:ascii="Palatino Linotype" w:hAnsi="Palatino Linotype"/>
        </w:rPr>
        <w:t xml:space="preserve">l cierre </w:t>
      </w:r>
      <w:r w:rsidR="007C491B" w:rsidRPr="00C06688">
        <w:rPr>
          <w:rFonts w:ascii="Palatino Linotype" w:hAnsi="Palatino Linotype"/>
        </w:rPr>
        <w:t>de</w:t>
      </w:r>
      <w:r w:rsidR="00512F22" w:rsidRPr="00C06688">
        <w:rPr>
          <w:rFonts w:ascii="Palatino Linotype" w:hAnsi="Palatino Linotype"/>
        </w:rPr>
        <w:t xml:space="preserve"> instrucción</w:t>
      </w:r>
      <w:r w:rsidR="00512F22" w:rsidRPr="00C06688">
        <w:rPr>
          <w:rFonts w:ascii="Palatino Linotype" w:hAnsi="Palatino Linotype" w:cs="Arial"/>
        </w:rPr>
        <w:t xml:space="preserve"> </w:t>
      </w:r>
      <w:r w:rsidR="00BF1B7F" w:rsidRPr="00C06688">
        <w:rPr>
          <w:rFonts w:ascii="Palatino Linotype" w:hAnsi="Palatino Linotype" w:cs="Arial"/>
        </w:rPr>
        <w:t>de</w:t>
      </w:r>
      <w:r w:rsidR="003E6D0F" w:rsidRPr="00C06688">
        <w:rPr>
          <w:rFonts w:ascii="Palatino Linotype" w:hAnsi="Palatino Linotype" w:cs="Arial"/>
        </w:rPr>
        <w:t>l recurso de</w:t>
      </w:r>
      <w:r w:rsidR="00BF1B7F" w:rsidRPr="00C06688">
        <w:rPr>
          <w:rFonts w:ascii="Palatino Linotype" w:hAnsi="Palatino Linotype" w:cs="Arial"/>
        </w:rPr>
        <w:t xml:space="preserve"> revisión</w:t>
      </w:r>
      <w:r w:rsidR="003F2778" w:rsidRPr="00C06688">
        <w:rPr>
          <w:rFonts w:ascii="Palatino Linotype" w:hAnsi="Palatino Linotype" w:cs="Arial"/>
        </w:rPr>
        <w:t xml:space="preserve"> de referencia</w:t>
      </w:r>
      <w:r w:rsidR="00BF1B7F" w:rsidRPr="00C06688">
        <w:rPr>
          <w:rFonts w:ascii="Palatino Linotype" w:hAnsi="Palatino Linotype" w:cs="Arial"/>
        </w:rPr>
        <w:t xml:space="preserve"> </w:t>
      </w:r>
      <w:r w:rsidR="00512F22" w:rsidRPr="00C06688">
        <w:rPr>
          <w:rFonts w:ascii="Palatino Linotype" w:hAnsi="Palatino Linotype"/>
        </w:rPr>
        <w:t>mediante acuerdo</w:t>
      </w:r>
      <w:r w:rsidR="00BF1B7F" w:rsidRPr="00C06688">
        <w:rPr>
          <w:rFonts w:ascii="Palatino Linotype" w:hAnsi="Palatino Linotype"/>
        </w:rPr>
        <w:t xml:space="preserve"> de </w:t>
      </w:r>
      <w:r w:rsidR="00AF70AC" w:rsidRPr="00C06688">
        <w:rPr>
          <w:rFonts w:ascii="Palatino Linotype" w:hAnsi="Palatino Linotype"/>
        </w:rPr>
        <w:t>veintiséis</w:t>
      </w:r>
      <w:r w:rsidR="004C67E2" w:rsidRPr="00C06688">
        <w:rPr>
          <w:rFonts w:ascii="Palatino Linotype" w:hAnsi="Palatino Linotype"/>
        </w:rPr>
        <w:t xml:space="preserve"> </w:t>
      </w:r>
      <w:r w:rsidR="00C862C4" w:rsidRPr="00C06688">
        <w:rPr>
          <w:rFonts w:ascii="Palatino Linotype" w:hAnsi="Palatino Linotype"/>
        </w:rPr>
        <w:t>(</w:t>
      </w:r>
      <w:r w:rsidR="00AF70AC" w:rsidRPr="00C06688">
        <w:rPr>
          <w:rFonts w:ascii="Palatino Linotype" w:hAnsi="Palatino Linotype"/>
        </w:rPr>
        <w:t>26</w:t>
      </w:r>
      <w:r w:rsidR="00C862C4" w:rsidRPr="00C06688">
        <w:rPr>
          <w:rFonts w:ascii="Palatino Linotype" w:hAnsi="Palatino Linotype"/>
        </w:rPr>
        <w:t>)</w:t>
      </w:r>
      <w:r w:rsidR="00BF1B7F" w:rsidRPr="00C06688">
        <w:rPr>
          <w:rFonts w:ascii="Palatino Linotype" w:hAnsi="Palatino Linotype"/>
        </w:rPr>
        <w:t xml:space="preserve"> </w:t>
      </w:r>
      <w:r w:rsidR="00C862C4" w:rsidRPr="00C06688">
        <w:rPr>
          <w:rFonts w:ascii="Palatino Linotype" w:hAnsi="Palatino Linotype"/>
        </w:rPr>
        <w:t xml:space="preserve">de </w:t>
      </w:r>
      <w:r w:rsidR="00AF70AC" w:rsidRPr="00C06688">
        <w:rPr>
          <w:rFonts w:ascii="Palatino Linotype" w:hAnsi="Palatino Linotype"/>
        </w:rPr>
        <w:t>agosto</w:t>
      </w:r>
      <w:r w:rsidR="004C67E2" w:rsidRPr="00C06688">
        <w:rPr>
          <w:rFonts w:ascii="Palatino Linotype" w:hAnsi="Palatino Linotype"/>
        </w:rPr>
        <w:t xml:space="preserve"> </w:t>
      </w:r>
      <w:r w:rsidR="006257C2" w:rsidRPr="00C06688">
        <w:rPr>
          <w:rFonts w:ascii="Palatino Linotype" w:hAnsi="Palatino Linotype"/>
        </w:rPr>
        <w:t>d</w:t>
      </w:r>
      <w:r w:rsidR="00C862C4" w:rsidRPr="00C06688">
        <w:rPr>
          <w:rFonts w:ascii="Palatino Linotype" w:hAnsi="Palatino Linotype"/>
        </w:rPr>
        <w:t xml:space="preserve">e dos mil </w:t>
      </w:r>
      <w:r w:rsidR="007C491B" w:rsidRPr="00C06688">
        <w:rPr>
          <w:rFonts w:ascii="Palatino Linotype" w:hAnsi="Palatino Linotype"/>
        </w:rPr>
        <w:t>diecinueve</w:t>
      </w:r>
      <w:r w:rsidR="003A2708" w:rsidRPr="00C06688">
        <w:rPr>
          <w:rFonts w:ascii="Palatino Linotype" w:hAnsi="Palatino Linotype"/>
        </w:rPr>
        <w:t xml:space="preserve">; y, posteriormente, el </w:t>
      </w:r>
      <w:r w:rsidR="003A2708" w:rsidRPr="00C06688">
        <w:rPr>
          <w:rFonts w:ascii="Palatino Linotype" w:eastAsia="Calibri" w:hAnsi="Palatino Linotype" w:cs="Arial"/>
          <w:color w:val="000000"/>
          <w:lang w:val="es-ES"/>
        </w:rPr>
        <w:t xml:space="preserve">ocho (08) de octubre de los corrientes, con fundamento en el artículo 181 tercer párrafo de la </w:t>
      </w:r>
      <w:r w:rsidR="003A2708" w:rsidRPr="00C06688">
        <w:rPr>
          <w:rFonts w:ascii="Palatino Linotype" w:eastAsia="Calibri" w:hAnsi="Palatino Linotype" w:cs="Arial"/>
          <w:b/>
          <w:bCs/>
          <w:color w:val="000000"/>
          <w:lang w:val="es-ES"/>
        </w:rPr>
        <w:t xml:space="preserve">Ley de Transparencia y Acceso a la Información Pública del Estado de México y Municipios, </w:t>
      </w:r>
      <w:r w:rsidR="003A2708" w:rsidRPr="00C06688">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3A2708" w:rsidRPr="00C06688">
        <w:rPr>
          <w:rFonts w:ascii="Palatino Linotype" w:hAnsi="Palatino Linotype" w:cs="Arial"/>
        </w:rPr>
        <w:t>, misma que ahora se pronuncia</w:t>
      </w:r>
      <w:r w:rsidR="00512F22" w:rsidRPr="00C06688">
        <w:rPr>
          <w:rFonts w:ascii="Palatino Linotype" w:hAnsi="Palatino Linotype" w:cs="Arial"/>
        </w:rPr>
        <w:t>; y</w:t>
      </w:r>
      <w:bookmarkStart w:id="4" w:name="_Toc461555889"/>
      <w:bookmarkStart w:id="5" w:name="_Toc466371858"/>
      <w:r w:rsidR="006257C2" w:rsidRPr="00C06688">
        <w:rPr>
          <w:rFonts w:ascii="Palatino Linotype" w:hAnsi="Palatino Linotype" w:cs="Arial"/>
        </w:rPr>
        <w:t>-----------</w:t>
      </w:r>
      <w:r w:rsidR="00181F1A" w:rsidRPr="00C06688">
        <w:rPr>
          <w:rFonts w:ascii="Palatino Linotype" w:hAnsi="Palatino Linotype" w:cs="Arial"/>
        </w:rPr>
        <w:t>----------</w:t>
      </w:r>
      <w:r w:rsidR="005C6DB3" w:rsidRPr="00C06688">
        <w:rPr>
          <w:rFonts w:ascii="Palatino Linotype" w:hAnsi="Palatino Linotype" w:cs="Arial"/>
        </w:rPr>
        <w:t>------</w:t>
      </w:r>
    </w:p>
    <w:p w14:paraId="7FBD234F" w14:textId="77777777" w:rsidR="005C6DB3" w:rsidRPr="00C06688" w:rsidRDefault="005C6DB3" w:rsidP="005C6DB3">
      <w:pPr>
        <w:pStyle w:val="Prrafodelista"/>
        <w:tabs>
          <w:tab w:val="left" w:pos="426"/>
        </w:tabs>
        <w:spacing w:line="360" w:lineRule="auto"/>
        <w:ind w:left="0"/>
        <w:jc w:val="both"/>
        <w:rPr>
          <w:rFonts w:ascii="Palatino Linotype" w:hAnsi="Palatino Linotype"/>
        </w:rPr>
      </w:pPr>
    </w:p>
    <w:p w14:paraId="435CF9A4" w14:textId="351C733B" w:rsidR="00FC1DA7" w:rsidRPr="00C06688" w:rsidRDefault="007C0013" w:rsidP="005C6DB3">
      <w:pPr>
        <w:pStyle w:val="Ttulo1"/>
        <w:spacing w:line="360" w:lineRule="auto"/>
        <w:jc w:val="center"/>
        <w:rPr>
          <w:b/>
          <w:color w:val="000000" w:themeColor="text1"/>
          <w:szCs w:val="24"/>
        </w:rPr>
      </w:pPr>
      <w:bookmarkStart w:id="6" w:name="_Toc531767660"/>
      <w:bookmarkStart w:id="7" w:name="_Toc21555473"/>
      <w:r w:rsidRPr="00C06688">
        <w:rPr>
          <w:b/>
          <w:color w:val="000000" w:themeColor="text1"/>
          <w:szCs w:val="24"/>
        </w:rPr>
        <w:t>CONSIDERANDO</w:t>
      </w:r>
      <w:bookmarkEnd w:id="4"/>
      <w:bookmarkEnd w:id="5"/>
      <w:bookmarkEnd w:id="6"/>
      <w:bookmarkEnd w:id="7"/>
    </w:p>
    <w:p w14:paraId="6C18FE6C" w14:textId="77777777" w:rsidR="005C6DB3" w:rsidRPr="00C06688" w:rsidRDefault="005C6DB3" w:rsidP="005C6DB3">
      <w:pPr>
        <w:rPr>
          <w:lang w:eastAsia="en-US"/>
        </w:rPr>
      </w:pPr>
    </w:p>
    <w:p w14:paraId="629A5BE2" w14:textId="5695BFC8" w:rsidR="007C0013" w:rsidRPr="00C06688" w:rsidRDefault="007C0013" w:rsidP="005C6DB3">
      <w:pPr>
        <w:pStyle w:val="Ttulo2"/>
        <w:spacing w:line="360" w:lineRule="auto"/>
        <w:rPr>
          <w:rFonts w:ascii="Palatino Linotype" w:hAnsi="Palatino Linotype"/>
          <w:b/>
          <w:color w:val="auto"/>
          <w:sz w:val="24"/>
          <w:szCs w:val="24"/>
        </w:rPr>
      </w:pPr>
      <w:bookmarkStart w:id="8" w:name="_Toc461555890"/>
      <w:bookmarkStart w:id="9" w:name="_Toc466371859"/>
      <w:bookmarkStart w:id="10" w:name="_Toc531767661"/>
      <w:bookmarkStart w:id="11" w:name="_Toc21555474"/>
      <w:r w:rsidRPr="00C06688">
        <w:rPr>
          <w:rFonts w:ascii="Palatino Linotype" w:hAnsi="Palatino Linotype"/>
          <w:b/>
          <w:color w:val="auto"/>
          <w:sz w:val="24"/>
          <w:szCs w:val="24"/>
        </w:rPr>
        <w:t>PRIMERO. De la competencia</w:t>
      </w:r>
      <w:bookmarkEnd w:id="8"/>
      <w:bookmarkEnd w:id="9"/>
      <w:bookmarkEnd w:id="10"/>
      <w:bookmarkEnd w:id="11"/>
    </w:p>
    <w:p w14:paraId="60FBD8C7" w14:textId="77777777" w:rsidR="00FC1DA7" w:rsidRPr="00C06688" w:rsidRDefault="00FC1DA7" w:rsidP="005C6DB3">
      <w:pPr>
        <w:spacing w:line="360" w:lineRule="auto"/>
        <w:rPr>
          <w:rFonts w:ascii="Palatino Linotype" w:hAnsi="Palatino Linotype"/>
          <w:lang w:eastAsia="en-US"/>
        </w:rPr>
      </w:pPr>
    </w:p>
    <w:p w14:paraId="0BF52B18" w14:textId="55BF8AB3" w:rsidR="005A228F" w:rsidRPr="00C06688" w:rsidRDefault="00A45546" w:rsidP="005C6DB3">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C066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6688">
        <w:rPr>
          <w:rFonts w:ascii="Palatino Linotype" w:eastAsia="Calibri" w:hAnsi="Palatino Linotype" w:cs="Times New Roman"/>
          <w:b/>
          <w:lang w:val="es-ES"/>
        </w:rPr>
        <w:t>Constitución Política de los Estados Unidos Mexicanos</w:t>
      </w:r>
      <w:r w:rsidRPr="00C06688">
        <w:rPr>
          <w:rFonts w:ascii="Palatino Linotype" w:eastAsia="Calibri" w:hAnsi="Palatino Linotype" w:cs="Times New Roman"/>
          <w:lang w:val="es-ES"/>
        </w:rPr>
        <w:t>; 5, párrafos vigésim</w:t>
      </w:r>
      <w:r w:rsidR="009C5387" w:rsidRPr="00C06688">
        <w:rPr>
          <w:rFonts w:ascii="Palatino Linotype" w:eastAsia="Calibri" w:hAnsi="Palatino Linotype" w:cs="Times New Roman"/>
          <w:lang w:val="es-ES"/>
        </w:rPr>
        <w:t xml:space="preserve">o segundo, vigésimo tercero y vigésimo cuarto, </w:t>
      </w:r>
      <w:r w:rsidRPr="00C06688">
        <w:rPr>
          <w:rFonts w:ascii="Palatino Linotype" w:eastAsia="Calibri" w:hAnsi="Palatino Linotype" w:cs="Times New Roman"/>
          <w:lang w:val="es-ES"/>
        </w:rPr>
        <w:t>fracciones IV y V</w:t>
      </w:r>
      <w:r w:rsidR="009C5387" w:rsidRPr="00C06688">
        <w:rPr>
          <w:rFonts w:ascii="Palatino Linotype" w:eastAsia="Calibri" w:hAnsi="Palatino Linotype" w:cs="Times New Roman"/>
          <w:lang w:val="es-ES"/>
        </w:rPr>
        <w:t>,</w:t>
      </w:r>
      <w:r w:rsidRPr="00C06688">
        <w:rPr>
          <w:rFonts w:ascii="Palatino Linotype" w:eastAsia="Calibri" w:hAnsi="Palatino Linotype" w:cs="Times New Roman"/>
          <w:lang w:val="es-ES"/>
        </w:rPr>
        <w:t xml:space="preserve"> de la </w:t>
      </w:r>
      <w:r w:rsidRPr="00C06688">
        <w:rPr>
          <w:rFonts w:ascii="Palatino Linotype" w:eastAsia="Calibri" w:hAnsi="Palatino Linotype" w:cs="Times New Roman"/>
          <w:b/>
          <w:lang w:val="es-ES"/>
        </w:rPr>
        <w:t>Constitución Política del Estado Libre y Soberano de México</w:t>
      </w:r>
      <w:r w:rsidRPr="00C06688">
        <w:rPr>
          <w:rFonts w:ascii="Palatino Linotype" w:eastAsia="Calibri" w:hAnsi="Palatino Linotype" w:cs="Times New Roman"/>
          <w:lang w:val="es-ES"/>
        </w:rPr>
        <w:t xml:space="preserve">; artículos 1, 2 fracción II, 13, 29, 36 fracciones I y II, 176, 178, 179, 181 párrafo tercero y 185 </w:t>
      </w:r>
      <w:r w:rsidRPr="00C06688">
        <w:rPr>
          <w:rFonts w:ascii="Palatino Linotype" w:eastAsia="Calibri" w:hAnsi="Palatino Linotype" w:cs="Arial"/>
          <w:lang w:val="es-ES"/>
        </w:rPr>
        <w:t xml:space="preserve">de la </w:t>
      </w:r>
      <w:r w:rsidRPr="00C06688">
        <w:rPr>
          <w:rFonts w:ascii="Palatino Linotype" w:eastAsia="Calibri" w:hAnsi="Palatino Linotype" w:cs="Arial"/>
          <w:b/>
          <w:lang w:val="es-ES"/>
        </w:rPr>
        <w:t>Ley de Transparencia y Acceso a la Información Pública del Estado de México y Municipios</w:t>
      </w:r>
      <w:r w:rsidRPr="00C06688">
        <w:rPr>
          <w:rFonts w:ascii="Palatino Linotype" w:eastAsia="Calibri" w:hAnsi="Palatino Linotype" w:cs="Arial"/>
          <w:lang w:val="es-ES"/>
        </w:rPr>
        <w:t xml:space="preserve">; y 10, 7, 9 fracciones I y XXIV, y 11 del </w:t>
      </w:r>
      <w:r w:rsidRPr="00C0668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06688" w:rsidRDefault="00EA0CA1" w:rsidP="005C6DB3">
      <w:pPr>
        <w:pStyle w:val="Prrafodelista"/>
        <w:tabs>
          <w:tab w:val="left" w:pos="426"/>
        </w:tabs>
        <w:spacing w:line="360" w:lineRule="auto"/>
        <w:ind w:left="0"/>
        <w:jc w:val="both"/>
        <w:rPr>
          <w:rFonts w:ascii="Palatino Linotype" w:eastAsia="Calibri" w:hAnsi="Palatino Linotype" w:cs="Times New Roman"/>
          <w:b/>
          <w:lang w:val="es-ES"/>
        </w:rPr>
      </w:pPr>
    </w:p>
    <w:p w14:paraId="22E9C9B7" w14:textId="15E55BAA" w:rsidR="007E7CCC" w:rsidRPr="00C06688" w:rsidRDefault="007C0013" w:rsidP="005C6DB3">
      <w:pPr>
        <w:pStyle w:val="Ttulo2"/>
        <w:tabs>
          <w:tab w:val="left" w:pos="426"/>
        </w:tabs>
        <w:spacing w:line="360" w:lineRule="auto"/>
        <w:rPr>
          <w:rFonts w:ascii="Palatino Linotype" w:hAnsi="Palatino Linotype"/>
          <w:b/>
          <w:color w:val="auto"/>
          <w:sz w:val="24"/>
          <w:szCs w:val="24"/>
        </w:rPr>
      </w:pPr>
      <w:bookmarkStart w:id="12" w:name="_Toc461555891"/>
      <w:bookmarkStart w:id="13" w:name="_Toc466371860"/>
      <w:bookmarkStart w:id="14" w:name="_Toc531767662"/>
      <w:bookmarkStart w:id="15" w:name="_Toc21555475"/>
      <w:r w:rsidRPr="00C06688">
        <w:rPr>
          <w:rFonts w:ascii="Palatino Linotype" w:hAnsi="Palatino Linotype"/>
          <w:b/>
          <w:color w:val="auto"/>
          <w:sz w:val="24"/>
          <w:szCs w:val="24"/>
        </w:rPr>
        <w:t>SEGUNDO. De la oportunidad y proced</w:t>
      </w:r>
      <w:r w:rsidR="00F35C44" w:rsidRPr="00C06688">
        <w:rPr>
          <w:rFonts w:ascii="Palatino Linotype" w:hAnsi="Palatino Linotype"/>
          <w:b/>
          <w:color w:val="auto"/>
          <w:sz w:val="24"/>
          <w:szCs w:val="24"/>
        </w:rPr>
        <w:t>encia</w:t>
      </w:r>
      <w:r w:rsidRPr="00C06688">
        <w:rPr>
          <w:rFonts w:ascii="Palatino Linotype" w:hAnsi="Palatino Linotype"/>
          <w:b/>
          <w:color w:val="auto"/>
          <w:sz w:val="24"/>
          <w:szCs w:val="24"/>
        </w:rPr>
        <w:t>.</w:t>
      </w:r>
      <w:bookmarkEnd w:id="12"/>
      <w:bookmarkEnd w:id="13"/>
      <w:bookmarkEnd w:id="14"/>
      <w:bookmarkEnd w:id="15"/>
    </w:p>
    <w:p w14:paraId="2A690F57" w14:textId="69A8D698" w:rsidR="00B02BDD" w:rsidRPr="00C06688" w:rsidRDefault="007E7CCC"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C06688">
        <w:rPr>
          <w:rFonts w:ascii="Palatino Linotype" w:eastAsia="Calibri" w:hAnsi="Palatino Linotype" w:cs="Arial"/>
        </w:rPr>
        <w:t>E</w:t>
      </w:r>
      <w:r w:rsidR="003E6D0F" w:rsidRPr="00C06688">
        <w:rPr>
          <w:rFonts w:ascii="Palatino Linotype" w:eastAsia="Calibri" w:hAnsi="Palatino Linotype" w:cs="Arial"/>
        </w:rPr>
        <w:t xml:space="preserve">l </w:t>
      </w:r>
      <w:r w:rsidR="009E360A" w:rsidRPr="00C06688">
        <w:rPr>
          <w:rFonts w:ascii="Palatino Linotype" w:eastAsia="Calibri" w:hAnsi="Palatino Linotype" w:cs="Arial"/>
        </w:rPr>
        <w:t xml:space="preserve">medio de impugnación fue presentado a través del </w:t>
      </w:r>
      <w:r w:rsidR="009E360A" w:rsidRPr="00C06688">
        <w:rPr>
          <w:rFonts w:ascii="Palatino Linotype" w:eastAsia="Calibri" w:hAnsi="Palatino Linotype" w:cs="Arial"/>
          <w:b/>
        </w:rPr>
        <w:t>SAIMEX,</w:t>
      </w:r>
      <w:r w:rsidR="009E360A" w:rsidRPr="00C06688">
        <w:rPr>
          <w:rFonts w:ascii="Palatino Linotype" w:eastAsia="Calibri" w:hAnsi="Palatino Linotype" w:cs="Arial"/>
        </w:rPr>
        <w:t xml:space="preserve"> en el formato previamente aprobado para tal efecto y dentro del plazo legal de quince </w:t>
      </w:r>
      <w:r w:rsidR="003A2708" w:rsidRPr="00C06688">
        <w:rPr>
          <w:rFonts w:ascii="Palatino Linotype" w:eastAsia="Calibri" w:hAnsi="Palatino Linotype" w:cs="Arial"/>
        </w:rPr>
        <w:t xml:space="preserve">(15) </w:t>
      </w:r>
      <w:r w:rsidR="009E360A" w:rsidRPr="00C06688">
        <w:rPr>
          <w:rFonts w:ascii="Palatino Linotype" w:eastAsia="Calibri" w:hAnsi="Palatino Linotype" w:cs="Arial"/>
        </w:rPr>
        <w:t xml:space="preserve">días hábiles otorgados; siendo así que el </w:t>
      </w:r>
      <w:r w:rsidR="009E360A" w:rsidRPr="00C06688">
        <w:rPr>
          <w:rFonts w:ascii="Palatino Linotype" w:eastAsia="Calibri" w:hAnsi="Palatino Linotype" w:cs="Arial"/>
          <w:b/>
        </w:rPr>
        <w:t>SUJETO OBLIGADO</w:t>
      </w:r>
      <w:r w:rsidR="009E360A" w:rsidRPr="00C06688">
        <w:rPr>
          <w:rFonts w:ascii="Palatino Linotype" w:eastAsia="Calibri" w:hAnsi="Palatino Linotype" w:cs="Arial"/>
        </w:rPr>
        <w:t xml:space="preserve"> entregó respuesta el </w:t>
      </w:r>
      <w:r w:rsidR="003A2708" w:rsidRPr="00C06688">
        <w:rPr>
          <w:rFonts w:ascii="Palatino Linotype" w:eastAsia="Calibri" w:hAnsi="Palatino Linotype" w:cs="Arial"/>
        </w:rPr>
        <w:t>seis</w:t>
      </w:r>
      <w:r w:rsidR="009E360A" w:rsidRPr="00C06688">
        <w:rPr>
          <w:rFonts w:ascii="Palatino Linotype" w:eastAsia="Calibri" w:hAnsi="Palatino Linotype" w:cs="Arial"/>
        </w:rPr>
        <w:t xml:space="preserve"> (</w:t>
      </w:r>
      <w:r w:rsidRPr="00C06688">
        <w:rPr>
          <w:rFonts w:ascii="Palatino Linotype" w:eastAsia="Calibri" w:hAnsi="Palatino Linotype" w:cs="Arial"/>
        </w:rPr>
        <w:t>0</w:t>
      </w:r>
      <w:r w:rsidR="003A2708" w:rsidRPr="00C06688">
        <w:rPr>
          <w:rFonts w:ascii="Palatino Linotype" w:eastAsia="Calibri" w:hAnsi="Palatino Linotype" w:cs="Arial"/>
        </w:rPr>
        <w:t>6</w:t>
      </w:r>
      <w:r w:rsidR="009E360A" w:rsidRPr="00C06688">
        <w:rPr>
          <w:rFonts w:ascii="Palatino Linotype" w:eastAsia="Calibri" w:hAnsi="Palatino Linotype" w:cs="Arial"/>
        </w:rPr>
        <w:t xml:space="preserve">) de </w:t>
      </w:r>
      <w:r w:rsidR="003A2708" w:rsidRPr="00C06688">
        <w:rPr>
          <w:rFonts w:ascii="Palatino Linotype" w:eastAsia="Calibri" w:hAnsi="Palatino Linotype" w:cs="Arial"/>
        </w:rPr>
        <w:t>agosto</w:t>
      </w:r>
      <w:r w:rsidR="009E360A" w:rsidRPr="00C06688">
        <w:rPr>
          <w:rFonts w:ascii="Palatino Linotype" w:eastAsia="Calibri" w:hAnsi="Palatino Linotype" w:cs="Arial"/>
        </w:rPr>
        <w:t xml:space="preserve"> de dos mil </w:t>
      </w:r>
      <w:r w:rsidR="00101436" w:rsidRPr="00C06688">
        <w:rPr>
          <w:rFonts w:ascii="Palatino Linotype" w:eastAsia="Calibri" w:hAnsi="Palatino Linotype" w:cs="Arial"/>
          <w:lang w:val="es-ES"/>
        </w:rPr>
        <w:t>diecinueve</w:t>
      </w:r>
      <w:r w:rsidR="009E360A" w:rsidRPr="00C06688">
        <w:rPr>
          <w:rFonts w:ascii="Palatino Linotype" w:eastAsia="Calibri" w:hAnsi="Palatino Linotype" w:cs="Arial"/>
        </w:rPr>
        <w:t xml:space="preserve">, </w:t>
      </w:r>
      <w:r w:rsidR="009E360A" w:rsidRPr="00C06688">
        <w:rPr>
          <w:rFonts w:ascii="Palatino Linotype" w:hAnsi="Palatino Linotype" w:cs="Arial"/>
        </w:rPr>
        <w:t xml:space="preserve">de tal forma que el plazo para interponer el recurso de revisión transcurrió del </w:t>
      </w:r>
      <w:r w:rsidR="003A2708" w:rsidRPr="00C06688">
        <w:rPr>
          <w:rFonts w:ascii="Palatino Linotype" w:hAnsi="Palatino Linotype" w:cs="Arial"/>
        </w:rPr>
        <w:t>siete</w:t>
      </w:r>
      <w:r w:rsidR="009E360A" w:rsidRPr="00C06688">
        <w:rPr>
          <w:rFonts w:ascii="Palatino Linotype" w:hAnsi="Palatino Linotype" w:cs="Arial"/>
        </w:rPr>
        <w:t xml:space="preserve"> (</w:t>
      </w:r>
      <w:r w:rsidRPr="00C06688">
        <w:rPr>
          <w:rFonts w:ascii="Palatino Linotype" w:hAnsi="Palatino Linotype" w:cs="Arial"/>
        </w:rPr>
        <w:t>0</w:t>
      </w:r>
      <w:r w:rsidR="003A2708" w:rsidRPr="00C06688">
        <w:rPr>
          <w:rFonts w:ascii="Palatino Linotype" w:hAnsi="Palatino Linotype" w:cs="Arial"/>
        </w:rPr>
        <w:t>7</w:t>
      </w:r>
      <w:r w:rsidR="00101436" w:rsidRPr="00C06688">
        <w:rPr>
          <w:rFonts w:ascii="Palatino Linotype" w:hAnsi="Palatino Linotype" w:cs="Arial"/>
        </w:rPr>
        <w:t>)</w:t>
      </w:r>
      <w:r w:rsidR="003A2708" w:rsidRPr="00C06688">
        <w:rPr>
          <w:rFonts w:ascii="Palatino Linotype" w:hAnsi="Palatino Linotype" w:cs="Arial"/>
        </w:rPr>
        <w:t xml:space="preserve"> </w:t>
      </w:r>
      <w:r w:rsidR="009E360A" w:rsidRPr="00C06688">
        <w:rPr>
          <w:rFonts w:ascii="Palatino Linotype" w:eastAsia="Calibri" w:hAnsi="Palatino Linotype" w:cs="Arial"/>
        </w:rPr>
        <w:t xml:space="preserve">al </w:t>
      </w:r>
      <w:r w:rsidR="003A2708" w:rsidRPr="00C06688">
        <w:rPr>
          <w:rFonts w:ascii="Palatino Linotype" w:eastAsia="Calibri" w:hAnsi="Palatino Linotype" w:cs="Arial"/>
        </w:rPr>
        <w:t>veintisiete</w:t>
      </w:r>
      <w:r w:rsidR="009E360A" w:rsidRPr="00C06688">
        <w:rPr>
          <w:rFonts w:ascii="Palatino Linotype" w:eastAsia="Calibri" w:hAnsi="Palatino Linotype" w:cs="Arial"/>
        </w:rPr>
        <w:t xml:space="preserve"> (</w:t>
      </w:r>
      <w:r w:rsidR="003A2708" w:rsidRPr="00C06688">
        <w:rPr>
          <w:rFonts w:ascii="Palatino Linotype" w:eastAsia="Calibri" w:hAnsi="Palatino Linotype" w:cs="Arial"/>
        </w:rPr>
        <w:t>27</w:t>
      </w:r>
      <w:r w:rsidR="009E360A" w:rsidRPr="00C06688">
        <w:rPr>
          <w:rFonts w:ascii="Palatino Linotype" w:eastAsia="Calibri" w:hAnsi="Palatino Linotype" w:cs="Arial"/>
        </w:rPr>
        <w:t xml:space="preserve">) </w:t>
      </w:r>
      <w:r w:rsidR="009E360A" w:rsidRPr="00C06688">
        <w:rPr>
          <w:rFonts w:ascii="Palatino Linotype" w:hAnsi="Palatino Linotype" w:cs="Arial"/>
        </w:rPr>
        <w:t xml:space="preserve">de </w:t>
      </w:r>
      <w:r w:rsidRPr="00C06688">
        <w:rPr>
          <w:rFonts w:ascii="Palatino Linotype" w:hAnsi="Palatino Linotype" w:cs="Arial"/>
        </w:rPr>
        <w:t>agosto</w:t>
      </w:r>
      <w:r w:rsidR="009E360A" w:rsidRPr="00C06688">
        <w:rPr>
          <w:rFonts w:ascii="Palatino Linotype" w:hAnsi="Palatino Linotype" w:cs="Arial"/>
        </w:rPr>
        <w:t xml:space="preserve"> de dos mil </w:t>
      </w:r>
      <w:r w:rsidR="00101436" w:rsidRPr="00C06688">
        <w:rPr>
          <w:rFonts w:ascii="Palatino Linotype" w:hAnsi="Palatino Linotype" w:cs="Arial"/>
        </w:rPr>
        <w:t>diecinueve</w:t>
      </w:r>
      <w:r w:rsidR="009E360A" w:rsidRPr="00C06688">
        <w:rPr>
          <w:rFonts w:ascii="Palatino Linotype" w:hAnsi="Palatino Linotype" w:cs="Arial"/>
        </w:rPr>
        <w:t>, sin contemplar en el cómputo los días</w:t>
      </w:r>
      <w:r w:rsidR="00FF0BAF" w:rsidRPr="00C06688">
        <w:rPr>
          <w:rFonts w:ascii="Palatino Linotype" w:hAnsi="Palatino Linotype" w:cs="Arial"/>
        </w:rPr>
        <w:t xml:space="preserve"> </w:t>
      </w:r>
      <w:r w:rsidR="003A2708" w:rsidRPr="00C06688">
        <w:rPr>
          <w:rFonts w:ascii="Palatino Linotype" w:eastAsia="Calibri" w:hAnsi="Palatino Linotype" w:cs="Arial"/>
          <w:lang w:val="es-ES_tradnl"/>
        </w:rPr>
        <w:t>diez</w:t>
      </w:r>
      <w:r w:rsidRPr="00C06688">
        <w:rPr>
          <w:rFonts w:ascii="Palatino Linotype" w:eastAsia="Calibri" w:hAnsi="Palatino Linotype" w:cs="Arial"/>
          <w:lang w:val="es-ES_tradnl"/>
        </w:rPr>
        <w:t xml:space="preserve"> (</w:t>
      </w:r>
      <w:r w:rsidR="003A2708" w:rsidRPr="00C06688">
        <w:rPr>
          <w:rFonts w:ascii="Palatino Linotype" w:eastAsia="Calibri" w:hAnsi="Palatino Linotype" w:cs="Arial"/>
          <w:lang w:val="es-ES_tradnl"/>
        </w:rPr>
        <w:t>10</w:t>
      </w:r>
      <w:r w:rsidRPr="00C06688">
        <w:rPr>
          <w:rFonts w:ascii="Palatino Linotype" w:eastAsia="Calibri" w:hAnsi="Palatino Linotype" w:cs="Arial"/>
          <w:lang w:val="es-ES_tradnl"/>
        </w:rPr>
        <w:t xml:space="preserve">), </w:t>
      </w:r>
      <w:r w:rsidR="003A2708" w:rsidRPr="00C06688">
        <w:rPr>
          <w:rFonts w:ascii="Palatino Linotype" w:eastAsia="Calibri" w:hAnsi="Palatino Linotype" w:cs="Arial"/>
          <w:lang w:val="es-ES_tradnl"/>
        </w:rPr>
        <w:t>once</w:t>
      </w:r>
      <w:r w:rsidRPr="00C06688">
        <w:rPr>
          <w:rFonts w:ascii="Palatino Linotype" w:eastAsia="Calibri" w:hAnsi="Palatino Linotype" w:cs="Arial"/>
          <w:lang w:val="es-ES_tradnl"/>
        </w:rPr>
        <w:t xml:space="preserve"> (</w:t>
      </w:r>
      <w:r w:rsidR="003A2708" w:rsidRPr="00C06688">
        <w:rPr>
          <w:rFonts w:ascii="Palatino Linotype" w:eastAsia="Calibri" w:hAnsi="Palatino Linotype" w:cs="Arial"/>
          <w:lang w:val="es-ES_tradnl"/>
        </w:rPr>
        <w:t xml:space="preserve">11), diecisiete (17), dieciocho (18), veinticuatro (24) y veinticinco (25) </w:t>
      </w:r>
      <w:r w:rsidRPr="00C06688">
        <w:rPr>
          <w:rFonts w:ascii="Palatino Linotype" w:eastAsia="Calibri" w:hAnsi="Palatino Linotype" w:cs="Arial"/>
          <w:lang w:val="es-ES_tradnl"/>
        </w:rPr>
        <w:t>de agosto</w:t>
      </w:r>
      <w:r w:rsidRPr="00C06688">
        <w:rPr>
          <w:rFonts w:ascii="Palatino Linotype" w:hAnsi="Palatino Linotype" w:cs="Arial"/>
        </w:rPr>
        <w:t xml:space="preserve"> por corresponder a sábados</w:t>
      </w:r>
      <w:r w:rsidR="003A2708" w:rsidRPr="00C06688">
        <w:rPr>
          <w:rFonts w:ascii="Palatino Linotype" w:hAnsi="Palatino Linotype" w:cs="Arial"/>
        </w:rPr>
        <w:t xml:space="preserve"> y</w:t>
      </w:r>
      <w:r w:rsidR="009E360A" w:rsidRPr="00C06688">
        <w:rPr>
          <w:rFonts w:ascii="Palatino Linotype" w:hAnsi="Palatino Linotype" w:cs="Arial"/>
        </w:rPr>
        <w:t xml:space="preserve"> domingos</w:t>
      </w:r>
      <w:r w:rsidRPr="00C06688">
        <w:rPr>
          <w:rFonts w:ascii="Palatino Linotype" w:hAnsi="Palatino Linotype" w:cs="Arial"/>
        </w:rPr>
        <w:t xml:space="preserve"> </w:t>
      </w:r>
      <w:r w:rsidR="009E360A" w:rsidRPr="00C06688">
        <w:rPr>
          <w:rFonts w:ascii="Palatino Linotype" w:hAnsi="Palatino Linotype" w:cs="Arial"/>
        </w:rPr>
        <w:t xml:space="preserve">en términos del artículo 3 fracción X de la </w:t>
      </w:r>
      <w:r w:rsidR="009E360A" w:rsidRPr="00C06688">
        <w:rPr>
          <w:rFonts w:ascii="Palatino Linotype" w:hAnsi="Palatino Linotype"/>
        </w:rPr>
        <w:t>Ley de Transparencia y Acceso a la Información Pública del Estado de México y Municipios</w:t>
      </w:r>
      <w:r w:rsidR="00350543" w:rsidRPr="00C06688">
        <w:rPr>
          <w:rFonts w:ascii="Palatino Linotype" w:hAnsi="Palatino Linotype"/>
        </w:rPr>
        <w:t>.</w:t>
      </w:r>
    </w:p>
    <w:p w14:paraId="0A335D48" w14:textId="77777777" w:rsidR="009E360A" w:rsidRPr="00C06688" w:rsidRDefault="009E360A"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63E5A495" w14:textId="2FFC7B8A" w:rsidR="009E360A"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rPr>
        <w:t>Luego entonces, si el presente recurso de revisión fue interpuesto el siete (07) de agosto de dos mil diecinueve, éste</w:t>
      </w:r>
      <w:r w:rsidRPr="00C06688">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C06688">
        <w:rPr>
          <w:rFonts w:ascii="Palatino Linotype" w:hAnsi="Palatino Linotype" w:cs="Arial"/>
          <w:b/>
        </w:rPr>
        <w:t xml:space="preserve"> </w:t>
      </w:r>
      <w:r w:rsidRPr="00C06688">
        <w:rPr>
          <w:rFonts w:ascii="Palatino Linotype" w:hAnsi="Palatino Linotype" w:cs="Arial"/>
        </w:rPr>
        <w:t>vigente</w:t>
      </w:r>
      <w:r w:rsidR="00350543" w:rsidRPr="00C06688">
        <w:rPr>
          <w:rFonts w:ascii="Palatino Linotype" w:hAnsi="Palatino Linotype" w:cs="Arial"/>
        </w:rPr>
        <w:t>.</w:t>
      </w:r>
    </w:p>
    <w:p w14:paraId="47B0AB6E"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041C3ACC" w14:textId="255E5FEF"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Por </w:t>
      </w:r>
      <w:r w:rsidRPr="00C06688">
        <w:rPr>
          <w:rFonts w:ascii="Palatino Linotype" w:eastAsia="Calibri" w:hAnsi="Palatino Linotype" w:cs="Arial"/>
        </w:rPr>
        <w:t xml:space="preserve">otro lado, </w:t>
      </w:r>
      <w:r w:rsidRPr="00C06688">
        <w:rPr>
          <w:rFonts w:ascii="Palatino Linotype" w:eastAsia="Calibri" w:hAnsi="Palatino Linotype" w:cs="Times New Roman"/>
          <w:lang w:val="es-ES"/>
        </w:rPr>
        <w:t xml:space="preserve">de la revisión al expediente electrónico del </w:t>
      </w:r>
      <w:r w:rsidRPr="00C06688">
        <w:rPr>
          <w:rFonts w:ascii="Palatino Linotype" w:eastAsia="Calibri" w:hAnsi="Palatino Linotype" w:cs="Times New Roman"/>
          <w:b/>
          <w:i/>
          <w:lang w:val="es-ES"/>
        </w:rPr>
        <w:t>SAIMEX,</w:t>
      </w:r>
      <w:r w:rsidRPr="00C06688">
        <w:rPr>
          <w:rFonts w:ascii="Palatino Linotype" w:eastAsia="Calibri" w:hAnsi="Palatino Linotype" w:cs="Times New Roman"/>
          <w:lang w:val="es-ES"/>
        </w:rPr>
        <w:t xml:space="preserve"> se desprende que la parte </w:t>
      </w:r>
      <w:r w:rsidRPr="00C06688">
        <w:rPr>
          <w:rFonts w:ascii="Palatino Linotype" w:eastAsia="Calibri" w:hAnsi="Palatino Linotype" w:cs="Times New Roman"/>
          <w:b/>
          <w:lang w:val="es-ES"/>
        </w:rPr>
        <w:t>SOLICITANTE</w:t>
      </w:r>
      <w:r w:rsidRPr="00C06688">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Pr="00C06688">
        <w:rPr>
          <w:rFonts w:ascii="Palatino Linotype" w:eastAsia="Calibri" w:hAnsi="Palatino Linotype" w:cs="Times New Roman"/>
          <w:b/>
          <w:lang w:val="es-ES"/>
        </w:rPr>
        <w:t xml:space="preserve">no proporcionó su nombre para que sea </w:t>
      </w:r>
      <w:r w:rsidRPr="00C06688">
        <w:rPr>
          <w:rFonts w:ascii="Palatino Linotype" w:eastAsia="Calibri" w:hAnsi="Palatino Linotype" w:cs="Times New Roman"/>
          <w:b/>
          <w:u w:val="single"/>
          <w:lang w:val="es-ES"/>
        </w:rPr>
        <w:t>identificado</w:t>
      </w:r>
      <w:r w:rsidRPr="00C06688">
        <w:rPr>
          <w:rFonts w:ascii="Palatino Linotype" w:eastAsia="Calibri" w:hAnsi="Palatino Linotype" w:cs="Times New Roman"/>
          <w:b/>
          <w:lang w:val="es-ES"/>
        </w:rPr>
        <w:t>,</w:t>
      </w:r>
      <w:r w:rsidRPr="00C06688">
        <w:rPr>
          <w:rFonts w:ascii="Palatino Linotype" w:eastAsia="Calibri" w:hAnsi="Palatino Linotype" w:cs="Times New Roman"/>
          <w:lang w:val="es-ES"/>
        </w:rPr>
        <w:t xml:space="preserve"> ni se tiene la certeza sobre su identidad</w:t>
      </w:r>
      <w:r w:rsidR="001069B7" w:rsidRPr="00C06688">
        <w:rPr>
          <w:rFonts w:ascii="Palatino Linotype" w:eastAsia="Calibri" w:hAnsi="Palatino Linotype" w:cs="Times New Roman"/>
          <w:lang w:val="es-ES"/>
        </w:rPr>
        <w:t>;</w:t>
      </w:r>
      <w:r w:rsidRPr="00C06688">
        <w:rPr>
          <w:rFonts w:ascii="Palatino Linotype" w:eastAsia="Calibri" w:hAnsi="Palatino Linotype" w:cs="Times New Roman"/>
          <w:lang w:val="es-ES"/>
        </w:rPr>
        <w:t xml:space="preserve"> lo anterior en virtud de que el particular ostenta el nombre de </w:t>
      </w:r>
      <w:r w:rsidR="00C04C6C" w:rsidRPr="00C04C6C">
        <w:rPr>
          <w:rFonts w:ascii="Palatino Linotype" w:eastAsia="Calibri" w:hAnsi="Palatino Linotype" w:cs="Times New Roman"/>
          <w:b/>
          <w:highlight w:val="black"/>
          <w:lang w:val="es-ES"/>
        </w:rPr>
        <w:t>--------------</w:t>
      </w:r>
      <w:r w:rsidRPr="00C06688">
        <w:rPr>
          <w:rFonts w:ascii="Palatino Linotype" w:eastAsia="Calibri" w:hAnsi="Palatino Linotype" w:cs="Times New Roman"/>
          <w:lang w:val="es-ES"/>
        </w:rPr>
        <w:t xml:space="preserve">; sin embargo, es importante señalar también que </w:t>
      </w:r>
      <w:r w:rsidRPr="00C06688">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5FAD7493"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4A085988" w14:textId="6C2E6596"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Esto </w:t>
      </w:r>
      <w:r w:rsidRPr="00C06688">
        <w:rPr>
          <w:rFonts w:ascii="Palatino Linotype" w:eastAsia="Calibri" w:hAnsi="Palatino Linotype" w:cs="Times New Roman"/>
          <w:lang w:val="es-ES"/>
        </w:rPr>
        <w:t xml:space="preserve">es así, ya que de conformidad con los artículos 6, apartado A, fracciones III y IV de la </w:t>
      </w:r>
      <w:r w:rsidRPr="00C06688">
        <w:rPr>
          <w:rFonts w:ascii="Palatino Linotype" w:eastAsia="Calibri" w:hAnsi="Palatino Linotype" w:cs="Times New Roman"/>
          <w:b/>
          <w:lang w:val="es-ES"/>
        </w:rPr>
        <w:t>Constitución Política de los Estados Unidos Mexicanos</w:t>
      </w:r>
      <w:r w:rsidRPr="00C06688">
        <w:rPr>
          <w:rFonts w:ascii="Palatino Linotype" w:eastAsia="Calibri" w:hAnsi="Palatino Linotype" w:cs="Times New Roman"/>
          <w:lang w:val="es-ES"/>
        </w:rPr>
        <w:t xml:space="preserve">; 5, párrafos vigésimo, vigésimo primero y vigésimo segundo fracciones III, IV y V de la </w:t>
      </w:r>
      <w:r w:rsidRPr="00C06688">
        <w:rPr>
          <w:rFonts w:ascii="Palatino Linotype" w:eastAsia="Calibri" w:hAnsi="Palatino Linotype" w:cs="Times New Roman"/>
          <w:b/>
          <w:lang w:val="es-ES"/>
        </w:rPr>
        <w:t>Constitución Política del Estado Libre y Soberano de México</w:t>
      </w:r>
      <w:r w:rsidRPr="00C06688">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5E0E89"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91BD0CF" w14:textId="6C538A43"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Por </w:t>
      </w:r>
      <w:r w:rsidRPr="00C06688">
        <w:rPr>
          <w:rFonts w:ascii="Palatino Linotype" w:eastAsia="Calibri" w:hAnsi="Palatino Linotype" w:cs="Arial"/>
        </w:rPr>
        <w:t xml:space="preserve">lo cual, </w:t>
      </w:r>
      <w:r w:rsidRPr="00C06688">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C06688">
        <w:rPr>
          <w:rFonts w:ascii="Palatino Linotype" w:eastAsia="Calibri" w:hAnsi="Palatino Linotype" w:cs="Arial"/>
        </w:rPr>
        <w:t>.</w:t>
      </w:r>
    </w:p>
    <w:p w14:paraId="5F605D28"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667709C0" w14:textId="670572FB"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Asimismo, </w:t>
      </w:r>
      <w:r w:rsidRPr="00C0668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EE2BB00"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36D6F9E9" w14:textId="51D1A572"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De </w:t>
      </w:r>
      <w:r w:rsidRPr="00C0668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2C9EF5"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DC8A060" w14:textId="6CDED036"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hAnsi="Palatino Linotype" w:cs="Arial"/>
        </w:rPr>
        <w:t xml:space="preserve">En ese </w:t>
      </w:r>
      <w:r w:rsidRPr="00C06688">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0668F4"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3AE69C35" w14:textId="7D239204" w:rsidR="003A2708" w:rsidRPr="00C06688" w:rsidRDefault="003A2708" w:rsidP="005C6DB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C06688">
        <w:rPr>
          <w:rFonts w:ascii="Palatino Linotype" w:eastAsia="Calibri" w:hAnsi="Palatino Linotype" w:cs="Arial"/>
        </w:rPr>
        <w:t xml:space="preserve">Ergo, </w:t>
      </w:r>
      <w:r w:rsidRPr="00C06688">
        <w:rPr>
          <w:rFonts w:ascii="Palatino Linotype" w:eastAsia="Times New Roman" w:hAnsi="Palatino Linotype" w:cs="Arial"/>
          <w:lang w:val="es-ES"/>
        </w:rPr>
        <w:t xml:space="preserve">el nombre del </w:t>
      </w:r>
      <w:r w:rsidRPr="00C06688">
        <w:rPr>
          <w:rFonts w:ascii="Palatino Linotype" w:eastAsia="Times New Roman" w:hAnsi="Palatino Linotype" w:cs="Arial"/>
          <w:b/>
          <w:lang w:val="es-ES"/>
        </w:rPr>
        <w:t>SOLICITANTE</w:t>
      </w:r>
      <w:r w:rsidRPr="00C06688">
        <w:rPr>
          <w:rFonts w:ascii="Palatino Linotype" w:eastAsia="Times New Roman" w:hAnsi="Palatino Linotype" w:cs="Arial"/>
          <w:lang w:val="es-ES"/>
        </w:rPr>
        <w:t xml:space="preserve"> y subsecuente </w:t>
      </w:r>
      <w:r w:rsidRPr="00C06688">
        <w:rPr>
          <w:rFonts w:ascii="Palatino Linotype" w:eastAsia="Times New Roman" w:hAnsi="Palatino Linotype" w:cs="Arial"/>
          <w:b/>
          <w:lang w:val="es-ES"/>
        </w:rPr>
        <w:t>RECURRENTE</w:t>
      </w:r>
      <w:r w:rsidRPr="00C06688">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C06688">
        <w:rPr>
          <w:rFonts w:ascii="Palatino Linotype" w:eastAsia="Times New Roman" w:hAnsi="Palatino Linotype" w:cs="Arial"/>
          <w:lang w:val="es-ES"/>
        </w:rPr>
        <w:t>Resolutor</w:t>
      </w:r>
      <w:proofErr w:type="spellEnd"/>
      <w:r w:rsidRPr="00C06688">
        <w:rPr>
          <w:rFonts w:ascii="Palatino Linotype" w:eastAsia="Times New Roman" w:hAnsi="Palatino Linotype" w:cs="Arial"/>
          <w:lang w:val="es-ES"/>
        </w:rPr>
        <w:t>.</w:t>
      </w:r>
    </w:p>
    <w:p w14:paraId="58A58E86" w14:textId="77777777" w:rsidR="003A2708" w:rsidRPr="00C06688" w:rsidRDefault="003A2708" w:rsidP="005C6DB3">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6978246" w14:textId="1A5991E3" w:rsidR="00F35C44" w:rsidRPr="00C06688" w:rsidRDefault="008639D8" w:rsidP="005C6DB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06688">
        <w:rPr>
          <w:rFonts w:ascii="Palatino Linotype" w:eastAsia="Calibri" w:hAnsi="Palatino Linotype" w:cs="Arial"/>
        </w:rPr>
        <w:t>Consecuencia de</w:t>
      </w:r>
      <w:r w:rsidR="00101436" w:rsidRPr="00C06688">
        <w:rPr>
          <w:rFonts w:ascii="Palatino Linotype" w:eastAsia="Calibri" w:hAnsi="Palatino Linotype" w:cs="Arial"/>
        </w:rPr>
        <w:t xml:space="preserve"> lo anterior,</w:t>
      </w:r>
      <w:r w:rsidRPr="00C06688">
        <w:rPr>
          <w:rFonts w:ascii="Palatino Linotype" w:eastAsia="Calibri" w:hAnsi="Palatino Linotype" w:cs="Arial"/>
        </w:rPr>
        <w:t xml:space="preserve"> esta Ponencia </w:t>
      </w:r>
      <w:proofErr w:type="spellStart"/>
      <w:r w:rsidRPr="00C06688">
        <w:rPr>
          <w:rFonts w:ascii="Palatino Linotype" w:eastAsia="Calibri" w:hAnsi="Palatino Linotype" w:cs="Arial"/>
        </w:rPr>
        <w:t>Resolutora</w:t>
      </w:r>
      <w:proofErr w:type="spellEnd"/>
      <w:r w:rsidRPr="00C06688">
        <w:rPr>
          <w:rFonts w:ascii="Palatino Linotype" w:eastAsia="Calibri" w:hAnsi="Palatino Linotype" w:cs="Arial"/>
        </w:rPr>
        <w:t xml:space="preserve"> reconoce que</w:t>
      </w:r>
      <w:r w:rsidR="00101436" w:rsidRPr="00C06688">
        <w:rPr>
          <w:rFonts w:ascii="Palatino Linotype" w:eastAsia="Calibri" w:hAnsi="Palatino Linotype" w:cs="Arial"/>
        </w:rPr>
        <w:t xml:space="preserve"> </w:t>
      </w:r>
      <w:r w:rsidR="00C41131" w:rsidRPr="00C06688">
        <w:rPr>
          <w:rFonts w:ascii="Palatino Linotype" w:eastAsia="Calibri" w:hAnsi="Palatino Linotype" w:cs="Arial"/>
        </w:rPr>
        <w:t>e</w:t>
      </w:r>
      <w:r w:rsidR="00F35C44" w:rsidRPr="00C06688">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C06688">
        <w:rPr>
          <w:rFonts w:ascii="Palatino Linotype" w:eastAsia="Calibri" w:hAnsi="Palatino Linotype" w:cs="Arial"/>
        </w:rPr>
        <w:t>é</w:t>
      </w:r>
      <w:r w:rsidR="00F35C44" w:rsidRPr="00C06688">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C06688" w:rsidRDefault="00AD76A1" w:rsidP="005C6DB3">
      <w:pPr>
        <w:spacing w:line="360" w:lineRule="auto"/>
        <w:rPr>
          <w:rFonts w:ascii="Palatino Linotype" w:hAnsi="Palatino Linotype"/>
        </w:rPr>
      </w:pPr>
    </w:p>
    <w:p w14:paraId="4817D12C" w14:textId="1AFA47ED" w:rsidR="00B1418C" w:rsidRPr="00C06688" w:rsidRDefault="00C50A2B" w:rsidP="005C6DB3">
      <w:pPr>
        <w:pStyle w:val="Ttulo2"/>
        <w:spacing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21555476"/>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C06688">
        <w:rPr>
          <w:rFonts w:ascii="Palatino Linotype" w:hAnsi="Palatino Linotype"/>
          <w:b/>
          <w:color w:val="auto"/>
          <w:sz w:val="24"/>
          <w:szCs w:val="24"/>
        </w:rPr>
        <w:t>TERCERO. De</w:t>
      </w:r>
      <w:r w:rsidR="00AD76A1" w:rsidRPr="00C06688">
        <w:rPr>
          <w:rFonts w:ascii="Palatino Linotype" w:hAnsi="Palatino Linotype"/>
          <w:b/>
          <w:color w:val="auto"/>
          <w:sz w:val="24"/>
          <w:szCs w:val="24"/>
        </w:rPr>
        <w:t xml:space="preserve">l planteamiento de la </w:t>
      </w:r>
      <w:r w:rsidR="00AD76A1" w:rsidRPr="00C06688">
        <w:rPr>
          <w:rFonts w:ascii="Palatino Linotype" w:hAnsi="Palatino Linotype"/>
          <w:b/>
          <w:i/>
          <w:color w:val="auto"/>
          <w:sz w:val="24"/>
          <w:szCs w:val="24"/>
        </w:rPr>
        <w:t>Litis</w:t>
      </w:r>
      <w:r w:rsidRPr="00C06688">
        <w:rPr>
          <w:rFonts w:ascii="Palatino Linotype" w:hAnsi="Palatino Linotype"/>
          <w:b/>
          <w:color w:val="auto"/>
          <w:sz w:val="24"/>
          <w:szCs w:val="24"/>
        </w:rPr>
        <w:t>.</w:t>
      </w:r>
      <w:bookmarkEnd w:id="16"/>
      <w:bookmarkEnd w:id="17"/>
      <w:bookmarkEnd w:id="18"/>
      <w:bookmarkEnd w:id="19"/>
      <w:bookmarkEnd w:id="20"/>
      <w:bookmarkEnd w:id="21"/>
    </w:p>
    <w:p w14:paraId="4F352A5F" w14:textId="067344A3" w:rsidR="00CB58C6" w:rsidRPr="00C06688" w:rsidRDefault="00B82064"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El</w:t>
      </w:r>
      <w:r w:rsidR="005174A4" w:rsidRPr="00C06688">
        <w:rPr>
          <w:rFonts w:ascii="Palatino Linotype" w:hAnsi="Palatino Linotype" w:cs="Arial"/>
        </w:rPr>
        <w:t xml:space="preserve"> particular</w:t>
      </w:r>
      <w:r w:rsidR="00AD76A1" w:rsidRPr="00C06688">
        <w:rPr>
          <w:rFonts w:ascii="Palatino Linotype" w:hAnsi="Palatino Linotype" w:cs="Arial"/>
        </w:rPr>
        <w:t xml:space="preserve"> </w:t>
      </w:r>
      <w:r w:rsidR="00817036" w:rsidRPr="00C06688">
        <w:rPr>
          <w:rFonts w:ascii="Palatino Linotype" w:hAnsi="Palatino Linotype" w:cs="Arial"/>
        </w:rPr>
        <w:t xml:space="preserve">requirió esencialmente del </w:t>
      </w:r>
      <w:r w:rsidR="005174A4" w:rsidRPr="00C06688">
        <w:rPr>
          <w:rFonts w:ascii="Palatino Linotype" w:hAnsi="Palatino Linotype" w:cs="Arial"/>
          <w:b/>
        </w:rPr>
        <w:t xml:space="preserve">Ayuntamiento de </w:t>
      </w:r>
      <w:r w:rsidR="001069B7" w:rsidRPr="00C06688">
        <w:rPr>
          <w:rFonts w:ascii="Palatino Linotype" w:hAnsi="Palatino Linotype" w:cs="Arial"/>
          <w:b/>
        </w:rPr>
        <w:t>Tecámac</w:t>
      </w:r>
      <w:r w:rsidR="00AD76A1" w:rsidRPr="00C06688">
        <w:rPr>
          <w:rFonts w:ascii="Palatino Linotype" w:hAnsi="Palatino Linotype" w:cs="Arial"/>
        </w:rPr>
        <w:t>, lo siguiente:</w:t>
      </w:r>
    </w:p>
    <w:p w14:paraId="2947E636" w14:textId="77777777" w:rsidR="001069B7" w:rsidRPr="00C06688" w:rsidRDefault="001069B7" w:rsidP="005C6DB3">
      <w:pPr>
        <w:pStyle w:val="Prrafodelista"/>
        <w:tabs>
          <w:tab w:val="left" w:pos="426"/>
        </w:tabs>
        <w:spacing w:before="240" w:after="240" w:line="360" w:lineRule="auto"/>
        <w:ind w:left="0" w:right="49"/>
        <w:jc w:val="both"/>
        <w:rPr>
          <w:rFonts w:ascii="Palatino Linotype" w:hAnsi="Palatino Linotype" w:cs="Arial"/>
        </w:rPr>
      </w:pPr>
    </w:p>
    <w:p w14:paraId="00E15C72" w14:textId="7FC2C77D" w:rsidR="00FF0BAF" w:rsidRPr="00C06688" w:rsidRDefault="001069B7" w:rsidP="005C6DB3">
      <w:pPr>
        <w:pStyle w:val="Prrafodelista"/>
        <w:numPr>
          <w:ilvl w:val="1"/>
          <w:numId w:val="25"/>
        </w:numPr>
        <w:tabs>
          <w:tab w:val="left" w:pos="567"/>
          <w:tab w:val="left" w:pos="851"/>
        </w:tabs>
        <w:spacing w:before="240" w:after="240" w:line="360" w:lineRule="auto"/>
        <w:ind w:left="567" w:right="616" w:firstLine="0"/>
        <w:jc w:val="both"/>
        <w:rPr>
          <w:rFonts w:ascii="Palatino Linotype" w:hAnsi="Palatino Linotype" w:cs="Arial"/>
        </w:rPr>
      </w:pPr>
      <w:r w:rsidRPr="00C06688">
        <w:rPr>
          <w:rFonts w:ascii="Palatino Linotype" w:hAnsi="Palatino Linotype" w:cs="Arial"/>
        </w:rPr>
        <w:t>Número de celulares entregados a los policías del Municipio de Tecámac.</w:t>
      </w:r>
    </w:p>
    <w:p w14:paraId="16957C00" w14:textId="22A176EE" w:rsidR="001069B7" w:rsidRPr="00C06688" w:rsidRDefault="001069B7" w:rsidP="005C6DB3">
      <w:pPr>
        <w:pStyle w:val="Prrafodelista"/>
        <w:numPr>
          <w:ilvl w:val="1"/>
          <w:numId w:val="25"/>
        </w:numPr>
        <w:tabs>
          <w:tab w:val="left" w:pos="567"/>
          <w:tab w:val="left" w:pos="851"/>
        </w:tabs>
        <w:spacing w:before="240" w:after="240" w:line="360" w:lineRule="auto"/>
        <w:ind w:left="567" w:right="616" w:firstLine="0"/>
        <w:jc w:val="both"/>
        <w:rPr>
          <w:rFonts w:ascii="Palatino Linotype" w:hAnsi="Palatino Linotype" w:cs="Arial"/>
        </w:rPr>
      </w:pPr>
      <w:r w:rsidRPr="00C06688">
        <w:rPr>
          <w:rFonts w:ascii="Palatino Linotype" w:hAnsi="Palatino Linotype" w:cs="Arial"/>
        </w:rPr>
        <w:t>Contrato de adjudicación y compra de los celulares.</w:t>
      </w:r>
    </w:p>
    <w:p w14:paraId="1D2EACA2" w14:textId="19D5C7F4" w:rsidR="001069B7" w:rsidRPr="00C06688" w:rsidRDefault="001069B7" w:rsidP="005C6DB3">
      <w:pPr>
        <w:pStyle w:val="Prrafodelista"/>
        <w:numPr>
          <w:ilvl w:val="1"/>
          <w:numId w:val="25"/>
        </w:numPr>
        <w:tabs>
          <w:tab w:val="left" w:pos="567"/>
          <w:tab w:val="left" w:pos="851"/>
        </w:tabs>
        <w:spacing w:before="240" w:after="240" w:line="360" w:lineRule="auto"/>
        <w:ind w:left="567" w:right="616" w:firstLine="0"/>
        <w:jc w:val="both"/>
        <w:rPr>
          <w:rFonts w:ascii="Palatino Linotype" w:hAnsi="Palatino Linotype" w:cs="Arial"/>
        </w:rPr>
      </w:pPr>
      <w:r w:rsidRPr="00C06688">
        <w:rPr>
          <w:rFonts w:ascii="Palatino Linotype" w:hAnsi="Palatino Linotype" w:cs="Arial"/>
        </w:rPr>
        <w:t>Total de equipos adquiridos, costo, marca y modelo de cada uno.</w:t>
      </w:r>
    </w:p>
    <w:p w14:paraId="275C4528" w14:textId="7B3035AE" w:rsidR="001069B7" w:rsidRPr="00C06688" w:rsidRDefault="001069B7" w:rsidP="005C6DB3">
      <w:pPr>
        <w:pStyle w:val="Prrafodelista"/>
        <w:numPr>
          <w:ilvl w:val="1"/>
          <w:numId w:val="25"/>
        </w:numPr>
        <w:tabs>
          <w:tab w:val="left" w:pos="567"/>
          <w:tab w:val="left" w:pos="851"/>
        </w:tabs>
        <w:spacing w:before="240" w:after="240" w:line="360" w:lineRule="auto"/>
        <w:ind w:left="567" w:right="616" w:firstLine="0"/>
        <w:jc w:val="both"/>
        <w:rPr>
          <w:rFonts w:ascii="Palatino Linotype" w:hAnsi="Palatino Linotype" w:cs="Arial"/>
        </w:rPr>
      </w:pPr>
      <w:r w:rsidRPr="00C06688">
        <w:rPr>
          <w:rFonts w:ascii="Palatino Linotype" w:hAnsi="Palatino Linotype" w:cs="Arial"/>
        </w:rPr>
        <w:t>Número y nombres de los policías a quienes se les asignó cada uno de los celulares.</w:t>
      </w:r>
    </w:p>
    <w:p w14:paraId="60FB71C1" w14:textId="77777777" w:rsidR="001069B7" w:rsidRPr="00C06688" w:rsidRDefault="001069B7" w:rsidP="005C6DB3">
      <w:pPr>
        <w:pStyle w:val="Prrafodelista"/>
        <w:tabs>
          <w:tab w:val="left" w:pos="567"/>
          <w:tab w:val="left" w:pos="851"/>
        </w:tabs>
        <w:spacing w:before="240" w:after="240" w:line="360" w:lineRule="auto"/>
        <w:ind w:left="567" w:right="49"/>
        <w:jc w:val="both"/>
        <w:rPr>
          <w:rFonts w:ascii="Palatino Linotype" w:hAnsi="Palatino Linotype" w:cs="Arial"/>
        </w:rPr>
      </w:pPr>
    </w:p>
    <w:p w14:paraId="34D4E326" w14:textId="67C86F39" w:rsidR="00417897" w:rsidRPr="00C06688" w:rsidRDefault="00AD76A1"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En su respuesta, el </w:t>
      </w:r>
      <w:r w:rsidRPr="00C06688">
        <w:rPr>
          <w:rFonts w:ascii="Palatino Linotype" w:hAnsi="Palatino Linotype" w:cs="Arial"/>
          <w:b/>
        </w:rPr>
        <w:t>SUJETO OBLIGADO</w:t>
      </w:r>
      <w:r w:rsidR="00444BC7" w:rsidRPr="00C06688">
        <w:rPr>
          <w:rFonts w:ascii="Palatino Linotype" w:hAnsi="Palatino Linotype" w:cs="Arial"/>
        </w:rPr>
        <w:t xml:space="preserve"> </w:t>
      </w:r>
      <w:r w:rsidR="001069B7" w:rsidRPr="00C06688">
        <w:rPr>
          <w:rFonts w:ascii="Palatino Linotype" w:hAnsi="Palatino Linotype" w:cs="Arial"/>
        </w:rPr>
        <w:t xml:space="preserve">entregó el contrato de compraventa de los celulares, con el total de equipos adquiridos, el costo, marca y modelo de cada uno, así como el Acuerdo de su Comité de Transparencia por el que determina clasificar la información relativa a los números telefónicos </w:t>
      </w:r>
      <w:r w:rsidR="00F96944" w:rsidRPr="00C06688">
        <w:rPr>
          <w:rFonts w:ascii="Palatino Linotype" w:hAnsi="Palatino Linotype" w:cs="Arial"/>
        </w:rPr>
        <w:t>de los celulares como reservada, y confidencial por cuanto hace a la información relativa al representante legal de la persona moral proveedora de los celulares que aparece en el contrato de compraventa de los teléfonos móviles.</w:t>
      </w:r>
    </w:p>
    <w:p w14:paraId="3AAC83D3" w14:textId="77777777" w:rsidR="00AD76A1" w:rsidRPr="00C06688" w:rsidRDefault="00AD76A1" w:rsidP="005C6DB3">
      <w:pPr>
        <w:pStyle w:val="Prrafodelista"/>
        <w:tabs>
          <w:tab w:val="left" w:pos="426"/>
        </w:tabs>
        <w:spacing w:before="240" w:after="240" w:line="360" w:lineRule="auto"/>
        <w:ind w:left="0" w:right="49"/>
        <w:jc w:val="both"/>
        <w:rPr>
          <w:rFonts w:ascii="Palatino Linotype" w:hAnsi="Palatino Linotype" w:cs="Arial"/>
        </w:rPr>
      </w:pPr>
    </w:p>
    <w:p w14:paraId="702BA265" w14:textId="6824DFB9" w:rsidR="00AD76A1" w:rsidRPr="00C06688" w:rsidRDefault="003844E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su parte, </w:t>
      </w:r>
      <w:r w:rsidR="00444BC7" w:rsidRPr="00C06688">
        <w:rPr>
          <w:rFonts w:ascii="Palatino Linotype" w:hAnsi="Palatino Linotype" w:cs="Arial"/>
        </w:rPr>
        <w:t>el</w:t>
      </w:r>
      <w:r w:rsidR="00FC50CE" w:rsidRPr="00C06688">
        <w:rPr>
          <w:rFonts w:ascii="Palatino Linotype" w:hAnsi="Palatino Linotype" w:cs="Arial"/>
        </w:rPr>
        <w:t xml:space="preserve"> </w:t>
      </w:r>
      <w:r w:rsidR="00FC50CE" w:rsidRPr="00C06688">
        <w:rPr>
          <w:rFonts w:ascii="Palatino Linotype" w:hAnsi="Palatino Linotype" w:cs="Arial"/>
          <w:b/>
        </w:rPr>
        <w:t>RECURRENTE</w:t>
      </w:r>
      <w:r w:rsidR="00A62B7B" w:rsidRPr="00C06688">
        <w:rPr>
          <w:rFonts w:ascii="Palatino Linotype" w:hAnsi="Palatino Linotype" w:cs="Arial"/>
        </w:rPr>
        <w:t xml:space="preserve"> se inconformó</w:t>
      </w:r>
      <w:r w:rsidR="00444BC7" w:rsidRPr="00C06688">
        <w:rPr>
          <w:rFonts w:ascii="Palatino Linotype" w:hAnsi="Palatino Linotype" w:cs="Arial"/>
        </w:rPr>
        <w:t>,</w:t>
      </w:r>
      <w:r w:rsidR="00FC50CE" w:rsidRPr="00C06688">
        <w:rPr>
          <w:rFonts w:ascii="Palatino Linotype" w:hAnsi="Palatino Linotype" w:cs="Arial"/>
        </w:rPr>
        <w:t xml:space="preserve"> esencialmente</w:t>
      </w:r>
      <w:r w:rsidR="00596BC5" w:rsidRPr="00C06688">
        <w:rPr>
          <w:rFonts w:ascii="Palatino Linotype" w:hAnsi="Palatino Linotype" w:cs="Arial"/>
        </w:rPr>
        <w:t>,</w:t>
      </w:r>
      <w:r w:rsidR="00FC50CE" w:rsidRPr="00C06688">
        <w:rPr>
          <w:rFonts w:ascii="Palatino Linotype" w:hAnsi="Palatino Linotype" w:cs="Arial"/>
        </w:rPr>
        <w:t xml:space="preserve"> dentro del recurso de revisión </w:t>
      </w:r>
      <w:r w:rsidR="001069B7" w:rsidRPr="00C06688">
        <w:rPr>
          <w:rFonts w:ascii="Palatino Linotype" w:hAnsi="Palatino Linotype" w:cs="Arial"/>
          <w:b/>
        </w:rPr>
        <w:t>06538</w:t>
      </w:r>
      <w:r w:rsidR="00FC50CE" w:rsidRPr="00C06688">
        <w:rPr>
          <w:rFonts w:ascii="Palatino Linotype" w:hAnsi="Palatino Linotype" w:cs="Arial"/>
          <w:b/>
        </w:rPr>
        <w:t>/INFOEM/IP/RR/</w:t>
      </w:r>
      <w:r w:rsidR="00596BC5" w:rsidRPr="00C06688">
        <w:rPr>
          <w:rFonts w:ascii="Palatino Linotype" w:hAnsi="Palatino Linotype" w:cs="Arial"/>
          <w:b/>
        </w:rPr>
        <w:t>2019</w:t>
      </w:r>
      <w:r w:rsidR="00866CB8" w:rsidRPr="00C06688">
        <w:rPr>
          <w:rFonts w:ascii="Palatino Linotype" w:hAnsi="Palatino Linotype" w:cs="Arial"/>
        </w:rPr>
        <w:t>,</w:t>
      </w:r>
      <w:r w:rsidR="001069B7" w:rsidRPr="00C06688">
        <w:rPr>
          <w:rFonts w:ascii="Palatino Linotype" w:hAnsi="Palatino Linotype" w:cs="Arial"/>
        </w:rPr>
        <w:t xml:space="preserve"> contra la reserva de la información solicitada</w:t>
      </w:r>
      <w:r w:rsidR="00A339D9" w:rsidRPr="00C06688">
        <w:rPr>
          <w:rFonts w:ascii="Palatino Linotype" w:hAnsi="Palatino Linotype" w:cs="Arial"/>
        </w:rPr>
        <w:t xml:space="preserve">; asimismo, señaló por agravios, </w:t>
      </w:r>
      <w:r w:rsidR="001069B7" w:rsidRPr="00C06688">
        <w:rPr>
          <w:rFonts w:ascii="Palatino Linotype" w:hAnsi="Palatino Linotype" w:cs="Arial"/>
        </w:rPr>
        <w:t xml:space="preserve">que la </w:t>
      </w:r>
      <w:r w:rsidR="00A339D9" w:rsidRPr="00C06688">
        <w:rPr>
          <w:rFonts w:ascii="Palatino Linotype" w:hAnsi="Palatino Linotype" w:cs="Arial"/>
        </w:rPr>
        <w:t>clasificación no había sido elaborada conforme a las disposiciones legales aplicables y, que la finalidad por la que los celulares se les asignaron a los policías municipales consistió en la atención y auxilio de la ciudadanía.</w:t>
      </w:r>
    </w:p>
    <w:p w14:paraId="0749FC63" w14:textId="77777777" w:rsidR="00AD76A1" w:rsidRPr="00C06688" w:rsidRDefault="00AD76A1" w:rsidP="005C6DB3">
      <w:pPr>
        <w:pStyle w:val="Prrafodelista"/>
        <w:tabs>
          <w:tab w:val="left" w:pos="426"/>
        </w:tabs>
        <w:spacing w:before="240" w:after="240" w:line="360" w:lineRule="auto"/>
        <w:ind w:left="0" w:right="49"/>
        <w:jc w:val="both"/>
        <w:rPr>
          <w:rFonts w:ascii="Palatino Linotype" w:hAnsi="Palatino Linotype" w:cs="Arial"/>
        </w:rPr>
      </w:pPr>
    </w:p>
    <w:p w14:paraId="4B724D91" w14:textId="0E495FEB" w:rsidR="00AD76A1" w:rsidRPr="00C06688" w:rsidRDefault="00E66A80"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lo anterior, </w:t>
      </w:r>
      <w:r w:rsidR="0028248C" w:rsidRPr="00C06688">
        <w:rPr>
          <w:rFonts w:ascii="Palatino Linotype" w:hAnsi="Palatino Linotype" w:cs="Arial"/>
        </w:rPr>
        <w:t xml:space="preserve">la </w:t>
      </w:r>
      <w:r w:rsidR="0028248C" w:rsidRPr="00C06688">
        <w:rPr>
          <w:rFonts w:ascii="Palatino Linotype" w:hAnsi="Palatino Linotype"/>
          <w:i/>
        </w:rPr>
        <w:t>Litis</w:t>
      </w:r>
      <w:r w:rsidR="0028248C" w:rsidRPr="00C06688">
        <w:rPr>
          <w:rFonts w:ascii="Palatino Linotype" w:hAnsi="Palatino Linotype"/>
        </w:rPr>
        <w:t xml:space="preserve"> a resolver en el presente recurso s</w:t>
      </w:r>
      <w:r w:rsidR="00501CD7" w:rsidRPr="00C06688">
        <w:rPr>
          <w:rFonts w:ascii="Palatino Linotype" w:hAnsi="Palatino Linotype"/>
        </w:rPr>
        <w:t xml:space="preserve">e circunscribe en determinar </w:t>
      </w:r>
      <w:r w:rsidR="008A316E" w:rsidRPr="00C06688">
        <w:rPr>
          <w:rFonts w:ascii="Palatino Linotype" w:hAnsi="Palatino Linotype"/>
        </w:rPr>
        <w:t xml:space="preserve">si </w:t>
      </w:r>
      <w:r w:rsidR="00DB61D2" w:rsidRPr="00C06688">
        <w:rPr>
          <w:rFonts w:ascii="Palatino Linotype" w:hAnsi="Palatino Linotype"/>
        </w:rPr>
        <w:t>el</w:t>
      </w:r>
      <w:r w:rsidR="00501CD7" w:rsidRPr="00C06688">
        <w:rPr>
          <w:rFonts w:ascii="Palatino Linotype" w:hAnsi="Palatino Linotype"/>
        </w:rPr>
        <w:t xml:space="preserve"> </w:t>
      </w:r>
      <w:r w:rsidR="00501CD7" w:rsidRPr="00C06688">
        <w:rPr>
          <w:rFonts w:ascii="Palatino Linotype" w:hAnsi="Palatino Linotype"/>
          <w:b/>
        </w:rPr>
        <w:t>SUJETO OBLIGADO</w:t>
      </w:r>
      <w:r w:rsidR="00596BC5" w:rsidRPr="00C06688">
        <w:rPr>
          <w:rFonts w:ascii="Palatino Linotype" w:hAnsi="Palatino Linotype"/>
        </w:rPr>
        <w:t xml:space="preserve"> </w:t>
      </w:r>
      <w:r w:rsidR="00117457" w:rsidRPr="00C06688">
        <w:rPr>
          <w:rFonts w:ascii="Palatino Linotype" w:hAnsi="Palatino Linotype"/>
        </w:rPr>
        <w:t>atendió adecuadamente el derecho de acceso a la información del particular o</w:t>
      </w:r>
      <w:r w:rsidR="0076386D" w:rsidRPr="00C06688">
        <w:rPr>
          <w:rFonts w:ascii="Palatino Linotype" w:hAnsi="Palatino Linotype"/>
        </w:rPr>
        <w:t xml:space="preserve">, </w:t>
      </w:r>
      <w:r w:rsidR="00DB61D2" w:rsidRPr="00C06688">
        <w:rPr>
          <w:rFonts w:ascii="Palatino Linotype" w:hAnsi="Palatino Linotype"/>
        </w:rPr>
        <w:t>si por el contrario</w:t>
      </w:r>
      <w:r w:rsidR="0076386D" w:rsidRPr="00C06688">
        <w:rPr>
          <w:rFonts w:ascii="Palatino Linotype" w:hAnsi="Palatino Linotype"/>
        </w:rPr>
        <w:t xml:space="preserve">, </w:t>
      </w:r>
      <w:r w:rsidR="0028248C" w:rsidRPr="00C06688">
        <w:rPr>
          <w:rFonts w:ascii="Palatino Linotype" w:hAnsi="Palatino Linotype"/>
        </w:rPr>
        <w:t>actualiza</w:t>
      </w:r>
      <w:r w:rsidR="00501CD7" w:rsidRPr="00C06688">
        <w:rPr>
          <w:rFonts w:ascii="Palatino Linotype" w:hAnsi="Palatino Linotype"/>
        </w:rPr>
        <w:t xml:space="preserve"> </w:t>
      </w:r>
      <w:r w:rsidR="00BD09F1" w:rsidRPr="00C06688">
        <w:rPr>
          <w:rFonts w:ascii="Palatino Linotype" w:hAnsi="Palatino Linotype"/>
        </w:rPr>
        <w:t>alguna de las</w:t>
      </w:r>
      <w:r w:rsidR="0028248C" w:rsidRPr="00C06688">
        <w:rPr>
          <w:rFonts w:ascii="Palatino Linotype" w:hAnsi="Palatino Linotype"/>
        </w:rPr>
        <w:t xml:space="preserve"> causal</w:t>
      </w:r>
      <w:r w:rsidR="00BD09F1" w:rsidRPr="00C06688">
        <w:rPr>
          <w:rFonts w:ascii="Palatino Linotype" w:hAnsi="Palatino Linotype"/>
        </w:rPr>
        <w:t>es</w:t>
      </w:r>
      <w:r w:rsidR="0028248C" w:rsidRPr="00C06688">
        <w:rPr>
          <w:rFonts w:ascii="Palatino Linotype" w:hAnsi="Palatino Linotype"/>
        </w:rPr>
        <w:t xml:space="preserve"> de procedencia</w:t>
      </w:r>
      <w:r w:rsidRPr="00C06688">
        <w:rPr>
          <w:rFonts w:ascii="Palatino Linotype" w:hAnsi="Palatino Linotype" w:cs="Arial"/>
        </w:rPr>
        <w:t xml:space="preserve"> del recurso de revisión establecida</w:t>
      </w:r>
      <w:r w:rsidR="00BD09F1" w:rsidRPr="00C06688">
        <w:rPr>
          <w:rFonts w:ascii="Palatino Linotype" w:hAnsi="Palatino Linotype" w:cs="Arial"/>
        </w:rPr>
        <w:t>s</w:t>
      </w:r>
      <w:r w:rsidRPr="00C06688">
        <w:rPr>
          <w:rFonts w:ascii="Palatino Linotype" w:hAnsi="Palatino Linotype" w:cs="Arial"/>
        </w:rPr>
        <w:t xml:space="preserve"> en el artículo 179 </w:t>
      </w:r>
      <w:r w:rsidR="00BD09F1" w:rsidRPr="00C06688">
        <w:rPr>
          <w:rFonts w:ascii="Palatino Linotype" w:hAnsi="Palatino Linotype" w:cs="Arial"/>
        </w:rPr>
        <w:t>fracciones</w:t>
      </w:r>
      <w:r w:rsidR="00FE3BA1" w:rsidRPr="00C06688">
        <w:rPr>
          <w:rFonts w:ascii="Palatino Linotype" w:hAnsi="Palatino Linotype" w:cs="Arial"/>
        </w:rPr>
        <w:t xml:space="preserve"> </w:t>
      </w:r>
      <w:r w:rsidR="005C48EA" w:rsidRPr="00C06688">
        <w:rPr>
          <w:rFonts w:ascii="Palatino Linotype" w:hAnsi="Palatino Linotype" w:cs="Arial"/>
        </w:rPr>
        <w:t>I</w:t>
      </w:r>
      <w:r w:rsidR="0076386D" w:rsidRPr="00C06688">
        <w:rPr>
          <w:rFonts w:ascii="Palatino Linotype" w:hAnsi="Palatino Linotype" w:cs="Arial"/>
        </w:rPr>
        <w:t xml:space="preserve">I, </w:t>
      </w:r>
      <w:r w:rsidR="005C48EA" w:rsidRPr="00C06688">
        <w:rPr>
          <w:rFonts w:ascii="Palatino Linotype" w:hAnsi="Palatino Linotype" w:cs="Arial"/>
        </w:rPr>
        <w:t>V</w:t>
      </w:r>
      <w:r w:rsidR="0076386D" w:rsidRPr="00C06688">
        <w:rPr>
          <w:rFonts w:ascii="Palatino Linotype" w:hAnsi="Palatino Linotype" w:cs="Arial"/>
        </w:rPr>
        <w:t xml:space="preserve"> y XIII </w:t>
      </w:r>
      <w:r w:rsidRPr="00C06688">
        <w:rPr>
          <w:rFonts w:ascii="Palatino Linotype" w:hAnsi="Palatino Linotype" w:cs="Arial"/>
        </w:rPr>
        <w:t>de la Ley de Transparencia y Acceso a la Información Pública del Esta</w:t>
      </w:r>
      <w:r w:rsidR="00596BC5" w:rsidRPr="00C06688">
        <w:rPr>
          <w:rFonts w:ascii="Palatino Linotype" w:hAnsi="Palatino Linotype" w:cs="Arial"/>
        </w:rPr>
        <w:t>do de México y Municipios, misma</w:t>
      </w:r>
      <w:r w:rsidR="00171D45" w:rsidRPr="00C06688">
        <w:rPr>
          <w:rFonts w:ascii="Palatino Linotype" w:hAnsi="Palatino Linotype" w:cs="Arial"/>
        </w:rPr>
        <w:t>s</w:t>
      </w:r>
      <w:r w:rsidRPr="00C06688">
        <w:rPr>
          <w:rFonts w:ascii="Palatino Linotype" w:hAnsi="Palatino Linotype" w:cs="Arial"/>
        </w:rPr>
        <w:t xml:space="preserve"> que se transcribe</w:t>
      </w:r>
      <w:r w:rsidR="00171D45" w:rsidRPr="00C06688">
        <w:rPr>
          <w:rFonts w:ascii="Palatino Linotype" w:hAnsi="Palatino Linotype" w:cs="Arial"/>
        </w:rPr>
        <w:t>n</w:t>
      </w:r>
      <w:r w:rsidRPr="00C06688">
        <w:rPr>
          <w:rFonts w:ascii="Palatino Linotype" w:hAnsi="Palatino Linotype" w:cs="Arial"/>
        </w:rPr>
        <w:t xml:space="preserve"> a continuación:</w:t>
      </w:r>
    </w:p>
    <w:p w14:paraId="0C0FF9A7" w14:textId="147CF68E" w:rsidR="00501CD7" w:rsidRPr="00C06688" w:rsidRDefault="00501CD7"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i/>
        </w:rPr>
        <w:t>“</w:t>
      </w:r>
      <w:r w:rsidRPr="00C06688">
        <w:rPr>
          <w:rFonts w:ascii="Palatino Linotype" w:hAnsi="Palatino Linotype"/>
          <w:b/>
          <w:i/>
        </w:rPr>
        <w:t>Artículo 179.</w:t>
      </w:r>
      <w:r w:rsidRPr="00C06688">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744B3556" w14:textId="7224BFFE" w:rsidR="0076386D" w:rsidRPr="00C06688" w:rsidRDefault="0076386D"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i/>
        </w:rPr>
        <w:t>(…)</w:t>
      </w:r>
    </w:p>
    <w:p w14:paraId="0944C2EE" w14:textId="37543D93" w:rsidR="00171D45" w:rsidRPr="00C06688" w:rsidRDefault="00171D45"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b/>
          <w:i/>
        </w:rPr>
        <w:t>I</w:t>
      </w:r>
      <w:r w:rsidR="00DB61D2" w:rsidRPr="00C06688">
        <w:rPr>
          <w:rFonts w:ascii="Palatino Linotype" w:hAnsi="Palatino Linotype"/>
          <w:b/>
          <w:i/>
        </w:rPr>
        <w:t>I</w:t>
      </w:r>
      <w:r w:rsidRPr="00C06688">
        <w:rPr>
          <w:rFonts w:ascii="Palatino Linotype" w:hAnsi="Palatino Linotype"/>
          <w:b/>
          <w:i/>
        </w:rPr>
        <w:t>.</w:t>
      </w:r>
      <w:r w:rsidRPr="00C06688">
        <w:rPr>
          <w:rFonts w:ascii="Palatino Linotype" w:hAnsi="Palatino Linotype"/>
          <w:i/>
        </w:rPr>
        <w:t xml:space="preserve"> </w:t>
      </w:r>
      <w:r w:rsidR="0076386D" w:rsidRPr="00C06688">
        <w:rPr>
          <w:rFonts w:ascii="Palatino Linotype" w:hAnsi="Palatino Linotype"/>
          <w:i/>
        </w:rPr>
        <w:t xml:space="preserve">La </w:t>
      </w:r>
      <w:r w:rsidR="00DB61D2" w:rsidRPr="00C06688">
        <w:rPr>
          <w:rFonts w:ascii="Palatino Linotype" w:hAnsi="Palatino Linotype"/>
          <w:i/>
        </w:rPr>
        <w:t>clasificación de la información</w:t>
      </w:r>
      <w:r w:rsidR="0076386D" w:rsidRPr="00C06688">
        <w:rPr>
          <w:rFonts w:ascii="Palatino Linotype" w:hAnsi="Palatino Linotype"/>
          <w:i/>
        </w:rPr>
        <w:t>;</w:t>
      </w:r>
    </w:p>
    <w:p w14:paraId="2DF6E13B" w14:textId="23A75B43" w:rsidR="00171D45" w:rsidRPr="00C06688" w:rsidRDefault="00171D45"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i/>
        </w:rPr>
        <w:t>(…)</w:t>
      </w:r>
    </w:p>
    <w:p w14:paraId="39FCCF11" w14:textId="0B8268EC" w:rsidR="00501CD7" w:rsidRPr="00C06688" w:rsidRDefault="00DB61D2"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b/>
          <w:i/>
        </w:rPr>
        <w:t>V</w:t>
      </w:r>
      <w:r w:rsidR="00501CD7" w:rsidRPr="00C06688">
        <w:rPr>
          <w:rFonts w:ascii="Palatino Linotype" w:hAnsi="Palatino Linotype"/>
          <w:b/>
          <w:i/>
        </w:rPr>
        <w:t>.</w:t>
      </w:r>
      <w:r w:rsidR="00501CD7" w:rsidRPr="00C06688">
        <w:rPr>
          <w:rFonts w:ascii="Palatino Linotype" w:hAnsi="Palatino Linotype"/>
          <w:i/>
        </w:rPr>
        <w:t xml:space="preserve"> </w:t>
      </w:r>
      <w:r w:rsidR="0076386D" w:rsidRPr="00C06688">
        <w:rPr>
          <w:rFonts w:ascii="Palatino Linotype" w:hAnsi="Palatino Linotype"/>
          <w:i/>
        </w:rPr>
        <w:t xml:space="preserve">La </w:t>
      </w:r>
      <w:r w:rsidRPr="00C06688">
        <w:rPr>
          <w:rFonts w:ascii="Palatino Linotype" w:hAnsi="Palatino Linotype"/>
          <w:i/>
        </w:rPr>
        <w:t>entrega de la información incompleta</w:t>
      </w:r>
      <w:r w:rsidR="0076386D" w:rsidRPr="00C06688">
        <w:rPr>
          <w:rFonts w:ascii="Palatino Linotype" w:hAnsi="Palatino Linotype"/>
          <w:i/>
        </w:rPr>
        <w:t>;</w:t>
      </w:r>
    </w:p>
    <w:p w14:paraId="7F1ACC7B" w14:textId="77777777" w:rsidR="0076386D" w:rsidRPr="00C06688" w:rsidRDefault="00596BC5"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i/>
        </w:rPr>
        <w:t>(…)</w:t>
      </w:r>
    </w:p>
    <w:p w14:paraId="14124983" w14:textId="62FB087D" w:rsidR="0076386D" w:rsidRPr="00C06688" w:rsidRDefault="0076386D"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b/>
          <w:i/>
        </w:rPr>
        <w:t>XIII.</w:t>
      </w:r>
      <w:r w:rsidRPr="00C06688">
        <w:rPr>
          <w:rFonts w:ascii="Palatino Linotype" w:hAnsi="Palatino Linotype"/>
          <w:i/>
        </w:rPr>
        <w:t xml:space="preserve"> La falta, deficiencia o insuficiencia de la fundamentación y/o motivación en la respuesta; y</w:t>
      </w:r>
    </w:p>
    <w:p w14:paraId="325FD2CA" w14:textId="245EDD3F" w:rsidR="00FE1623" w:rsidRPr="00C06688" w:rsidRDefault="0076386D" w:rsidP="005C6DB3">
      <w:pPr>
        <w:pStyle w:val="Sinespaciado"/>
        <w:tabs>
          <w:tab w:val="left" w:pos="426"/>
        </w:tabs>
        <w:spacing w:line="360" w:lineRule="auto"/>
        <w:ind w:left="851" w:right="567"/>
        <w:jc w:val="both"/>
        <w:rPr>
          <w:rFonts w:ascii="Palatino Linotype" w:hAnsi="Palatino Linotype"/>
          <w:i/>
        </w:rPr>
      </w:pPr>
      <w:r w:rsidRPr="00C06688">
        <w:rPr>
          <w:rFonts w:ascii="Palatino Linotype" w:hAnsi="Palatino Linotype"/>
          <w:i/>
        </w:rPr>
        <w:t>(…)</w:t>
      </w:r>
      <w:r w:rsidR="00171D45" w:rsidRPr="00C06688">
        <w:rPr>
          <w:rFonts w:ascii="Palatino Linotype" w:hAnsi="Palatino Linotype"/>
          <w:i/>
        </w:rPr>
        <w:t>”</w:t>
      </w:r>
    </w:p>
    <w:p w14:paraId="5A22C2C5" w14:textId="48779F59" w:rsidR="00A11371" w:rsidRPr="00C06688" w:rsidRDefault="0002708A" w:rsidP="005C6DB3">
      <w:pPr>
        <w:pStyle w:val="Prrafodelista"/>
        <w:tabs>
          <w:tab w:val="left" w:pos="426"/>
        </w:tabs>
        <w:spacing w:before="240" w:after="240" w:line="360" w:lineRule="auto"/>
        <w:ind w:left="0" w:right="49"/>
        <w:jc w:val="both"/>
        <w:outlineLvl w:val="1"/>
        <w:rPr>
          <w:rFonts w:ascii="Palatino Linotype" w:hAnsi="Palatino Linotype" w:cs="Arial"/>
          <w:b/>
        </w:rPr>
      </w:pPr>
      <w:bookmarkStart w:id="27" w:name="_Toc21555477"/>
      <w:r w:rsidRPr="00C06688">
        <w:rPr>
          <w:rFonts w:ascii="Palatino Linotype" w:hAnsi="Palatino Linotype" w:cs="Arial"/>
          <w:b/>
        </w:rPr>
        <w:t>CUARTO</w:t>
      </w:r>
      <w:r w:rsidR="00A11371" w:rsidRPr="00C06688">
        <w:rPr>
          <w:rFonts w:ascii="Palatino Linotype" w:hAnsi="Palatino Linotype" w:cs="Arial"/>
          <w:b/>
        </w:rPr>
        <w:t>. Estudio de fondo del asunto</w:t>
      </w:r>
      <w:bookmarkEnd w:id="27"/>
    </w:p>
    <w:p w14:paraId="0296F309" w14:textId="77777777" w:rsidR="00A11371" w:rsidRPr="00C06688" w:rsidRDefault="00A11371" w:rsidP="005C6DB3">
      <w:pPr>
        <w:pStyle w:val="Prrafodelista"/>
        <w:tabs>
          <w:tab w:val="left" w:pos="426"/>
        </w:tabs>
        <w:spacing w:before="240" w:after="240" w:line="360" w:lineRule="auto"/>
        <w:ind w:left="0" w:right="49"/>
        <w:jc w:val="both"/>
        <w:rPr>
          <w:rFonts w:ascii="Palatino Linotype" w:hAnsi="Palatino Linotype" w:cs="Arial"/>
        </w:rPr>
      </w:pPr>
    </w:p>
    <w:p w14:paraId="1E8B6C6D" w14:textId="55E5176B" w:rsidR="00166026" w:rsidRPr="00C06688" w:rsidRDefault="00166026" w:rsidP="005C6DB3">
      <w:pPr>
        <w:pStyle w:val="Prrafodelista"/>
        <w:tabs>
          <w:tab w:val="left" w:pos="426"/>
        </w:tabs>
        <w:spacing w:before="240" w:after="240" w:line="360" w:lineRule="auto"/>
        <w:ind w:left="0" w:right="49"/>
        <w:jc w:val="both"/>
        <w:outlineLvl w:val="2"/>
        <w:rPr>
          <w:rFonts w:ascii="Palatino Linotype" w:hAnsi="Palatino Linotype" w:cs="Arial"/>
          <w:b/>
        </w:rPr>
      </w:pPr>
      <w:bookmarkStart w:id="28" w:name="_Toc531767665"/>
      <w:bookmarkStart w:id="29" w:name="_Toc21555478"/>
      <w:r w:rsidRPr="00C06688">
        <w:rPr>
          <w:rFonts w:ascii="Palatino Linotype" w:hAnsi="Palatino Linotype" w:cs="Arial"/>
          <w:b/>
        </w:rPr>
        <w:t>I. Del deber del SUJETO OBLIGADO de promover, respetar, proteger y garantizar el derecho de acceso a la información pública.</w:t>
      </w:r>
      <w:bookmarkEnd w:id="28"/>
      <w:bookmarkEnd w:id="29"/>
    </w:p>
    <w:p w14:paraId="7CF4E5D9" w14:textId="77777777" w:rsidR="00A11371" w:rsidRPr="00C06688" w:rsidRDefault="00A11371" w:rsidP="005C6DB3">
      <w:pPr>
        <w:pStyle w:val="Prrafodelista"/>
        <w:tabs>
          <w:tab w:val="left" w:pos="426"/>
        </w:tabs>
        <w:spacing w:before="240" w:after="240" w:line="360" w:lineRule="auto"/>
        <w:ind w:left="0" w:right="49"/>
        <w:jc w:val="both"/>
        <w:rPr>
          <w:rFonts w:ascii="Palatino Linotype" w:hAnsi="Palatino Linotype" w:cs="Arial"/>
        </w:rPr>
      </w:pPr>
    </w:p>
    <w:p w14:paraId="68856E0E" w14:textId="7D4D2794" w:rsidR="00166026" w:rsidRPr="00C06688" w:rsidRDefault="0076386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eastAsia="Times New Roman" w:hAnsi="Palatino Linotype" w:cs="Arial"/>
          <w:color w:val="000000"/>
          <w:lang w:eastAsia="es-MX"/>
        </w:rPr>
        <w:t>Es imperativo</w:t>
      </w:r>
      <w:r w:rsidR="000F42BE" w:rsidRPr="00C06688">
        <w:rPr>
          <w:rFonts w:ascii="Palatino Linotype" w:eastAsia="Times New Roman" w:hAnsi="Palatino Linotype" w:cs="Arial"/>
          <w:color w:val="000000"/>
          <w:lang w:eastAsia="es-MX"/>
        </w:rPr>
        <w:t xml:space="preserve"> señalar que el derecho de acceso a la información pública</w:t>
      </w:r>
      <w:r w:rsidR="00166026" w:rsidRPr="00C06688">
        <w:rPr>
          <w:rFonts w:ascii="Palatino Linotype" w:eastAsia="Times New Roman"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6683A" w:rsidRPr="00C06688">
        <w:rPr>
          <w:rFonts w:ascii="Palatino Linotype" w:eastAsia="Times New Roman" w:hAnsi="Palatino Linotype" w:cs="Arial"/>
          <w:color w:val="000000"/>
          <w:lang w:eastAsia="es-MX"/>
        </w:rPr>
        <w:t>,</w:t>
      </w:r>
      <w:r w:rsidR="00166026" w:rsidRPr="00C06688">
        <w:rPr>
          <w:rFonts w:ascii="Palatino Linotype" w:eastAsia="Times New Roman" w:hAnsi="Palatino Linotype" w:cs="Arial"/>
          <w:color w:val="000000"/>
          <w:lang w:eastAsia="es-MX"/>
        </w:rPr>
        <w:t xml:space="preserve"> el</w:t>
      </w:r>
      <w:r w:rsidR="00166026" w:rsidRPr="00C06688">
        <w:rPr>
          <w:rFonts w:ascii="Palatino Linotype" w:eastAsia="Times New Roman" w:hAnsi="Palatino Linotype" w:cs="Arial"/>
          <w:color w:val="000000"/>
        </w:rPr>
        <w:t xml:space="preserve"> </w:t>
      </w:r>
      <w:r w:rsidR="00166026" w:rsidRPr="00C06688">
        <w:rPr>
          <w:rFonts w:ascii="Palatino Linotype" w:eastAsia="Times New Roman" w:hAnsi="Palatino Linotype" w:cs="Arial"/>
          <w:b/>
          <w:color w:val="000000"/>
        </w:rPr>
        <w:t>SUJETO OBLIGADO</w:t>
      </w:r>
      <w:r w:rsidR="00166026" w:rsidRPr="00C066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166026" w:rsidRPr="00C06688">
        <w:rPr>
          <w:rFonts w:ascii="Palatino Linotype" w:eastAsia="Times New Roman" w:hAnsi="Palatino Linotype" w:cs="Arial"/>
          <w:b/>
          <w:color w:val="000000"/>
        </w:rPr>
        <w:t xml:space="preserve">Constitución Política de los Estados Unidos Mexicanos </w:t>
      </w:r>
      <w:r w:rsidR="00166026" w:rsidRPr="00C06688">
        <w:rPr>
          <w:rFonts w:ascii="Palatino Linotype" w:eastAsia="Times New Roman" w:hAnsi="Palatino Linotype" w:cs="Arial"/>
          <w:color w:val="000000"/>
        </w:rPr>
        <w:t xml:space="preserve">al señalar la obligación de “promover, </w:t>
      </w:r>
      <w:r w:rsidR="00166026" w:rsidRPr="00C06688">
        <w:rPr>
          <w:rFonts w:ascii="Palatino Linotype" w:eastAsia="Times New Roman" w:hAnsi="Palatino Linotype" w:cs="Arial"/>
          <w:b/>
          <w:color w:val="000000"/>
        </w:rPr>
        <w:t>respetar</w:t>
      </w:r>
      <w:r w:rsidR="00166026" w:rsidRPr="00C06688">
        <w:rPr>
          <w:rFonts w:ascii="Palatino Linotype" w:eastAsia="Times New Roman" w:hAnsi="Palatino Linotype" w:cs="Arial"/>
          <w:color w:val="000000"/>
        </w:rPr>
        <w:t xml:space="preserve">, proteger y </w:t>
      </w:r>
      <w:r w:rsidR="00166026" w:rsidRPr="00C06688">
        <w:rPr>
          <w:rFonts w:ascii="Palatino Linotype" w:eastAsia="Times New Roman" w:hAnsi="Palatino Linotype" w:cs="Arial"/>
          <w:b/>
          <w:color w:val="000000"/>
        </w:rPr>
        <w:t>garantizar</w:t>
      </w:r>
      <w:r w:rsidR="00166026" w:rsidRPr="00C06688">
        <w:rPr>
          <w:rFonts w:ascii="Palatino Linotype" w:eastAsia="Times New Roman" w:hAnsi="Palatino Linotype" w:cs="Arial"/>
          <w:color w:val="000000"/>
        </w:rPr>
        <w:t xml:space="preserve"> los derechos humanos”, entre los cuales se encuentra dicho derecho.</w:t>
      </w:r>
    </w:p>
    <w:p w14:paraId="5BB59381" w14:textId="77777777" w:rsidR="00166026" w:rsidRPr="00C06688" w:rsidRDefault="00166026" w:rsidP="005C6DB3">
      <w:pPr>
        <w:pStyle w:val="Prrafodelista"/>
        <w:tabs>
          <w:tab w:val="left" w:pos="426"/>
        </w:tabs>
        <w:spacing w:before="240" w:after="240" w:line="360" w:lineRule="auto"/>
        <w:ind w:left="0" w:right="49"/>
        <w:jc w:val="both"/>
        <w:rPr>
          <w:rFonts w:ascii="Palatino Linotype" w:hAnsi="Palatino Linotype" w:cs="Arial"/>
        </w:rPr>
      </w:pPr>
    </w:p>
    <w:p w14:paraId="2A825E59" w14:textId="4142CEBE" w:rsidR="000F42BE" w:rsidRPr="00C06688" w:rsidRDefault="00C6683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w:t>
      </w:r>
      <w:r w:rsidR="000F42BE" w:rsidRPr="00C06688">
        <w:rPr>
          <w:rFonts w:ascii="Palatino Linotype" w:eastAsia="MS Mincho" w:hAnsi="Palatino Linotype" w:cs="Times New Roman"/>
          <w:lang w:val="es-ES"/>
        </w:rPr>
        <w:t>l contenido del artículo 1 tercer párrafo de la Constitución Política de los Estados Unidos Mexicanos establece que “(…)</w:t>
      </w:r>
      <w:r w:rsidR="00BA6A4F" w:rsidRPr="00C06688">
        <w:rPr>
          <w:rFonts w:ascii="Palatino Linotype" w:eastAsia="MS Mincho" w:hAnsi="Palatino Linotype" w:cs="Times New Roman"/>
          <w:lang w:val="es-ES"/>
        </w:rPr>
        <w:t xml:space="preserve"> </w:t>
      </w:r>
      <w:r w:rsidR="000F42BE" w:rsidRPr="00C06688">
        <w:rPr>
          <w:rFonts w:ascii="Palatino Linotype" w:eastAsia="MS Mincho" w:hAnsi="Palatino Linotype" w:cs="Times New Roman"/>
          <w:b/>
          <w:lang w:val="es-ES"/>
        </w:rPr>
        <w:t>t</w:t>
      </w:r>
      <w:r w:rsidR="000F42BE" w:rsidRPr="00C06688">
        <w:rPr>
          <w:rFonts w:ascii="Palatino Linotype" w:eastAsia="MS Mincho" w:hAnsi="Palatino Linotype" w:cs="Times New Roman"/>
          <w:b/>
          <w:i/>
          <w:lang w:val="es-ES"/>
        </w:rPr>
        <w:t>odas las autoridades</w:t>
      </w:r>
      <w:r w:rsidR="000F42BE" w:rsidRPr="00C06688">
        <w:rPr>
          <w:rFonts w:ascii="Palatino Linotype" w:eastAsia="MS Mincho" w:hAnsi="Palatino Linotype" w:cs="Times New Roman"/>
          <w:i/>
          <w:lang w:val="es-ES"/>
        </w:rPr>
        <w:t xml:space="preserve">, en el ámbito de sus competencias, </w:t>
      </w:r>
      <w:r w:rsidR="000F42BE" w:rsidRPr="00C06688">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000F42BE" w:rsidRPr="00C06688">
        <w:rPr>
          <w:rFonts w:ascii="Palatino Linotype" w:eastAsia="MS Mincho" w:hAnsi="Palatino Linotype" w:cs="Times New Roman"/>
          <w:i/>
          <w:lang w:val="es-ES"/>
        </w:rPr>
        <w:t xml:space="preserve">. En consecuencia, </w:t>
      </w:r>
      <w:r w:rsidR="000F42BE" w:rsidRPr="00C06688">
        <w:rPr>
          <w:rFonts w:ascii="Palatino Linotype" w:eastAsia="MS Mincho" w:hAnsi="Palatino Linotype" w:cs="Times New Roman"/>
          <w:b/>
          <w:i/>
          <w:lang w:val="es-ES"/>
        </w:rPr>
        <w:t>el Estado deberá prevenir, investigar, sancionar y reparar las violaciones a los derechos humanos, en los términos que establezca la ley</w:t>
      </w:r>
      <w:r w:rsidR="000F42BE" w:rsidRPr="00C06688">
        <w:rPr>
          <w:rFonts w:ascii="Palatino Linotype" w:eastAsia="MS Mincho" w:hAnsi="Palatino Linotype" w:cs="Times New Roman"/>
          <w:i/>
          <w:lang w:val="es-ES"/>
        </w:rPr>
        <w:t>.</w:t>
      </w:r>
      <w:r w:rsidR="000F42BE" w:rsidRPr="00C06688">
        <w:rPr>
          <w:rFonts w:ascii="Palatino Linotype" w:eastAsia="MS Mincho" w:hAnsi="Palatino Linotype" w:cs="Times New Roman"/>
          <w:lang w:val="es-ES"/>
        </w:rPr>
        <w:t>”.</w:t>
      </w:r>
    </w:p>
    <w:p w14:paraId="2967C488" w14:textId="77777777" w:rsidR="000F42BE" w:rsidRPr="00C06688" w:rsidRDefault="000F42BE" w:rsidP="005C6DB3">
      <w:pPr>
        <w:pStyle w:val="Prrafodelista"/>
        <w:tabs>
          <w:tab w:val="left" w:pos="426"/>
        </w:tabs>
        <w:spacing w:before="240" w:after="240" w:line="360" w:lineRule="auto"/>
        <w:ind w:left="0" w:right="49"/>
        <w:jc w:val="both"/>
        <w:rPr>
          <w:rFonts w:ascii="Palatino Linotype" w:hAnsi="Palatino Linotype" w:cs="Arial"/>
        </w:rPr>
      </w:pPr>
    </w:p>
    <w:p w14:paraId="6E14EF25" w14:textId="2FD87F56" w:rsidR="000F42BE" w:rsidRPr="00C06688" w:rsidRDefault="000F42B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cuanto </w:t>
      </w:r>
      <w:r w:rsidRPr="00C06688">
        <w:rPr>
          <w:rFonts w:ascii="Palatino Linotype" w:eastAsia="MS Mincho" w:hAnsi="Palatino Linotype" w:cstheme="majorBidi"/>
        </w:rPr>
        <w:t xml:space="preserve">hace al contenido del artículo 6 segundo párrafo, apartado A. fracción I </w:t>
      </w:r>
      <w:r w:rsidRPr="00C06688">
        <w:rPr>
          <w:rFonts w:ascii="Palatino Linotype" w:eastAsia="MS Mincho" w:hAnsi="Palatino Linotype" w:cstheme="majorBidi"/>
          <w:lang w:val="es-ES"/>
        </w:rPr>
        <w:t xml:space="preserve">de la Constitución Política de los Estados Unidos Mexicanos establece </w:t>
      </w:r>
      <w:r w:rsidRPr="00C06688">
        <w:rPr>
          <w:rFonts w:ascii="Palatino Linotype" w:eastAsia="MS Mincho" w:hAnsi="Palatino Linotype" w:cstheme="majorBidi"/>
        </w:rPr>
        <w:t xml:space="preserve">que </w:t>
      </w:r>
      <w:r w:rsidRPr="00C06688">
        <w:rPr>
          <w:rFonts w:ascii="Palatino Linotype" w:eastAsia="MS Mincho" w:hAnsi="Palatino Linotype" w:cstheme="majorBidi"/>
          <w:i/>
          <w:lang w:val="es-ES"/>
        </w:rPr>
        <w:t>“</w:t>
      </w:r>
      <w:r w:rsidR="00C6683A" w:rsidRPr="00C06688">
        <w:rPr>
          <w:rFonts w:ascii="Palatino Linotype" w:eastAsia="MS Mincho" w:hAnsi="Palatino Linotype" w:cstheme="majorBidi"/>
          <w:b/>
          <w:i/>
          <w:lang w:val="es-ES"/>
        </w:rPr>
        <w:t>t</w:t>
      </w:r>
      <w:r w:rsidRPr="00C06688">
        <w:rPr>
          <w:rFonts w:ascii="Palatino Linotype" w:eastAsia="MS Mincho" w:hAnsi="Palatino Linotype" w:cstheme="majorBidi"/>
          <w:b/>
          <w:i/>
          <w:lang w:val="es-ES"/>
        </w:rPr>
        <w:t>oda la información en posesión de cualquier autoridad</w:t>
      </w:r>
      <w:r w:rsidRPr="00C06688">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6688">
        <w:rPr>
          <w:rFonts w:ascii="Palatino Linotype" w:eastAsia="MS Mincho" w:hAnsi="Palatino Linotype" w:cstheme="majorBidi"/>
          <w:b/>
          <w:i/>
          <w:lang w:val="es-ES"/>
        </w:rPr>
        <w:t>, es pública</w:t>
      </w:r>
      <w:r w:rsidRPr="00C06688">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C06688">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06688">
        <w:rPr>
          <w:rFonts w:ascii="Palatino Linotype" w:eastAsia="MS Mincho" w:hAnsi="Palatino Linotype" w:cstheme="majorBidi"/>
          <w:i/>
          <w:lang w:val="es-ES"/>
        </w:rPr>
        <w:t>”.</w:t>
      </w:r>
    </w:p>
    <w:p w14:paraId="0CEB69B4" w14:textId="77777777" w:rsidR="000F42BE" w:rsidRPr="00C06688" w:rsidRDefault="000F42BE" w:rsidP="005C6DB3">
      <w:pPr>
        <w:pStyle w:val="Prrafodelista"/>
        <w:tabs>
          <w:tab w:val="left" w:pos="426"/>
        </w:tabs>
        <w:spacing w:before="240" w:after="240" w:line="360" w:lineRule="auto"/>
        <w:ind w:left="0" w:right="49"/>
        <w:jc w:val="both"/>
        <w:rPr>
          <w:rFonts w:ascii="Palatino Linotype" w:hAnsi="Palatino Linotype" w:cs="Arial"/>
        </w:rPr>
      </w:pPr>
    </w:p>
    <w:p w14:paraId="2F253842" w14:textId="475F7DF8" w:rsidR="00E0358C" w:rsidRPr="00C06688" w:rsidRDefault="00C6683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Derivado de lo anterior</w:t>
      </w:r>
      <w:r w:rsidR="001C073F" w:rsidRPr="00C06688">
        <w:rPr>
          <w:rFonts w:ascii="Palatino Linotype" w:hAnsi="Palatino Linotype" w:cs="Arial"/>
        </w:rPr>
        <w:t xml:space="preserve">, </w:t>
      </w:r>
      <w:r w:rsidR="001C073F" w:rsidRPr="00C06688">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357065E4" w14:textId="77777777" w:rsidR="005C6DB3" w:rsidRPr="00C06688" w:rsidRDefault="005C6DB3" w:rsidP="005C6DB3">
      <w:pPr>
        <w:pStyle w:val="Prrafodelista"/>
        <w:tabs>
          <w:tab w:val="left" w:pos="426"/>
        </w:tabs>
        <w:spacing w:before="240" w:after="240" w:line="360" w:lineRule="auto"/>
        <w:ind w:left="0" w:right="49"/>
        <w:jc w:val="both"/>
        <w:rPr>
          <w:rFonts w:ascii="Palatino Linotype" w:hAnsi="Palatino Linotype" w:cs="Arial"/>
        </w:rPr>
      </w:pPr>
    </w:p>
    <w:p w14:paraId="7D615B38" w14:textId="54711880" w:rsidR="00D87CAB" w:rsidRPr="00C06688" w:rsidRDefault="00D87CAB" w:rsidP="005C6DB3">
      <w:pPr>
        <w:pStyle w:val="Prrafodelista"/>
        <w:tabs>
          <w:tab w:val="left" w:pos="426"/>
        </w:tabs>
        <w:spacing w:before="240" w:after="240" w:line="360" w:lineRule="auto"/>
        <w:ind w:left="0" w:right="49"/>
        <w:jc w:val="both"/>
        <w:outlineLvl w:val="2"/>
        <w:rPr>
          <w:rFonts w:ascii="Palatino Linotype" w:hAnsi="Palatino Linotype" w:cs="Arial"/>
          <w:b/>
        </w:rPr>
      </w:pPr>
      <w:bookmarkStart w:id="30" w:name="_Toc531767666"/>
      <w:bookmarkStart w:id="31" w:name="_Toc21555479"/>
      <w:r w:rsidRPr="00C06688">
        <w:rPr>
          <w:rFonts w:ascii="Palatino Linotype" w:hAnsi="Palatino Linotype" w:cs="Arial"/>
          <w:b/>
        </w:rPr>
        <w:t xml:space="preserve">II. De </w:t>
      </w:r>
      <w:bookmarkEnd w:id="30"/>
      <w:r w:rsidR="00827D56" w:rsidRPr="00C06688">
        <w:rPr>
          <w:rFonts w:ascii="Palatino Linotype" w:hAnsi="Palatino Linotype" w:cs="Arial"/>
          <w:b/>
        </w:rPr>
        <w:t xml:space="preserve">la </w:t>
      </w:r>
      <w:r w:rsidR="005D20D1" w:rsidRPr="00C06688">
        <w:rPr>
          <w:rFonts w:ascii="Palatino Linotype" w:hAnsi="Palatino Linotype" w:cs="Arial"/>
          <w:b/>
        </w:rPr>
        <w:t>respuesta emitida por el SUJETO OBLIGADO</w:t>
      </w:r>
      <w:r w:rsidR="00827D56" w:rsidRPr="00C06688">
        <w:rPr>
          <w:rFonts w:ascii="Palatino Linotype" w:hAnsi="Palatino Linotype" w:cs="Arial"/>
          <w:b/>
        </w:rPr>
        <w:t>.</w:t>
      </w:r>
      <w:bookmarkEnd w:id="31"/>
    </w:p>
    <w:p w14:paraId="1AF56FCD" w14:textId="77777777" w:rsidR="00D87CAB" w:rsidRPr="00C06688" w:rsidRDefault="00D87CAB" w:rsidP="005C6DB3">
      <w:pPr>
        <w:pStyle w:val="Prrafodelista"/>
        <w:tabs>
          <w:tab w:val="left" w:pos="426"/>
        </w:tabs>
        <w:spacing w:before="240" w:after="240" w:line="360" w:lineRule="auto"/>
        <w:ind w:left="0" w:right="49"/>
        <w:jc w:val="both"/>
        <w:rPr>
          <w:rFonts w:ascii="Palatino Linotype" w:hAnsi="Palatino Linotype" w:cs="Arial"/>
        </w:rPr>
      </w:pPr>
    </w:p>
    <w:p w14:paraId="5D05887B" w14:textId="1484EF6A" w:rsidR="009864D6" w:rsidRPr="00C06688" w:rsidRDefault="009864D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eastAsia="MS Mincho" w:hAnsi="Palatino Linotype" w:cstheme="majorBidi"/>
        </w:rPr>
        <w:t xml:space="preserve">Como fue señalado en el planteamiento de la </w:t>
      </w:r>
      <w:r w:rsidRPr="00C06688">
        <w:rPr>
          <w:rFonts w:ascii="Palatino Linotype" w:eastAsia="MS Mincho" w:hAnsi="Palatino Linotype" w:cstheme="majorBidi"/>
          <w:i/>
        </w:rPr>
        <w:t>Litis</w:t>
      </w:r>
      <w:r w:rsidRPr="00C06688">
        <w:rPr>
          <w:rFonts w:ascii="Palatino Linotype" w:eastAsia="MS Mincho" w:hAnsi="Palatino Linotype" w:cstheme="majorBidi"/>
        </w:rPr>
        <w:t>,</w:t>
      </w:r>
      <w:r w:rsidRPr="00C06688">
        <w:rPr>
          <w:rFonts w:ascii="Palatino Linotype" w:hAnsi="Palatino Linotype" w:cs="Arial"/>
        </w:rPr>
        <w:t xml:space="preserve"> el particular tuvo a bien promover ante el </w:t>
      </w:r>
      <w:r w:rsidRPr="00C06688">
        <w:rPr>
          <w:rFonts w:ascii="Palatino Linotype" w:hAnsi="Palatino Linotype" w:cs="Arial"/>
          <w:b/>
        </w:rPr>
        <w:t>SUJETO OBLIGADO</w:t>
      </w:r>
      <w:r w:rsidRPr="00C06688">
        <w:rPr>
          <w:rFonts w:ascii="Palatino Linotype" w:hAnsi="Palatino Linotype" w:cs="Arial"/>
        </w:rPr>
        <w:t xml:space="preserve"> la solicitud de información </w:t>
      </w:r>
      <w:r w:rsidR="005C48EA" w:rsidRPr="00C06688">
        <w:rPr>
          <w:rFonts w:ascii="Palatino Linotype" w:hAnsi="Palatino Linotype" w:cs="Arial"/>
          <w:b/>
        </w:rPr>
        <w:t>00437</w:t>
      </w:r>
      <w:r w:rsidRPr="00C06688">
        <w:rPr>
          <w:rFonts w:ascii="Palatino Linotype" w:hAnsi="Palatino Linotype" w:cs="Arial"/>
          <w:b/>
        </w:rPr>
        <w:t>/</w:t>
      </w:r>
      <w:r w:rsidR="005C48EA" w:rsidRPr="00C06688">
        <w:rPr>
          <w:rFonts w:ascii="Palatino Linotype" w:hAnsi="Palatino Linotype" w:cs="Arial"/>
          <w:b/>
        </w:rPr>
        <w:t>TECAMAC</w:t>
      </w:r>
      <w:r w:rsidRPr="00C06688">
        <w:rPr>
          <w:rFonts w:ascii="Palatino Linotype" w:hAnsi="Palatino Linotype" w:cs="Arial"/>
          <w:b/>
        </w:rPr>
        <w:t>/IP/2019</w:t>
      </w:r>
      <w:r w:rsidRPr="00C06688">
        <w:rPr>
          <w:rFonts w:ascii="Palatino Linotype" w:hAnsi="Palatino Linotype" w:cs="Arial"/>
        </w:rPr>
        <w:t>, a través de la cual requirió tener acceso a la siguiente información:</w:t>
      </w:r>
    </w:p>
    <w:p w14:paraId="39987347" w14:textId="0D206D40" w:rsidR="005C48EA" w:rsidRPr="00C06688" w:rsidRDefault="005C48EA" w:rsidP="005C6DB3">
      <w:pPr>
        <w:pStyle w:val="Prrafodelista"/>
        <w:numPr>
          <w:ilvl w:val="1"/>
          <w:numId w:val="4"/>
        </w:numPr>
        <w:tabs>
          <w:tab w:val="left" w:pos="567"/>
          <w:tab w:val="left" w:pos="851"/>
        </w:tabs>
        <w:spacing w:before="240" w:after="240" w:line="360" w:lineRule="auto"/>
        <w:ind w:left="567" w:right="616" w:firstLine="1"/>
        <w:jc w:val="both"/>
        <w:rPr>
          <w:rFonts w:ascii="Palatino Linotype" w:hAnsi="Palatino Linotype" w:cs="Arial"/>
        </w:rPr>
      </w:pPr>
      <w:r w:rsidRPr="00C06688">
        <w:rPr>
          <w:rFonts w:ascii="Palatino Linotype" w:hAnsi="Palatino Linotype" w:cs="Arial"/>
        </w:rPr>
        <w:t xml:space="preserve">Número de celulares entregados a los policías del </w:t>
      </w:r>
      <w:r w:rsidR="00A4128B" w:rsidRPr="00C06688">
        <w:rPr>
          <w:rFonts w:ascii="Palatino Linotype" w:hAnsi="Palatino Linotype" w:cs="Arial"/>
        </w:rPr>
        <w:t>Ayuntamiento</w:t>
      </w:r>
      <w:r w:rsidRPr="00C06688">
        <w:rPr>
          <w:rFonts w:ascii="Palatino Linotype" w:hAnsi="Palatino Linotype" w:cs="Arial"/>
        </w:rPr>
        <w:t xml:space="preserve"> de Tecámac.</w:t>
      </w:r>
    </w:p>
    <w:p w14:paraId="288B4F80" w14:textId="77777777" w:rsidR="005C48EA" w:rsidRPr="00C06688" w:rsidRDefault="005C48EA" w:rsidP="005C6DB3">
      <w:pPr>
        <w:pStyle w:val="Prrafodelista"/>
        <w:numPr>
          <w:ilvl w:val="1"/>
          <w:numId w:val="4"/>
        </w:numPr>
        <w:tabs>
          <w:tab w:val="left" w:pos="567"/>
          <w:tab w:val="left" w:pos="851"/>
        </w:tabs>
        <w:spacing w:before="240" w:after="240" w:line="360" w:lineRule="auto"/>
        <w:ind w:left="567" w:right="616" w:firstLine="1"/>
        <w:jc w:val="both"/>
        <w:rPr>
          <w:rFonts w:ascii="Palatino Linotype" w:hAnsi="Palatino Linotype" w:cs="Arial"/>
        </w:rPr>
      </w:pPr>
      <w:r w:rsidRPr="00C06688">
        <w:rPr>
          <w:rFonts w:ascii="Palatino Linotype" w:hAnsi="Palatino Linotype" w:cs="Arial"/>
        </w:rPr>
        <w:t>Contrato de adjudicación y compra de los celulares.</w:t>
      </w:r>
    </w:p>
    <w:p w14:paraId="037599C6" w14:textId="77777777" w:rsidR="005C48EA" w:rsidRPr="00C06688" w:rsidRDefault="005C48EA" w:rsidP="005C6DB3">
      <w:pPr>
        <w:pStyle w:val="Prrafodelista"/>
        <w:numPr>
          <w:ilvl w:val="1"/>
          <w:numId w:val="4"/>
        </w:numPr>
        <w:tabs>
          <w:tab w:val="left" w:pos="567"/>
          <w:tab w:val="left" w:pos="851"/>
        </w:tabs>
        <w:spacing w:before="240" w:after="240" w:line="360" w:lineRule="auto"/>
        <w:ind w:left="567" w:right="616" w:firstLine="1"/>
        <w:jc w:val="both"/>
        <w:rPr>
          <w:rFonts w:ascii="Palatino Linotype" w:hAnsi="Palatino Linotype" w:cs="Arial"/>
        </w:rPr>
      </w:pPr>
      <w:r w:rsidRPr="00C06688">
        <w:rPr>
          <w:rFonts w:ascii="Palatino Linotype" w:hAnsi="Palatino Linotype" w:cs="Arial"/>
        </w:rPr>
        <w:t>Total de equipos adquiridos, costo, marca y modelo de cada uno.</w:t>
      </w:r>
    </w:p>
    <w:p w14:paraId="51990437" w14:textId="77777777" w:rsidR="005C48EA" w:rsidRPr="00C06688" w:rsidRDefault="005C48EA" w:rsidP="005C6DB3">
      <w:pPr>
        <w:pStyle w:val="Prrafodelista"/>
        <w:numPr>
          <w:ilvl w:val="1"/>
          <w:numId w:val="4"/>
        </w:numPr>
        <w:tabs>
          <w:tab w:val="left" w:pos="567"/>
          <w:tab w:val="left" w:pos="851"/>
        </w:tabs>
        <w:spacing w:before="240" w:after="240" w:line="360" w:lineRule="auto"/>
        <w:ind w:left="567" w:right="616" w:firstLine="1"/>
        <w:jc w:val="both"/>
        <w:rPr>
          <w:rFonts w:ascii="Palatino Linotype" w:hAnsi="Palatino Linotype" w:cs="Arial"/>
        </w:rPr>
      </w:pPr>
      <w:r w:rsidRPr="00C06688">
        <w:rPr>
          <w:rFonts w:ascii="Palatino Linotype" w:hAnsi="Palatino Linotype" w:cs="Arial"/>
        </w:rPr>
        <w:t>Número y nombres de los policías a quienes se les asignó cada uno de los celulares.</w:t>
      </w:r>
    </w:p>
    <w:p w14:paraId="312EF5E9" w14:textId="77777777" w:rsidR="00032FB0" w:rsidRPr="00C06688" w:rsidRDefault="00032FB0" w:rsidP="005C6DB3">
      <w:pPr>
        <w:pStyle w:val="Prrafodelista"/>
        <w:tabs>
          <w:tab w:val="left" w:pos="426"/>
        </w:tabs>
        <w:spacing w:before="240" w:after="240" w:line="360" w:lineRule="auto"/>
        <w:ind w:left="0" w:right="49"/>
        <w:jc w:val="both"/>
        <w:rPr>
          <w:rFonts w:ascii="Palatino Linotype" w:hAnsi="Palatino Linotype" w:cs="Arial"/>
        </w:rPr>
      </w:pPr>
    </w:p>
    <w:p w14:paraId="0E97A5EC" w14:textId="3E8B7A43" w:rsidR="005C48EA" w:rsidRPr="00C06688" w:rsidRDefault="005C48E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Dicho lo anterior, con la finalidad de lograr una óptima comparación de las documentales entregadas por el </w:t>
      </w:r>
      <w:r w:rsidRPr="00C06688">
        <w:rPr>
          <w:rFonts w:ascii="Palatino Linotype" w:hAnsi="Palatino Linotype" w:cs="Arial"/>
          <w:b/>
        </w:rPr>
        <w:t>SUJETO OBLIGADO</w:t>
      </w:r>
      <w:r w:rsidRPr="00C06688">
        <w:rPr>
          <w:rFonts w:ascii="Palatino Linotype" w:hAnsi="Palatino Linotype" w:cs="Arial"/>
        </w:rPr>
        <w:t xml:space="preserve">, con cada uno de los rubros requeridos en la solicitud de información, y atendiendo los principios de simplicidad y rapidez reconocidos en el ejercicio del derecho de acceso a la información, es conveniente realizar un cuadro comparativo que permita cotejar </w:t>
      </w:r>
      <w:r w:rsidR="00A4128B" w:rsidRPr="00C06688">
        <w:rPr>
          <w:rFonts w:ascii="Palatino Linotype" w:hAnsi="Palatino Linotype" w:cs="Arial"/>
        </w:rPr>
        <w:t>cada uno de los puntos de la solicitud con la respuesta del Ayuntamiento de Tecámac:</w:t>
      </w:r>
    </w:p>
    <w:p w14:paraId="7A3CDA70" w14:textId="4F3F19A0" w:rsidR="005C6DB3" w:rsidRPr="00C06688" w:rsidRDefault="005C6DB3" w:rsidP="005C6DB3">
      <w:pPr>
        <w:tabs>
          <w:tab w:val="left" w:pos="426"/>
        </w:tabs>
        <w:spacing w:before="240" w:after="240" w:line="360" w:lineRule="auto"/>
        <w:ind w:right="49"/>
        <w:jc w:val="both"/>
        <w:rPr>
          <w:rFonts w:ascii="Palatino Linotype" w:hAnsi="Palatino Linotype" w:cs="Arial"/>
        </w:rPr>
      </w:pPr>
      <w:r w:rsidRPr="00C06688">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2C6ED76" wp14:editId="3F70CCF6">
                <wp:simplePos x="0" y="0"/>
                <wp:positionH relativeFrom="column">
                  <wp:posOffset>14265</wp:posOffset>
                </wp:positionH>
                <wp:positionV relativeFrom="paragraph">
                  <wp:posOffset>3824095</wp:posOffset>
                </wp:positionV>
                <wp:extent cx="5544000" cy="2937600"/>
                <wp:effectExtent l="76200" t="57150" r="38100" b="91440"/>
                <wp:wrapNone/>
                <wp:docPr id="3" name="Conector recto 3"/>
                <wp:cNvGraphicFramePr/>
                <a:graphic xmlns:a="http://schemas.openxmlformats.org/drawingml/2006/main">
                  <a:graphicData uri="http://schemas.microsoft.com/office/word/2010/wordprocessingShape">
                    <wps:wsp>
                      <wps:cNvCnPr/>
                      <wps:spPr>
                        <a:xfrm flipH="1" flipV="1">
                          <a:off x="0" y="0"/>
                          <a:ext cx="5544000" cy="2937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92E44" id="Conector recto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01.1pt" to="437.65pt,5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" strokecolor="#4f81bd [3204]" strokeweight="3pt">
                <v:shadow on="t" color="black" opacity="24903f" origin=",.5" offset="0,.55556mm"/>
              </v:line>
            </w:pict>
          </mc:Fallback>
        </mc:AlternateContent>
      </w:r>
    </w:p>
    <w:tbl>
      <w:tblPr>
        <w:tblStyle w:val="Tablaconcuadrcula"/>
        <w:tblW w:w="0" w:type="auto"/>
        <w:tblCellMar>
          <w:left w:w="0" w:type="dxa"/>
          <w:right w:w="0" w:type="dxa"/>
        </w:tblCellMar>
        <w:tblLook w:val="04A0" w:firstRow="1" w:lastRow="0" w:firstColumn="1" w:lastColumn="0" w:noHBand="0" w:noVBand="1"/>
      </w:tblPr>
      <w:tblGrid>
        <w:gridCol w:w="2486"/>
        <w:gridCol w:w="4237"/>
        <w:gridCol w:w="2054"/>
      </w:tblGrid>
      <w:tr w:rsidR="00A4128B" w:rsidRPr="00C06688" w14:paraId="52E901DA" w14:textId="77777777" w:rsidTr="005C6DB3">
        <w:trPr>
          <w:cantSplit/>
          <w:trHeight w:val="282"/>
        </w:trPr>
        <w:tc>
          <w:tcPr>
            <w:tcW w:w="2486" w:type="dxa"/>
            <w:shd w:val="clear" w:color="auto" w:fill="D9D9D9" w:themeFill="background1" w:themeFillShade="D9"/>
          </w:tcPr>
          <w:p w14:paraId="66B7EE96" w14:textId="77777777" w:rsidR="00A4128B" w:rsidRPr="00C06688" w:rsidRDefault="00A4128B" w:rsidP="005C6DB3">
            <w:pPr>
              <w:pStyle w:val="Prrafodelista"/>
              <w:tabs>
                <w:tab w:val="left" w:pos="426"/>
              </w:tabs>
              <w:spacing w:before="240" w:line="360" w:lineRule="auto"/>
              <w:ind w:left="0" w:right="49"/>
              <w:jc w:val="center"/>
              <w:rPr>
                <w:rFonts w:ascii="Palatino Linotype" w:hAnsi="Palatino Linotype" w:cs="Arial"/>
                <w:b/>
              </w:rPr>
            </w:pPr>
            <w:r w:rsidRPr="00C06688">
              <w:rPr>
                <w:rFonts w:ascii="Palatino Linotype" w:hAnsi="Palatino Linotype" w:cs="Arial"/>
                <w:b/>
              </w:rPr>
              <w:t>Solicitud</w:t>
            </w:r>
          </w:p>
        </w:tc>
        <w:tc>
          <w:tcPr>
            <w:tcW w:w="4237" w:type="dxa"/>
            <w:shd w:val="clear" w:color="auto" w:fill="D9D9D9" w:themeFill="background1" w:themeFillShade="D9"/>
            <w:vAlign w:val="center"/>
          </w:tcPr>
          <w:p w14:paraId="3948D472" w14:textId="77777777" w:rsidR="00A4128B" w:rsidRPr="00C06688" w:rsidRDefault="00A4128B" w:rsidP="005C6DB3">
            <w:pPr>
              <w:pStyle w:val="Prrafodelista"/>
              <w:tabs>
                <w:tab w:val="left" w:pos="426"/>
              </w:tabs>
              <w:spacing w:before="240" w:line="360" w:lineRule="auto"/>
              <w:ind w:left="0" w:right="49"/>
              <w:jc w:val="center"/>
              <w:rPr>
                <w:rFonts w:ascii="Palatino Linotype" w:hAnsi="Palatino Linotype" w:cs="Arial"/>
                <w:b/>
              </w:rPr>
            </w:pPr>
            <w:r w:rsidRPr="00C06688">
              <w:rPr>
                <w:rFonts w:ascii="Palatino Linotype" w:hAnsi="Palatino Linotype" w:cs="Arial"/>
                <w:b/>
              </w:rPr>
              <w:t>Respuesta</w:t>
            </w:r>
          </w:p>
        </w:tc>
        <w:tc>
          <w:tcPr>
            <w:tcW w:w="2054" w:type="dxa"/>
            <w:shd w:val="clear" w:color="auto" w:fill="D9D9D9" w:themeFill="background1" w:themeFillShade="D9"/>
            <w:vAlign w:val="center"/>
          </w:tcPr>
          <w:p w14:paraId="3A0AFF18" w14:textId="77777777" w:rsidR="00A4128B" w:rsidRPr="00C06688" w:rsidRDefault="00A4128B" w:rsidP="005C6DB3">
            <w:pPr>
              <w:pStyle w:val="Prrafodelista"/>
              <w:tabs>
                <w:tab w:val="left" w:pos="426"/>
              </w:tabs>
              <w:spacing w:before="240" w:line="360" w:lineRule="auto"/>
              <w:ind w:left="0" w:right="49"/>
              <w:jc w:val="center"/>
              <w:rPr>
                <w:rFonts w:ascii="Palatino Linotype" w:hAnsi="Palatino Linotype" w:cs="Arial"/>
                <w:b/>
              </w:rPr>
            </w:pPr>
            <w:r w:rsidRPr="00C06688">
              <w:rPr>
                <w:rFonts w:ascii="Palatino Linotype" w:hAnsi="Palatino Linotype" w:cs="Arial"/>
                <w:b/>
              </w:rPr>
              <w:t>Colma</w:t>
            </w:r>
          </w:p>
        </w:tc>
      </w:tr>
      <w:tr w:rsidR="00A4128B" w:rsidRPr="00C06688" w14:paraId="261B6C5D" w14:textId="77777777" w:rsidTr="005C6DB3">
        <w:trPr>
          <w:cantSplit/>
          <w:trHeight w:val="1134"/>
        </w:trPr>
        <w:tc>
          <w:tcPr>
            <w:tcW w:w="2486" w:type="dxa"/>
            <w:vAlign w:val="center"/>
          </w:tcPr>
          <w:p w14:paraId="1A1B43E9" w14:textId="133616B8" w:rsidR="00A4128B" w:rsidRPr="00C06688" w:rsidRDefault="00A4128B" w:rsidP="005C6DB3">
            <w:pPr>
              <w:pStyle w:val="Prrafodelista"/>
              <w:tabs>
                <w:tab w:val="left" w:pos="426"/>
              </w:tabs>
              <w:spacing w:line="360" w:lineRule="auto"/>
              <w:ind w:left="0" w:right="49"/>
              <w:jc w:val="both"/>
              <w:rPr>
                <w:rFonts w:ascii="Palatino Linotype" w:hAnsi="Palatino Linotype" w:cs="Arial"/>
              </w:rPr>
            </w:pPr>
            <w:r w:rsidRPr="00C06688">
              <w:rPr>
                <w:rFonts w:ascii="Palatino Linotype" w:hAnsi="Palatino Linotype" w:cs="Arial"/>
              </w:rPr>
              <w:t>Número de celulares que fueron entregados a los policías del Ayuntamiento de Tecámac.</w:t>
            </w:r>
          </w:p>
        </w:tc>
        <w:tc>
          <w:tcPr>
            <w:tcW w:w="4237" w:type="dxa"/>
          </w:tcPr>
          <w:p w14:paraId="601D31FF" w14:textId="0FD76C7E" w:rsidR="00A4128B" w:rsidRPr="00C06688" w:rsidRDefault="003D4BDD" w:rsidP="005C6DB3">
            <w:pPr>
              <w:pStyle w:val="Prrafodelista"/>
              <w:tabs>
                <w:tab w:val="left" w:pos="426"/>
              </w:tabs>
              <w:spacing w:line="360" w:lineRule="auto"/>
              <w:ind w:left="0" w:right="49"/>
              <w:jc w:val="both"/>
              <w:rPr>
                <w:rFonts w:ascii="Palatino Linotype" w:hAnsi="Palatino Linotype" w:cs="Arial"/>
              </w:rPr>
            </w:pPr>
            <w:r w:rsidRPr="00C06688">
              <w:rPr>
                <w:rFonts w:ascii="Palatino Linotype" w:hAnsi="Palatino Linotype" w:cs="Arial"/>
              </w:rPr>
              <w:t>Mediante acuerdo número 029/TECAMAC/CT/2019,</w:t>
            </w:r>
            <w:r w:rsidR="00B97056" w:rsidRPr="00C06688">
              <w:rPr>
                <w:rFonts w:ascii="Palatino Linotype" w:hAnsi="Palatino Linotype" w:cs="Arial"/>
              </w:rPr>
              <w:t xml:space="preserve"> derivado de la Vigésimo Primera Sesión Extraordinaria de</w:t>
            </w:r>
            <w:r w:rsidRPr="00C06688">
              <w:rPr>
                <w:rFonts w:ascii="Palatino Linotype" w:hAnsi="Palatino Linotype" w:cs="Arial"/>
              </w:rPr>
              <w:t xml:space="preserve">l Comité de Transparencia del </w:t>
            </w:r>
            <w:r w:rsidRPr="00C06688">
              <w:rPr>
                <w:rFonts w:ascii="Palatino Linotype" w:hAnsi="Palatino Linotype" w:cs="Arial"/>
                <w:b/>
              </w:rPr>
              <w:t>SUJETO OBLIGADO</w:t>
            </w:r>
            <w:r w:rsidRPr="00C06688">
              <w:rPr>
                <w:rFonts w:ascii="Palatino Linotype" w:hAnsi="Palatino Linotype" w:cs="Arial"/>
              </w:rPr>
              <w:t>, aprobó la clasificación de la información relativa a los números de teléfonos celulares como reservada por un periodo de cinco (05) años.</w:t>
            </w:r>
          </w:p>
        </w:tc>
        <w:tc>
          <w:tcPr>
            <w:tcW w:w="2054" w:type="dxa"/>
            <w:vAlign w:val="center"/>
          </w:tcPr>
          <w:p w14:paraId="5B13EA96" w14:textId="69CF4D99" w:rsidR="00A4128B" w:rsidRPr="00C06688" w:rsidRDefault="00B97056" w:rsidP="005C6DB3">
            <w:pPr>
              <w:pStyle w:val="Prrafodelista"/>
              <w:tabs>
                <w:tab w:val="left" w:pos="426"/>
              </w:tabs>
              <w:spacing w:after="240" w:line="360" w:lineRule="auto"/>
              <w:ind w:left="0" w:right="49"/>
              <w:jc w:val="center"/>
              <w:rPr>
                <w:rFonts w:ascii="Palatino Linotype" w:hAnsi="Palatino Linotype" w:cs="Arial"/>
                <w:b/>
              </w:rPr>
            </w:pPr>
            <w:r w:rsidRPr="00C06688">
              <w:rPr>
                <w:rFonts w:ascii="Palatino Linotype" w:hAnsi="Palatino Linotype" w:cs="Arial"/>
                <w:b/>
              </w:rPr>
              <w:t>PARCIALMENTE</w:t>
            </w:r>
          </w:p>
        </w:tc>
      </w:tr>
      <w:tr w:rsidR="00A4128B" w:rsidRPr="00C06688" w14:paraId="20482431" w14:textId="77777777" w:rsidTr="005C6DB3">
        <w:trPr>
          <w:cantSplit/>
          <w:trHeight w:val="1134"/>
        </w:trPr>
        <w:tc>
          <w:tcPr>
            <w:tcW w:w="2486" w:type="dxa"/>
            <w:vAlign w:val="center"/>
          </w:tcPr>
          <w:p w14:paraId="2750B278" w14:textId="42301B52" w:rsidR="00A4128B" w:rsidRPr="00C06688" w:rsidRDefault="00A4128B"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Contrato de adjudicación y compra de los celulares.</w:t>
            </w:r>
          </w:p>
        </w:tc>
        <w:tc>
          <w:tcPr>
            <w:tcW w:w="4237" w:type="dxa"/>
          </w:tcPr>
          <w:p w14:paraId="21A7AB29" w14:textId="77777777" w:rsidR="00A4128B" w:rsidRPr="00C06688" w:rsidRDefault="003D4BDD"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 xml:space="preserve">Entregó el </w:t>
            </w:r>
            <w:r w:rsidRPr="00C06688">
              <w:rPr>
                <w:rFonts w:ascii="Palatino Linotype" w:hAnsi="Palatino Linotype" w:cs="Arial"/>
                <w:i/>
              </w:rPr>
              <w:t>Contrato de compraventa de teléfonos celulares</w:t>
            </w:r>
            <w:r w:rsidRPr="00C06688">
              <w:rPr>
                <w:rFonts w:ascii="Palatino Linotype" w:hAnsi="Palatino Linotype" w:cs="Arial"/>
              </w:rPr>
              <w:t xml:space="preserve"> con número 00144/CGA/CRM/19-21, en versión pública, junto con un anexo.</w:t>
            </w:r>
          </w:p>
          <w:p w14:paraId="5DDB6EDF" w14:textId="4A94EC69" w:rsidR="004826F1" w:rsidRPr="00C06688" w:rsidRDefault="005C6DB3" w:rsidP="005C6DB3">
            <w:pPr>
              <w:pStyle w:val="Prrafodelista"/>
              <w:tabs>
                <w:tab w:val="left" w:pos="426"/>
              </w:tabs>
              <w:spacing w:after="240" w:line="360" w:lineRule="auto"/>
              <w:ind w:left="0" w:right="49"/>
              <w:jc w:val="both"/>
              <w:rPr>
                <w:rFonts w:ascii="Palatino Linotype" w:hAnsi="Palatino Linotype" w:cs="Arial"/>
                <w:i/>
              </w:rPr>
            </w:pPr>
            <w:r w:rsidRPr="00C06688">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1C32F848" wp14:editId="433DC0FA">
                      <wp:simplePos x="0" y="0"/>
                      <wp:positionH relativeFrom="column">
                        <wp:posOffset>-1563496</wp:posOffset>
                      </wp:positionH>
                      <wp:positionV relativeFrom="paragraph">
                        <wp:posOffset>3849725</wp:posOffset>
                      </wp:positionV>
                      <wp:extent cx="5500175" cy="2491010"/>
                      <wp:effectExtent l="57150" t="38100" r="62865" b="81280"/>
                      <wp:wrapNone/>
                      <wp:docPr id="4" name="Conector recto 4"/>
                      <wp:cNvGraphicFramePr/>
                      <a:graphic xmlns:a="http://schemas.openxmlformats.org/drawingml/2006/main">
                        <a:graphicData uri="http://schemas.microsoft.com/office/word/2010/wordprocessingShape">
                          <wps:wsp>
                            <wps:cNvCnPr/>
                            <wps:spPr>
                              <a:xfrm flipH="1" flipV="1">
                                <a:off x="0" y="0"/>
                                <a:ext cx="5500175" cy="24910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03C98" id="Conector recto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303.15pt" to="310pt,4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" strokecolor="#4f81bd [3204]" strokeweight="2pt">
                      <v:shadow on="t" color="black" opacity="24903f" origin=",.5" offset="0,.55556mm"/>
                    </v:line>
                  </w:pict>
                </mc:Fallback>
              </mc:AlternateContent>
            </w:r>
            <w:r w:rsidR="004826F1" w:rsidRPr="00C06688">
              <w:rPr>
                <w:rFonts w:ascii="Palatino Linotype" w:hAnsi="Palatino Linotype" w:cs="Arial"/>
              </w:rPr>
              <w:t xml:space="preserve">Del mismo modo, entregó el Acta de la Vigésima Primera Sesión Extraordinaria del Comité de Transparencia del </w:t>
            </w:r>
            <w:r w:rsidR="004826F1" w:rsidRPr="00C06688">
              <w:rPr>
                <w:rFonts w:ascii="Palatino Linotype" w:hAnsi="Palatino Linotype" w:cs="Arial"/>
                <w:b/>
              </w:rPr>
              <w:t>SUJETO OBLIGADO</w:t>
            </w:r>
            <w:r w:rsidR="004826F1" w:rsidRPr="00C06688">
              <w:rPr>
                <w:rFonts w:ascii="Palatino Linotype" w:hAnsi="Palatino Linotype" w:cs="Arial"/>
              </w:rPr>
              <w:t>, por el que</w:t>
            </w:r>
            <w:r w:rsidR="00D43864" w:rsidRPr="00C06688">
              <w:rPr>
                <w:rFonts w:ascii="Palatino Linotype" w:hAnsi="Palatino Linotype" w:cs="Arial"/>
              </w:rPr>
              <w:t>, mediante el acuerdo número 028/TECAMAC/CT/2019, aprobó</w:t>
            </w:r>
            <w:r w:rsidR="004826F1" w:rsidRPr="00C06688">
              <w:rPr>
                <w:rFonts w:ascii="Palatino Linotype" w:hAnsi="Palatino Linotype" w:cs="Arial"/>
              </w:rPr>
              <w:t xml:space="preserve"> la versión pública del contrato de compraventa y d</w:t>
            </w:r>
            <w:r w:rsidR="00D43864" w:rsidRPr="00C06688">
              <w:rPr>
                <w:rFonts w:ascii="Palatino Linotype" w:hAnsi="Palatino Linotype" w:cs="Arial"/>
              </w:rPr>
              <w:t>eclaró</w:t>
            </w:r>
            <w:r w:rsidR="004826F1" w:rsidRPr="00C06688">
              <w:rPr>
                <w:rFonts w:ascii="Palatino Linotype" w:hAnsi="Palatino Linotype" w:cs="Arial"/>
              </w:rPr>
              <w:t xml:space="preserve"> la información relativa al representante legal como confidencial por tratarse de datos personales.</w:t>
            </w:r>
          </w:p>
        </w:tc>
        <w:tc>
          <w:tcPr>
            <w:tcW w:w="2054" w:type="dxa"/>
            <w:vAlign w:val="center"/>
          </w:tcPr>
          <w:p w14:paraId="46395394" w14:textId="5F62C1CB" w:rsidR="00A4128B" w:rsidRPr="00C06688" w:rsidRDefault="003D4BDD" w:rsidP="005C6DB3">
            <w:pPr>
              <w:pStyle w:val="Prrafodelista"/>
              <w:tabs>
                <w:tab w:val="left" w:pos="426"/>
              </w:tabs>
              <w:spacing w:after="240" w:line="360" w:lineRule="auto"/>
              <w:ind w:left="0" w:right="49"/>
              <w:jc w:val="center"/>
              <w:rPr>
                <w:rFonts w:ascii="Palatino Linotype" w:hAnsi="Palatino Linotype" w:cs="Arial"/>
                <w:b/>
              </w:rPr>
            </w:pPr>
            <w:r w:rsidRPr="00C06688">
              <w:rPr>
                <w:rFonts w:ascii="Palatino Linotype" w:hAnsi="Palatino Linotype" w:cs="Arial"/>
                <w:b/>
              </w:rPr>
              <w:t>PARCIALMENTE</w:t>
            </w:r>
          </w:p>
        </w:tc>
      </w:tr>
      <w:tr w:rsidR="00A4128B" w:rsidRPr="00C06688" w14:paraId="7B3C9A81" w14:textId="77777777" w:rsidTr="005C6DB3">
        <w:trPr>
          <w:cantSplit/>
          <w:trHeight w:val="1134"/>
        </w:trPr>
        <w:tc>
          <w:tcPr>
            <w:tcW w:w="2486" w:type="dxa"/>
            <w:vAlign w:val="center"/>
          </w:tcPr>
          <w:p w14:paraId="655314C5" w14:textId="60395FE6" w:rsidR="00A4128B" w:rsidRPr="00C06688" w:rsidRDefault="00A4128B" w:rsidP="005C6DB3">
            <w:pPr>
              <w:pStyle w:val="Prrafodelista"/>
              <w:tabs>
                <w:tab w:val="left" w:pos="426"/>
              </w:tabs>
              <w:spacing w:after="240" w:line="360" w:lineRule="auto"/>
              <w:ind w:left="0" w:right="49"/>
              <w:jc w:val="center"/>
              <w:rPr>
                <w:rFonts w:ascii="Palatino Linotype" w:hAnsi="Palatino Linotype" w:cs="Arial"/>
              </w:rPr>
            </w:pPr>
            <w:r w:rsidRPr="00C06688">
              <w:rPr>
                <w:rFonts w:ascii="Palatino Linotype" w:hAnsi="Palatino Linotype" w:cs="Arial"/>
              </w:rPr>
              <w:t>Total de equipos adquiridos, costo, marca y modelo de cada uno.</w:t>
            </w:r>
          </w:p>
        </w:tc>
        <w:tc>
          <w:tcPr>
            <w:tcW w:w="4237" w:type="dxa"/>
          </w:tcPr>
          <w:p w14:paraId="3F50B071" w14:textId="04E0316F" w:rsidR="00A4128B" w:rsidRPr="00C06688" w:rsidRDefault="003D4BDD"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 xml:space="preserve">Dentro del propio </w:t>
            </w:r>
            <w:r w:rsidRPr="00C06688">
              <w:rPr>
                <w:rFonts w:ascii="Palatino Linotype" w:hAnsi="Palatino Linotype" w:cs="Arial"/>
                <w:i/>
              </w:rPr>
              <w:t>Contrato de compraventa de teléfonos celulares</w:t>
            </w:r>
            <w:r w:rsidRPr="00C06688">
              <w:rPr>
                <w:rFonts w:ascii="Palatino Linotype" w:hAnsi="Palatino Linotype" w:cs="Arial"/>
              </w:rPr>
              <w:t xml:space="preserve"> con número 00144/CGA/CRM/19-21, en su cláusula tercera, se aprecia una tabla que muestra la cantidad de equipos móviles adquiridos, el costo unitario y total, así como la marca y  modelo de los mismos.</w:t>
            </w:r>
          </w:p>
        </w:tc>
        <w:tc>
          <w:tcPr>
            <w:tcW w:w="2054" w:type="dxa"/>
            <w:vAlign w:val="center"/>
          </w:tcPr>
          <w:p w14:paraId="158DC7F4" w14:textId="3DEEB30F" w:rsidR="00A4128B" w:rsidRPr="00C06688" w:rsidRDefault="003D4BDD" w:rsidP="005C6DB3">
            <w:pPr>
              <w:pStyle w:val="Prrafodelista"/>
              <w:tabs>
                <w:tab w:val="left" w:pos="426"/>
              </w:tabs>
              <w:spacing w:after="240" w:line="360" w:lineRule="auto"/>
              <w:ind w:left="0" w:right="49"/>
              <w:jc w:val="center"/>
              <w:rPr>
                <w:rFonts w:ascii="Palatino Linotype" w:hAnsi="Palatino Linotype" w:cs="Arial"/>
                <w:b/>
              </w:rPr>
            </w:pPr>
            <w:r w:rsidRPr="00C06688">
              <w:rPr>
                <w:rFonts w:ascii="Palatino Linotype" w:hAnsi="Palatino Linotype" w:cs="Arial"/>
                <w:b/>
              </w:rPr>
              <w:t>SÍ</w:t>
            </w:r>
          </w:p>
        </w:tc>
      </w:tr>
      <w:tr w:rsidR="009C3B7F" w:rsidRPr="00C06688" w14:paraId="4D2F2864" w14:textId="77777777" w:rsidTr="005C6DB3">
        <w:trPr>
          <w:cantSplit/>
          <w:trHeight w:val="1134"/>
        </w:trPr>
        <w:tc>
          <w:tcPr>
            <w:tcW w:w="2486" w:type="dxa"/>
            <w:vAlign w:val="center"/>
          </w:tcPr>
          <w:p w14:paraId="253AF0F6" w14:textId="24604C54" w:rsidR="009C3B7F" w:rsidRPr="00C06688" w:rsidRDefault="009C3B7F"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Número y nombres de los policías a quienes se les asignó cada uno de los celulares.</w:t>
            </w:r>
          </w:p>
        </w:tc>
        <w:tc>
          <w:tcPr>
            <w:tcW w:w="4237" w:type="dxa"/>
          </w:tcPr>
          <w:p w14:paraId="670CA747" w14:textId="77777777" w:rsidR="009C3B7F" w:rsidRPr="00C06688" w:rsidRDefault="009C3B7F"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 xml:space="preserve">Mediante acuerdo número 029/TECAMAC/CT/2019, derivado de la Vigésimo Primera Sesión Extraordinaria del Comité de Transparencia del </w:t>
            </w:r>
            <w:r w:rsidRPr="00C06688">
              <w:rPr>
                <w:rFonts w:ascii="Palatino Linotype" w:hAnsi="Palatino Linotype" w:cs="Arial"/>
                <w:b/>
              </w:rPr>
              <w:t>SUJETO OBLIGADO</w:t>
            </w:r>
            <w:r w:rsidRPr="00C06688">
              <w:rPr>
                <w:rFonts w:ascii="Palatino Linotype" w:hAnsi="Palatino Linotype" w:cs="Arial"/>
              </w:rPr>
              <w:t>, aprobó la clasificación de la información relativa a los nombres de los policías a quienes se les asignaron los equipos celulares, como reservada por un periodo de cinco (05) años.</w:t>
            </w:r>
          </w:p>
          <w:p w14:paraId="2926EC0F" w14:textId="64A0CC54" w:rsidR="009C3B7F" w:rsidRPr="00C06688" w:rsidRDefault="009C3B7F" w:rsidP="005C6DB3">
            <w:pPr>
              <w:pStyle w:val="Prrafodelista"/>
              <w:tabs>
                <w:tab w:val="left" w:pos="426"/>
              </w:tabs>
              <w:spacing w:after="240" w:line="360" w:lineRule="auto"/>
              <w:ind w:left="0" w:right="49"/>
              <w:jc w:val="both"/>
              <w:rPr>
                <w:rFonts w:ascii="Palatino Linotype" w:hAnsi="Palatino Linotype" w:cs="Arial"/>
              </w:rPr>
            </w:pPr>
            <w:r w:rsidRPr="00C06688">
              <w:rPr>
                <w:rFonts w:ascii="Palatino Linotype" w:hAnsi="Palatino Linotype" w:cs="Arial"/>
              </w:rPr>
              <w:t>Por otro lado, no se pronunció respecto de los números de los policías.</w:t>
            </w:r>
          </w:p>
        </w:tc>
        <w:tc>
          <w:tcPr>
            <w:tcW w:w="2054" w:type="dxa"/>
            <w:vAlign w:val="center"/>
          </w:tcPr>
          <w:p w14:paraId="553AD5F6" w14:textId="402291CE" w:rsidR="009C3B7F" w:rsidRPr="00C06688" w:rsidRDefault="009C3B7F" w:rsidP="005C6DB3">
            <w:pPr>
              <w:pStyle w:val="Prrafodelista"/>
              <w:tabs>
                <w:tab w:val="left" w:pos="426"/>
              </w:tabs>
              <w:spacing w:after="240" w:line="360" w:lineRule="auto"/>
              <w:ind w:left="0" w:right="49"/>
              <w:jc w:val="center"/>
              <w:rPr>
                <w:rFonts w:ascii="Palatino Linotype" w:hAnsi="Palatino Linotype" w:cs="Arial"/>
                <w:b/>
              </w:rPr>
            </w:pPr>
            <w:r w:rsidRPr="00C06688">
              <w:rPr>
                <w:rFonts w:ascii="Palatino Linotype" w:hAnsi="Palatino Linotype" w:cs="Arial"/>
                <w:b/>
              </w:rPr>
              <w:t>PARCIALMENTE</w:t>
            </w:r>
          </w:p>
        </w:tc>
      </w:tr>
    </w:tbl>
    <w:p w14:paraId="487C6192" w14:textId="77777777" w:rsidR="00A4128B" w:rsidRPr="00C06688" w:rsidRDefault="00A4128B" w:rsidP="005C6DB3">
      <w:pPr>
        <w:pStyle w:val="Prrafodelista"/>
        <w:tabs>
          <w:tab w:val="left" w:pos="426"/>
        </w:tabs>
        <w:spacing w:before="240" w:after="240" w:line="360" w:lineRule="auto"/>
        <w:ind w:left="0" w:right="49"/>
        <w:jc w:val="both"/>
        <w:rPr>
          <w:rFonts w:ascii="Palatino Linotype" w:hAnsi="Palatino Linotype" w:cs="Arial"/>
        </w:rPr>
      </w:pPr>
    </w:p>
    <w:p w14:paraId="50E0DB9F" w14:textId="504FCDD9" w:rsidR="00B97056" w:rsidRPr="00C06688" w:rsidRDefault="00A4128B"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w:t>
      </w:r>
      <w:r w:rsidR="00B97056" w:rsidRPr="00C06688">
        <w:rPr>
          <w:rFonts w:ascii="Palatino Linotype" w:hAnsi="Palatino Linotype" w:cs="Arial"/>
        </w:rPr>
        <w:t xml:space="preserve">xpuesto lo anterior, </w:t>
      </w:r>
      <w:r w:rsidR="00502C2E" w:rsidRPr="00C06688">
        <w:rPr>
          <w:rFonts w:ascii="Palatino Linotype" w:hAnsi="Palatino Linotype" w:cs="Arial"/>
        </w:rPr>
        <w:t xml:space="preserve">es conveniente obviar el análisis de competencia del </w:t>
      </w:r>
      <w:r w:rsidR="00502C2E" w:rsidRPr="00C06688">
        <w:rPr>
          <w:rFonts w:ascii="Palatino Linotype" w:hAnsi="Palatino Linotype" w:cs="Arial"/>
          <w:b/>
        </w:rPr>
        <w:t>SUJETO OBLIGADO</w:t>
      </w:r>
      <w:r w:rsidR="00502C2E" w:rsidRPr="00C06688">
        <w:rPr>
          <w:rFonts w:ascii="Palatino Linotype" w:hAnsi="Palatino Linotype" w:cs="Arial"/>
        </w:rPr>
        <w:t>, para generar, administrar o poseer la información solicitada, dado que éste ha asumido la misma mediante su respuesta a la solicitud de información.</w:t>
      </w:r>
    </w:p>
    <w:p w14:paraId="2098CCE2" w14:textId="77777777" w:rsidR="00502C2E" w:rsidRPr="00C06688" w:rsidRDefault="00502C2E" w:rsidP="005C6DB3">
      <w:pPr>
        <w:pStyle w:val="Prrafodelista"/>
        <w:tabs>
          <w:tab w:val="left" w:pos="426"/>
        </w:tabs>
        <w:spacing w:before="240" w:after="240" w:line="360" w:lineRule="auto"/>
        <w:ind w:left="0" w:right="49"/>
        <w:jc w:val="both"/>
        <w:rPr>
          <w:rFonts w:ascii="Palatino Linotype" w:hAnsi="Palatino Linotype" w:cs="Arial"/>
        </w:rPr>
      </w:pPr>
    </w:p>
    <w:p w14:paraId="12BF4F3F" w14:textId="6CF64D87" w:rsidR="00502C2E" w:rsidRPr="00C06688" w:rsidRDefault="00502C2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C06688">
        <w:rPr>
          <w:rFonts w:ascii="Palatino Linotype" w:hAnsi="Palatino Linotype" w:cs="Arial"/>
          <w:b/>
        </w:rPr>
        <w:t>SUJETO OBLIGADO</w:t>
      </w:r>
      <w:r w:rsidRPr="00C06688">
        <w:rPr>
          <w:rFonts w:ascii="Palatino Linotype" w:hAnsi="Palatino Linotype" w:cs="Arial"/>
        </w:rPr>
        <w:t xml:space="preserve">; empero, en aquellos casos en que éste la asume, implica </w:t>
      </w:r>
      <w:r w:rsidRPr="00C06688">
        <w:rPr>
          <w:rFonts w:ascii="Palatino Linotype" w:hAnsi="Palatino Linotype" w:cs="Arial"/>
          <w:i/>
        </w:rPr>
        <w:t>de facto</w:t>
      </w:r>
      <w:r w:rsidRPr="00C06688">
        <w:rPr>
          <w:rFonts w:ascii="Palatino Linotype" w:hAnsi="Palatino Linotype" w:cs="Arial"/>
        </w:rPr>
        <w:t xml:space="preserve"> que la genera, posee o administra. Por consiguiente, a nada práctico nos conduciría su estudio, ya que, se insiste, la información pública solicitada, consistente en</w:t>
      </w:r>
      <w:r w:rsidR="008F2417" w:rsidRPr="00C06688">
        <w:rPr>
          <w:rFonts w:ascii="Palatino Linotype" w:hAnsi="Palatino Linotype" w:cs="Arial"/>
        </w:rPr>
        <w:t xml:space="preserve"> el número de celulares que fueron entregados a los policías del municipio, el contrato de adjudicación y compra de los mismos, el total de equipos adquiridos, su costo, marca y modelo, así como los números y nombres de los policías a quienes se les asignaron</w:t>
      </w:r>
      <w:r w:rsidRPr="00C06688">
        <w:rPr>
          <w:rFonts w:ascii="Palatino Linotype" w:hAnsi="Palatino Linotype" w:cs="Arial"/>
        </w:rPr>
        <w:t xml:space="preserve">, ha sido asumida por el Ayuntamiento de </w:t>
      </w:r>
      <w:r w:rsidR="008F2417" w:rsidRPr="00C06688">
        <w:rPr>
          <w:rFonts w:ascii="Palatino Linotype" w:hAnsi="Palatino Linotype" w:cs="Arial"/>
        </w:rPr>
        <w:t>Tecámac</w:t>
      </w:r>
      <w:r w:rsidRPr="00C06688">
        <w:rPr>
          <w:rFonts w:ascii="Palatino Linotype" w:hAnsi="Palatino Linotype" w:cs="Arial"/>
        </w:rPr>
        <w:t>.</w:t>
      </w:r>
    </w:p>
    <w:p w14:paraId="482B6602" w14:textId="77777777" w:rsidR="008F2417" w:rsidRPr="00C06688" w:rsidRDefault="008F2417" w:rsidP="005C6DB3">
      <w:pPr>
        <w:pStyle w:val="Prrafodelista"/>
        <w:tabs>
          <w:tab w:val="left" w:pos="426"/>
        </w:tabs>
        <w:spacing w:before="240" w:after="240" w:line="360" w:lineRule="auto"/>
        <w:ind w:left="0" w:right="49"/>
        <w:jc w:val="both"/>
        <w:rPr>
          <w:rFonts w:ascii="Palatino Linotype" w:hAnsi="Palatino Linotype" w:cs="Arial"/>
        </w:rPr>
      </w:pPr>
    </w:p>
    <w:p w14:paraId="40092BDB" w14:textId="507DE2ED" w:rsidR="008F2417" w:rsidRPr="00C06688" w:rsidRDefault="008F241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Dicho lo anterior, </w:t>
      </w:r>
      <w:r w:rsidRPr="00C06688">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Pr="00C06688">
        <w:rPr>
          <w:rFonts w:ascii="Palatino Linotype" w:hAnsi="Palatino Linotype"/>
          <w:b/>
        </w:rPr>
        <w:t>SUJETO OBLIGADO</w:t>
      </w:r>
      <w:r w:rsidRPr="00C06688">
        <w:rPr>
          <w:rFonts w:ascii="Palatino Linotype" w:hAnsi="Palatino Linotype"/>
        </w:rPr>
        <w:t xml:space="preserve"> pone a disposición la información, la misma tiene el carácter de oficial, ergo, se presume veraz, tan es así que la misma queda registrada en el Sistema de Acceso a la Información Mexiquense (</w:t>
      </w:r>
      <w:r w:rsidRPr="00C06688">
        <w:rPr>
          <w:rFonts w:ascii="Palatino Linotype" w:hAnsi="Palatino Linotype"/>
          <w:i/>
        </w:rPr>
        <w:t>SAIMEX</w:t>
      </w:r>
      <w:r w:rsidRPr="00C06688">
        <w:rPr>
          <w:rFonts w:ascii="Palatino Linotype" w:hAnsi="Palatino Linotype"/>
        </w:rPr>
        <w:t>).</w:t>
      </w:r>
    </w:p>
    <w:p w14:paraId="43F5292D" w14:textId="77777777" w:rsidR="008F2417" w:rsidRPr="00C06688" w:rsidRDefault="008F2417" w:rsidP="005C6DB3">
      <w:pPr>
        <w:pStyle w:val="Prrafodelista"/>
        <w:tabs>
          <w:tab w:val="left" w:pos="426"/>
        </w:tabs>
        <w:spacing w:before="240" w:after="240" w:line="360" w:lineRule="auto"/>
        <w:ind w:left="0" w:right="49"/>
        <w:jc w:val="both"/>
        <w:rPr>
          <w:rFonts w:ascii="Palatino Linotype" w:hAnsi="Palatino Linotype" w:cs="Arial"/>
        </w:rPr>
      </w:pPr>
    </w:p>
    <w:p w14:paraId="3AE4351E" w14:textId="7C3E50AA" w:rsidR="008F2417" w:rsidRPr="00C06688" w:rsidRDefault="008F241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Sirve </w:t>
      </w:r>
      <w:r w:rsidRPr="00C06688">
        <w:rPr>
          <w:rFonts w:ascii="Palatino Linotype" w:hAnsi="Palatino Linotype"/>
        </w:rPr>
        <w:t>de apoyo a lo anterior por analogía, el Criterio 31-10 emitido por el entonces Instituto Federal de Acceso a la Información y Protección de Datos, mismo que dice:</w:t>
      </w:r>
    </w:p>
    <w:p w14:paraId="571F1750" w14:textId="77777777" w:rsidR="00B97056" w:rsidRPr="00C06688" w:rsidRDefault="00B97056" w:rsidP="005C6DB3">
      <w:pPr>
        <w:pStyle w:val="Prrafodelista"/>
        <w:tabs>
          <w:tab w:val="left" w:pos="426"/>
        </w:tabs>
        <w:spacing w:before="240" w:after="240" w:line="360" w:lineRule="auto"/>
        <w:ind w:left="0" w:right="49"/>
        <w:jc w:val="both"/>
        <w:rPr>
          <w:rFonts w:ascii="Palatino Linotype" w:hAnsi="Palatino Linotype" w:cs="Arial"/>
        </w:rPr>
      </w:pPr>
    </w:p>
    <w:p w14:paraId="6E185D5A" w14:textId="33211FA5" w:rsidR="008F2417" w:rsidRPr="00C06688" w:rsidRDefault="008F2417" w:rsidP="005C6DB3">
      <w:pPr>
        <w:pStyle w:val="Sinespaciado"/>
        <w:spacing w:line="360" w:lineRule="auto"/>
        <w:ind w:left="567" w:right="567"/>
        <w:jc w:val="both"/>
        <w:rPr>
          <w:rFonts w:ascii="Palatino Linotype" w:hAnsi="Palatino Linotype"/>
          <w:i/>
          <w:lang w:val="es-ES"/>
        </w:rPr>
      </w:pPr>
      <w:r w:rsidRPr="00C06688">
        <w:rPr>
          <w:rFonts w:ascii="Palatino Linotype" w:hAnsi="Palatino Linotype"/>
          <w:i/>
          <w:lang w:val="es-ES"/>
        </w:rPr>
        <w:t>“</w:t>
      </w:r>
      <w:r w:rsidRPr="00C06688">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C06688">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960BC1" w14:textId="457B358D" w:rsidR="005C48EA" w:rsidRPr="00C06688" w:rsidRDefault="00B9705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w:t>
      </w:r>
      <w:r w:rsidR="00A4128B" w:rsidRPr="00C06688">
        <w:rPr>
          <w:rFonts w:ascii="Palatino Linotype" w:hAnsi="Palatino Linotype" w:cs="Arial"/>
        </w:rPr>
        <w:t xml:space="preserve">xpuesto </w:t>
      </w:r>
      <w:r w:rsidR="00202C05" w:rsidRPr="00C06688">
        <w:rPr>
          <w:rFonts w:ascii="Palatino Linotype" w:hAnsi="Palatino Linotype" w:cs="Arial"/>
        </w:rPr>
        <w:t xml:space="preserve">lo anterior y, como fuera señalado en el planteamiento de la </w:t>
      </w:r>
      <w:r w:rsidR="00202C05" w:rsidRPr="00C06688">
        <w:rPr>
          <w:rFonts w:ascii="Palatino Linotype" w:hAnsi="Palatino Linotype" w:cs="Arial"/>
          <w:i/>
        </w:rPr>
        <w:t>Litis</w:t>
      </w:r>
      <w:r w:rsidR="00C12526" w:rsidRPr="00C06688">
        <w:rPr>
          <w:rFonts w:ascii="Palatino Linotype" w:hAnsi="Palatino Linotype" w:cs="Arial"/>
        </w:rPr>
        <w:t xml:space="preserve">, el estudio de la presente resolución versará en analizar si el </w:t>
      </w:r>
      <w:r w:rsidR="00C12526" w:rsidRPr="00C06688">
        <w:rPr>
          <w:rFonts w:ascii="Palatino Linotype" w:hAnsi="Palatino Linotype" w:cs="Arial"/>
          <w:b/>
        </w:rPr>
        <w:t>SUJETO OBLIGADO</w:t>
      </w:r>
      <w:r w:rsidR="00C12526" w:rsidRPr="00C06688">
        <w:rPr>
          <w:rFonts w:ascii="Palatino Linotype" w:hAnsi="Palatino Linotype" w:cs="Arial"/>
        </w:rPr>
        <w:t>, con su respuesta, colmó el derecho de acceso a la información con base en las siguientes consideraciones:</w:t>
      </w:r>
    </w:p>
    <w:p w14:paraId="2936866B" w14:textId="77777777" w:rsidR="005C48EA" w:rsidRPr="00C06688" w:rsidRDefault="005C48EA" w:rsidP="005C6DB3">
      <w:pPr>
        <w:pStyle w:val="Prrafodelista"/>
        <w:tabs>
          <w:tab w:val="left" w:pos="426"/>
        </w:tabs>
        <w:spacing w:before="240" w:after="240" w:line="360" w:lineRule="auto"/>
        <w:ind w:left="0" w:right="49"/>
        <w:jc w:val="both"/>
        <w:rPr>
          <w:rFonts w:ascii="Palatino Linotype" w:hAnsi="Palatino Linotype" w:cs="Arial"/>
        </w:rPr>
      </w:pPr>
    </w:p>
    <w:p w14:paraId="11C5C1D7" w14:textId="6EA098BA" w:rsidR="005D20D1" w:rsidRPr="00C06688" w:rsidRDefault="005D20D1" w:rsidP="005C6DB3">
      <w:pPr>
        <w:pStyle w:val="Prrafodelista"/>
        <w:tabs>
          <w:tab w:val="left" w:pos="426"/>
        </w:tabs>
        <w:spacing w:before="240" w:after="240" w:line="360" w:lineRule="auto"/>
        <w:ind w:left="0" w:right="49"/>
        <w:jc w:val="both"/>
        <w:outlineLvl w:val="2"/>
        <w:rPr>
          <w:rFonts w:ascii="Palatino Linotype" w:hAnsi="Palatino Linotype" w:cs="Arial"/>
          <w:b/>
        </w:rPr>
      </w:pPr>
      <w:bookmarkStart w:id="32" w:name="_Toc21555480"/>
      <w:r w:rsidRPr="00C06688">
        <w:rPr>
          <w:rFonts w:ascii="Palatino Linotype" w:hAnsi="Palatino Linotype" w:cs="Arial"/>
          <w:b/>
        </w:rPr>
        <w:t>III.</w:t>
      </w:r>
      <w:r w:rsidR="00C12526" w:rsidRPr="00C06688">
        <w:rPr>
          <w:rFonts w:ascii="Palatino Linotype" w:hAnsi="Palatino Linotype" w:cs="Arial"/>
          <w:b/>
        </w:rPr>
        <w:t xml:space="preserve"> Del contrato de compraventa de los equipos celulares asignados al personal de la</w:t>
      </w:r>
      <w:r w:rsidR="00611A8E" w:rsidRPr="00C06688">
        <w:rPr>
          <w:rFonts w:ascii="Palatino Linotype" w:hAnsi="Palatino Linotype" w:cs="Arial"/>
          <w:b/>
        </w:rPr>
        <w:t xml:space="preserve"> Dirección de Seguridad Pública.</w:t>
      </w:r>
      <w:bookmarkEnd w:id="32"/>
    </w:p>
    <w:p w14:paraId="6AAA18B0" w14:textId="77777777" w:rsidR="005D20D1" w:rsidRPr="00C06688" w:rsidRDefault="005D20D1" w:rsidP="005C6DB3">
      <w:pPr>
        <w:pStyle w:val="Prrafodelista"/>
        <w:tabs>
          <w:tab w:val="left" w:pos="426"/>
        </w:tabs>
        <w:spacing w:before="240" w:after="240" w:line="360" w:lineRule="auto"/>
        <w:ind w:left="0" w:right="49"/>
        <w:jc w:val="both"/>
        <w:rPr>
          <w:rFonts w:ascii="Palatino Linotype" w:hAnsi="Palatino Linotype" w:cs="Arial"/>
        </w:rPr>
      </w:pPr>
    </w:p>
    <w:p w14:paraId="768DB2E4" w14:textId="2115AA3A" w:rsidR="006F7D10" w:rsidRPr="00C06688" w:rsidRDefault="00C1252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Es conveniente iniciar el análisis de los diversos puntos de la solicitud de información con el contrato de compraventa de los equipos celulares, toda vez que el resto de los rubros de la petición del entonces </w:t>
      </w:r>
      <w:r w:rsidRPr="00C06688">
        <w:rPr>
          <w:rFonts w:ascii="Palatino Linotype" w:hAnsi="Palatino Linotype" w:cs="Arial"/>
          <w:b/>
        </w:rPr>
        <w:t>SOLICITANTE</w:t>
      </w:r>
      <w:r w:rsidRPr="00C06688">
        <w:rPr>
          <w:rFonts w:ascii="Palatino Linotype" w:hAnsi="Palatino Linotype" w:cs="Arial"/>
        </w:rPr>
        <w:t xml:space="preserve"> derivan de éste.</w:t>
      </w:r>
    </w:p>
    <w:p w14:paraId="36D0DAE7" w14:textId="77777777" w:rsidR="006F7D10" w:rsidRPr="00C06688" w:rsidRDefault="006F7D10" w:rsidP="005C6DB3">
      <w:pPr>
        <w:pStyle w:val="Prrafodelista"/>
        <w:tabs>
          <w:tab w:val="left" w:pos="426"/>
        </w:tabs>
        <w:spacing w:before="240" w:after="240" w:line="360" w:lineRule="auto"/>
        <w:ind w:left="0" w:right="49"/>
        <w:jc w:val="both"/>
        <w:rPr>
          <w:rFonts w:ascii="Palatino Linotype" w:hAnsi="Palatino Linotype" w:cs="Arial"/>
        </w:rPr>
      </w:pPr>
    </w:p>
    <w:p w14:paraId="4444A7FC" w14:textId="7FE84341" w:rsidR="006F7D10" w:rsidRPr="00C06688" w:rsidRDefault="00C1252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Así las cosas, el </w:t>
      </w:r>
      <w:r w:rsidRPr="00C06688">
        <w:rPr>
          <w:rFonts w:ascii="Palatino Linotype" w:hAnsi="Palatino Linotype" w:cs="Arial"/>
          <w:b/>
        </w:rPr>
        <w:t>SUJETO OBLIGADO</w:t>
      </w:r>
      <w:r w:rsidRPr="00C06688">
        <w:rPr>
          <w:rFonts w:ascii="Palatino Linotype" w:hAnsi="Palatino Linotype" w:cs="Arial"/>
        </w:rPr>
        <w:t xml:space="preserve">, en su respuesta, hizo entrega de la copia digitalizada del </w:t>
      </w:r>
      <w:r w:rsidRPr="00C06688">
        <w:rPr>
          <w:rFonts w:ascii="Palatino Linotype" w:hAnsi="Palatino Linotype" w:cs="Arial"/>
          <w:i/>
        </w:rPr>
        <w:t>Contrato de compraventa de teléfonos celulares</w:t>
      </w:r>
      <w:r w:rsidRPr="00C06688">
        <w:rPr>
          <w:rFonts w:ascii="Palatino Linotype" w:hAnsi="Palatino Linotype" w:cs="Arial"/>
        </w:rPr>
        <w:t xml:space="preserve">, con número 00144/CGA/CRM/19-21, </w:t>
      </w:r>
      <w:r w:rsidR="00BD657C" w:rsidRPr="00C06688">
        <w:rPr>
          <w:rFonts w:ascii="Palatino Linotype" w:hAnsi="Palatino Linotype" w:cs="Arial"/>
        </w:rPr>
        <w:t xml:space="preserve">celebrado entre el Ayuntamiento de Tecámac y la persona jurídico-colectiva </w:t>
      </w:r>
      <w:proofErr w:type="spellStart"/>
      <w:r w:rsidR="00BD657C" w:rsidRPr="00C06688">
        <w:rPr>
          <w:rFonts w:ascii="Palatino Linotype" w:hAnsi="Palatino Linotype" w:cs="Arial"/>
          <w:i/>
        </w:rPr>
        <w:t>Cell</w:t>
      </w:r>
      <w:proofErr w:type="spellEnd"/>
      <w:r w:rsidR="00BD657C" w:rsidRPr="00C06688">
        <w:rPr>
          <w:rFonts w:ascii="Palatino Linotype" w:hAnsi="Palatino Linotype" w:cs="Arial"/>
          <w:i/>
        </w:rPr>
        <w:t xml:space="preserve"> Price, Sociedad Anónima de Capital Variable </w:t>
      </w:r>
      <w:r w:rsidR="00BD657C" w:rsidRPr="00C06688">
        <w:rPr>
          <w:rFonts w:ascii="Palatino Linotype" w:hAnsi="Palatino Linotype" w:cs="Arial"/>
        </w:rPr>
        <w:t xml:space="preserve">(en adelante </w:t>
      </w:r>
      <w:r w:rsidR="00BD657C" w:rsidRPr="00C06688">
        <w:rPr>
          <w:rFonts w:ascii="Palatino Linotype" w:hAnsi="Palatino Linotype" w:cs="Arial"/>
          <w:i/>
        </w:rPr>
        <w:t>S.A de C.V</w:t>
      </w:r>
      <w:r w:rsidR="00BD657C" w:rsidRPr="00C06688">
        <w:rPr>
          <w:rFonts w:ascii="Palatino Linotype" w:hAnsi="Palatino Linotype" w:cs="Arial"/>
        </w:rPr>
        <w:t>), el cual, como lo refiere el apartado de Declaraciones: “(…)</w:t>
      </w:r>
      <w:r w:rsidR="00BD657C" w:rsidRPr="00C06688">
        <w:rPr>
          <w:rFonts w:ascii="Palatino Linotype" w:hAnsi="Palatino Linotype" w:cs="Arial"/>
          <w:i/>
        </w:rPr>
        <w:t xml:space="preserve"> las condiciones particulares de la contratación; derivaron de las constantes situaciones de emergencia que requieren respuesta inmediata de los elementos de la Comisaría </w:t>
      </w:r>
      <w:r w:rsidR="002A632F" w:rsidRPr="00C06688">
        <w:rPr>
          <w:rFonts w:ascii="Palatino Linotype" w:hAnsi="Palatino Linotype" w:cs="Arial"/>
          <w:i/>
        </w:rPr>
        <w:t>hacia</w:t>
      </w:r>
      <w:r w:rsidR="00BD657C" w:rsidRPr="00C06688">
        <w:rPr>
          <w:rFonts w:ascii="Palatino Linotype" w:hAnsi="Palatino Linotype" w:cs="Arial"/>
          <w:i/>
        </w:rPr>
        <w:t xml:space="preserve"> la atención a la ciudadanía, ya que los Smartphone permiten captar más número de llamadas y generar una respuesta más pronta y expedita (…)”</w:t>
      </w:r>
      <w:r w:rsidR="002A632F" w:rsidRPr="00C06688">
        <w:rPr>
          <w:rFonts w:ascii="Palatino Linotype" w:hAnsi="Palatino Linotype" w:cs="Arial"/>
        </w:rPr>
        <w:t>.</w:t>
      </w:r>
    </w:p>
    <w:p w14:paraId="60542E9D"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3C631DE3" w14:textId="0287687B" w:rsidR="00C12526" w:rsidRPr="00C06688" w:rsidRDefault="002A632F"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lo que se advierte que el contrato 00144/CGA/CRM/19-21, es el documento idóneo para atender la solicitud de información </w:t>
      </w:r>
      <w:r w:rsidRPr="00C06688">
        <w:rPr>
          <w:rFonts w:ascii="Palatino Linotype" w:hAnsi="Palatino Linotype" w:cs="Arial"/>
          <w:b/>
        </w:rPr>
        <w:t>00437/TECAMAC/IP/2019</w:t>
      </w:r>
      <w:r w:rsidRPr="00C06688">
        <w:rPr>
          <w:rFonts w:ascii="Palatino Linotype" w:hAnsi="Palatino Linotype" w:cs="Arial"/>
        </w:rPr>
        <w:t>.</w:t>
      </w:r>
    </w:p>
    <w:p w14:paraId="188D13F4"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2A0024FE" w14:textId="49140B4D" w:rsidR="00C12526" w:rsidRPr="00C06688" w:rsidRDefault="002A632F"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Empero, de la lectura a su contenido, se aprecia que el </w:t>
      </w:r>
      <w:r w:rsidRPr="00C06688">
        <w:rPr>
          <w:rFonts w:ascii="Palatino Linotype" w:hAnsi="Palatino Linotype" w:cs="Arial"/>
          <w:b/>
        </w:rPr>
        <w:t>SUJETO OBLIGADO</w:t>
      </w:r>
      <w:r w:rsidRPr="00C06688">
        <w:rPr>
          <w:rFonts w:ascii="Palatino Linotype" w:hAnsi="Palatino Linotype" w:cs="Arial"/>
        </w:rPr>
        <w:t xml:space="preserve"> realizó un tratamiento de clasificación de información inadecuada, toda vez que determinó testar una serie de datos del proveedor como son: el nombre de su representante legal, domicilio fiscal, teléfono, correo electrónico, número de acta constitutiva, escritura del representante legal por el que acreditó su capacidad jurídica y personalidad, así como los datos bancarios.</w:t>
      </w:r>
    </w:p>
    <w:p w14:paraId="77434616"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781F9CB1" w14:textId="21533DBF" w:rsidR="00C12526" w:rsidRPr="00C06688" w:rsidRDefault="00611A8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Para justificar su pretensión, el </w:t>
      </w:r>
      <w:r w:rsidRPr="00C06688">
        <w:rPr>
          <w:rFonts w:ascii="Palatino Linotype" w:hAnsi="Palatino Linotype" w:cs="Arial"/>
          <w:b/>
        </w:rPr>
        <w:t>SUJETO OBLIGADO</w:t>
      </w:r>
      <w:r w:rsidRPr="00C06688">
        <w:rPr>
          <w:rFonts w:ascii="Palatino Linotype" w:hAnsi="Palatino Linotype" w:cs="Arial"/>
        </w:rPr>
        <w:t xml:space="preserve"> señaló a través del Acuerdo número 028/TECAMAC/CT/2019, lo siguiente:</w:t>
      </w:r>
    </w:p>
    <w:p w14:paraId="6AE4C103"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11747DD0" w14:textId="1C2CF42F" w:rsidR="00611A8E" w:rsidRPr="00C06688" w:rsidRDefault="00611A8E"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rPr>
        <w:t>“</w:t>
      </w:r>
      <w:r w:rsidRPr="00C06688">
        <w:rPr>
          <w:rFonts w:ascii="Palatino Linotype" w:hAnsi="Palatino Linotype" w:cs="Arial"/>
          <w:i/>
        </w:rPr>
        <w:t xml:space="preserve">La Unidad de Transparencia Municipal; Turnó a la </w:t>
      </w:r>
      <w:r w:rsidRPr="00C06688">
        <w:rPr>
          <w:rFonts w:ascii="Palatino Linotype" w:hAnsi="Palatino Linotype" w:cs="Arial"/>
          <w:b/>
          <w:i/>
        </w:rPr>
        <w:t>ING. ANGELA ARACELI MARTÍNEZ SERNA, COORDINADORA DE RECURSOS MATERIALES</w:t>
      </w:r>
      <w:r w:rsidRPr="00C06688">
        <w:rPr>
          <w:rFonts w:ascii="Palatino Linotype" w:hAnsi="Palatino Linotype" w:cs="Arial"/>
          <w:i/>
        </w:rPr>
        <w:t xml:space="preserve">; realizara a la brevedad posible la búsqueda de la información (…) obteniendo resultados satisfactorios (…) por lo que manifiesta que requiere se someta ante el Comité de Transparencia la </w:t>
      </w:r>
      <w:r w:rsidRPr="00C06688">
        <w:rPr>
          <w:rFonts w:ascii="Palatino Linotype" w:hAnsi="Palatino Linotype" w:cs="Arial"/>
          <w:b/>
          <w:i/>
        </w:rPr>
        <w:t>versión pública de la información</w:t>
      </w:r>
      <w:r w:rsidRPr="00C06688">
        <w:rPr>
          <w:rFonts w:ascii="Palatino Linotype" w:hAnsi="Palatino Linotype" w:cs="Arial"/>
          <w:i/>
        </w:rPr>
        <w:t xml:space="preserve"> del contrato de compraventa de teléfonos celulares por contener Datos Personales del representante legal del cual no se tiene el consentimiento para divulgar los datos personales, por tal motivo se suprimen </w:t>
      </w:r>
      <w:r w:rsidRPr="00C06688">
        <w:rPr>
          <w:rFonts w:ascii="Palatino Linotype" w:hAnsi="Palatino Linotype" w:cs="Arial"/>
          <w:b/>
          <w:i/>
        </w:rPr>
        <w:t>Datos de Identificación (nombre)</w:t>
      </w:r>
      <w:r w:rsidRPr="00C06688">
        <w:rPr>
          <w:rFonts w:ascii="Palatino Linotype" w:hAnsi="Palatino Linotype" w:cs="Arial"/>
          <w:i/>
        </w:rPr>
        <w:t xml:space="preserve"> se hace una disociación en el nombre ya que lo hace identificable, </w:t>
      </w:r>
      <w:r w:rsidRPr="00C06688">
        <w:rPr>
          <w:rFonts w:ascii="Palatino Linotype" w:hAnsi="Palatino Linotype" w:cs="Arial"/>
          <w:b/>
          <w:i/>
        </w:rPr>
        <w:t>domicilio, teléfono, correo electrónico</w:t>
      </w:r>
      <w:r w:rsidRPr="00C06688">
        <w:rPr>
          <w:rFonts w:ascii="Palatino Linotype" w:hAnsi="Palatino Linotype" w:cs="Arial"/>
          <w:i/>
        </w:rPr>
        <w:t xml:space="preserve">, así como </w:t>
      </w:r>
      <w:r w:rsidRPr="00C06688">
        <w:rPr>
          <w:rFonts w:ascii="Palatino Linotype" w:hAnsi="Palatino Linotype" w:cs="Arial"/>
          <w:b/>
          <w:i/>
        </w:rPr>
        <w:t>No. acta constitutiva, No. instrumento que acredita la personalidad, institución bancaria, calve y No. de cuenta</w:t>
      </w:r>
      <w:r w:rsidRPr="00C06688">
        <w:rPr>
          <w:rFonts w:ascii="Palatino Linotype" w:hAnsi="Palatino Linotype" w:cs="Arial"/>
          <w:i/>
        </w:rPr>
        <w:t>”</w:t>
      </w:r>
    </w:p>
    <w:p w14:paraId="3D0B5B98" w14:textId="77777777" w:rsidR="00611A8E" w:rsidRPr="00C06688" w:rsidRDefault="00611A8E" w:rsidP="005C6DB3">
      <w:pPr>
        <w:pStyle w:val="Prrafodelista"/>
        <w:tabs>
          <w:tab w:val="left" w:pos="426"/>
        </w:tabs>
        <w:spacing w:before="240" w:after="240" w:line="360" w:lineRule="auto"/>
        <w:ind w:left="0" w:right="49"/>
        <w:jc w:val="both"/>
        <w:rPr>
          <w:rFonts w:ascii="Palatino Linotype" w:hAnsi="Palatino Linotype" w:cs="Arial"/>
        </w:rPr>
      </w:pPr>
    </w:p>
    <w:p w14:paraId="6107147D" w14:textId="4DF84042" w:rsidR="00C12526" w:rsidRPr="00C06688" w:rsidRDefault="00C70943"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Expuesto lo anterior, el Comité de Transparencia del </w:t>
      </w:r>
      <w:r w:rsidRPr="00C06688">
        <w:rPr>
          <w:rFonts w:ascii="Palatino Linotype" w:hAnsi="Palatino Linotype" w:cs="Arial"/>
          <w:b/>
        </w:rPr>
        <w:t>SUJETO OBLIGADO</w:t>
      </w:r>
      <w:r w:rsidRPr="00C06688">
        <w:rPr>
          <w:rFonts w:ascii="Palatino Linotype" w:hAnsi="Palatino Linotype" w:cs="Arial"/>
        </w:rPr>
        <w:t xml:space="preserve"> determinó aprobar la versión pública del documento, declarando como información confidencial </w:t>
      </w:r>
      <w:r w:rsidRPr="00C06688">
        <w:rPr>
          <w:rFonts w:ascii="Palatino Linotype" w:hAnsi="Palatino Linotype" w:cs="Arial"/>
          <w:i/>
        </w:rPr>
        <w:t xml:space="preserve">“la </w:t>
      </w:r>
      <w:proofErr w:type="spellStart"/>
      <w:r w:rsidRPr="00C06688">
        <w:rPr>
          <w:rFonts w:ascii="Palatino Linotype" w:hAnsi="Palatino Linotype" w:cs="Arial"/>
          <w:i/>
        </w:rPr>
        <w:t>anonimización</w:t>
      </w:r>
      <w:proofErr w:type="spellEnd"/>
      <w:r w:rsidRPr="00C06688">
        <w:rPr>
          <w:rFonts w:ascii="Palatino Linotype" w:hAnsi="Palatino Linotype" w:cs="Arial"/>
          <w:i/>
        </w:rPr>
        <w:t xml:space="preserve"> de los datos personales; las partes testadas, suprimidas o borradas por contener datos personales de identificación”</w:t>
      </w:r>
      <w:r w:rsidRPr="00C06688">
        <w:rPr>
          <w:rFonts w:ascii="Palatino Linotype" w:hAnsi="Palatino Linotype" w:cs="Arial"/>
        </w:rPr>
        <w:t>. Lo cual refleja una carente fundamentación y motivación en la resolución del Comité de Transparencia.</w:t>
      </w:r>
    </w:p>
    <w:p w14:paraId="64CD7637"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7C44E3CB" w14:textId="26DA3D01" w:rsidR="00C12526" w:rsidRPr="00C06688" w:rsidRDefault="00C70943"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En primera instancia, el </w:t>
      </w:r>
      <w:r w:rsidRPr="00C06688">
        <w:rPr>
          <w:rFonts w:ascii="Palatino Linotype" w:hAnsi="Palatino Linotype" w:cs="Arial"/>
          <w:b/>
        </w:rPr>
        <w:t>SUJETO OBLIGADO</w:t>
      </w:r>
      <w:r w:rsidRPr="00C06688">
        <w:rPr>
          <w:rFonts w:ascii="Palatino Linotype" w:hAnsi="Palatino Linotype" w:cs="Arial"/>
        </w:rPr>
        <w:t xml:space="preserve"> fundó la clasificación en los artículos 2, fracciones I, II, IV, V, 4, fracciones II, XI, XII, XVI, XXIV, XXV, XXVI, XXVII y 5 de la Ley de Protección de Datos Personales en Posesión de Sujetos Obligados del Estado de México y Municipios, los cuales señalan lo siguiente:</w:t>
      </w:r>
    </w:p>
    <w:p w14:paraId="393D0C00"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6B792933" w14:textId="66328E58" w:rsidR="00C70943" w:rsidRPr="00C06688" w:rsidRDefault="00971DA9" w:rsidP="005C6DB3">
      <w:pPr>
        <w:pStyle w:val="Prrafodelista"/>
        <w:tabs>
          <w:tab w:val="left" w:pos="426"/>
        </w:tabs>
        <w:spacing w:before="240" w:after="240" w:line="360" w:lineRule="auto"/>
        <w:ind w:left="567" w:right="567"/>
        <w:jc w:val="both"/>
        <w:rPr>
          <w:rFonts w:ascii="Palatino Linotype" w:hAnsi="Palatino Linotype"/>
          <w:b/>
          <w:i/>
        </w:rPr>
      </w:pPr>
      <w:r w:rsidRPr="00C06688">
        <w:rPr>
          <w:rFonts w:ascii="Palatino Linotype" w:hAnsi="Palatino Linotype"/>
          <w:b/>
          <w:i/>
        </w:rPr>
        <w:t>“</w:t>
      </w:r>
      <w:r w:rsidR="00C70943" w:rsidRPr="00C06688">
        <w:rPr>
          <w:rFonts w:ascii="Palatino Linotype" w:hAnsi="Palatino Linotype"/>
          <w:b/>
          <w:i/>
        </w:rPr>
        <w:t xml:space="preserve">De las finalidades de la Ley </w:t>
      </w:r>
    </w:p>
    <w:p w14:paraId="6EC2988A" w14:textId="77777777"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b/>
          <w:i/>
        </w:rPr>
        <w:t>Artículo 2.</w:t>
      </w:r>
      <w:r w:rsidRPr="00C06688">
        <w:rPr>
          <w:rFonts w:ascii="Palatino Linotype" w:hAnsi="Palatino Linotype"/>
          <w:i/>
        </w:rPr>
        <w:t xml:space="preserve"> Son finalidades de la presente Ley: </w:t>
      </w:r>
    </w:p>
    <w:p w14:paraId="7DA174C7" w14:textId="77777777"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I. Proveer lo necesario para que toda persona pueda ejercer su derecho fundamental a la protección de datos personales. </w:t>
      </w:r>
    </w:p>
    <w:p w14:paraId="160A1382" w14:textId="77777777"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II. Garantizar la observancia de los principios de protección de datos personales en posesión de los sujetos obligados. </w:t>
      </w:r>
    </w:p>
    <w:p w14:paraId="1EDAB034" w14:textId="1A1E49E4"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2699B7B4" w14:textId="77777777"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IV. Proteger los datos personales en posesión de los sujetos obligados del Estado de México y municipios a los que se refiere esta Ley, con la finalidad de regular su debido tratamiento. </w:t>
      </w:r>
    </w:p>
    <w:p w14:paraId="1D631E6A" w14:textId="7229410A"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V. Promover la adopción de medidas de seguridad que garanticen, la integridad, disponibilidad y confidencialidad de los datos personales en posesión de los sujetos obligados, estableciendo los mecanismos para asegurar su cumplimiento.</w:t>
      </w:r>
    </w:p>
    <w:p w14:paraId="17057E81" w14:textId="5D802652"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33B115DE" w14:textId="77777777"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p>
    <w:p w14:paraId="572DA61F" w14:textId="77777777" w:rsidR="00971DA9" w:rsidRPr="00C06688" w:rsidRDefault="00C70943" w:rsidP="005C6DB3">
      <w:pPr>
        <w:pStyle w:val="Prrafodelista"/>
        <w:tabs>
          <w:tab w:val="left" w:pos="426"/>
        </w:tabs>
        <w:spacing w:before="240" w:after="240" w:line="360" w:lineRule="auto"/>
        <w:ind w:left="567" w:right="567"/>
        <w:jc w:val="both"/>
        <w:rPr>
          <w:rFonts w:ascii="Palatino Linotype" w:hAnsi="Palatino Linotype"/>
          <w:b/>
          <w:i/>
        </w:rPr>
      </w:pPr>
      <w:r w:rsidRPr="00C06688">
        <w:rPr>
          <w:rFonts w:ascii="Palatino Linotype" w:hAnsi="Palatino Linotype"/>
          <w:b/>
          <w:i/>
        </w:rPr>
        <w:t xml:space="preserve">Glosario </w:t>
      </w:r>
    </w:p>
    <w:p w14:paraId="2BA0BB98" w14:textId="0D4AE6A8" w:rsidR="00C70943" w:rsidRPr="00C06688" w:rsidRDefault="00C70943"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b/>
          <w:i/>
        </w:rPr>
        <w:t>Artículo 4.</w:t>
      </w:r>
      <w:r w:rsidRPr="00C06688">
        <w:rPr>
          <w:rFonts w:ascii="Palatino Linotype" w:hAnsi="Palatino Linotype"/>
          <w:i/>
        </w:rPr>
        <w:t xml:space="preserve"> Para los efectos de esta Ley se entenderá por:</w:t>
      </w:r>
    </w:p>
    <w:p w14:paraId="23E6CDBD" w14:textId="6C7143F5"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1F8C8259" w14:textId="2EA2DF70"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II. </w:t>
      </w:r>
      <w:proofErr w:type="spellStart"/>
      <w:r w:rsidRPr="00C06688">
        <w:rPr>
          <w:rFonts w:ascii="Palatino Linotype" w:hAnsi="Palatino Linotype"/>
          <w:i/>
        </w:rPr>
        <w:t>Anonimización</w:t>
      </w:r>
      <w:proofErr w:type="spellEnd"/>
      <w:r w:rsidRPr="00C06688">
        <w:rPr>
          <w:rFonts w:ascii="Palatino Linotype" w:hAnsi="Palatino Linotype"/>
          <w:i/>
        </w:rPr>
        <w:t>: al tratamiento que permite evitar la identificación de la o el titular a través de sus datos personales.</w:t>
      </w:r>
    </w:p>
    <w:p w14:paraId="39628C5A" w14:textId="31C8867F"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27933683"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3EA78F3F"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p>
    <w:p w14:paraId="61B65D6C"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13BC16EF" w14:textId="2C2ADA8B"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14:paraId="030EC5F7" w14:textId="2129C9FE"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7C32DE62"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XXIV. Ley: a la Ley de Protección de Datos Personales en Posesión de Sujetos Obligados del Estado de México y Municipios. </w:t>
      </w:r>
    </w:p>
    <w:p w14:paraId="43BFD4F2"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XXV. Ley de Transparencia: a la Ley de Transparencia y Acceso a la Información Pública del Estado de México y Municipios. </w:t>
      </w:r>
    </w:p>
    <w:p w14:paraId="433A1D3E"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proofErr w:type="spellStart"/>
      <w:r w:rsidRPr="00C06688">
        <w:rPr>
          <w:rFonts w:ascii="Palatino Linotype" w:hAnsi="Palatino Linotype"/>
          <w:i/>
        </w:rPr>
        <w:t>XXVI.Ley</w:t>
      </w:r>
      <w:proofErr w:type="spellEnd"/>
      <w:r w:rsidRPr="00C06688">
        <w:rPr>
          <w:rFonts w:ascii="Palatino Linotype" w:hAnsi="Palatino Linotype"/>
          <w:i/>
        </w:rPr>
        <w:t xml:space="preserve"> General: a la Ley General de Protección de Datos Personales en Posesión de Sujetos Obligados. </w:t>
      </w:r>
    </w:p>
    <w:p w14:paraId="47C66552" w14:textId="2780AE7D"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proofErr w:type="spellStart"/>
      <w:r w:rsidRPr="00C06688">
        <w:rPr>
          <w:rFonts w:ascii="Palatino Linotype" w:hAnsi="Palatino Linotype"/>
          <w:i/>
        </w:rPr>
        <w:t>XXVII.Lineamientos</w:t>
      </w:r>
      <w:proofErr w:type="spellEnd"/>
      <w:r w:rsidRPr="00C06688">
        <w:rPr>
          <w:rFonts w:ascii="Palatino Linotype" w:hAnsi="Palatino Linotype"/>
          <w:i/>
        </w:rPr>
        <w:t>: a las disposiciones emitidas por el Instituto de Transparencia, Acceso a la Información Pública y Protección de Datos Personales del Estado de México y Municipios, que contienen las políticas, criterios y procedimientos, para garantizar a las y los titulares la protección de sus datos personales, con el propósito de asegurar su adecuado tratamiento e impedir su transferencia ilícita.</w:t>
      </w:r>
    </w:p>
    <w:p w14:paraId="0EB2B885" w14:textId="660E3288"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1F038B92"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p>
    <w:p w14:paraId="4058A030"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b/>
          <w:i/>
        </w:rPr>
      </w:pPr>
      <w:r w:rsidRPr="00C06688">
        <w:rPr>
          <w:rFonts w:ascii="Palatino Linotype" w:hAnsi="Palatino Linotype"/>
          <w:b/>
          <w:i/>
        </w:rPr>
        <w:t xml:space="preserve">Aplicación de la Ley </w:t>
      </w:r>
    </w:p>
    <w:p w14:paraId="49B58B15" w14:textId="31F46241"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b/>
          <w:i/>
        </w:rPr>
        <w:t>Artículo 5.</w:t>
      </w:r>
      <w:r w:rsidRPr="00C06688">
        <w:rPr>
          <w:rFonts w:ascii="Palatino Linotype" w:hAnsi="Palatino Linotype"/>
          <w:i/>
        </w:rPr>
        <w:t xml:space="preserve"> La presente Ley será aplicable a cualquier tratamiento de datos personales en posesión de sujetos obligados.”</w:t>
      </w:r>
    </w:p>
    <w:p w14:paraId="7E92942F" w14:textId="77777777" w:rsidR="00C70943" w:rsidRPr="00C06688" w:rsidRDefault="00C70943" w:rsidP="005C6DB3">
      <w:pPr>
        <w:pStyle w:val="Prrafodelista"/>
        <w:tabs>
          <w:tab w:val="left" w:pos="426"/>
        </w:tabs>
        <w:spacing w:before="240" w:after="240" w:line="360" w:lineRule="auto"/>
        <w:ind w:left="0" w:right="49"/>
        <w:jc w:val="both"/>
        <w:rPr>
          <w:rFonts w:ascii="Palatino Linotype" w:hAnsi="Palatino Linotype" w:cs="Arial"/>
        </w:rPr>
      </w:pPr>
    </w:p>
    <w:p w14:paraId="382FC2E2" w14:textId="25F8FFB3" w:rsidR="00C12526" w:rsidRPr="00C06688" w:rsidRDefault="00971DA9"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Por otro lado, también refirió, entre otros, a los artículos 132, fracciones I y III, 143, fracción I y 147 de la Ley de Transparencia y Acceso a la Información Pública del Estado de México y Municipios, mismos que se transcriben a continuación:</w:t>
      </w:r>
    </w:p>
    <w:p w14:paraId="760224AD"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1BC20D71" w14:textId="5AA87216"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r w:rsidRPr="00C06688">
        <w:rPr>
          <w:rFonts w:ascii="Palatino Linotype" w:hAnsi="Palatino Linotype"/>
          <w:b/>
          <w:i/>
        </w:rPr>
        <w:t>Artículo 132.</w:t>
      </w:r>
      <w:r w:rsidRPr="00C06688">
        <w:rPr>
          <w:rFonts w:ascii="Palatino Linotype" w:hAnsi="Palatino Linotype"/>
          <w:i/>
        </w:rPr>
        <w:t xml:space="preserve"> La clasificación de la información se llevará a cabo en el momento en que:</w:t>
      </w:r>
    </w:p>
    <w:p w14:paraId="13E0D225"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I. Se reciba una solicitud de acceso a la información;</w:t>
      </w:r>
    </w:p>
    <w:p w14:paraId="59C9BFB9"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5C7631F8" w14:textId="2BCCFF1D"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III. Se generen versiones públicas para dar cumplimiento a las obligaciones de transparencia previstas en esta Ley.</w:t>
      </w:r>
    </w:p>
    <w:p w14:paraId="7263CC61"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p>
    <w:p w14:paraId="269401A8"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b/>
          <w:i/>
        </w:rPr>
        <w:t>Artículo 143.</w:t>
      </w:r>
      <w:r w:rsidRPr="00C06688">
        <w:rPr>
          <w:rFonts w:ascii="Palatino Linotype" w:hAnsi="Palatino Linotype"/>
          <w:i/>
        </w:rPr>
        <w:t xml:space="preserve"> Para los efectos de esta Ley se considera información confidencial, la clasificada como tal, de manera permanente, por su naturaleza, cuando: </w:t>
      </w:r>
    </w:p>
    <w:p w14:paraId="79A4A510" w14:textId="1710442E"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I. Se refiera a la información privada y los datos personales concernientes a una persona física o </w:t>
      </w:r>
      <w:proofErr w:type="gramStart"/>
      <w:r w:rsidRPr="00C06688">
        <w:rPr>
          <w:rFonts w:ascii="Palatino Linotype" w:hAnsi="Palatino Linotype"/>
          <w:i/>
        </w:rPr>
        <w:t>jurídico</w:t>
      </w:r>
      <w:proofErr w:type="gramEnd"/>
      <w:r w:rsidRPr="00C06688">
        <w:rPr>
          <w:rFonts w:ascii="Palatino Linotype" w:hAnsi="Palatino Linotype"/>
          <w:i/>
        </w:rPr>
        <w:t xml:space="preserve"> colectiva identificada o identificable;</w:t>
      </w:r>
    </w:p>
    <w:p w14:paraId="66144A63" w14:textId="752377C2"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w:t>
      </w:r>
    </w:p>
    <w:p w14:paraId="2079A108" w14:textId="77777777"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i/>
        </w:rPr>
      </w:pPr>
    </w:p>
    <w:p w14:paraId="6CB65518" w14:textId="753FD47B" w:rsidR="00971DA9" w:rsidRPr="00C06688" w:rsidRDefault="00971DA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b/>
          <w:i/>
        </w:rPr>
        <w:t>Artículo 147.</w:t>
      </w:r>
      <w:r w:rsidRPr="00C06688">
        <w:rPr>
          <w:rFonts w:ascii="Palatino Linotype" w:hAnsi="Palatino Linotype"/>
          <w:i/>
        </w:rPr>
        <w:t xml:space="preserve"> Para que los sujetos obligados puedan permitir el acceso a información confidencial requieren obtener el consentimiento de los particulares titulares de la información.”</w:t>
      </w:r>
    </w:p>
    <w:p w14:paraId="3D67DCEC" w14:textId="77777777" w:rsidR="00971DA9" w:rsidRPr="00C06688" w:rsidRDefault="00971DA9" w:rsidP="005C6DB3">
      <w:pPr>
        <w:pStyle w:val="Prrafodelista"/>
        <w:tabs>
          <w:tab w:val="left" w:pos="426"/>
        </w:tabs>
        <w:spacing w:before="240" w:after="240" w:line="360" w:lineRule="auto"/>
        <w:ind w:left="0" w:right="49"/>
        <w:jc w:val="both"/>
        <w:rPr>
          <w:rFonts w:ascii="Palatino Linotype" w:hAnsi="Palatino Linotype" w:cs="Arial"/>
        </w:rPr>
      </w:pPr>
    </w:p>
    <w:p w14:paraId="099F2A1F" w14:textId="045D6520" w:rsidR="00C12526" w:rsidRPr="00C06688" w:rsidRDefault="00971DA9"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Como se puede apreciar, el </w:t>
      </w:r>
      <w:r w:rsidRPr="00C06688">
        <w:rPr>
          <w:rFonts w:ascii="Palatino Linotype" w:hAnsi="Palatino Linotype" w:cs="Arial"/>
          <w:b/>
        </w:rPr>
        <w:t>SUJETO OBLIGADO</w:t>
      </w:r>
      <w:r w:rsidRPr="00C06688">
        <w:rPr>
          <w:rFonts w:ascii="Palatino Linotype" w:hAnsi="Palatino Linotype" w:cs="Arial"/>
        </w:rPr>
        <w:t xml:space="preserve"> fundó la clasificación de información relativa a la persona moral </w:t>
      </w:r>
      <w:proofErr w:type="spellStart"/>
      <w:r w:rsidRPr="00C06688">
        <w:rPr>
          <w:rFonts w:ascii="Palatino Linotype" w:hAnsi="Palatino Linotype" w:cs="Arial"/>
          <w:i/>
        </w:rPr>
        <w:t>Cell</w:t>
      </w:r>
      <w:proofErr w:type="spellEnd"/>
      <w:r w:rsidRPr="00C06688">
        <w:rPr>
          <w:rFonts w:ascii="Palatino Linotype" w:hAnsi="Palatino Linotype" w:cs="Arial"/>
          <w:i/>
        </w:rPr>
        <w:t xml:space="preserve"> Price S.A. de C.V.</w:t>
      </w:r>
      <w:r w:rsidRPr="00C06688">
        <w:rPr>
          <w:rFonts w:ascii="Palatino Linotype" w:hAnsi="Palatino Linotype" w:cs="Arial"/>
        </w:rPr>
        <w:t xml:space="preserve"> y el nombre de su representante legal, en una serie de términos señalados en el glosario de la Ley de Protección de Datos Personales en Posesión de Sujetos Obligados del Estado de México y Municipios</w:t>
      </w:r>
      <w:r w:rsidR="00A86B39" w:rsidRPr="00C06688">
        <w:rPr>
          <w:rFonts w:ascii="Palatino Linotype" w:hAnsi="Palatino Linotype" w:cs="Arial"/>
        </w:rPr>
        <w:t>, y en el numeral 143, fracción I, que refiere que considerará información confidencial cuando ésta se refiera a información privada y los datos personales concernientes a una persona física o jurídico-colectiva identificada o identificable.</w:t>
      </w:r>
    </w:p>
    <w:p w14:paraId="4B460864"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693559B1" w14:textId="4A749F66" w:rsidR="00C12526" w:rsidRPr="00C06688" w:rsidRDefault="00A86B39"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Sin embargo, en ninguna parte del Acuerdo en cuestión se aprecia algún intento de estudio por parte del </w:t>
      </w:r>
      <w:r w:rsidRPr="00C06688">
        <w:rPr>
          <w:rFonts w:ascii="Palatino Linotype" w:hAnsi="Palatino Linotype" w:cs="Arial"/>
          <w:b/>
        </w:rPr>
        <w:t>SUJETO OBLIGADO</w:t>
      </w:r>
      <w:r w:rsidRPr="00C06688">
        <w:rPr>
          <w:rFonts w:ascii="Palatino Linotype" w:hAnsi="Palatino Linotype" w:cs="Arial"/>
        </w:rPr>
        <w:t xml:space="preserve"> para justificar la razón por la que se actualizan los numerales anteriormente citados, aunado a que la interpretación jurídica realizada no se aprecia correcta.</w:t>
      </w:r>
    </w:p>
    <w:p w14:paraId="135E9D5B" w14:textId="77777777" w:rsidR="00555946" w:rsidRPr="00C06688" w:rsidRDefault="00555946" w:rsidP="005C6DB3">
      <w:pPr>
        <w:pStyle w:val="Prrafodelista"/>
        <w:tabs>
          <w:tab w:val="left" w:pos="426"/>
        </w:tabs>
        <w:spacing w:before="240" w:after="240" w:line="360" w:lineRule="auto"/>
        <w:ind w:left="0" w:right="49"/>
        <w:jc w:val="both"/>
        <w:rPr>
          <w:rFonts w:ascii="Palatino Linotype" w:hAnsi="Palatino Linotype" w:cs="Arial"/>
        </w:rPr>
      </w:pPr>
    </w:p>
    <w:p w14:paraId="51AA0C5E" w14:textId="3634E354" w:rsidR="00555946" w:rsidRPr="00C06688" w:rsidRDefault="0055594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Lo anterior es así, toda vez que si bien es cierto que el </w:t>
      </w:r>
      <w:r w:rsidRPr="00C06688">
        <w:rPr>
          <w:rFonts w:ascii="Palatino Linotype" w:hAnsi="Palatino Linotype" w:cs="Arial"/>
          <w:b/>
        </w:rPr>
        <w:t>SUJETO OBLIGADO</w:t>
      </w:r>
      <w:r w:rsidRPr="00C06688">
        <w:rPr>
          <w:rFonts w:ascii="Palatino Linotype" w:hAnsi="Palatino Linotype" w:cs="Arial"/>
        </w:rPr>
        <w:t xml:space="preserve"> señaló al artículo 143, fracción I de la Ley de Transparencia y Acceso a la Información Pública del Estado de México y Municipios; también es cierto que, en el presente caso, tiene aplicación la fracción II</w:t>
      </w:r>
      <w:r w:rsidRPr="00C06688">
        <w:rPr>
          <w:rStyle w:val="Refdenotaalpie"/>
          <w:rFonts w:ascii="Palatino Linotype" w:hAnsi="Palatino Linotype" w:cs="Arial"/>
        </w:rPr>
        <w:footnoteReference w:id="1"/>
      </w:r>
      <w:r w:rsidRPr="00C06688">
        <w:rPr>
          <w:rFonts w:ascii="Palatino Linotype" w:hAnsi="Palatino Linotype" w:cs="Arial"/>
        </w:rPr>
        <w:t xml:space="preserve"> del mismo numeral, no así la I, como lo refirió el Comit</w:t>
      </w:r>
      <w:r w:rsidR="00476CE9" w:rsidRPr="00C06688">
        <w:rPr>
          <w:rFonts w:ascii="Palatino Linotype" w:hAnsi="Palatino Linotype" w:cs="Arial"/>
        </w:rPr>
        <w:t>é de Transparencia, toda vez que la información contenida en el contrato de compraventa número 00144/CGA/CRM/19-21, deriva del uso y erogación de recursos públicos.</w:t>
      </w:r>
    </w:p>
    <w:p w14:paraId="58BCD4CB"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39B5C405" w14:textId="6708C2A6" w:rsidR="00C12526" w:rsidRPr="00C06688" w:rsidRDefault="00476CE9"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Robustece</w:t>
      </w:r>
      <w:r w:rsidR="007F51EA" w:rsidRPr="00C06688">
        <w:rPr>
          <w:rFonts w:ascii="Palatino Linotype" w:hAnsi="Palatino Linotype" w:cs="Arial"/>
        </w:rPr>
        <w:t>n</w:t>
      </w:r>
      <w:r w:rsidRPr="00C06688">
        <w:rPr>
          <w:rFonts w:ascii="Palatino Linotype" w:hAnsi="Palatino Linotype" w:cs="Arial"/>
        </w:rPr>
        <w:t xml:space="preserve"> lo anterior los</w:t>
      </w:r>
      <w:r w:rsidR="00A86B39" w:rsidRPr="00C06688">
        <w:rPr>
          <w:rFonts w:ascii="Palatino Linotype" w:hAnsi="Palatino Linotype" w:cs="Arial"/>
        </w:rPr>
        <w:t xml:space="preserve"> Lineamientos Generales en Materia de Clasificación y Desclasificación de la Información, así como para la Elaboración de Versiones Públicas, </w:t>
      </w:r>
      <w:r w:rsidRPr="00C06688">
        <w:rPr>
          <w:rFonts w:ascii="Palatino Linotype" w:hAnsi="Palatino Linotype" w:cs="Arial"/>
        </w:rPr>
        <w:t>cuyos lineamientos</w:t>
      </w:r>
      <w:r w:rsidR="00555946" w:rsidRPr="00C06688">
        <w:rPr>
          <w:rFonts w:ascii="Palatino Linotype" w:hAnsi="Palatino Linotype" w:cs="Arial"/>
        </w:rPr>
        <w:t xml:space="preserve"> Primero y Trigésimo Octavo, fracción III, lo siguiente:</w:t>
      </w:r>
    </w:p>
    <w:p w14:paraId="5F3C623C" w14:textId="77777777" w:rsidR="00C12526" w:rsidRPr="00C06688" w:rsidRDefault="00C12526" w:rsidP="005C6DB3">
      <w:pPr>
        <w:pStyle w:val="Prrafodelista"/>
        <w:tabs>
          <w:tab w:val="left" w:pos="426"/>
        </w:tabs>
        <w:spacing w:before="240" w:after="240" w:line="360" w:lineRule="auto"/>
        <w:ind w:left="0" w:right="49"/>
        <w:jc w:val="both"/>
        <w:rPr>
          <w:rFonts w:ascii="Palatino Linotype" w:hAnsi="Palatino Linotype" w:cs="Arial"/>
        </w:rPr>
      </w:pPr>
    </w:p>
    <w:p w14:paraId="6702DC9C" w14:textId="3EC475A7"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r w:rsidRPr="00C06688">
        <w:rPr>
          <w:rFonts w:ascii="Palatino Linotype" w:hAnsi="Palatino Linotype" w:cs="Arial"/>
          <w:b/>
          <w:i/>
        </w:rPr>
        <w:t>Primero</w:t>
      </w:r>
      <w:r w:rsidRPr="00C06688">
        <w:rPr>
          <w:rFonts w:ascii="Palatino Linotype" w:hAnsi="Palatino Linotype" w:cs="Arial"/>
          <w:i/>
        </w:rPr>
        <w:t xml:space="preserve">. Los presentes Lineamientos Generales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p>
    <w:p w14:paraId="0FA1D110" w14:textId="73D6363E"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El presente cuerpo normativo es de observancia obligatoria para los sujetos obligados</w:t>
      </w:r>
      <w:r w:rsidRPr="00C06688">
        <w:rPr>
          <w:rFonts w:ascii="Palatino Linotype" w:hAnsi="Palatino Linotype" w:cs="Arial"/>
          <w:i/>
        </w:rPr>
        <w:t>.</w:t>
      </w:r>
    </w:p>
    <w:p w14:paraId="7BEBE61A" w14:textId="77777777"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i/>
        </w:rPr>
      </w:pPr>
    </w:p>
    <w:p w14:paraId="23E75DC5" w14:textId="4B30299A"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Trigésimo octavo</w:t>
      </w:r>
      <w:r w:rsidRPr="00C06688">
        <w:rPr>
          <w:rFonts w:ascii="Palatino Linotype" w:hAnsi="Palatino Linotype" w:cs="Arial"/>
          <w:i/>
        </w:rPr>
        <w:t>. Se considera información confidencial:</w:t>
      </w:r>
    </w:p>
    <w:p w14:paraId="11B8D915" w14:textId="7DB5131D"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p>
    <w:p w14:paraId="3770CEAA" w14:textId="28BD9268"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i/>
        </w:rPr>
        <w:t xml:space="preserve">III. Los secretos bancario, fiduciario, industrial, comercial, fiscal, bursátil y postal cuya titularidad corresponda a particulares, sujetos de derecho internacional o a sujetos obligados </w:t>
      </w:r>
      <w:r w:rsidRPr="00C06688">
        <w:rPr>
          <w:rFonts w:ascii="Palatino Linotype" w:hAnsi="Palatino Linotype" w:cs="Arial"/>
          <w:b/>
          <w:i/>
        </w:rPr>
        <w:t>cuando no involucren el ejercicio de recursos públicos</w:t>
      </w:r>
      <w:r w:rsidRPr="00C06688">
        <w:rPr>
          <w:rFonts w:ascii="Palatino Linotype" w:hAnsi="Palatino Linotype" w:cs="Arial"/>
          <w:i/>
        </w:rPr>
        <w:t>.”</w:t>
      </w:r>
    </w:p>
    <w:p w14:paraId="0BA66B16" w14:textId="2A992EED" w:rsidR="00555946" w:rsidRPr="00C06688" w:rsidRDefault="00555946"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rPr>
        <w:t>(Énfasis añadido)</w:t>
      </w:r>
    </w:p>
    <w:p w14:paraId="4DDE0550" w14:textId="77777777" w:rsidR="00555946" w:rsidRPr="00C06688" w:rsidRDefault="00555946" w:rsidP="005C6DB3">
      <w:pPr>
        <w:pStyle w:val="Prrafodelista"/>
        <w:tabs>
          <w:tab w:val="left" w:pos="426"/>
        </w:tabs>
        <w:spacing w:before="240" w:after="240" w:line="360" w:lineRule="auto"/>
        <w:ind w:left="0" w:right="49"/>
        <w:jc w:val="both"/>
        <w:rPr>
          <w:rFonts w:ascii="Palatino Linotype" w:hAnsi="Palatino Linotype" w:cs="Arial"/>
        </w:rPr>
      </w:pPr>
    </w:p>
    <w:p w14:paraId="2A91869E" w14:textId="4989CAE4" w:rsidR="00C12526" w:rsidRPr="00C06688" w:rsidRDefault="006849F8"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Dicho lo anterior, es necesario señalar que el uso, disposición y transferencia de recursos públicos a personas morales, con motivo de la contratación de bienes o servicios por parte de los Sujetos Obligados, exige un estricto seguimiento al principio de máxima publicidad</w:t>
      </w:r>
      <w:r w:rsidRPr="00C06688">
        <w:rPr>
          <w:rStyle w:val="Refdenotaalpie"/>
          <w:rFonts w:ascii="Palatino Linotype" w:hAnsi="Palatino Linotype" w:cs="Arial"/>
        </w:rPr>
        <w:footnoteReference w:id="2"/>
      </w:r>
      <w:r w:rsidRPr="00C06688">
        <w:rPr>
          <w:rFonts w:ascii="Palatino Linotype" w:hAnsi="Palatino Linotype" w:cs="Arial"/>
        </w:rPr>
        <w:t xml:space="preserve">, así mismo, el clasificar arbitrariamente los datos de la persona moral o su representante legal contraviene lo dispuesto por los Lineamientos Técnicos </w:t>
      </w:r>
      <w:r w:rsidR="008138D9" w:rsidRPr="00C06688">
        <w:rPr>
          <w:rFonts w:ascii="Palatino Linotype" w:hAnsi="Palatino Linotype" w:cs="Arial"/>
        </w:rPr>
        <w:t xml:space="preserve">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para la obligación de transparencia común denominada </w:t>
      </w:r>
      <w:r w:rsidR="008138D9" w:rsidRPr="00C06688">
        <w:rPr>
          <w:rFonts w:ascii="Palatino Linotype" w:hAnsi="Palatino Linotype" w:cs="Arial"/>
          <w:i/>
        </w:rPr>
        <w:t>Padrón de proveedores y contratistas</w:t>
      </w:r>
      <w:r w:rsidR="008138D9" w:rsidRPr="00C06688">
        <w:rPr>
          <w:rFonts w:ascii="Palatino Linotype" w:hAnsi="Palatino Linotype" w:cs="Arial"/>
        </w:rPr>
        <w:t>, refiere lo siguiente:</w:t>
      </w:r>
    </w:p>
    <w:p w14:paraId="19996497" w14:textId="7DB7DB03" w:rsidR="008138D9" w:rsidRPr="00C06688" w:rsidRDefault="008138D9" w:rsidP="005C6DB3">
      <w:pPr>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r w:rsidRPr="00C06688">
        <w:rPr>
          <w:rFonts w:ascii="Palatino Linotype" w:hAnsi="Palatino Linotype" w:cs="Arial"/>
          <w:b/>
          <w:i/>
        </w:rPr>
        <w:t>XXXII. Padrón de proveedores y contratistas</w:t>
      </w:r>
    </w:p>
    <w:p w14:paraId="32376A62" w14:textId="2CB4A45D" w:rsidR="008138D9" w:rsidRPr="00C06688" w:rsidRDefault="008138D9" w:rsidP="005C6DB3">
      <w:pPr>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En cumplimiento a la presente fracción, los sujetos obligados deberán publicar un padrón con información relativa a las personas físicas (102) y morales con las que celebren contratos de adquisiciones, arrendamientos, servicios, obras públicas y/o servicios relacionados con las mismas, que deberá actualizarse por lo menos cada tres meses.</w:t>
      </w:r>
    </w:p>
    <w:p w14:paraId="3384CC9E" w14:textId="0E113911"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p>
    <w:p w14:paraId="45C6FE18" w14:textId="42DEA9DE"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La información a que se hace referencia en esta fracción deberá guardar correspondencia con las fracciones XXIII (gastos de comunicación social), XXVII (concesiones, contratos, convenios, permisos, licencias o autorizaciones) y XXVIII (resultados sobre procedimientos de adjudicación directa, invitación restringida a cuando menos tres personas y licitación de cualquier naturaleza) del artículo 70 de la Ley General.</w:t>
      </w:r>
    </w:p>
    <w:p w14:paraId="73277ED7" w14:textId="10B24788"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p>
    <w:p w14:paraId="54A9C9DF" w14:textId="37E6E554"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Criterios sustantivos de contenido</w:t>
      </w:r>
    </w:p>
    <w:p w14:paraId="21DC27EF" w14:textId="75665C1F"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w:t>
      </w:r>
      <w:r w:rsidRPr="00C06688">
        <w:rPr>
          <w:rFonts w:ascii="Palatino Linotype" w:hAnsi="Palatino Linotype" w:cs="Arial"/>
          <w:i/>
        </w:rPr>
        <w:t xml:space="preserve"> Ejercicio</w:t>
      </w:r>
    </w:p>
    <w:p w14:paraId="15F4B8F8" w14:textId="72E90C4B"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2</w:t>
      </w:r>
      <w:r w:rsidRPr="00C06688">
        <w:rPr>
          <w:rFonts w:ascii="Palatino Linotype" w:hAnsi="Palatino Linotype" w:cs="Arial"/>
          <w:i/>
        </w:rPr>
        <w:t xml:space="preserve"> Periodo que se informa</w:t>
      </w:r>
    </w:p>
    <w:p w14:paraId="6868BDF6" w14:textId="71897CF9"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3</w:t>
      </w:r>
      <w:r w:rsidRPr="00C06688">
        <w:rPr>
          <w:rFonts w:ascii="Palatino Linotype" w:hAnsi="Palatino Linotype" w:cs="Arial"/>
          <w:i/>
        </w:rPr>
        <w:t xml:space="preserve"> Personería jurídica del proveedor o contratista: Persona física/Persona </w:t>
      </w:r>
      <w:proofErr w:type="gramStart"/>
      <w:r w:rsidRPr="00C06688">
        <w:rPr>
          <w:rFonts w:ascii="Palatino Linotype" w:hAnsi="Palatino Linotype" w:cs="Arial"/>
          <w:i/>
        </w:rPr>
        <w:t>moral(</w:t>
      </w:r>
      <w:proofErr w:type="gramEnd"/>
      <w:r w:rsidRPr="00C06688">
        <w:rPr>
          <w:rFonts w:ascii="Palatino Linotype" w:hAnsi="Palatino Linotype" w:cs="Arial"/>
          <w:i/>
        </w:rPr>
        <w:t>103)</w:t>
      </w:r>
    </w:p>
    <w:p w14:paraId="154C653B" w14:textId="428C53AB"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 xml:space="preserve">Criterio 4 Nombre (nombre[s], primer apellido, segundo apellido), denominación o razón social del proveedor o </w:t>
      </w:r>
      <w:proofErr w:type="gramStart"/>
      <w:r w:rsidRPr="00C06688">
        <w:rPr>
          <w:rFonts w:ascii="Palatino Linotype" w:hAnsi="Palatino Linotype" w:cs="Arial"/>
          <w:b/>
          <w:i/>
        </w:rPr>
        <w:t>contratista(</w:t>
      </w:r>
      <w:proofErr w:type="gramEnd"/>
      <w:r w:rsidRPr="00C06688">
        <w:rPr>
          <w:rFonts w:ascii="Palatino Linotype" w:hAnsi="Palatino Linotype" w:cs="Arial"/>
          <w:b/>
          <w:i/>
        </w:rPr>
        <w:t>104)</w:t>
      </w:r>
    </w:p>
    <w:p w14:paraId="2ED43A43" w14:textId="791AE475"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5</w:t>
      </w:r>
      <w:r w:rsidRPr="00C06688">
        <w:rPr>
          <w:rFonts w:ascii="Palatino Linotype" w:hAnsi="Palatino Linotype" w:cs="Arial"/>
          <w:i/>
        </w:rPr>
        <w:t xml:space="preserve"> </w:t>
      </w:r>
      <w:proofErr w:type="gramStart"/>
      <w:r w:rsidRPr="00C06688">
        <w:rPr>
          <w:rFonts w:ascii="Palatino Linotype" w:hAnsi="Palatino Linotype" w:cs="Arial"/>
          <w:i/>
        </w:rPr>
        <w:t>Estratificación(</w:t>
      </w:r>
      <w:proofErr w:type="gramEnd"/>
      <w:r w:rsidRPr="00C06688">
        <w:rPr>
          <w:rFonts w:ascii="Palatino Linotype" w:hAnsi="Palatino Linotype" w:cs="Arial"/>
          <w:i/>
        </w:rPr>
        <w:t>105): Micro empresa/Pequeña empresa/Mediana empresa</w:t>
      </w:r>
    </w:p>
    <w:p w14:paraId="1ECBEE2A" w14:textId="0B93DEE3"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6</w:t>
      </w:r>
      <w:r w:rsidRPr="00C06688">
        <w:rPr>
          <w:rFonts w:ascii="Palatino Linotype" w:hAnsi="Palatino Linotype" w:cs="Arial"/>
          <w:i/>
        </w:rPr>
        <w:t xml:space="preserve"> Origen del proveedor o contratista. Nacional/Internacional</w:t>
      </w:r>
    </w:p>
    <w:p w14:paraId="107C8239" w14:textId="42DA59BF"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 xml:space="preserve">Criterio 7 </w:t>
      </w:r>
      <w:r w:rsidRPr="00C06688">
        <w:rPr>
          <w:rFonts w:ascii="Palatino Linotype" w:hAnsi="Palatino Linotype" w:cs="Arial"/>
          <w:i/>
        </w:rPr>
        <w:t>Entidad federativa (catálogo de entidades federativas) si la empresa es nacional</w:t>
      </w:r>
    </w:p>
    <w:p w14:paraId="139C8AB1" w14:textId="3EC6CDF4"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8</w:t>
      </w:r>
      <w:r w:rsidRPr="00C06688">
        <w:rPr>
          <w:rFonts w:ascii="Palatino Linotype" w:hAnsi="Palatino Linotype" w:cs="Arial"/>
          <w:i/>
        </w:rPr>
        <w:t xml:space="preserve"> País de origen si la empresa es una filial internacional</w:t>
      </w:r>
    </w:p>
    <w:p w14:paraId="778174CD" w14:textId="0D24FC49"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 xml:space="preserve">Criterio 9 Registro Federal de Contribuyentes (RFC) de la persona física o moral con </w:t>
      </w:r>
      <w:proofErr w:type="spellStart"/>
      <w:r w:rsidRPr="00C06688">
        <w:rPr>
          <w:rFonts w:ascii="Palatino Linotype" w:hAnsi="Palatino Linotype" w:cs="Arial"/>
          <w:b/>
          <w:i/>
        </w:rPr>
        <w:t>homoclave</w:t>
      </w:r>
      <w:proofErr w:type="spellEnd"/>
      <w:r w:rsidRPr="00C06688">
        <w:rPr>
          <w:rFonts w:ascii="Palatino Linotype" w:hAnsi="Palatino Linotype" w:cs="Arial"/>
          <w:b/>
          <w:i/>
        </w:rPr>
        <w:t xml:space="preserve"> incluida, emitido por el Servicio de Administración Tributaria</w:t>
      </w:r>
      <w:r w:rsidRPr="00C06688">
        <w:rPr>
          <w:rFonts w:ascii="Palatino Linotype" w:hAnsi="Palatino Linotype" w:cs="Arial"/>
          <w:i/>
        </w:rPr>
        <w:t xml:space="preserve"> (SAT). En el caso de personas morales son 12 caracteres y en el de personas físicas 13.</w:t>
      </w:r>
    </w:p>
    <w:p w14:paraId="3C6AC7C5" w14:textId="5EEF2D39"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10</w:t>
      </w:r>
      <w:r w:rsidRPr="00C06688">
        <w:rPr>
          <w:rFonts w:ascii="Palatino Linotype" w:hAnsi="Palatino Linotype" w:cs="Arial"/>
          <w:i/>
        </w:rPr>
        <w:t xml:space="preserve"> El proveedor o contratista realiza subcontrataciones: Sí / No</w:t>
      </w:r>
    </w:p>
    <w:p w14:paraId="01FD2237" w14:textId="072340D1"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11</w:t>
      </w:r>
      <w:r w:rsidRPr="00C06688">
        <w:rPr>
          <w:rFonts w:ascii="Palatino Linotype" w:hAnsi="Palatino Linotype" w:cs="Arial"/>
          <w:i/>
        </w:rPr>
        <w:t xml:space="preserve"> Giro de la empresa (catálogo). Especificar la actividad económica de la empresa usando como referencia la clasificación que se maneja en el Directorio Estadístico Nacional de Unidades Económicas (ej. Servicios Inmobiliarios y de alquiler de bienes muebles e intangibles, Servicios inmobiliarios, Alquiler de automóviles, camiones y otros trasportes terrestres; Alquiler de automóviles sin chofer).</w:t>
      </w:r>
    </w:p>
    <w:p w14:paraId="617133D1" w14:textId="2CD1BBD7"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12 Domicilio(106) fiscal de la empresa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 es decir, el proporcionado ante el SAT</w:t>
      </w:r>
      <w:r w:rsidRPr="00C06688">
        <w:rPr>
          <w:rFonts w:ascii="Palatino Linotype" w:hAnsi="Palatino Linotype" w:cs="Arial"/>
          <w:i/>
        </w:rPr>
        <w:t>.</w:t>
      </w:r>
    </w:p>
    <w:p w14:paraId="5D315AFD" w14:textId="4EDDC4BF"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Nota:</w:t>
      </w:r>
      <w:r w:rsidRPr="00C06688">
        <w:rPr>
          <w:rFonts w:ascii="Palatino Linotype" w:hAnsi="Palatino Linotype" w:cs="Arial"/>
          <w:i/>
        </w:rPr>
        <w:t xml:space="preserve"> El sistema validará que se llenen todos los campos (calle, número exterior, código postal, colonia, municipio o delegación, ciudad y estado). El único dato que no es obligatorio es el campo de número interior</w:t>
      </w:r>
    </w:p>
    <w:p w14:paraId="21A9226F" w14:textId="77777777"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p>
    <w:p w14:paraId="497C7945" w14:textId="77777777"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Respecto del Representante legal se publicará la siguiente información:</w:t>
      </w:r>
    </w:p>
    <w:p w14:paraId="47453258" w14:textId="177DCC15"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Criterio 13 Nombre del representante legal de la empresa, es decir, la persona que posee facultades legales para representarla</w:t>
      </w:r>
    </w:p>
    <w:p w14:paraId="44A9317C" w14:textId="051FE287"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Criterio 14 Datos de contacto: teléfono, en su caso extensión, y correo electrónico siempre y cuando éstos hayan sido proporcionados por la empresa</w:t>
      </w:r>
    </w:p>
    <w:p w14:paraId="29DC41E2" w14:textId="4F94FC8A"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Criterio 15 Tipo de acreditación legal que posee o, en su caso, señalar que no se cuenta con uno</w:t>
      </w:r>
    </w:p>
    <w:p w14:paraId="01D83ACB" w14:textId="54F91E01"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16</w:t>
      </w:r>
      <w:r w:rsidRPr="00C06688">
        <w:rPr>
          <w:rFonts w:ascii="Palatino Linotype" w:hAnsi="Palatino Linotype" w:cs="Arial"/>
          <w:i/>
        </w:rPr>
        <w:t xml:space="preserve"> Dirección electrónica que corresponda a la página web del proveedor o contratista</w:t>
      </w:r>
    </w:p>
    <w:p w14:paraId="5F54405B" w14:textId="60FC7107"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Criterio 17 Teléfono oficial del proveedor o contratista</w:t>
      </w:r>
    </w:p>
    <w:p w14:paraId="3E35CF42" w14:textId="55FEB07A"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b/>
          <w:i/>
        </w:rPr>
      </w:pPr>
      <w:r w:rsidRPr="00C06688">
        <w:rPr>
          <w:rFonts w:ascii="Palatino Linotype" w:hAnsi="Palatino Linotype" w:cs="Arial"/>
          <w:b/>
          <w:i/>
        </w:rPr>
        <w:t>Criterio 18 Correo electrónico comercial del proveedor o contratista</w:t>
      </w:r>
    </w:p>
    <w:p w14:paraId="315CEC8C" w14:textId="26C51AB4"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19</w:t>
      </w:r>
      <w:r w:rsidRPr="00C06688">
        <w:rPr>
          <w:rFonts w:ascii="Palatino Linotype" w:hAnsi="Palatino Linotype" w:cs="Arial"/>
          <w:i/>
        </w:rPr>
        <w:t xml:space="preserve"> Hipervínculo al registro electrónico de proveedores y contratistas que, en su caso, corresponda</w:t>
      </w:r>
    </w:p>
    <w:p w14:paraId="2FF89990" w14:textId="729E31D2" w:rsidR="008138D9" w:rsidRPr="00C06688" w:rsidRDefault="008138D9"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Criterio 20</w:t>
      </w:r>
      <w:r w:rsidRPr="00C06688">
        <w:rPr>
          <w:rFonts w:ascii="Palatino Linotype" w:hAnsi="Palatino Linotype" w:cs="Arial"/>
          <w:i/>
        </w:rPr>
        <w:t xml:space="preserve"> Hipervínculo al Directorio de Proveedores y Contratistas Sancionados</w:t>
      </w:r>
    </w:p>
    <w:p w14:paraId="12F90872" w14:textId="77777777" w:rsidR="008138D9" w:rsidRPr="00C06688" w:rsidRDefault="008138D9" w:rsidP="005C6DB3">
      <w:pPr>
        <w:pStyle w:val="Prrafodelista"/>
        <w:tabs>
          <w:tab w:val="left" w:pos="426"/>
        </w:tabs>
        <w:spacing w:before="240" w:after="240" w:line="360" w:lineRule="auto"/>
        <w:ind w:left="0" w:right="49"/>
        <w:jc w:val="both"/>
        <w:rPr>
          <w:rFonts w:ascii="Palatino Linotype" w:hAnsi="Palatino Linotype" w:cs="Arial"/>
          <w:sz w:val="10"/>
        </w:rPr>
      </w:pPr>
    </w:p>
    <w:p w14:paraId="28FD613C" w14:textId="38F10FE6" w:rsidR="005C6DB3" w:rsidRPr="00C06688" w:rsidRDefault="00F854B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Así las cosas, el Padrón de Proveedores y Contratistas del </w:t>
      </w:r>
      <w:r w:rsidRPr="00C06688">
        <w:rPr>
          <w:rFonts w:ascii="Palatino Linotype" w:hAnsi="Palatino Linotype" w:cs="Arial"/>
          <w:b/>
        </w:rPr>
        <w:t>SUJETO OBLIGADO</w:t>
      </w:r>
      <w:r w:rsidRPr="00C06688">
        <w:rPr>
          <w:rFonts w:ascii="Palatino Linotype" w:hAnsi="Palatino Linotype" w:cs="Arial"/>
        </w:rPr>
        <w:t xml:space="preserve"> deberá mostrar</w:t>
      </w:r>
      <w:r w:rsidR="00464169" w:rsidRPr="00C06688">
        <w:rPr>
          <w:rFonts w:ascii="Palatino Linotype" w:hAnsi="Palatino Linotype" w:cs="Arial"/>
        </w:rPr>
        <w:t>, entre otros rubros,</w:t>
      </w:r>
      <w:r w:rsidRPr="00C06688">
        <w:rPr>
          <w:rFonts w:ascii="Palatino Linotype" w:hAnsi="Palatino Linotype" w:cs="Arial"/>
        </w:rPr>
        <w:t xml:space="preserve"> </w:t>
      </w:r>
      <w:r w:rsidR="00464169" w:rsidRPr="00C06688">
        <w:rPr>
          <w:rFonts w:ascii="Palatino Linotype" w:hAnsi="Palatino Linotype" w:cs="Arial"/>
        </w:rPr>
        <w:t xml:space="preserve">el nombre, denominación social y domicilio fiscal de la empresa, el nombre del representante legal, el tipo de acreditación legal, así como el teléfono y correo electrónico comercial del </w:t>
      </w:r>
      <w:r w:rsidR="007F51EA" w:rsidRPr="00C06688">
        <w:rPr>
          <w:rFonts w:ascii="Palatino Linotype" w:hAnsi="Palatino Linotype" w:cs="Arial"/>
        </w:rPr>
        <w:t>proveedor o contratista.</w:t>
      </w:r>
    </w:p>
    <w:p w14:paraId="12FBCBAA" w14:textId="77777777" w:rsidR="005C6DB3" w:rsidRPr="00C06688" w:rsidRDefault="005C6DB3" w:rsidP="005C6DB3">
      <w:pPr>
        <w:pStyle w:val="Prrafodelista"/>
        <w:tabs>
          <w:tab w:val="left" w:pos="426"/>
        </w:tabs>
        <w:spacing w:before="240" w:after="240" w:line="360" w:lineRule="auto"/>
        <w:ind w:left="0" w:right="49"/>
        <w:jc w:val="both"/>
        <w:rPr>
          <w:rFonts w:ascii="Palatino Linotype" w:hAnsi="Palatino Linotype" w:cs="Arial"/>
          <w:sz w:val="10"/>
        </w:rPr>
      </w:pPr>
    </w:p>
    <w:p w14:paraId="148CD0D1" w14:textId="25143611" w:rsidR="00C06688" w:rsidRPr="00C06688" w:rsidRDefault="00B831B9" w:rsidP="00C06688">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En consecuencia</w:t>
      </w:r>
      <w:r w:rsidR="00464169" w:rsidRPr="00C06688">
        <w:rPr>
          <w:rFonts w:ascii="Palatino Linotype" w:hAnsi="Palatino Linotype" w:cs="Arial"/>
        </w:rPr>
        <w:t>, resulta fuera de todo razonamiento lógico-jurídico que el Comité de Transpar</w:t>
      </w:r>
      <w:r w:rsidRPr="00C06688">
        <w:rPr>
          <w:rFonts w:ascii="Palatino Linotype" w:hAnsi="Palatino Linotype" w:cs="Arial"/>
        </w:rPr>
        <w:t xml:space="preserve">encia del Ayuntamiento de Tecámac pretenda testar </w:t>
      </w:r>
      <w:r w:rsidR="007F51EA" w:rsidRPr="00C06688">
        <w:rPr>
          <w:rFonts w:ascii="Palatino Linotype" w:hAnsi="Palatino Linotype" w:cs="Arial"/>
        </w:rPr>
        <w:t>los datos anteriormente mencionados dentro del instrumento número 00144/CGA/CRM/19-21, al ser información de interés público y que debe incluso trasladarse a su Padrón de Proveedores y Contratistas.</w:t>
      </w:r>
    </w:p>
    <w:p w14:paraId="084A0460" w14:textId="77777777" w:rsidR="00C06688" w:rsidRPr="00C06688" w:rsidRDefault="00C06688" w:rsidP="00C06688">
      <w:pPr>
        <w:pStyle w:val="Prrafodelista"/>
        <w:rPr>
          <w:rFonts w:ascii="Palatino Linotype" w:hAnsi="Palatino Linotype" w:cs="Arial"/>
          <w:sz w:val="14"/>
        </w:rPr>
      </w:pPr>
    </w:p>
    <w:p w14:paraId="136AEE70" w14:textId="77777777" w:rsidR="00C06688" w:rsidRPr="00C06688" w:rsidRDefault="00C06688" w:rsidP="00C06688">
      <w:pPr>
        <w:pStyle w:val="Prrafodelista"/>
        <w:tabs>
          <w:tab w:val="left" w:pos="426"/>
        </w:tabs>
        <w:spacing w:before="240" w:after="240" w:line="360" w:lineRule="auto"/>
        <w:ind w:left="0" w:right="49"/>
        <w:jc w:val="both"/>
        <w:rPr>
          <w:rFonts w:ascii="Palatino Linotype" w:hAnsi="Palatino Linotype" w:cs="Arial"/>
          <w:sz w:val="2"/>
        </w:rPr>
      </w:pPr>
    </w:p>
    <w:p w14:paraId="2BE627AD" w14:textId="49B2A1B2" w:rsidR="00C12526" w:rsidRPr="00C06688" w:rsidRDefault="007F51E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Robustece lo anterior el Criterio 01-19 emanado del Instituto Nacional de Acceso a la Información y Protección de Datos Personales, el cual consta de la literalidad siguiente:</w:t>
      </w:r>
    </w:p>
    <w:p w14:paraId="57767B6B" w14:textId="776998E6" w:rsidR="00DA189E" w:rsidRPr="00C06688" w:rsidRDefault="00DA189E" w:rsidP="005C6DB3">
      <w:pPr>
        <w:spacing w:line="360" w:lineRule="auto"/>
        <w:ind w:left="567" w:right="567"/>
        <w:jc w:val="center"/>
        <w:rPr>
          <w:rFonts w:ascii="Palatino Linotype" w:eastAsia="Calibri" w:hAnsi="Palatino Linotype" w:cs="Arial"/>
          <w:b/>
          <w:i/>
        </w:rPr>
      </w:pPr>
      <w:r w:rsidRPr="00C06688">
        <w:rPr>
          <w:rFonts w:ascii="Palatino Linotype" w:eastAsia="Calibri" w:hAnsi="Palatino Linotype" w:cs="Arial"/>
          <w:b/>
          <w:i/>
        </w:rPr>
        <w:t>Criterio 01-19</w:t>
      </w:r>
    </w:p>
    <w:p w14:paraId="3DE4AD3E" w14:textId="35AAE472" w:rsidR="007F51EA" w:rsidRPr="00C06688" w:rsidRDefault="00DA189E" w:rsidP="00C06688">
      <w:pPr>
        <w:spacing w:line="360" w:lineRule="auto"/>
        <w:ind w:left="567" w:right="567"/>
        <w:jc w:val="both"/>
        <w:rPr>
          <w:rFonts w:ascii="Palatino Linotype" w:eastAsia="Calibri" w:hAnsi="Palatino Linotype" w:cs="Arial"/>
          <w:i/>
        </w:rPr>
      </w:pPr>
      <w:r w:rsidRPr="00C06688">
        <w:rPr>
          <w:rFonts w:ascii="Palatino Linotype" w:eastAsia="Calibri" w:hAnsi="Palatino Linotype" w:cs="Arial"/>
          <w:b/>
          <w:i/>
        </w:rPr>
        <w:t>Datos de identificación del representante o apoderado legal.</w:t>
      </w:r>
      <w:r w:rsidRPr="00C06688">
        <w:rPr>
          <w:rFonts w:ascii="Palatino Linotype" w:eastAsia="Calibri" w:hAnsi="Palatino Linotype" w:cs="Arial"/>
          <w:i/>
        </w:rPr>
        <w:t xml:space="preserve"> </w:t>
      </w:r>
      <w:r w:rsidRPr="00C06688">
        <w:rPr>
          <w:rFonts w:ascii="Palatino Linotype" w:eastAsia="Calibri" w:hAnsi="Palatino Linotype" w:cs="Arial"/>
          <w:b/>
          <w:i/>
        </w:rPr>
        <w:t>Naturaleza jurídica. “</w:t>
      </w:r>
      <w:r w:rsidRPr="00C06688">
        <w:rPr>
          <w:rFonts w:ascii="Palatino Linotype" w:eastAsia="Calibri" w:hAnsi="Palatino Linotype" w:cs="Arial"/>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w:t>
      </w:r>
      <w:r w:rsidR="00C06688" w:rsidRPr="00C06688">
        <w:rPr>
          <w:rFonts w:ascii="Palatino Linotype" w:eastAsia="Calibri" w:hAnsi="Palatino Linotype" w:cs="Arial"/>
          <w:i/>
        </w:rPr>
        <w:t xml:space="preserve"> a dicho instrumento jurídico.”</w:t>
      </w:r>
    </w:p>
    <w:p w14:paraId="20ABE65B" w14:textId="7D8BF263" w:rsidR="00C12526" w:rsidRPr="00C06688" w:rsidRDefault="007F51E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consiguiente, el </w:t>
      </w:r>
      <w:r w:rsidRPr="00C06688">
        <w:rPr>
          <w:rFonts w:ascii="Palatino Linotype" w:hAnsi="Palatino Linotype" w:cs="Arial"/>
          <w:b/>
        </w:rPr>
        <w:t>SUJETO OBLIGADO</w:t>
      </w:r>
      <w:r w:rsidRPr="00C06688">
        <w:rPr>
          <w:rFonts w:ascii="Palatino Linotype" w:hAnsi="Palatino Linotype" w:cs="Arial"/>
        </w:rPr>
        <w:t xml:space="preserve"> deberá entregar al particular el contrato de compraventa de teléfonos celulares número 00144/CGA/CRM/19-21, atendiendo las consideraciones previamente expuestas para </w:t>
      </w:r>
      <w:r w:rsidR="00EE5335" w:rsidRPr="00C06688">
        <w:rPr>
          <w:rFonts w:ascii="Palatino Linotype" w:hAnsi="Palatino Linotype" w:cs="Arial"/>
        </w:rPr>
        <w:t>generar la versión pública de ser necesaria.</w:t>
      </w:r>
    </w:p>
    <w:p w14:paraId="029DDB76" w14:textId="77777777" w:rsidR="0020739D" w:rsidRPr="00C06688" w:rsidRDefault="0020739D" w:rsidP="005C6DB3">
      <w:pPr>
        <w:pStyle w:val="Prrafodelista"/>
        <w:tabs>
          <w:tab w:val="left" w:pos="426"/>
        </w:tabs>
        <w:spacing w:before="240" w:after="240" w:line="360" w:lineRule="auto"/>
        <w:ind w:left="0" w:right="49"/>
        <w:jc w:val="both"/>
        <w:rPr>
          <w:rFonts w:ascii="Palatino Linotype" w:hAnsi="Palatino Linotype" w:cs="Arial"/>
        </w:rPr>
      </w:pPr>
    </w:p>
    <w:p w14:paraId="59E30965" w14:textId="6B21D08E" w:rsidR="0020739D" w:rsidRPr="00C06688" w:rsidRDefault="0020739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otro lado, no está de más referir que de la lectura al contenido del contrato número 00144/CGA/CRM/19-21, esta Ponencia </w:t>
      </w:r>
      <w:proofErr w:type="spellStart"/>
      <w:r w:rsidRPr="00C06688">
        <w:rPr>
          <w:rFonts w:ascii="Palatino Linotype" w:hAnsi="Palatino Linotype" w:cs="Arial"/>
        </w:rPr>
        <w:t>Resolutora</w:t>
      </w:r>
      <w:proofErr w:type="spellEnd"/>
      <w:r w:rsidRPr="00C06688">
        <w:rPr>
          <w:rFonts w:ascii="Palatino Linotype" w:hAnsi="Palatino Linotype" w:cs="Arial"/>
        </w:rPr>
        <w:t xml:space="preserve"> advirtió que el instrumento constaba de, al menos, dos (0</w:t>
      </w:r>
      <w:r w:rsidR="00833D4A" w:rsidRPr="00C06688">
        <w:rPr>
          <w:rFonts w:ascii="Palatino Linotype" w:hAnsi="Palatino Linotype" w:cs="Arial"/>
        </w:rPr>
        <w:t xml:space="preserve">2) anexos, de los cuales el </w:t>
      </w:r>
      <w:r w:rsidR="00833D4A" w:rsidRPr="00C06688">
        <w:rPr>
          <w:rFonts w:ascii="Palatino Linotype" w:hAnsi="Palatino Linotype" w:cs="Arial"/>
          <w:b/>
        </w:rPr>
        <w:t>SUJETO OBLIGADO</w:t>
      </w:r>
      <w:r w:rsidR="00833D4A" w:rsidRPr="00C06688">
        <w:rPr>
          <w:rFonts w:ascii="Palatino Linotype" w:hAnsi="Palatino Linotype" w:cs="Arial"/>
        </w:rPr>
        <w:t xml:space="preserve"> únicamente entregó uno.</w:t>
      </w:r>
    </w:p>
    <w:p w14:paraId="50F4B5C0" w14:textId="77777777" w:rsidR="00833D4A" w:rsidRPr="00C06688" w:rsidRDefault="00833D4A" w:rsidP="005C6DB3">
      <w:pPr>
        <w:pStyle w:val="Prrafodelista"/>
        <w:tabs>
          <w:tab w:val="left" w:pos="426"/>
        </w:tabs>
        <w:spacing w:before="240" w:after="240" w:line="360" w:lineRule="auto"/>
        <w:ind w:left="0" w:right="49"/>
        <w:jc w:val="both"/>
        <w:rPr>
          <w:rFonts w:ascii="Palatino Linotype" w:hAnsi="Palatino Linotype" w:cs="Arial"/>
        </w:rPr>
      </w:pPr>
    </w:p>
    <w:p w14:paraId="43FEC26E" w14:textId="22D8F17A" w:rsidR="00833D4A" w:rsidRPr="00C06688" w:rsidRDefault="00833D4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En ese sentido, </w:t>
      </w:r>
      <w:r w:rsidR="000D0F5C" w:rsidRPr="00C06688">
        <w:rPr>
          <w:rFonts w:ascii="Palatino Linotype" w:hAnsi="Palatino Linotype" w:cs="Arial"/>
        </w:rPr>
        <w:t>es necesario señalar que</w:t>
      </w:r>
      <w:r w:rsidRPr="00C06688">
        <w:rPr>
          <w:rFonts w:ascii="Palatino Linotype" w:hAnsi="Palatino Linotype" w:cs="Arial"/>
        </w:rPr>
        <w:t xml:space="preserve"> todo anexo que derive de un documento, es considerado sistémico de éste; </w:t>
      </w:r>
      <w:r w:rsidR="000D0F5C" w:rsidRPr="00C06688">
        <w:rPr>
          <w:rFonts w:ascii="Palatino Linotype" w:hAnsi="Palatino Linotype" w:cs="Arial"/>
        </w:rPr>
        <w:t>por lo tanto,</w:t>
      </w:r>
      <w:r w:rsidRPr="00C06688">
        <w:rPr>
          <w:rFonts w:ascii="Palatino Linotype" w:hAnsi="Palatino Linotype" w:cs="Arial"/>
        </w:rPr>
        <w:t xml:space="preserve"> los anexos de un contrato de compraventa, como sucede en el caso concreto, </w:t>
      </w:r>
      <w:r w:rsidR="000D0F5C" w:rsidRPr="00C06688">
        <w:rPr>
          <w:rFonts w:ascii="Palatino Linotype" w:hAnsi="Palatino Linotype" w:cs="Arial"/>
        </w:rPr>
        <w:t>debieran ser entregados al particular, de ser necesario en versión pública.</w:t>
      </w:r>
    </w:p>
    <w:p w14:paraId="2DD1BFAF" w14:textId="02A1EBF6" w:rsidR="00833D4A" w:rsidRPr="00C06688" w:rsidRDefault="00833D4A"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Lo anterior encuentra sustento en el Criterio 17-17 emitido por el Órgano Garante Nacional, cuyo rubro y texto señalan lo siguiente:</w:t>
      </w:r>
    </w:p>
    <w:p w14:paraId="7D2DAC76" w14:textId="77777777" w:rsidR="00833D4A" w:rsidRPr="00C06688" w:rsidRDefault="00833D4A" w:rsidP="005C6DB3">
      <w:pPr>
        <w:spacing w:before="120" w:line="360" w:lineRule="auto"/>
        <w:ind w:left="567" w:right="567"/>
        <w:jc w:val="both"/>
        <w:rPr>
          <w:rFonts w:ascii="Palatino Linotype" w:hAnsi="Palatino Linotype" w:cs="Arial"/>
          <w:bCs/>
        </w:rPr>
      </w:pPr>
      <w:r w:rsidRPr="00C06688">
        <w:rPr>
          <w:rFonts w:ascii="Palatino Linotype" w:hAnsi="Palatino Linotype" w:cs="Arial"/>
          <w:b/>
          <w:bCs/>
          <w:i/>
        </w:rPr>
        <w:t>Anexos de los documentos solicitados. “</w:t>
      </w:r>
      <w:r w:rsidRPr="00C06688">
        <w:rPr>
          <w:rFonts w:ascii="Palatino Linotype" w:hAnsi="Palatino Linotype" w:cs="Arial"/>
          <w:bCs/>
          <w:i/>
        </w:rPr>
        <w:t xml:space="preserve">Los anexos de un documento se consideran parte integral del mismo. Por lo anterior, ante solicitudes de información relacionadas con documentos que incluyen anexos, los sujetos obligados deberán entregarlos, </w:t>
      </w:r>
      <w:r w:rsidRPr="00C06688">
        <w:rPr>
          <w:rFonts w:ascii="Palatino Linotype" w:hAnsi="Palatino Linotype" w:cs="Arial"/>
          <w:b/>
          <w:bCs/>
          <w:i/>
        </w:rPr>
        <w:t>con excepción de aquellos casos en que el solicitante manifieste expresamente su interés de acceder únicamente al documento principal</w:t>
      </w:r>
      <w:r w:rsidRPr="00C06688">
        <w:rPr>
          <w:rFonts w:ascii="Palatino Linotype" w:hAnsi="Palatino Linotype" w:cs="Arial"/>
          <w:bCs/>
          <w:i/>
        </w:rPr>
        <w:t>.”</w:t>
      </w:r>
    </w:p>
    <w:p w14:paraId="170F71FF" w14:textId="18E5DEE9" w:rsidR="00833D4A" w:rsidRPr="00C06688" w:rsidRDefault="00833D4A" w:rsidP="00C06688">
      <w:pPr>
        <w:spacing w:before="120" w:after="120" w:line="360" w:lineRule="auto"/>
        <w:ind w:left="567" w:right="567"/>
        <w:jc w:val="both"/>
        <w:rPr>
          <w:rFonts w:ascii="Palatino Linotype" w:hAnsi="Palatino Linotype" w:cs="Arial"/>
          <w:b/>
        </w:rPr>
      </w:pPr>
      <w:r w:rsidRPr="00C06688">
        <w:rPr>
          <w:rFonts w:ascii="Palatino Linotype" w:hAnsi="Palatino Linotype" w:cs="Arial"/>
          <w:bCs/>
        </w:rPr>
        <w:t>(Énfasis añadido)</w:t>
      </w:r>
    </w:p>
    <w:p w14:paraId="678605EA" w14:textId="34C0E4A6" w:rsidR="00833D4A" w:rsidRPr="00C06688" w:rsidRDefault="000D0F5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Así las cosas, se advierte que existe una excepción a la tesis antes referida, la cual consiste en que, cuando los particulares manifiesten expresamente conocer sólo el documento principal, los Sujetos Obligados deberán obviar entregar los anexos del mismo.</w:t>
      </w:r>
    </w:p>
    <w:p w14:paraId="56B1129A" w14:textId="77777777" w:rsidR="00833D4A" w:rsidRPr="00C06688" w:rsidRDefault="00833D4A" w:rsidP="005C6DB3">
      <w:pPr>
        <w:pStyle w:val="Prrafodelista"/>
        <w:tabs>
          <w:tab w:val="left" w:pos="426"/>
        </w:tabs>
        <w:spacing w:before="240" w:after="240" w:line="360" w:lineRule="auto"/>
        <w:ind w:left="0" w:right="49"/>
        <w:jc w:val="both"/>
        <w:rPr>
          <w:rFonts w:ascii="Palatino Linotype" w:hAnsi="Palatino Linotype" w:cs="Arial"/>
        </w:rPr>
      </w:pPr>
    </w:p>
    <w:p w14:paraId="1B9DE25D" w14:textId="2003A1DC" w:rsidR="00833D4A" w:rsidRPr="00C06688" w:rsidRDefault="000D0F5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Dentro del presente asunto se logra actualizar la hipótesis anterior, toda vez que, en primer lugar, el entonces </w:t>
      </w:r>
      <w:r w:rsidRPr="00C06688">
        <w:rPr>
          <w:rFonts w:ascii="Palatino Linotype" w:hAnsi="Palatino Linotype" w:cs="Arial"/>
          <w:b/>
        </w:rPr>
        <w:t>SOLICITANTE</w:t>
      </w:r>
      <w:r w:rsidRPr="00C06688">
        <w:rPr>
          <w:rFonts w:ascii="Palatino Linotype" w:hAnsi="Palatino Linotype" w:cs="Arial"/>
        </w:rPr>
        <w:t xml:space="preserve"> requirió el “</w:t>
      </w:r>
      <w:r w:rsidRPr="00C06688">
        <w:rPr>
          <w:rFonts w:ascii="Palatino Linotype" w:hAnsi="Palatino Linotype" w:cs="Arial"/>
          <w:i/>
        </w:rPr>
        <w:t>contrato de adjudicación y compra de los mismos”</w:t>
      </w:r>
      <w:r w:rsidRPr="00C06688">
        <w:rPr>
          <w:rFonts w:ascii="Palatino Linotype" w:hAnsi="Palatino Linotype" w:cs="Arial"/>
        </w:rPr>
        <w:t>; y, en segundo lugar, dentro del recurso de revisión indicado al rubro, señaló por agravios la clasificación de la información, mas no refirió la omisión de la entrega de los anexos del contrato, por lo que se entiende que el particular, únicamente buscaba hacerse del instrumento principal.</w:t>
      </w:r>
    </w:p>
    <w:p w14:paraId="04CFF833" w14:textId="77777777" w:rsidR="000D0F5C" w:rsidRPr="00C06688" w:rsidRDefault="000D0F5C" w:rsidP="005C6DB3">
      <w:pPr>
        <w:pStyle w:val="Prrafodelista"/>
        <w:tabs>
          <w:tab w:val="left" w:pos="426"/>
        </w:tabs>
        <w:spacing w:before="240" w:after="240" w:line="360" w:lineRule="auto"/>
        <w:ind w:left="0" w:right="49"/>
        <w:jc w:val="both"/>
        <w:rPr>
          <w:rFonts w:ascii="Palatino Linotype" w:hAnsi="Palatino Linotype" w:cs="Arial"/>
        </w:rPr>
      </w:pPr>
    </w:p>
    <w:p w14:paraId="45A3DB0E" w14:textId="0043FD77" w:rsidR="00833D4A" w:rsidRPr="00C06688" w:rsidRDefault="000D0F5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Sin embargo, este Órgano Garante exhorta al </w:t>
      </w:r>
      <w:r w:rsidRPr="00C06688">
        <w:rPr>
          <w:rFonts w:ascii="Palatino Linotype" w:hAnsi="Palatino Linotype" w:cs="Arial"/>
          <w:b/>
        </w:rPr>
        <w:t>SUJETO OBLIGADO</w:t>
      </w:r>
      <w:r w:rsidRPr="00C06688">
        <w:rPr>
          <w:rFonts w:ascii="Palatino Linotype" w:hAnsi="Palatino Linotype" w:cs="Arial"/>
        </w:rPr>
        <w:t xml:space="preserve"> a conducir sus respuestas con mayor exhaustividad en el futuro, a fin de evitar lesionar la esfera del derecho de acceso a la información pública de los particulares mediante respuestas imprecisas o incompletas.</w:t>
      </w:r>
    </w:p>
    <w:p w14:paraId="06DF8F92" w14:textId="77777777" w:rsidR="00833D4A" w:rsidRPr="00C06688" w:rsidRDefault="00833D4A" w:rsidP="005C6DB3">
      <w:pPr>
        <w:pStyle w:val="Prrafodelista"/>
        <w:tabs>
          <w:tab w:val="left" w:pos="426"/>
        </w:tabs>
        <w:spacing w:before="240" w:after="240" w:line="360" w:lineRule="auto"/>
        <w:ind w:left="0" w:right="49"/>
        <w:jc w:val="both"/>
        <w:rPr>
          <w:rFonts w:ascii="Palatino Linotype" w:hAnsi="Palatino Linotype" w:cs="Arial"/>
          <w:sz w:val="12"/>
        </w:rPr>
      </w:pPr>
    </w:p>
    <w:p w14:paraId="2AE69A6E" w14:textId="06904962" w:rsidR="005D20D1" w:rsidRPr="00C06688" w:rsidRDefault="00EE5335" w:rsidP="005C6DB3">
      <w:pPr>
        <w:pStyle w:val="Prrafodelista"/>
        <w:tabs>
          <w:tab w:val="left" w:pos="426"/>
        </w:tabs>
        <w:spacing w:before="240" w:after="240" w:line="360" w:lineRule="auto"/>
        <w:ind w:left="0" w:right="49"/>
        <w:jc w:val="both"/>
        <w:outlineLvl w:val="2"/>
        <w:rPr>
          <w:rFonts w:ascii="Palatino Linotype" w:hAnsi="Palatino Linotype" w:cs="Arial"/>
          <w:b/>
        </w:rPr>
      </w:pPr>
      <w:bookmarkStart w:id="33" w:name="_Toc21555481"/>
      <w:r w:rsidRPr="00C06688">
        <w:rPr>
          <w:rFonts w:ascii="Palatino Linotype" w:hAnsi="Palatino Linotype" w:cs="Arial"/>
          <w:b/>
        </w:rPr>
        <w:t>IV. Del total de equipos celulares adquiridos, su costo, marca y modelo</w:t>
      </w:r>
      <w:r w:rsidR="005D20D1" w:rsidRPr="00C06688">
        <w:rPr>
          <w:rFonts w:ascii="Palatino Linotype" w:hAnsi="Palatino Linotype" w:cs="Arial"/>
          <w:b/>
        </w:rPr>
        <w:t>.</w:t>
      </w:r>
      <w:bookmarkEnd w:id="33"/>
    </w:p>
    <w:p w14:paraId="6BBF3BBC" w14:textId="77777777" w:rsidR="005D20D1" w:rsidRPr="00C06688" w:rsidRDefault="005D20D1" w:rsidP="005C6DB3">
      <w:pPr>
        <w:pStyle w:val="Prrafodelista"/>
        <w:tabs>
          <w:tab w:val="left" w:pos="426"/>
        </w:tabs>
        <w:spacing w:before="240" w:after="240" w:line="360" w:lineRule="auto"/>
        <w:ind w:left="0" w:right="49"/>
        <w:jc w:val="both"/>
        <w:rPr>
          <w:rFonts w:ascii="Palatino Linotype" w:hAnsi="Palatino Linotype" w:cs="Arial"/>
          <w:sz w:val="12"/>
        </w:rPr>
      </w:pPr>
    </w:p>
    <w:p w14:paraId="6A6B0FD9" w14:textId="7FB677EC" w:rsidR="003E22CE" w:rsidRPr="00C06688" w:rsidRDefault="0029277B"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Otro de los puntos requeridos por el particular dentro de la solicitud de información </w:t>
      </w:r>
      <w:r w:rsidRPr="00C06688">
        <w:rPr>
          <w:rFonts w:ascii="Palatino Linotype" w:hAnsi="Palatino Linotype" w:cs="Arial"/>
          <w:b/>
        </w:rPr>
        <w:t>00437/TECAMAC/IP/2019,</w:t>
      </w:r>
      <w:r w:rsidRPr="00C06688">
        <w:rPr>
          <w:rFonts w:ascii="Palatino Linotype" w:hAnsi="Palatino Linotype" w:cs="Arial"/>
        </w:rPr>
        <w:t xml:space="preserve"> consistió en</w:t>
      </w:r>
      <w:r w:rsidR="00EE5335" w:rsidRPr="00C06688">
        <w:rPr>
          <w:rFonts w:ascii="Palatino Linotype" w:hAnsi="Palatino Linotype" w:cs="Arial"/>
        </w:rPr>
        <w:t xml:space="preserve"> conocer el total de equipos celulares adquiridos, su costo unitario, marca y modelo de cada uno.</w:t>
      </w:r>
    </w:p>
    <w:p w14:paraId="67D8A66E"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sz w:val="12"/>
        </w:rPr>
      </w:pPr>
    </w:p>
    <w:p w14:paraId="354F5F79" w14:textId="613E560F" w:rsidR="00EE5335" w:rsidRPr="00C06688" w:rsidRDefault="0029277B"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En ese tenor</w:t>
      </w:r>
      <w:r w:rsidR="00757E80" w:rsidRPr="00C06688">
        <w:rPr>
          <w:rFonts w:ascii="Palatino Linotype" w:hAnsi="Palatino Linotype" w:cs="Arial"/>
        </w:rPr>
        <w:t xml:space="preserve">, de la lectura al </w:t>
      </w:r>
      <w:r w:rsidRPr="00C06688">
        <w:rPr>
          <w:rFonts w:ascii="Palatino Linotype" w:hAnsi="Palatino Linotype" w:cs="Arial"/>
        </w:rPr>
        <w:t>contenido del instrumento</w:t>
      </w:r>
      <w:r w:rsidR="00757E80" w:rsidRPr="00C06688">
        <w:rPr>
          <w:rFonts w:ascii="Palatino Linotype" w:hAnsi="Palatino Linotype" w:cs="Arial"/>
        </w:rPr>
        <w:t xml:space="preserve"> de compraventa número 00144/CGA/CRM/19-21, </w:t>
      </w:r>
      <w:r w:rsidRPr="00C06688">
        <w:rPr>
          <w:rFonts w:ascii="Palatino Linotype" w:hAnsi="Palatino Linotype" w:cs="Arial"/>
        </w:rPr>
        <w:t>dentro de la Cláusula Tercera, se aprecia el precio convenido por las partes contratantes para los celulares y diversos accesorios para éstos, motivo del contrato, de conformidad con la siguiente tabla:</w:t>
      </w:r>
    </w:p>
    <w:p w14:paraId="7D75A8D1"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sz w:val="12"/>
        </w:rPr>
      </w:pPr>
    </w:p>
    <w:p w14:paraId="1C695FEC" w14:textId="4218B5DE" w:rsidR="0029277B" w:rsidRPr="00C06688" w:rsidRDefault="0029277B" w:rsidP="005C6DB3">
      <w:pPr>
        <w:pStyle w:val="Prrafodelista"/>
        <w:tabs>
          <w:tab w:val="left" w:pos="426"/>
        </w:tabs>
        <w:spacing w:before="240" w:after="240" w:line="360" w:lineRule="auto"/>
        <w:ind w:left="0" w:right="49"/>
        <w:jc w:val="center"/>
        <w:rPr>
          <w:rFonts w:ascii="Palatino Linotype" w:hAnsi="Palatino Linotype" w:cs="Arial"/>
        </w:rPr>
      </w:pPr>
      <w:r w:rsidRPr="00C06688">
        <w:rPr>
          <w:rFonts w:ascii="Palatino Linotype" w:hAnsi="Palatino Linotype" w:cs="Arial"/>
          <w:noProof/>
          <w:lang w:eastAsia="es-MX"/>
        </w:rPr>
        <w:drawing>
          <wp:inline distT="0" distB="0" distL="0" distR="0" wp14:anchorId="5430632F" wp14:editId="15F13422">
            <wp:extent cx="4848297" cy="1875093"/>
            <wp:effectExtent l="57150" t="57150" r="104775" b="106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5869" cy="18818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91ADC4" w14:textId="77777777" w:rsidR="0029277B" w:rsidRPr="00C06688" w:rsidRDefault="0029277B" w:rsidP="005C6DB3">
      <w:pPr>
        <w:pStyle w:val="Prrafodelista"/>
        <w:tabs>
          <w:tab w:val="left" w:pos="426"/>
        </w:tabs>
        <w:spacing w:before="240" w:after="240" w:line="360" w:lineRule="auto"/>
        <w:ind w:left="0" w:right="49"/>
        <w:jc w:val="both"/>
        <w:rPr>
          <w:rFonts w:ascii="Palatino Linotype" w:hAnsi="Palatino Linotype" w:cs="Arial"/>
        </w:rPr>
      </w:pPr>
    </w:p>
    <w:p w14:paraId="581574CC" w14:textId="2EE5D005" w:rsidR="00EE5335" w:rsidRPr="00C06688" w:rsidRDefault="0029277B"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De lo anterior se aprecia que el Ayuntamiento de Tecámac adquirió cuatrocientos (400) teléfonos celulares, marca </w:t>
      </w:r>
      <w:proofErr w:type="spellStart"/>
      <w:r w:rsidRPr="00C06688">
        <w:rPr>
          <w:rFonts w:ascii="Palatino Linotype" w:hAnsi="Palatino Linotype" w:cs="Arial"/>
        </w:rPr>
        <w:t>Huawei</w:t>
      </w:r>
      <w:proofErr w:type="spellEnd"/>
      <w:r w:rsidRPr="00C06688">
        <w:rPr>
          <w:rFonts w:ascii="Palatino Linotype" w:hAnsi="Palatino Linotype" w:cs="Arial"/>
        </w:rPr>
        <w:t>, modelo Y5, con un valor individual de $1,982.76 (UN MIL NOVECIENTOS OCHENTA Y DOS PESOS 76/100 M.N.)</w:t>
      </w:r>
      <w:r w:rsidR="001F5BC9" w:rsidRPr="00C06688">
        <w:rPr>
          <w:rFonts w:ascii="Palatino Linotype" w:hAnsi="Palatino Linotype" w:cs="Arial"/>
        </w:rPr>
        <w:t>.</w:t>
      </w:r>
    </w:p>
    <w:p w14:paraId="25DA587B"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7A3ACD94" w14:textId="012C57C0" w:rsidR="00EE5335" w:rsidRPr="00C06688" w:rsidRDefault="00070448"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En conclusión</w:t>
      </w:r>
      <w:r w:rsidR="001F5BC9" w:rsidRPr="00C06688">
        <w:rPr>
          <w:rFonts w:ascii="Palatino Linotype" w:hAnsi="Palatino Linotype" w:cs="Arial"/>
        </w:rPr>
        <w:t xml:space="preserve">, el fragmento de la solicitud referente a la cantidad de celulares, costo de cada uno de ellos, así como su marca y modelo se concluye por colmada, toda vez que el </w:t>
      </w:r>
      <w:r w:rsidR="001F5BC9" w:rsidRPr="00C06688">
        <w:rPr>
          <w:rFonts w:ascii="Palatino Linotype" w:hAnsi="Palatino Linotype" w:cs="Arial"/>
          <w:b/>
        </w:rPr>
        <w:t>SUJETO OBLIGADO</w:t>
      </w:r>
      <w:r w:rsidR="001F5BC9" w:rsidRPr="00C06688">
        <w:rPr>
          <w:rFonts w:ascii="Palatino Linotype" w:hAnsi="Palatino Linotype" w:cs="Arial"/>
        </w:rPr>
        <w:t>, al entregar el contrato de compraventa número 00144/CGA/CRM/19-21, hizo del conocimiento del particular las especificaciones y costo de los equipos.</w:t>
      </w:r>
    </w:p>
    <w:p w14:paraId="44813895"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22AB9EB9" w14:textId="5CF0138F" w:rsidR="001F5BC9" w:rsidRPr="00C06688" w:rsidRDefault="001F5BC9" w:rsidP="005C6DB3">
      <w:pPr>
        <w:pStyle w:val="Prrafodelista"/>
        <w:tabs>
          <w:tab w:val="left" w:pos="426"/>
        </w:tabs>
        <w:spacing w:before="240" w:after="240" w:line="360" w:lineRule="auto"/>
        <w:ind w:left="0" w:right="49"/>
        <w:jc w:val="both"/>
        <w:outlineLvl w:val="2"/>
        <w:rPr>
          <w:rFonts w:ascii="Palatino Linotype" w:hAnsi="Palatino Linotype" w:cs="Arial"/>
          <w:b/>
        </w:rPr>
      </w:pPr>
      <w:bookmarkStart w:id="34" w:name="_Toc21555482"/>
      <w:r w:rsidRPr="00C06688">
        <w:rPr>
          <w:rFonts w:ascii="Palatino Linotype" w:hAnsi="Palatino Linotype" w:cs="Arial"/>
          <w:b/>
        </w:rPr>
        <w:t>V. De los números telefónicos y los números y nombres de los policías a quienes se les asignaros los dispositivos móviles.</w:t>
      </w:r>
      <w:bookmarkEnd w:id="34"/>
    </w:p>
    <w:p w14:paraId="2CF4E44B" w14:textId="77777777" w:rsidR="001F5BC9" w:rsidRPr="00C06688" w:rsidRDefault="001F5BC9" w:rsidP="005C6DB3">
      <w:pPr>
        <w:pStyle w:val="Prrafodelista"/>
        <w:tabs>
          <w:tab w:val="left" w:pos="426"/>
        </w:tabs>
        <w:spacing w:before="240" w:after="240" w:line="360" w:lineRule="auto"/>
        <w:ind w:left="0" w:right="49"/>
        <w:jc w:val="both"/>
        <w:rPr>
          <w:rFonts w:ascii="Palatino Linotype" w:hAnsi="Palatino Linotype" w:cs="Arial"/>
        </w:rPr>
      </w:pPr>
    </w:p>
    <w:p w14:paraId="05BDB7BD" w14:textId="72A36DD9" w:rsidR="00EE5335" w:rsidRPr="00C06688" w:rsidRDefault="001F5BC9"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Finalmente, por cuanto hace a los números telefónicos de los equipos que fueron entregados a los policías del municipio, así como el número y nombre de los agentes a quienes se les asignaron los mismos, </w:t>
      </w:r>
      <w:r w:rsidR="009E7143" w:rsidRPr="00C06688">
        <w:rPr>
          <w:rFonts w:ascii="Palatino Linotype" w:hAnsi="Palatino Linotype" w:cs="Arial"/>
        </w:rPr>
        <w:t>debemos partir de las siguientes consideraciones</w:t>
      </w:r>
      <w:r w:rsidRPr="00C06688">
        <w:rPr>
          <w:rFonts w:ascii="Palatino Linotype" w:hAnsi="Palatino Linotype" w:cs="Arial"/>
        </w:rPr>
        <w:t>:</w:t>
      </w:r>
    </w:p>
    <w:p w14:paraId="2C647410"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2BAD84B9" w14:textId="6B8E88D0" w:rsidR="00EE5335" w:rsidRPr="00C06688" w:rsidRDefault="009E7143"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A través del Acuerdo número 029/TECAMAC/CT/2019, el Comité de Transparencia del </w:t>
      </w:r>
      <w:r w:rsidRPr="00C06688">
        <w:rPr>
          <w:rFonts w:ascii="Palatino Linotype" w:hAnsi="Palatino Linotype" w:cs="Arial"/>
          <w:b/>
        </w:rPr>
        <w:t>SUJETO OBLIGADO</w:t>
      </w:r>
      <w:r w:rsidRPr="00C06688">
        <w:rPr>
          <w:rFonts w:ascii="Palatino Linotype" w:hAnsi="Palatino Linotype" w:cs="Arial"/>
        </w:rPr>
        <w:t xml:space="preserve">, </w:t>
      </w:r>
      <w:r w:rsidR="0020739D" w:rsidRPr="00C06688">
        <w:rPr>
          <w:rFonts w:ascii="Palatino Linotype" w:hAnsi="Palatino Linotype" w:cs="Arial"/>
        </w:rPr>
        <w:t>realizó los siguientes pronunciamientos:</w:t>
      </w:r>
    </w:p>
    <w:p w14:paraId="24C54BAD"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4F377D23" w14:textId="77777777" w:rsidR="0020739D" w:rsidRPr="00C06688" w:rsidRDefault="0020739D"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rPr>
        <w:t>“</w:t>
      </w:r>
      <w:r w:rsidRPr="00C06688">
        <w:rPr>
          <w:rFonts w:ascii="Palatino Linotype" w:hAnsi="Palatino Linotype" w:cs="Arial"/>
          <w:i/>
        </w:rPr>
        <w:t xml:space="preserve">La Unidad de Transparencia Municipal; Turnó al </w:t>
      </w:r>
      <w:r w:rsidRPr="00C06688">
        <w:rPr>
          <w:rFonts w:ascii="Palatino Linotype" w:hAnsi="Palatino Linotype" w:cs="Arial"/>
          <w:b/>
          <w:i/>
        </w:rPr>
        <w:t>COMISARIO GENERAL DE SEGURIDAD PUBLICA Y TRÁNSITO MUNICIPAL</w:t>
      </w:r>
      <w:r w:rsidRPr="00C06688">
        <w:rPr>
          <w:rFonts w:ascii="Palatino Linotype" w:hAnsi="Palatino Linotype" w:cs="Arial"/>
          <w:i/>
        </w:rPr>
        <w:t xml:space="preserve"> (…); realizara a la brevedad posible la búsqueda de la información (…) obteniendo resultados satisfactorios (…) por lo que manifiesta que requiere se someta ante el Comité de Transparencia la </w:t>
      </w:r>
      <w:r w:rsidRPr="00C06688">
        <w:rPr>
          <w:rFonts w:ascii="Palatino Linotype" w:hAnsi="Palatino Linotype" w:cs="Arial"/>
          <w:b/>
          <w:i/>
        </w:rPr>
        <w:t>Clasificación de Información como reservada</w:t>
      </w:r>
      <w:r w:rsidRPr="00C06688">
        <w:rPr>
          <w:rFonts w:ascii="Palatino Linotype" w:hAnsi="Palatino Linotype" w:cs="Arial"/>
          <w:i/>
        </w:rPr>
        <w:t xml:space="preserve"> presentando prueba de daño, la cual expone para su análisis.</w:t>
      </w:r>
    </w:p>
    <w:p w14:paraId="0E63C7A6" w14:textId="77777777" w:rsidR="0020739D" w:rsidRPr="00C06688" w:rsidRDefault="0020739D" w:rsidP="005C6DB3">
      <w:pPr>
        <w:pStyle w:val="Prrafodelista"/>
        <w:tabs>
          <w:tab w:val="left" w:pos="426"/>
        </w:tabs>
        <w:spacing w:before="240" w:after="240" w:line="360" w:lineRule="auto"/>
        <w:ind w:left="567" w:right="567"/>
        <w:jc w:val="both"/>
        <w:rPr>
          <w:rFonts w:ascii="Palatino Linotype" w:hAnsi="Palatino Linotype" w:cs="Arial"/>
          <w:i/>
        </w:rPr>
      </w:pPr>
    </w:p>
    <w:p w14:paraId="7A081A48" w14:textId="77777777" w:rsidR="0020739D" w:rsidRPr="00C06688" w:rsidRDefault="0020739D"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PRUEBA DE DAÑO</w:t>
      </w:r>
    </w:p>
    <w:p w14:paraId="0CC8F56A" w14:textId="44527F25" w:rsidR="0020739D" w:rsidRPr="00C06688" w:rsidRDefault="0020739D"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La divulgación de la información de los números de teléfonos celulares representa un riesgo significativo la seguridad, así como los nombres de los oficiales a los cuales fueron asignados pondría en riesgo la vida, seguridad y salud del personal adscrito a la comisaria municipal, siendo más el daño que pueda producirse con la publicación de la información que el interés de conocer la información.”</w:t>
      </w:r>
    </w:p>
    <w:p w14:paraId="147B9364" w14:textId="77777777" w:rsidR="0020739D" w:rsidRPr="00C06688" w:rsidRDefault="0020739D" w:rsidP="005C6DB3">
      <w:pPr>
        <w:pStyle w:val="Prrafodelista"/>
        <w:tabs>
          <w:tab w:val="left" w:pos="426"/>
        </w:tabs>
        <w:spacing w:before="240" w:after="240" w:line="360" w:lineRule="auto"/>
        <w:ind w:left="0" w:right="49"/>
        <w:jc w:val="both"/>
        <w:rPr>
          <w:rFonts w:ascii="Palatino Linotype" w:hAnsi="Palatino Linotype" w:cs="Arial"/>
        </w:rPr>
      </w:pPr>
    </w:p>
    <w:p w14:paraId="63D2196D" w14:textId="4247DC81" w:rsidR="0020739D" w:rsidRPr="00C06688" w:rsidRDefault="0020739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Expuesto lo anterior, el Comité de Transparencia del </w:t>
      </w:r>
      <w:r w:rsidRPr="00C06688">
        <w:rPr>
          <w:rFonts w:ascii="Palatino Linotype" w:hAnsi="Palatino Linotype" w:cs="Arial"/>
          <w:b/>
        </w:rPr>
        <w:t>SUJETO OBLIGADO</w:t>
      </w:r>
      <w:r w:rsidRPr="00C06688">
        <w:rPr>
          <w:rFonts w:ascii="Palatino Linotype" w:hAnsi="Palatino Linotype" w:cs="Arial"/>
        </w:rPr>
        <w:t xml:space="preserve"> determinó confirmar la clasificación de la información señalada por el Comisario General de Seguridad Pública y Tránsito Municipal, como reservada, al tenor de que ésta contenía “</w:t>
      </w:r>
      <w:r w:rsidRPr="00C06688">
        <w:rPr>
          <w:rFonts w:ascii="Palatino Linotype" w:hAnsi="Palatino Linotype" w:cs="Arial"/>
          <w:i/>
        </w:rPr>
        <w:t>(…) datos de Servidores Públicos adscritos a la Comisaria de Seguridad Pública y Tránsito Municipal los cuales pueden ser identificados y se ponga en riesgo la vida e integridad (…)”</w:t>
      </w:r>
      <w:r w:rsidRPr="00C06688">
        <w:rPr>
          <w:rFonts w:ascii="Palatino Linotype" w:hAnsi="Palatino Linotype" w:cs="Arial"/>
        </w:rPr>
        <w:t xml:space="preserve"> (Sic.).</w:t>
      </w:r>
    </w:p>
    <w:p w14:paraId="18C854B2" w14:textId="77777777" w:rsidR="0020739D" w:rsidRPr="00C06688" w:rsidRDefault="0020739D" w:rsidP="005C6DB3">
      <w:pPr>
        <w:pStyle w:val="Prrafodelista"/>
        <w:tabs>
          <w:tab w:val="left" w:pos="426"/>
        </w:tabs>
        <w:spacing w:before="240" w:after="240" w:line="360" w:lineRule="auto"/>
        <w:ind w:left="0" w:right="49"/>
        <w:jc w:val="both"/>
        <w:rPr>
          <w:rFonts w:ascii="Palatino Linotype" w:hAnsi="Palatino Linotype" w:cs="Arial"/>
        </w:rPr>
      </w:pPr>
    </w:p>
    <w:p w14:paraId="5F1B16DE" w14:textId="6E3B120D" w:rsidR="00EE5335" w:rsidRPr="00C06688" w:rsidRDefault="00070448"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Dicho lo anterior, tenemos que el particular requirió conocer los números telefónicos de los celulares entregados a los cuerpos de policía del Municipio de Tecámac y, los números y nombres de los policías a quienes se les asignaron los equipos celulares. Y, derivado de lo anterior, el </w:t>
      </w:r>
      <w:r w:rsidRPr="00C06688">
        <w:rPr>
          <w:rFonts w:ascii="Palatino Linotype" w:hAnsi="Palatino Linotype" w:cs="Arial"/>
          <w:b/>
        </w:rPr>
        <w:t>SUJETO OBLIGADO</w:t>
      </w:r>
      <w:r w:rsidRPr="00C06688">
        <w:rPr>
          <w:rFonts w:ascii="Palatino Linotype" w:hAnsi="Palatino Linotype" w:cs="Arial"/>
        </w:rPr>
        <w:t xml:space="preserve"> determinó clasificar los números telefónicos, así como los nombres de los policías como información reservada por un periodo de cinco (05) años, sin pronunciarse respecto de los números de los policías.</w:t>
      </w:r>
    </w:p>
    <w:p w14:paraId="3FF4F8B9"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6B9CB923" w14:textId="1C55F658" w:rsidR="00EE5335" w:rsidRPr="00C06688" w:rsidRDefault="00070448"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cuanto hace a las consideraciones que llevaron al área administrativa poseedora de la información a determinar clasificar lo anteriormente expuesto, se tiene que mediante el oficio UTAIP/OI/0542/2019, de diecisiete (17) de julio del dos mil diecinueve, el Comisario General de Seguridad Pública y Tránsito Municipal de Tecámac, exhibió al Titular de la Unidad de Transparencia del </w:t>
      </w:r>
      <w:r w:rsidRPr="00C06688">
        <w:rPr>
          <w:rFonts w:ascii="Palatino Linotype" w:hAnsi="Palatino Linotype" w:cs="Arial"/>
          <w:b/>
        </w:rPr>
        <w:t>SUJETO OBLIGADO</w:t>
      </w:r>
      <w:r w:rsidRPr="00C06688">
        <w:rPr>
          <w:rFonts w:ascii="Palatino Linotype" w:hAnsi="Palatino Linotype" w:cs="Arial"/>
        </w:rPr>
        <w:t>, las causales de reserva mediante una prueba de daño, cuyos puntos esenciales se vierten a continuación:</w:t>
      </w:r>
    </w:p>
    <w:p w14:paraId="33F6B8FC"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229F0853" w14:textId="156C0814" w:rsidR="000704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r w:rsidR="00070448" w:rsidRPr="00C06688">
        <w:rPr>
          <w:rFonts w:ascii="Palatino Linotype" w:hAnsi="Palatino Linotype" w:cs="Arial"/>
          <w:i/>
        </w:rPr>
        <w:t>MOTIVACIÓN:</w:t>
      </w:r>
    </w:p>
    <w:p w14:paraId="5AB30EA9" w14:textId="480DEBB7" w:rsidR="00070448" w:rsidRPr="00C06688" w:rsidRDefault="000704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La divulgación de</w:t>
      </w:r>
      <w:r w:rsidRPr="00C06688">
        <w:rPr>
          <w:rFonts w:ascii="Palatino Linotype" w:hAnsi="Palatino Linotype" w:cs="Arial"/>
          <w:i/>
        </w:rPr>
        <w:t xml:space="preserve"> la información de </w:t>
      </w:r>
      <w:r w:rsidRPr="00C06688">
        <w:rPr>
          <w:rFonts w:ascii="Palatino Linotype" w:hAnsi="Palatino Linotype" w:cs="Arial"/>
          <w:b/>
          <w:i/>
        </w:rPr>
        <w:t>los números de teléfonos celulares representa un riesgo ya que estos son vulnerables a ser rastreados, bloqueados y/o manipulados, lo cual representa un riesgo significativo a la segur</w:t>
      </w:r>
      <w:r w:rsidR="00BE2C48" w:rsidRPr="00C06688">
        <w:rPr>
          <w:rFonts w:ascii="Palatino Linotype" w:hAnsi="Palatino Linotype" w:cs="Arial"/>
          <w:b/>
          <w:i/>
        </w:rPr>
        <w:t>idad, así como los nombres de los</w:t>
      </w:r>
      <w:r w:rsidRPr="00C06688">
        <w:rPr>
          <w:rFonts w:ascii="Palatino Linotype" w:hAnsi="Palatino Linotype" w:cs="Arial"/>
          <w:b/>
          <w:i/>
        </w:rPr>
        <w:t xml:space="preserve"> oficiales a los cuales fueron asignados pondría en riesgo la vida, seguridad y salud del personal adscrito a la comisaria municipal</w:t>
      </w:r>
    </w:p>
    <w:p w14:paraId="0D762678"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p>
    <w:p w14:paraId="0136DDA0"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 xml:space="preserve">MOTIVOS Y RAZONES: </w:t>
      </w:r>
    </w:p>
    <w:p w14:paraId="30E0E5E5"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Nombre</w:t>
      </w:r>
      <w:r w:rsidRPr="00C06688">
        <w:rPr>
          <w:rFonts w:ascii="Palatino Linotype" w:hAnsi="Palatino Linotype" w:cs="Arial"/>
          <w:i/>
        </w:rPr>
        <w:t xml:space="preserve"> </w:t>
      </w:r>
      <w:r w:rsidRPr="00C06688">
        <w:rPr>
          <w:rFonts w:ascii="Palatino Linotype" w:hAnsi="Palatino Linotype" w:cs="Arial"/>
          <w:b/>
          <w:i/>
        </w:rPr>
        <w:t>Completo de los policías del ayuntamiento a los que se les asigno los equipos celulares adquiridos hace identificables poniendo en riesgo su vida</w:t>
      </w:r>
      <w:r w:rsidRPr="00C06688">
        <w:rPr>
          <w:rFonts w:ascii="Palatino Linotype" w:hAnsi="Palatino Linotype" w:cs="Arial"/>
          <w:i/>
        </w:rPr>
        <w:t xml:space="preserve"> </w:t>
      </w:r>
    </w:p>
    <w:p w14:paraId="3EE04075"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Número de teléfono: hace vulnerable el rastreo, bloqueo y/o manipulación del dispositivo lo cual representa una amenaza a la seguridad pública</w:t>
      </w:r>
      <w:r w:rsidRPr="00C06688">
        <w:rPr>
          <w:rFonts w:ascii="Palatino Linotype" w:hAnsi="Palatino Linotype" w:cs="Arial"/>
          <w:i/>
        </w:rPr>
        <w:t xml:space="preserve">. </w:t>
      </w:r>
    </w:p>
    <w:p w14:paraId="74910B6B"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p>
    <w:p w14:paraId="3C15ABAC" w14:textId="77777777"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 xml:space="preserve">RIESGO REAL: </w:t>
      </w:r>
    </w:p>
    <w:p w14:paraId="08AE8D7C" w14:textId="42DCBE75"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i/>
        </w:rPr>
        <w:t>Como se aprecia es más el daño que pueda producirse con la publicación de la información que el interés de conocer la información, para lo cual la Comisaria General de Seguridad Pública y Tránsito Municipal solicita a bien se clasifique la información como reservada por un periodo de 5 años a partir de la fecha en que el comité apruebe la clasificación.”</w:t>
      </w:r>
    </w:p>
    <w:p w14:paraId="5918B86D" w14:textId="468D5E60" w:rsidR="00BE2C48" w:rsidRPr="00C06688" w:rsidRDefault="00BE2C48"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rPr>
        <w:t>(Énfasis añadido)</w:t>
      </w:r>
    </w:p>
    <w:p w14:paraId="0F921334" w14:textId="77777777" w:rsidR="00070448" w:rsidRPr="00C06688" w:rsidRDefault="00070448" w:rsidP="005C6DB3">
      <w:pPr>
        <w:pStyle w:val="Prrafodelista"/>
        <w:tabs>
          <w:tab w:val="left" w:pos="426"/>
        </w:tabs>
        <w:spacing w:before="240" w:after="240" w:line="360" w:lineRule="auto"/>
        <w:ind w:left="0" w:right="49"/>
        <w:jc w:val="both"/>
        <w:rPr>
          <w:rFonts w:ascii="Palatino Linotype" w:hAnsi="Palatino Linotype" w:cs="Arial"/>
        </w:rPr>
      </w:pPr>
    </w:p>
    <w:p w14:paraId="5C84D420" w14:textId="5A7611A3" w:rsidR="00EE5335" w:rsidRPr="00C06688" w:rsidRDefault="0069656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Al respecto, esta Ponencia </w:t>
      </w:r>
      <w:proofErr w:type="spellStart"/>
      <w:r w:rsidRPr="00C06688">
        <w:rPr>
          <w:rFonts w:ascii="Palatino Linotype" w:hAnsi="Palatino Linotype" w:cs="Arial"/>
        </w:rPr>
        <w:t>Resolutora</w:t>
      </w:r>
      <w:proofErr w:type="spellEnd"/>
      <w:r w:rsidRPr="00C06688">
        <w:rPr>
          <w:rFonts w:ascii="Palatino Linotype" w:hAnsi="Palatino Linotype" w:cs="Arial"/>
        </w:rPr>
        <w:t xml:space="preserve"> reconoce que la primicia por la que el </w:t>
      </w:r>
      <w:r w:rsidRPr="00C06688">
        <w:rPr>
          <w:rFonts w:ascii="Palatino Linotype" w:hAnsi="Palatino Linotype" w:cs="Arial"/>
          <w:b/>
        </w:rPr>
        <w:t>SUJETO OBLIGADO</w:t>
      </w:r>
      <w:r w:rsidRPr="00C06688">
        <w:rPr>
          <w:rFonts w:ascii="Palatino Linotype" w:hAnsi="Palatino Linotype" w:cs="Arial"/>
        </w:rPr>
        <w:t xml:space="preserve"> determinó clasificar los nombres de los policías a quienes se les entregaron equipos celulares, así como los números telefó</w:t>
      </w:r>
      <w:r w:rsidR="009F4E7D" w:rsidRPr="00C06688">
        <w:rPr>
          <w:rFonts w:ascii="Palatino Linotype" w:hAnsi="Palatino Linotype" w:cs="Arial"/>
        </w:rPr>
        <w:t>nicos de los mismos es, efectivamente, superior al interés público de conocer la información.</w:t>
      </w:r>
    </w:p>
    <w:p w14:paraId="1B2364FB"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6F9A8E7C" w14:textId="4DCB2C94" w:rsidR="00EE5335" w:rsidRPr="00C06688" w:rsidRDefault="009F4E7D"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Sin embargo, también es apreciable a la vista la falta de fundamentación y motivación dentro de la prueba de daño realizada por el Comisario General de Seguridad y Tránsito Municipal de Tecámac, toda vez que el instrumento en cuestión, dedica más del 90% de su contenido en referir un cúmulo de dispositivos legales que, de acuerdo con el </w:t>
      </w:r>
      <w:r w:rsidRPr="00C06688">
        <w:rPr>
          <w:rFonts w:ascii="Palatino Linotype" w:hAnsi="Palatino Linotype" w:cs="Arial"/>
          <w:b/>
        </w:rPr>
        <w:t>SUJETO OBLIGADO</w:t>
      </w:r>
      <w:r w:rsidRPr="00C06688">
        <w:rPr>
          <w:rFonts w:ascii="Palatino Linotype" w:hAnsi="Palatino Linotype" w:cs="Arial"/>
        </w:rPr>
        <w:t xml:space="preserve">, tienen aplicación en la ponderación que se realiza, mientras que para justificar su motivación, motivos y razones y riesgo real, dedica solamente las líneas expuestas en el párrafo </w:t>
      </w:r>
      <w:r w:rsidRPr="00C06688">
        <w:rPr>
          <w:rFonts w:ascii="Palatino Linotype" w:hAnsi="Palatino Linotype" w:cs="Arial"/>
          <w:b/>
        </w:rPr>
        <w:t>66</w:t>
      </w:r>
      <w:r w:rsidRPr="00C06688">
        <w:rPr>
          <w:rFonts w:ascii="Palatino Linotype" w:hAnsi="Palatino Linotype" w:cs="Arial"/>
        </w:rPr>
        <w:t xml:space="preserve"> de la presente resolución.</w:t>
      </w:r>
    </w:p>
    <w:p w14:paraId="37E5A4F6"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53ABFEAF" w14:textId="0149290F" w:rsidR="00EE5335" w:rsidRPr="00C06688" w:rsidRDefault="0074140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Como fuera referido en párrafos anteriores, l</w:t>
      </w:r>
      <w:r w:rsidR="009F4E7D" w:rsidRPr="00C06688">
        <w:rPr>
          <w:rFonts w:ascii="Palatino Linotype" w:hAnsi="Palatino Linotype" w:cs="Arial"/>
        </w:rPr>
        <w:t>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se configuran como el documento idóneo que todos los Sujetos Obligados a transparentar y conceder acceso a la información que generen, posean y administren, deben atender al momento de realizar cualquier actividad de clasificación, desclasificación o elaborar versiones públicas.</w:t>
      </w:r>
    </w:p>
    <w:p w14:paraId="7FF6388C"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76320C56" w14:textId="2A4072A0" w:rsidR="00EE5335" w:rsidRPr="00C06688" w:rsidRDefault="0074140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En ese sentido, conviene señalar que los lineamientos Segundo, fracción XIII; </w:t>
      </w:r>
    </w:p>
    <w:p w14:paraId="23E44221"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057A3CFE" w14:textId="6C207FA8"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r w:rsidRPr="00C06688">
        <w:rPr>
          <w:rFonts w:ascii="Palatino Linotype" w:hAnsi="Palatino Linotype" w:cs="Arial"/>
          <w:b/>
          <w:i/>
        </w:rPr>
        <w:t xml:space="preserve">Segundo. </w:t>
      </w:r>
      <w:r w:rsidRPr="00C06688">
        <w:rPr>
          <w:rFonts w:ascii="Palatino Linotype" w:hAnsi="Palatino Linotype" w:cs="Arial"/>
          <w:i/>
        </w:rPr>
        <w:t>Para efectos de los presentes Lineamientos Generales, se entenderá por:</w:t>
      </w:r>
    </w:p>
    <w:p w14:paraId="50522DA7" w14:textId="4FD487DA"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p>
    <w:p w14:paraId="58FBD2D8" w14:textId="005BD761"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XIII. Prueba de daño</w:t>
      </w:r>
      <w:r w:rsidRPr="00C06688">
        <w:rPr>
          <w:rFonts w:ascii="Palatino Linotype" w:hAnsi="Palatino Linotype" w:cs="Arial"/>
          <w:i/>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6B6B9A66" w14:textId="6136019B" w:rsidR="0074140C" w:rsidRPr="00C06688" w:rsidRDefault="0074140C" w:rsidP="00C06688">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w:t>
      </w:r>
    </w:p>
    <w:p w14:paraId="4A16213B" w14:textId="77777777" w:rsidR="0074140C" w:rsidRPr="00C06688" w:rsidRDefault="0074140C" w:rsidP="005C6DB3">
      <w:pPr>
        <w:tabs>
          <w:tab w:val="left" w:pos="426"/>
        </w:tabs>
        <w:spacing w:before="240" w:line="360" w:lineRule="auto"/>
        <w:ind w:left="567" w:right="567"/>
        <w:jc w:val="both"/>
        <w:rPr>
          <w:rFonts w:ascii="Palatino Linotype" w:hAnsi="Palatino Linotype" w:cs="Arial"/>
          <w:i/>
        </w:rPr>
      </w:pPr>
      <w:r w:rsidRPr="00C06688">
        <w:rPr>
          <w:rFonts w:ascii="Palatino Linotype" w:hAnsi="Palatino Linotype" w:cs="Arial"/>
          <w:b/>
          <w:i/>
        </w:rPr>
        <w:t>Sexto.</w:t>
      </w:r>
      <w:r w:rsidRPr="00C06688">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7B2F12" w14:textId="4E05B910" w:rsidR="0074140C" w:rsidRPr="00C06688" w:rsidRDefault="0074140C" w:rsidP="005C6DB3">
      <w:pPr>
        <w:tabs>
          <w:tab w:val="left" w:pos="426"/>
        </w:tabs>
        <w:spacing w:line="360" w:lineRule="auto"/>
        <w:ind w:left="567" w:right="567"/>
        <w:jc w:val="both"/>
        <w:rPr>
          <w:rFonts w:ascii="Palatino Linotype" w:hAnsi="Palatino Linotype" w:cs="Arial"/>
          <w:i/>
        </w:rPr>
      </w:pPr>
      <w:r w:rsidRPr="00C06688">
        <w:rPr>
          <w:rFonts w:ascii="Palatino Linotype" w:hAnsi="Palatino Linotype" w:cs="Arial"/>
          <w:b/>
          <w:i/>
        </w:rPr>
        <w:t>La clasificación de información se realizará conforme a un análisis caso por caso, mediante la aplicación de la prueba de daño</w:t>
      </w:r>
      <w:r w:rsidRPr="00C06688">
        <w:rPr>
          <w:rFonts w:ascii="Palatino Linotype" w:hAnsi="Palatino Linotype" w:cs="Arial"/>
          <w:i/>
        </w:rPr>
        <w:t xml:space="preserve"> y de interés público.</w:t>
      </w:r>
    </w:p>
    <w:p w14:paraId="64BC2962" w14:textId="77777777" w:rsidR="0074140C" w:rsidRPr="00C06688" w:rsidRDefault="0074140C" w:rsidP="00C06688">
      <w:pPr>
        <w:tabs>
          <w:tab w:val="left" w:pos="426"/>
        </w:tabs>
        <w:spacing w:before="240" w:after="240" w:line="360" w:lineRule="auto"/>
        <w:ind w:right="567"/>
        <w:jc w:val="both"/>
        <w:rPr>
          <w:rFonts w:ascii="Palatino Linotype" w:hAnsi="Palatino Linotype" w:cs="Arial"/>
          <w:i/>
          <w:sz w:val="2"/>
        </w:rPr>
      </w:pPr>
    </w:p>
    <w:p w14:paraId="734ECACF" w14:textId="77777777" w:rsidR="0074140C" w:rsidRPr="00C06688" w:rsidRDefault="0074140C" w:rsidP="005C6DB3">
      <w:pPr>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Trigésimo tercero. Para la aplicación de la prueba de daño</w:t>
      </w:r>
      <w:r w:rsidRPr="00C06688">
        <w:rPr>
          <w:rFonts w:ascii="Palatino Linotype" w:hAnsi="Palatino Linotype" w:cs="Arial"/>
          <w:i/>
        </w:rPr>
        <w:t xml:space="preserve"> a la que hace referencia el artículo 104 de la Ley General, </w:t>
      </w:r>
      <w:r w:rsidRPr="00C06688">
        <w:rPr>
          <w:rFonts w:ascii="Palatino Linotype" w:hAnsi="Palatino Linotype" w:cs="Arial"/>
          <w:b/>
          <w:i/>
        </w:rPr>
        <w:t>los sujetos obligados atenderán lo siguiente:</w:t>
      </w:r>
    </w:p>
    <w:p w14:paraId="30C749E2" w14:textId="48307F06"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i/>
        </w:rPr>
        <w:t>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686A1F1E" w14:textId="352C9675"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r w:rsidRPr="00C06688">
        <w:rPr>
          <w:rFonts w:ascii="Palatino Linotype" w:hAnsi="Palatino Linotype" w:cs="Arial"/>
          <w:i/>
        </w:rPr>
        <w:t>;</w:t>
      </w:r>
    </w:p>
    <w:p w14:paraId="4A38AEB2" w14:textId="0A13BCCD"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III. Se debe de acreditar el vínculo entre la difusión de la información y la afectación del interés jurídico tutelado de que se trate</w:t>
      </w:r>
      <w:r w:rsidRPr="00C06688">
        <w:rPr>
          <w:rFonts w:ascii="Palatino Linotype" w:hAnsi="Palatino Linotype" w:cs="Arial"/>
          <w:i/>
        </w:rPr>
        <w:t>;</w:t>
      </w:r>
    </w:p>
    <w:p w14:paraId="7B92B29C" w14:textId="2E4892BD"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IV. Precisar las razones objetivas por las que la apertura de la información generaría una afectación, a través de los elementos de un riesgo real, demostrable e identificable</w:t>
      </w:r>
      <w:r w:rsidRPr="00C06688">
        <w:rPr>
          <w:rFonts w:ascii="Palatino Linotype" w:hAnsi="Palatino Linotype" w:cs="Arial"/>
          <w:i/>
        </w:rPr>
        <w:t>;</w:t>
      </w:r>
    </w:p>
    <w:p w14:paraId="45DB039B" w14:textId="6DDD641E"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i/>
        </w:rPr>
      </w:pPr>
      <w:r w:rsidRPr="00C06688">
        <w:rPr>
          <w:rFonts w:ascii="Palatino Linotype" w:hAnsi="Palatino Linotype" w:cs="Arial"/>
          <w:b/>
          <w:i/>
        </w:rPr>
        <w:t>V. En la motivación de la clasificación, el sujeto obligado deberá acreditar las circunstancias de modo, tiempo y lugar del daño</w:t>
      </w:r>
      <w:r w:rsidRPr="00C06688">
        <w:rPr>
          <w:rFonts w:ascii="Palatino Linotype" w:hAnsi="Palatino Linotype" w:cs="Arial"/>
          <w:i/>
        </w:rPr>
        <w:t>, y</w:t>
      </w:r>
    </w:p>
    <w:p w14:paraId="218C8F90" w14:textId="40366D77"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i/>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031250EA" w14:textId="32473C1C" w:rsidR="0074140C" w:rsidRPr="00C06688" w:rsidRDefault="0074140C" w:rsidP="005C6DB3">
      <w:pPr>
        <w:pStyle w:val="Prrafodelista"/>
        <w:tabs>
          <w:tab w:val="left" w:pos="426"/>
        </w:tabs>
        <w:spacing w:before="240" w:after="240" w:line="360" w:lineRule="auto"/>
        <w:ind w:left="567" w:right="567"/>
        <w:jc w:val="both"/>
        <w:rPr>
          <w:rFonts w:ascii="Palatino Linotype" w:hAnsi="Palatino Linotype" w:cs="Arial"/>
        </w:rPr>
      </w:pPr>
      <w:r w:rsidRPr="00C06688">
        <w:rPr>
          <w:rFonts w:ascii="Palatino Linotype" w:hAnsi="Palatino Linotype" w:cs="Arial"/>
        </w:rPr>
        <w:t>(Énfasis añadido)</w:t>
      </w:r>
    </w:p>
    <w:p w14:paraId="3D82A016" w14:textId="77777777" w:rsidR="0074140C" w:rsidRPr="00C06688" w:rsidRDefault="0074140C" w:rsidP="005C6DB3">
      <w:pPr>
        <w:pStyle w:val="Prrafodelista"/>
        <w:tabs>
          <w:tab w:val="left" w:pos="426"/>
        </w:tabs>
        <w:spacing w:before="240" w:after="240" w:line="360" w:lineRule="auto"/>
        <w:ind w:left="0" w:right="49"/>
        <w:jc w:val="both"/>
        <w:rPr>
          <w:rFonts w:ascii="Palatino Linotype" w:hAnsi="Palatino Linotype" w:cs="Arial"/>
        </w:rPr>
      </w:pPr>
    </w:p>
    <w:p w14:paraId="6074AC54" w14:textId="08A5315E" w:rsidR="00CA55AC" w:rsidRPr="00C06688" w:rsidRDefault="0074140C"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lang w:val="es-ES"/>
        </w:rPr>
      </w:pPr>
      <w:r w:rsidRPr="00C06688">
        <w:rPr>
          <w:rFonts w:ascii="Palatino Linotype" w:hAnsi="Palatino Linotype" w:cs="Arial"/>
        </w:rPr>
        <w:t>En síntesis, la prueba de daño es</w:t>
      </w:r>
      <w:r w:rsidR="00CA55AC" w:rsidRPr="00C06688">
        <w:rPr>
          <w:rFonts w:ascii="Palatino Linotype" w:hAnsi="Palatino Linotype" w:cs="Arial"/>
        </w:rPr>
        <w:t xml:space="preserve"> la </w:t>
      </w:r>
      <w:r w:rsidR="00CA55AC" w:rsidRPr="00C06688">
        <w:rPr>
          <w:rFonts w:ascii="Palatino Linotype" w:hAnsi="Palatino Linotype" w:cs="Arial"/>
          <w:lang w:val="es-ES"/>
        </w:rPr>
        <w:t>herramienta esencial en el proceso de clasificación de la información que permite precisar datos susceptibles de ser clasificados como reservados de manera fundada y motivada a través de la debida ponderación de elementos que demuestren fehacientemente que la información encuadra dentro de uno de los supuestos de clasificación contenidos en los artículos 113 y 140 de la Ley General y Ley Estatal de Transparencia y Acceso a la Información Pública respectivamente.</w:t>
      </w:r>
    </w:p>
    <w:p w14:paraId="06C9BBCA" w14:textId="77777777" w:rsidR="00EE5335" w:rsidRPr="00C06688" w:rsidRDefault="00EE5335" w:rsidP="005C6DB3">
      <w:pPr>
        <w:pStyle w:val="Prrafodelista"/>
        <w:tabs>
          <w:tab w:val="left" w:pos="426"/>
        </w:tabs>
        <w:spacing w:before="240" w:after="240" w:line="360" w:lineRule="auto"/>
        <w:ind w:left="0" w:right="49"/>
        <w:jc w:val="both"/>
        <w:rPr>
          <w:rFonts w:ascii="Palatino Linotype" w:hAnsi="Palatino Linotype" w:cs="Arial"/>
        </w:rPr>
      </w:pPr>
    </w:p>
    <w:p w14:paraId="24159D48" w14:textId="25970D19" w:rsidR="00EE5335" w:rsidRPr="00C06688" w:rsidRDefault="00A13EC2"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ende, el </w:t>
      </w:r>
      <w:r w:rsidRPr="00C06688">
        <w:rPr>
          <w:rFonts w:ascii="Palatino Linotype" w:hAnsi="Palatino Linotype" w:cs="Arial"/>
          <w:b/>
        </w:rPr>
        <w:t>SUJETO OBLIGADO</w:t>
      </w:r>
      <w:r w:rsidRPr="00C06688">
        <w:rPr>
          <w:rFonts w:ascii="Palatino Linotype" w:hAnsi="Palatino Linotype" w:cs="Arial"/>
        </w:rPr>
        <w:t xml:space="preserve"> no puede simplemente referir que el divulgar los números telefónicos de los celulares son susceptibles de ser rastreados, bloqueados o manipulados; y, que el dar a conocer los nombres de los policías a quienes se les entregaron los equipos puede poner en riesgo la vida, seguridad y salud del personal, ya que no refiere las razones o motivos por las que pueden suceder estos supuestos, ni establece una lógica o antecedentes que lo sustenten.</w:t>
      </w:r>
    </w:p>
    <w:p w14:paraId="6B269DF2" w14:textId="77777777" w:rsidR="00F4343C" w:rsidRPr="00C06688" w:rsidRDefault="00F4343C" w:rsidP="005C6DB3">
      <w:pPr>
        <w:pStyle w:val="Prrafodelista"/>
        <w:tabs>
          <w:tab w:val="left" w:pos="426"/>
        </w:tabs>
        <w:spacing w:before="240" w:after="240" w:line="360" w:lineRule="auto"/>
        <w:ind w:left="0" w:right="49"/>
        <w:jc w:val="both"/>
        <w:rPr>
          <w:rFonts w:ascii="Palatino Linotype" w:hAnsi="Palatino Linotype" w:cs="Arial"/>
        </w:rPr>
      </w:pPr>
    </w:p>
    <w:p w14:paraId="6A1A334F" w14:textId="696F082B" w:rsidR="00AA23F6" w:rsidRPr="00C06688" w:rsidRDefault="00AA23F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Así mismo, no se ignora que el particular solicitó los </w:t>
      </w:r>
      <w:r w:rsidRPr="00C06688">
        <w:rPr>
          <w:rFonts w:ascii="Palatino Linotype" w:hAnsi="Palatino Linotype" w:cs="Arial"/>
          <w:i/>
        </w:rPr>
        <w:t>“</w:t>
      </w:r>
      <w:r w:rsidRPr="00C06688">
        <w:rPr>
          <w:rFonts w:ascii="Palatino Linotype" w:hAnsi="Palatino Linotype" w:cs="Arial"/>
          <w:b/>
          <w:i/>
        </w:rPr>
        <w:t>números</w:t>
      </w:r>
      <w:r w:rsidRPr="00C06688">
        <w:rPr>
          <w:rFonts w:ascii="Palatino Linotype" w:hAnsi="Palatino Linotype" w:cs="Arial"/>
          <w:i/>
        </w:rPr>
        <w:t xml:space="preserve"> y nombres de los policías a quienes se les asignó cada dispositivo móvil”</w:t>
      </w:r>
      <w:r w:rsidRPr="00C06688">
        <w:rPr>
          <w:rFonts w:ascii="Palatino Linotype" w:hAnsi="Palatino Linotype" w:cs="Arial"/>
        </w:rPr>
        <w:t xml:space="preserve">; de tal manera que el </w:t>
      </w:r>
      <w:r w:rsidRPr="00C06688">
        <w:rPr>
          <w:rFonts w:ascii="Palatino Linotype" w:hAnsi="Palatino Linotype" w:cs="Arial"/>
          <w:b/>
        </w:rPr>
        <w:t>SUJETO OBLIGADO</w:t>
      </w:r>
      <w:r w:rsidRPr="00C06688">
        <w:rPr>
          <w:rFonts w:ascii="Palatino Linotype" w:hAnsi="Palatino Linotype" w:cs="Arial"/>
        </w:rPr>
        <w:t xml:space="preserve">, en su respuesta, no se pronunció </w:t>
      </w:r>
      <w:r w:rsidR="000C0ED4" w:rsidRPr="00C06688">
        <w:rPr>
          <w:rFonts w:ascii="Palatino Linotype" w:hAnsi="Palatino Linotype" w:cs="Arial"/>
        </w:rPr>
        <w:t>sobre</w:t>
      </w:r>
      <w:r w:rsidRPr="00C06688">
        <w:rPr>
          <w:rFonts w:ascii="Palatino Linotype" w:hAnsi="Palatino Linotype" w:cs="Arial"/>
        </w:rPr>
        <w:t xml:space="preserve"> los números de los policías.</w:t>
      </w:r>
    </w:p>
    <w:p w14:paraId="2838D8EE" w14:textId="77777777" w:rsidR="00AA23F6" w:rsidRPr="00C06688" w:rsidRDefault="00AA23F6" w:rsidP="005C6DB3">
      <w:pPr>
        <w:pStyle w:val="Prrafodelista"/>
        <w:tabs>
          <w:tab w:val="left" w:pos="426"/>
        </w:tabs>
        <w:spacing w:before="240" w:after="240" w:line="360" w:lineRule="auto"/>
        <w:ind w:left="0" w:right="49"/>
        <w:jc w:val="both"/>
        <w:rPr>
          <w:rFonts w:ascii="Palatino Linotype" w:hAnsi="Palatino Linotype" w:cs="Arial"/>
        </w:rPr>
      </w:pPr>
    </w:p>
    <w:p w14:paraId="27BDBBAB" w14:textId="18030321" w:rsidR="00AA23F6" w:rsidRPr="00C06688" w:rsidRDefault="00AA23F6"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Respecto a lo anterior, los Lineamientos del Registro Nacional de Personal de Seguridad Pública, en sus Disposiciones Generales, señala las siguientes consideraciones relacionadas con el Ingreso o Reingreso del personal:</w:t>
      </w:r>
    </w:p>
    <w:p w14:paraId="49625E50" w14:textId="0C8E41A0" w:rsidR="00AA23F6" w:rsidRPr="00C06688" w:rsidRDefault="006F15E0" w:rsidP="005C6DB3">
      <w:pPr>
        <w:pStyle w:val="Prrafodelista"/>
        <w:tabs>
          <w:tab w:val="left" w:pos="426"/>
        </w:tabs>
        <w:spacing w:before="240" w:after="240" w:line="360" w:lineRule="auto"/>
        <w:ind w:left="567" w:right="567"/>
        <w:jc w:val="both"/>
        <w:rPr>
          <w:rFonts w:ascii="Palatino Linotype" w:hAnsi="Palatino Linotype"/>
          <w:b/>
          <w:i/>
        </w:rPr>
      </w:pPr>
      <w:r w:rsidRPr="00C06688">
        <w:rPr>
          <w:rFonts w:ascii="Palatino Linotype" w:hAnsi="Palatino Linotype"/>
          <w:i/>
        </w:rPr>
        <w:t>“</w:t>
      </w:r>
      <w:r w:rsidR="00AA23F6" w:rsidRPr="00C06688">
        <w:rPr>
          <w:rFonts w:ascii="Palatino Linotype" w:hAnsi="Palatino Linotype"/>
          <w:b/>
          <w:i/>
        </w:rPr>
        <w:t xml:space="preserve">DEL INGRESO O REINGRESO </w:t>
      </w:r>
    </w:p>
    <w:p w14:paraId="04B1A38A" w14:textId="77777777" w:rsidR="00AA23F6"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1. Cada persona que ingrese por primera vez a cualquiera de las Instituciones y Empresas deberá llenar el formato de la Cédula Única de Identificación Personal. </w:t>
      </w:r>
    </w:p>
    <w:p w14:paraId="5C85E9D3" w14:textId="77777777" w:rsidR="00AA23F6"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2. </w:t>
      </w:r>
      <w:r w:rsidRPr="00C06688">
        <w:rPr>
          <w:rFonts w:ascii="Palatino Linotype" w:hAnsi="Palatino Linotype"/>
          <w:b/>
          <w:i/>
        </w:rPr>
        <w:t>El Sistema del Registro Nacional de Personal de Seguridad Pública asignará automáticamente la Clave Única de Identificación Permanente (CUIP) a cada persona. Esta clave es intransferible e inmodificable</w:t>
      </w:r>
      <w:r w:rsidRPr="00C06688">
        <w:rPr>
          <w:rFonts w:ascii="Palatino Linotype" w:hAnsi="Palatino Linotype"/>
          <w:i/>
        </w:rPr>
        <w:t xml:space="preserve">. </w:t>
      </w:r>
    </w:p>
    <w:p w14:paraId="70765775" w14:textId="77777777" w:rsidR="00AA23F6"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3. Para la recopilación de información general sobre el personal de Seguridad Pública se utilizará única y exclusivamente el formato de la Cédula de Inscripción, para después capturarlos en el Sistema del Registro Nacional de Personal de Seguridad Pública, incluyendo los datos generados mediante Sistemas Biométricos y demás elementos. </w:t>
      </w:r>
    </w:p>
    <w:p w14:paraId="4DC54962" w14:textId="77777777" w:rsidR="006F15E0"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4. Adicional a los datos generales a incorporar en la Cédula de Inscripción se debe integrar la ficha fotográfica, media filiación, referencias familiares, laborales y personales, ficha </w:t>
      </w:r>
      <w:proofErr w:type="spellStart"/>
      <w:r w:rsidRPr="00C06688">
        <w:rPr>
          <w:rFonts w:ascii="Palatino Linotype" w:hAnsi="Palatino Linotype"/>
          <w:i/>
        </w:rPr>
        <w:t>decadactilar</w:t>
      </w:r>
      <w:proofErr w:type="spellEnd"/>
      <w:r w:rsidRPr="00C06688">
        <w:rPr>
          <w:rFonts w:ascii="Palatino Linotype" w:hAnsi="Palatino Linotype"/>
          <w:i/>
        </w:rPr>
        <w:t>, así como documentos oficiales (acta de nacimiento, credencial de elector, comprobante de domicilio) que ratifiquen los datos proporcionados.</w:t>
      </w:r>
    </w:p>
    <w:p w14:paraId="669D0AC8" w14:textId="77777777" w:rsidR="006F15E0" w:rsidRPr="00C06688" w:rsidRDefault="006F15E0"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5</w:t>
      </w:r>
      <w:r w:rsidR="00AA23F6" w:rsidRPr="00C06688">
        <w:rPr>
          <w:rFonts w:ascii="Palatino Linotype" w:hAnsi="Palatino Linotype"/>
          <w:i/>
        </w:rPr>
        <w:t xml:space="preserve">. Para el caso específico de la ficha fotográfica y en caso de que el Centro de Captura no tenga el equipo necesario, la persona que será registrada deberá entregar tres fotografías tamaño filiación, apegadas a las consideraciones de la Guía para la Validación de la Calidad e Integridad de la Información del Registro Nacional de Personal de Seguridad Pública. </w:t>
      </w:r>
    </w:p>
    <w:p w14:paraId="4F6BBC92" w14:textId="77777777" w:rsidR="006F15E0"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6. Previo a la incorporación de una persona al Registro Nacional de Personal de Seguridad Pública se harán las consultas necesarias al Sistema con el fin de evitar registros duplicados. </w:t>
      </w:r>
    </w:p>
    <w:p w14:paraId="49FB3E31" w14:textId="77777777" w:rsidR="006F15E0"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7. Al encontrar que la persona presenta antecedentes en el Sistema, se deberá proceder a una revisión detallada a fin de descartar homónimos. </w:t>
      </w:r>
    </w:p>
    <w:p w14:paraId="460A1D68" w14:textId="77777777" w:rsidR="006F15E0" w:rsidRPr="00C06688" w:rsidRDefault="00AA23F6" w:rsidP="005C6DB3">
      <w:pPr>
        <w:pStyle w:val="Prrafodelista"/>
        <w:tabs>
          <w:tab w:val="left" w:pos="426"/>
        </w:tabs>
        <w:spacing w:before="240" w:after="240" w:line="360" w:lineRule="auto"/>
        <w:ind w:left="567" w:right="567"/>
        <w:jc w:val="both"/>
        <w:rPr>
          <w:rFonts w:ascii="Palatino Linotype" w:hAnsi="Palatino Linotype"/>
          <w:i/>
        </w:rPr>
      </w:pPr>
      <w:r w:rsidRPr="00C06688">
        <w:rPr>
          <w:rFonts w:ascii="Palatino Linotype" w:hAnsi="Palatino Linotype"/>
          <w:i/>
        </w:rPr>
        <w:t xml:space="preserve">8. En caso de ratificar la existencia de antecedentes laborales en el Registro Nacional de Personal de Seguridad Pública, se deberá capturar en el Sistema el reingreso de dicha persona, además de verificar y, en su caso, actualizar los datos personales. </w:t>
      </w:r>
    </w:p>
    <w:p w14:paraId="19D79810" w14:textId="2E28CD1B" w:rsidR="00AA23F6" w:rsidRPr="00C06688" w:rsidRDefault="00AA23F6" w:rsidP="005C6DB3">
      <w:pPr>
        <w:pStyle w:val="Prrafodelista"/>
        <w:tabs>
          <w:tab w:val="left" w:pos="426"/>
        </w:tabs>
        <w:spacing w:before="240" w:after="240" w:line="360" w:lineRule="auto"/>
        <w:ind w:left="567" w:right="567"/>
        <w:jc w:val="both"/>
        <w:rPr>
          <w:rFonts w:ascii="Palatino Linotype" w:hAnsi="Palatino Linotype"/>
        </w:rPr>
      </w:pPr>
      <w:r w:rsidRPr="00C06688">
        <w:rPr>
          <w:rFonts w:ascii="Palatino Linotype" w:hAnsi="Palatino Linotype"/>
          <w:i/>
        </w:rPr>
        <w:t>9. En caso de que la persona tenga estatus de activo en alguna institución de Seguridad Pública o empresa de seguridad privada, ésta será notificada a fin de que registre la baja. Si la institución o empresa implicada considera que la baja no procede, estará obligada a responder en ese sentido, exponiendo el motivo.</w:t>
      </w:r>
      <w:r w:rsidR="006F15E0" w:rsidRPr="00C06688">
        <w:rPr>
          <w:rFonts w:ascii="Palatino Linotype" w:hAnsi="Palatino Linotype"/>
          <w:i/>
        </w:rPr>
        <w:t>”</w:t>
      </w:r>
    </w:p>
    <w:p w14:paraId="61DBB8E8" w14:textId="6DAE21B5" w:rsidR="00C06688" w:rsidRPr="00C06688" w:rsidRDefault="006F15E0" w:rsidP="00C06688">
      <w:pPr>
        <w:pStyle w:val="Prrafodelista"/>
        <w:tabs>
          <w:tab w:val="left" w:pos="426"/>
        </w:tabs>
        <w:spacing w:before="240" w:after="240" w:line="360" w:lineRule="auto"/>
        <w:ind w:left="567" w:right="567"/>
        <w:jc w:val="both"/>
        <w:rPr>
          <w:rFonts w:ascii="Palatino Linotype" w:hAnsi="Palatino Linotype"/>
        </w:rPr>
      </w:pPr>
      <w:r w:rsidRPr="00C06688">
        <w:rPr>
          <w:rFonts w:ascii="Palatino Linotype" w:hAnsi="Palatino Linotype"/>
        </w:rPr>
        <w:t>(Énfasis añadido)</w:t>
      </w:r>
    </w:p>
    <w:p w14:paraId="4C5020B4" w14:textId="77777777" w:rsidR="00C06688" w:rsidRPr="00C06688" w:rsidRDefault="00C06688" w:rsidP="00C06688">
      <w:pPr>
        <w:pStyle w:val="Prrafodelista"/>
        <w:tabs>
          <w:tab w:val="left" w:pos="426"/>
        </w:tabs>
        <w:spacing w:before="240" w:after="240" w:line="360" w:lineRule="auto"/>
        <w:ind w:left="567" w:right="567"/>
        <w:jc w:val="both"/>
        <w:rPr>
          <w:rFonts w:ascii="Palatino Linotype" w:hAnsi="Palatino Linotype" w:cs="Arial"/>
        </w:rPr>
      </w:pPr>
    </w:p>
    <w:p w14:paraId="4CFD6926" w14:textId="70A7BD3D" w:rsidR="00AA23F6" w:rsidRPr="00C06688" w:rsidRDefault="006F15E0"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Del punto número 2 se desprende que todos los policías contarán con una Clave Única de Identificación, expedida por el Sistema Nacional del Registro de Personal de Seguridad Pública, única,</w:t>
      </w:r>
      <w:r w:rsidR="001E0D8B" w:rsidRPr="00C06688">
        <w:rPr>
          <w:rFonts w:ascii="Palatino Linotype" w:hAnsi="Palatino Linotype" w:cs="Arial"/>
        </w:rPr>
        <w:t xml:space="preserve"> intransferible e inmodificable, la </w:t>
      </w:r>
      <w:r w:rsidR="00B61ED7" w:rsidRPr="00C06688">
        <w:rPr>
          <w:rFonts w:ascii="Palatino Linotype" w:hAnsi="Palatino Linotype" w:cs="Arial"/>
        </w:rPr>
        <w:t xml:space="preserve">cual puede referirse al </w:t>
      </w:r>
      <w:r w:rsidR="00B61ED7" w:rsidRPr="00C06688">
        <w:rPr>
          <w:rFonts w:ascii="Palatino Linotype" w:hAnsi="Palatino Linotype" w:cs="Arial"/>
          <w:i/>
        </w:rPr>
        <w:t>número de los policías</w:t>
      </w:r>
      <w:r w:rsidR="00B61ED7" w:rsidRPr="00C06688">
        <w:rPr>
          <w:rFonts w:ascii="Palatino Linotype" w:hAnsi="Palatino Linotype" w:cs="Arial"/>
        </w:rPr>
        <w:t xml:space="preserve"> solicitado por el particular, más aún cuando éste Órgano Garante no debe suponer bajo ninguna circunstancia que el </w:t>
      </w:r>
      <w:r w:rsidR="00B61ED7" w:rsidRPr="00C06688">
        <w:rPr>
          <w:rFonts w:ascii="Palatino Linotype" w:hAnsi="Palatino Linotype" w:cs="Arial"/>
          <w:b/>
        </w:rPr>
        <w:t>RECURRENTE</w:t>
      </w:r>
      <w:r w:rsidR="00B61ED7" w:rsidRPr="00C06688">
        <w:rPr>
          <w:rFonts w:ascii="Palatino Linotype" w:hAnsi="Palatino Linotype" w:cs="Arial"/>
        </w:rPr>
        <w:t xml:space="preserve"> sea un experto en Derecho, mucho menos en la materia del Derecho de Acceso a la Información Pública o en la normatividad que rige a los elementos de la Seguridad Pública, resultando en consideraciones por más sobradas para, concluir que lo solicitado por el particular, es la Clave Única de Identificación Permanente de cada uno de los policías a quienes se les asignó un teléfono celular.</w:t>
      </w:r>
    </w:p>
    <w:p w14:paraId="25F4CA02" w14:textId="77777777" w:rsidR="00B61ED7" w:rsidRPr="00C06688" w:rsidRDefault="00B61ED7" w:rsidP="005C6DB3">
      <w:pPr>
        <w:pStyle w:val="Prrafodelista"/>
        <w:tabs>
          <w:tab w:val="left" w:pos="426"/>
        </w:tabs>
        <w:spacing w:before="240" w:after="240" w:line="360" w:lineRule="auto"/>
        <w:ind w:left="0" w:right="49"/>
        <w:jc w:val="both"/>
        <w:rPr>
          <w:rFonts w:ascii="Palatino Linotype" w:hAnsi="Palatino Linotype" w:cs="Arial"/>
        </w:rPr>
      </w:pPr>
    </w:p>
    <w:p w14:paraId="6E622877" w14:textId="50E9B6CD" w:rsidR="00B61ED7" w:rsidRPr="00C06688" w:rsidRDefault="00B61ED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Por </w:t>
      </w:r>
      <w:r w:rsidRPr="00C06688">
        <w:rPr>
          <w:rFonts w:ascii="Palatino Linotype" w:hAnsi="Palatino Linotype" w:cs="Arial"/>
          <w:noProof/>
          <w:lang w:eastAsia="es-MX"/>
        </w:rPr>
        <w:t xml:space="preserve">ello, </w:t>
      </w:r>
      <w:r w:rsidRPr="00C06688">
        <w:rPr>
          <w:rFonts w:ascii="Palatino Linotype" w:eastAsia="Times New Roman" w:hAnsi="Palatino Linotype"/>
        </w:rPr>
        <w:t xml:space="preserve">este Órgano Garante procede a realizar la suplencia de la queja en favor del </w:t>
      </w:r>
      <w:r w:rsidRPr="00C06688">
        <w:rPr>
          <w:rFonts w:ascii="Palatino Linotype" w:eastAsia="Times New Roman" w:hAnsi="Palatino Linotype"/>
          <w:b/>
        </w:rPr>
        <w:t>RECURRENTE</w:t>
      </w:r>
      <w:r w:rsidRPr="00C06688">
        <w:rPr>
          <w:rFonts w:ascii="Palatino Linotype" w:eastAsia="Times New Roman" w:hAnsi="Palatino Linotype"/>
        </w:rPr>
        <w:t xml:space="preserve"> atendiendo el contenido de los numerales 13 y 181 de la Ley de Transparencia y Acceso a la Información Pública del Estado de México y Municipios, mismos que dictan lo siguiente:</w:t>
      </w:r>
    </w:p>
    <w:p w14:paraId="569BB9F6"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i/>
        </w:rPr>
      </w:pPr>
      <w:r w:rsidRPr="00C06688">
        <w:rPr>
          <w:rFonts w:ascii="Palatino Linotype" w:hAnsi="Palatino Linotype"/>
          <w:i/>
        </w:rPr>
        <w:t>“</w:t>
      </w:r>
      <w:r w:rsidRPr="00C06688">
        <w:rPr>
          <w:rFonts w:ascii="Palatino Linotype" w:hAnsi="Palatino Linotype"/>
          <w:b/>
          <w:i/>
        </w:rPr>
        <w:t>Artículo 13</w:t>
      </w:r>
      <w:r w:rsidRPr="00C06688">
        <w:rPr>
          <w:rFonts w:ascii="Palatino Linotype" w:hAnsi="Palatino Linotype"/>
          <w:i/>
        </w:rPr>
        <w:t>. El Instituto, en el ámbito de sus atribuciones, deberá suplir cualquier deficiencia para garantizar el ejercicio del derecho de acceso a la información.”</w:t>
      </w:r>
    </w:p>
    <w:p w14:paraId="2F39ED8E"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i/>
        </w:rPr>
      </w:pPr>
    </w:p>
    <w:p w14:paraId="5C5B3C99"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i/>
        </w:rPr>
      </w:pPr>
      <w:r w:rsidRPr="00C06688">
        <w:rPr>
          <w:rFonts w:ascii="Palatino Linotype" w:hAnsi="Palatino Linotype"/>
          <w:i/>
        </w:rPr>
        <w:t>“</w:t>
      </w:r>
      <w:r w:rsidRPr="00C06688">
        <w:rPr>
          <w:rFonts w:ascii="Palatino Linotype" w:hAnsi="Palatino Linotype"/>
          <w:b/>
          <w:i/>
        </w:rPr>
        <w:t>Artículo 181</w:t>
      </w:r>
      <w:r w:rsidRPr="00C06688">
        <w:rPr>
          <w:rFonts w:ascii="Palatino Linotype" w:hAnsi="Palatino Linotype"/>
          <w:i/>
        </w:rPr>
        <w:t xml:space="preserve">. </w:t>
      </w:r>
    </w:p>
    <w:p w14:paraId="33309585"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i/>
        </w:rPr>
      </w:pPr>
      <w:r w:rsidRPr="00C06688">
        <w:rPr>
          <w:rFonts w:ascii="Palatino Linotype" w:hAnsi="Palatino Linotype"/>
          <w:i/>
        </w:rPr>
        <w:t>(…)</w:t>
      </w:r>
    </w:p>
    <w:p w14:paraId="69E4E448"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i/>
        </w:rPr>
      </w:pPr>
      <w:r w:rsidRPr="00C06688">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0D169D9D" w14:textId="77777777" w:rsidR="00B61ED7" w:rsidRPr="00C06688" w:rsidRDefault="00B61ED7" w:rsidP="005C6DB3">
      <w:pPr>
        <w:pStyle w:val="Sinespaciado"/>
        <w:tabs>
          <w:tab w:val="left" w:pos="7088"/>
        </w:tabs>
        <w:spacing w:line="360" w:lineRule="auto"/>
        <w:ind w:leftChars="236" w:left="566" w:rightChars="256" w:right="614"/>
        <w:jc w:val="both"/>
        <w:rPr>
          <w:rFonts w:ascii="Palatino Linotype" w:hAnsi="Palatino Linotype" w:cs="Arial"/>
        </w:rPr>
      </w:pPr>
      <w:r w:rsidRPr="00C06688">
        <w:rPr>
          <w:rFonts w:ascii="Palatino Linotype" w:hAnsi="Palatino Linotype"/>
          <w:i/>
        </w:rPr>
        <w:t>(…)”</w:t>
      </w:r>
    </w:p>
    <w:p w14:paraId="0334E0E7" w14:textId="77777777" w:rsidR="00B61ED7" w:rsidRPr="00C06688" w:rsidRDefault="00B61ED7" w:rsidP="005C6DB3">
      <w:pPr>
        <w:pStyle w:val="Prrafodelista"/>
        <w:tabs>
          <w:tab w:val="left" w:pos="426"/>
        </w:tabs>
        <w:spacing w:before="240" w:after="240" w:line="360" w:lineRule="auto"/>
        <w:ind w:left="0" w:right="49"/>
        <w:jc w:val="both"/>
        <w:rPr>
          <w:rFonts w:ascii="Palatino Linotype" w:hAnsi="Palatino Linotype" w:cs="Arial"/>
        </w:rPr>
      </w:pPr>
    </w:p>
    <w:p w14:paraId="6E13B1C9" w14:textId="40BA3244" w:rsidR="00B61ED7" w:rsidRPr="00C06688" w:rsidRDefault="00B61ED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Sirve </w:t>
      </w:r>
      <w:r w:rsidRPr="00C06688">
        <w:rPr>
          <w:rFonts w:ascii="Palatino Linotype" w:eastAsia="Times New Roman" w:hAnsi="Palatino Linotype"/>
        </w:rPr>
        <w:t>como criterio orientador la jurisprudencia administrativa 1a./J. 17/2000, emanada por la Suprema Corte de Justicia de la Nación, la cual dicta lo siguiente:</w:t>
      </w:r>
    </w:p>
    <w:p w14:paraId="0A2F4B8C" w14:textId="77777777" w:rsidR="00AA23F6" w:rsidRPr="00C06688" w:rsidRDefault="00AA23F6" w:rsidP="005C6DB3">
      <w:pPr>
        <w:pStyle w:val="Prrafodelista"/>
        <w:tabs>
          <w:tab w:val="left" w:pos="426"/>
        </w:tabs>
        <w:spacing w:before="240" w:after="240" w:line="360" w:lineRule="auto"/>
        <w:ind w:left="0" w:right="49"/>
        <w:jc w:val="both"/>
        <w:rPr>
          <w:rFonts w:ascii="Palatino Linotype" w:hAnsi="Palatino Linotype" w:cs="Arial"/>
        </w:rPr>
      </w:pPr>
    </w:p>
    <w:p w14:paraId="3FFE87E5" w14:textId="77777777" w:rsidR="00B61ED7" w:rsidRPr="00C06688" w:rsidRDefault="00B61ED7" w:rsidP="005C6DB3">
      <w:pPr>
        <w:pStyle w:val="Prrafodelista"/>
        <w:tabs>
          <w:tab w:val="left" w:pos="426"/>
        </w:tabs>
        <w:spacing w:line="360" w:lineRule="auto"/>
        <w:ind w:left="567" w:right="567"/>
        <w:jc w:val="both"/>
        <w:rPr>
          <w:rFonts w:ascii="Palatino Linotype" w:hAnsi="Palatino Linotype"/>
        </w:rPr>
      </w:pPr>
      <w:r w:rsidRPr="00C06688">
        <w:rPr>
          <w:rFonts w:ascii="Palatino Linotype" w:hAnsi="Palatino Linotype"/>
          <w:b/>
          <w:i/>
        </w:rPr>
        <w:t>SUPLENCIA DE LA QUEJA DEFICIENTE EN MATERIA ADMINISTRATIVA. PROCEDENCIA.</w:t>
      </w:r>
      <w:r w:rsidRPr="00C06688">
        <w:rPr>
          <w:rFonts w:ascii="Palatino Linotype" w:hAnsi="Palatino Linotype"/>
          <w:i/>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C06688">
        <w:rPr>
          <w:rFonts w:ascii="Palatino Linotype" w:hAnsi="Palatino Linotype"/>
          <w:i/>
        </w:rPr>
        <w:t>promovente</w:t>
      </w:r>
      <w:proofErr w:type="spellEnd"/>
      <w:r w:rsidRPr="00C06688">
        <w:rPr>
          <w:rFonts w:ascii="Palatino Linotype" w:hAnsi="Palatino Linotype"/>
          <w:i/>
        </w:rPr>
        <w:t xml:space="preserve"> del amparo, para acreditar la ilegalidad o inconstitucionalidad del acto, o bien, de allegarse de cuestiones ajenas a la </w:t>
      </w:r>
      <w:proofErr w:type="spellStart"/>
      <w:r w:rsidRPr="00C06688">
        <w:rPr>
          <w:rFonts w:ascii="Palatino Linotype" w:hAnsi="Palatino Linotype"/>
          <w:i/>
        </w:rPr>
        <w:t>litis</w:t>
      </w:r>
      <w:proofErr w:type="spellEnd"/>
      <w:r w:rsidRPr="00C06688">
        <w:rPr>
          <w:rFonts w:ascii="Palatino Linotype" w:hAnsi="Palatino Linotype"/>
          <w:i/>
        </w:rPr>
        <w:t xml:space="preserve"> planteada, porque de ser así, ya no se estaría ante la presencia de una violación manifiesta de la ley que deje sin defensa al quejoso o agraviado.”</w:t>
      </w:r>
    </w:p>
    <w:p w14:paraId="773F7156" w14:textId="77777777" w:rsidR="00B61ED7" w:rsidRPr="00C06688" w:rsidRDefault="00B61ED7" w:rsidP="005C6DB3">
      <w:pPr>
        <w:pStyle w:val="Prrafodelista"/>
        <w:tabs>
          <w:tab w:val="left" w:pos="426"/>
        </w:tabs>
        <w:spacing w:before="240" w:after="240" w:line="360" w:lineRule="auto"/>
        <w:ind w:left="0" w:right="49"/>
        <w:jc w:val="both"/>
        <w:rPr>
          <w:rFonts w:ascii="Palatino Linotype" w:hAnsi="Palatino Linotype" w:cs="Arial"/>
        </w:rPr>
      </w:pPr>
    </w:p>
    <w:p w14:paraId="22B0459E" w14:textId="0C4B6C4A" w:rsidR="00B61ED7" w:rsidRPr="00C06688" w:rsidRDefault="00B61ED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Empero, al ser la </w:t>
      </w:r>
      <w:r w:rsidRPr="00C06688">
        <w:rPr>
          <w:rFonts w:ascii="Palatino Linotype" w:hAnsi="Palatino Linotype" w:cs="Arial"/>
          <w:i/>
        </w:rPr>
        <w:t>CUIP</w:t>
      </w:r>
      <w:r w:rsidRPr="00C06688">
        <w:rPr>
          <w:rFonts w:ascii="Palatino Linotype" w:hAnsi="Palatino Linotype" w:cs="Arial"/>
        </w:rPr>
        <w:t xml:space="preserve">, un número único, inmodificable e intransferible, el mismo tiene las características suficientes para hacer identificables a sus titulares; por ello, partiendo de lo expuesto por el </w:t>
      </w:r>
      <w:r w:rsidRPr="00C06688">
        <w:rPr>
          <w:rFonts w:ascii="Palatino Linotype" w:hAnsi="Palatino Linotype" w:cs="Arial"/>
          <w:b/>
        </w:rPr>
        <w:t>SUJETO OBLIGADO</w:t>
      </w:r>
      <w:r w:rsidRPr="00C06688">
        <w:rPr>
          <w:rFonts w:ascii="Palatino Linotype" w:hAnsi="Palatino Linotype" w:cs="Arial"/>
        </w:rPr>
        <w:t xml:space="preserve"> dentro del Acuerdo número </w:t>
      </w:r>
      <w:r w:rsidR="008850CE" w:rsidRPr="00C06688">
        <w:rPr>
          <w:rFonts w:ascii="Palatino Linotype" w:hAnsi="Palatino Linotype" w:cs="Arial"/>
        </w:rPr>
        <w:t xml:space="preserve">029/TECAMAC/IP/2019 por el que su Comité de Transparencia determinó clasificar la información referente a los números telefónicos de los celulares entregados a los policías de la Dirección de Seguridad Pública y Tránsito Municipal de Tecámac y sus nombres; del mismo modo deberá clasificar la información referente al </w:t>
      </w:r>
      <w:r w:rsidR="008850CE" w:rsidRPr="00C06688">
        <w:rPr>
          <w:rFonts w:ascii="Palatino Linotype" w:hAnsi="Palatino Linotype" w:cs="Arial"/>
          <w:i/>
        </w:rPr>
        <w:t>CUIP</w:t>
      </w:r>
      <w:r w:rsidR="008850CE" w:rsidRPr="00C06688">
        <w:rPr>
          <w:rFonts w:ascii="Palatino Linotype" w:hAnsi="Palatino Linotype" w:cs="Arial"/>
        </w:rPr>
        <w:t xml:space="preserve"> de los policías a quienes se les hizo entrega de los dispositivos móviles.</w:t>
      </w:r>
    </w:p>
    <w:p w14:paraId="446DB3EF" w14:textId="77777777" w:rsidR="00B61ED7" w:rsidRPr="00C06688" w:rsidRDefault="00B61ED7" w:rsidP="005C6DB3">
      <w:pPr>
        <w:pStyle w:val="Prrafodelista"/>
        <w:tabs>
          <w:tab w:val="left" w:pos="426"/>
        </w:tabs>
        <w:spacing w:before="240" w:after="240" w:line="360" w:lineRule="auto"/>
        <w:ind w:left="0" w:right="49"/>
        <w:jc w:val="both"/>
        <w:rPr>
          <w:rFonts w:ascii="Palatino Linotype" w:hAnsi="Palatino Linotype" w:cs="Arial"/>
        </w:rPr>
      </w:pPr>
    </w:p>
    <w:p w14:paraId="27BA2CCE" w14:textId="20DB96FF" w:rsidR="00A13EC2" w:rsidRPr="00C06688" w:rsidRDefault="00B61ED7"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P</w:t>
      </w:r>
      <w:r w:rsidR="00F4343C" w:rsidRPr="00C06688">
        <w:rPr>
          <w:rFonts w:ascii="Palatino Linotype" w:hAnsi="Palatino Linotype" w:cs="Arial"/>
        </w:rPr>
        <w:t xml:space="preserve">or lo anterior, el </w:t>
      </w:r>
      <w:r w:rsidR="00F4343C" w:rsidRPr="00C06688">
        <w:rPr>
          <w:rFonts w:ascii="Palatino Linotype" w:hAnsi="Palatino Linotype" w:cs="Arial"/>
          <w:b/>
        </w:rPr>
        <w:t>SUJETO OBLIGADO</w:t>
      </w:r>
      <w:r w:rsidR="00F4343C" w:rsidRPr="00C06688">
        <w:rPr>
          <w:rFonts w:ascii="Palatino Linotype" w:hAnsi="Palatino Linotype" w:cs="Arial"/>
        </w:rPr>
        <w:t xml:space="preserve"> deberá entregar</w:t>
      </w:r>
      <w:r w:rsidR="000C0ED4" w:rsidRPr="00C06688">
        <w:rPr>
          <w:rFonts w:ascii="Palatino Linotype" w:hAnsi="Palatino Linotype" w:cs="Arial"/>
        </w:rPr>
        <w:t xml:space="preserve"> nuevamente el Acuerdo de Clasificación del Comité de Transparencia, en el que se cumplan las formalidades previstas en el Considerando QUINTO que sustente, de manera fundada y motivada la reserva de</w:t>
      </w:r>
      <w:r w:rsidR="00F4343C" w:rsidRPr="00C06688">
        <w:rPr>
          <w:rFonts w:ascii="Palatino Linotype" w:hAnsi="Palatino Linotype" w:cs="Arial"/>
        </w:rPr>
        <w:t xml:space="preserve"> </w:t>
      </w:r>
      <w:r w:rsidR="00AA23F6" w:rsidRPr="00C06688">
        <w:rPr>
          <w:rFonts w:ascii="Palatino Linotype" w:hAnsi="Palatino Linotype" w:cs="Arial"/>
        </w:rPr>
        <w:t xml:space="preserve">los números telefónicos de los celulares asignados al personal de la Dirección de Seguridad Pública y Tránsito Municipal de Tecámac, así como </w:t>
      </w:r>
      <w:r w:rsidR="006F15E0" w:rsidRPr="00C06688">
        <w:rPr>
          <w:rFonts w:ascii="Palatino Linotype" w:hAnsi="Palatino Linotype" w:cs="Arial"/>
        </w:rPr>
        <w:t xml:space="preserve">la </w:t>
      </w:r>
      <w:r w:rsidR="006F15E0" w:rsidRPr="00C06688">
        <w:rPr>
          <w:rFonts w:ascii="Palatino Linotype" w:hAnsi="Palatino Linotype" w:cs="Arial"/>
          <w:i/>
        </w:rPr>
        <w:t>CUIP</w:t>
      </w:r>
      <w:r w:rsidR="00AA23F6" w:rsidRPr="00C06688">
        <w:rPr>
          <w:rFonts w:ascii="Palatino Linotype" w:hAnsi="Palatino Linotype" w:cs="Arial"/>
        </w:rPr>
        <w:t xml:space="preserve"> y nombres del personal a quienes les </w:t>
      </w:r>
      <w:r w:rsidR="000C0ED4" w:rsidRPr="00C06688">
        <w:rPr>
          <w:rFonts w:ascii="Palatino Linotype" w:hAnsi="Palatino Linotype" w:cs="Arial"/>
        </w:rPr>
        <w:t xml:space="preserve">fueron asignados los equipos, requeridos en la solicitud de información </w:t>
      </w:r>
      <w:r w:rsidR="000C0ED4" w:rsidRPr="00C06688">
        <w:rPr>
          <w:rFonts w:ascii="Palatino Linotype" w:hAnsi="Palatino Linotype" w:cs="Arial"/>
          <w:b/>
        </w:rPr>
        <w:t>00437/TECAMAC/IP/2019</w:t>
      </w:r>
      <w:r w:rsidR="000C0ED4" w:rsidRPr="00C06688">
        <w:rPr>
          <w:rFonts w:ascii="Palatino Linotype" w:hAnsi="Palatino Linotype" w:cs="Arial"/>
        </w:rPr>
        <w:t>.</w:t>
      </w:r>
    </w:p>
    <w:p w14:paraId="24419415" w14:textId="77777777" w:rsidR="00A13EC2" w:rsidRPr="00C06688" w:rsidRDefault="00A13EC2" w:rsidP="005C6DB3">
      <w:pPr>
        <w:pStyle w:val="Prrafodelista"/>
        <w:tabs>
          <w:tab w:val="left" w:pos="426"/>
        </w:tabs>
        <w:spacing w:before="240" w:after="240" w:line="360" w:lineRule="auto"/>
        <w:ind w:left="0" w:right="49"/>
        <w:jc w:val="both"/>
        <w:rPr>
          <w:rFonts w:ascii="Palatino Linotype" w:hAnsi="Palatino Linotype" w:cs="Arial"/>
        </w:rPr>
      </w:pPr>
    </w:p>
    <w:p w14:paraId="39810AF9" w14:textId="0AF02120" w:rsidR="00621180" w:rsidRPr="00C06688" w:rsidRDefault="00621180" w:rsidP="005C6DB3">
      <w:pPr>
        <w:pStyle w:val="Prrafodelista"/>
        <w:tabs>
          <w:tab w:val="left" w:pos="426"/>
        </w:tabs>
        <w:spacing w:before="240" w:after="240" w:line="360" w:lineRule="auto"/>
        <w:ind w:left="0" w:right="49"/>
        <w:jc w:val="both"/>
        <w:outlineLvl w:val="1"/>
        <w:rPr>
          <w:rFonts w:ascii="Palatino Linotype" w:hAnsi="Palatino Linotype" w:cs="Arial"/>
          <w:b/>
        </w:rPr>
      </w:pPr>
      <w:bookmarkStart w:id="35" w:name="_Toc21555483"/>
      <w:r w:rsidRPr="00C06688">
        <w:rPr>
          <w:rFonts w:ascii="Palatino Linotype" w:hAnsi="Palatino Linotype" w:cs="Arial"/>
          <w:b/>
        </w:rPr>
        <w:t>QUINTO. De la versión pública.</w:t>
      </w:r>
      <w:bookmarkEnd w:id="35"/>
    </w:p>
    <w:p w14:paraId="268EB79E" w14:textId="77777777" w:rsidR="00621180" w:rsidRPr="00C06688" w:rsidRDefault="00621180" w:rsidP="005C6DB3">
      <w:pPr>
        <w:pStyle w:val="Prrafodelista"/>
        <w:tabs>
          <w:tab w:val="left" w:pos="426"/>
        </w:tabs>
        <w:spacing w:before="240" w:after="240" w:line="360" w:lineRule="auto"/>
        <w:ind w:left="0" w:right="49"/>
        <w:jc w:val="both"/>
        <w:rPr>
          <w:rFonts w:ascii="Palatino Linotype" w:hAnsi="Palatino Linotype" w:cs="Arial"/>
        </w:rPr>
      </w:pPr>
    </w:p>
    <w:p w14:paraId="015DF1A9" w14:textId="31AFBC30" w:rsidR="005159C5" w:rsidRPr="00C06688" w:rsidRDefault="005159C5" w:rsidP="005C6DB3">
      <w:pPr>
        <w:pStyle w:val="Prrafodelista"/>
        <w:numPr>
          <w:ilvl w:val="0"/>
          <w:numId w:val="4"/>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C06688">
        <w:rPr>
          <w:rFonts w:ascii="Palatino Linotype" w:hAnsi="Palatino Linotype" w:cs="Arial"/>
          <w:noProof/>
          <w:lang w:eastAsia="es-MX"/>
        </w:rPr>
        <w:t xml:space="preserve">Resulta </w:t>
      </w:r>
      <w:r w:rsidRPr="00C06688">
        <w:rPr>
          <w:rFonts w:ascii="Palatino Linotype" w:hAnsi="Palatino Linotype" w:cs="Arial"/>
          <w:color w:val="000000" w:themeColor="text1"/>
        </w:rPr>
        <w:t xml:space="preserve">necesario manifestar que debido a la naturaleza de </w:t>
      </w:r>
      <w:r w:rsidRPr="00C06688">
        <w:rPr>
          <w:rFonts w:ascii="Palatino Linotype" w:hAnsi="Palatino Linotype"/>
          <w:color w:val="000000" w:themeColor="text1"/>
        </w:rPr>
        <w:t>la información que se ordenará entregar</w:t>
      </w:r>
      <w:r w:rsidRPr="00C06688">
        <w:rPr>
          <w:rFonts w:ascii="Palatino Linotype" w:hAnsi="Palatino Linotype" w:cs="Arial"/>
        </w:rPr>
        <w:t>,</w:t>
      </w:r>
      <w:r w:rsidRPr="00C06688">
        <w:rPr>
          <w:rFonts w:ascii="Palatino Linotype" w:hAnsi="Palatino Linotype" w:cs="Arial"/>
          <w:color w:val="000000" w:themeColor="text1"/>
        </w:rPr>
        <w:t xml:space="preserve"> pudieran contener </w:t>
      </w:r>
      <w:r w:rsidRPr="00C06688">
        <w:rPr>
          <w:rFonts w:ascii="Palatino Linotype" w:hAnsi="Palatino Linotype" w:cs="Arial"/>
          <w:b/>
          <w:color w:val="000000" w:themeColor="text1"/>
        </w:rPr>
        <w:t xml:space="preserve">datos susceptibles de ser clasificados </w:t>
      </w:r>
      <w:r w:rsidRPr="00C06688">
        <w:rPr>
          <w:rFonts w:ascii="Palatino Linotype" w:hAnsi="Palatino Linotype" w:cs="Arial"/>
          <w:color w:val="000000" w:themeColor="text1"/>
        </w:rPr>
        <w:t xml:space="preserve">como reservados o inclusive confidenciales, por ello el Instituto de Acceso a la Información Pública y Protección de Datos Personales del Estado de México tiene el deber de velar por la protección de los datos personales, de tal modo que el </w:t>
      </w:r>
      <w:r w:rsidRPr="00C06688">
        <w:rPr>
          <w:rFonts w:ascii="Palatino Linotype" w:hAnsi="Palatino Linotype" w:cs="Arial"/>
          <w:b/>
          <w:color w:val="000000" w:themeColor="text1"/>
        </w:rPr>
        <w:t>SUJETO OBLIGADO</w:t>
      </w:r>
      <w:r w:rsidRPr="00C06688">
        <w:rPr>
          <w:rFonts w:ascii="Palatino Linotype" w:hAnsi="Palatino Linotype" w:cs="Arial"/>
          <w:color w:val="000000" w:themeColor="text1"/>
        </w:rPr>
        <w:t xml:space="preserve"> deberá en su caso generar la versión pública de l</w:t>
      </w:r>
      <w:r w:rsidR="00621180" w:rsidRPr="00C06688">
        <w:rPr>
          <w:rFonts w:ascii="Palatino Linotype" w:hAnsi="Palatino Linotype" w:cs="Arial"/>
          <w:color w:val="000000" w:themeColor="text1"/>
        </w:rPr>
        <w:t xml:space="preserve">os documentos consistentes en el contrato de compraventa 00144/CGA/CRM/19-21 y, del mismo modo, entregar el Acuerdo del Comité de Transparencia por el que determine clasificar por reserva la información </w:t>
      </w:r>
      <w:r w:rsidR="00621180" w:rsidRPr="00C06688">
        <w:rPr>
          <w:rFonts w:ascii="Palatino Linotype" w:hAnsi="Palatino Linotype" w:cs="Arial"/>
        </w:rPr>
        <w:t xml:space="preserve">relativa a los números telefónicos de los celulares asignados al personal de la Dirección de Seguridad Pública y Tránsito Municipal de Tecámac, así como la </w:t>
      </w:r>
      <w:r w:rsidR="00621180" w:rsidRPr="00C06688">
        <w:rPr>
          <w:rFonts w:ascii="Palatino Linotype" w:hAnsi="Palatino Linotype" w:cs="Arial"/>
          <w:i/>
        </w:rPr>
        <w:t>CUIP</w:t>
      </w:r>
      <w:r w:rsidR="00621180" w:rsidRPr="00C06688">
        <w:rPr>
          <w:rFonts w:ascii="Palatino Linotype" w:hAnsi="Palatino Linotype" w:cs="Arial"/>
        </w:rPr>
        <w:t xml:space="preserve"> y nombres del personal a quienes les fueron asignados los equipos.</w:t>
      </w:r>
    </w:p>
    <w:p w14:paraId="0C0C81AB" w14:textId="77777777" w:rsidR="005159C5" w:rsidRPr="00C06688" w:rsidRDefault="005159C5" w:rsidP="005C6DB3">
      <w:pPr>
        <w:pStyle w:val="Prrafodelista"/>
        <w:shd w:val="clear" w:color="auto" w:fill="FFFFFF"/>
        <w:tabs>
          <w:tab w:val="left" w:pos="284"/>
          <w:tab w:val="left" w:pos="426"/>
        </w:tabs>
        <w:spacing w:before="240" w:after="200" w:line="360" w:lineRule="auto"/>
        <w:ind w:left="0"/>
        <w:jc w:val="both"/>
        <w:rPr>
          <w:rFonts w:ascii="Palatino Linotype" w:eastAsia="Times New Roman" w:hAnsi="Palatino Linotype" w:cs="Arial"/>
          <w:color w:val="000000" w:themeColor="text1"/>
        </w:rPr>
      </w:pPr>
    </w:p>
    <w:p w14:paraId="56D7231C" w14:textId="77777777" w:rsidR="005159C5" w:rsidRPr="00C06688" w:rsidRDefault="005159C5" w:rsidP="005C6DB3">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C06688">
        <w:rPr>
          <w:rFonts w:ascii="Palatino Linotype" w:eastAsia="Calibri" w:hAnsi="Palatino Linotype" w:cs="Arial"/>
          <w:color w:val="000000" w:themeColor="text1"/>
          <w:lang w:val="es-ES" w:eastAsia="es-MX"/>
        </w:rPr>
        <w:t xml:space="preserve">La </w:t>
      </w:r>
      <w:r w:rsidRPr="00C06688">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06688">
        <w:rPr>
          <w:rFonts w:ascii="Palatino Linotype" w:hAnsi="Palatino Linotype"/>
          <w:vertAlign w:val="superscript"/>
        </w:rPr>
        <w:footnoteReference w:id="3"/>
      </w:r>
      <w:r w:rsidRPr="00C06688">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06688">
        <w:rPr>
          <w:rFonts w:ascii="Palatino Linotype" w:hAnsi="Palatino Linotype"/>
          <w:vertAlign w:val="superscript"/>
        </w:rPr>
        <w:footnoteReference w:id="4"/>
      </w:r>
      <w:r w:rsidRPr="00C06688">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66AD209" w14:textId="77777777" w:rsidR="005159C5" w:rsidRPr="00C06688" w:rsidRDefault="005159C5" w:rsidP="005C6DB3">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6C6080C8" w14:textId="1B0871CC" w:rsidR="00A13EC2" w:rsidRPr="00C06688" w:rsidRDefault="005159C5"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color w:val="000000" w:themeColor="text1"/>
        </w:rPr>
        <w:t xml:space="preserve">El </w:t>
      </w:r>
      <w:r w:rsidRPr="00C06688">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02DAB9E2" w14:textId="77777777" w:rsidR="00A13EC2" w:rsidRPr="00C06688" w:rsidRDefault="00A13EC2" w:rsidP="005C6DB3">
      <w:pPr>
        <w:pStyle w:val="Prrafodelista"/>
        <w:tabs>
          <w:tab w:val="left" w:pos="426"/>
        </w:tabs>
        <w:spacing w:before="240" w:after="240" w:line="360" w:lineRule="auto"/>
        <w:ind w:left="0" w:right="49"/>
        <w:jc w:val="both"/>
        <w:rPr>
          <w:rFonts w:ascii="Palatino Linotype" w:hAnsi="Palatino Linotype" w:cs="Arial"/>
        </w:rPr>
      </w:pPr>
    </w:p>
    <w:p w14:paraId="189CCCCC" w14:textId="39CDD28C"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b/>
        </w:rPr>
      </w:pPr>
      <w:r w:rsidRPr="00C06688">
        <w:rPr>
          <w:rFonts w:ascii="Palatino Linotype" w:hAnsi="Palatino Linotype" w:cs="Arial"/>
          <w:b/>
        </w:rPr>
        <w:t>I. Requisitos previos.</w:t>
      </w:r>
    </w:p>
    <w:p w14:paraId="526962EF" w14:textId="77777777"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rPr>
      </w:pPr>
    </w:p>
    <w:p w14:paraId="5C78AEA0" w14:textId="77777777" w:rsidR="005159C5" w:rsidRPr="00C06688" w:rsidRDefault="005159C5" w:rsidP="005C6DB3">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C06688">
        <w:rPr>
          <w:rFonts w:ascii="Palatino Linotype" w:eastAsia="Times New Roman" w:hAnsi="Palatino Linotype" w:cs="Arial"/>
          <w:color w:val="000000" w:themeColor="text1"/>
          <w:lang w:eastAsia="es-MX"/>
        </w:rPr>
        <w:t xml:space="preserve">Los </w:t>
      </w:r>
      <w:r w:rsidRPr="00C06688">
        <w:rPr>
          <w:rFonts w:ascii="Palatino Linotype" w:hAnsi="Palatino Linotype"/>
        </w:rPr>
        <w:t>artículos</w:t>
      </w:r>
      <w:r w:rsidRPr="00C06688">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C06688">
        <w:rPr>
          <w:rFonts w:ascii="Palatino Linotype" w:hAnsi="Palatino Linotype" w:cs="Arial"/>
          <w:color w:val="000000" w:themeColor="text1"/>
          <w:u w:val="single"/>
        </w:rPr>
        <w:t xml:space="preserve">son los </w:t>
      </w:r>
      <w:r w:rsidRPr="00C06688">
        <w:rPr>
          <w:rFonts w:ascii="Palatino Linotype" w:hAnsi="Palatino Linotype" w:cs="Arial"/>
          <w:b/>
          <w:color w:val="000000" w:themeColor="text1"/>
          <w:u w:val="single"/>
        </w:rPr>
        <w:t>titulares de las áreas</w:t>
      </w:r>
      <w:r w:rsidRPr="00C06688">
        <w:rPr>
          <w:rFonts w:ascii="Palatino Linotype" w:hAnsi="Palatino Linotype" w:cs="Arial"/>
          <w:color w:val="000000" w:themeColor="text1"/>
          <w:u w:val="single"/>
        </w:rPr>
        <w:t xml:space="preserve"> que administran la información los que aprueban su clasificación y no el Comité de Transparencia</w:t>
      </w:r>
      <w:r w:rsidRPr="00C06688">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CD01295" w14:textId="77777777" w:rsidR="005159C5" w:rsidRPr="00C06688" w:rsidRDefault="005159C5" w:rsidP="005C6DB3">
      <w:pPr>
        <w:pStyle w:val="Prrafodelista"/>
        <w:tabs>
          <w:tab w:val="left" w:pos="284"/>
          <w:tab w:val="left" w:pos="426"/>
        </w:tabs>
        <w:spacing w:after="160" w:line="360" w:lineRule="auto"/>
        <w:ind w:left="0"/>
        <w:jc w:val="center"/>
        <w:rPr>
          <w:rFonts w:ascii="Palatino Linotype" w:hAnsi="Palatino Linotype" w:cs="Arial"/>
          <w:color w:val="000000" w:themeColor="text1"/>
        </w:rPr>
      </w:pPr>
    </w:p>
    <w:p w14:paraId="7565AB87" w14:textId="77777777" w:rsidR="005159C5" w:rsidRPr="00C06688" w:rsidRDefault="005159C5" w:rsidP="005C6DB3">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C06688">
        <w:rPr>
          <w:rFonts w:ascii="Palatino Linotype" w:eastAsia="Times New Roman" w:hAnsi="Palatino Linotype" w:cs="Arial"/>
          <w:color w:val="000000" w:themeColor="text1"/>
          <w:lang w:eastAsia="es-MX"/>
        </w:rPr>
        <w:t xml:space="preserve">Además, </w:t>
      </w:r>
      <w:r w:rsidRPr="00C06688">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58724C3C" w14:textId="77777777" w:rsidR="005159C5" w:rsidRPr="00C06688" w:rsidRDefault="005159C5" w:rsidP="005C6DB3">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2BD69B9C" w14:textId="33E36CBE" w:rsidR="00A13EC2" w:rsidRPr="00C06688" w:rsidRDefault="005159C5"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06688">
        <w:rPr>
          <w:rFonts w:ascii="Palatino Linotype" w:hAnsi="Palatino Linotype" w:cs="Arial"/>
          <w:b/>
          <w:color w:val="000000" w:themeColor="text1"/>
          <w:u w:val="single"/>
        </w:rPr>
        <w:t>no se puede hacer un acuerdo para clasificar de manera general todos los documentos de un expediente</w:t>
      </w:r>
      <w:r w:rsidRPr="00C06688">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1C19CBD3" w14:textId="77777777" w:rsidR="00A13EC2" w:rsidRPr="00C06688" w:rsidRDefault="00A13EC2" w:rsidP="005C6DB3">
      <w:pPr>
        <w:pStyle w:val="Prrafodelista"/>
        <w:tabs>
          <w:tab w:val="left" w:pos="426"/>
        </w:tabs>
        <w:spacing w:before="240" w:after="240" w:line="360" w:lineRule="auto"/>
        <w:ind w:left="0" w:right="49"/>
        <w:jc w:val="both"/>
        <w:rPr>
          <w:rFonts w:ascii="Palatino Linotype" w:hAnsi="Palatino Linotype" w:cs="Arial"/>
        </w:rPr>
      </w:pPr>
    </w:p>
    <w:p w14:paraId="2EA3A778" w14:textId="32A7E638"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b/>
        </w:rPr>
      </w:pPr>
      <w:r w:rsidRPr="00C06688">
        <w:rPr>
          <w:rFonts w:ascii="Palatino Linotype" w:hAnsi="Palatino Linotype" w:cs="Arial"/>
          <w:b/>
        </w:rPr>
        <w:t>II. Supuestos de clasificación.</w:t>
      </w:r>
    </w:p>
    <w:p w14:paraId="575C6C6D" w14:textId="77777777"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rPr>
      </w:pPr>
    </w:p>
    <w:p w14:paraId="26E97478"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525E8A6"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CFD9DE9" w14:textId="29888A03" w:rsidR="00451BFE"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L</w:t>
      </w:r>
      <w:r w:rsidR="00451BFE" w:rsidRPr="00C06688">
        <w:rPr>
          <w:rFonts w:ascii="Palatino Linotype" w:hAnsi="Palatino Linotype" w:cs="Arial"/>
          <w:color w:val="000000" w:themeColor="text1"/>
        </w:rPr>
        <w:t>os artículos 140 y 113 de la Ley Estatal y de la Ley General, respectivamente, señalan los supuestos para que una información pueda considerarse como reservada, que son los siguientes:</w:t>
      </w:r>
    </w:p>
    <w:p w14:paraId="4C9C5E04" w14:textId="77777777" w:rsidR="00451BFE" w:rsidRPr="00C06688" w:rsidRDefault="00451BFE"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116AED0" w14:textId="77777777" w:rsidR="00C06688" w:rsidRPr="00C06688" w:rsidRDefault="00C06688"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E3D4152" w14:textId="77777777" w:rsidR="00C06688" w:rsidRPr="00C06688" w:rsidRDefault="00C06688"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tbl>
      <w:tblPr>
        <w:tblStyle w:val="Tablanormal1"/>
        <w:tblW w:w="8505" w:type="dxa"/>
        <w:tblInd w:w="279" w:type="dxa"/>
        <w:tblLook w:val="04A0" w:firstRow="1" w:lastRow="0" w:firstColumn="1" w:lastColumn="0" w:noHBand="0" w:noVBand="1"/>
      </w:tblPr>
      <w:tblGrid>
        <w:gridCol w:w="4252"/>
        <w:gridCol w:w="4253"/>
      </w:tblGrid>
      <w:tr w:rsidR="00451BFE" w:rsidRPr="00C06688" w14:paraId="43AE69C9" w14:textId="77777777" w:rsidTr="005C6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6FD8FFE5" w14:textId="77777777" w:rsidR="00451BFE" w:rsidRPr="00C06688" w:rsidRDefault="00451BFE" w:rsidP="005C6DB3">
            <w:pPr>
              <w:autoSpaceDE w:val="0"/>
              <w:autoSpaceDN w:val="0"/>
              <w:adjustRightInd w:val="0"/>
              <w:spacing w:line="360" w:lineRule="auto"/>
              <w:jc w:val="center"/>
              <w:rPr>
                <w:rFonts w:ascii="Palatino Linotype" w:hAnsi="Palatino Linotype"/>
                <w:i/>
                <w:color w:val="000000" w:themeColor="text1"/>
                <w:sz w:val="24"/>
                <w:szCs w:val="24"/>
              </w:rPr>
            </w:pPr>
            <w:r w:rsidRPr="00C06688">
              <w:rPr>
                <w:rFonts w:ascii="Palatino Linotype" w:hAnsi="Palatino Linotype" w:cs="Gill Sans,Bold"/>
                <w:i/>
                <w:color w:val="000000" w:themeColor="text1"/>
                <w:sz w:val="24"/>
                <w:szCs w:val="24"/>
              </w:rPr>
              <w:t>LEY ESTATAL</w:t>
            </w:r>
          </w:p>
        </w:tc>
        <w:tc>
          <w:tcPr>
            <w:tcW w:w="4253" w:type="dxa"/>
          </w:tcPr>
          <w:p w14:paraId="72DDD7D8" w14:textId="77777777" w:rsidR="00451BFE" w:rsidRPr="00C06688" w:rsidRDefault="00451BFE" w:rsidP="005C6DB3">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rPr>
            </w:pPr>
            <w:r w:rsidRPr="00C06688">
              <w:rPr>
                <w:rFonts w:ascii="Palatino Linotype" w:hAnsi="Palatino Linotype"/>
                <w:i/>
                <w:color w:val="000000" w:themeColor="text1"/>
                <w:sz w:val="24"/>
                <w:szCs w:val="24"/>
              </w:rPr>
              <w:t>LEY GENERAL</w:t>
            </w:r>
          </w:p>
        </w:tc>
      </w:tr>
      <w:tr w:rsidR="00451BFE" w:rsidRPr="00C06688" w14:paraId="4653CE18"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51D28A7"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I. Comprometa la seguridad pública y cuente con un propósito genuino y un efecto demostrable;</w:t>
            </w:r>
          </w:p>
          <w:p w14:paraId="1AAD3FF9" w14:textId="77777777" w:rsidR="00451BFE" w:rsidRPr="00C06688" w:rsidRDefault="00451BFE" w:rsidP="005C6DB3">
            <w:pPr>
              <w:spacing w:line="360" w:lineRule="auto"/>
              <w:jc w:val="both"/>
              <w:rPr>
                <w:rFonts w:ascii="Palatino Linotype" w:hAnsi="Palatino Linotype"/>
                <w:b w:val="0"/>
                <w:i/>
                <w:color w:val="000000" w:themeColor="text1"/>
                <w:sz w:val="24"/>
                <w:szCs w:val="24"/>
              </w:rPr>
            </w:pPr>
          </w:p>
        </w:tc>
        <w:tc>
          <w:tcPr>
            <w:tcW w:w="4253" w:type="dxa"/>
          </w:tcPr>
          <w:p w14:paraId="037BFADE"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I.</w:t>
            </w:r>
            <w:r w:rsidRPr="00C06688">
              <w:rPr>
                <w:rFonts w:ascii="Palatino Linotype" w:hAnsi="Palatino Linotype"/>
                <w:i/>
                <w:color w:val="000000" w:themeColor="text1"/>
                <w:sz w:val="24"/>
                <w:szCs w:val="24"/>
                <w:lang w:val="es-ES"/>
              </w:rPr>
              <w:tab/>
              <w:t>Comprometa la seguridad nacional, la seguridad pública o la defensa nacional y cuente con un propósito genuino y un efecto demostrable;</w:t>
            </w:r>
          </w:p>
        </w:tc>
      </w:tr>
      <w:tr w:rsidR="00451BFE" w:rsidRPr="00C06688" w14:paraId="72E5C8F8"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18165872"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II. Pueda menoscabar la conducción de las negociaciones y relaciones internacionales;</w:t>
            </w:r>
          </w:p>
        </w:tc>
        <w:tc>
          <w:tcPr>
            <w:tcW w:w="4253" w:type="dxa"/>
          </w:tcPr>
          <w:p w14:paraId="2C4BCC35"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II.</w:t>
            </w:r>
            <w:r w:rsidRPr="00C06688">
              <w:rPr>
                <w:rFonts w:ascii="Palatino Linotype" w:hAnsi="Palatino Linotype"/>
                <w:i/>
                <w:color w:val="000000" w:themeColor="text1"/>
                <w:sz w:val="24"/>
                <w:szCs w:val="24"/>
                <w:lang w:val="es-ES"/>
              </w:rPr>
              <w:tab/>
              <w:t>Pueda menoscabar la conducción de las negociaciones y relaciones internacionales;</w:t>
            </w:r>
          </w:p>
        </w:tc>
      </w:tr>
      <w:tr w:rsidR="00451BFE" w:rsidRPr="00C06688" w14:paraId="1C278DA2"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745BC960"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253" w:type="dxa"/>
          </w:tcPr>
          <w:p w14:paraId="00496EAD"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III.</w:t>
            </w:r>
            <w:r w:rsidRPr="00C06688">
              <w:rPr>
                <w:rFonts w:ascii="Palatino Linotype" w:hAnsi="Palatino Linotype"/>
                <w:i/>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451BFE" w:rsidRPr="00C06688" w14:paraId="1E6092DF"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34714ED4" w14:textId="77777777" w:rsidR="00451BFE" w:rsidRPr="00C06688" w:rsidRDefault="00451BFE" w:rsidP="005C6DB3">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79E9EE1C"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IV.</w:t>
            </w:r>
            <w:r w:rsidRPr="00C06688">
              <w:rPr>
                <w:rFonts w:ascii="Palatino Linotype" w:hAnsi="Palatino Linotype"/>
                <w:i/>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51BFE" w:rsidRPr="00C06688" w14:paraId="062D9B6F"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79EF41A9"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IV. Ponga en riesgo la vida, la seguridad o la salud de una persona física;</w:t>
            </w:r>
          </w:p>
        </w:tc>
        <w:tc>
          <w:tcPr>
            <w:tcW w:w="4253" w:type="dxa"/>
          </w:tcPr>
          <w:p w14:paraId="6AB6E9A0"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V.</w:t>
            </w:r>
            <w:r w:rsidRPr="00C06688">
              <w:rPr>
                <w:rFonts w:ascii="Palatino Linotype" w:hAnsi="Palatino Linotype"/>
                <w:i/>
                <w:color w:val="000000" w:themeColor="text1"/>
                <w:sz w:val="24"/>
                <w:szCs w:val="24"/>
                <w:lang w:val="es-ES"/>
              </w:rPr>
              <w:tab/>
              <w:t>Pueda poner en riesgo la vida, seguridad o salud de una persona física;</w:t>
            </w:r>
          </w:p>
        </w:tc>
      </w:tr>
      <w:tr w:rsidR="00451BFE" w:rsidRPr="00C06688" w14:paraId="0DAEB429"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1EB0B1EA"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V. Aquella cuya divulgación obstruya o pueda causar un serio perjuicio a:</w:t>
            </w:r>
          </w:p>
          <w:p w14:paraId="7BA62782"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p>
          <w:p w14:paraId="3046ADB3"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1. Las actividades de fiscalización, verificación, inspección, comprobación y auditoría sobre el cumplimiento de las Leyes; o</w:t>
            </w:r>
          </w:p>
          <w:p w14:paraId="22826F17"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p>
          <w:p w14:paraId="00EC8EA4"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2. La recaudación de las contribuciones.</w:t>
            </w:r>
          </w:p>
        </w:tc>
        <w:tc>
          <w:tcPr>
            <w:tcW w:w="4253" w:type="dxa"/>
          </w:tcPr>
          <w:p w14:paraId="0E28CF6C"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VI.</w:t>
            </w:r>
            <w:r w:rsidRPr="00C06688">
              <w:rPr>
                <w:rFonts w:ascii="Palatino Linotype" w:hAnsi="Palatino Linotype"/>
                <w:i/>
                <w:color w:val="000000" w:themeColor="text1"/>
                <w:sz w:val="24"/>
                <w:szCs w:val="24"/>
                <w:lang w:val="es-ES"/>
              </w:rPr>
              <w:tab/>
              <w:t>Obstruya las actividades de verificación, inspección y auditoría relativas al cumplimiento de las leyes o afecte la recaudación de contribuciones;</w:t>
            </w:r>
          </w:p>
          <w:p w14:paraId="4EAA0B4C"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p>
          <w:p w14:paraId="6C803644"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rPr>
            </w:pPr>
          </w:p>
        </w:tc>
      </w:tr>
      <w:tr w:rsidR="00451BFE" w:rsidRPr="00C06688" w14:paraId="0BECBB3A"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02423A47"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253" w:type="dxa"/>
          </w:tcPr>
          <w:p w14:paraId="41C25DCE"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VII.</w:t>
            </w:r>
            <w:r w:rsidRPr="00C06688">
              <w:rPr>
                <w:rFonts w:ascii="Palatino Linotype" w:hAnsi="Palatino Linotype"/>
                <w:i/>
                <w:color w:val="000000" w:themeColor="text1"/>
                <w:sz w:val="24"/>
                <w:szCs w:val="24"/>
                <w:lang w:val="es-ES"/>
              </w:rPr>
              <w:tab/>
              <w:t>Obstruya la prevención o persecución de los delitos;</w:t>
            </w:r>
          </w:p>
          <w:p w14:paraId="58958187"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p>
          <w:p w14:paraId="7A96F2C7"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rPr>
            </w:pPr>
          </w:p>
        </w:tc>
      </w:tr>
      <w:tr w:rsidR="00451BFE" w:rsidRPr="00C06688" w14:paraId="7A38A269"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13D74829"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253" w:type="dxa"/>
          </w:tcPr>
          <w:p w14:paraId="44F80730"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VIII.</w:t>
            </w:r>
            <w:r w:rsidRPr="00C06688">
              <w:rPr>
                <w:rFonts w:ascii="Palatino Linotype" w:hAnsi="Palatino Linotype"/>
                <w:i/>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51BFE" w:rsidRPr="00C06688" w14:paraId="357F63D6"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69BB9E83" w14:textId="77777777" w:rsidR="00451BFE" w:rsidRPr="00C06688" w:rsidRDefault="00451BFE" w:rsidP="005C6DB3">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5DBCF7E8"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IX.</w:t>
            </w:r>
            <w:r w:rsidRPr="00C06688">
              <w:rPr>
                <w:rFonts w:ascii="Palatino Linotype" w:hAnsi="Palatino Linotype"/>
                <w:i/>
                <w:color w:val="000000" w:themeColor="text1"/>
                <w:sz w:val="24"/>
                <w:szCs w:val="24"/>
                <w:lang w:val="es-ES"/>
              </w:rPr>
              <w:tab/>
              <w:t>Obstruya los procedimientos para fincar responsabilidad a los Servidores Públicos, en tanto no se haya dictado la resolución administrativa;</w:t>
            </w:r>
          </w:p>
        </w:tc>
      </w:tr>
      <w:tr w:rsidR="00451BFE" w:rsidRPr="00C06688" w14:paraId="1F77FE34"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7325D970" w14:textId="77777777" w:rsidR="00451BFE" w:rsidRPr="00C06688" w:rsidRDefault="00451BFE" w:rsidP="005C6DB3">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0E138F95"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X.</w:t>
            </w:r>
            <w:r w:rsidRPr="00C06688">
              <w:rPr>
                <w:rFonts w:ascii="Palatino Linotype" w:hAnsi="Palatino Linotype"/>
                <w:i/>
                <w:color w:val="000000" w:themeColor="text1"/>
                <w:sz w:val="24"/>
                <w:szCs w:val="24"/>
                <w:lang w:val="es-ES"/>
              </w:rPr>
              <w:tab/>
              <w:t>Afecte los derechos del debido proceso;</w:t>
            </w:r>
          </w:p>
        </w:tc>
      </w:tr>
      <w:tr w:rsidR="00451BFE" w:rsidRPr="00C06688" w14:paraId="1F5E425D"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595FD7C6" w14:textId="77777777" w:rsidR="00451BFE" w:rsidRPr="00C06688" w:rsidRDefault="00451BFE" w:rsidP="005C6DB3">
            <w:pPr>
              <w:autoSpaceDE w:val="0"/>
              <w:autoSpaceDN w:val="0"/>
              <w:adjustRightInd w:val="0"/>
              <w:spacing w:line="360" w:lineRule="auto"/>
              <w:jc w:val="both"/>
              <w:rPr>
                <w:rFonts w:ascii="Palatino Linotype" w:hAnsi="Palatino Linotype" w:cs="Arial"/>
                <w:b w:val="0"/>
                <w:bCs w:val="0"/>
                <w:i/>
                <w:color w:val="000000" w:themeColor="text1"/>
                <w:sz w:val="24"/>
                <w:szCs w:val="24"/>
              </w:rPr>
            </w:pPr>
            <w:r w:rsidRPr="00C06688">
              <w:rPr>
                <w:rFonts w:ascii="Palatino Linotype" w:hAnsi="Palatino Linotype" w:cs="Arial"/>
                <w:b w:val="0"/>
                <w:i/>
                <w:color w:val="000000" w:themeColor="text1"/>
                <w:sz w:val="24"/>
                <w:szCs w:val="24"/>
              </w:rPr>
              <w:t>VIII. Vulnere la conducción de los expedientes judiciales o de los procedimientos administrativos seguidos en forma de juicio, en tanto no hayan quedado firmes;</w:t>
            </w:r>
          </w:p>
        </w:tc>
        <w:tc>
          <w:tcPr>
            <w:tcW w:w="4253" w:type="dxa"/>
          </w:tcPr>
          <w:p w14:paraId="4CE59A53"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XI.</w:t>
            </w:r>
            <w:r w:rsidRPr="00C06688">
              <w:rPr>
                <w:rFonts w:ascii="Palatino Linotype" w:hAnsi="Palatino Linotype"/>
                <w:i/>
                <w:color w:val="000000" w:themeColor="text1"/>
                <w:sz w:val="24"/>
                <w:szCs w:val="24"/>
                <w:lang w:val="es-ES"/>
              </w:rPr>
              <w:tab/>
              <w:t>Vulnere la conducción de los Expedientes judiciales o de los procedimientos administrativos seguidos en forma de juicio, en tanto no hayan causado estado;</w:t>
            </w:r>
          </w:p>
        </w:tc>
      </w:tr>
      <w:tr w:rsidR="00451BFE" w:rsidRPr="00C06688" w14:paraId="049378F3"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7E24A5F3"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IX. Se encuentre contenida dentro de las investigaciones de hechos que la Ley señale como delitos y se tramiten ante el Ministerio Público;</w:t>
            </w:r>
          </w:p>
        </w:tc>
        <w:tc>
          <w:tcPr>
            <w:tcW w:w="4253" w:type="dxa"/>
          </w:tcPr>
          <w:p w14:paraId="5EFF5602"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XII.</w:t>
            </w:r>
            <w:r w:rsidRPr="00C06688">
              <w:rPr>
                <w:rFonts w:ascii="Palatino Linotype" w:hAnsi="Palatino Linotype"/>
                <w:i/>
                <w:color w:val="000000" w:themeColor="text1"/>
                <w:sz w:val="24"/>
                <w:szCs w:val="24"/>
                <w:lang w:val="es-ES"/>
              </w:rPr>
              <w:tab/>
              <w:t>Se encuentre contenida dentro de las investigaciones de hechos que la ley señale como delitos y se tramiten ante el Ministerio Público, y</w:t>
            </w:r>
          </w:p>
        </w:tc>
      </w:tr>
      <w:tr w:rsidR="00451BFE" w:rsidRPr="00C06688" w14:paraId="27A49472" w14:textId="77777777" w:rsidTr="005C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2893BD2C"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CD11FB" w14:textId="77777777" w:rsidR="00451BFE" w:rsidRPr="00C06688" w:rsidRDefault="00451BFE" w:rsidP="005C6DB3">
            <w:pPr>
              <w:autoSpaceDE w:val="0"/>
              <w:autoSpaceDN w:val="0"/>
              <w:adjustRightInd w:val="0"/>
              <w:spacing w:line="360" w:lineRule="auto"/>
              <w:jc w:val="both"/>
              <w:rPr>
                <w:rFonts w:ascii="Palatino Linotype" w:hAnsi="Palatino Linotype" w:cs="Arial"/>
                <w:b w:val="0"/>
                <w:i/>
                <w:color w:val="000000" w:themeColor="text1"/>
                <w:sz w:val="24"/>
                <w:szCs w:val="24"/>
              </w:rPr>
            </w:pPr>
            <w:r w:rsidRPr="00C06688">
              <w:rPr>
                <w:rFonts w:ascii="Palatino Linotype" w:hAnsi="Palatino Linotype" w:cs="Arial"/>
                <w:b w:val="0"/>
                <w:i/>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253" w:type="dxa"/>
          </w:tcPr>
          <w:p w14:paraId="4437B196" w14:textId="77777777" w:rsidR="00451BFE" w:rsidRPr="00C06688" w:rsidRDefault="00451BFE" w:rsidP="005C6D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rPr>
            </w:pPr>
          </w:p>
        </w:tc>
      </w:tr>
      <w:tr w:rsidR="00451BFE" w:rsidRPr="00C06688" w14:paraId="7837E775" w14:textId="77777777" w:rsidTr="005C6DB3">
        <w:tc>
          <w:tcPr>
            <w:cnfStyle w:val="001000000000" w:firstRow="0" w:lastRow="0" w:firstColumn="1" w:lastColumn="0" w:oddVBand="0" w:evenVBand="0" w:oddHBand="0" w:evenHBand="0" w:firstRowFirstColumn="0" w:firstRowLastColumn="0" w:lastRowFirstColumn="0" w:lastRowLastColumn="0"/>
            <w:tcW w:w="4252" w:type="dxa"/>
          </w:tcPr>
          <w:p w14:paraId="6FDFA1CB" w14:textId="77777777" w:rsidR="00451BFE" w:rsidRPr="00C06688" w:rsidRDefault="00451BFE" w:rsidP="005C6DB3">
            <w:pPr>
              <w:spacing w:line="360" w:lineRule="auto"/>
              <w:jc w:val="both"/>
              <w:rPr>
                <w:rFonts w:ascii="Palatino Linotype" w:hAnsi="Palatino Linotype"/>
                <w:b w:val="0"/>
                <w:i/>
                <w:color w:val="000000" w:themeColor="text1"/>
                <w:sz w:val="24"/>
                <w:szCs w:val="24"/>
              </w:rPr>
            </w:pPr>
            <w:r w:rsidRPr="00C06688">
              <w:rPr>
                <w:rFonts w:ascii="Palatino Linotype" w:hAnsi="Palatino Linotype" w:cs="Arial"/>
                <w:b w:val="0"/>
                <w:i/>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253" w:type="dxa"/>
          </w:tcPr>
          <w:p w14:paraId="714ED46A" w14:textId="77777777" w:rsidR="00451BFE" w:rsidRPr="00C06688" w:rsidRDefault="00451BFE" w:rsidP="005C6D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688">
              <w:rPr>
                <w:rFonts w:ascii="Palatino Linotype" w:hAnsi="Palatino Linotype"/>
                <w:i/>
                <w:color w:val="000000" w:themeColor="text1"/>
                <w:sz w:val="24"/>
                <w:szCs w:val="24"/>
                <w:lang w:val="es-ES"/>
              </w:rPr>
              <w:t>XIII.</w:t>
            </w:r>
            <w:r w:rsidRPr="00C06688">
              <w:rPr>
                <w:rFonts w:ascii="Palatino Linotype" w:hAnsi="Palatino Linotype"/>
                <w:i/>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45CE4FE1" w14:textId="77777777" w:rsidR="00451BFE" w:rsidRPr="00C06688" w:rsidRDefault="00451BFE"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A5B05F6" w14:textId="1E2355B9" w:rsidR="005159C5" w:rsidRPr="00C06688" w:rsidRDefault="00451BFE"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L</w:t>
      </w:r>
      <w:r w:rsidR="005159C5" w:rsidRPr="00C06688">
        <w:rPr>
          <w:rFonts w:ascii="Palatino Linotype" w:hAnsi="Palatino Linotype" w:cs="Arial"/>
          <w:color w:val="000000" w:themeColor="text1"/>
        </w:rPr>
        <w:t>os artículos 143 y 116 de la Ley Estatal y de la Ley General, respectivamente, señalan los supuestos para que la información pueda ser clasificada como confidencial:</w:t>
      </w:r>
    </w:p>
    <w:p w14:paraId="1100B085" w14:textId="77777777" w:rsidR="005159C5" w:rsidRPr="00C06688" w:rsidRDefault="005159C5" w:rsidP="005C6DB3">
      <w:pPr>
        <w:pStyle w:val="Sinespaciado"/>
        <w:spacing w:line="360" w:lineRule="auto"/>
        <w:ind w:left="567" w:right="567"/>
        <w:jc w:val="both"/>
        <w:rPr>
          <w:rFonts w:ascii="Palatino Linotype" w:hAnsi="Palatino Linotype" w:cs="Times"/>
          <w:i/>
        </w:rPr>
      </w:pPr>
      <w:r w:rsidRPr="00C06688">
        <w:rPr>
          <w:rFonts w:ascii="Palatino Linotype" w:hAnsi="Palatino Linotype"/>
          <w:b/>
          <w:bCs/>
          <w:i/>
        </w:rPr>
        <w:t>“I.</w:t>
      </w:r>
      <w:r w:rsidRPr="00C06688">
        <w:rPr>
          <w:rFonts w:ascii="Palatino Linotype" w:hAnsi="Palatino Linotype"/>
          <w:bCs/>
          <w:i/>
        </w:rPr>
        <w:t xml:space="preserve"> </w:t>
      </w:r>
      <w:r w:rsidRPr="00C06688">
        <w:rPr>
          <w:rFonts w:ascii="Palatino Linotype" w:hAnsi="Palatino Linotype"/>
          <w:i/>
        </w:rPr>
        <w:t xml:space="preserve">Se refiera a la información privada y los datos personales concernientes a una persona física o jurídico colectiva identificada o identificable; </w:t>
      </w:r>
    </w:p>
    <w:p w14:paraId="6280A56C" w14:textId="77777777" w:rsidR="005159C5" w:rsidRPr="00C06688" w:rsidRDefault="005159C5" w:rsidP="005C6DB3">
      <w:pPr>
        <w:pStyle w:val="Sinespaciado"/>
        <w:spacing w:line="360" w:lineRule="auto"/>
        <w:ind w:left="567" w:right="567"/>
        <w:jc w:val="both"/>
        <w:rPr>
          <w:rFonts w:ascii="Palatino Linotype" w:hAnsi="Palatino Linotype" w:cs="Times"/>
          <w:i/>
        </w:rPr>
      </w:pPr>
      <w:r w:rsidRPr="00C06688">
        <w:rPr>
          <w:rFonts w:ascii="Palatino Linotype" w:hAnsi="Palatino Linotype"/>
          <w:b/>
          <w:bCs/>
          <w:i/>
        </w:rPr>
        <w:t>II.</w:t>
      </w:r>
      <w:r w:rsidRPr="00C06688">
        <w:rPr>
          <w:rFonts w:ascii="Palatino Linotype" w:hAnsi="Palatino Linotype"/>
          <w:bCs/>
          <w:i/>
        </w:rPr>
        <w:t xml:space="preserve"> </w:t>
      </w:r>
      <w:r w:rsidRPr="00C06688">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C570888" w14:textId="77777777" w:rsidR="005159C5" w:rsidRPr="00C06688" w:rsidRDefault="005159C5" w:rsidP="005C6DB3">
      <w:pPr>
        <w:pStyle w:val="Sinespaciado"/>
        <w:spacing w:line="360" w:lineRule="auto"/>
        <w:ind w:left="567" w:right="567"/>
        <w:jc w:val="both"/>
        <w:rPr>
          <w:rFonts w:ascii="Palatino Linotype" w:hAnsi="Palatino Linotype" w:cs="Times"/>
          <w:i/>
        </w:rPr>
      </w:pPr>
      <w:r w:rsidRPr="00C06688">
        <w:rPr>
          <w:rFonts w:ascii="Palatino Linotype" w:hAnsi="Palatino Linotype"/>
          <w:b/>
          <w:bCs/>
          <w:i/>
        </w:rPr>
        <w:t>III.</w:t>
      </w:r>
      <w:r w:rsidRPr="00C06688">
        <w:rPr>
          <w:rFonts w:ascii="Palatino Linotype" w:hAnsi="Palatino Linotype"/>
          <w:bCs/>
          <w:i/>
        </w:rPr>
        <w:t xml:space="preserve"> </w:t>
      </w:r>
      <w:r w:rsidRPr="00C06688">
        <w:rPr>
          <w:rFonts w:ascii="Palatino Linotype" w:hAnsi="Palatino Linotype"/>
          <w:i/>
        </w:rPr>
        <w:t xml:space="preserve">La que presenten los particulares a los sujetos obligados, de conformidad con lo dispuesto por las leyes o los tratados internacionales. </w:t>
      </w:r>
    </w:p>
    <w:p w14:paraId="31EF439E" w14:textId="77777777" w:rsidR="005159C5" w:rsidRPr="00C06688" w:rsidRDefault="005159C5" w:rsidP="005C6DB3">
      <w:pPr>
        <w:pStyle w:val="Sinespaciado"/>
        <w:spacing w:line="360" w:lineRule="auto"/>
        <w:ind w:left="567" w:right="567"/>
        <w:jc w:val="both"/>
        <w:rPr>
          <w:rFonts w:ascii="Palatino Linotype" w:hAnsi="Palatino Linotype" w:cs="Times"/>
          <w:i/>
        </w:rPr>
      </w:pPr>
      <w:r w:rsidRPr="00C06688">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4301C1C4" w14:textId="77777777" w:rsidR="005159C5" w:rsidRPr="00C06688" w:rsidRDefault="005159C5"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35734CFA" w14:textId="77777777" w:rsidR="005159C5" w:rsidRPr="00C06688" w:rsidRDefault="005159C5" w:rsidP="005C6DB3">
      <w:pPr>
        <w:pStyle w:val="Sinespaciado"/>
        <w:spacing w:line="360" w:lineRule="auto"/>
        <w:ind w:right="567"/>
        <w:jc w:val="both"/>
        <w:rPr>
          <w:rFonts w:ascii="Palatino Linotype" w:hAnsi="Palatino Linotype" w:cs="Times"/>
        </w:rPr>
      </w:pPr>
    </w:p>
    <w:p w14:paraId="235CE552" w14:textId="77777777" w:rsidR="005159C5" w:rsidRPr="00C06688" w:rsidRDefault="005159C5" w:rsidP="005C6DB3">
      <w:pPr>
        <w:pStyle w:val="Prrafodelista"/>
        <w:numPr>
          <w:ilvl w:val="0"/>
          <w:numId w:val="4"/>
        </w:numPr>
        <w:tabs>
          <w:tab w:val="left" w:pos="426"/>
        </w:tabs>
        <w:spacing w:line="360" w:lineRule="auto"/>
        <w:ind w:left="0" w:right="49" w:firstLine="0"/>
        <w:jc w:val="both"/>
        <w:rPr>
          <w:rFonts w:ascii="Palatino Linotype" w:hAnsi="Palatino Linotype"/>
        </w:rPr>
      </w:pPr>
      <w:r w:rsidRPr="00C0668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D62DBE" w14:textId="77777777" w:rsidR="005159C5" w:rsidRPr="00C06688" w:rsidRDefault="005159C5" w:rsidP="005C6DB3">
      <w:pPr>
        <w:pStyle w:val="Prrafodelista"/>
        <w:tabs>
          <w:tab w:val="left" w:pos="426"/>
        </w:tabs>
        <w:spacing w:line="360" w:lineRule="auto"/>
        <w:ind w:left="0" w:right="49"/>
        <w:jc w:val="both"/>
        <w:rPr>
          <w:rFonts w:ascii="Palatino Linotype" w:hAnsi="Palatino Linotype"/>
        </w:rPr>
      </w:pPr>
    </w:p>
    <w:p w14:paraId="5CA59947"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 Como consecuencia de lo anterior, el </w:t>
      </w:r>
      <w:r w:rsidRPr="00C06688">
        <w:rPr>
          <w:rFonts w:ascii="Palatino Linotype" w:hAnsi="Palatino Linotype" w:cs="Arial"/>
          <w:b/>
          <w:color w:val="000000" w:themeColor="text1"/>
        </w:rPr>
        <w:t>SUJETO OBLIGADO</w:t>
      </w:r>
      <w:r w:rsidRPr="00C06688">
        <w:rPr>
          <w:rFonts w:ascii="Palatino Linotype" w:hAnsi="Palatino Linotype" w:cs="Arial"/>
          <w:color w:val="000000" w:themeColor="text1"/>
        </w:rPr>
        <w:t xml:space="preserve"> debe identificar claramente el tipo de información y hacer un juicio de subsunción o encaje</w:t>
      </w:r>
      <w:r w:rsidRPr="00C06688">
        <w:rPr>
          <w:rFonts w:ascii="Palatino Linotype" w:hAnsi="Palatino Linotype"/>
          <w:vertAlign w:val="superscript"/>
        </w:rPr>
        <w:footnoteReference w:id="5"/>
      </w:r>
      <w:r w:rsidRPr="00C0668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7F62F07"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4C686F3" w14:textId="1A771183" w:rsidR="00A13EC2" w:rsidRPr="00C06688" w:rsidRDefault="005159C5"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4AD2464" w14:textId="77777777" w:rsidR="00A13EC2" w:rsidRPr="00C06688" w:rsidRDefault="00A13EC2" w:rsidP="005C6DB3">
      <w:pPr>
        <w:pStyle w:val="Prrafodelista"/>
        <w:tabs>
          <w:tab w:val="left" w:pos="426"/>
        </w:tabs>
        <w:spacing w:before="240" w:after="240" w:line="360" w:lineRule="auto"/>
        <w:ind w:left="0" w:right="49"/>
        <w:jc w:val="both"/>
        <w:rPr>
          <w:rFonts w:ascii="Palatino Linotype" w:hAnsi="Palatino Linotype" w:cs="Arial"/>
        </w:rPr>
      </w:pPr>
    </w:p>
    <w:p w14:paraId="476B0E5B" w14:textId="1034E36A"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b/>
        </w:rPr>
      </w:pPr>
      <w:r w:rsidRPr="00C06688">
        <w:rPr>
          <w:rFonts w:ascii="Palatino Linotype" w:hAnsi="Palatino Linotype" w:cs="Arial"/>
          <w:b/>
        </w:rPr>
        <w:t>III. La intervención del Comité de Transparencia.</w:t>
      </w:r>
    </w:p>
    <w:p w14:paraId="4CD13040" w14:textId="45EA67EA"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b/>
        </w:rPr>
      </w:pPr>
      <w:r w:rsidRPr="00C06688">
        <w:rPr>
          <w:rFonts w:ascii="Palatino Linotype" w:hAnsi="Palatino Linotype" w:cs="Arial"/>
          <w:b/>
        </w:rPr>
        <w:t>A.- Formalidades para emitir el Acuerdo de Clasificación.</w:t>
      </w:r>
    </w:p>
    <w:p w14:paraId="71129525" w14:textId="77777777" w:rsidR="005159C5" w:rsidRPr="00C06688" w:rsidRDefault="005159C5" w:rsidP="005C6DB3">
      <w:pPr>
        <w:pStyle w:val="Prrafodelista"/>
        <w:tabs>
          <w:tab w:val="left" w:pos="426"/>
        </w:tabs>
        <w:spacing w:before="240" w:after="240" w:line="360" w:lineRule="auto"/>
        <w:ind w:left="0" w:right="49"/>
        <w:jc w:val="both"/>
        <w:rPr>
          <w:rFonts w:ascii="Palatino Linotype" w:hAnsi="Palatino Linotype" w:cs="Arial"/>
        </w:rPr>
      </w:pPr>
    </w:p>
    <w:p w14:paraId="476F2E85"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06688">
        <w:rPr>
          <w:rFonts w:ascii="Palatino Linotype" w:hAnsi="Palatino Linotype"/>
        </w:rPr>
        <w:t xml:space="preserve">la fracción III del numeral Segundo de los </w:t>
      </w:r>
      <w:r w:rsidRPr="00C06688">
        <w:rPr>
          <w:rFonts w:ascii="Palatino Linotype" w:hAnsi="Palatino Linotype" w:cs="Arial"/>
          <w:i/>
          <w:color w:val="000000" w:themeColor="text1"/>
        </w:rPr>
        <w:t>Lineamientos Generales en Materia de Clasificación y Desclasificación de la Información, así como para la Elaboración de Versiones Públicas</w:t>
      </w:r>
      <w:r w:rsidRPr="00C06688">
        <w:rPr>
          <w:rFonts w:ascii="Palatino Linotype" w:hAnsi="Palatino Linotype" w:cs="Arial"/>
          <w:color w:val="000000" w:themeColor="text1"/>
        </w:rPr>
        <w:t>, en adelante los Lineamientos Generales,</w:t>
      </w:r>
      <w:r w:rsidRPr="00C06688">
        <w:rPr>
          <w:rFonts w:ascii="Palatino Linotype" w:hAnsi="Palatino Linotype"/>
        </w:rPr>
        <w:t xml:space="preserve"> </w:t>
      </w:r>
      <w:r w:rsidRPr="00C06688">
        <w:rPr>
          <w:rFonts w:ascii="Palatino Linotype" w:hAnsi="Palatino Linotype" w:cs="Arial"/>
          <w:color w:val="000000" w:themeColor="text1"/>
        </w:rPr>
        <w:t xml:space="preserve">cuenta con las facultades para </w:t>
      </w:r>
      <w:r w:rsidRPr="00C06688">
        <w:rPr>
          <w:rFonts w:ascii="Palatino Linotype" w:hAnsi="Palatino Linotype" w:cs="Arial"/>
          <w:b/>
          <w:color w:val="000000" w:themeColor="text1"/>
          <w:u w:val="single"/>
        </w:rPr>
        <w:t>confirmar, modificar o revocar</w:t>
      </w:r>
      <w:r w:rsidRPr="00C06688">
        <w:rPr>
          <w:rFonts w:ascii="Palatino Linotype" w:hAnsi="Palatino Linotype" w:cs="Arial"/>
          <w:color w:val="000000" w:themeColor="text1"/>
        </w:rPr>
        <w:t xml:space="preserve"> la clasificación de la información que ha hecho el titular del área que administra la información. Por lo tanto, el Comité </w:t>
      </w:r>
      <w:r w:rsidRPr="00C06688">
        <w:rPr>
          <w:rFonts w:ascii="Palatino Linotype" w:hAnsi="Palatino Linotype" w:cs="Arial"/>
          <w:b/>
          <w:color w:val="000000" w:themeColor="text1"/>
          <w:u w:val="single"/>
        </w:rPr>
        <w:t>no aprueba</w:t>
      </w:r>
      <w:r w:rsidRPr="00C06688">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0F588786"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253E609"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C06688">
        <w:rPr>
          <w:rFonts w:ascii="Palatino Linotype" w:hAnsi="Palatino Linotype" w:cs="Arial"/>
          <w:b/>
          <w:color w:val="000000" w:themeColor="text1"/>
          <w:u w:val="single"/>
        </w:rPr>
        <w:t>el acto reúna con los requisitos elementales</w:t>
      </w:r>
      <w:r w:rsidRPr="00C0668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7ACD69C"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CB21BBA"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La </w:t>
      </w:r>
      <w:r w:rsidRPr="00C06688">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7DE8E8E"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00FAB36"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C06688">
        <w:rPr>
          <w:rFonts w:ascii="Palatino Linotype" w:hAnsi="Palatino Linotype" w:cs="Arial"/>
          <w:b/>
          <w:color w:val="000000" w:themeColor="text1"/>
        </w:rPr>
        <w:t>B.- Requisitos de fondo del acuerdo de clasificación.</w:t>
      </w:r>
    </w:p>
    <w:p w14:paraId="0428175B"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1149E48" w14:textId="77777777" w:rsidR="005159C5" w:rsidRPr="00C06688" w:rsidRDefault="005159C5" w:rsidP="005C6DB3">
      <w:pPr>
        <w:pStyle w:val="Prrafodelista"/>
        <w:numPr>
          <w:ilvl w:val="0"/>
          <w:numId w:val="4"/>
        </w:numPr>
        <w:tabs>
          <w:tab w:val="left" w:pos="426"/>
        </w:tabs>
        <w:spacing w:line="360" w:lineRule="auto"/>
        <w:ind w:left="0" w:right="49" w:firstLine="0"/>
        <w:jc w:val="both"/>
        <w:rPr>
          <w:rFonts w:ascii="Palatino Linotype" w:hAnsi="Palatino Linotype"/>
        </w:rPr>
      </w:pPr>
      <w:r w:rsidRPr="00C0668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C06688">
        <w:rPr>
          <w:rFonts w:ascii="Palatino Linotype" w:hAnsi="Palatino Linotype" w:cs="Arial"/>
          <w:b/>
          <w:color w:val="000000" w:themeColor="text1"/>
        </w:rPr>
        <w:t>fundar y motivar debidamente la clasificación.</w:t>
      </w:r>
    </w:p>
    <w:p w14:paraId="5F08E7AD" w14:textId="77777777" w:rsidR="005159C5" w:rsidRPr="00C06688" w:rsidRDefault="005159C5" w:rsidP="005C6DB3">
      <w:pPr>
        <w:pStyle w:val="Prrafodelista"/>
        <w:tabs>
          <w:tab w:val="left" w:pos="426"/>
        </w:tabs>
        <w:spacing w:line="360" w:lineRule="auto"/>
        <w:ind w:left="0" w:right="49"/>
        <w:jc w:val="both"/>
        <w:rPr>
          <w:rFonts w:ascii="Palatino Linotype" w:hAnsi="Palatino Linotype"/>
        </w:rPr>
      </w:pPr>
    </w:p>
    <w:p w14:paraId="73ACC889"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 De </w:t>
      </w:r>
      <w:r w:rsidRPr="00C06688">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96372A" w14:textId="77777777" w:rsidR="005159C5" w:rsidRPr="00C06688" w:rsidRDefault="005159C5"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BCF28CB" w14:textId="77777777" w:rsidR="005159C5" w:rsidRPr="00C06688" w:rsidRDefault="005159C5"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Han </w:t>
      </w:r>
      <w:r w:rsidRPr="00C06688">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06688">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06688">
        <w:rPr>
          <w:rFonts w:ascii="Palatino Linotype" w:eastAsia="Times New Roman" w:hAnsi="Palatino Linotype"/>
          <w:i/>
          <w:vertAlign w:val="superscript"/>
        </w:rPr>
        <w:footnoteReference w:id="6"/>
      </w:r>
    </w:p>
    <w:p w14:paraId="2159C66E" w14:textId="77777777" w:rsidR="00A13EC2" w:rsidRPr="00C06688" w:rsidRDefault="00A13EC2" w:rsidP="005C6DB3">
      <w:pPr>
        <w:pStyle w:val="Prrafodelista"/>
        <w:tabs>
          <w:tab w:val="left" w:pos="426"/>
        </w:tabs>
        <w:spacing w:before="240" w:after="240" w:line="360" w:lineRule="auto"/>
        <w:ind w:left="0" w:right="49"/>
        <w:jc w:val="both"/>
        <w:rPr>
          <w:rFonts w:ascii="Palatino Linotype" w:hAnsi="Palatino Linotype" w:cs="Arial"/>
        </w:rPr>
      </w:pPr>
    </w:p>
    <w:p w14:paraId="23EA671F" w14:textId="77777777" w:rsidR="00621180" w:rsidRPr="00C06688" w:rsidRDefault="00621180"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Por su </w:t>
      </w:r>
      <w:r w:rsidRPr="00C06688">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7282D891"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b/>
          <w:i/>
        </w:rPr>
        <w:t>FUNDAMENTACIÓN Y MOTIVACIÓN.</w:t>
      </w:r>
      <w:r w:rsidRPr="00C06688">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BB1762" w14:textId="77777777" w:rsidR="00621180" w:rsidRPr="00C06688" w:rsidRDefault="00621180" w:rsidP="005C6DB3">
      <w:pPr>
        <w:pStyle w:val="Sinespaciado"/>
        <w:spacing w:line="360" w:lineRule="auto"/>
        <w:ind w:left="567" w:right="567"/>
        <w:jc w:val="both"/>
        <w:rPr>
          <w:rFonts w:ascii="Palatino Linotype" w:hAnsi="Palatino Linotype"/>
          <w:b/>
          <w:i/>
        </w:rPr>
      </w:pPr>
      <w:r w:rsidRPr="00C06688">
        <w:rPr>
          <w:rFonts w:ascii="Palatino Linotype" w:hAnsi="Palatino Linotype"/>
          <w:b/>
          <w:i/>
        </w:rPr>
        <w:t>SEGUNDO TRIBUNAL COLEGIADO DEL SEXTO CIRCUITO.</w:t>
      </w:r>
    </w:p>
    <w:p w14:paraId="447CC2DF"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Amparo directo 194/88. Bufete Industrial Construcciones, S.A. de C.V. 28 de junio de 1988. Unanimidad de votos. Ponente: Gustavo Calvillo Rangel. Secretario: Jorge Alberto González Álvarez.</w:t>
      </w:r>
    </w:p>
    <w:p w14:paraId="014CCEAA"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C06688">
        <w:rPr>
          <w:rFonts w:ascii="Palatino Linotype" w:hAnsi="Palatino Linotype"/>
          <w:i/>
        </w:rPr>
        <w:t>Esponda</w:t>
      </w:r>
      <w:proofErr w:type="spellEnd"/>
      <w:r w:rsidRPr="00C06688">
        <w:rPr>
          <w:rFonts w:ascii="Palatino Linotype" w:hAnsi="Palatino Linotype"/>
          <w:i/>
        </w:rPr>
        <w:t xml:space="preserve"> Rincón.</w:t>
      </w:r>
    </w:p>
    <w:p w14:paraId="7AA10793"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 xml:space="preserve">Amparo en revisión 333/88. </w:t>
      </w:r>
      <w:proofErr w:type="spellStart"/>
      <w:r w:rsidRPr="00C06688">
        <w:rPr>
          <w:rFonts w:ascii="Palatino Linotype" w:hAnsi="Palatino Linotype"/>
          <w:i/>
        </w:rPr>
        <w:t>Adilia</w:t>
      </w:r>
      <w:proofErr w:type="spellEnd"/>
      <w:r w:rsidRPr="00C06688">
        <w:rPr>
          <w:rFonts w:ascii="Palatino Linotype" w:hAnsi="Palatino Linotype"/>
          <w:i/>
        </w:rPr>
        <w:t xml:space="preserve"> Romero. 26 de octubre de 1988. Unanimidad de votos. Ponente: Arnoldo Nájera Virgen. Secretario: Enrique Crispín Campos Ramírez.</w:t>
      </w:r>
    </w:p>
    <w:p w14:paraId="0EAC9EF9"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 xml:space="preserve">Amparo en revisión 597/95. Emilio Maurer Bretón. 15 de noviembre de 1995. Unanimidad de votos. Ponente: Clementina Ramírez Moguel </w:t>
      </w:r>
      <w:proofErr w:type="spellStart"/>
      <w:r w:rsidRPr="00C06688">
        <w:rPr>
          <w:rFonts w:ascii="Palatino Linotype" w:hAnsi="Palatino Linotype"/>
          <w:i/>
        </w:rPr>
        <w:t>Goyzueta</w:t>
      </w:r>
      <w:proofErr w:type="spellEnd"/>
      <w:r w:rsidRPr="00C06688">
        <w:rPr>
          <w:rFonts w:ascii="Palatino Linotype" w:hAnsi="Palatino Linotype"/>
          <w:i/>
        </w:rPr>
        <w:t>. Secretario: Gonzalo Carrera Molina.</w:t>
      </w:r>
    </w:p>
    <w:p w14:paraId="0F5B6C2F" w14:textId="77777777" w:rsidR="00621180" w:rsidRPr="00C06688" w:rsidRDefault="00621180" w:rsidP="005C6DB3">
      <w:pPr>
        <w:pStyle w:val="Sinespaciado"/>
        <w:spacing w:line="360" w:lineRule="auto"/>
        <w:ind w:left="567" w:right="567"/>
        <w:jc w:val="both"/>
        <w:rPr>
          <w:rFonts w:ascii="Palatino Linotype" w:hAnsi="Palatino Linotype"/>
          <w:i/>
        </w:rPr>
      </w:pPr>
      <w:r w:rsidRPr="00C06688">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C06688">
        <w:rPr>
          <w:rFonts w:ascii="Palatino Linotype" w:hAnsi="Palatino Linotype"/>
          <w:i/>
        </w:rPr>
        <w:t>Baigts</w:t>
      </w:r>
      <w:proofErr w:type="spellEnd"/>
      <w:r w:rsidRPr="00C06688">
        <w:rPr>
          <w:rFonts w:ascii="Palatino Linotype" w:hAnsi="Palatino Linotype"/>
          <w:i/>
        </w:rPr>
        <w:t xml:space="preserve"> Muñoz.</w:t>
      </w:r>
    </w:p>
    <w:p w14:paraId="4152039E" w14:textId="77777777" w:rsidR="00621180" w:rsidRPr="00C06688" w:rsidRDefault="00621180"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2619540" w14:textId="77777777" w:rsidR="00621180" w:rsidRPr="00C06688" w:rsidRDefault="00621180"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Así, </w:t>
      </w:r>
      <w:r w:rsidRPr="00C06688">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A76B59" w14:textId="77777777" w:rsidR="00621180" w:rsidRPr="00C06688" w:rsidRDefault="00621180"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5CE30E4" w14:textId="77777777" w:rsidR="00621180" w:rsidRPr="00C06688" w:rsidRDefault="00621180"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En </w:t>
      </w:r>
      <w:r w:rsidRPr="00C06688">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367976" w14:textId="77777777" w:rsidR="00621180" w:rsidRPr="00C06688" w:rsidRDefault="00621180"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EDE8D84" w14:textId="77777777" w:rsidR="00621180" w:rsidRPr="00C06688" w:rsidRDefault="00621180"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hAnsi="Palatino Linotype" w:cs="Arial"/>
          <w:color w:val="000000" w:themeColor="text1"/>
        </w:rPr>
        <w:t xml:space="preserve">En </w:t>
      </w:r>
      <w:r w:rsidRPr="00C06688">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1AE7DF24" w14:textId="77777777" w:rsidR="00621180" w:rsidRPr="00C06688" w:rsidRDefault="00621180"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C6827EB" w14:textId="77777777" w:rsidR="00621180" w:rsidRPr="00C06688" w:rsidRDefault="00621180" w:rsidP="005C6DB3">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C06688">
        <w:rPr>
          <w:rFonts w:ascii="Palatino Linotype" w:eastAsia="Times New Roman" w:hAnsi="Palatino Linotype" w:cs="Arial"/>
          <w:color w:val="222222"/>
          <w:lang w:eastAsia="es-MX"/>
        </w:rPr>
        <w:t xml:space="preserve">Asimismo, </w:t>
      </w:r>
      <w:r w:rsidRPr="00C06688">
        <w:rPr>
          <w:rFonts w:ascii="Palatino Linotype" w:eastAsia="Times New Roman" w:hAnsi="Palatino Linotype" w:cs="Arial"/>
          <w:b/>
          <w:color w:val="222222"/>
          <w:u w:val="single"/>
          <w:lang w:eastAsia="es-MX"/>
        </w:rPr>
        <w:t>para cada caso además de fundar y motivar</w:t>
      </w:r>
      <w:r w:rsidRPr="00C06688">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06688">
        <w:rPr>
          <w:rFonts w:ascii="Palatino Linotype" w:hAnsi="Palatino Linotype"/>
        </w:rPr>
        <w:t xml:space="preserve"> </w:t>
      </w:r>
      <w:r w:rsidRPr="00C06688">
        <w:rPr>
          <w:rFonts w:ascii="Palatino Linotype" w:eastAsia="Times New Roman" w:hAnsi="Palatino Linotype" w:cs="Arial"/>
          <w:color w:val="222222"/>
          <w:lang w:eastAsia="es-MX"/>
        </w:rPr>
        <w:t>datos personales</w:t>
      </w:r>
      <w:r w:rsidRPr="00C06688">
        <w:rPr>
          <w:rFonts w:ascii="Palatino Linotype" w:eastAsia="Times New Roman" w:hAnsi="Palatino Linotype"/>
          <w:vertAlign w:val="superscript"/>
        </w:rPr>
        <w:footnoteReference w:id="7"/>
      </w:r>
      <w:r w:rsidRPr="00C06688">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06688">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2D032EB" w14:textId="77777777" w:rsidR="00621180" w:rsidRPr="00C06688" w:rsidRDefault="00621180" w:rsidP="005C6DB3">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A14077" w14:textId="77777777" w:rsidR="00621180" w:rsidRPr="00C06688" w:rsidRDefault="00621180"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eastAsia="Times New Roman" w:hAnsi="Palatino Linotype" w:cs="Arial"/>
          <w:color w:val="222222"/>
          <w:lang w:eastAsia="es-MX"/>
        </w:rPr>
        <w:t xml:space="preserve">Otro </w:t>
      </w:r>
      <w:r w:rsidRPr="00C06688">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bookmarkStart w:id="36" w:name="_Toc466371865"/>
      <w:bookmarkStart w:id="37" w:name="_Toc466377653"/>
      <w:bookmarkEnd w:id="22"/>
      <w:bookmarkEnd w:id="23"/>
      <w:bookmarkEnd w:id="24"/>
      <w:bookmarkEnd w:id="25"/>
      <w:bookmarkEnd w:id="26"/>
    </w:p>
    <w:p w14:paraId="3B02FD21" w14:textId="77777777" w:rsidR="000C0ED4" w:rsidRPr="00C06688" w:rsidRDefault="000C0ED4" w:rsidP="005C6DB3">
      <w:pPr>
        <w:pStyle w:val="Prrafodelista"/>
        <w:tabs>
          <w:tab w:val="left" w:pos="426"/>
        </w:tabs>
        <w:spacing w:before="240" w:after="240" w:line="360" w:lineRule="auto"/>
        <w:ind w:left="0" w:right="49"/>
        <w:jc w:val="both"/>
        <w:rPr>
          <w:rFonts w:ascii="Palatino Linotype" w:eastAsia="Calibri" w:hAnsi="Palatino Linotype" w:cs="Arial"/>
          <w:lang w:val="es-ES" w:eastAsia="es-MX"/>
        </w:rPr>
      </w:pPr>
    </w:p>
    <w:p w14:paraId="581ED9F1" w14:textId="78692B44" w:rsidR="000C0ED4" w:rsidRPr="00C06688" w:rsidRDefault="000C0ED4" w:rsidP="005C6DB3">
      <w:pPr>
        <w:pStyle w:val="Prrafodelista"/>
        <w:tabs>
          <w:tab w:val="left" w:pos="426"/>
        </w:tabs>
        <w:spacing w:before="240" w:after="240" w:line="360" w:lineRule="auto"/>
        <w:ind w:left="0" w:right="49"/>
        <w:jc w:val="both"/>
        <w:rPr>
          <w:rFonts w:ascii="Palatino Linotype" w:eastAsia="Calibri" w:hAnsi="Palatino Linotype" w:cs="Arial"/>
          <w:b/>
          <w:lang w:val="es-ES" w:eastAsia="es-MX"/>
        </w:rPr>
      </w:pPr>
      <w:r w:rsidRPr="00C06688">
        <w:rPr>
          <w:rFonts w:ascii="Palatino Linotype" w:eastAsia="Calibri" w:hAnsi="Palatino Linotype" w:cs="Arial"/>
          <w:b/>
          <w:lang w:val="es-ES" w:eastAsia="es-MX"/>
        </w:rPr>
        <w:t>C.- Condiciones especiales de la clasificación de la información como reservada.</w:t>
      </w:r>
    </w:p>
    <w:p w14:paraId="329BCA25" w14:textId="065EA141" w:rsidR="000C0ED4" w:rsidRPr="00C06688" w:rsidRDefault="000C0ED4" w:rsidP="005C6DB3">
      <w:pPr>
        <w:pStyle w:val="Prrafodelista"/>
        <w:tabs>
          <w:tab w:val="left" w:pos="426"/>
        </w:tabs>
        <w:spacing w:before="240" w:after="240" w:line="360" w:lineRule="auto"/>
        <w:ind w:left="0" w:right="49"/>
        <w:jc w:val="both"/>
        <w:rPr>
          <w:rFonts w:ascii="Palatino Linotype" w:hAnsi="Palatino Linotype" w:cs="Arial"/>
          <w:b/>
        </w:rPr>
      </w:pPr>
      <w:r w:rsidRPr="00C06688">
        <w:rPr>
          <w:rFonts w:ascii="Palatino Linotype" w:hAnsi="Palatino Linotype" w:cs="Arial"/>
          <w:b/>
        </w:rPr>
        <w:t>a. La fundamentación específica.</w:t>
      </w:r>
    </w:p>
    <w:p w14:paraId="75ADC663" w14:textId="77777777" w:rsidR="000C0ED4" w:rsidRPr="00C06688" w:rsidRDefault="000C0ED4" w:rsidP="005C6DB3">
      <w:pPr>
        <w:pStyle w:val="Prrafodelista"/>
        <w:tabs>
          <w:tab w:val="left" w:pos="426"/>
        </w:tabs>
        <w:spacing w:before="240" w:after="240" w:line="360" w:lineRule="auto"/>
        <w:ind w:left="0" w:right="49"/>
        <w:jc w:val="both"/>
        <w:rPr>
          <w:rFonts w:ascii="Palatino Linotype" w:hAnsi="Palatino Linotype" w:cs="Arial"/>
        </w:rPr>
      </w:pPr>
    </w:p>
    <w:p w14:paraId="233C7F7E" w14:textId="21DB78CA" w:rsidR="000C0ED4" w:rsidRPr="00C06688" w:rsidRDefault="000C0ED4"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s="Arial"/>
        </w:rPr>
        <w:t xml:space="preserve">Más </w:t>
      </w:r>
      <w:r w:rsidRPr="00C06688">
        <w:rPr>
          <w:rFonts w:ascii="Palatino Linotype" w:hAnsi="Palatino Linotype" w:cs="Arial"/>
          <w:color w:val="000000" w:themeColor="text1"/>
        </w:rPr>
        <w:t>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BB5AA55" w14:textId="77777777" w:rsidR="000C0ED4" w:rsidRPr="00C06688" w:rsidRDefault="000C0ED4" w:rsidP="005C6DB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8FE5895" w14:textId="1EFFC5E0" w:rsidR="000C0ED4" w:rsidRPr="00C06688" w:rsidRDefault="00C06688" w:rsidP="005C6DB3">
      <w:pPr>
        <w:pStyle w:val="Prrafodelista"/>
        <w:tabs>
          <w:tab w:val="left" w:pos="426"/>
        </w:tabs>
        <w:spacing w:before="240" w:after="240" w:line="360" w:lineRule="auto"/>
        <w:ind w:left="0" w:right="49"/>
        <w:jc w:val="both"/>
        <w:rPr>
          <w:rFonts w:ascii="Palatino Linotype" w:hAnsi="Palatino Linotype" w:cs="Arial"/>
          <w:b/>
          <w:color w:val="000000" w:themeColor="text1"/>
        </w:rPr>
      </w:pPr>
      <w:r w:rsidRPr="00C06688">
        <w:rPr>
          <w:rFonts w:ascii="Palatino Linotype" w:hAnsi="Palatino Linotype" w:cs="Arial"/>
          <w:b/>
          <w:color w:val="000000" w:themeColor="text1"/>
        </w:rPr>
        <w:t>b. La prueba de daño.</w:t>
      </w:r>
    </w:p>
    <w:p w14:paraId="02FC2777" w14:textId="77777777" w:rsidR="000C0ED4" w:rsidRPr="00C06688" w:rsidRDefault="000C0ED4" w:rsidP="005C6DB3">
      <w:pPr>
        <w:numPr>
          <w:ilvl w:val="0"/>
          <w:numId w:val="4"/>
        </w:numPr>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s="Arial"/>
        </w:rPr>
        <w:t xml:space="preserve">Las </w:t>
      </w:r>
      <w:r w:rsidRPr="00C06688">
        <w:rPr>
          <w:rFonts w:ascii="Palatino Linotype" w:hAnsi="Palatino Linotype"/>
          <w:color w:val="000000" w:themeColor="text1"/>
        </w:rPr>
        <w:t>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E82A71F" w14:textId="77777777" w:rsidR="000C0ED4" w:rsidRPr="00C06688" w:rsidRDefault="000C0ED4" w:rsidP="005C6DB3">
      <w:pPr>
        <w:spacing w:before="240" w:after="240" w:line="360" w:lineRule="auto"/>
        <w:contextualSpacing/>
        <w:jc w:val="both"/>
        <w:rPr>
          <w:rFonts w:ascii="Palatino Linotype" w:hAnsi="Palatino Linotype"/>
          <w:color w:val="000000" w:themeColor="text1"/>
        </w:rPr>
      </w:pPr>
    </w:p>
    <w:p w14:paraId="15520E28" w14:textId="77777777" w:rsidR="000C0ED4" w:rsidRPr="00C06688" w:rsidRDefault="000C0ED4" w:rsidP="005C6DB3">
      <w:pPr>
        <w:numPr>
          <w:ilvl w:val="0"/>
          <w:numId w:val="4"/>
        </w:numPr>
        <w:tabs>
          <w:tab w:val="left" w:pos="426"/>
        </w:tabs>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olor w:val="000000" w:themeColor="text1"/>
        </w:rPr>
        <w:t>Para aplicar la prueba de daño, se deberán de precisar la razones objetivas por las que la apertura genera una afectación, acreditando que:</w:t>
      </w:r>
    </w:p>
    <w:p w14:paraId="5AD56B68" w14:textId="77777777" w:rsidR="000C0ED4" w:rsidRPr="00C06688" w:rsidRDefault="000C0ED4" w:rsidP="005C6DB3">
      <w:pPr>
        <w:widowControl w:val="0"/>
        <w:autoSpaceDE w:val="0"/>
        <w:autoSpaceDN w:val="0"/>
        <w:adjustRightInd w:val="0"/>
        <w:spacing w:after="240" w:line="360" w:lineRule="auto"/>
        <w:ind w:left="851" w:right="333"/>
        <w:jc w:val="both"/>
        <w:rPr>
          <w:rFonts w:ascii="Palatino Linotype" w:hAnsi="Palatino Linotype" w:cs="Bookman Old Style"/>
          <w:b/>
          <w:bCs/>
          <w:i/>
          <w:color w:val="000000" w:themeColor="text1"/>
        </w:rPr>
      </w:pPr>
    </w:p>
    <w:p w14:paraId="07F5E05D" w14:textId="00FA1EFC" w:rsidR="000C0ED4" w:rsidRPr="00C06688" w:rsidRDefault="000C0ED4" w:rsidP="005C6DB3">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688">
        <w:rPr>
          <w:rFonts w:ascii="Palatino Linotype" w:hAnsi="Palatino Linotype" w:cs="Bookman Old Style"/>
          <w:b/>
          <w:bCs/>
          <w:i/>
          <w:color w:val="000000" w:themeColor="text1"/>
        </w:rPr>
        <w:t xml:space="preserve">“I. </w:t>
      </w:r>
      <w:r w:rsidRPr="00C06688">
        <w:rPr>
          <w:rFonts w:ascii="Palatino Linotype" w:hAnsi="Palatino Linotype" w:cs="Bookman Old Style"/>
          <w:b/>
          <w:i/>
          <w:color w:val="000000" w:themeColor="text1"/>
        </w:rPr>
        <w:t xml:space="preserve">La divulgación de la información representa un riesgo real, demostrable e identificable del perjuicio significativo al interés público o a la seguridad pública; </w:t>
      </w:r>
    </w:p>
    <w:p w14:paraId="7EACFC5D" w14:textId="77777777" w:rsidR="000C0ED4" w:rsidRPr="00C06688" w:rsidRDefault="000C0ED4" w:rsidP="005C6DB3">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688">
        <w:rPr>
          <w:rFonts w:ascii="Palatino Linotype" w:hAnsi="Palatino Linotype" w:cs="Bookman Old Style"/>
          <w:b/>
          <w:bCs/>
          <w:i/>
          <w:color w:val="000000" w:themeColor="text1"/>
        </w:rPr>
        <w:t xml:space="preserve">II. </w:t>
      </w:r>
      <w:r w:rsidRPr="00C06688">
        <w:rPr>
          <w:rFonts w:ascii="Palatino Linotype" w:hAnsi="Palatino Linotype" w:cs="Bookman Old Style"/>
          <w:b/>
          <w:i/>
          <w:color w:val="000000" w:themeColor="text1"/>
        </w:rPr>
        <w:t xml:space="preserve">El riesgo de perjuicio que supondría la divulgación supera el interés público general de que se difunda; y </w:t>
      </w:r>
    </w:p>
    <w:p w14:paraId="4D5A7EE9" w14:textId="124A1849" w:rsidR="000C0ED4" w:rsidRPr="00C06688" w:rsidRDefault="000C0ED4" w:rsidP="005C6DB3">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688">
        <w:rPr>
          <w:rFonts w:ascii="Palatino Linotype" w:hAnsi="Palatino Linotype" w:cs="Bookman Old Style"/>
          <w:b/>
          <w:bCs/>
          <w:i/>
          <w:color w:val="000000" w:themeColor="text1"/>
        </w:rPr>
        <w:t xml:space="preserve">III. </w:t>
      </w:r>
      <w:r w:rsidRPr="00C06688">
        <w:rPr>
          <w:rFonts w:ascii="Palatino Linotype" w:hAnsi="Palatino Linotype" w:cs="Bookman Old Style"/>
          <w:b/>
          <w:i/>
          <w:color w:val="000000" w:themeColor="text1"/>
        </w:rPr>
        <w:t>La limitación se adecua al principio de proporcionalidad y representa el medio menos restrictivo disponible para evitar el perjuicio. “</w:t>
      </w:r>
    </w:p>
    <w:p w14:paraId="23C385B1" w14:textId="0C16BC64" w:rsidR="000C0ED4" w:rsidRPr="00C06688" w:rsidRDefault="000C0ED4" w:rsidP="005C6DB3">
      <w:pPr>
        <w:numPr>
          <w:ilvl w:val="0"/>
          <w:numId w:val="4"/>
        </w:numPr>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olor w:val="000000" w:themeColor="text1"/>
        </w:rPr>
        <w:t>Sobre el primer supuesto consideremos que según el diccionario del español jurídico, por riesgo podemos entender “la contingencia o proximidad de un daño”,</w:t>
      </w:r>
      <w:r w:rsidRPr="00C06688">
        <w:rPr>
          <w:rStyle w:val="Refdenotaalpie"/>
          <w:rFonts w:ascii="Palatino Linotype" w:hAnsi="Palatino Linotype"/>
          <w:color w:val="000000" w:themeColor="text1"/>
        </w:rPr>
        <w:footnoteReference w:id="8"/>
      </w:r>
      <w:r w:rsidRPr="00C06688">
        <w:rPr>
          <w:rFonts w:ascii="Palatino Linotype" w:hAnsi="Palatino Linotype"/>
          <w:color w:val="000000" w:themeColor="text1"/>
        </w:rPr>
        <w:t xml:space="preserve"> mientras que el daño es considerado como un “perjuicio o lesión”</w:t>
      </w:r>
      <w:r w:rsidRPr="00C06688">
        <w:rPr>
          <w:rStyle w:val="Refdenotaalpie"/>
          <w:rFonts w:ascii="Palatino Linotype" w:hAnsi="Palatino Linotype"/>
          <w:color w:val="000000" w:themeColor="text1"/>
        </w:rPr>
        <w:footnoteReference w:id="9"/>
      </w:r>
      <w:r w:rsidRPr="00C06688">
        <w:rPr>
          <w:rFonts w:ascii="Palatino Linotype" w:hAnsi="Palatino Linotype"/>
          <w:color w:val="000000" w:themeColor="text1"/>
        </w:rPr>
        <w:t>, mientras que según el Diccionario de la Lengua Española, lo real es</w:t>
      </w:r>
      <w:r w:rsidRPr="00C06688">
        <w:rPr>
          <w:rFonts w:ascii="Palatino Linotype" w:eastAsia="Arial Unicode MS" w:hAnsi="Palatino Linotype" w:cs="Arial Unicode MS"/>
          <w:color w:val="000000" w:themeColor="text1"/>
          <w:spacing w:val="4"/>
          <w:shd w:val="clear" w:color="auto" w:fill="FFFFFF"/>
        </w:rPr>
        <w:t xml:space="preserve"> lo “</w:t>
      </w:r>
      <w:r w:rsidRPr="00C06688">
        <w:rPr>
          <w:rFonts w:ascii="Palatino Linotype" w:eastAsia="Times New Roman" w:hAnsi="Palatino Linotype"/>
          <w:color w:val="000000" w:themeColor="text1"/>
        </w:rPr>
        <w:t>(q</w:t>
      </w:r>
      <w:proofErr w:type="gramStart"/>
      <w:r w:rsidRPr="00C06688">
        <w:rPr>
          <w:rFonts w:ascii="Palatino Linotype" w:eastAsia="Times New Roman" w:hAnsi="Palatino Linotype"/>
          <w:color w:val="000000" w:themeColor="text1"/>
        </w:rPr>
        <w:t>)</w:t>
      </w:r>
      <w:proofErr w:type="spellStart"/>
      <w:r w:rsidRPr="00C06688">
        <w:rPr>
          <w:rFonts w:ascii="Palatino Linotype" w:eastAsia="Times New Roman" w:hAnsi="Palatino Linotype"/>
          <w:color w:val="000000" w:themeColor="text1"/>
        </w:rPr>
        <w:t>ue</w:t>
      </w:r>
      <w:proofErr w:type="spellEnd"/>
      <w:proofErr w:type="gramEnd"/>
      <w:r w:rsidRPr="00C06688">
        <w:rPr>
          <w:rFonts w:ascii="Palatino Linotype" w:eastAsia="Arial Unicode MS" w:hAnsi="Palatino Linotype" w:cs="Arial Unicode MS"/>
          <w:color w:val="000000" w:themeColor="text1"/>
          <w:spacing w:val="4"/>
          <w:shd w:val="clear" w:color="auto" w:fill="FFFFFF"/>
        </w:rPr>
        <w:t xml:space="preserve"> </w:t>
      </w:r>
      <w:r w:rsidRPr="00C06688">
        <w:rPr>
          <w:rFonts w:ascii="Palatino Linotype" w:eastAsia="Times New Roman" w:hAnsi="Palatino Linotype"/>
          <w:color w:val="000000" w:themeColor="text1"/>
        </w:rPr>
        <w:t>tiene</w:t>
      </w:r>
      <w:r w:rsidRPr="00C06688">
        <w:rPr>
          <w:rFonts w:ascii="Palatino Linotype" w:eastAsia="Arial Unicode MS" w:hAnsi="Palatino Linotype" w:cs="Arial Unicode MS"/>
          <w:color w:val="000000" w:themeColor="text1"/>
          <w:spacing w:val="4"/>
          <w:shd w:val="clear" w:color="auto" w:fill="FFFFFF"/>
        </w:rPr>
        <w:t xml:space="preserve"> </w:t>
      </w:r>
      <w:r w:rsidRPr="00C06688">
        <w:rPr>
          <w:rFonts w:ascii="Palatino Linotype" w:eastAsia="Times New Roman" w:hAnsi="Palatino Linotype"/>
          <w:color w:val="000000" w:themeColor="text1"/>
        </w:rPr>
        <w:t>existencia</w:t>
      </w:r>
      <w:r w:rsidRPr="00C06688">
        <w:rPr>
          <w:rFonts w:ascii="Palatino Linotype" w:eastAsia="Arial Unicode MS" w:hAnsi="Palatino Linotype" w:cs="Arial Unicode MS"/>
          <w:color w:val="000000" w:themeColor="text1"/>
          <w:spacing w:val="4"/>
          <w:shd w:val="clear" w:color="auto" w:fill="FFFFFF"/>
        </w:rPr>
        <w:t xml:space="preserve"> </w:t>
      </w:r>
      <w:r w:rsidRPr="00C06688">
        <w:rPr>
          <w:rFonts w:ascii="Palatino Linotype" w:eastAsia="Times New Roman" w:hAnsi="Palatino Linotype"/>
          <w:color w:val="000000" w:themeColor="text1"/>
        </w:rPr>
        <w:t>objetiva”,</w:t>
      </w:r>
      <w:r w:rsidRPr="00C06688">
        <w:rPr>
          <w:rStyle w:val="Refdenotaalpie"/>
          <w:rFonts w:ascii="Palatino Linotype" w:eastAsia="Times New Roman" w:hAnsi="Palatino Linotype"/>
          <w:color w:val="000000" w:themeColor="text1"/>
        </w:rPr>
        <w:footnoteReference w:id="10"/>
      </w:r>
      <w:r w:rsidRPr="00C06688">
        <w:rPr>
          <w:rFonts w:ascii="Palatino Linotype" w:eastAsia="Times New Roman" w:hAnsi="Palatino Linotype"/>
          <w:color w:val="000000" w:themeColor="text1"/>
        </w:rPr>
        <w:t xml:space="preserve"> </w:t>
      </w:r>
      <w:r w:rsidRPr="00C06688">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C06688">
        <w:rPr>
          <w:rStyle w:val="Refdenotaalpie"/>
          <w:rFonts w:ascii="Palatino Linotype" w:eastAsia="Arial Unicode MS" w:hAnsi="Palatino Linotype" w:cs="Arial Unicode MS"/>
          <w:color w:val="000000" w:themeColor="text1"/>
          <w:spacing w:val="4"/>
          <w:shd w:val="clear" w:color="auto" w:fill="FFFFFF"/>
        </w:rPr>
        <w:footnoteReference w:id="11"/>
      </w:r>
      <w:r w:rsidRPr="00C06688">
        <w:rPr>
          <w:rFonts w:ascii="Palatino Linotype" w:eastAsia="Arial Unicode MS" w:hAnsi="Palatino Linotype" w:cs="Arial Unicode MS"/>
          <w:color w:val="000000" w:themeColor="text1"/>
          <w:spacing w:val="4"/>
          <w:shd w:val="clear" w:color="auto" w:fill="FFFFFF"/>
        </w:rPr>
        <w:t xml:space="preserve"> es decir, </w:t>
      </w:r>
      <w:r w:rsidRPr="00C06688">
        <w:rPr>
          <w:rFonts w:ascii="Palatino Linotype" w:hAnsi="Palatino Linotype"/>
          <w:color w:val="000000" w:themeColor="text1"/>
          <w:lang w:eastAsia="en-US"/>
        </w:rPr>
        <w:t>“(m)</w:t>
      </w:r>
      <w:proofErr w:type="spellStart"/>
      <w:r w:rsidRPr="00C06688">
        <w:rPr>
          <w:rFonts w:ascii="Palatino Linotype" w:hAnsi="Palatino Linotype"/>
          <w:color w:val="000000" w:themeColor="text1"/>
          <w:lang w:eastAsia="en-US"/>
        </w:rPr>
        <w:t>anifestar</w:t>
      </w:r>
      <w:proofErr w:type="spellEnd"/>
      <w:r w:rsidRPr="00C06688">
        <w:rPr>
          <w:rFonts w:ascii="Palatino Linotype" w:hAnsi="Palatino Linotype"/>
          <w:color w:val="000000" w:themeColor="text1"/>
          <w:lang w:eastAsia="en-US"/>
        </w:rPr>
        <w:t xml:space="preserve">, declarar. Probar, sirviéndose de cualquier género de demostración, </w:t>
      </w:r>
      <w:hyperlink r:id="rId10" w:anchor="6nAyKjE" w:history="1">
        <w:r w:rsidRPr="00C06688">
          <w:rPr>
            <w:rFonts w:ascii="Palatino Linotype" w:hAnsi="Palatino Linotype"/>
            <w:color w:val="000000" w:themeColor="text1"/>
            <w:lang w:eastAsia="en-US"/>
          </w:rPr>
          <w:t>enseñar</w:t>
        </w:r>
      </w:hyperlink>
      <w:r w:rsidRPr="00C06688">
        <w:rPr>
          <w:rFonts w:ascii="Palatino Linotype" w:hAnsi="Palatino Linotype"/>
          <w:color w:val="000000" w:themeColor="text1"/>
          <w:lang w:eastAsia="en-US"/>
        </w:rPr>
        <w:t xml:space="preserve"> mostrar o exponer algo)”.</w:t>
      </w:r>
      <w:r w:rsidRPr="00C06688">
        <w:rPr>
          <w:rStyle w:val="Refdenotaalpie"/>
          <w:rFonts w:ascii="Palatino Linotype" w:hAnsi="Palatino Linotype"/>
          <w:color w:val="000000" w:themeColor="text1"/>
          <w:lang w:eastAsia="en-US"/>
        </w:rPr>
        <w:footnoteReference w:id="12"/>
      </w:r>
      <w:r w:rsidRPr="00C06688">
        <w:rPr>
          <w:rFonts w:ascii="Palatino Linotype" w:hAnsi="Palatino Linotype"/>
          <w:color w:val="000000" w:themeColor="text1"/>
          <w:lang w:eastAsia="en-US"/>
        </w:rPr>
        <w:t xml:space="preserve"> Mientras que lo identificable es lo que puede ser identificado,</w:t>
      </w:r>
      <w:r w:rsidRPr="00C06688">
        <w:rPr>
          <w:rStyle w:val="Refdenotaalpie"/>
          <w:rFonts w:ascii="Palatino Linotype" w:hAnsi="Palatino Linotype"/>
          <w:color w:val="000000" w:themeColor="text1"/>
          <w:lang w:eastAsia="en-US"/>
        </w:rPr>
        <w:footnoteReference w:id="13"/>
      </w:r>
      <w:r w:rsidRPr="00C06688">
        <w:rPr>
          <w:rFonts w:ascii="Palatino Linotype" w:hAnsi="Palatino Linotype"/>
          <w:color w:val="000000" w:themeColor="text1"/>
          <w:lang w:eastAsia="en-US"/>
        </w:rPr>
        <w:t xml:space="preserve"> esto es,</w:t>
      </w:r>
      <w:r w:rsidRPr="00C06688">
        <w:rPr>
          <w:rFonts w:ascii="Palatino Linotype" w:hAnsi="Palatino Linotype"/>
          <w:color w:val="000000" w:themeColor="text1"/>
        </w:rPr>
        <w:t xml:space="preserve"> “(d</w:t>
      </w:r>
      <w:proofErr w:type="gramStart"/>
      <w:r w:rsidRPr="00C06688">
        <w:rPr>
          <w:rFonts w:ascii="Palatino Linotype" w:hAnsi="Palatino Linotype"/>
          <w:color w:val="000000" w:themeColor="text1"/>
        </w:rPr>
        <w:t>)</w:t>
      </w:r>
      <w:proofErr w:type="spellStart"/>
      <w:r w:rsidRPr="00C06688">
        <w:rPr>
          <w:rFonts w:ascii="Palatino Linotype" w:hAnsi="Palatino Linotype"/>
          <w:color w:val="000000" w:themeColor="text1"/>
        </w:rPr>
        <w:t>ar</w:t>
      </w:r>
      <w:proofErr w:type="spellEnd"/>
      <w:proofErr w:type="gramEnd"/>
      <w:r w:rsidRPr="00C06688">
        <w:rPr>
          <w:rFonts w:ascii="Palatino Linotype" w:hAnsi="Palatino Linotype"/>
          <w:color w:val="000000" w:themeColor="text1"/>
        </w:rPr>
        <w:t xml:space="preserve"> los datos necesarios para ser reconocido”.</w:t>
      </w:r>
      <w:r w:rsidRPr="00C06688">
        <w:rPr>
          <w:rStyle w:val="Refdenotaalpie"/>
          <w:rFonts w:ascii="Palatino Linotype" w:hAnsi="Palatino Linotype"/>
          <w:color w:val="000000" w:themeColor="text1"/>
        </w:rPr>
        <w:footnoteReference w:id="14"/>
      </w:r>
    </w:p>
    <w:p w14:paraId="1EEC90FF" w14:textId="77777777" w:rsidR="000C0ED4" w:rsidRPr="00C06688" w:rsidRDefault="000C0ED4" w:rsidP="005C6DB3">
      <w:pPr>
        <w:spacing w:before="240" w:after="240" w:line="360" w:lineRule="auto"/>
        <w:contextualSpacing/>
        <w:jc w:val="both"/>
        <w:rPr>
          <w:rFonts w:ascii="Palatino Linotype" w:hAnsi="Palatino Linotype"/>
          <w:color w:val="000000" w:themeColor="text1"/>
        </w:rPr>
      </w:pPr>
    </w:p>
    <w:p w14:paraId="1A000AF8" w14:textId="77777777" w:rsidR="00451BFE" w:rsidRPr="00C06688" w:rsidRDefault="000C0ED4" w:rsidP="005C6DB3">
      <w:pPr>
        <w:numPr>
          <w:ilvl w:val="0"/>
          <w:numId w:val="4"/>
        </w:numPr>
        <w:tabs>
          <w:tab w:val="left" w:pos="426"/>
        </w:tabs>
        <w:spacing w:before="240" w:after="240" w:line="360" w:lineRule="auto"/>
        <w:ind w:left="0" w:right="49" w:firstLine="0"/>
        <w:contextualSpacing/>
        <w:jc w:val="both"/>
        <w:rPr>
          <w:rFonts w:ascii="Palatino Linotype" w:hAnsi="Palatino Linotype" w:cs="Arial"/>
        </w:rPr>
      </w:pPr>
      <w:r w:rsidRPr="00C06688">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99A7FAB" w14:textId="77777777" w:rsidR="00451BFE" w:rsidRPr="00C06688" w:rsidRDefault="00451BFE" w:rsidP="005C6DB3">
      <w:pPr>
        <w:tabs>
          <w:tab w:val="left" w:pos="426"/>
        </w:tabs>
        <w:spacing w:before="240" w:after="240" w:line="360" w:lineRule="auto"/>
        <w:ind w:right="49"/>
        <w:contextualSpacing/>
        <w:jc w:val="both"/>
        <w:rPr>
          <w:rFonts w:ascii="Palatino Linotype" w:hAnsi="Palatino Linotype" w:cs="Arial"/>
        </w:rPr>
      </w:pPr>
    </w:p>
    <w:p w14:paraId="67E8DA24" w14:textId="0EB179CE" w:rsidR="000C0ED4" w:rsidRPr="00C06688" w:rsidRDefault="000C0ED4" w:rsidP="005C6DB3">
      <w:pPr>
        <w:numPr>
          <w:ilvl w:val="0"/>
          <w:numId w:val="4"/>
        </w:numPr>
        <w:tabs>
          <w:tab w:val="left" w:pos="426"/>
        </w:tabs>
        <w:spacing w:before="240" w:after="240" w:line="360" w:lineRule="auto"/>
        <w:ind w:left="0" w:right="49" w:firstLine="0"/>
        <w:contextualSpacing/>
        <w:jc w:val="both"/>
        <w:rPr>
          <w:rFonts w:ascii="Palatino Linotype" w:hAnsi="Palatino Linotype" w:cs="Arial"/>
        </w:rPr>
      </w:pPr>
      <w:r w:rsidRPr="00C06688">
        <w:rPr>
          <w:rFonts w:ascii="Palatino Linotype" w:hAnsi="Palatino Linotype"/>
          <w:color w:val="000000" w:themeColor="text1"/>
        </w:rPr>
        <w:t>Identificado ese riesgo, se debe demostrar que el mismo supera el interés público general porque se difunda dicha información.</w:t>
      </w:r>
    </w:p>
    <w:p w14:paraId="14FE436A" w14:textId="4C548584" w:rsidR="00451BFE" w:rsidRPr="00C06688" w:rsidRDefault="00451BF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eastAsia="Calibri" w:hAnsi="Palatino Linotype" w:cs="Arial"/>
          <w:lang w:val="es-ES" w:eastAsia="es-MX"/>
        </w:rPr>
        <w:t xml:space="preserve">Y, </w:t>
      </w:r>
      <w:r w:rsidRPr="00C06688">
        <w:rPr>
          <w:rFonts w:ascii="Palatino Linotype" w:hAnsi="Palatino Linotype"/>
          <w:color w:val="000000" w:themeColor="text1"/>
        </w:rPr>
        <w:t>por último,  que la limitación es acorde con el principio de proporcionalidad, para ello, se sugiere emplear los tres juicios propuestos por la Corte Constitucional Colombiana</w:t>
      </w:r>
      <w:r w:rsidRPr="00C06688">
        <w:rPr>
          <w:rStyle w:val="Refdenotaalpie"/>
          <w:rFonts w:ascii="Palatino Linotype" w:hAnsi="Palatino Linotype"/>
          <w:color w:val="000000" w:themeColor="text1"/>
        </w:rPr>
        <w:footnoteReference w:id="15"/>
      </w:r>
      <w:r w:rsidRPr="00C06688">
        <w:rPr>
          <w:rFonts w:ascii="Palatino Linotype" w:hAnsi="Palatino Linotype"/>
          <w:color w:val="000000" w:themeColor="text1"/>
        </w:rPr>
        <w:t>, siguiendo el principio de ponderación propuesto por el Tribunal Constitucional Alemán,</w:t>
      </w:r>
      <w:r w:rsidRPr="00C06688">
        <w:rPr>
          <w:rStyle w:val="Refdenotaalpie"/>
          <w:rFonts w:ascii="Palatino Linotype" w:hAnsi="Palatino Linotype"/>
          <w:color w:val="000000" w:themeColor="text1"/>
        </w:rPr>
        <w:footnoteReference w:id="16"/>
      </w:r>
      <w:r w:rsidRPr="00C06688">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192FEA1" w14:textId="77777777" w:rsidR="00C06688" w:rsidRPr="00C06688" w:rsidRDefault="00C06688" w:rsidP="00C06688">
      <w:pPr>
        <w:pStyle w:val="Prrafodelista"/>
        <w:tabs>
          <w:tab w:val="left" w:pos="426"/>
        </w:tabs>
        <w:spacing w:before="240" w:after="240" w:line="360" w:lineRule="auto"/>
        <w:ind w:left="0" w:right="49"/>
        <w:jc w:val="both"/>
        <w:rPr>
          <w:rFonts w:ascii="Palatino Linotype" w:hAnsi="Palatino Linotype" w:cs="Arial"/>
        </w:rPr>
      </w:pPr>
    </w:p>
    <w:p w14:paraId="6378C975" w14:textId="02399CA2" w:rsidR="00451BFE" w:rsidRPr="00C06688" w:rsidRDefault="00451BFE" w:rsidP="005C6DB3">
      <w:pPr>
        <w:pStyle w:val="Prrafodelista"/>
        <w:tabs>
          <w:tab w:val="left" w:pos="426"/>
        </w:tabs>
        <w:spacing w:before="240" w:after="240" w:line="360" w:lineRule="auto"/>
        <w:ind w:left="0" w:right="49"/>
        <w:jc w:val="both"/>
        <w:rPr>
          <w:rFonts w:ascii="Palatino Linotype" w:hAnsi="Palatino Linotype"/>
          <w:b/>
          <w:color w:val="000000" w:themeColor="text1"/>
        </w:rPr>
      </w:pPr>
      <w:r w:rsidRPr="00C06688">
        <w:rPr>
          <w:rFonts w:ascii="Palatino Linotype" w:hAnsi="Palatino Linotype"/>
          <w:b/>
          <w:color w:val="000000" w:themeColor="text1"/>
        </w:rPr>
        <w:t>D.- La clasificación de la información reserva</w:t>
      </w:r>
      <w:r w:rsidR="00C06688" w:rsidRPr="00C06688">
        <w:rPr>
          <w:rFonts w:ascii="Palatino Linotype" w:hAnsi="Palatino Linotype"/>
          <w:b/>
          <w:color w:val="000000" w:themeColor="text1"/>
        </w:rPr>
        <w:t>da debe ser de manera temporal.</w:t>
      </w:r>
    </w:p>
    <w:p w14:paraId="2D4EDD22" w14:textId="77777777" w:rsidR="00451BFE" w:rsidRPr="00C06688" w:rsidRDefault="00451BFE" w:rsidP="005C6DB3">
      <w:pPr>
        <w:numPr>
          <w:ilvl w:val="0"/>
          <w:numId w:val="4"/>
        </w:numPr>
        <w:tabs>
          <w:tab w:val="left" w:pos="426"/>
        </w:tabs>
        <w:spacing w:before="240" w:after="240" w:line="360" w:lineRule="auto"/>
        <w:ind w:left="0" w:firstLine="0"/>
        <w:contextualSpacing/>
        <w:jc w:val="both"/>
        <w:rPr>
          <w:rFonts w:ascii="Palatino Linotype" w:hAnsi="Palatino Linotype"/>
          <w:color w:val="000000" w:themeColor="text1"/>
        </w:rPr>
      </w:pPr>
      <w:r w:rsidRPr="00C06688">
        <w:rPr>
          <w:rFonts w:ascii="Palatino Linotype" w:eastAsia="Calibri" w:hAnsi="Palatino Linotype" w:cs="Arial"/>
          <w:lang w:val="es-ES" w:eastAsia="es-MX"/>
        </w:rPr>
        <w:t xml:space="preserve">La </w:t>
      </w:r>
      <w:r w:rsidRPr="00C06688">
        <w:rPr>
          <w:rFonts w:ascii="Palatino Linotype" w:hAnsi="Palatino Linotype"/>
          <w:color w:val="000000" w:themeColor="text1"/>
        </w:rPr>
        <w:t>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5863B1E" w14:textId="77777777" w:rsidR="00451BFE" w:rsidRPr="00C06688" w:rsidRDefault="00451BFE" w:rsidP="005C6DB3">
      <w:pPr>
        <w:tabs>
          <w:tab w:val="left" w:pos="426"/>
        </w:tabs>
        <w:spacing w:before="240" w:after="240" w:line="360" w:lineRule="auto"/>
        <w:contextualSpacing/>
        <w:jc w:val="both"/>
        <w:rPr>
          <w:rFonts w:ascii="Palatino Linotype" w:hAnsi="Palatino Linotype"/>
          <w:color w:val="000000" w:themeColor="text1"/>
        </w:rPr>
      </w:pPr>
    </w:p>
    <w:p w14:paraId="4996C41A" w14:textId="77777777" w:rsidR="00451BFE" w:rsidRPr="00C06688" w:rsidRDefault="00451BFE" w:rsidP="005C6DB3">
      <w:pPr>
        <w:numPr>
          <w:ilvl w:val="0"/>
          <w:numId w:val="4"/>
        </w:numPr>
        <w:tabs>
          <w:tab w:val="left" w:pos="426"/>
        </w:tabs>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CBD3AB" w14:textId="77777777" w:rsidR="00451BFE" w:rsidRPr="00C06688" w:rsidRDefault="00451BFE" w:rsidP="005C6DB3">
      <w:pPr>
        <w:tabs>
          <w:tab w:val="left" w:pos="426"/>
        </w:tabs>
        <w:spacing w:before="240" w:after="240" w:line="360" w:lineRule="auto"/>
        <w:contextualSpacing/>
        <w:jc w:val="both"/>
        <w:rPr>
          <w:rFonts w:ascii="Palatino Linotype" w:hAnsi="Palatino Linotype"/>
          <w:color w:val="000000" w:themeColor="text1"/>
        </w:rPr>
      </w:pPr>
    </w:p>
    <w:p w14:paraId="37EE05A5" w14:textId="77777777" w:rsidR="00451BFE" w:rsidRPr="00C06688" w:rsidRDefault="00451BFE" w:rsidP="005C6DB3">
      <w:pPr>
        <w:numPr>
          <w:ilvl w:val="0"/>
          <w:numId w:val="4"/>
        </w:numPr>
        <w:tabs>
          <w:tab w:val="left" w:pos="426"/>
        </w:tabs>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15B4982" w14:textId="77777777" w:rsidR="00451BFE" w:rsidRPr="00C06688" w:rsidRDefault="00451BFE" w:rsidP="005C6DB3">
      <w:pPr>
        <w:tabs>
          <w:tab w:val="left" w:pos="426"/>
        </w:tabs>
        <w:spacing w:before="240" w:after="240" w:line="360" w:lineRule="auto"/>
        <w:contextualSpacing/>
        <w:jc w:val="both"/>
        <w:rPr>
          <w:rFonts w:ascii="Palatino Linotype" w:hAnsi="Palatino Linotype"/>
          <w:color w:val="000000" w:themeColor="text1"/>
        </w:rPr>
      </w:pPr>
    </w:p>
    <w:p w14:paraId="6FA97AD6" w14:textId="77777777" w:rsidR="00451BFE" w:rsidRPr="00C06688" w:rsidRDefault="00451BFE" w:rsidP="005C6DB3">
      <w:pPr>
        <w:numPr>
          <w:ilvl w:val="0"/>
          <w:numId w:val="4"/>
        </w:numPr>
        <w:tabs>
          <w:tab w:val="left" w:pos="426"/>
        </w:tabs>
        <w:spacing w:before="240" w:after="240" w:line="360" w:lineRule="auto"/>
        <w:ind w:left="0" w:right="49" w:firstLine="0"/>
        <w:contextualSpacing/>
        <w:jc w:val="both"/>
        <w:rPr>
          <w:rFonts w:ascii="Palatino Linotype" w:hAnsi="Palatino Linotype" w:cs="Arial"/>
        </w:rPr>
      </w:pPr>
      <w:r w:rsidRPr="00C06688">
        <w:rPr>
          <w:rFonts w:ascii="Palatino Linotype" w:hAnsi="Palatino Linotype"/>
          <w:color w:val="000000" w:themeColor="text1"/>
        </w:rPr>
        <w:t>De</w:t>
      </w:r>
      <w:r w:rsidRPr="00C06688">
        <w:rPr>
          <w:rFonts w:ascii="Palatino Linotype" w:hAnsi="Palatino Linotype"/>
          <w:b/>
          <w:color w:val="000000" w:themeColor="text1"/>
        </w:rPr>
        <w:t xml:space="preserve"> </w:t>
      </w:r>
      <w:r w:rsidRPr="00C06688">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A153E30" w14:textId="77777777" w:rsidR="00451BFE" w:rsidRPr="00C06688" w:rsidRDefault="00451BFE" w:rsidP="005C6DB3">
      <w:pPr>
        <w:tabs>
          <w:tab w:val="left" w:pos="426"/>
        </w:tabs>
        <w:spacing w:before="240" w:after="240" w:line="360" w:lineRule="auto"/>
        <w:ind w:right="49"/>
        <w:contextualSpacing/>
        <w:jc w:val="both"/>
        <w:rPr>
          <w:rFonts w:ascii="Palatino Linotype" w:hAnsi="Palatino Linotype" w:cs="Arial"/>
        </w:rPr>
      </w:pPr>
    </w:p>
    <w:p w14:paraId="6185D1AA" w14:textId="53DA6212" w:rsidR="000C0ED4" w:rsidRPr="00C06688" w:rsidRDefault="00451BFE" w:rsidP="005C6DB3">
      <w:pPr>
        <w:numPr>
          <w:ilvl w:val="0"/>
          <w:numId w:val="4"/>
        </w:numPr>
        <w:tabs>
          <w:tab w:val="left" w:pos="426"/>
        </w:tabs>
        <w:spacing w:before="240" w:after="240" w:line="360" w:lineRule="auto"/>
        <w:ind w:left="0" w:right="49" w:firstLine="0"/>
        <w:contextualSpacing/>
        <w:jc w:val="both"/>
        <w:rPr>
          <w:rFonts w:ascii="Palatino Linotype" w:hAnsi="Palatino Linotype" w:cs="Arial"/>
        </w:rPr>
      </w:pPr>
      <w:r w:rsidRPr="00C06688">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BFF9D43" w14:textId="77777777" w:rsidR="00451BFE" w:rsidRPr="00C06688" w:rsidRDefault="00451BFE" w:rsidP="005C6DB3">
      <w:pPr>
        <w:tabs>
          <w:tab w:val="left" w:pos="426"/>
        </w:tabs>
        <w:spacing w:before="240" w:after="240" w:line="360" w:lineRule="auto"/>
        <w:ind w:right="49"/>
        <w:contextualSpacing/>
        <w:jc w:val="both"/>
        <w:rPr>
          <w:rFonts w:ascii="Palatino Linotype" w:hAnsi="Palatino Linotype"/>
          <w:color w:val="000000" w:themeColor="text1"/>
        </w:rPr>
      </w:pPr>
    </w:p>
    <w:p w14:paraId="18410DC7" w14:textId="75EEAFA1" w:rsidR="00451BFE" w:rsidRPr="00C06688" w:rsidRDefault="00451BFE" w:rsidP="005C6DB3">
      <w:pPr>
        <w:tabs>
          <w:tab w:val="left" w:pos="426"/>
        </w:tabs>
        <w:spacing w:before="240" w:after="240" w:line="360" w:lineRule="auto"/>
        <w:ind w:right="49"/>
        <w:contextualSpacing/>
        <w:jc w:val="both"/>
        <w:rPr>
          <w:rFonts w:ascii="Palatino Linotype" w:hAnsi="Palatino Linotype" w:cs="Arial"/>
          <w:b/>
        </w:rPr>
      </w:pPr>
      <w:r w:rsidRPr="00C06688">
        <w:rPr>
          <w:rFonts w:ascii="Palatino Linotype" w:hAnsi="Palatino Linotype"/>
          <w:b/>
          <w:color w:val="000000" w:themeColor="text1"/>
        </w:rPr>
        <w:t>E.- Condiciones especiales de la clasificación de la información como confidencial.</w:t>
      </w:r>
    </w:p>
    <w:p w14:paraId="3BEEC65D" w14:textId="245E331C" w:rsidR="00451BFE" w:rsidRPr="00C06688" w:rsidRDefault="00451BFE" w:rsidP="005C6DB3">
      <w:pPr>
        <w:spacing w:before="240" w:after="240" w:line="360" w:lineRule="auto"/>
        <w:contextualSpacing/>
        <w:jc w:val="both"/>
        <w:rPr>
          <w:rFonts w:ascii="Palatino Linotype" w:hAnsi="Palatino Linotype"/>
          <w:color w:val="000000" w:themeColor="text1"/>
          <w:lang w:eastAsia="en-US"/>
        </w:rPr>
      </w:pPr>
    </w:p>
    <w:p w14:paraId="46ED7F6C" w14:textId="7DFE6B10" w:rsidR="00451BFE" w:rsidRPr="00C06688" w:rsidRDefault="00451BFE" w:rsidP="005C6DB3">
      <w:pPr>
        <w:numPr>
          <w:ilvl w:val="0"/>
          <w:numId w:val="4"/>
        </w:numPr>
        <w:spacing w:before="240" w:after="240" w:line="360" w:lineRule="auto"/>
        <w:ind w:left="0" w:firstLine="0"/>
        <w:contextualSpacing/>
        <w:jc w:val="both"/>
        <w:rPr>
          <w:rFonts w:ascii="Palatino Linotype" w:hAnsi="Palatino Linotype"/>
          <w:color w:val="000000" w:themeColor="text1"/>
          <w:lang w:eastAsia="en-US"/>
        </w:rPr>
      </w:pPr>
      <w:r w:rsidRPr="00C06688">
        <w:rPr>
          <w:rFonts w:ascii="Palatino Linotype" w:eastAsia="Calibri" w:hAnsi="Palatino Linotype" w:cs="Arial"/>
          <w:lang w:val="es-ES" w:eastAsia="es-MX"/>
        </w:rPr>
        <w:t xml:space="preserve">Los </w:t>
      </w:r>
      <w:r w:rsidRPr="00C06688">
        <w:rPr>
          <w:rFonts w:ascii="Palatino Linotype" w:hAnsi="Palatino Linotype"/>
          <w:color w:val="000000" w:themeColor="text1"/>
          <w:lang w:eastAsia="en-US"/>
        </w:rPr>
        <w:t xml:space="preserve">artículos 148 y 120 de la Ley Estatal y de la Ley General, respectivamente, establecen que </w:t>
      </w:r>
      <w:proofErr w:type="spellStart"/>
      <w:r w:rsidRPr="00C06688">
        <w:rPr>
          <w:rFonts w:ascii="Palatino Linotype" w:hAnsi="Palatino Linotype"/>
          <w:color w:val="000000" w:themeColor="text1"/>
          <w:lang w:eastAsia="en-US"/>
        </w:rPr>
        <w:t>aún</w:t>
      </w:r>
      <w:proofErr w:type="spellEnd"/>
      <w:r w:rsidRPr="00C06688">
        <w:rPr>
          <w:rFonts w:ascii="Palatino Linotype" w:hAnsi="Palatino Linotype"/>
          <w:color w:val="000000" w:themeColor="text1"/>
          <w:lang w:eastAsia="en-US"/>
        </w:rPr>
        <w:t xml:space="preserve"> tratándose de datos personales, se podrán proporcionar, incluso sin solicitar el consentimiento de su titular, cuando dichos datos correspondan a los siguientes supuestos: </w:t>
      </w:r>
    </w:p>
    <w:p w14:paraId="13390256" w14:textId="77777777" w:rsidR="00451BFE" w:rsidRPr="00C06688" w:rsidRDefault="00451BFE" w:rsidP="005C6DB3">
      <w:pPr>
        <w:pStyle w:val="NormalWeb"/>
        <w:spacing w:line="360" w:lineRule="auto"/>
        <w:ind w:left="567" w:right="567"/>
        <w:jc w:val="both"/>
        <w:rPr>
          <w:rFonts w:ascii="Palatino Linotype" w:hAnsi="Palatino Linotype"/>
          <w:i/>
          <w:color w:val="000000" w:themeColor="text1"/>
        </w:rPr>
      </w:pPr>
      <w:r w:rsidRPr="00C06688">
        <w:rPr>
          <w:rFonts w:ascii="Palatino Linotype" w:hAnsi="Palatino Linotype"/>
          <w:bCs/>
          <w:color w:val="000000" w:themeColor="text1"/>
        </w:rPr>
        <w:t>I.</w:t>
      </w:r>
      <w:r w:rsidRPr="00C06688">
        <w:rPr>
          <w:rFonts w:ascii="Palatino Linotype" w:hAnsi="Palatino Linotype"/>
          <w:color w:val="000000" w:themeColor="text1"/>
        </w:rPr>
        <w:t xml:space="preserve"> </w:t>
      </w:r>
      <w:r w:rsidRPr="00C06688">
        <w:rPr>
          <w:rFonts w:ascii="Palatino Linotype" w:hAnsi="Palatino Linotype"/>
          <w:i/>
          <w:color w:val="000000" w:themeColor="text1"/>
        </w:rPr>
        <w:t>La información se encuentre en registros públicos o fuentes de acceso público;</w:t>
      </w:r>
    </w:p>
    <w:p w14:paraId="0984653A" w14:textId="0D1B61F4" w:rsidR="00451BFE" w:rsidRPr="00C06688" w:rsidRDefault="00451BFE" w:rsidP="005C6DB3">
      <w:pPr>
        <w:pStyle w:val="NormalWeb"/>
        <w:spacing w:line="360" w:lineRule="auto"/>
        <w:ind w:left="567" w:right="567"/>
        <w:jc w:val="both"/>
        <w:rPr>
          <w:rFonts w:ascii="Palatino Linotype" w:hAnsi="Palatino Linotype"/>
          <w:bCs/>
          <w:i/>
          <w:color w:val="000000" w:themeColor="text1"/>
        </w:rPr>
      </w:pPr>
      <w:r w:rsidRPr="00C06688">
        <w:rPr>
          <w:rFonts w:ascii="Palatino Linotype" w:hAnsi="Palatino Linotype"/>
          <w:bCs/>
          <w:i/>
          <w:color w:val="000000" w:themeColor="text1"/>
        </w:rPr>
        <w:t xml:space="preserve">II. </w:t>
      </w:r>
      <w:r w:rsidRPr="00C06688">
        <w:rPr>
          <w:rFonts w:ascii="Palatino Linotype" w:hAnsi="Palatino Linotype"/>
          <w:i/>
          <w:color w:val="000000" w:themeColor="text1"/>
        </w:rPr>
        <w:t>Por Ley tenga el carácter de pública;</w:t>
      </w:r>
    </w:p>
    <w:p w14:paraId="372C26B5" w14:textId="77777777" w:rsidR="00451BFE" w:rsidRPr="00C06688" w:rsidRDefault="00451BFE" w:rsidP="005C6DB3">
      <w:pPr>
        <w:pStyle w:val="NormalWeb"/>
        <w:spacing w:line="360" w:lineRule="auto"/>
        <w:ind w:left="567" w:right="567"/>
        <w:jc w:val="both"/>
        <w:rPr>
          <w:rFonts w:ascii="Palatino Linotype" w:hAnsi="Palatino Linotype"/>
          <w:i/>
          <w:color w:val="000000" w:themeColor="text1"/>
        </w:rPr>
      </w:pPr>
      <w:r w:rsidRPr="00C06688">
        <w:rPr>
          <w:rFonts w:ascii="Palatino Linotype" w:hAnsi="Palatino Linotype"/>
          <w:bCs/>
          <w:i/>
          <w:color w:val="000000" w:themeColor="text1"/>
        </w:rPr>
        <w:t xml:space="preserve">III. </w:t>
      </w:r>
      <w:r w:rsidRPr="00C06688">
        <w:rPr>
          <w:rFonts w:ascii="Palatino Linotype" w:hAnsi="Palatino Linotype"/>
          <w:i/>
          <w:color w:val="000000" w:themeColor="text1"/>
        </w:rPr>
        <w:t xml:space="preserve">Exista una orden judicial; </w:t>
      </w:r>
    </w:p>
    <w:p w14:paraId="33D5AFEB" w14:textId="77777777" w:rsidR="00451BFE" w:rsidRPr="00C06688" w:rsidRDefault="00451BFE" w:rsidP="005C6DB3">
      <w:pPr>
        <w:pStyle w:val="NormalWeb"/>
        <w:spacing w:line="360" w:lineRule="auto"/>
        <w:ind w:left="567" w:right="567"/>
        <w:jc w:val="both"/>
        <w:rPr>
          <w:rFonts w:ascii="Palatino Linotype" w:hAnsi="Palatino Linotype"/>
          <w:i/>
          <w:color w:val="000000" w:themeColor="text1"/>
        </w:rPr>
      </w:pPr>
      <w:r w:rsidRPr="00C06688">
        <w:rPr>
          <w:rFonts w:ascii="Palatino Linotype" w:hAnsi="Palatino Linotype"/>
          <w:bCs/>
          <w:i/>
          <w:color w:val="000000" w:themeColor="text1"/>
        </w:rPr>
        <w:t xml:space="preserve">IV. </w:t>
      </w:r>
      <w:r w:rsidRPr="00C06688">
        <w:rPr>
          <w:rFonts w:ascii="Palatino Linotype" w:hAnsi="Palatino Linotype"/>
          <w:i/>
          <w:color w:val="000000" w:themeColor="text1"/>
        </w:rPr>
        <w:t xml:space="preserve">Por razones de seguridad pública, o para proteger los derechos de terceros, se requiera su publicación; o </w:t>
      </w:r>
    </w:p>
    <w:p w14:paraId="2086C5C5" w14:textId="1B5F67FD" w:rsidR="00451BFE" w:rsidRPr="00C06688" w:rsidRDefault="00451BFE" w:rsidP="00C06688">
      <w:pPr>
        <w:pStyle w:val="NormalWeb"/>
        <w:spacing w:line="360" w:lineRule="auto"/>
        <w:ind w:left="567" w:right="567"/>
        <w:jc w:val="both"/>
        <w:rPr>
          <w:rFonts w:ascii="Palatino Linotype" w:hAnsi="Palatino Linotype"/>
          <w:i/>
          <w:color w:val="000000" w:themeColor="text1"/>
        </w:rPr>
      </w:pPr>
      <w:r w:rsidRPr="00C06688">
        <w:rPr>
          <w:rFonts w:ascii="Palatino Linotype" w:hAnsi="Palatino Linotype"/>
          <w:bCs/>
          <w:i/>
          <w:color w:val="000000" w:themeColor="text1"/>
        </w:rPr>
        <w:t xml:space="preserve">V. </w:t>
      </w:r>
      <w:r w:rsidRPr="00C06688">
        <w:rPr>
          <w:rFonts w:ascii="Palatino Linotype" w:hAnsi="Palatino Linotype"/>
          <w:i/>
          <w:color w:val="000000" w:themeColor="text1"/>
        </w:rPr>
        <w:t>Cuando se transmita entre sujetos obligados y entre éstos y los sujetos de derecho internacional, en términos de los tratados y los acuerdos interinstitucionales, siempre y cuando la información se utilice para el ejercicio de fac</w:t>
      </w:r>
      <w:r w:rsidR="00C06688" w:rsidRPr="00C06688">
        <w:rPr>
          <w:rFonts w:ascii="Palatino Linotype" w:hAnsi="Palatino Linotype"/>
          <w:i/>
          <w:color w:val="000000" w:themeColor="text1"/>
        </w:rPr>
        <w:t xml:space="preserve">ultades propias de los mismos. </w:t>
      </w:r>
    </w:p>
    <w:p w14:paraId="6D5DE17E" w14:textId="77777777" w:rsidR="00451BFE" w:rsidRPr="00C06688" w:rsidRDefault="00451BFE" w:rsidP="005C6DB3">
      <w:pPr>
        <w:numPr>
          <w:ilvl w:val="0"/>
          <w:numId w:val="4"/>
        </w:numPr>
        <w:spacing w:before="240" w:after="240" w:line="360" w:lineRule="auto"/>
        <w:ind w:left="0" w:firstLine="0"/>
        <w:contextualSpacing/>
        <w:jc w:val="both"/>
        <w:rPr>
          <w:rFonts w:ascii="Palatino Linotype" w:hAnsi="Palatino Linotype"/>
          <w:color w:val="000000" w:themeColor="text1"/>
        </w:rPr>
      </w:pPr>
      <w:r w:rsidRPr="00C06688">
        <w:rPr>
          <w:rFonts w:ascii="Palatino Linotype" w:hAnsi="Palatino Linotype"/>
          <w:color w:val="000000" w:themeColor="text1"/>
          <w:lang w:eastAsia="en-US"/>
        </w:rPr>
        <w:t>En</w:t>
      </w:r>
      <w:r w:rsidRPr="00C06688">
        <w:rPr>
          <w:rFonts w:ascii="Palatino Linotype" w:hAnsi="Palatino Linotype"/>
          <w:color w:val="000000" w:themeColor="text1"/>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D13E7A" w14:textId="45A09130" w:rsidR="000C0ED4" w:rsidRPr="00C06688" w:rsidRDefault="00451BF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olor w:val="000000" w:themeColor="text1"/>
          <w:lang w:eastAsia="en-US"/>
        </w:rPr>
        <w:t>Pero</w:t>
      </w:r>
      <w:r w:rsidRPr="00C06688">
        <w:rPr>
          <w:rFonts w:ascii="Palatino Linotype" w:hAnsi="Palatino Linotype"/>
          <w:color w:val="000000" w:themeColor="text1"/>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AAA202" w14:textId="2F69E832" w:rsidR="00621180" w:rsidRPr="00C06688" w:rsidRDefault="00621180" w:rsidP="005C6DB3">
      <w:pPr>
        <w:pStyle w:val="Prrafodelista"/>
        <w:tabs>
          <w:tab w:val="left" w:pos="426"/>
        </w:tabs>
        <w:spacing w:before="240" w:after="240" w:line="360" w:lineRule="auto"/>
        <w:ind w:left="0" w:right="49"/>
        <w:jc w:val="both"/>
        <w:rPr>
          <w:rFonts w:ascii="Palatino Linotype" w:hAnsi="Palatino Linotype" w:cs="Arial"/>
        </w:rPr>
      </w:pPr>
    </w:p>
    <w:p w14:paraId="05388340" w14:textId="58D8FC52" w:rsidR="00621180" w:rsidRPr="00C06688" w:rsidRDefault="00062C64"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olor w:val="000000" w:themeColor="text1"/>
          <w:lang w:val="es-ES"/>
        </w:rPr>
        <w:t>P</w:t>
      </w:r>
      <w:r w:rsidR="00D71057" w:rsidRPr="00C06688">
        <w:rPr>
          <w:rFonts w:ascii="Palatino Linotype" w:hAnsi="Palatino Linotype"/>
          <w:color w:val="000000" w:themeColor="text1"/>
          <w:lang w:val="es-ES"/>
        </w:rPr>
        <w:t>or</w:t>
      </w:r>
      <w:r w:rsidR="00B41516" w:rsidRPr="00C06688">
        <w:rPr>
          <w:rFonts w:ascii="Palatino Linotype" w:hAnsi="Palatino Linotype"/>
          <w:color w:val="000000" w:themeColor="text1"/>
          <w:lang w:val="es-ES"/>
        </w:rPr>
        <w:t xml:space="preserve"> lo tanto, en consecuencia y en mérito de lo expuesto en líneas anteriores, resultan </w:t>
      </w:r>
      <w:r w:rsidR="00621180" w:rsidRPr="00C06688">
        <w:rPr>
          <w:rFonts w:ascii="Palatino Linotype" w:hAnsi="Palatino Linotype"/>
          <w:color w:val="000000" w:themeColor="text1"/>
          <w:lang w:val="es-ES"/>
        </w:rPr>
        <w:t xml:space="preserve">parcialmente </w:t>
      </w:r>
      <w:r w:rsidR="00E63DD4" w:rsidRPr="00C06688">
        <w:rPr>
          <w:rFonts w:ascii="Palatino Linotype" w:hAnsi="Palatino Linotype"/>
          <w:color w:val="000000" w:themeColor="text1"/>
          <w:lang w:val="es-ES"/>
        </w:rPr>
        <w:t>fundadas</w:t>
      </w:r>
      <w:r w:rsidR="00B41516" w:rsidRPr="00C06688">
        <w:rPr>
          <w:rFonts w:ascii="Palatino Linotype" w:hAnsi="Palatino Linotype"/>
          <w:color w:val="000000" w:themeColor="text1"/>
          <w:lang w:val="es-ES"/>
        </w:rPr>
        <w:t xml:space="preserve"> las razones o motivos de inconformidad hechos valer por </w:t>
      </w:r>
      <w:r w:rsidR="00613327" w:rsidRPr="00C06688">
        <w:rPr>
          <w:rFonts w:ascii="Palatino Linotype" w:hAnsi="Palatino Linotype"/>
          <w:color w:val="000000" w:themeColor="text1"/>
          <w:lang w:val="es-ES"/>
        </w:rPr>
        <w:t>el</w:t>
      </w:r>
      <w:r w:rsidR="00B41516" w:rsidRPr="00C06688">
        <w:rPr>
          <w:rFonts w:ascii="Palatino Linotype" w:hAnsi="Palatino Linotype"/>
          <w:color w:val="000000" w:themeColor="text1"/>
          <w:lang w:val="es-ES"/>
        </w:rPr>
        <w:t xml:space="preserve"> </w:t>
      </w:r>
      <w:r w:rsidR="00B41516" w:rsidRPr="00C06688">
        <w:rPr>
          <w:rFonts w:ascii="Palatino Linotype" w:hAnsi="Palatino Linotype"/>
          <w:b/>
          <w:color w:val="000000" w:themeColor="text1"/>
          <w:lang w:val="es-ES"/>
        </w:rPr>
        <w:t>RECURRENTE</w:t>
      </w:r>
      <w:r w:rsidR="00B41516" w:rsidRPr="00C06688">
        <w:rPr>
          <w:rFonts w:ascii="Palatino Linotype" w:hAnsi="Palatino Linotype"/>
          <w:color w:val="000000" w:themeColor="text1"/>
          <w:lang w:val="es-ES"/>
        </w:rPr>
        <w:t xml:space="preserve"> dentro del recurso de revisión </w:t>
      </w:r>
      <w:r w:rsidR="00621180" w:rsidRPr="00C06688">
        <w:rPr>
          <w:rFonts w:ascii="Palatino Linotype" w:hAnsi="Palatino Linotype"/>
          <w:b/>
          <w:color w:val="000000" w:themeColor="text1"/>
          <w:lang w:val="es-ES"/>
        </w:rPr>
        <w:t>06538</w:t>
      </w:r>
      <w:r w:rsidR="00B41516" w:rsidRPr="00C06688">
        <w:rPr>
          <w:rFonts w:ascii="Palatino Linotype" w:hAnsi="Palatino Linotype"/>
          <w:b/>
          <w:color w:val="000000" w:themeColor="text1"/>
          <w:lang w:val="es-ES"/>
        </w:rPr>
        <w:t>/INFOEM/IP/RR/</w:t>
      </w:r>
      <w:r w:rsidR="00EB37CE" w:rsidRPr="00C06688">
        <w:rPr>
          <w:rFonts w:ascii="Palatino Linotype" w:hAnsi="Palatino Linotype"/>
          <w:b/>
          <w:color w:val="000000" w:themeColor="text1"/>
          <w:lang w:val="es-ES"/>
        </w:rPr>
        <w:t>2019</w:t>
      </w:r>
      <w:r w:rsidR="00B41516" w:rsidRPr="00C06688">
        <w:rPr>
          <w:rFonts w:ascii="Palatino Linotype" w:hAnsi="Palatino Linotype"/>
          <w:color w:val="000000" w:themeColor="text1"/>
          <w:lang w:val="es-ES"/>
        </w:rPr>
        <w:t xml:space="preserve">, </w:t>
      </w:r>
      <w:r w:rsidR="00EB37CE" w:rsidRPr="00C06688">
        <w:rPr>
          <w:rFonts w:ascii="Palatino Linotype" w:hAnsi="Palatino Linotype" w:cs="Arial"/>
        </w:rPr>
        <w:t xml:space="preserve">en términos del artículo 179 </w:t>
      </w:r>
      <w:r w:rsidR="00FC7A81" w:rsidRPr="00C06688">
        <w:rPr>
          <w:rFonts w:ascii="Palatino Linotype" w:hAnsi="Palatino Linotype" w:cs="Arial"/>
        </w:rPr>
        <w:t xml:space="preserve">fracciones </w:t>
      </w:r>
      <w:r w:rsidR="00613327" w:rsidRPr="00C06688">
        <w:rPr>
          <w:rFonts w:ascii="Palatino Linotype" w:hAnsi="Palatino Linotype" w:cs="Arial"/>
        </w:rPr>
        <w:t xml:space="preserve">I, </w:t>
      </w:r>
      <w:r w:rsidR="00621180" w:rsidRPr="00C06688">
        <w:rPr>
          <w:rFonts w:ascii="Palatino Linotype" w:hAnsi="Palatino Linotype" w:cs="Arial"/>
        </w:rPr>
        <w:t>V</w:t>
      </w:r>
      <w:r w:rsidR="00613327" w:rsidRPr="00C06688">
        <w:rPr>
          <w:rFonts w:ascii="Palatino Linotype" w:hAnsi="Palatino Linotype" w:cs="Arial"/>
        </w:rPr>
        <w:t xml:space="preserve"> y XIII </w:t>
      </w:r>
      <w:r w:rsidR="00EB37CE" w:rsidRPr="00C06688">
        <w:rPr>
          <w:rFonts w:ascii="Palatino Linotype" w:hAnsi="Palatino Linotype"/>
          <w:color w:val="000000" w:themeColor="text1"/>
          <w:lang w:val="es-ES"/>
        </w:rPr>
        <w:t>de la Ley de Transparencia y Acceso a la Información Pública del Estado de México y Municipios.</w:t>
      </w:r>
    </w:p>
    <w:p w14:paraId="4FE63328" w14:textId="77777777" w:rsidR="00621180" w:rsidRPr="00C06688" w:rsidRDefault="00621180" w:rsidP="005C6DB3">
      <w:pPr>
        <w:pStyle w:val="Prrafodelista"/>
        <w:tabs>
          <w:tab w:val="left" w:pos="426"/>
        </w:tabs>
        <w:spacing w:before="240" w:after="240" w:line="360" w:lineRule="auto"/>
        <w:ind w:left="0" w:right="49"/>
        <w:jc w:val="both"/>
        <w:rPr>
          <w:rFonts w:ascii="Palatino Linotype" w:hAnsi="Palatino Linotype" w:cs="Arial"/>
        </w:rPr>
      </w:pPr>
    </w:p>
    <w:p w14:paraId="27A8DE4A" w14:textId="2189C40C" w:rsidR="00621180" w:rsidRPr="00C06688" w:rsidRDefault="00EB37CE"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olor w:val="000000" w:themeColor="text1"/>
          <w:lang w:val="es-ES"/>
        </w:rPr>
        <w:t>P</w:t>
      </w:r>
      <w:r w:rsidR="00B41516" w:rsidRPr="00C06688">
        <w:rPr>
          <w:rFonts w:ascii="Palatino Linotype" w:hAnsi="Palatino Linotype"/>
          <w:color w:val="000000" w:themeColor="text1"/>
          <w:lang w:val="es-ES"/>
        </w:rPr>
        <w:t>or ello, y con fundamento en la fracción I</w:t>
      </w:r>
      <w:r w:rsidR="00FC7A81" w:rsidRPr="00C06688">
        <w:rPr>
          <w:rFonts w:ascii="Palatino Linotype" w:hAnsi="Palatino Linotype"/>
          <w:color w:val="000000" w:themeColor="text1"/>
          <w:lang w:val="es-ES"/>
        </w:rPr>
        <w:t>I</w:t>
      </w:r>
      <w:r w:rsidR="00B41516" w:rsidRPr="00C06688">
        <w:rPr>
          <w:rFonts w:ascii="Palatino Linotype" w:hAnsi="Palatino Linotype"/>
          <w:color w:val="000000" w:themeColor="text1"/>
          <w:lang w:val="es-ES"/>
        </w:rPr>
        <w:t xml:space="preserve">I del numeral 186 de la Ley de Transparencia y Acceso a la Información Pública del Estado de México y Municipios, se </w:t>
      </w:r>
      <w:r w:rsidR="00621180" w:rsidRPr="00C06688">
        <w:rPr>
          <w:rFonts w:ascii="Palatino Linotype" w:hAnsi="Palatino Linotype"/>
          <w:b/>
          <w:color w:val="000000" w:themeColor="text1"/>
          <w:lang w:val="es-ES"/>
        </w:rPr>
        <w:t>MODIFICA</w:t>
      </w:r>
      <w:r w:rsidR="00B41516" w:rsidRPr="00C06688">
        <w:rPr>
          <w:rFonts w:ascii="Palatino Linotype" w:hAnsi="Palatino Linotype"/>
          <w:color w:val="000000" w:themeColor="text1"/>
          <w:lang w:val="es-ES"/>
        </w:rPr>
        <w:t xml:space="preserve"> la respuesta a la solicitud de información número </w:t>
      </w:r>
      <w:r w:rsidR="00621180" w:rsidRPr="00C06688">
        <w:rPr>
          <w:rFonts w:ascii="Palatino Linotype" w:hAnsi="Palatino Linotype"/>
          <w:b/>
          <w:color w:val="000000" w:themeColor="text1"/>
          <w:lang w:val="es-ES"/>
        </w:rPr>
        <w:t>00437</w:t>
      </w:r>
      <w:r w:rsidR="00B41516" w:rsidRPr="00C06688">
        <w:rPr>
          <w:rFonts w:ascii="Palatino Linotype" w:hAnsi="Palatino Linotype"/>
          <w:b/>
          <w:color w:val="000000" w:themeColor="text1"/>
          <w:lang w:val="es-ES"/>
        </w:rPr>
        <w:t>/</w:t>
      </w:r>
      <w:r w:rsidR="00621180" w:rsidRPr="00C06688">
        <w:rPr>
          <w:rFonts w:ascii="Palatino Linotype" w:hAnsi="Palatino Linotype"/>
          <w:b/>
          <w:color w:val="000000" w:themeColor="text1"/>
          <w:lang w:val="es-ES"/>
        </w:rPr>
        <w:t>TECAMAC</w:t>
      </w:r>
      <w:r w:rsidR="00B41516" w:rsidRPr="00C06688">
        <w:rPr>
          <w:rFonts w:ascii="Palatino Linotype" w:hAnsi="Palatino Linotype"/>
          <w:b/>
          <w:color w:val="000000" w:themeColor="text1"/>
          <w:lang w:val="es-ES"/>
        </w:rPr>
        <w:t>/IP/</w:t>
      </w:r>
      <w:r w:rsidRPr="00C06688">
        <w:rPr>
          <w:rFonts w:ascii="Palatino Linotype" w:hAnsi="Palatino Linotype"/>
          <w:b/>
          <w:color w:val="000000" w:themeColor="text1"/>
          <w:lang w:val="es-ES"/>
        </w:rPr>
        <w:t>2019</w:t>
      </w:r>
      <w:r w:rsidR="00B41516" w:rsidRPr="00C06688">
        <w:rPr>
          <w:rFonts w:ascii="Palatino Linotype" w:hAnsi="Palatino Linotype"/>
          <w:color w:val="000000" w:themeColor="text1"/>
          <w:lang w:val="es-ES"/>
        </w:rPr>
        <w:t>.</w:t>
      </w:r>
    </w:p>
    <w:p w14:paraId="6DA17ACC" w14:textId="77777777" w:rsidR="00621180" w:rsidRPr="00C06688" w:rsidRDefault="00621180" w:rsidP="005C6DB3">
      <w:pPr>
        <w:pStyle w:val="Prrafodelista"/>
        <w:tabs>
          <w:tab w:val="left" w:pos="426"/>
        </w:tabs>
        <w:spacing w:before="240" w:after="240" w:line="360" w:lineRule="auto"/>
        <w:ind w:left="0" w:right="49"/>
        <w:jc w:val="both"/>
        <w:rPr>
          <w:rFonts w:ascii="Palatino Linotype" w:hAnsi="Palatino Linotype" w:cs="Arial"/>
        </w:rPr>
      </w:pPr>
    </w:p>
    <w:p w14:paraId="7CFC3FBC" w14:textId="146479CD" w:rsidR="008765E3" w:rsidRPr="00C06688" w:rsidRDefault="00B36945" w:rsidP="005C6DB3">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06688">
        <w:rPr>
          <w:rFonts w:ascii="Palatino Linotype" w:hAnsi="Palatino Linotype"/>
          <w:color w:val="000000" w:themeColor="text1"/>
          <w:lang w:val="es-ES"/>
        </w:rPr>
        <w:t>Por</w:t>
      </w:r>
      <w:r w:rsidR="00B41516" w:rsidRPr="00C06688">
        <w:rPr>
          <w:rFonts w:ascii="Palatino Linotype" w:hAnsi="Palatino Linotype"/>
          <w:color w:val="000000" w:themeColor="text1"/>
        </w:rPr>
        <w:t xml:space="preserve"> lo anteriormente expuesto y fundado, éste </w:t>
      </w:r>
      <w:r w:rsidR="00B41516" w:rsidRPr="00C06688">
        <w:rPr>
          <w:rFonts w:ascii="Palatino Linotype" w:hAnsi="Palatino Linotype"/>
          <w:b/>
          <w:color w:val="000000" w:themeColor="text1"/>
        </w:rPr>
        <w:t>ÓRGANO GARANTE</w:t>
      </w:r>
      <w:r w:rsidR="00B41516" w:rsidRPr="00C06688">
        <w:rPr>
          <w:rFonts w:ascii="Palatino Linotype" w:hAnsi="Palatino Linotype"/>
          <w:color w:val="000000" w:themeColor="text1"/>
        </w:rPr>
        <w:t xml:space="preserve"> emite los siguientes:</w:t>
      </w:r>
      <w:r w:rsidR="00D71057" w:rsidRPr="00C06688">
        <w:rPr>
          <w:rFonts w:ascii="Palatino Linotype" w:hAnsi="Palatino Linotype"/>
          <w:color w:val="000000" w:themeColor="text1"/>
        </w:rPr>
        <w:t>-------------------------------------------------------------------------------------------</w:t>
      </w:r>
    </w:p>
    <w:p w14:paraId="30F98A45" w14:textId="77777777" w:rsidR="005D20D1" w:rsidRPr="00C06688" w:rsidRDefault="005D20D1" w:rsidP="005C6DB3">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18C7D92B" w14:textId="77777777" w:rsidR="009959DB" w:rsidRPr="00C06688" w:rsidRDefault="009959DB" w:rsidP="005C6DB3">
      <w:pPr>
        <w:pStyle w:val="Ttulo1"/>
        <w:spacing w:line="360" w:lineRule="auto"/>
        <w:jc w:val="center"/>
        <w:rPr>
          <w:b/>
          <w:color w:val="000000" w:themeColor="text1"/>
          <w:szCs w:val="24"/>
        </w:rPr>
      </w:pPr>
      <w:bookmarkStart w:id="38" w:name="_Toc495427547"/>
      <w:bookmarkStart w:id="39" w:name="_Toc497905366"/>
      <w:bookmarkStart w:id="40" w:name="_Toc531767670"/>
      <w:bookmarkStart w:id="41" w:name="_Toc21555484"/>
      <w:r w:rsidRPr="00C06688">
        <w:rPr>
          <w:b/>
          <w:color w:val="000000" w:themeColor="text1"/>
          <w:szCs w:val="24"/>
        </w:rPr>
        <w:t>R E S O L U T I V O S</w:t>
      </w:r>
      <w:bookmarkEnd w:id="36"/>
      <w:bookmarkEnd w:id="37"/>
      <w:bookmarkEnd w:id="38"/>
      <w:bookmarkEnd w:id="39"/>
      <w:bookmarkEnd w:id="40"/>
      <w:bookmarkEnd w:id="41"/>
    </w:p>
    <w:p w14:paraId="39783855" w14:textId="77777777" w:rsidR="00EB5616" w:rsidRPr="00C06688" w:rsidRDefault="00EB5616" w:rsidP="005C6DB3">
      <w:pPr>
        <w:spacing w:line="360" w:lineRule="auto"/>
        <w:rPr>
          <w:rFonts w:ascii="Palatino Linotype" w:hAnsi="Palatino Linotype"/>
          <w:lang w:eastAsia="en-US"/>
        </w:rPr>
      </w:pPr>
    </w:p>
    <w:p w14:paraId="1F61D89A" w14:textId="78D88FF6" w:rsidR="00827429" w:rsidRPr="00C06688" w:rsidRDefault="00827429" w:rsidP="005C6DB3">
      <w:pPr>
        <w:spacing w:line="360" w:lineRule="auto"/>
        <w:jc w:val="both"/>
        <w:rPr>
          <w:rFonts w:ascii="Palatino Linotype" w:eastAsia="Times New Roman" w:hAnsi="Palatino Linotype" w:cs="Times New Roman"/>
        </w:rPr>
      </w:pPr>
      <w:r w:rsidRPr="00C06688">
        <w:rPr>
          <w:rFonts w:ascii="Palatino Linotype" w:eastAsia="Times New Roman" w:hAnsi="Palatino Linotype" w:cs="Arial"/>
          <w:b/>
        </w:rPr>
        <w:t xml:space="preserve">PRIMERO. </w:t>
      </w:r>
      <w:r w:rsidR="00FC7A81" w:rsidRPr="00C06688">
        <w:rPr>
          <w:rFonts w:ascii="Palatino Linotype" w:eastAsia="Times New Roman" w:hAnsi="Palatino Linotype" w:cs="Arial"/>
        </w:rPr>
        <w:t>Resultan</w:t>
      </w:r>
      <w:r w:rsidR="00621180" w:rsidRPr="00C06688">
        <w:rPr>
          <w:rFonts w:ascii="Palatino Linotype" w:eastAsia="Times New Roman" w:hAnsi="Palatino Linotype" w:cs="Arial"/>
        </w:rPr>
        <w:t xml:space="preserve"> parcialmente</w:t>
      </w:r>
      <w:r w:rsidR="00FC7A81" w:rsidRPr="00C06688">
        <w:rPr>
          <w:rFonts w:ascii="Palatino Linotype" w:eastAsia="Times New Roman" w:hAnsi="Palatino Linotype" w:cs="Arial"/>
        </w:rPr>
        <w:t xml:space="preserve"> </w:t>
      </w:r>
      <w:r w:rsidR="00E63DD4" w:rsidRPr="00C06688">
        <w:rPr>
          <w:rFonts w:ascii="Palatino Linotype" w:eastAsia="Times New Roman" w:hAnsi="Palatino Linotype" w:cs="Arial"/>
        </w:rPr>
        <w:t>fundadas</w:t>
      </w:r>
      <w:r w:rsidRPr="00C06688">
        <w:rPr>
          <w:rFonts w:ascii="Palatino Linotype" w:eastAsia="Times New Roman" w:hAnsi="Palatino Linotype" w:cs="Arial"/>
        </w:rPr>
        <w:t xml:space="preserve"> las</w:t>
      </w:r>
      <w:r w:rsidRPr="00C06688">
        <w:rPr>
          <w:rFonts w:ascii="Palatino Linotype" w:eastAsia="Times New Roman" w:hAnsi="Palatino Linotype" w:cs="Arial"/>
          <w:b/>
        </w:rPr>
        <w:t xml:space="preserve"> </w:t>
      </w:r>
      <w:r w:rsidRPr="00C06688">
        <w:rPr>
          <w:rFonts w:ascii="Palatino Linotype" w:eastAsia="Times New Roman" w:hAnsi="Palatino Linotype" w:cs="Arial"/>
          <w:lang w:val="es-ES"/>
        </w:rPr>
        <w:t xml:space="preserve">razones o motivos de inconformidad hechos valer </w:t>
      </w:r>
      <w:r w:rsidRPr="00C06688">
        <w:rPr>
          <w:rFonts w:ascii="Palatino Linotype" w:eastAsia="Calibri" w:hAnsi="Palatino Linotype" w:cs="Arial"/>
          <w:lang w:val="es-ES"/>
        </w:rPr>
        <w:t xml:space="preserve">en el recurso de revisión </w:t>
      </w:r>
      <w:r w:rsidR="00621180" w:rsidRPr="00C06688">
        <w:rPr>
          <w:rFonts w:ascii="Palatino Linotype" w:hAnsi="Palatino Linotype" w:cs="Arial"/>
          <w:b/>
          <w:bCs/>
        </w:rPr>
        <w:t>06538</w:t>
      </w:r>
      <w:r w:rsidRPr="00C06688">
        <w:rPr>
          <w:rFonts w:ascii="Palatino Linotype" w:hAnsi="Palatino Linotype" w:cs="Arial"/>
          <w:b/>
          <w:bCs/>
        </w:rPr>
        <w:t>/INFOEM/IP/RR/</w:t>
      </w:r>
      <w:r w:rsidR="00EB37CE" w:rsidRPr="00C06688">
        <w:rPr>
          <w:rFonts w:ascii="Palatino Linotype" w:hAnsi="Palatino Linotype" w:cs="Arial"/>
          <w:b/>
          <w:bCs/>
        </w:rPr>
        <w:t>2019</w:t>
      </w:r>
      <w:r w:rsidR="000E2B21" w:rsidRPr="00C06688">
        <w:rPr>
          <w:rFonts w:ascii="Palatino Linotype" w:hAnsi="Palatino Linotype" w:cs="Arial"/>
          <w:b/>
          <w:bCs/>
        </w:rPr>
        <w:t>,</w:t>
      </w:r>
      <w:r w:rsidRPr="00C06688">
        <w:rPr>
          <w:rFonts w:ascii="Palatino Linotype" w:hAnsi="Palatino Linotype" w:cs="Arial"/>
          <w:b/>
          <w:bCs/>
        </w:rPr>
        <w:t xml:space="preserve"> </w:t>
      </w:r>
      <w:r w:rsidRPr="00C06688">
        <w:rPr>
          <w:rFonts w:ascii="Palatino Linotype" w:hAnsi="Palatino Linotype" w:cs="Arial"/>
          <w:bCs/>
        </w:rPr>
        <w:t>en términos de</w:t>
      </w:r>
      <w:r w:rsidR="00613327" w:rsidRPr="00C06688">
        <w:rPr>
          <w:rFonts w:ascii="Palatino Linotype" w:hAnsi="Palatino Linotype" w:cs="Arial"/>
          <w:bCs/>
        </w:rPr>
        <w:t>l</w:t>
      </w:r>
      <w:r w:rsidRPr="00C06688">
        <w:rPr>
          <w:rFonts w:ascii="Palatino Linotype" w:hAnsi="Palatino Linotype" w:cs="Arial"/>
          <w:bCs/>
        </w:rPr>
        <w:t xml:space="preserve"> </w:t>
      </w:r>
      <w:r w:rsidRPr="00C06688">
        <w:rPr>
          <w:rFonts w:ascii="Palatino Linotype" w:hAnsi="Palatino Linotype" w:cs="Arial"/>
          <w:b/>
          <w:bCs/>
        </w:rPr>
        <w:t>C</w:t>
      </w:r>
      <w:r w:rsidR="00613327" w:rsidRPr="00C06688">
        <w:rPr>
          <w:rFonts w:ascii="Palatino Linotype" w:hAnsi="Palatino Linotype" w:cs="Arial"/>
          <w:b/>
          <w:bCs/>
        </w:rPr>
        <w:t>onsiderando</w:t>
      </w:r>
      <w:r w:rsidRPr="00C06688">
        <w:rPr>
          <w:rFonts w:ascii="Palatino Linotype" w:hAnsi="Palatino Linotype" w:cs="Arial"/>
          <w:bCs/>
        </w:rPr>
        <w:t xml:space="preserve"> </w:t>
      </w:r>
      <w:r w:rsidR="00613327" w:rsidRPr="00C06688">
        <w:rPr>
          <w:rFonts w:ascii="Palatino Linotype" w:hAnsi="Palatino Linotype" w:cs="Arial"/>
          <w:b/>
          <w:bCs/>
        </w:rPr>
        <w:t>CUARTO</w:t>
      </w:r>
      <w:r w:rsidR="00621180" w:rsidRPr="00C06688">
        <w:rPr>
          <w:rFonts w:ascii="Palatino Linotype" w:hAnsi="Palatino Linotype" w:cs="Arial"/>
          <w:b/>
          <w:bCs/>
        </w:rPr>
        <w:t xml:space="preserve"> y QUINTO</w:t>
      </w:r>
      <w:r w:rsidR="00613327" w:rsidRPr="00C06688">
        <w:rPr>
          <w:rFonts w:ascii="Palatino Linotype" w:hAnsi="Palatino Linotype" w:cs="Arial"/>
          <w:b/>
          <w:bCs/>
        </w:rPr>
        <w:t xml:space="preserve"> </w:t>
      </w:r>
      <w:r w:rsidRPr="00C06688">
        <w:rPr>
          <w:rFonts w:ascii="Palatino Linotype" w:hAnsi="Palatino Linotype" w:cs="Arial"/>
          <w:bCs/>
        </w:rPr>
        <w:t>de la presente resolución.</w:t>
      </w:r>
    </w:p>
    <w:p w14:paraId="07BF5288" w14:textId="17738F20" w:rsidR="00827429" w:rsidRPr="00C06688" w:rsidRDefault="00827429" w:rsidP="005C6DB3">
      <w:pPr>
        <w:spacing w:before="240" w:after="240" w:line="360" w:lineRule="auto"/>
        <w:jc w:val="both"/>
        <w:rPr>
          <w:rFonts w:ascii="Palatino Linotype" w:eastAsia="Calibri" w:hAnsi="Palatino Linotype" w:cs="Arial"/>
          <w:b/>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C06688">
        <w:rPr>
          <w:rFonts w:ascii="Palatino Linotype" w:hAnsi="Palatino Linotype"/>
          <w:b/>
        </w:rPr>
        <w:t>SEGUNDO.</w:t>
      </w:r>
      <w:r w:rsidRPr="00C06688">
        <w:rPr>
          <w:rStyle w:val="Ttulo2Car"/>
          <w:rFonts w:ascii="Palatino Linotype" w:hAnsi="Palatino Linotype"/>
          <w:b/>
          <w:sz w:val="24"/>
          <w:szCs w:val="24"/>
        </w:rPr>
        <w:t xml:space="preserve"> </w:t>
      </w:r>
      <w:bookmarkEnd w:id="42"/>
      <w:bookmarkEnd w:id="43"/>
      <w:bookmarkEnd w:id="44"/>
      <w:bookmarkEnd w:id="45"/>
      <w:bookmarkEnd w:id="46"/>
      <w:bookmarkEnd w:id="47"/>
      <w:bookmarkEnd w:id="48"/>
      <w:r w:rsidRPr="00C06688">
        <w:rPr>
          <w:rFonts w:ascii="Palatino Linotype" w:eastAsia="Calibri" w:hAnsi="Palatino Linotype" w:cs="Arial"/>
          <w:lang w:val="es-ES"/>
        </w:rPr>
        <w:t>Se</w:t>
      </w:r>
      <w:r w:rsidRPr="00C06688">
        <w:rPr>
          <w:rFonts w:ascii="Palatino Linotype" w:eastAsia="Calibri" w:hAnsi="Palatino Linotype" w:cs="Arial"/>
          <w:b/>
          <w:lang w:val="es-ES"/>
        </w:rPr>
        <w:t xml:space="preserve"> </w:t>
      </w:r>
      <w:r w:rsidR="00621180" w:rsidRPr="00C06688">
        <w:rPr>
          <w:rFonts w:ascii="Palatino Linotype" w:eastAsia="Calibri" w:hAnsi="Palatino Linotype" w:cs="Arial"/>
          <w:b/>
          <w:lang w:val="es-ES"/>
        </w:rPr>
        <w:t>MODIFICA</w:t>
      </w:r>
      <w:r w:rsidRPr="00C06688">
        <w:rPr>
          <w:rFonts w:ascii="Palatino Linotype" w:eastAsia="Calibri" w:hAnsi="Palatino Linotype" w:cs="Arial"/>
          <w:b/>
          <w:lang w:val="es-ES"/>
        </w:rPr>
        <w:t xml:space="preserve"> </w:t>
      </w:r>
      <w:r w:rsidRPr="00C06688">
        <w:rPr>
          <w:rFonts w:ascii="Palatino Linotype" w:eastAsia="Calibri" w:hAnsi="Palatino Linotype" w:cs="Arial"/>
          <w:lang w:val="es-ES"/>
        </w:rPr>
        <w:t xml:space="preserve">la respuesta emitida por </w:t>
      </w:r>
      <w:r w:rsidR="00FF28C6" w:rsidRPr="00C06688">
        <w:rPr>
          <w:rFonts w:ascii="Palatino Linotype" w:eastAsia="Calibri" w:hAnsi="Palatino Linotype" w:cs="Arial"/>
          <w:lang w:val="es-ES"/>
        </w:rPr>
        <w:t>el</w:t>
      </w:r>
      <w:r w:rsidRPr="00C06688">
        <w:rPr>
          <w:rFonts w:ascii="Palatino Linotype" w:eastAsia="Calibri" w:hAnsi="Palatino Linotype" w:cs="Arial"/>
          <w:lang w:val="es-ES"/>
        </w:rPr>
        <w:t xml:space="preserve"> </w:t>
      </w:r>
      <w:r w:rsidR="00EB37CE" w:rsidRPr="00C06688">
        <w:rPr>
          <w:rFonts w:ascii="Palatino Linotype" w:hAnsi="Palatino Linotype" w:cs="Arial"/>
          <w:b/>
        </w:rPr>
        <w:t xml:space="preserve">Ayuntamiento de </w:t>
      </w:r>
      <w:r w:rsidR="00621180" w:rsidRPr="00C06688">
        <w:rPr>
          <w:rFonts w:ascii="Palatino Linotype" w:hAnsi="Palatino Linotype" w:cs="Arial"/>
          <w:b/>
        </w:rPr>
        <w:t>Tecámac</w:t>
      </w:r>
      <w:r w:rsidRPr="00C06688">
        <w:rPr>
          <w:rFonts w:ascii="Palatino Linotype" w:eastAsia="Calibri" w:hAnsi="Palatino Linotype" w:cs="Arial"/>
          <w:lang w:val="es-ES"/>
        </w:rPr>
        <w:t xml:space="preserve"> y se</w:t>
      </w:r>
      <w:r w:rsidRPr="00C06688">
        <w:rPr>
          <w:rFonts w:ascii="Palatino Linotype" w:eastAsia="Calibri" w:hAnsi="Palatino Linotype" w:cs="Arial"/>
          <w:b/>
          <w:lang w:val="es-ES"/>
        </w:rPr>
        <w:t xml:space="preserve"> ORDENA </w:t>
      </w:r>
      <w:r w:rsidRPr="00C06688">
        <w:rPr>
          <w:rFonts w:ascii="Palatino Linotype" w:eastAsia="Times New Roman" w:hAnsi="Palatino Linotype" w:cs="Arial"/>
          <w:lang w:val="es-ES"/>
        </w:rPr>
        <w:t>entre</w:t>
      </w:r>
      <w:r w:rsidR="00DA0D33" w:rsidRPr="00C06688">
        <w:rPr>
          <w:rFonts w:ascii="Palatino Linotype" w:eastAsia="Times New Roman" w:hAnsi="Palatino Linotype" w:cs="Arial"/>
          <w:lang w:val="es-ES"/>
        </w:rPr>
        <w:t xml:space="preserve">gar vía </w:t>
      </w:r>
      <w:r w:rsidR="00DA0D33" w:rsidRPr="00C06688">
        <w:rPr>
          <w:rFonts w:ascii="Palatino Linotype" w:eastAsia="Times New Roman" w:hAnsi="Palatino Linotype" w:cs="Arial"/>
          <w:i/>
          <w:lang w:val="es-ES"/>
        </w:rPr>
        <w:t>SAIMEX</w:t>
      </w:r>
      <w:r w:rsidR="00DA0D33" w:rsidRPr="00C06688">
        <w:rPr>
          <w:rFonts w:ascii="Palatino Linotype" w:eastAsia="Times New Roman" w:hAnsi="Palatino Linotype" w:cs="Arial"/>
          <w:lang w:val="es-ES"/>
        </w:rPr>
        <w:t xml:space="preserve">, </w:t>
      </w:r>
      <w:r w:rsidR="00A11371" w:rsidRPr="00C06688">
        <w:rPr>
          <w:rFonts w:ascii="Palatino Linotype" w:eastAsia="Times New Roman" w:hAnsi="Palatino Linotype" w:cs="Arial"/>
          <w:lang w:val="es-ES"/>
        </w:rPr>
        <w:t>la siguiente información</w:t>
      </w:r>
      <w:r w:rsidRPr="00C06688">
        <w:rPr>
          <w:rFonts w:ascii="Palatino Linotype" w:hAnsi="Palatino Linotype" w:cs="Arial"/>
          <w:bCs/>
        </w:rPr>
        <w:t>:</w:t>
      </w:r>
    </w:p>
    <w:p w14:paraId="0497A2EC" w14:textId="77777777" w:rsidR="00613327" w:rsidRPr="00C06688" w:rsidRDefault="00613327" w:rsidP="005C6DB3">
      <w:pPr>
        <w:autoSpaceDE w:val="0"/>
        <w:autoSpaceDN w:val="0"/>
        <w:adjustRightInd w:val="0"/>
        <w:spacing w:line="360" w:lineRule="auto"/>
        <w:ind w:right="567"/>
        <w:jc w:val="both"/>
        <w:rPr>
          <w:rFonts w:ascii="Palatino Linotype" w:eastAsia="Calibri" w:hAnsi="Palatino Linotype" w:cs="Arial"/>
          <w:b/>
          <w:lang w:val="es-ES"/>
        </w:rPr>
      </w:pPr>
    </w:p>
    <w:p w14:paraId="65C0106C" w14:textId="081FDBEC" w:rsidR="00621180" w:rsidRPr="00C06688" w:rsidRDefault="00621180" w:rsidP="005C6DB3">
      <w:pPr>
        <w:pStyle w:val="Prrafodelista"/>
        <w:numPr>
          <w:ilvl w:val="0"/>
          <w:numId w:val="43"/>
        </w:numPr>
        <w:autoSpaceDE w:val="0"/>
        <w:autoSpaceDN w:val="0"/>
        <w:adjustRightInd w:val="0"/>
        <w:spacing w:line="360" w:lineRule="auto"/>
        <w:ind w:right="567"/>
        <w:jc w:val="both"/>
        <w:rPr>
          <w:rFonts w:ascii="Palatino Linotype" w:hAnsi="Palatino Linotype" w:cs="Arial"/>
          <w:b/>
        </w:rPr>
      </w:pPr>
      <w:r w:rsidRPr="00C06688">
        <w:rPr>
          <w:rFonts w:ascii="Palatino Linotype" w:hAnsi="Palatino Linotype" w:cs="Arial"/>
          <w:b/>
        </w:rPr>
        <w:t>Contrato de compraventa de teléfonos celul</w:t>
      </w:r>
      <w:r w:rsidR="009446D4" w:rsidRPr="00C06688">
        <w:rPr>
          <w:rFonts w:ascii="Palatino Linotype" w:hAnsi="Palatino Linotype" w:cs="Arial"/>
          <w:b/>
        </w:rPr>
        <w:t>ares número 00144/CGA/CRM/19-21; y</w:t>
      </w:r>
    </w:p>
    <w:p w14:paraId="170F8FAF" w14:textId="6CBFD259" w:rsidR="00621180" w:rsidRPr="00C06688" w:rsidRDefault="00621180" w:rsidP="005C6DB3">
      <w:pPr>
        <w:pStyle w:val="Prrafodelista"/>
        <w:numPr>
          <w:ilvl w:val="0"/>
          <w:numId w:val="43"/>
        </w:numPr>
        <w:autoSpaceDE w:val="0"/>
        <w:autoSpaceDN w:val="0"/>
        <w:adjustRightInd w:val="0"/>
        <w:spacing w:line="360" w:lineRule="auto"/>
        <w:ind w:right="567"/>
        <w:jc w:val="both"/>
        <w:rPr>
          <w:rFonts w:ascii="Palatino Linotype" w:hAnsi="Palatino Linotype" w:cs="Arial"/>
          <w:b/>
        </w:rPr>
      </w:pPr>
      <w:r w:rsidRPr="00C06688">
        <w:rPr>
          <w:rFonts w:ascii="Palatino Linotype" w:hAnsi="Palatino Linotype" w:cs="Arial"/>
          <w:b/>
        </w:rPr>
        <w:t xml:space="preserve">Acuerdo emitido por el Comité de Transparencia en el que funde y motive las razones que le llevaron a clasificar la información </w:t>
      </w:r>
      <w:r w:rsidR="009C3B7F" w:rsidRPr="00C06688">
        <w:rPr>
          <w:rFonts w:ascii="Palatino Linotype" w:hAnsi="Palatino Linotype" w:cs="Arial"/>
          <w:b/>
        </w:rPr>
        <w:t xml:space="preserve">como reservada, </w:t>
      </w:r>
      <w:r w:rsidRPr="00C06688">
        <w:rPr>
          <w:rFonts w:ascii="Palatino Linotype" w:hAnsi="Palatino Linotype" w:cs="Arial"/>
          <w:b/>
        </w:rPr>
        <w:t xml:space="preserve">relativa a los números telefónicos de los celulares asignados al personal de la Dirección de Seguridad Pública y Tránsito Municipal de Tecámac, así como la </w:t>
      </w:r>
      <w:r w:rsidRPr="00C06688">
        <w:rPr>
          <w:rFonts w:ascii="Palatino Linotype" w:hAnsi="Palatino Linotype" w:cs="Arial"/>
          <w:b/>
          <w:i/>
        </w:rPr>
        <w:t>CUIP</w:t>
      </w:r>
      <w:r w:rsidRPr="00C06688">
        <w:rPr>
          <w:rFonts w:ascii="Palatino Linotype" w:hAnsi="Palatino Linotype" w:cs="Arial"/>
          <w:b/>
        </w:rPr>
        <w:t xml:space="preserve"> y nombres del personal a quienes l</w:t>
      </w:r>
      <w:r w:rsidR="009C3B7F" w:rsidRPr="00C06688">
        <w:rPr>
          <w:rFonts w:ascii="Palatino Linotype" w:hAnsi="Palatino Linotype" w:cs="Arial"/>
          <w:b/>
        </w:rPr>
        <w:t>es fueron asignados los equipos</w:t>
      </w:r>
      <w:r w:rsidR="009446D4" w:rsidRPr="00C06688">
        <w:rPr>
          <w:rFonts w:ascii="Palatino Linotype" w:hAnsi="Palatino Linotype" w:cs="Arial"/>
          <w:b/>
        </w:rPr>
        <w:t>,</w:t>
      </w:r>
      <w:r w:rsidR="009446D4" w:rsidRPr="00C06688">
        <w:rPr>
          <w:rFonts w:ascii="Palatino Linotype" w:hAnsi="Palatino Linotype"/>
          <w:b/>
          <w:color w:val="222222"/>
          <w:shd w:val="clear" w:color="auto" w:fill="FFFFFF"/>
          <w:lang w:val="es-ES_tradnl"/>
        </w:rPr>
        <w:t xml:space="preserve"> </w:t>
      </w:r>
      <w:r w:rsidR="009446D4" w:rsidRPr="00C06688">
        <w:rPr>
          <w:rFonts w:ascii="Palatino Linotype" w:hAnsi="Palatino Linotype" w:cs="Arial"/>
          <w:b/>
          <w:lang w:val="es-ES_tradnl"/>
        </w:rPr>
        <w:t>previa valoración del daño que la entrega de la información causaría en términos de  los artículos 129 y 140 de la Ley de Transparencia y Acceso a la Información Pública del Estado de México y Municipios.</w:t>
      </w:r>
    </w:p>
    <w:p w14:paraId="1442E883" w14:textId="77777777" w:rsidR="00621180" w:rsidRPr="00C06688" w:rsidRDefault="00621180" w:rsidP="005C6DB3">
      <w:pPr>
        <w:autoSpaceDE w:val="0"/>
        <w:autoSpaceDN w:val="0"/>
        <w:adjustRightInd w:val="0"/>
        <w:spacing w:line="360" w:lineRule="auto"/>
        <w:ind w:right="567"/>
        <w:jc w:val="both"/>
        <w:rPr>
          <w:rFonts w:ascii="Palatino Linotype" w:eastAsia="Calibri" w:hAnsi="Palatino Linotype" w:cs="Arial"/>
          <w:b/>
          <w:lang w:val="es-ES"/>
        </w:rPr>
      </w:pPr>
    </w:p>
    <w:p w14:paraId="67749C4B" w14:textId="2F400599" w:rsidR="00920EFD" w:rsidRPr="00C06688" w:rsidRDefault="00920EFD" w:rsidP="005C6DB3">
      <w:pPr>
        <w:spacing w:line="360" w:lineRule="auto"/>
        <w:jc w:val="both"/>
        <w:rPr>
          <w:rFonts w:ascii="Palatino Linotype" w:eastAsia="Calibri" w:hAnsi="Palatino Linotype" w:cs="Arial"/>
          <w:lang w:val="es-ES"/>
        </w:rPr>
      </w:pPr>
      <w:r w:rsidRPr="00C06688">
        <w:rPr>
          <w:rFonts w:ascii="Palatino Linotype" w:eastAsia="Calibri" w:hAnsi="Palatino Linotype" w:cs="Arial"/>
        </w:rPr>
        <w:t xml:space="preserve">Para el caso de que la información señalada en el inciso </w:t>
      </w:r>
      <w:r w:rsidRPr="00C06688">
        <w:rPr>
          <w:rFonts w:ascii="Palatino Linotype" w:eastAsia="Calibri" w:hAnsi="Palatino Linotype" w:cs="Arial"/>
          <w:b/>
        </w:rPr>
        <w:t>a)</w:t>
      </w:r>
      <w:r w:rsidRPr="00C06688">
        <w:rPr>
          <w:rFonts w:ascii="Palatino Linotype" w:eastAsia="Calibri" w:hAnsi="Palatino Linotype" w:cs="Arial"/>
        </w:rPr>
        <w:t xml:space="preserve"> deba entregarse en versión pública, el </w:t>
      </w:r>
      <w:r w:rsidRPr="00C06688">
        <w:rPr>
          <w:rFonts w:ascii="Palatino Linotype" w:eastAsia="Calibri" w:hAnsi="Palatino Linotype" w:cs="Arial"/>
          <w:b/>
        </w:rPr>
        <w:t>SUJETO OBLIGADO</w:t>
      </w:r>
      <w:r w:rsidRPr="00C06688">
        <w:rPr>
          <w:rFonts w:ascii="Palatino Linotype" w:eastAsia="Calibri" w:hAnsi="Palatino Linotype" w:cs="Arial"/>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w:t>
      </w:r>
      <w:r w:rsidR="009446D4" w:rsidRPr="00C06688">
        <w:rPr>
          <w:rFonts w:ascii="Palatino Linotype" w:eastAsia="Calibri" w:hAnsi="Palatino Linotype" w:cs="Arial"/>
        </w:rPr>
        <w:t>del RECURRENTE.</w:t>
      </w:r>
    </w:p>
    <w:p w14:paraId="16473975" w14:textId="77777777" w:rsidR="00FF28C6" w:rsidRPr="00C06688" w:rsidRDefault="00FF28C6" w:rsidP="005C6DB3">
      <w:pPr>
        <w:spacing w:line="360" w:lineRule="auto"/>
        <w:jc w:val="both"/>
        <w:rPr>
          <w:rFonts w:ascii="Palatino Linotype" w:eastAsia="Calibri" w:hAnsi="Palatino Linotype" w:cs="Arial"/>
          <w:lang w:val="es-ES"/>
        </w:rPr>
      </w:pPr>
    </w:p>
    <w:p w14:paraId="2141A122" w14:textId="77777777" w:rsidR="00827429" w:rsidRPr="00C06688" w:rsidRDefault="00827429" w:rsidP="005C6DB3">
      <w:pPr>
        <w:tabs>
          <w:tab w:val="left" w:pos="8080"/>
        </w:tabs>
        <w:spacing w:line="360" w:lineRule="auto"/>
        <w:ind w:right="49"/>
        <w:contextualSpacing/>
        <w:jc w:val="both"/>
        <w:rPr>
          <w:rFonts w:ascii="Palatino Linotype" w:eastAsia="Palatino Linotype" w:hAnsi="Palatino Linotype" w:cs="Palatino Linotype"/>
          <w:b/>
        </w:rPr>
      </w:pPr>
      <w:bookmarkStart w:id="49" w:name="_Toc460947013"/>
      <w:r w:rsidRPr="00C06688">
        <w:rPr>
          <w:rFonts w:ascii="Palatino Linotype" w:eastAsia="Palatino Linotype" w:hAnsi="Palatino Linotype" w:cs="Palatino Linotype"/>
          <w:b/>
        </w:rPr>
        <w:t xml:space="preserve">TERCERO. Notifíquese </w:t>
      </w:r>
      <w:r w:rsidRPr="00C06688">
        <w:rPr>
          <w:rFonts w:ascii="Palatino Linotype" w:eastAsia="Palatino Linotype" w:hAnsi="Palatino Linotype" w:cs="Palatino Linotype"/>
        </w:rPr>
        <w:t xml:space="preserve">al Titular de la Unidad de Transparencia del </w:t>
      </w:r>
      <w:r w:rsidRPr="00C06688">
        <w:rPr>
          <w:rFonts w:ascii="Palatino Linotype" w:eastAsia="Palatino Linotype" w:hAnsi="Palatino Linotype" w:cs="Palatino Linotype"/>
          <w:b/>
        </w:rPr>
        <w:t>SUJETO OBLIGADO</w:t>
      </w:r>
      <w:r w:rsidRPr="00C0668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0668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C06688" w:rsidRDefault="00827429" w:rsidP="005C6DB3">
      <w:pPr>
        <w:shd w:val="clear" w:color="auto" w:fill="FFFFFF"/>
        <w:spacing w:line="360" w:lineRule="auto"/>
        <w:jc w:val="both"/>
        <w:rPr>
          <w:rFonts w:ascii="Palatino Linotype" w:eastAsia="Times New Roman" w:hAnsi="Palatino Linotype" w:cs="Arial"/>
          <w:b/>
        </w:rPr>
      </w:pPr>
    </w:p>
    <w:p w14:paraId="47CFF4A8" w14:textId="354E4E9D" w:rsidR="00827429" w:rsidRPr="00C06688" w:rsidRDefault="00827429" w:rsidP="005C6DB3">
      <w:pPr>
        <w:shd w:val="clear" w:color="auto" w:fill="FFFFFF"/>
        <w:spacing w:line="360" w:lineRule="auto"/>
        <w:jc w:val="both"/>
        <w:rPr>
          <w:rFonts w:ascii="Palatino Linotype" w:hAnsi="Palatino Linotype"/>
        </w:rPr>
      </w:pPr>
      <w:r w:rsidRPr="00C06688">
        <w:rPr>
          <w:rFonts w:ascii="Palatino Linotype" w:eastAsia="Times New Roman" w:hAnsi="Palatino Linotype" w:cs="Arial"/>
          <w:b/>
        </w:rPr>
        <w:t xml:space="preserve">CUARTO. </w:t>
      </w:r>
      <w:r w:rsidRPr="00C06688">
        <w:rPr>
          <w:rFonts w:ascii="Palatino Linotype" w:eastAsia="Times New Roman" w:hAnsi="Palatino Linotype" w:cs="Times New Roman"/>
          <w:b/>
          <w:bCs/>
          <w:color w:val="222222"/>
          <w:lang w:val="es-ES"/>
        </w:rPr>
        <w:t xml:space="preserve">Notifíquese </w:t>
      </w:r>
      <w:r w:rsidRPr="00C06688">
        <w:rPr>
          <w:rFonts w:ascii="Palatino Linotype" w:eastAsia="Times New Roman" w:hAnsi="Palatino Linotype" w:cs="Times New Roman"/>
          <w:bCs/>
          <w:color w:val="222222"/>
          <w:lang w:val="es-ES"/>
        </w:rPr>
        <w:t>a</w:t>
      </w:r>
      <w:r w:rsidRPr="00C06688">
        <w:rPr>
          <w:rFonts w:ascii="Palatino Linotype" w:hAnsi="Palatino Linotype"/>
          <w:b/>
        </w:rPr>
        <w:t xml:space="preserve"> </w:t>
      </w:r>
      <w:r w:rsidR="00C04C6C" w:rsidRPr="00C04C6C">
        <w:rPr>
          <w:rFonts w:ascii="Palatino Linotype" w:eastAsia="Calibri" w:hAnsi="Palatino Linotype" w:cs="Arial"/>
          <w:b/>
          <w:highlight w:val="black"/>
        </w:rPr>
        <w:t>-------------------</w:t>
      </w:r>
      <w:r w:rsidR="00920EFD" w:rsidRPr="00C06688">
        <w:rPr>
          <w:rFonts w:ascii="Palatino Linotype" w:hAnsi="Palatino Linotype"/>
        </w:rPr>
        <w:t xml:space="preserve"> </w:t>
      </w:r>
      <w:r w:rsidR="00633ECE" w:rsidRPr="00C06688">
        <w:rPr>
          <w:rFonts w:ascii="Palatino Linotype" w:hAnsi="Palatino Linotype"/>
        </w:rPr>
        <w:t>la presente resolución.</w:t>
      </w:r>
    </w:p>
    <w:p w14:paraId="0FE9ADDF" w14:textId="77777777" w:rsidR="00827429" w:rsidRPr="00C06688" w:rsidRDefault="00827429" w:rsidP="005C6DB3">
      <w:pPr>
        <w:shd w:val="clear" w:color="auto" w:fill="FFFFFF"/>
        <w:spacing w:line="360" w:lineRule="auto"/>
        <w:jc w:val="both"/>
        <w:rPr>
          <w:rFonts w:ascii="Palatino Linotype" w:hAnsi="Palatino Linotype"/>
        </w:rPr>
      </w:pPr>
    </w:p>
    <w:bookmarkEnd w:id="49"/>
    <w:p w14:paraId="65320D65" w14:textId="651D9FE8" w:rsidR="00EB5616" w:rsidRPr="00C06688" w:rsidRDefault="00827429" w:rsidP="005C6DB3">
      <w:pPr>
        <w:spacing w:before="240" w:after="360" w:line="360" w:lineRule="auto"/>
        <w:jc w:val="both"/>
        <w:rPr>
          <w:rFonts w:ascii="Palatino Linotype" w:hAnsi="Palatino Linotype"/>
          <w:color w:val="000000"/>
          <w:shd w:val="clear" w:color="auto" w:fill="FFFFFF"/>
          <w:lang w:val="es-ES_tradnl"/>
        </w:rPr>
      </w:pPr>
      <w:r w:rsidRPr="00C06688">
        <w:rPr>
          <w:rFonts w:ascii="Palatino Linotype" w:eastAsia="MS Mincho" w:hAnsi="Palatino Linotype" w:cs="Times New Roman"/>
          <w:b/>
        </w:rPr>
        <w:t>QUINTO.</w:t>
      </w:r>
      <w:r w:rsidRPr="00C06688">
        <w:rPr>
          <w:rFonts w:ascii="Palatino Linotype" w:eastAsia="MS Mincho" w:hAnsi="Palatino Linotype" w:cs="Times New Roman"/>
        </w:rPr>
        <w:t xml:space="preserve"> </w:t>
      </w:r>
      <w:r w:rsidRPr="00C06688">
        <w:rPr>
          <w:rFonts w:ascii="Palatino Linotype" w:eastAsia="MS Mincho" w:hAnsi="Palatino Linotype" w:cs="Times New Roman"/>
          <w:lang w:val="es-ES"/>
        </w:rPr>
        <w:t xml:space="preserve">Se hace del conocimiento de </w:t>
      </w:r>
      <w:r w:rsidR="00C04C6C" w:rsidRPr="00C04C6C">
        <w:rPr>
          <w:rFonts w:ascii="Palatino Linotype" w:eastAsia="Calibri" w:hAnsi="Palatino Linotype" w:cs="Arial"/>
          <w:b/>
          <w:highlight w:val="black"/>
        </w:rPr>
        <w:t>------------------</w:t>
      </w:r>
      <w:r w:rsidR="005D20D1" w:rsidRPr="00C06688">
        <w:rPr>
          <w:rFonts w:ascii="Palatino Linotype" w:hAnsi="Palatino Linotype"/>
        </w:rPr>
        <w:t xml:space="preserve"> </w:t>
      </w:r>
      <w:r w:rsidR="00633ECE" w:rsidRPr="00C06688">
        <w:rPr>
          <w:rFonts w:ascii="Palatino Linotype" w:eastAsia="Calibri" w:hAnsi="Palatino Linotype" w:cs="Arial"/>
        </w:rPr>
        <w:t>que</w:t>
      </w:r>
      <w:r w:rsidRPr="00C06688">
        <w:rPr>
          <w:rFonts w:ascii="Palatino Linotype" w:eastAsia="MS Mincho" w:hAnsi="Palatino Linotype" w:cs="Times New Roman"/>
          <w:lang w:val="es-ES"/>
        </w:rPr>
        <w:t xml:space="preserve">, </w:t>
      </w:r>
      <w:r w:rsidR="009E1B22" w:rsidRPr="00C06688">
        <w:rPr>
          <w:rFonts w:ascii="Palatino Linotype" w:eastAsia="MS Mincho" w:hAnsi="Palatino Linotype" w:cs="Times New Roman"/>
          <w:lang w:val="es-ES"/>
        </w:rPr>
        <w:t xml:space="preserve">en caso de que considere que la resolución le cause algún perjuicio, </w:t>
      </w:r>
      <w:r w:rsidRPr="00C06688">
        <w:rPr>
          <w:rFonts w:ascii="Palatino Linotype" w:eastAsia="MS Mincho" w:hAnsi="Palatino Linotype" w:cs="Times New Roman"/>
          <w:lang w:val="es-ES"/>
        </w:rPr>
        <w:t>de conformidad con lo establecido en el artículo 196 de la Ley de Transparencia y Acceso a la Información Pública del</w:t>
      </w:r>
      <w:r w:rsidR="00900088">
        <w:rPr>
          <w:rFonts w:ascii="Palatino Linotype" w:eastAsia="MS Mincho" w:hAnsi="Palatino Linotype" w:cs="Times New Roman"/>
          <w:lang w:val="es-ES"/>
        </w:rPr>
        <w:t xml:space="preserve"> Estado de México y Municipios, y en lo dispuesto por los artículos 159 y 160 de la ley general de transparencia y Acceso a la información Pública; podrá impugnarla vía recurso de inconformidad ante el Instituto Nacional de Transparencia, Acceso a la Información y Protección de Datos Personales, </w:t>
      </w:r>
      <w:r w:rsidR="009E1B22" w:rsidRPr="00C06688">
        <w:rPr>
          <w:rFonts w:ascii="Palatino Linotype" w:hAnsi="Palatino Linotype"/>
          <w:color w:val="000000"/>
          <w:shd w:val="clear" w:color="auto" w:fill="FFFFFF"/>
          <w:lang w:val="es-ES_tradnl"/>
        </w:rPr>
        <w:t>o bien, vía juicio de amparo en los términos de las leyes</w:t>
      </w:r>
      <w:r w:rsidR="00C75672" w:rsidRPr="00C06688">
        <w:rPr>
          <w:rFonts w:ascii="Palatino Linotype" w:hAnsi="Palatino Linotype"/>
          <w:color w:val="000000"/>
          <w:shd w:val="clear" w:color="auto" w:fill="FFFFFF"/>
          <w:lang w:val="es-ES_tradnl"/>
        </w:rPr>
        <w:t xml:space="preserve"> aplicables</w:t>
      </w:r>
      <w:r w:rsidRPr="00C06688">
        <w:rPr>
          <w:rFonts w:ascii="Palatino Linotype" w:eastAsia="MS Mincho" w:hAnsi="Palatino Linotype" w:cs="Times New Roman"/>
          <w:lang w:val="es-ES"/>
        </w:rPr>
        <w:t>.</w:t>
      </w:r>
    </w:p>
    <w:p w14:paraId="326A712A" w14:textId="36E924C1" w:rsidR="00025266" w:rsidRPr="00C06688" w:rsidRDefault="00025266" w:rsidP="005C6DB3">
      <w:pPr>
        <w:pStyle w:val="Prrafodelista"/>
        <w:spacing w:line="360" w:lineRule="auto"/>
        <w:ind w:left="0"/>
        <w:jc w:val="both"/>
        <w:rPr>
          <w:rFonts w:ascii="Palatino Linotype" w:hAnsi="Palatino Linotype" w:cs="Arial"/>
          <w:color w:val="000000" w:themeColor="text1"/>
        </w:rPr>
      </w:pPr>
      <w:r w:rsidRPr="00C06688">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900088">
        <w:rPr>
          <w:rFonts w:ascii="Palatino Linotype" w:hAnsi="Palatino Linotype"/>
          <w:color w:val="000000" w:themeColor="text1"/>
        </w:rPr>
        <w:t xml:space="preserve"> EMITIENDO VOTO PARTICULAR</w:t>
      </w:r>
      <w:r w:rsidRPr="00C06688">
        <w:rPr>
          <w:rFonts w:ascii="Palatino Linotype" w:hAnsi="Palatino Linotype"/>
          <w:color w:val="000000" w:themeColor="text1"/>
        </w:rPr>
        <w:t>; JOSÉ GUADALUPE LUNA HERNÁNDEZ</w:t>
      </w:r>
      <w:r w:rsidR="00D71057" w:rsidRPr="00C06688">
        <w:rPr>
          <w:rFonts w:ascii="Palatino Linotype" w:hAnsi="Palatino Linotype"/>
          <w:color w:val="000000" w:themeColor="text1"/>
        </w:rPr>
        <w:t>,</w:t>
      </w:r>
      <w:r w:rsidRPr="00C06688">
        <w:rPr>
          <w:rFonts w:ascii="Palatino Linotype" w:hAnsi="Palatino Linotype"/>
          <w:color w:val="000000" w:themeColor="text1"/>
        </w:rPr>
        <w:t xml:space="preserve"> JAVIER MARTÍNEZ CRUZ</w:t>
      </w:r>
      <w:r w:rsidR="00D71057" w:rsidRPr="00C06688">
        <w:rPr>
          <w:rFonts w:ascii="Palatino Linotype" w:hAnsi="Palatino Linotype"/>
          <w:color w:val="000000" w:themeColor="text1"/>
        </w:rPr>
        <w:t xml:space="preserve"> Y LUIS GUSTAVO PARRA NORIEGA</w:t>
      </w:r>
      <w:r w:rsidRPr="00C06688">
        <w:rPr>
          <w:rFonts w:ascii="Palatino Linotype" w:hAnsi="Palatino Linotype"/>
          <w:color w:val="000000" w:themeColor="text1"/>
        </w:rPr>
        <w:t xml:space="preserve">; EN LA </w:t>
      </w:r>
      <w:r w:rsidR="00900088">
        <w:rPr>
          <w:rFonts w:ascii="Palatino Linotype" w:hAnsi="Palatino Linotype"/>
          <w:color w:val="000000" w:themeColor="text1"/>
        </w:rPr>
        <w:t>TRIGÉSIMA</w:t>
      </w:r>
      <w:r w:rsidR="002D6CA3" w:rsidRPr="00C06688">
        <w:rPr>
          <w:rFonts w:ascii="Palatino Linotype" w:hAnsi="Palatino Linotype"/>
          <w:color w:val="000000" w:themeColor="text1"/>
        </w:rPr>
        <w:t xml:space="preserve"> </w:t>
      </w:r>
      <w:r w:rsidR="00920EFD" w:rsidRPr="00C06688">
        <w:rPr>
          <w:rFonts w:ascii="Palatino Linotype" w:hAnsi="Palatino Linotype"/>
          <w:color w:val="000000" w:themeColor="text1"/>
        </w:rPr>
        <w:t>OCTAVA</w:t>
      </w:r>
      <w:r w:rsidRPr="00C06688">
        <w:rPr>
          <w:rFonts w:ascii="Palatino Linotype" w:hAnsi="Palatino Linotype"/>
          <w:color w:val="000000" w:themeColor="text1"/>
        </w:rPr>
        <w:t xml:space="preserve"> SESIÓN ORDINARIA CELEBRADA EL </w:t>
      </w:r>
      <w:r w:rsidR="00920EFD" w:rsidRPr="00C06688">
        <w:rPr>
          <w:rFonts w:ascii="Palatino Linotype" w:hAnsi="Palatino Linotype"/>
          <w:color w:val="000000" w:themeColor="text1"/>
        </w:rPr>
        <w:t>DIECISÉIS</w:t>
      </w:r>
      <w:r w:rsidR="00D446E7" w:rsidRPr="00C06688">
        <w:rPr>
          <w:rFonts w:ascii="Palatino Linotype" w:hAnsi="Palatino Linotype"/>
          <w:color w:val="000000" w:themeColor="text1"/>
        </w:rPr>
        <w:t xml:space="preserve"> (</w:t>
      </w:r>
      <w:r w:rsidR="00920EFD" w:rsidRPr="00C06688">
        <w:rPr>
          <w:rFonts w:ascii="Palatino Linotype" w:hAnsi="Palatino Linotype"/>
          <w:color w:val="000000" w:themeColor="text1"/>
        </w:rPr>
        <w:t>16</w:t>
      </w:r>
      <w:r w:rsidRPr="00C06688">
        <w:rPr>
          <w:rFonts w:ascii="Palatino Linotype" w:hAnsi="Palatino Linotype"/>
          <w:color w:val="000000" w:themeColor="text1"/>
        </w:rPr>
        <w:t xml:space="preserve">) DE </w:t>
      </w:r>
      <w:r w:rsidR="00920EFD" w:rsidRPr="00C06688">
        <w:rPr>
          <w:rFonts w:ascii="Palatino Linotype" w:hAnsi="Palatino Linotype"/>
          <w:color w:val="000000" w:themeColor="text1"/>
        </w:rPr>
        <w:t>OCTUBRE</w:t>
      </w:r>
      <w:r w:rsidRPr="00C06688">
        <w:rPr>
          <w:rFonts w:ascii="Palatino Linotype" w:hAnsi="Palatino Linotype"/>
          <w:color w:val="000000" w:themeColor="text1"/>
        </w:rPr>
        <w:t xml:space="preserve"> DE DOS MIL </w:t>
      </w:r>
      <w:r w:rsidR="00EB37CE" w:rsidRPr="00C06688">
        <w:rPr>
          <w:rFonts w:ascii="Palatino Linotype" w:hAnsi="Palatino Linotype"/>
          <w:color w:val="000000" w:themeColor="text1"/>
        </w:rPr>
        <w:t>DIECINUEVE</w:t>
      </w:r>
      <w:r w:rsidRPr="00C06688">
        <w:rPr>
          <w:rFonts w:ascii="Palatino Linotype" w:hAnsi="Palatino Linotype"/>
          <w:color w:val="000000" w:themeColor="text1"/>
        </w:rPr>
        <w:t>, ANTE EL SECRETARIO TÉCNICO DEL PLENO ALEXIS TAPIA RAMÍREZ.</w:t>
      </w:r>
      <w:r w:rsidRPr="00C06688">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C06688" w14:paraId="03EB0F00" w14:textId="77777777" w:rsidTr="008E580D">
        <w:trPr>
          <w:trHeight w:val="1807"/>
        </w:trPr>
        <w:tc>
          <w:tcPr>
            <w:tcW w:w="9073" w:type="dxa"/>
            <w:gridSpan w:val="3"/>
            <w:vAlign w:val="center"/>
          </w:tcPr>
          <w:p w14:paraId="01B778FD" w14:textId="77777777" w:rsidR="009959DB" w:rsidRPr="00C06688" w:rsidRDefault="009959DB" w:rsidP="005C6DB3">
            <w:pPr>
              <w:pStyle w:val="Prrafodelista"/>
              <w:spacing w:line="360" w:lineRule="auto"/>
              <w:ind w:left="0"/>
              <w:jc w:val="center"/>
              <w:rPr>
                <w:rFonts w:ascii="Palatino Linotype" w:hAnsi="Palatino Linotype" w:cs="Arial"/>
                <w:color w:val="000000" w:themeColor="text1"/>
              </w:rPr>
            </w:pPr>
          </w:p>
          <w:p w14:paraId="3AA94386" w14:textId="77777777" w:rsidR="004F39A4" w:rsidRPr="00C06688" w:rsidRDefault="004F39A4" w:rsidP="005C6DB3">
            <w:pPr>
              <w:pStyle w:val="Prrafodelista"/>
              <w:spacing w:line="360" w:lineRule="auto"/>
              <w:ind w:left="0"/>
              <w:jc w:val="center"/>
              <w:rPr>
                <w:rFonts w:ascii="Palatino Linotype" w:hAnsi="Palatino Linotype" w:cs="Arial"/>
                <w:color w:val="000000" w:themeColor="text1"/>
              </w:rPr>
            </w:pPr>
          </w:p>
          <w:p w14:paraId="388439BE" w14:textId="77777777" w:rsidR="00025266" w:rsidRDefault="00025266" w:rsidP="005C6DB3">
            <w:pPr>
              <w:pStyle w:val="Prrafodelista"/>
              <w:spacing w:line="360" w:lineRule="auto"/>
              <w:ind w:left="0"/>
              <w:jc w:val="center"/>
              <w:rPr>
                <w:rFonts w:ascii="Palatino Linotype" w:hAnsi="Palatino Linotype" w:cs="Arial"/>
                <w:color w:val="000000" w:themeColor="text1"/>
              </w:rPr>
            </w:pPr>
          </w:p>
          <w:p w14:paraId="56D1B343" w14:textId="77777777" w:rsidR="00900088" w:rsidRDefault="00900088" w:rsidP="005C6DB3">
            <w:pPr>
              <w:pStyle w:val="Prrafodelista"/>
              <w:spacing w:line="360" w:lineRule="auto"/>
              <w:ind w:left="0"/>
              <w:jc w:val="center"/>
              <w:rPr>
                <w:rFonts w:ascii="Palatino Linotype" w:hAnsi="Palatino Linotype" w:cs="Arial"/>
                <w:color w:val="000000" w:themeColor="text1"/>
              </w:rPr>
            </w:pPr>
          </w:p>
          <w:p w14:paraId="62E0802C" w14:textId="77777777" w:rsidR="00900088" w:rsidRPr="00900088" w:rsidRDefault="00900088" w:rsidP="00900088">
            <w:pPr>
              <w:pStyle w:val="Prrafodelista"/>
              <w:spacing w:line="360" w:lineRule="auto"/>
              <w:ind w:left="0"/>
              <w:rPr>
                <w:rFonts w:ascii="Palatino Linotype" w:hAnsi="Palatino Linotype" w:cs="Arial"/>
                <w:color w:val="000000" w:themeColor="text1"/>
                <w:sz w:val="8"/>
              </w:rPr>
            </w:pPr>
          </w:p>
          <w:p w14:paraId="76A93289" w14:textId="77777777" w:rsidR="009959DB" w:rsidRPr="00C06688" w:rsidRDefault="009959DB" w:rsidP="005C6DB3">
            <w:pPr>
              <w:spacing w:line="360" w:lineRule="auto"/>
              <w:jc w:val="center"/>
              <w:rPr>
                <w:rFonts w:ascii="Palatino Linotype" w:hAnsi="Palatino Linotype" w:cs="Times New Roman"/>
                <w:b/>
                <w:color w:val="000000" w:themeColor="text1"/>
              </w:rPr>
            </w:pPr>
            <w:r w:rsidRPr="00C06688">
              <w:rPr>
                <w:rFonts w:ascii="Palatino Linotype" w:hAnsi="Palatino Linotype" w:cs="Times New Roman"/>
                <w:b/>
                <w:color w:val="000000" w:themeColor="text1"/>
              </w:rPr>
              <w:t>Zulema Martínez Sánchez</w:t>
            </w:r>
          </w:p>
          <w:p w14:paraId="5404AD8D" w14:textId="77777777" w:rsidR="009959DB" w:rsidRPr="00C06688" w:rsidRDefault="009959DB" w:rsidP="005C6DB3">
            <w:pPr>
              <w:spacing w:line="360" w:lineRule="auto"/>
              <w:jc w:val="center"/>
              <w:rPr>
                <w:rFonts w:ascii="Palatino Linotype" w:hAnsi="Palatino Linotype"/>
                <w:color w:val="000000" w:themeColor="text1"/>
              </w:rPr>
            </w:pPr>
            <w:r w:rsidRPr="00C06688">
              <w:rPr>
                <w:rFonts w:ascii="Palatino Linotype" w:hAnsi="Palatino Linotype"/>
                <w:color w:val="000000" w:themeColor="text1"/>
              </w:rPr>
              <w:t>Comisionada Presidenta</w:t>
            </w:r>
          </w:p>
          <w:p w14:paraId="5282EDD6" w14:textId="77777777" w:rsidR="009959DB" w:rsidRPr="00C06688" w:rsidRDefault="009959DB" w:rsidP="005C6DB3">
            <w:pPr>
              <w:spacing w:line="360" w:lineRule="auto"/>
              <w:jc w:val="center"/>
              <w:rPr>
                <w:rFonts w:ascii="Palatino Linotype" w:hAnsi="Palatino Linotype"/>
                <w:color w:val="000000" w:themeColor="text1"/>
              </w:rPr>
            </w:pPr>
            <w:r w:rsidRPr="00C06688">
              <w:rPr>
                <w:rFonts w:ascii="Palatino Linotype" w:hAnsi="Palatino Linotype" w:cs="Times New Roman"/>
                <w:color w:val="000000" w:themeColor="text1"/>
              </w:rPr>
              <w:t>(Rúbrica)</w:t>
            </w:r>
          </w:p>
        </w:tc>
      </w:tr>
      <w:tr w:rsidR="009959DB" w:rsidRPr="00C06688" w14:paraId="6A19EF61" w14:textId="77777777" w:rsidTr="008E580D">
        <w:trPr>
          <w:trHeight w:val="2156"/>
        </w:trPr>
        <w:tc>
          <w:tcPr>
            <w:tcW w:w="4253" w:type="dxa"/>
            <w:vAlign w:val="center"/>
          </w:tcPr>
          <w:p w14:paraId="6BAB27D2" w14:textId="77777777" w:rsidR="009959DB" w:rsidRPr="00C06688" w:rsidRDefault="009959DB" w:rsidP="005C6DB3">
            <w:pPr>
              <w:spacing w:line="360" w:lineRule="auto"/>
              <w:jc w:val="center"/>
              <w:rPr>
                <w:rFonts w:ascii="Palatino Linotype" w:hAnsi="Palatino Linotype" w:cs="Times New Roman"/>
                <w:b/>
                <w:color w:val="000000" w:themeColor="text1"/>
              </w:rPr>
            </w:pPr>
          </w:p>
          <w:p w14:paraId="43A7ED90" w14:textId="77777777" w:rsidR="00025266" w:rsidRPr="00C06688" w:rsidRDefault="00025266" w:rsidP="005C6DB3">
            <w:pPr>
              <w:spacing w:line="360" w:lineRule="auto"/>
              <w:jc w:val="center"/>
              <w:rPr>
                <w:rFonts w:ascii="Palatino Linotype" w:hAnsi="Palatino Linotype" w:cs="Times New Roman"/>
                <w:b/>
                <w:color w:val="000000" w:themeColor="text1"/>
              </w:rPr>
            </w:pPr>
          </w:p>
          <w:p w14:paraId="0A902DC5" w14:textId="77777777" w:rsidR="004F39A4" w:rsidRPr="00C06688" w:rsidRDefault="004F39A4" w:rsidP="005C6DB3">
            <w:pPr>
              <w:spacing w:line="360" w:lineRule="auto"/>
              <w:jc w:val="center"/>
              <w:rPr>
                <w:rFonts w:ascii="Palatino Linotype" w:hAnsi="Palatino Linotype" w:cs="Times New Roman"/>
                <w:b/>
                <w:color w:val="000000" w:themeColor="text1"/>
              </w:rPr>
            </w:pPr>
          </w:p>
          <w:p w14:paraId="2023A5AB" w14:textId="77777777" w:rsidR="009959DB" w:rsidRPr="00C06688" w:rsidRDefault="009959DB" w:rsidP="005C6DB3">
            <w:pPr>
              <w:spacing w:line="360" w:lineRule="auto"/>
              <w:jc w:val="center"/>
              <w:rPr>
                <w:rFonts w:ascii="Palatino Linotype" w:hAnsi="Palatino Linotype" w:cs="Times New Roman"/>
                <w:b/>
                <w:color w:val="000000" w:themeColor="text1"/>
              </w:rPr>
            </w:pPr>
            <w:r w:rsidRPr="00C06688">
              <w:rPr>
                <w:rFonts w:ascii="Palatino Linotype" w:hAnsi="Palatino Linotype" w:cs="Times New Roman"/>
                <w:b/>
                <w:color w:val="000000" w:themeColor="text1"/>
              </w:rPr>
              <w:t xml:space="preserve">Eva </w:t>
            </w:r>
            <w:proofErr w:type="spellStart"/>
            <w:r w:rsidRPr="00C06688">
              <w:rPr>
                <w:rFonts w:ascii="Palatino Linotype" w:hAnsi="Palatino Linotype" w:cs="Times New Roman"/>
                <w:b/>
                <w:color w:val="000000" w:themeColor="text1"/>
              </w:rPr>
              <w:t>Abaid</w:t>
            </w:r>
            <w:proofErr w:type="spellEnd"/>
            <w:r w:rsidRPr="00C06688">
              <w:rPr>
                <w:rFonts w:ascii="Palatino Linotype" w:hAnsi="Palatino Linotype" w:cs="Times New Roman"/>
                <w:b/>
                <w:color w:val="000000" w:themeColor="text1"/>
              </w:rPr>
              <w:t xml:space="preserve"> </w:t>
            </w:r>
            <w:proofErr w:type="spellStart"/>
            <w:r w:rsidRPr="00C06688">
              <w:rPr>
                <w:rFonts w:ascii="Palatino Linotype" w:hAnsi="Palatino Linotype" w:cs="Times New Roman"/>
                <w:b/>
                <w:color w:val="000000" w:themeColor="text1"/>
              </w:rPr>
              <w:t>Yapur</w:t>
            </w:r>
            <w:proofErr w:type="spellEnd"/>
          </w:p>
          <w:p w14:paraId="129746B3" w14:textId="77777777" w:rsidR="009959DB" w:rsidRPr="00C06688" w:rsidRDefault="009959DB"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Comisionada</w:t>
            </w:r>
          </w:p>
          <w:p w14:paraId="507FEFA2" w14:textId="77777777" w:rsidR="009959DB" w:rsidRPr="00C06688" w:rsidRDefault="009959DB"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C06688" w:rsidRDefault="009959DB" w:rsidP="005C6DB3">
            <w:pPr>
              <w:spacing w:line="360" w:lineRule="auto"/>
              <w:jc w:val="center"/>
              <w:rPr>
                <w:rFonts w:ascii="Palatino Linotype" w:hAnsi="Palatino Linotype" w:cs="Times New Roman"/>
                <w:b/>
                <w:color w:val="000000" w:themeColor="text1"/>
              </w:rPr>
            </w:pPr>
          </w:p>
          <w:p w14:paraId="583899FC" w14:textId="77777777" w:rsidR="004F39A4" w:rsidRPr="00C06688" w:rsidRDefault="004F39A4" w:rsidP="005C6DB3">
            <w:pPr>
              <w:spacing w:line="360" w:lineRule="auto"/>
              <w:jc w:val="center"/>
              <w:rPr>
                <w:rFonts w:ascii="Palatino Linotype" w:hAnsi="Palatino Linotype" w:cs="Times New Roman"/>
                <w:b/>
                <w:color w:val="000000" w:themeColor="text1"/>
              </w:rPr>
            </w:pPr>
          </w:p>
          <w:p w14:paraId="1C51885A" w14:textId="77777777" w:rsidR="00025266" w:rsidRPr="00C06688" w:rsidRDefault="00025266" w:rsidP="005C6DB3">
            <w:pPr>
              <w:spacing w:line="360" w:lineRule="auto"/>
              <w:jc w:val="center"/>
              <w:rPr>
                <w:rFonts w:ascii="Palatino Linotype" w:hAnsi="Palatino Linotype" w:cs="Times New Roman"/>
                <w:b/>
                <w:color w:val="000000" w:themeColor="text1"/>
              </w:rPr>
            </w:pPr>
          </w:p>
          <w:p w14:paraId="732CE043" w14:textId="77777777" w:rsidR="009959DB" w:rsidRPr="00C06688" w:rsidRDefault="009959DB" w:rsidP="005C6DB3">
            <w:pPr>
              <w:spacing w:line="360" w:lineRule="auto"/>
              <w:jc w:val="center"/>
              <w:rPr>
                <w:rFonts w:ascii="Palatino Linotype" w:hAnsi="Palatino Linotype" w:cs="Times New Roman"/>
                <w:b/>
                <w:color w:val="000000" w:themeColor="text1"/>
              </w:rPr>
            </w:pPr>
            <w:r w:rsidRPr="00C06688">
              <w:rPr>
                <w:rFonts w:ascii="Palatino Linotype" w:hAnsi="Palatino Linotype" w:cs="Times New Roman"/>
                <w:b/>
                <w:color w:val="000000" w:themeColor="text1"/>
              </w:rPr>
              <w:t>José Guadalupe Luna Hernández</w:t>
            </w:r>
          </w:p>
          <w:p w14:paraId="1BA46CF1" w14:textId="77777777" w:rsidR="009959DB" w:rsidRPr="00C06688" w:rsidRDefault="009959DB"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Comisionado</w:t>
            </w:r>
          </w:p>
          <w:p w14:paraId="0DF4241C" w14:textId="77777777" w:rsidR="009959DB" w:rsidRPr="00C06688" w:rsidRDefault="009959DB"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(Rúbrica)</w:t>
            </w:r>
          </w:p>
        </w:tc>
      </w:tr>
      <w:tr w:rsidR="00D71057" w:rsidRPr="00C06688" w14:paraId="4AEE3EA2" w14:textId="77777777" w:rsidTr="008C2CD7">
        <w:trPr>
          <w:trHeight w:val="2244"/>
        </w:trPr>
        <w:tc>
          <w:tcPr>
            <w:tcW w:w="4536" w:type="dxa"/>
            <w:gridSpan w:val="2"/>
            <w:vAlign w:val="center"/>
          </w:tcPr>
          <w:p w14:paraId="4A85A3EC" w14:textId="77777777" w:rsidR="00D71057" w:rsidRPr="00C06688" w:rsidRDefault="00D71057" w:rsidP="005C6DB3">
            <w:pPr>
              <w:spacing w:line="360" w:lineRule="auto"/>
              <w:jc w:val="center"/>
              <w:rPr>
                <w:rFonts w:ascii="Palatino Linotype" w:hAnsi="Palatino Linotype" w:cs="Times New Roman"/>
                <w:b/>
                <w:color w:val="000000" w:themeColor="text1"/>
              </w:rPr>
            </w:pPr>
          </w:p>
          <w:p w14:paraId="03EE7C37" w14:textId="77777777" w:rsidR="00D71057" w:rsidRPr="00C06688" w:rsidRDefault="00D71057" w:rsidP="005C6DB3">
            <w:pPr>
              <w:spacing w:line="360" w:lineRule="auto"/>
              <w:jc w:val="center"/>
              <w:rPr>
                <w:rFonts w:ascii="Palatino Linotype" w:hAnsi="Palatino Linotype" w:cs="Times New Roman"/>
                <w:b/>
                <w:color w:val="000000" w:themeColor="text1"/>
              </w:rPr>
            </w:pPr>
          </w:p>
          <w:p w14:paraId="0E7833F6" w14:textId="77777777" w:rsidR="004F39A4" w:rsidRPr="00C06688" w:rsidRDefault="004F39A4" w:rsidP="005C6DB3">
            <w:pPr>
              <w:spacing w:line="360" w:lineRule="auto"/>
              <w:jc w:val="center"/>
              <w:rPr>
                <w:rFonts w:ascii="Palatino Linotype" w:hAnsi="Palatino Linotype" w:cs="Times New Roman"/>
                <w:b/>
                <w:color w:val="000000" w:themeColor="text1"/>
              </w:rPr>
            </w:pPr>
          </w:p>
          <w:p w14:paraId="3F07FA4F" w14:textId="77777777" w:rsidR="00D71057" w:rsidRPr="00C06688" w:rsidRDefault="00D71057"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b/>
                <w:color w:val="000000" w:themeColor="text1"/>
              </w:rPr>
              <w:t>Javier Martínez Cruz</w:t>
            </w:r>
            <w:r w:rsidRPr="00C06688">
              <w:rPr>
                <w:rFonts w:ascii="Palatino Linotype" w:hAnsi="Palatino Linotype" w:cs="Times New Roman"/>
                <w:color w:val="000000" w:themeColor="text1"/>
              </w:rPr>
              <w:t xml:space="preserve"> </w:t>
            </w:r>
          </w:p>
          <w:p w14:paraId="1D351E01" w14:textId="301A6DEF" w:rsidR="00D71057" w:rsidRPr="00C06688" w:rsidRDefault="00D71057"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Comisionado</w:t>
            </w:r>
          </w:p>
          <w:p w14:paraId="3B4DD7FA" w14:textId="19CCBE0B" w:rsidR="00D71057" w:rsidRPr="00C06688" w:rsidRDefault="00D71057" w:rsidP="005C6DB3">
            <w:pPr>
              <w:spacing w:line="360" w:lineRule="auto"/>
              <w:jc w:val="center"/>
              <w:rPr>
                <w:rFonts w:ascii="Palatino Linotype" w:hAnsi="Palatino Linotype" w:cs="Times New Roman"/>
                <w:b/>
                <w:color w:val="000000" w:themeColor="text1"/>
              </w:rPr>
            </w:pPr>
            <w:r w:rsidRPr="00C06688">
              <w:rPr>
                <w:rFonts w:ascii="Palatino Linotype" w:hAnsi="Palatino Linotype" w:cs="Times New Roman"/>
                <w:color w:val="000000" w:themeColor="text1"/>
              </w:rPr>
              <w:t>(Rúbrica)</w:t>
            </w:r>
          </w:p>
        </w:tc>
        <w:tc>
          <w:tcPr>
            <w:tcW w:w="4537" w:type="dxa"/>
            <w:vAlign w:val="center"/>
          </w:tcPr>
          <w:p w14:paraId="00F83D60" w14:textId="77777777" w:rsidR="00D71057" w:rsidRPr="00C06688" w:rsidRDefault="00D71057" w:rsidP="005C6DB3">
            <w:pPr>
              <w:spacing w:line="360" w:lineRule="auto"/>
              <w:jc w:val="center"/>
              <w:rPr>
                <w:rFonts w:ascii="Palatino Linotype" w:hAnsi="Palatino Linotype" w:cs="Times New Roman"/>
                <w:color w:val="000000" w:themeColor="text1"/>
              </w:rPr>
            </w:pPr>
          </w:p>
          <w:p w14:paraId="346E2EEC" w14:textId="77777777" w:rsidR="004F39A4" w:rsidRPr="00C06688" w:rsidRDefault="004F39A4" w:rsidP="005C6DB3">
            <w:pPr>
              <w:spacing w:line="360" w:lineRule="auto"/>
              <w:jc w:val="center"/>
              <w:rPr>
                <w:rFonts w:ascii="Palatino Linotype" w:hAnsi="Palatino Linotype" w:cs="Times New Roman"/>
                <w:color w:val="000000" w:themeColor="text1"/>
              </w:rPr>
            </w:pPr>
          </w:p>
          <w:p w14:paraId="4E572D4B" w14:textId="77777777" w:rsidR="00D71057" w:rsidRPr="00C06688" w:rsidRDefault="00D71057" w:rsidP="005C6DB3">
            <w:pPr>
              <w:spacing w:line="360" w:lineRule="auto"/>
              <w:jc w:val="center"/>
              <w:rPr>
                <w:rFonts w:ascii="Palatino Linotype" w:hAnsi="Palatino Linotype" w:cs="Times New Roman"/>
                <w:color w:val="000000" w:themeColor="text1"/>
              </w:rPr>
            </w:pPr>
          </w:p>
          <w:p w14:paraId="61E9973B" w14:textId="77777777" w:rsidR="00D71057" w:rsidRPr="00C06688" w:rsidRDefault="00D71057"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b/>
                <w:color w:val="000000" w:themeColor="text1"/>
              </w:rPr>
              <w:t>Luis Gustavo Parra Noriega</w:t>
            </w:r>
          </w:p>
          <w:p w14:paraId="595B9D35" w14:textId="77777777" w:rsidR="00D71057" w:rsidRPr="00C06688" w:rsidRDefault="00D71057"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Comisionado</w:t>
            </w:r>
          </w:p>
          <w:p w14:paraId="19E39595" w14:textId="699E76CA" w:rsidR="00D71057" w:rsidRPr="00C06688" w:rsidRDefault="00D71057"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(Rúbrica)</w:t>
            </w:r>
          </w:p>
        </w:tc>
      </w:tr>
      <w:tr w:rsidR="009959DB" w:rsidRPr="00C06688" w14:paraId="21A689F2" w14:textId="77777777" w:rsidTr="008E580D">
        <w:trPr>
          <w:trHeight w:val="1953"/>
        </w:trPr>
        <w:tc>
          <w:tcPr>
            <w:tcW w:w="9073" w:type="dxa"/>
            <w:gridSpan w:val="3"/>
            <w:vAlign w:val="center"/>
          </w:tcPr>
          <w:p w14:paraId="30E5ADF6" w14:textId="2AAACDE0" w:rsidR="009959DB" w:rsidRPr="00C06688" w:rsidRDefault="009959DB" w:rsidP="005C6DB3">
            <w:pPr>
              <w:pStyle w:val="Prrafodelista"/>
              <w:spacing w:line="360" w:lineRule="auto"/>
              <w:ind w:left="0"/>
              <w:jc w:val="center"/>
              <w:rPr>
                <w:rFonts w:ascii="Palatino Linotype" w:hAnsi="Palatino Linotype"/>
                <w:color w:val="000000" w:themeColor="text1"/>
              </w:rPr>
            </w:pPr>
          </w:p>
          <w:p w14:paraId="020AE350" w14:textId="77777777" w:rsidR="004F39A4" w:rsidRPr="00C06688" w:rsidRDefault="004F39A4" w:rsidP="00900088">
            <w:pPr>
              <w:pStyle w:val="Prrafodelista"/>
              <w:spacing w:line="360" w:lineRule="auto"/>
              <w:ind w:left="0"/>
              <w:rPr>
                <w:rFonts w:ascii="Palatino Linotype" w:hAnsi="Palatino Linotype"/>
                <w:color w:val="000000" w:themeColor="text1"/>
              </w:rPr>
            </w:pPr>
          </w:p>
          <w:p w14:paraId="24B128E1" w14:textId="78E463D6" w:rsidR="009959DB" w:rsidRPr="00C06688" w:rsidRDefault="0034614E" w:rsidP="005C6DB3">
            <w:pPr>
              <w:spacing w:line="360" w:lineRule="auto"/>
              <w:jc w:val="center"/>
              <w:rPr>
                <w:rFonts w:ascii="Palatino Linotype" w:hAnsi="Palatino Linotype" w:cs="Times New Roman"/>
                <w:b/>
                <w:color w:val="000000" w:themeColor="text1"/>
              </w:rPr>
            </w:pPr>
            <w:r w:rsidRPr="00C06688">
              <w:rPr>
                <w:rFonts w:ascii="Palatino Linotype" w:hAnsi="Palatino Linotype" w:cs="Times New Roman"/>
                <w:b/>
                <w:color w:val="000000" w:themeColor="text1"/>
              </w:rPr>
              <w:t>Alexis Tapia Ramírez</w:t>
            </w:r>
          </w:p>
          <w:p w14:paraId="3B79F6BC" w14:textId="4AE470CA" w:rsidR="009959DB" w:rsidRPr="00C06688" w:rsidRDefault="0034614E"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Secretario</w:t>
            </w:r>
            <w:r w:rsidR="009959DB" w:rsidRPr="00C06688">
              <w:rPr>
                <w:rFonts w:ascii="Palatino Linotype" w:hAnsi="Palatino Linotype" w:cs="Times New Roman"/>
                <w:color w:val="000000" w:themeColor="text1"/>
              </w:rPr>
              <w:t xml:space="preserve"> Técnic</w:t>
            </w:r>
            <w:r w:rsidRPr="00C06688">
              <w:rPr>
                <w:rFonts w:ascii="Palatino Linotype" w:hAnsi="Palatino Linotype" w:cs="Times New Roman"/>
                <w:color w:val="000000" w:themeColor="text1"/>
              </w:rPr>
              <w:t>o</w:t>
            </w:r>
            <w:r w:rsidR="009959DB" w:rsidRPr="00C06688">
              <w:rPr>
                <w:rFonts w:ascii="Palatino Linotype" w:hAnsi="Palatino Linotype" w:cs="Times New Roman"/>
                <w:color w:val="000000" w:themeColor="text1"/>
              </w:rPr>
              <w:t xml:space="preserve"> del Pleno</w:t>
            </w:r>
          </w:p>
          <w:p w14:paraId="59A2000F" w14:textId="77777777" w:rsidR="009959DB" w:rsidRDefault="009959DB" w:rsidP="005C6DB3">
            <w:pPr>
              <w:spacing w:line="360" w:lineRule="auto"/>
              <w:jc w:val="center"/>
              <w:rPr>
                <w:rFonts w:ascii="Palatino Linotype" w:hAnsi="Palatino Linotype" w:cs="Times New Roman"/>
                <w:color w:val="000000" w:themeColor="text1"/>
              </w:rPr>
            </w:pPr>
            <w:r w:rsidRPr="00C06688">
              <w:rPr>
                <w:rFonts w:ascii="Palatino Linotype" w:hAnsi="Palatino Linotype" w:cs="Times New Roman"/>
                <w:color w:val="000000" w:themeColor="text1"/>
              </w:rPr>
              <w:t>(Rúbrica)</w:t>
            </w:r>
          </w:p>
          <w:p w14:paraId="6AE9AD34" w14:textId="2D7454BC" w:rsidR="00900088" w:rsidRPr="00C06688" w:rsidRDefault="00900088" w:rsidP="005C6DB3">
            <w:pPr>
              <w:spacing w:line="360" w:lineRule="auto"/>
              <w:jc w:val="center"/>
              <w:rPr>
                <w:rFonts w:ascii="Palatino Linotype" w:hAnsi="Palatino Linotype" w:cs="Times New Roman"/>
                <w:color w:val="000000" w:themeColor="text1"/>
              </w:rPr>
            </w:pPr>
          </w:p>
        </w:tc>
      </w:tr>
    </w:tbl>
    <w:p w14:paraId="09D5B693" w14:textId="0564645F" w:rsidR="00BB5CA9" w:rsidRPr="005C6DB3" w:rsidRDefault="00025266" w:rsidP="005C6DB3">
      <w:pPr>
        <w:spacing w:before="240" w:after="240" w:line="360" w:lineRule="auto"/>
        <w:ind w:right="49"/>
        <w:jc w:val="both"/>
        <w:rPr>
          <w:rFonts w:ascii="Palatino Linotype" w:hAnsi="Palatino Linotype"/>
        </w:rPr>
      </w:pPr>
      <w:r w:rsidRPr="00C06688">
        <w:rPr>
          <w:rFonts w:ascii="Palatino Linotype" w:hAnsi="Palatino Linotype" w:cs="Arial"/>
          <w:color w:val="000000" w:themeColor="text1"/>
        </w:rPr>
        <w:t xml:space="preserve">Esta hoja corresponde a la resolución del </w:t>
      </w:r>
      <w:r w:rsidR="00920EFD" w:rsidRPr="00C06688">
        <w:rPr>
          <w:rFonts w:ascii="Palatino Linotype" w:hAnsi="Palatino Linotype"/>
        </w:rPr>
        <w:t>dieciséis</w:t>
      </w:r>
      <w:r w:rsidR="00C652BF" w:rsidRPr="00C06688">
        <w:rPr>
          <w:rFonts w:ascii="Palatino Linotype" w:hAnsi="Palatino Linotype"/>
        </w:rPr>
        <w:t xml:space="preserve"> (</w:t>
      </w:r>
      <w:r w:rsidR="00920EFD" w:rsidRPr="00C06688">
        <w:rPr>
          <w:rFonts w:ascii="Palatino Linotype" w:hAnsi="Palatino Linotype"/>
        </w:rPr>
        <w:t>16</w:t>
      </w:r>
      <w:r w:rsidR="00C652BF" w:rsidRPr="00C06688">
        <w:rPr>
          <w:rFonts w:ascii="Palatino Linotype" w:hAnsi="Palatino Linotype"/>
        </w:rPr>
        <w:t xml:space="preserve">) de </w:t>
      </w:r>
      <w:r w:rsidR="00920EFD" w:rsidRPr="00C06688">
        <w:rPr>
          <w:rFonts w:ascii="Palatino Linotype" w:hAnsi="Palatino Linotype"/>
        </w:rPr>
        <w:t>octubre</w:t>
      </w:r>
      <w:r w:rsidR="00C652BF" w:rsidRPr="00C06688">
        <w:rPr>
          <w:rFonts w:ascii="Palatino Linotype" w:hAnsi="Palatino Linotype"/>
        </w:rPr>
        <w:t xml:space="preserve"> de</w:t>
      </w:r>
      <w:r w:rsidR="00920EFD" w:rsidRPr="00C06688">
        <w:rPr>
          <w:rFonts w:ascii="Palatino Linotype" w:hAnsi="Palatino Linotype"/>
        </w:rPr>
        <w:t>l</w:t>
      </w:r>
      <w:r w:rsidR="00C652BF" w:rsidRPr="00C06688">
        <w:rPr>
          <w:rFonts w:ascii="Palatino Linotype" w:hAnsi="Palatino Linotype"/>
        </w:rPr>
        <w:t xml:space="preserve"> dos mil diecinueve</w:t>
      </w:r>
      <w:r w:rsidRPr="00C06688">
        <w:rPr>
          <w:rFonts w:ascii="Palatino Linotype" w:hAnsi="Palatino Linotype" w:cs="Arial"/>
          <w:color w:val="000000" w:themeColor="text1"/>
        </w:rPr>
        <w:t xml:space="preserve"> emitida en el recurso de revisión </w:t>
      </w:r>
      <w:r w:rsidR="00920EFD" w:rsidRPr="00C06688">
        <w:rPr>
          <w:rFonts w:ascii="Palatino Linotype" w:hAnsi="Palatino Linotype" w:cs="Arial"/>
          <w:b/>
          <w:bCs/>
          <w:color w:val="000000" w:themeColor="text1"/>
          <w:lang w:eastAsia="es-MX"/>
        </w:rPr>
        <w:t>06538</w:t>
      </w:r>
      <w:r w:rsidRPr="00C06688">
        <w:rPr>
          <w:rFonts w:ascii="Palatino Linotype" w:hAnsi="Palatino Linotype" w:cs="Arial"/>
          <w:b/>
          <w:bCs/>
          <w:color w:val="000000" w:themeColor="text1"/>
          <w:lang w:eastAsia="es-MX"/>
        </w:rPr>
        <w:t>/INFOEM/IP/RR/</w:t>
      </w:r>
      <w:r w:rsidR="00EB37CE" w:rsidRPr="00C06688">
        <w:rPr>
          <w:rFonts w:ascii="Palatino Linotype" w:hAnsi="Palatino Linotype" w:cs="Arial"/>
          <w:b/>
          <w:bCs/>
          <w:color w:val="000000" w:themeColor="text1"/>
          <w:lang w:eastAsia="es-MX"/>
        </w:rPr>
        <w:t>2019</w:t>
      </w:r>
      <w:r w:rsidRPr="00C06688">
        <w:rPr>
          <w:rFonts w:ascii="Palatino Linotype" w:hAnsi="Palatino Linotype" w:cs="Arial"/>
          <w:color w:val="000000" w:themeColor="text1"/>
        </w:rPr>
        <w:t>.</w:t>
      </w:r>
      <w:bookmarkStart w:id="50" w:name="_GoBack"/>
      <w:bookmarkEnd w:id="50"/>
    </w:p>
    <w:sectPr w:rsidR="00BB5CA9" w:rsidRPr="005C6DB3" w:rsidSect="005C6DB3">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5529B" w14:textId="77777777" w:rsidR="00BA5F3B" w:rsidRDefault="00BA5F3B" w:rsidP="00587366">
      <w:r>
        <w:separator/>
      </w:r>
    </w:p>
  </w:endnote>
  <w:endnote w:type="continuationSeparator" w:id="0">
    <w:p w14:paraId="1580C7F2" w14:textId="77777777" w:rsidR="00BA5F3B" w:rsidRDefault="00BA5F3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BA5F3B" w:rsidRPr="00883450" w:rsidRDefault="00BA5F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55B4E">
              <w:rPr>
                <w:rFonts w:ascii="Palatino Linotype" w:hAnsi="Palatino Linotype"/>
                <w:b/>
                <w:bCs/>
                <w:noProof/>
                <w:sz w:val="22"/>
                <w:szCs w:val="20"/>
              </w:rPr>
              <w:t>79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55B4E">
              <w:rPr>
                <w:rFonts w:ascii="Palatino Linotype" w:hAnsi="Palatino Linotype"/>
                <w:b/>
                <w:bCs/>
                <w:noProof/>
                <w:sz w:val="22"/>
                <w:szCs w:val="20"/>
              </w:rPr>
              <w:t>80</w:t>
            </w:r>
            <w:r w:rsidRPr="00883450">
              <w:rPr>
                <w:rFonts w:ascii="Palatino Linotype" w:hAnsi="Palatino Linotype"/>
                <w:b/>
                <w:bCs/>
                <w:sz w:val="22"/>
                <w:szCs w:val="20"/>
              </w:rPr>
              <w:fldChar w:fldCharType="end"/>
            </w:r>
          </w:p>
        </w:sdtContent>
      </w:sdt>
    </w:sdtContent>
  </w:sdt>
  <w:p w14:paraId="6243EC1B" w14:textId="77777777" w:rsidR="00BA5F3B" w:rsidRDefault="00BA5F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A5F3B" w:rsidRPr="00883450" w:rsidRDefault="00BA5F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55B4E" w:rsidRPr="00B55B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55B4E" w:rsidRPr="00B55B4E">
      <w:rPr>
        <w:rFonts w:ascii="Palatino Linotype" w:hAnsi="Palatino Linotype"/>
        <w:noProof/>
        <w:sz w:val="22"/>
        <w:szCs w:val="22"/>
        <w:lang w:val="es-ES"/>
      </w:rPr>
      <w:t>80</w:t>
    </w:r>
    <w:r w:rsidRPr="00883450">
      <w:rPr>
        <w:rFonts w:ascii="Palatino Linotype" w:hAnsi="Palatino Linotype"/>
        <w:sz w:val="22"/>
        <w:szCs w:val="22"/>
      </w:rPr>
      <w:fldChar w:fldCharType="end"/>
    </w:r>
  </w:p>
  <w:p w14:paraId="5F5C4865" w14:textId="77777777" w:rsidR="00BA5F3B" w:rsidRPr="00883450" w:rsidRDefault="00BA5F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F3926" w14:textId="77777777" w:rsidR="00BA5F3B" w:rsidRDefault="00BA5F3B" w:rsidP="00587366">
      <w:r>
        <w:separator/>
      </w:r>
    </w:p>
  </w:footnote>
  <w:footnote w:type="continuationSeparator" w:id="0">
    <w:p w14:paraId="05D699E6" w14:textId="77777777" w:rsidR="00BA5F3B" w:rsidRDefault="00BA5F3B" w:rsidP="00587366">
      <w:r>
        <w:continuationSeparator/>
      </w:r>
    </w:p>
  </w:footnote>
  <w:footnote w:id="1">
    <w:p w14:paraId="708500A6" w14:textId="77777777" w:rsidR="00BA5F3B" w:rsidRPr="00476CE9" w:rsidRDefault="00BA5F3B" w:rsidP="00476CE9">
      <w:pPr>
        <w:pStyle w:val="Textonotapie"/>
        <w:jc w:val="both"/>
        <w:rPr>
          <w:rFonts w:ascii="Palatino Linotype" w:hAnsi="Palatino Linotype"/>
          <w:i/>
          <w:sz w:val="16"/>
        </w:rPr>
      </w:pPr>
      <w:r w:rsidRPr="00476CE9">
        <w:rPr>
          <w:rStyle w:val="Refdenotaalpie"/>
          <w:rFonts w:ascii="Palatino Linotype" w:hAnsi="Palatino Linotype"/>
          <w:i/>
          <w:sz w:val="16"/>
        </w:rPr>
        <w:footnoteRef/>
      </w:r>
      <w:r w:rsidRPr="00476CE9">
        <w:rPr>
          <w:rFonts w:ascii="Palatino Linotype" w:hAnsi="Palatino Linotype"/>
          <w:i/>
          <w:sz w:val="16"/>
        </w:rPr>
        <w:t xml:space="preserve"> </w:t>
      </w:r>
      <w:r w:rsidRPr="00476CE9">
        <w:rPr>
          <w:rFonts w:ascii="Palatino Linotype" w:hAnsi="Palatino Linotype"/>
          <w:b/>
          <w:i/>
          <w:sz w:val="16"/>
        </w:rPr>
        <w:t>Artículo 143.</w:t>
      </w:r>
      <w:r w:rsidRPr="00476CE9">
        <w:rPr>
          <w:rFonts w:ascii="Palatino Linotype" w:hAnsi="Palatino Linotype"/>
          <w:i/>
          <w:sz w:val="16"/>
        </w:rPr>
        <w:t xml:space="preserve"> Para los efectos de esta Ley se considera información confidencial, la clasificada como tal, de manera permanente, por su naturaleza, cuando:</w:t>
      </w:r>
    </w:p>
    <w:p w14:paraId="1EDAC0A2" w14:textId="018E62F3" w:rsidR="00BA5F3B" w:rsidRPr="00476CE9" w:rsidRDefault="00BA5F3B" w:rsidP="00476CE9">
      <w:pPr>
        <w:pStyle w:val="Textonotapie"/>
        <w:jc w:val="both"/>
        <w:rPr>
          <w:rFonts w:ascii="Palatino Linotype" w:hAnsi="Palatino Linotype"/>
          <w:i/>
          <w:sz w:val="16"/>
        </w:rPr>
      </w:pPr>
      <w:r w:rsidRPr="00476CE9">
        <w:rPr>
          <w:rFonts w:ascii="Palatino Linotype" w:hAnsi="Palatino Linotype"/>
          <w:i/>
          <w:sz w:val="16"/>
        </w:rPr>
        <w:t>(…)</w:t>
      </w:r>
    </w:p>
    <w:p w14:paraId="5AD033D3" w14:textId="3976D51E" w:rsidR="00BA5F3B" w:rsidRPr="00476CE9" w:rsidRDefault="00BA5F3B" w:rsidP="00476CE9">
      <w:pPr>
        <w:pStyle w:val="Textonotapie"/>
        <w:jc w:val="both"/>
        <w:rPr>
          <w:rFonts w:ascii="Palatino Linotype" w:hAnsi="Palatino Linotype"/>
          <w:i/>
          <w:sz w:val="16"/>
        </w:rPr>
      </w:pPr>
      <w:r w:rsidRPr="00476CE9">
        <w:rPr>
          <w:rFonts w:ascii="Palatino Linotype" w:hAnsi="Palatino Linotype"/>
          <w:i/>
          <w:sz w:val="16"/>
        </w:rPr>
        <w:t xml:space="preserve">II. Los secretos bancario, fiduciario, industrial, comercial, fiscal, bursátil y postal, cuya titularidad corresponda a particulares, sujetos de derecho internacional o a sujetos obligados </w:t>
      </w:r>
      <w:r w:rsidRPr="00476CE9">
        <w:rPr>
          <w:rFonts w:ascii="Palatino Linotype" w:hAnsi="Palatino Linotype"/>
          <w:b/>
          <w:i/>
          <w:sz w:val="16"/>
        </w:rPr>
        <w:t>cuando no involucren el ejercicio de recursos públicos</w:t>
      </w:r>
      <w:r w:rsidRPr="00476CE9">
        <w:rPr>
          <w:rFonts w:ascii="Palatino Linotype" w:hAnsi="Palatino Linotype"/>
          <w:i/>
          <w:sz w:val="16"/>
        </w:rPr>
        <w:t>; y</w:t>
      </w:r>
    </w:p>
    <w:p w14:paraId="4E76C072" w14:textId="37CAFD5C" w:rsidR="00BA5F3B" w:rsidRPr="00476CE9" w:rsidRDefault="00BA5F3B" w:rsidP="00476CE9">
      <w:pPr>
        <w:pStyle w:val="Textonotapie"/>
        <w:jc w:val="both"/>
        <w:rPr>
          <w:rFonts w:ascii="Palatino Linotype" w:hAnsi="Palatino Linotype"/>
          <w:i/>
          <w:sz w:val="16"/>
        </w:rPr>
      </w:pPr>
      <w:r w:rsidRPr="00476CE9">
        <w:rPr>
          <w:rFonts w:ascii="Palatino Linotype" w:hAnsi="Palatino Linotype"/>
          <w:i/>
          <w:sz w:val="16"/>
        </w:rPr>
        <w:t>(…)”</w:t>
      </w:r>
    </w:p>
    <w:p w14:paraId="01667736" w14:textId="0E98E935" w:rsidR="00BA5F3B" w:rsidRPr="00476CE9" w:rsidRDefault="00BA5F3B" w:rsidP="00476CE9">
      <w:pPr>
        <w:pStyle w:val="Textonotapie"/>
        <w:jc w:val="both"/>
        <w:rPr>
          <w:rFonts w:ascii="Palatino Linotype" w:hAnsi="Palatino Linotype"/>
          <w:sz w:val="16"/>
        </w:rPr>
      </w:pPr>
      <w:r w:rsidRPr="00476CE9">
        <w:rPr>
          <w:rFonts w:ascii="Palatino Linotype" w:hAnsi="Palatino Linotype"/>
          <w:i/>
          <w:sz w:val="16"/>
        </w:rPr>
        <w:t>(Énfasis añadido)</w:t>
      </w:r>
    </w:p>
  </w:footnote>
  <w:footnote w:id="2">
    <w:p w14:paraId="4D9BE572" w14:textId="4F65FF11" w:rsidR="00BA5F3B" w:rsidRPr="006849F8" w:rsidRDefault="00BA5F3B">
      <w:pPr>
        <w:pStyle w:val="Textonotapie"/>
        <w:rPr>
          <w:rFonts w:ascii="Palatino Linotype" w:hAnsi="Palatino Linotype"/>
          <w:i/>
          <w:sz w:val="18"/>
        </w:rPr>
      </w:pPr>
      <w:r w:rsidRPr="006849F8">
        <w:rPr>
          <w:rStyle w:val="Refdenotaalpie"/>
          <w:sz w:val="18"/>
        </w:rPr>
        <w:footnoteRef/>
      </w:r>
      <w:r w:rsidRPr="006849F8">
        <w:rPr>
          <w:sz w:val="18"/>
        </w:rPr>
        <w:t xml:space="preserve"> </w:t>
      </w:r>
      <w:r w:rsidRPr="006849F8">
        <w:rPr>
          <w:rFonts w:ascii="Palatino Linotype" w:hAnsi="Palatino Linotype"/>
          <w:sz w:val="18"/>
        </w:rPr>
        <w:t xml:space="preserve">De conformidad con el artículo 9, fracción VII, el principio de máxima publicidad implica lo siguiente: </w:t>
      </w:r>
      <w:r w:rsidRPr="006849F8">
        <w:rPr>
          <w:rFonts w:ascii="Palatino Linotype" w:hAnsi="Palatino Linotype"/>
          <w:i/>
          <w:sz w:val="18"/>
        </w:rPr>
        <w:t>“Toda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 w:id="3">
    <w:p w14:paraId="2E026060" w14:textId="77777777" w:rsidR="00BA5F3B" w:rsidRPr="00034B44" w:rsidRDefault="00BA5F3B" w:rsidP="005159C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C37FE5F" w14:textId="77777777" w:rsidR="00BA5F3B" w:rsidRPr="00034B44" w:rsidRDefault="00BA5F3B" w:rsidP="005159C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7B263E87" w14:textId="77777777" w:rsidR="00BA5F3B" w:rsidRPr="00034B44" w:rsidRDefault="00BA5F3B" w:rsidP="005159C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64E78CA1" w14:textId="77777777" w:rsidR="00BA5F3B" w:rsidRPr="00034B44" w:rsidRDefault="00BA5F3B" w:rsidP="005159C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20AE59D" w14:textId="77777777" w:rsidR="00BA5F3B" w:rsidRPr="00034B44" w:rsidRDefault="00BA5F3B" w:rsidP="005159C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178BCF" w14:textId="77777777" w:rsidR="00BA5F3B" w:rsidRPr="00034B44" w:rsidRDefault="00BA5F3B" w:rsidP="005159C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255CA1C1" w14:textId="77777777" w:rsidR="00BA5F3B" w:rsidRPr="00034B44" w:rsidRDefault="00BA5F3B" w:rsidP="005159C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27F666D5" w14:textId="77777777" w:rsidR="00BA5F3B" w:rsidRPr="00034B44" w:rsidRDefault="00BA5F3B" w:rsidP="0062118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2D3BF83" w14:textId="77777777" w:rsidR="00BA5F3B" w:rsidRPr="00034B44" w:rsidRDefault="00BA5F3B" w:rsidP="00621180">
      <w:pPr>
        <w:pStyle w:val="Textonotapie"/>
        <w:jc w:val="both"/>
        <w:rPr>
          <w:rFonts w:ascii="Palatino Linotype" w:hAnsi="Palatino Linotype"/>
          <w:sz w:val="18"/>
        </w:rPr>
      </w:pPr>
      <w:r w:rsidRPr="00034B44">
        <w:rPr>
          <w:rFonts w:ascii="Palatino Linotype" w:hAnsi="Palatino Linotype"/>
          <w:sz w:val="18"/>
        </w:rPr>
        <w:t xml:space="preserve"> (…)</w:t>
      </w:r>
    </w:p>
    <w:p w14:paraId="0066DF08" w14:textId="77777777" w:rsidR="00BA5F3B" w:rsidRPr="00034B44" w:rsidRDefault="00BA5F3B" w:rsidP="0062118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15CD7FDE"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9">
    <w:p w14:paraId="07AF2458"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2"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10">
    <w:p w14:paraId="6511FC63"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history="1">
        <w:r w:rsidRPr="000553F9">
          <w:rPr>
            <w:rStyle w:val="Hipervnculo"/>
            <w:color w:val="000000" w:themeColor="text1"/>
          </w:rPr>
          <w:t>http://dle.rae.es/?id=VGqyuLj|VGtxgAo|VGuc9Wg</w:t>
        </w:r>
      </w:hyperlink>
      <w:r w:rsidRPr="000553F9">
        <w:rPr>
          <w:color w:val="000000" w:themeColor="text1"/>
        </w:rPr>
        <w:t xml:space="preserve"> </w:t>
      </w:r>
    </w:p>
  </w:footnote>
  <w:footnote w:id="11">
    <w:p w14:paraId="7E0C598C"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history="1">
        <w:r w:rsidRPr="000553F9">
          <w:rPr>
            <w:rStyle w:val="Hipervnculo"/>
            <w:color w:val="000000" w:themeColor="text1"/>
          </w:rPr>
          <w:t>http://dle.rae.es/?id=CAjNzMR</w:t>
        </w:r>
      </w:hyperlink>
      <w:r w:rsidRPr="000553F9">
        <w:rPr>
          <w:color w:val="000000" w:themeColor="text1"/>
        </w:rPr>
        <w:t xml:space="preserve"> </w:t>
      </w:r>
    </w:p>
  </w:footnote>
  <w:footnote w:id="12">
    <w:p w14:paraId="3AD44C2B"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http://dle.rae.es/?id=CAqWkEB</w:t>
        </w:r>
      </w:hyperlink>
      <w:r w:rsidRPr="000553F9">
        <w:rPr>
          <w:color w:val="000000" w:themeColor="text1"/>
        </w:rPr>
        <w:t xml:space="preserve"> </w:t>
      </w:r>
    </w:p>
  </w:footnote>
  <w:footnote w:id="13">
    <w:p w14:paraId="7D7ACE48" w14:textId="77777777" w:rsidR="00BA5F3B" w:rsidRPr="000553F9" w:rsidRDefault="00BA5F3B" w:rsidP="000C0ED4">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http://dle.rae.es/?id=KtnHLLd</w:t>
        </w:r>
      </w:hyperlink>
      <w:r w:rsidRPr="000553F9">
        <w:rPr>
          <w:color w:val="000000" w:themeColor="text1"/>
        </w:rPr>
        <w:t xml:space="preserve"> </w:t>
      </w:r>
    </w:p>
  </w:footnote>
  <w:footnote w:id="14">
    <w:p w14:paraId="6B4896FD" w14:textId="77777777" w:rsidR="00BA5F3B" w:rsidRPr="000406A4" w:rsidRDefault="00BA5F3B" w:rsidP="000C0ED4">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http://dle.rae.es/?id=KtpfgjV</w:t>
        </w:r>
      </w:hyperlink>
      <w:r w:rsidRPr="000553F9">
        <w:rPr>
          <w:color w:val="000000" w:themeColor="text1"/>
        </w:rPr>
        <w:t xml:space="preserve"> </w:t>
      </w:r>
    </w:p>
  </w:footnote>
  <w:footnote w:id="15">
    <w:p w14:paraId="5383610D" w14:textId="77777777" w:rsidR="00BA5F3B" w:rsidRPr="00D75A73" w:rsidRDefault="00BA5F3B" w:rsidP="00451BFE">
      <w:pPr>
        <w:jc w:val="both"/>
        <w:rPr>
          <w:rFonts w:ascii="Palatino Linotype" w:eastAsia="Times New Roman" w:hAnsi="Palatino Linotype" w:cs="Times New Roman"/>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eastAsia="es-ES_tradnl"/>
        </w:rPr>
        <w:t>tests</w:t>
      </w:r>
      <w:proofErr w:type="spellEnd"/>
      <w:r w:rsidRPr="00D75A73">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eastAsia="es-ES_tradnl"/>
        </w:rPr>
        <w:t>Lluy</w:t>
      </w:r>
      <w:proofErr w:type="spellEnd"/>
      <w:r w:rsidRPr="00D75A73">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6">
    <w:p w14:paraId="722F207D" w14:textId="77777777" w:rsidR="00BA5F3B" w:rsidRPr="00D75A73" w:rsidRDefault="00BA5F3B" w:rsidP="00451BFE">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A5F3B" w:rsidRDefault="00BA5F3B" w:rsidP="001C6012">
    <w:pPr>
      <w:pStyle w:val="Encabezado"/>
      <w:tabs>
        <w:tab w:val="clear" w:pos="4252"/>
        <w:tab w:val="clear" w:pos="8504"/>
        <w:tab w:val="left" w:pos="8460"/>
      </w:tabs>
    </w:pPr>
    <w:r>
      <w:tab/>
    </w:r>
  </w:p>
  <w:p w14:paraId="64F5F23E" w14:textId="390690E5" w:rsidR="00BA5F3B" w:rsidRDefault="00BA5F3B">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A5F3B" w:rsidRPr="00674A46" w14:paraId="07F2896E" w14:textId="77777777" w:rsidTr="006E6B65">
      <w:trPr>
        <w:trHeight w:val="138"/>
        <w:jc w:val="right"/>
      </w:trPr>
      <w:tc>
        <w:tcPr>
          <w:tcW w:w="3544" w:type="dxa"/>
          <w:vAlign w:val="center"/>
        </w:tcPr>
        <w:p w14:paraId="4A5B1974" w14:textId="3B2AB4E0" w:rsidR="00BA5F3B" w:rsidRPr="00674A46" w:rsidRDefault="00BA5F3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198CB55" w:rsidR="00BA5F3B" w:rsidRPr="00674A46" w:rsidRDefault="00BA5F3B"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06538/INFOEM/IP/RR/2019</w:t>
          </w:r>
        </w:p>
      </w:tc>
    </w:tr>
    <w:tr w:rsidR="00BA5F3B" w:rsidRPr="00674A46" w14:paraId="1B5D8690" w14:textId="77777777" w:rsidTr="006E6B65">
      <w:trPr>
        <w:trHeight w:val="233"/>
        <w:jc w:val="right"/>
      </w:trPr>
      <w:tc>
        <w:tcPr>
          <w:tcW w:w="3544" w:type="dxa"/>
          <w:vAlign w:val="center"/>
        </w:tcPr>
        <w:p w14:paraId="3903F2C6" w14:textId="22D569F8" w:rsidR="00BA5F3B" w:rsidRPr="00674A46" w:rsidRDefault="00BA5F3B" w:rsidP="000C2E8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7AD0633" w:rsidR="00BA5F3B" w:rsidRPr="00513558" w:rsidRDefault="00BA5F3B" w:rsidP="008935A9">
          <w:pPr>
            <w:pStyle w:val="Encabezado"/>
            <w:rPr>
              <w:rFonts w:ascii="Palatino Linotype" w:hAnsi="Palatino Linotype"/>
              <w:b/>
              <w:sz w:val="22"/>
              <w:szCs w:val="22"/>
            </w:rPr>
          </w:pPr>
          <w:r w:rsidRPr="00513558">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Tecámac</w:t>
          </w:r>
        </w:p>
      </w:tc>
    </w:tr>
    <w:tr w:rsidR="00BA5F3B" w:rsidRPr="00674A46" w14:paraId="095EB01B" w14:textId="77777777" w:rsidTr="006E6B65">
      <w:trPr>
        <w:trHeight w:val="321"/>
        <w:jc w:val="right"/>
      </w:trPr>
      <w:tc>
        <w:tcPr>
          <w:tcW w:w="3544" w:type="dxa"/>
          <w:vAlign w:val="center"/>
        </w:tcPr>
        <w:p w14:paraId="6E000A51" w14:textId="25DCC1C7" w:rsidR="00BA5F3B" w:rsidRPr="00674A46" w:rsidRDefault="00BA5F3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A5F3B" w:rsidRPr="00674A46" w:rsidRDefault="00BA5F3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A5F3B" w:rsidRDefault="00BA5F3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A5F3B" w:rsidRDefault="00BA5F3B"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A5F3B" w:rsidRPr="00674A46" w14:paraId="0A3256F2" w14:textId="77777777" w:rsidTr="006E6B65">
      <w:trPr>
        <w:trHeight w:val="138"/>
        <w:jc w:val="right"/>
      </w:trPr>
      <w:tc>
        <w:tcPr>
          <w:tcW w:w="3261" w:type="dxa"/>
          <w:vAlign w:val="center"/>
        </w:tcPr>
        <w:p w14:paraId="3D80769D" w14:textId="316F11F8" w:rsidR="00BA5F3B" w:rsidRPr="00674A46" w:rsidRDefault="00BA5F3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EDB1D5B" w:rsidR="00BA5F3B" w:rsidRPr="00674A46" w:rsidRDefault="00BA5F3B"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06538/INFOEM/IP/RR/2019</w:t>
          </w:r>
        </w:p>
      </w:tc>
    </w:tr>
    <w:tr w:rsidR="00BA5F3B" w:rsidRPr="00B75F20" w14:paraId="128C8B3C" w14:textId="77777777" w:rsidTr="006E6B65">
      <w:trPr>
        <w:trHeight w:val="233"/>
        <w:jc w:val="right"/>
      </w:trPr>
      <w:tc>
        <w:tcPr>
          <w:tcW w:w="3261" w:type="dxa"/>
          <w:vAlign w:val="center"/>
        </w:tcPr>
        <w:p w14:paraId="483E3371" w14:textId="66B1BC74" w:rsidR="00BA5F3B" w:rsidRPr="00674A46" w:rsidRDefault="00BA5F3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1183679" w:rsidR="00BA5F3B" w:rsidRPr="00B75F20" w:rsidRDefault="00BA5F3B" w:rsidP="00256643">
          <w:pPr>
            <w:pStyle w:val="Encabezado"/>
            <w:jc w:val="both"/>
            <w:rPr>
              <w:rFonts w:ascii="Palatino Linotype" w:hAnsi="Palatino Linotype"/>
              <w:b/>
              <w:sz w:val="22"/>
              <w:szCs w:val="22"/>
            </w:rPr>
          </w:pPr>
          <w:r w:rsidRPr="00BA5F3B">
            <w:rPr>
              <w:rFonts w:ascii="Palatino Linotype" w:hAnsi="Palatino Linotype"/>
              <w:b/>
              <w:sz w:val="22"/>
              <w:szCs w:val="22"/>
              <w:highlight w:val="black"/>
            </w:rPr>
            <w:t>-----------------</w:t>
          </w:r>
        </w:p>
      </w:tc>
    </w:tr>
    <w:tr w:rsidR="00BA5F3B" w:rsidRPr="00674A46" w14:paraId="41BE0704" w14:textId="77777777" w:rsidTr="006E6B65">
      <w:trPr>
        <w:trHeight w:val="321"/>
        <w:jc w:val="right"/>
      </w:trPr>
      <w:tc>
        <w:tcPr>
          <w:tcW w:w="3261" w:type="dxa"/>
          <w:vAlign w:val="center"/>
        </w:tcPr>
        <w:p w14:paraId="34C64148" w14:textId="10C6C8A9" w:rsidR="00BA5F3B" w:rsidRPr="00674A46" w:rsidRDefault="00BA5F3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33E0D5" w:rsidR="00BA5F3B" w:rsidRPr="00513558" w:rsidRDefault="00BA5F3B" w:rsidP="008935A9">
          <w:pPr>
            <w:pStyle w:val="Encabezado"/>
            <w:rPr>
              <w:rFonts w:ascii="Palatino Linotype" w:hAnsi="Palatino Linotype"/>
              <w:b/>
              <w:sz w:val="22"/>
              <w:szCs w:val="22"/>
            </w:rPr>
          </w:pPr>
          <w:r w:rsidRPr="00513558">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Tecámac</w:t>
          </w:r>
        </w:p>
      </w:tc>
    </w:tr>
    <w:tr w:rsidR="00BA5F3B" w:rsidRPr="00674A46" w14:paraId="0C8B6193" w14:textId="77777777" w:rsidTr="006E6B65">
      <w:trPr>
        <w:trHeight w:val="321"/>
        <w:jc w:val="right"/>
      </w:trPr>
      <w:tc>
        <w:tcPr>
          <w:tcW w:w="3261" w:type="dxa"/>
          <w:vAlign w:val="center"/>
        </w:tcPr>
        <w:p w14:paraId="321FFAFF" w14:textId="40E5A678" w:rsidR="00BA5F3B" w:rsidRPr="00674A46" w:rsidRDefault="00BA5F3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A5F3B" w:rsidRPr="00674A46" w:rsidRDefault="00BA5F3B"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A5F3B" w:rsidRDefault="00BA5F3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EBD"/>
    <w:multiLevelType w:val="hybridMultilevel"/>
    <w:tmpl w:val="7C1A5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51223F"/>
    <w:multiLevelType w:val="hybridMultilevel"/>
    <w:tmpl w:val="0410311E"/>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6">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8ABE33AA"/>
    <w:lvl w:ilvl="0" w:tplc="86C81912">
      <w:start w:val="1"/>
      <w:numFmt w:val="decimal"/>
      <w:lvlText w:val="%1."/>
      <w:lvlJc w:val="left"/>
      <w:pPr>
        <w:ind w:left="644" w:hanging="360"/>
      </w:pPr>
      <w:rPr>
        <w:rFonts w:ascii="Palatino Linotype" w:hAnsi="Palatino Linotype" w:hint="default"/>
        <w:b/>
        <w:i w:val="0"/>
        <w:color w:val="auto"/>
        <w:sz w:val="24"/>
      </w:rPr>
    </w:lvl>
    <w:lvl w:ilvl="1" w:tplc="080A0017">
      <w:start w:val="1"/>
      <w:numFmt w:val="lowerLetter"/>
      <w:lvlText w:val="%2)"/>
      <w:lvlJc w:val="left"/>
      <w:pPr>
        <w:ind w:left="928" w:hanging="360"/>
      </w:pPr>
      <w:rPr>
        <w:rFonts w:hint="default"/>
        <w:b/>
      </w:r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6B007B9"/>
    <w:multiLevelType w:val="hybridMultilevel"/>
    <w:tmpl w:val="0172B18C"/>
    <w:lvl w:ilvl="0" w:tplc="080A000B">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E223A9"/>
    <w:multiLevelType w:val="hybridMultilevel"/>
    <w:tmpl w:val="F14A3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F96156E"/>
    <w:multiLevelType w:val="hybridMultilevel"/>
    <w:tmpl w:val="07E2E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3C64B1"/>
    <w:multiLevelType w:val="hybridMultilevel"/>
    <w:tmpl w:val="48E628D6"/>
    <w:lvl w:ilvl="0" w:tplc="080A0013">
      <w:start w:val="1"/>
      <w:numFmt w:val="upp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1">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481663"/>
    <w:multiLevelType w:val="hybridMultilevel"/>
    <w:tmpl w:val="24DA0F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2"/>
  </w:num>
  <w:num w:numId="2">
    <w:abstractNumId w:val="26"/>
  </w:num>
  <w:num w:numId="3">
    <w:abstractNumId w:val="18"/>
  </w:num>
  <w:num w:numId="4">
    <w:abstractNumId w:val="17"/>
  </w:num>
  <w:num w:numId="5">
    <w:abstractNumId w:val="27"/>
  </w:num>
  <w:num w:numId="6">
    <w:abstractNumId w:val="28"/>
  </w:num>
  <w:num w:numId="7">
    <w:abstractNumId w:val="37"/>
  </w:num>
  <w:num w:numId="8">
    <w:abstractNumId w:val="25"/>
  </w:num>
  <w:num w:numId="9">
    <w:abstractNumId w:val="7"/>
  </w:num>
  <w:num w:numId="10">
    <w:abstractNumId w:val="33"/>
  </w:num>
  <w:num w:numId="11">
    <w:abstractNumId w:val="20"/>
  </w:num>
  <w:num w:numId="12">
    <w:abstractNumId w:val="36"/>
  </w:num>
  <w:num w:numId="13">
    <w:abstractNumId w:val="34"/>
  </w:num>
  <w:num w:numId="14">
    <w:abstractNumId w:val="3"/>
  </w:num>
  <w:num w:numId="15">
    <w:abstractNumId w:val="23"/>
  </w:num>
  <w:num w:numId="16">
    <w:abstractNumId w:val="19"/>
  </w:num>
  <w:num w:numId="17">
    <w:abstractNumId w:val="16"/>
  </w:num>
  <w:num w:numId="18">
    <w:abstractNumId w:val="41"/>
  </w:num>
  <w:num w:numId="19">
    <w:abstractNumId w:val="2"/>
  </w:num>
  <w:num w:numId="20">
    <w:abstractNumId w:val="22"/>
  </w:num>
  <w:num w:numId="21">
    <w:abstractNumId w:val="38"/>
  </w:num>
  <w:num w:numId="22">
    <w:abstractNumId w:val="1"/>
  </w:num>
  <w:num w:numId="23">
    <w:abstractNumId w:val="9"/>
  </w:num>
  <w:num w:numId="24">
    <w:abstractNumId w:val="29"/>
  </w:num>
  <w:num w:numId="25">
    <w:abstractNumId w:val="5"/>
  </w:num>
  <w:num w:numId="26">
    <w:abstractNumId w:val="4"/>
  </w:num>
  <w:num w:numId="27">
    <w:abstractNumId w:val="30"/>
  </w:num>
  <w:num w:numId="28">
    <w:abstractNumId w:val="43"/>
  </w:num>
  <w:num w:numId="29">
    <w:abstractNumId w:val="24"/>
  </w:num>
  <w:num w:numId="30">
    <w:abstractNumId w:val="39"/>
  </w:num>
  <w:num w:numId="31">
    <w:abstractNumId w:val="13"/>
  </w:num>
  <w:num w:numId="32">
    <w:abstractNumId w:val="32"/>
  </w:num>
  <w:num w:numId="33">
    <w:abstractNumId w:val="10"/>
  </w:num>
  <w:num w:numId="34">
    <w:abstractNumId w:val="11"/>
  </w:num>
  <w:num w:numId="35">
    <w:abstractNumId w:val="8"/>
  </w:num>
  <w:num w:numId="36">
    <w:abstractNumId w:val="14"/>
  </w:num>
  <w:num w:numId="37">
    <w:abstractNumId w:val="6"/>
  </w:num>
  <w:num w:numId="38">
    <w:abstractNumId w:val="31"/>
  </w:num>
  <w:num w:numId="39">
    <w:abstractNumId w:val="42"/>
  </w:num>
  <w:num w:numId="40">
    <w:abstractNumId w:val="40"/>
  </w:num>
  <w:num w:numId="41">
    <w:abstractNumId w:val="15"/>
  </w:num>
  <w:num w:numId="42">
    <w:abstractNumId w:val="21"/>
  </w:num>
  <w:num w:numId="43">
    <w:abstractNumId w:val="35"/>
  </w:num>
  <w:num w:numId="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55E"/>
    <w:rsid w:val="0000310F"/>
    <w:rsid w:val="00003A05"/>
    <w:rsid w:val="0000407F"/>
    <w:rsid w:val="000058E3"/>
    <w:rsid w:val="0000797D"/>
    <w:rsid w:val="00007E8A"/>
    <w:rsid w:val="0001106B"/>
    <w:rsid w:val="00012472"/>
    <w:rsid w:val="0001398B"/>
    <w:rsid w:val="00013BA5"/>
    <w:rsid w:val="000143F9"/>
    <w:rsid w:val="000203D3"/>
    <w:rsid w:val="000211F8"/>
    <w:rsid w:val="0002146F"/>
    <w:rsid w:val="00024F35"/>
    <w:rsid w:val="00025266"/>
    <w:rsid w:val="00026680"/>
    <w:rsid w:val="0002708A"/>
    <w:rsid w:val="0003063D"/>
    <w:rsid w:val="00031F10"/>
    <w:rsid w:val="00032336"/>
    <w:rsid w:val="00032493"/>
    <w:rsid w:val="00032FB0"/>
    <w:rsid w:val="00033F70"/>
    <w:rsid w:val="00034F45"/>
    <w:rsid w:val="0004072A"/>
    <w:rsid w:val="0004193F"/>
    <w:rsid w:val="00042380"/>
    <w:rsid w:val="0004266B"/>
    <w:rsid w:val="0004686A"/>
    <w:rsid w:val="000468E2"/>
    <w:rsid w:val="0005237C"/>
    <w:rsid w:val="00052A3C"/>
    <w:rsid w:val="00054A03"/>
    <w:rsid w:val="00056A79"/>
    <w:rsid w:val="00061344"/>
    <w:rsid w:val="00062648"/>
    <w:rsid w:val="00062C64"/>
    <w:rsid w:val="000631D9"/>
    <w:rsid w:val="00063220"/>
    <w:rsid w:val="0006407E"/>
    <w:rsid w:val="00064A37"/>
    <w:rsid w:val="00064B95"/>
    <w:rsid w:val="00070448"/>
    <w:rsid w:val="00070E8D"/>
    <w:rsid w:val="00070F92"/>
    <w:rsid w:val="0007221E"/>
    <w:rsid w:val="0007396F"/>
    <w:rsid w:val="00074573"/>
    <w:rsid w:val="000755EC"/>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66FA"/>
    <w:rsid w:val="000A77ED"/>
    <w:rsid w:val="000B01D8"/>
    <w:rsid w:val="000B021C"/>
    <w:rsid w:val="000B0370"/>
    <w:rsid w:val="000B3F16"/>
    <w:rsid w:val="000B4AD3"/>
    <w:rsid w:val="000B5AB1"/>
    <w:rsid w:val="000B5D79"/>
    <w:rsid w:val="000B6D31"/>
    <w:rsid w:val="000C0061"/>
    <w:rsid w:val="000C02B2"/>
    <w:rsid w:val="000C0663"/>
    <w:rsid w:val="000C0ED4"/>
    <w:rsid w:val="000C10B9"/>
    <w:rsid w:val="000C1D19"/>
    <w:rsid w:val="000C1DAE"/>
    <w:rsid w:val="000C2E5F"/>
    <w:rsid w:val="000C2E8E"/>
    <w:rsid w:val="000C3423"/>
    <w:rsid w:val="000C3861"/>
    <w:rsid w:val="000C46AA"/>
    <w:rsid w:val="000C48CA"/>
    <w:rsid w:val="000C4A8E"/>
    <w:rsid w:val="000C5A04"/>
    <w:rsid w:val="000C5AF7"/>
    <w:rsid w:val="000D0855"/>
    <w:rsid w:val="000D0F5C"/>
    <w:rsid w:val="000D10F1"/>
    <w:rsid w:val="000D11CC"/>
    <w:rsid w:val="000D1E0F"/>
    <w:rsid w:val="000D3275"/>
    <w:rsid w:val="000D5A1D"/>
    <w:rsid w:val="000D7369"/>
    <w:rsid w:val="000E07DC"/>
    <w:rsid w:val="000E1389"/>
    <w:rsid w:val="000E2665"/>
    <w:rsid w:val="000E2B21"/>
    <w:rsid w:val="000E5176"/>
    <w:rsid w:val="000E53CD"/>
    <w:rsid w:val="000E77B8"/>
    <w:rsid w:val="000F1731"/>
    <w:rsid w:val="000F2EDD"/>
    <w:rsid w:val="000F3221"/>
    <w:rsid w:val="000F3457"/>
    <w:rsid w:val="000F37A8"/>
    <w:rsid w:val="000F42BE"/>
    <w:rsid w:val="000F6D7E"/>
    <w:rsid w:val="00100187"/>
    <w:rsid w:val="00100DDD"/>
    <w:rsid w:val="00101436"/>
    <w:rsid w:val="00102D65"/>
    <w:rsid w:val="00103888"/>
    <w:rsid w:val="001044EA"/>
    <w:rsid w:val="001069B7"/>
    <w:rsid w:val="00107499"/>
    <w:rsid w:val="00107557"/>
    <w:rsid w:val="0011167C"/>
    <w:rsid w:val="00112882"/>
    <w:rsid w:val="00112B02"/>
    <w:rsid w:val="001136AC"/>
    <w:rsid w:val="00114A21"/>
    <w:rsid w:val="00117441"/>
    <w:rsid w:val="00117457"/>
    <w:rsid w:val="0011752B"/>
    <w:rsid w:val="0012006D"/>
    <w:rsid w:val="00122193"/>
    <w:rsid w:val="00122E4B"/>
    <w:rsid w:val="0012380D"/>
    <w:rsid w:val="001250B4"/>
    <w:rsid w:val="001253D1"/>
    <w:rsid w:val="001266CA"/>
    <w:rsid w:val="0013071D"/>
    <w:rsid w:val="001318D2"/>
    <w:rsid w:val="00132C06"/>
    <w:rsid w:val="001335C6"/>
    <w:rsid w:val="00133B79"/>
    <w:rsid w:val="00133CE5"/>
    <w:rsid w:val="00134E33"/>
    <w:rsid w:val="001352E5"/>
    <w:rsid w:val="00135DD5"/>
    <w:rsid w:val="0013673A"/>
    <w:rsid w:val="00137FCF"/>
    <w:rsid w:val="00140D44"/>
    <w:rsid w:val="00143219"/>
    <w:rsid w:val="001436BB"/>
    <w:rsid w:val="001459C8"/>
    <w:rsid w:val="00147864"/>
    <w:rsid w:val="00152F19"/>
    <w:rsid w:val="00153833"/>
    <w:rsid w:val="00153DC1"/>
    <w:rsid w:val="00154304"/>
    <w:rsid w:val="0015466E"/>
    <w:rsid w:val="00154765"/>
    <w:rsid w:val="00154EF0"/>
    <w:rsid w:val="00156A23"/>
    <w:rsid w:val="0015751A"/>
    <w:rsid w:val="00161E95"/>
    <w:rsid w:val="00163780"/>
    <w:rsid w:val="00163B1F"/>
    <w:rsid w:val="001648EE"/>
    <w:rsid w:val="00164B65"/>
    <w:rsid w:val="001652C6"/>
    <w:rsid w:val="001656F2"/>
    <w:rsid w:val="00166026"/>
    <w:rsid w:val="00166794"/>
    <w:rsid w:val="00171D45"/>
    <w:rsid w:val="00174AE3"/>
    <w:rsid w:val="00174E02"/>
    <w:rsid w:val="0017653A"/>
    <w:rsid w:val="001775DF"/>
    <w:rsid w:val="00181AF7"/>
    <w:rsid w:val="00181F1A"/>
    <w:rsid w:val="001820DD"/>
    <w:rsid w:val="00192E4B"/>
    <w:rsid w:val="001972CC"/>
    <w:rsid w:val="001A138D"/>
    <w:rsid w:val="001A2857"/>
    <w:rsid w:val="001A2A89"/>
    <w:rsid w:val="001A3634"/>
    <w:rsid w:val="001A4D5D"/>
    <w:rsid w:val="001A58B9"/>
    <w:rsid w:val="001A61E1"/>
    <w:rsid w:val="001A6C1E"/>
    <w:rsid w:val="001A7783"/>
    <w:rsid w:val="001B00F4"/>
    <w:rsid w:val="001B104B"/>
    <w:rsid w:val="001B30F9"/>
    <w:rsid w:val="001B3659"/>
    <w:rsid w:val="001B40F3"/>
    <w:rsid w:val="001B53A0"/>
    <w:rsid w:val="001B5F70"/>
    <w:rsid w:val="001B6845"/>
    <w:rsid w:val="001B7B77"/>
    <w:rsid w:val="001C073F"/>
    <w:rsid w:val="001C08EE"/>
    <w:rsid w:val="001C0AED"/>
    <w:rsid w:val="001C13B1"/>
    <w:rsid w:val="001C1C2A"/>
    <w:rsid w:val="001C1CDE"/>
    <w:rsid w:val="001C263B"/>
    <w:rsid w:val="001C2713"/>
    <w:rsid w:val="001C2EF3"/>
    <w:rsid w:val="001C34D6"/>
    <w:rsid w:val="001C3FC7"/>
    <w:rsid w:val="001C4FEB"/>
    <w:rsid w:val="001C54A9"/>
    <w:rsid w:val="001C6012"/>
    <w:rsid w:val="001C67B0"/>
    <w:rsid w:val="001C6D4D"/>
    <w:rsid w:val="001C79FA"/>
    <w:rsid w:val="001D03BD"/>
    <w:rsid w:val="001D07C9"/>
    <w:rsid w:val="001D093E"/>
    <w:rsid w:val="001D3AB5"/>
    <w:rsid w:val="001D3B76"/>
    <w:rsid w:val="001D42B3"/>
    <w:rsid w:val="001D7D8F"/>
    <w:rsid w:val="001D7E82"/>
    <w:rsid w:val="001E018C"/>
    <w:rsid w:val="001E0AD2"/>
    <w:rsid w:val="001E0D8B"/>
    <w:rsid w:val="001E3F91"/>
    <w:rsid w:val="001E489D"/>
    <w:rsid w:val="001E5C94"/>
    <w:rsid w:val="001E6822"/>
    <w:rsid w:val="001E74A5"/>
    <w:rsid w:val="001E7B9E"/>
    <w:rsid w:val="001F025B"/>
    <w:rsid w:val="001F2F25"/>
    <w:rsid w:val="001F5BC9"/>
    <w:rsid w:val="001F783F"/>
    <w:rsid w:val="001F7DE2"/>
    <w:rsid w:val="00202C05"/>
    <w:rsid w:val="002031F3"/>
    <w:rsid w:val="002058A7"/>
    <w:rsid w:val="00206DD9"/>
    <w:rsid w:val="00206E9E"/>
    <w:rsid w:val="0020739D"/>
    <w:rsid w:val="00207665"/>
    <w:rsid w:val="00211229"/>
    <w:rsid w:val="00212C9C"/>
    <w:rsid w:val="00213108"/>
    <w:rsid w:val="0021453E"/>
    <w:rsid w:val="0021475E"/>
    <w:rsid w:val="002157A8"/>
    <w:rsid w:val="002179AC"/>
    <w:rsid w:val="00220ADB"/>
    <w:rsid w:val="002217BA"/>
    <w:rsid w:val="00221E74"/>
    <w:rsid w:val="00222645"/>
    <w:rsid w:val="00222794"/>
    <w:rsid w:val="00223507"/>
    <w:rsid w:val="00223ACC"/>
    <w:rsid w:val="0022448D"/>
    <w:rsid w:val="00225852"/>
    <w:rsid w:val="00226228"/>
    <w:rsid w:val="0022630E"/>
    <w:rsid w:val="00230170"/>
    <w:rsid w:val="002305CF"/>
    <w:rsid w:val="00233008"/>
    <w:rsid w:val="00233E08"/>
    <w:rsid w:val="0023443F"/>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277B"/>
    <w:rsid w:val="002948C4"/>
    <w:rsid w:val="002A229B"/>
    <w:rsid w:val="002A35B6"/>
    <w:rsid w:val="002A4172"/>
    <w:rsid w:val="002A54DE"/>
    <w:rsid w:val="002A632F"/>
    <w:rsid w:val="002B085C"/>
    <w:rsid w:val="002B12AE"/>
    <w:rsid w:val="002B284F"/>
    <w:rsid w:val="002B2A2E"/>
    <w:rsid w:val="002B2F59"/>
    <w:rsid w:val="002B4D21"/>
    <w:rsid w:val="002B79F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D6CA3"/>
    <w:rsid w:val="002E284F"/>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28BA"/>
    <w:rsid w:val="00313B71"/>
    <w:rsid w:val="00316065"/>
    <w:rsid w:val="00317883"/>
    <w:rsid w:val="00317EFF"/>
    <w:rsid w:val="00321AA3"/>
    <w:rsid w:val="00321AE9"/>
    <w:rsid w:val="00323146"/>
    <w:rsid w:val="00323895"/>
    <w:rsid w:val="0032586C"/>
    <w:rsid w:val="00327596"/>
    <w:rsid w:val="00327D79"/>
    <w:rsid w:val="00332E6B"/>
    <w:rsid w:val="003337F3"/>
    <w:rsid w:val="00333BE8"/>
    <w:rsid w:val="00333BF8"/>
    <w:rsid w:val="003344DB"/>
    <w:rsid w:val="00335BDA"/>
    <w:rsid w:val="00335BFE"/>
    <w:rsid w:val="0033608B"/>
    <w:rsid w:val="00337941"/>
    <w:rsid w:val="00337FE2"/>
    <w:rsid w:val="003407D0"/>
    <w:rsid w:val="003419DE"/>
    <w:rsid w:val="003427F9"/>
    <w:rsid w:val="00342C51"/>
    <w:rsid w:val="003430B1"/>
    <w:rsid w:val="00345120"/>
    <w:rsid w:val="00345B79"/>
    <w:rsid w:val="00345D0F"/>
    <w:rsid w:val="0034614E"/>
    <w:rsid w:val="00346885"/>
    <w:rsid w:val="003472B3"/>
    <w:rsid w:val="00350543"/>
    <w:rsid w:val="0035086F"/>
    <w:rsid w:val="0035104F"/>
    <w:rsid w:val="00355AEE"/>
    <w:rsid w:val="00355D3B"/>
    <w:rsid w:val="0035606B"/>
    <w:rsid w:val="0036073F"/>
    <w:rsid w:val="003629EE"/>
    <w:rsid w:val="003643B3"/>
    <w:rsid w:val="00370B8E"/>
    <w:rsid w:val="00370BB1"/>
    <w:rsid w:val="00371D9C"/>
    <w:rsid w:val="003721B2"/>
    <w:rsid w:val="00372328"/>
    <w:rsid w:val="00374CE8"/>
    <w:rsid w:val="00374DDC"/>
    <w:rsid w:val="003762FD"/>
    <w:rsid w:val="00383E66"/>
    <w:rsid w:val="003844ED"/>
    <w:rsid w:val="00387D31"/>
    <w:rsid w:val="00387DC9"/>
    <w:rsid w:val="00391159"/>
    <w:rsid w:val="0039142B"/>
    <w:rsid w:val="0039193E"/>
    <w:rsid w:val="00391ADA"/>
    <w:rsid w:val="00392CDB"/>
    <w:rsid w:val="0039380F"/>
    <w:rsid w:val="00393B71"/>
    <w:rsid w:val="00394095"/>
    <w:rsid w:val="003940CB"/>
    <w:rsid w:val="003940F6"/>
    <w:rsid w:val="00396545"/>
    <w:rsid w:val="00396F71"/>
    <w:rsid w:val="003A03D0"/>
    <w:rsid w:val="003A04FF"/>
    <w:rsid w:val="003A1B01"/>
    <w:rsid w:val="003A1DDF"/>
    <w:rsid w:val="003A2029"/>
    <w:rsid w:val="003A2188"/>
    <w:rsid w:val="003A2708"/>
    <w:rsid w:val="003A6417"/>
    <w:rsid w:val="003A65FE"/>
    <w:rsid w:val="003A6A5A"/>
    <w:rsid w:val="003A7221"/>
    <w:rsid w:val="003A730E"/>
    <w:rsid w:val="003B1CEE"/>
    <w:rsid w:val="003B2856"/>
    <w:rsid w:val="003B2A0D"/>
    <w:rsid w:val="003B31FA"/>
    <w:rsid w:val="003B3A20"/>
    <w:rsid w:val="003B55AD"/>
    <w:rsid w:val="003B7EC4"/>
    <w:rsid w:val="003C3A51"/>
    <w:rsid w:val="003C5B80"/>
    <w:rsid w:val="003C7282"/>
    <w:rsid w:val="003D00D5"/>
    <w:rsid w:val="003D0A29"/>
    <w:rsid w:val="003D181D"/>
    <w:rsid w:val="003D1FEC"/>
    <w:rsid w:val="003D20C4"/>
    <w:rsid w:val="003D46D0"/>
    <w:rsid w:val="003D4BDD"/>
    <w:rsid w:val="003D50A8"/>
    <w:rsid w:val="003D66AF"/>
    <w:rsid w:val="003D67A3"/>
    <w:rsid w:val="003D70D0"/>
    <w:rsid w:val="003D7BB9"/>
    <w:rsid w:val="003E22CE"/>
    <w:rsid w:val="003E3139"/>
    <w:rsid w:val="003E4390"/>
    <w:rsid w:val="003E6679"/>
    <w:rsid w:val="003E6D0F"/>
    <w:rsid w:val="003E712E"/>
    <w:rsid w:val="003F140F"/>
    <w:rsid w:val="003F15DB"/>
    <w:rsid w:val="003F17F0"/>
    <w:rsid w:val="003F2702"/>
    <w:rsid w:val="003F2778"/>
    <w:rsid w:val="003F36A4"/>
    <w:rsid w:val="003F4900"/>
    <w:rsid w:val="003F690B"/>
    <w:rsid w:val="003F6C32"/>
    <w:rsid w:val="003F70CA"/>
    <w:rsid w:val="003F7823"/>
    <w:rsid w:val="00400E76"/>
    <w:rsid w:val="0040137F"/>
    <w:rsid w:val="00402179"/>
    <w:rsid w:val="0040278D"/>
    <w:rsid w:val="004073B6"/>
    <w:rsid w:val="00407591"/>
    <w:rsid w:val="0041231B"/>
    <w:rsid w:val="00412696"/>
    <w:rsid w:val="00412E24"/>
    <w:rsid w:val="00416727"/>
    <w:rsid w:val="00417897"/>
    <w:rsid w:val="0042068A"/>
    <w:rsid w:val="00423D6C"/>
    <w:rsid w:val="0042437A"/>
    <w:rsid w:val="00424E72"/>
    <w:rsid w:val="00425A16"/>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4BC7"/>
    <w:rsid w:val="0044535B"/>
    <w:rsid w:val="00445FDA"/>
    <w:rsid w:val="00447F0D"/>
    <w:rsid w:val="0045041C"/>
    <w:rsid w:val="00450A5F"/>
    <w:rsid w:val="00451514"/>
    <w:rsid w:val="00451BFE"/>
    <w:rsid w:val="00453BB4"/>
    <w:rsid w:val="00456317"/>
    <w:rsid w:val="00456348"/>
    <w:rsid w:val="00456F4B"/>
    <w:rsid w:val="00457184"/>
    <w:rsid w:val="004572A1"/>
    <w:rsid w:val="004613B1"/>
    <w:rsid w:val="0046231E"/>
    <w:rsid w:val="004635E2"/>
    <w:rsid w:val="00463962"/>
    <w:rsid w:val="00464169"/>
    <w:rsid w:val="00464CB6"/>
    <w:rsid w:val="0046520D"/>
    <w:rsid w:val="0046532D"/>
    <w:rsid w:val="0046566E"/>
    <w:rsid w:val="00465926"/>
    <w:rsid w:val="0047025A"/>
    <w:rsid w:val="00472C41"/>
    <w:rsid w:val="00473115"/>
    <w:rsid w:val="004738D8"/>
    <w:rsid w:val="00473BD2"/>
    <w:rsid w:val="00474135"/>
    <w:rsid w:val="00474477"/>
    <w:rsid w:val="00475DD9"/>
    <w:rsid w:val="004764CB"/>
    <w:rsid w:val="00476730"/>
    <w:rsid w:val="004769A5"/>
    <w:rsid w:val="00476CE9"/>
    <w:rsid w:val="004773E6"/>
    <w:rsid w:val="00481A7B"/>
    <w:rsid w:val="004826F1"/>
    <w:rsid w:val="0048386B"/>
    <w:rsid w:val="004839D6"/>
    <w:rsid w:val="00483C14"/>
    <w:rsid w:val="004858CD"/>
    <w:rsid w:val="00485DB6"/>
    <w:rsid w:val="0048628A"/>
    <w:rsid w:val="0048658E"/>
    <w:rsid w:val="00491C96"/>
    <w:rsid w:val="004923B6"/>
    <w:rsid w:val="0049300C"/>
    <w:rsid w:val="00493EA3"/>
    <w:rsid w:val="00494294"/>
    <w:rsid w:val="00495611"/>
    <w:rsid w:val="00496359"/>
    <w:rsid w:val="004A0372"/>
    <w:rsid w:val="004A14BE"/>
    <w:rsid w:val="004A1FB5"/>
    <w:rsid w:val="004A2BF5"/>
    <w:rsid w:val="004A3085"/>
    <w:rsid w:val="004A4BD5"/>
    <w:rsid w:val="004A4CFD"/>
    <w:rsid w:val="004A62B9"/>
    <w:rsid w:val="004A677C"/>
    <w:rsid w:val="004B176B"/>
    <w:rsid w:val="004B293C"/>
    <w:rsid w:val="004B2A3D"/>
    <w:rsid w:val="004B3D59"/>
    <w:rsid w:val="004B58EA"/>
    <w:rsid w:val="004B73EF"/>
    <w:rsid w:val="004B7CEE"/>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2F76"/>
    <w:rsid w:val="004D3142"/>
    <w:rsid w:val="004D3E6C"/>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1CD7"/>
    <w:rsid w:val="00502C2E"/>
    <w:rsid w:val="005041C2"/>
    <w:rsid w:val="00504EBB"/>
    <w:rsid w:val="00505CA0"/>
    <w:rsid w:val="00506B67"/>
    <w:rsid w:val="00507C08"/>
    <w:rsid w:val="00507CED"/>
    <w:rsid w:val="00507D18"/>
    <w:rsid w:val="0051016E"/>
    <w:rsid w:val="00511A30"/>
    <w:rsid w:val="00512F22"/>
    <w:rsid w:val="00513558"/>
    <w:rsid w:val="005159C5"/>
    <w:rsid w:val="0051656C"/>
    <w:rsid w:val="00516603"/>
    <w:rsid w:val="005167B1"/>
    <w:rsid w:val="005174A4"/>
    <w:rsid w:val="00517A46"/>
    <w:rsid w:val="00517D20"/>
    <w:rsid w:val="005215EE"/>
    <w:rsid w:val="00521E85"/>
    <w:rsid w:val="00521F15"/>
    <w:rsid w:val="005224A1"/>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0EAC"/>
    <w:rsid w:val="005516E0"/>
    <w:rsid w:val="00551A9B"/>
    <w:rsid w:val="005520BF"/>
    <w:rsid w:val="00552213"/>
    <w:rsid w:val="00553C68"/>
    <w:rsid w:val="0055544F"/>
    <w:rsid w:val="00555946"/>
    <w:rsid w:val="00556B04"/>
    <w:rsid w:val="00561ED1"/>
    <w:rsid w:val="00562B0A"/>
    <w:rsid w:val="00562CCE"/>
    <w:rsid w:val="005669D6"/>
    <w:rsid w:val="00567998"/>
    <w:rsid w:val="00572EB1"/>
    <w:rsid w:val="00572FAA"/>
    <w:rsid w:val="005759CD"/>
    <w:rsid w:val="00577884"/>
    <w:rsid w:val="00581C0F"/>
    <w:rsid w:val="00582919"/>
    <w:rsid w:val="0058310D"/>
    <w:rsid w:val="005849B2"/>
    <w:rsid w:val="00585172"/>
    <w:rsid w:val="00586C5B"/>
    <w:rsid w:val="00587366"/>
    <w:rsid w:val="0058757A"/>
    <w:rsid w:val="00587C1E"/>
    <w:rsid w:val="00590037"/>
    <w:rsid w:val="00590892"/>
    <w:rsid w:val="00591950"/>
    <w:rsid w:val="00593476"/>
    <w:rsid w:val="00594C52"/>
    <w:rsid w:val="00595511"/>
    <w:rsid w:val="00596BC5"/>
    <w:rsid w:val="00596F1E"/>
    <w:rsid w:val="00597A3E"/>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4482"/>
    <w:rsid w:val="005C48EA"/>
    <w:rsid w:val="005C590F"/>
    <w:rsid w:val="005C6DB3"/>
    <w:rsid w:val="005C6F55"/>
    <w:rsid w:val="005C7007"/>
    <w:rsid w:val="005D0EB4"/>
    <w:rsid w:val="005D0F3F"/>
    <w:rsid w:val="005D20D1"/>
    <w:rsid w:val="005D27DD"/>
    <w:rsid w:val="005D3493"/>
    <w:rsid w:val="005D622E"/>
    <w:rsid w:val="005D6FF0"/>
    <w:rsid w:val="005E11D5"/>
    <w:rsid w:val="005E1C38"/>
    <w:rsid w:val="005E34D4"/>
    <w:rsid w:val="005E3AE2"/>
    <w:rsid w:val="005E3FDE"/>
    <w:rsid w:val="005E55F2"/>
    <w:rsid w:val="005E68FC"/>
    <w:rsid w:val="005E7271"/>
    <w:rsid w:val="005E7BCA"/>
    <w:rsid w:val="005F0007"/>
    <w:rsid w:val="005F008E"/>
    <w:rsid w:val="005F0E6C"/>
    <w:rsid w:val="005F2938"/>
    <w:rsid w:val="005F487C"/>
    <w:rsid w:val="005F53A4"/>
    <w:rsid w:val="005F5EF5"/>
    <w:rsid w:val="005F5FE1"/>
    <w:rsid w:val="005F62B2"/>
    <w:rsid w:val="005F715E"/>
    <w:rsid w:val="006010DA"/>
    <w:rsid w:val="006017AB"/>
    <w:rsid w:val="00604AC3"/>
    <w:rsid w:val="00605865"/>
    <w:rsid w:val="00611A8E"/>
    <w:rsid w:val="00611DE3"/>
    <w:rsid w:val="00613327"/>
    <w:rsid w:val="00613DDD"/>
    <w:rsid w:val="00615409"/>
    <w:rsid w:val="00617125"/>
    <w:rsid w:val="00617813"/>
    <w:rsid w:val="006206CC"/>
    <w:rsid w:val="00621155"/>
    <w:rsid w:val="00621180"/>
    <w:rsid w:val="00622B06"/>
    <w:rsid w:val="0062485B"/>
    <w:rsid w:val="006251CF"/>
    <w:rsid w:val="006257C2"/>
    <w:rsid w:val="00627163"/>
    <w:rsid w:val="0062726A"/>
    <w:rsid w:val="0063034E"/>
    <w:rsid w:val="006315B2"/>
    <w:rsid w:val="00632F9B"/>
    <w:rsid w:val="00633ECE"/>
    <w:rsid w:val="00634476"/>
    <w:rsid w:val="0064393B"/>
    <w:rsid w:val="00644375"/>
    <w:rsid w:val="00644A5C"/>
    <w:rsid w:val="00646A08"/>
    <w:rsid w:val="00650392"/>
    <w:rsid w:val="0065061D"/>
    <w:rsid w:val="0065300A"/>
    <w:rsid w:val="0065715E"/>
    <w:rsid w:val="00657670"/>
    <w:rsid w:val="00657DBF"/>
    <w:rsid w:val="00657DE0"/>
    <w:rsid w:val="00661FF2"/>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77A02"/>
    <w:rsid w:val="0068008C"/>
    <w:rsid w:val="00680F25"/>
    <w:rsid w:val="00682297"/>
    <w:rsid w:val="006849F8"/>
    <w:rsid w:val="00685689"/>
    <w:rsid w:val="0068594B"/>
    <w:rsid w:val="00685C06"/>
    <w:rsid w:val="00686B04"/>
    <w:rsid w:val="006901FA"/>
    <w:rsid w:val="00690ED0"/>
    <w:rsid w:val="00691AE1"/>
    <w:rsid w:val="00693427"/>
    <w:rsid w:val="00694C00"/>
    <w:rsid w:val="006958A7"/>
    <w:rsid w:val="00695F94"/>
    <w:rsid w:val="006964F5"/>
    <w:rsid w:val="0069656D"/>
    <w:rsid w:val="00696BFF"/>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46D1"/>
    <w:rsid w:val="006C50B1"/>
    <w:rsid w:val="006C50C2"/>
    <w:rsid w:val="006C563A"/>
    <w:rsid w:val="006C6E1A"/>
    <w:rsid w:val="006D27EF"/>
    <w:rsid w:val="006D425C"/>
    <w:rsid w:val="006D52D1"/>
    <w:rsid w:val="006D7136"/>
    <w:rsid w:val="006E013D"/>
    <w:rsid w:val="006E0947"/>
    <w:rsid w:val="006E1056"/>
    <w:rsid w:val="006E35BF"/>
    <w:rsid w:val="006E3997"/>
    <w:rsid w:val="006E3A2A"/>
    <w:rsid w:val="006E3C4C"/>
    <w:rsid w:val="006E4BD4"/>
    <w:rsid w:val="006E4E2A"/>
    <w:rsid w:val="006E5950"/>
    <w:rsid w:val="006E6B65"/>
    <w:rsid w:val="006E6C14"/>
    <w:rsid w:val="006E7CC5"/>
    <w:rsid w:val="006F15E0"/>
    <w:rsid w:val="006F1E31"/>
    <w:rsid w:val="006F2749"/>
    <w:rsid w:val="006F2C12"/>
    <w:rsid w:val="006F2F92"/>
    <w:rsid w:val="006F51AA"/>
    <w:rsid w:val="006F7D10"/>
    <w:rsid w:val="007017FB"/>
    <w:rsid w:val="007037D8"/>
    <w:rsid w:val="007050B1"/>
    <w:rsid w:val="00705527"/>
    <w:rsid w:val="007057FC"/>
    <w:rsid w:val="00707096"/>
    <w:rsid w:val="00710D98"/>
    <w:rsid w:val="007127BB"/>
    <w:rsid w:val="007136BC"/>
    <w:rsid w:val="00713EAD"/>
    <w:rsid w:val="00714576"/>
    <w:rsid w:val="00715A04"/>
    <w:rsid w:val="00721335"/>
    <w:rsid w:val="00721924"/>
    <w:rsid w:val="00721F66"/>
    <w:rsid w:val="00722B93"/>
    <w:rsid w:val="00731F1F"/>
    <w:rsid w:val="0073324B"/>
    <w:rsid w:val="007337E6"/>
    <w:rsid w:val="007365AD"/>
    <w:rsid w:val="00740B72"/>
    <w:rsid w:val="0074140C"/>
    <w:rsid w:val="00742486"/>
    <w:rsid w:val="0074433B"/>
    <w:rsid w:val="007446C2"/>
    <w:rsid w:val="0074628D"/>
    <w:rsid w:val="007473D2"/>
    <w:rsid w:val="007479C2"/>
    <w:rsid w:val="00750A80"/>
    <w:rsid w:val="0075151E"/>
    <w:rsid w:val="00752248"/>
    <w:rsid w:val="0075265E"/>
    <w:rsid w:val="0075440D"/>
    <w:rsid w:val="00754EF8"/>
    <w:rsid w:val="00755369"/>
    <w:rsid w:val="0075604A"/>
    <w:rsid w:val="007564E9"/>
    <w:rsid w:val="0075650E"/>
    <w:rsid w:val="00756D75"/>
    <w:rsid w:val="00757995"/>
    <w:rsid w:val="00757E80"/>
    <w:rsid w:val="0076386D"/>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493"/>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491B"/>
    <w:rsid w:val="007C6110"/>
    <w:rsid w:val="007C7154"/>
    <w:rsid w:val="007D0C01"/>
    <w:rsid w:val="007D26D2"/>
    <w:rsid w:val="007D3FBD"/>
    <w:rsid w:val="007D49A0"/>
    <w:rsid w:val="007D5565"/>
    <w:rsid w:val="007D5B4D"/>
    <w:rsid w:val="007D7EF3"/>
    <w:rsid w:val="007E5125"/>
    <w:rsid w:val="007E5DB4"/>
    <w:rsid w:val="007E72DF"/>
    <w:rsid w:val="007E7CCC"/>
    <w:rsid w:val="007F0617"/>
    <w:rsid w:val="007F06C8"/>
    <w:rsid w:val="007F313E"/>
    <w:rsid w:val="007F3DB3"/>
    <w:rsid w:val="007F51EA"/>
    <w:rsid w:val="007F729E"/>
    <w:rsid w:val="00800E69"/>
    <w:rsid w:val="00802BFE"/>
    <w:rsid w:val="008039C2"/>
    <w:rsid w:val="0080429C"/>
    <w:rsid w:val="008046E4"/>
    <w:rsid w:val="008055FF"/>
    <w:rsid w:val="00806782"/>
    <w:rsid w:val="00810370"/>
    <w:rsid w:val="00810F94"/>
    <w:rsid w:val="008118AF"/>
    <w:rsid w:val="008138D9"/>
    <w:rsid w:val="00814A17"/>
    <w:rsid w:val="008167F5"/>
    <w:rsid w:val="00817036"/>
    <w:rsid w:val="0081794B"/>
    <w:rsid w:val="00817D8E"/>
    <w:rsid w:val="008200A3"/>
    <w:rsid w:val="00820BF2"/>
    <w:rsid w:val="008220AA"/>
    <w:rsid w:val="00824C4E"/>
    <w:rsid w:val="00826125"/>
    <w:rsid w:val="00827429"/>
    <w:rsid w:val="00827D56"/>
    <w:rsid w:val="0083103A"/>
    <w:rsid w:val="008311E7"/>
    <w:rsid w:val="00833D4A"/>
    <w:rsid w:val="00833E4C"/>
    <w:rsid w:val="00834316"/>
    <w:rsid w:val="00836224"/>
    <w:rsid w:val="008376CD"/>
    <w:rsid w:val="00837BE4"/>
    <w:rsid w:val="00837FDA"/>
    <w:rsid w:val="00840559"/>
    <w:rsid w:val="008419F1"/>
    <w:rsid w:val="00843153"/>
    <w:rsid w:val="008433C1"/>
    <w:rsid w:val="00843908"/>
    <w:rsid w:val="00845D12"/>
    <w:rsid w:val="00845DAA"/>
    <w:rsid w:val="00846713"/>
    <w:rsid w:val="00846D48"/>
    <w:rsid w:val="008473FA"/>
    <w:rsid w:val="00847830"/>
    <w:rsid w:val="00851A81"/>
    <w:rsid w:val="00851F4C"/>
    <w:rsid w:val="008523BA"/>
    <w:rsid w:val="00852B26"/>
    <w:rsid w:val="0085480B"/>
    <w:rsid w:val="00855FA1"/>
    <w:rsid w:val="008560F4"/>
    <w:rsid w:val="00860A1E"/>
    <w:rsid w:val="00861622"/>
    <w:rsid w:val="0086303A"/>
    <w:rsid w:val="008639D8"/>
    <w:rsid w:val="008662C0"/>
    <w:rsid w:val="00866CB8"/>
    <w:rsid w:val="0087153F"/>
    <w:rsid w:val="00873ABF"/>
    <w:rsid w:val="0087459A"/>
    <w:rsid w:val="00875167"/>
    <w:rsid w:val="00875DF8"/>
    <w:rsid w:val="008765E3"/>
    <w:rsid w:val="0087774D"/>
    <w:rsid w:val="00881572"/>
    <w:rsid w:val="00882FEA"/>
    <w:rsid w:val="00883450"/>
    <w:rsid w:val="0088398C"/>
    <w:rsid w:val="008850CE"/>
    <w:rsid w:val="008853D6"/>
    <w:rsid w:val="00885A71"/>
    <w:rsid w:val="00885C6E"/>
    <w:rsid w:val="008860E7"/>
    <w:rsid w:val="00886A8D"/>
    <w:rsid w:val="0088743F"/>
    <w:rsid w:val="00890405"/>
    <w:rsid w:val="0089067B"/>
    <w:rsid w:val="00891011"/>
    <w:rsid w:val="00891D0A"/>
    <w:rsid w:val="008935A9"/>
    <w:rsid w:val="00893857"/>
    <w:rsid w:val="0089412A"/>
    <w:rsid w:val="00895536"/>
    <w:rsid w:val="00896AD4"/>
    <w:rsid w:val="008A16B5"/>
    <w:rsid w:val="008A316E"/>
    <w:rsid w:val="008A52F3"/>
    <w:rsid w:val="008A5456"/>
    <w:rsid w:val="008A7F7D"/>
    <w:rsid w:val="008B1040"/>
    <w:rsid w:val="008B1A5A"/>
    <w:rsid w:val="008B382F"/>
    <w:rsid w:val="008B38BC"/>
    <w:rsid w:val="008B4590"/>
    <w:rsid w:val="008B5668"/>
    <w:rsid w:val="008B5AB4"/>
    <w:rsid w:val="008B66A6"/>
    <w:rsid w:val="008B6849"/>
    <w:rsid w:val="008B7FFE"/>
    <w:rsid w:val="008C0446"/>
    <w:rsid w:val="008C2B3C"/>
    <w:rsid w:val="008C2CD7"/>
    <w:rsid w:val="008C41A7"/>
    <w:rsid w:val="008C569C"/>
    <w:rsid w:val="008C6F34"/>
    <w:rsid w:val="008C7108"/>
    <w:rsid w:val="008C75C8"/>
    <w:rsid w:val="008D02A3"/>
    <w:rsid w:val="008D22D8"/>
    <w:rsid w:val="008D2BCD"/>
    <w:rsid w:val="008D406E"/>
    <w:rsid w:val="008D4E99"/>
    <w:rsid w:val="008D5066"/>
    <w:rsid w:val="008D5A97"/>
    <w:rsid w:val="008D5AE1"/>
    <w:rsid w:val="008D6697"/>
    <w:rsid w:val="008D728C"/>
    <w:rsid w:val="008D72DD"/>
    <w:rsid w:val="008E0674"/>
    <w:rsid w:val="008E11CC"/>
    <w:rsid w:val="008E1B8F"/>
    <w:rsid w:val="008E5767"/>
    <w:rsid w:val="008E580D"/>
    <w:rsid w:val="008F0CEB"/>
    <w:rsid w:val="008F12E6"/>
    <w:rsid w:val="008F1558"/>
    <w:rsid w:val="008F2417"/>
    <w:rsid w:val="008F4270"/>
    <w:rsid w:val="008F5927"/>
    <w:rsid w:val="00900088"/>
    <w:rsid w:val="0090174A"/>
    <w:rsid w:val="009036B3"/>
    <w:rsid w:val="00904B1E"/>
    <w:rsid w:val="009071FE"/>
    <w:rsid w:val="00907761"/>
    <w:rsid w:val="0091209C"/>
    <w:rsid w:val="0091242A"/>
    <w:rsid w:val="00912806"/>
    <w:rsid w:val="00912E53"/>
    <w:rsid w:val="00913AA4"/>
    <w:rsid w:val="0091414B"/>
    <w:rsid w:val="00915778"/>
    <w:rsid w:val="009164DD"/>
    <w:rsid w:val="00920EFD"/>
    <w:rsid w:val="009210C9"/>
    <w:rsid w:val="00924B1C"/>
    <w:rsid w:val="00925C68"/>
    <w:rsid w:val="009315B0"/>
    <w:rsid w:val="009316E9"/>
    <w:rsid w:val="00931C93"/>
    <w:rsid w:val="009329D9"/>
    <w:rsid w:val="0093416D"/>
    <w:rsid w:val="00937309"/>
    <w:rsid w:val="00940644"/>
    <w:rsid w:val="0094065A"/>
    <w:rsid w:val="009446D4"/>
    <w:rsid w:val="00945A61"/>
    <w:rsid w:val="00950154"/>
    <w:rsid w:val="00950C6E"/>
    <w:rsid w:val="00953054"/>
    <w:rsid w:val="009531D6"/>
    <w:rsid w:val="009548C1"/>
    <w:rsid w:val="00956219"/>
    <w:rsid w:val="009563A5"/>
    <w:rsid w:val="00956868"/>
    <w:rsid w:val="009575AF"/>
    <w:rsid w:val="0095765F"/>
    <w:rsid w:val="009606E6"/>
    <w:rsid w:val="009610E2"/>
    <w:rsid w:val="00962F40"/>
    <w:rsid w:val="00963968"/>
    <w:rsid w:val="0096452A"/>
    <w:rsid w:val="00965B76"/>
    <w:rsid w:val="00966070"/>
    <w:rsid w:val="00970AB7"/>
    <w:rsid w:val="00970F70"/>
    <w:rsid w:val="00971056"/>
    <w:rsid w:val="00971DA9"/>
    <w:rsid w:val="0097252B"/>
    <w:rsid w:val="00972668"/>
    <w:rsid w:val="009727B4"/>
    <w:rsid w:val="00972C36"/>
    <w:rsid w:val="00973F8E"/>
    <w:rsid w:val="0097409B"/>
    <w:rsid w:val="009750AA"/>
    <w:rsid w:val="009762E8"/>
    <w:rsid w:val="00977BE7"/>
    <w:rsid w:val="00977D37"/>
    <w:rsid w:val="00977E7E"/>
    <w:rsid w:val="009813EA"/>
    <w:rsid w:val="00982580"/>
    <w:rsid w:val="009830D3"/>
    <w:rsid w:val="00983B8F"/>
    <w:rsid w:val="00985632"/>
    <w:rsid w:val="0098595E"/>
    <w:rsid w:val="00986073"/>
    <w:rsid w:val="009864D6"/>
    <w:rsid w:val="00987CBE"/>
    <w:rsid w:val="00990EE2"/>
    <w:rsid w:val="009916D2"/>
    <w:rsid w:val="009917A5"/>
    <w:rsid w:val="00991A1E"/>
    <w:rsid w:val="0099229C"/>
    <w:rsid w:val="009959DB"/>
    <w:rsid w:val="00995C9F"/>
    <w:rsid w:val="009961CA"/>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3B7F"/>
    <w:rsid w:val="009C5387"/>
    <w:rsid w:val="009C671E"/>
    <w:rsid w:val="009C71C0"/>
    <w:rsid w:val="009D10BC"/>
    <w:rsid w:val="009D2384"/>
    <w:rsid w:val="009D3240"/>
    <w:rsid w:val="009D3A6E"/>
    <w:rsid w:val="009D4F12"/>
    <w:rsid w:val="009D5222"/>
    <w:rsid w:val="009D61D9"/>
    <w:rsid w:val="009D624D"/>
    <w:rsid w:val="009E0AB4"/>
    <w:rsid w:val="009E1079"/>
    <w:rsid w:val="009E1B22"/>
    <w:rsid w:val="009E360A"/>
    <w:rsid w:val="009E38A4"/>
    <w:rsid w:val="009E4942"/>
    <w:rsid w:val="009E6E48"/>
    <w:rsid w:val="009E7143"/>
    <w:rsid w:val="009E7767"/>
    <w:rsid w:val="009E7B4A"/>
    <w:rsid w:val="009F0B67"/>
    <w:rsid w:val="009F1E4B"/>
    <w:rsid w:val="009F307E"/>
    <w:rsid w:val="009F4E7D"/>
    <w:rsid w:val="009F50DE"/>
    <w:rsid w:val="009F6D34"/>
    <w:rsid w:val="009F7BB0"/>
    <w:rsid w:val="009F7F42"/>
    <w:rsid w:val="00A036C5"/>
    <w:rsid w:val="00A03AD2"/>
    <w:rsid w:val="00A06570"/>
    <w:rsid w:val="00A07D84"/>
    <w:rsid w:val="00A10336"/>
    <w:rsid w:val="00A10C51"/>
    <w:rsid w:val="00A10CE2"/>
    <w:rsid w:val="00A11371"/>
    <w:rsid w:val="00A13703"/>
    <w:rsid w:val="00A13811"/>
    <w:rsid w:val="00A13996"/>
    <w:rsid w:val="00A13EC2"/>
    <w:rsid w:val="00A15C42"/>
    <w:rsid w:val="00A16DF1"/>
    <w:rsid w:val="00A17302"/>
    <w:rsid w:val="00A17A17"/>
    <w:rsid w:val="00A20B1F"/>
    <w:rsid w:val="00A235D0"/>
    <w:rsid w:val="00A27A7F"/>
    <w:rsid w:val="00A319D2"/>
    <w:rsid w:val="00A3229C"/>
    <w:rsid w:val="00A3276A"/>
    <w:rsid w:val="00A33502"/>
    <w:rsid w:val="00A339D9"/>
    <w:rsid w:val="00A349D2"/>
    <w:rsid w:val="00A34BF5"/>
    <w:rsid w:val="00A34C05"/>
    <w:rsid w:val="00A35492"/>
    <w:rsid w:val="00A36B76"/>
    <w:rsid w:val="00A4044E"/>
    <w:rsid w:val="00A4128B"/>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0E9"/>
    <w:rsid w:val="00A62B7B"/>
    <w:rsid w:val="00A66DB3"/>
    <w:rsid w:val="00A67428"/>
    <w:rsid w:val="00A70CF3"/>
    <w:rsid w:val="00A7155E"/>
    <w:rsid w:val="00A71DA8"/>
    <w:rsid w:val="00A74EDE"/>
    <w:rsid w:val="00A763AE"/>
    <w:rsid w:val="00A76619"/>
    <w:rsid w:val="00A76B0D"/>
    <w:rsid w:val="00A80223"/>
    <w:rsid w:val="00A80EE5"/>
    <w:rsid w:val="00A81AB5"/>
    <w:rsid w:val="00A82724"/>
    <w:rsid w:val="00A82C5A"/>
    <w:rsid w:val="00A83FF6"/>
    <w:rsid w:val="00A8620F"/>
    <w:rsid w:val="00A86AAB"/>
    <w:rsid w:val="00A86B39"/>
    <w:rsid w:val="00A8769A"/>
    <w:rsid w:val="00A87EC1"/>
    <w:rsid w:val="00A90FF4"/>
    <w:rsid w:val="00A92E9F"/>
    <w:rsid w:val="00A92EC0"/>
    <w:rsid w:val="00A92EED"/>
    <w:rsid w:val="00A939BD"/>
    <w:rsid w:val="00A975D5"/>
    <w:rsid w:val="00A9772B"/>
    <w:rsid w:val="00AA037B"/>
    <w:rsid w:val="00AA0660"/>
    <w:rsid w:val="00AA23F6"/>
    <w:rsid w:val="00AA3875"/>
    <w:rsid w:val="00AA404A"/>
    <w:rsid w:val="00AA40DC"/>
    <w:rsid w:val="00AA4ED3"/>
    <w:rsid w:val="00AA6228"/>
    <w:rsid w:val="00AA69A4"/>
    <w:rsid w:val="00AB2744"/>
    <w:rsid w:val="00AB274F"/>
    <w:rsid w:val="00AB5F30"/>
    <w:rsid w:val="00AB6BE3"/>
    <w:rsid w:val="00AC37C3"/>
    <w:rsid w:val="00AC535B"/>
    <w:rsid w:val="00AC5D1D"/>
    <w:rsid w:val="00AC5F6A"/>
    <w:rsid w:val="00AD0B3C"/>
    <w:rsid w:val="00AD1CC0"/>
    <w:rsid w:val="00AD22B5"/>
    <w:rsid w:val="00AD33D3"/>
    <w:rsid w:val="00AD3DB4"/>
    <w:rsid w:val="00AD5712"/>
    <w:rsid w:val="00AD76A1"/>
    <w:rsid w:val="00AF1F04"/>
    <w:rsid w:val="00AF3B55"/>
    <w:rsid w:val="00AF3D59"/>
    <w:rsid w:val="00AF62EF"/>
    <w:rsid w:val="00AF6794"/>
    <w:rsid w:val="00AF6F48"/>
    <w:rsid w:val="00AF70AC"/>
    <w:rsid w:val="00AF717E"/>
    <w:rsid w:val="00B016F7"/>
    <w:rsid w:val="00B02BDD"/>
    <w:rsid w:val="00B055B9"/>
    <w:rsid w:val="00B13D85"/>
    <w:rsid w:val="00B1418C"/>
    <w:rsid w:val="00B16296"/>
    <w:rsid w:val="00B16CC7"/>
    <w:rsid w:val="00B1786A"/>
    <w:rsid w:val="00B17E7F"/>
    <w:rsid w:val="00B206D8"/>
    <w:rsid w:val="00B22E9F"/>
    <w:rsid w:val="00B230E5"/>
    <w:rsid w:val="00B23E88"/>
    <w:rsid w:val="00B26783"/>
    <w:rsid w:val="00B312C7"/>
    <w:rsid w:val="00B3169B"/>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0901"/>
    <w:rsid w:val="00B52B7D"/>
    <w:rsid w:val="00B531D2"/>
    <w:rsid w:val="00B53CCA"/>
    <w:rsid w:val="00B54441"/>
    <w:rsid w:val="00B54A5F"/>
    <w:rsid w:val="00B55B4E"/>
    <w:rsid w:val="00B560C2"/>
    <w:rsid w:val="00B56409"/>
    <w:rsid w:val="00B56F9B"/>
    <w:rsid w:val="00B61ED7"/>
    <w:rsid w:val="00B64919"/>
    <w:rsid w:val="00B667C6"/>
    <w:rsid w:val="00B66BC8"/>
    <w:rsid w:val="00B71F08"/>
    <w:rsid w:val="00B73838"/>
    <w:rsid w:val="00B7421A"/>
    <w:rsid w:val="00B74366"/>
    <w:rsid w:val="00B75F20"/>
    <w:rsid w:val="00B762FD"/>
    <w:rsid w:val="00B801D0"/>
    <w:rsid w:val="00B808A4"/>
    <w:rsid w:val="00B81371"/>
    <w:rsid w:val="00B818B8"/>
    <w:rsid w:val="00B82064"/>
    <w:rsid w:val="00B831B9"/>
    <w:rsid w:val="00B83E2E"/>
    <w:rsid w:val="00B862C9"/>
    <w:rsid w:val="00B902E7"/>
    <w:rsid w:val="00B90E4F"/>
    <w:rsid w:val="00B91CF4"/>
    <w:rsid w:val="00B922D9"/>
    <w:rsid w:val="00B926D6"/>
    <w:rsid w:val="00B93351"/>
    <w:rsid w:val="00B93E19"/>
    <w:rsid w:val="00B95AF0"/>
    <w:rsid w:val="00B966BF"/>
    <w:rsid w:val="00B97056"/>
    <w:rsid w:val="00B974B4"/>
    <w:rsid w:val="00BA0012"/>
    <w:rsid w:val="00BA4F66"/>
    <w:rsid w:val="00BA54A2"/>
    <w:rsid w:val="00BA5F3B"/>
    <w:rsid w:val="00BA6A4F"/>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9F1"/>
    <w:rsid w:val="00BD0DA4"/>
    <w:rsid w:val="00BD142E"/>
    <w:rsid w:val="00BD1651"/>
    <w:rsid w:val="00BD1B67"/>
    <w:rsid w:val="00BD2E8E"/>
    <w:rsid w:val="00BD335B"/>
    <w:rsid w:val="00BD33B6"/>
    <w:rsid w:val="00BD3D7F"/>
    <w:rsid w:val="00BD4097"/>
    <w:rsid w:val="00BD4E41"/>
    <w:rsid w:val="00BD517B"/>
    <w:rsid w:val="00BD6560"/>
    <w:rsid w:val="00BD657C"/>
    <w:rsid w:val="00BD6D71"/>
    <w:rsid w:val="00BE00FA"/>
    <w:rsid w:val="00BE0C95"/>
    <w:rsid w:val="00BE0E49"/>
    <w:rsid w:val="00BE115B"/>
    <w:rsid w:val="00BE1FA9"/>
    <w:rsid w:val="00BE2C48"/>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0A91"/>
    <w:rsid w:val="00C020F8"/>
    <w:rsid w:val="00C02535"/>
    <w:rsid w:val="00C04666"/>
    <w:rsid w:val="00C04C6C"/>
    <w:rsid w:val="00C04D22"/>
    <w:rsid w:val="00C05BC8"/>
    <w:rsid w:val="00C06688"/>
    <w:rsid w:val="00C10E3A"/>
    <w:rsid w:val="00C11482"/>
    <w:rsid w:val="00C12526"/>
    <w:rsid w:val="00C1254E"/>
    <w:rsid w:val="00C14CDF"/>
    <w:rsid w:val="00C150E0"/>
    <w:rsid w:val="00C150F6"/>
    <w:rsid w:val="00C15F97"/>
    <w:rsid w:val="00C16762"/>
    <w:rsid w:val="00C17637"/>
    <w:rsid w:val="00C179FC"/>
    <w:rsid w:val="00C20EB1"/>
    <w:rsid w:val="00C2110E"/>
    <w:rsid w:val="00C2119D"/>
    <w:rsid w:val="00C2139F"/>
    <w:rsid w:val="00C2575E"/>
    <w:rsid w:val="00C27ABF"/>
    <w:rsid w:val="00C3086E"/>
    <w:rsid w:val="00C315FB"/>
    <w:rsid w:val="00C317BD"/>
    <w:rsid w:val="00C33279"/>
    <w:rsid w:val="00C3520C"/>
    <w:rsid w:val="00C36B7C"/>
    <w:rsid w:val="00C41015"/>
    <w:rsid w:val="00C41131"/>
    <w:rsid w:val="00C411C1"/>
    <w:rsid w:val="00C422BD"/>
    <w:rsid w:val="00C45BF0"/>
    <w:rsid w:val="00C4712A"/>
    <w:rsid w:val="00C47468"/>
    <w:rsid w:val="00C47CDC"/>
    <w:rsid w:val="00C50A2B"/>
    <w:rsid w:val="00C54922"/>
    <w:rsid w:val="00C55FE8"/>
    <w:rsid w:val="00C601EF"/>
    <w:rsid w:val="00C62117"/>
    <w:rsid w:val="00C6220B"/>
    <w:rsid w:val="00C634D6"/>
    <w:rsid w:val="00C63CF2"/>
    <w:rsid w:val="00C64682"/>
    <w:rsid w:val="00C648FC"/>
    <w:rsid w:val="00C652BF"/>
    <w:rsid w:val="00C65729"/>
    <w:rsid w:val="00C663BE"/>
    <w:rsid w:val="00C6683A"/>
    <w:rsid w:val="00C670DB"/>
    <w:rsid w:val="00C70943"/>
    <w:rsid w:val="00C71858"/>
    <w:rsid w:val="00C722C5"/>
    <w:rsid w:val="00C74346"/>
    <w:rsid w:val="00C744AE"/>
    <w:rsid w:val="00C74781"/>
    <w:rsid w:val="00C75672"/>
    <w:rsid w:val="00C80034"/>
    <w:rsid w:val="00C83EA7"/>
    <w:rsid w:val="00C84559"/>
    <w:rsid w:val="00C862C4"/>
    <w:rsid w:val="00C86B34"/>
    <w:rsid w:val="00C86C77"/>
    <w:rsid w:val="00C95593"/>
    <w:rsid w:val="00CA14AA"/>
    <w:rsid w:val="00CA2022"/>
    <w:rsid w:val="00CA55AC"/>
    <w:rsid w:val="00CA7F49"/>
    <w:rsid w:val="00CB3C69"/>
    <w:rsid w:val="00CB57BF"/>
    <w:rsid w:val="00CB58C6"/>
    <w:rsid w:val="00CB7F82"/>
    <w:rsid w:val="00CC10A6"/>
    <w:rsid w:val="00CC10B3"/>
    <w:rsid w:val="00CC2DE4"/>
    <w:rsid w:val="00CC360E"/>
    <w:rsid w:val="00CC48D6"/>
    <w:rsid w:val="00CD1B29"/>
    <w:rsid w:val="00CD32FE"/>
    <w:rsid w:val="00CD526E"/>
    <w:rsid w:val="00CD6866"/>
    <w:rsid w:val="00CD76D4"/>
    <w:rsid w:val="00CD7893"/>
    <w:rsid w:val="00CE0295"/>
    <w:rsid w:val="00CE03CC"/>
    <w:rsid w:val="00CE483E"/>
    <w:rsid w:val="00CE62E8"/>
    <w:rsid w:val="00CE7E6A"/>
    <w:rsid w:val="00CF030B"/>
    <w:rsid w:val="00CF23A2"/>
    <w:rsid w:val="00CF324C"/>
    <w:rsid w:val="00CF543F"/>
    <w:rsid w:val="00CF5D77"/>
    <w:rsid w:val="00CF674E"/>
    <w:rsid w:val="00CF6EB1"/>
    <w:rsid w:val="00CF6EB2"/>
    <w:rsid w:val="00CF73A6"/>
    <w:rsid w:val="00D056A3"/>
    <w:rsid w:val="00D066F3"/>
    <w:rsid w:val="00D10B5C"/>
    <w:rsid w:val="00D12EE7"/>
    <w:rsid w:val="00D1373C"/>
    <w:rsid w:val="00D1735B"/>
    <w:rsid w:val="00D17702"/>
    <w:rsid w:val="00D17C3D"/>
    <w:rsid w:val="00D225CB"/>
    <w:rsid w:val="00D23BDA"/>
    <w:rsid w:val="00D25A9F"/>
    <w:rsid w:val="00D2734A"/>
    <w:rsid w:val="00D276CF"/>
    <w:rsid w:val="00D30003"/>
    <w:rsid w:val="00D306AB"/>
    <w:rsid w:val="00D3071E"/>
    <w:rsid w:val="00D31B93"/>
    <w:rsid w:val="00D32293"/>
    <w:rsid w:val="00D33323"/>
    <w:rsid w:val="00D3419C"/>
    <w:rsid w:val="00D3469A"/>
    <w:rsid w:val="00D3478C"/>
    <w:rsid w:val="00D34A5C"/>
    <w:rsid w:val="00D35986"/>
    <w:rsid w:val="00D37494"/>
    <w:rsid w:val="00D3789A"/>
    <w:rsid w:val="00D407B7"/>
    <w:rsid w:val="00D40927"/>
    <w:rsid w:val="00D409B3"/>
    <w:rsid w:val="00D41B84"/>
    <w:rsid w:val="00D41E2D"/>
    <w:rsid w:val="00D4287D"/>
    <w:rsid w:val="00D42957"/>
    <w:rsid w:val="00D43864"/>
    <w:rsid w:val="00D446E7"/>
    <w:rsid w:val="00D47265"/>
    <w:rsid w:val="00D47494"/>
    <w:rsid w:val="00D4793C"/>
    <w:rsid w:val="00D60582"/>
    <w:rsid w:val="00D6278C"/>
    <w:rsid w:val="00D638BC"/>
    <w:rsid w:val="00D63990"/>
    <w:rsid w:val="00D65068"/>
    <w:rsid w:val="00D65243"/>
    <w:rsid w:val="00D658A1"/>
    <w:rsid w:val="00D67449"/>
    <w:rsid w:val="00D6796D"/>
    <w:rsid w:val="00D67E99"/>
    <w:rsid w:val="00D71057"/>
    <w:rsid w:val="00D7279F"/>
    <w:rsid w:val="00D729CD"/>
    <w:rsid w:val="00D738F0"/>
    <w:rsid w:val="00D740CE"/>
    <w:rsid w:val="00D80FEE"/>
    <w:rsid w:val="00D82CB3"/>
    <w:rsid w:val="00D82FC0"/>
    <w:rsid w:val="00D8322A"/>
    <w:rsid w:val="00D83C17"/>
    <w:rsid w:val="00D84E40"/>
    <w:rsid w:val="00D85885"/>
    <w:rsid w:val="00D8720F"/>
    <w:rsid w:val="00D87527"/>
    <w:rsid w:val="00D87652"/>
    <w:rsid w:val="00D87CAB"/>
    <w:rsid w:val="00D905C2"/>
    <w:rsid w:val="00D90628"/>
    <w:rsid w:val="00D92D08"/>
    <w:rsid w:val="00D9372E"/>
    <w:rsid w:val="00D9392E"/>
    <w:rsid w:val="00D93AEC"/>
    <w:rsid w:val="00D947F0"/>
    <w:rsid w:val="00D963CC"/>
    <w:rsid w:val="00DA0D33"/>
    <w:rsid w:val="00DA189E"/>
    <w:rsid w:val="00DA3A4F"/>
    <w:rsid w:val="00DA42C0"/>
    <w:rsid w:val="00DA52A2"/>
    <w:rsid w:val="00DA57B0"/>
    <w:rsid w:val="00DA7E2F"/>
    <w:rsid w:val="00DB0C0B"/>
    <w:rsid w:val="00DB14D5"/>
    <w:rsid w:val="00DB31E7"/>
    <w:rsid w:val="00DB3A66"/>
    <w:rsid w:val="00DB4BEF"/>
    <w:rsid w:val="00DB61D2"/>
    <w:rsid w:val="00DB74A4"/>
    <w:rsid w:val="00DB78B2"/>
    <w:rsid w:val="00DC073A"/>
    <w:rsid w:val="00DC1539"/>
    <w:rsid w:val="00DC1C09"/>
    <w:rsid w:val="00DC1D88"/>
    <w:rsid w:val="00DC230C"/>
    <w:rsid w:val="00DC27E7"/>
    <w:rsid w:val="00DC2CE7"/>
    <w:rsid w:val="00DC301A"/>
    <w:rsid w:val="00DC4B80"/>
    <w:rsid w:val="00DC5188"/>
    <w:rsid w:val="00DC6AEA"/>
    <w:rsid w:val="00DC7377"/>
    <w:rsid w:val="00DD353B"/>
    <w:rsid w:val="00DD45C1"/>
    <w:rsid w:val="00DD4849"/>
    <w:rsid w:val="00DE0FC0"/>
    <w:rsid w:val="00DE3A31"/>
    <w:rsid w:val="00DE70B9"/>
    <w:rsid w:val="00DF0DF7"/>
    <w:rsid w:val="00DF13A5"/>
    <w:rsid w:val="00DF1C93"/>
    <w:rsid w:val="00DF1E5D"/>
    <w:rsid w:val="00DF2ABA"/>
    <w:rsid w:val="00DF419C"/>
    <w:rsid w:val="00DF51C5"/>
    <w:rsid w:val="00DF6100"/>
    <w:rsid w:val="00DF72C7"/>
    <w:rsid w:val="00E03246"/>
    <w:rsid w:val="00E03508"/>
    <w:rsid w:val="00E0358C"/>
    <w:rsid w:val="00E03C0E"/>
    <w:rsid w:val="00E05BA7"/>
    <w:rsid w:val="00E073C2"/>
    <w:rsid w:val="00E10A03"/>
    <w:rsid w:val="00E10C25"/>
    <w:rsid w:val="00E1123F"/>
    <w:rsid w:val="00E12D1C"/>
    <w:rsid w:val="00E14307"/>
    <w:rsid w:val="00E1567F"/>
    <w:rsid w:val="00E15E3B"/>
    <w:rsid w:val="00E16412"/>
    <w:rsid w:val="00E165DD"/>
    <w:rsid w:val="00E16A98"/>
    <w:rsid w:val="00E227C3"/>
    <w:rsid w:val="00E22843"/>
    <w:rsid w:val="00E24C79"/>
    <w:rsid w:val="00E264E5"/>
    <w:rsid w:val="00E26881"/>
    <w:rsid w:val="00E26DFE"/>
    <w:rsid w:val="00E2713B"/>
    <w:rsid w:val="00E32DDF"/>
    <w:rsid w:val="00E33108"/>
    <w:rsid w:val="00E34657"/>
    <w:rsid w:val="00E34706"/>
    <w:rsid w:val="00E35B3F"/>
    <w:rsid w:val="00E43ABE"/>
    <w:rsid w:val="00E44057"/>
    <w:rsid w:val="00E445BD"/>
    <w:rsid w:val="00E45DBE"/>
    <w:rsid w:val="00E466FB"/>
    <w:rsid w:val="00E47A5F"/>
    <w:rsid w:val="00E507A5"/>
    <w:rsid w:val="00E528D2"/>
    <w:rsid w:val="00E54E89"/>
    <w:rsid w:val="00E601CE"/>
    <w:rsid w:val="00E602CF"/>
    <w:rsid w:val="00E613B2"/>
    <w:rsid w:val="00E61EE8"/>
    <w:rsid w:val="00E62441"/>
    <w:rsid w:val="00E63879"/>
    <w:rsid w:val="00E63DD4"/>
    <w:rsid w:val="00E66A80"/>
    <w:rsid w:val="00E66EE6"/>
    <w:rsid w:val="00E71633"/>
    <w:rsid w:val="00E72689"/>
    <w:rsid w:val="00E730AA"/>
    <w:rsid w:val="00E74C56"/>
    <w:rsid w:val="00E74C7A"/>
    <w:rsid w:val="00E76F52"/>
    <w:rsid w:val="00E82B54"/>
    <w:rsid w:val="00E838B2"/>
    <w:rsid w:val="00E84521"/>
    <w:rsid w:val="00E84B07"/>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37CE"/>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5B3"/>
    <w:rsid w:val="00EE07C0"/>
    <w:rsid w:val="00EE0ACB"/>
    <w:rsid w:val="00EE107C"/>
    <w:rsid w:val="00EE2471"/>
    <w:rsid w:val="00EE280E"/>
    <w:rsid w:val="00EE3E9C"/>
    <w:rsid w:val="00EE4C46"/>
    <w:rsid w:val="00EE4D4C"/>
    <w:rsid w:val="00EE4FBE"/>
    <w:rsid w:val="00EE5335"/>
    <w:rsid w:val="00EF014A"/>
    <w:rsid w:val="00EF25DA"/>
    <w:rsid w:val="00EF26CB"/>
    <w:rsid w:val="00EF2746"/>
    <w:rsid w:val="00EF27E5"/>
    <w:rsid w:val="00EF2E2B"/>
    <w:rsid w:val="00EF34D2"/>
    <w:rsid w:val="00EF4161"/>
    <w:rsid w:val="00EF4C26"/>
    <w:rsid w:val="00EF5CC0"/>
    <w:rsid w:val="00EF628E"/>
    <w:rsid w:val="00EF689F"/>
    <w:rsid w:val="00F00649"/>
    <w:rsid w:val="00F01C6E"/>
    <w:rsid w:val="00F02412"/>
    <w:rsid w:val="00F026B4"/>
    <w:rsid w:val="00F02E9D"/>
    <w:rsid w:val="00F03FB2"/>
    <w:rsid w:val="00F04044"/>
    <w:rsid w:val="00F0436B"/>
    <w:rsid w:val="00F046C8"/>
    <w:rsid w:val="00F047AB"/>
    <w:rsid w:val="00F05BFB"/>
    <w:rsid w:val="00F05C3F"/>
    <w:rsid w:val="00F05DE1"/>
    <w:rsid w:val="00F07353"/>
    <w:rsid w:val="00F10D6B"/>
    <w:rsid w:val="00F12CDC"/>
    <w:rsid w:val="00F13E45"/>
    <w:rsid w:val="00F147C6"/>
    <w:rsid w:val="00F21705"/>
    <w:rsid w:val="00F2173A"/>
    <w:rsid w:val="00F22A39"/>
    <w:rsid w:val="00F231FC"/>
    <w:rsid w:val="00F24AB7"/>
    <w:rsid w:val="00F25E84"/>
    <w:rsid w:val="00F26068"/>
    <w:rsid w:val="00F2706D"/>
    <w:rsid w:val="00F2723F"/>
    <w:rsid w:val="00F27400"/>
    <w:rsid w:val="00F27ADB"/>
    <w:rsid w:val="00F31178"/>
    <w:rsid w:val="00F32971"/>
    <w:rsid w:val="00F3400B"/>
    <w:rsid w:val="00F35C44"/>
    <w:rsid w:val="00F36A92"/>
    <w:rsid w:val="00F40C05"/>
    <w:rsid w:val="00F40E86"/>
    <w:rsid w:val="00F42168"/>
    <w:rsid w:val="00F425B3"/>
    <w:rsid w:val="00F4343C"/>
    <w:rsid w:val="00F44C78"/>
    <w:rsid w:val="00F452C0"/>
    <w:rsid w:val="00F459E6"/>
    <w:rsid w:val="00F51708"/>
    <w:rsid w:val="00F53C70"/>
    <w:rsid w:val="00F60C62"/>
    <w:rsid w:val="00F645AF"/>
    <w:rsid w:val="00F65017"/>
    <w:rsid w:val="00F66BC9"/>
    <w:rsid w:val="00F67946"/>
    <w:rsid w:val="00F72B99"/>
    <w:rsid w:val="00F72CCD"/>
    <w:rsid w:val="00F72E9F"/>
    <w:rsid w:val="00F73166"/>
    <w:rsid w:val="00F739E9"/>
    <w:rsid w:val="00F80FB8"/>
    <w:rsid w:val="00F81099"/>
    <w:rsid w:val="00F81620"/>
    <w:rsid w:val="00F83F20"/>
    <w:rsid w:val="00F84240"/>
    <w:rsid w:val="00F85237"/>
    <w:rsid w:val="00F854B6"/>
    <w:rsid w:val="00F8564F"/>
    <w:rsid w:val="00F866E2"/>
    <w:rsid w:val="00F87DAE"/>
    <w:rsid w:val="00F9000A"/>
    <w:rsid w:val="00F9002A"/>
    <w:rsid w:val="00F906D0"/>
    <w:rsid w:val="00F90CC8"/>
    <w:rsid w:val="00F92709"/>
    <w:rsid w:val="00F92E79"/>
    <w:rsid w:val="00F9315E"/>
    <w:rsid w:val="00F93FEB"/>
    <w:rsid w:val="00F94E43"/>
    <w:rsid w:val="00F96156"/>
    <w:rsid w:val="00F96944"/>
    <w:rsid w:val="00F97AFE"/>
    <w:rsid w:val="00F97D62"/>
    <w:rsid w:val="00F97E65"/>
    <w:rsid w:val="00FA0128"/>
    <w:rsid w:val="00FA1786"/>
    <w:rsid w:val="00FA215F"/>
    <w:rsid w:val="00FA3191"/>
    <w:rsid w:val="00FA3E81"/>
    <w:rsid w:val="00FA4F1D"/>
    <w:rsid w:val="00FA5AE3"/>
    <w:rsid w:val="00FA73DD"/>
    <w:rsid w:val="00FB0983"/>
    <w:rsid w:val="00FB13C2"/>
    <w:rsid w:val="00FB27FA"/>
    <w:rsid w:val="00FB2E9D"/>
    <w:rsid w:val="00FB35D3"/>
    <w:rsid w:val="00FB380D"/>
    <w:rsid w:val="00FB76C5"/>
    <w:rsid w:val="00FB7F31"/>
    <w:rsid w:val="00FC0780"/>
    <w:rsid w:val="00FC0C57"/>
    <w:rsid w:val="00FC1DA7"/>
    <w:rsid w:val="00FC2414"/>
    <w:rsid w:val="00FC2C4D"/>
    <w:rsid w:val="00FC2E20"/>
    <w:rsid w:val="00FC44A1"/>
    <w:rsid w:val="00FC4DEB"/>
    <w:rsid w:val="00FC50CE"/>
    <w:rsid w:val="00FC52BE"/>
    <w:rsid w:val="00FC62AC"/>
    <w:rsid w:val="00FC77FF"/>
    <w:rsid w:val="00FC7A81"/>
    <w:rsid w:val="00FC7E40"/>
    <w:rsid w:val="00FD1351"/>
    <w:rsid w:val="00FD4B65"/>
    <w:rsid w:val="00FD6729"/>
    <w:rsid w:val="00FD7EFE"/>
    <w:rsid w:val="00FE1623"/>
    <w:rsid w:val="00FE2025"/>
    <w:rsid w:val="00FE254A"/>
    <w:rsid w:val="00FE2D9D"/>
    <w:rsid w:val="00FE3280"/>
    <w:rsid w:val="00FE3BA1"/>
    <w:rsid w:val="00FE4790"/>
    <w:rsid w:val="00FE49E3"/>
    <w:rsid w:val="00FE4E1B"/>
    <w:rsid w:val="00FE562B"/>
    <w:rsid w:val="00FE7171"/>
    <w:rsid w:val="00FE7904"/>
    <w:rsid w:val="00FE79C6"/>
    <w:rsid w:val="00FF0AD1"/>
    <w:rsid w:val="00FF0BAF"/>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B7E0EEC0-DA1C-4D0C-9A46-2A3D99EE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7F"/>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 w:type="character" w:styleId="Hipervnculovisitado">
    <w:name w:val="FollowedHyperlink"/>
    <w:basedOn w:val="Fuentedeprrafopredeter"/>
    <w:uiPriority w:val="99"/>
    <w:semiHidden/>
    <w:unhideWhenUsed/>
    <w:rsid w:val="000143F9"/>
    <w:rPr>
      <w:color w:val="800080" w:themeColor="followedHyperlink"/>
      <w:u w:val="single"/>
    </w:rPr>
  </w:style>
  <w:style w:type="table" w:styleId="Tablanormal1">
    <w:name w:val="Plain Table 1"/>
    <w:basedOn w:val="Tablanormal"/>
    <w:uiPriority w:val="41"/>
    <w:rsid w:val="00451BFE"/>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267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321168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389499013">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16311933">
      <w:bodyDiv w:val="1"/>
      <w:marLeft w:val="0"/>
      <w:marRight w:val="0"/>
      <w:marTop w:val="0"/>
      <w:marBottom w:val="0"/>
      <w:divBdr>
        <w:top w:val="none" w:sz="0" w:space="0" w:color="auto"/>
        <w:left w:val="none" w:sz="0" w:space="0" w:color="auto"/>
        <w:bottom w:val="none" w:sz="0" w:space="0" w:color="auto"/>
        <w:right w:val="none" w:sz="0" w:space="0" w:color="auto"/>
      </w:divBdr>
    </w:div>
    <w:div w:id="525943613">
      <w:bodyDiv w:val="1"/>
      <w:marLeft w:val="0"/>
      <w:marRight w:val="0"/>
      <w:marTop w:val="0"/>
      <w:marBottom w:val="0"/>
      <w:divBdr>
        <w:top w:val="none" w:sz="0" w:space="0" w:color="auto"/>
        <w:left w:val="none" w:sz="0" w:space="0" w:color="auto"/>
        <w:bottom w:val="none" w:sz="0" w:space="0" w:color="auto"/>
        <w:right w:val="none" w:sz="0" w:space="0" w:color="auto"/>
      </w:divBdr>
      <w:divsChild>
        <w:div w:id="1863779016">
          <w:marLeft w:val="1701"/>
          <w:marRight w:val="902"/>
          <w:marTop w:val="0"/>
          <w:marBottom w:val="101"/>
          <w:divBdr>
            <w:top w:val="none" w:sz="0" w:space="0" w:color="auto"/>
            <w:left w:val="none" w:sz="0" w:space="0" w:color="auto"/>
            <w:bottom w:val="none" w:sz="0" w:space="0" w:color="auto"/>
            <w:right w:val="none" w:sz="0" w:space="0" w:color="auto"/>
          </w:divBdr>
        </w:div>
        <w:div w:id="681519011">
          <w:marLeft w:val="1701"/>
          <w:marRight w:val="902"/>
          <w:marTop w:val="0"/>
          <w:marBottom w:val="101"/>
          <w:divBdr>
            <w:top w:val="none" w:sz="0" w:space="0" w:color="auto"/>
            <w:left w:val="none" w:sz="0" w:space="0" w:color="auto"/>
            <w:bottom w:val="none" w:sz="0" w:space="0" w:color="auto"/>
            <w:right w:val="none" w:sz="0" w:space="0" w:color="auto"/>
          </w:divBdr>
        </w:div>
        <w:div w:id="1031106360">
          <w:marLeft w:val="1701"/>
          <w:marRight w:val="902"/>
          <w:marTop w:val="0"/>
          <w:marBottom w:val="101"/>
          <w:divBdr>
            <w:top w:val="none" w:sz="0" w:space="0" w:color="auto"/>
            <w:left w:val="none" w:sz="0" w:space="0" w:color="auto"/>
            <w:bottom w:val="none" w:sz="0" w:space="0" w:color="auto"/>
            <w:right w:val="none" w:sz="0" w:space="0" w:color="auto"/>
          </w:divBdr>
        </w:div>
        <w:div w:id="1740471297">
          <w:marLeft w:val="1701"/>
          <w:marRight w:val="902"/>
          <w:marTop w:val="0"/>
          <w:marBottom w:val="101"/>
          <w:divBdr>
            <w:top w:val="none" w:sz="0" w:space="0" w:color="auto"/>
            <w:left w:val="none" w:sz="0" w:space="0" w:color="auto"/>
            <w:bottom w:val="none" w:sz="0" w:space="0" w:color="auto"/>
            <w:right w:val="none" w:sz="0" w:space="0" w:color="auto"/>
          </w:divBdr>
        </w:div>
        <w:div w:id="1660183414">
          <w:marLeft w:val="1701"/>
          <w:marRight w:val="902"/>
          <w:marTop w:val="0"/>
          <w:marBottom w:val="101"/>
          <w:divBdr>
            <w:top w:val="none" w:sz="0" w:space="0" w:color="auto"/>
            <w:left w:val="none" w:sz="0" w:space="0" w:color="auto"/>
            <w:bottom w:val="none" w:sz="0" w:space="0" w:color="auto"/>
            <w:right w:val="none" w:sz="0" w:space="0" w:color="auto"/>
          </w:divBdr>
        </w:div>
        <w:div w:id="1256984234">
          <w:marLeft w:val="1701"/>
          <w:marRight w:val="902"/>
          <w:marTop w:val="0"/>
          <w:marBottom w:val="101"/>
          <w:divBdr>
            <w:top w:val="none" w:sz="0" w:space="0" w:color="auto"/>
            <w:left w:val="none" w:sz="0" w:space="0" w:color="auto"/>
            <w:bottom w:val="none" w:sz="0" w:space="0" w:color="auto"/>
            <w:right w:val="none" w:sz="0" w:space="0" w:color="auto"/>
          </w:divBdr>
        </w:div>
        <w:div w:id="479930866">
          <w:marLeft w:val="1701"/>
          <w:marRight w:val="902"/>
          <w:marTop w:val="0"/>
          <w:marBottom w:val="101"/>
          <w:divBdr>
            <w:top w:val="none" w:sz="0" w:space="0" w:color="auto"/>
            <w:left w:val="none" w:sz="0" w:space="0" w:color="auto"/>
            <w:bottom w:val="none" w:sz="0" w:space="0" w:color="auto"/>
            <w:right w:val="none" w:sz="0" w:space="0" w:color="auto"/>
          </w:divBdr>
        </w:div>
        <w:div w:id="1063528821">
          <w:marLeft w:val="1701"/>
          <w:marRight w:val="902"/>
          <w:marTop w:val="0"/>
          <w:marBottom w:val="101"/>
          <w:divBdr>
            <w:top w:val="none" w:sz="0" w:space="0" w:color="auto"/>
            <w:left w:val="none" w:sz="0" w:space="0" w:color="auto"/>
            <w:bottom w:val="none" w:sz="0" w:space="0" w:color="auto"/>
            <w:right w:val="none" w:sz="0" w:space="0" w:color="auto"/>
          </w:divBdr>
        </w:div>
        <w:div w:id="2136677827">
          <w:marLeft w:val="1701"/>
          <w:marRight w:val="902"/>
          <w:marTop w:val="0"/>
          <w:marBottom w:val="101"/>
          <w:divBdr>
            <w:top w:val="none" w:sz="0" w:space="0" w:color="auto"/>
            <w:left w:val="none" w:sz="0" w:space="0" w:color="auto"/>
            <w:bottom w:val="none" w:sz="0" w:space="0" w:color="auto"/>
            <w:right w:val="none" w:sz="0" w:space="0" w:color="auto"/>
          </w:divBdr>
        </w:div>
        <w:div w:id="1222520185">
          <w:marLeft w:val="1701"/>
          <w:marRight w:val="902"/>
          <w:marTop w:val="0"/>
          <w:marBottom w:val="101"/>
          <w:divBdr>
            <w:top w:val="none" w:sz="0" w:space="0" w:color="auto"/>
            <w:left w:val="none" w:sz="0" w:space="0" w:color="auto"/>
            <w:bottom w:val="none" w:sz="0" w:space="0" w:color="auto"/>
            <w:right w:val="none" w:sz="0" w:space="0" w:color="auto"/>
          </w:divBdr>
        </w:div>
        <w:div w:id="282615900">
          <w:marLeft w:val="1701"/>
          <w:marRight w:val="902"/>
          <w:marTop w:val="0"/>
          <w:marBottom w:val="88"/>
          <w:divBdr>
            <w:top w:val="none" w:sz="0" w:space="0" w:color="auto"/>
            <w:left w:val="none" w:sz="0" w:space="0" w:color="auto"/>
            <w:bottom w:val="none" w:sz="0" w:space="0" w:color="auto"/>
            <w:right w:val="none" w:sz="0" w:space="0" w:color="auto"/>
          </w:divBdr>
        </w:div>
        <w:div w:id="1535539819">
          <w:marLeft w:val="1701"/>
          <w:marRight w:val="902"/>
          <w:marTop w:val="0"/>
          <w:marBottom w:val="88"/>
          <w:divBdr>
            <w:top w:val="none" w:sz="0" w:space="0" w:color="auto"/>
            <w:left w:val="none" w:sz="0" w:space="0" w:color="auto"/>
            <w:bottom w:val="none" w:sz="0" w:space="0" w:color="auto"/>
            <w:right w:val="none" w:sz="0" w:space="0" w:color="auto"/>
          </w:divBdr>
        </w:div>
        <w:div w:id="364448825">
          <w:marLeft w:val="1701"/>
          <w:marRight w:val="902"/>
          <w:marTop w:val="0"/>
          <w:marBottom w:val="88"/>
          <w:divBdr>
            <w:top w:val="none" w:sz="0" w:space="0" w:color="auto"/>
            <w:left w:val="none" w:sz="0" w:space="0" w:color="auto"/>
            <w:bottom w:val="none" w:sz="0" w:space="0" w:color="auto"/>
            <w:right w:val="none" w:sz="0" w:space="0" w:color="auto"/>
          </w:divBdr>
        </w:div>
        <w:div w:id="30811624">
          <w:marLeft w:val="1701"/>
          <w:marRight w:val="902"/>
          <w:marTop w:val="0"/>
          <w:marBottom w:val="88"/>
          <w:divBdr>
            <w:top w:val="none" w:sz="0" w:space="0" w:color="auto"/>
            <w:left w:val="none" w:sz="0" w:space="0" w:color="auto"/>
            <w:bottom w:val="none" w:sz="0" w:space="0" w:color="auto"/>
            <w:right w:val="none" w:sz="0" w:space="0" w:color="auto"/>
          </w:divBdr>
        </w:div>
        <w:div w:id="1156651064">
          <w:marLeft w:val="1701"/>
          <w:marRight w:val="902"/>
          <w:marTop w:val="0"/>
          <w:marBottom w:val="88"/>
          <w:divBdr>
            <w:top w:val="none" w:sz="0" w:space="0" w:color="auto"/>
            <w:left w:val="none" w:sz="0" w:space="0" w:color="auto"/>
            <w:bottom w:val="none" w:sz="0" w:space="0" w:color="auto"/>
            <w:right w:val="none" w:sz="0" w:space="0" w:color="auto"/>
          </w:divBdr>
        </w:div>
        <w:div w:id="522476220">
          <w:marLeft w:val="1701"/>
          <w:marRight w:val="902"/>
          <w:marTop w:val="0"/>
          <w:marBottom w:val="88"/>
          <w:divBdr>
            <w:top w:val="none" w:sz="0" w:space="0" w:color="auto"/>
            <w:left w:val="none" w:sz="0" w:space="0" w:color="auto"/>
            <w:bottom w:val="none" w:sz="0" w:space="0" w:color="auto"/>
            <w:right w:val="none" w:sz="0" w:space="0" w:color="auto"/>
          </w:divBdr>
        </w:div>
        <w:div w:id="1878657554">
          <w:marLeft w:val="1701"/>
          <w:marRight w:val="902"/>
          <w:marTop w:val="0"/>
          <w:marBottom w:val="88"/>
          <w:divBdr>
            <w:top w:val="none" w:sz="0" w:space="0" w:color="auto"/>
            <w:left w:val="none" w:sz="0" w:space="0" w:color="auto"/>
            <w:bottom w:val="none" w:sz="0" w:space="0" w:color="auto"/>
            <w:right w:val="none" w:sz="0" w:space="0" w:color="auto"/>
          </w:divBdr>
        </w:div>
        <w:div w:id="1776899201">
          <w:marLeft w:val="1701"/>
          <w:marRight w:val="902"/>
          <w:marTop w:val="0"/>
          <w:marBottom w:val="88"/>
          <w:divBdr>
            <w:top w:val="none" w:sz="0" w:space="0" w:color="auto"/>
            <w:left w:val="none" w:sz="0" w:space="0" w:color="auto"/>
            <w:bottom w:val="none" w:sz="0" w:space="0" w:color="auto"/>
            <w:right w:val="none" w:sz="0" w:space="0" w:color="auto"/>
          </w:divBdr>
        </w:div>
        <w:div w:id="8990706">
          <w:marLeft w:val="1701"/>
          <w:marRight w:val="899"/>
          <w:marTop w:val="0"/>
          <w:marBottom w:val="88"/>
          <w:divBdr>
            <w:top w:val="none" w:sz="0" w:space="0" w:color="auto"/>
            <w:left w:val="none" w:sz="0" w:space="0" w:color="auto"/>
            <w:bottom w:val="none" w:sz="0" w:space="0" w:color="auto"/>
            <w:right w:val="none" w:sz="0" w:space="0" w:color="auto"/>
          </w:divBdr>
        </w:div>
        <w:div w:id="1964384692">
          <w:marLeft w:val="1701"/>
          <w:marRight w:val="899"/>
          <w:marTop w:val="0"/>
          <w:marBottom w:val="88"/>
          <w:divBdr>
            <w:top w:val="none" w:sz="0" w:space="0" w:color="auto"/>
            <w:left w:val="none" w:sz="0" w:space="0" w:color="auto"/>
            <w:bottom w:val="none" w:sz="0" w:space="0" w:color="auto"/>
            <w:right w:val="none" w:sz="0" w:space="0" w:color="auto"/>
          </w:divBdr>
        </w:div>
        <w:div w:id="2114011459">
          <w:marLeft w:val="1701"/>
          <w:marRight w:val="899"/>
          <w:marTop w:val="0"/>
          <w:marBottom w:val="88"/>
          <w:divBdr>
            <w:top w:val="none" w:sz="0" w:space="0" w:color="auto"/>
            <w:left w:val="none" w:sz="0" w:space="0" w:color="auto"/>
            <w:bottom w:val="none" w:sz="0" w:space="0" w:color="auto"/>
            <w:right w:val="none" w:sz="0" w:space="0" w:color="auto"/>
          </w:divBdr>
        </w:div>
        <w:div w:id="1315183301">
          <w:marLeft w:val="1701"/>
          <w:marRight w:val="899"/>
          <w:marTop w:val="0"/>
          <w:marBottom w:val="88"/>
          <w:divBdr>
            <w:top w:val="none" w:sz="0" w:space="0" w:color="auto"/>
            <w:left w:val="none" w:sz="0" w:space="0" w:color="auto"/>
            <w:bottom w:val="none" w:sz="0" w:space="0" w:color="auto"/>
            <w:right w:val="none" w:sz="0" w:space="0" w:color="auto"/>
          </w:divBdr>
        </w:div>
        <w:div w:id="192042401">
          <w:marLeft w:val="1701"/>
          <w:marRight w:val="899"/>
          <w:marTop w:val="0"/>
          <w:marBottom w:val="88"/>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876056">
      <w:bodyDiv w:val="1"/>
      <w:marLeft w:val="0"/>
      <w:marRight w:val="0"/>
      <w:marTop w:val="0"/>
      <w:marBottom w:val="0"/>
      <w:divBdr>
        <w:top w:val="none" w:sz="0" w:space="0" w:color="auto"/>
        <w:left w:val="none" w:sz="0" w:space="0" w:color="auto"/>
        <w:bottom w:val="none" w:sz="0" w:space="0" w:color="auto"/>
        <w:right w:val="none" w:sz="0" w:space="0" w:color="auto"/>
      </w:divBdr>
    </w:div>
    <w:div w:id="637150873">
      <w:bodyDiv w:val="1"/>
      <w:marLeft w:val="0"/>
      <w:marRight w:val="0"/>
      <w:marTop w:val="0"/>
      <w:marBottom w:val="0"/>
      <w:divBdr>
        <w:top w:val="none" w:sz="0" w:space="0" w:color="auto"/>
        <w:left w:val="none" w:sz="0" w:space="0" w:color="auto"/>
        <w:bottom w:val="none" w:sz="0" w:space="0" w:color="auto"/>
        <w:right w:val="none" w:sz="0" w:space="0" w:color="auto"/>
      </w:divBdr>
    </w:div>
    <w:div w:id="670572743">
      <w:bodyDiv w:val="1"/>
      <w:marLeft w:val="0"/>
      <w:marRight w:val="0"/>
      <w:marTop w:val="0"/>
      <w:marBottom w:val="0"/>
      <w:divBdr>
        <w:top w:val="none" w:sz="0" w:space="0" w:color="auto"/>
        <w:left w:val="none" w:sz="0" w:space="0" w:color="auto"/>
        <w:bottom w:val="none" w:sz="0" w:space="0" w:color="auto"/>
        <w:right w:val="none" w:sz="0" w:space="0" w:color="auto"/>
      </w:divBdr>
    </w:div>
    <w:div w:id="690761923">
      <w:bodyDiv w:val="1"/>
      <w:marLeft w:val="0"/>
      <w:marRight w:val="0"/>
      <w:marTop w:val="0"/>
      <w:marBottom w:val="0"/>
      <w:divBdr>
        <w:top w:val="none" w:sz="0" w:space="0" w:color="auto"/>
        <w:left w:val="none" w:sz="0" w:space="0" w:color="auto"/>
        <w:bottom w:val="none" w:sz="0" w:space="0" w:color="auto"/>
        <w:right w:val="none" w:sz="0" w:space="0" w:color="auto"/>
      </w:divBdr>
      <w:divsChild>
        <w:div w:id="465054374">
          <w:marLeft w:val="0"/>
          <w:marRight w:val="0"/>
          <w:marTop w:val="0"/>
          <w:marBottom w:val="101"/>
          <w:divBdr>
            <w:top w:val="none" w:sz="0" w:space="0" w:color="auto"/>
            <w:left w:val="none" w:sz="0" w:space="0" w:color="auto"/>
            <w:bottom w:val="none" w:sz="0" w:space="0" w:color="auto"/>
            <w:right w:val="none" w:sz="0" w:space="0" w:color="auto"/>
          </w:divBdr>
        </w:div>
        <w:div w:id="1063405584">
          <w:marLeft w:val="0"/>
          <w:marRight w:val="0"/>
          <w:marTop w:val="0"/>
          <w:marBottom w:val="101"/>
          <w:divBdr>
            <w:top w:val="none" w:sz="0" w:space="0" w:color="auto"/>
            <w:left w:val="none" w:sz="0" w:space="0" w:color="auto"/>
            <w:bottom w:val="none" w:sz="0" w:space="0" w:color="auto"/>
            <w:right w:val="none" w:sz="0" w:space="0" w:color="auto"/>
          </w:divBdr>
        </w:div>
      </w:divsChild>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35469395">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9736">
      <w:bodyDiv w:val="1"/>
      <w:marLeft w:val="0"/>
      <w:marRight w:val="0"/>
      <w:marTop w:val="0"/>
      <w:marBottom w:val="0"/>
      <w:divBdr>
        <w:top w:val="none" w:sz="0" w:space="0" w:color="auto"/>
        <w:left w:val="none" w:sz="0" w:space="0" w:color="auto"/>
        <w:bottom w:val="none" w:sz="0" w:space="0" w:color="auto"/>
        <w:right w:val="none" w:sz="0" w:space="0" w:color="auto"/>
      </w:divBdr>
    </w:div>
    <w:div w:id="87373690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0566221">
      <w:bodyDiv w:val="1"/>
      <w:marLeft w:val="0"/>
      <w:marRight w:val="0"/>
      <w:marTop w:val="0"/>
      <w:marBottom w:val="0"/>
      <w:divBdr>
        <w:top w:val="none" w:sz="0" w:space="0" w:color="auto"/>
        <w:left w:val="none" w:sz="0" w:space="0" w:color="auto"/>
        <w:bottom w:val="none" w:sz="0" w:space="0" w:color="auto"/>
        <w:right w:val="none" w:sz="0" w:space="0" w:color="auto"/>
      </w:divBdr>
    </w:div>
    <w:div w:id="103549883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421785">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168986769">
      <w:bodyDiv w:val="1"/>
      <w:marLeft w:val="0"/>
      <w:marRight w:val="0"/>
      <w:marTop w:val="0"/>
      <w:marBottom w:val="0"/>
      <w:divBdr>
        <w:top w:val="none" w:sz="0" w:space="0" w:color="auto"/>
        <w:left w:val="none" w:sz="0" w:space="0" w:color="auto"/>
        <w:bottom w:val="none" w:sz="0" w:space="0" w:color="auto"/>
        <w:right w:val="none" w:sz="0" w:space="0" w:color="auto"/>
      </w:divBdr>
    </w:div>
    <w:div w:id="11907958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1500647">
      <w:bodyDiv w:val="1"/>
      <w:marLeft w:val="0"/>
      <w:marRight w:val="0"/>
      <w:marTop w:val="0"/>
      <w:marBottom w:val="0"/>
      <w:divBdr>
        <w:top w:val="none" w:sz="0" w:space="0" w:color="auto"/>
        <w:left w:val="none" w:sz="0" w:space="0" w:color="auto"/>
        <w:bottom w:val="none" w:sz="0" w:space="0" w:color="auto"/>
        <w:right w:val="none" w:sz="0" w:space="0" w:color="auto"/>
      </w:divBdr>
    </w:div>
    <w:div w:id="124159858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81760600">
      <w:bodyDiv w:val="1"/>
      <w:marLeft w:val="0"/>
      <w:marRight w:val="0"/>
      <w:marTop w:val="0"/>
      <w:marBottom w:val="0"/>
      <w:divBdr>
        <w:top w:val="none" w:sz="0" w:space="0" w:color="auto"/>
        <w:left w:val="none" w:sz="0" w:space="0" w:color="auto"/>
        <w:bottom w:val="none" w:sz="0" w:space="0" w:color="auto"/>
        <w:right w:val="none" w:sz="0" w:space="0" w:color="auto"/>
      </w:divBdr>
      <w:divsChild>
        <w:div w:id="1413700793">
          <w:marLeft w:val="0"/>
          <w:marRight w:val="0"/>
          <w:marTop w:val="0"/>
          <w:marBottom w:val="101"/>
          <w:divBdr>
            <w:top w:val="none" w:sz="0" w:space="0" w:color="auto"/>
            <w:left w:val="none" w:sz="0" w:space="0" w:color="auto"/>
            <w:bottom w:val="none" w:sz="0" w:space="0" w:color="auto"/>
            <w:right w:val="none" w:sz="0" w:space="0" w:color="auto"/>
          </w:divBdr>
        </w:div>
      </w:divsChild>
    </w:div>
    <w:div w:id="134725041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699781">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51585181">
      <w:bodyDiv w:val="1"/>
      <w:marLeft w:val="0"/>
      <w:marRight w:val="0"/>
      <w:marTop w:val="0"/>
      <w:marBottom w:val="0"/>
      <w:divBdr>
        <w:top w:val="none" w:sz="0" w:space="0" w:color="auto"/>
        <w:left w:val="none" w:sz="0" w:space="0" w:color="auto"/>
        <w:bottom w:val="none" w:sz="0" w:space="0" w:color="auto"/>
        <w:right w:val="none" w:sz="0" w:space="0" w:color="auto"/>
      </w:divBdr>
    </w:div>
    <w:div w:id="1492259263">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0643151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588689194">
      <w:bodyDiv w:val="1"/>
      <w:marLeft w:val="0"/>
      <w:marRight w:val="0"/>
      <w:marTop w:val="0"/>
      <w:marBottom w:val="0"/>
      <w:divBdr>
        <w:top w:val="none" w:sz="0" w:space="0" w:color="auto"/>
        <w:left w:val="none" w:sz="0" w:space="0" w:color="auto"/>
        <w:bottom w:val="none" w:sz="0" w:space="0" w:color="auto"/>
        <w:right w:val="none" w:sz="0" w:space="0" w:color="auto"/>
      </w:divBdr>
    </w:div>
    <w:div w:id="1616208280">
      <w:bodyDiv w:val="1"/>
      <w:marLeft w:val="0"/>
      <w:marRight w:val="0"/>
      <w:marTop w:val="0"/>
      <w:marBottom w:val="0"/>
      <w:divBdr>
        <w:top w:val="none" w:sz="0" w:space="0" w:color="auto"/>
        <w:left w:val="none" w:sz="0" w:space="0" w:color="auto"/>
        <w:bottom w:val="none" w:sz="0" w:space="0" w:color="auto"/>
        <w:right w:val="none" w:sz="0" w:space="0" w:color="auto"/>
      </w:divBdr>
    </w:div>
    <w:div w:id="1620255102">
      <w:bodyDiv w:val="1"/>
      <w:marLeft w:val="0"/>
      <w:marRight w:val="0"/>
      <w:marTop w:val="0"/>
      <w:marBottom w:val="0"/>
      <w:divBdr>
        <w:top w:val="none" w:sz="0" w:space="0" w:color="auto"/>
        <w:left w:val="none" w:sz="0" w:space="0" w:color="auto"/>
        <w:bottom w:val="none" w:sz="0" w:space="0" w:color="auto"/>
        <w:right w:val="none" w:sz="0" w:space="0" w:color="auto"/>
      </w:divBdr>
      <w:divsChild>
        <w:div w:id="2083522243">
          <w:marLeft w:val="1134"/>
          <w:marRight w:val="850"/>
          <w:marTop w:val="0"/>
          <w:marBottom w:val="101"/>
          <w:divBdr>
            <w:top w:val="none" w:sz="0" w:space="0" w:color="auto"/>
            <w:left w:val="none" w:sz="0" w:space="0" w:color="auto"/>
            <w:bottom w:val="none" w:sz="0" w:space="0" w:color="auto"/>
            <w:right w:val="none" w:sz="0" w:space="0" w:color="auto"/>
          </w:divBdr>
        </w:div>
        <w:div w:id="1751852340">
          <w:marLeft w:val="0"/>
          <w:marRight w:val="48"/>
          <w:marTop w:val="0"/>
          <w:marBottom w:val="101"/>
          <w:divBdr>
            <w:top w:val="none" w:sz="0" w:space="0" w:color="auto"/>
            <w:left w:val="none" w:sz="0" w:space="0" w:color="auto"/>
            <w:bottom w:val="none" w:sz="0" w:space="0" w:color="auto"/>
            <w:right w:val="none" w:sz="0" w:space="0" w:color="auto"/>
          </w:divBdr>
        </w:div>
      </w:divsChild>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3919932">
      <w:bodyDiv w:val="1"/>
      <w:marLeft w:val="0"/>
      <w:marRight w:val="0"/>
      <w:marTop w:val="0"/>
      <w:marBottom w:val="0"/>
      <w:divBdr>
        <w:top w:val="none" w:sz="0" w:space="0" w:color="auto"/>
        <w:left w:val="none" w:sz="0" w:space="0" w:color="auto"/>
        <w:bottom w:val="none" w:sz="0" w:space="0" w:color="auto"/>
        <w:right w:val="none" w:sz="0" w:space="0" w:color="auto"/>
      </w:divBdr>
    </w:div>
    <w:div w:id="1698045893">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35346859">
      <w:bodyDiv w:val="1"/>
      <w:marLeft w:val="0"/>
      <w:marRight w:val="0"/>
      <w:marTop w:val="0"/>
      <w:marBottom w:val="0"/>
      <w:divBdr>
        <w:top w:val="none" w:sz="0" w:space="0" w:color="auto"/>
        <w:left w:val="none" w:sz="0" w:space="0" w:color="auto"/>
        <w:bottom w:val="none" w:sz="0" w:space="0" w:color="auto"/>
        <w:right w:val="none" w:sz="0" w:space="0" w:color="auto"/>
      </w:divBdr>
    </w:div>
    <w:div w:id="1747456680">
      <w:bodyDiv w:val="1"/>
      <w:marLeft w:val="0"/>
      <w:marRight w:val="0"/>
      <w:marTop w:val="0"/>
      <w:marBottom w:val="0"/>
      <w:divBdr>
        <w:top w:val="none" w:sz="0" w:space="0" w:color="auto"/>
        <w:left w:val="none" w:sz="0" w:space="0" w:color="auto"/>
        <w:bottom w:val="none" w:sz="0" w:space="0" w:color="auto"/>
        <w:right w:val="none" w:sz="0" w:space="0" w:color="auto"/>
      </w:divBdr>
      <w:divsChild>
        <w:div w:id="15926931">
          <w:marLeft w:val="0"/>
          <w:marRight w:val="0"/>
          <w:marTop w:val="0"/>
          <w:marBottom w:val="82"/>
          <w:divBdr>
            <w:top w:val="none" w:sz="0" w:space="0" w:color="auto"/>
            <w:left w:val="none" w:sz="0" w:space="0" w:color="auto"/>
            <w:bottom w:val="none" w:sz="0" w:space="0" w:color="auto"/>
            <w:right w:val="none" w:sz="0" w:space="0" w:color="auto"/>
          </w:divBdr>
        </w:div>
        <w:div w:id="1091438915">
          <w:marLeft w:val="864"/>
          <w:marRight w:val="0"/>
          <w:marTop w:val="0"/>
          <w:marBottom w:val="82"/>
          <w:divBdr>
            <w:top w:val="none" w:sz="0" w:space="0" w:color="auto"/>
            <w:left w:val="none" w:sz="0" w:space="0" w:color="auto"/>
            <w:bottom w:val="none" w:sz="0" w:space="0" w:color="auto"/>
            <w:right w:val="none" w:sz="0" w:space="0" w:color="auto"/>
          </w:divBdr>
        </w:div>
        <w:div w:id="1386682944">
          <w:marLeft w:val="864"/>
          <w:marRight w:val="0"/>
          <w:marTop w:val="0"/>
          <w:marBottom w:val="82"/>
          <w:divBdr>
            <w:top w:val="none" w:sz="0" w:space="0" w:color="auto"/>
            <w:left w:val="none" w:sz="0" w:space="0" w:color="auto"/>
            <w:bottom w:val="none" w:sz="0" w:space="0" w:color="auto"/>
            <w:right w:val="none" w:sz="0" w:space="0" w:color="auto"/>
          </w:divBdr>
        </w:div>
        <w:div w:id="459687076">
          <w:marLeft w:val="864"/>
          <w:marRight w:val="0"/>
          <w:marTop w:val="0"/>
          <w:marBottom w:val="82"/>
          <w:divBdr>
            <w:top w:val="none" w:sz="0" w:space="0" w:color="auto"/>
            <w:left w:val="none" w:sz="0" w:space="0" w:color="auto"/>
            <w:bottom w:val="none" w:sz="0" w:space="0" w:color="auto"/>
            <w:right w:val="none" w:sz="0" w:space="0" w:color="auto"/>
          </w:divBdr>
        </w:div>
        <w:div w:id="1971469932">
          <w:marLeft w:val="864"/>
          <w:marRight w:val="0"/>
          <w:marTop w:val="0"/>
          <w:marBottom w:val="82"/>
          <w:divBdr>
            <w:top w:val="none" w:sz="0" w:space="0" w:color="auto"/>
            <w:left w:val="none" w:sz="0" w:space="0" w:color="auto"/>
            <w:bottom w:val="none" w:sz="0" w:space="0" w:color="auto"/>
            <w:right w:val="none" w:sz="0" w:space="0" w:color="auto"/>
          </w:divBdr>
        </w:div>
        <w:div w:id="1341353766">
          <w:marLeft w:val="864"/>
          <w:marRight w:val="0"/>
          <w:marTop w:val="0"/>
          <w:marBottom w:val="82"/>
          <w:divBdr>
            <w:top w:val="none" w:sz="0" w:space="0" w:color="auto"/>
            <w:left w:val="none" w:sz="0" w:space="0" w:color="auto"/>
            <w:bottom w:val="none" w:sz="0" w:space="0" w:color="auto"/>
            <w:right w:val="none" w:sz="0" w:space="0" w:color="auto"/>
          </w:divBdr>
        </w:div>
        <w:div w:id="587233169">
          <w:marLeft w:val="864"/>
          <w:marRight w:val="0"/>
          <w:marTop w:val="0"/>
          <w:marBottom w:val="82"/>
          <w:divBdr>
            <w:top w:val="none" w:sz="0" w:space="0" w:color="auto"/>
            <w:left w:val="none" w:sz="0" w:space="0" w:color="auto"/>
            <w:bottom w:val="none" w:sz="0" w:space="0" w:color="auto"/>
            <w:right w:val="none" w:sz="0" w:space="0" w:color="auto"/>
          </w:divBdr>
        </w:div>
        <w:div w:id="762647553">
          <w:marLeft w:val="864"/>
          <w:marRight w:val="0"/>
          <w:marTop w:val="0"/>
          <w:marBottom w:val="82"/>
          <w:divBdr>
            <w:top w:val="none" w:sz="0" w:space="0" w:color="auto"/>
            <w:left w:val="none" w:sz="0" w:space="0" w:color="auto"/>
            <w:bottom w:val="none" w:sz="0" w:space="0" w:color="auto"/>
            <w:right w:val="none" w:sz="0" w:space="0" w:color="auto"/>
          </w:divBdr>
        </w:div>
      </w:divsChild>
    </w:div>
    <w:div w:id="1750227578">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28741384">
      <w:bodyDiv w:val="1"/>
      <w:marLeft w:val="0"/>
      <w:marRight w:val="0"/>
      <w:marTop w:val="0"/>
      <w:marBottom w:val="0"/>
      <w:divBdr>
        <w:top w:val="none" w:sz="0" w:space="0" w:color="auto"/>
        <w:left w:val="none" w:sz="0" w:space="0" w:color="auto"/>
        <w:bottom w:val="none" w:sz="0" w:space="0" w:color="auto"/>
        <w:right w:val="none" w:sz="0" w:space="0" w:color="auto"/>
      </w:divBdr>
    </w:div>
    <w:div w:id="1838418342">
      <w:bodyDiv w:val="1"/>
      <w:marLeft w:val="0"/>
      <w:marRight w:val="0"/>
      <w:marTop w:val="0"/>
      <w:marBottom w:val="0"/>
      <w:divBdr>
        <w:top w:val="none" w:sz="0" w:space="0" w:color="auto"/>
        <w:left w:val="none" w:sz="0" w:space="0" w:color="auto"/>
        <w:bottom w:val="none" w:sz="0" w:space="0" w:color="auto"/>
        <w:right w:val="none" w:sz="0" w:space="0" w:color="auto"/>
      </w:divBdr>
    </w:div>
    <w:div w:id="1865440787">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05722817">
      <w:bodyDiv w:val="1"/>
      <w:marLeft w:val="0"/>
      <w:marRight w:val="0"/>
      <w:marTop w:val="0"/>
      <w:marBottom w:val="0"/>
      <w:divBdr>
        <w:top w:val="none" w:sz="0" w:space="0" w:color="auto"/>
        <w:left w:val="none" w:sz="0" w:space="0" w:color="auto"/>
        <w:bottom w:val="none" w:sz="0" w:space="0" w:color="auto"/>
        <w:right w:val="none" w:sz="0" w:space="0" w:color="auto"/>
      </w:divBdr>
      <w:divsChild>
        <w:div w:id="836967554">
          <w:marLeft w:val="0"/>
          <w:marRight w:val="0"/>
          <w:marTop w:val="0"/>
          <w:marBottom w:val="84"/>
          <w:divBdr>
            <w:top w:val="none" w:sz="0" w:space="0" w:color="auto"/>
            <w:left w:val="none" w:sz="0" w:space="0" w:color="auto"/>
            <w:bottom w:val="none" w:sz="0" w:space="0" w:color="auto"/>
            <w:right w:val="none" w:sz="0" w:space="0" w:color="auto"/>
          </w:divBdr>
        </w:div>
        <w:div w:id="1252616616">
          <w:marLeft w:val="0"/>
          <w:marRight w:val="0"/>
          <w:marTop w:val="0"/>
          <w:marBottom w:val="84"/>
          <w:divBdr>
            <w:top w:val="none" w:sz="0" w:space="0" w:color="auto"/>
            <w:left w:val="none" w:sz="0" w:space="0" w:color="auto"/>
            <w:bottom w:val="none" w:sz="0" w:space="0" w:color="auto"/>
            <w:right w:val="none" w:sz="0" w:space="0" w:color="auto"/>
          </w:divBdr>
        </w:div>
      </w:divsChild>
    </w:div>
    <w:div w:id="1912691891">
      <w:bodyDiv w:val="1"/>
      <w:marLeft w:val="0"/>
      <w:marRight w:val="0"/>
      <w:marTop w:val="0"/>
      <w:marBottom w:val="0"/>
      <w:divBdr>
        <w:top w:val="none" w:sz="0" w:space="0" w:color="auto"/>
        <w:left w:val="none" w:sz="0" w:space="0" w:color="auto"/>
        <w:bottom w:val="none" w:sz="0" w:space="0" w:color="auto"/>
        <w:right w:val="none" w:sz="0" w:space="0" w:color="auto"/>
      </w:divBdr>
    </w:div>
    <w:div w:id="1913273450">
      <w:bodyDiv w:val="1"/>
      <w:marLeft w:val="0"/>
      <w:marRight w:val="0"/>
      <w:marTop w:val="0"/>
      <w:marBottom w:val="0"/>
      <w:divBdr>
        <w:top w:val="none" w:sz="0" w:space="0" w:color="auto"/>
        <w:left w:val="none" w:sz="0" w:space="0" w:color="auto"/>
        <w:bottom w:val="none" w:sz="0" w:space="0" w:color="auto"/>
        <w:right w:val="none" w:sz="0" w:space="0" w:color="auto"/>
      </w:divBdr>
      <w:divsChild>
        <w:div w:id="957879486">
          <w:marLeft w:val="0"/>
          <w:marRight w:val="0"/>
          <w:marTop w:val="0"/>
          <w:marBottom w:val="82"/>
          <w:divBdr>
            <w:top w:val="none" w:sz="0" w:space="0" w:color="auto"/>
            <w:left w:val="none" w:sz="0" w:space="0" w:color="auto"/>
            <w:bottom w:val="none" w:sz="0" w:space="0" w:color="auto"/>
            <w:right w:val="none" w:sz="0" w:space="0" w:color="auto"/>
          </w:divBdr>
        </w:div>
        <w:div w:id="1339456206">
          <w:marLeft w:val="864"/>
          <w:marRight w:val="0"/>
          <w:marTop w:val="0"/>
          <w:marBottom w:val="82"/>
          <w:divBdr>
            <w:top w:val="none" w:sz="0" w:space="0" w:color="auto"/>
            <w:left w:val="none" w:sz="0" w:space="0" w:color="auto"/>
            <w:bottom w:val="none" w:sz="0" w:space="0" w:color="auto"/>
            <w:right w:val="none" w:sz="0" w:space="0" w:color="auto"/>
          </w:divBdr>
        </w:div>
        <w:div w:id="1528375610">
          <w:marLeft w:val="864"/>
          <w:marRight w:val="0"/>
          <w:marTop w:val="0"/>
          <w:marBottom w:val="82"/>
          <w:divBdr>
            <w:top w:val="none" w:sz="0" w:space="0" w:color="auto"/>
            <w:left w:val="none" w:sz="0" w:space="0" w:color="auto"/>
            <w:bottom w:val="none" w:sz="0" w:space="0" w:color="auto"/>
            <w:right w:val="none" w:sz="0" w:space="0" w:color="auto"/>
          </w:divBdr>
        </w:div>
        <w:div w:id="392319326">
          <w:marLeft w:val="864"/>
          <w:marRight w:val="0"/>
          <w:marTop w:val="0"/>
          <w:marBottom w:val="82"/>
          <w:divBdr>
            <w:top w:val="none" w:sz="0" w:space="0" w:color="auto"/>
            <w:left w:val="none" w:sz="0" w:space="0" w:color="auto"/>
            <w:bottom w:val="none" w:sz="0" w:space="0" w:color="auto"/>
            <w:right w:val="none" w:sz="0" w:space="0" w:color="auto"/>
          </w:divBdr>
        </w:div>
        <w:div w:id="734622091">
          <w:marLeft w:val="864"/>
          <w:marRight w:val="0"/>
          <w:marTop w:val="0"/>
          <w:marBottom w:val="82"/>
          <w:divBdr>
            <w:top w:val="none" w:sz="0" w:space="0" w:color="auto"/>
            <w:left w:val="none" w:sz="0" w:space="0" w:color="auto"/>
            <w:bottom w:val="none" w:sz="0" w:space="0" w:color="auto"/>
            <w:right w:val="none" w:sz="0" w:space="0" w:color="auto"/>
          </w:divBdr>
        </w:div>
        <w:div w:id="183444757">
          <w:marLeft w:val="864"/>
          <w:marRight w:val="0"/>
          <w:marTop w:val="0"/>
          <w:marBottom w:val="82"/>
          <w:divBdr>
            <w:top w:val="none" w:sz="0" w:space="0" w:color="auto"/>
            <w:left w:val="none" w:sz="0" w:space="0" w:color="auto"/>
            <w:bottom w:val="none" w:sz="0" w:space="0" w:color="auto"/>
            <w:right w:val="none" w:sz="0" w:space="0" w:color="auto"/>
          </w:divBdr>
        </w:div>
        <w:div w:id="417487609">
          <w:marLeft w:val="864"/>
          <w:marRight w:val="0"/>
          <w:marTop w:val="0"/>
          <w:marBottom w:val="82"/>
          <w:divBdr>
            <w:top w:val="none" w:sz="0" w:space="0" w:color="auto"/>
            <w:left w:val="none" w:sz="0" w:space="0" w:color="auto"/>
            <w:bottom w:val="none" w:sz="0" w:space="0" w:color="auto"/>
            <w:right w:val="none" w:sz="0" w:space="0" w:color="auto"/>
          </w:divBdr>
        </w:div>
        <w:div w:id="800458959">
          <w:marLeft w:val="864"/>
          <w:marRight w:val="0"/>
          <w:marTop w:val="0"/>
          <w:marBottom w:val="82"/>
          <w:divBdr>
            <w:top w:val="none" w:sz="0" w:space="0" w:color="auto"/>
            <w:left w:val="none" w:sz="0" w:space="0" w:color="auto"/>
            <w:bottom w:val="none" w:sz="0" w:space="0" w:color="auto"/>
            <w:right w:val="none" w:sz="0" w:space="0" w:color="auto"/>
          </w:divBdr>
        </w:div>
      </w:divsChild>
    </w:div>
    <w:div w:id="1939286942">
      <w:bodyDiv w:val="1"/>
      <w:marLeft w:val="0"/>
      <w:marRight w:val="0"/>
      <w:marTop w:val="0"/>
      <w:marBottom w:val="0"/>
      <w:divBdr>
        <w:top w:val="none" w:sz="0" w:space="0" w:color="auto"/>
        <w:left w:val="none" w:sz="0" w:space="0" w:color="auto"/>
        <w:bottom w:val="none" w:sz="0" w:space="0" w:color="auto"/>
        <w:right w:val="none" w:sz="0" w:space="0" w:color="auto"/>
      </w:divBdr>
      <w:divsChild>
        <w:div w:id="1284116277">
          <w:marLeft w:val="0"/>
          <w:marRight w:val="0"/>
          <w:marTop w:val="0"/>
          <w:marBottom w:val="101"/>
          <w:divBdr>
            <w:top w:val="none" w:sz="0" w:space="0" w:color="auto"/>
            <w:left w:val="none" w:sz="0" w:space="0" w:color="auto"/>
            <w:bottom w:val="none" w:sz="0" w:space="0" w:color="auto"/>
            <w:right w:val="none" w:sz="0" w:space="0" w:color="auto"/>
          </w:divBdr>
        </w:div>
        <w:div w:id="1671566921">
          <w:marLeft w:val="0"/>
          <w:marRight w:val="0"/>
          <w:marTop w:val="0"/>
          <w:marBottom w:val="101"/>
          <w:divBdr>
            <w:top w:val="none" w:sz="0" w:space="0" w:color="auto"/>
            <w:left w:val="none" w:sz="0" w:space="0" w:color="auto"/>
            <w:bottom w:val="none" w:sz="0" w:space="0" w:color="auto"/>
            <w:right w:val="none" w:sz="0" w:space="0" w:color="auto"/>
          </w:divBdr>
        </w:div>
      </w:divsChild>
    </w:div>
    <w:div w:id="1987081108">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 w:id="202914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30C3A-97B4-44EB-BEA0-AD900617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80</Pages>
  <Words>14460</Words>
  <Characters>79532</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2019-10-17T18:45:00Z</cp:lastPrinted>
  <dcterms:created xsi:type="dcterms:W3CDTF">2019-10-17T22:16:00Z</dcterms:created>
  <dcterms:modified xsi:type="dcterms:W3CDTF">2019-12-17T20:00:00Z</dcterms:modified>
</cp:coreProperties>
</file>