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761202" w:rsidRDefault="00792776" w:rsidP="00761202">
      <w:pPr>
        <w:tabs>
          <w:tab w:val="left" w:pos="0"/>
        </w:tabs>
        <w:spacing w:after="0" w:line="360" w:lineRule="auto"/>
        <w:jc w:val="center"/>
        <w:rPr>
          <w:rFonts w:ascii="Palatino Linotype" w:eastAsia="MS Mincho" w:hAnsi="Palatino Linotype" w:cs="Times New Roman"/>
          <w:b/>
          <w:sz w:val="24"/>
          <w:szCs w:val="24"/>
          <w:lang w:val="es-ES_tradnl" w:eastAsia="es-ES"/>
        </w:rPr>
      </w:pPr>
      <w:r w:rsidRPr="00761202">
        <w:rPr>
          <w:rFonts w:ascii="Palatino Linotype" w:eastAsia="MS Mincho" w:hAnsi="Palatino Linotype" w:cs="Times New Roman"/>
          <w:b/>
          <w:sz w:val="24"/>
          <w:szCs w:val="24"/>
          <w:lang w:val="es-ES_tradnl" w:eastAsia="es-ES"/>
        </w:rPr>
        <w:t>LÍNEAS ARGUMENTATIVAS.</w:t>
      </w:r>
    </w:p>
    <w:p w:rsidR="00127CC8" w:rsidRPr="00761202" w:rsidRDefault="00127CC8" w:rsidP="00761202">
      <w:pPr>
        <w:tabs>
          <w:tab w:val="left" w:pos="0"/>
        </w:tabs>
        <w:spacing w:after="0" w:line="360" w:lineRule="auto"/>
        <w:jc w:val="center"/>
        <w:rPr>
          <w:rFonts w:ascii="Palatino Linotype" w:eastAsia="MS Mincho" w:hAnsi="Palatino Linotype" w:cs="Times New Roman"/>
          <w:b/>
          <w:sz w:val="24"/>
          <w:szCs w:val="24"/>
          <w:lang w:val="es-ES_tradnl" w:eastAsia="es-ES"/>
        </w:rPr>
      </w:pPr>
    </w:p>
    <w:p w:rsidR="00202E6A" w:rsidRPr="00761202" w:rsidRDefault="00202E6A" w:rsidP="00761202">
      <w:pPr>
        <w:tabs>
          <w:tab w:val="left" w:pos="0"/>
        </w:tabs>
        <w:spacing w:after="0" w:line="360" w:lineRule="auto"/>
        <w:jc w:val="both"/>
        <w:rPr>
          <w:rFonts w:ascii="Palatino Linotype" w:eastAsia="Arial Unicode MS" w:hAnsi="Palatino Linotype" w:cs="Arial"/>
          <w:sz w:val="24"/>
          <w:szCs w:val="24"/>
          <w:lang w:val="es-ES_tradnl" w:eastAsia="es-ES"/>
        </w:rPr>
      </w:pPr>
      <w:r w:rsidRPr="00761202">
        <w:rPr>
          <w:rFonts w:ascii="Palatino Linotype" w:eastAsia="Arial Unicode MS" w:hAnsi="Palatino Linotype" w:cs="Arial"/>
          <w:b/>
          <w:sz w:val="24"/>
          <w:szCs w:val="24"/>
          <w:lang w:val="es-ES_tradnl" w:eastAsia="es-ES"/>
        </w:rPr>
        <w:t>DEBERES DE LAS AUTORIDADES</w:t>
      </w:r>
      <w:r w:rsidRPr="0076120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61202">
        <w:rPr>
          <w:rFonts w:ascii="Palatino Linotype" w:eastAsia="Arial Unicode MS" w:hAnsi="Palatino Linotype" w:cs="Arial"/>
          <w:sz w:val="24"/>
          <w:szCs w:val="24"/>
          <w:lang w:val="es-ES_tradnl" w:eastAsia="es-ES"/>
        </w:rPr>
        <w:t>. T</w:t>
      </w:r>
      <w:r w:rsidRPr="0076120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127CC8" w:rsidRPr="00761202" w:rsidRDefault="00127CC8" w:rsidP="00761202">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761202" w:rsidRDefault="00127CC8" w:rsidP="00761202">
      <w:pPr>
        <w:tabs>
          <w:tab w:val="left" w:pos="0"/>
        </w:tabs>
        <w:spacing w:after="0" w:line="360" w:lineRule="auto"/>
        <w:jc w:val="both"/>
        <w:rPr>
          <w:rFonts w:ascii="Palatino Linotype" w:eastAsia="Arial Unicode MS" w:hAnsi="Palatino Linotype" w:cs="Arial"/>
          <w:sz w:val="24"/>
          <w:szCs w:val="24"/>
          <w:lang w:val="es-ES_tradnl" w:eastAsia="es-ES"/>
        </w:rPr>
      </w:pPr>
      <w:r w:rsidRPr="00761202">
        <w:rPr>
          <w:rFonts w:ascii="Palatino Linotype" w:eastAsia="Arial Unicode MS" w:hAnsi="Palatino Linotype" w:cs="Arial"/>
          <w:b/>
          <w:sz w:val="24"/>
          <w:szCs w:val="24"/>
          <w:lang w:val="es-ES_tradnl" w:eastAsia="es-ES"/>
        </w:rPr>
        <w:t xml:space="preserve">DERECHO DE ACCESO A LA INFORMACIÓN PÚBLICA. </w:t>
      </w:r>
      <w:r w:rsidRPr="00761202">
        <w:rPr>
          <w:rFonts w:ascii="Palatino Linotype" w:eastAsia="Arial Unicode MS" w:hAnsi="Palatino Linotype" w:cs="Arial"/>
          <w:sz w:val="24"/>
          <w:szCs w:val="24"/>
          <w:lang w:val="es-ES_tradnl" w:eastAsia="es-ES"/>
        </w:rPr>
        <w:t xml:space="preserve">El derecho de acceso a la información pública se satisface en aquellos casos en que se atienda cada punto de la solicitud de información, haciendo entrega del soporte documental en que </w:t>
      </w:r>
      <w:proofErr w:type="gramStart"/>
      <w:r w:rsidRPr="00761202">
        <w:rPr>
          <w:rFonts w:ascii="Palatino Linotype" w:eastAsia="Arial Unicode MS" w:hAnsi="Palatino Linotype" w:cs="Arial"/>
          <w:sz w:val="24"/>
          <w:szCs w:val="24"/>
          <w:lang w:val="es-ES_tradnl" w:eastAsia="es-ES"/>
        </w:rPr>
        <w:t>conste</w:t>
      </w:r>
      <w:proofErr w:type="gramEnd"/>
      <w:r w:rsidRPr="00761202">
        <w:rPr>
          <w:rFonts w:ascii="Palatino Linotype" w:eastAsia="Arial Unicode MS" w:hAnsi="Palatino Linotype" w:cs="Arial"/>
          <w:sz w:val="24"/>
          <w:szCs w:val="24"/>
          <w:lang w:val="es-ES_tradnl" w:eastAsia="es-ES"/>
        </w:rPr>
        <w:t xml:space="preserve"> la información requerida.</w:t>
      </w:r>
    </w:p>
    <w:p w:rsidR="00E62DAF" w:rsidRPr="00761202" w:rsidRDefault="00E62DAF" w:rsidP="00761202">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val="es-ES_tradnl" w:eastAsia="es-MX"/>
        </w:rPr>
      </w:pPr>
      <w:r w:rsidRPr="00761202">
        <w:rPr>
          <w:rFonts w:ascii="Palatino Linotype" w:eastAsia="MS Mincho" w:hAnsi="Palatino Linotype" w:cs="Times New Roman"/>
          <w:b/>
          <w:sz w:val="24"/>
          <w:szCs w:val="24"/>
          <w:lang w:val="es-ES_tradnl" w:eastAsia="es-MX"/>
        </w:rPr>
        <w:t>RESPUESTAS IMPRECISAS O INCOMPLETAS, DEBER DE REPARACIÓN.</w:t>
      </w:r>
      <w:r w:rsidRPr="00761202">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val="es-ES_tradnl" w:eastAsia="es-MX"/>
        </w:rPr>
      </w:pP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val="es-ES_tradnl" w:eastAsia="es-MX"/>
        </w:rPr>
      </w:pPr>
      <w:r w:rsidRPr="00761202">
        <w:rPr>
          <w:rFonts w:ascii="Palatino Linotype" w:eastAsia="MS Mincho" w:hAnsi="Palatino Linotype" w:cs="Times New Roman"/>
          <w:b/>
          <w:sz w:val="24"/>
          <w:szCs w:val="24"/>
          <w:lang w:val="es-ES_tradnl" w:eastAsia="es-MX"/>
        </w:rPr>
        <w:t>DE LA GARANTÍA DE PROPORCIONAR LA INFORMACIÓN PÚBLICA GUBERNAMENTAL.</w:t>
      </w:r>
      <w:r w:rsidRPr="00761202">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generada, poseída o administrada.</w:t>
      </w: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val="es-ES_tradnl" w:eastAsia="es-MX"/>
        </w:rPr>
      </w:pP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eastAsia="es-MX"/>
        </w:rPr>
      </w:pPr>
      <w:r w:rsidRPr="00761202">
        <w:rPr>
          <w:rFonts w:ascii="Palatino Linotype" w:eastAsia="MS Mincho" w:hAnsi="Palatino Linotype" w:cs="Times New Roman"/>
          <w:b/>
          <w:sz w:val="24"/>
          <w:szCs w:val="24"/>
          <w:lang w:eastAsia="es-MX"/>
        </w:rPr>
        <w:t>VERSIONES PÚBLICAS, DE LA ELABORACIÓN DE LAS</w:t>
      </w:r>
      <w:r w:rsidRPr="00761202">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eastAsia="es-MX"/>
        </w:rPr>
      </w:pPr>
    </w:p>
    <w:p w:rsidR="00127CC8" w:rsidRPr="00761202" w:rsidRDefault="00127CC8" w:rsidP="00761202">
      <w:pPr>
        <w:tabs>
          <w:tab w:val="left" w:pos="567"/>
        </w:tabs>
        <w:spacing w:after="0" w:line="360" w:lineRule="auto"/>
        <w:jc w:val="both"/>
        <w:rPr>
          <w:rFonts w:ascii="Palatino Linotype" w:eastAsia="MS Mincho" w:hAnsi="Palatino Linotype" w:cs="Times New Roman"/>
          <w:sz w:val="24"/>
          <w:szCs w:val="24"/>
          <w:lang w:val="es-ES_tradnl" w:eastAsia="es-MX"/>
        </w:rPr>
      </w:pPr>
      <w:r w:rsidRPr="00761202">
        <w:rPr>
          <w:rFonts w:ascii="Palatino Linotype" w:eastAsia="MS Mincho" w:hAnsi="Palatino Linotype" w:cs="Times New Roman"/>
          <w:b/>
          <w:sz w:val="24"/>
          <w:szCs w:val="24"/>
          <w:lang w:val="es-ES_tradnl" w:eastAsia="es-MX"/>
        </w:rPr>
        <w:t>PRORROGAS INDEBIDAS.</w:t>
      </w:r>
      <w:r w:rsidRPr="00761202">
        <w:rPr>
          <w:rFonts w:ascii="Palatino Linotype" w:eastAsia="MS Mincho" w:hAnsi="Palatino Linotype" w:cs="Times New Roman"/>
          <w:sz w:val="24"/>
          <w:szCs w:val="24"/>
          <w:lang w:val="es-ES_tradnl" w:eastAsia="es-MX"/>
        </w:rPr>
        <w:t xml:space="preserve"> 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E62DAF" w:rsidRPr="00761202" w:rsidRDefault="00761202" w:rsidP="00761202">
      <w:pPr>
        <w:spacing w:after="0" w:line="360" w:lineRule="auto"/>
        <w:contextualSpacing/>
        <w:jc w:val="both"/>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-11623</wp:posOffset>
                </wp:positionH>
                <wp:positionV relativeFrom="paragraph">
                  <wp:posOffset>64613</wp:posOffset>
                </wp:positionV>
                <wp:extent cx="5578868" cy="2352782"/>
                <wp:effectExtent l="19050" t="19050" r="22225" b="28575"/>
                <wp:wrapNone/>
                <wp:docPr id="1" name="Conector recto 1"/>
                <wp:cNvGraphicFramePr/>
                <a:graphic xmlns:a="http://schemas.openxmlformats.org/drawingml/2006/main">
                  <a:graphicData uri="http://schemas.microsoft.com/office/word/2010/wordprocessingShape">
                    <wps:wsp>
                      <wps:cNvCnPr/>
                      <wps:spPr>
                        <a:xfrm>
                          <a:off x="0" y="0"/>
                          <a:ext cx="5578868" cy="235278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C1A2C8"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5.1pt" to="438.4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" strokecolor="#5b9bd5 [3204]" strokeweight="3pt">
                <v:stroke joinstyle="miter"/>
              </v:line>
            </w:pict>
          </mc:Fallback>
        </mc:AlternateContent>
      </w:r>
    </w:p>
    <w:p w:rsidR="00E62DAF" w:rsidRPr="00761202" w:rsidRDefault="00E62DAF" w:rsidP="00761202">
      <w:pPr>
        <w:spacing w:after="0" w:line="360" w:lineRule="auto"/>
        <w:contextualSpacing/>
        <w:jc w:val="both"/>
        <w:rPr>
          <w:rFonts w:ascii="Palatino Linotype" w:hAnsi="Palatino Linotype" w:cs="Arial"/>
          <w:b/>
          <w:sz w:val="24"/>
          <w:szCs w:val="24"/>
        </w:rPr>
      </w:pPr>
    </w:p>
    <w:p w:rsidR="00E62DAF" w:rsidRPr="00761202" w:rsidRDefault="00E62DAF" w:rsidP="00761202">
      <w:pPr>
        <w:spacing w:after="0" w:line="360" w:lineRule="auto"/>
        <w:contextualSpacing/>
        <w:jc w:val="both"/>
        <w:rPr>
          <w:rFonts w:ascii="Palatino Linotype" w:hAnsi="Palatino Linotype" w:cs="Arial"/>
          <w:b/>
          <w:sz w:val="24"/>
          <w:szCs w:val="24"/>
        </w:rPr>
      </w:pPr>
    </w:p>
    <w:p w:rsidR="00E62DAF" w:rsidRPr="00761202" w:rsidRDefault="00E62DAF" w:rsidP="00761202">
      <w:pPr>
        <w:spacing w:after="0" w:line="360" w:lineRule="auto"/>
        <w:contextualSpacing/>
        <w:jc w:val="both"/>
        <w:rPr>
          <w:rFonts w:ascii="Palatino Linotype" w:hAnsi="Palatino Linotype" w:cs="Arial"/>
          <w:b/>
          <w:sz w:val="24"/>
          <w:szCs w:val="24"/>
        </w:rPr>
      </w:pPr>
    </w:p>
    <w:p w:rsidR="00E62DAF" w:rsidRPr="00761202" w:rsidRDefault="00E62DAF" w:rsidP="00761202">
      <w:pPr>
        <w:spacing w:after="0" w:line="360" w:lineRule="auto"/>
        <w:contextualSpacing/>
        <w:jc w:val="both"/>
        <w:rPr>
          <w:rFonts w:ascii="Palatino Linotype" w:hAnsi="Palatino Linotype" w:cs="Arial"/>
          <w:b/>
          <w:sz w:val="24"/>
          <w:szCs w:val="24"/>
        </w:rPr>
      </w:pPr>
    </w:p>
    <w:p w:rsidR="00E62DAF" w:rsidRPr="00761202" w:rsidRDefault="00E62DAF" w:rsidP="00761202">
      <w:pPr>
        <w:spacing w:after="0" w:line="360" w:lineRule="auto"/>
        <w:contextualSpacing/>
        <w:jc w:val="both"/>
        <w:rPr>
          <w:rFonts w:ascii="Palatino Linotype" w:hAnsi="Palatino Linotype" w:cs="Arial"/>
          <w:b/>
          <w:sz w:val="24"/>
          <w:szCs w:val="24"/>
        </w:rPr>
      </w:pPr>
    </w:p>
    <w:p w:rsidR="00E62DAF" w:rsidRPr="00761202" w:rsidRDefault="00E62DAF" w:rsidP="00761202">
      <w:pPr>
        <w:spacing w:after="0" w:line="360" w:lineRule="auto"/>
        <w:contextualSpacing/>
        <w:jc w:val="both"/>
        <w:rPr>
          <w:rFonts w:ascii="Palatino Linotype" w:hAnsi="Palatino Linotype" w:cs="Arial"/>
          <w:sz w:val="24"/>
          <w:szCs w:val="24"/>
        </w:rPr>
      </w:pPr>
    </w:p>
    <w:p w:rsidR="00792776" w:rsidRPr="00761202" w:rsidRDefault="00761202" w:rsidP="00761202">
      <w:pPr>
        <w:tabs>
          <w:tab w:val="left" w:pos="0"/>
        </w:tabs>
        <w:spacing w:after="0" w:line="360" w:lineRule="auto"/>
        <w:jc w:val="center"/>
        <w:rPr>
          <w:rFonts w:ascii="Palatino Linotype" w:eastAsia="MS Mincho" w:hAnsi="Palatino Linotype" w:cs="Times New Roman"/>
          <w:sz w:val="24"/>
          <w:szCs w:val="24"/>
          <w:lang w:val="es-ES_tradnl" w:eastAsia="es-ES"/>
        </w:rPr>
      </w:pPr>
      <w:r w:rsidRPr="00761202">
        <w:rPr>
          <w:rFonts w:ascii="Palatino Linotype" w:eastAsia="MS Mincho" w:hAnsi="Palatino Linotype" w:cs="Times New Roman"/>
          <w:b/>
          <w:sz w:val="24"/>
          <w:szCs w:val="24"/>
          <w:lang w:val="es-ES_tradnl" w:eastAsia="es-ES"/>
        </w:rPr>
        <w:t>ÍNDICE</w:t>
      </w:r>
      <w:r w:rsidRPr="00761202">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761202" w:rsidRDefault="00792776" w:rsidP="00761202">
          <w:pPr>
            <w:keepNext/>
            <w:keepLines/>
            <w:tabs>
              <w:tab w:val="left" w:pos="0"/>
            </w:tabs>
            <w:spacing w:after="0" w:line="360" w:lineRule="auto"/>
            <w:rPr>
              <w:rFonts w:ascii="Palatino Linotype" w:eastAsiaTheme="majorEastAsia" w:hAnsi="Palatino Linotype" w:cstheme="majorBidi"/>
              <w:b/>
              <w:sz w:val="24"/>
              <w:szCs w:val="24"/>
              <w:lang w:eastAsia="es-MX"/>
            </w:rPr>
          </w:pPr>
        </w:p>
        <w:p w:rsidR="00BB40C3" w:rsidRPr="00761202" w:rsidRDefault="00792776" w:rsidP="00761202">
          <w:pPr>
            <w:pStyle w:val="TDC1"/>
            <w:rPr>
              <w:rFonts w:ascii="Palatino Linotype" w:eastAsiaTheme="minorEastAsia" w:hAnsi="Palatino Linotype"/>
              <w:b/>
              <w:noProof/>
              <w:sz w:val="24"/>
              <w:szCs w:val="24"/>
              <w:lang w:eastAsia="es-MX"/>
            </w:rPr>
          </w:pPr>
          <w:r w:rsidRPr="00761202">
            <w:rPr>
              <w:rFonts w:ascii="Palatino Linotype" w:hAnsi="Palatino Linotype"/>
              <w:b/>
              <w:sz w:val="24"/>
              <w:szCs w:val="24"/>
            </w:rPr>
            <w:fldChar w:fldCharType="begin"/>
          </w:r>
          <w:r w:rsidRPr="00761202">
            <w:rPr>
              <w:rFonts w:ascii="Palatino Linotype" w:hAnsi="Palatino Linotype"/>
              <w:b/>
              <w:sz w:val="24"/>
              <w:szCs w:val="24"/>
            </w:rPr>
            <w:instrText xml:space="preserve"> TOC \o "1-3" \h \z \u </w:instrText>
          </w:r>
          <w:r w:rsidRPr="00761202">
            <w:rPr>
              <w:rFonts w:ascii="Palatino Linotype" w:hAnsi="Palatino Linotype"/>
              <w:b/>
              <w:sz w:val="24"/>
              <w:szCs w:val="24"/>
            </w:rPr>
            <w:fldChar w:fldCharType="separate"/>
          </w:r>
          <w:hyperlink w:anchor="_Toc30709029" w:history="1">
            <w:r w:rsidR="00BB40C3" w:rsidRPr="00761202">
              <w:rPr>
                <w:rStyle w:val="Hipervnculo"/>
                <w:rFonts w:ascii="Palatino Linotype" w:eastAsia="MS Gothic" w:hAnsi="Palatino Linotype" w:cs="Times New Roman"/>
                <w:b/>
                <w:noProof/>
                <w:sz w:val="24"/>
                <w:szCs w:val="24"/>
              </w:rPr>
              <w:t>A N T E C E D E N T E S</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_Toc30709029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4</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0" w:history="1">
            <w:r w:rsidR="00BB40C3" w:rsidRPr="00761202">
              <w:rPr>
                <w:rStyle w:val="Hipervnculo"/>
                <w:rFonts w:ascii="Palatino Linotype" w:eastAsia="MS Gothic" w:hAnsi="Palatino Linotype" w:cs="Times New Roman"/>
                <w:b/>
                <w:noProof/>
                <w:sz w:val="24"/>
                <w:szCs w:val="24"/>
              </w:rPr>
              <w:t>CONSIDERANDO</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_Toc30709030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12</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1" w:history="1">
            <w:r w:rsidR="00BB40C3" w:rsidRPr="00761202">
              <w:rPr>
                <w:rStyle w:val="Hipervnculo"/>
                <w:rFonts w:ascii="Palatino Linotype" w:eastAsia="MS Mincho" w:hAnsi="Palatino Linotype" w:cstheme="majorBidi"/>
                <w:b/>
                <w:noProof/>
                <w:sz w:val="24"/>
                <w:szCs w:val="24"/>
                <w:lang w:val="es-ES_tradnl" w:eastAsia="es-ES"/>
              </w:rPr>
              <w:t>PRIMERO</w:t>
            </w:r>
            <w:r w:rsidR="00BB40C3" w:rsidRPr="00761202">
              <w:rPr>
                <w:rStyle w:val="Hipervnculo"/>
                <w:rFonts w:ascii="Palatino Linotype" w:eastAsia="MS Gothic" w:hAnsi="Palatino Linotype" w:cs="Times New Roman"/>
                <w:b/>
                <w:noProof/>
                <w:sz w:val="24"/>
                <w:szCs w:val="24"/>
              </w:rPr>
              <w:t>. De la competencia.</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_Toc30709031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12</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2" w:history="1">
            <w:r w:rsidR="00BB40C3" w:rsidRPr="00761202">
              <w:rPr>
                <w:rStyle w:val="Hipervnculo"/>
                <w:rFonts w:ascii="Palatino Linotype" w:eastAsia="MS Mincho" w:hAnsi="Palatino Linotype" w:cstheme="majorBidi"/>
                <w:b/>
                <w:noProof/>
                <w:sz w:val="24"/>
                <w:szCs w:val="24"/>
                <w:lang w:val="es-ES_tradnl" w:eastAsia="es-ES"/>
              </w:rPr>
              <w:t>SEGUNDO</w:t>
            </w:r>
            <w:r w:rsidR="00BB40C3" w:rsidRPr="00761202">
              <w:rPr>
                <w:rStyle w:val="Hipervnculo"/>
                <w:rFonts w:ascii="Palatino Linotype" w:eastAsia="MS Gothic" w:hAnsi="Palatino Linotype" w:cs="Times New Roman"/>
                <w:b/>
                <w:noProof/>
                <w:sz w:val="24"/>
                <w:szCs w:val="24"/>
              </w:rPr>
              <w:t>. De la oportunidad y procedibilidad del recurso de revisión.</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_Toc30709032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13</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3" w:history="1">
            <w:r w:rsidR="00BB40C3" w:rsidRPr="00761202">
              <w:rPr>
                <w:rStyle w:val="Hipervnculo"/>
                <w:rFonts w:ascii="Palatino Linotype" w:eastAsia="MS Mincho" w:hAnsi="Palatino Linotype" w:cstheme="majorBidi"/>
                <w:b/>
                <w:noProof/>
                <w:sz w:val="24"/>
                <w:szCs w:val="24"/>
                <w:lang w:val="es-ES_tradnl" w:eastAsia="es-ES"/>
              </w:rPr>
              <w:t>TERCERO</w:t>
            </w:r>
            <w:r w:rsidR="00BB40C3" w:rsidRPr="00761202">
              <w:rPr>
                <w:rStyle w:val="Hipervnculo"/>
                <w:rFonts w:ascii="Palatino Linotype" w:eastAsia="MS Gothic" w:hAnsi="Palatino Linotype" w:cs="Times New Roman"/>
                <w:b/>
                <w:noProof/>
                <w:sz w:val="24"/>
                <w:szCs w:val="24"/>
              </w:rPr>
              <w:t xml:space="preserve">. </w:t>
            </w:r>
            <w:r w:rsidR="00BB40C3" w:rsidRPr="00761202">
              <w:rPr>
                <w:rStyle w:val="Hipervnculo"/>
                <w:rFonts w:ascii="Palatino Linotype" w:hAnsi="Palatino Linotype" w:cs="Arial"/>
                <w:b/>
                <w:noProof/>
                <w:sz w:val="24"/>
                <w:szCs w:val="24"/>
              </w:rPr>
              <w:t>De Previo y Especial Pronunciamiento.</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_Toc30709033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15</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4" w:history="1">
            <w:r w:rsidR="00BB40C3" w:rsidRPr="00761202">
              <w:rPr>
                <w:rStyle w:val="Hipervnculo"/>
                <w:rFonts w:ascii="Palatino Linotype" w:eastAsia="MS Mincho" w:hAnsi="Palatino Linotype" w:cs="Times New Roman"/>
                <w:b/>
                <w:noProof/>
                <w:sz w:val="24"/>
                <w:szCs w:val="24"/>
              </w:rPr>
              <w:t>I. De la legalidad de la prórroga solicitada.</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_Toc30709034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15</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6" w:history="1">
            <w:r w:rsidR="00BB40C3" w:rsidRPr="00761202">
              <w:rPr>
                <w:rStyle w:val="Hipervnculo"/>
                <w:rFonts w:ascii="Palatino Linotype" w:eastAsia="MS Gothic" w:hAnsi="Palatino Linotype" w:cstheme="majorBidi"/>
                <w:b/>
                <w:noProof/>
                <w:sz w:val="24"/>
                <w:szCs w:val="24"/>
                <w:lang w:val="es-ES_tradnl" w:eastAsia="es-ES"/>
              </w:rPr>
              <w:t>II. Del Plus Petitio.</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_Toc30709036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17</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7" w:history="1">
            <w:r w:rsidR="00BB40C3" w:rsidRPr="00761202">
              <w:rPr>
                <w:rStyle w:val="Hipervnculo"/>
                <w:rFonts w:ascii="Palatino Linotype" w:eastAsia="MS Gothic" w:hAnsi="Palatino Linotype" w:cstheme="majorBidi"/>
                <w:b/>
                <w:noProof/>
                <w:sz w:val="24"/>
                <w:szCs w:val="24"/>
                <w:lang w:val="es-ES_tradnl" w:eastAsia="es-ES"/>
              </w:rPr>
              <w:t>CUARTO. Del Estudio y Resolución del Asunto.</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_Toc30709037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23</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8" w:history="1">
            <w:r w:rsidR="00BB40C3" w:rsidRPr="00761202">
              <w:rPr>
                <w:rStyle w:val="Hipervnculo"/>
                <w:rFonts w:ascii="Palatino Linotype" w:eastAsia="MS Gothic" w:hAnsi="Palatino Linotype" w:cs="Times New Roman"/>
                <w:b/>
                <w:noProof/>
                <w:sz w:val="24"/>
                <w:szCs w:val="24"/>
              </w:rPr>
              <w:t xml:space="preserve">I.  </w:t>
            </w:r>
            <w:r w:rsidR="00BB40C3" w:rsidRPr="00761202">
              <w:rPr>
                <w:rStyle w:val="Hipervnculo"/>
                <w:rFonts w:ascii="Palatino Linotype" w:eastAsia="MS Mincho" w:hAnsi="Palatino Linotype" w:cs="Times New Roman"/>
                <w:b/>
                <w:noProof/>
                <w:sz w:val="24"/>
                <w:szCs w:val="24"/>
                <w:lang w:val="es-ES_tradnl" w:eastAsia="es-ES"/>
              </w:rPr>
              <w:t>De la Información Solicitada.</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_Toc30709038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25</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39" w:history="1">
            <w:r w:rsidR="00BB40C3" w:rsidRPr="00761202">
              <w:rPr>
                <w:rStyle w:val="Hipervnculo"/>
                <w:rFonts w:ascii="Palatino Linotype" w:eastAsia="MS Gothic" w:hAnsi="Palatino Linotype" w:cs="Times New Roman"/>
                <w:b/>
                <w:noProof/>
                <w:sz w:val="24"/>
                <w:szCs w:val="24"/>
                <w:lang w:eastAsia="es-ES_tradnl"/>
              </w:rPr>
              <w:t>QUINTO.</w:t>
            </w:r>
            <w:r w:rsidR="00BB40C3" w:rsidRPr="00761202">
              <w:rPr>
                <w:rStyle w:val="Hipervnculo"/>
                <w:rFonts w:ascii="Palatino Linotype" w:eastAsia="MS Gothic" w:hAnsi="Palatino Linotype" w:cs="Times New Roman"/>
                <w:b/>
                <w:noProof/>
                <w:sz w:val="24"/>
                <w:szCs w:val="24"/>
              </w:rPr>
              <w:t xml:space="preserve"> De la elaboración de la versión pública y el acuerdo de clasificación como información confidencial.</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_Toc30709039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42</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40" w:history="1">
            <w:r w:rsidR="00BB40C3" w:rsidRPr="00761202">
              <w:rPr>
                <w:rStyle w:val="Hipervnculo"/>
                <w:rFonts w:ascii="Palatino Linotype" w:eastAsia="MS Gothic" w:hAnsi="Palatino Linotype" w:cs="Times New Roman"/>
                <w:b/>
                <w:noProof/>
                <w:sz w:val="24"/>
                <w:szCs w:val="24"/>
              </w:rPr>
              <w:t>I. Requisitos previos.</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_Toc30709040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44</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41" w:history="1">
            <w:r w:rsidR="00BB40C3" w:rsidRPr="00761202">
              <w:rPr>
                <w:rStyle w:val="Hipervnculo"/>
                <w:rFonts w:ascii="Palatino Linotype" w:eastAsia="MS Gothic" w:hAnsi="Palatino Linotype" w:cs="Times New Roman"/>
                <w:b/>
                <w:noProof/>
                <w:sz w:val="24"/>
                <w:szCs w:val="24"/>
              </w:rPr>
              <w:t>II. Supuestos de clasificación</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_Toc30709041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45</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42" w:history="1">
            <w:r w:rsidR="00BB40C3" w:rsidRPr="00761202">
              <w:rPr>
                <w:rStyle w:val="Hipervnculo"/>
                <w:rFonts w:ascii="Palatino Linotype" w:eastAsia="MS Gothic" w:hAnsi="Palatino Linotype" w:cs="Times New Roman"/>
                <w:b/>
                <w:noProof/>
                <w:sz w:val="24"/>
                <w:szCs w:val="24"/>
              </w:rPr>
              <w:t>III. Formalidades para emitir el acuerdo de clasificación.</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_Toc30709042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47</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43" w:history="1">
            <w:r w:rsidR="00BB40C3" w:rsidRPr="00761202">
              <w:rPr>
                <w:rStyle w:val="Hipervnculo"/>
                <w:rFonts w:ascii="Palatino Linotype" w:eastAsia="MS Gothic" w:hAnsi="Palatino Linotype" w:cs="Times New Roman"/>
                <w:b/>
                <w:noProof/>
                <w:sz w:val="24"/>
                <w:szCs w:val="24"/>
              </w:rPr>
              <w:t>IV. Requisitos de fondo del acuerdo de clasificación</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_Toc30709043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49</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44" w:history="1">
            <w:r w:rsidR="00BB40C3" w:rsidRPr="00761202">
              <w:rPr>
                <w:rStyle w:val="Hipervnculo"/>
                <w:rFonts w:ascii="Palatino Linotype" w:eastAsia="MS Gothic" w:hAnsi="Palatino Linotype" w:cs="Times New Roman"/>
                <w:b/>
                <w:noProof/>
                <w:sz w:val="24"/>
                <w:szCs w:val="24"/>
              </w:rPr>
              <w:t>V. Condiciones especiales de la clasificación de la información como confidencial.</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_Toc30709044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53</w:t>
            </w:r>
            <w:r w:rsidR="00BB40C3" w:rsidRPr="00761202">
              <w:rPr>
                <w:rFonts w:ascii="Palatino Linotype" w:hAnsi="Palatino Linotype"/>
                <w:b/>
                <w:noProof/>
                <w:webHidden/>
                <w:sz w:val="24"/>
                <w:szCs w:val="24"/>
              </w:rPr>
              <w:fldChar w:fldCharType="end"/>
            </w:r>
          </w:hyperlink>
        </w:p>
        <w:p w:rsidR="00BB40C3" w:rsidRPr="00761202" w:rsidRDefault="006E60E8" w:rsidP="00761202">
          <w:pPr>
            <w:pStyle w:val="TDC1"/>
            <w:rPr>
              <w:rFonts w:ascii="Palatino Linotype" w:eastAsiaTheme="minorEastAsia" w:hAnsi="Palatino Linotype"/>
              <w:b/>
              <w:noProof/>
              <w:sz w:val="24"/>
              <w:szCs w:val="24"/>
              <w:lang w:eastAsia="es-MX"/>
            </w:rPr>
          </w:pPr>
          <w:hyperlink w:anchor="_Toc30709045" w:history="1">
            <w:r w:rsidR="00BB40C3" w:rsidRPr="00761202">
              <w:rPr>
                <w:rStyle w:val="Hipervnculo"/>
                <w:rFonts w:ascii="Palatino Linotype" w:eastAsia="Times New Roman" w:hAnsi="Palatino Linotype"/>
                <w:b/>
                <w:noProof/>
                <w:sz w:val="24"/>
                <w:szCs w:val="24"/>
                <w:lang w:val="es-ES_tradnl" w:eastAsia="es-ES"/>
              </w:rPr>
              <w:t>R E S O L U T I V O S</w:t>
            </w:r>
            <w:r w:rsidR="00BB40C3" w:rsidRPr="00761202">
              <w:rPr>
                <w:rFonts w:ascii="Palatino Linotype" w:hAnsi="Palatino Linotype"/>
                <w:b/>
                <w:noProof/>
                <w:webHidden/>
                <w:sz w:val="24"/>
                <w:szCs w:val="24"/>
              </w:rPr>
              <w:tab/>
            </w:r>
            <w:r w:rsidR="00BB40C3" w:rsidRPr="00761202">
              <w:rPr>
                <w:rFonts w:ascii="Palatino Linotype" w:hAnsi="Palatino Linotype"/>
                <w:b/>
                <w:noProof/>
                <w:webHidden/>
                <w:sz w:val="24"/>
                <w:szCs w:val="24"/>
              </w:rPr>
              <w:fldChar w:fldCharType="begin"/>
            </w:r>
            <w:r w:rsidR="00BB40C3" w:rsidRPr="00761202">
              <w:rPr>
                <w:rFonts w:ascii="Palatino Linotype" w:hAnsi="Palatino Linotype"/>
                <w:b/>
                <w:noProof/>
                <w:webHidden/>
                <w:sz w:val="24"/>
                <w:szCs w:val="24"/>
              </w:rPr>
              <w:instrText xml:space="preserve"> PAGEREF _Toc30709045 \h </w:instrText>
            </w:r>
            <w:r w:rsidR="00BB40C3" w:rsidRPr="00761202">
              <w:rPr>
                <w:rFonts w:ascii="Palatino Linotype" w:hAnsi="Palatino Linotype"/>
                <w:b/>
                <w:noProof/>
                <w:webHidden/>
                <w:sz w:val="24"/>
                <w:szCs w:val="24"/>
              </w:rPr>
            </w:r>
            <w:r w:rsidR="00BB40C3" w:rsidRPr="00761202">
              <w:rPr>
                <w:rFonts w:ascii="Palatino Linotype" w:hAnsi="Palatino Linotype"/>
                <w:b/>
                <w:noProof/>
                <w:webHidden/>
                <w:sz w:val="24"/>
                <w:szCs w:val="24"/>
              </w:rPr>
              <w:fldChar w:fldCharType="separate"/>
            </w:r>
            <w:r w:rsidR="00073460">
              <w:rPr>
                <w:rFonts w:ascii="Palatino Linotype" w:hAnsi="Palatino Linotype"/>
                <w:b/>
                <w:noProof/>
                <w:webHidden/>
                <w:sz w:val="24"/>
                <w:szCs w:val="24"/>
              </w:rPr>
              <w:t>55</w:t>
            </w:r>
            <w:r w:rsidR="00BB40C3" w:rsidRPr="00761202">
              <w:rPr>
                <w:rFonts w:ascii="Palatino Linotype" w:hAnsi="Palatino Linotype"/>
                <w:b/>
                <w:noProof/>
                <w:webHidden/>
                <w:sz w:val="24"/>
                <w:szCs w:val="24"/>
              </w:rPr>
              <w:fldChar w:fldCharType="end"/>
            </w:r>
          </w:hyperlink>
        </w:p>
        <w:p w:rsidR="00E83734" w:rsidRPr="00761202" w:rsidRDefault="00792776" w:rsidP="00761202">
          <w:pPr>
            <w:tabs>
              <w:tab w:val="left" w:pos="0"/>
            </w:tabs>
            <w:spacing w:after="0" w:line="360" w:lineRule="auto"/>
            <w:rPr>
              <w:rFonts w:ascii="Palatino Linotype" w:hAnsi="Palatino Linotype"/>
              <w:b/>
              <w:bCs/>
              <w:sz w:val="24"/>
              <w:szCs w:val="24"/>
              <w:lang w:val="es-ES"/>
            </w:rPr>
          </w:pPr>
          <w:r w:rsidRPr="00761202">
            <w:rPr>
              <w:rFonts w:ascii="Palatino Linotype" w:hAnsi="Palatino Linotype"/>
              <w:b/>
              <w:bCs/>
              <w:sz w:val="24"/>
              <w:szCs w:val="24"/>
              <w:lang w:val="es-ES"/>
            </w:rPr>
            <w:fldChar w:fldCharType="end"/>
          </w:r>
        </w:p>
      </w:sdtContent>
    </w:sdt>
    <w:p w:rsidR="00792776" w:rsidRPr="00761202" w:rsidRDefault="00BB4D25" w:rsidP="00761202">
      <w:pPr>
        <w:tabs>
          <w:tab w:val="left" w:pos="0"/>
        </w:tabs>
        <w:spacing w:after="0" w:line="360" w:lineRule="auto"/>
        <w:jc w:val="both"/>
        <w:rPr>
          <w:rFonts w:ascii="Palatino Linotype" w:eastAsia="MS Mincho" w:hAnsi="Palatino Linotype" w:cs="Times New Roman"/>
          <w:sz w:val="24"/>
          <w:szCs w:val="24"/>
          <w:lang w:val="es-ES_tradnl" w:eastAsia="es-ES"/>
        </w:rPr>
      </w:pPr>
      <w:r w:rsidRPr="00761202">
        <w:rPr>
          <w:rFonts w:ascii="Palatino Linotype" w:eastAsia="MS Mincho" w:hAnsi="Palatino Linotype" w:cs="Times New Roman"/>
          <w:sz w:val="24"/>
          <w:szCs w:val="24"/>
          <w:lang w:val="es-ES_tradnl" w:eastAsia="es-ES"/>
        </w:rPr>
        <w:t>Resolución del Pleno del Institu</w:t>
      </w:r>
      <w:r w:rsidR="00792776" w:rsidRPr="00761202">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10293" w:rsidRPr="00761202">
        <w:rPr>
          <w:rFonts w:ascii="Palatino Linotype" w:eastAsia="MS Mincho" w:hAnsi="Palatino Linotype" w:cs="Times New Roman"/>
          <w:sz w:val="24"/>
          <w:szCs w:val="24"/>
          <w:lang w:val="es-ES_tradnl" w:eastAsia="es-ES"/>
        </w:rPr>
        <w:t xml:space="preserve"> fecha veintinueve (29</w:t>
      </w:r>
      <w:r w:rsidR="00746B47" w:rsidRPr="00761202">
        <w:rPr>
          <w:rFonts w:ascii="Palatino Linotype" w:eastAsia="MS Mincho" w:hAnsi="Palatino Linotype" w:cs="Times New Roman"/>
          <w:sz w:val="24"/>
          <w:szCs w:val="24"/>
          <w:lang w:val="es-ES_tradnl" w:eastAsia="es-ES"/>
        </w:rPr>
        <w:t>) de</w:t>
      </w:r>
      <w:r w:rsidR="00510293" w:rsidRPr="00761202">
        <w:rPr>
          <w:rFonts w:ascii="Palatino Linotype" w:eastAsia="MS Mincho" w:hAnsi="Palatino Linotype" w:cs="Times New Roman"/>
          <w:sz w:val="24"/>
          <w:szCs w:val="24"/>
          <w:lang w:val="es-ES_tradnl" w:eastAsia="es-ES"/>
        </w:rPr>
        <w:t xml:space="preserve"> enero</w:t>
      </w:r>
      <w:r w:rsidR="00746B47" w:rsidRPr="00761202">
        <w:rPr>
          <w:rFonts w:ascii="Palatino Linotype" w:eastAsia="MS Mincho" w:hAnsi="Palatino Linotype" w:cs="Times New Roman"/>
          <w:sz w:val="24"/>
          <w:szCs w:val="24"/>
          <w:lang w:val="es-ES_tradnl" w:eastAsia="es-ES"/>
        </w:rPr>
        <w:t xml:space="preserve"> </w:t>
      </w:r>
      <w:r w:rsidR="00175A49">
        <w:rPr>
          <w:rFonts w:ascii="Palatino Linotype" w:eastAsia="MS Mincho" w:hAnsi="Palatino Linotype" w:cs="Times New Roman"/>
          <w:sz w:val="24"/>
          <w:szCs w:val="24"/>
          <w:lang w:val="es-ES_tradnl" w:eastAsia="es-ES"/>
        </w:rPr>
        <w:t>de dos mil veinte</w:t>
      </w:r>
      <w:r w:rsidR="00C64E0E" w:rsidRPr="00761202">
        <w:rPr>
          <w:rFonts w:ascii="Palatino Linotype" w:eastAsia="MS Mincho" w:hAnsi="Palatino Linotype" w:cs="Times New Roman"/>
          <w:sz w:val="24"/>
          <w:szCs w:val="24"/>
          <w:lang w:val="es-ES_tradnl" w:eastAsia="es-ES"/>
        </w:rPr>
        <w:t>.</w:t>
      </w:r>
    </w:p>
    <w:p w:rsidR="00C07697" w:rsidRPr="00761202" w:rsidRDefault="00C07697" w:rsidP="00761202">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761202" w:rsidRDefault="00792776" w:rsidP="00761202">
      <w:pPr>
        <w:tabs>
          <w:tab w:val="center" w:pos="4252"/>
          <w:tab w:val="right" w:pos="8504"/>
        </w:tabs>
        <w:spacing w:after="0" w:line="360" w:lineRule="auto"/>
        <w:jc w:val="both"/>
        <w:rPr>
          <w:rFonts w:ascii="Palatino Linotype" w:eastAsia="Times New Roman" w:hAnsi="Palatino Linotype" w:cs="Times New Roman"/>
          <w:b/>
          <w:sz w:val="24"/>
          <w:szCs w:val="24"/>
          <w:lang w:val="es-ES_tradnl" w:eastAsia="es-ES"/>
        </w:rPr>
      </w:pPr>
      <w:r w:rsidRPr="00761202">
        <w:rPr>
          <w:rFonts w:ascii="Palatino Linotype" w:eastAsia="MS Mincho" w:hAnsi="Palatino Linotype" w:cs="Times New Roman"/>
          <w:b/>
          <w:sz w:val="24"/>
          <w:szCs w:val="24"/>
          <w:lang w:val="es-ES_tradnl" w:eastAsia="es-ES"/>
        </w:rPr>
        <w:t>VIST</w:t>
      </w:r>
      <w:r w:rsidR="000D73B1" w:rsidRPr="00761202">
        <w:rPr>
          <w:rFonts w:ascii="Palatino Linotype" w:eastAsia="MS Mincho" w:hAnsi="Palatino Linotype" w:cs="Times New Roman"/>
          <w:b/>
          <w:sz w:val="24"/>
          <w:szCs w:val="24"/>
          <w:lang w:val="es-ES_tradnl" w:eastAsia="es-ES"/>
        </w:rPr>
        <w:t>O</w:t>
      </w:r>
      <w:r w:rsidR="00D91B82" w:rsidRPr="00761202">
        <w:rPr>
          <w:rFonts w:ascii="Palatino Linotype" w:eastAsia="MS Mincho" w:hAnsi="Palatino Linotype" w:cs="Times New Roman"/>
          <w:b/>
          <w:sz w:val="24"/>
          <w:szCs w:val="24"/>
          <w:lang w:val="es-ES_tradnl" w:eastAsia="es-ES"/>
        </w:rPr>
        <w:t xml:space="preserve"> </w:t>
      </w:r>
      <w:r w:rsidR="00D91B82" w:rsidRPr="00761202">
        <w:rPr>
          <w:rFonts w:ascii="Palatino Linotype" w:eastAsia="MS Mincho" w:hAnsi="Palatino Linotype" w:cs="Times New Roman"/>
          <w:bCs/>
          <w:sz w:val="24"/>
          <w:szCs w:val="24"/>
          <w:lang w:val="es-ES_tradnl" w:eastAsia="es-ES"/>
        </w:rPr>
        <w:t>el</w:t>
      </w:r>
      <w:r w:rsidRPr="00761202">
        <w:rPr>
          <w:rFonts w:ascii="Palatino Linotype" w:eastAsia="MS Mincho" w:hAnsi="Palatino Linotype" w:cs="Times New Roman"/>
          <w:sz w:val="24"/>
          <w:szCs w:val="24"/>
          <w:lang w:val="es-ES_tradnl" w:eastAsia="es-ES"/>
        </w:rPr>
        <w:t xml:space="preserve"> expediente electrónico formado con motivo de</w:t>
      </w:r>
      <w:r w:rsidR="00D91B82" w:rsidRPr="00761202">
        <w:rPr>
          <w:rFonts w:ascii="Palatino Linotype" w:eastAsia="MS Mincho" w:hAnsi="Palatino Linotype" w:cs="Times New Roman"/>
          <w:sz w:val="24"/>
          <w:szCs w:val="24"/>
          <w:lang w:val="es-ES_tradnl" w:eastAsia="es-ES"/>
        </w:rPr>
        <w:t>l</w:t>
      </w:r>
      <w:r w:rsidRPr="00761202">
        <w:rPr>
          <w:rFonts w:ascii="Palatino Linotype" w:eastAsia="MS Mincho" w:hAnsi="Palatino Linotype" w:cs="Times New Roman"/>
          <w:sz w:val="24"/>
          <w:szCs w:val="24"/>
          <w:lang w:val="es-ES_tradnl" w:eastAsia="es-ES"/>
        </w:rPr>
        <w:t xml:space="preserve"> recurso de </w:t>
      </w:r>
      <w:r w:rsidR="00D90B7D" w:rsidRPr="00761202">
        <w:rPr>
          <w:rFonts w:ascii="Palatino Linotype" w:eastAsia="MS Mincho" w:hAnsi="Palatino Linotype" w:cs="Times New Roman"/>
          <w:sz w:val="24"/>
          <w:szCs w:val="24"/>
          <w:lang w:val="es-ES_tradnl" w:eastAsia="es-ES"/>
        </w:rPr>
        <w:t>revisión</w:t>
      </w:r>
      <w:r w:rsidR="00D91B82" w:rsidRPr="00761202">
        <w:rPr>
          <w:rFonts w:ascii="Palatino Linotype" w:eastAsia="MS Mincho" w:hAnsi="Palatino Linotype" w:cs="Arial"/>
          <w:b/>
          <w:bCs/>
          <w:sz w:val="24"/>
          <w:szCs w:val="24"/>
          <w:lang w:val="es-ES_tradnl" w:eastAsia="es-ES"/>
        </w:rPr>
        <w:t xml:space="preserve"> </w:t>
      </w:r>
      <w:r w:rsidR="00510293" w:rsidRPr="00761202">
        <w:rPr>
          <w:rFonts w:ascii="Palatino Linotype" w:hAnsi="Palatino Linotype" w:cs="Arial"/>
          <w:b/>
          <w:bCs/>
          <w:sz w:val="24"/>
          <w:szCs w:val="24"/>
          <w:lang w:eastAsia="es-MX"/>
        </w:rPr>
        <w:t>08458</w:t>
      </w:r>
      <w:r w:rsidR="00987E5C" w:rsidRPr="00761202">
        <w:rPr>
          <w:rFonts w:ascii="Palatino Linotype" w:hAnsi="Palatino Linotype" w:cs="Arial"/>
          <w:b/>
          <w:bCs/>
          <w:sz w:val="24"/>
          <w:szCs w:val="24"/>
          <w:lang w:eastAsia="es-MX"/>
        </w:rPr>
        <w:t>/INFOEM/IP/RR/201</w:t>
      </w:r>
      <w:r w:rsidR="00E467B2" w:rsidRPr="00761202">
        <w:rPr>
          <w:rFonts w:ascii="Palatino Linotype" w:hAnsi="Palatino Linotype" w:cs="Arial"/>
          <w:b/>
          <w:bCs/>
          <w:sz w:val="24"/>
          <w:szCs w:val="24"/>
          <w:lang w:eastAsia="es-MX"/>
        </w:rPr>
        <w:t>9</w:t>
      </w:r>
      <w:r w:rsidR="005D422A" w:rsidRPr="00761202">
        <w:rPr>
          <w:rFonts w:ascii="Palatino Linotype" w:hAnsi="Palatino Linotype" w:cs="Arial"/>
          <w:b/>
          <w:bCs/>
          <w:sz w:val="24"/>
          <w:szCs w:val="24"/>
          <w:lang w:eastAsia="es-MX"/>
        </w:rPr>
        <w:t xml:space="preserve"> </w:t>
      </w:r>
      <w:r w:rsidRPr="00761202">
        <w:rPr>
          <w:rFonts w:ascii="Palatino Linotype" w:eastAsia="MS Mincho" w:hAnsi="Palatino Linotype" w:cs="Times New Roman"/>
          <w:sz w:val="24"/>
          <w:szCs w:val="24"/>
          <w:lang w:val="es-ES_tradnl" w:eastAsia="es-ES"/>
        </w:rPr>
        <w:t>promovido</w:t>
      </w:r>
      <w:r w:rsidR="00800695" w:rsidRPr="00761202">
        <w:rPr>
          <w:rFonts w:ascii="Palatino Linotype" w:hAnsi="Palatino Linotype"/>
          <w:b/>
          <w:sz w:val="24"/>
          <w:szCs w:val="24"/>
        </w:rPr>
        <w:t xml:space="preserve"> </w:t>
      </w:r>
      <w:r w:rsidR="004C319F" w:rsidRPr="004C319F">
        <w:rPr>
          <w:rFonts w:ascii="Palatino Linotype" w:hAnsi="Palatino Linotype"/>
          <w:b/>
          <w:color w:val="000000"/>
          <w:sz w:val="24"/>
          <w:szCs w:val="24"/>
          <w:highlight w:val="black"/>
        </w:rPr>
        <w:t>--------------------------------------------</w:t>
      </w:r>
      <w:r w:rsidR="00D91B82" w:rsidRPr="00761202">
        <w:rPr>
          <w:rFonts w:ascii="Palatino Linotype" w:hAnsi="Palatino Linotype"/>
          <w:bCs/>
          <w:sz w:val="24"/>
          <w:szCs w:val="24"/>
        </w:rPr>
        <w:t xml:space="preserve">, </w:t>
      </w:r>
      <w:r w:rsidR="00800695" w:rsidRPr="00761202">
        <w:rPr>
          <w:rFonts w:ascii="Palatino Linotype" w:eastAsia="Times New Roman" w:hAnsi="Palatino Linotype" w:cs="Arial"/>
          <w:sz w:val="24"/>
          <w:szCs w:val="24"/>
          <w:lang w:val="es-ES_tradnl" w:eastAsia="es-ES"/>
        </w:rPr>
        <w:t xml:space="preserve">en su calidad de </w:t>
      </w:r>
      <w:r w:rsidR="00800695" w:rsidRPr="00761202">
        <w:rPr>
          <w:rFonts w:ascii="Palatino Linotype" w:eastAsia="Times New Roman" w:hAnsi="Palatino Linotype" w:cs="Arial"/>
          <w:b/>
          <w:sz w:val="24"/>
          <w:szCs w:val="24"/>
          <w:lang w:val="es-ES_tradnl" w:eastAsia="es-ES"/>
        </w:rPr>
        <w:t>RECURRENTE</w:t>
      </w:r>
      <w:r w:rsidR="00800695" w:rsidRPr="00761202">
        <w:rPr>
          <w:rFonts w:ascii="Palatino Linotype" w:eastAsia="Times New Roman" w:hAnsi="Palatino Linotype" w:cs="Arial"/>
          <w:sz w:val="24"/>
          <w:szCs w:val="24"/>
          <w:lang w:val="es-ES_tradnl" w:eastAsia="es-ES"/>
        </w:rPr>
        <w:t>, en contra de la respuesta del</w:t>
      </w:r>
      <w:r w:rsidR="00510293" w:rsidRPr="00761202">
        <w:rPr>
          <w:rFonts w:ascii="Palatino Linotype" w:eastAsia="Times New Roman" w:hAnsi="Palatino Linotype" w:cs="Arial"/>
          <w:b/>
          <w:sz w:val="24"/>
          <w:szCs w:val="24"/>
          <w:lang w:val="es-ES_tradnl" w:eastAsia="es-ES"/>
        </w:rPr>
        <w:t xml:space="preserve"> Ayuntamiento de Atizapán de Zaragoza</w:t>
      </w:r>
      <w:r w:rsidR="00800695" w:rsidRPr="00761202">
        <w:rPr>
          <w:rFonts w:ascii="Palatino Linotype" w:eastAsia="Times New Roman" w:hAnsi="Palatino Linotype" w:cs="Arial"/>
          <w:b/>
          <w:sz w:val="24"/>
          <w:szCs w:val="24"/>
          <w:lang w:val="es-ES_tradnl" w:eastAsia="es-ES"/>
        </w:rPr>
        <w:t xml:space="preserve"> </w:t>
      </w:r>
      <w:r w:rsidR="00800695" w:rsidRPr="00761202">
        <w:rPr>
          <w:rFonts w:ascii="Palatino Linotype" w:eastAsia="Times New Roman" w:hAnsi="Palatino Linotype" w:cs="Times New Roman"/>
          <w:sz w:val="24"/>
          <w:szCs w:val="24"/>
          <w:lang w:val="es-ES_tradnl" w:eastAsia="es-ES"/>
        </w:rPr>
        <w:t>en lo sucesivo el</w:t>
      </w:r>
      <w:r w:rsidR="00800695" w:rsidRPr="00761202">
        <w:rPr>
          <w:rFonts w:ascii="Palatino Linotype" w:eastAsia="Times New Roman" w:hAnsi="Palatino Linotype" w:cs="Times New Roman"/>
          <w:b/>
          <w:sz w:val="24"/>
          <w:szCs w:val="24"/>
          <w:lang w:val="es-ES_tradnl" w:eastAsia="es-ES"/>
        </w:rPr>
        <w:t xml:space="preserve"> SUJETO OBLIGADO, </w:t>
      </w:r>
      <w:r w:rsidR="00800695" w:rsidRPr="00761202">
        <w:rPr>
          <w:rFonts w:ascii="Palatino Linotype" w:eastAsia="Times New Roman" w:hAnsi="Palatino Linotype" w:cs="Times New Roman"/>
          <w:sz w:val="24"/>
          <w:szCs w:val="24"/>
          <w:lang w:val="es-ES_tradnl" w:eastAsia="es-ES"/>
        </w:rPr>
        <w:t>se procede a dictar la presente resolución, con base en los siguientes:</w:t>
      </w:r>
    </w:p>
    <w:p w:rsidR="00510293" w:rsidRPr="00761202" w:rsidRDefault="00510293" w:rsidP="00761202">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761202" w:rsidRDefault="00792776" w:rsidP="00761202">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0709029"/>
      <w:r w:rsidRPr="00761202">
        <w:rPr>
          <w:rFonts w:ascii="Palatino Linotype" w:eastAsia="MS Gothic" w:hAnsi="Palatino Linotype" w:cs="Times New Roman"/>
          <w:b/>
          <w:sz w:val="24"/>
          <w:szCs w:val="24"/>
        </w:rPr>
        <w:t>A N T E C E D E N T E S</w:t>
      </w:r>
      <w:bookmarkEnd w:id="0"/>
    </w:p>
    <w:p w:rsidR="00792776" w:rsidRPr="00761202" w:rsidRDefault="00792776" w:rsidP="00761202">
      <w:pPr>
        <w:tabs>
          <w:tab w:val="left" w:pos="0"/>
        </w:tabs>
        <w:spacing w:after="0" w:line="360" w:lineRule="auto"/>
        <w:rPr>
          <w:rFonts w:ascii="Palatino Linotype" w:hAnsi="Palatino Linotype"/>
          <w:sz w:val="24"/>
          <w:szCs w:val="24"/>
        </w:rPr>
      </w:pPr>
    </w:p>
    <w:p w:rsidR="00792776" w:rsidRPr="00761202" w:rsidRDefault="00792776" w:rsidP="00761202">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61202">
        <w:rPr>
          <w:rFonts w:ascii="Palatino Linotype" w:eastAsia="Calibri" w:hAnsi="Palatino Linotype" w:cs="Arial"/>
          <w:sz w:val="24"/>
          <w:szCs w:val="24"/>
          <w:lang w:val="es-ES" w:eastAsia="es-ES"/>
        </w:rPr>
        <w:t>El día</w:t>
      </w:r>
      <w:r w:rsidR="00510293" w:rsidRPr="00761202">
        <w:rPr>
          <w:rFonts w:ascii="Palatino Linotype" w:eastAsia="Calibri" w:hAnsi="Palatino Linotype" w:cs="Arial"/>
          <w:sz w:val="24"/>
          <w:szCs w:val="24"/>
          <w:lang w:val="es-ES" w:eastAsia="es-ES"/>
        </w:rPr>
        <w:t xml:space="preserve"> uno</w:t>
      </w:r>
      <w:r w:rsidR="00D91B82" w:rsidRPr="00761202">
        <w:rPr>
          <w:rFonts w:ascii="Palatino Linotype" w:eastAsia="Calibri" w:hAnsi="Palatino Linotype" w:cs="Arial"/>
          <w:sz w:val="24"/>
          <w:szCs w:val="24"/>
          <w:lang w:val="es-ES" w:eastAsia="es-ES"/>
        </w:rPr>
        <w:t xml:space="preserve"> </w:t>
      </w:r>
      <w:r w:rsidR="00510293" w:rsidRPr="00761202">
        <w:rPr>
          <w:rFonts w:ascii="Palatino Linotype" w:eastAsia="Calibri" w:hAnsi="Palatino Linotype" w:cs="Arial"/>
          <w:sz w:val="24"/>
          <w:szCs w:val="24"/>
          <w:lang w:val="es-ES" w:eastAsia="es-ES"/>
        </w:rPr>
        <w:t>(01</w:t>
      </w:r>
      <w:r w:rsidR="00273A03" w:rsidRPr="00761202">
        <w:rPr>
          <w:rFonts w:ascii="Palatino Linotype" w:eastAsia="Times New Roman" w:hAnsi="Palatino Linotype" w:cs="Arial"/>
          <w:sz w:val="24"/>
          <w:szCs w:val="24"/>
          <w:lang w:val="es-ES" w:eastAsia="es-ES"/>
        </w:rPr>
        <w:t>) de</w:t>
      </w:r>
      <w:r w:rsidR="00510293" w:rsidRPr="00761202">
        <w:rPr>
          <w:rFonts w:ascii="Palatino Linotype" w:eastAsia="Times New Roman" w:hAnsi="Palatino Linotype" w:cs="Arial"/>
          <w:sz w:val="24"/>
          <w:szCs w:val="24"/>
          <w:lang w:val="es-ES" w:eastAsia="es-ES"/>
        </w:rPr>
        <w:t xml:space="preserve"> octubre </w:t>
      </w:r>
      <w:r w:rsidR="00F14552" w:rsidRPr="00761202">
        <w:rPr>
          <w:rFonts w:ascii="Palatino Linotype" w:eastAsia="Times New Roman" w:hAnsi="Palatino Linotype" w:cs="Arial"/>
          <w:sz w:val="24"/>
          <w:szCs w:val="24"/>
          <w:lang w:val="es-ES" w:eastAsia="es-ES"/>
        </w:rPr>
        <w:t>de dos mil diecinueve</w:t>
      </w:r>
      <w:r w:rsidRPr="00761202">
        <w:rPr>
          <w:rFonts w:ascii="Palatino Linotype" w:eastAsia="Calibri" w:hAnsi="Palatino Linotype" w:cs="Arial"/>
          <w:sz w:val="24"/>
          <w:szCs w:val="24"/>
          <w:lang w:val="es-ES" w:eastAsia="es-ES"/>
        </w:rPr>
        <w:t>,</w:t>
      </w:r>
      <w:r w:rsidRPr="00761202">
        <w:rPr>
          <w:rFonts w:ascii="Palatino Linotype" w:eastAsia="Calibri" w:hAnsi="Palatino Linotype" w:cs="Times New Roman"/>
          <w:sz w:val="24"/>
          <w:szCs w:val="24"/>
          <w:lang w:val="es-ES" w:eastAsia="es-ES"/>
        </w:rPr>
        <w:t xml:space="preserve"> se presentó </w:t>
      </w:r>
      <w:r w:rsidRPr="00761202">
        <w:rPr>
          <w:rFonts w:ascii="Palatino Linotype" w:eastAsia="Calibri" w:hAnsi="Palatino Linotype" w:cs="Arial"/>
          <w:sz w:val="24"/>
          <w:szCs w:val="24"/>
          <w:lang w:val="es-ES" w:eastAsia="es-ES"/>
        </w:rPr>
        <w:t>ante el</w:t>
      </w:r>
      <w:r w:rsidR="00510293" w:rsidRPr="00761202">
        <w:rPr>
          <w:rFonts w:ascii="Palatino Linotype" w:eastAsia="Calibri" w:hAnsi="Palatino Linotype" w:cs="Arial"/>
          <w:sz w:val="24"/>
          <w:szCs w:val="24"/>
          <w:lang w:val="es-ES" w:eastAsia="es-ES"/>
        </w:rPr>
        <w:t xml:space="preserve"> </w:t>
      </w:r>
      <w:r w:rsidR="00510293" w:rsidRPr="00761202">
        <w:rPr>
          <w:rFonts w:ascii="Palatino Linotype" w:eastAsia="Calibri" w:hAnsi="Palatino Linotype" w:cs="Arial"/>
          <w:b/>
          <w:sz w:val="24"/>
          <w:szCs w:val="24"/>
          <w:lang w:val="es-ES" w:eastAsia="es-ES"/>
        </w:rPr>
        <w:t>SUJETO OBLIGADO</w:t>
      </w:r>
      <w:r w:rsidR="005A608C" w:rsidRPr="00761202">
        <w:rPr>
          <w:rFonts w:ascii="Palatino Linotype" w:eastAsia="Calibri" w:hAnsi="Palatino Linotype" w:cs="Arial"/>
          <w:sz w:val="24"/>
          <w:szCs w:val="24"/>
          <w:lang w:val="es-ES_tradnl" w:eastAsia="es-ES"/>
        </w:rPr>
        <w:t xml:space="preserve"> </w:t>
      </w:r>
      <w:r w:rsidRPr="00761202">
        <w:rPr>
          <w:rFonts w:ascii="Palatino Linotype" w:eastAsia="Calibri" w:hAnsi="Palatino Linotype" w:cs="Arial"/>
          <w:sz w:val="24"/>
          <w:szCs w:val="24"/>
          <w:lang w:val="es-ES_tradnl" w:eastAsia="es-ES"/>
        </w:rPr>
        <w:t xml:space="preserve">vía </w:t>
      </w:r>
      <w:r w:rsidRPr="00761202">
        <w:rPr>
          <w:rFonts w:ascii="Palatino Linotype" w:eastAsia="Calibri" w:hAnsi="Palatino Linotype" w:cs="Arial"/>
          <w:sz w:val="24"/>
          <w:szCs w:val="24"/>
          <w:lang w:val="es-ES" w:eastAsia="es-ES"/>
        </w:rPr>
        <w:t xml:space="preserve">Sistema de Acceso a la Información Mexiquense </w:t>
      </w:r>
      <w:r w:rsidRPr="00761202">
        <w:rPr>
          <w:rFonts w:ascii="Palatino Linotype" w:eastAsia="Calibri" w:hAnsi="Palatino Linotype" w:cs="Arial"/>
          <w:b/>
          <w:sz w:val="24"/>
          <w:szCs w:val="24"/>
          <w:lang w:val="es-ES" w:eastAsia="es-ES"/>
        </w:rPr>
        <w:t>SAIMEX</w:t>
      </w:r>
      <w:r w:rsidRPr="00761202">
        <w:rPr>
          <w:rFonts w:ascii="Palatino Linotype" w:eastAsia="Calibri" w:hAnsi="Palatino Linotype" w:cs="Arial"/>
          <w:sz w:val="24"/>
          <w:szCs w:val="24"/>
          <w:lang w:val="es-ES" w:eastAsia="es-ES"/>
        </w:rPr>
        <w:t xml:space="preserve">, la solicitud de información pública registrada con </w:t>
      </w:r>
      <w:r w:rsidR="00D91B82" w:rsidRPr="00761202">
        <w:rPr>
          <w:rFonts w:ascii="Palatino Linotype" w:eastAsia="Calibri" w:hAnsi="Palatino Linotype" w:cs="Arial"/>
          <w:sz w:val="24"/>
          <w:szCs w:val="24"/>
          <w:lang w:val="es-ES" w:eastAsia="es-ES"/>
        </w:rPr>
        <w:t>el</w:t>
      </w:r>
      <w:r w:rsidRPr="00761202">
        <w:rPr>
          <w:rFonts w:ascii="Palatino Linotype" w:eastAsia="Calibri" w:hAnsi="Palatino Linotype" w:cs="Arial"/>
          <w:sz w:val="24"/>
          <w:szCs w:val="24"/>
          <w:lang w:val="es-ES" w:eastAsia="es-ES"/>
        </w:rPr>
        <w:t xml:space="preserve"> número </w:t>
      </w:r>
      <w:r w:rsidR="00510293" w:rsidRPr="00761202">
        <w:rPr>
          <w:rFonts w:ascii="Palatino Linotype" w:eastAsia="Calibri" w:hAnsi="Palatino Linotype" w:cs="Arial"/>
          <w:b/>
          <w:bCs/>
          <w:sz w:val="24"/>
          <w:szCs w:val="24"/>
          <w:lang w:eastAsia="es-ES"/>
        </w:rPr>
        <w:t xml:space="preserve">00762/ATIZARA/IP/2019 </w:t>
      </w:r>
      <w:r w:rsidRPr="00761202">
        <w:rPr>
          <w:rFonts w:ascii="Palatino Linotype" w:eastAsia="Calibri" w:hAnsi="Palatino Linotype" w:cs="Arial"/>
          <w:sz w:val="24"/>
          <w:szCs w:val="24"/>
          <w:lang w:val="es-ES" w:eastAsia="es-ES"/>
        </w:rPr>
        <w:t>mediante la cual se solicitó:</w:t>
      </w:r>
    </w:p>
    <w:p w:rsidR="00273A03" w:rsidRPr="00761202" w:rsidRDefault="00273A03" w:rsidP="0076120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761202" w:rsidRDefault="00D91B82" w:rsidP="00761202">
      <w:pPr>
        <w:tabs>
          <w:tab w:val="left" w:pos="142"/>
        </w:tabs>
        <w:spacing w:after="0" w:line="360" w:lineRule="auto"/>
        <w:ind w:left="567" w:right="616"/>
        <w:contextualSpacing/>
        <w:jc w:val="both"/>
        <w:rPr>
          <w:rFonts w:ascii="Palatino Linotype" w:hAnsi="Palatino Linotype"/>
          <w:i/>
          <w:color w:val="000000"/>
          <w:sz w:val="24"/>
          <w:szCs w:val="24"/>
        </w:rPr>
      </w:pPr>
      <w:r w:rsidRPr="00761202">
        <w:rPr>
          <w:rFonts w:ascii="Palatino Linotype" w:eastAsia="Calibri" w:hAnsi="Palatino Linotype" w:cs="Arial"/>
          <w:i/>
          <w:sz w:val="24"/>
          <w:szCs w:val="24"/>
          <w:lang w:val="es-ES" w:eastAsia="es-ES"/>
        </w:rPr>
        <w:t>“</w:t>
      </w:r>
      <w:r w:rsidR="00510293" w:rsidRPr="00761202">
        <w:rPr>
          <w:rFonts w:ascii="Palatino Linotype" w:eastAsia="Calibri" w:hAnsi="Palatino Linotype" w:cs="Arial"/>
          <w:i/>
          <w:sz w:val="24"/>
          <w:szCs w:val="24"/>
          <w:lang w:val="es-ES" w:eastAsia="es-ES"/>
        </w:rPr>
        <w:t xml:space="preserve">quiero saber </w:t>
      </w:r>
      <w:proofErr w:type="spellStart"/>
      <w:r w:rsidR="00510293" w:rsidRPr="00761202">
        <w:rPr>
          <w:rFonts w:ascii="Palatino Linotype" w:eastAsia="Calibri" w:hAnsi="Palatino Linotype" w:cs="Arial"/>
          <w:i/>
          <w:sz w:val="24"/>
          <w:szCs w:val="24"/>
          <w:lang w:val="es-ES" w:eastAsia="es-ES"/>
        </w:rPr>
        <w:t>como</w:t>
      </w:r>
      <w:proofErr w:type="spellEnd"/>
      <w:r w:rsidR="00510293" w:rsidRPr="00761202">
        <w:rPr>
          <w:rFonts w:ascii="Palatino Linotype" w:eastAsia="Calibri" w:hAnsi="Palatino Linotype" w:cs="Arial"/>
          <w:i/>
          <w:sz w:val="24"/>
          <w:szCs w:val="24"/>
          <w:lang w:val="es-ES" w:eastAsia="es-ES"/>
        </w:rPr>
        <w:t xml:space="preserve"> pudieron lograr esto: </w:t>
      </w:r>
      <w:proofErr w:type="spellStart"/>
      <w:r w:rsidR="00510293" w:rsidRPr="00761202">
        <w:rPr>
          <w:rFonts w:ascii="Palatino Linotype" w:eastAsia="Calibri" w:hAnsi="Palatino Linotype" w:cs="Arial"/>
          <w:i/>
          <w:sz w:val="24"/>
          <w:szCs w:val="24"/>
          <w:lang w:val="es-ES" w:eastAsia="es-ES"/>
        </w:rPr>
        <w:t>Atizapan</w:t>
      </w:r>
      <w:proofErr w:type="spellEnd"/>
      <w:r w:rsidR="00510293" w:rsidRPr="00761202">
        <w:rPr>
          <w:rFonts w:ascii="Palatino Linotype" w:eastAsia="Calibri" w:hAnsi="Palatino Linotype" w:cs="Arial"/>
          <w:i/>
          <w:sz w:val="24"/>
          <w:szCs w:val="24"/>
          <w:lang w:val="es-ES" w:eastAsia="es-ES"/>
        </w:rPr>
        <w:t xml:space="preserve"> no debe ni un quinto a la CFE, se hizo censo de luminarias y se demostró que cobro 3 veces más durante 6 años. </w:t>
      </w:r>
      <w:proofErr w:type="gramStart"/>
      <w:r w:rsidR="00510293" w:rsidRPr="00761202">
        <w:rPr>
          <w:rFonts w:ascii="Palatino Linotype" w:eastAsia="Calibri" w:hAnsi="Palatino Linotype" w:cs="Arial"/>
          <w:i/>
          <w:sz w:val="24"/>
          <w:szCs w:val="24"/>
          <w:lang w:val="es-ES" w:eastAsia="es-ES"/>
        </w:rPr>
        <w:t>se</w:t>
      </w:r>
      <w:proofErr w:type="gramEnd"/>
      <w:r w:rsidR="00510293" w:rsidRPr="00761202">
        <w:rPr>
          <w:rFonts w:ascii="Palatino Linotype" w:eastAsia="Calibri" w:hAnsi="Palatino Linotype" w:cs="Arial"/>
          <w:i/>
          <w:sz w:val="24"/>
          <w:szCs w:val="24"/>
          <w:lang w:val="es-ES" w:eastAsia="es-ES"/>
        </w:rPr>
        <w:t xml:space="preserve"> llevó algún proceso, cuál, cómo, dónde, ante quién, desde </w:t>
      </w:r>
      <w:proofErr w:type="spellStart"/>
      <w:r w:rsidR="00510293" w:rsidRPr="00761202">
        <w:rPr>
          <w:rFonts w:ascii="Palatino Linotype" w:eastAsia="Calibri" w:hAnsi="Palatino Linotype" w:cs="Arial"/>
          <w:i/>
          <w:sz w:val="24"/>
          <w:szCs w:val="24"/>
          <w:lang w:val="es-ES" w:eastAsia="es-ES"/>
        </w:rPr>
        <w:t>cuando</w:t>
      </w:r>
      <w:proofErr w:type="spellEnd"/>
      <w:r w:rsidR="00510293" w:rsidRPr="00761202">
        <w:rPr>
          <w:rFonts w:ascii="Palatino Linotype" w:eastAsia="Calibri" w:hAnsi="Palatino Linotype" w:cs="Arial"/>
          <w:i/>
          <w:sz w:val="24"/>
          <w:szCs w:val="24"/>
          <w:lang w:val="es-ES" w:eastAsia="es-ES"/>
        </w:rPr>
        <w:t>, es interesante como un municipio logro tan importante procedimiento y recupero recursos para invertir en su municipio</w:t>
      </w:r>
      <w:r w:rsidR="00273A03" w:rsidRPr="00761202">
        <w:rPr>
          <w:rFonts w:ascii="Palatino Linotype" w:eastAsia="Calibri" w:hAnsi="Palatino Linotype" w:cs="Arial"/>
          <w:i/>
          <w:sz w:val="24"/>
          <w:szCs w:val="24"/>
          <w:lang w:val="es-ES" w:eastAsia="es-ES"/>
        </w:rPr>
        <w:t>.</w:t>
      </w:r>
      <w:r w:rsidRPr="00761202">
        <w:rPr>
          <w:rFonts w:ascii="Palatino Linotype" w:hAnsi="Palatino Linotype"/>
          <w:i/>
          <w:color w:val="000000"/>
          <w:sz w:val="24"/>
          <w:szCs w:val="24"/>
        </w:rPr>
        <w:t xml:space="preserve">” (Sic) </w:t>
      </w:r>
    </w:p>
    <w:p w:rsidR="00264A3C" w:rsidRPr="00761202" w:rsidRDefault="00264A3C" w:rsidP="00761202">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761202" w:rsidRDefault="00273A03" w:rsidP="00761202">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76120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61202">
        <w:rPr>
          <w:rFonts w:ascii="Palatino Linotype" w:eastAsiaTheme="minorEastAsia" w:hAnsi="Palatino Linotype" w:cs="Arial"/>
          <w:b/>
          <w:sz w:val="24"/>
          <w:szCs w:val="24"/>
          <w:lang w:val="es-ES_tradnl" w:eastAsia="es-ES"/>
        </w:rPr>
        <w:t xml:space="preserve">(SAIMEX). </w:t>
      </w:r>
    </w:p>
    <w:p w:rsidR="00510293" w:rsidRPr="00761202" w:rsidRDefault="00510293" w:rsidP="00761202">
      <w:pPr>
        <w:spacing w:after="0" w:line="360" w:lineRule="auto"/>
        <w:contextualSpacing/>
        <w:jc w:val="both"/>
        <w:rPr>
          <w:rFonts w:ascii="Palatino Linotype" w:eastAsiaTheme="minorEastAsia" w:hAnsi="Palatino Linotype" w:cs="Arial"/>
          <w:i/>
          <w:sz w:val="24"/>
          <w:szCs w:val="24"/>
          <w:lang w:val="es-ES_tradnl" w:eastAsia="es-ES"/>
        </w:rPr>
      </w:pPr>
    </w:p>
    <w:p w:rsidR="00510293" w:rsidRPr="00761202" w:rsidRDefault="00510293" w:rsidP="0076120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eastAsia="es-ES"/>
        </w:rPr>
      </w:pPr>
      <w:r w:rsidRPr="00761202">
        <w:rPr>
          <w:rFonts w:ascii="Palatino Linotype" w:eastAsia="Calibri" w:hAnsi="Palatino Linotype" w:cs="Arial"/>
          <w:sz w:val="24"/>
          <w:szCs w:val="24"/>
          <w:lang w:eastAsia="es-ES"/>
        </w:rPr>
        <w:t>En fecha tres</w:t>
      </w:r>
      <w:r w:rsidRPr="00761202">
        <w:rPr>
          <w:rFonts w:ascii="Palatino Linotype" w:eastAsia="Times New Roman" w:hAnsi="Palatino Linotype" w:cs="Arial"/>
          <w:sz w:val="24"/>
          <w:szCs w:val="24"/>
          <w:lang w:eastAsia="es-ES"/>
        </w:rPr>
        <w:t xml:space="preserve"> (03) de octubre de dos mil diecinueve , el </w:t>
      </w:r>
      <w:r w:rsidRPr="00761202">
        <w:rPr>
          <w:rFonts w:ascii="Palatino Linotype" w:eastAsia="Times New Roman" w:hAnsi="Palatino Linotype" w:cs="Arial"/>
          <w:b/>
          <w:sz w:val="24"/>
          <w:szCs w:val="24"/>
          <w:lang w:eastAsia="es-ES"/>
        </w:rPr>
        <w:t xml:space="preserve">SUJETO OBLIGADO </w:t>
      </w:r>
      <w:r w:rsidRPr="00761202">
        <w:rPr>
          <w:rFonts w:ascii="Palatino Linotype" w:eastAsia="Times New Roman" w:hAnsi="Palatino Linotype" w:cs="Arial"/>
          <w:sz w:val="24"/>
          <w:szCs w:val="24"/>
          <w:lang w:eastAsia="es-ES"/>
        </w:rPr>
        <w:t>solicitó una aclaración de la solicitud de información</w:t>
      </w:r>
      <w:r w:rsidRPr="00761202">
        <w:rPr>
          <w:rFonts w:ascii="Palatino Linotype" w:eastAsia="MS Mincho" w:hAnsi="Palatino Linotype" w:cs="Times New Roman"/>
          <w:b/>
          <w:bCs/>
          <w:color w:val="000000"/>
          <w:sz w:val="24"/>
          <w:szCs w:val="24"/>
          <w:lang w:val="es-ES_tradnl" w:eastAsia="es-ES"/>
        </w:rPr>
        <w:t xml:space="preserve">, </w:t>
      </w:r>
      <w:r w:rsidRPr="00761202">
        <w:rPr>
          <w:rFonts w:ascii="Palatino Linotype" w:eastAsia="MS Mincho" w:hAnsi="Palatino Linotype" w:cs="Times New Roman"/>
          <w:color w:val="000000"/>
          <w:sz w:val="24"/>
          <w:szCs w:val="24"/>
          <w:lang w:eastAsia="es-ES"/>
        </w:rPr>
        <w:t>en los términos siguientes:</w:t>
      </w:r>
    </w:p>
    <w:p w:rsidR="00510293" w:rsidRPr="00761202" w:rsidRDefault="00510293" w:rsidP="00761202">
      <w:pPr>
        <w:pStyle w:val="Prrafodelista"/>
        <w:spacing w:after="0" w:line="360" w:lineRule="auto"/>
        <w:rPr>
          <w:rFonts w:ascii="Palatino Linotype" w:eastAsia="MS Mincho" w:hAnsi="Palatino Linotype" w:cs="Times New Roman"/>
          <w:sz w:val="24"/>
          <w:szCs w:val="24"/>
          <w:lang w:eastAsia="es-ES"/>
        </w:rPr>
      </w:pPr>
    </w:p>
    <w:p w:rsidR="00510293" w:rsidRPr="00761202" w:rsidRDefault="00510293" w:rsidP="00761202">
      <w:pPr>
        <w:spacing w:after="0" w:line="360" w:lineRule="auto"/>
        <w:ind w:left="567" w:right="616"/>
        <w:contextualSpacing/>
        <w:jc w:val="right"/>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“Atizapán de Zaragoza, México a 03 de Octubre de 2019</w:t>
      </w:r>
    </w:p>
    <w:p w:rsidR="00510293" w:rsidRPr="00761202" w:rsidRDefault="00510293" w:rsidP="00761202">
      <w:pPr>
        <w:spacing w:after="0" w:line="360" w:lineRule="auto"/>
        <w:ind w:left="567" w:right="616"/>
        <w:contextualSpacing/>
        <w:jc w:val="right"/>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 xml:space="preserve">Nombre del solicitante: </w:t>
      </w:r>
      <w:r w:rsidR="004C319F" w:rsidRPr="004C319F">
        <w:rPr>
          <w:rFonts w:ascii="Palatino Linotype" w:eastAsia="MS Mincho" w:hAnsi="Palatino Linotype" w:cs="Times New Roman"/>
          <w:i/>
          <w:sz w:val="24"/>
          <w:szCs w:val="24"/>
          <w:highlight w:val="black"/>
          <w:lang w:eastAsia="es-ES"/>
        </w:rPr>
        <w:t>----------------------------------------------------</w:t>
      </w:r>
    </w:p>
    <w:p w:rsidR="00510293" w:rsidRPr="00761202" w:rsidRDefault="00510293" w:rsidP="00761202">
      <w:pPr>
        <w:spacing w:after="0" w:line="360" w:lineRule="auto"/>
        <w:ind w:left="567" w:right="616"/>
        <w:contextualSpacing/>
        <w:jc w:val="right"/>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Folio de la solicitud: 00762/ATIZARA/IP/2019</w:t>
      </w:r>
    </w:p>
    <w:p w:rsidR="00510293" w:rsidRPr="00761202" w:rsidRDefault="00510293" w:rsidP="00761202">
      <w:pPr>
        <w:spacing w:after="0" w:line="360" w:lineRule="auto"/>
        <w:ind w:left="567" w:right="616"/>
        <w:contextualSpacing/>
        <w:jc w:val="right"/>
        <w:rPr>
          <w:rFonts w:ascii="Palatino Linotype" w:eastAsia="MS Mincho" w:hAnsi="Palatino Linotype" w:cs="Times New Roman"/>
          <w:i/>
          <w:sz w:val="24"/>
          <w:szCs w:val="24"/>
          <w:lang w:eastAsia="es-ES"/>
        </w:rPr>
      </w:pPr>
    </w:p>
    <w:p w:rsidR="00510293" w:rsidRPr="00761202" w:rsidRDefault="00510293" w:rsidP="00761202">
      <w:pPr>
        <w:spacing w:after="0" w:line="360" w:lineRule="auto"/>
        <w:ind w:left="567" w:right="616"/>
        <w:contextualSpacing/>
        <w:jc w:val="both"/>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 xml:space="preserve">Con fundamento en el </w:t>
      </w:r>
      <w:proofErr w:type="spellStart"/>
      <w:proofErr w:type="gramStart"/>
      <w:r w:rsidRPr="00761202">
        <w:rPr>
          <w:rFonts w:ascii="Palatino Linotype" w:eastAsia="MS Mincho" w:hAnsi="Palatino Linotype" w:cs="Times New Roman"/>
          <w:i/>
          <w:sz w:val="24"/>
          <w:szCs w:val="24"/>
          <w:lang w:eastAsia="es-ES"/>
        </w:rPr>
        <w:t>articulo</w:t>
      </w:r>
      <w:proofErr w:type="spellEnd"/>
      <w:proofErr w:type="gramEnd"/>
      <w:r w:rsidRPr="00761202">
        <w:rPr>
          <w:rFonts w:ascii="Palatino Linotype" w:eastAsia="MS Mincho" w:hAnsi="Palatino Linotype" w:cs="Times New Roman"/>
          <w:i/>
          <w:sz w:val="24"/>
          <w:szCs w:val="24"/>
          <w:lang w:eastAsia="es-ES"/>
        </w:rPr>
        <w:t xml:space="preserve"> 159 de la Ley de Transparencia y Acceso a la Información Pública del Estado de México y Municipios, se le requiere para que dentro del plazo de diez días hábiles realice lo siguiente:</w:t>
      </w:r>
    </w:p>
    <w:p w:rsidR="00510293" w:rsidRPr="00761202" w:rsidRDefault="00510293" w:rsidP="00761202">
      <w:pPr>
        <w:spacing w:after="0" w:line="360" w:lineRule="auto"/>
        <w:ind w:left="567" w:right="616"/>
        <w:contextualSpacing/>
        <w:jc w:val="both"/>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LE ENVIO UN CORDIAL SALUDO Y LE SOLICITO SER MAS CLARO Y ESPECIFICO CON LO SOLICITADO PARA PODERLE DAR ATENCIONM CORRECTA</w:t>
      </w:r>
    </w:p>
    <w:p w:rsidR="00510293" w:rsidRPr="00761202" w:rsidRDefault="00510293" w:rsidP="00761202">
      <w:pPr>
        <w:spacing w:after="0" w:line="360" w:lineRule="auto"/>
        <w:ind w:left="567" w:right="616"/>
        <w:contextualSpacing/>
        <w:jc w:val="both"/>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510293" w:rsidRPr="00761202" w:rsidRDefault="00510293" w:rsidP="00761202">
      <w:pPr>
        <w:spacing w:after="0" w:line="360" w:lineRule="auto"/>
        <w:ind w:left="567" w:right="616"/>
        <w:contextualSpacing/>
        <w:jc w:val="both"/>
        <w:rPr>
          <w:rFonts w:ascii="Palatino Linotype" w:eastAsia="MS Mincho" w:hAnsi="Palatino Linotype" w:cs="Times New Roman"/>
          <w:i/>
          <w:sz w:val="24"/>
          <w:szCs w:val="24"/>
          <w:lang w:eastAsia="es-ES"/>
        </w:rPr>
      </w:pPr>
    </w:p>
    <w:p w:rsidR="00510293" w:rsidRPr="00761202" w:rsidRDefault="00510293" w:rsidP="00761202">
      <w:pPr>
        <w:spacing w:after="0" w:line="360" w:lineRule="auto"/>
        <w:ind w:left="567" w:right="616"/>
        <w:contextualSpacing/>
        <w:jc w:val="both"/>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ATENTAMENTE</w:t>
      </w:r>
    </w:p>
    <w:p w:rsidR="00510293" w:rsidRPr="00761202" w:rsidRDefault="00510293" w:rsidP="00761202">
      <w:pPr>
        <w:spacing w:after="0" w:line="360" w:lineRule="auto"/>
        <w:ind w:left="567" w:right="616"/>
        <w:contextualSpacing/>
        <w:jc w:val="both"/>
        <w:rPr>
          <w:rFonts w:ascii="Palatino Linotype" w:eastAsia="MS Mincho" w:hAnsi="Palatino Linotype" w:cs="Times New Roman"/>
          <w:i/>
          <w:sz w:val="24"/>
          <w:szCs w:val="24"/>
          <w:lang w:eastAsia="es-ES"/>
        </w:rPr>
      </w:pPr>
      <w:r w:rsidRPr="00761202">
        <w:rPr>
          <w:rFonts w:ascii="Palatino Linotype" w:eastAsia="MS Mincho" w:hAnsi="Palatino Linotype" w:cs="Times New Roman"/>
          <w:i/>
          <w:sz w:val="24"/>
          <w:szCs w:val="24"/>
          <w:lang w:eastAsia="es-ES"/>
        </w:rPr>
        <w:t>LIC. MARIAMNEE VEGA BLANCARTE” (Sic)</w:t>
      </w:r>
    </w:p>
    <w:p w:rsidR="00273A03" w:rsidRPr="00761202" w:rsidRDefault="00273A03" w:rsidP="00761202">
      <w:pPr>
        <w:tabs>
          <w:tab w:val="left" w:pos="0"/>
        </w:tabs>
        <w:spacing w:after="0" w:line="360" w:lineRule="auto"/>
        <w:ind w:left="567" w:right="567"/>
        <w:contextualSpacing/>
        <w:jc w:val="both"/>
        <w:rPr>
          <w:rFonts w:ascii="Palatino Linotype" w:hAnsi="Palatino Linotype"/>
          <w:i/>
          <w:color w:val="000000"/>
          <w:sz w:val="24"/>
          <w:szCs w:val="24"/>
        </w:rPr>
      </w:pPr>
    </w:p>
    <w:p w:rsidR="00644938" w:rsidRPr="00761202" w:rsidRDefault="00644938" w:rsidP="00761202">
      <w:pPr>
        <w:pStyle w:val="Prrafodelista"/>
        <w:numPr>
          <w:ilvl w:val="0"/>
          <w:numId w:val="1"/>
        </w:numPr>
        <w:tabs>
          <w:tab w:val="left" w:pos="567"/>
        </w:tabs>
        <w:spacing w:after="0" w:line="360" w:lineRule="auto"/>
        <w:ind w:left="0" w:firstLine="0"/>
        <w:jc w:val="both"/>
        <w:rPr>
          <w:rFonts w:ascii="Palatino Linotype" w:hAnsi="Palatino Linotype"/>
          <w:color w:val="000000"/>
          <w:sz w:val="24"/>
          <w:szCs w:val="24"/>
        </w:rPr>
      </w:pPr>
      <w:r w:rsidRPr="00761202">
        <w:rPr>
          <w:rFonts w:ascii="Palatino Linotype" w:eastAsia="Times New Roman" w:hAnsi="Palatino Linotype" w:cs="Arial"/>
          <w:sz w:val="24"/>
          <w:szCs w:val="24"/>
        </w:rPr>
        <w:t xml:space="preserve">El día tres </w:t>
      </w:r>
      <w:r w:rsidR="00510293" w:rsidRPr="00761202">
        <w:rPr>
          <w:rFonts w:ascii="Palatino Linotype" w:eastAsia="Times New Roman" w:hAnsi="Palatino Linotype" w:cs="Arial"/>
          <w:sz w:val="24"/>
          <w:szCs w:val="24"/>
        </w:rPr>
        <w:t>(</w:t>
      </w:r>
      <w:r w:rsidRPr="00761202">
        <w:rPr>
          <w:rFonts w:ascii="Palatino Linotype" w:eastAsia="Times New Roman" w:hAnsi="Palatino Linotype" w:cs="Arial"/>
          <w:sz w:val="24"/>
          <w:szCs w:val="24"/>
        </w:rPr>
        <w:t>03</w:t>
      </w:r>
      <w:r w:rsidR="00510293" w:rsidRPr="00761202">
        <w:rPr>
          <w:rFonts w:ascii="Palatino Linotype" w:eastAsia="Times New Roman" w:hAnsi="Palatino Linotype" w:cs="Arial"/>
          <w:sz w:val="24"/>
          <w:szCs w:val="24"/>
        </w:rPr>
        <w:t>) de</w:t>
      </w:r>
      <w:r w:rsidRPr="00761202">
        <w:rPr>
          <w:rFonts w:ascii="Palatino Linotype" w:eastAsia="Times New Roman" w:hAnsi="Palatino Linotype" w:cs="Arial"/>
          <w:sz w:val="24"/>
          <w:szCs w:val="24"/>
        </w:rPr>
        <w:t xml:space="preserve"> octubre </w:t>
      </w:r>
      <w:r w:rsidR="00510293" w:rsidRPr="00761202">
        <w:rPr>
          <w:rFonts w:ascii="Palatino Linotype" w:eastAsia="Times New Roman" w:hAnsi="Palatino Linotype" w:cs="Arial"/>
          <w:sz w:val="24"/>
          <w:szCs w:val="24"/>
        </w:rPr>
        <w:t>de dos mil dieci</w:t>
      </w:r>
      <w:r w:rsidRPr="00761202">
        <w:rPr>
          <w:rFonts w:ascii="Palatino Linotype" w:eastAsia="Times New Roman" w:hAnsi="Palatino Linotype" w:cs="Arial"/>
          <w:sz w:val="24"/>
          <w:szCs w:val="24"/>
        </w:rPr>
        <w:t>nueve</w:t>
      </w:r>
      <w:r w:rsidR="00510293" w:rsidRPr="00761202">
        <w:rPr>
          <w:rFonts w:ascii="Palatino Linotype" w:eastAsia="Times New Roman" w:hAnsi="Palatino Linotype" w:cs="Arial"/>
          <w:sz w:val="24"/>
          <w:szCs w:val="24"/>
        </w:rPr>
        <w:t xml:space="preserve">, </w:t>
      </w:r>
      <w:r w:rsidR="004C319F" w:rsidRPr="004C319F">
        <w:rPr>
          <w:rFonts w:ascii="Palatino Linotype" w:eastAsia="Times New Roman" w:hAnsi="Palatino Linotype" w:cs="Arial"/>
          <w:b/>
          <w:sz w:val="24"/>
          <w:szCs w:val="24"/>
          <w:highlight w:val="black"/>
          <w:lang w:val="es-ES"/>
        </w:rPr>
        <w:t>--------------------------------</w:t>
      </w:r>
      <w:r w:rsidRPr="004C319F">
        <w:rPr>
          <w:rFonts w:ascii="Palatino Linotype" w:eastAsia="Times New Roman" w:hAnsi="Palatino Linotype" w:cs="Arial"/>
          <w:b/>
          <w:sz w:val="24"/>
          <w:szCs w:val="24"/>
          <w:highlight w:val="black"/>
          <w:lang w:val="es-ES"/>
        </w:rPr>
        <w:t xml:space="preserve"> </w:t>
      </w:r>
      <w:r w:rsidR="004C319F" w:rsidRPr="004C319F">
        <w:rPr>
          <w:rFonts w:ascii="Palatino Linotype" w:eastAsia="Times New Roman" w:hAnsi="Palatino Linotype" w:cs="Arial"/>
          <w:b/>
          <w:sz w:val="24"/>
          <w:szCs w:val="24"/>
          <w:highlight w:val="black"/>
          <w:lang w:val="es-ES"/>
        </w:rPr>
        <w:t>------------------------------</w:t>
      </w:r>
      <w:r w:rsidR="00510293" w:rsidRPr="00761202">
        <w:rPr>
          <w:rFonts w:ascii="Palatino Linotype" w:eastAsia="Times New Roman" w:hAnsi="Palatino Linotype" w:cs="Arial"/>
          <w:b/>
          <w:sz w:val="24"/>
          <w:szCs w:val="24"/>
        </w:rPr>
        <w:t>,</w:t>
      </w:r>
      <w:r w:rsidR="00510293" w:rsidRPr="00761202">
        <w:rPr>
          <w:rFonts w:ascii="Palatino Linotype" w:eastAsia="Times New Roman" w:hAnsi="Palatino Linotype" w:cs="Arial"/>
          <w:sz w:val="24"/>
          <w:szCs w:val="24"/>
        </w:rPr>
        <w:t xml:space="preserve"> desahogó la aclaración correspondiente a su solicitud</w:t>
      </w:r>
      <w:r w:rsidRPr="00761202">
        <w:rPr>
          <w:rFonts w:ascii="Palatino Linotype" w:eastAsia="Times New Roman" w:hAnsi="Palatino Linotype" w:cs="Arial"/>
          <w:sz w:val="24"/>
          <w:szCs w:val="24"/>
        </w:rPr>
        <w:t>,</w:t>
      </w:r>
      <w:r w:rsidR="00510293" w:rsidRPr="00761202">
        <w:rPr>
          <w:rFonts w:ascii="Palatino Linotype" w:eastAsia="Times New Roman" w:hAnsi="Palatino Linotype" w:cs="Arial"/>
          <w:sz w:val="24"/>
          <w:szCs w:val="24"/>
        </w:rPr>
        <w:t xml:space="preserve"> ante el </w:t>
      </w:r>
      <w:r w:rsidR="00510293" w:rsidRPr="00761202">
        <w:rPr>
          <w:rFonts w:ascii="Palatino Linotype" w:eastAsia="Times New Roman" w:hAnsi="Palatino Linotype" w:cs="Arial"/>
          <w:b/>
          <w:sz w:val="24"/>
          <w:szCs w:val="24"/>
        </w:rPr>
        <w:t>SUJETO OBLIGADO</w:t>
      </w:r>
      <w:r w:rsidR="00510293" w:rsidRPr="00761202">
        <w:rPr>
          <w:rFonts w:ascii="Palatino Linotype" w:eastAsia="Times New Roman" w:hAnsi="Palatino Linotype" w:cs="Arial"/>
          <w:sz w:val="24"/>
          <w:szCs w:val="24"/>
        </w:rPr>
        <w:t xml:space="preserve"> proporcionando la siguiente</w:t>
      </w:r>
      <w:r w:rsidRPr="00761202">
        <w:rPr>
          <w:rFonts w:ascii="Palatino Linotype" w:eastAsia="Times New Roman" w:hAnsi="Palatino Linotype" w:cs="Arial"/>
          <w:sz w:val="24"/>
          <w:szCs w:val="24"/>
        </w:rPr>
        <w:t xml:space="preserve"> información: </w:t>
      </w:r>
    </w:p>
    <w:p w:rsidR="00644938" w:rsidRPr="00761202" w:rsidRDefault="00644938" w:rsidP="00761202">
      <w:pPr>
        <w:pStyle w:val="Prrafodelista"/>
        <w:tabs>
          <w:tab w:val="left" w:pos="567"/>
        </w:tabs>
        <w:spacing w:after="0" w:line="360" w:lineRule="auto"/>
        <w:ind w:left="0"/>
        <w:jc w:val="both"/>
        <w:rPr>
          <w:rFonts w:ascii="Palatino Linotype" w:hAnsi="Palatino Linotype"/>
          <w:color w:val="000000"/>
          <w:sz w:val="24"/>
          <w:szCs w:val="24"/>
        </w:rPr>
      </w:pPr>
    </w:p>
    <w:p w:rsidR="00510293" w:rsidRPr="00761202" w:rsidRDefault="00510293" w:rsidP="00761202">
      <w:pPr>
        <w:pStyle w:val="Prrafodelista"/>
        <w:tabs>
          <w:tab w:val="left" w:pos="567"/>
        </w:tabs>
        <w:spacing w:after="0" w:line="360" w:lineRule="auto"/>
        <w:ind w:left="567" w:right="616"/>
        <w:jc w:val="both"/>
        <w:rPr>
          <w:rFonts w:ascii="Palatino Linotype" w:hAnsi="Palatino Linotype"/>
          <w:color w:val="000000"/>
          <w:sz w:val="24"/>
          <w:szCs w:val="24"/>
        </w:rPr>
      </w:pPr>
      <w:r w:rsidRPr="00761202">
        <w:rPr>
          <w:rFonts w:ascii="Palatino Linotype" w:eastAsia="Times New Roman" w:hAnsi="Palatino Linotype" w:cs="Arial"/>
          <w:sz w:val="24"/>
          <w:szCs w:val="24"/>
        </w:rPr>
        <w:t xml:space="preserve"> </w:t>
      </w:r>
      <w:r w:rsidR="00644938" w:rsidRPr="00761202">
        <w:rPr>
          <w:rFonts w:ascii="Palatino Linotype" w:hAnsi="Palatino Linotype"/>
          <w:i/>
          <w:color w:val="000000"/>
          <w:sz w:val="24"/>
          <w:szCs w:val="24"/>
        </w:rPr>
        <w:t>“HOLA BUENAS TARDES, LA INFORMACIÓN QUE SOLICITO ES: SABER QUE TIPO DE PROCEDIMIENTO LLEVÓ A CABO EL AYUNTAMIENTO DE ATIZAPAN DE ZARAGOZA, PARA QUE NO LE DEBAN O NO LE SIGAN PAGANDO NI UN PESO MÁS A LA C.F.E</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POR EL ASUNTO DE LAS LUMINARIAS QUE FUERON CENSADAS Y DEL CUAL SE OBSERVO QUE LES ESTABAN COBRANDO TRES VECES MÁS. DE LO ANTERIOR, CÓMO PUDIERON PERCATARSE QUE LES COBRABAN EN EXCESO POR LA C.F.E., CÓMO LE HICIERON PARA DEMOSTRAR TAL HECHO DICHA COMISIÓN</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SE ENTABLÓ ALGÚN JUICIO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ANTE QUÉ AUTORIDAD? DESDE CUÁNDO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CUÁNTO TIEMPO DURO EL PROCESO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QUE TIPO DE PRUEBAS SE APORTARON</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BAJO QUE NÚMERO DE EXPEDIENTE SE LLEVÓ A CABO EL PROCESO O JUICIO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TAMBIÉN ME QUISIERA INFORMAR, SI LA C.F.E. LES REEMBOLSO ESE IMPORTE EXCESIVO, Y QUÉ TRAMITES TUVIERON QUE REALIZAR PARA HACER EFECTIVO DICHO COBRO O REEMBOLSO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SE FIRMO ALGÚN CONVENIO DE COLABORACIÓN</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ME GUSTARÍA LEERLO, DONDE PUEDO UBICARLO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SALIO PUBLICADO EN LA GACETA, EN QUE FECHA</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UNA VEZ CONCLUIDO EL PROCESO A FAVOR AYUNTAMIENTO, EN QUÉ SE DIO PROVECHO A ESOS RECURSOS PARA ESE MUNICIPIO</w:t>
      </w:r>
      <w:proofErr w:type="gramStart"/>
      <w:r w:rsidR="00644938" w:rsidRPr="00761202">
        <w:rPr>
          <w:rFonts w:ascii="Palatino Linotype" w:hAnsi="Palatino Linotype"/>
          <w:i/>
          <w:color w:val="000000"/>
          <w:sz w:val="24"/>
          <w:szCs w:val="24"/>
        </w:rPr>
        <w:t>?</w:t>
      </w:r>
      <w:proofErr w:type="gramEnd"/>
      <w:r w:rsidR="00644938" w:rsidRPr="00761202">
        <w:rPr>
          <w:rFonts w:ascii="Palatino Linotype" w:hAnsi="Palatino Linotype"/>
          <w:i/>
          <w:color w:val="000000"/>
          <w:sz w:val="24"/>
          <w:szCs w:val="24"/>
        </w:rPr>
        <w:t xml:space="preserve"> LA VERDAD, ANTE ESE NOTICIA, ME DA GUSTO VER QUE ESE AYUNTAMIENTO TRABAJA MUY BIEN, VELANDO POR LOS INTERESES DE SU AYUNTAMIENTO, MUNICIPIO Y SEAN UN MODELO PARA LOS DEMÁS MUNICIPIOS Y ESTADOS LA REPÚBLICA MEXICANA. SIN MÁS, AGRADEZCO LA ATENCIÓN Y AL PENDIENTE DE LA INFORMACIÓN, SALUDOS CORDIALES</w:t>
      </w:r>
      <w:r w:rsidRPr="00761202">
        <w:rPr>
          <w:rFonts w:ascii="Palatino Linotype" w:hAnsi="Palatino Linotype"/>
          <w:i/>
          <w:color w:val="000000"/>
          <w:sz w:val="24"/>
          <w:szCs w:val="24"/>
        </w:rPr>
        <w:t>”</w:t>
      </w:r>
      <w:r w:rsidR="00644938" w:rsidRPr="00761202">
        <w:rPr>
          <w:rFonts w:ascii="Palatino Linotype" w:hAnsi="Palatino Linotype"/>
          <w:i/>
          <w:color w:val="000000"/>
          <w:sz w:val="24"/>
          <w:szCs w:val="24"/>
        </w:rPr>
        <w:t xml:space="preserve">. </w:t>
      </w:r>
      <w:r w:rsidRPr="00761202">
        <w:rPr>
          <w:rFonts w:ascii="Palatino Linotype" w:hAnsi="Palatino Linotype"/>
          <w:i/>
          <w:color w:val="000000"/>
          <w:sz w:val="24"/>
          <w:szCs w:val="24"/>
        </w:rPr>
        <w:t>(Sic)</w:t>
      </w:r>
    </w:p>
    <w:p w:rsidR="00510293" w:rsidRPr="00761202" w:rsidRDefault="00510293" w:rsidP="00761202">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644938" w:rsidRPr="00761202" w:rsidRDefault="00644938" w:rsidP="00761202">
      <w:pPr>
        <w:pStyle w:val="Prrafodelista"/>
        <w:numPr>
          <w:ilvl w:val="0"/>
          <w:numId w:val="1"/>
        </w:numPr>
        <w:tabs>
          <w:tab w:val="left" w:pos="0"/>
        </w:tabs>
        <w:spacing w:after="0" w:line="360" w:lineRule="auto"/>
        <w:ind w:left="0" w:firstLine="0"/>
        <w:jc w:val="both"/>
        <w:rPr>
          <w:rFonts w:ascii="Palatino Linotype" w:eastAsia="MS Mincho" w:hAnsi="Palatino Linotype" w:cs="Times New Roman"/>
          <w:color w:val="000000"/>
          <w:sz w:val="24"/>
          <w:szCs w:val="24"/>
          <w:lang w:val="es-ES_tradnl" w:eastAsia="es-ES"/>
        </w:rPr>
      </w:pPr>
      <w:r w:rsidRPr="00761202">
        <w:rPr>
          <w:rFonts w:ascii="Palatino Linotype" w:eastAsia="Calibri" w:hAnsi="Palatino Linotype" w:cs="Arial"/>
          <w:sz w:val="24"/>
          <w:szCs w:val="24"/>
          <w:lang w:val="es-ES" w:eastAsia="es-ES"/>
        </w:rPr>
        <w:t xml:space="preserve">Consecuentemente, </w:t>
      </w:r>
      <w:r w:rsidRPr="00761202">
        <w:rPr>
          <w:rFonts w:ascii="Palatino Linotype" w:eastAsia="Times New Roman" w:hAnsi="Palatino Linotype" w:cs="Arial"/>
          <w:sz w:val="24"/>
          <w:szCs w:val="24"/>
          <w:lang w:val="es-ES" w:eastAsia="es-ES"/>
        </w:rPr>
        <w:t xml:space="preserve">el día veinticuatro (24) de octubre del año dos mil diecinueve el </w:t>
      </w:r>
      <w:r w:rsidRPr="00761202">
        <w:rPr>
          <w:rFonts w:ascii="Palatino Linotype" w:eastAsia="Times New Roman" w:hAnsi="Palatino Linotype" w:cs="Arial"/>
          <w:b/>
          <w:sz w:val="24"/>
          <w:szCs w:val="24"/>
          <w:lang w:val="es-ES" w:eastAsia="es-ES"/>
        </w:rPr>
        <w:t>SUJETO OBLIGADO</w:t>
      </w:r>
      <w:r w:rsidRPr="00761202">
        <w:rPr>
          <w:rFonts w:ascii="Palatino Linotype" w:eastAsia="Times New Roman" w:hAnsi="Palatino Linotype" w:cs="Arial"/>
          <w:sz w:val="24"/>
          <w:szCs w:val="24"/>
          <w:lang w:val="es-ES" w:eastAsia="es-ES"/>
        </w:rPr>
        <w:t xml:space="preserve"> solicitó prórroga a efecto de proporcionar su respuesta; sin embargo, es de apreciarse que no se advierten las razones de manera fundada o motivada  que den lugar a la ampliación de plazo para emitir respuesta, por lo anterior es de referir que nos encontramos ante una prorroga indebida.</w:t>
      </w:r>
    </w:p>
    <w:p w:rsidR="00644938" w:rsidRPr="00761202" w:rsidRDefault="00644938" w:rsidP="00761202">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761202" w:rsidRDefault="00914EB0" w:rsidP="00761202">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61202">
        <w:rPr>
          <w:rFonts w:ascii="Palatino Linotype" w:eastAsia="Calibri" w:hAnsi="Palatino Linotype" w:cs="Arial"/>
          <w:sz w:val="24"/>
          <w:szCs w:val="24"/>
          <w:lang w:val="es-ES" w:eastAsia="es-ES"/>
        </w:rPr>
        <w:t xml:space="preserve">En fecha cuatro (04) de noviembre de dos mil diecinueve el </w:t>
      </w:r>
      <w:r w:rsidRPr="00761202">
        <w:rPr>
          <w:rFonts w:ascii="Palatino Linotype" w:eastAsia="Calibri" w:hAnsi="Palatino Linotype" w:cs="Arial"/>
          <w:b/>
          <w:sz w:val="24"/>
          <w:szCs w:val="24"/>
          <w:lang w:val="es-ES" w:eastAsia="es-ES"/>
        </w:rPr>
        <w:t>SUJETO OBLIGADO</w:t>
      </w:r>
      <w:r w:rsidR="005D422A" w:rsidRPr="00761202">
        <w:rPr>
          <w:rFonts w:ascii="Palatino Linotype" w:eastAsia="Calibri" w:hAnsi="Palatino Linotype" w:cs="Arial"/>
          <w:sz w:val="24"/>
          <w:szCs w:val="24"/>
          <w:lang w:val="es-ES" w:eastAsia="es-ES"/>
        </w:rPr>
        <w:t>, proporcionó su res</w:t>
      </w:r>
      <w:r w:rsidRPr="00761202">
        <w:rPr>
          <w:rFonts w:ascii="Palatino Linotype" w:eastAsia="Calibri" w:hAnsi="Palatino Linotype" w:cs="Arial"/>
          <w:sz w:val="24"/>
          <w:szCs w:val="24"/>
          <w:lang w:val="es-ES" w:eastAsia="es-ES"/>
        </w:rPr>
        <w:t>puesta en razón de lo siguiente:</w:t>
      </w:r>
      <w:r w:rsidR="005D422A" w:rsidRPr="00761202">
        <w:rPr>
          <w:rFonts w:ascii="Palatino Linotype" w:eastAsia="Calibri" w:hAnsi="Palatino Linotype" w:cs="Arial"/>
          <w:sz w:val="24"/>
          <w:szCs w:val="24"/>
          <w:lang w:val="es-ES" w:eastAsia="es-ES"/>
        </w:rPr>
        <w:t xml:space="preserve"> </w:t>
      </w:r>
    </w:p>
    <w:p w:rsidR="00273A03" w:rsidRPr="00761202" w:rsidRDefault="00273A03" w:rsidP="00761202">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914EB0" w:rsidRPr="00761202" w:rsidRDefault="00273A03" w:rsidP="00761202">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w:t>
      </w:r>
      <w:r w:rsidR="00914EB0" w:rsidRPr="00761202">
        <w:rPr>
          <w:rFonts w:ascii="Palatino Linotype" w:eastAsia="Times New Roman" w:hAnsi="Palatino Linotype" w:cs="Arial"/>
          <w:i/>
          <w:sz w:val="24"/>
          <w:szCs w:val="24"/>
          <w:lang w:val="es-ES" w:eastAsia="es-ES"/>
        </w:rPr>
        <w:t>Atizapán de Zaragoza, México a 04 de Noviembre de 2019</w:t>
      </w:r>
    </w:p>
    <w:p w:rsidR="00914EB0" w:rsidRPr="00761202" w:rsidRDefault="00914EB0" w:rsidP="00761202">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 xml:space="preserve">Nombre del solicitante: </w:t>
      </w:r>
      <w:r w:rsidR="00606778" w:rsidRPr="00606778">
        <w:rPr>
          <w:rFonts w:ascii="Palatino Linotype" w:eastAsia="Times New Roman" w:hAnsi="Palatino Linotype" w:cs="Arial"/>
          <w:i/>
          <w:sz w:val="24"/>
          <w:szCs w:val="24"/>
          <w:highlight w:val="black"/>
          <w:lang w:val="es-ES" w:eastAsia="es-ES"/>
        </w:rPr>
        <w:t>-------------------------------------------------</w:t>
      </w:r>
    </w:p>
    <w:p w:rsidR="00914EB0" w:rsidRPr="00761202" w:rsidRDefault="00914EB0" w:rsidP="00761202">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Folio de la solicitud: 00762/ATIZARA/IP/2019</w:t>
      </w:r>
    </w:p>
    <w:p w:rsidR="00914EB0" w:rsidRPr="00761202" w:rsidRDefault="00914EB0" w:rsidP="00761202">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14EB0" w:rsidRPr="00761202" w:rsidRDefault="00914EB0" w:rsidP="00761202">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En atención a la solicitud de información vía acceso a la información pública, con folio 762 al respecto hago de su conocimiento que, si bien es cierto que se realizó un censo de luminarias del alumbrado público, semaforización, cámaras de seguridad, pantallas luminosas y otras cargas directas en este año 2019 en coordinación con la Comisión Federal de Electricidad; también lo es que, está en trámite la conciliación con dicha Comisión para determinar las diferencias de montos pagados y por pagar; ya que derivado del mismo, resulto una disminución tanto en el número de luminarias como en el propio consumo de energía eléctrica.</w:t>
      </w:r>
    </w:p>
    <w:p w:rsidR="00914EB0" w:rsidRPr="00761202" w:rsidRDefault="00914EB0" w:rsidP="00761202">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ATENTAMENTE</w:t>
      </w:r>
    </w:p>
    <w:p w:rsidR="00273A03" w:rsidRDefault="00914EB0" w:rsidP="00761202">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r w:rsidRPr="00761202">
        <w:rPr>
          <w:rFonts w:ascii="Palatino Linotype" w:eastAsia="Times New Roman" w:hAnsi="Palatino Linotype" w:cs="Arial"/>
          <w:i/>
          <w:sz w:val="24"/>
          <w:szCs w:val="24"/>
          <w:lang w:val="es-ES" w:eastAsia="es-ES"/>
        </w:rPr>
        <w:t>LIC. MARIAMNEE VEGA BLANCARTE</w:t>
      </w:r>
      <w:r w:rsidR="00273A03" w:rsidRPr="00761202">
        <w:rPr>
          <w:rFonts w:ascii="Palatino Linotype" w:eastAsia="Times New Roman" w:hAnsi="Palatino Linotype" w:cs="Arial"/>
          <w:i/>
          <w:sz w:val="24"/>
          <w:szCs w:val="24"/>
          <w:lang w:val="es-ES" w:eastAsia="es-ES"/>
        </w:rPr>
        <w:t>”</w:t>
      </w:r>
      <w:r w:rsidR="00800695" w:rsidRPr="00761202">
        <w:rPr>
          <w:rFonts w:ascii="Palatino Linotype" w:eastAsia="Times New Roman" w:hAnsi="Palatino Linotype" w:cs="Arial"/>
          <w:i/>
          <w:sz w:val="24"/>
          <w:szCs w:val="24"/>
          <w:lang w:val="es-ES" w:eastAsia="es-ES"/>
        </w:rPr>
        <w:t xml:space="preserve"> (Sic)</w:t>
      </w:r>
    </w:p>
    <w:p w:rsidR="00761202" w:rsidRPr="00761202" w:rsidRDefault="00761202" w:rsidP="00761202">
      <w:pPr>
        <w:tabs>
          <w:tab w:val="left" w:pos="567"/>
        </w:tabs>
        <w:spacing w:after="0" w:line="360" w:lineRule="auto"/>
        <w:ind w:left="567" w:right="616"/>
        <w:contextualSpacing/>
        <w:rPr>
          <w:rFonts w:ascii="Palatino Linotype" w:eastAsia="Times New Roman" w:hAnsi="Palatino Linotype" w:cs="Arial"/>
          <w:i/>
          <w:sz w:val="24"/>
          <w:szCs w:val="24"/>
          <w:lang w:val="es-ES" w:eastAsia="es-ES"/>
        </w:rPr>
      </w:pPr>
    </w:p>
    <w:p w:rsidR="00075791" w:rsidRPr="00761202" w:rsidRDefault="00382E9E" w:rsidP="00761202">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761202">
        <w:rPr>
          <w:rFonts w:ascii="Palatino Linotype" w:eastAsia="Times New Roman" w:hAnsi="Palatino Linotype" w:cs="Arial"/>
          <w:sz w:val="24"/>
          <w:szCs w:val="24"/>
          <w:lang w:val="es-ES" w:eastAsia="es-ES"/>
        </w:rPr>
        <w:t xml:space="preserve">En </w:t>
      </w:r>
      <w:r w:rsidR="003122CB" w:rsidRPr="00761202">
        <w:rPr>
          <w:rFonts w:ascii="Palatino Linotype" w:eastAsia="Times New Roman" w:hAnsi="Palatino Linotype" w:cs="Arial"/>
          <w:sz w:val="24"/>
          <w:szCs w:val="24"/>
          <w:lang w:val="es-ES" w:eastAsia="es-ES"/>
        </w:rPr>
        <w:t>fecha cuatro</w:t>
      </w:r>
      <w:r w:rsidR="00D91B82" w:rsidRPr="00761202">
        <w:rPr>
          <w:rFonts w:ascii="Palatino Linotype" w:eastAsia="Times New Roman" w:hAnsi="Palatino Linotype" w:cs="Arial"/>
          <w:sz w:val="24"/>
          <w:szCs w:val="24"/>
          <w:lang w:val="es-ES" w:eastAsia="es-ES"/>
        </w:rPr>
        <w:t xml:space="preserve"> </w:t>
      </w:r>
      <w:r w:rsidR="00166E0D" w:rsidRPr="00761202">
        <w:rPr>
          <w:rFonts w:ascii="Palatino Linotype" w:eastAsia="Times New Roman" w:hAnsi="Palatino Linotype" w:cs="Arial"/>
          <w:sz w:val="24"/>
          <w:szCs w:val="24"/>
          <w:lang w:val="es-ES" w:eastAsia="es-ES"/>
        </w:rPr>
        <w:t>(</w:t>
      </w:r>
      <w:r w:rsidR="003122CB" w:rsidRPr="00761202">
        <w:rPr>
          <w:rFonts w:ascii="Palatino Linotype" w:eastAsia="Times New Roman" w:hAnsi="Palatino Linotype" w:cs="Arial"/>
          <w:sz w:val="24"/>
          <w:szCs w:val="24"/>
          <w:lang w:val="es-ES" w:eastAsia="es-ES"/>
        </w:rPr>
        <w:t>04</w:t>
      </w:r>
      <w:r w:rsidR="00960D99" w:rsidRPr="00761202">
        <w:rPr>
          <w:rFonts w:ascii="Palatino Linotype" w:eastAsia="Times New Roman" w:hAnsi="Palatino Linotype" w:cs="Arial"/>
          <w:sz w:val="24"/>
          <w:szCs w:val="24"/>
          <w:lang w:val="es-ES" w:eastAsia="es-ES"/>
        </w:rPr>
        <w:t>) de</w:t>
      </w:r>
      <w:r w:rsidR="003122CB" w:rsidRPr="00761202">
        <w:rPr>
          <w:rFonts w:ascii="Palatino Linotype" w:eastAsia="Times New Roman" w:hAnsi="Palatino Linotype" w:cs="Arial"/>
          <w:sz w:val="24"/>
          <w:szCs w:val="24"/>
          <w:lang w:val="es-ES" w:eastAsia="es-ES"/>
        </w:rPr>
        <w:t xml:space="preserve"> noviembre </w:t>
      </w:r>
      <w:r w:rsidR="00F14552" w:rsidRPr="00761202">
        <w:rPr>
          <w:rFonts w:ascii="Palatino Linotype" w:eastAsia="Times New Roman" w:hAnsi="Palatino Linotype" w:cs="Arial"/>
          <w:sz w:val="24"/>
          <w:szCs w:val="24"/>
          <w:lang w:val="es-ES" w:eastAsia="es-ES"/>
        </w:rPr>
        <w:t>de dos mil diecinueve</w:t>
      </w:r>
      <w:r w:rsidR="00792776" w:rsidRPr="00761202">
        <w:rPr>
          <w:rFonts w:ascii="Palatino Linotype" w:eastAsia="Times New Roman" w:hAnsi="Palatino Linotype" w:cs="Arial"/>
          <w:sz w:val="24"/>
          <w:szCs w:val="24"/>
          <w:lang w:val="es-ES" w:eastAsia="es-ES"/>
        </w:rPr>
        <w:t xml:space="preserve">, </w:t>
      </w:r>
      <w:r w:rsidR="005D422A" w:rsidRPr="00761202">
        <w:rPr>
          <w:rFonts w:ascii="Palatino Linotype" w:eastAsia="Times New Roman" w:hAnsi="Palatino Linotype" w:cs="Arial"/>
          <w:sz w:val="24"/>
          <w:szCs w:val="24"/>
          <w:lang w:val="es-ES" w:eastAsia="es-ES"/>
        </w:rPr>
        <w:t>el particular</w:t>
      </w:r>
      <w:r w:rsidR="00792776" w:rsidRPr="00761202">
        <w:rPr>
          <w:rFonts w:ascii="Palatino Linotype" w:eastAsia="Times New Roman" w:hAnsi="Palatino Linotype" w:cs="Arial"/>
          <w:sz w:val="24"/>
          <w:szCs w:val="24"/>
          <w:lang w:val="es-ES" w:eastAsia="es-ES"/>
        </w:rPr>
        <w:t xml:space="preserve"> interpus</w:t>
      </w:r>
      <w:r w:rsidR="00D91B82" w:rsidRPr="00761202">
        <w:rPr>
          <w:rFonts w:ascii="Palatino Linotype" w:eastAsia="Times New Roman" w:hAnsi="Palatino Linotype" w:cs="Arial"/>
          <w:sz w:val="24"/>
          <w:szCs w:val="24"/>
          <w:lang w:val="es-ES" w:eastAsia="es-ES"/>
        </w:rPr>
        <w:t>o</w:t>
      </w:r>
      <w:r w:rsidR="00792776" w:rsidRPr="00761202">
        <w:rPr>
          <w:rFonts w:ascii="Palatino Linotype" w:eastAsia="Times New Roman" w:hAnsi="Palatino Linotype" w:cs="Arial"/>
          <w:sz w:val="24"/>
          <w:szCs w:val="24"/>
          <w:lang w:val="es-ES" w:eastAsia="es-ES"/>
        </w:rPr>
        <w:t xml:space="preserve"> </w:t>
      </w:r>
      <w:r w:rsidR="00D91B82" w:rsidRPr="00761202">
        <w:rPr>
          <w:rFonts w:ascii="Palatino Linotype" w:eastAsia="Times New Roman" w:hAnsi="Palatino Linotype" w:cs="Arial"/>
          <w:sz w:val="24"/>
          <w:szCs w:val="24"/>
          <w:lang w:val="es-ES" w:eastAsia="es-ES"/>
        </w:rPr>
        <w:t>el</w:t>
      </w:r>
      <w:r w:rsidR="00792776" w:rsidRPr="00761202">
        <w:rPr>
          <w:rFonts w:ascii="Palatino Linotype" w:eastAsia="Times New Roman" w:hAnsi="Palatino Linotype" w:cs="Arial"/>
          <w:sz w:val="24"/>
          <w:szCs w:val="24"/>
          <w:lang w:val="es-ES" w:eastAsia="es-ES"/>
        </w:rPr>
        <w:t xml:space="preserve"> recurso de revisión que al rubro se indica, en contra de</w:t>
      </w:r>
      <w:r w:rsidR="005D422A" w:rsidRPr="00761202">
        <w:rPr>
          <w:rFonts w:ascii="Palatino Linotype" w:eastAsia="Times New Roman" w:hAnsi="Palatino Linotype" w:cs="Arial"/>
          <w:sz w:val="24"/>
          <w:szCs w:val="24"/>
          <w:lang w:val="es-ES" w:eastAsia="es-ES"/>
        </w:rPr>
        <w:t xml:space="preserve"> la</w:t>
      </w:r>
      <w:r w:rsidR="00792776" w:rsidRPr="00761202">
        <w:rPr>
          <w:rFonts w:ascii="Palatino Linotype" w:eastAsia="Times New Roman" w:hAnsi="Palatino Linotype" w:cs="Arial"/>
          <w:sz w:val="24"/>
          <w:szCs w:val="24"/>
          <w:lang w:val="es-ES" w:eastAsia="es-ES"/>
        </w:rPr>
        <w:t xml:space="preserve"> respuesta</w:t>
      </w:r>
      <w:r w:rsidR="005D422A" w:rsidRPr="00761202">
        <w:rPr>
          <w:rFonts w:ascii="Palatino Linotype" w:eastAsia="Times New Roman" w:hAnsi="Palatino Linotype" w:cs="Arial"/>
          <w:sz w:val="24"/>
          <w:szCs w:val="24"/>
          <w:lang w:val="es-ES" w:eastAsia="es-ES"/>
        </w:rPr>
        <w:t xml:space="preserve"> del </w:t>
      </w:r>
      <w:r w:rsidR="005D422A" w:rsidRPr="00761202">
        <w:rPr>
          <w:rFonts w:ascii="Palatino Linotype" w:eastAsia="Times New Roman" w:hAnsi="Palatino Linotype" w:cs="Arial"/>
          <w:b/>
          <w:bCs/>
          <w:sz w:val="24"/>
          <w:szCs w:val="24"/>
          <w:lang w:val="es-ES" w:eastAsia="es-ES"/>
        </w:rPr>
        <w:t>Sujeto Obligado</w:t>
      </w:r>
      <w:r w:rsidR="00792776" w:rsidRPr="00761202">
        <w:rPr>
          <w:rFonts w:ascii="Palatino Linotype" w:eastAsia="Times New Roman" w:hAnsi="Palatino Linotype" w:cs="Arial"/>
          <w:sz w:val="24"/>
          <w:szCs w:val="24"/>
          <w:lang w:val="es-ES" w:eastAsia="es-ES"/>
        </w:rPr>
        <w:t xml:space="preserve">, </w:t>
      </w:r>
      <w:r w:rsidR="009A4582" w:rsidRPr="00761202">
        <w:rPr>
          <w:rFonts w:ascii="Palatino Linotype" w:eastAsia="Times New Roman" w:hAnsi="Palatino Linotype" w:cs="Arial"/>
          <w:sz w:val="24"/>
          <w:szCs w:val="24"/>
          <w:lang w:val="es-ES" w:eastAsia="es-ES"/>
        </w:rPr>
        <w:t>señalándose</w:t>
      </w:r>
      <w:r w:rsidR="00792776" w:rsidRPr="00761202">
        <w:rPr>
          <w:rFonts w:ascii="Palatino Linotype" w:eastAsia="Times New Roman" w:hAnsi="Palatino Linotype" w:cs="Arial"/>
          <w:sz w:val="24"/>
          <w:szCs w:val="24"/>
          <w:lang w:val="es-ES" w:eastAsia="es-ES"/>
        </w:rPr>
        <w:t xml:space="preserve"> lo siguiente:</w:t>
      </w:r>
    </w:p>
    <w:p w:rsidR="00D91B82" w:rsidRPr="00761202" w:rsidRDefault="00D91B82" w:rsidP="00761202">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761202" w:rsidRDefault="00792776" w:rsidP="00761202">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761202">
        <w:rPr>
          <w:rFonts w:ascii="Palatino Linotype" w:eastAsia="MS Gothic" w:hAnsi="Palatino Linotype" w:cs="Times New Roman"/>
          <w:b/>
          <w:sz w:val="24"/>
          <w:szCs w:val="24"/>
          <w:lang w:val="es-ES"/>
        </w:rPr>
        <w:t>Acto impugnado</w:t>
      </w:r>
      <w:r w:rsidR="000A7870" w:rsidRPr="00761202">
        <w:rPr>
          <w:rFonts w:ascii="Palatino Linotype" w:eastAsia="MS Mincho" w:hAnsi="Palatino Linotype" w:cs="Times New Roman"/>
          <w:sz w:val="24"/>
          <w:szCs w:val="24"/>
          <w:lang w:val="es-ES_tradnl" w:eastAsia="es-ES"/>
        </w:rPr>
        <w:t xml:space="preserve">: </w:t>
      </w:r>
      <w:r w:rsidRPr="00761202">
        <w:rPr>
          <w:rFonts w:ascii="Palatino Linotype" w:eastAsia="MS Mincho" w:hAnsi="Palatino Linotype" w:cs="Times New Roman"/>
          <w:i/>
          <w:sz w:val="24"/>
          <w:szCs w:val="24"/>
          <w:lang w:val="es-ES_tradnl" w:eastAsia="es-ES"/>
        </w:rPr>
        <w:t>“</w:t>
      </w:r>
      <w:r w:rsidR="003122CB" w:rsidRPr="00761202">
        <w:rPr>
          <w:rFonts w:ascii="Palatino Linotype" w:eastAsia="MS Mincho" w:hAnsi="Palatino Linotype" w:cs="Times New Roman"/>
          <w:i/>
          <w:sz w:val="24"/>
          <w:szCs w:val="24"/>
          <w:lang w:val="es-ES_tradnl" w:eastAsia="es-ES"/>
        </w:rPr>
        <w:t>respuesta a la solicitud folio 762/ATIZARA/IP/2019</w:t>
      </w:r>
      <w:r w:rsidR="00382E9E" w:rsidRPr="00761202">
        <w:rPr>
          <w:rFonts w:ascii="Palatino Linotype" w:eastAsia="MS Mincho" w:hAnsi="Palatino Linotype" w:cs="Times New Roman"/>
          <w:i/>
          <w:sz w:val="24"/>
          <w:szCs w:val="24"/>
          <w:lang w:val="es-ES_tradnl" w:eastAsia="es-ES"/>
        </w:rPr>
        <w:t>.</w:t>
      </w:r>
      <w:r w:rsidRPr="00761202">
        <w:rPr>
          <w:rFonts w:ascii="Palatino Linotype" w:eastAsia="MS Mincho" w:hAnsi="Palatino Linotype" w:cs="Times New Roman"/>
          <w:i/>
          <w:sz w:val="24"/>
          <w:szCs w:val="24"/>
          <w:lang w:val="es-ES_tradnl" w:eastAsia="es-ES"/>
        </w:rPr>
        <w:t>”</w:t>
      </w:r>
      <w:r w:rsidR="004653A7" w:rsidRPr="00761202">
        <w:rPr>
          <w:rFonts w:ascii="Palatino Linotype" w:eastAsia="MS Mincho" w:hAnsi="Palatino Linotype" w:cs="Times New Roman"/>
          <w:i/>
          <w:sz w:val="24"/>
          <w:szCs w:val="24"/>
          <w:lang w:val="es-ES_tradnl" w:eastAsia="es-ES"/>
        </w:rPr>
        <w:t xml:space="preserve"> </w:t>
      </w:r>
      <w:r w:rsidRPr="00761202">
        <w:rPr>
          <w:rFonts w:ascii="Palatino Linotype" w:eastAsia="MS Mincho" w:hAnsi="Palatino Linotype" w:cs="Times New Roman"/>
          <w:i/>
          <w:sz w:val="24"/>
          <w:szCs w:val="24"/>
          <w:lang w:val="es-ES_tradnl" w:eastAsia="es-ES"/>
        </w:rPr>
        <w:t>(Sic)</w:t>
      </w:r>
    </w:p>
    <w:p w:rsidR="00A612C0" w:rsidRPr="00761202" w:rsidRDefault="00A612C0" w:rsidP="00761202">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761202" w:rsidRDefault="00792776" w:rsidP="00761202">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761202">
        <w:rPr>
          <w:rFonts w:ascii="Palatino Linotype" w:eastAsia="MS Gothic" w:hAnsi="Palatino Linotype" w:cs="Times New Roman"/>
          <w:b/>
          <w:sz w:val="24"/>
          <w:szCs w:val="24"/>
          <w:lang w:val="es-ES"/>
        </w:rPr>
        <w:t>Razones o Motivos de inconformidad</w:t>
      </w:r>
      <w:r w:rsidRPr="00761202">
        <w:rPr>
          <w:rFonts w:ascii="Palatino Linotype" w:eastAsia="MS Mincho" w:hAnsi="Palatino Linotype" w:cs="Times New Roman"/>
          <w:sz w:val="24"/>
          <w:szCs w:val="24"/>
          <w:lang w:val="es-ES_tradnl" w:eastAsia="es-ES"/>
        </w:rPr>
        <w:t xml:space="preserve">: </w:t>
      </w:r>
      <w:r w:rsidRPr="00761202">
        <w:rPr>
          <w:rFonts w:ascii="Palatino Linotype" w:eastAsia="MS Mincho" w:hAnsi="Palatino Linotype" w:cs="Times New Roman"/>
          <w:i/>
          <w:sz w:val="24"/>
          <w:szCs w:val="24"/>
          <w:lang w:val="es-ES_tradnl" w:eastAsia="es-ES"/>
        </w:rPr>
        <w:t>“</w:t>
      </w:r>
      <w:r w:rsidR="003122CB" w:rsidRPr="00761202">
        <w:rPr>
          <w:rFonts w:ascii="Palatino Linotype" w:eastAsia="MS Mincho" w:hAnsi="Palatino Linotype" w:cs="Times New Roman"/>
          <w:i/>
          <w:sz w:val="24"/>
          <w:szCs w:val="24"/>
          <w:lang w:val="es-ES_tradnl" w:eastAsia="es-ES"/>
        </w:rPr>
        <w:t>NO SE RESPONDIÓ EN SU TOTALIDAD, SOLO SE LIMITARON A MENCIONAR QUE DEL CENSO DE LUMINARIAS DE ALUMBRADO PÚBLICO, ETC,, REALIZADA EN COORDINACIÓN CON LA COMISIÓN FEDERAL DE ELECTRICIDAD, ESTÁ EN TRÁMITE LA CONCILIACIÓN CON DICHA COMISIÓN PARA DETERMINAR LOS MONTOS PAGADOS Y POR PAGAR.... SIN EMBARGO OMITIERON INFORMAR COMO DESDE UN PRINCIPIO SE SOLICITO EN LA ACLARACIÓN DE FECHA 03/10/2019, DEMÁS INFORMACIÓN SOBRE ESTE ASUNTO, ADJUNTO ARCHIVO ANEXO, EN EL QUE SE PRODRÁ OBSERVAR LA INFORMACIÓN EN SU TOTALIDAD SOLICITADA. EN MÉRITO DE SU RESPUESTA, SOLICITO DE LA MANERA MÁS ATENTA LO SIGUIENTE: -NÚMERO DE EXPEDIENTE Y JUZGADO Y/O ENTIDAD ADMINISTRATIVA, ANTE EL CUAL SE PROMOVIÓ EL PROCEDIMIENTO DE INCONFORMIDAD Y/O INCUMPLIMIENTO DERIVADO DEL CONTRATO DE SUMINISTRO DE ENERGÍA ELÉCTRICA CELEBRADO ANTE EL MUNICIPIO Y LA C.F.E. -COPIA DEL CONVENIO FIRMADO CON LA C.F.E., EN EL CUAL SE DETERMINA LA MANERA EN LA QUE C.F.E. REEMBOLSARÁ AL MUNICIPIO LAS DIFERENCIAS DE LOS MONTOS PAGADOS Y POR PAGAR. DE LO ANTERIOR, AGRADEZCO DE ANTEMANO SU ATENCIÓN Y PROCEDENCIA DEL PRESENTE, QUEDANDO EN ESPERA DE SUS AMABLES COMENTARIOS. SALUDOS CORDIALES. FUNDAMENTO ARTÍCULO 8° CONSTITUCIÓN POLÍTICA DE LOS ESTADOS UNIDOS MEXICANOS.; Articulo 4, 7, 11, 13, Y DEMÁS RELATIVOS A LA LEY DE TRANSPARENCIA Y ACCESO A LA INFORMACIÓN PÚBLICA EN EL ESTADO DE MÉXICO Y MUNICIPIOS”.</w:t>
      </w:r>
      <w:r w:rsidRPr="00761202">
        <w:rPr>
          <w:rFonts w:ascii="Palatino Linotype" w:eastAsia="MS Mincho" w:hAnsi="Palatino Linotype" w:cs="Times New Roman"/>
          <w:i/>
          <w:sz w:val="24"/>
          <w:szCs w:val="24"/>
          <w:lang w:val="es-ES_tradnl" w:eastAsia="es-ES"/>
        </w:rPr>
        <w:t xml:space="preserve"> (Sic)</w:t>
      </w:r>
      <w:r w:rsidR="009C789B" w:rsidRPr="00761202">
        <w:rPr>
          <w:rFonts w:ascii="Palatino Linotype" w:eastAsia="MS Mincho" w:hAnsi="Palatino Linotype" w:cs="Times New Roman"/>
          <w:i/>
          <w:sz w:val="24"/>
          <w:szCs w:val="24"/>
          <w:lang w:val="es-ES_tradnl" w:eastAsia="es-ES"/>
        </w:rPr>
        <w:t xml:space="preserve"> </w:t>
      </w:r>
    </w:p>
    <w:p w:rsidR="00382E9E" w:rsidRPr="00761202" w:rsidRDefault="00382E9E" w:rsidP="00761202">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761202" w:rsidRDefault="00792776" w:rsidP="00761202">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61202">
        <w:rPr>
          <w:rFonts w:ascii="Palatino Linotype" w:eastAsia="Times New Roman" w:hAnsi="Palatino Linotype" w:cs="Arial"/>
          <w:sz w:val="24"/>
          <w:szCs w:val="24"/>
          <w:lang w:val="es-ES" w:eastAsia="es-ES"/>
        </w:rPr>
        <w:t>Se registr</w:t>
      </w:r>
      <w:r w:rsidR="007C28F5" w:rsidRPr="00761202">
        <w:rPr>
          <w:rFonts w:ascii="Palatino Linotype" w:eastAsia="Times New Roman" w:hAnsi="Palatino Linotype" w:cs="Arial"/>
          <w:sz w:val="24"/>
          <w:szCs w:val="24"/>
          <w:lang w:val="es-ES" w:eastAsia="es-ES"/>
        </w:rPr>
        <w:t>ó</w:t>
      </w:r>
      <w:r w:rsidRPr="00761202">
        <w:rPr>
          <w:rFonts w:ascii="Palatino Linotype" w:eastAsia="Times New Roman" w:hAnsi="Palatino Linotype" w:cs="Arial"/>
          <w:sz w:val="24"/>
          <w:szCs w:val="24"/>
          <w:lang w:val="es-ES" w:eastAsia="es-ES"/>
        </w:rPr>
        <w:t xml:space="preserve"> </w:t>
      </w:r>
      <w:r w:rsidR="007C28F5" w:rsidRPr="00761202">
        <w:rPr>
          <w:rFonts w:ascii="Palatino Linotype" w:eastAsia="Times New Roman" w:hAnsi="Palatino Linotype" w:cs="Arial"/>
          <w:sz w:val="24"/>
          <w:szCs w:val="24"/>
          <w:lang w:val="es-ES" w:eastAsia="es-ES"/>
        </w:rPr>
        <w:t>el</w:t>
      </w:r>
      <w:r w:rsidRPr="00761202">
        <w:rPr>
          <w:rFonts w:ascii="Palatino Linotype" w:eastAsia="Times New Roman" w:hAnsi="Palatino Linotype" w:cs="Arial"/>
          <w:sz w:val="24"/>
          <w:szCs w:val="24"/>
          <w:lang w:val="es-ES" w:eastAsia="es-ES"/>
        </w:rPr>
        <w:t xml:space="preserve"> recurso de revisión bajo </w:t>
      </w:r>
      <w:r w:rsidR="007C28F5" w:rsidRPr="00761202">
        <w:rPr>
          <w:rFonts w:ascii="Palatino Linotype" w:eastAsia="Times New Roman" w:hAnsi="Palatino Linotype" w:cs="Arial"/>
          <w:sz w:val="24"/>
          <w:szCs w:val="24"/>
          <w:lang w:val="es-ES" w:eastAsia="es-ES"/>
        </w:rPr>
        <w:t>el</w:t>
      </w:r>
      <w:r w:rsidRPr="00761202">
        <w:rPr>
          <w:rFonts w:ascii="Palatino Linotype" w:eastAsia="Times New Roman" w:hAnsi="Palatino Linotype" w:cs="Arial"/>
          <w:sz w:val="24"/>
          <w:szCs w:val="24"/>
          <w:lang w:val="es-ES" w:eastAsia="es-ES"/>
        </w:rPr>
        <w:t xml:space="preserve"> númer</w:t>
      </w:r>
      <w:r w:rsidR="007C28F5" w:rsidRPr="00761202">
        <w:rPr>
          <w:rFonts w:ascii="Palatino Linotype" w:eastAsia="Times New Roman" w:hAnsi="Palatino Linotype" w:cs="Arial"/>
          <w:sz w:val="24"/>
          <w:szCs w:val="24"/>
          <w:lang w:val="es-ES" w:eastAsia="es-ES"/>
        </w:rPr>
        <w:t>o</w:t>
      </w:r>
      <w:r w:rsidRPr="00761202">
        <w:rPr>
          <w:rFonts w:ascii="Palatino Linotype" w:eastAsia="Times New Roman" w:hAnsi="Palatino Linotype" w:cs="Arial"/>
          <w:sz w:val="24"/>
          <w:szCs w:val="24"/>
          <w:lang w:val="es-ES" w:eastAsia="es-ES"/>
        </w:rPr>
        <w:t xml:space="preserve"> de expediente al rubro indicado, </w:t>
      </w:r>
      <w:r w:rsidRPr="00761202">
        <w:rPr>
          <w:rFonts w:ascii="Palatino Linotype" w:eastAsia="MS Mincho" w:hAnsi="Palatino Linotype" w:cs="Arial"/>
          <w:bCs/>
          <w:sz w:val="24"/>
          <w:szCs w:val="24"/>
          <w:lang w:val="es-ES_tradnl" w:eastAsia="es-ES"/>
        </w:rPr>
        <w:t xml:space="preserve">con fundamento en lo dispuesto por el </w:t>
      </w:r>
      <w:r w:rsidRPr="00761202">
        <w:rPr>
          <w:rFonts w:ascii="Palatino Linotype" w:eastAsia="Calibri" w:hAnsi="Palatino Linotype" w:cs="Arial"/>
          <w:sz w:val="24"/>
          <w:szCs w:val="24"/>
          <w:lang w:val="es-ES" w:eastAsia="es-ES"/>
        </w:rPr>
        <w:t xml:space="preserve">artículo 185 fracción I de la </w:t>
      </w:r>
      <w:r w:rsidRPr="0076120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61202">
        <w:rPr>
          <w:rFonts w:ascii="Palatino Linotype" w:eastAsia="Times New Roman" w:hAnsi="Palatino Linotype" w:cs="Arial"/>
          <w:sz w:val="24"/>
          <w:szCs w:val="24"/>
          <w:lang w:val="es-ES" w:eastAsia="es-ES"/>
        </w:rPr>
        <w:t xml:space="preserve">se turnó al </w:t>
      </w:r>
      <w:r w:rsidRPr="00761202">
        <w:rPr>
          <w:rFonts w:ascii="Palatino Linotype" w:eastAsia="Times New Roman" w:hAnsi="Palatino Linotype" w:cs="Arial"/>
          <w:b/>
          <w:sz w:val="24"/>
          <w:szCs w:val="24"/>
          <w:lang w:val="es-ES" w:eastAsia="es-ES"/>
        </w:rPr>
        <w:t xml:space="preserve">Comisionado José Guadalupe Luna Hernández, </w:t>
      </w:r>
      <w:r w:rsidRPr="00761202">
        <w:rPr>
          <w:rFonts w:ascii="Palatino Linotype" w:eastAsia="Times New Roman" w:hAnsi="Palatino Linotype" w:cs="Arial"/>
          <w:sz w:val="24"/>
          <w:szCs w:val="24"/>
          <w:lang w:val="es-ES" w:eastAsia="es-ES"/>
        </w:rPr>
        <w:t xml:space="preserve">con el objeto de </w:t>
      </w:r>
      <w:r w:rsidRPr="00761202">
        <w:rPr>
          <w:rFonts w:ascii="Palatino Linotype" w:eastAsia="Times New Roman" w:hAnsi="Palatino Linotype" w:cs="Arial"/>
          <w:sz w:val="24"/>
          <w:szCs w:val="24"/>
          <w:lang w:eastAsia="es-ES"/>
        </w:rPr>
        <w:t>su análisis</w:t>
      </w:r>
      <w:r w:rsidRPr="00761202">
        <w:rPr>
          <w:rFonts w:ascii="Palatino Linotype" w:eastAsia="Times New Roman" w:hAnsi="Palatino Linotype" w:cs="Arial"/>
          <w:sz w:val="24"/>
          <w:szCs w:val="24"/>
        </w:rPr>
        <w:t xml:space="preserve">. </w:t>
      </w:r>
    </w:p>
    <w:p w:rsidR="007C28F5" w:rsidRPr="00761202" w:rsidRDefault="007C28F5" w:rsidP="00761202">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761202" w:rsidRDefault="00792776" w:rsidP="00761202">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61202">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761202">
        <w:rPr>
          <w:rFonts w:ascii="Palatino Linotype" w:eastAsia="Calibri" w:hAnsi="Palatino Linotype" w:cs="Arial"/>
          <w:sz w:val="24"/>
          <w:szCs w:val="24"/>
          <w:lang w:val="es-ES" w:eastAsia="es-ES"/>
        </w:rPr>
        <w:t xml:space="preserve">l </w:t>
      </w:r>
      <w:r w:rsidR="00800695" w:rsidRPr="00761202">
        <w:rPr>
          <w:rFonts w:ascii="Palatino Linotype" w:eastAsia="Calibri" w:hAnsi="Palatino Linotype" w:cs="Arial"/>
          <w:sz w:val="24"/>
          <w:szCs w:val="24"/>
          <w:lang w:val="es-ES" w:eastAsia="es-ES"/>
        </w:rPr>
        <w:t>acuerd</w:t>
      </w:r>
      <w:r w:rsidR="00E72304" w:rsidRPr="00761202">
        <w:rPr>
          <w:rFonts w:ascii="Palatino Linotype" w:eastAsia="Calibri" w:hAnsi="Palatino Linotype" w:cs="Arial"/>
          <w:sz w:val="24"/>
          <w:szCs w:val="24"/>
          <w:lang w:val="es-ES" w:eastAsia="es-ES"/>
        </w:rPr>
        <w:t>o de admisión de fecha ocho  (08</w:t>
      </w:r>
      <w:r w:rsidR="00382E9E" w:rsidRPr="00761202">
        <w:rPr>
          <w:rFonts w:ascii="Palatino Linotype" w:eastAsia="Calibri" w:hAnsi="Palatino Linotype" w:cs="Arial"/>
          <w:sz w:val="24"/>
          <w:szCs w:val="24"/>
          <w:lang w:val="es-ES" w:eastAsia="es-ES"/>
        </w:rPr>
        <w:t>)</w:t>
      </w:r>
      <w:r w:rsidR="003E0C4D" w:rsidRPr="00761202">
        <w:rPr>
          <w:rFonts w:ascii="Palatino Linotype" w:eastAsia="Calibri" w:hAnsi="Palatino Linotype" w:cs="Arial"/>
          <w:sz w:val="24"/>
          <w:szCs w:val="24"/>
          <w:lang w:val="es-ES" w:eastAsia="es-ES"/>
        </w:rPr>
        <w:t xml:space="preserve"> de</w:t>
      </w:r>
      <w:r w:rsidR="00E72304" w:rsidRPr="00761202">
        <w:rPr>
          <w:rFonts w:ascii="Palatino Linotype" w:eastAsia="Calibri" w:hAnsi="Palatino Linotype" w:cs="Arial"/>
          <w:sz w:val="24"/>
          <w:szCs w:val="24"/>
          <w:lang w:val="es-ES" w:eastAsia="es-ES"/>
        </w:rPr>
        <w:t xml:space="preserve"> noviembre </w:t>
      </w:r>
      <w:r w:rsidR="00A93DF7" w:rsidRPr="00761202">
        <w:rPr>
          <w:rFonts w:ascii="Palatino Linotype" w:eastAsia="Calibri" w:hAnsi="Palatino Linotype" w:cs="Arial"/>
          <w:sz w:val="24"/>
          <w:szCs w:val="24"/>
          <w:lang w:val="es-ES" w:eastAsia="es-ES"/>
        </w:rPr>
        <w:t>de dos mil diecinueve,</w:t>
      </w:r>
      <w:r w:rsidRPr="00761202">
        <w:rPr>
          <w:rFonts w:ascii="Palatino Linotype" w:eastAsia="Calibri" w:hAnsi="Palatino Linotype" w:cs="Arial"/>
          <w:sz w:val="24"/>
          <w:szCs w:val="24"/>
          <w:lang w:val="es-ES" w:eastAsia="es-ES"/>
        </w:rPr>
        <w:t xml:space="preserve"> puso a disposición de las partes </w:t>
      </w:r>
      <w:r w:rsidR="007C28F5" w:rsidRPr="00761202">
        <w:rPr>
          <w:rFonts w:ascii="Palatino Linotype" w:eastAsia="Calibri" w:hAnsi="Palatino Linotype" w:cs="Arial"/>
          <w:sz w:val="24"/>
          <w:szCs w:val="24"/>
          <w:lang w:val="es-ES" w:eastAsia="es-ES"/>
        </w:rPr>
        <w:t>el</w:t>
      </w:r>
      <w:r w:rsidRPr="00761202">
        <w:rPr>
          <w:rFonts w:ascii="Palatino Linotype" w:eastAsia="Calibri" w:hAnsi="Palatino Linotype" w:cs="Arial"/>
          <w:sz w:val="24"/>
          <w:szCs w:val="24"/>
          <w:lang w:val="es-ES" w:eastAsia="es-ES"/>
        </w:rPr>
        <w:t xml:space="preserve"> expediente electrónico </w:t>
      </w:r>
      <w:r w:rsidRPr="00761202">
        <w:rPr>
          <w:rFonts w:ascii="Palatino Linotype" w:eastAsia="Calibri" w:hAnsi="Palatino Linotype" w:cs="Arial"/>
          <w:sz w:val="24"/>
          <w:szCs w:val="24"/>
          <w:lang w:val="es-ES_tradnl" w:eastAsia="es-ES"/>
        </w:rPr>
        <w:t xml:space="preserve">vía </w:t>
      </w:r>
      <w:r w:rsidRPr="00761202">
        <w:rPr>
          <w:rFonts w:ascii="Palatino Linotype" w:eastAsia="Calibri" w:hAnsi="Palatino Linotype" w:cs="Arial"/>
          <w:sz w:val="24"/>
          <w:szCs w:val="24"/>
          <w:lang w:val="es-ES" w:eastAsia="es-ES"/>
        </w:rPr>
        <w:t>Sistema de Acceso a la Información Mexiquense (</w:t>
      </w:r>
      <w:r w:rsidRPr="00761202">
        <w:rPr>
          <w:rFonts w:ascii="Palatino Linotype" w:eastAsia="Calibri" w:hAnsi="Palatino Linotype" w:cs="Arial"/>
          <w:b/>
          <w:sz w:val="24"/>
          <w:szCs w:val="24"/>
          <w:lang w:val="es-ES" w:eastAsia="es-ES"/>
        </w:rPr>
        <w:t xml:space="preserve">SAIMEX) </w:t>
      </w:r>
      <w:r w:rsidRPr="0076120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61202">
        <w:rPr>
          <w:rFonts w:ascii="Palatino Linotype" w:eastAsia="Calibri" w:hAnsi="Palatino Linotype" w:cs="Arial"/>
          <w:sz w:val="24"/>
          <w:szCs w:val="24"/>
          <w:lang w:val="es-ES" w:eastAsia="es-ES"/>
        </w:rPr>
        <w:t xml:space="preserve">, de esta forma para que el </w:t>
      </w:r>
      <w:r w:rsidR="00D84EEB" w:rsidRPr="00761202">
        <w:rPr>
          <w:rFonts w:ascii="Palatino Linotype" w:eastAsia="Calibri" w:hAnsi="Palatino Linotype" w:cs="Arial"/>
          <w:b/>
          <w:sz w:val="24"/>
          <w:szCs w:val="24"/>
          <w:lang w:val="es-ES" w:eastAsia="es-ES"/>
        </w:rPr>
        <w:t>SUJETO OBLIGADO</w:t>
      </w:r>
      <w:r w:rsidR="00A93DF7" w:rsidRPr="00761202">
        <w:rPr>
          <w:rFonts w:ascii="Palatino Linotype" w:eastAsia="Calibri" w:hAnsi="Palatino Linotype" w:cs="Arial"/>
          <w:sz w:val="24"/>
          <w:szCs w:val="24"/>
          <w:lang w:val="es-ES" w:eastAsia="es-ES"/>
        </w:rPr>
        <w:t xml:space="preserve"> </w:t>
      </w:r>
      <w:r w:rsidR="009C789B" w:rsidRPr="00761202">
        <w:rPr>
          <w:rFonts w:ascii="Palatino Linotype" w:eastAsia="Calibri" w:hAnsi="Palatino Linotype" w:cs="Arial"/>
          <w:sz w:val="24"/>
          <w:szCs w:val="24"/>
          <w:lang w:val="es-ES" w:eastAsia="es-ES"/>
        </w:rPr>
        <w:t>presentara</w:t>
      </w:r>
      <w:r w:rsidR="00A56228" w:rsidRPr="00761202">
        <w:rPr>
          <w:rFonts w:ascii="Palatino Linotype" w:eastAsia="Calibri" w:hAnsi="Palatino Linotype" w:cs="Arial"/>
          <w:sz w:val="24"/>
          <w:szCs w:val="24"/>
          <w:lang w:val="es-ES" w:eastAsia="es-ES"/>
        </w:rPr>
        <w:t xml:space="preserve"> el </w:t>
      </w:r>
      <w:r w:rsidR="00244765" w:rsidRPr="00761202">
        <w:rPr>
          <w:rFonts w:ascii="Palatino Linotype" w:eastAsia="Calibri" w:hAnsi="Palatino Linotype" w:cs="Arial"/>
          <w:sz w:val="24"/>
          <w:szCs w:val="24"/>
          <w:lang w:val="es-ES" w:eastAsia="es-ES"/>
        </w:rPr>
        <w:t xml:space="preserve">Informe Justificado procedente. </w:t>
      </w:r>
    </w:p>
    <w:p w:rsidR="00800695" w:rsidRPr="00761202" w:rsidRDefault="00800695" w:rsidP="00761202">
      <w:pPr>
        <w:spacing w:after="0" w:line="360" w:lineRule="auto"/>
        <w:contextualSpacing/>
        <w:jc w:val="both"/>
        <w:rPr>
          <w:rFonts w:ascii="Palatino Linotype" w:eastAsia="Calibri" w:hAnsi="Palatino Linotype" w:cs="Times New Roman"/>
          <w:color w:val="000000"/>
          <w:sz w:val="24"/>
          <w:szCs w:val="24"/>
          <w:lang w:val="es-ES" w:eastAsia="es-ES"/>
        </w:rPr>
      </w:pPr>
    </w:p>
    <w:p w:rsidR="00D84EEB" w:rsidRPr="00761202" w:rsidRDefault="00D84EEB" w:rsidP="00761202">
      <w:pPr>
        <w:numPr>
          <w:ilvl w:val="0"/>
          <w:numId w:val="1"/>
        </w:numPr>
        <w:spacing w:after="0" w:line="360" w:lineRule="auto"/>
        <w:ind w:left="0" w:firstLine="0"/>
        <w:contextualSpacing/>
        <w:jc w:val="both"/>
        <w:rPr>
          <w:rFonts w:ascii="Palatino Linotype" w:eastAsia="MS Mincho" w:hAnsi="Palatino Linotype" w:cs="Times New Roman"/>
          <w:i/>
          <w:color w:val="000000"/>
          <w:lang w:val="es-ES_tradnl" w:eastAsia="es-ES"/>
        </w:rPr>
      </w:pPr>
      <w:r w:rsidRPr="00761202">
        <w:rPr>
          <w:rFonts w:ascii="Palatino Linotype" w:eastAsia="Calibri" w:hAnsi="Palatino Linotype" w:cs="Arial"/>
          <w:sz w:val="24"/>
          <w:szCs w:val="24"/>
          <w:lang w:val="es-ES" w:eastAsia="es-ES"/>
        </w:rPr>
        <w:t xml:space="preserve">En fecha trece </w:t>
      </w:r>
      <w:r w:rsidRPr="00761202">
        <w:rPr>
          <w:rFonts w:ascii="Palatino Linotype" w:eastAsia="Calibri" w:hAnsi="Palatino Linotype" w:cs="Arial"/>
          <w:sz w:val="24"/>
          <w:szCs w:val="24"/>
          <w:lang w:val="es-ES_tradnl" w:eastAsia="es-ES"/>
        </w:rPr>
        <w:t xml:space="preserve">(13) de noviembre de dos mil diecinueve, el </w:t>
      </w:r>
      <w:r w:rsidRPr="00761202">
        <w:rPr>
          <w:rFonts w:ascii="Palatino Linotype" w:eastAsia="Calibri" w:hAnsi="Palatino Linotype" w:cs="Arial"/>
          <w:b/>
          <w:sz w:val="24"/>
          <w:szCs w:val="24"/>
          <w:lang w:val="es-ES_tradnl" w:eastAsia="es-ES"/>
        </w:rPr>
        <w:t>SUJETO OBLIGADO</w:t>
      </w:r>
      <w:r w:rsidRPr="00761202">
        <w:rPr>
          <w:rFonts w:ascii="Palatino Linotype" w:eastAsia="Calibri" w:hAnsi="Palatino Linotype" w:cs="Arial"/>
          <w:sz w:val="24"/>
          <w:szCs w:val="24"/>
          <w:lang w:val="es-ES_tradnl" w:eastAsia="es-ES"/>
        </w:rPr>
        <w:t xml:space="preserve">, rindió informe justificado, el cual  se puso a la vista de la recurrente mediante acuerdo de fecha veintitrés (23) de enero de dos mil veinte, en virtud de que según se observó no contenían información susceptible de clasificarse y aportaba elementos novedosos, por su parte el recurrente fue omiso en emitir manifestaciones.  </w:t>
      </w:r>
    </w:p>
    <w:p w:rsidR="005C01C6" w:rsidRPr="00761202" w:rsidRDefault="005C01C6" w:rsidP="00761202">
      <w:pPr>
        <w:spacing w:after="0" w:line="360" w:lineRule="auto"/>
        <w:contextualSpacing/>
        <w:jc w:val="both"/>
        <w:rPr>
          <w:rFonts w:ascii="Palatino Linotype" w:eastAsia="MS Mincho" w:hAnsi="Palatino Linotype" w:cs="Times New Roman"/>
          <w:color w:val="000000"/>
          <w:sz w:val="24"/>
          <w:szCs w:val="24"/>
          <w:lang w:val="es-ES_tradnl" w:eastAsia="es-ES"/>
        </w:rPr>
      </w:pPr>
    </w:p>
    <w:p w:rsidR="004170FF" w:rsidRPr="00761202" w:rsidRDefault="00800695" w:rsidP="00761202">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761202">
        <w:rPr>
          <w:rFonts w:ascii="Palatino Linotype" w:eastAsia="MS Mincho" w:hAnsi="Palatino Linotype" w:cs="Times New Roman"/>
          <w:color w:val="000000"/>
          <w:sz w:val="24"/>
          <w:szCs w:val="24"/>
          <w:lang w:val="es-ES_tradnl" w:eastAsia="es-ES"/>
        </w:rPr>
        <w:t>Conse</w:t>
      </w:r>
      <w:r w:rsidR="00D84EEB" w:rsidRPr="00761202">
        <w:rPr>
          <w:rFonts w:ascii="Palatino Linotype" w:eastAsia="MS Mincho" w:hAnsi="Palatino Linotype" w:cs="Times New Roman"/>
          <w:color w:val="000000"/>
          <w:sz w:val="24"/>
          <w:szCs w:val="24"/>
          <w:lang w:val="es-ES_tradnl" w:eastAsia="es-ES"/>
        </w:rPr>
        <w:t xml:space="preserve">cuentemente </w:t>
      </w:r>
      <w:r w:rsidRPr="00761202">
        <w:rPr>
          <w:rFonts w:ascii="Palatino Linotype" w:eastAsia="MS Mincho" w:hAnsi="Palatino Linotype" w:cs="Times New Roman"/>
          <w:color w:val="000000"/>
          <w:sz w:val="24"/>
          <w:szCs w:val="24"/>
          <w:lang w:val="es-ES_tradnl" w:eastAsia="es-ES"/>
        </w:rPr>
        <w:t>en fecha</w:t>
      </w:r>
      <w:r w:rsidR="00D84EEB" w:rsidRPr="00761202">
        <w:rPr>
          <w:rFonts w:ascii="Palatino Linotype" w:eastAsia="MS Mincho" w:hAnsi="Palatino Linotype" w:cs="Times New Roman"/>
          <w:color w:val="000000"/>
          <w:sz w:val="24"/>
          <w:szCs w:val="24"/>
          <w:lang w:val="es-ES_tradnl" w:eastAsia="es-ES"/>
        </w:rPr>
        <w:t>s veinte (20</w:t>
      </w:r>
      <w:r w:rsidRPr="00761202">
        <w:rPr>
          <w:rFonts w:ascii="Palatino Linotype" w:eastAsia="MS Mincho" w:hAnsi="Palatino Linotype" w:cs="Times New Roman"/>
          <w:color w:val="000000"/>
          <w:sz w:val="24"/>
          <w:szCs w:val="24"/>
          <w:lang w:val="es-ES_tradnl" w:eastAsia="es-ES"/>
        </w:rPr>
        <w:t>) de</w:t>
      </w:r>
      <w:r w:rsidR="00D84EEB" w:rsidRPr="00761202">
        <w:rPr>
          <w:rFonts w:ascii="Palatino Linotype" w:eastAsia="MS Mincho" w:hAnsi="Palatino Linotype" w:cs="Times New Roman"/>
          <w:color w:val="000000"/>
          <w:sz w:val="24"/>
          <w:szCs w:val="24"/>
          <w:lang w:val="es-ES_tradnl" w:eastAsia="es-ES"/>
        </w:rPr>
        <w:t xml:space="preserve"> noviembre y dieciséis (16) de diciembre de dos mil diecinueve la</w:t>
      </w:r>
      <w:r w:rsidRPr="00761202">
        <w:rPr>
          <w:rFonts w:ascii="Palatino Linotype" w:eastAsia="MS Mincho" w:hAnsi="Palatino Linotype" w:cs="Times New Roman"/>
          <w:color w:val="000000"/>
          <w:sz w:val="24"/>
          <w:szCs w:val="24"/>
          <w:lang w:val="es-ES_tradnl" w:eastAsia="es-ES"/>
        </w:rPr>
        <w:t xml:space="preserve"> </w:t>
      </w:r>
      <w:r w:rsidRPr="00761202">
        <w:rPr>
          <w:rFonts w:ascii="Palatino Linotype" w:eastAsia="MS Mincho" w:hAnsi="Palatino Linotype" w:cs="Times New Roman"/>
          <w:b/>
          <w:color w:val="000000"/>
          <w:sz w:val="24"/>
          <w:szCs w:val="24"/>
          <w:lang w:val="es-ES_tradnl" w:eastAsia="es-ES"/>
        </w:rPr>
        <w:t xml:space="preserve">PARTICULAR </w:t>
      </w:r>
      <w:r w:rsidRPr="00761202">
        <w:rPr>
          <w:rFonts w:ascii="Palatino Linotype" w:eastAsia="MS Mincho" w:hAnsi="Palatino Linotype" w:cs="Times New Roman"/>
          <w:color w:val="000000"/>
          <w:sz w:val="24"/>
          <w:szCs w:val="24"/>
          <w:lang w:val="es-ES_tradnl" w:eastAsia="es-ES"/>
        </w:rPr>
        <w:t>en calidad d</w:t>
      </w:r>
      <w:r w:rsidR="00D84EEB" w:rsidRPr="00761202">
        <w:rPr>
          <w:rFonts w:ascii="Palatino Linotype" w:eastAsia="MS Mincho" w:hAnsi="Palatino Linotype" w:cs="Times New Roman"/>
          <w:color w:val="000000"/>
          <w:sz w:val="24"/>
          <w:szCs w:val="24"/>
          <w:lang w:val="es-ES_tradnl" w:eastAsia="es-ES"/>
        </w:rPr>
        <w:t xml:space="preserve">e alegatos, realizó entrega de diversos documentos consistentes en la documentales de aclaración y admisión del recurso de revisión,  emitidas por el Sistema de Acceso a la Información Mexiquense. </w:t>
      </w:r>
    </w:p>
    <w:p w:rsidR="004259B8" w:rsidRPr="00761202" w:rsidRDefault="004259B8" w:rsidP="00761202">
      <w:pPr>
        <w:spacing w:after="0" w:line="360" w:lineRule="auto"/>
        <w:contextualSpacing/>
        <w:jc w:val="both"/>
        <w:rPr>
          <w:rFonts w:ascii="Palatino Linotype" w:eastAsia="MS Mincho" w:hAnsi="Palatino Linotype" w:cs="Times New Roman"/>
          <w:color w:val="000000"/>
          <w:sz w:val="24"/>
          <w:szCs w:val="24"/>
          <w:lang w:val="es-ES_tradnl" w:eastAsia="es-ES"/>
        </w:rPr>
      </w:pPr>
    </w:p>
    <w:p w:rsidR="00BA736A" w:rsidRPr="00761202" w:rsidRDefault="006057F3" w:rsidP="00761202">
      <w:pPr>
        <w:pStyle w:val="Prrafodelista"/>
        <w:numPr>
          <w:ilvl w:val="0"/>
          <w:numId w:val="1"/>
        </w:numPr>
        <w:spacing w:after="0" w:line="360" w:lineRule="auto"/>
        <w:ind w:left="0" w:firstLine="0"/>
        <w:jc w:val="both"/>
        <w:rPr>
          <w:rFonts w:ascii="Palatino Linotype" w:eastAsia="MS Mincho" w:hAnsi="Palatino Linotype" w:cs="Times New Roman"/>
          <w:sz w:val="24"/>
          <w:szCs w:val="24"/>
          <w:lang w:val="es-ES_tradnl" w:eastAsia="es-ES"/>
        </w:rPr>
      </w:pPr>
      <w:r w:rsidRPr="00761202">
        <w:rPr>
          <w:rFonts w:ascii="Palatino Linotype" w:eastAsia="Calibri" w:hAnsi="Palatino Linotype" w:cs="Arial"/>
          <w:color w:val="000000"/>
          <w:sz w:val="24"/>
          <w:szCs w:val="24"/>
          <w:lang w:val="es-ES_tradnl" w:eastAsia="es-ES"/>
        </w:rPr>
        <w:t>El día veinticuatro (24</w:t>
      </w:r>
      <w:r w:rsidR="00BA736A" w:rsidRPr="00761202">
        <w:rPr>
          <w:rFonts w:ascii="Palatino Linotype" w:eastAsia="Calibri" w:hAnsi="Palatino Linotype" w:cs="Arial"/>
          <w:color w:val="000000"/>
          <w:sz w:val="24"/>
          <w:szCs w:val="24"/>
          <w:lang w:val="es-ES_tradnl" w:eastAsia="es-ES"/>
        </w:rPr>
        <w:t>) de</w:t>
      </w:r>
      <w:r w:rsidRPr="00761202">
        <w:rPr>
          <w:rFonts w:ascii="Palatino Linotype" w:eastAsia="Calibri" w:hAnsi="Palatino Linotype" w:cs="Arial"/>
          <w:color w:val="000000"/>
          <w:sz w:val="24"/>
          <w:szCs w:val="24"/>
          <w:lang w:val="es-ES_tradnl" w:eastAsia="es-ES"/>
        </w:rPr>
        <w:t xml:space="preserve"> enero de dos mil veinte</w:t>
      </w:r>
      <w:r w:rsidR="00BA736A" w:rsidRPr="00761202">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761202">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761202">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rsidR="00BA736A" w:rsidRPr="00761202" w:rsidRDefault="00BA736A" w:rsidP="00761202">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761202">
        <w:rPr>
          <w:rFonts w:ascii="Palatino Linotype" w:eastAsia="MS Mincho" w:hAnsi="Palatino Linotype" w:cs="Times New Roman"/>
          <w:sz w:val="24"/>
          <w:szCs w:val="24"/>
          <w:lang w:val="es-ES_tradnl" w:eastAsia="es-ES"/>
        </w:rPr>
        <w:t>El Comisionado Ponente decretó el cierre de instrucción</w:t>
      </w:r>
      <w:r w:rsidRPr="00761202">
        <w:rPr>
          <w:rFonts w:ascii="Palatino Linotype" w:eastAsia="MS Mincho" w:hAnsi="Palatino Linotype" w:cs="Arial"/>
          <w:sz w:val="24"/>
          <w:szCs w:val="24"/>
          <w:lang w:val="es-ES_tradnl" w:eastAsia="es-ES"/>
        </w:rPr>
        <w:t xml:space="preserve"> </w:t>
      </w:r>
      <w:r w:rsidRPr="00761202">
        <w:rPr>
          <w:rFonts w:ascii="Palatino Linotype" w:eastAsia="MS Mincho" w:hAnsi="Palatino Linotype" w:cs="Times New Roman"/>
          <w:sz w:val="24"/>
          <w:szCs w:val="24"/>
          <w:lang w:val="es-ES_tradnl" w:eastAsia="es-ES"/>
        </w:rPr>
        <w:t>med</w:t>
      </w:r>
      <w:r w:rsidR="006057F3" w:rsidRPr="00761202">
        <w:rPr>
          <w:rFonts w:ascii="Palatino Linotype" w:eastAsia="MS Mincho" w:hAnsi="Palatino Linotype" w:cs="Times New Roman"/>
          <w:sz w:val="24"/>
          <w:szCs w:val="24"/>
          <w:lang w:val="es-ES_tradnl" w:eastAsia="es-ES"/>
        </w:rPr>
        <w:t>iante acuerdo de fecha veinticuatro (24</w:t>
      </w:r>
      <w:r w:rsidRPr="00761202">
        <w:rPr>
          <w:rFonts w:ascii="Palatino Linotype" w:eastAsia="MS Mincho" w:hAnsi="Palatino Linotype" w:cs="Times New Roman"/>
          <w:sz w:val="24"/>
          <w:szCs w:val="24"/>
          <w:lang w:val="es-ES_tradnl" w:eastAsia="es-ES"/>
        </w:rPr>
        <w:t>) de</w:t>
      </w:r>
      <w:r w:rsidR="006057F3" w:rsidRPr="00761202">
        <w:rPr>
          <w:rFonts w:ascii="Palatino Linotype" w:eastAsia="MS Mincho" w:hAnsi="Palatino Linotype" w:cs="Times New Roman"/>
          <w:sz w:val="24"/>
          <w:szCs w:val="24"/>
          <w:lang w:val="es-ES_tradnl" w:eastAsia="es-ES"/>
        </w:rPr>
        <w:t xml:space="preserve"> enero de dos mil veinte</w:t>
      </w:r>
      <w:r w:rsidRPr="00761202">
        <w:rPr>
          <w:rFonts w:ascii="Palatino Linotype" w:eastAsia="MS Mincho" w:hAnsi="Palatino Linotype" w:cs="Times New Roman"/>
          <w:sz w:val="24"/>
          <w:szCs w:val="24"/>
          <w:lang w:val="es-ES_tradnl" w:eastAsia="es-ES"/>
        </w:rPr>
        <w:t xml:space="preserve">, </w:t>
      </w:r>
      <w:r w:rsidRPr="00761202">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761202" w:rsidRDefault="0001306C" w:rsidP="00761202">
      <w:pPr>
        <w:pStyle w:val="Prrafodelista"/>
        <w:tabs>
          <w:tab w:val="left" w:pos="0"/>
        </w:tabs>
        <w:spacing w:after="0" w:line="360" w:lineRule="auto"/>
        <w:ind w:left="0"/>
        <w:jc w:val="both"/>
        <w:rPr>
          <w:rFonts w:ascii="Palatino Linotype" w:hAnsi="Palatino Linotype"/>
          <w:sz w:val="24"/>
          <w:szCs w:val="24"/>
        </w:rPr>
      </w:pPr>
    </w:p>
    <w:p w:rsidR="00792776" w:rsidRPr="00761202" w:rsidRDefault="00792776" w:rsidP="00761202">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0709030"/>
      <w:r w:rsidRPr="00761202">
        <w:rPr>
          <w:rFonts w:ascii="Palatino Linotype" w:eastAsia="MS Gothic" w:hAnsi="Palatino Linotype" w:cs="Times New Roman"/>
          <w:b/>
          <w:sz w:val="24"/>
          <w:szCs w:val="24"/>
        </w:rPr>
        <w:t>CONSIDERANDO</w:t>
      </w:r>
      <w:bookmarkEnd w:id="1"/>
    </w:p>
    <w:p w:rsidR="00C07697" w:rsidRPr="00761202" w:rsidRDefault="00C07697" w:rsidP="00761202">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761202" w:rsidRDefault="00792776" w:rsidP="00761202">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0709031"/>
      <w:r w:rsidRPr="00761202">
        <w:rPr>
          <w:rFonts w:ascii="Palatino Linotype" w:eastAsia="MS Mincho" w:hAnsi="Palatino Linotype" w:cstheme="majorBidi"/>
          <w:b/>
          <w:sz w:val="24"/>
          <w:szCs w:val="24"/>
          <w:lang w:val="es-ES_tradnl" w:eastAsia="es-ES"/>
        </w:rPr>
        <w:t>PRIMERO</w:t>
      </w:r>
      <w:r w:rsidRPr="00761202">
        <w:rPr>
          <w:rFonts w:ascii="Palatino Linotype" w:eastAsia="MS Gothic" w:hAnsi="Palatino Linotype" w:cs="Times New Roman"/>
          <w:b/>
          <w:sz w:val="24"/>
          <w:szCs w:val="24"/>
        </w:rPr>
        <w:t>. De la competencia.</w:t>
      </w:r>
      <w:bookmarkEnd w:id="2"/>
    </w:p>
    <w:p w:rsidR="00792776" w:rsidRPr="00761202" w:rsidRDefault="00792776" w:rsidP="00761202">
      <w:pPr>
        <w:tabs>
          <w:tab w:val="left" w:pos="0"/>
        </w:tabs>
        <w:spacing w:after="0" w:line="360" w:lineRule="auto"/>
        <w:rPr>
          <w:rFonts w:ascii="Palatino Linotype" w:hAnsi="Palatino Linotype"/>
          <w:sz w:val="24"/>
          <w:szCs w:val="24"/>
        </w:rPr>
      </w:pPr>
    </w:p>
    <w:p w:rsidR="00792776" w:rsidRPr="00761202" w:rsidRDefault="00792776" w:rsidP="00761202">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6120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61202">
        <w:rPr>
          <w:rFonts w:ascii="Palatino Linotype" w:eastAsia="Calibri" w:hAnsi="Palatino Linotype" w:cs="Times New Roman"/>
          <w:b/>
          <w:sz w:val="24"/>
          <w:szCs w:val="24"/>
          <w:lang w:val="es-ES" w:eastAsia="es-ES"/>
        </w:rPr>
        <w:t>Constitución Política de los Estados Unidos Mexicanos</w:t>
      </w:r>
      <w:r w:rsidRPr="00761202">
        <w:rPr>
          <w:rFonts w:ascii="Palatino Linotype" w:eastAsia="Calibri" w:hAnsi="Palatino Linotype" w:cs="Times New Roman"/>
          <w:sz w:val="24"/>
          <w:szCs w:val="24"/>
          <w:lang w:val="es-ES" w:eastAsia="es-ES"/>
        </w:rPr>
        <w:t xml:space="preserve">; </w:t>
      </w:r>
      <w:r w:rsidRPr="00761202">
        <w:rPr>
          <w:rFonts w:ascii="Palatino Linotype" w:hAnsi="Palatino Linotype" w:cs="Arial"/>
          <w:bCs/>
          <w:color w:val="222222"/>
          <w:sz w:val="24"/>
          <w:szCs w:val="24"/>
          <w:shd w:val="clear" w:color="auto" w:fill="FFFFFF"/>
          <w:lang w:val="es-ES"/>
        </w:rPr>
        <w:t>5, párrafos </w:t>
      </w:r>
      <w:r w:rsidRPr="00761202">
        <w:rPr>
          <w:rFonts w:ascii="Palatino Linotype" w:hAnsi="Palatino Linotype" w:cs="Arial"/>
          <w:bCs/>
          <w:color w:val="222222"/>
          <w:sz w:val="24"/>
          <w:szCs w:val="24"/>
          <w:lang w:val="es-ES"/>
        </w:rPr>
        <w:t>vigésimo</w:t>
      </w:r>
      <w:r w:rsidR="007C28F5" w:rsidRPr="00761202">
        <w:rPr>
          <w:rFonts w:ascii="Palatino Linotype" w:hAnsi="Palatino Linotype" w:cs="Arial"/>
          <w:bCs/>
          <w:color w:val="222222"/>
          <w:sz w:val="24"/>
          <w:szCs w:val="24"/>
          <w:lang w:val="es-ES"/>
        </w:rPr>
        <w:t xml:space="preserve"> segundo</w:t>
      </w:r>
      <w:r w:rsidRPr="00761202">
        <w:rPr>
          <w:rFonts w:ascii="Palatino Linotype" w:hAnsi="Palatino Linotype" w:cs="Arial"/>
          <w:bCs/>
          <w:color w:val="222222"/>
          <w:sz w:val="24"/>
          <w:szCs w:val="24"/>
          <w:lang w:val="es-ES"/>
        </w:rPr>
        <w:t xml:space="preserve">, vigésimo </w:t>
      </w:r>
      <w:r w:rsidR="007C28F5" w:rsidRPr="00761202">
        <w:rPr>
          <w:rFonts w:ascii="Palatino Linotype" w:hAnsi="Palatino Linotype" w:cs="Arial"/>
          <w:bCs/>
          <w:color w:val="222222"/>
          <w:sz w:val="24"/>
          <w:szCs w:val="24"/>
          <w:lang w:val="es-ES"/>
        </w:rPr>
        <w:t>tercero</w:t>
      </w:r>
      <w:r w:rsidRPr="00761202">
        <w:rPr>
          <w:rFonts w:ascii="Palatino Linotype" w:hAnsi="Palatino Linotype" w:cs="Arial"/>
          <w:bCs/>
          <w:color w:val="222222"/>
          <w:sz w:val="24"/>
          <w:szCs w:val="24"/>
          <w:lang w:val="es-ES"/>
        </w:rPr>
        <w:t xml:space="preserve"> y vigésimo </w:t>
      </w:r>
      <w:r w:rsidR="007C28F5" w:rsidRPr="00761202">
        <w:rPr>
          <w:rFonts w:ascii="Palatino Linotype" w:hAnsi="Palatino Linotype" w:cs="Arial"/>
          <w:bCs/>
          <w:color w:val="222222"/>
          <w:sz w:val="24"/>
          <w:szCs w:val="24"/>
          <w:lang w:val="es-ES"/>
        </w:rPr>
        <w:t>cuarto</w:t>
      </w:r>
      <w:r w:rsidRPr="00761202">
        <w:rPr>
          <w:rFonts w:ascii="Palatino Linotype" w:hAnsi="Palatino Linotype" w:cs="Arial"/>
          <w:bCs/>
          <w:color w:val="222222"/>
          <w:sz w:val="24"/>
          <w:szCs w:val="24"/>
          <w:shd w:val="clear" w:color="auto" w:fill="FFFFFF"/>
          <w:lang w:val="es-ES"/>
        </w:rPr>
        <w:t> fracciones IV y V </w:t>
      </w:r>
      <w:r w:rsidRPr="00761202">
        <w:rPr>
          <w:rFonts w:ascii="Palatino Linotype" w:eastAsia="Calibri" w:hAnsi="Palatino Linotype" w:cs="Times New Roman"/>
          <w:sz w:val="24"/>
          <w:szCs w:val="24"/>
          <w:lang w:val="es-ES" w:eastAsia="es-ES"/>
        </w:rPr>
        <w:t xml:space="preserve">de la </w:t>
      </w:r>
      <w:r w:rsidRPr="00761202">
        <w:rPr>
          <w:rFonts w:ascii="Palatino Linotype" w:eastAsia="Calibri" w:hAnsi="Palatino Linotype" w:cs="Times New Roman"/>
          <w:b/>
          <w:sz w:val="24"/>
          <w:szCs w:val="24"/>
          <w:lang w:val="es-ES" w:eastAsia="es-ES"/>
        </w:rPr>
        <w:t>Constitución Política del Estado Libre y Soberano de México</w:t>
      </w:r>
      <w:r w:rsidRPr="0076120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61202">
        <w:rPr>
          <w:rFonts w:ascii="Palatino Linotype" w:eastAsia="Calibri" w:hAnsi="Palatino Linotype" w:cs="Arial"/>
          <w:sz w:val="24"/>
          <w:szCs w:val="24"/>
          <w:lang w:val="es-ES" w:eastAsia="es-ES"/>
        </w:rPr>
        <w:t xml:space="preserve">de la </w:t>
      </w:r>
      <w:r w:rsidRPr="00761202">
        <w:rPr>
          <w:rFonts w:ascii="Palatino Linotype" w:eastAsia="Calibri" w:hAnsi="Palatino Linotype" w:cs="Arial"/>
          <w:b/>
          <w:sz w:val="24"/>
          <w:szCs w:val="24"/>
          <w:lang w:val="es-ES" w:eastAsia="es-ES"/>
        </w:rPr>
        <w:t>Ley de Transparencia y Acceso a la Información Pública del Estado de México y Municipios</w:t>
      </w:r>
      <w:r w:rsidRPr="00761202">
        <w:rPr>
          <w:rFonts w:ascii="Palatino Linotype" w:eastAsia="Calibri" w:hAnsi="Palatino Linotype" w:cs="Arial"/>
          <w:sz w:val="24"/>
          <w:szCs w:val="24"/>
          <w:lang w:val="es-ES" w:eastAsia="es-ES"/>
        </w:rPr>
        <w:t xml:space="preserve">; </w:t>
      </w:r>
      <w:r w:rsidRPr="00761202">
        <w:rPr>
          <w:rFonts w:ascii="Palatino Linotype" w:eastAsia="Calibri" w:hAnsi="Palatino Linotype" w:cs="Arial"/>
          <w:b/>
          <w:sz w:val="24"/>
          <w:szCs w:val="24"/>
          <w:lang w:val="es-ES" w:eastAsia="es-ES"/>
        </w:rPr>
        <w:t>7, 9 fracciones I y XXIV, y 11</w:t>
      </w:r>
      <w:r w:rsidRPr="00761202">
        <w:rPr>
          <w:rFonts w:ascii="Palatino Linotype" w:eastAsia="Calibri" w:hAnsi="Palatino Linotype" w:cs="Arial"/>
          <w:sz w:val="24"/>
          <w:szCs w:val="24"/>
          <w:lang w:val="es-ES" w:eastAsia="es-ES"/>
        </w:rPr>
        <w:t xml:space="preserve"> del </w:t>
      </w:r>
      <w:r w:rsidRPr="0076120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61202">
        <w:rPr>
          <w:rFonts w:ascii="Palatino Linotype" w:eastAsia="MS Mincho" w:hAnsi="Palatino Linotype" w:cs="Times New Roman"/>
          <w:sz w:val="24"/>
          <w:szCs w:val="24"/>
          <w:lang w:val="es-ES_tradnl" w:eastAsia="es-ES"/>
        </w:rPr>
        <w:t>.</w:t>
      </w:r>
    </w:p>
    <w:p w:rsidR="00883657" w:rsidRPr="00761202" w:rsidRDefault="00883657" w:rsidP="0076120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61202" w:rsidRPr="00761202" w:rsidRDefault="00761202" w:rsidP="00761202">
      <w:pPr>
        <w:keepNext/>
        <w:keepLines/>
        <w:tabs>
          <w:tab w:val="left" w:pos="0"/>
        </w:tabs>
        <w:spacing w:after="0" w:line="360" w:lineRule="auto"/>
        <w:outlineLvl w:val="0"/>
        <w:rPr>
          <w:rFonts w:ascii="Palatino Linotype" w:eastAsia="MS Mincho" w:hAnsi="Palatino Linotype" w:cstheme="majorBidi"/>
          <w:b/>
          <w:sz w:val="20"/>
          <w:szCs w:val="24"/>
          <w:lang w:val="es-ES_tradnl" w:eastAsia="es-ES"/>
        </w:rPr>
      </w:pPr>
      <w:bookmarkStart w:id="3" w:name="_Toc30709032"/>
    </w:p>
    <w:p w:rsidR="00792776" w:rsidRPr="00761202" w:rsidRDefault="00792776" w:rsidP="00761202">
      <w:pPr>
        <w:keepNext/>
        <w:keepLines/>
        <w:tabs>
          <w:tab w:val="left" w:pos="0"/>
        </w:tabs>
        <w:spacing w:after="0" w:line="360" w:lineRule="auto"/>
        <w:outlineLvl w:val="0"/>
        <w:rPr>
          <w:rFonts w:ascii="Palatino Linotype" w:eastAsia="MS Gothic" w:hAnsi="Palatino Linotype" w:cs="Times New Roman"/>
          <w:b/>
          <w:sz w:val="24"/>
          <w:szCs w:val="24"/>
        </w:rPr>
      </w:pPr>
      <w:r w:rsidRPr="00761202">
        <w:rPr>
          <w:rFonts w:ascii="Palatino Linotype" w:eastAsia="MS Mincho" w:hAnsi="Palatino Linotype" w:cstheme="majorBidi"/>
          <w:b/>
          <w:sz w:val="24"/>
          <w:szCs w:val="24"/>
          <w:lang w:val="es-ES_tradnl" w:eastAsia="es-ES"/>
        </w:rPr>
        <w:t>SEGUNDO</w:t>
      </w:r>
      <w:r w:rsidRPr="00761202">
        <w:rPr>
          <w:rFonts w:ascii="Palatino Linotype" w:eastAsia="MS Gothic" w:hAnsi="Palatino Linotype" w:cs="Times New Roman"/>
          <w:b/>
          <w:sz w:val="24"/>
          <w:szCs w:val="24"/>
        </w:rPr>
        <w:t>.</w:t>
      </w:r>
      <w:r w:rsidR="0004167E" w:rsidRPr="00761202">
        <w:rPr>
          <w:rFonts w:ascii="Palatino Linotype" w:eastAsia="MS Gothic" w:hAnsi="Palatino Linotype" w:cs="Times New Roman"/>
          <w:b/>
          <w:sz w:val="24"/>
          <w:szCs w:val="24"/>
        </w:rPr>
        <w:t xml:space="preserve"> De la oportunidad y </w:t>
      </w:r>
      <w:proofErr w:type="spellStart"/>
      <w:r w:rsidR="0004167E" w:rsidRPr="00761202">
        <w:rPr>
          <w:rFonts w:ascii="Palatino Linotype" w:eastAsia="MS Gothic" w:hAnsi="Palatino Linotype" w:cs="Times New Roman"/>
          <w:b/>
          <w:sz w:val="24"/>
          <w:szCs w:val="24"/>
        </w:rPr>
        <w:t>procedibilidad</w:t>
      </w:r>
      <w:proofErr w:type="spellEnd"/>
      <w:r w:rsidR="0004167E" w:rsidRPr="00761202">
        <w:rPr>
          <w:rFonts w:ascii="Palatino Linotype" w:eastAsia="MS Gothic" w:hAnsi="Palatino Linotype" w:cs="Times New Roman"/>
          <w:b/>
          <w:sz w:val="24"/>
          <w:szCs w:val="24"/>
        </w:rPr>
        <w:t xml:space="preserve"> del recurso de revisión</w:t>
      </w:r>
      <w:r w:rsidRPr="00761202">
        <w:rPr>
          <w:rFonts w:ascii="Palatino Linotype" w:eastAsia="MS Gothic" w:hAnsi="Palatino Linotype" w:cs="Times New Roman"/>
          <w:b/>
          <w:sz w:val="24"/>
          <w:szCs w:val="24"/>
        </w:rPr>
        <w:t>.</w:t>
      </w:r>
      <w:bookmarkEnd w:id="3"/>
    </w:p>
    <w:p w:rsidR="00792776" w:rsidRPr="00761202" w:rsidRDefault="00792776" w:rsidP="00761202">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270F30" w:rsidRPr="00761202" w:rsidRDefault="00382E9E" w:rsidP="00761202">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761202">
        <w:rPr>
          <w:rFonts w:ascii="Palatino Linotype" w:eastAsia="Calibri" w:hAnsi="Palatino Linotype" w:cs="Arial"/>
          <w:sz w:val="24"/>
          <w:szCs w:val="24"/>
          <w:lang w:val="es-ES_tradnl" w:eastAsia="es-ES"/>
        </w:rPr>
        <w:t xml:space="preserve">El medio de impugnación fue presentado a través del </w:t>
      </w:r>
      <w:r w:rsidRPr="00761202">
        <w:rPr>
          <w:rFonts w:ascii="Palatino Linotype" w:eastAsia="Calibri" w:hAnsi="Palatino Linotype" w:cs="Arial"/>
          <w:b/>
          <w:sz w:val="24"/>
          <w:szCs w:val="24"/>
          <w:lang w:val="es-ES_tradnl" w:eastAsia="es-ES"/>
        </w:rPr>
        <w:t>SAIMEX,</w:t>
      </w:r>
      <w:r w:rsidRPr="0076120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761202">
        <w:rPr>
          <w:rFonts w:ascii="Palatino Linotype" w:eastAsia="Calibri" w:hAnsi="Palatino Linotype" w:cs="Arial"/>
          <w:b/>
          <w:sz w:val="24"/>
          <w:szCs w:val="24"/>
          <w:lang w:val="es-ES_tradnl" w:eastAsia="es-ES"/>
        </w:rPr>
        <w:t>SUJETO OBLIGADO</w:t>
      </w:r>
      <w:r w:rsidR="006057F3" w:rsidRPr="00761202">
        <w:rPr>
          <w:rFonts w:ascii="Palatino Linotype" w:eastAsia="Calibri" w:hAnsi="Palatino Linotype" w:cs="Arial"/>
          <w:sz w:val="24"/>
          <w:szCs w:val="24"/>
          <w:lang w:val="es-ES_tradnl" w:eastAsia="es-ES"/>
        </w:rPr>
        <w:t xml:space="preserve"> entregó respuesta el día cuatro</w:t>
      </w:r>
      <w:r w:rsidR="005A5F02" w:rsidRPr="00761202">
        <w:rPr>
          <w:rFonts w:ascii="Palatino Linotype" w:eastAsia="Calibri" w:hAnsi="Palatino Linotype" w:cs="Arial"/>
          <w:sz w:val="24"/>
          <w:szCs w:val="24"/>
          <w:lang w:val="es-ES_tradnl" w:eastAsia="es-ES"/>
        </w:rPr>
        <w:t xml:space="preserve"> </w:t>
      </w:r>
      <w:r w:rsidRPr="00761202">
        <w:rPr>
          <w:rFonts w:ascii="Palatino Linotype" w:eastAsia="Calibri" w:hAnsi="Palatino Linotype" w:cs="Arial"/>
          <w:sz w:val="24"/>
          <w:szCs w:val="24"/>
          <w:lang w:val="es-ES_tradnl" w:eastAsia="es-ES"/>
        </w:rPr>
        <w:t>(</w:t>
      </w:r>
      <w:r w:rsidR="006057F3" w:rsidRPr="00761202">
        <w:rPr>
          <w:rFonts w:ascii="Palatino Linotype" w:eastAsia="Calibri" w:hAnsi="Palatino Linotype" w:cs="Arial"/>
          <w:sz w:val="24"/>
          <w:szCs w:val="24"/>
          <w:lang w:val="es-ES_tradnl" w:eastAsia="es-ES"/>
        </w:rPr>
        <w:t>04</w:t>
      </w:r>
      <w:r w:rsidRPr="00761202">
        <w:rPr>
          <w:rFonts w:ascii="Palatino Linotype" w:eastAsia="Calibri" w:hAnsi="Palatino Linotype" w:cs="Arial"/>
          <w:sz w:val="24"/>
          <w:szCs w:val="24"/>
          <w:lang w:val="es-ES_tradnl" w:eastAsia="es-ES"/>
        </w:rPr>
        <w:t>) de</w:t>
      </w:r>
      <w:r w:rsidR="006057F3" w:rsidRPr="00761202">
        <w:rPr>
          <w:rFonts w:ascii="Palatino Linotype" w:eastAsia="Calibri" w:hAnsi="Palatino Linotype" w:cs="Arial"/>
          <w:sz w:val="24"/>
          <w:szCs w:val="24"/>
          <w:lang w:val="es-ES_tradnl" w:eastAsia="es-ES"/>
        </w:rPr>
        <w:t xml:space="preserve"> noviembre </w:t>
      </w:r>
      <w:r w:rsidR="005A5F02" w:rsidRPr="00761202">
        <w:rPr>
          <w:rFonts w:ascii="Palatino Linotype" w:eastAsia="Calibri" w:hAnsi="Palatino Linotype" w:cs="Arial"/>
          <w:sz w:val="24"/>
          <w:szCs w:val="24"/>
          <w:lang w:val="es-ES_tradnl" w:eastAsia="es-ES"/>
        </w:rPr>
        <w:t xml:space="preserve">de </w:t>
      </w:r>
      <w:r w:rsidRPr="00761202">
        <w:rPr>
          <w:rFonts w:ascii="Palatino Linotype" w:eastAsia="Calibri" w:hAnsi="Palatino Linotype" w:cs="Arial"/>
          <w:sz w:val="24"/>
          <w:szCs w:val="24"/>
          <w:lang w:val="es-ES_tradnl" w:eastAsia="es-ES"/>
        </w:rPr>
        <w:t xml:space="preserve">dos mil diecinueve, </w:t>
      </w:r>
      <w:r w:rsidRPr="00761202">
        <w:rPr>
          <w:rFonts w:ascii="Palatino Linotype" w:eastAsiaTheme="minorEastAsia" w:hAnsi="Palatino Linotype" w:cs="Arial"/>
          <w:sz w:val="24"/>
          <w:szCs w:val="24"/>
          <w:lang w:val="es-ES_tradnl" w:eastAsia="es-ES"/>
        </w:rPr>
        <w:t>de tal forma que el plazo para interponer el recurso</w:t>
      </w:r>
      <w:r w:rsidR="006057F3" w:rsidRPr="00761202">
        <w:rPr>
          <w:rFonts w:ascii="Palatino Linotype" w:eastAsiaTheme="minorEastAsia" w:hAnsi="Palatino Linotype" w:cs="Arial"/>
          <w:sz w:val="24"/>
          <w:szCs w:val="24"/>
          <w:lang w:val="es-ES_tradnl" w:eastAsia="es-ES"/>
        </w:rPr>
        <w:t xml:space="preserve"> transcurrió del día cinco</w:t>
      </w:r>
      <w:r w:rsidR="005A5F02" w:rsidRPr="00761202">
        <w:rPr>
          <w:rFonts w:ascii="Palatino Linotype" w:eastAsiaTheme="minorEastAsia" w:hAnsi="Palatino Linotype" w:cs="Arial"/>
          <w:sz w:val="24"/>
          <w:szCs w:val="24"/>
          <w:lang w:val="es-ES_tradnl" w:eastAsia="es-ES"/>
        </w:rPr>
        <w:t xml:space="preserve"> </w:t>
      </w:r>
      <w:r w:rsidRPr="00761202">
        <w:rPr>
          <w:rFonts w:ascii="Palatino Linotype" w:eastAsiaTheme="minorEastAsia" w:hAnsi="Palatino Linotype" w:cs="Arial"/>
          <w:sz w:val="24"/>
          <w:szCs w:val="24"/>
          <w:lang w:val="es-ES_tradnl" w:eastAsia="es-ES"/>
        </w:rPr>
        <w:t>(</w:t>
      </w:r>
      <w:r w:rsidR="006057F3" w:rsidRPr="00761202">
        <w:rPr>
          <w:rFonts w:ascii="Palatino Linotype" w:eastAsiaTheme="minorEastAsia" w:hAnsi="Palatino Linotype" w:cs="Arial"/>
          <w:sz w:val="24"/>
          <w:szCs w:val="24"/>
          <w:lang w:val="es-ES_tradnl" w:eastAsia="es-ES"/>
        </w:rPr>
        <w:t>05</w:t>
      </w:r>
      <w:r w:rsidRPr="00761202">
        <w:rPr>
          <w:rFonts w:ascii="Palatino Linotype" w:eastAsiaTheme="minorEastAsia" w:hAnsi="Palatino Linotype" w:cs="Arial"/>
          <w:sz w:val="24"/>
          <w:szCs w:val="24"/>
          <w:lang w:val="es-ES_tradnl" w:eastAsia="es-ES"/>
        </w:rPr>
        <w:t>)</w:t>
      </w:r>
      <w:r w:rsidR="006057F3" w:rsidRPr="00761202">
        <w:rPr>
          <w:rFonts w:ascii="Palatino Linotype" w:eastAsiaTheme="minorEastAsia" w:hAnsi="Palatino Linotype" w:cs="Arial"/>
          <w:sz w:val="24"/>
          <w:szCs w:val="24"/>
          <w:lang w:val="es-ES_tradnl" w:eastAsia="es-ES"/>
        </w:rPr>
        <w:t xml:space="preserve"> de noviembre </w:t>
      </w:r>
      <w:r w:rsidRPr="00761202">
        <w:rPr>
          <w:rFonts w:ascii="Palatino Linotype" w:eastAsiaTheme="minorEastAsia" w:hAnsi="Palatino Linotype" w:cs="Arial"/>
          <w:sz w:val="24"/>
          <w:szCs w:val="24"/>
          <w:lang w:val="es-ES_tradnl" w:eastAsia="es-ES"/>
        </w:rPr>
        <w:t>al</w:t>
      </w:r>
      <w:r w:rsidR="006057F3" w:rsidRPr="00761202">
        <w:rPr>
          <w:rFonts w:ascii="Palatino Linotype" w:eastAsiaTheme="minorEastAsia" w:hAnsi="Palatino Linotype" w:cs="Arial"/>
          <w:sz w:val="24"/>
          <w:szCs w:val="24"/>
          <w:lang w:val="es-ES_tradnl" w:eastAsia="es-ES"/>
        </w:rPr>
        <w:t xml:space="preserve"> veintiséis (26</w:t>
      </w:r>
      <w:r w:rsidR="008D5F9F" w:rsidRPr="00761202">
        <w:rPr>
          <w:rFonts w:ascii="Palatino Linotype" w:eastAsiaTheme="minorEastAsia" w:hAnsi="Palatino Linotype" w:cs="Arial"/>
          <w:sz w:val="24"/>
          <w:szCs w:val="24"/>
          <w:lang w:val="es-ES_tradnl" w:eastAsia="es-ES"/>
        </w:rPr>
        <w:t xml:space="preserve">) de noviembre </w:t>
      </w:r>
      <w:r w:rsidRPr="00761202">
        <w:rPr>
          <w:rFonts w:ascii="Palatino Linotype" w:eastAsiaTheme="minorEastAsia" w:hAnsi="Palatino Linotype" w:cs="Arial"/>
          <w:sz w:val="24"/>
          <w:szCs w:val="24"/>
          <w:lang w:val="es-ES_tradnl" w:eastAsia="es-ES"/>
        </w:rPr>
        <w:t>de dos mil diecinueve; en consecuencia, si el particular presentó su</w:t>
      </w:r>
      <w:r w:rsidR="005A5F02" w:rsidRPr="00761202">
        <w:rPr>
          <w:rFonts w:ascii="Palatino Linotype" w:eastAsiaTheme="minorEastAsia" w:hAnsi="Palatino Linotype" w:cs="Arial"/>
          <w:sz w:val="24"/>
          <w:szCs w:val="24"/>
          <w:lang w:val="es-ES_tradnl" w:eastAsia="es-ES"/>
        </w:rPr>
        <w:t xml:space="preserve"> inco</w:t>
      </w:r>
      <w:r w:rsidR="006057F3" w:rsidRPr="00761202">
        <w:rPr>
          <w:rFonts w:ascii="Palatino Linotype" w:eastAsiaTheme="minorEastAsia" w:hAnsi="Palatino Linotype" w:cs="Arial"/>
          <w:sz w:val="24"/>
          <w:szCs w:val="24"/>
          <w:lang w:val="es-ES_tradnl" w:eastAsia="es-ES"/>
        </w:rPr>
        <w:t>nformidad el día cuatro</w:t>
      </w:r>
      <w:r w:rsidR="008D5F9F" w:rsidRPr="00761202">
        <w:rPr>
          <w:rFonts w:ascii="Palatino Linotype" w:eastAsiaTheme="minorEastAsia" w:hAnsi="Palatino Linotype" w:cs="Arial"/>
          <w:sz w:val="24"/>
          <w:szCs w:val="24"/>
          <w:lang w:val="es-ES_tradnl" w:eastAsia="es-ES"/>
        </w:rPr>
        <w:t xml:space="preserve"> </w:t>
      </w:r>
      <w:r w:rsidRPr="00761202">
        <w:rPr>
          <w:rFonts w:ascii="Palatino Linotype" w:eastAsiaTheme="minorEastAsia" w:hAnsi="Palatino Linotype" w:cs="Arial"/>
          <w:sz w:val="24"/>
          <w:szCs w:val="24"/>
          <w:lang w:val="es-ES_tradnl" w:eastAsia="es-ES"/>
        </w:rPr>
        <w:t>(</w:t>
      </w:r>
      <w:r w:rsidR="006057F3" w:rsidRPr="00761202">
        <w:rPr>
          <w:rFonts w:ascii="Palatino Linotype" w:eastAsiaTheme="minorEastAsia" w:hAnsi="Palatino Linotype" w:cs="Arial"/>
          <w:sz w:val="24"/>
          <w:szCs w:val="24"/>
          <w:lang w:val="es-ES_tradnl" w:eastAsia="es-ES"/>
        </w:rPr>
        <w:t>04) de cuatro noviembre de dos mil</w:t>
      </w:r>
      <w:r w:rsidRPr="00761202">
        <w:rPr>
          <w:rFonts w:ascii="Palatino Linotype" w:eastAsiaTheme="minorEastAsia" w:hAnsi="Palatino Linotype" w:cs="Arial"/>
          <w:sz w:val="24"/>
          <w:szCs w:val="24"/>
          <w:lang w:val="es-ES_tradnl" w:eastAsia="es-ES"/>
        </w:rPr>
        <w:t xml:space="preserve"> diecinu</w:t>
      </w:r>
      <w:r w:rsidR="00270F30" w:rsidRPr="00761202">
        <w:rPr>
          <w:rFonts w:ascii="Palatino Linotype" w:eastAsiaTheme="minorEastAsia" w:hAnsi="Palatino Linotype" w:cs="Arial"/>
          <w:sz w:val="24"/>
          <w:szCs w:val="24"/>
          <w:lang w:val="es-ES_tradnl" w:eastAsia="es-ES"/>
        </w:rPr>
        <w:t xml:space="preserve">eve, </w:t>
      </w:r>
      <w:r w:rsidR="00270F30" w:rsidRPr="00761202">
        <w:rPr>
          <w:rFonts w:ascii="Palatino Linotype" w:eastAsia="Calibri" w:hAnsi="Palatino Linotype" w:cs="Arial"/>
          <w:sz w:val="24"/>
          <w:szCs w:val="24"/>
          <w:lang w:val="es-ES_tradnl" w:eastAsia="es-ES"/>
        </w:rPr>
        <w:t>esto es, el mismo día en que tuvo conocimiento de la respuesta impugnada, por lo tanto, un día antes de que iniciara el plazo precitado, circunstancia que no es determinante para declararlo extemporáneo, toda vez que el tiempo concedido es para delimitar el término en que pueden impugnarse las respuestas, lo cual no impide  que se presenten antes de iniciado el plazo previsto.</w:t>
      </w:r>
    </w:p>
    <w:p w:rsidR="00761202" w:rsidRPr="00761202" w:rsidRDefault="00761202" w:rsidP="00761202">
      <w:pPr>
        <w:pStyle w:val="Prrafodelista"/>
        <w:spacing w:after="0" w:line="360" w:lineRule="auto"/>
        <w:ind w:left="0" w:right="49"/>
        <w:jc w:val="both"/>
        <w:rPr>
          <w:rFonts w:ascii="Palatino Linotype" w:eastAsia="Times New Roman" w:hAnsi="Palatino Linotype" w:cs="Times New Roman"/>
          <w:sz w:val="32"/>
          <w:szCs w:val="24"/>
          <w:lang w:val="es-ES_tradnl" w:eastAsia="es-ES"/>
        </w:rPr>
      </w:pPr>
    </w:p>
    <w:p w:rsidR="00761202" w:rsidRPr="00761202" w:rsidRDefault="00270F30" w:rsidP="00761202">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761202">
        <w:rPr>
          <w:rFonts w:ascii="Palatino Linotype" w:eastAsia="Calibri" w:hAnsi="Palatino Linotype" w:cs="Arial"/>
          <w:sz w:val="24"/>
          <w:szCs w:val="24"/>
          <w:lang w:val="es-ES" w:eastAsia="es-ES"/>
        </w:rPr>
        <w:t xml:space="preserve">Discernimiento </w:t>
      </w:r>
      <w:r w:rsidRPr="00761202">
        <w:rPr>
          <w:rFonts w:ascii="Palatino Linotype" w:eastAsia="Calibri" w:hAnsi="Palatino Linotype" w:cs="Arial"/>
          <w:sz w:val="24"/>
          <w:szCs w:val="24"/>
          <w:lang w:val="es-ES_tradnl" w:eastAsia="es-ES"/>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761202" w:rsidRPr="00761202" w:rsidRDefault="00761202" w:rsidP="00761202">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270F30" w:rsidRPr="00761202" w:rsidRDefault="00270F30" w:rsidP="00761202">
      <w:pPr>
        <w:spacing w:after="0" w:line="360" w:lineRule="auto"/>
        <w:ind w:left="567" w:right="616"/>
        <w:contextualSpacing/>
        <w:jc w:val="both"/>
        <w:rPr>
          <w:rFonts w:ascii="Palatino Linotype" w:eastAsia="Calibri" w:hAnsi="Palatino Linotype" w:cs="Arial"/>
          <w:sz w:val="24"/>
          <w:szCs w:val="24"/>
          <w:lang w:val="es-ES" w:eastAsia="es-ES"/>
        </w:rPr>
      </w:pPr>
      <w:r w:rsidRPr="00761202">
        <w:rPr>
          <w:rFonts w:ascii="Palatino Linotype" w:eastAsia="Calibri" w:hAnsi="Palatino Linotype" w:cs="Arial"/>
          <w:b/>
          <w:i/>
          <w:sz w:val="24"/>
          <w:szCs w:val="24"/>
          <w:lang w:val="es-ES" w:eastAsia="es-ES"/>
        </w:rPr>
        <w:t>RECURSO DE RECLAMACIÓN. SU INTERPOSICIÓN NO ES EXTEMPORÁNEA SI SE REALIZA ANTES DE QUE INICIE EL PLAZO PARA HACERLO.</w:t>
      </w:r>
      <w:r w:rsidRPr="00761202">
        <w:rPr>
          <w:rFonts w:ascii="Palatino Linotype" w:eastAsia="Calibri" w:hAnsi="Palatino Linotype" w:cs="Arial"/>
          <w:i/>
          <w:sz w:val="24"/>
          <w:szCs w:val="24"/>
          <w:lang w:val="es-ES" w:eastAsia="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70F30" w:rsidRPr="00761202" w:rsidRDefault="00270F30" w:rsidP="00761202">
      <w:pPr>
        <w:spacing w:after="0" w:line="360" w:lineRule="auto"/>
        <w:ind w:right="49"/>
        <w:contextualSpacing/>
        <w:jc w:val="both"/>
        <w:rPr>
          <w:rFonts w:ascii="Palatino Linotype" w:eastAsia="Calibri" w:hAnsi="Palatino Linotype" w:cs="Arial"/>
          <w:sz w:val="24"/>
          <w:szCs w:val="24"/>
          <w:lang w:val="es-ES_tradnl" w:eastAsia="es-ES"/>
        </w:rPr>
      </w:pPr>
    </w:p>
    <w:p w:rsidR="00270F30" w:rsidRPr="00761202" w:rsidRDefault="00270F30" w:rsidP="00761202">
      <w:pPr>
        <w:pStyle w:val="Prrafodelista"/>
        <w:numPr>
          <w:ilvl w:val="0"/>
          <w:numId w:val="1"/>
        </w:numPr>
        <w:spacing w:after="0" w:line="360" w:lineRule="auto"/>
        <w:ind w:left="0" w:right="49" w:firstLine="0"/>
        <w:jc w:val="both"/>
        <w:rPr>
          <w:rFonts w:ascii="Palatino Linotype" w:eastAsia="Calibri" w:hAnsi="Palatino Linotype" w:cs="Arial"/>
          <w:sz w:val="24"/>
          <w:szCs w:val="24"/>
          <w:lang w:val="es-ES_tradnl" w:eastAsia="es-ES"/>
        </w:rPr>
      </w:pPr>
      <w:r w:rsidRPr="0076120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82E9E" w:rsidRPr="00761202" w:rsidRDefault="00382E9E" w:rsidP="00761202">
      <w:pPr>
        <w:spacing w:after="0" w:line="360" w:lineRule="auto"/>
        <w:ind w:right="49"/>
        <w:contextualSpacing/>
        <w:jc w:val="both"/>
        <w:rPr>
          <w:rFonts w:ascii="Palatino Linotype" w:eastAsiaTheme="minorEastAsia" w:hAnsi="Palatino Linotype"/>
          <w:sz w:val="20"/>
          <w:szCs w:val="24"/>
          <w:lang w:val="es-ES_tradnl" w:eastAsia="es-ES"/>
        </w:rPr>
      </w:pPr>
    </w:p>
    <w:p w:rsidR="005D422A" w:rsidRDefault="00382E9E" w:rsidP="00761202">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76120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61202" w:rsidRPr="00761202" w:rsidRDefault="00761202" w:rsidP="00761202">
      <w:pPr>
        <w:spacing w:after="0" w:line="360" w:lineRule="auto"/>
        <w:ind w:right="49"/>
        <w:contextualSpacing/>
        <w:jc w:val="both"/>
        <w:rPr>
          <w:rFonts w:ascii="Palatino Linotype" w:eastAsiaTheme="minorEastAsia" w:hAnsi="Palatino Linotype"/>
          <w:sz w:val="20"/>
          <w:szCs w:val="24"/>
          <w:lang w:val="es-ES_tradnl" w:eastAsia="es-ES"/>
        </w:rPr>
      </w:pPr>
    </w:p>
    <w:p w:rsidR="005E419C" w:rsidRPr="00761202" w:rsidRDefault="00B54F03" w:rsidP="00761202">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30709033"/>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761202">
        <w:rPr>
          <w:rFonts w:ascii="Palatino Linotype" w:eastAsia="MS Mincho" w:hAnsi="Palatino Linotype" w:cstheme="majorBidi"/>
          <w:b/>
          <w:sz w:val="24"/>
          <w:szCs w:val="24"/>
          <w:lang w:val="es-ES_tradnl" w:eastAsia="es-ES"/>
        </w:rPr>
        <w:t>TERCERO</w:t>
      </w:r>
      <w:r w:rsidRPr="00761202">
        <w:rPr>
          <w:rFonts w:ascii="Palatino Linotype" w:eastAsia="MS Gothic" w:hAnsi="Palatino Linotype" w:cs="Times New Roman"/>
          <w:b/>
          <w:sz w:val="24"/>
          <w:szCs w:val="24"/>
        </w:rPr>
        <w:t xml:space="preserve">. </w:t>
      </w:r>
      <w:bookmarkStart w:id="26" w:name="_Toc30528738"/>
      <w:r w:rsidR="005E419C" w:rsidRPr="00761202">
        <w:rPr>
          <w:rFonts w:ascii="Palatino Linotype" w:hAnsi="Palatino Linotype" w:cs="Arial"/>
          <w:b/>
          <w:sz w:val="24"/>
        </w:rPr>
        <w:t>De Previo y Especial Pronunciamiento.</w:t>
      </w:r>
      <w:bookmarkEnd w:id="4"/>
      <w:bookmarkEnd w:id="26"/>
      <w:r w:rsidR="005E419C" w:rsidRPr="00761202">
        <w:rPr>
          <w:rFonts w:ascii="Palatino Linotype" w:hAnsi="Palatino Linotype" w:cs="Arial"/>
          <w:b/>
          <w:sz w:val="24"/>
        </w:rPr>
        <w:t xml:space="preserve"> </w:t>
      </w:r>
    </w:p>
    <w:p w:rsidR="005E419C" w:rsidRPr="00761202" w:rsidRDefault="005E419C" w:rsidP="00761202">
      <w:pPr>
        <w:spacing w:after="0" w:line="360" w:lineRule="auto"/>
        <w:rPr>
          <w:rFonts w:ascii="Palatino Linotype" w:hAnsi="Palatino Linotype"/>
        </w:rPr>
      </w:pPr>
    </w:p>
    <w:p w:rsidR="005E419C" w:rsidRPr="00761202" w:rsidRDefault="005E419C" w:rsidP="00D11F6A">
      <w:pPr>
        <w:keepNext/>
        <w:keepLines/>
        <w:tabs>
          <w:tab w:val="left" w:pos="7119"/>
        </w:tabs>
        <w:spacing w:after="0" w:line="360" w:lineRule="auto"/>
        <w:outlineLvl w:val="0"/>
        <w:rPr>
          <w:rFonts w:ascii="Palatino Linotype" w:eastAsia="MS Mincho" w:hAnsi="Palatino Linotype" w:cs="Times New Roman"/>
          <w:b/>
          <w:szCs w:val="32"/>
        </w:rPr>
      </w:pPr>
      <w:bookmarkStart w:id="27" w:name="_Toc30528739"/>
      <w:bookmarkStart w:id="28" w:name="_Toc30709034"/>
      <w:r w:rsidRPr="00761202">
        <w:rPr>
          <w:rFonts w:ascii="Palatino Linotype" w:eastAsia="MS Mincho" w:hAnsi="Palatino Linotype" w:cs="Times New Roman"/>
          <w:b/>
          <w:szCs w:val="32"/>
        </w:rPr>
        <w:t>I. De la legalidad de la prórroga solicitada.</w:t>
      </w:r>
      <w:bookmarkEnd w:id="27"/>
      <w:bookmarkEnd w:id="28"/>
      <w:r w:rsidRPr="00761202">
        <w:rPr>
          <w:rFonts w:ascii="Palatino Linotype" w:eastAsia="MS Mincho" w:hAnsi="Palatino Linotype" w:cs="Times New Roman"/>
          <w:b/>
          <w:szCs w:val="32"/>
        </w:rPr>
        <w:t xml:space="preserve"> </w:t>
      </w:r>
      <w:r w:rsidR="00D11F6A">
        <w:rPr>
          <w:rFonts w:ascii="Palatino Linotype" w:eastAsia="MS Mincho" w:hAnsi="Palatino Linotype" w:cs="Times New Roman"/>
          <w:b/>
          <w:szCs w:val="32"/>
        </w:rPr>
        <w:tab/>
      </w:r>
    </w:p>
    <w:p w:rsidR="005E419C" w:rsidRPr="00761202" w:rsidRDefault="005E419C" w:rsidP="00761202">
      <w:pPr>
        <w:spacing w:after="0" w:line="360" w:lineRule="auto"/>
        <w:rPr>
          <w:rFonts w:ascii="Palatino Linotype" w:eastAsia="MS Mincho" w:hAnsi="Palatino Linotype" w:cs="Times New Roman"/>
          <w:b/>
        </w:rPr>
      </w:pPr>
    </w:p>
    <w:p w:rsidR="005E419C" w:rsidRDefault="005E419C" w:rsidP="00761202">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761202">
        <w:rPr>
          <w:rFonts w:ascii="Palatino Linotype" w:eastAsia="Calibri" w:hAnsi="Palatino Linotype" w:cs="Arial"/>
          <w:sz w:val="24"/>
          <w:szCs w:val="24"/>
        </w:rPr>
        <w:t xml:space="preserve">Consecuentemente y previo al estudio y resolución del asunto es necesario puntualizar que la particular se inconformó por la prorroga determinada por el </w:t>
      </w:r>
      <w:r w:rsidRPr="00761202">
        <w:rPr>
          <w:rFonts w:ascii="Palatino Linotype" w:eastAsia="Calibri" w:hAnsi="Palatino Linotype" w:cs="Arial"/>
          <w:b/>
          <w:sz w:val="24"/>
          <w:szCs w:val="24"/>
        </w:rPr>
        <w:t xml:space="preserve">Sujeto Obligado </w:t>
      </w:r>
      <w:r w:rsidRPr="00761202">
        <w:rPr>
          <w:rFonts w:ascii="Palatino Linotype" w:eastAsia="Calibri" w:hAnsi="Palatino Linotype" w:cs="Arial"/>
          <w:sz w:val="24"/>
          <w:szCs w:val="24"/>
        </w:rPr>
        <w:t xml:space="preserve">en la solicitud de información,  por lo que es necesario precisar que  dicha ampliación de plazo genera un retraso en la entrega de la información y por ende una restricción al derecho de acceso a la información pública. </w:t>
      </w:r>
    </w:p>
    <w:p w:rsidR="00D11F6A" w:rsidRPr="00761202" w:rsidRDefault="00D11F6A" w:rsidP="00D11F6A">
      <w:pPr>
        <w:pStyle w:val="Prrafodelista"/>
        <w:spacing w:after="0" w:line="360" w:lineRule="auto"/>
        <w:ind w:left="0"/>
        <w:jc w:val="both"/>
        <w:rPr>
          <w:rFonts w:ascii="Palatino Linotype" w:eastAsia="Calibri" w:hAnsi="Palatino Linotype" w:cs="Arial"/>
          <w:sz w:val="24"/>
          <w:szCs w:val="24"/>
        </w:rPr>
      </w:pPr>
    </w:p>
    <w:p w:rsidR="00D11F6A" w:rsidRDefault="005E419C" w:rsidP="00D11F6A">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i/>
          <w:sz w:val="24"/>
          <w:szCs w:val="24"/>
        </w:rPr>
      </w:pPr>
      <w:r w:rsidRPr="00761202">
        <w:rPr>
          <w:rFonts w:ascii="Palatino Linotype" w:eastAsia="Times New Roman" w:hAnsi="Palatino Linotype" w:cs="Times New Roman"/>
          <w:sz w:val="24"/>
          <w:szCs w:val="24"/>
        </w:rPr>
        <w:t xml:space="preserve">En efecto, el artículo 163 de la Ley de Transparencia y Acceso a la Información Pública del Estado de México y Municipios señala que el plazo de 15 días para atender una solicitud de acceso a la información, puede prorrogarse por siete días más </w:t>
      </w:r>
      <w:r w:rsidRPr="00761202">
        <w:rPr>
          <w:rFonts w:ascii="Palatino Linotype" w:eastAsia="Times New Roman" w:hAnsi="Palatino Linotype" w:cs="Bookman Old Style"/>
          <w:i/>
          <w:sz w:val="24"/>
          <w:szCs w:val="24"/>
          <w:lang w:val="es-ES"/>
        </w:rPr>
        <w:t>siempre y cuando existan razones fundadas y motivadas</w:t>
      </w:r>
      <w:r w:rsidRPr="00761202">
        <w:rPr>
          <w:rFonts w:ascii="Palatino Linotype" w:eastAsia="Times New Roman" w:hAnsi="Palatino Linotype" w:cs="Times New Roman"/>
          <w:sz w:val="24"/>
          <w:szCs w:val="24"/>
        </w:rPr>
        <w:t xml:space="preserve">, además, precisa que: </w:t>
      </w:r>
      <w:r w:rsidRPr="00761202">
        <w:rPr>
          <w:rFonts w:ascii="Palatino Linotype" w:eastAsia="Times New Roman" w:hAnsi="Palatino Linotype" w:cs="Bookman Old Style"/>
          <w:i/>
          <w:sz w:val="24"/>
          <w:szCs w:val="24"/>
          <w:lang w:val="es-ES"/>
        </w:rPr>
        <w:t xml:space="preserve">No podrán invocarse como causales de ampliación del plazo motivos que </w:t>
      </w:r>
      <w:r w:rsidRPr="00761202">
        <w:rPr>
          <w:rFonts w:ascii="Palatino Linotype" w:eastAsia="Times New Roman" w:hAnsi="Palatino Linotype" w:cs="Bookman Old Style"/>
          <w:b/>
          <w:i/>
          <w:sz w:val="24"/>
          <w:szCs w:val="24"/>
          <w:lang w:val="es-ES"/>
        </w:rPr>
        <w:t xml:space="preserve">supongan negligencia o descuido del sujeto obligado </w:t>
      </w:r>
      <w:r w:rsidRPr="00761202">
        <w:rPr>
          <w:rFonts w:ascii="Palatino Linotype" w:eastAsia="Times New Roman" w:hAnsi="Palatino Linotype" w:cs="Bookman Old Style"/>
          <w:i/>
          <w:sz w:val="24"/>
          <w:szCs w:val="24"/>
          <w:lang w:val="es-ES"/>
        </w:rPr>
        <w:t>en el desahogo de la solicitud.</w:t>
      </w:r>
    </w:p>
    <w:p w:rsidR="00213CCD" w:rsidRDefault="00213CCD" w:rsidP="00213CCD">
      <w:pPr>
        <w:autoSpaceDE w:val="0"/>
        <w:autoSpaceDN w:val="0"/>
        <w:adjustRightInd w:val="0"/>
        <w:spacing w:after="0" w:line="360" w:lineRule="auto"/>
        <w:contextualSpacing/>
        <w:jc w:val="both"/>
        <w:rPr>
          <w:rFonts w:ascii="Palatino Linotype" w:eastAsia="Times New Roman" w:hAnsi="Palatino Linotype" w:cs="Times New Roman"/>
          <w:i/>
          <w:sz w:val="24"/>
          <w:szCs w:val="24"/>
        </w:rPr>
      </w:pPr>
      <w:r>
        <w:rPr>
          <w:rFonts w:ascii="Palatino Linotype" w:eastAsia="Times New Roman" w:hAnsi="Palatino Linotype" w:cs="Times New Roman"/>
          <w:i/>
          <w:noProof/>
          <w:sz w:val="24"/>
          <w:szCs w:val="24"/>
          <w:lang w:eastAsia="es-MX"/>
        </w:rPr>
        <mc:AlternateContent>
          <mc:Choice Requires="wps">
            <w:drawing>
              <wp:anchor distT="0" distB="0" distL="114300" distR="114300" simplePos="0" relativeHeight="251664384" behindDoc="0" locked="0" layoutInCell="1" allowOverlap="1" wp14:anchorId="1D985933" wp14:editId="78A2C93F">
                <wp:simplePos x="0" y="0"/>
                <wp:positionH relativeFrom="margin">
                  <wp:align>left</wp:align>
                </wp:positionH>
                <wp:positionV relativeFrom="paragraph">
                  <wp:posOffset>28575</wp:posOffset>
                </wp:positionV>
                <wp:extent cx="5527040" cy="1633220"/>
                <wp:effectExtent l="19050" t="19050" r="35560" b="24130"/>
                <wp:wrapNone/>
                <wp:docPr id="2" name="Conector recto 2"/>
                <wp:cNvGraphicFramePr/>
                <a:graphic xmlns:a="http://schemas.openxmlformats.org/drawingml/2006/main">
                  <a:graphicData uri="http://schemas.microsoft.com/office/word/2010/wordprocessingShape">
                    <wps:wsp>
                      <wps:cNvCnPr/>
                      <wps:spPr>
                        <a:xfrm>
                          <a:off x="0" y="0"/>
                          <a:ext cx="5527040" cy="163322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5C74" id="Conector recto 2"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2.25pt" to="435.2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" strokecolor="#5b9bd5 [3204]" strokeweight="3pt">
                <v:stroke joinstyle="miter"/>
                <w10:wrap anchorx="margin"/>
              </v:line>
            </w:pict>
          </mc:Fallback>
        </mc:AlternateContent>
      </w:r>
    </w:p>
    <w:p w:rsidR="00213CCD" w:rsidRDefault="00213CCD" w:rsidP="00213CCD">
      <w:pPr>
        <w:autoSpaceDE w:val="0"/>
        <w:autoSpaceDN w:val="0"/>
        <w:adjustRightInd w:val="0"/>
        <w:spacing w:after="0" w:line="360" w:lineRule="auto"/>
        <w:contextualSpacing/>
        <w:jc w:val="both"/>
        <w:rPr>
          <w:rFonts w:ascii="Palatino Linotype" w:eastAsia="Times New Roman" w:hAnsi="Palatino Linotype" w:cs="Times New Roman"/>
          <w:i/>
          <w:sz w:val="24"/>
          <w:szCs w:val="24"/>
        </w:rPr>
      </w:pPr>
    </w:p>
    <w:p w:rsidR="00213CCD" w:rsidRDefault="00213CCD" w:rsidP="00213CCD">
      <w:pPr>
        <w:autoSpaceDE w:val="0"/>
        <w:autoSpaceDN w:val="0"/>
        <w:adjustRightInd w:val="0"/>
        <w:spacing w:after="0" w:line="360" w:lineRule="auto"/>
        <w:contextualSpacing/>
        <w:jc w:val="both"/>
        <w:rPr>
          <w:rFonts w:ascii="Palatino Linotype" w:eastAsia="Times New Roman" w:hAnsi="Palatino Linotype" w:cs="Times New Roman"/>
          <w:i/>
          <w:sz w:val="24"/>
          <w:szCs w:val="24"/>
        </w:rPr>
      </w:pPr>
    </w:p>
    <w:p w:rsidR="00213CCD" w:rsidRPr="00213CCD" w:rsidRDefault="00213CCD" w:rsidP="00213CCD">
      <w:pPr>
        <w:autoSpaceDE w:val="0"/>
        <w:autoSpaceDN w:val="0"/>
        <w:adjustRightInd w:val="0"/>
        <w:spacing w:after="0" w:line="360" w:lineRule="auto"/>
        <w:contextualSpacing/>
        <w:jc w:val="both"/>
        <w:rPr>
          <w:rFonts w:ascii="Palatino Linotype" w:eastAsia="Times New Roman" w:hAnsi="Palatino Linotype" w:cs="Times New Roman"/>
          <w:i/>
          <w:sz w:val="24"/>
          <w:szCs w:val="24"/>
        </w:rPr>
      </w:pPr>
    </w:p>
    <w:p w:rsidR="005E419C" w:rsidRPr="00761202" w:rsidRDefault="005E419C" w:rsidP="00761202">
      <w:pPr>
        <w:autoSpaceDE w:val="0"/>
        <w:autoSpaceDN w:val="0"/>
        <w:adjustRightInd w:val="0"/>
        <w:spacing w:after="0" w:line="360" w:lineRule="auto"/>
        <w:ind w:left="567" w:right="616"/>
        <w:contextualSpacing/>
        <w:jc w:val="both"/>
        <w:rPr>
          <w:rFonts w:ascii="Palatino Linotype" w:eastAsia="Times New Roman" w:hAnsi="Palatino Linotype" w:cs="Times New Roman"/>
          <w:i/>
          <w:sz w:val="24"/>
          <w:szCs w:val="24"/>
        </w:rPr>
      </w:pPr>
      <w:r w:rsidRPr="00761202">
        <w:rPr>
          <w:rFonts w:ascii="Palatino Linotype" w:eastAsia="Times New Roman" w:hAnsi="Palatino Linotype" w:cs="Times New Roman"/>
          <w:b/>
          <w:bCs/>
          <w:i/>
          <w:sz w:val="24"/>
          <w:szCs w:val="24"/>
        </w:rPr>
        <w:t xml:space="preserve">“Artículo 163. </w:t>
      </w:r>
      <w:r w:rsidRPr="00761202">
        <w:rPr>
          <w:rFonts w:ascii="Palatino Linotype" w:eastAsia="Times New Roman" w:hAnsi="Palatino Linotype" w:cs="Times New Roman"/>
          <w:i/>
          <w:sz w:val="24"/>
          <w:szCs w:val="24"/>
        </w:rPr>
        <w:t>La Unidad de Transparencia deberá notificar la respuesta a la solicitud al interesado en el menor tiempo posible, que no podrá exceder de quince días hábiles, contados a partir del día siguiente a la presentación de aquélla.</w:t>
      </w:r>
    </w:p>
    <w:p w:rsidR="005E419C" w:rsidRPr="00761202" w:rsidRDefault="005E419C" w:rsidP="00761202">
      <w:pPr>
        <w:autoSpaceDE w:val="0"/>
        <w:autoSpaceDN w:val="0"/>
        <w:adjustRightInd w:val="0"/>
        <w:spacing w:after="0" w:line="360" w:lineRule="auto"/>
        <w:ind w:left="567" w:right="616"/>
        <w:contextualSpacing/>
        <w:jc w:val="both"/>
        <w:rPr>
          <w:rFonts w:ascii="Palatino Linotype" w:eastAsia="Times New Roman" w:hAnsi="Palatino Linotype" w:cs="Times New Roman"/>
          <w:i/>
          <w:sz w:val="24"/>
          <w:szCs w:val="24"/>
        </w:rPr>
      </w:pPr>
    </w:p>
    <w:p w:rsidR="005E419C" w:rsidRDefault="005E419C" w:rsidP="00D11F6A">
      <w:pPr>
        <w:autoSpaceDE w:val="0"/>
        <w:autoSpaceDN w:val="0"/>
        <w:adjustRightInd w:val="0"/>
        <w:spacing w:after="0" w:line="360" w:lineRule="auto"/>
        <w:ind w:left="567" w:right="616"/>
        <w:contextualSpacing/>
        <w:jc w:val="both"/>
        <w:rPr>
          <w:rFonts w:ascii="Palatino Linotype" w:eastAsia="Times New Roman" w:hAnsi="Palatino Linotype" w:cs="Times New Roman"/>
          <w:i/>
          <w:sz w:val="24"/>
          <w:szCs w:val="24"/>
        </w:rPr>
      </w:pPr>
      <w:r w:rsidRPr="00761202">
        <w:rPr>
          <w:rFonts w:ascii="Palatino Linotype" w:eastAsia="Times New Roman" w:hAnsi="Palatino Linotype" w:cs="Times New Roman"/>
          <w:i/>
          <w:sz w:val="24"/>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w:t>
      </w:r>
      <w:r w:rsidR="00D11F6A">
        <w:rPr>
          <w:rFonts w:ascii="Palatino Linotype" w:eastAsia="Times New Roman" w:hAnsi="Palatino Linotype" w:cs="Times New Roman"/>
          <w:i/>
          <w:sz w:val="24"/>
          <w:szCs w:val="24"/>
        </w:rPr>
        <w:t>n el desahogo de la solicitud.”</w:t>
      </w:r>
    </w:p>
    <w:p w:rsidR="00D11F6A" w:rsidRPr="00761202" w:rsidRDefault="00D11F6A" w:rsidP="00D11F6A">
      <w:pPr>
        <w:autoSpaceDE w:val="0"/>
        <w:autoSpaceDN w:val="0"/>
        <w:adjustRightInd w:val="0"/>
        <w:spacing w:after="0" w:line="360" w:lineRule="auto"/>
        <w:ind w:left="567" w:right="616"/>
        <w:contextualSpacing/>
        <w:jc w:val="both"/>
        <w:rPr>
          <w:rFonts w:ascii="Palatino Linotype" w:eastAsia="Times New Roman" w:hAnsi="Palatino Linotype" w:cs="Times New Roman"/>
          <w:i/>
          <w:sz w:val="24"/>
          <w:szCs w:val="24"/>
        </w:rPr>
      </w:pPr>
    </w:p>
    <w:p w:rsidR="00D11F6A" w:rsidRDefault="005E419C" w:rsidP="00D11F6A">
      <w:pPr>
        <w:numPr>
          <w:ilvl w:val="0"/>
          <w:numId w:val="1"/>
        </w:numPr>
        <w:spacing w:after="0" w:line="360" w:lineRule="auto"/>
        <w:ind w:left="0" w:right="49" w:firstLine="0"/>
        <w:contextualSpacing/>
        <w:jc w:val="both"/>
        <w:rPr>
          <w:rFonts w:ascii="Palatino Linotype" w:eastAsia="Calibri" w:hAnsi="Palatino Linotype" w:cs="Arial"/>
          <w:sz w:val="24"/>
          <w:szCs w:val="24"/>
        </w:rPr>
      </w:pPr>
      <w:r w:rsidRPr="00761202">
        <w:rPr>
          <w:rFonts w:ascii="Palatino Linotype" w:eastAsia="Calibri" w:hAnsi="Palatino Linotype" w:cs="Arial"/>
          <w:sz w:val="24"/>
          <w:szCs w:val="24"/>
        </w:rPr>
        <w:t xml:space="preserve">Así las cosas en el caso que se resuelve, el </w:t>
      </w:r>
      <w:r w:rsidRPr="00761202">
        <w:rPr>
          <w:rFonts w:ascii="Palatino Linotype" w:eastAsia="Calibri" w:hAnsi="Palatino Linotype" w:cs="Arial"/>
          <w:b/>
          <w:sz w:val="24"/>
          <w:szCs w:val="24"/>
        </w:rPr>
        <w:t>SUJETO OBLIGADO</w:t>
      </w:r>
      <w:r w:rsidRPr="00761202">
        <w:rPr>
          <w:rFonts w:ascii="Palatino Linotype" w:eastAsia="Calibri" w:hAnsi="Palatino Linotype" w:cs="Arial"/>
          <w:sz w:val="24"/>
          <w:szCs w:val="24"/>
        </w:rPr>
        <w:t xml:space="preserve"> amplio el plazo para dar respuesta señalando lo siguiente: “</w:t>
      </w:r>
      <w:r w:rsidR="00F02A29" w:rsidRPr="00761202">
        <w:rPr>
          <w:rFonts w:ascii="Palatino Linotype" w:eastAsia="Calibri" w:hAnsi="Palatino Linotype" w:cs="Arial"/>
          <w:i/>
          <w:sz w:val="24"/>
          <w:szCs w:val="24"/>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aprueba prorroga por medio del </w:t>
      </w:r>
      <w:proofErr w:type="spellStart"/>
      <w:r w:rsidR="00F02A29" w:rsidRPr="00761202">
        <w:rPr>
          <w:rFonts w:ascii="Palatino Linotype" w:eastAsia="Calibri" w:hAnsi="Palatino Linotype" w:cs="Arial"/>
          <w:i/>
          <w:sz w:val="24"/>
          <w:szCs w:val="24"/>
        </w:rPr>
        <w:t>Comite</w:t>
      </w:r>
      <w:proofErr w:type="spellEnd"/>
      <w:r w:rsidR="00F02A29" w:rsidRPr="00761202">
        <w:rPr>
          <w:rFonts w:ascii="Palatino Linotype" w:eastAsia="Calibri" w:hAnsi="Palatino Linotype" w:cs="Arial"/>
          <w:i/>
          <w:sz w:val="24"/>
          <w:szCs w:val="24"/>
        </w:rPr>
        <w:t xml:space="preserve"> de Transparencia</w:t>
      </w:r>
      <w:r w:rsidRPr="00761202">
        <w:rPr>
          <w:rFonts w:ascii="Palatino Linotype" w:eastAsia="MS Mincho" w:hAnsi="Palatino Linotype" w:cs="Times New Roman"/>
          <w:i/>
          <w:sz w:val="24"/>
          <w:szCs w:val="24"/>
        </w:rPr>
        <w:t>.</w:t>
      </w:r>
      <w:r w:rsidRPr="00761202">
        <w:rPr>
          <w:rFonts w:ascii="Palatino Linotype" w:eastAsia="Calibri" w:hAnsi="Palatino Linotype" w:cs="Arial"/>
          <w:i/>
          <w:sz w:val="24"/>
          <w:szCs w:val="24"/>
        </w:rPr>
        <w:t>” (Sic)</w:t>
      </w:r>
    </w:p>
    <w:p w:rsidR="00D11F6A" w:rsidRPr="00D11F6A" w:rsidRDefault="00D11F6A" w:rsidP="00D11F6A">
      <w:pPr>
        <w:tabs>
          <w:tab w:val="left" w:pos="2492"/>
        </w:tabs>
        <w:rPr>
          <w:rFonts w:ascii="Palatino Linotype" w:eastAsia="Calibri" w:hAnsi="Palatino Linotype" w:cs="Arial"/>
          <w:sz w:val="24"/>
          <w:szCs w:val="24"/>
        </w:rPr>
      </w:pPr>
    </w:p>
    <w:p w:rsidR="005E419C" w:rsidRPr="00761202" w:rsidRDefault="005E419C" w:rsidP="00761202">
      <w:pPr>
        <w:keepNext/>
        <w:keepLines/>
        <w:numPr>
          <w:ilvl w:val="0"/>
          <w:numId w:val="1"/>
        </w:numPr>
        <w:spacing w:after="0" w:line="360" w:lineRule="auto"/>
        <w:ind w:left="0" w:right="49" w:firstLine="0"/>
        <w:contextualSpacing/>
        <w:jc w:val="both"/>
        <w:outlineLvl w:val="0"/>
        <w:rPr>
          <w:rFonts w:ascii="Palatino Linotype" w:eastAsia="MS Gothic" w:hAnsi="Palatino Linotype" w:cstheme="majorBidi"/>
          <w:b/>
          <w:sz w:val="24"/>
          <w:szCs w:val="24"/>
          <w:lang w:val="es-ES_tradnl" w:eastAsia="es-ES"/>
        </w:rPr>
      </w:pPr>
      <w:bookmarkStart w:id="29" w:name="_Toc30708637"/>
      <w:bookmarkStart w:id="30" w:name="_Toc30709035"/>
      <w:r w:rsidRPr="00761202">
        <w:rPr>
          <w:rFonts w:ascii="Palatino Linotype" w:eastAsia="MS Mincho" w:hAnsi="Palatino Linotype" w:cs="Times New Roman"/>
          <w:sz w:val="24"/>
          <w:szCs w:val="24"/>
        </w:rPr>
        <w:t>De dicha manifestación se aprecia el claro incumplimiento de lo establecido en el artículo 163 de la Ley de Transparencia y Acceso a la Información Pública del Estado de México y Municipios, ya que no se anexó el acuerdo del comité de trasparencia, además de que no se aprecian las cusas debidamente motivadas por las cuales se llegó a dicha determinación, por lo que dicha prórroga fue indebida ya que no se encuentra debidamente tramitada</w:t>
      </w:r>
      <w:r w:rsidRPr="00761202">
        <w:rPr>
          <w:rFonts w:ascii="Palatino Linotype" w:eastAsia="Times New Roman" w:hAnsi="Palatino Linotype" w:cs="Arial"/>
          <w:color w:val="000000"/>
          <w:sz w:val="24"/>
          <w:szCs w:val="24"/>
        </w:rPr>
        <w:t xml:space="preserve">, apercibiéndole al </w:t>
      </w:r>
      <w:r w:rsidRPr="00761202">
        <w:rPr>
          <w:rFonts w:ascii="Palatino Linotype" w:eastAsia="Times New Roman" w:hAnsi="Palatino Linotype" w:cs="Arial"/>
          <w:b/>
          <w:color w:val="000000"/>
          <w:sz w:val="24"/>
          <w:szCs w:val="24"/>
        </w:rPr>
        <w:t>SUJETO OBLIGADO</w:t>
      </w:r>
      <w:r w:rsidRPr="00761202">
        <w:rPr>
          <w:rFonts w:ascii="Palatino Linotype" w:eastAsia="Times New Roman" w:hAnsi="Palatino Linotype" w:cs="Arial"/>
          <w:color w:val="000000"/>
          <w:sz w:val="24"/>
          <w:szCs w:val="24"/>
        </w:rPr>
        <w:t>, de la alta responsabilidad que implica el retrasar un derecho convencional y constitucionalmente reconocido, como lo es el Derecho de Acceso a la Información.</w:t>
      </w:r>
      <w:bookmarkEnd w:id="29"/>
      <w:bookmarkEnd w:id="30"/>
      <w:r w:rsidRPr="00761202">
        <w:rPr>
          <w:rFonts w:ascii="Palatino Linotype" w:eastAsia="Times New Roman" w:hAnsi="Palatino Linotype" w:cs="Arial"/>
          <w:color w:val="000000"/>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E52DA" w:rsidRPr="00761202" w:rsidRDefault="003E52DA" w:rsidP="00761202">
      <w:pPr>
        <w:pStyle w:val="Prrafodelista"/>
        <w:spacing w:after="0" w:line="360" w:lineRule="auto"/>
        <w:rPr>
          <w:rFonts w:ascii="Palatino Linotype" w:eastAsia="MS Gothic" w:hAnsi="Palatino Linotype" w:cstheme="majorBidi"/>
          <w:b/>
          <w:sz w:val="24"/>
          <w:szCs w:val="24"/>
          <w:lang w:val="es-ES_tradnl" w:eastAsia="es-ES"/>
        </w:rPr>
      </w:pPr>
    </w:p>
    <w:p w:rsidR="005F1B90" w:rsidRDefault="003E52DA" w:rsidP="00761202">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1" w:name="_Toc30709036"/>
      <w:r w:rsidRPr="00761202">
        <w:rPr>
          <w:rFonts w:ascii="Palatino Linotype" w:eastAsia="MS Gothic" w:hAnsi="Palatino Linotype" w:cstheme="majorBidi"/>
          <w:b/>
          <w:sz w:val="24"/>
          <w:szCs w:val="24"/>
          <w:lang w:val="es-ES_tradnl" w:eastAsia="es-ES"/>
        </w:rPr>
        <w:t xml:space="preserve">II. Del Plus </w:t>
      </w:r>
      <w:proofErr w:type="spellStart"/>
      <w:r w:rsidRPr="00761202">
        <w:rPr>
          <w:rFonts w:ascii="Palatino Linotype" w:eastAsia="MS Gothic" w:hAnsi="Palatino Linotype" w:cstheme="majorBidi"/>
          <w:b/>
          <w:sz w:val="24"/>
          <w:szCs w:val="24"/>
          <w:lang w:val="es-ES_tradnl" w:eastAsia="es-ES"/>
        </w:rPr>
        <w:t>Petitio</w:t>
      </w:r>
      <w:proofErr w:type="spellEnd"/>
      <w:r w:rsidRPr="00761202">
        <w:rPr>
          <w:rFonts w:ascii="Palatino Linotype" w:eastAsia="MS Gothic" w:hAnsi="Palatino Linotype" w:cstheme="majorBidi"/>
          <w:b/>
          <w:sz w:val="24"/>
          <w:szCs w:val="24"/>
          <w:lang w:val="es-ES_tradnl" w:eastAsia="es-ES"/>
        </w:rPr>
        <w:t>.</w:t>
      </w:r>
      <w:bookmarkEnd w:id="31"/>
      <w:r w:rsidRPr="00761202">
        <w:rPr>
          <w:rFonts w:ascii="Palatino Linotype" w:eastAsia="MS Gothic" w:hAnsi="Palatino Linotype" w:cstheme="majorBidi"/>
          <w:b/>
          <w:sz w:val="24"/>
          <w:szCs w:val="24"/>
          <w:lang w:val="es-ES_tradnl" w:eastAsia="es-ES"/>
        </w:rPr>
        <w:t xml:space="preserve"> </w:t>
      </w:r>
    </w:p>
    <w:p w:rsidR="00D11F6A" w:rsidRPr="00761202" w:rsidRDefault="00D11F6A" w:rsidP="00761202">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p>
    <w:p w:rsidR="00D11F6A" w:rsidRDefault="00213CCD" w:rsidP="00D11F6A">
      <w:pPr>
        <w:pStyle w:val="Prrafodelista"/>
        <w:numPr>
          <w:ilvl w:val="0"/>
          <w:numId w:val="1"/>
        </w:numPr>
        <w:spacing w:after="0" w:line="360" w:lineRule="auto"/>
        <w:ind w:left="0" w:firstLine="0"/>
        <w:jc w:val="both"/>
        <w:rPr>
          <w:rFonts w:ascii="Palatino Linotype" w:eastAsia="MS Mincho" w:hAnsi="Palatino Linotype" w:cs="Times New Roman"/>
          <w:sz w:val="24"/>
          <w:szCs w:val="24"/>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50022</wp:posOffset>
                </wp:positionH>
                <wp:positionV relativeFrom="paragraph">
                  <wp:posOffset>1493627</wp:posOffset>
                </wp:positionV>
                <wp:extent cx="5476126" cy="2208944"/>
                <wp:effectExtent l="19050" t="19050" r="29845" b="20320"/>
                <wp:wrapNone/>
                <wp:docPr id="3" name="Conector recto 3"/>
                <wp:cNvGraphicFramePr/>
                <a:graphic xmlns:a="http://schemas.openxmlformats.org/drawingml/2006/main">
                  <a:graphicData uri="http://schemas.microsoft.com/office/word/2010/wordprocessingShape">
                    <wps:wsp>
                      <wps:cNvCnPr/>
                      <wps:spPr>
                        <a:xfrm>
                          <a:off x="0" y="0"/>
                          <a:ext cx="5476126" cy="22089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B971F"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5pt,117.6pt" to="435.15pt,2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" strokecolor="#5b9bd5 [3204]" strokeweight="3pt">
                <v:stroke joinstyle="miter"/>
              </v:line>
            </w:pict>
          </mc:Fallback>
        </mc:AlternateContent>
      </w:r>
      <w:r w:rsidR="005F1B90" w:rsidRPr="00761202">
        <w:rPr>
          <w:rFonts w:ascii="Palatino Linotype" w:eastAsia="MS Mincho" w:hAnsi="Palatino Linotype" w:cs="Times New Roman"/>
          <w:sz w:val="24"/>
          <w:szCs w:val="24"/>
        </w:rPr>
        <w:t xml:space="preserve">Previo al estudio de la información solicitada ,  es necesario referir que del estudio al expediente electrónico que se estudia esta Ponencia </w:t>
      </w:r>
      <w:proofErr w:type="spellStart"/>
      <w:r w:rsidR="005F1B90" w:rsidRPr="00761202">
        <w:rPr>
          <w:rFonts w:ascii="Palatino Linotype" w:eastAsia="MS Mincho" w:hAnsi="Palatino Linotype" w:cs="Times New Roman"/>
          <w:sz w:val="24"/>
          <w:szCs w:val="24"/>
        </w:rPr>
        <w:t>resolutora</w:t>
      </w:r>
      <w:proofErr w:type="spellEnd"/>
      <w:r w:rsidR="005F1B90" w:rsidRPr="00761202">
        <w:rPr>
          <w:rFonts w:ascii="Palatino Linotype" w:eastAsia="MS Mincho" w:hAnsi="Palatino Linotype" w:cs="Times New Roman"/>
          <w:sz w:val="24"/>
          <w:szCs w:val="24"/>
        </w:rPr>
        <w:t xml:space="preserve"> observó que la hoy recurrente, al accionar el recurso de revisión como medida secundaria para garantizar el derecho de acceso realizó nuevos requerimientos con relación a la solicitud inicial como a continuación se observa: </w:t>
      </w:r>
    </w:p>
    <w:p w:rsidR="00D11F6A" w:rsidRDefault="00D11F6A" w:rsidP="00D11F6A">
      <w:pPr>
        <w:spacing w:after="0" w:line="360" w:lineRule="auto"/>
        <w:jc w:val="both"/>
        <w:rPr>
          <w:rFonts w:ascii="Palatino Linotype" w:eastAsia="MS Mincho" w:hAnsi="Palatino Linotype" w:cs="Times New Roman"/>
          <w:sz w:val="24"/>
          <w:szCs w:val="24"/>
        </w:rPr>
      </w:pPr>
    </w:p>
    <w:p w:rsidR="00D11F6A" w:rsidRDefault="00D11F6A" w:rsidP="00D11F6A">
      <w:pPr>
        <w:spacing w:after="0" w:line="360" w:lineRule="auto"/>
        <w:jc w:val="both"/>
        <w:rPr>
          <w:rFonts w:ascii="Palatino Linotype" w:eastAsia="MS Mincho" w:hAnsi="Palatino Linotype" w:cs="Times New Roman"/>
          <w:sz w:val="24"/>
          <w:szCs w:val="24"/>
        </w:rPr>
      </w:pPr>
    </w:p>
    <w:p w:rsidR="00D11F6A" w:rsidRPr="00D11F6A" w:rsidRDefault="00D11F6A" w:rsidP="00D11F6A">
      <w:pPr>
        <w:spacing w:after="0" w:line="360" w:lineRule="auto"/>
        <w:jc w:val="both"/>
        <w:rPr>
          <w:rFonts w:ascii="Palatino Linotype" w:eastAsia="MS Mincho" w:hAnsi="Palatino Linotype" w:cs="Times New Roman"/>
          <w:sz w:val="24"/>
          <w:szCs w:val="24"/>
        </w:rPr>
      </w:pPr>
    </w:p>
    <w:p w:rsidR="005F1B90" w:rsidRPr="00761202" w:rsidRDefault="005F1B90" w:rsidP="00761202">
      <w:pPr>
        <w:spacing w:after="0" w:line="360" w:lineRule="auto"/>
        <w:contextualSpacing/>
        <w:jc w:val="both"/>
        <w:rPr>
          <w:rFonts w:ascii="Palatino Linotype" w:eastAsia="MS Mincho" w:hAnsi="Palatino Linotype" w:cs="Times New Roman"/>
          <w:sz w:val="24"/>
          <w:szCs w:val="24"/>
        </w:rPr>
      </w:pPr>
    </w:p>
    <w:tbl>
      <w:tblPr>
        <w:tblStyle w:val="Tablaconcuadrcula1"/>
        <w:tblW w:w="0" w:type="auto"/>
        <w:tblLook w:val="04A0" w:firstRow="1" w:lastRow="0" w:firstColumn="1" w:lastColumn="0" w:noHBand="0" w:noVBand="1"/>
      </w:tblPr>
      <w:tblGrid>
        <w:gridCol w:w="4389"/>
        <w:gridCol w:w="4390"/>
      </w:tblGrid>
      <w:tr w:rsidR="005F1B90" w:rsidRPr="00761202" w:rsidTr="00761202">
        <w:tc>
          <w:tcPr>
            <w:tcW w:w="4389" w:type="dxa"/>
          </w:tcPr>
          <w:p w:rsidR="005F1B90" w:rsidRPr="00761202" w:rsidRDefault="005F1B90" w:rsidP="00761202">
            <w:pPr>
              <w:spacing w:line="360" w:lineRule="auto"/>
              <w:contextualSpacing/>
              <w:jc w:val="center"/>
              <w:rPr>
                <w:rFonts w:ascii="Palatino Linotype" w:hAnsi="Palatino Linotype" w:cs="Times New Roman"/>
              </w:rPr>
            </w:pPr>
            <w:r w:rsidRPr="00761202">
              <w:rPr>
                <w:rFonts w:ascii="Palatino Linotype" w:hAnsi="Palatino Linotype" w:cs="Times New Roman"/>
              </w:rPr>
              <w:t>Solicitud</w:t>
            </w:r>
          </w:p>
        </w:tc>
        <w:tc>
          <w:tcPr>
            <w:tcW w:w="4390" w:type="dxa"/>
          </w:tcPr>
          <w:p w:rsidR="005F1B90" w:rsidRPr="00761202" w:rsidRDefault="005F1B90" w:rsidP="00761202">
            <w:pPr>
              <w:spacing w:line="360" w:lineRule="auto"/>
              <w:contextualSpacing/>
              <w:jc w:val="center"/>
              <w:rPr>
                <w:rFonts w:ascii="Palatino Linotype" w:hAnsi="Palatino Linotype" w:cs="Times New Roman"/>
              </w:rPr>
            </w:pPr>
            <w:r w:rsidRPr="00761202">
              <w:rPr>
                <w:rFonts w:ascii="Palatino Linotype" w:hAnsi="Palatino Linotype" w:cs="Times New Roman"/>
              </w:rPr>
              <w:t>Acto Impugnado</w:t>
            </w:r>
          </w:p>
        </w:tc>
      </w:tr>
      <w:tr w:rsidR="005F1B90" w:rsidRPr="00761202" w:rsidTr="00761202">
        <w:tc>
          <w:tcPr>
            <w:tcW w:w="4389" w:type="dxa"/>
          </w:tcPr>
          <w:p w:rsidR="00BB40C3" w:rsidRPr="00761202" w:rsidRDefault="00BB40C3" w:rsidP="00761202">
            <w:pPr>
              <w:tabs>
                <w:tab w:val="left" w:pos="567"/>
              </w:tabs>
              <w:spacing w:line="360" w:lineRule="auto"/>
              <w:ind w:right="33"/>
              <w:jc w:val="both"/>
              <w:rPr>
                <w:rFonts w:ascii="Palatino Linotype" w:hAnsi="Palatino Linotype"/>
                <w:color w:val="000000"/>
              </w:rPr>
            </w:pPr>
            <w:r w:rsidRPr="00761202">
              <w:rPr>
                <w:rFonts w:ascii="Palatino Linotype" w:hAnsi="Palatino Linotype"/>
                <w:i/>
                <w:color w:val="000000"/>
              </w:rPr>
              <w:t>“HOLA BUENAS TARDES, LA INFORMACIÓN QUE SOLICITO ES: SABER QUE TIPO DE PROCEDIMIENTO LLEVÓ A CABO EL AYUNTAMIENTO DE ATIZAPAN DE ZARAGOZA, PARA QUE NO LE DEBAN O NO LE SIGAN PAGANDO NI UN PESO MÁS A LA C.F.E</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POR EL ASUNTO DE LAS LUMINARIAS QUE FUERON CENSADAS Y DEL CUAL SE OBSERVO QUE LES ESTABAN COBRANDO TRES VECES MÁS. DE LO ANTERIOR, CÓMO PUDIERON PERCATARSE QUE LES COBRABAN EN EXCESO POR LA C.F.E., CÓMO LE HICIERON PARA DEMOSTRAR TAL HECHO DICHA COMISIÓN</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SE ENTABLÓ ALGÚN JUICIO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ANTE QUÉ AUTORIDAD? DESDE CUÁNDO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CUÁNTO TIEMPO DURO EL PROCESO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QUE TIPO DE PRUEBAS SE APORTARON</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BAJO QUE NÚMERO DE EXPEDIENTE SE LLEVÓ A CABO EL PROCESO O JUICIO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TAMBIÉN ME QUISIERA INFORMAR, SI LA C.F.E. LES REEMBOLSO ESE IMPORTE EXCESIVO, Y QUÉ TRAMITES TUVIERON QUE REALIZAR PARA HACER EFECTIVO DICHO COBRO O REEMBOLSO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SE FIRMO ALGÚN CONVENIO DE COLABORACIÓN</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ME GUSTARÍA LEERLO, DONDE PUEDO UBICARLO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SALIO PUBLICADO EN LA GACETA, EN QUE FECHA</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UNA VEZ CONCLUIDO EL PROCESO A FAVOR AYUNTAMIENTO, EN QUÉ SE DIO PROVECHO A ESOS RECURSOS PARA ESE MUNICIPIO</w:t>
            </w:r>
            <w:proofErr w:type="gramStart"/>
            <w:r w:rsidRPr="00761202">
              <w:rPr>
                <w:rFonts w:ascii="Palatino Linotype" w:hAnsi="Palatino Linotype"/>
                <w:i/>
                <w:color w:val="000000"/>
              </w:rPr>
              <w:t>?</w:t>
            </w:r>
            <w:proofErr w:type="gramEnd"/>
            <w:r w:rsidRPr="00761202">
              <w:rPr>
                <w:rFonts w:ascii="Palatino Linotype" w:hAnsi="Palatino Linotype"/>
                <w:i/>
                <w:color w:val="000000"/>
              </w:rPr>
              <w:t xml:space="preserve"> LA VERDAD, ANTE ESE NOTICIA, ME DA GUSTO VER QUE ESE AYUNTAMIENTO TRABAJA MUY BIEN, VELANDO POR LOS INTERESES DE SU AYUNTAMIENTO, MUNICIPIO Y SEAN UN MODELO PARA LOS DEMÁS MUNICIPIOS Y ESTADOS LA REPÚBLICA MEXICANA. SIN MÁS, AGRADEZCO LA ATENCIÓN Y AL PENDIENTE DE LA INFORMACIÓN, SALUDOS CORDIALES”. (Sic)</w:t>
            </w:r>
          </w:p>
          <w:p w:rsidR="005F1B90" w:rsidRPr="00761202" w:rsidRDefault="005F1B90" w:rsidP="00761202">
            <w:pPr>
              <w:spacing w:line="360" w:lineRule="auto"/>
              <w:contextualSpacing/>
              <w:jc w:val="both"/>
              <w:rPr>
                <w:rFonts w:ascii="Palatino Linotype" w:hAnsi="Palatino Linotype" w:cs="Times New Roman"/>
              </w:rPr>
            </w:pPr>
          </w:p>
        </w:tc>
        <w:tc>
          <w:tcPr>
            <w:tcW w:w="4390" w:type="dxa"/>
          </w:tcPr>
          <w:p w:rsidR="005F1B90" w:rsidRPr="00761202" w:rsidRDefault="00BB40C3" w:rsidP="00761202">
            <w:pPr>
              <w:tabs>
                <w:tab w:val="left" w:pos="0"/>
              </w:tabs>
              <w:spacing w:line="360" w:lineRule="auto"/>
              <w:ind w:right="616"/>
              <w:contextualSpacing/>
              <w:jc w:val="both"/>
              <w:rPr>
                <w:rFonts w:ascii="Palatino Linotype" w:hAnsi="Palatino Linotype" w:cs="Times New Roman"/>
                <w:i/>
              </w:rPr>
            </w:pPr>
            <w:r w:rsidRPr="00761202">
              <w:rPr>
                <w:rFonts w:ascii="Palatino Linotype" w:hAnsi="Palatino Linotype" w:cs="Times New Roman"/>
                <w:i/>
              </w:rPr>
              <w:t>“NO SE RESPONDIÓ EN SU TOTALIDAD, SOLO SE LIMITARON A MENCIONAR QUE DEL CENSO DE LUMINARIAS DE ALUMBRADO PÚBLICO, ETC,, REALIZADA EN COORDINACIÓN CON LA COMISIÓN FEDERAL DE ELECTRICIDAD, ESTÁ EN TRÁMITE LA CONCILIACIÓN CON DICHA COMISIÓN PARA DETERMINAR LOS MONTOS PAGADOS Y POR PAGAR.... SIN EMBARGO OMITIERON INFORMAR COMO DESDE UN PRINCIPIO SE SOLICITO EN LA ACLARACIÓN DE FECHA 03/10/2019, DEMÁS INFORMACIÓN SOBRE ESTE ASUNTO, ADJUNTO ARCHIVO ANEXO, EN EL QUE SE PRODRÁ OBSERVAR LA INFORMACIÓN EN SU TOTALIDAD SOLICITADA. EN MÉRITO DE SU RESPUESTA, SOLICITO DE LA MANERA MÁS ATENTA LO SIGUIENTE: -NÚMERO DE EXPEDIENTE Y JUZGADO Y/O ENTIDAD ADMINISTRATIVA, ANTE EL CUAL SE PROMOVIÓ EL PROCEDIMIENTO DE INCONFORMIDAD Y/O INCUMPLIMIENTO DERIVADO DEL CONTRATO DE SUMINISTRO DE ENERGÍA ELÉCTRICA CELEBRADO ANTE EL MUNICIPIO Y LA C.F.E. -COPIA DEL CONVENIO FIRMADO CON LA C.F.E., EN EL CUAL SE DETERMINA LA MANERA EN LA QUE C.F.E. REEMBOLSARÁ AL MUNICIPIO LAS DIFERENCIAS DE LOS MONTOS PAGADOS Y POR PAGAR. DE LO ANTERIOR, AGRADEZCO DE ANTEMANO SU ATENCIÓN Y PROCEDENCIA DEL PRESENTE, QUEDANDO EN ESPERA DE SUS AMABLES COMENTARIOS. SALUDOS CORDIALES. FUNDAMENTO ARTÍCULO 8° CONSTITUCIÓN POLÍTICA DE LOS ESTADOS UNIDOS MEXICANOS.; Articulo 4, 7, 11, 13, Y DEMÁS RELATIVOS A LA LEY DE TRANSPARENCIA Y ACCESO A LA INFORMACIÓN PÚBLICA EN EL ESTADO DE MÉXICO Y MUNICIPIOS”. (Sic)</w:t>
            </w:r>
          </w:p>
        </w:tc>
      </w:tr>
    </w:tbl>
    <w:p w:rsidR="005F1B90" w:rsidRPr="00761202" w:rsidRDefault="005F1B90" w:rsidP="00761202">
      <w:pPr>
        <w:spacing w:after="0" w:line="360" w:lineRule="auto"/>
        <w:contextualSpacing/>
        <w:jc w:val="both"/>
        <w:rPr>
          <w:rFonts w:ascii="Palatino Linotype" w:eastAsia="MS Mincho" w:hAnsi="Palatino Linotype" w:cs="Times New Roman"/>
          <w:sz w:val="24"/>
          <w:szCs w:val="24"/>
        </w:rPr>
      </w:pPr>
    </w:p>
    <w:p w:rsidR="005F1B90" w:rsidRPr="00213CCD" w:rsidRDefault="005F1B90" w:rsidP="00761202">
      <w:pPr>
        <w:numPr>
          <w:ilvl w:val="0"/>
          <w:numId w:val="13"/>
        </w:numPr>
        <w:tabs>
          <w:tab w:val="left" w:pos="426"/>
          <w:tab w:val="left" w:pos="8222"/>
        </w:tabs>
        <w:spacing w:after="0" w:line="360" w:lineRule="auto"/>
        <w:ind w:left="0" w:right="51" w:firstLine="0"/>
        <w:contextualSpacing/>
        <w:jc w:val="both"/>
        <w:rPr>
          <w:rFonts w:ascii="Palatino Linotype" w:eastAsia="MS Mincho" w:hAnsi="Palatino Linotype" w:cs="Times New Roman"/>
          <w:color w:val="000000"/>
          <w:sz w:val="24"/>
          <w:szCs w:val="24"/>
          <w:lang w:val="es-ES_tradnl" w:eastAsia="es-ES"/>
        </w:rPr>
      </w:pPr>
      <w:r w:rsidRPr="00761202">
        <w:rPr>
          <w:rFonts w:ascii="Palatino Linotype" w:eastAsia="MS Mincho" w:hAnsi="Palatino Linotype" w:cs="Times New Roman"/>
          <w:color w:val="000000"/>
          <w:sz w:val="24"/>
          <w:szCs w:val="24"/>
          <w:lang w:val="es-ES_tradnl" w:eastAsia="es-ES"/>
        </w:rPr>
        <w:t xml:space="preserve">Expuesto lo anterior, debe señalarse que los motivos de inconformidad previamente transcritos resultan ser una ampliación a lo que inicialmente solicitó el </w:t>
      </w:r>
      <w:r w:rsidRPr="00761202">
        <w:rPr>
          <w:rFonts w:ascii="Palatino Linotype" w:eastAsia="MS Mincho" w:hAnsi="Palatino Linotype" w:cs="Times New Roman"/>
          <w:b/>
          <w:color w:val="000000"/>
          <w:sz w:val="24"/>
          <w:szCs w:val="24"/>
          <w:lang w:val="es-ES_tradnl" w:eastAsia="es-ES"/>
        </w:rPr>
        <w:t>RECURRENTE</w:t>
      </w:r>
      <w:r w:rsidRPr="00761202">
        <w:rPr>
          <w:rFonts w:ascii="Palatino Linotype" w:eastAsia="MS Mincho" w:hAnsi="Palatino Linotype" w:cs="Times New Roman"/>
          <w:color w:val="000000"/>
          <w:sz w:val="24"/>
          <w:szCs w:val="24"/>
          <w:lang w:val="es-ES_tradnl" w:eastAsia="es-ES"/>
        </w:rPr>
        <w:t xml:space="preserve"> en su solicitud de información primigenia</w:t>
      </w:r>
      <w:r w:rsidRPr="00761202">
        <w:rPr>
          <w:rFonts w:ascii="Palatino Linotype" w:eastAsia="Times New Roman" w:hAnsi="Palatino Linotype" w:cs="Arial"/>
          <w:color w:val="000000"/>
          <w:sz w:val="24"/>
          <w:szCs w:val="24"/>
          <w:lang w:val="es-ES" w:eastAsia="es-ES"/>
        </w:rPr>
        <w:t xml:space="preserve">; lo anterior se entiende como una </w:t>
      </w:r>
      <w:r w:rsidRPr="00761202">
        <w:rPr>
          <w:rFonts w:ascii="Palatino Linotype" w:eastAsia="Times New Roman" w:hAnsi="Palatino Linotype" w:cs="Arial"/>
          <w:b/>
          <w:bCs/>
          <w:i/>
          <w:iCs/>
          <w:color w:val="000000"/>
          <w:sz w:val="24"/>
          <w:szCs w:val="24"/>
          <w:lang w:val="es-ES" w:eastAsia="es-ES"/>
        </w:rPr>
        <w:t xml:space="preserve">Plus </w:t>
      </w:r>
      <w:proofErr w:type="spellStart"/>
      <w:r w:rsidRPr="00761202">
        <w:rPr>
          <w:rFonts w:ascii="Palatino Linotype" w:eastAsia="Times New Roman" w:hAnsi="Palatino Linotype" w:cs="Arial"/>
          <w:b/>
          <w:bCs/>
          <w:i/>
          <w:iCs/>
          <w:color w:val="000000"/>
          <w:sz w:val="24"/>
          <w:szCs w:val="24"/>
          <w:lang w:val="es-ES" w:eastAsia="es-ES"/>
        </w:rPr>
        <w:t>Petitio</w:t>
      </w:r>
      <w:proofErr w:type="spellEnd"/>
      <w:r w:rsidRPr="00761202">
        <w:rPr>
          <w:rFonts w:ascii="Palatino Linotype" w:eastAsia="Times New Roman" w:hAnsi="Palatino Linotype" w:cs="Arial"/>
          <w:b/>
          <w:bCs/>
          <w:i/>
          <w:iCs/>
          <w:color w:val="000000"/>
          <w:sz w:val="24"/>
          <w:szCs w:val="24"/>
          <w:lang w:val="es-ES" w:eastAsia="es-ES"/>
        </w:rPr>
        <w:t xml:space="preserve"> </w:t>
      </w:r>
      <w:r w:rsidRPr="00761202">
        <w:rPr>
          <w:rFonts w:ascii="Palatino Linotype" w:eastAsia="Times New Roman" w:hAnsi="Palatino Linotype" w:cs="Arial"/>
          <w:color w:val="000000"/>
          <w:sz w:val="24"/>
          <w:szCs w:val="24"/>
          <w:lang w:val="es-ES" w:eastAsia="es-ES"/>
        </w:rPr>
        <w:t>a su solicitud inicial que no puede abordarse</w:t>
      </w:r>
      <w:r w:rsidRPr="00761202">
        <w:rPr>
          <w:rFonts w:ascii="Palatino Linotype" w:eastAsia="Times New Roman" w:hAnsi="Palatino Linotype" w:cs="Arial"/>
          <w:i/>
          <w:iCs/>
          <w:color w:val="000000"/>
          <w:sz w:val="24"/>
          <w:szCs w:val="24"/>
          <w:lang w:val="es-ES" w:eastAsia="es-ES"/>
        </w:rPr>
        <w:t>.</w:t>
      </w:r>
    </w:p>
    <w:p w:rsidR="00213CCD" w:rsidRPr="00761202" w:rsidRDefault="00213CCD" w:rsidP="00213CCD">
      <w:pPr>
        <w:tabs>
          <w:tab w:val="left" w:pos="426"/>
          <w:tab w:val="left" w:pos="8222"/>
        </w:tabs>
        <w:spacing w:after="0" w:line="360" w:lineRule="auto"/>
        <w:ind w:right="51"/>
        <w:contextualSpacing/>
        <w:jc w:val="both"/>
        <w:rPr>
          <w:rFonts w:ascii="Palatino Linotype" w:eastAsia="MS Mincho" w:hAnsi="Palatino Linotype" w:cs="Times New Roman"/>
          <w:color w:val="000000"/>
          <w:sz w:val="24"/>
          <w:szCs w:val="24"/>
          <w:lang w:val="es-ES_tradnl" w:eastAsia="es-ES"/>
        </w:rPr>
      </w:pPr>
    </w:p>
    <w:p w:rsidR="005F1B90" w:rsidRPr="00213CCD" w:rsidRDefault="005F1B90" w:rsidP="00761202">
      <w:pPr>
        <w:numPr>
          <w:ilvl w:val="0"/>
          <w:numId w:val="13"/>
        </w:numPr>
        <w:tabs>
          <w:tab w:val="left" w:pos="142"/>
          <w:tab w:val="left" w:pos="284"/>
        </w:tabs>
        <w:spacing w:after="0" w:line="360" w:lineRule="auto"/>
        <w:ind w:left="0" w:right="51" w:firstLine="0"/>
        <w:jc w:val="both"/>
        <w:rPr>
          <w:rFonts w:ascii="Palatino Linotype" w:eastAsia="MS Mincho" w:hAnsi="Palatino Linotype" w:cs="Times New Roman"/>
          <w:color w:val="000000"/>
          <w:sz w:val="24"/>
          <w:szCs w:val="24"/>
          <w:lang w:val="es-ES_tradnl" w:eastAsia="es-ES"/>
        </w:rPr>
      </w:pPr>
      <w:r w:rsidRPr="00761202">
        <w:rPr>
          <w:rFonts w:ascii="Palatino Linotype" w:eastAsia="MS Mincho" w:hAnsi="Palatino Linotype" w:cs="Times New Roman"/>
          <w:color w:val="000000"/>
          <w:sz w:val="24"/>
          <w:szCs w:val="24"/>
          <w:lang w:val="es-ES_tradnl" w:eastAsia="es-ES"/>
        </w:rPr>
        <w:t xml:space="preserve">Robusteciendo lo anterior, </w:t>
      </w:r>
      <w:r w:rsidRPr="00761202">
        <w:rPr>
          <w:rFonts w:ascii="Palatino Linotype" w:eastAsia="Times New Roman" w:hAnsi="Palatino Linotype" w:cs="Arial"/>
          <w:color w:val="000000"/>
          <w:sz w:val="24"/>
          <w:szCs w:val="24"/>
          <w:lang w:val="es-ES" w:eastAsia="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213CCD" w:rsidRPr="00761202" w:rsidRDefault="00213CCD" w:rsidP="00213CCD">
      <w:pPr>
        <w:tabs>
          <w:tab w:val="left" w:pos="142"/>
          <w:tab w:val="left" w:pos="284"/>
        </w:tabs>
        <w:spacing w:after="0" w:line="360" w:lineRule="auto"/>
        <w:ind w:right="51"/>
        <w:jc w:val="both"/>
        <w:rPr>
          <w:rFonts w:ascii="Palatino Linotype" w:eastAsia="MS Mincho" w:hAnsi="Palatino Linotype" w:cs="Times New Roman"/>
          <w:color w:val="000000"/>
          <w:sz w:val="24"/>
          <w:szCs w:val="24"/>
          <w:lang w:val="es-ES_tradnl" w:eastAsia="es-ES"/>
        </w:rPr>
      </w:pPr>
    </w:p>
    <w:p w:rsidR="005F1B90" w:rsidRPr="00761202" w:rsidRDefault="005F1B90" w:rsidP="00761202">
      <w:pPr>
        <w:spacing w:after="0" w:line="360" w:lineRule="auto"/>
        <w:ind w:left="851" w:right="567"/>
        <w:jc w:val="both"/>
        <w:rPr>
          <w:rFonts w:ascii="Palatino Linotype" w:eastAsia="MS Mincho" w:hAnsi="Palatino Linotype" w:cs="Times New Roman"/>
          <w:i/>
          <w:szCs w:val="24"/>
          <w:lang w:val="es-ES" w:eastAsia="es-ES"/>
        </w:rPr>
      </w:pPr>
      <w:r w:rsidRPr="00761202">
        <w:rPr>
          <w:rFonts w:ascii="Palatino Linotype" w:eastAsia="MS Mincho" w:hAnsi="Palatino Linotype" w:cs="Times New Roman"/>
          <w:b/>
          <w:i/>
          <w:szCs w:val="24"/>
          <w:lang w:val="es-ES" w:eastAsia="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761202">
        <w:rPr>
          <w:rFonts w:ascii="Palatino Linotype" w:eastAsia="MS Mincho" w:hAnsi="Palatino Linotype" w:cs="Times New Roman"/>
          <w:i/>
          <w:szCs w:val="24"/>
          <w:lang w:val="es-ES" w:eastAsia="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5F1B90" w:rsidRDefault="005F1B90" w:rsidP="00761202">
      <w:pPr>
        <w:spacing w:after="0" w:line="360" w:lineRule="auto"/>
        <w:ind w:left="851" w:right="567"/>
        <w:jc w:val="both"/>
        <w:rPr>
          <w:rFonts w:ascii="Palatino Linotype" w:eastAsia="MS Mincho" w:hAnsi="Palatino Linotype" w:cs="Times New Roman"/>
          <w:i/>
          <w:szCs w:val="24"/>
          <w:lang w:val="es-ES" w:eastAsia="es-ES"/>
        </w:rPr>
      </w:pPr>
      <w:r w:rsidRPr="00761202">
        <w:rPr>
          <w:rFonts w:ascii="Palatino Linotype" w:eastAsia="MS Mincho" w:hAnsi="Palatino Linotype" w:cs="Times New Roman"/>
          <w:i/>
          <w:szCs w:val="24"/>
          <w:lang w:val="es-ES" w:eastAsia="es-ES"/>
        </w:rPr>
        <w:t>OCTAVO TRIBUNAL COLEGIADO EN MATERIA ADMINISTRATIVA DEL PRIMER CIRCUITO</w:t>
      </w:r>
    </w:p>
    <w:p w:rsidR="00213CCD" w:rsidRPr="00761202" w:rsidRDefault="00213CCD" w:rsidP="00213CCD">
      <w:pPr>
        <w:spacing w:after="0" w:line="360" w:lineRule="auto"/>
        <w:ind w:right="567"/>
        <w:jc w:val="both"/>
        <w:rPr>
          <w:rFonts w:ascii="Palatino Linotype" w:eastAsia="MS Mincho" w:hAnsi="Palatino Linotype" w:cs="Times New Roman"/>
          <w:i/>
          <w:szCs w:val="24"/>
          <w:lang w:val="es-ES" w:eastAsia="es-ES"/>
        </w:rPr>
      </w:pPr>
    </w:p>
    <w:p w:rsidR="005F1B90" w:rsidRPr="00761202" w:rsidRDefault="005F1B90" w:rsidP="00761202">
      <w:pPr>
        <w:numPr>
          <w:ilvl w:val="0"/>
          <w:numId w:val="13"/>
        </w:numPr>
        <w:tabs>
          <w:tab w:val="left" w:pos="0"/>
        </w:tabs>
        <w:spacing w:after="0" w:line="360" w:lineRule="auto"/>
        <w:ind w:left="0" w:right="51" w:firstLine="0"/>
        <w:jc w:val="both"/>
        <w:rPr>
          <w:rFonts w:ascii="Palatino Linotype" w:eastAsia="MS Mincho" w:hAnsi="Palatino Linotype" w:cs="Times New Roman"/>
          <w:color w:val="000000"/>
          <w:sz w:val="24"/>
          <w:szCs w:val="24"/>
          <w:lang w:val="es-ES_tradnl" w:eastAsia="es-ES"/>
        </w:rPr>
      </w:pPr>
      <w:r w:rsidRPr="00761202">
        <w:rPr>
          <w:rFonts w:ascii="Palatino Linotype" w:eastAsia="MS Mincho" w:hAnsi="Palatino Linotype" w:cs="Times New Roman"/>
          <w:color w:val="000000"/>
          <w:sz w:val="24"/>
          <w:szCs w:val="24"/>
          <w:lang w:val="es-ES_tradnl" w:eastAsia="es-ES"/>
        </w:rPr>
        <w:t xml:space="preserve">Asimismo, ha sido criterio del Instituto Nacional de Transparencia, Acceso a la Información y Protección de Datos Personales </w:t>
      </w:r>
      <w:r w:rsidRPr="00761202">
        <w:rPr>
          <w:rFonts w:ascii="Palatino Linotype" w:eastAsia="Times New Roman" w:hAnsi="Palatino Linotype" w:cs="Arial"/>
          <w:color w:val="000000"/>
          <w:sz w:val="24"/>
          <w:szCs w:val="24"/>
          <w:lang w:val="es-ES" w:eastAsia="es-ES"/>
        </w:rPr>
        <w:t xml:space="preserve">bajo el número 27/10 que </w:t>
      </w:r>
      <w:r w:rsidRPr="00761202">
        <w:rPr>
          <w:rFonts w:ascii="Palatino Linotype" w:eastAsia="Times New Roman" w:hAnsi="Palatino Linotype" w:cs="Arial"/>
          <w:b/>
          <w:bCs/>
          <w:color w:val="000000"/>
          <w:sz w:val="24"/>
          <w:szCs w:val="24"/>
          <w:lang w:val="es-ES" w:eastAsia="es-ES"/>
        </w:rPr>
        <w:t>resulta improcedente ampliar las solicitudes de información pública</w:t>
      </w:r>
      <w:r w:rsidRPr="00761202">
        <w:rPr>
          <w:rFonts w:ascii="Palatino Linotype" w:eastAsia="Times New Roman" w:hAnsi="Palatino Linotype" w:cs="Arial"/>
          <w:b/>
          <w:color w:val="000000"/>
          <w:sz w:val="24"/>
          <w:szCs w:val="24"/>
          <w:lang w:val="es-ES" w:eastAsia="es-ES"/>
        </w:rPr>
        <w:t xml:space="preserve"> o de datos personales a través de la interposición del recurso de revisión</w:t>
      </w:r>
      <w:r w:rsidRPr="00761202">
        <w:rPr>
          <w:rFonts w:ascii="Palatino Linotype" w:eastAsia="Times New Roman" w:hAnsi="Palatino Linotype" w:cs="Arial"/>
          <w:color w:val="000000"/>
          <w:sz w:val="24"/>
          <w:szCs w:val="24"/>
          <w:lang w:val="es-ES" w:eastAsia="es-ES"/>
        </w:rPr>
        <w:t xml:space="preserve">, como se estima acontece en el presente asunto, al aumentar datos a la solicitud inicial, </w:t>
      </w:r>
      <w:r w:rsidRPr="00761202">
        <w:rPr>
          <w:rFonts w:ascii="Palatino Linotype" w:eastAsia="Times New Roman" w:hAnsi="Palatino Linotype" w:cs="Arial"/>
          <w:b/>
          <w:bCs/>
          <w:color w:val="000000"/>
          <w:sz w:val="24"/>
          <w:szCs w:val="24"/>
          <w:lang w:val="es-ES" w:eastAsia="es-ES"/>
        </w:rPr>
        <w:t>por lo que se insiste no se puede entrar al estudio de la información novedosa</w:t>
      </w:r>
      <w:r w:rsidRPr="00761202">
        <w:rPr>
          <w:rFonts w:ascii="Palatino Linotype" w:eastAsia="Times New Roman" w:hAnsi="Palatino Linotype" w:cs="Arial"/>
          <w:color w:val="000000"/>
          <w:sz w:val="24"/>
          <w:szCs w:val="24"/>
          <w:lang w:val="es-ES" w:eastAsia="es-ES"/>
        </w:rPr>
        <w:t>, criterio que es de la literalidad siguiente:</w:t>
      </w:r>
    </w:p>
    <w:p w:rsidR="005F1B90" w:rsidRPr="00761202" w:rsidRDefault="005F1B90" w:rsidP="00761202">
      <w:pPr>
        <w:tabs>
          <w:tab w:val="left" w:pos="426"/>
          <w:tab w:val="left" w:pos="8222"/>
        </w:tabs>
        <w:spacing w:after="0" w:line="360" w:lineRule="auto"/>
        <w:ind w:right="51"/>
        <w:jc w:val="both"/>
        <w:rPr>
          <w:rFonts w:ascii="Palatino Linotype" w:eastAsia="MS Mincho" w:hAnsi="Palatino Linotype" w:cs="Times New Roman"/>
          <w:color w:val="000000"/>
          <w:sz w:val="24"/>
          <w:szCs w:val="24"/>
          <w:lang w:val="es-ES_tradnl" w:eastAsia="es-ES"/>
        </w:rPr>
      </w:pPr>
    </w:p>
    <w:p w:rsidR="005F1B90" w:rsidRPr="00761202" w:rsidRDefault="005F1B90" w:rsidP="00761202">
      <w:pPr>
        <w:spacing w:after="0" w:line="360" w:lineRule="auto"/>
        <w:ind w:left="851" w:rightChars="567" w:right="1247"/>
        <w:jc w:val="both"/>
        <w:rPr>
          <w:rFonts w:ascii="Palatino Linotype" w:eastAsia="MS Mincho" w:hAnsi="Palatino Linotype" w:cs="Times New Roman"/>
          <w:i/>
          <w:szCs w:val="24"/>
          <w:lang w:val="es-ES" w:eastAsia="es-ES"/>
        </w:rPr>
      </w:pPr>
      <w:r w:rsidRPr="00761202">
        <w:rPr>
          <w:rFonts w:ascii="Palatino Linotype" w:eastAsia="MS Mincho" w:hAnsi="Palatino Linotype" w:cs="Times New Roman"/>
          <w:i/>
          <w:szCs w:val="24"/>
          <w:lang w:val="es-ES" w:eastAsia="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127CC8" w:rsidRDefault="00127CC8" w:rsidP="00761202">
      <w:pPr>
        <w:keepNext/>
        <w:keepLines/>
        <w:spacing w:after="0" w:line="360" w:lineRule="auto"/>
        <w:ind w:right="49"/>
        <w:contextualSpacing/>
        <w:jc w:val="both"/>
        <w:outlineLvl w:val="0"/>
        <w:rPr>
          <w:rFonts w:ascii="Palatino Linotype" w:eastAsia="MS Mincho" w:hAnsi="Palatino Linotype" w:cs="Times New Roman"/>
          <w:sz w:val="24"/>
          <w:szCs w:val="24"/>
        </w:rPr>
      </w:pPr>
    </w:p>
    <w:p w:rsidR="00213CCD" w:rsidRPr="00761202" w:rsidRDefault="00213CCD" w:rsidP="00761202">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p>
    <w:p w:rsidR="003E52DA" w:rsidRPr="00761202" w:rsidRDefault="00EB3DB0" w:rsidP="00761202">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2" w:name="_Toc30709037"/>
      <w:r w:rsidRPr="00761202">
        <w:rPr>
          <w:rFonts w:ascii="Palatino Linotype" w:eastAsia="MS Gothic" w:hAnsi="Palatino Linotype" w:cstheme="majorBidi"/>
          <w:b/>
          <w:sz w:val="24"/>
          <w:szCs w:val="24"/>
          <w:lang w:val="es-ES_tradnl" w:eastAsia="es-ES"/>
        </w:rPr>
        <w:t>CUARTO</w:t>
      </w:r>
      <w:r w:rsidR="00792776" w:rsidRPr="00761202">
        <w:rPr>
          <w:rFonts w:ascii="Palatino Linotype" w:eastAsia="MS Gothic" w:hAnsi="Palatino Linotype" w:cstheme="majorBidi"/>
          <w:b/>
          <w:sz w:val="24"/>
          <w:szCs w:val="24"/>
          <w:lang w:val="es-ES_tradnl" w:eastAsia="es-ES"/>
        </w:rPr>
        <w:t xml:space="preserve">. </w:t>
      </w:r>
      <w:r w:rsidR="005E419C" w:rsidRPr="00761202">
        <w:rPr>
          <w:rFonts w:ascii="Palatino Linotype" w:eastAsia="MS Gothic" w:hAnsi="Palatino Linotype" w:cstheme="majorBidi"/>
          <w:b/>
          <w:sz w:val="24"/>
          <w:szCs w:val="24"/>
          <w:lang w:val="es-ES_tradnl" w:eastAsia="es-ES"/>
        </w:rPr>
        <w:t>De</w:t>
      </w:r>
      <w:r w:rsidR="003E52DA" w:rsidRPr="00761202">
        <w:rPr>
          <w:rFonts w:ascii="Palatino Linotype" w:eastAsia="MS Gothic" w:hAnsi="Palatino Linotype" w:cstheme="majorBidi"/>
          <w:b/>
          <w:sz w:val="24"/>
          <w:szCs w:val="24"/>
          <w:lang w:val="es-ES_tradnl" w:eastAsia="es-ES"/>
        </w:rPr>
        <w:t>l Estudio y Resolución del Asunto.</w:t>
      </w:r>
      <w:bookmarkEnd w:id="32"/>
      <w:r w:rsidR="003E52DA" w:rsidRPr="00761202">
        <w:rPr>
          <w:rFonts w:ascii="Palatino Linotype" w:eastAsia="MS Gothic" w:hAnsi="Palatino Linotype" w:cstheme="majorBidi"/>
          <w:b/>
          <w:sz w:val="24"/>
          <w:szCs w:val="24"/>
          <w:lang w:val="es-ES_tradnl" w:eastAsia="es-ES"/>
        </w:rPr>
        <w:t xml:space="preserve"> </w:t>
      </w:r>
      <w:bookmarkEnd w:id="22"/>
      <w:bookmarkEnd w:id="23"/>
      <w:bookmarkEnd w:id="24"/>
      <w:bookmarkEnd w:id="25"/>
    </w:p>
    <w:p w:rsidR="002A01F9" w:rsidRPr="00761202" w:rsidRDefault="002A01F9" w:rsidP="00761202">
      <w:pPr>
        <w:spacing w:after="0" w:line="360" w:lineRule="auto"/>
        <w:contextualSpacing/>
        <w:rPr>
          <w:rFonts w:ascii="Palatino Linotype" w:eastAsia="MS Mincho" w:hAnsi="Palatino Linotype" w:cs="Times New Roman"/>
          <w:b/>
          <w:sz w:val="24"/>
          <w:szCs w:val="24"/>
        </w:rPr>
      </w:pPr>
    </w:p>
    <w:p w:rsidR="002A01F9" w:rsidRPr="00761202" w:rsidRDefault="00BB40C3" w:rsidP="00761202">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761202">
        <w:rPr>
          <w:rFonts w:ascii="Palatino Linotype" w:eastAsia="MS Mincho" w:hAnsi="Palatino Linotype" w:cs="Arial"/>
          <w:sz w:val="24"/>
          <w:szCs w:val="24"/>
          <w:lang w:eastAsia="es-ES"/>
        </w:rPr>
        <w:t>Consecuentemente, e</w:t>
      </w:r>
      <w:r w:rsidR="002A01F9" w:rsidRPr="00761202">
        <w:rPr>
          <w:rFonts w:ascii="Palatino Linotype" w:eastAsia="MS Mincho" w:hAnsi="Palatino Linotype" w:cs="Arial"/>
          <w:sz w:val="24"/>
          <w:szCs w:val="24"/>
          <w:lang w:eastAsia="es-ES"/>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2A01F9" w:rsidRPr="00761202">
        <w:rPr>
          <w:rFonts w:ascii="Palatino Linotype" w:eastAsia="MS Mincho" w:hAnsi="Palatino Linotype" w:cs="Arial"/>
          <w:b/>
          <w:sz w:val="24"/>
          <w:szCs w:val="24"/>
          <w:lang w:eastAsia="es-ES"/>
        </w:rPr>
        <w:t>SUJETO OBLIGADO</w:t>
      </w:r>
      <w:r w:rsidR="002A01F9" w:rsidRPr="00761202">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2A01F9" w:rsidRPr="00761202">
        <w:rPr>
          <w:rFonts w:ascii="Palatino Linotype" w:eastAsia="MS Mincho" w:hAnsi="Palatino Linotype" w:cs="Arial"/>
          <w:b/>
          <w:sz w:val="24"/>
          <w:szCs w:val="24"/>
          <w:lang w:eastAsia="es-ES"/>
        </w:rPr>
        <w:t xml:space="preserve">Constitución Política de los Estados Unidos Mexicanos </w:t>
      </w:r>
      <w:r w:rsidR="002A01F9" w:rsidRPr="00761202">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761202" w:rsidRDefault="002A01F9" w:rsidP="00761202">
      <w:pPr>
        <w:spacing w:after="0" w:line="360" w:lineRule="auto"/>
        <w:contextualSpacing/>
        <w:jc w:val="both"/>
        <w:rPr>
          <w:rFonts w:ascii="Palatino Linotype" w:eastAsia="MS Mincho" w:hAnsi="Palatino Linotype" w:cs="Arial"/>
          <w:sz w:val="24"/>
          <w:szCs w:val="24"/>
          <w:lang w:eastAsia="es-ES"/>
        </w:rPr>
      </w:pPr>
    </w:p>
    <w:p w:rsidR="002A01F9" w:rsidRPr="00761202" w:rsidRDefault="002A01F9" w:rsidP="00761202">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761202">
        <w:rPr>
          <w:rFonts w:ascii="Palatino Linotype" w:eastAsia="MS Mincho" w:hAnsi="Palatino Linotype" w:cs="Arial"/>
          <w:sz w:val="24"/>
          <w:szCs w:val="24"/>
          <w:lang w:eastAsia="es-ES"/>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761202" w:rsidRDefault="002A01F9" w:rsidP="00761202">
      <w:pPr>
        <w:spacing w:after="0" w:line="360" w:lineRule="auto"/>
        <w:ind w:left="927"/>
        <w:contextualSpacing/>
        <w:jc w:val="both"/>
        <w:rPr>
          <w:rFonts w:ascii="Palatino Linotype" w:eastAsia="MS Mincho" w:hAnsi="Palatino Linotype" w:cs="Arial"/>
          <w:sz w:val="24"/>
          <w:szCs w:val="24"/>
          <w:lang w:eastAsia="es-ES"/>
        </w:rPr>
      </w:pPr>
    </w:p>
    <w:p w:rsidR="002A01F9" w:rsidRPr="00761202" w:rsidRDefault="002A01F9" w:rsidP="00761202">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761202">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761202" w:rsidRDefault="002A01F9" w:rsidP="00761202">
      <w:pPr>
        <w:spacing w:after="0" w:line="360" w:lineRule="auto"/>
        <w:contextualSpacing/>
        <w:jc w:val="both"/>
        <w:rPr>
          <w:rFonts w:ascii="Palatino Linotype" w:eastAsia="MS Mincho" w:hAnsi="Palatino Linotype" w:cs="Arial"/>
          <w:sz w:val="24"/>
          <w:szCs w:val="24"/>
          <w:lang w:eastAsia="es-ES"/>
        </w:rPr>
      </w:pPr>
    </w:p>
    <w:p w:rsidR="002A0ECB" w:rsidRPr="00761202" w:rsidRDefault="002A01F9" w:rsidP="00761202">
      <w:pPr>
        <w:numPr>
          <w:ilvl w:val="0"/>
          <w:numId w:val="1"/>
        </w:numPr>
        <w:spacing w:after="0" w:line="360" w:lineRule="auto"/>
        <w:ind w:left="0" w:firstLine="0"/>
        <w:contextualSpacing/>
        <w:jc w:val="both"/>
        <w:rPr>
          <w:rFonts w:ascii="Palatino Linotype" w:eastAsia="MS Mincho" w:hAnsi="Palatino Linotype" w:cs="Arial"/>
          <w:sz w:val="24"/>
          <w:szCs w:val="24"/>
          <w:lang w:eastAsia="es-ES"/>
        </w:rPr>
      </w:pPr>
      <w:r w:rsidRPr="00761202">
        <w:rPr>
          <w:rFonts w:ascii="Palatino Linotype" w:eastAsia="MS Mincho" w:hAnsi="Palatino Linotype" w:cs="Arial"/>
          <w:sz w:val="24"/>
          <w:szCs w:val="24"/>
          <w:lang w:eastAsia="es-ES"/>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2A0ECB" w:rsidRPr="00761202">
        <w:rPr>
          <w:rFonts w:ascii="Palatino Linotype" w:eastAsia="MS Mincho" w:hAnsi="Palatino Linotype" w:cs="Arial"/>
          <w:sz w:val="24"/>
          <w:szCs w:val="24"/>
          <w:lang w:eastAsia="es-ES"/>
        </w:rPr>
        <w:t>lación del derecho en cuestión.</w:t>
      </w:r>
    </w:p>
    <w:p w:rsidR="002A0ECB" w:rsidRPr="00761202" w:rsidRDefault="002A0ECB" w:rsidP="00761202">
      <w:pPr>
        <w:spacing w:after="0" w:line="360" w:lineRule="auto"/>
        <w:contextualSpacing/>
        <w:jc w:val="both"/>
        <w:rPr>
          <w:rFonts w:ascii="Palatino Linotype" w:eastAsia="MS Mincho" w:hAnsi="Palatino Linotype" w:cs="Arial"/>
          <w:sz w:val="24"/>
          <w:szCs w:val="24"/>
          <w:lang w:eastAsia="es-ES"/>
        </w:rPr>
      </w:pPr>
    </w:p>
    <w:p w:rsidR="002A0ECB" w:rsidRPr="00761202" w:rsidRDefault="002A0ECB" w:rsidP="00761202">
      <w:pPr>
        <w:keepNext/>
        <w:keepLines/>
        <w:spacing w:after="0" w:line="360" w:lineRule="auto"/>
        <w:outlineLvl w:val="0"/>
        <w:rPr>
          <w:rFonts w:ascii="Palatino Linotype" w:eastAsia="MS Mincho" w:hAnsi="Palatino Linotype" w:cs="Times New Roman"/>
          <w:b/>
          <w:color w:val="000000"/>
          <w:sz w:val="24"/>
          <w:szCs w:val="24"/>
          <w:lang w:val="es-ES_tradnl" w:eastAsia="es-ES"/>
        </w:rPr>
      </w:pPr>
      <w:bookmarkStart w:id="33" w:name="_Toc30680498"/>
      <w:bookmarkStart w:id="34" w:name="_Toc30709038"/>
      <w:r w:rsidRPr="00761202">
        <w:rPr>
          <w:rFonts w:ascii="Palatino Linotype" w:eastAsia="MS Gothic" w:hAnsi="Palatino Linotype" w:cs="Times New Roman"/>
          <w:b/>
          <w:color w:val="000000"/>
          <w:sz w:val="24"/>
          <w:szCs w:val="24"/>
        </w:rPr>
        <w:t xml:space="preserve">I.  </w:t>
      </w:r>
      <w:r w:rsidRPr="00761202">
        <w:rPr>
          <w:rFonts w:ascii="Palatino Linotype" w:eastAsia="MS Mincho" w:hAnsi="Palatino Linotype" w:cs="Times New Roman"/>
          <w:b/>
          <w:color w:val="000000"/>
          <w:sz w:val="24"/>
          <w:szCs w:val="24"/>
          <w:lang w:val="es-ES_tradnl" w:eastAsia="es-ES"/>
        </w:rPr>
        <w:t>De la Información Solicitada.</w:t>
      </w:r>
      <w:bookmarkEnd w:id="33"/>
      <w:bookmarkEnd w:id="34"/>
      <w:r w:rsidRPr="00761202">
        <w:rPr>
          <w:rFonts w:ascii="Palatino Linotype" w:eastAsia="MS Mincho" w:hAnsi="Palatino Linotype" w:cs="Times New Roman"/>
          <w:b/>
          <w:color w:val="000000"/>
          <w:sz w:val="24"/>
          <w:szCs w:val="24"/>
          <w:lang w:val="es-ES_tradnl" w:eastAsia="es-ES"/>
        </w:rPr>
        <w:t xml:space="preserve">  </w:t>
      </w:r>
    </w:p>
    <w:p w:rsidR="002A0ECB" w:rsidRPr="00761202" w:rsidRDefault="002A0ECB" w:rsidP="00761202">
      <w:pPr>
        <w:spacing w:after="0" w:line="360" w:lineRule="auto"/>
        <w:rPr>
          <w:rFonts w:ascii="Palatino Linotype" w:eastAsia="MS Mincho" w:hAnsi="Palatino Linotype" w:cs="Times New Roman"/>
          <w:sz w:val="24"/>
          <w:szCs w:val="24"/>
        </w:rPr>
      </w:pPr>
    </w:p>
    <w:p w:rsidR="002A0ECB" w:rsidRPr="00761202" w:rsidRDefault="002A0ECB" w:rsidP="00761202">
      <w:pPr>
        <w:numPr>
          <w:ilvl w:val="0"/>
          <w:numId w:val="1"/>
        </w:numPr>
        <w:spacing w:after="0" w:line="360" w:lineRule="auto"/>
        <w:ind w:left="0" w:firstLine="0"/>
        <w:contextualSpacing/>
        <w:jc w:val="both"/>
        <w:rPr>
          <w:rFonts w:ascii="Palatino Linotype" w:eastAsia="MS Mincho" w:hAnsi="Palatino Linotype" w:cs="Arial"/>
          <w:i/>
          <w:sz w:val="24"/>
          <w:szCs w:val="24"/>
          <w:lang w:eastAsia="es-ES"/>
        </w:rPr>
      </w:pPr>
      <w:r w:rsidRPr="00761202">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2A0ECB" w:rsidRPr="00761202" w:rsidRDefault="002A0ECB" w:rsidP="00761202">
      <w:pPr>
        <w:spacing w:after="0" w:line="360" w:lineRule="auto"/>
        <w:contextualSpacing/>
        <w:jc w:val="both"/>
        <w:rPr>
          <w:rFonts w:ascii="Palatino Linotype" w:eastAsia="MS Mincho" w:hAnsi="Palatino Linotype" w:cs="Arial"/>
          <w:i/>
          <w:sz w:val="24"/>
          <w:szCs w:val="24"/>
          <w:lang w:eastAsia="es-ES"/>
        </w:rPr>
      </w:pPr>
    </w:p>
    <w:p w:rsidR="002A0ECB" w:rsidRPr="00761202" w:rsidRDefault="002A0ECB" w:rsidP="00761202">
      <w:pPr>
        <w:numPr>
          <w:ilvl w:val="0"/>
          <w:numId w:val="1"/>
        </w:numPr>
        <w:spacing w:after="0" w:line="360" w:lineRule="auto"/>
        <w:ind w:left="0" w:firstLine="0"/>
        <w:contextualSpacing/>
        <w:jc w:val="both"/>
        <w:rPr>
          <w:rFonts w:ascii="Palatino Linotype" w:eastAsia="MS Mincho" w:hAnsi="Palatino Linotype" w:cs="Arial"/>
          <w:i/>
          <w:sz w:val="24"/>
          <w:szCs w:val="24"/>
          <w:lang w:eastAsia="es-ES"/>
        </w:rPr>
      </w:pPr>
      <w:r w:rsidRPr="00761202">
        <w:rPr>
          <w:rFonts w:ascii="Palatino Linotype" w:eastAsia="MS Mincho" w:hAnsi="Palatino Linotype" w:cs="Arial"/>
          <w:sz w:val="24"/>
          <w:szCs w:val="24"/>
          <w:lang w:val="es-ES_tradnl" w:eastAsia="es-ES"/>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rsidR="002A0ECB" w:rsidRPr="00761202" w:rsidRDefault="002A0ECB" w:rsidP="00761202">
      <w:pPr>
        <w:spacing w:after="0" w:line="360" w:lineRule="auto"/>
        <w:ind w:left="720"/>
        <w:contextualSpacing/>
        <w:rPr>
          <w:rFonts w:ascii="Palatino Linotype" w:eastAsia="MS Mincho" w:hAnsi="Palatino Linotype" w:cs="Arial"/>
          <w:i/>
          <w:sz w:val="24"/>
          <w:szCs w:val="24"/>
          <w:lang w:eastAsia="es-ES"/>
        </w:rPr>
      </w:pPr>
    </w:p>
    <w:p w:rsidR="002A0ECB" w:rsidRPr="00761202" w:rsidRDefault="002A0ECB" w:rsidP="00761202">
      <w:pPr>
        <w:numPr>
          <w:ilvl w:val="0"/>
          <w:numId w:val="1"/>
        </w:numPr>
        <w:spacing w:after="0" w:line="360" w:lineRule="auto"/>
        <w:ind w:left="0" w:firstLine="0"/>
        <w:contextualSpacing/>
        <w:jc w:val="both"/>
        <w:rPr>
          <w:rFonts w:ascii="Palatino Linotype" w:eastAsia="Calibri" w:hAnsi="Palatino Linotype" w:cs="Arial"/>
          <w:i/>
          <w:sz w:val="24"/>
          <w:szCs w:val="24"/>
        </w:rPr>
      </w:pPr>
      <w:r w:rsidRPr="00761202">
        <w:rPr>
          <w:rFonts w:ascii="Palatino Linotype" w:eastAsia="Times New Roman" w:hAnsi="Palatino Linotype" w:cs="Arial"/>
          <w:sz w:val="24"/>
          <w:szCs w:val="24"/>
          <w:lang w:val="es-ES" w:eastAsia="es-MX"/>
        </w:rPr>
        <w:t>Asimismo, es pertinente mencionar que</w:t>
      </w:r>
      <w:r w:rsidRPr="00761202">
        <w:rPr>
          <w:rFonts w:ascii="Palatino Linotype" w:eastAsia="Calibri" w:hAnsi="Palatino Linotype" w:cs="Arial"/>
          <w:bCs/>
          <w:sz w:val="24"/>
          <w:szCs w:val="24"/>
          <w:lang w:val="es-ES"/>
        </w:rPr>
        <w:t xml:space="preserve"> el </w:t>
      </w:r>
      <w:r w:rsidRPr="00761202">
        <w:rPr>
          <w:rFonts w:ascii="Palatino Linotype" w:eastAsia="Calibri" w:hAnsi="Palatino Linotype" w:cs="Arial"/>
          <w:b/>
          <w:bCs/>
          <w:sz w:val="24"/>
          <w:szCs w:val="24"/>
          <w:lang w:val="es-ES"/>
        </w:rPr>
        <w:t>SUJETO OBLIGADO</w:t>
      </w:r>
      <w:r w:rsidRPr="00761202">
        <w:rPr>
          <w:rFonts w:ascii="Palatino Linotype" w:eastAsia="Calibri" w:hAnsi="Palatino Linotype" w:cs="Arial"/>
          <w:bCs/>
          <w:sz w:val="24"/>
          <w:szCs w:val="24"/>
          <w:lang w:val="es-ES"/>
        </w:rPr>
        <w:t xml:space="preserve"> no niega la existencia de la información solicitada, sino por el contrario, al</w:t>
      </w:r>
      <w:r w:rsidRPr="00761202">
        <w:rPr>
          <w:rFonts w:ascii="Palatino Linotype" w:eastAsia="Times New Roman" w:hAnsi="Palatino Linotype" w:cs="Arial"/>
          <w:sz w:val="24"/>
          <w:szCs w:val="24"/>
          <w:lang w:val="es-ES" w:eastAsia="es-MX"/>
        </w:rPr>
        <w:t xml:space="preserve">  emitir informe justificado asevera su existencia, por lo que el estudio de la naturaleza jurídica de la información solicitada, en el caso concreto, se obvia. </w:t>
      </w:r>
    </w:p>
    <w:p w:rsidR="002A0ECB" w:rsidRPr="00761202" w:rsidRDefault="002A0ECB" w:rsidP="00761202">
      <w:pPr>
        <w:spacing w:after="0" w:line="360" w:lineRule="auto"/>
        <w:ind w:left="720"/>
        <w:contextualSpacing/>
        <w:rPr>
          <w:rFonts w:ascii="Palatino Linotype" w:eastAsia="Times New Roman" w:hAnsi="Palatino Linotype" w:cs="Arial"/>
          <w:sz w:val="24"/>
          <w:szCs w:val="24"/>
          <w:lang w:val="es-ES" w:eastAsia="es-MX"/>
        </w:rPr>
      </w:pPr>
    </w:p>
    <w:p w:rsidR="002A0ECB" w:rsidRPr="00761202" w:rsidRDefault="002A0ECB" w:rsidP="00761202">
      <w:pPr>
        <w:numPr>
          <w:ilvl w:val="0"/>
          <w:numId w:val="1"/>
        </w:numPr>
        <w:spacing w:after="0" w:line="360" w:lineRule="auto"/>
        <w:ind w:left="0" w:firstLine="0"/>
        <w:contextualSpacing/>
        <w:jc w:val="both"/>
        <w:rPr>
          <w:rFonts w:ascii="Palatino Linotype" w:eastAsia="Calibri" w:hAnsi="Palatino Linotype" w:cs="Arial"/>
          <w:i/>
          <w:sz w:val="24"/>
          <w:szCs w:val="24"/>
        </w:rPr>
      </w:pPr>
      <w:r w:rsidRPr="00761202">
        <w:rPr>
          <w:rFonts w:ascii="Palatino Linotype" w:eastAsia="Times New Roman" w:hAnsi="Palatino Linotype" w:cs="Arial"/>
          <w:sz w:val="24"/>
          <w:szCs w:val="24"/>
          <w:lang w:val="es-ES" w:eastAsia="es-MX"/>
        </w:rPr>
        <w:t>Lo anterior es así, ya que el estudio enunciado tiene por objeto determinar si el</w:t>
      </w:r>
      <w:r w:rsidRPr="00761202">
        <w:rPr>
          <w:rFonts w:ascii="Palatino Linotype" w:eastAsia="Times New Roman" w:hAnsi="Palatino Linotype" w:cs="Arial"/>
          <w:b/>
          <w:sz w:val="24"/>
          <w:szCs w:val="24"/>
          <w:lang w:val="es-ES" w:eastAsia="es-MX"/>
        </w:rPr>
        <w:t xml:space="preserve"> SUJETO OBLIGADO</w:t>
      </w:r>
      <w:r w:rsidRPr="00761202">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761202">
        <w:rPr>
          <w:rFonts w:ascii="Palatino Linotype" w:eastAsia="Times New Roman" w:hAnsi="Palatino Linotype" w:cs="Arial"/>
          <w:b/>
          <w:sz w:val="24"/>
          <w:szCs w:val="24"/>
          <w:lang w:val="es-ES" w:eastAsia="es-MX"/>
        </w:rPr>
        <w:t>SUJETO OBLIGADO</w:t>
      </w:r>
      <w:r w:rsidRPr="00761202">
        <w:rPr>
          <w:rFonts w:ascii="Palatino Linotype" w:eastAsia="Times New Roman" w:hAnsi="Palatino Linotype" w:cs="Arial"/>
          <w:sz w:val="24"/>
          <w:szCs w:val="24"/>
          <w:lang w:val="es-ES" w:eastAsia="es-MX"/>
        </w:rPr>
        <w:t>.</w:t>
      </w:r>
    </w:p>
    <w:p w:rsidR="002A0ECB" w:rsidRPr="00761202" w:rsidRDefault="002A0ECB" w:rsidP="00761202">
      <w:pPr>
        <w:spacing w:after="0" w:line="360" w:lineRule="auto"/>
        <w:contextualSpacing/>
        <w:jc w:val="both"/>
        <w:rPr>
          <w:rFonts w:ascii="Palatino Linotype" w:eastAsia="Calibri" w:hAnsi="Palatino Linotype" w:cs="Arial"/>
          <w:i/>
          <w:sz w:val="24"/>
          <w:szCs w:val="24"/>
        </w:rPr>
      </w:pPr>
    </w:p>
    <w:p w:rsidR="002A0ECB" w:rsidRPr="00761202" w:rsidRDefault="002A0ECB" w:rsidP="00761202">
      <w:pPr>
        <w:numPr>
          <w:ilvl w:val="0"/>
          <w:numId w:val="1"/>
        </w:numPr>
        <w:spacing w:after="0" w:line="360" w:lineRule="auto"/>
        <w:ind w:left="0" w:firstLine="0"/>
        <w:contextualSpacing/>
        <w:jc w:val="both"/>
        <w:rPr>
          <w:rFonts w:ascii="Palatino Linotype" w:eastAsia="MS Mincho" w:hAnsi="Palatino Linotype" w:cs="Arial"/>
          <w:i/>
          <w:sz w:val="24"/>
          <w:szCs w:val="24"/>
          <w:lang w:eastAsia="es-ES"/>
        </w:rPr>
      </w:pPr>
      <w:r w:rsidRPr="00761202">
        <w:rPr>
          <w:rFonts w:ascii="Palatino Linotype" w:eastAsia="MS Mincho" w:hAnsi="Palatino Linotype" w:cs="Arial"/>
          <w:color w:val="000000"/>
          <w:sz w:val="24"/>
          <w:szCs w:val="24"/>
          <w:lang w:eastAsia="es-ES"/>
        </w:rPr>
        <w:t xml:space="preserve">No obstante, </w:t>
      </w:r>
      <w:r w:rsidRPr="00761202">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2A0ECB" w:rsidRPr="00761202" w:rsidRDefault="002A0ECB" w:rsidP="00761202">
      <w:pPr>
        <w:spacing w:after="0" w:line="360" w:lineRule="auto"/>
        <w:contextualSpacing/>
        <w:jc w:val="both"/>
        <w:rPr>
          <w:rFonts w:ascii="Palatino Linotype" w:eastAsia="MS Mincho" w:hAnsi="Palatino Linotype" w:cs="Arial"/>
          <w:i/>
          <w:sz w:val="24"/>
          <w:szCs w:val="24"/>
          <w:lang w:eastAsia="es-ES"/>
        </w:rPr>
      </w:pPr>
    </w:p>
    <w:p w:rsidR="002A0ECB" w:rsidRDefault="002A0ECB" w:rsidP="00761202">
      <w:pPr>
        <w:widowControl w:val="0"/>
        <w:autoSpaceDE w:val="0"/>
        <w:autoSpaceDN w:val="0"/>
        <w:adjustRightInd w:val="0"/>
        <w:spacing w:after="0" w:line="360" w:lineRule="auto"/>
        <w:ind w:left="567" w:right="567"/>
        <w:jc w:val="both"/>
        <w:rPr>
          <w:rFonts w:ascii="Palatino Linotype" w:eastAsia="Times New Roman" w:hAnsi="Palatino Linotype" w:cs="Times New Roman"/>
          <w:i/>
          <w:szCs w:val="24"/>
          <w:lang w:val="es-ES_tradnl" w:eastAsia="es-ES_tradnl"/>
        </w:rPr>
      </w:pPr>
      <w:r w:rsidRPr="00761202">
        <w:rPr>
          <w:rFonts w:ascii="Palatino Linotype" w:eastAsia="Times New Roman" w:hAnsi="Palatino Linotype" w:cs="Times New Roman"/>
          <w:b/>
          <w:i/>
          <w:szCs w:val="24"/>
          <w:lang w:val="es-ES_tradnl" w:eastAsia="es-ES_tradnl"/>
        </w:rPr>
        <w:t>Artículo 18.</w:t>
      </w:r>
      <w:r w:rsidRPr="00761202">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213CCD" w:rsidRPr="00761202" w:rsidRDefault="00213CCD" w:rsidP="00761202">
      <w:pPr>
        <w:widowControl w:val="0"/>
        <w:autoSpaceDE w:val="0"/>
        <w:autoSpaceDN w:val="0"/>
        <w:adjustRightInd w:val="0"/>
        <w:spacing w:after="0" w:line="360" w:lineRule="auto"/>
        <w:ind w:left="567" w:right="567"/>
        <w:jc w:val="both"/>
        <w:rPr>
          <w:rFonts w:ascii="Palatino Linotype" w:eastAsia="Times New Roman" w:hAnsi="Palatino Linotype" w:cs="Times New Roman"/>
          <w:i/>
          <w:szCs w:val="24"/>
          <w:lang w:val="es-ES_tradnl" w:eastAsia="es-ES_tradnl"/>
        </w:rPr>
      </w:pPr>
    </w:p>
    <w:p w:rsidR="002A0ECB" w:rsidRPr="00761202" w:rsidRDefault="002A0ECB" w:rsidP="00761202">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61202">
        <w:rPr>
          <w:rFonts w:ascii="Palatino Linotype" w:eastAsia="Times New Roman" w:hAnsi="Palatino Linotype" w:cs="Arial"/>
          <w:color w:val="000000"/>
          <w:sz w:val="24"/>
          <w:szCs w:val="24"/>
          <w:lang w:val="es-ES_tradnl" w:eastAsia="es-ES"/>
        </w:rPr>
        <w:t xml:space="preserve">Así, por otro lado </w:t>
      </w:r>
      <w:r w:rsidRPr="00761202">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761202">
        <w:rPr>
          <w:rFonts w:ascii="Palatino Linotype" w:eastAsia="Times New Roman" w:hAnsi="Palatino Linotype" w:cs="Times New Roman"/>
          <w:b/>
          <w:sz w:val="24"/>
          <w:szCs w:val="24"/>
          <w:lang w:eastAsia="es-MX"/>
        </w:rPr>
        <w:t>SUJETOS OBLIGADOS</w:t>
      </w:r>
      <w:r w:rsidRPr="00761202">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2A0ECB" w:rsidRPr="00761202" w:rsidRDefault="002A0ECB" w:rsidP="00761202">
      <w:pPr>
        <w:spacing w:after="0" w:line="360" w:lineRule="auto"/>
        <w:ind w:right="49"/>
        <w:contextualSpacing/>
        <w:jc w:val="both"/>
        <w:rPr>
          <w:rFonts w:ascii="Palatino Linotype" w:eastAsia="Times New Roman" w:hAnsi="Palatino Linotype" w:cs="Arial"/>
          <w:sz w:val="24"/>
          <w:szCs w:val="24"/>
          <w:lang w:val="es-ES_tradnl" w:eastAsia="es-ES"/>
        </w:rPr>
      </w:pPr>
    </w:p>
    <w:p w:rsidR="002A0ECB" w:rsidRPr="00761202" w:rsidRDefault="002A0ECB" w:rsidP="00761202">
      <w:pPr>
        <w:spacing w:after="0" w:line="360" w:lineRule="auto"/>
        <w:ind w:left="567" w:right="567"/>
        <w:jc w:val="both"/>
        <w:rPr>
          <w:rFonts w:ascii="Palatino Linotype" w:eastAsia="Times New Roman" w:hAnsi="Palatino Linotype" w:cs="Times New Roman"/>
          <w:i/>
          <w:lang w:val="es-ES" w:eastAsia="es-ES"/>
        </w:rPr>
      </w:pPr>
      <w:r w:rsidRPr="00761202">
        <w:rPr>
          <w:rFonts w:ascii="Palatino Linotype" w:eastAsia="Times New Roman" w:hAnsi="Palatino Linotype" w:cs="Times New Roman"/>
          <w:i/>
          <w:lang w:val="es-ES" w:eastAsia="es-ES"/>
        </w:rPr>
        <w:t>“</w:t>
      </w:r>
      <w:r w:rsidRPr="00761202">
        <w:rPr>
          <w:rFonts w:ascii="Palatino Linotype" w:eastAsia="Times New Roman" w:hAnsi="Palatino Linotype" w:cs="Times New Roman"/>
          <w:b/>
          <w:i/>
          <w:lang w:val="es-ES" w:eastAsia="es-ES"/>
        </w:rPr>
        <w:t>Artículo 4.</w:t>
      </w:r>
      <w:r w:rsidRPr="00761202">
        <w:rPr>
          <w:rFonts w:ascii="Palatino Linotype" w:eastAsia="Times New Roman" w:hAnsi="Palatino Linotype" w:cs="Times New Roman"/>
          <w:i/>
          <w:lang w:val="es-ES" w:eastAsia="es-ES"/>
        </w:rPr>
        <w:t xml:space="preserve"> (…)</w:t>
      </w:r>
    </w:p>
    <w:p w:rsidR="002A0ECB" w:rsidRPr="00761202" w:rsidRDefault="002A0ECB" w:rsidP="00761202">
      <w:pPr>
        <w:spacing w:after="0" w:line="360" w:lineRule="auto"/>
        <w:ind w:left="567" w:right="567"/>
        <w:jc w:val="both"/>
        <w:rPr>
          <w:rFonts w:ascii="Palatino Linotype" w:eastAsia="Times New Roman" w:hAnsi="Palatino Linotype" w:cs="Times New Roman"/>
          <w:i/>
          <w:lang w:val="es-ES" w:eastAsia="es-ES"/>
        </w:rPr>
      </w:pPr>
    </w:p>
    <w:p w:rsidR="002A0ECB" w:rsidRPr="00761202" w:rsidRDefault="002A0ECB" w:rsidP="00761202">
      <w:pPr>
        <w:spacing w:after="0" w:line="360" w:lineRule="auto"/>
        <w:ind w:left="567" w:right="567"/>
        <w:jc w:val="both"/>
        <w:rPr>
          <w:rFonts w:ascii="Palatino Linotype" w:eastAsia="Times New Roman" w:hAnsi="Palatino Linotype" w:cs="Times New Roman"/>
          <w:i/>
          <w:lang w:val="es-ES" w:eastAsia="es-ES"/>
        </w:rPr>
      </w:pPr>
      <w:r w:rsidRPr="00761202">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761202">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761202">
        <w:rPr>
          <w:rFonts w:ascii="Palatino Linotype" w:eastAsia="Times New Roman" w:hAnsi="Palatino Linotype" w:cs="Times New Roman"/>
          <w:b/>
          <w:i/>
          <w:lang w:val="es-ES" w:eastAsia="es-ES"/>
        </w:rPr>
        <w:t>principio de máxima publicidad</w:t>
      </w:r>
      <w:r w:rsidRPr="00761202">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rsidR="002A0ECB" w:rsidRPr="00761202" w:rsidRDefault="002A0ECB" w:rsidP="00761202">
      <w:pPr>
        <w:spacing w:after="0" w:line="360" w:lineRule="auto"/>
        <w:ind w:left="567" w:right="567"/>
        <w:jc w:val="both"/>
        <w:rPr>
          <w:rFonts w:ascii="Palatino Linotype" w:eastAsia="Times New Roman" w:hAnsi="Palatino Linotype" w:cs="Times New Roman"/>
          <w:i/>
          <w:lang w:val="es-ES" w:eastAsia="es-ES"/>
        </w:rPr>
      </w:pPr>
    </w:p>
    <w:p w:rsidR="002A0ECB" w:rsidRPr="00761202" w:rsidRDefault="002A0ECB" w:rsidP="00761202">
      <w:pPr>
        <w:spacing w:after="0" w:line="360" w:lineRule="auto"/>
        <w:ind w:left="567" w:right="567"/>
        <w:jc w:val="both"/>
        <w:rPr>
          <w:rFonts w:ascii="Palatino Linotype" w:eastAsia="Times New Roman" w:hAnsi="Palatino Linotype" w:cs="Times New Roman"/>
          <w:b/>
          <w:i/>
          <w:lang w:val="es-ES" w:eastAsia="es-ES"/>
        </w:rPr>
      </w:pPr>
      <w:r w:rsidRPr="00761202">
        <w:rPr>
          <w:rFonts w:ascii="Palatino Linotype" w:eastAsia="Times New Roman" w:hAnsi="Palatino Linotype" w:cs="Times New Roman"/>
          <w:b/>
          <w:i/>
          <w:lang w:val="es-ES" w:eastAsia="es-ES"/>
        </w:rPr>
        <w:t>(…)</w:t>
      </w:r>
    </w:p>
    <w:p w:rsidR="002A0ECB" w:rsidRPr="00761202" w:rsidRDefault="002A0ECB" w:rsidP="00761202">
      <w:pPr>
        <w:spacing w:after="0" w:line="360" w:lineRule="auto"/>
        <w:ind w:right="567"/>
        <w:jc w:val="both"/>
        <w:rPr>
          <w:rFonts w:ascii="Palatino Linotype" w:eastAsia="Times New Roman" w:hAnsi="Palatino Linotype" w:cs="Times New Roman"/>
          <w:sz w:val="16"/>
          <w:szCs w:val="16"/>
          <w:lang w:val="es-ES" w:eastAsia="es-ES"/>
        </w:rPr>
      </w:pPr>
    </w:p>
    <w:p w:rsidR="002A0ECB" w:rsidRPr="00761202" w:rsidRDefault="002A0ECB" w:rsidP="00761202">
      <w:pPr>
        <w:spacing w:after="0" w:line="360" w:lineRule="auto"/>
        <w:ind w:left="567" w:right="567"/>
        <w:jc w:val="both"/>
        <w:rPr>
          <w:rFonts w:ascii="Palatino Linotype" w:eastAsia="Times New Roman" w:hAnsi="Palatino Linotype" w:cs="Times New Roman"/>
          <w:i/>
          <w:lang w:val="es-ES" w:eastAsia="es-ES"/>
        </w:rPr>
      </w:pPr>
      <w:r w:rsidRPr="00761202">
        <w:rPr>
          <w:rFonts w:ascii="Palatino Linotype" w:eastAsia="Times New Roman" w:hAnsi="Palatino Linotype" w:cs="Times New Roman"/>
          <w:i/>
          <w:lang w:val="es-ES" w:eastAsia="es-ES"/>
        </w:rPr>
        <w:t>(Énfasis añadido)</w:t>
      </w:r>
    </w:p>
    <w:p w:rsidR="002A0ECB" w:rsidRPr="00761202" w:rsidRDefault="002A0ECB" w:rsidP="00761202">
      <w:pPr>
        <w:spacing w:after="0" w:line="360" w:lineRule="auto"/>
        <w:ind w:right="567"/>
        <w:jc w:val="both"/>
        <w:rPr>
          <w:rFonts w:ascii="Palatino Linotype" w:eastAsia="Times New Roman" w:hAnsi="Palatino Linotype" w:cs="Times New Roman"/>
          <w:i/>
          <w:lang w:val="es-ES" w:eastAsia="es-ES"/>
        </w:rPr>
      </w:pPr>
    </w:p>
    <w:p w:rsidR="002A0ECB" w:rsidRPr="00761202" w:rsidRDefault="002A0ECB" w:rsidP="00761202">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761202">
        <w:rPr>
          <w:rFonts w:ascii="Palatino Linotype" w:eastAsia="Times New Roman" w:hAnsi="Palatino Linotype" w:cs="Arial"/>
          <w:sz w:val="24"/>
          <w:szCs w:val="24"/>
          <w:lang w:val="es-ES_tradnl" w:eastAsia="es-ES"/>
        </w:rPr>
        <w:t xml:space="preserve">En ese sentido, no debe de pasar de vista para el </w:t>
      </w:r>
      <w:r w:rsidRPr="00761202">
        <w:rPr>
          <w:rFonts w:ascii="Palatino Linotype" w:eastAsia="Times New Roman" w:hAnsi="Palatino Linotype" w:cs="Arial"/>
          <w:b/>
          <w:sz w:val="24"/>
          <w:szCs w:val="24"/>
          <w:lang w:val="es-ES_tradnl" w:eastAsia="es-ES"/>
        </w:rPr>
        <w:t>SUJETO OBLIGADO</w:t>
      </w:r>
      <w:r w:rsidRPr="00761202">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2A0ECB" w:rsidRPr="00761202" w:rsidRDefault="002A0ECB" w:rsidP="00761202">
      <w:pPr>
        <w:spacing w:after="0" w:line="360" w:lineRule="auto"/>
        <w:ind w:left="426" w:right="49"/>
        <w:contextualSpacing/>
        <w:jc w:val="both"/>
        <w:rPr>
          <w:rFonts w:ascii="Palatino Linotype" w:eastAsia="Times New Roman" w:hAnsi="Palatino Linotype" w:cs="Arial"/>
          <w:sz w:val="24"/>
          <w:szCs w:val="24"/>
          <w:lang w:val="es-ES_tradnl" w:eastAsia="es-ES"/>
        </w:rPr>
      </w:pPr>
    </w:p>
    <w:p w:rsidR="002A0ECB" w:rsidRPr="00761202" w:rsidRDefault="002A0ECB" w:rsidP="00213CCD">
      <w:pPr>
        <w:spacing w:after="0" w:line="360" w:lineRule="auto"/>
        <w:ind w:left="567" w:right="567"/>
        <w:jc w:val="both"/>
        <w:rPr>
          <w:rFonts w:ascii="Palatino Linotype" w:eastAsia="Times New Roman" w:hAnsi="Palatino Linotype" w:cs="Times New Roman"/>
          <w:i/>
          <w:szCs w:val="24"/>
          <w:lang w:val="es-ES_tradnl" w:eastAsia="es-ES"/>
        </w:rPr>
      </w:pPr>
      <w:r w:rsidRPr="00761202">
        <w:rPr>
          <w:rFonts w:ascii="Palatino Linotype" w:eastAsia="Times New Roman" w:hAnsi="Palatino Linotype" w:cs="Times New Roman"/>
          <w:i/>
          <w:szCs w:val="24"/>
          <w:lang w:val="es-ES_tradnl" w:eastAsia="es-ES"/>
        </w:rPr>
        <w:t>“</w:t>
      </w:r>
      <w:r w:rsidRPr="00761202">
        <w:rPr>
          <w:rFonts w:ascii="Palatino Linotype" w:eastAsia="Times New Roman" w:hAnsi="Palatino Linotype" w:cs="Times New Roman"/>
          <w:b/>
          <w:i/>
          <w:szCs w:val="24"/>
          <w:lang w:val="es-ES_tradnl" w:eastAsia="es-ES"/>
        </w:rPr>
        <w:t>Artículo 8.</w:t>
      </w:r>
      <w:r w:rsidRPr="00761202">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w:t>
      </w:r>
      <w:r w:rsidR="00213CCD">
        <w:rPr>
          <w:rFonts w:ascii="Palatino Linotype" w:eastAsia="Times New Roman" w:hAnsi="Palatino Linotype" w:cs="Times New Roman"/>
          <w:i/>
          <w:szCs w:val="24"/>
          <w:lang w:val="es-ES_tradnl" w:eastAsia="es-ES"/>
        </w:rPr>
        <w:t>tución Local y la presente Ley.</w:t>
      </w:r>
    </w:p>
    <w:p w:rsidR="002A0ECB" w:rsidRPr="00761202" w:rsidRDefault="002A0ECB" w:rsidP="00761202">
      <w:pPr>
        <w:spacing w:after="0" w:line="360" w:lineRule="auto"/>
        <w:ind w:left="567" w:right="567"/>
        <w:jc w:val="both"/>
        <w:rPr>
          <w:rFonts w:ascii="Palatino Linotype" w:eastAsia="Times New Roman" w:hAnsi="Palatino Linotype" w:cs="Times New Roman"/>
          <w:i/>
          <w:szCs w:val="24"/>
          <w:lang w:val="es-ES_tradnl" w:eastAsia="es-ES"/>
        </w:rPr>
      </w:pPr>
      <w:r w:rsidRPr="00761202">
        <w:rPr>
          <w:rFonts w:ascii="Palatino Linotype" w:eastAsia="Times New Roman" w:hAnsi="Palatino Linotype" w:cs="Times New Roman"/>
          <w:b/>
          <w:i/>
          <w:szCs w:val="24"/>
          <w:lang w:val="es-ES_tradnl" w:eastAsia="es-ES"/>
        </w:rPr>
        <w:t>En la aplicación e interpretación de la presente Ley deberá prevalecer el principio de máxima publicidad,</w:t>
      </w:r>
      <w:r w:rsidRPr="00761202">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61202">
        <w:rPr>
          <w:rFonts w:ascii="Palatino Linotype" w:eastAsia="Times New Roman" w:hAnsi="Palatino Linotype" w:cs="Times New Roman"/>
          <w:i/>
          <w:szCs w:val="24"/>
          <w:lang w:val="es-ES_tradnl" w:eastAsia="es-ES"/>
        </w:rPr>
        <w:t>pro</w:t>
      </w:r>
      <w:proofErr w:type="spellEnd"/>
      <w:r w:rsidRPr="00761202">
        <w:rPr>
          <w:rFonts w:ascii="Palatino Linotype" w:eastAsia="Times New Roman" w:hAnsi="Palatino Linotype" w:cs="Times New Roman"/>
          <w:i/>
          <w:szCs w:val="24"/>
          <w:lang w:val="es-ES_tradnl" w:eastAsia="es-ES"/>
        </w:rPr>
        <w:t xml:space="preserve"> persona.</w:t>
      </w:r>
    </w:p>
    <w:p w:rsidR="002A0ECB" w:rsidRPr="00761202" w:rsidRDefault="002A0ECB" w:rsidP="00761202">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761202" w:rsidRDefault="002A0ECB" w:rsidP="00213CCD">
      <w:pPr>
        <w:spacing w:after="0" w:line="360" w:lineRule="auto"/>
        <w:ind w:left="567" w:right="567"/>
        <w:jc w:val="both"/>
        <w:rPr>
          <w:rFonts w:ascii="Palatino Linotype" w:eastAsia="Times New Roman" w:hAnsi="Palatino Linotype" w:cs="Times New Roman"/>
          <w:i/>
          <w:szCs w:val="24"/>
          <w:lang w:val="es-ES_tradnl" w:eastAsia="es-ES"/>
        </w:rPr>
      </w:pPr>
      <w:r w:rsidRPr="00761202">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w:t>
      </w:r>
      <w:r w:rsidR="00213CCD">
        <w:rPr>
          <w:rFonts w:ascii="Palatino Linotype" w:eastAsia="Times New Roman" w:hAnsi="Palatino Linotype" w:cs="Times New Roman"/>
          <w:i/>
          <w:szCs w:val="24"/>
          <w:lang w:val="es-ES_tradnl" w:eastAsia="es-ES"/>
        </w:rPr>
        <w:t>ho de acceso a la información.”</w:t>
      </w:r>
    </w:p>
    <w:p w:rsidR="002A0ECB" w:rsidRPr="00761202" w:rsidRDefault="002A0ECB" w:rsidP="00761202">
      <w:pPr>
        <w:spacing w:after="0" w:line="360" w:lineRule="auto"/>
        <w:ind w:left="567" w:right="567"/>
        <w:jc w:val="both"/>
        <w:rPr>
          <w:rFonts w:ascii="Palatino Linotype" w:eastAsia="Times New Roman" w:hAnsi="Palatino Linotype" w:cs="Times New Roman"/>
          <w:i/>
          <w:szCs w:val="24"/>
          <w:lang w:val="es-ES_tradnl" w:eastAsia="es-ES"/>
        </w:rPr>
      </w:pPr>
      <w:r w:rsidRPr="00761202">
        <w:rPr>
          <w:rFonts w:ascii="Palatino Linotype" w:eastAsia="Times New Roman" w:hAnsi="Palatino Linotype" w:cs="Times New Roman"/>
          <w:i/>
          <w:szCs w:val="24"/>
          <w:lang w:val="es-ES_tradnl" w:eastAsia="es-ES"/>
        </w:rPr>
        <w:t>(Énfasis añadido)</w:t>
      </w:r>
    </w:p>
    <w:p w:rsidR="002A0ECB" w:rsidRPr="00761202" w:rsidRDefault="002A0ECB" w:rsidP="00761202">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761202" w:rsidRDefault="002A0ECB" w:rsidP="00761202">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761202">
        <w:rPr>
          <w:rFonts w:ascii="Palatino Linotype" w:eastAsia="MS Mincho" w:hAnsi="Palatino Linotype" w:cs="Times New Roman"/>
          <w:sz w:val="24"/>
          <w:szCs w:val="24"/>
          <w:lang w:val="es-ES_tradnl" w:eastAsia="es-ES"/>
        </w:rPr>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rsidR="002A0ECB" w:rsidRPr="00761202" w:rsidRDefault="002A0ECB" w:rsidP="00761202">
      <w:pPr>
        <w:spacing w:after="0" w:line="360" w:lineRule="auto"/>
        <w:ind w:right="567"/>
        <w:contextualSpacing/>
        <w:jc w:val="both"/>
        <w:rPr>
          <w:rFonts w:ascii="Palatino Linotype" w:eastAsia="Times New Roman" w:hAnsi="Palatino Linotype" w:cs="Times New Roman"/>
          <w:i/>
          <w:szCs w:val="24"/>
          <w:lang w:val="es-ES_tradnl" w:eastAsia="es-ES"/>
        </w:rPr>
      </w:pPr>
    </w:p>
    <w:p w:rsidR="002A0ECB" w:rsidRDefault="00213CCD" w:rsidP="00213CCD">
      <w:pPr>
        <w:spacing w:after="0" w:line="360" w:lineRule="auto"/>
        <w:ind w:left="567" w:right="567"/>
        <w:contextualSpacing/>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b/>
          <w:i/>
          <w:szCs w:val="24"/>
          <w:lang w:val="es-ES_tradnl" w:eastAsia="es-ES"/>
        </w:rPr>
        <w:t>“</w:t>
      </w:r>
      <w:r w:rsidR="002A0ECB" w:rsidRPr="00761202">
        <w:rPr>
          <w:rFonts w:ascii="Palatino Linotype" w:eastAsia="Times New Roman" w:hAnsi="Palatino Linotype" w:cs="Times New Roman"/>
          <w:b/>
          <w:i/>
          <w:szCs w:val="24"/>
          <w:lang w:val="es-ES_tradnl" w:eastAsia="es-ES"/>
        </w:rPr>
        <w:t xml:space="preserve">Artículo 160. </w:t>
      </w:r>
      <w:r w:rsidR="002A0ECB" w:rsidRPr="00761202">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r>
        <w:rPr>
          <w:rFonts w:ascii="Palatino Linotype" w:eastAsia="Times New Roman" w:hAnsi="Palatino Linotype" w:cs="Times New Roman"/>
          <w:i/>
          <w:szCs w:val="24"/>
          <w:lang w:val="es-ES_tradnl" w:eastAsia="es-ES"/>
        </w:rPr>
        <w:t>“</w:t>
      </w:r>
    </w:p>
    <w:p w:rsidR="00213CCD" w:rsidRPr="00213CCD" w:rsidRDefault="00213CCD" w:rsidP="00213CC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A0ECB" w:rsidRPr="00213CCD" w:rsidRDefault="002A0ECB" w:rsidP="00761202">
      <w:pPr>
        <w:numPr>
          <w:ilvl w:val="0"/>
          <w:numId w:val="1"/>
        </w:numPr>
        <w:spacing w:after="0" w:line="360" w:lineRule="auto"/>
        <w:ind w:left="0" w:firstLine="0"/>
        <w:contextualSpacing/>
        <w:jc w:val="both"/>
        <w:rPr>
          <w:rFonts w:ascii="Palatino Linotype" w:eastAsia="MS Mincho" w:hAnsi="Palatino Linotype" w:cs="Arial"/>
          <w:i/>
          <w:sz w:val="24"/>
          <w:szCs w:val="24"/>
          <w:lang w:eastAsia="es-ES"/>
        </w:rPr>
      </w:pPr>
      <w:r w:rsidRPr="00761202">
        <w:rPr>
          <w:rFonts w:ascii="Palatino Linotype" w:eastAsia="Calibri" w:hAnsi="Palatino Linotype" w:cs="Times New Roman"/>
          <w:sz w:val="24"/>
          <w:szCs w:val="24"/>
          <w:lang w:val="es-ES_tradnl" w:eastAsia="es-ES"/>
        </w:rPr>
        <w:t xml:space="preserve">Así las cosas, para determinar si la información entregada cumple con lo solicitado </w:t>
      </w:r>
      <w:r w:rsidRPr="00761202">
        <w:rPr>
          <w:rFonts w:ascii="Palatino Linotype" w:eastAsia="Calibri" w:hAnsi="Palatino Linotype" w:cs="Times New Roman"/>
          <w:color w:val="000000"/>
          <w:sz w:val="24"/>
          <w:szCs w:val="24"/>
          <w:lang w:val="es-ES_tradnl" w:eastAsia="es-ES"/>
        </w:rPr>
        <w:t>es necesario entrar al estudio de la misma por lo que</w:t>
      </w:r>
      <w:r w:rsidRPr="00761202">
        <w:rPr>
          <w:rFonts w:ascii="Palatino Linotype" w:eastAsia="MS Mincho" w:hAnsi="Palatino Linotype" w:cs="Arial"/>
          <w:color w:val="000000"/>
          <w:sz w:val="24"/>
          <w:szCs w:val="24"/>
          <w:lang w:eastAsia="es-ES"/>
        </w:rPr>
        <w:t xml:space="preserve"> </w:t>
      </w:r>
      <w:r w:rsidRPr="00761202">
        <w:rPr>
          <w:rFonts w:ascii="Palatino Linotype" w:eastAsia="MS Mincho" w:hAnsi="Palatino Linotype" w:cs="Arial"/>
          <w:sz w:val="24"/>
          <w:szCs w:val="24"/>
          <w:lang w:eastAsia="es-ES"/>
        </w:rPr>
        <w:t xml:space="preserve">este Pleno </w:t>
      </w:r>
      <w:r w:rsidRPr="00761202">
        <w:rPr>
          <w:rFonts w:ascii="Palatino Linotype" w:eastAsia="Calibri" w:hAnsi="Palatino Linotype" w:cs="Times New Roman"/>
          <w:sz w:val="24"/>
          <w:lang w:val="es-ES"/>
        </w:rPr>
        <w:t xml:space="preserve">estima necesario </w:t>
      </w:r>
      <w:r w:rsidRPr="00761202">
        <w:rPr>
          <w:rFonts w:ascii="Palatino Linotype" w:eastAsia="Calibri" w:hAnsi="Palatino Linotype" w:cs="Arial"/>
          <w:sz w:val="24"/>
          <w:lang w:val="es-ES"/>
        </w:rPr>
        <w:t>mencionar que por cuestiones de técnica jurídica</w:t>
      </w:r>
      <w:r w:rsidRPr="00761202">
        <w:rPr>
          <w:rFonts w:ascii="Palatino Linotype" w:eastAsia="Calibri" w:hAnsi="Palatino Linotype" w:cs="Times New Roman"/>
          <w:sz w:val="24"/>
          <w:lang w:val="es-ES"/>
        </w:rPr>
        <w:t xml:space="preserve">, </w:t>
      </w:r>
      <w:r w:rsidRPr="00761202">
        <w:rPr>
          <w:rFonts w:ascii="Palatino Linotype" w:eastAsia="Calibri" w:hAnsi="Palatino Linotype" w:cs="Times New Roman"/>
          <w:color w:val="000000"/>
          <w:sz w:val="24"/>
          <w:lang w:val="es-ES"/>
        </w:rPr>
        <w:t>se considera pertinente elaborar un cuadro de análisis</w:t>
      </w:r>
      <w:r w:rsidRPr="00761202">
        <w:rPr>
          <w:rFonts w:ascii="Palatino Linotype" w:eastAsia="MS Mincho" w:hAnsi="Palatino Linotype" w:cs="Times New Roman"/>
          <w:color w:val="000000"/>
          <w:sz w:val="24"/>
          <w:szCs w:val="24"/>
          <w:vertAlign w:val="superscript"/>
          <w:lang w:val="es-ES"/>
        </w:rPr>
        <w:footnoteReference w:id="1"/>
      </w:r>
      <w:r w:rsidRPr="00761202">
        <w:rPr>
          <w:rFonts w:ascii="Palatino Linotype" w:eastAsia="Calibri" w:hAnsi="Palatino Linotype" w:cs="Times New Roman"/>
          <w:color w:val="000000"/>
          <w:sz w:val="24"/>
          <w:lang w:val="es-ES"/>
        </w:rPr>
        <w:t>, mismo que se inserta a continuación:</w:t>
      </w:r>
    </w:p>
    <w:tbl>
      <w:tblPr>
        <w:tblStyle w:val="Tablaconcuadrcula211"/>
        <w:tblpPr w:leftFromText="141" w:rightFromText="141" w:vertAnchor="page" w:horzAnchor="margin" w:tblpXSpec="center" w:tblpY="3301"/>
        <w:tblW w:w="9498" w:type="dxa"/>
        <w:tblLayout w:type="fixed"/>
        <w:tblLook w:val="04A0" w:firstRow="1" w:lastRow="0" w:firstColumn="1" w:lastColumn="0" w:noHBand="0" w:noVBand="1"/>
      </w:tblPr>
      <w:tblGrid>
        <w:gridCol w:w="1129"/>
        <w:gridCol w:w="2268"/>
        <w:gridCol w:w="2274"/>
        <w:gridCol w:w="2121"/>
        <w:gridCol w:w="1706"/>
      </w:tblGrid>
      <w:tr w:rsidR="002A0ECB" w:rsidRPr="00761202" w:rsidTr="002A0ECB">
        <w:trPr>
          <w:trHeight w:val="582"/>
        </w:trPr>
        <w:tc>
          <w:tcPr>
            <w:tcW w:w="1129" w:type="dxa"/>
            <w:shd w:val="clear" w:color="auto" w:fill="DBDBDB"/>
          </w:tcPr>
          <w:p w:rsidR="002A0ECB" w:rsidRPr="00761202" w:rsidRDefault="002A0ECB" w:rsidP="00761202">
            <w:pPr>
              <w:spacing w:line="360" w:lineRule="auto"/>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Número</w:t>
            </w:r>
          </w:p>
        </w:tc>
        <w:tc>
          <w:tcPr>
            <w:tcW w:w="2268" w:type="dxa"/>
            <w:shd w:val="clear" w:color="auto" w:fill="DBDBDB"/>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Información Requerida:</w:t>
            </w:r>
          </w:p>
        </w:tc>
        <w:tc>
          <w:tcPr>
            <w:tcW w:w="2274" w:type="dxa"/>
            <w:shd w:val="clear" w:color="auto" w:fill="DBDBDB"/>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rPr>
              <w:t>Información entregada mediante</w:t>
            </w:r>
            <w:r w:rsidR="0053032A" w:rsidRPr="00761202">
              <w:rPr>
                <w:rFonts w:ascii="Palatino Linotype" w:hAnsi="Palatino Linotype" w:cs="Times New Roman"/>
                <w:color w:val="000000"/>
              </w:rPr>
              <w:t xml:space="preserve"> respuesta</w:t>
            </w:r>
            <w:r w:rsidRPr="00761202">
              <w:rPr>
                <w:rFonts w:ascii="Palatino Linotype" w:hAnsi="Palatino Linotype" w:cs="Times New Roman"/>
                <w:color w:val="000000"/>
              </w:rPr>
              <w:t xml:space="preserve">: </w:t>
            </w:r>
          </w:p>
        </w:tc>
        <w:tc>
          <w:tcPr>
            <w:tcW w:w="2121" w:type="dxa"/>
            <w:shd w:val="clear" w:color="auto" w:fill="DBDBDB"/>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rPr>
              <w:t xml:space="preserve">Información entregada mediante informe justificado: </w:t>
            </w:r>
          </w:p>
        </w:tc>
        <w:tc>
          <w:tcPr>
            <w:tcW w:w="1706" w:type="dxa"/>
            <w:shd w:val="clear" w:color="auto" w:fill="D9D9D9"/>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¿Satisface la solicitud?</w:t>
            </w:r>
          </w:p>
        </w:tc>
      </w:tr>
      <w:tr w:rsidR="002A0ECB" w:rsidRPr="00761202" w:rsidTr="002A0ECB">
        <w:trPr>
          <w:trHeight w:val="635"/>
        </w:trPr>
        <w:tc>
          <w:tcPr>
            <w:tcW w:w="1129" w:type="dxa"/>
            <w:shd w:val="clear" w:color="auto" w:fill="auto"/>
          </w:tcPr>
          <w:p w:rsidR="002A0ECB" w:rsidRPr="00761202" w:rsidRDefault="002A0ECB" w:rsidP="00761202">
            <w:pPr>
              <w:tabs>
                <w:tab w:val="left" w:pos="1627"/>
              </w:tabs>
              <w:spacing w:line="360" w:lineRule="auto"/>
              <w:rPr>
                <w:rFonts w:ascii="Palatino Linotype" w:hAnsi="Palatino Linotype" w:cs="Times New Roman"/>
                <w:color w:val="000000"/>
              </w:rPr>
            </w:pPr>
          </w:p>
          <w:p w:rsidR="002A0ECB" w:rsidRPr="00761202" w:rsidRDefault="002A0ECB" w:rsidP="00761202">
            <w:pPr>
              <w:tabs>
                <w:tab w:val="left" w:pos="1627"/>
              </w:tabs>
              <w:spacing w:line="360" w:lineRule="auto"/>
              <w:jc w:val="center"/>
              <w:rPr>
                <w:rFonts w:ascii="Palatino Linotype" w:hAnsi="Palatino Linotype" w:cs="Times New Roman"/>
                <w:color w:val="000000"/>
              </w:rPr>
            </w:pPr>
          </w:p>
          <w:p w:rsidR="002A0ECB" w:rsidRPr="00761202" w:rsidRDefault="002A0ECB" w:rsidP="00761202">
            <w:pPr>
              <w:tabs>
                <w:tab w:val="left" w:pos="1627"/>
              </w:tabs>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1</w:t>
            </w:r>
          </w:p>
        </w:tc>
        <w:tc>
          <w:tcPr>
            <w:tcW w:w="2268" w:type="dxa"/>
            <w:shd w:val="clear" w:color="auto" w:fill="auto"/>
          </w:tcPr>
          <w:p w:rsidR="002A0ECB" w:rsidRPr="00761202" w:rsidRDefault="002A0ECB"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lang w:val="es-ES_tradnl"/>
              </w:rPr>
              <w:t>“</w:t>
            </w:r>
            <w:r w:rsidRPr="00761202">
              <w:rPr>
                <w:rFonts w:ascii="Palatino Linotype" w:hAnsi="Palatino Linotype" w:cs="Times New Roman"/>
                <w:color w:val="000000"/>
              </w:rPr>
              <w:t>QUE TIPO DE PROCEDIMIENTO LLEVÓ A CABO EL AYUNTAMIENTO DE ATIZAPAN DE ZARAGOZA, PARA QUE NO LE DEBAN O NO LE SIGAN PAGANDO NI UN PESO MÁS A LA C.F.E</w:t>
            </w:r>
            <w:proofErr w:type="gramStart"/>
            <w:r w:rsidRPr="00761202">
              <w:rPr>
                <w:rFonts w:ascii="Palatino Linotype" w:hAnsi="Palatino Linotype" w:cs="Times New Roman"/>
                <w:color w:val="000000"/>
              </w:rPr>
              <w:t>,,</w:t>
            </w:r>
            <w:proofErr w:type="gramEnd"/>
            <w:r w:rsidRPr="00761202">
              <w:rPr>
                <w:rFonts w:ascii="Palatino Linotype" w:hAnsi="Palatino Linotype" w:cs="Times New Roman"/>
                <w:color w:val="000000"/>
              </w:rPr>
              <w:t xml:space="preserve"> POR EL ASUNTO DE LAS LUMINARIAS QUE FUERON CENSADAS Y DEL CUAL SE OBSERVO QUE LES ESTABAN COBRANDO TRES VECES MÁS.</w:t>
            </w:r>
            <w:r w:rsidRPr="00761202">
              <w:rPr>
                <w:rFonts w:ascii="Palatino Linotype" w:hAnsi="Palatino Linotype" w:cs="Times New Roman"/>
                <w:color w:val="000000"/>
                <w:lang w:val="es-ES_tradnl"/>
              </w:rPr>
              <w:t>” (Sic)</w:t>
            </w:r>
          </w:p>
        </w:tc>
        <w:tc>
          <w:tcPr>
            <w:tcW w:w="2274" w:type="dxa"/>
          </w:tcPr>
          <w:p w:rsidR="002A0ECB" w:rsidRPr="00761202" w:rsidRDefault="0053032A" w:rsidP="00761202">
            <w:pPr>
              <w:spacing w:line="360" w:lineRule="auto"/>
              <w:jc w:val="both"/>
              <w:rPr>
                <w:rFonts w:ascii="Palatino Linotype" w:hAnsi="Palatino Linotype" w:cs="Times New Roman"/>
                <w:i/>
                <w:color w:val="000000"/>
              </w:rPr>
            </w:pPr>
            <w:r w:rsidRPr="00761202">
              <w:rPr>
                <w:rFonts w:ascii="Palatino Linotype" w:hAnsi="Palatino Linotype" w:cs="Times New Roman"/>
                <w:i/>
                <w:color w:val="000000"/>
              </w:rPr>
              <w:t>“se realizó un censo de luminarias del alumbrado público, semaforización, cámaras de seguridad, pantallas luminosas y otras cargas directas en este año 2019 en coordinación con la Comisión Federal de Electricidad; también lo es que, está en trámite la conciliación con dicha Comisión para determinar las diferencias de montos pagados y por pagar; ya que derivado del mismo, resulto una disminución tanto en el número de luminarias como en el propio consumo de energía eléctrica.”</w:t>
            </w:r>
          </w:p>
        </w:tc>
        <w:tc>
          <w:tcPr>
            <w:tcW w:w="2121" w:type="dxa"/>
            <w:shd w:val="clear" w:color="auto" w:fill="auto"/>
          </w:tcPr>
          <w:p w:rsidR="002A0ECB" w:rsidRPr="00761202" w:rsidRDefault="001D65D0" w:rsidP="00761202">
            <w:pPr>
              <w:spacing w:line="360" w:lineRule="auto"/>
              <w:jc w:val="both"/>
              <w:rPr>
                <w:rFonts w:ascii="Palatino Linotype" w:hAnsi="Palatino Linotype" w:cs="Times New Roman"/>
                <w:i/>
                <w:color w:val="000000"/>
              </w:rPr>
            </w:pPr>
            <w:r w:rsidRPr="00761202">
              <w:rPr>
                <w:rFonts w:ascii="Palatino Linotype" w:hAnsi="Palatino Linotype" w:cs="Times New Roman"/>
                <w:i/>
                <w:color w:val="000000"/>
              </w:rPr>
              <w:t>“Al respecto me permito informar a usted, que el municipio de Atizapán de Zaragoza en conjunto con la Comisión Federal de Electricidad, realizó en el mes de agosto del presente año, el censo de alumbrado público, este censo se llevó a cabo a petición de las autoridades del mismo municipio y está apegado a los lineamientos que tiene la Comisión Federal de Electricidad, que por alguna razón esta dependencia no había realizado la actualización de dicho Censo, por lo que no existe expediente u orden de juzgado que lo hubiera ordenado o promoviera”  (Sic)</w:t>
            </w:r>
          </w:p>
        </w:tc>
        <w:tc>
          <w:tcPr>
            <w:tcW w:w="1706" w:type="dxa"/>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1D65D0" w:rsidP="00761202">
            <w:pPr>
              <w:tabs>
                <w:tab w:val="left" w:pos="930"/>
                <w:tab w:val="center" w:pos="1026"/>
              </w:tabs>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SÍ</w:t>
            </w:r>
          </w:p>
          <w:p w:rsidR="002A0ECB" w:rsidRPr="00761202" w:rsidRDefault="002A0ECB" w:rsidP="00761202">
            <w:pPr>
              <w:tabs>
                <w:tab w:val="left" w:pos="930"/>
                <w:tab w:val="center" w:pos="1026"/>
              </w:tabs>
              <w:spacing w:line="360" w:lineRule="auto"/>
              <w:jc w:val="center"/>
              <w:rPr>
                <w:rFonts w:ascii="Palatino Linotype" w:hAnsi="Palatino Linotype" w:cs="Times New Roman"/>
                <w:color w:val="000000"/>
              </w:rPr>
            </w:pPr>
          </w:p>
          <w:p w:rsidR="002A0ECB" w:rsidRPr="00761202" w:rsidRDefault="002A0ECB" w:rsidP="00761202">
            <w:pPr>
              <w:tabs>
                <w:tab w:val="left" w:pos="930"/>
                <w:tab w:val="center" w:pos="1026"/>
              </w:tabs>
              <w:spacing w:line="360" w:lineRule="auto"/>
              <w:rPr>
                <w:rFonts w:ascii="Palatino Linotype" w:hAnsi="Palatino Linotype" w:cs="Times New Roman"/>
                <w:color w:val="000000"/>
              </w:rPr>
            </w:pPr>
          </w:p>
        </w:tc>
      </w:tr>
      <w:tr w:rsidR="002A0ECB" w:rsidRPr="00761202" w:rsidTr="002A0ECB">
        <w:trPr>
          <w:trHeight w:val="1540"/>
        </w:trPr>
        <w:tc>
          <w:tcPr>
            <w:tcW w:w="1129" w:type="dxa"/>
            <w:shd w:val="clear" w:color="auto" w:fill="auto"/>
          </w:tcPr>
          <w:p w:rsidR="002A0ECB" w:rsidRPr="00761202" w:rsidRDefault="002A0ECB" w:rsidP="00761202">
            <w:pPr>
              <w:tabs>
                <w:tab w:val="left" w:pos="1627"/>
              </w:tabs>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2</w:t>
            </w:r>
          </w:p>
        </w:tc>
        <w:tc>
          <w:tcPr>
            <w:tcW w:w="2268" w:type="dxa"/>
            <w:shd w:val="clear" w:color="auto" w:fill="auto"/>
          </w:tcPr>
          <w:p w:rsidR="002A0ECB" w:rsidRPr="00761202" w:rsidRDefault="002A0ECB"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lang w:val="es-ES_tradnl"/>
              </w:rPr>
              <w:t>“</w:t>
            </w:r>
            <w:r w:rsidRPr="00761202">
              <w:rPr>
                <w:rFonts w:ascii="Palatino Linotype" w:hAnsi="Palatino Linotype" w:cs="Times New Roman"/>
                <w:color w:val="000000"/>
              </w:rPr>
              <w:t>CÓMO PUDIERON PERCATARSE QUE LES COBRABAN EN EXCESO POR LA C.F.E., </w:t>
            </w:r>
            <w:r w:rsidRPr="00761202">
              <w:rPr>
                <w:rFonts w:ascii="Palatino Linotype" w:hAnsi="Palatino Linotype" w:cs="Times New Roman"/>
                <w:color w:val="000000"/>
                <w:lang w:val="es-ES_tradnl"/>
              </w:rPr>
              <w:t>” (Sic)</w:t>
            </w:r>
          </w:p>
        </w:tc>
        <w:tc>
          <w:tcPr>
            <w:tcW w:w="2274" w:type="dxa"/>
          </w:tcPr>
          <w:p w:rsidR="002A0ECB" w:rsidRPr="00761202" w:rsidRDefault="0053032A" w:rsidP="00761202">
            <w:pPr>
              <w:spacing w:line="360" w:lineRule="auto"/>
              <w:jc w:val="both"/>
              <w:rPr>
                <w:rFonts w:ascii="Palatino Linotype" w:hAnsi="Palatino Linotype" w:cs="Times New Roman"/>
                <w:i/>
                <w:color w:val="000000"/>
              </w:rPr>
            </w:pPr>
            <w:r w:rsidRPr="00761202">
              <w:rPr>
                <w:rFonts w:ascii="Palatino Linotype" w:hAnsi="Palatino Linotype" w:cs="Times New Roman"/>
                <w:i/>
                <w:color w:val="000000"/>
              </w:rPr>
              <w:t>“se realizó un censo de luminarias del alumbrado público, semaforización, cámaras de seguridad, pantallas luminosas y otras cargas directas en este año 2019 en coordinación con la Comisión Federal de Electricidad; también lo es que, está en trámite la conciliación con dicha Comisión para determinar las diferencias de montos pagados y por pagar; ya que derivado del mismo, resulto una disminución tanto en el número de luminarias como en el propio consumo de energía eléctrica.”</w:t>
            </w:r>
          </w:p>
        </w:tc>
        <w:tc>
          <w:tcPr>
            <w:tcW w:w="2121" w:type="dxa"/>
            <w:shd w:val="clear" w:color="auto" w:fill="auto"/>
          </w:tcPr>
          <w:p w:rsidR="002A0ECB" w:rsidRPr="00761202" w:rsidRDefault="001D65D0" w:rsidP="00761202">
            <w:pPr>
              <w:spacing w:line="360" w:lineRule="auto"/>
              <w:jc w:val="both"/>
              <w:rPr>
                <w:rFonts w:ascii="Palatino Linotype" w:hAnsi="Palatino Linotype" w:cs="Times New Roman"/>
                <w:color w:val="000000"/>
              </w:rPr>
            </w:pPr>
            <w:r w:rsidRPr="00761202">
              <w:rPr>
                <w:rFonts w:ascii="Palatino Linotype" w:hAnsi="Palatino Linotype" w:cs="Times New Roman"/>
                <w:i/>
                <w:color w:val="000000"/>
              </w:rPr>
              <w:t>“Al respecto me permito informar a usted, que el municipio de Atizapán de Zaragoza en conjunto con la Comisión Federal de Electricidad, realizó en el mes de agosto del presente año, el censo de alumbrado público, este censo se llevó a cabo a petición de las autoridades del mismo municipio y está apegado a los lineamientos que tiene la Comisión Federal de Electricidad, que por alguna razón esta dependencia no había realizado la actualización de dicho Censo, por lo que no existe expediente u orden de juzgado que lo hubiera ordenado o promoviera”  (Sic)</w:t>
            </w:r>
          </w:p>
        </w:tc>
        <w:tc>
          <w:tcPr>
            <w:tcW w:w="1706" w:type="dxa"/>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1D65D0"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SÍ</w:t>
            </w:r>
          </w:p>
        </w:tc>
      </w:tr>
      <w:tr w:rsidR="002A0ECB" w:rsidRPr="00761202" w:rsidTr="002A0ECB">
        <w:trPr>
          <w:trHeight w:val="1337"/>
        </w:trPr>
        <w:tc>
          <w:tcPr>
            <w:tcW w:w="1129" w:type="dxa"/>
            <w:shd w:val="clear" w:color="auto" w:fill="auto"/>
          </w:tcPr>
          <w:p w:rsidR="002A0ECB" w:rsidRPr="00761202" w:rsidRDefault="002A0ECB" w:rsidP="00761202">
            <w:pPr>
              <w:tabs>
                <w:tab w:val="left" w:pos="1627"/>
              </w:tabs>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3</w:t>
            </w:r>
          </w:p>
        </w:tc>
        <w:tc>
          <w:tcPr>
            <w:tcW w:w="2268" w:type="dxa"/>
            <w:shd w:val="clear" w:color="auto" w:fill="auto"/>
          </w:tcPr>
          <w:p w:rsidR="002A0ECB" w:rsidRPr="00761202" w:rsidRDefault="002A0ECB"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lang w:val="es-ES_tradnl"/>
              </w:rPr>
              <w:t>“</w:t>
            </w:r>
            <w:r w:rsidR="0053032A" w:rsidRPr="00761202">
              <w:rPr>
                <w:rFonts w:ascii="Palatino Linotype" w:eastAsiaTheme="minorHAnsi" w:hAnsi="Palatino Linotype"/>
                <w:color w:val="000000"/>
              </w:rPr>
              <w:t>C</w:t>
            </w:r>
            <w:r w:rsidR="0053032A" w:rsidRPr="00761202">
              <w:rPr>
                <w:rFonts w:ascii="Palatino Linotype" w:hAnsi="Palatino Linotype" w:cs="Times New Roman"/>
                <w:color w:val="000000"/>
              </w:rPr>
              <w:t>ÓMO LE HICIERON PARA DEMOSTRAR TAL HECHO DICHA COMISIÓN</w:t>
            </w:r>
            <w:proofErr w:type="gramStart"/>
            <w:r w:rsidR="0053032A" w:rsidRPr="00761202">
              <w:rPr>
                <w:rFonts w:ascii="Palatino Linotype" w:hAnsi="Palatino Linotype" w:cs="Times New Roman"/>
                <w:color w:val="000000"/>
              </w:rPr>
              <w:t>?</w:t>
            </w:r>
            <w:proofErr w:type="gramEnd"/>
            <w:r w:rsidR="0053032A" w:rsidRPr="00761202">
              <w:rPr>
                <w:rFonts w:ascii="Palatino Linotype" w:hAnsi="Palatino Linotype" w:cs="Times New Roman"/>
                <w:color w:val="000000"/>
              </w:rPr>
              <w:t xml:space="preserve"> SE ENTABLÓ ALGÚN JUICIO</w:t>
            </w:r>
            <w:proofErr w:type="gramStart"/>
            <w:r w:rsidR="0053032A" w:rsidRPr="00761202">
              <w:rPr>
                <w:rFonts w:ascii="Palatino Linotype" w:hAnsi="Palatino Linotype" w:cs="Times New Roman"/>
                <w:color w:val="000000"/>
              </w:rPr>
              <w:t>?</w:t>
            </w:r>
            <w:proofErr w:type="gramEnd"/>
            <w:r w:rsidR="0053032A" w:rsidRPr="00761202">
              <w:rPr>
                <w:rFonts w:ascii="Palatino Linotype" w:hAnsi="Palatino Linotype" w:cs="Times New Roman"/>
                <w:color w:val="000000"/>
              </w:rPr>
              <w:t>, ANTE QUÉ AUTORIDAD? DESDE CUÁNDO</w:t>
            </w:r>
            <w:proofErr w:type="gramStart"/>
            <w:r w:rsidR="0053032A" w:rsidRPr="00761202">
              <w:rPr>
                <w:rFonts w:ascii="Palatino Linotype" w:hAnsi="Palatino Linotype" w:cs="Times New Roman"/>
                <w:color w:val="000000"/>
              </w:rPr>
              <w:t>?</w:t>
            </w:r>
            <w:proofErr w:type="gramEnd"/>
            <w:r w:rsidR="0053032A" w:rsidRPr="00761202">
              <w:rPr>
                <w:rFonts w:ascii="Palatino Linotype" w:hAnsi="Palatino Linotype" w:cs="Times New Roman"/>
                <w:color w:val="000000"/>
              </w:rPr>
              <w:t xml:space="preserve"> CUÁNTO TIEMPO DURO EL PROCESO</w:t>
            </w:r>
            <w:proofErr w:type="gramStart"/>
            <w:r w:rsidR="0053032A" w:rsidRPr="00761202">
              <w:rPr>
                <w:rFonts w:ascii="Palatino Linotype" w:hAnsi="Palatino Linotype" w:cs="Times New Roman"/>
                <w:color w:val="000000"/>
              </w:rPr>
              <w:t>?</w:t>
            </w:r>
            <w:proofErr w:type="gramEnd"/>
            <w:r w:rsidR="0053032A" w:rsidRPr="00761202">
              <w:rPr>
                <w:rFonts w:ascii="Palatino Linotype" w:hAnsi="Palatino Linotype" w:cs="Times New Roman"/>
                <w:color w:val="000000"/>
              </w:rPr>
              <w:t xml:space="preserve"> QUE TIPO DE PRUEBAS SE APORTARON</w:t>
            </w:r>
            <w:proofErr w:type="gramStart"/>
            <w:r w:rsidR="0053032A" w:rsidRPr="00761202">
              <w:rPr>
                <w:rFonts w:ascii="Palatino Linotype" w:hAnsi="Palatino Linotype" w:cs="Times New Roman"/>
                <w:color w:val="000000"/>
              </w:rPr>
              <w:t>?</w:t>
            </w:r>
            <w:proofErr w:type="gramEnd"/>
            <w:r w:rsidR="0053032A" w:rsidRPr="00761202">
              <w:rPr>
                <w:rFonts w:ascii="Palatino Linotype" w:hAnsi="Palatino Linotype" w:cs="Times New Roman"/>
                <w:color w:val="000000"/>
              </w:rPr>
              <w:t xml:space="preserve"> BAJO QUE NÚMERO DE EXPEDIENTE SE LLEVÓ A CABO EL PROCESO O JUICIO</w:t>
            </w:r>
            <w:proofErr w:type="gramStart"/>
            <w:r w:rsidR="0053032A" w:rsidRPr="00761202">
              <w:rPr>
                <w:rFonts w:ascii="Palatino Linotype" w:hAnsi="Palatino Linotype" w:cs="Times New Roman"/>
                <w:color w:val="000000"/>
              </w:rPr>
              <w:t>?</w:t>
            </w:r>
            <w:proofErr w:type="gramEnd"/>
            <w:r w:rsidR="0053032A" w:rsidRPr="00761202">
              <w:rPr>
                <w:rFonts w:ascii="Palatino Linotype" w:hAnsi="Palatino Linotype" w:cs="Times New Roman"/>
                <w:color w:val="000000"/>
              </w:rPr>
              <w:t> </w:t>
            </w:r>
            <w:r w:rsidRPr="00761202">
              <w:rPr>
                <w:rFonts w:ascii="Palatino Linotype" w:hAnsi="Palatino Linotype" w:cs="Times New Roman"/>
                <w:color w:val="000000"/>
                <w:lang w:val="es-ES_tradnl"/>
              </w:rPr>
              <w:t>” (Sic)</w:t>
            </w:r>
          </w:p>
        </w:tc>
        <w:tc>
          <w:tcPr>
            <w:tcW w:w="2274" w:type="dxa"/>
          </w:tcPr>
          <w:p w:rsidR="002A0ECB" w:rsidRPr="00761202" w:rsidRDefault="002A0ECB" w:rsidP="00761202">
            <w:pPr>
              <w:spacing w:line="360" w:lineRule="auto"/>
              <w:jc w:val="both"/>
              <w:rPr>
                <w:rFonts w:ascii="Palatino Linotype" w:hAnsi="Palatino Linotype" w:cs="Times New Roman"/>
                <w:color w:val="000000"/>
              </w:rPr>
            </w:pPr>
          </w:p>
        </w:tc>
        <w:tc>
          <w:tcPr>
            <w:tcW w:w="2121" w:type="dxa"/>
            <w:shd w:val="clear" w:color="auto" w:fill="auto"/>
          </w:tcPr>
          <w:p w:rsidR="002A0ECB" w:rsidRPr="00761202" w:rsidRDefault="001D65D0" w:rsidP="00761202">
            <w:pPr>
              <w:spacing w:line="360" w:lineRule="auto"/>
              <w:jc w:val="both"/>
              <w:rPr>
                <w:rFonts w:ascii="Palatino Linotype" w:hAnsi="Palatino Linotype" w:cs="Times New Roman"/>
                <w:color w:val="000000"/>
              </w:rPr>
            </w:pPr>
            <w:r w:rsidRPr="00761202">
              <w:rPr>
                <w:rFonts w:ascii="Palatino Linotype" w:hAnsi="Palatino Linotype" w:cs="Times New Roman"/>
                <w:i/>
                <w:color w:val="000000"/>
              </w:rPr>
              <w:t>“Al respecto me permito informar a usted, que el municipio de Atizapán de Zaragoza en conjunto con la Comisión Federal de Electricidad, realizó en el mes de agosto del presente año, el censo de alumbrado público, este censo se llevó a cabo a petición de las autoridades del mismo municipio y está apegado a los lineamientos que tiene la Comisión Federal de Electricidad, que por alguna razón esta dependencia no había realizado la actualización de dicho Censo, por lo que no existe expediente u orden de juzgado que lo hubiera ordenado o promoviera”  (Sic)</w:t>
            </w:r>
          </w:p>
        </w:tc>
        <w:tc>
          <w:tcPr>
            <w:tcW w:w="1706" w:type="dxa"/>
          </w:tcPr>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1D65D0"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SÍ</w:t>
            </w:r>
            <w:r w:rsidR="002A0ECB" w:rsidRPr="00761202">
              <w:rPr>
                <w:rFonts w:ascii="Palatino Linotype" w:hAnsi="Palatino Linotype" w:cs="Times New Roman"/>
                <w:color w:val="000000"/>
              </w:rPr>
              <w:t xml:space="preserve"> </w:t>
            </w: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jc w:val="center"/>
              <w:rPr>
                <w:rFonts w:ascii="Palatino Linotype" w:hAnsi="Palatino Linotype" w:cs="Times New Roman"/>
                <w:color w:val="000000"/>
              </w:rPr>
            </w:pPr>
          </w:p>
          <w:p w:rsidR="002A0ECB" w:rsidRPr="00761202" w:rsidRDefault="002A0ECB" w:rsidP="00761202">
            <w:pPr>
              <w:spacing w:line="360" w:lineRule="auto"/>
              <w:rPr>
                <w:rFonts w:ascii="Palatino Linotype" w:hAnsi="Palatino Linotype" w:cs="Times New Roman"/>
                <w:color w:val="000000"/>
              </w:rPr>
            </w:pPr>
          </w:p>
        </w:tc>
      </w:tr>
      <w:tr w:rsidR="0053032A" w:rsidRPr="00761202" w:rsidTr="002A0ECB">
        <w:trPr>
          <w:trHeight w:val="1337"/>
        </w:trPr>
        <w:tc>
          <w:tcPr>
            <w:tcW w:w="1129" w:type="dxa"/>
            <w:shd w:val="clear" w:color="auto" w:fill="auto"/>
          </w:tcPr>
          <w:p w:rsidR="0053032A" w:rsidRPr="00761202" w:rsidRDefault="0053032A" w:rsidP="00761202">
            <w:pPr>
              <w:tabs>
                <w:tab w:val="left" w:pos="1627"/>
              </w:tabs>
              <w:spacing w:line="360" w:lineRule="auto"/>
              <w:jc w:val="center"/>
              <w:rPr>
                <w:rFonts w:ascii="Palatino Linotype" w:hAnsi="Palatino Linotype" w:cs="Times New Roman"/>
                <w:color w:val="000000"/>
              </w:rPr>
            </w:pPr>
          </w:p>
        </w:tc>
        <w:tc>
          <w:tcPr>
            <w:tcW w:w="2268" w:type="dxa"/>
            <w:shd w:val="clear" w:color="auto" w:fill="auto"/>
          </w:tcPr>
          <w:p w:rsidR="0053032A" w:rsidRPr="00761202" w:rsidRDefault="0053032A" w:rsidP="00761202">
            <w:pPr>
              <w:spacing w:line="360" w:lineRule="auto"/>
              <w:jc w:val="both"/>
              <w:rPr>
                <w:rFonts w:ascii="Palatino Linotype" w:hAnsi="Palatino Linotype" w:cs="Times New Roman"/>
                <w:color w:val="000000"/>
                <w:lang w:val="es-ES_tradnl"/>
              </w:rPr>
            </w:pPr>
            <w:r w:rsidRPr="00761202">
              <w:rPr>
                <w:rFonts w:ascii="Palatino Linotype" w:hAnsi="Palatino Linotype" w:cs="Times New Roman"/>
                <w:color w:val="000000"/>
              </w:rPr>
              <w:t>“TAMBIÉN ME QUISIERA INFORMAR, SI LA C.F.E. LES REEMBOLSO ESE IMPORTE EXCESIVO, Y QUÉ TRAMITES TUVIERON QUE REALIZAR PARA HACER EFECTIVO DICHO COBRO O REEMBOLSO</w:t>
            </w:r>
            <w:proofErr w:type="gramStart"/>
            <w:r w:rsidRPr="00761202">
              <w:rPr>
                <w:rFonts w:ascii="Palatino Linotype" w:hAnsi="Palatino Linotype" w:cs="Times New Roman"/>
                <w:color w:val="000000"/>
              </w:rPr>
              <w:t>?</w:t>
            </w:r>
            <w:proofErr w:type="gramEnd"/>
            <w:r w:rsidRPr="00761202">
              <w:rPr>
                <w:rFonts w:ascii="Palatino Linotype" w:hAnsi="Palatino Linotype" w:cs="Times New Roman"/>
                <w:color w:val="000000"/>
              </w:rPr>
              <w:t>”(Sic)</w:t>
            </w:r>
          </w:p>
        </w:tc>
        <w:tc>
          <w:tcPr>
            <w:tcW w:w="2274" w:type="dxa"/>
          </w:tcPr>
          <w:p w:rsidR="0053032A" w:rsidRPr="00761202" w:rsidRDefault="0053032A" w:rsidP="00761202">
            <w:pPr>
              <w:spacing w:line="360" w:lineRule="auto"/>
              <w:jc w:val="both"/>
              <w:rPr>
                <w:rFonts w:ascii="Palatino Linotype" w:hAnsi="Palatino Linotype" w:cs="Times New Roman"/>
                <w:color w:val="000000"/>
              </w:rPr>
            </w:pPr>
          </w:p>
        </w:tc>
        <w:tc>
          <w:tcPr>
            <w:tcW w:w="2121" w:type="dxa"/>
            <w:shd w:val="clear" w:color="auto" w:fill="auto"/>
          </w:tcPr>
          <w:p w:rsidR="0053032A" w:rsidRPr="00761202" w:rsidRDefault="001D65D0" w:rsidP="00761202">
            <w:pPr>
              <w:spacing w:line="360" w:lineRule="auto"/>
              <w:jc w:val="both"/>
              <w:rPr>
                <w:rFonts w:ascii="Palatino Linotype" w:hAnsi="Palatino Linotype" w:cs="Times New Roman"/>
                <w:i/>
                <w:color w:val="000000"/>
              </w:rPr>
            </w:pPr>
            <w:r w:rsidRPr="00761202">
              <w:rPr>
                <w:rFonts w:ascii="Palatino Linotype" w:hAnsi="Palatino Linotype" w:cs="Times New Roman"/>
                <w:i/>
                <w:color w:val="000000"/>
              </w:rPr>
              <w:t xml:space="preserve">“Derivado de lo anterior, los resultados del Censo Realizado arroja un total de 818, 007. 69 </w:t>
            </w:r>
            <w:proofErr w:type="spellStart"/>
            <w:r w:rsidRPr="00761202">
              <w:rPr>
                <w:rFonts w:ascii="Palatino Linotype" w:hAnsi="Palatino Linotype" w:cs="Times New Roman"/>
                <w:i/>
                <w:color w:val="000000"/>
              </w:rPr>
              <w:t>Kwh</w:t>
            </w:r>
            <w:proofErr w:type="spellEnd"/>
            <w:r w:rsidRPr="00761202">
              <w:rPr>
                <w:rFonts w:ascii="Palatino Linotype" w:hAnsi="Palatino Linotype" w:cs="Times New Roman"/>
                <w:i/>
                <w:color w:val="000000"/>
              </w:rPr>
              <w:t>/m en el mes de agosto, por otra parte la cantidad facturada de consumos en el mes de enero del 2019 fecha de inicio de la presente administración fue un total de 1</w:t>
            </w:r>
            <w:proofErr w:type="gramStart"/>
            <w:r w:rsidRPr="00761202">
              <w:rPr>
                <w:rFonts w:ascii="Palatino Linotype" w:hAnsi="Palatino Linotype" w:cs="Times New Roman"/>
                <w:i/>
                <w:color w:val="000000"/>
              </w:rPr>
              <w:t>,203,495.10</w:t>
            </w:r>
            <w:proofErr w:type="gramEnd"/>
            <w:r w:rsidRPr="00761202">
              <w:rPr>
                <w:rFonts w:ascii="Palatino Linotype" w:hAnsi="Palatino Linotype" w:cs="Times New Roman"/>
                <w:i/>
                <w:color w:val="000000"/>
              </w:rPr>
              <w:t xml:space="preserve"> </w:t>
            </w:r>
            <w:proofErr w:type="spellStart"/>
            <w:r w:rsidRPr="00761202">
              <w:rPr>
                <w:rFonts w:ascii="Palatino Linotype" w:hAnsi="Palatino Linotype" w:cs="Times New Roman"/>
                <w:i/>
                <w:color w:val="000000"/>
              </w:rPr>
              <w:t>Kwh</w:t>
            </w:r>
            <w:proofErr w:type="spellEnd"/>
            <w:r w:rsidRPr="00761202">
              <w:rPr>
                <w:rFonts w:ascii="Palatino Linotype" w:hAnsi="Palatino Linotype" w:cs="Times New Roman"/>
                <w:i/>
                <w:color w:val="000000"/>
              </w:rPr>
              <w:t xml:space="preserve">/m y que de acuerdo a la facturación de consumos de enero a septiembre, se tiene un total aproximado de 2,878,847.48 </w:t>
            </w:r>
            <w:proofErr w:type="spellStart"/>
            <w:r w:rsidRPr="00761202">
              <w:rPr>
                <w:rFonts w:ascii="Palatino Linotype" w:hAnsi="Palatino Linotype" w:cs="Times New Roman"/>
                <w:i/>
                <w:color w:val="000000"/>
              </w:rPr>
              <w:t>K</w:t>
            </w:r>
            <w:r w:rsidR="00181228" w:rsidRPr="00761202">
              <w:rPr>
                <w:rFonts w:ascii="Palatino Linotype" w:hAnsi="Palatino Linotype" w:cs="Times New Roman"/>
                <w:i/>
                <w:color w:val="000000"/>
              </w:rPr>
              <w:t>wh</w:t>
            </w:r>
            <w:proofErr w:type="spellEnd"/>
            <w:r w:rsidR="00181228" w:rsidRPr="00761202">
              <w:rPr>
                <w:rFonts w:ascii="Palatino Linotype" w:hAnsi="Palatino Linotype" w:cs="Times New Roman"/>
                <w:i/>
                <w:color w:val="000000"/>
              </w:rPr>
              <w:t>/m, cantidad que se solicitará a la Comisión Federal de Electricidad como ajuste a la Facturación.</w:t>
            </w:r>
            <w:r w:rsidRPr="00761202">
              <w:rPr>
                <w:rFonts w:ascii="Palatino Linotype" w:hAnsi="Palatino Linotype" w:cs="Times New Roman"/>
                <w:i/>
                <w:color w:val="000000"/>
              </w:rPr>
              <w:t xml:space="preserve"> </w:t>
            </w:r>
          </w:p>
          <w:p w:rsidR="00181228" w:rsidRPr="00761202" w:rsidRDefault="00181228" w:rsidP="00761202">
            <w:pPr>
              <w:spacing w:line="360" w:lineRule="auto"/>
              <w:jc w:val="both"/>
              <w:rPr>
                <w:rFonts w:ascii="Palatino Linotype" w:hAnsi="Palatino Linotype" w:cs="Times New Roman"/>
                <w:i/>
                <w:color w:val="000000"/>
              </w:rPr>
            </w:pPr>
          </w:p>
          <w:p w:rsidR="00181228" w:rsidRPr="00761202" w:rsidRDefault="00181228" w:rsidP="00761202">
            <w:pPr>
              <w:spacing w:line="360" w:lineRule="auto"/>
              <w:jc w:val="both"/>
              <w:rPr>
                <w:rFonts w:ascii="Palatino Linotype" w:hAnsi="Palatino Linotype" w:cs="Times New Roman"/>
                <w:i/>
                <w:color w:val="000000"/>
              </w:rPr>
            </w:pPr>
            <w:r w:rsidRPr="00761202">
              <w:rPr>
                <w:rFonts w:ascii="Palatino Linotype" w:hAnsi="Palatino Linotype" w:cs="Times New Roman"/>
                <w:i/>
                <w:color w:val="000000"/>
              </w:rPr>
              <w:t xml:space="preserve">Es por ello que se está llevando a cabo gestiones con la Comisión Federal de Electricidad para que se realice un ajuste a la facturación del servicio de alumbrado público que comprenda desde el mes de enero a septiembre del presente año, por lo que este ajuste se encuentra en periodo de conciliación. Cabe Hacer mención que todavía está por determinarse la cantidad de </w:t>
            </w:r>
            <w:proofErr w:type="spellStart"/>
            <w:r w:rsidRPr="00761202">
              <w:rPr>
                <w:rFonts w:ascii="Palatino Linotype" w:hAnsi="Palatino Linotype" w:cs="Times New Roman"/>
                <w:i/>
                <w:color w:val="000000"/>
              </w:rPr>
              <w:t>KWh</w:t>
            </w:r>
            <w:proofErr w:type="spellEnd"/>
            <w:r w:rsidRPr="00761202">
              <w:rPr>
                <w:rFonts w:ascii="Palatino Linotype" w:hAnsi="Palatino Linotype" w:cs="Times New Roman"/>
                <w:i/>
                <w:color w:val="000000"/>
              </w:rPr>
              <w:t xml:space="preserve">/m que deberá ser acreditada a los servicios de alumbrado, por ende al no estar determinado dicho ajuste, no existe </w:t>
            </w:r>
            <w:r w:rsidR="0014195D" w:rsidRPr="00761202">
              <w:rPr>
                <w:rFonts w:ascii="Palatino Linotype" w:hAnsi="Palatino Linotype" w:cs="Times New Roman"/>
                <w:i/>
                <w:color w:val="000000"/>
              </w:rPr>
              <w:t xml:space="preserve">recurso alguno de inconformidad ante algún juzgado y tampoco se tiene ningún convenio para acreditar a las cuentas del Municipio.” (Sic) </w:t>
            </w:r>
          </w:p>
        </w:tc>
        <w:tc>
          <w:tcPr>
            <w:tcW w:w="1706" w:type="dxa"/>
          </w:tcPr>
          <w:p w:rsidR="0053032A" w:rsidRPr="00761202" w:rsidRDefault="0053032A" w:rsidP="00761202">
            <w:pPr>
              <w:spacing w:line="360" w:lineRule="auto"/>
              <w:jc w:val="center"/>
              <w:rPr>
                <w:rFonts w:ascii="Palatino Linotype" w:hAnsi="Palatino Linotype" w:cs="Times New Roman"/>
                <w:color w:val="000000"/>
              </w:rPr>
            </w:pPr>
          </w:p>
          <w:p w:rsidR="00181228" w:rsidRPr="00761202" w:rsidRDefault="00181228"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SÍ</w:t>
            </w:r>
          </w:p>
        </w:tc>
      </w:tr>
      <w:tr w:rsidR="0053032A" w:rsidRPr="00761202" w:rsidTr="002A0ECB">
        <w:trPr>
          <w:trHeight w:val="1337"/>
        </w:trPr>
        <w:tc>
          <w:tcPr>
            <w:tcW w:w="1129" w:type="dxa"/>
            <w:shd w:val="clear" w:color="auto" w:fill="auto"/>
          </w:tcPr>
          <w:p w:rsidR="0053032A" w:rsidRPr="00761202" w:rsidRDefault="0053032A" w:rsidP="00761202">
            <w:pPr>
              <w:tabs>
                <w:tab w:val="left" w:pos="1627"/>
              </w:tabs>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4</w:t>
            </w:r>
          </w:p>
        </w:tc>
        <w:tc>
          <w:tcPr>
            <w:tcW w:w="2268" w:type="dxa"/>
            <w:shd w:val="clear" w:color="auto" w:fill="auto"/>
          </w:tcPr>
          <w:p w:rsidR="0053032A" w:rsidRPr="00761202" w:rsidRDefault="0053032A" w:rsidP="00761202">
            <w:pPr>
              <w:spacing w:line="360" w:lineRule="auto"/>
              <w:jc w:val="both"/>
              <w:rPr>
                <w:rFonts w:ascii="Palatino Linotype" w:hAnsi="Palatino Linotype" w:cs="Times New Roman"/>
                <w:color w:val="000000"/>
                <w:lang w:val="es-ES_tradnl"/>
              </w:rPr>
            </w:pPr>
            <w:r w:rsidRPr="00761202">
              <w:rPr>
                <w:rFonts w:ascii="Palatino Linotype" w:hAnsi="Palatino Linotype" w:cs="Times New Roman"/>
                <w:color w:val="000000"/>
              </w:rPr>
              <w:t>“SE FIRMO ALGÚN CONVENIO DE COLABORACIÓN</w:t>
            </w:r>
            <w:proofErr w:type="gramStart"/>
            <w:r w:rsidRPr="00761202">
              <w:rPr>
                <w:rFonts w:ascii="Palatino Linotype" w:hAnsi="Palatino Linotype" w:cs="Times New Roman"/>
                <w:color w:val="000000"/>
              </w:rPr>
              <w:t>?</w:t>
            </w:r>
            <w:proofErr w:type="gramEnd"/>
            <w:r w:rsidRPr="00761202">
              <w:rPr>
                <w:rFonts w:ascii="Palatino Linotype" w:hAnsi="Palatino Linotype" w:cs="Times New Roman"/>
                <w:color w:val="000000"/>
              </w:rPr>
              <w:t xml:space="preserve"> ME GUSTARÍA LEERLO, DONDE PUEDO UBICARLO</w:t>
            </w:r>
            <w:proofErr w:type="gramStart"/>
            <w:r w:rsidRPr="00761202">
              <w:rPr>
                <w:rFonts w:ascii="Palatino Linotype" w:hAnsi="Palatino Linotype" w:cs="Times New Roman"/>
                <w:color w:val="000000"/>
              </w:rPr>
              <w:t>?</w:t>
            </w:r>
            <w:proofErr w:type="gramEnd"/>
            <w:r w:rsidRPr="00761202">
              <w:rPr>
                <w:rFonts w:ascii="Palatino Linotype" w:hAnsi="Palatino Linotype" w:cs="Times New Roman"/>
                <w:color w:val="000000"/>
              </w:rPr>
              <w:t xml:space="preserve"> SALIO PUBLICADO EN LA GACETA, EN QUE FECHA</w:t>
            </w:r>
            <w:proofErr w:type="gramStart"/>
            <w:r w:rsidRPr="00761202">
              <w:rPr>
                <w:rFonts w:ascii="Palatino Linotype" w:hAnsi="Palatino Linotype" w:cs="Times New Roman"/>
                <w:color w:val="000000"/>
              </w:rPr>
              <w:t>?</w:t>
            </w:r>
            <w:proofErr w:type="gramEnd"/>
            <w:r w:rsidRPr="00761202">
              <w:rPr>
                <w:rFonts w:ascii="Palatino Linotype" w:hAnsi="Palatino Linotype" w:cs="Times New Roman"/>
                <w:color w:val="000000"/>
              </w:rPr>
              <w:t xml:space="preserve"> Sic)</w:t>
            </w:r>
          </w:p>
        </w:tc>
        <w:tc>
          <w:tcPr>
            <w:tcW w:w="2274" w:type="dxa"/>
          </w:tcPr>
          <w:p w:rsidR="0053032A" w:rsidRPr="00761202" w:rsidRDefault="0053032A" w:rsidP="00761202">
            <w:pPr>
              <w:spacing w:line="360" w:lineRule="auto"/>
              <w:jc w:val="both"/>
              <w:rPr>
                <w:rFonts w:ascii="Palatino Linotype" w:hAnsi="Palatino Linotype" w:cs="Times New Roman"/>
                <w:color w:val="000000"/>
              </w:rPr>
            </w:pPr>
          </w:p>
          <w:p w:rsidR="0014195D" w:rsidRPr="00761202" w:rsidRDefault="0014195D" w:rsidP="00761202">
            <w:pPr>
              <w:spacing w:line="360" w:lineRule="auto"/>
              <w:jc w:val="both"/>
              <w:rPr>
                <w:rFonts w:ascii="Palatino Linotype" w:hAnsi="Palatino Linotype" w:cs="Times New Roman"/>
                <w:color w:val="000000"/>
              </w:rPr>
            </w:pPr>
          </w:p>
          <w:p w:rsidR="0014195D" w:rsidRPr="00761202" w:rsidRDefault="0014195D"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rPr>
              <w:t xml:space="preserve">No se relocalizó Pronunciamiento. </w:t>
            </w:r>
          </w:p>
        </w:tc>
        <w:tc>
          <w:tcPr>
            <w:tcW w:w="2121" w:type="dxa"/>
            <w:shd w:val="clear" w:color="auto" w:fill="auto"/>
          </w:tcPr>
          <w:p w:rsidR="0014195D" w:rsidRPr="00761202" w:rsidRDefault="0014195D" w:rsidP="00761202">
            <w:pPr>
              <w:spacing w:line="360" w:lineRule="auto"/>
              <w:jc w:val="both"/>
              <w:rPr>
                <w:rFonts w:ascii="Palatino Linotype" w:hAnsi="Palatino Linotype" w:cs="Times New Roman"/>
                <w:color w:val="000000"/>
              </w:rPr>
            </w:pPr>
          </w:p>
          <w:p w:rsidR="0014195D" w:rsidRPr="00761202" w:rsidRDefault="0014195D" w:rsidP="00761202">
            <w:pPr>
              <w:spacing w:line="360" w:lineRule="auto"/>
              <w:jc w:val="both"/>
              <w:rPr>
                <w:rFonts w:ascii="Palatino Linotype" w:hAnsi="Palatino Linotype" w:cs="Times New Roman"/>
                <w:color w:val="000000"/>
              </w:rPr>
            </w:pPr>
          </w:p>
          <w:p w:rsidR="0053032A" w:rsidRPr="00761202" w:rsidRDefault="0014195D"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rPr>
              <w:t>No se relocalizó Pronunciamiento.</w:t>
            </w:r>
          </w:p>
        </w:tc>
        <w:tc>
          <w:tcPr>
            <w:tcW w:w="1706" w:type="dxa"/>
          </w:tcPr>
          <w:p w:rsidR="0053032A" w:rsidRPr="00761202" w:rsidRDefault="0053032A" w:rsidP="00761202">
            <w:pPr>
              <w:spacing w:line="360" w:lineRule="auto"/>
              <w:jc w:val="center"/>
              <w:rPr>
                <w:rFonts w:ascii="Palatino Linotype" w:hAnsi="Palatino Linotype" w:cs="Times New Roman"/>
                <w:color w:val="000000"/>
              </w:rPr>
            </w:pPr>
          </w:p>
          <w:p w:rsidR="0014195D" w:rsidRPr="00761202" w:rsidRDefault="0014195D" w:rsidP="00761202">
            <w:pPr>
              <w:spacing w:line="360" w:lineRule="auto"/>
              <w:jc w:val="center"/>
              <w:rPr>
                <w:rFonts w:ascii="Palatino Linotype" w:hAnsi="Palatino Linotype" w:cs="Times New Roman"/>
                <w:color w:val="000000"/>
              </w:rPr>
            </w:pPr>
          </w:p>
          <w:p w:rsidR="0014195D" w:rsidRPr="00761202" w:rsidRDefault="0014195D"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 xml:space="preserve">NO </w:t>
            </w:r>
          </w:p>
        </w:tc>
      </w:tr>
      <w:tr w:rsidR="0014195D" w:rsidRPr="00761202" w:rsidTr="002A0ECB">
        <w:trPr>
          <w:trHeight w:val="1337"/>
        </w:trPr>
        <w:tc>
          <w:tcPr>
            <w:tcW w:w="1129" w:type="dxa"/>
            <w:shd w:val="clear" w:color="auto" w:fill="auto"/>
          </w:tcPr>
          <w:p w:rsidR="0014195D" w:rsidRPr="00761202" w:rsidRDefault="0014195D" w:rsidP="00761202">
            <w:pPr>
              <w:tabs>
                <w:tab w:val="left" w:pos="1627"/>
              </w:tabs>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5</w:t>
            </w:r>
          </w:p>
        </w:tc>
        <w:tc>
          <w:tcPr>
            <w:tcW w:w="2268" w:type="dxa"/>
            <w:shd w:val="clear" w:color="auto" w:fill="auto"/>
          </w:tcPr>
          <w:p w:rsidR="0014195D" w:rsidRPr="00761202" w:rsidRDefault="0014195D" w:rsidP="00761202">
            <w:pPr>
              <w:spacing w:line="360" w:lineRule="auto"/>
              <w:jc w:val="both"/>
              <w:rPr>
                <w:rFonts w:ascii="Palatino Linotype" w:hAnsi="Palatino Linotype" w:cs="Times New Roman"/>
                <w:color w:val="000000"/>
              </w:rPr>
            </w:pPr>
            <w:r w:rsidRPr="00761202">
              <w:rPr>
                <w:rFonts w:ascii="Palatino Linotype" w:hAnsi="Palatino Linotype" w:cs="Times New Roman"/>
                <w:color w:val="000000"/>
              </w:rPr>
              <w:t>“UNA VEZ CONCLUIDO EL PROCESO A FAVOR AYUNTAMIENTO, EN QUÉ SE DIO PROVECHO A ESOS RECURSOS PARA ESE MUNICIPIO</w:t>
            </w:r>
            <w:proofErr w:type="gramStart"/>
            <w:r w:rsidRPr="00761202">
              <w:rPr>
                <w:rFonts w:ascii="Palatino Linotype" w:hAnsi="Palatino Linotype" w:cs="Times New Roman"/>
                <w:color w:val="000000"/>
              </w:rPr>
              <w:t>?</w:t>
            </w:r>
            <w:proofErr w:type="gramEnd"/>
            <w:r w:rsidRPr="00761202">
              <w:rPr>
                <w:rFonts w:ascii="Palatino Linotype" w:hAnsi="Palatino Linotype" w:cs="Times New Roman"/>
                <w:color w:val="000000"/>
              </w:rPr>
              <w:t>” (Sic)</w:t>
            </w:r>
          </w:p>
        </w:tc>
        <w:tc>
          <w:tcPr>
            <w:tcW w:w="2274" w:type="dxa"/>
          </w:tcPr>
          <w:p w:rsidR="0014195D" w:rsidRPr="00761202" w:rsidRDefault="0014195D" w:rsidP="00761202">
            <w:pPr>
              <w:spacing w:line="360" w:lineRule="auto"/>
              <w:jc w:val="both"/>
              <w:rPr>
                <w:rFonts w:ascii="Palatino Linotype" w:hAnsi="Palatino Linotype" w:cs="Times New Roman"/>
                <w:color w:val="000000"/>
              </w:rPr>
            </w:pPr>
          </w:p>
        </w:tc>
        <w:tc>
          <w:tcPr>
            <w:tcW w:w="2121" w:type="dxa"/>
            <w:shd w:val="clear" w:color="auto" w:fill="auto"/>
          </w:tcPr>
          <w:p w:rsidR="0014195D" w:rsidRPr="00761202" w:rsidRDefault="0014195D" w:rsidP="00761202">
            <w:pPr>
              <w:spacing w:line="360" w:lineRule="auto"/>
              <w:jc w:val="both"/>
              <w:rPr>
                <w:rFonts w:ascii="Palatino Linotype" w:hAnsi="Palatino Linotype" w:cs="Times New Roman"/>
                <w:i/>
                <w:color w:val="000000"/>
              </w:rPr>
            </w:pPr>
            <w:r w:rsidRPr="00761202">
              <w:rPr>
                <w:rFonts w:ascii="Palatino Linotype" w:hAnsi="Palatino Linotype" w:cs="Times New Roman"/>
                <w:i/>
                <w:color w:val="000000"/>
              </w:rPr>
              <w:t xml:space="preserve">“Derivado de lo anterior, los resultados del Censo Realizado arroja un total de 818, 007. 69 </w:t>
            </w:r>
            <w:proofErr w:type="spellStart"/>
            <w:r w:rsidRPr="00761202">
              <w:rPr>
                <w:rFonts w:ascii="Palatino Linotype" w:hAnsi="Palatino Linotype" w:cs="Times New Roman"/>
                <w:i/>
                <w:color w:val="000000"/>
              </w:rPr>
              <w:t>Kwh</w:t>
            </w:r>
            <w:proofErr w:type="spellEnd"/>
            <w:r w:rsidRPr="00761202">
              <w:rPr>
                <w:rFonts w:ascii="Palatino Linotype" w:hAnsi="Palatino Linotype" w:cs="Times New Roman"/>
                <w:i/>
                <w:color w:val="000000"/>
              </w:rPr>
              <w:t>/m en el mes de agosto, por otra parte la cantidad facturada de consumos en el mes de enero del 2019 fecha de inicio de la presente administración fue un total de 1</w:t>
            </w:r>
            <w:proofErr w:type="gramStart"/>
            <w:r w:rsidRPr="00761202">
              <w:rPr>
                <w:rFonts w:ascii="Palatino Linotype" w:hAnsi="Palatino Linotype" w:cs="Times New Roman"/>
                <w:i/>
                <w:color w:val="000000"/>
              </w:rPr>
              <w:t>,203,495.10</w:t>
            </w:r>
            <w:proofErr w:type="gramEnd"/>
            <w:r w:rsidRPr="00761202">
              <w:rPr>
                <w:rFonts w:ascii="Palatino Linotype" w:hAnsi="Palatino Linotype" w:cs="Times New Roman"/>
                <w:i/>
                <w:color w:val="000000"/>
              </w:rPr>
              <w:t xml:space="preserve"> </w:t>
            </w:r>
            <w:proofErr w:type="spellStart"/>
            <w:r w:rsidRPr="00761202">
              <w:rPr>
                <w:rFonts w:ascii="Palatino Linotype" w:hAnsi="Palatino Linotype" w:cs="Times New Roman"/>
                <w:i/>
                <w:color w:val="000000"/>
              </w:rPr>
              <w:t>Kwh</w:t>
            </w:r>
            <w:proofErr w:type="spellEnd"/>
            <w:r w:rsidRPr="00761202">
              <w:rPr>
                <w:rFonts w:ascii="Palatino Linotype" w:hAnsi="Palatino Linotype" w:cs="Times New Roman"/>
                <w:i/>
                <w:color w:val="000000"/>
              </w:rPr>
              <w:t xml:space="preserve">/m y que de acuerdo a la facturación de consumos de enero a septiembre, se tiene un total aproximado de 2,878,847.48 </w:t>
            </w:r>
            <w:proofErr w:type="spellStart"/>
            <w:r w:rsidRPr="00761202">
              <w:rPr>
                <w:rFonts w:ascii="Palatino Linotype" w:hAnsi="Palatino Linotype" w:cs="Times New Roman"/>
                <w:i/>
                <w:color w:val="000000"/>
              </w:rPr>
              <w:t>Kwh</w:t>
            </w:r>
            <w:proofErr w:type="spellEnd"/>
            <w:r w:rsidRPr="00761202">
              <w:rPr>
                <w:rFonts w:ascii="Palatino Linotype" w:hAnsi="Palatino Linotype" w:cs="Times New Roman"/>
                <w:i/>
                <w:color w:val="000000"/>
              </w:rPr>
              <w:t>/m, cantidad que se solicitará a la Comisión Federal de Electricidad como ajuste a la Facturación. “ (Sic)</w:t>
            </w:r>
          </w:p>
          <w:p w:rsidR="0014195D" w:rsidRPr="00761202" w:rsidRDefault="0014195D" w:rsidP="00761202">
            <w:pPr>
              <w:spacing w:line="360" w:lineRule="auto"/>
              <w:jc w:val="both"/>
              <w:rPr>
                <w:rFonts w:ascii="Palatino Linotype" w:hAnsi="Palatino Linotype" w:cs="Times New Roman"/>
                <w:color w:val="000000"/>
              </w:rPr>
            </w:pPr>
          </w:p>
        </w:tc>
        <w:tc>
          <w:tcPr>
            <w:tcW w:w="1706" w:type="dxa"/>
          </w:tcPr>
          <w:p w:rsidR="0014195D" w:rsidRPr="00761202" w:rsidRDefault="0014195D" w:rsidP="00761202">
            <w:pPr>
              <w:spacing w:line="360" w:lineRule="auto"/>
              <w:jc w:val="center"/>
              <w:rPr>
                <w:rFonts w:ascii="Palatino Linotype" w:hAnsi="Palatino Linotype" w:cs="Times New Roman"/>
                <w:color w:val="000000"/>
              </w:rPr>
            </w:pPr>
          </w:p>
          <w:p w:rsidR="0014195D" w:rsidRPr="00761202" w:rsidRDefault="0014195D" w:rsidP="00761202">
            <w:pPr>
              <w:spacing w:line="360" w:lineRule="auto"/>
              <w:jc w:val="center"/>
              <w:rPr>
                <w:rFonts w:ascii="Palatino Linotype" w:hAnsi="Palatino Linotype" w:cs="Times New Roman"/>
                <w:color w:val="000000"/>
              </w:rPr>
            </w:pPr>
            <w:r w:rsidRPr="00761202">
              <w:rPr>
                <w:rFonts w:ascii="Palatino Linotype" w:hAnsi="Palatino Linotype" w:cs="Times New Roman"/>
                <w:color w:val="000000"/>
              </w:rPr>
              <w:t>SÍ</w:t>
            </w:r>
          </w:p>
        </w:tc>
      </w:tr>
    </w:tbl>
    <w:p w:rsidR="002A0ECB" w:rsidRPr="00761202" w:rsidRDefault="002A0ECB" w:rsidP="00761202">
      <w:pPr>
        <w:spacing w:after="0" w:line="360" w:lineRule="auto"/>
        <w:contextualSpacing/>
        <w:jc w:val="both"/>
        <w:rPr>
          <w:rFonts w:ascii="Palatino Linotype" w:eastAsia="MS Mincho" w:hAnsi="Palatino Linotype" w:cs="Arial"/>
          <w:sz w:val="24"/>
          <w:szCs w:val="24"/>
          <w:lang w:eastAsia="es-ES"/>
        </w:rPr>
      </w:pPr>
    </w:p>
    <w:p w:rsidR="00D500EB" w:rsidRPr="00761202" w:rsidRDefault="00D500EB" w:rsidP="00761202">
      <w:pPr>
        <w:pStyle w:val="Prrafodelista"/>
        <w:numPr>
          <w:ilvl w:val="0"/>
          <w:numId w:val="1"/>
        </w:numPr>
        <w:spacing w:after="0" w:line="360" w:lineRule="auto"/>
        <w:ind w:left="0" w:right="49" w:firstLine="0"/>
        <w:jc w:val="both"/>
        <w:rPr>
          <w:rFonts w:ascii="Palatino Linotype" w:eastAsia="MS Mincho" w:hAnsi="Palatino Linotype" w:cs="Arial"/>
          <w:sz w:val="24"/>
          <w:szCs w:val="24"/>
          <w:lang w:val="es-ES_tradnl" w:eastAsia="es-ES"/>
        </w:rPr>
      </w:pPr>
      <w:r w:rsidRPr="00761202">
        <w:rPr>
          <w:rFonts w:ascii="Palatino Linotype" w:eastAsia="MS Mincho" w:hAnsi="Palatino Linotype" w:cs="Times New Roman"/>
          <w:sz w:val="24"/>
          <w:szCs w:val="24"/>
        </w:rPr>
        <w:t xml:space="preserve">Señalado lo anterior por cuanto hace a los puntos 1, 2, 3, y 5 </w:t>
      </w:r>
      <w:r w:rsidR="002B19CC" w:rsidRPr="00761202">
        <w:rPr>
          <w:rFonts w:ascii="Palatino Linotype" w:eastAsia="MS Mincho" w:hAnsi="Palatino Linotype" w:cs="Times New Roman"/>
          <w:sz w:val="24"/>
          <w:szCs w:val="24"/>
        </w:rPr>
        <w:t xml:space="preserve">, se observa que el </w:t>
      </w:r>
      <w:r w:rsidRPr="00761202">
        <w:rPr>
          <w:rFonts w:ascii="Palatino Linotype" w:eastAsia="MS Mincho" w:hAnsi="Palatino Linotype" w:cs="Times New Roman"/>
          <w:b/>
          <w:sz w:val="24"/>
          <w:szCs w:val="24"/>
        </w:rPr>
        <w:t>SUJETO OBLIGADO</w:t>
      </w:r>
      <w:r w:rsidR="0014195D" w:rsidRPr="00761202">
        <w:rPr>
          <w:rFonts w:ascii="Palatino Linotype" w:eastAsia="MS Mincho" w:hAnsi="Palatino Linotype" w:cs="Times New Roman"/>
          <w:b/>
          <w:sz w:val="24"/>
          <w:szCs w:val="24"/>
        </w:rPr>
        <w:t xml:space="preserve"> </w:t>
      </w:r>
      <w:r w:rsidR="0014195D" w:rsidRPr="00761202">
        <w:rPr>
          <w:rFonts w:ascii="Palatino Linotype" w:eastAsia="MS Mincho" w:hAnsi="Palatino Linotype" w:cs="Times New Roman"/>
          <w:sz w:val="24"/>
          <w:szCs w:val="24"/>
        </w:rPr>
        <w:t xml:space="preserve">colmó los requerimientos realizados por el particular, en ese sentido, también es importante </w:t>
      </w:r>
      <w:r w:rsidRPr="00761202">
        <w:rPr>
          <w:rFonts w:ascii="Palatino Linotype" w:eastAsia="MS Mincho" w:hAnsi="Palatino Linotype" w:cs="Times New Roman"/>
          <w:sz w:val="24"/>
          <w:szCs w:val="24"/>
        </w:rPr>
        <w:t>observar que</w:t>
      </w:r>
      <w:r w:rsidRPr="00761202">
        <w:rPr>
          <w:rFonts w:ascii="Palatino Linotype" w:eastAsia="MS Mincho" w:hAnsi="Palatino Linotype" w:cs="Times New Roman"/>
          <w:sz w:val="24"/>
          <w:szCs w:val="24"/>
          <w:lang w:val="es-ES_tradnl" w:eastAsia="es-ES"/>
        </w:rPr>
        <w:t xml:space="preserve"> </w:t>
      </w:r>
      <w:r w:rsidRPr="00761202">
        <w:rPr>
          <w:rFonts w:ascii="Palatino Linotype" w:eastAsia="MS Mincho" w:hAnsi="Palatino Linotype" w:cs="Times New Roman"/>
          <w:sz w:val="24"/>
          <w:szCs w:val="24"/>
          <w:lang w:val="es-ES_tradnl" w:eastAsia="es-ES_tradnl"/>
        </w:rPr>
        <w:t xml:space="preserve">este </w:t>
      </w:r>
      <w:proofErr w:type="spellStart"/>
      <w:r w:rsidRPr="00761202">
        <w:rPr>
          <w:rFonts w:ascii="Palatino Linotype" w:eastAsia="MS Mincho" w:hAnsi="Palatino Linotype" w:cs="Times New Roman"/>
          <w:sz w:val="24"/>
          <w:szCs w:val="24"/>
          <w:lang w:val="es-ES_tradnl" w:eastAsia="es-ES_tradnl"/>
        </w:rPr>
        <w:t>resolutor</w:t>
      </w:r>
      <w:proofErr w:type="spellEnd"/>
      <w:r w:rsidRPr="00761202">
        <w:rPr>
          <w:rFonts w:ascii="Palatino Linotype" w:eastAsia="MS Mincho" w:hAnsi="Palatino Linotype" w:cs="Times New Roman"/>
          <w:sz w:val="24"/>
          <w:szCs w:val="24"/>
          <w:lang w:val="es-ES_tradnl"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761202">
        <w:rPr>
          <w:rFonts w:ascii="Palatino Linotype" w:eastAsia="MS Mincho" w:hAnsi="Palatino Linotype" w:cs="Times New Roman"/>
          <w:b/>
          <w:sz w:val="24"/>
          <w:szCs w:val="24"/>
          <w:lang w:val="es-ES_tradnl" w:eastAsia="es-ES_tradnl"/>
        </w:rPr>
        <w:t>(SAIMEX).</w:t>
      </w:r>
    </w:p>
    <w:p w:rsidR="00D500EB" w:rsidRPr="00761202" w:rsidRDefault="00D500EB" w:rsidP="00761202">
      <w:pPr>
        <w:spacing w:after="0" w:line="360" w:lineRule="auto"/>
        <w:ind w:right="49"/>
        <w:contextualSpacing/>
        <w:jc w:val="both"/>
        <w:rPr>
          <w:rFonts w:ascii="Palatino Linotype" w:eastAsia="MS Mincho" w:hAnsi="Palatino Linotype" w:cs="Arial"/>
          <w:sz w:val="24"/>
          <w:szCs w:val="24"/>
          <w:lang w:val="es-ES_tradnl" w:eastAsia="es-ES"/>
        </w:rPr>
      </w:pPr>
    </w:p>
    <w:p w:rsidR="00D500EB" w:rsidRPr="00761202" w:rsidRDefault="00D500EB" w:rsidP="00761202">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761202">
        <w:rPr>
          <w:rFonts w:ascii="Palatino Linotype" w:eastAsia="MS Mincho" w:hAnsi="Palatino Linotype" w:cs="Times New Roman"/>
          <w:sz w:val="24"/>
          <w:szCs w:val="24"/>
          <w:lang w:val="es-ES_tradnl" w:eastAsia="es-ES_tradnl"/>
        </w:rPr>
        <w:t>Sirviendo de apoyo a lo anterior por analogía, el criterio 31-10 emitido por el ahora Instituto Nacional de Transparencia, Acceso a la Información y Protección de Datos Personales, que a la letra dice:</w:t>
      </w:r>
    </w:p>
    <w:p w:rsidR="00D500EB" w:rsidRPr="00761202" w:rsidRDefault="00D500EB" w:rsidP="00761202">
      <w:pPr>
        <w:spacing w:after="0" w:line="360" w:lineRule="auto"/>
        <w:ind w:right="49"/>
        <w:contextualSpacing/>
        <w:jc w:val="both"/>
        <w:rPr>
          <w:rFonts w:ascii="Palatino Linotype" w:eastAsia="MS Mincho" w:hAnsi="Palatino Linotype" w:cs="Arial"/>
          <w:sz w:val="24"/>
          <w:szCs w:val="24"/>
          <w:lang w:val="es-ES_tradnl" w:eastAsia="es-ES"/>
        </w:rPr>
      </w:pPr>
    </w:p>
    <w:p w:rsidR="00D500EB" w:rsidRPr="00761202" w:rsidRDefault="00D500EB" w:rsidP="00761202">
      <w:pPr>
        <w:widowControl w:val="0"/>
        <w:autoSpaceDE w:val="0"/>
        <w:autoSpaceDN w:val="0"/>
        <w:adjustRightInd w:val="0"/>
        <w:spacing w:after="0" w:line="360" w:lineRule="auto"/>
        <w:ind w:left="567" w:right="567"/>
        <w:jc w:val="both"/>
        <w:rPr>
          <w:rFonts w:ascii="Palatino Linotype" w:eastAsia="MS Mincho" w:hAnsi="Palatino Linotype" w:cs="Times New Roman"/>
          <w:i/>
          <w:szCs w:val="24"/>
          <w:lang w:val="es-ES_tradnl" w:eastAsia="es-ES_tradnl"/>
        </w:rPr>
      </w:pPr>
      <w:r w:rsidRPr="00761202">
        <w:rPr>
          <w:rFonts w:ascii="Palatino Linotype" w:eastAsia="MS Mincho" w:hAnsi="Palatino Linotype" w:cs="Times New Roman"/>
          <w:b/>
          <w:i/>
          <w:szCs w:val="24"/>
          <w:lang w:val="es-ES_tradnl" w:eastAsia="es-ES_tradnl"/>
        </w:rPr>
        <w:t xml:space="preserve">“El Instituto Federal de Acceso a la Información y Protección de Datos no cuenta con facultades para pronunciarse respecto de la veracidad de los documentos proporcionados por los sujetos obligados. </w:t>
      </w:r>
      <w:r w:rsidRPr="00761202">
        <w:rPr>
          <w:rFonts w:ascii="Palatino Linotype" w:eastAsia="MS Mincho" w:hAnsi="Palatino Linotype" w:cs="Times New Roman"/>
          <w:i/>
          <w:szCs w:val="24"/>
          <w:lang w:val="es-ES_tradnl"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00EB" w:rsidRPr="00761202" w:rsidRDefault="00D500EB" w:rsidP="00761202">
      <w:pPr>
        <w:widowControl w:val="0"/>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_tradnl"/>
        </w:rPr>
      </w:pPr>
      <w:r w:rsidRPr="00761202">
        <w:rPr>
          <w:rFonts w:ascii="Palatino Linotype" w:eastAsia="MS Mincho" w:hAnsi="Palatino Linotype" w:cs="Times New Roman"/>
          <w:sz w:val="24"/>
          <w:szCs w:val="24"/>
          <w:lang w:val="es-ES_tradnl" w:eastAsia="es-ES_tradnl"/>
        </w:rPr>
        <w:t xml:space="preserve">Numerales que compelen al </w:t>
      </w:r>
      <w:r w:rsidRPr="00761202">
        <w:rPr>
          <w:rFonts w:ascii="Palatino Linotype" w:eastAsia="MS Mincho" w:hAnsi="Palatino Linotype" w:cs="Times New Roman"/>
          <w:b/>
          <w:sz w:val="24"/>
          <w:szCs w:val="24"/>
          <w:lang w:val="es-ES_tradnl" w:eastAsia="es-ES_tradnl"/>
        </w:rPr>
        <w:t>SUJETO OBLIGADO</w:t>
      </w:r>
      <w:r w:rsidRPr="00761202">
        <w:rPr>
          <w:rFonts w:ascii="Palatino Linotype" w:eastAsia="MS Mincho" w:hAnsi="Palatino Linotype" w:cs="Times New Roman"/>
          <w:sz w:val="24"/>
          <w:szCs w:val="24"/>
          <w:lang w:val="es-ES_tradnl" w:eastAsia="es-ES_tradnl"/>
        </w:rPr>
        <w:t xml:space="preserve"> a apegarse en todo momento a los criterios ya expuestos, impidiendo a este Órgano Colegiado cuestionar la veracidad de la información.</w:t>
      </w:r>
    </w:p>
    <w:p w:rsidR="00D500EB" w:rsidRPr="00761202" w:rsidRDefault="00D500EB" w:rsidP="00761202">
      <w:pPr>
        <w:widowControl w:val="0"/>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_tradnl"/>
        </w:rPr>
      </w:pPr>
    </w:p>
    <w:p w:rsidR="00D500EB" w:rsidRPr="00761202" w:rsidRDefault="00F02A29" w:rsidP="00761202">
      <w:pPr>
        <w:widowControl w:val="0"/>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_tradnl"/>
        </w:rPr>
      </w:pPr>
      <w:r w:rsidRPr="00761202">
        <w:rPr>
          <w:rFonts w:ascii="Palatino Linotype" w:eastAsia="MS Mincho" w:hAnsi="Palatino Linotype" w:cs="Times New Roman"/>
          <w:sz w:val="24"/>
          <w:szCs w:val="24"/>
          <w:lang w:val="es-ES_tradnl" w:eastAsia="es-ES_tradnl"/>
        </w:rPr>
        <w:t xml:space="preserve">Finalmente por cuanto hace al punto 4, la particular requirió acceso al convenio realizado con la Comisión Federal de Electricidad, a lo cual el </w:t>
      </w:r>
      <w:r w:rsidRPr="00761202">
        <w:rPr>
          <w:rFonts w:ascii="Palatino Linotype" w:eastAsia="MS Mincho" w:hAnsi="Palatino Linotype" w:cs="Times New Roman"/>
          <w:b/>
          <w:sz w:val="24"/>
          <w:szCs w:val="24"/>
          <w:lang w:val="es-ES_tradnl" w:eastAsia="es-ES_tradnl"/>
        </w:rPr>
        <w:t xml:space="preserve">SUJETO OBLIGADO </w:t>
      </w:r>
      <w:r w:rsidRPr="00761202">
        <w:rPr>
          <w:rFonts w:ascii="Palatino Linotype" w:eastAsia="MS Mincho" w:hAnsi="Palatino Linotype" w:cs="Times New Roman"/>
          <w:sz w:val="24"/>
          <w:szCs w:val="24"/>
          <w:lang w:val="es-ES_tradnl" w:eastAsia="es-ES_tradnl"/>
        </w:rPr>
        <w:t xml:space="preserve"> no emitió pronunciamiento alguno por lo que es imprescindible señalar lo que establece el artículo 92 de la Ley de Transparencia y Acceso a la Información Pública, como a continuación se observa: </w:t>
      </w:r>
    </w:p>
    <w:p w:rsidR="00F02A29" w:rsidRPr="00761202" w:rsidRDefault="00F02A29" w:rsidP="00761202">
      <w:pPr>
        <w:widowControl w:val="0"/>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_tradnl"/>
        </w:rPr>
      </w:pPr>
    </w:p>
    <w:p w:rsidR="00F02A29" w:rsidRPr="00761202" w:rsidRDefault="00F02A29" w:rsidP="00761202">
      <w:pPr>
        <w:widowControl w:val="0"/>
        <w:autoSpaceDE w:val="0"/>
        <w:autoSpaceDN w:val="0"/>
        <w:adjustRightInd w:val="0"/>
        <w:spacing w:after="0" w:line="360" w:lineRule="auto"/>
        <w:ind w:left="567" w:right="616"/>
        <w:contextualSpacing/>
        <w:jc w:val="both"/>
        <w:rPr>
          <w:rFonts w:ascii="Palatino Linotype" w:eastAsia="MS Mincho" w:hAnsi="Palatino Linotype" w:cs="Times New Roman"/>
          <w:i/>
          <w:sz w:val="24"/>
          <w:szCs w:val="24"/>
          <w:lang w:eastAsia="es-ES_tradnl"/>
        </w:rPr>
      </w:pPr>
      <w:r w:rsidRPr="00761202">
        <w:rPr>
          <w:rFonts w:ascii="Palatino Linotype" w:eastAsia="MS Mincho" w:hAnsi="Palatino Linotype" w:cs="Times New Roman"/>
          <w:i/>
          <w:sz w:val="24"/>
          <w:szCs w:val="24"/>
          <w:lang w:eastAsia="es-ES_tradnl"/>
        </w:rPr>
        <w:t>“</w:t>
      </w:r>
      <w:r w:rsidRPr="00761202">
        <w:rPr>
          <w:rFonts w:ascii="Palatino Linotype" w:eastAsia="MS Mincho" w:hAnsi="Palatino Linotype" w:cs="Times New Roman"/>
          <w:b/>
          <w:i/>
          <w:sz w:val="24"/>
          <w:szCs w:val="24"/>
          <w:lang w:eastAsia="es-ES_tradnl"/>
        </w:rPr>
        <w:t>Artículo 92.</w:t>
      </w:r>
      <w:r w:rsidRPr="00761202">
        <w:rPr>
          <w:rFonts w:ascii="Palatino Linotype" w:eastAsia="MS Mincho" w:hAnsi="Palatino Linotype" w:cs="Times New Roman"/>
          <w:i/>
          <w:sz w:val="24"/>
          <w:szCs w:val="24"/>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02A29" w:rsidRPr="00761202" w:rsidRDefault="00F02A29" w:rsidP="00761202">
      <w:pPr>
        <w:widowControl w:val="0"/>
        <w:autoSpaceDE w:val="0"/>
        <w:autoSpaceDN w:val="0"/>
        <w:adjustRightInd w:val="0"/>
        <w:spacing w:after="0" w:line="360" w:lineRule="auto"/>
        <w:ind w:left="567" w:right="616"/>
        <w:contextualSpacing/>
        <w:jc w:val="both"/>
        <w:rPr>
          <w:rFonts w:ascii="Palatino Linotype" w:eastAsia="MS Mincho" w:hAnsi="Palatino Linotype" w:cs="Times New Roman"/>
          <w:i/>
          <w:sz w:val="24"/>
          <w:szCs w:val="24"/>
          <w:lang w:val="es-ES_tradnl" w:eastAsia="es-ES_tradnl"/>
        </w:rPr>
      </w:pPr>
      <w:r w:rsidRPr="00761202">
        <w:rPr>
          <w:rFonts w:ascii="Palatino Linotype" w:eastAsia="MS Mincho" w:hAnsi="Palatino Linotype" w:cs="Times New Roman"/>
          <w:i/>
          <w:sz w:val="24"/>
          <w:szCs w:val="24"/>
          <w:lang w:eastAsia="es-ES_tradnl"/>
        </w:rPr>
        <w:t>(…)</w:t>
      </w:r>
    </w:p>
    <w:p w:rsidR="0014195D" w:rsidRPr="00761202" w:rsidRDefault="00F02A29" w:rsidP="00761202">
      <w:pPr>
        <w:tabs>
          <w:tab w:val="left" w:pos="0"/>
        </w:tabs>
        <w:spacing w:after="0" w:line="360" w:lineRule="auto"/>
        <w:ind w:left="567" w:right="616"/>
        <w:contextualSpacing/>
        <w:jc w:val="both"/>
        <w:rPr>
          <w:rFonts w:ascii="Palatino Linotype" w:eastAsia="MS Mincho" w:hAnsi="Palatino Linotype" w:cs="Times New Roman"/>
          <w:i/>
          <w:sz w:val="24"/>
          <w:szCs w:val="24"/>
        </w:rPr>
      </w:pPr>
      <w:r w:rsidRPr="00761202">
        <w:rPr>
          <w:rFonts w:ascii="Palatino Linotype" w:eastAsia="MS Mincho" w:hAnsi="Palatino Linotype" w:cs="Times New Roman"/>
          <w:b/>
          <w:i/>
          <w:sz w:val="24"/>
          <w:szCs w:val="24"/>
        </w:rPr>
        <w:t>XXXVII.</w:t>
      </w:r>
      <w:r w:rsidRPr="00761202">
        <w:rPr>
          <w:rFonts w:ascii="Palatino Linotype" w:eastAsia="MS Mincho" w:hAnsi="Palatino Linotype" w:cs="Times New Roman"/>
          <w:i/>
          <w:sz w:val="24"/>
          <w:szCs w:val="24"/>
        </w:rPr>
        <w:t xml:space="preserve"> Los convenios de coordinación, de concertación, entre otros, que suscriban con otros entes de los sectores público, social y privado</w:t>
      </w:r>
    </w:p>
    <w:p w:rsidR="00F02A29" w:rsidRPr="00761202" w:rsidRDefault="00F02A29" w:rsidP="00761202">
      <w:pPr>
        <w:tabs>
          <w:tab w:val="left" w:pos="0"/>
        </w:tabs>
        <w:spacing w:after="0" w:line="360" w:lineRule="auto"/>
        <w:ind w:left="567" w:right="616"/>
        <w:contextualSpacing/>
        <w:jc w:val="both"/>
        <w:rPr>
          <w:rFonts w:ascii="Palatino Linotype" w:eastAsia="MS Mincho" w:hAnsi="Palatino Linotype" w:cs="Times New Roman"/>
          <w:i/>
          <w:sz w:val="24"/>
          <w:szCs w:val="24"/>
        </w:rPr>
      </w:pPr>
      <w:r w:rsidRPr="00761202">
        <w:rPr>
          <w:rFonts w:ascii="Palatino Linotype" w:eastAsia="MS Mincho" w:hAnsi="Palatino Linotype" w:cs="Times New Roman"/>
          <w:i/>
          <w:sz w:val="24"/>
          <w:szCs w:val="24"/>
        </w:rPr>
        <w:t>(...)</w:t>
      </w:r>
    </w:p>
    <w:p w:rsidR="00F02A29" w:rsidRPr="00761202" w:rsidRDefault="00F02A29" w:rsidP="00761202">
      <w:pPr>
        <w:pStyle w:val="Ttulo1"/>
        <w:spacing w:before="0" w:line="360" w:lineRule="auto"/>
        <w:jc w:val="center"/>
        <w:rPr>
          <w:rFonts w:eastAsia="Times New Roman"/>
          <w:b/>
          <w:lang w:val="es-ES_tradnl" w:eastAsia="es-ES"/>
        </w:rPr>
      </w:pPr>
    </w:p>
    <w:p w:rsidR="00DA72B4" w:rsidRPr="00761202" w:rsidRDefault="00DA72B4" w:rsidP="00761202">
      <w:pPr>
        <w:numPr>
          <w:ilvl w:val="0"/>
          <w:numId w:val="1"/>
        </w:numPr>
        <w:tabs>
          <w:tab w:val="left" w:pos="0"/>
        </w:tabs>
        <w:spacing w:after="0" w:line="360" w:lineRule="auto"/>
        <w:ind w:left="0" w:right="49" w:firstLine="0"/>
        <w:contextualSpacing/>
        <w:jc w:val="both"/>
        <w:rPr>
          <w:rFonts w:ascii="Palatino Linotype" w:eastAsia="MS Mincho" w:hAnsi="Palatino Linotype" w:cs="Arial"/>
          <w:sz w:val="24"/>
          <w:szCs w:val="24"/>
          <w:lang w:val="es-ES_tradnl" w:eastAsia="es-ES"/>
        </w:rPr>
      </w:pPr>
      <w:r w:rsidRPr="00761202">
        <w:rPr>
          <w:rFonts w:ascii="Palatino Linotype" w:eastAsia="MS Mincho" w:hAnsi="Palatino Linotype" w:cs="Arial"/>
          <w:color w:val="000000"/>
          <w:sz w:val="24"/>
          <w:szCs w:val="24"/>
          <w:lang w:val="es-ES_tradnl" w:eastAsia="es-ES"/>
        </w:rPr>
        <w:t>Por otro lado, es de subrayar que la materia elemental del acceso a la información pública, consiste en que la información solicitada conste en un soporte documental en cualquiera de sus formas, a saber: e</w:t>
      </w:r>
      <w:r w:rsidRPr="00761202">
        <w:rPr>
          <w:rFonts w:ascii="Palatino Linotype" w:eastAsia="MS Mincho" w:hAnsi="Palatino Linotype" w:cs="Arial"/>
          <w:sz w:val="24"/>
          <w:szCs w:val="24"/>
          <w:lang w:val="es-ES_tradnl" w:eastAsia="es-ES"/>
        </w:rPr>
        <w:t xml:space="preserve">xpedientes, estudios, actas, resoluciones, oficios, acuerdos, circulares, contratos, convenios, estadísticas o bien </w:t>
      </w:r>
      <w:r w:rsidRPr="00761202">
        <w:rPr>
          <w:rFonts w:ascii="Palatino Linotype" w:eastAsia="MS Mincho" w:hAnsi="Palatino Linotype" w:cs="Arial"/>
          <w:sz w:val="24"/>
          <w:szCs w:val="24"/>
          <w:u w:val="single"/>
          <w:lang w:val="es-ES_tradnl" w:eastAsia="es-ES"/>
        </w:rPr>
        <w:t>cualquier registro</w:t>
      </w:r>
      <w:r w:rsidRPr="00761202">
        <w:rPr>
          <w:rFonts w:ascii="Palatino Linotype" w:eastAsia="MS Mincho" w:hAnsi="Palatino Linotype" w:cs="Arial"/>
          <w:sz w:val="24"/>
          <w:szCs w:val="24"/>
          <w:lang w:val="es-ES_tradnl" w:eastAsia="es-ES"/>
        </w:rPr>
        <w:t xml:space="preserve"> </w:t>
      </w:r>
      <w:r w:rsidRPr="00761202">
        <w:rPr>
          <w:rFonts w:ascii="Palatino Linotype" w:eastAsia="MS Mincho" w:hAnsi="Palatino Linotype" w:cs="Arial"/>
          <w:sz w:val="24"/>
          <w:szCs w:val="24"/>
          <w:u w:val="single"/>
          <w:lang w:val="es-ES_tradnl" w:eastAsia="es-ES"/>
        </w:rPr>
        <w:t>en posesión de los Sujetos Obligados,</w:t>
      </w:r>
      <w:r w:rsidRPr="00761202">
        <w:rPr>
          <w:rFonts w:ascii="Palatino Linotype" w:eastAsia="MS Mincho" w:hAnsi="Palatino Linotype" w:cs="Arial"/>
          <w:sz w:val="24"/>
          <w:szCs w:val="24"/>
          <w:lang w:val="es-ES_tradnl" w:eastAsia="es-ES"/>
        </w:rPr>
        <w:t xml:space="preserve"> en términos de lo previsto por el artículo 3 de la Ley de Transparencia y Acceso a la Información Pública del Estado de México y Municipios, que establece: </w:t>
      </w:r>
    </w:p>
    <w:p w:rsidR="00DA72B4" w:rsidRPr="00761202" w:rsidRDefault="00DA72B4" w:rsidP="00761202">
      <w:pPr>
        <w:spacing w:after="0" w:line="360" w:lineRule="auto"/>
        <w:ind w:left="720"/>
        <w:contextualSpacing/>
        <w:rPr>
          <w:rFonts w:ascii="Palatino Linotype" w:eastAsia="MS Mincho" w:hAnsi="Palatino Linotype" w:cs="Arial"/>
          <w:sz w:val="24"/>
          <w:szCs w:val="24"/>
          <w:lang w:val="es-ES_tradnl" w:eastAsia="es-ES"/>
        </w:rPr>
      </w:pPr>
    </w:p>
    <w:p w:rsidR="00DA72B4" w:rsidRPr="00761202" w:rsidRDefault="00DA72B4" w:rsidP="00761202">
      <w:pPr>
        <w:autoSpaceDE w:val="0"/>
        <w:autoSpaceDN w:val="0"/>
        <w:adjustRightInd w:val="0"/>
        <w:spacing w:after="0" w:line="360" w:lineRule="auto"/>
        <w:ind w:left="709" w:right="851"/>
        <w:jc w:val="both"/>
        <w:rPr>
          <w:rFonts w:ascii="Palatino Linotype" w:eastAsia="MS Mincho" w:hAnsi="Palatino Linotype" w:cs="Arial"/>
          <w:bCs/>
          <w:i/>
          <w:lang w:val="es-ES_tradnl" w:eastAsia="es-ES"/>
        </w:rPr>
      </w:pPr>
      <w:r w:rsidRPr="00761202">
        <w:rPr>
          <w:rFonts w:ascii="Palatino Linotype" w:eastAsia="MS Mincho" w:hAnsi="Palatino Linotype" w:cs="Arial"/>
          <w:bCs/>
          <w:i/>
          <w:lang w:val="es-ES_tradnl" w:eastAsia="es-ES"/>
        </w:rPr>
        <w:t>“</w:t>
      </w:r>
      <w:r w:rsidRPr="00761202">
        <w:rPr>
          <w:rFonts w:ascii="Palatino Linotype" w:eastAsia="MS Mincho" w:hAnsi="Palatino Linotype" w:cs="Arial"/>
          <w:b/>
          <w:bCs/>
          <w:i/>
          <w:lang w:val="es-ES_tradnl" w:eastAsia="es-ES"/>
        </w:rPr>
        <w:t>Artículo 3.</w:t>
      </w:r>
      <w:r w:rsidRPr="00761202">
        <w:rPr>
          <w:rFonts w:ascii="Palatino Linotype" w:eastAsia="MS Mincho" w:hAnsi="Palatino Linotype" w:cs="Arial"/>
          <w:bCs/>
          <w:i/>
          <w:lang w:val="es-ES_tradnl" w:eastAsia="es-ES"/>
        </w:rPr>
        <w:t xml:space="preserve"> Para los efectos de la presente Ley se entenderá por:</w:t>
      </w:r>
    </w:p>
    <w:p w:rsidR="00DA72B4" w:rsidRPr="00761202" w:rsidRDefault="00DA72B4" w:rsidP="00761202">
      <w:pPr>
        <w:autoSpaceDE w:val="0"/>
        <w:autoSpaceDN w:val="0"/>
        <w:adjustRightInd w:val="0"/>
        <w:spacing w:after="0" w:line="360" w:lineRule="auto"/>
        <w:ind w:left="709" w:right="851"/>
        <w:jc w:val="both"/>
        <w:rPr>
          <w:rFonts w:ascii="Palatino Linotype" w:eastAsia="MS Mincho" w:hAnsi="Palatino Linotype" w:cs="Arial"/>
          <w:bCs/>
          <w:i/>
          <w:lang w:val="es-ES_tradnl" w:eastAsia="es-ES"/>
        </w:rPr>
      </w:pPr>
      <w:r w:rsidRPr="00761202">
        <w:rPr>
          <w:rFonts w:ascii="Palatino Linotype" w:eastAsia="MS Mincho" w:hAnsi="Palatino Linotype" w:cs="Arial"/>
          <w:bCs/>
          <w:i/>
          <w:lang w:val="es-ES_tradnl" w:eastAsia="es-ES"/>
        </w:rPr>
        <w:t>...</w:t>
      </w:r>
    </w:p>
    <w:p w:rsidR="00DA72B4" w:rsidRPr="00761202" w:rsidRDefault="00DA72B4" w:rsidP="00761202">
      <w:pPr>
        <w:autoSpaceDE w:val="0"/>
        <w:autoSpaceDN w:val="0"/>
        <w:adjustRightInd w:val="0"/>
        <w:spacing w:after="0" w:line="360" w:lineRule="auto"/>
        <w:ind w:left="709" w:right="851"/>
        <w:jc w:val="both"/>
        <w:rPr>
          <w:rFonts w:ascii="Palatino Linotype" w:eastAsia="MS Mincho" w:hAnsi="Palatino Linotype" w:cs="Arial"/>
          <w:bCs/>
          <w:i/>
          <w:lang w:val="es-ES_tradnl" w:eastAsia="es-ES"/>
        </w:rPr>
      </w:pPr>
      <w:r w:rsidRPr="00761202">
        <w:rPr>
          <w:rFonts w:ascii="Palatino Linotype" w:eastAsia="MS Mincho" w:hAnsi="Palatino Linotype" w:cs="Arial"/>
          <w:bCs/>
          <w:i/>
          <w:lang w:val="es-ES_tradnl" w:eastAsia="es-ES"/>
        </w:rPr>
        <w:t xml:space="preserve">XI. </w:t>
      </w:r>
      <w:r w:rsidRPr="00761202">
        <w:rPr>
          <w:rFonts w:ascii="Palatino Linotype" w:eastAsia="MS Mincho" w:hAnsi="Palatino Linotype" w:cs="Arial"/>
          <w:b/>
          <w:bCs/>
          <w:i/>
          <w:lang w:val="es-ES_tradnl" w:eastAsia="es-ES"/>
        </w:rPr>
        <w:t>Documento:</w:t>
      </w:r>
      <w:r w:rsidRPr="00761202">
        <w:rPr>
          <w:rFonts w:ascii="Palatino Linotype" w:eastAsia="MS Mincho" w:hAnsi="Palatino Linotype" w:cs="Arial"/>
          <w:bCs/>
          <w:i/>
          <w:lang w:val="es-ES_tradnl" w:eastAsia="es-ES"/>
        </w:rPr>
        <w:t xml:space="preserve"> Los </w:t>
      </w:r>
      <w:r w:rsidRPr="00761202">
        <w:rPr>
          <w:rFonts w:ascii="Palatino Linotype" w:eastAsia="MS Mincho" w:hAnsi="Palatino Linotype" w:cs="Arial"/>
          <w:b/>
          <w:bCs/>
          <w:i/>
          <w:lang w:val="es-ES_tradnl" w:eastAsia="es-E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761202">
        <w:rPr>
          <w:rFonts w:ascii="Palatino Linotype" w:eastAsia="MS Mincho" w:hAnsi="Palatino Linotype" w:cs="Arial"/>
          <w:bCs/>
          <w:i/>
          <w:lang w:val="es-ES_tradnl" w:eastAsia="es-ES"/>
        </w:rPr>
        <w:t>de los sujetos obligados, sus servidores públicos e integrantes, sin importar su fuente o fecha de elaboración. Los documentos podrán estar en cualquier medio, sea escrito, impreso, sonoro, visual, electrónico, informático u holográfico;</w:t>
      </w:r>
    </w:p>
    <w:p w:rsidR="00DA72B4" w:rsidRPr="00761202" w:rsidRDefault="00DA72B4" w:rsidP="00761202">
      <w:pPr>
        <w:autoSpaceDE w:val="0"/>
        <w:autoSpaceDN w:val="0"/>
        <w:adjustRightInd w:val="0"/>
        <w:spacing w:after="0" w:line="360" w:lineRule="auto"/>
        <w:ind w:left="709" w:right="851"/>
        <w:jc w:val="both"/>
        <w:rPr>
          <w:rFonts w:ascii="Palatino Linotype" w:eastAsia="MS Mincho" w:hAnsi="Palatino Linotype" w:cs="Arial"/>
          <w:b/>
          <w:bCs/>
          <w:i/>
          <w:lang w:val="es-ES_tradnl" w:eastAsia="es-ES"/>
        </w:rPr>
      </w:pPr>
      <w:r w:rsidRPr="00761202">
        <w:rPr>
          <w:rFonts w:ascii="Palatino Linotype" w:eastAsia="MS Mincho" w:hAnsi="Palatino Linotype" w:cs="Arial"/>
          <w:b/>
          <w:bCs/>
          <w:i/>
          <w:lang w:val="es-ES_tradnl" w:eastAsia="es-ES"/>
        </w:rPr>
        <w:t>...”</w:t>
      </w:r>
    </w:p>
    <w:p w:rsidR="00DA72B4" w:rsidRDefault="00DA72B4" w:rsidP="00761202">
      <w:pPr>
        <w:autoSpaceDE w:val="0"/>
        <w:autoSpaceDN w:val="0"/>
        <w:adjustRightInd w:val="0"/>
        <w:spacing w:after="0" w:line="360" w:lineRule="auto"/>
        <w:ind w:left="709" w:right="851"/>
        <w:jc w:val="both"/>
        <w:rPr>
          <w:rFonts w:ascii="Palatino Linotype" w:eastAsia="MS Mincho" w:hAnsi="Palatino Linotype" w:cs="Arial"/>
          <w:bCs/>
          <w:lang w:val="es-ES_tradnl" w:eastAsia="es-ES"/>
        </w:rPr>
      </w:pPr>
      <w:r w:rsidRPr="00761202">
        <w:rPr>
          <w:rFonts w:ascii="Palatino Linotype" w:eastAsia="MS Mincho" w:hAnsi="Palatino Linotype" w:cs="Arial"/>
          <w:bCs/>
          <w:lang w:val="es-ES_tradnl" w:eastAsia="es-ES"/>
        </w:rPr>
        <w:t>(Énfasis añadido)</w:t>
      </w:r>
    </w:p>
    <w:p w:rsidR="00213CCD" w:rsidRPr="00761202" w:rsidRDefault="00213CCD" w:rsidP="00761202">
      <w:pPr>
        <w:autoSpaceDE w:val="0"/>
        <w:autoSpaceDN w:val="0"/>
        <w:adjustRightInd w:val="0"/>
        <w:spacing w:after="0" w:line="360" w:lineRule="auto"/>
        <w:ind w:left="709" w:right="851"/>
        <w:jc w:val="both"/>
        <w:rPr>
          <w:rFonts w:ascii="Palatino Linotype" w:eastAsia="MS Mincho" w:hAnsi="Palatino Linotype" w:cs="Arial"/>
          <w:bCs/>
          <w:lang w:val="es-ES_tradnl" w:eastAsia="es-ES"/>
        </w:rPr>
      </w:pPr>
    </w:p>
    <w:p w:rsidR="005F1B90" w:rsidRPr="00761202" w:rsidRDefault="00DA72B4" w:rsidP="00761202">
      <w:pPr>
        <w:pStyle w:val="Prrafodelista"/>
        <w:widowControl w:val="0"/>
        <w:numPr>
          <w:ilvl w:val="0"/>
          <w:numId w:val="1"/>
        </w:numPr>
        <w:autoSpaceDE w:val="0"/>
        <w:autoSpaceDN w:val="0"/>
        <w:adjustRightInd w:val="0"/>
        <w:spacing w:after="0" w:line="360" w:lineRule="auto"/>
        <w:ind w:left="0" w:right="49" w:firstLine="0"/>
        <w:jc w:val="both"/>
        <w:rPr>
          <w:rFonts w:ascii="Palatino Linotype" w:eastAsia="MS Mincho" w:hAnsi="Palatino Linotype" w:cs="Arial"/>
          <w:color w:val="222222"/>
          <w:sz w:val="24"/>
          <w:szCs w:val="19"/>
          <w:lang w:eastAsia="es-MX"/>
        </w:rPr>
      </w:pPr>
      <w:r w:rsidRPr="00761202">
        <w:rPr>
          <w:rFonts w:ascii="Palatino Linotype" w:eastAsia="MS Mincho" w:hAnsi="Palatino Linotype" w:cs="Arial"/>
          <w:sz w:val="24"/>
          <w:szCs w:val="24"/>
          <w:lang w:val="es-ES_tradnl" w:eastAsia="es-MX"/>
        </w:rPr>
        <w:t>Es decir, el derecho de acceso a la información pública es un derecho que versa sobre documentos,</w:t>
      </w:r>
      <w:r w:rsidRPr="00761202">
        <w:rPr>
          <w:rFonts w:ascii="Palatino Linotype" w:eastAsia="MS Mincho" w:hAnsi="Palatino Linotype" w:cs="Arial"/>
          <w:color w:val="222222"/>
          <w:sz w:val="24"/>
          <w:szCs w:val="24"/>
          <w:lang w:val="es-ES_tradnl" w:eastAsia="es-MX"/>
        </w:rPr>
        <w:t xml:space="preserve"> lo que se traduce en una obligación de </w:t>
      </w:r>
      <w:r w:rsidRPr="00761202">
        <w:rPr>
          <w:rFonts w:ascii="Palatino Linotype" w:eastAsia="Cambria" w:hAnsi="Palatino Linotype" w:cs="Bookman Old Style"/>
          <w:sz w:val="24"/>
          <w:szCs w:val="24"/>
        </w:rPr>
        <w:t xml:space="preserve">proporcionar la información pública que se les requiera y que obre en sus archivos y en el estado en que ésta se encuentre;  por lo que es dable ordenar el convenio realizado con la Comisión Federal de Electricidad por concepto de ajuste en materia de </w:t>
      </w:r>
      <w:r w:rsidR="005F1B90" w:rsidRPr="00761202">
        <w:rPr>
          <w:rFonts w:ascii="Palatino Linotype" w:eastAsia="Cambria" w:hAnsi="Palatino Linotype" w:cs="Bookman Old Style"/>
          <w:sz w:val="24"/>
          <w:szCs w:val="24"/>
        </w:rPr>
        <w:t>energía</w:t>
      </w:r>
      <w:r w:rsidRPr="00761202">
        <w:rPr>
          <w:rFonts w:ascii="Palatino Linotype" w:eastAsia="Cambria" w:hAnsi="Palatino Linotype" w:cs="Bookman Old Style"/>
          <w:sz w:val="24"/>
          <w:szCs w:val="24"/>
        </w:rPr>
        <w:t xml:space="preserve"> eléctrica referido en la solicitud. </w:t>
      </w:r>
    </w:p>
    <w:p w:rsidR="005F1B90" w:rsidRPr="00761202" w:rsidRDefault="005F1B90" w:rsidP="00761202">
      <w:pPr>
        <w:widowControl w:val="0"/>
        <w:autoSpaceDE w:val="0"/>
        <w:autoSpaceDN w:val="0"/>
        <w:adjustRightInd w:val="0"/>
        <w:spacing w:after="0" w:line="360" w:lineRule="auto"/>
        <w:ind w:right="49"/>
        <w:contextualSpacing/>
        <w:jc w:val="both"/>
        <w:rPr>
          <w:rFonts w:ascii="Palatino Linotype" w:eastAsia="MS Mincho" w:hAnsi="Palatino Linotype" w:cs="Arial"/>
          <w:color w:val="222222"/>
          <w:sz w:val="24"/>
          <w:szCs w:val="19"/>
          <w:lang w:eastAsia="es-MX"/>
        </w:rPr>
      </w:pPr>
    </w:p>
    <w:p w:rsidR="005F1B90" w:rsidRPr="00761202" w:rsidRDefault="005F1B90" w:rsidP="00761202">
      <w:pPr>
        <w:widowControl w:val="0"/>
        <w:numPr>
          <w:ilvl w:val="0"/>
          <w:numId w:val="1"/>
        </w:numPr>
        <w:autoSpaceDE w:val="0"/>
        <w:autoSpaceDN w:val="0"/>
        <w:adjustRightInd w:val="0"/>
        <w:spacing w:after="0" w:line="360" w:lineRule="auto"/>
        <w:ind w:left="0" w:right="49" w:firstLine="0"/>
        <w:contextualSpacing/>
        <w:jc w:val="both"/>
        <w:rPr>
          <w:rFonts w:ascii="Palatino Linotype" w:eastAsia="MS Mincho" w:hAnsi="Palatino Linotype" w:cs="Arial"/>
          <w:color w:val="222222"/>
          <w:sz w:val="24"/>
          <w:szCs w:val="19"/>
          <w:lang w:eastAsia="es-MX"/>
        </w:rPr>
      </w:pPr>
      <w:r w:rsidRPr="00761202">
        <w:rPr>
          <w:rFonts w:ascii="Palatino Linotype" w:eastAsia="MS Mincho" w:hAnsi="Palatino Linotype" w:cs="Arial"/>
          <w:sz w:val="24"/>
          <w:szCs w:val="24"/>
          <w:lang w:val="es-ES_tradnl" w:eastAsia="es-MX"/>
        </w:rPr>
        <w:t xml:space="preserve">Finalmente no pasa desapercibido que el </w:t>
      </w:r>
      <w:r w:rsidRPr="00761202">
        <w:rPr>
          <w:rFonts w:ascii="Palatino Linotype" w:eastAsia="MS Mincho" w:hAnsi="Palatino Linotype" w:cs="Arial"/>
          <w:b/>
          <w:sz w:val="24"/>
          <w:szCs w:val="24"/>
          <w:lang w:val="es-ES_tradnl" w:eastAsia="es-MX"/>
        </w:rPr>
        <w:t xml:space="preserve">SUJETO OBLIGADO </w:t>
      </w:r>
      <w:r w:rsidRPr="00761202">
        <w:rPr>
          <w:rFonts w:ascii="Palatino Linotype" w:eastAsia="MS Mincho" w:hAnsi="Palatino Linotype" w:cs="Arial"/>
          <w:sz w:val="24"/>
          <w:szCs w:val="24"/>
          <w:lang w:val="es-ES_tradnl" w:eastAsia="es-MX"/>
        </w:rPr>
        <w:t xml:space="preserve">en calidad de respuesta refirió no se había suscrito convenio alguno, no obstante, es posible que a la fecha del cumplimento de la presente resolución ya se cuente con el mismo por lo que en caso  de no ser así,  se </w:t>
      </w:r>
      <w:r w:rsidRPr="00761202">
        <w:rPr>
          <w:rFonts w:ascii="Palatino Linotype" w:eastAsia="Calibri" w:hAnsi="Palatino Linotype" w:cs="Arial"/>
          <w:sz w:val="24"/>
          <w:szCs w:val="24"/>
          <w:lang w:val="es-ES" w:eastAsia="es-ES"/>
        </w:rPr>
        <w:t>deberán de manifestar de manera precisa y clara las razones que expliquen las causas por las que no se cuente con la información requerida.</w:t>
      </w:r>
    </w:p>
    <w:p w:rsidR="00DA72B4" w:rsidRPr="00761202" w:rsidRDefault="00DA72B4" w:rsidP="00761202">
      <w:pPr>
        <w:widowControl w:val="0"/>
        <w:autoSpaceDE w:val="0"/>
        <w:autoSpaceDN w:val="0"/>
        <w:adjustRightInd w:val="0"/>
        <w:spacing w:after="0" w:line="360" w:lineRule="auto"/>
        <w:ind w:right="49"/>
        <w:contextualSpacing/>
        <w:jc w:val="both"/>
        <w:rPr>
          <w:rFonts w:ascii="Palatino Linotype" w:eastAsia="MS Mincho" w:hAnsi="Palatino Linotype" w:cs="Arial"/>
          <w:color w:val="222222"/>
          <w:sz w:val="24"/>
          <w:szCs w:val="19"/>
          <w:lang w:eastAsia="es-MX"/>
        </w:rPr>
      </w:pPr>
    </w:p>
    <w:p w:rsidR="00DA72B4" w:rsidRPr="00761202" w:rsidRDefault="00DA72B4" w:rsidP="00761202">
      <w:pPr>
        <w:keepNext/>
        <w:keepLines/>
        <w:spacing w:after="0" w:line="360" w:lineRule="auto"/>
        <w:outlineLvl w:val="0"/>
        <w:rPr>
          <w:rFonts w:ascii="Palatino Linotype" w:eastAsia="MS Gothic" w:hAnsi="Palatino Linotype" w:cs="Times New Roman"/>
          <w:b/>
          <w:color w:val="000000"/>
          <w:sz w:val="24"/>
          <w:szCs w:val="24"/>
        </w:rPr>
      </w:pPr>
      <w:bookmarkStart w:id="35" w:name="_Toc521949107"/>
      <w:bookmarkStart w:id="36" w:name="_Toc522209067"/>
      <w:bookmarkStart w:id="37" w:name="_Toc523908140"/>
      <w:bookmarkStart w:id="38" w:name="_Toc30680500"/>
      <w:bookmarkStart w:id="39" w:name="_Toc30709039"/>
      <w:r w:rsidRPr="00761202">
        <w:rPr>
          <w:rFonts w:ascii="Palatino Linotype" w:eastAsia="MS Gothic" w:hAnsi="Palatino Linotype" w:cs="Times New Roman"/>
          <w:b/>
          <w:color w:val="000000"/>
          <w:sz w:val="24"/>
          <w:szCs w:val="24"/>
          <w:lang w:eastAsia="es-ES_tradnl"/>
        </w:rPr>
        <w:t>QUINTO.</w:t>
      </w:r>
      <w:r w:rsidRPr="00761202">
        <w:rPr>
          <w:rFonts w:ascii="Palatino Linotype" w:eastAsia="MS Gothic" w:hAnsi="Palatino Linotype" w:cs="Times New Roman"/>
          <w:b/>
          <w:color w:val="000000"/>
          <w:sz w:val="24"/>
          <w:szCs w:val="24"/>
        </w:rPr>
        <w:t xml:space="preserve"> De la elaboración de la versión pública y el acuerdo de clasificación como información confidencial.</w:t>
      </w:r>
      <w:bookmarkEnd w:id="35"/>
      <w:bookmarkEnd w:id="36"/>
      <w:bookmarkEnd w:id="37"/>
      <w:bookmarkEnd w:id="38"/>
      <w:bookmarkEnd w:id="39"/>
    </w:p>
    <w:p w:rsidR="00DA72B4" w:rsidRPr="00761202" w:rsidRDefault="00DA72B4" w:rsidP="00761202">
      <w:pPr>
        <w:spacing w:after="0" w:line="360" w:lineRule="auto"/>
        <w:contextualSpacing/>
        <w:jc w:val="both"/>
        <w:rPr>
          <w:rFonts w:ascii="Palatino Linotype" w:eastAsia="MS Mincho" w:hAnsi="Palatino Linotype" w:cs="Times New Roman"/>
          <w:sz w:val="24"/>
          <w:szCs w:val="24"/>
          <w:lang w:val="es-ES_tradnl" w:eastAsia="es-ES"/>
        </w:rPr>
      </w:pPr>
    </w:p>
    <w:p w:rsidR="00DA72B4" w:rsidRDefault="00DA72B4" w:rsidP="00761202">
      <w:pPr>
        <w:pStyle w:val="Prrafodelista"/>
        <w:numPr>
          <w:ilvl w:val="0"/>
          <w:numId w:val="1"/>
        </w:numPr>
        <w:spacing w:after="0" w:line="360" w:lineRule="auto"/>
        <w:ind w:left="0" w:right="49" w:firstLine="0"/>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61202">
        <w:rPr>
          <w:rFonts w:ascii="Palatino Linotype" w:eastAsia="MS Mincho" w:hAnsi="Palatino Linotype" w:cs="Arial"/>
          <w:b/>
          <w:color w:val="000000"/>
          <w:sz w:val="24"/>
          <w:szCs w:val="24"/>
          <w:u w:val="single"/>
          <w:lang w:val="es-ES_tradnl" w:eastAsia="es-ES"/>
        </w:rPr>
        <w:t>versión pública</w:t>
      </w:r>
      <w:r w:rsidRPr="00761202">
        <w:rPr>
          <w:rFonts w:ascii="Palatino Linotype" w:eastAsia="MS Mincho" w:hAnsi="Palatino Linotype" w:cs="Arial"/>
          <w:color w:val="000000"/>
          <w:sz w:val="24"/>
          <w:szCs w:val="24"/>
          <w:lang w:val="es-ES_tradnl" w:eastAsia="es-ES"/>
        </w:rPr>
        <w:t xml:space="preserve"> del documento por las consideraciones que se estimen pertinentes.</w:t>
      </w:r>
    </w:p>
    <w:p w:rsidR="00213CCD" w:rsidRPr="00761202" w:rsidRDefault="00213CCD" w:rsidP="00213CCD">
      <w:pPr>
        <w:pStyle w:val="Prrafodelista"/>
        <w:spacing w:after="0" w:line="360" w:lineRule="auto"/>
        <w:ind w:left="0" w:right="49"/>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61202">
        <w:rPr>
          <w:rFonts w:ascii="Palatino Linotype" w:eastAsia="MS Mincho" w:hAnsi="Palatino Linotype" w:cs="Times New Roman"/>
          <w:sz w:val="24"/>
          <w:szCs w:val="24"/>
          <w:vertAlign w:val="superscript"/>
          <w:lang w:val="es-ES_tradnl" w:eastAsia="es-ES"/>
        </w:rPr>
        <w:footnoteReference w:id="2"/>
      </w:r>
      <w:r w:rsidRPr="00761202">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61202">
        <w:rPr>
          <w:rFonts w:ascii="Palatino Linotype" w:eastAsia="MS Mincho" w:hAnsi="Palatino Linotype" w:cs="Times New Roman"/>
          <w:sz w:val="24"/>
          <w:szCs w:val="24"/>
          <w:vertAlign w:val="superscript"/>
          <w:lang w:val="es-ES_tradnl" w:eastAsia="es-ES"/>
        </w:rPr>
        <w:footnoteReference w:id="3"/>
      </w:r>
      <w:r w:rsidRPr="00761202">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DA72B4" w:rsidRPr="00761202" w:rsidRDefault="00DA72B4" w:rsidP="00761202">
      <w:pPr>
        <w:keepNext/>
        <w:keepLines/>
        <w:spacing w:after="0" w:line="360" w:lineRule="auto"/>
        <w:outlineLvl w:val="0"/>
        <w:rPr>
          <w:rFonts w:ascii="Palatino Linotype" w:eastAsia="MS Gothic" w:hAnsi="Palatino Linotype" w:cs="Times New Roman"/>
          <w:b/>
          <w:color w:val="000000"/>
          <w:sz w:val="24"/>
          <w:szCs w:val="24"/>
        </w:rPr>
      </w:pPr>
      <w:bookmarkStart w:id="40" w:name="_Toc30680501"/>
      <w:bookmarkStart w:id="41" w:name="_Toc30709040"/>
      <w:r w:rsidRPr="00761202">
        <w:rPr>
          <w:rFonts w:ascii="Palatino Linotype" w:eastAsia="MS Gothic" w:hAnsi="Palatino Linotype" w:cs="Times New Roman"/>
          <w:b/>
          <w:color w:val="000000"/>
          <w:sz w:val="24"/>
          <w:szCs w:val="24"/>
        </w:rPr>
        <w:t>I. Requisitos previos.</w:t>
      </w:r>
      <w:bookmarkEnd w:id="40"/>
      <w:bookmarkEnd w:id="41"/>
    </w:p>
    <w:p w:rsidR="00DA72B4" w:rsidRPr="00761202" w:rsidRDefault="00DA72B4" w:rsidP="00761202">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761202">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761202">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DA72B4" w:rsidRPr="00761202" w:rsidRDefault="00DA72B4" w:rsidP="00761202">
      <w:pPr>
        <w:keepNext/>
        <w:keepLines/>
        <w:spacing w:after="0" w:line="360" w:lineRule="auto"/>
        <w:outlineLvl w:val="0"/>
        <w:rPr>
          <w:rFonts w:ascii="Palatino Linotype" w:eastAsia="MS Gothic" w:hAnsi="Palatino Linotype" w:cs="Times New Roman"/>
          <w:b/>
          <w:color w:val="000000"/>
          <w:sz w:val="24"/>
          <w:szCs w:val="24"/>
        </w:rPr>
      </w:pPr>
      <w:bookmarkStart w:id="42" w:name="_Toc30680502"/>
      <w:bookmarkStart w:id="43" w:name="_Toc30709041"/>
      <w:r w:rsidRPr="00761202">
        <w:rPr>
          <w:rFonts w:ascii="Palatino Linotype" w:eastAsia="MS Gothic" w:hAnsi="Palatino Linotype" w:cs="Times New Roman"/>
          <w:b/>
          <w:color w:val="000000"/>
          <w:sz w:val="24"/>
          <w:szCs w:val="24"/>
        </w:rPr>
        <w:t>II. Supuestos de clasificación</w:t>
      </w:r>
      <w:bookmarkEnd w:id="42"/>
      <w:bookmarkEnd w:id="43"/>
    </w:p>
    <w:p w:rsidR="00DA72B4" w:rsidRPr="00761202" w:rsidRDefault="00DA72B4" w:rsidP="00761202">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eastAsia="es-ES"/>
        </w:rPr>
      </w:pPr>
      <w:r w:rsidRPr="00761202">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Cs/>
          <w:i/>
          <w:color w:val="000000"/>
          <w:szCs w:val="24"/>
          <w:lang w:eastAsia="es-ES"/>
        </w:rPr>
        <w:t xml:space="preserve">I. </w:t>
      </w:r>
      <w:r w:rsidRPr="00761202">
        <w:rPr>
          <w:rFonts w:ascii="Palatino Linotype" w:eastAsia="MS Mincho" w:hAnsi="Palatino Linotype" w:cs="Arial"/>
          <w:i/>
          <w:color w:val="000000"/>
          <w:szCs w:val="24"/>
          <w:lang w:eastAsia="es-ES"/>
        </w:rPr>
        <w:t xml:space="preserve">Se refiera a la información privada y los datos personales concernientes a una persona física o jurídica colectiva identificada o identificable; </w:t>
      </w:r>
    </w:p>
    <w:p w:rsidR="00213CCD" w:rsidRPr="00761202" w:rsidRDefault="00213CCD" w:rsidP="00761202">
      <w:pPr>
        <w:spacing w:after="0" w:line="360" w:lineRule="auto"/>
        <w:ind w:left="567" w:right="567"/>
        <w:contextualSpacing/>
        <w:jc w:val="both"/>
        <w:rPr>
          <w:rFonts w:ascii="Palatino Linotype" w:eastAsia="MS Mincho" w:hAnsi="Palatino Linotype" w:cs="Arial"/>
          <w:i/>
          <w:color w:val="000000"/>
          <w:szCs w:val="24"/>
          <w:lang w:eastAsia="es-ES"/>
        </w:rPr>
      </w:pPr>
    </w:p>
    <w:p w:rsidR="00DA72B4"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Cs/>
          <w:i/>
          <w:color w:val="000000"/>
          <w:szCs w:val="24"/>
          <w:lang w:eastAsia="es-ES"/>
        </w:rPr>
        <w:t xml:space="preserve">II. </w:t>
      </w:r>
      <w:r w:rsidRPr="00761202">
        <w:rPr>
          <w:rFonts w:ascii="Palatino Linotype" w:eastAsia="MS Mincho" w:hAnsi="Palatino Linotype" w:cs="Arial"/>
          <w:i/>
          <w:color w:val="000000"/>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13CCD" w:rsidRPr="00761202" w:rsidRDefault="00213CCD" w:rsidP="00761202">
      <w:pPr>
        <w:spacing w:after="0" w:line="360" w:lineRule="auto"/>
        <w:ind w:left="567" w:right="567"/>
        <w:contextualSpacing/>
        <w:jc w:val="both"/>
        <w:rPr>
          <w:rFonts w:ascii="Palatino Linotype" w:eastAsia="MS Mincho" w:hAnsi="Palatino Linotype" w:cs="Arial"/>
          <w:i/>
          <w:color w:val="000000"/>
          <w:szCs w:val="24"/>
          <w:lang w:eastAsia="es-ES"/>
        </w:rPr>
      </w:pPr>
    </w:p>
    <w:p w:rsidR="00DA72B4"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Cs/>
          <w:i/>
          <w:color w:val="000000"/>
          <w:szCs w:val="24"/>
          <w:lang w:eastAsia="es-ES"/>
        </w:rPr>
        <w:t xml:space="preserve">III. </w:t>
      </w:r>
      <w:r w:rsidRPr="00761202">
        <w:rPr>
          <w:rFonts w:ascii="Palatino Linotype" w:eastAsia="MS Mincho" w:hAnsi="Palatino Linotype" w:cs="Arial"/>
          <w:i/>
          <w:color w:val="000000"/>
          <w:szCs w:val="24"/>
          <w:lang w:eastAsia="es-ES"/>
        </w:rPr>
        <w:t xml:space="preserve">La que presenten los particulares a los sujetos obligados, de conformidad con lo dispuesto por las leyes o los tratados internacionales. </w:t>
      </w:r>
    </w:p>
    <w:p w:rsidR="00213CCD" w:rsidRPr="00761202" w:rsidRDefault="00213CCD" w:rsidP="00761202">
      <w:pPr>
        <w:spacing w:after="0" w:line="360" w:lineRule="auto"/>
        <w:ind w:left="567" w:right="567"/>
        <w:contextualSpacing/>
        <w:jc w:val="both"/>
        <w:rPr>
          <w:rFonts w:ascii="Palatino Linotype" w:eastAsia="MS Mincho" w:hAnsi="Palatino Linotype" w:cs="Arial"/>
          <w:i/>
          <w:color w:val="000000"/>
          <w:szCs w:val="24"/>
          <w:lang w:eastAsia="es-ES"/>
        </w:rPr>
      </w:pPr>
    </w:p>
    <w:p w:rsidR="00DA72B4"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 xml:space="preserve">La información confidencial no estará sujeta a temporalidad alguna y sólo podrán tener acceso a ella los titulares de la misma, sus representantes y los servidores públicos facultados para ello. </w:t>
      </w:r>
    </w:p>
    <w:p w:rsidR="00213CCD" w:rsidRPr="00761202" w:rsidRDefault="00213CCD" w:rsidP="00761202">
      <w:pPr>
        <w:spacing w:after="0" w:line="360" w:lineRule="auto"/>
        <w:ind w:left="567" w:right="567"/>
        <w:contextualSpacing/>
        <w:jc w:val="both"/>
        <w:rPr>
          <w:rFonts w:ascii="Palatino Linotype" w:eastAsia="MS Mincho" w:hAnsi="Palatino Linotype" w:cs="Arial"/>
          <w:i/>
          <w:color w:val="000000"/>
          <w:szCs w:val="24"/>
          <w:lang w:eastAsia="es-ES"/>
        </w:rPr>
      </w:pPr>
    </w:p>
    <w:p w:rsidR="00DA72B4" w:rsidRPr="00761202"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i/>
          <w:color w:val="000000"/>
          <w:sz w:val="24"/>
          <w:szCs w:val="24"/>
          <w:lang w:eastAsia="es-ES"/>
        </w:rPr>
      </w:pPr>
    </w:p>
    <w:p w:rsidR="00213CCD" w:rsidRDefault="00DA72B4" w:rsidP="00213CC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13CCD" w:rsidRPr="00213CCD" w:rsidRDefault="00213CCD" w:rsidP="00213CCD">
      <w:pPr>
        <w:spacing w:after="0" w:line="360" w:lineRule="auto"/>
        <w:ind w:right="49"/>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Como consecuencia de lo anterior, el </w:t>
      </w:r>
      <w:r w:rsidRPr="00761202">
        <w:rPr>
          <w:rFonts w:ascii="Palatino Linotype" w:eastAsia="MS Mincho" w:hAnsi="Palatino Linotype" w:cs="Arial"/>
          <w:b/>
          <w:color w:val="000000"/>
          <w:sz w:val="24"/>
          <w:szCs w:val="24"/>
          <w:lang w:val="es-ES_tradnl" w:eastAsia="es-ES"/>
        </w:rPr>
        <w:t>SUJETO OBLIGADO</w:t>
      </w:r>
      <w:r w:rsidRPr="00761202">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761202">
        <w:rPr>
          <w:rFonts w:ascii="Palatino Linotype" w:eastAsia="MS Mincho" w:hAnsi="Palatino Linotype" w:cs="Arial"/>
          <w:color w:val="000000"/>
          <w:sz w:val="24"/>
          <w:szCs w:val="24"/>
          <w:vertAlign w:val="superscript"/>
          <w:lang w:val="es-ES_tradnl" w:eastAsia="es-ES"/>
        </w:rPr>
        <w:footnoteReference w:id="4"/>
      </w:r>
      <w:r w:rsidRPr="00761202">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keepNext/>
        <w:keepLines/>
        <w:spacing w:after="0" w:line="360" w:lineRule="auto"/>
        <w:outlineLvl w:val="0"/>
        <w:rPr>
          <w:rFonts w:ascii="Palatino Linotype" w:eastAsia="MS Gothic" w:hAnsi="Palatino Linotype" w:cs="Times New Roman"/>
          <w:b/>
          <w:color w:val="000000"/>
          <w:sz w:val="24"/>
          <w:szCs w:val="24"/>
        </w:rPr>
      </w:pPr>
      <w:bookmarkStart w:id="44" w:name="_Toc30680503"/>
      <w:bookmarkStart w:id="45" w:name="_Toc30709042"/>
      <w:r w:rsidRPr="00761202">
        <w:rPr>
          <w:rFonts w:ascii="Palatino Linotype" w:eastAsia="MS Gothic" w:hAnsi="Palatino Linotype" w:cs="Times New Roman"/>
          <w:b/>
          <w:color w:val="000000"/>
          <w:sz w:val="24"/>
          <w:szCs w:val="24"/>
        </w:rPr>
        <w:t>III. Formalidades para emitir el acuerdo de clasificación.</w:t>
      </w:r>
      <w:bookmarkEnd w:id="44"/>
      <w:bookmarkEnd w:id="45"/>
    </w:p>
    <w:p w:rsidR="00DA72B4" w:rsidRPr="00761202" w:rsidRDefault="00DA72B4" w:rsidP="00761202">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 la particular y, en consecuencia, es necesario que </w:t>
      </w:r>
      <w:r w:rsidRPr="00761202">
        <w:rPr>
          <w:rFonts w:ascii="Palatino Linotype" w:eastAsia="MS Mincho" w:hAnsi="Palatino Linotype" w:cs="Arial"/>
          <w:b/>
          <w:color w:val="000000"/>
          <w:sz w:val="24"/>
          <w:szCs w:val="24"/>
          <w:u w:val="single"/>
          <w:lang w:val="es-ES_tradnl" w:eastAsia="es-ES"/>
        </w:rPr>
        <w:t>el acto reúna con los requisitos elementales</w:t>
      </w:r>
      <w:r w:rsidRPr="00761202">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13CCD" w:rsidRPr="00761202" w:rsidRDefault="00213CCD" w:rsidP="00213CCD">
      <w:pPr>
        <w:spacing w:after="0" w:line="360" w:lineRule="auto"/>
        <w:ind w:right="49"/>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keepNext/>
        <w:keepLines/>
        <w:spacing w:after="0" w:line="360" w:lineRule="auto"/>
        <w:outlineLvl w:val="0"/>
        <w:rPr>
          <w:rFonts w:ascii="Palatino Linotype" w:eastAsia="MS Gothic" w:hAnsi="Palatino Linotype" w:cs="Times New Roman"/>
          <w:b/>
          <w:color w:val="000000"/>
          <w:sz w:val="24"/>
          <w:szCs w:val="24"/>
        </w:rPr>
      </w:pPr>
      <w:bookmarkStart w:id="46" w:name="_Toc30680504"/>
      <w:bookmarkStart w:id="47" w:name="_Toc30709043"/>
      <w:r w:rsidRPr="00761202">
        <w:rPr>
          <w:rFonts w:ascii="Palatino Linotype" w:eastAsia="MS Gothic" w:hAnsi="Palatino Linotype" w:cs="Times New Roman"/>
          <w:b/>
          <w:color w:val="000000"/>
          <w:sz w:val="24"/>
          <w:szCs w:val="24"/>
        </w:rPr>
        <w:t>IV. Requisitos de fondo del acuerdo de clasificación</w:t>
      </w:r>
      <w:bookmarkEnd w:id="46"/>
      <w:bookmarkEnd w:id="47"/>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De lo anterior, se desprende que para una correcta </w:t>
      </w:r>
      <w:r w:rsidRPr="00761202">
        <w:rPr>
          <w:rFonts w:ascii="Palatino Linotype" w:eastAsia="MS Mincho" w:hAnsi="Palatino Linotype" w:cs="Arial"/>
          <w:b/>
          <w:color w:val="000000"/>
          <w:sz w:val="24"/>
          <w:szCs w:val="24"/>
          <w:lang w:val="es-ES_tradnl" w:eastAsia="es-ES"/>
        </w:rPr>
        <w:t>clasificación total o parcial</w:t>
      </w:r>
      <w:r w:rsidRPr="00761202">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61202">
        <w:rPr>
          <w:rFonts w:ascii="Palatino Linotype" w:eastAsia="MS Mincho" w:hAnsi="Palatino Linotype" w:cs="Arial"/>
          <w:color w:val="000000"/>
          <w:sz w:val="24"/>
          <w:szCs w:val="24"/>
          <w:vertAlign w:val="superscript"/>
          <w:lang w:val="es-ES_tradnl" w:eastAsia="es-ES"/>
        </w:rPr>
        <w:footnoteReference w:id="5"/>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213CCD" w:rsidRDefault="00DA72B4" w:rsidP="00213CCD">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DA72B4"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
          <w:i/>
          <w:color w:val="000000"/>
          <w:szCs w:val="24"/>
          <w:lang w:eastAsia="es-ES"/>
        </w:rPr>
        <w:t>FUNDAMENTACIÓN Y MOTIVACIÓN.</w:t>
      </w:r>
      <w:r w:rsidRPr="00761202">
        <w:rPr>
          <w:rFonts w:ascii="Palatino Linotype" w:eastAsia="MS Mincho" w:hAnsi="Palatino Linotype" w:cs="Arial"/>
          <w:i/>
          <w:color w:val="000000"/>
          <w:szCs w:val="24"/>
          <w:lang w:eastAsia="es-ES"/>
        </w:rPr>
        <w:t xml:space="preserve"> La </w:t>
      </w:r>
      <w:r w:rsidRPr="00761202">
        <w:rPr>
          <w:rFonts w:ascii="Palatino Linotype" w:eastAsia="MS Mincho" w:hAnsi="Palatino Linotype" w:cs="Arial"/>
          <w:i/>
          <w:color w:val="000000"/>
          <w:szCs w:val="24"/>
          <w:u w:val="single"/>
          <w:lang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61202">
        <w:rPr>
          <w:rFonts w:ascii="Palatino Linotype" w:eastAsia="MS Mincho" w:hAnsi="Palatino Linotype" w:cs="Arial"/>
          <w:i/>
          <w:color w:val="000000"/>
          <w:szCs w:val="24"/>
          <w:lang w:eastAsia="es-ES"/>
        </w:rPr>
        <w:t>.</w:t>
      </w:r>
    </w:p>
    <w:p w:rsidR="00213CCD" w:rsidRPr="00761202" w:rsidRDefault="00213CCD" w:rsidP="00761202">
      <w:pPr>
        <w:spacing w:after="0" w:line="360" w:lineRule="auto"/>
        <w:ind w:left="709" w:right="425"/>
        <w:contextualSpacing/>
        <w:jc w:val="both"/>
        <w:rPr>
          <w:rFonts w:ascii="Palatino Linotype" w:eastAsia="MS Mincho" w:hAnsi="Palatino Linotype" w:cs="Arial"/>
          <w:i/>
          <w:color w:val="000000"/>
          <w:szCs w:val="24"/>
          <w:lang w:eastAsia="es-ES"/>
        </w:rPr>
      </w:pPr>
    </w:p>
    <w:p w:rsidR="00DA72B4" w:rsidRPr="00761202"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SEGUNDO TRIBUNAL COLEGIADO DEL SEXTO CIRCUITO.</w:t>
      </w:r>
    </w:p>
    <w:p w:rsidR="00DA72B4" w:rsidRPr="00761202"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Amparo directo 194/88. Bufete Industrial Construcciones, S.A. de C.V. 28 de junio de 1988. Unanimidad de votos. Ponente: Gustavo Calvillo Rangel. Secretario: Jorge Alberto González Álvarez.</w:t>
      </w:r>
    </w:p>
    <w:p w:rsidR="00DA72B4" w:rsidRPr="00761202"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Revisión fiscal 103/88. Instituto Mexicano del Seguro Social. 18 de octubre de 1988. Unanimidad de votos. Ponente: Arnoldo Nájera Virgen. Secretario: Alejandro Responda Rincón.</w:t>
      </w:r>
    </w:p>
    <w:p w:rsidR="00DA72B4" w:rsidRPr="00761202"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 xml:space="preserve">Amparo en revisión 333/88. </w:t>
      </w:r>
      <w:proofErr w:type="spellStart"/>
      <w:r w:rsidRPr="00761202">
        <w:rPr>
          <w:rFonts w:ascii="Palatino Linotype" w:eastAsia="MS Mincho" w:hAnsi="Palatino Linotype" w:cs="Arial"/>
          <w:i/>
          <w:color w:val="000000"/>
          <w:szCs w:val="24"/>
          <w:lang w:eastAsia="es-ES"/>
        </w:rPr>
        <w:t>Adilia</w:t>
      </w:r>
      <w:proofErr w:type="spellEnd"/>
      <w:r w:rsidRPr="00761202">
        <w:rPr>
          <w:rFonts w:ascii="Palatino Linotype" w:eastAsia="MS Mincho" w:hAnsi="Palatino Linotype" w:cs="Arial"/>
          <w:i/>
          <w:color w:val="000000"/>
          <w:szCs w:val="24"/>
          <w:lang w:eastAsia="es-ES"/>
        </w:rPr>
        <w:t xml:space="preserve"> Romero. 26 de octubre de 1988. Unanimidad de votos. Ponente: Arnoldo Nájera Virgen. Secretario: Enrique Crispín Campos Ramírez.</w:t>
      </w:r>
    </w:p>
    <w:p w:rsidR="00DA72B4" w:rsidRPr="00761202"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 xml:space="preserve">Amparo en revisión 597/95. Emilio Maurer Bretón. 15 de noviembre de 1995. Unanimidad de votos. Ponente: Clementina Ramírez Moguel </w:t>
      </w:r>
      <w:proofErr w:type="spellStart"/>
      <w:r w:rsidRPr="00761202">
        <w:rPr>
          <w:rFonts w:ascii="Palatino Linotype" w:eastAsia="MS Mincho" w:hAnsi="Palatino Linotype" w:cs="Arial"/>
          <w:i/>
          <w:color w:val="000000"/>
          <w:szCs w:val="24"/>
          <w:lang w:eastAsia="es-ES"/>
        </w:rPr>
        <w:t>Goyzueta</w:t>
      </w:r>
      <w:proofErr w:type="spellEnd"/>
      <w:r w:rsidRPr="00761202">
        <w:rPr>
          <w:rFonts w:ascii="Palatino Linotype" w:eastAsia="MS Mincho" w:hAnsi="Palatino Linotype" w:cs="Arial"/>
          <w:i/>
          <w:color w:val="000000"/>
          <w:szCs w:val="24"/>
          <w:lang w:eastAsia="es-ES"/>
        </w:rPr>
        <w:t>. Secretario: Gonzalo Carrera Molina.</w:t>
      </w:r>
    </w:p>
    <w:p w:rsidR="00DA72B4" w:rsidRPr="00761202" w:rsidRDefault="00DA72B4" w:rsidP="00761202">
      <w:pPr>
        <w:spacing w:after="0" w:line="360" w:lineRule="auto"/>
        <w:ind w:left="709" w:right="425"/>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i/>
          <w:color w:val="000000"/>
          <w:szCs w:val="24"/>
          <w:lang w:eastAsia="es-ES"/>
        </w:rPr>
        <w:t xml:space="preserve">Amparo directo 7/96. Pedro Vicente López Miro. 21 de febrero de 1996. Unanimidad de votos. Ponente: María Eugenia Estela Martínez Cardiel. Secretario: Enrique </w:t>
      </w:r>
      <w:proofErr w:type="spellStart"/>
      <w:r w:rsidRPr="00761202">
        <w:rPr>
          <w:rFonts w:ascii="Palatino Linotype" w:eastAsia="MS Mincho" w:hAnsi="Palatino Linotype" w:cs="Arial"/>
          <w:i/>
          <w:color w:val="000000"/>
          <w:szCs w:val="24"/>
          <w:lang w:eastAsia="es-ES"/>
        </w:rPr>
        <w:t>Baigts</w:t>
      </w:r>
      <w:proofErr w:type="spellEnd"/>
      <w:r w:rsidRPr="00761202">
        <w:rPr>
          <w:rFonts w:ascii="Palatino Linotype" w:eastAsia="MS Mincho" w:hAnsi="Palatino Linotype" w:cs="Arial"/>
          <w:i/>
          <w:color w:val="000000"/>
          <w:szCs w:val="24"/>
          <w:lang w:eastAsia="es-ES"/>
        </w:rPr>
        <w:t xml:space="preserve"> Muñoz.</w:t>
      </w:r>
    </w:p>
    <w:p w:rsidR="00DA72B4" w:rsidRPr="00761202" w:rsidRDefault="00DA72B4" w:rsidP="00761202">
      <w:pPr>
        <w:spacing w:after="0" w:line="360" w:lineRule="auto"/>
        <w:ind w:left="709" w:right="425"/>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Ahora bien, </w:t>
      </w:r>
      <w:r w:rsidRPr="00761202">
        <w:rPr>
          <w:rFonts w:ascii="Palatino Linotype" w:eastAsia="MS Mincho" w:hAnsi="Palatino Linotype" w:cs="Arial"/>
          <w:b/>
          <w:color w:val="000000"/>
          <w:sz w:val="24"/>
          <w:szCs w:val="24"/>
          <w:u w:val="single"/>
          <w:lang w:val="es-ES_tradnl" w:eastAsia="es-ES"/>
        </w:rPr>
        <w:t>para cada caso además de fundar y motivar</w:t>
      </w:r>
      <w:r w:rsidRPr="00761202">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61202">
        <w:rPr>
          <w:rFonts w:ascii="Palatino Linotype" w:eastAsia="MS Mincho" w:hAnsi="Palatino Linotype" w:cs="Arial"/>
          <w:color w:val="000000"/>
          <w:sz w:val="24"/>
          <w:szCs w:val="24"/>
          <w:vertAlign w:val="superscript"/>
          <w:lang w:val="es-ES_tradnl" w:eastAsia="es-ES"/>
        </w:rPr>
        <w:footnoteReference w:id="6"/>
      </w:r>
      <w:r w:rsidRPr="00761202">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b/>
          <w:color w:val="000000"/>
          <w:sz w:val="24"/>
          <w:szCs w:val="24"/>
          <w:u w:val="single"/>
          <w:lang w:val="es-ES_tradnl" w:eastAsia="es-ES"/>
        </w:rPr>
        <w:t>Otro tipo de información confidencial constituyen los secretos bancario, fiduciario, industrial, comercial, fiscal, bursátil y postal, cuya titularidad corresponda a particulares,</w:t>
      </w:r>
      <w:r w:rsidRPr="00761202">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DA72B4" w:rsidRPr="00761202" w:rsidRDefault="00DA72B4" w:rsidP="00761202">
      <w:pPr>
        <w:keepNext/>
        <w:keepLines/>
        <w:spacing w:after="0" w:line="360" w:lineRule="auto"/>
        <w:outlineLvl w:val="0"/>
        <w:rPr>
          <w:rFonts w:ascii="Palatino Linotype" w:eastAsia="MS Gothic" w:hAnsi="Palatino Linotype" w:cs="Times New Roman"/>
          <w:b/>
          <w:color w:val="000000"/>
          <w:sz w:val="24"/>
          <w:szCs w:val="32"/>
        </w:rPr>
      </w:pPr>
      <w:bookmarkStart w:id="48" w:name="_Toc30680505"/>
      <w:bookmarkStart w:id="49" w:name="_Toc30709044"/>
      <w:r w:rsidRPr="00761202">
        <w:rPr>
          <w:rFonts w:ascii="Palatino Linotype" w:eastAsia="MS Gothic" w:hAnsi="Palatino Linotype" w:cs="Times New Roman"/>
          <w:b/>
          <w:color w:val="000000"/>
          <w:sz w:val="24"/>
          <w:szCs w:val="32"/>
        </w:rPr>
        <w:t>V. Condiciones especiales de la clasificación de la información como confidencial.</w:t>
      </w:r>
      <w:bookmarkEnd w:id="48"/>
      <w:bookmarkEnd w:id="49"/>
    </w:p>
    <w:p w:rsidR="00DA72B4" w:rsidRPr="00761202" w:rsidRDefault="00DA72B4" w:rsidP="00761202">
      <w:pPr>
        <w:spacing w:after="0" w:line="360" w:lineRule="auto"/>
        <w:ind w:left="426" w:right="49" w:hanging="426"/>
        <w:contextualSpacing/>
        <w:jc w:val="both"/>
        <w:rPr>
          <w:rFonts w:ascii="Palatino Linotype" w:eastAsia="MS Mincho" w:hAnsi="Palatino Linotype" w:cs="Arial"/>
          <w:b/>
          <w:color w:val="000000"/>
          <w:sz w:val="24"/>
          <w:szCs w:val="24"/>
          <w:lang w:eastAsia="es-ES"/>
        </w:rPr>
      </w:pPr>
    </w:p>
    <w:p w:rsidR="00DA72B4" w:rsidRPr="00761202" w:rsidRDefault="00DA72B4" w:rsidP="00761202">
      <w:pPr>
        <w:numPr>
          <w:ilvl w:val="0"/>
          <w:numId w:val="1"/>
        </w:numPr>
        <w:spacing w:after="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spacing w:after="0" w:line="360" w:lineRule="auto"/>
        <w:ind w:left="567" w:right="567"/>
        <w:contextualSpacing/>
        <w:jc w:val="both"/>
        <w:rPr>
          <w:rFonts w:ascii="Palatino Linotype" w:eastAsia="MS Mincho" w:hAnsi="Palatino Linotype" w:cs="Arial"/>
          <w:bCs/>
          <w:i/>
          <w:color w:val="000000"/>
          <w:szCs w:val="24"/>
          <w:lang w:eastAsia="es-ES"/>
        </w:rPr>
      </w:pPr>
      <w:r w:rsidRPr="00761202">
        <w:rPr>
          <w:rFonts w:ascii="Palatino Linotype" w:eastAsia="MS Mincho" w:hAnsi="Palatino Linotype" w:cs="Arial"/>
          <w:bCs/>
          <w:i/>
          <w:color w:val="000000"/>
          <w:szCs w:val="24"/>
          <w:lang w:eastAsia="es-ES"/>
        </w:rPr>
        <w:t>I.</w:t>
      </w:r>
      <w:r w:rsidRPr="00761202">
        <w:rPr>
          <w:rFonts w:ascii="Palatino Linotype" w:eastAsia="MS Mincho" w:hAnsi="Palatino Linotype" w:cs="Arial"/>
          <w:i/>
          <w:color w:val="000000"/>
          <w:szCs w:val="24"/>
          <w:lang w:eastAsia="es-ES"/>
        </w:rPr>
        <w:t xml:space="preserve"> La información se encuentre en registros públicos o fuentes de acceso público;</w:t>
      </w:r>
    </w:p>
    <w:p w:rsidR="00DA72B4" w:rsidRPr="00761202" w:rsidRDefault="00DA72B4" w:rsidP="00761202">
      <w:pPr>
        <w:spacing w:after="0" w:line="360" w:lineRule="auto"/>
        <w:ind w:left="567" w:right="567"/>
        <w:contextualSpacing/>
        <w:jc w:val="both"/>
        <w:rPr>
          <w:rFonts w:ascii="Palatino Linotype" w:eastAsia="MS Mincho" w:hAnsi="Palatino Linotype" w:cs="Arial"/>
          <w:bCs/>
          <w:i/>
          <w:color w:val="000000"/>
          <w:szCs w:val="24"/>
          <w:lang w:eastAsia="es-ES"/>
        </w:rPr>
      </w:pPr>
      <w:r w:rsidRPr="00761202">
        <w:rPr>
          <w:rFonts w:ascii="Palatino Linotype" w:eastAsia="MS Mincho" w:hAnsi="Palatino Linotype" w:cs="Arial"/>
          <w:bCs/>
          <w:i/>
          <w:color w:val="000000"/>
          <w:szCs w:val="24"/>
          <w:lang w:eastAsia="es-ES"/>
        </w:rPr>
        <w:t xml:space="preserve">II. </w:t>
      </w:r>
      <w:r w:rsidRPr="00761202">
        <w:rPr>
          <w:rFonts w:ascii="Palatino Linotype" w:eastAsia="MS Mincho" w:hAnsi="Palatino Linotype" w:cs="Arial"/>
          <w:i/>
          <w:color w:val="000000"/>
          <w:szCs w:val="24"/>
          <w:lang w:eastAsia="es-ES"/>
        </w:rPr>
        <w:t>Por Ley tenga el carácter de pública;</w:t>
      </w:r>
    </w:p>
    <w:p w:rsidR="00DA72B4" w:rsidRPr="00761202"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Cs/>
          <w:i/>
          <w:color w:val="000000"/>
          <w:szCs w:val="24"/>
          <w:lang w:eastAsia="es-ES"/>
        </w:rPr>
        <w:t xml:space="preserve">III. </w:t>
      </w:r>
      <w:r w:rsidRPr="00761202">
        <w:rPr>
          <w:rFonts w:ascii="Palatino Linotype" w:eastAsia="MS Mincho" w:hAnsi="Palatino Linotype" w:cs="Arial"/>
          <w:i/>
          <w:color w:val="000000"/>
          <w:szCs w:val="24"/>
          <w:lang w:eastAsia="es-ES"/>
        </w:rPr>
        <w:t xml:space="preserve">Exista una orden judicial; </w:t>
      </w:r>
    </w:p>
    <w:p w:rsidR="00DA72B4" w:rsidRPr="00761202"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Cs/>
          <w:i/>
          <w:color w:val="000000"/>
          <w:szCs w:val="24"/>
          <w:lang w:eastAsia="es-ES"/>
        </w:rPr>
        <w:t xml:space="preserve">IV. </w:t>
      </w:r>
      <w:r w:rsidRPr="00761202">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DA72B4" w:rsidRPr="00761202" w:rsidRDefault="00DA72B4" w:rsidP="00761202">
      <w:pPr>
        <w:spacing w:after="0" w:line="360" w:lineRule="auto"/>
        <w:ind w:left="567" w:right="567"/>
        <w:contextualSpacing/>
        <w:jc w:val="both"/>
        <w:rPr>
          <w:rFonts w:ascii="Palatino Linotype" w:eastAsia="MS Mincho" w:hAnsi="Palatino Linotype" w:cs="Arial"/>
          <w:i/>
          <w:color w:val="000000"/>
          <w:szCs w:val="24"/>
          <w:lang w:eastAsia="es-ES"/>
        </w:rPr>
      </w:pPr>
      <w:r w:rsidRPr="00761202">
        <w:rPr>
          <w:rFonts w:ascii="Palatino Linotype" w:eastAsia="MS Mincho" w:hAnsi="Palatino Linotype" w:cs="Arial"/>
          <w:bCs/>
          <w:i/>
          <w:color w:val="000000"/>
          <w:szCs w:val="24"/>
          <w:lang w:eastAsia="es-ES"/>
        </w:rPr>
        <w:t xml:space="preserve">V. </w:t>
      </w:r>
      <w:r w:rsidRPr="00761202">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761202">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A72B4" w:rsidRPr="00761202" w:rsidRDefault="00DA72B4" w:rsidP="00761202">
      <w:pPr>
        <w:spacing w:after="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A72B4" w:rsidRPr="00761202" w:rsidRDefault="00DA72B4" w:rsidP="00761202">
      <w:pPr>
        <w:numPr>
          <w:ilvl w:val="0"/>
          <w:numId w:val="1"/>
        </w:numPr>
        <w:spacing w:after="0" w:line="360" w:lineRule="auto"/>
        <w:ind w:left="0" w:right="49" w:firstLine="0"/>
        <w:jc w:val="both"/>
        <w:rPr>
          <w:rFonts w:ascii="Palatino Linotype" w:eastAsia="MS Mincho" w:hAnsi="Palatino Linotype" w:cs="Times New Roman"/>
          <w:sz w:val="24"/>
          <w:szCs w:val="24"/>
          <w:lang w:val="es-ES_tradnl" w:eastAsia="es-ES"/>
        </w:rPr>
      </w:pPr>
      <w:r w:rsidRPr="00761202">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A72B4" w:rsidRPr="00761202" w:rsidRDefault="00213CCD" w:rsidP="00761202">
      <w:pPr>
        <w:numPr>
          <w:ilvl w:val="0"/>
          <w:numId w:val="1"/>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8926</wp:posOffset>
                </wp:positionH>
                <wp:positionV relativeFrom="paragraph">
                  <wp:posOffset>871362</wp:posOffset>
                </wp:positionV>
                <wp:extent cx="5537770" cy="2054831"/>
                <wp:effectExtent l="19050" t="19050" r="25400" b="22225"/>
                <wp:wrapNone/>
                <wp:docPr id="4" name="Conector recto 4"/>
                <wp:cNvGraphicFramePr/>
                <a:graphic xmlns:a="http://schemas.openxmlformats.org/drawingml/2006/main">
                  <a:graphicData uri="http://schemas.microsoft.com/office/word/2010/wordprocessingShape">
                    <wps:wsp>
                      <wps:cNvCnPr/>
                      <wps:spPr>
                        <a:xfrm>
                          <a:off x="0" y="0"/>
                          <a:ext cx="5537770" cy="205483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ABAE4" id="Conector recto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pt,68.6pt" to="436.75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" strokecolor="#5b9bd5 [3204]" strokeweight="3pt">
                <v:stroke joinstyle="miter"/>
              </v:line>
            </w:pict>
          </mc:Fallback>
        </mc:AlternateContent>
      </w:r>
      <w:r w:rsidR="00DA72B4" w:rsidRPr="00761202">
        <w:rPr>
          <w:rFonts w:ascii="Palatino Linotype" w:eastAsia="Times New Roman" w:hAnsi="Palatino Linotype" w:cs="Arial"/>
          <w:sz w:val="24"/>
          <w:szCs w:val="24"/>
          <w:lang w:val="es-ES" w:eastAsia="es-ES"/>
        </w:rPr>
        <w:t xml:space="preserve">Resultan parcialmente fundadas las razones o motivos de </w:t>
      </w:r>
      <w:r w:rsidR="00DA72B4" w:rsidRPr="00761202">
        <w:rPr>
          <w:rFonts w:ascii="Palatino Linotype" w:eastAsia="Times New Roman" w:hAnsi="Palatino Linotype" w:cs="Arial"/>
          <w:sz w:val="24"/>
          <w:szCs w:val="24"/>
          <w:lang w:val="es-ES_tradnl" w:eastAsia="es-ES"/>
        </w:rPr>
        <w:t xml:space="preserve">inconformidad hechos valer por el </w:t>
      </w:r>
      <w:r w:rsidR="00DA72B4" w:rsidRPr="00761202">
        <w:rPr>
          <w:rFonts w:ascii="Palatino Linotype" w:eastAsia="Times New Roman" w:hAnsi="Palatino Linotype" w:cs="Arial"/>
          <w:b/>
          <w:sz w:val="24"/>
          <w:szCs w:val="24"/>
          <w:lang w:val="es-ES_tradnl" w:eastAsia="es-ES"/>
        </w:rPr>
        <w:t>RECURRENTE</w:t>
      </w:r>
      <w:r w:rsidR="00DA72B4" w:rsidRPr="00761202">
        <w:rPr>
          <w:rFonts w:ascii="Palatino Linotype" w:eastAsia="Times New Roman" w:hAnsi="Palatino Linotype" w:cs="Arial"/>
          <w:sz w:val="24"/>
          <w:szCs w:val="24"/>
          <w:lang w:val="es-ES_tradnl" w:eastAsia="es-ES"/>
        </w:rPr>
        <w:t>, p</w:t>
      </w:r>
      <w:proofErr w:type="spellStart"/>
      <w:r w:rsidR="00DA72B4" w:rsidRPr="00761202">
        <w:rPr>
          <w:rFonts w:ascii="Palatino Linotype" w:eastAsia="MS Mincho" w:hAnsi="Palatino Linotype" w:cs="Times New Roman"/>
          <w:color w:val="000000"/>
          <w:sz w:val="24"/>
          <w:szCs w:val="24"/>
          <w:lang w:val="es-ES" w:eastAsia="es-MX"/>
        </w:rPr>
        <w:t>or</w:t>
      </w:r>
      <w:proofErr w:type="spellEnd"/>
      <w:r w:rsidR="00DA72B4" w:rsidRPr="00761202">
        <w:rPr>
          <w:rFonts w:ascii="Palatino Linotype" w:eastAsia="MS Mincho" w:hAnsi="Palatino Linotype" w:cs="Times New Roman"/>
          <w:color w:val="000000"/>
          <w:sz w:val="24"/>
          <w:szCs w:val="24"/>
          <w:lang w:val="es-ES" w:eastAsia="es-MX"/>
        </w:rPr>
        <w:t xml:space="preserve"> lo anteriormente expuesto y fundado, este </w:t>
      </w:r>
      <w:r w:rsidR="00DA72B4" w:rsidRPr="00761202">
        <w:rPr>
          <w:rFonts w:ascii="Palatino Linotype" w:eastAsia="MS Mincho" w:hAnsi="Palatino Linotype" w:cs="Times New Roman"/>
          <w:b/>
          <w:bCs/>
          <w:color w:val="000000"/>
          <w:sz w:val="24"/>
          <w:szCs w:val="24"/>
          <w:lang w:val="es-ES" w:eastAsia="es-MX"/>
        </w:rPr>
        <w:t>ÓRGANO GARANTE</w:t>
      </w:r>
      <w:r w:rsidR="00DA72B4" w:rsidRPr="00761202">
        <w:rPr>
          <w:rFonts w:ascii="Palatino Linotype" w:eastAsia="MS Mincho" w:hAnsi="Palatino Linotype" w:cs="Times New Roman"/>
          <w:color w:val="000000"/>
          <w:sz w:val="24"/>
          <w:szCs w:val="24"/>
          <w:lang w:val="es-ES" w:eastAsia="es-MX"/>
        </w:rPr>
        <w:t xml:space="preserve"> emite los siguientes:</w:t>
      </w:r>
    </w:p>
    <w:p w:rsidR="00F02A29" w:rsidRDefault="00F02A29" w:rsidP="00761202">
      <w:pPr>
        <w:spacing w:after="0" w:line="360" w:lineRule="auto"/>
        <w:rPr>
          <w:rFonts w:ascii="Palatino Linotype" w:hAnsi="Palatino Linotype"/>
          <w:lang w:val="es-ES_tradnl" w:eastAsia="es-ES"/>
        </w:rPr>
      </w:pPr>
    </w:p>
    <w:p w:rsidR="00213CCD" w:rsidRDefault="00213CCD" w:rsidP="00761202">
      <w:pPr>
        <w:spacing w:after="0" w:line="360" w:lineRule="auto"/>
        <w:rPr>
          <w:rFonts w:ascii="Palatino Linotype" w:hAnsi="Palatino Linotype"/>
          <w:lang w:val="es-ES_tradnl" w:eastAsia="es-ES"/>
        </w:rPr>
      </w:pPr>
    </w:p>
    <w:p w:rsidR="00213CCD" w:rsidRPr="00761202" w:rsidRDefault="00213CCD" w:rsidP="00761202">
      <w:pPr>
        <w:spacing w:after="0" w:line="360" w:lineRule="auto"/>
        <w:rPr>
          <w:rFonts w:ascii="Palatino Linotype" w:hAnsi="Palatino Linotype"/>
          <w:lang w:val="es-ES_tradnl" w:eastAsia="es-ES"/>
        </w:rPr>
      </w:pPr>
    </w:p>
    <w:p w:rsidR="00DF768C" w:rsidRPr="00761202" w:rsidRDefault="00DF768C" w:rsidP="00761202">
      <w:pPr>
        <w:pStyle w:val="Ttulo1"/>
        <w:spacing w:before="0" w:line="360" w:lineRule="auto"/>
        <w:jc w:val="center"/>
        <w:rPr>
          <w:rFonts w:eastAsia="Times New Roman"/>
          <w:b/>
          <w:lang w:val="es-ES_tradnl" w:eastAsia="es-ES"/>
        </w:rPr>
      </w:pPr>
      <w:bookmarkStart w:id="50" w:name="_Toc30709045"/>
      <w:r w:rsidRPr="00761202">
        <w:rPr>
          <w:rFonts w:eastAsia="Times New Roman"/>
          <w:b/>
          <w:lang w:val="es-ES_tradnl" w:eastAsia="es-ES"/>
        </w:rPr>
        <w:t>R E S O L U T I V O S</w:t>
      </w:r>
      <w:bookmarkEnd w:id="50"/>
    </w:p>
    <w:p w:rsidR="00DF768C" w:rsidRPr="00761202" w:rsidRDefault="00DF768C" w:rsidP="00761202">
      <w:pPr>
        <w:tabs>
          <w:tab w:val="left" w:pos="0"/>
        </w:tabs>
        <w:spacing w:after="0" w:line="360" w:lineRule="auto"/>
        <w:jc w:val="center"/>
        <w:rPr>
          <w:rFonts w:ascii="Palatino Linotype" w:hAnsi="Palatino Linotype"/>
          <w:sz w:val="24"/>
          <w:szCs w:val="24"/>
          <w:lang w:val="es-ES_tradnl" w:eastAsia="es-ES"/>
        </w:rPr>
      </w:pPr>
    </w:p>
    <w:p w:rsidR="00DA72B4" w:rsidRPr="00761202" w:rsidRDefault="00DA72B4" w:rsidP="00761202">
      <w:pPr>
        <w:spacing w:after="0" w:line="360" w:lineRule="auto"/>
        <w:jc w:val="both"/>
        <w:rPr>
          <w:rFonts w:ascii="Palatino Linotype" w:eastAsia="MS Mincho" w:hAnsi="Palatino Linotype" w:cs="Times New Roman"/>
          <w:sz w:val="24"/>
          <w:szCs w:val="24"/>
          <w:lang w:val="es-ES_tradnl" w:eastAsia="es-ES"/>
        </w:rPr>
      </w:pPr>
      <w:bookmarkStart w:id="51" w:name="_Toc477277072"/>
      <w:bookmarkStart w:id="52" w:name="_Toc477279135"/>
      <w:bookmarkStart w:id="53" w:name="_Toc477279489"/>
      <w:bookmarkStart w:id="54" w:name="_Toc477283989"/>
      <w:bookmarkStart w:id="55" w:name="_Toc477284979"/>
      <w:bookmarkStart w:id="56" w:name="_Toc480361572"/>
      <w:bookmarkStart w:id="57" w:name="_Toc480483989"/>
      <w:bookmarkStart w:id="58" w:name="_Toc480484730"/>
      <w:bookmarkStart w:id="59" w:name="_Toc482099763"/>
      <w:bookmarkStart w:id="60" w:name="_Toc482178654"/>
      <w:bookmarkStart w:id="61" w:name="_Toc482178747"/>
      <w:bookmarkStart w:id="62" w:name="_Toc485890649"/>
      <w:r w:rsidRPr="00761202">
        <w:rPr>
          <w:rFonts w:ascii="Palatino Linotype" w:eastAsia="MS Gothic" w:hAnsi="Palatino Linotype" w:cs="Times New Roman"/>
          <w:b/>
          <w:color w:val="000000"/>
          <w:sz w:val="24"/>
          <w:szCs w:val="24"/>
        </w:rPr>
        <w:t>PRIMERO.</w:t>
      </w:r>
      <w:bookmarkEnd w:id="51"/>
      <w:bookmarkEnd w:id="52"/>
      <w:bookmarkEnd w:id="53"/>
      <w:bookmarkEnd w:id="54"/>
      <w:bookmarkEnd w:id="55"/>
      <w:bookmarkEnd w:id="56"/>
      <w:bookmarkEnd w:id="57"/>
      <w:bookmarkEnd w:id="58"/>
      <w:bookmarkEnd w:id="59"/>
      <w:bookmarkEnd w:id="60"/>
      <w:bookmarkEnd w:id="61"/>
      <w:bookmarkEnd w:id="62"/>
      <w:r w:rsidRPr="00761202">
        <w:rPr>
          <w:rFonts w:ascii="Palatino Linotype" w:eastAsia="MS Gothic" w:hAnsi="Palatino Linotype" w:cs="Times New Roman"/>
          <w:b/>
          <w:color w:val="000000"/>
          <w:sz w:val="24"/>
          <w:szCs w:val="24"/>
        </w:rPr>
        <w:t xml:space="preserve"> </w:t>
      </w:r>
      <w:r w:rsidRPr="00761202">
        <w:rPr>
          <w:rFonts w:ascii="Palatino Linotype" w:eastAsia="MS Mincho" w:hAnsi="Palatino Linotype" w:cs="Times New Roman"/>
          <w:sz w:val="24"/>
          <w:szCs w:val="24"/>
          <w:lang w:val="es-ES" w:eastAsia="es-ES"/>
        </w:rPr>
        <w:t xml:space="preserve">Resultan parcialmente fundadas las razones y motivos de inconformidad hechos valer por </w:t>
      </w:r>
      <w:r w:rsidR="0066305D" w:rsidRPr="0066305D">
        <w:rPr>
          <w:rFonts w:ascii="Palatino Linotype" w:eastAsia="MS Mincho" w:hAnsi="Palatino Linotype" w:cs="Times New Roman"/>
          <w:b/>
          <w:sz w:val="24"/>
          <w:szCs w:val="24"/>
          <w:highlight w:val="black"/>
          <w:lang w:val="es-ES_tradnl" w:eastAsia="es-ES"/>
        </w:rPr>
        <w:t>------------------------------------------------</w:t>
      </w:r>
      <w:r w:rsidRPr="00761202">
        <w:rPr>
          <w:rFonts w:ascii="Palatino Linotype" w:eastAsia="MS Mincho" w:hAnsi="Palatino Linotype" w:cs="Times New Roman"/>
          <w:b/>
          <w:sz w:val="24"/>
          <w:szCs w:val="24"/>
          <w:lang w:val="es-ES_tradnl" w:eastAsia="es-ES"/>
        </w:rPr>
        <w:t xml:space="preserve"> </w:t>
      </w:r>
      <w:r w:rsidRPr="00761202">
        <w:rPr>
          <w:rFonts w:ascii="Palatino Linotype" w:eastAsia="Times New Roman" w:hAnsi="Palatino Linotype" w:cs="Arial"/>
          <w:b/>
          <w:bCs/>
          <w:color w:val="222222"/>
          <w:sz w:val="24"/>
          <w:szCs w:val="24"/>
          <w:lang w:val="es-ES_tradnl" w:eastAsia="es-MX"/>
        </w:rPr>
        <w:t xml:space="preserve"> </w:t>
      </w:r>
      <w:r w:rsidRPr="00761202">
        <w:rPr>
          <w:rFonts w:ascii="Palatino Linotype" w:eastAsia="MS Mincho" w:hAnsi="Palatino Linotype" w:cs="Times New Roman"/>
          <w:sz w:val="24"/>
          <w:szCs w:val="24"/>
          <w:lang w:val="es-ES_tradnl" w:eastAsia="es-ES"/>
        </w:rPr>
        <w:t xml:space="preserve">en términos del considerando </w:t>
      </w:r>
      <w:r w:rsidRPr="00761202">
        <w:rPr>
          <w:rFonts w:ascii="Palatino Linotype" w:eastAsia="MS Mincho" w:hAnsi="Palatino Linotype" w:cs="Times New Roman"/>
          <w:b/>
          <w:sz w:val="24"/>
          <w:szCs w:val="24"/>
          <w:lang w:val="es-ES_tradnl" w:eastAsia="es-ES"/>
        </w:rPr>
        <w:t>QUINTO  y SEXTO</w:t>
      </w:r>
      <w:r w:rsidRPr="00761202">
        <w:rPr>
          <w:rFonts w:ascii="Palatino Linotype" w:eastAsia="MS Mincho" w:hAnsi="Palatino Linotype" w:cs="Times New Roman"/>
          <w:sz w:val="24"/>
          <w:szCs w:val="24"/>
          <w:lang w:val="es-ES_tradnl" w:eastAsia="es-ES"/>
        </w:rPr>
        <w:t xml:space="preserve"> de la presente resolución.</w:t>
      </w:r>
    </w:p>
    <w:p w:rsidR="00DA72B4" w:rsidRPr="00761202" w:rsidRDefault="00DA72B4" w:rsidP="00761202">
      <w:pPr>
        <w:spacing w:after="0" w:line="360" w:lineRule="auto"/>
        <w:jc w:val="both"/>
        <w:rPr>
          <w:rFonts w:ascii="Palatino Linotype" w:eastAsia="MS Mincho" w:hAnsi="Palatino Linotype" w:cs="Times New Roman"/>
          <w:sz w:val="24"/>
          <w:szCs w:val="24"/>
          <w:lang w:val="es-ES_tradnl" w:eastAsia="es-ES"/>
        </w:rPr>
      </w:pPr>
    </w:p>
    <w:p w:rsidR="00DA72B4" w:rsidRPr="00761202" w:rsidRDefault="00DA72B4" w:rsidP="00761202">
      <w:pPr>
        <w:spacing w:after="0" w:line="360" w:lineRule="auto"/>
        <w:contextualSpacing/>
        <w:jc w:val="both"/>
        <w:rPr>
          <w:rFonts w:ascii="Palatino Linotype" w:eastAsia="Times New Roman" w:hAnsi="Palatino Linotype" w:cs="Arial"/>
          <w:color w:val="000000"/>
          <w:sz w:val="24"/>
          <w:szCs w:val="24"/>
          <w:lang w:val="es-ES" w:eastAsia="es-ES"/>
        </w:rPr>
      </w:pPr>
      <w:r w:rsidRPr="00761202">
        <w:rPr>
          <w:rFonts w:ascii="Palatino Linotype" w:eastAsia="MS Mincho" w:hAnsi="Palatino Linotype" w:cs="Times New Roman"/>
          <w:b/>
          <w:color w:val="000000"/>
          <w:sz w:val="24"/>
          <w:szCs w:val="24"/>
          <w:lang w:val="es-ES_tradnl" w:eastAsia="es-ES"/>
        </w:rPr>
        <w:t>SEGUNDO.</w:t>
      </w:r>
      <w:r w:rsidRPr="00761202">
        <w:rPr>
          <w:rFonts w:ascii="Palatino Linotype" w:eastAsia="MS Gothic" w:hAnsi="Palatino Linotype" w:cs="Times New Roman"/>
          <w:b/>
          <w:color w:val="000000"/>
          <w:sz w:val="24"/>
          <w:szCs w:val="24"/>
        </w:rPr>
        <w:t xml:space="preserve"> </w:t>
      </w:r>
      <w:r w:rsidRPr="00761202">
        <w:rPr>
          <w:rFonts w:ascii="Palatino Linotype" w:eastAsia="MS Gothic" w:hAnsi="Palatino Linotype" w:cs="Times New Roman"/>
          <w:color w:val="000000"/>
          <w:sz w:val="24"/>
          <w:szCs w:val="24"/>
        </w:rPr>
        <w:t>Se</w:t>
      </w:r>
      <w:r w:rsidRPr="00761202">
        <w:rPr>
          <w:rFonts w:ascii="Palatino Linotype" w:eastAsia="MS Gothic" w:hAnsi="Palatino Linotype" w:cs="Times New Roman"/>
          <w:b/>
          <w:color w:val="000000"/>
          <w:sz w:val="24"/>
          <w:szCs w:val="24"/>
        </w:rPr>
        <w:t xml:space="preserve"> MODIFICA </w:t>
      </w:r>
      <w:r w:rsidRPr="00761202">
        <w:rPr>
          <w:rFonts w:ascii="Palatino Linotype" w:eastAsia="MS Gothic" w:hAnsi="Palatino Linotype" w:cs="Times New Roman"/>
          <w:color w:val="000000"/>
          <w:sz w:val="24"/>
          <w:szCs w:val="24"/>
        </w:rPr>
        <w:t>la respuesta emitida</w:t>
      </w:r>
      <w:r w:rsidRPr="00761202">
        <w:rPr>
          <w:rFonts w:ascii="Palatino Linotype" w:eastAsia="Times New Roman" w:hAnsi="Palatino Linotype" w:cs="Arial"/>
          <w:color w:val="000000"/>
          <w:sz w:val="24"/>
          <w:szCs w:val="24"/>
          <w:lang w:val="es-ES" w:eastAsia="es-ES"/>
        </w:rPr>
        <w:t xml:space="preserve"> por el </w:t>
      </w:r>
      <w:r w:rsidRPr="00761202">
        <w:rPr>
          <w:rFonts w:ascii="Palatino Linotype" w:eastAsia="Times New Roman" w:hAnsi="Palatino Linotype" w:cs="Arial"/>
          <w:b/>
          <w:color w:val="000000"/>
          <w:sz w:val="24"/>
          <w:szCs w:val="24"/>
          <w:lang w:val="es-ES" w:eastAsia="es-ES"/>
        </w:rPr>
        <w:t xml:space="preserve">Ayuntamiento de Atizapán de Zaragoza </w:t>
      </w:r>
      <w:r w:rsidRPr="00761202">
        <w:rPr>
          <w:rFonts w:ascii="Palatino Linotype" w:eastAsia="Times New Roman" w:hAnsi="Palatino Linotype" w:cs="Arial"/>
          <w:color w:val="000000"/>
          <w:sz w:val="24"/>
          <w:szCs w:val="24"/>
          <w:lang w:val="es-ES_tradnl" w:eastAsia="es-ES"/>
        </w:rPr>
        <w:t xml:space="preserve">y se </w:t>
      </w:r>
      <w:r w:rsidRPr="00761202">
        <w:rPr>
          <w:rFonts w:ascii="Palatino Linotype" w:eastAsia="Times New Roman" w:hAnsi="Palatino Linotype" w:cs="Arial"/>
          <w:b/>
          <w:color w:val="000000"/>
          <w:sz w:val="24"/>
          <w:szCs w:val="24"/>
          <w:lang w:val="es-ES_tradnl" w:eastAsia="es-ES"/>
        </w:rPr>
        <w:t>ORDENA</w:t>
      </w:r>
      <w:r w:rsidRPr="00761202">
        <w:rPr>
          <w:rFonts w:ascii="Palatino Linotype" w:eastAsia="Times New Roman" w:hAnsi="Palatino Linotype" w:cs="Arial"/>
          <w:color w:val="000000"/>
          <w:sz w:val="24"/>
          <w:szCs w:val="24"/>
          <w:lang w:val="es-ES_tradnl" w:eastAsia="es-ES"/>
        </w:rPr>
        <w:t xml:space="preserve"> que entregue</w:t>
      </w:r>
      <w:r w:rsidRPr="00761202">
        <w:rPr>
          <w:rFonts w:ascii="Palatino Linotype" w:eastAsia="Times New Roman" w:hAnsi="Palatino Linotype" w:cs="Arial"/>
          <w:color w:val="000000"/>
          <w:sz w:val="24"/>
          <w:szCs w:val="24"/>
          <w:lang w:val="es-ES" w:eastAsia="es-ES"/>
        </w:rPr>
        <w:t xml:space="preserve">, vía Sistema de Acceso a la Información Mexiquense </w:t>
      </w:r>
      <w:r w:rsidRPr="00761202">
        <w:rPr>
          <w:rFonts w:ascii="Palatino Linotype" w:eastAsia="Times New Roman" w:hAnsi="Palatino Linotype" w:cs="Arial"/>
          <w:b/>
          <w:color w:val="000000"/>
          <w:sz w:val="24"/>
          <w:szCs w:val="24"/>
          <w:lang w:val="es-ES" w:eastAsia="es-ES"/>
        </w:rPr>
        <w:t>(SAIMEX),</w:t>
      </w:r>
      <w:r w:rsidRPr="00761202">
        <w:rPr>
          <w:rFonts w:ascii="Palatino Linotype" w:eastAsia="Times New Roman" w:hAnsi="Palatino Linotype" w:cs="Arial"/>
          <w:color w:val="000000"/>
          <w:sz w:val="24"/>
          <w:szCs w:val="24"/>
          <w:lang w:val="es-ES" w:eastAsia="es-ES"/>
        </w:rPr>
        <w:t xml:space="preserve">  de ser procedente en  versión pública lo siguiente:</w:t>
      </w:r>
    </w:p>
    <w:p w:rsidR="00DA72B4" w:rsidRPr="00761202" w:rsidRDefault="00DA72B4" w:rsidP="00761202">
      <w:pPr>
        <w:spacing w:after="0" w:line="360" w:lineRule="auto"/>
        <w:contextualSpacing/>
        <w:jc w:val="both"/>
        <w:rPr>
          <w:rFonts w:ascii="Palatino Linotype" w:eastAsia="Times New Roman" w:hAnsi="Palatino Linotype" w:cs="Arial"/>
          <w:color w:val="000000"/>
          <w:sz w:val="24"/>
          <w:szCs w:val="24"/>
          <w:lang w:val="es-ES" w:eastAsia="es-ES"/>
        </w:rPr>
      </w:pPr>
    </w:p>
    <w:p w:rsidR="00DA72B4" w:rsidRPr="00761202" w:rsidRDefault="005F1B90" w:rsidP="00761202">
      <w:pPr>
        <w:widowControl w:val="0"/>
        <w:autoSpaceDE w:val="0"/>
        <w:autoSpaceDN w:val="0"/>
        <w:adjustRightInd w:val="0"/>
        <w:spacing w:after="0" w:line="360" w:lineRule="auto"/>
        <w:ind w:left="567" w:right="616"/>
        <w:contextualSpacing/>
        <w:jc w:val="both"/>
        <w:rPr>
          <w:rFonts w:ascii="Palatino Linotype" w:eastAsia="MS Mincho" w:hAnsi="Palatino Linotype" w:cs="Arial"/>
          <w:color w:val="222222"/>
          <w:sz w:val="24"/>
          <w:szCs w:val="19"/>
          <w:lang w:eastAsia="es-MX"/>
        </w:rPr>
      </w:pPr>
      <w:r w:rsidRPr="00761202">
        <w:rPr>
          <w:rFonts w:ascii="Palatino Linotype" w:eastAsia="MS Mincho" w:hAnsi="Palatino Linotype" w:cs="Times New Roman"/>
          <w:b/>
          <w:sz w:val="24"/>
          <w:szCs w:val="24"/>
          <w:lang w:val="es-ES_tradnl" w:eastAsia="es-ES"/>
        </w:rPr>
        <w:t xml:space="preserve">a) </w:t>
      </w:r>
      <w:r w:rsidRPr="00761202">
        <w:rPr>
          <w:rFonts w:ascii="Palatino Linotype" w:eastAsia="Cambria" w:hAnsi="Palatino Linotype" w:cs="Bookman Old Style"/>
          <w:b/>
          <w:sz w:val="24"/>
          <w:szCs w:val="24"/>
        </w:rPr>
        <w:t>Convenio</w:t>
      </w:r>
      <w:r w:rsidR="00DA72B4" w:rsidRPr="00761202">
        <w:rPr>
          <w:rFonts w:ascii="Palatino Linotype" w:eastAsia="Cambria" w:hAnsi="Palatino Linotype" w:cs="Bookman Old Style"/>
          <w:b/>
          <w:sz w:val="24"/>
          <w:szCs w:val="24"/>
        </w:rPr>
        <w:t xml:space="preserve"> realizado con la Comisión Federal de Electricidad por concepto de ajuste en el cobro de energía eléctrica</w:t>
      </w:r>
      <w:r w:rsidRPr="00761202">
        <w:rPr>
          <w:rFonts w:ascii="Palatino Linotype" w:eastAsia="Cambria" w:hAnsi="Palatino Linotype" w:cs="Bookman Old Style"/>
          <w:b/>
          <w:sz w:val="24"/>
          <w:szCs w:val="24"/>
        </w:rPr>
        <w:t xml:space="preserve">. </w:t>
      </w:r>
      <w:r w:rsidRPr="00761202">
        <w:rPr>
          <w:rFonts w:ascii="Palatino Linotype" w:eastAsia="Cambria" w:hAnsi="Palatino Linotype" w:cs="Bookman Old Style"/>
          <w:sz w:val="24"/>
          <w:szCs w:val="24"/>
        </w:rPr>
        <w:t xml:space="preserve"> </w:t>
      </w:r>
    </w:p>
    <w:p w:rsidR="00DA72B4" w:rsidRPr="00761202" w:rsidRDefault="00DA72B4" w:rsidP="00761202">
      <w:pPr>
        <w:spacing w:after="0" w:line="360" w:lineRule="auto"/>
        <w:ind w:left="567" w:right="567"/>
        <w:contextualSpacing/>
        <w:jc w:val="both"/>
        <w:rPr>
          <w:rFonts w:ascii="Palatino Linotype" w:eastAsia="MS Mincho" w:hAnsi="Palatino Linotype" w:cs="Times New Roman"/>
          <w:b/>
          <w:sz w:val="24"/>
          <w:szCs w:val="24"/>
          <w:lang w:val="es-ES_tradnl" w:eastAsia="es-ES"/>
        </w:rPr>
      </w:pPr>
    </w:p>
    <w:p w:rsidR="00213CCD" w:rsidRPr="00213CCD" w:rsidRDefault="00DA72B4" w:rsidP="00761202">
      <w:pPr>
        <w:spacing w:after="0" w:line="360" w:lineRule="auto"/>
        <w:jc w:val="both"/>
        <w:rPr>
          <w:rFonts w:ascii="Palatino Linotype" w:eastAsia="Calibri" w:hAnsi="Palatino Linotype" w:cs="Arial"/>
          <w:sz w:val="24"/>
          <w:szCs w:val="24"/>
          <w:lang w:val="es-ES_tradnl" w:eastAsia="es-ES"/>
        </w:rPr>
      </w:pPr>
      <w:r w:rsidRPr="00761202">
        <w:rPr>
          <w:rFonts w:ascii="Palatino Linotype" w:eastAsia="Calibri" w:hAnsi="Palatino Linotype" w:cs="Arial"/>
          <w:sz w:val="24"/>
          <w:szCs w:val="24"/>
          <w:lang w:val="es-ES_tradnl" w:eastAsia="es-ES"/>
        </w:rPr>
        <w:t>En caso de que en dichos documentos se adviertan datos personales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D411CF" w:rsidRPr="00761202">
        <w:rPr>
          <w:rFonts w:ascii="Palatino Linotype" w:eastAsia="Calibri" w:hAnsi="Palatino Linotype" w:cs="Arial"/>
          <w:sz w:val="24"/>
          <w:szCs w:val="24"/>
          <w:lang w:val="es-ES_tradnl" w:eastAsia="es-ES"/>
        </w:rPr>
        <w:t xml:space="preserve">siones públicas que se formulen. </w:t>
      </w:r>
    </w:p>
    <w:p w:rsidR="00213CCD" w:rsidRPr="00761202" w:rsidRDefault="005F1B90" w:rsidP="00761202">
      <w:pPr>
        <w:spacing w:after="0" w:line="360" w:lineRule="auto"/>
        <w:jc w:val="both"/>
        <w:rPr>
          <w:rFonts w:ascii="Palatino Linotype" w:eastAsia="Calibri" w:hAnsi="Palatino Linotype" w:cs="Arial"/>
          <w:sz w:val="24"/>
          <w:szCs w:val="24"/>
          <w:lang w:val="es-ES" w:eastAsia="es-ES"/>
        </w:rPr>
      </w:pPr>
      <w:r w:rsidRPr="00761202">
        <w:rPr>
          <w:rFonts w:ascii="Palatino Linotype" w:eastAsia="Calibri" w:hAnsi="Palatino Linotype" w:cs="Arial"/>
          <w:sz w:val="24"/>
          <w:szCs w:val="24"/>
          <w:lang w:val="es-ES" w:eastAsia="es-ES"/>
        </w:rPr>
        <w:t>Para el caso de que el </w:t>
      </w:r>
      <w:r w:rsidRPr="00761202">
        <w:rPr>
          <w:rFonts w:ascii="Palatino Linotype" w:eastAsia="Calibri" w:hAnsi="Palatino Linotype" w:cs="Arial"/>
          <w:b/>
          <w:bCs/>
          <w:sz w:val="24"/>
          <w:szCs w:val="24"/>
          <w:lang w:val="es-ES" w:eastAsia="es-ES"/>
        </w:rPr>
        <w:t>SUJETO OBLIGADO</w:t>
      </w:r>
      <w:r w:rsidRPr="00761202">
        <w:rPr>
          <w:rFonts w:ascii="Palatino Linotype" w:eastAsia="Calibri" w:hAnsi="Palatino Linotype" w:cs="Arial"/>
          <w:sz w:val="24"/>
          <w:szCs w:val="24"/>
          <w:lang w:val="es-ES" w:eastAsia="es-ES"/>
        </w:rPr>
        <w:t xml:space="preserve"> no cuente con la información referida en el inicio </w:t>
      </w:r>
      <w:r w:rsidRPr="00761202">
        <w:rPr>
          <w:rFonts w:ascii="Palatino Linotype" w:eastAsia="Calibri" w:hAnsi="Palatino Linotype" w:cs="Arial"/>
          <w:b/>
          <w:sz w:val="24"/>
          <w:szCs w:val="24"/>
          <w:lang w:val="es-ES" w:eastAsia="es-ES"/>
        </w:rPr>
        <w:t>“</w:t>
      </w:r>
      <w:r w:rsidRPr="00761202">
        <w:rPr>
          <w:rFonts w:ascii="Palatino Linotype" w:eastAsia="Calibri" w:hAnsi="Palatino Linotype" w:cs="Arial"/>
          <w:b/>
          <w:bCs/>
          <w:sz w:val="24"/>
          <w:szCs w:val="24"/>
          <w:lang w:val="es-ES" w:eastAsia="es-ES"/>
        </w:rPr>
        <w:t>a)”</w:t>
      </w:r>
      <w:r w:rsidRPr="00761202">
        <w:rPr>
          <w:rFonts w:ascii="Palatino Linotype" w:eastAsia="Calibri" w:hAnsi="Palatino Linotype" w:cs="Arial"/>
          <w:sz w:val="24"/>
          <w:szCs w:val="24"/>
          <w:lang w:val="es-ES" w:eastAsia="es-ES"/>
        </w:rPr>
        <w:t>, éste deberá de manifestar de manera precisa y clara las razones que expliquen las causas por las que no se cuente con la información requerida.</w:t>
      </w:r>
    </w:p>
    <w:p w:rsidR="00DA72B4" w:rsidRDefault="00DA72B4" w:rsidP="00213CCD">
      <w:pPr>
        <w:shd w:val="clear" w:color="auto" w:fill="FFFFFF"/>
        <w:spacing w:after="0" w:line="360" w:lineRule="auto"/>
        <w:ind w:right="49"/>
        <w:jc w:val="both"/>
        <w:rPr>
          <w:rFonts w:ascii="Palatino Linotype" w:eastAsia="Times New Roman" w:hAnsi="Palatino Linotype" w:cs="Arial"/>
          <w:color w:val="222222"/>
          <w:sz w:val="24"/>
          <w:szCs w:val="24"/>
          <w:lang w:eastAsia="es-MX"/>
        </w:rPr>
      </w:pPr>
      <w:r w:rsidRPr="00761202">
        <w:rPr>
          <w:rFonts w:ascii="Palatino Linotype" w:eastAsia="Times New Roman" w:hAnsi="Palatino Linotype" w:cs="Arial"/>
          <w:b/>
          <w:bCs/>
          <w:color w:val="222222"/>
          <w:sz w:val="24"/>
          <w:szCs w:val="24"/>
          <w:lang w:val="es-ES_tradnl" w:eastAsia="es-MX"/>
        </w:rPr>
        <w:t xml:space="preserve">TERCERO. </w:t>
      </w:r>
      <w:r w:rsidRPr="00761202">
        <w:rPr>
          <w:rFonts w:ascii="Palatino Linotype" w:eastAsia="Times New Roman" w:hAnsi="Palatino Linotype" w:cs="Arial"/>
          <w:color w:val="222222"/>
          <w:sz w:val="24"/>
          <w:szCs w:val="24"/>
          <w:lang w:val="es-ES_tradnl" w:eastAsia="es-MX"/>
        </w:rPr>
        <w:t>Notifíquese</w:t>
      </w:r>
      <w:r w:rsidRPr="00761202">
        <w:rPr>
          <w:rFonts w:ascii="Palatino Linotype" w:eastAsia="Times New Roman" w:hAnsi="Palatino Linotype" w:cs="Arial"/>
          <w:b/>
          <w:bCs/>
          <w:color w:val="222222"/>
          <w:sz w:val="24"/>
          <w:szCs w:val="24"/>
          <w:lang w:val="es-ES_tradnl" w:eastAsia="es-MX"/>
        </w:rPr>
        <w:t xml:space="preserve"> </w:t>
      </w:r>
      <w:r w:rsidRPr="00761202">
        <w:rPr>
          <w:rFonts w:ascii="Palatino Linotype" w:eastAsia="Times New Roman" w:hAnsi="Palatino Linotype" w:cs="Arial"/>
          <w:color w:val="222222"/>
          <w:sz w:val="24"/>
          <w:szCs w:val="24"/>
          <w:lang w:val="es-ES_tradnl" w:eastAsia="es-MX"/>
        </w:rPr>
        <w:t xml:space="preserve">al Titular de la Unidad de Transparencia del </w:t>
      </w:r>
      <w:r w:rsidRPr="00761202">
        <w:rPr>
          <w:rFonts w:ascii="Palatino Linotype" w:eastAsia="Times New Roman" w:hAnsi="Palatino Linotype" w:cs="Arial"/>
          <w:b/>
          <w:bCs/>
          <w:color w:val="222222"/>
          <w:sz w:val="24"/>
          <w:szCs w:val="24"/>
          <w:lang w:val="es-ES_tradnl" w:eastAsia="es-MX"/>
        </w:rPr>
        <w:t>SUJETO OBLIGADO</w:t>
      </w:r>
      <w:r w:rsidRPr="00761202">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213CCD" w:rsidRPr="00213CCD" w:rsidRDefault="00213CCD" w:rsidP="00213CCD">
      <w:pPr>
        <w:shd w:val="clear" w:color="auto" w:fill="FFFFFF"/>
        <w:spacing w:after="0" w:line="360" w:lineRule="auto"/>
        <w:ind w:right="49"/>
        <w:jc w:val="both"/>
        <w:rPr>
          <w:rFonts w:ascii="Palatino Linotype" w:eastAsia="Times New Roman" w:hAnsi="Palatino Linotype" w:cs="Arial"/>
          <w:color w:val="222222"/>
          <w:sz w:val="18"/>
          <w:szCs w:val="24"/>
          <w:lang w:eastAsia="es-MX"/>
        </w:rPr>
      </w:pPr>
    </w:p>
    <w:p w:rsidR="005F1B90" w:rsidRDefault="005F1B90" w:rsidP="00761202">
      <w:pPr>
        <w:shd w:val="clear" w:color="auto" w:fill="FFFFFF"/>
        <w:spacing w:after="0" w:line="360" w:lineRule="auto"/>
        <w:jc w:val="both"/>
        <w:rPr>
          <w:rFonts w:ascii="Palatino Linotype" w:eastAsiaTheme="minorEastAsia" w:hAnsi="Palatino Linotype"/>
          <w:sz w:val="24"/>
          <w:szCs w:val="24"/>
          <w:lang w:val="es-ES_tradnl" w:eastAsia="es-ES"/>
        </w:rPr>
      </w:pPr>
      <w:r w:rsidRPr="00761202">
        <w:rPr>
          <w:rFonts w:ascii="Palatino Linotype" w:eastAsia="Times New Roman" w:hAnsi="Palatino Linotype" w:cs="Arial"/>
          <w:b/>
          <w:sz w:val="24"/>
          <w:szCs w:val="24"/>
          <w:lang w:val="es-ES_tradnl" w:eastAsia="es-ES"/>
        </w:rPr>
        <w:t xml:space="preserve">CUARTO. </w:t>
      </w:r>
      <w:r w:rsidRPr="00761202">
        <w:rPr>
          <w:rFonts w:ascii="Palatino Linotype" w:eastAsia="Times New Roman" w:hAnsi="Palatino Linotype" w:cs="Times New Roman"/>
          <w:b/>
          <w:bCs/>
          <w:color w:val="222222"/>
          <w:sz w:val="24"/>
          <w:szCs w:val="24"/>
          <w:lang w:val="es-ES" w:eastAsia="es-ES"/>
        </w:rPr>
        <w:t xml:space="preserve">Notifíquese </w:t>
      </w:r>
      <w:r w:rsidRPr="00761202">
        <w:rPr>
          <w:rFonts w:ascii="Palatino Linotype" w:eastAsia="Times New Roman" w:hAnsi="Palatino Linotype" w:cs="Times New Roman"/>
          <w:bCs/>
          <w:color w:val="222222"/>
          <w:sz w:val="24"/>
          <w:szCs w:val="24"/>
          <w:lang w:val="es-ES" w:eastAsia="es-ES"/>
        </w:rPr>
        <w:t xml:space="preserve">a </w:t>
      </w:r>
      <w:r w:rsidR="0066305D" w:rsidRPr="0066305D">
        <w:rPr>
          <w:rFonts w:ascii="Palatino Linotype" w:eastAsia="Times New Roman" w:hAnsi="Palatino Linotype" w:cs="Times New Roman"/>
          <w:b/>
          <w:bCs/>
          <w:color w:val="222222"/>
          <w:sz w:val="24"/>
          <w:szCs w:val="24"/>
          <w:highlight w:val="black"/>
          <w:lang w:val="es-ES" w:eastAsia="es-ES"/>
        </w:rPr>
        <w:t>---------------------------------------------------------</w:t>
      </w:r>
      <w:r w:rsidRPr="00761202">
        <w:rPr>
          <w:rFonts w:ascii="Palatino Linotype" w:eastAsia="Times New Roman" w:hAnsi="Palatino Linotype" w:cs="Times New Roman"/>
          <w:b/>
          <w:bCs/>
          <w:color w:val="222222"/>
          <w:sz w:val="24"/>
          <w:szCs w:val="24"/>
          <w:lang w:val="es-ES" w:eastAsia="es-ES"/>
        </w:rPr>
        <w:t xml:space="preserve"> </w:t>
      </w:r>
      <w:r w:rsidR="00213CCD">
        <w:rPr>
          <w:rFonts w:ascii="Palatino Linotype" w:eastAsiaTheme="minorEastAsia" w:hAnsi="Palatino Linotype"/>
          <w:sz w:val="24"/>
          <w:szCs w:val="24"/>
          <w:lang w:val="es-ES_tradnl" w:eastAsia="es-ES"/>
        </w:rPr>
        <w:t xml:space="preserve">la presente resolución. </w:t>
      </w:r>
    </w:p>
    <w:p w:rsidR="00213CCD" w:rsidRPr="00213CCD" w:rsidRDefault="00213CCD" w:rsidP="00761202">
      <w:pPr>
        <w:shd w:val="clear" w:color="auto" w:fill="FFFFFF"/>
        <w:spacing w:after="0" w:line="360" w:lineRule="auto"/>
        <w:jc w:val="both"/>
        <w:rPr>
          <w:rFonts w:ascii="Palatino Linotype" w:eastAsiaTheme="minorEastAsia" w:hAnsi="Palatino Linotype"/>
          <w:sz w:val="20"/>
          <w:szCs w:val="24"/>
          <w:lang w:val="es-ES_tradnl" w:eastAsia="es-ES"/>
        </w:rPr>
      </w:pPr>
    </w:p>
    <w:p w:rsidR="005F1B90" w:rsidRPr="00761202" w:rsidRDefault="005F1B90" w:rsidP="00761202">
      <w:pPr>
        <w:spacing w:after="0" w:line="360" w:lineRule="auto"/>
        <w:jc w:val="both"/>
        <w:rPr>
          <w:rFonts w:ascii="Palatino Linotype" w:eastAsia="MS Mincho" w:hAnsi="Palatino Linotype" w:cs="Times New Roman"/>
          <w:sz w:val="24"/>
          <w:szCs w:val="24"/>
          <w:lang w:val="es-ES" w:eastAsia="es-ES"/>
        </w:rPr>
      </w:pPr>
      <w:r w:rsidRPr="00761202">
        <w:rPr>
          <w:rFonts w:ascii="Palatino Linotype" w:eastAsia="MS Mincho" w:hAnsi="Palatino Linotype" w:cs="Times New Roman"/>
          <w:b/>
          <w:sz w:val="24"/>
          <w:szCs w:val="24"/>
          <w:lang w:eastAsia="es-ES"/>
        </w:rPr>
        <w:t>QUINTO.</w:t>
      </w:r>
      <w:r w:rsidRPr="00761202">
        <w:rPr>
          <w:rFonts w:ascii="Palatino Linotype" w:eastAsia="MS Mincho" w:hAnsi="Palatino Linotype" w:cs="Times New Roman"/>
          <w:sz w:val="24"/>
          <w:szCs w:val="24"/>
          <w:lang w:eastAsia="es-ES"/>
        </w:rPr>
        <w:t xml:space="preserve"> </w:t>
      </w:r>
      <w:r w:rsidRPr="00761202">
        <w:rPr>
          <w:rFonts w:ascii="Palatino Linotype" w:eastAsia="MS Mincho" w:hAnsi="Palatino Linotype" w:cs="Times New Roman"/>
          <w:sz w:val="24"/>
          <w:szCs w:val="24"/>
          <w:lang w:val="es-ES" w:eastAsia="es-ES"/>
        </w:rPr>
        <w:t xml:space="preserve">Se hace del conocimiento de </w:t>
      </w:r>
      <w:r w:rsidR="0066305D" w:rsidRPr="0066305D">
        <w:rPr>
          <w:rFonts w:ascii="Palatino Linotype" w:eastAsiaTheme="minorEastAsia" w:hAnsi="Palatino Linotype"/>
          <w:b/>
          <w:sz w:val="24"/>
          <w:highlight w:val="black"/>
          <w:lang w:val="es-ES_tradnl" w:eastAsia="es-ES"/>
        </w:rPr>
        <w:t>----------------------------------------------------</w:t>
      </w:r>
      <w:r w:rsidRPr="00761202">
        <w:rPr>
          <w:rFonts w:ascii="Palatino Linotype" w:eastAsiaTheme="minorEastAsia" w:hAnsi="Palatino Linotype"/>
          <w:b/>
          <w:sz w:val="24"/>
          <w:lang w:val="es-ES_tradnl" w:eastAsia="es-ES"/>
        </w:rPr>
        <w:t xml:space="preserve"> </w:t>
      </w:r>
      <w:r w:rsidRPr="0076120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61202">
        <w:rPr>
          <w:rFonts w:ascii="Palatino Linotype" w:eastAsia="MS Mincho" w:hAnsi="Palatino Linotype" w:cs="Times New Roman"/>
          <w:bCs/>
          <w:sz w:val="24"/>
          <w:szCs w:val="24"/>
          <w:lang w:val="es-ES" w:eastAsia="es-ES"/>
        </w:rPr>
        <w:t>vía juicio de amparo</w:t>
      </w:r>
      <w:r w:rsidRPr="00761202">
        <w:rPr>
          <w:rFonts w:ascii="Palatino Linotype" w:eastAsia="MS Mincho" w:hAnsi="Palatino Linotype" w:cs="Times New Roman"/>
          <w:sz w:val="24"/>
          <w:szCs w:val="24"/>
          <w:lang w:val="es-ES" w:eastAsia="es-ES"/>
        </w:rPr>
        <w:t> en los términos de las leyes aplicables.</w:t>
      </w:r>
    </w:p>
    <w:p w:rsidR="00B54F03" w:rsidRPr="00213CCD" w:rsidRDefault="00B54F03" w:rsidP="00761202">
      <w:pPr>
        <w:tabs>
          <w:tab w:val="left" w:pos="0"/>
        </w:tabs>
        <w:spacing w:after="0" w:line="360" w:lineRule="auto"/>
        <w:jc w:val="both"/>
        <w:rPr>
          <w:rFonts w:ascii="Palatino Linotype" w:hAnsi="Palatino Linotype"/>
          <w:sz w:val="18"/>
          <w:szCs w:val="24"/>
        </w:rPr>
      </w:pPr>
    </w:p>
    <w:p w:rsidR="00213CCD" w:rsidRPr="00073460" w:rsidRDefault="00213CCD" w:rsidP="00213CCD">
      <w:pPr>
        <w:shd w:val="clear" w:color="auto" w:fill="FFFFFF"/>
        <w:spacing w:after="0" w:line="360" w:lineRule="auto"/>
        <w:jc w:val="both"/>
        <w:rPr>
          <w:rFonts w:ascii="Palatino Linotype" w:eastAsiaTheme="minorEastAsia" w:hAnsi="Palatino Linotype" w:cs="Arial"/>
          <w:lang w:val="es-ES_tradnl" w:eastAsia="es-ES"/>
        </w:rPr>
      </w:pPr>
      <w:r w:rsidRPr="00073460">
        <w:rPr>
          <w:rFonts w:ascii="Palatino Linotype" w:eastAsiaTheme="minorEastAsia" w:hAnsi="Palatino Linotype"/>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ALEXIS TAPIA RAMÍREZ.</w:t>
      </w:r>
    </w:p>
    <w:tbl>
      <w:tblPr>
        <w:tblW w:w="9963" w:type="dxa"/>
        <w:jc w:val="center"/>
        <w:tblLayout w:type="fixed"/>
        <w:tblLook w:val="04A0" w:firstRow="1" w:lastRow="0" w:firstColumn="1" w:lastColumn="0" w:noHBand="0" w:noVBand="1"/>
      </w:tblPr>
      <w:tblGrid>
        <w:gridCol w:w="4981"/>
        <w:gridCol w:w="4982"/>
      </w:tblGrid>
      <w:tr w:rsidR="006F2EC5" w:rsidRPr="00761202" w:rsidTr="00073460">
        <w:trPr>
          <w:trHeight w:val="5824"/>
          <w:jc w:val="center"/>
        </w:trPr>
        <w:tc>
          <w:tcPr>
            <w:tcW w:w="9963" w:type="dxa"/>
            <w:gridSpan w:val="2"/>
          </w:tcPr>
          <w:p w:rsidR="00213CCD" w:rsidRDefault="00213CCD"/>
          <w:tbl>
            <w:tblPr>
              <w:tblW w:w="9960" w:type="dxa"/>
              <w:jc w:val="center"/>
              <w:tblLayout w:type="fixed"/>
              <w:tblLook w:val="04A0" w:firstRow="1" w:lastRow="0" w:firstColumn="1" w:lastColumn="0" w:noHBand="0" w:noVBand="1"/>
            </w:tblPr>
            <w:tblGrid>
              <w:gridCol w:w="4979"/>
              <w:gridCol w:w="4981"/>
            </w:tblGrid>
            <w:tr w:rsidR="006F2EC5" w:rsidRPr="00761202" w:rsidTr="00073460">
              <w:trPr>
                <w:trHeight w:val="1145"/>
                <w:jc w:val="center"/>
              </w:trPr>
              <w:tc>
                <w:tcPr>
                  <w:tcW w:w="9960" w:type="dxa"/>
                  <w:gridSpan w:val="2"/>
                  <w:shd w:val="clear" w:color="auto" w:fill="auto"/>
                </w:tcPr>
                <w:p w:rsidR="00C05583" w:rsidRPr="00761202" w:rsidRDefault="00213CCD" w:rsidP="00213CCD">
                  <w:pPr>
                    <w:tabs>
                      <w:tab w:val="left" w:pos="3851"/>
                    </w:tabs>
                    <w:spacing w:after="0" w:line="276" w:lineRule="auto"/>
                    <w:rPr>
                      <w:rFonts w:ascii="Palatino Linotype" w:hAnsi="Palatino Linotype" w:cs="Arial"/>
                      <w:b/>
                      <w:sz w:val="24"/>
                      <w:szCs w:val="24"/>
                    </w:rPr>
                  </w:pPr>
                  <w:r>
                    <w:rPr>
                      <w:rFonts w:ascii="Palatino Linotype" w:hAnsi="Palatino Linotype" w:cs="Arial"/>
                      <w:b/>
                      <w:sz w:val="24"/>
                      <w:szCs w:val="24"/>
                    </w:rPr>
                    <w:tab/>
                  </w: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Zulema Martínez Sánchez</w:t>
                  </w: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sz w:val="24"/>
                      <w:szCs w:val="24"/>
                    </w:rPr>
                    <w:t>Comisionada Presidenta</w:t>
                  </w: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 xml:space="preserve">(RÚBRICA) </w:t>
                  </w:r>
                </w:p>
              </w:tc>
            </w:tr>
            <w:tr w:rsidR="006F2EC5" w:rsidRPr="00761202" w:rsidTr="00073460">
              <w:trPr>
                <w:trHeight w:val="1132"/>
                <w:jc w:val="center"/>
              </w:trPr>
              <w:tc>
                <w:tcPr>
                  <w:tcW w:w="4979" w:type="dxa"/>
                  <w:shd w:val="clear" w:color="auto" w:fill="auto"/>
                </w:tcPr>
                <w:p w:rsidR="00073460" w:rsidRDefault="00073460" w:rsidP="00213CCD">
                  <w:pPr>
                    <w:spacing w:after="0" w:line="276" w:lineRule="auto"/>
                    <w:rPr>
                      <w:rFonts w:ascii="Palatino Linotype" w:hAnsi="Palatino Linotype" w:cs="Arial"/>
                      <w:b/>
                      <w:sz w:val="24"/>
                      <w:szCs w:val="24"/>
                    </w:rPr>
                  </w:pPr>
                </w:p>
                <w:p w:rsidR="00073460" w:rsidRPr="00761202" w:rsidRDefault="00073460" w:rsidP="00213CCD">
                  <w:pPr>
                    <w:spacing w:after="0" w:line="276" w:lineRule="auto"/>
                    <w:rPr>
                      <w:rFonts w:ascii="Palatino Linotype" w:hAnsi="Palatino Linotype" w:cs="Arial"/>
                      <w:b/>
                      <w:sz w:val="24"/>
                      <w:szCs w:val="24"/>
                    </w:rPr>
                  </w:pP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 xml:space="preserve">Eva </w:t>
                  </w:r>
                  <w:proofErr w:type="spellStart"/>
                  <w:r w:rsidRPr="00761202">
                    <w:rPr>
                      <w:rFonts w:ascii="Palatino Linotype" w:hAnsi="Palatino Linotype" w:cs="Arial"/>
                      <w:b/>
                      <w:sz w:val="24"/>
                      <w:szCs w:val="24"/>
                    </w:rPr>
                    <w:t>Abaid</w:t>
                  </w:r>
                  <w:proofErr w:type="spellEnd"/>
                  <w:r w:rsidRPr="00761202">
                    <w:rPr>
                      <w:rFonts w:ascii="Palatino Linotype" w:hAnsi="Palatino Linotype" w:cs="Arial"/>
                      <w:b/>
                      <w:sz w:val="24"/>
                      <w:szCs w:val="24"/>
                    </w:rPr>
                    <w:t xml:space="preserve"> </w:t>
                  </w:r>
                  <w:proofErr w:type="spellStart"/>
                  <w:r w:rsidRPr="00761202">
                    <w:rPr>
                      <w:rFonts w:ascii="Palatino Linotype" w:hAnsi="Palatino Linotype" w:cs="Arial"/>
                      <w:b/>
                      <w:sz w:val="24"/>
                      <w:szCs w:val="24"/>
                    </w:rPr>
                    <w:t>Yapur</w:t>
                  </w:r>
                  <w:proofErr w:type="spellEnd"/>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sz w:val="24"/>
                      <w:szCs w:val="24"/>
                    </w:rPr>
                    <w:t>Comisionada</w:t>
                  </w: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(RÚBRICA)</w:t>
                  </w:r>
                </w:p>
              </w:tc>
              <w:tc>
                <w:tcPr>
                  <w:tcW w:w="4981" w:type="dxa"/>
                  <w:shd w:val="clear" w:color="auto" w:fill="auto"/>
                </w:tcPr>
                <w:p w:rsidR="00073460" w:rsidRDefault="00073460" w:rsidP="00213CCD">
                  <w:pPr>
                    <w:spacing w:after="0" w:line="276" w:lineRule="auto"/>
                    <w:rPr>
                      <w:rFonts w:ascii="Palatino Linotype" w:hAnsi="Palatino Linotype" w:cs="Arial"/>
                      <w:b/>
                      <w:sz w:val="24"/>
                      <w:szCs w:val="24"/>
                    </w:rPr>
                  </w:pPr>
                </w:p>
                <w:p w:rsidR="00073460" w:rsidRPr="00761202" w:rsidRDefault="00073460" w:rsidP="00213CCD">
                  <w:pPr>
                    <w:spacing w:after="0" w:line="276" w:lineRule="auto"/>
                    <w:rPr>
                      <w:rFonts w:ascii="Palatino Linotype" w:hAnsi="Palatino Linotype" w:cs="Arial"/>
                      <w:b/>
                      <w:sz w:val="24"/>
                      <w:szCs w:val="24"/>
                    </w:rPr>
                  </w:pP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José Guadalupe Luna Hernández</w:t>
                  </w:r>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sz w:val="24"/>
                      <w:szCs w:val="24"/>
                    </w:rPr>
                    <w:t>Comisionado</w:t>
                  </w: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(RÚBRICA)</w:t>
                  </w:r>
                </w:p>
              </w:tc>
            </w:tr>
            <w:tr w:rsidR="006F2EC5" w:rsidRPr="00761202" w:rsidTr="00073460">
              <w:trPr>
                <w:trHeight w:val="1716"/>
                <w:jc w:val="center"/>
              </w:trPr>
              <w:tc>
                <w:tcPr>
                  <w:tcW w:w="4979" w:type="dxa"/>
                  <w:shd w:val="clear" w:color="auto" w:fill="auto"/>
                </w:tcPr>
                <w:p w:rsidR="006F2EC5" w:rsidRPr="00761202" w:rsidRDefault="006F2EC5" w:rsidP="00213CCD">
                  <w:pPr>
                    <w:spacing w:after="0" w:line="276" w:lineRule="auto"/>
                    <w:rPr>
                      <w:rFonts w:ascii="Palatino Linotype" w:hAnsi="Palatino Linotype" w:cs="Arial"/>
                      <w:b/>
                      <w:sz w:val="24"/>
                      <w:szCs w:val="24"/>
                    </w:rPr>
                  </w:pPr>
                </w:p>
                <w:p w:rsidR="00925065" w:rsidRDefault="00925065" w:rsidP="00213CCD">
                  <w:pPr>
                    <w:spacing w:after="0" w:line="276" w:lineRule="auto"/>
                    <w:rPr>
                      <w:rFonts w:ascii="Palatino Linotype" w:hAnsi="Palatino Linotype" w:cs="Arial"/>
                      <w:b/>
                      <w:sz w:val="24"/>
                      <w:szCs w:val="24"/>
                    </w:rPr>
                  </w:pPr>
                </w:p>
                <w:p w:rsidR="00213CCD" w:rsidRPr="00761202" w:rsidRDefault="00213CCD" w:rsidP="00213CCD">
                  <w:pPr>
                    <w:spacing w:after="0" w:line="276" w:lineRule="auto"/>
                    <w:rPr>
                      <w:rFonts w:ascii="Palatino Linotype" w:hAnsi="Palatino Linotype" w:cs="Arial"/>
                      <w:b/>
                      <w:sz w:val="24"/>
                      <w:szCs w:val="24"/>
                    </w:rPr>
                  </w:pP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Javier Martínez Cruz</w:t>
                  </w:r>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sz w:val="24"/>
                      <w:szCs w:val="24"/>
                    </w:rPr>
                    <w:t>Comisionado</w:t>
                  </w:r>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b/>
                      <w:sz w:val="24"/>
                      <w:szCs w:val="24"/>
                    </w:rPr>
                    <w:t>(RÚBRICA)</w:t>
                  </w:r>
                </w:p>
              </w:tc>
              <w:tc>
                <w:tcPr>
                  <w:tcW w:w="4981" w:type="dxa"/>
                  <w:shd w:val="clear" w:color="auto" w:fill="auto"/>
                </w:tcPr>
                <w:p w:rsidR="00C05583" w:rsidRPr="00761202" w:rsidRDefault="00C05583" w:rsidP="00213CCD">
                  <w:pPr>
                    <w:spacing w:after="0" w:line="276" w:lineRule="auto"/>
                    <w:rPr>
                      <w:rFonts w:ascii="Palatino Linotype" w:hAnsi="Palatino Linotype" w:cs="Arial"/>
                      <w:b/>
                      <w:sz w:val="24"/>
                      <w:szCs w:val="24"/>
                    </w:rPr>
                  </w:pPr>
                </w:p>
                <w:p w:rsidR="006F2EC5" w:rsidRDefault="006F2EC5" w:rsidP="00213CCD">
                  <w:pPr>
                    <w:spacing w:after="0" w:line="276" w:lineRule="auto"/>
                    <w:rPr>
                      <w:rFonts w:ascii="Palatino Linotype" w:hAnsi="Palatino Linotype" w:cs="Arial"/>
                      <w:b/>
                      <w:sz w:val="24"/>
                      <w:szCs w:val="24"/>
                    </w:rPr>
                  </w:pPr>
                </w:p>
                <w:p w:rsidR="00213CCD" w:rsidRPr="00761202" w:rsidRDefault="00213CCD" w:rsidP="00213CCD">
                  <w:pPr>
                    <w:spacing w:after="0" w:line="276" w:lineRule="auto"/>
                    <w:rPr>
                      <w:rFonts w:ascii="Palatino Linotype" w:hAnsi="Palatino Linotype" w:cs="Arial"/>
                      <w:b/>
                      <w:sz w:val="24"/>
                      <w:szCs w:val="24"/>
                    </w:rPr>
                  </w:pP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Luis Gustavo Parra Noriega</w:t>
                  </w:r>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sz w:val="24"/>
                      <w:szCs w:val="24"/>
                    </w:rPr>
                    <w:t>Comisionado</w:t>
                  </w: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(RÚBRICA)</w:t>
                  </w:r>
                </w:p>
              </w:tc>
            </w:tr>
            <w:tr w:rsidR="006F2EC5" w:rsidRPr="00761202" w:rsidTr="00073460">
              <w:trPr>
                <w:trHeight w:val="1417"/>
                <w:jc w:val="center"/>
              </w:trPr>
              <w:tc>
                <w:tcPr>
                  <w:tcW w:w="9960" w:type="dxa"/>
                  <w:gridSpan w:val="2"/>
                  <w:shd w:val="clear" w:color="auto" w:fill="auto"/>
                </w:tcPr>
                <w:p w:rsidR="00C05583" w:rsidRPr="00761202" w:rsidRDefault="00C05583" w:rsidP="00213CCD">
                  <w:pPr>
                    <w:tabs>
                      <w:tab w:val="left" w:pos="3720"/>
                    </w:tabs>
                    <w:spacing w:after="0" w:line="276" w:lineRule="auto"/>
                    <w:rPr>
                      <w:rFonts w:ascii="Palatino Linotype" w:hAnsi="Palatino Linotype" w:cs="Arial"/>
                      <w:b/>
                      <w:sz w:val="24"/>
                      <w:szCs w:val="24"/>
                    </w:rPr>
                  </w:pPr>
                </w:p>
                <w:p w:rsidR="006F2EC5" w:rsidRPr="00761202" w:rsidRDefault="006F2EC5" w:rsidP="00213CCD">
                  <w:pPr>
                    <w:spacing w:after="0" w:line="276" w:lineRule="auto"/>
                    <w:rPr>
                      <w:rFonts w:ascii="Palatino Linotype" w:hAnsi="Palatino Linotype" w:cs="Arial"/>
                      <w:b/>
                      <w:sz w:val="24"/>
                      <w:szCs w:val="24"/>
                    </w:rPr>
                  </w:pPr>
                </w:p>
                <w:p w:rsidR="006F2EC5" w:rsidRPr="00761202" w:rsidRDefault="006F2EC5" w:rsidP="00213CCD">
                  <w:pPr>
                    <w:spacing w:after="0" w:line="276" w:lineRule="auto"/>
                    <w:jc w:val="center"/>
                    <w:rPr>
                      <w:rFonts w:ascii="Palatino Linotype" w:hAnsi="Palatino Linotype" w:cs="Arial"/>
                      <w:b/>
                      <w:sz w:val="24"/>
                      <w:szCs w:val="24"/>
                    </w:rPr>
                  </w:pPr>
                  <w:r w:rsidRPr="00761202">
                    <w:rPr>
                      <w:rFonts w:ascii="Palatino Linotype" w:hAnsi="Palatino Linotype" w:cs="Arial"/>
                      <w:b/>
                      <w:sz w:val="24"/>
                      <w:szCs w:val="24"/>
                    </w:rPr>
                    <w:t>Alexis Tapia Ramírez</w:t>
                  </w:r>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sz w:val="24"/>
                      <w:szCs w:val="24"/>
                    </w:rPr>
                    <w:t>Secretario Técnico del Pleno</w:t>
                  </w:r>
                </w:p>
                <w:p w:rsidR="006F2EC5" w:rsidRPr="00761202" w:rsidRDefault="006F2EC5" w:rsidP="00213CCD">
                  <w:pPr>
                    <w:spacing w:after="0" w:line="276" w:lineRule="auto"/>
                    <w:jc w:val="center"/>
                    <w:rPr>
                      <w:rFonts w:ascii="Palatino Linotype" w:hAnsi="Palatino Linotype" w:cs="Arial"/>
                      <w:sz w:val="24"/>
                      <w:szCs w:val="24"/>
                    </w:rPr>
                  </w:pPr>
                  <w:r w:rsidRPr="00761202">
                    <w:rPr>
                      <w:rFonts w:ascii="Palatino Linotype" w:hAnsi="Palatino Linotype" w:cs="Arial"/>
                      <w:b/>
                      <w:sz w:val="24"/>
                      <w:szCs w:val="24"/>
                    </w:rPr>
                    <w:t>(RÚBRICA)</w:t>
                  </w:r>
                  <w:r w:rsidRPr="00761202">
                    <w:rPr>
                      <w:rFonts w:ascii="Palatino Linotype" w:hAnsi="Palatino Linotype" w:cs="Arial"/>
                      <w:sz w:val="24"/>
                      <w:szCs w:val="24"/>
                    </w:rPr>
                    <w:t xml:space="preserve"> </w:t>
                  </w:r>
                </w:p>
              </w:tc>
            </w:tr>
          </w:tbl>
          <w:p w:rsidR="006F2EC5" w:rsidRPr="00761202" w:rsidRDefault="006F2EC5" w:rsidP="00761202">
            <w:pPr>
              <w:spacing w:after="0" w:line="360" w:lineRule="auto"/>
              <w:jc w:val="both"/>
              <w:rPr>
                <w:rFonts w:ascii="Palatino Linotype" w:hAnsi="Palatino Linotype" w:cs="Arial"/>
                <w:sz w:val="24"/>
                <w:szCs w:val="24"/>
                <w:lang w:val="es-ES"/>
              </w:rPr>
            </w:pPr>
          </w:p>
        </w:tc>
      </w:tr>
      <w:tr w:rsidR="006F2EC5" w:rsidRPr="00761202" w:rsidTr="00073460">
        <w:trPr>
          <w:trHeight w:val="84"/>
          <w:jc w:val="center"/>
        </w:trPr>
        <w:tc>
          <w:tcPr>
            <w:tcW w:w="4981" w:type="dxa"/>
            <w:hideMark/>
          </w:tcPr>
          <w:p w:rsidR="006F2EC5" w:rsidRPr="00761202" w:rsidRDefault="006F2EC5" w:rsidP="00761202">
            <w:pPr>
              <w:spacing w:after="0" w:line="360" w:lineRule="auto"/>
              <w:jc w:val="both"/>
              <w:rPr>
                <w:rFonts w:ascii="Palatino Linotype" w:hAnsi="Palatino Linotype" w:cs="Arial"/>
                <w:sz w:val="24"/>
                <w:szCs w:val="24"/>
                <w:lang w:val="es-ES"/>
              </w:rPr>
            </w:pPr>
          </w:p>
        </w:tc>
        <w:tc>
          <w:tcPr>
            <w:tcW w:w="4982" w:type="dxa"/>
          </w:tcPr>
          <w:p w:rsidR="006F2EC5" w:rsidRPr="00761202" w:rsidRDefault="006F2EC5" w:rsidP="00761202">
            <w:pPr>
              <w:spacing w:after="0" w:line="360" w:lineRule="auto"/>
              <w:jc w:val="center"/>
              <w:rPr>
                <w:rFonts w:ascii="Palatino Linotype" w:hAnsi="Palatino Linotype" w:cs="Arial"/>
                <w:b/>
                <w:sz w:val="24"/>
                <w:szCs w:val="24"/>
              </w:rPr>
            </w:pPr>
          </w:p>
        </w:tc>
      </w:tr>
      <w:tr w:rsidR="006F2EC5" w:rsidRPr="00761202" w:rsidTr="00073460">
        <w:trPr>
          <w:trHeight w:val="84"/>
          <w:jc w:val="center"/>
        </w:trPr>
        <w:tc>
          <w:tcPr>
            <w:tcW w:w="9963" w:type="dxa"/>
            <w:gridSpan w:val="2"/>
          </w:tcPr>
          <w:p w:rsidR="006F2EC5" w:rsidRPr="00073460" w:rsidRDefault="006F2EC5" w:rsidP="00761202">
            <w:pPr>
              <w:spacing w:after="0" w:line="360" w:lineRule="auto"/>
              <w:jc w:val="both"/>
              <w:rPr>
                <w:rFonts w:ascii="Palatino Linotype" w:hAnsi="Palatino Linotype" w:cs="Arial"/>
                <w:sz w:val="2"/>
                <w:szCs w:val="24"/>
                <w:lang w:val="es-ES"/>
              </w:rPr>
            </w:pPr>
          </w:p>
        </w:tc>
      </w:tr>
    </w:tbl>
    <w:p w:rsidR="0036358C" w:rsidRPr="00761202" w:rsidRDefault="00E93981" w:rsidP="00761202">
      <w:pPr>
        <w:tabs>
          <w:tab w:val="left" w:pos="0"/>
        </w:tabs>
        <w:spacing w:after="0" w:line="360" w:lineRule="auto"/>
        <w:jc w:val="both"/>
        <w:rPr>
          <w:rFonts w:ascii="Palatino Linotype" w:hAnsi="Palatino Linotype"/>
          <w:sz w:val="24"/>
          <w:szCs w:val="24"/>
        </w:rPr>
      </w:pPr>
      <w:r w:rsidRPr="00761202">
        <w:rPr>
          <w:rFonts w:ascii="Palatino Linotype" w:hAnsi="Palatino Linotype" w:cs="Arial"/>
          <w:sz w:val="24"/>
          <w:szCs w:val="24"/>
        </w:rPr>
        <w:t xml:space="preserve">Esta hoja corresponde a la resolución de fecha </w:t>
      </w:r>
      <w:r w:rsidR="00073460">
        <w:rPr>
          <w:rFonts w:ascii="Palatino Linotype" w:hAnsi="Palatino Linotype" w:cs="Arial"/>
          <w:sz w:val="24"/>
          <w:szCs w:val="24"/>
        </w:rPr>
        <w:t>veintinueve (29) de enero de dos mil veinte</w:t>
      </w:r>
      <w:r w:rsidRPr="00761202">
        <w:rPr>
          <w:rFonts w:ascii="Palatino Linotype" w:hAnsi="Palatino Linotype" w:cs="Arial"/>
          <w:sz w:val="24"/>
          <w:szCs w:val="24"/>
        </w:rPr>
        <w:t xml:space="preserve">, emitida en el recurso de revisión </w:t>
      </w:r>
      <w:r w:rsidR="00073460">
        <w:rPr>
          <w:rFonts w:ascii="Palatino Linotype" w:hAnsi="Palatino Linotype" w:cs="Arial"/>
          <w:bCs/>
          <w:sz w:val="24"/>
          <w:szCs w:val="24"/>
        </w:rPr>
        <w:t>084</w:t>
      </w:r>
      <w:r w:rsidR="001B32FE" w:rsidRPr="00761202">
        <w:rPr>
          <w:rFonts w:ascii="Palatino Linotype" w:hAnsi="Palatino Linotype" w:cs="Arial"/>
          <w:bCs/>
          <w:sz w:val="24"/>
          <w:szCs w:val="24"/>
        </w:rPr>
        <w:t>58</w:t>
      </w:r>
      <w:r w:rsidR="003354C5" w:rsidRPr="00761202">
        <w:rPr>
          <w:rFonts w:ascii="Palatino Linotype" w:hAnsi="Palatino Linotype" w:cs="Arial"/>
          <w:bCs/>
          <w:sz w:val="24"/>
          <w:szCs w:val="24"/>
        </w:rPr>
        <w:t>/INFOEM/IP/RR/2019</w:t>
      </w:r>
      <w:r w:rsidRPr="00761202">
        <w:rPr>
          <w:rFonts w:ascii="Palatino Linotype" w:hAnsi="Palatino Linotype" w:cs="Arial"/>
          <w:bCs/>
          <w:sz w:val="24"/>
          <w:szCs w:val="24"/>
        </w:rPr>
        <w:t xml:space="preserve">. </w:t>
      </w:r>
      <w:bookmarkStart w:id="63" w:name="_GoBack"/>
      <w:bookmarkEnd w:id="63"/>
    </w:p>
    <w:sectPr w:rsidR="0036358C" w:rsidRPr="00761202" w:rsidSect="00D11F6A">
      <w:headerReference w:type="default" r:id="rId8"/>
      <w:footerReference w:type="default" r:id="rId9"/>
      <w:headerReference w:type="first" r:id="rId10"/>
      <w:footerReference w:type="first" r:id="rId11"/>
      <w:pgSz w:w="12240" w:h="15840"/>
      <w:pgMar w:top="2552" w:right="1701" w:bottom="2552" w:left="1701"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81" w:rsidRDefault="00A70181" w:rsidP="00792776">
      <w:pPr>
        <w:spacing w:after="0" w:line="240" w:lineRule="auto"/>
      </w:pPr>
      <w:r>
        <w:separator/>
      </w:r>
    </w:p>
  </w:endnote>
  <w:endnote w:type="continuationSeparator" w:id="0">
    <w:p w:rsidR="00A70181" w:rsidRDefault="00A7018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61202" w:rsidRPr="00883450" w:rsidRDefault="0076120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E60E8">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E60E8">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rsidR="00761202" w:rsidRDefault="007612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2" w:rsidRPr="00883450" w:rsidRDefault="0076120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A020D" w:rsidRPr="00BA020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A020D" w:rsidRPr="00BA020D">
      <w:rPr>
        <w:rFonts w:ascii="Palatino Linotype" w:hAnsi="Palatino Linotype"/>
        <w:noProof/>
        <w:lang w:val="es-ES"/>
      </w:rPr>
      <w:t>57</w:t>
    </w:r>
    <w:r w:rsidRPr="00883450">
      <w:rPr>
        <w:rFonts w:ascii="Palatino Linotype" w:hAnsi="Palatino Linotype"/>
      </w:rPr>
      <w:fldChar w:fldCharType="end"/>
    </w:r>
  </w:p>
  <w:p w:rsidR="00761202" w:rsidRPr="00883450" w:rsidRDefault="0076120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81" w:rsidRDefault="00A70181" w:rsidP="00792776">
      <w:pPr>
        <w:spacing w:after="0" w:line="240" w:lineRule="auto"/>
      </w:pPr>
      <w:r>
        <w:separator/>
      </w:r>
    </w:p>
  </w:footnote>
  <w:footnote w:type="continuationSeparator" w:id="0">
    <w:p w:rsidR="00A70181" w:rsidRDefault="00A70181" w:rsidP="00792776">
      <w:pPr>
        <w:spacing w:after="0" w:line="240" w:lineRule="auto"/>
      </w:pPr>
      <w:r>
        <w:continuationSeparator/>
      </w:r>
    </w:p>
  </w:footnote>
  <w:footnote w:id="1">
    <w:p w:rsidR="00761202" w:rsidRDefault="00761202" w:rsidP="002A0ECB">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761202" w:rsidRPr="00034B44" w:rsidRDefault="00761202" w:rsidP="00DA72B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761202" w:rsidRPr="00034B44" w:rsidRDefault="00761202" w:rsidP="00DA72B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761202" w:rsidRPr="00034B44" w:rsidRDefault="00761202" w:rsidP="00DA72B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761202" w:rsidRPr="00034B44" w:rsidRDefault="00761202" w:rsidP="00DA72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61202" w:rsidRPr="00034B44" w:rsidRDefault="00761202" w:rsidP="00DA72B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61202" w:rsidRPr="00034B44" w:rsidRDefault="00761202" w:rsidP="00DA72B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761202" w:rsidRPr="00034B44" w:rsidRDefault="00761202" w:rsidP="00DA72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761202" w:rsidRPr="00034B44" w:rsidRDefault="00761202" w:rsidP="00DA72B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761202" w:rsidRPr="00034B44" w:rsidRDefault="00761202" w:rsidP="00DA72B4">
      <w:pPr>
        <w:pStyle w:val="Textonotapie"/>
        <w:jc w:val="both"/>
        <w:rPr>
          <w:rFonts w:ascii="Palatino Linotype" w:hAnsi="Palatino Linotype"/>
          <w:sz w:val="18"/>
        </w:rPr>
      </w:pPr>
      <w:r w:rsidRPr="00034B44">
        <w:rPr>
          <w:rFonts w:ascii="Palatino Linotype" w:hAnsi="Palatino Linotype"/>
          <w:sz w:val="18"/>
        </w:rPr>
        <w:t xml:space="preserve"> (…)</w:t>
      </w:r>
    </w:p>
    <w:p w:rsidR="00761202" w:rsidRPr="00034B44" w:rsidRDefault="00761202" w:rsidP="00DA72B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2" w:rsidRDefault="00761202">
    <w:pPr>
      <w:pStyle w:val="Encabezado"/>
    </w:pPr>
  </w:p>
  <w:p w:rsidR="00761202" w:rsidRDefault="00761202"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761202" w:rsidRPr="00EF13C1" w:rsidTr="00510293">
      <w:trPr>
        <w:trHeight w:val="138"/>
      </w:trPr>
      <w:tc>
        <w:tcPr>
          <w:tcW w:w="2693" w:type="dxa"/>
          <w:vAlign w:val="center"/>
        </w:tcPr>
        <w:p w:rsidR="00761202" w:rsidRPr="00EF13C1" w:rsidRDefault="00761202" w:rsidP="0076120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761202" w:rsidRPr="00EF13C1" w:rsidRDefault="00761202"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08458/INFOEM/IP/RR/2019 </w:t>
          </w:r>
        </w:p>
      </w:tc>
    </w:tr>
    <w:tr w:rsidR="00761202" w:rsidRPr="00EF13C1" w:rsidTr="00510293">
      <w:trPr>
        <w:trHeight w:val="321"/>
      </w:trPr>
      <w:tc>
        <w:tcPr>
          <w:tcW w:w="2693" w:type="dxa"/>
          <w:vAlign w:val="center"/>
        </w:tcPr>
        <w:p w:rsidR="00761202" w:rsidRPr="00EF13C1" w:rsidRDefault="00761202" w:rsidP="00761202">
          <w:pPr>
            <w:jc w:val="right"/>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761202" w:rsidRPr="00EF13C1" w:rsidRDefault="00761202" w:rsidP="00273A03">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761202" w:rsidRPr="00EF13C1" w:rsidTr="00510293">
      <w:trPr>
        <w:trHeight w:val="321"/>
      </w:trPr>
      <w:tc>
        <w:tcPr>
          <w:tcW w:w="2693" w:type="dxa"/>
          <w:vAlign w:val="center"/>
        </w:tcPr>
        <w:p w:rsidR="00761202" w:rsidRPr="00EF13C1" w:rsidRDefault="00761202" w:rsidP="0076120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761202" w:rsidRPr="00EF13C1" w:rsidRDefault="00761202"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61202" w:rsidRDefault="00761202"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202" w:rsidRDefault="00761202" w:rsidP="009A4582">
    <w:pPr>
      <w:pStyle w:val="Encabezado"/>
      <w:tabs>
        <w:tab w:val="left" w:pos="3103"/>
      </w:tabs>
    </w:pPr>
    <w:r>
      <w:tab/>
    </w:r>
    <w:r>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761202" w:rsidRPr="00182113" w:rsidTr="00510293">
      <w:trPr>
        <w:trHeight w:val="145"/>
      </w:trPr>
      <w:tc>
        <w:tcPr>
          <w:tcW w:w="2694" w:type="dxa"/>
          <w:vAlign w:val="center"/>
        </w:tcPr>
        <w:p w:rsidR="00761202" w:rsidRPr="00166E0D" w:rsidRDefault="00761202" w:rsidP="00761202">
          <w:pPr>
            <w:jc w:val="right"/>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761202" w:rsidRPr="00166E0D" w:rsidRDefault="00761202" w:rsidP="00273A03">
          <w:pPr>
            <w:pStyle w:val="Encabezado"/>
            <w:rPr>
              <w:rFonts w:ascii="Palatino Linotype" w:hAnsi="Palatino Linotype"/>
              <w:b/>
              <w:sz w:val="22"/>
            </w:rPr>
          </w:pPr>
          <w:r>
            <w:rPr>
              <w:rFonts w:ascii="Palatino Linotype" w:hAnsi="Palatino Linotype" w:cs="Arial"/>
              <w:b/>
              <w:bCs/>
              <w:sz w:val="22"/>
              <w:lang w:eastAsia="es-MX"/>
            </w:rPr>
            <w:t xml:space="preserve">08458/INFOEM/IP/RR/2019 </w:t>
          </w:r>
        </w:p>
      </w:tc>
    </w:tr>
    <w:tr w:rsidR="00761202" w:rsidRPr="00182113" w:rsidTr="00510293">
      <w:trPr>
        <w:trHeight w:val="239"/>
      </w:trPr>
      <w:tc>
        <w:tcPr>
          <w:tcW w:w="2694" w:type="dxa"/>
          <w:vAlign w:val="center"/>
        </w:tcPr>
        <w:p w:rsidR="00761202" w:rsidRPr="00166E0D" w:rsidRDefault="00761202" w:rsidP="00761202">
          <w:pPr>
            <w:jc w:val="right"/>
            <w:rPr>
              <w:rFonts w:ascii="Palatino Linotype" w:hAnsi="Palatino Linotype"/>
              <w:b/>
              <w:sz w:val="22"/>
            </w:rPr>
          </w:pPr>
          <w:r w:rsidRPr="00166E0D">
            <w:rPr>
              <w:rFonts w:ascii="Palatino Linotype" w:hAnsi="Palatino Linotype"/>
              <w:b/>
              <w:sz w:val="22"/>
            </w:rPr>
            <w:t>Recurrente:</w:t>
          </w:r>
        </w:p>
      </w:tc>
      <w:tc>
        <w:tcPr>
          <w:tcW w:w="4460" w:type="dxa"/>
          <w:vAlign w:val="center"/>
        </w:tcPr>
        <w:p w:rsidR="00761202" w:rsidRPr="00800695" w:rsidRDefault="004C319F" w:rsidP="00273A03">
          <w:pPr>
            <w:pStyle w:val="Encabezado"/>
            <w:ind w:right="-108"/>
            <w:rPr>
              <w:rFonts w:ascii="Palatino Linotype" w:hAnsi="Palatino Linotype"/>
              <w:b/>
            </w:rPr>
          </w:pPr>
          <w:r w:rsidRPr="004C319F">
            <w:rPr>
              <w:rFonts w:ascii="Palatino Linotype" w:hAnsi="Palatino Linotype"/>
              <w:b/>
              <w:color w:val="000000"/>
              <w:highlight w:val="black"/>
            </w:rPr>
            <w:t>-----------------------------------------------</w:t>
          </w:r>
        </w:p>
      </w:tc>
    </w:tr>
    <w:tr w:rsidR="00761202" w:rsidRPr="00182113" w:rsidTr="00510293">
      <w:trPr>
        <w:trHeight w:val="245"/>
      </w:trPr>
      <w:tc>
        <w:tcPr>
          <w:tcW w:w="2694" w:type="dxa"/>
          <w:vAlign w:val="center"/>
        </w:tcPr>
        <w:p w:rsidR="00761202" w:rsidRPr="00166E0D" w:rsidRDefault="00761202" w:rsidP="00761202">
          <w:pPr>
            <w:jc w:val="right"/>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761202" w:rsidRPr="00166E0D" w:rsidRDefault="00761202" w:rsidP="00800695">
          <w:pPr>
            <w:pStyle w:val="Encabezado"/>
            <w:ind w:right="-109"/>
            <w:rPr>
              <w:rFonts w:ascii="Palatino Linotype" w:hAnsi="Palatino Linotype"/>
              <w:b/>
              <w:sz w:val="22"/>
            </w:rPr>
          </w:pPr>
          <w:r>
            <w:rPr>
              <w:rFonts w:ascii="Palatino Linotype" w:hAnsi="Palatino Linotype"/>
              <w:b/>
              <w:sz w:val="22"/>
            </w:rPr>
            <w:t xml:space="preserve">Ayuntamiento de Atizapán de Zaragoza </w:t>
          </w:r>
        </w:p>
      </w:tc>
    </w:tr>
    <w:tr w:rsidR="00761202" w:rsidRPr="00182113" w:rsidTr="00510293">
      <w:trPr>
        <w:trHeight w:val="70"/>
      </w:trPr>
      <w:tc>
        <w:tcPr>
          <w:tcW w:w="2694" w:type="dxa"/>
          <w:vAlign w:val="center"/>
        </w:tcPr>
        <w:p w:rsidR="00761202" w:rsidRPr="00166E0D" w:rsidRDefault="00761202" w:rsidP="00761202">
          <w:pPr>
            <w:jc w:val="right"/>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761202" w:rsidRPr="00166E0D" w:rsidRDefault="00761202"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761202" w:rsidRDefault="007612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2"/>
  </w:num>
  <w:num w:numId="2">
    <w:abstractNumId w:val="10"/>
  </w:num>
  <w:num w:numId="3">
    <w:abstractNumId w:val="0"/>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1"/>
  </w:num>
  <w:num w:numId="9">
    <w:abstractNumId w:val="11"/>
  </w:num>
  <w:num w:numId="10">
    <w:abstractNumId w:val="4"/>
  </w:num>
  <w:num w:numId="11">
    <w:abstractNumId w:val="3"/>
  </w:num>
  <w:num w:numId="12">
    <w:abstractNumId w:val="7"/>
  </w:num>
  <w:num w:numId="13">
    <w:abstractNumId w:val="8"/>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C23"/>
    <w:rsid w:val="000201D1"/>
    <w:rsid w:val="00025D76"/>
    <w:rsid w:val="00025D7F"/>
    <w:rsid w:val="00026678"/>
    <w:rsid w:val="000307B3"/>
    <w:rsid w:val="000355CF"/>
    <w:rsid w:val="0004167E"/>
    <w:rsid w:val="00043F36"/>
    <w:rsid w:val="0004441E"/>
    <w:rsid w:val="00053253"/>
    <w:rsid w:val="00060857"/>
    <w:rsid w:val="000705FD"/>
    <w:rsid w:val="0007062A"/>
    <w:rsid w:val="00071828"/>
    <w:rsid w:val="00072EFA"/>
    <w:rsid w:val="00073460"/>
    <w:rsid w:val="00075791"/>
    <w:rsid w:val="00076B7A"/>
    <w:rsid w:val="00077233"/>
    <w:rsid w:val="00077C61"/>
    <w:rsid w:val="00087306"/>
    <w:rsid w:val="00093432"/>
    <w:rsid w:val="000A10C2"/>
    <w:rsid w:val="000A140D"/>
    <w:rsid w:val="000A39E9"/>
    <w:rsid w:val="000A7870"/>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27CC8"/>
    <w:rsid w:val="001364F4"/>
    <w:rsid w:val="00140674"/>
    <w:rsid w:val="00141004"/>
    <w:rsid w:val="0014195D"/>
    <w:rsid w:val="00141BDA"/>
    <w:rsid w:val="00145E3E"/>
    <w:rsid w:val="00147141"/>
    <w:rsid w:val="00152A54"/>
    <w:rsid w:val="00153924"/>
    <w:rsid w:val="0015495C"/>
    <w:rsid w:val="0015730F"/>
    <w:rsid w:val="0016207E"/>
    <w:rsid w:val="00164C01"/>
    <w:rsid w:val="001655F5"/>
    <w:rsid w:val="00165F58"/>
    <w:rsid w:val="00166E0D"/>
    <w:rsid w:val="0017140F"/>
    <w:rsid w:val="00175A49"/>
    <w:rsid w:val="00181228"/>
    <w:rsid w:val="00181E44"/>
    <w:rsid w:val="001836FE"/>
    <w:rsid w:val="00190B36"/>
    <w:rsid w:val="00195FD9"/>
    <w:rsid w:val="00196B6A"/>
    <w:rsid w:val="0019761F"/>
    <w:rsid w:val="001A0491"/>
    <w:rsid w:val="001A22AB"/>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F5DBD"/>
    <w:rsid w:val="001F6670"/>
    <w:rsid w:val="00201BF3"/>
    <w:rsid w:val="00201CDE"/>
    <w:rsid w:val="00201F41"/>
    <w:rsid w:val="00202E6A"/>
    <w:rsid w:val="002039C2"/>
    <w:rsid w:val="00206C58"/>
    <w:rsid w:val="00207839"/>
    <w:rsid w:val="00210A6F"/>
    <w:rsid w:val="00211B1B"/>
    <w:rsid w:val="00213CCD"/>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5FB3"/>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611F"/>
    <w:rsid w:val="00354158"/>
    <w:rsid w:val="00354999"/>
    <w:rsid w:val="003563D2"/>
    <w:rsid w:val="00360728"/>
    <w:rsid w:val="0036285E"/>
    <w:rsid w:val="00362EC7"/>
    <w:rsid w:val="0036358C"/>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2DA"/>
    <w:rsid w:val="003E56E9"/>
    <w:rsid w:val="003E585E"/>
    <w:rsid w:val="003E6B82"/>
    <w:rsid w:val="003F2187"/>
    <w:rsid w:val="003F4348"/>
    <w:rsid w:val="003F57ED"/>
    <w:rsid w:val="00402F5D"/>
    <w:rsid w:val="004068F4"/>
    <w:rsid w:val="00407F79"/>
    <w:rsid w:val="0041451D"/>
    <w:rsid w:val="00415E79"/>
    <w:rsid w:val="00416E17"/>
    <w:rsid w:val="004170FF"/>
    <w:rsid w:val="0042167E"/>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372F"/>
    <w:rsid w:val="00493730"/>
    <w:rsid w:val="00494649"/>
    <w:rsid w:val="00495E49"/>
    <w:rsid w:val="004A04FC"/>
    <w:rsid w:val="004A56E3"/>
    <w:rsid w:val="004A70B0"/>
    <w:rsid w:val="004B0B15"/>
    <w:rsid w:val="004B5BFE"/>
    <w:rsid w:val="004B7A07"/>
    <w:rsid w:val="004C319F"/>
    <w:rsid w:val="004D3665"/>
    <w:rsid w:val="004D4D48"/>
    <w:rsid w:val="004D7D6D"/>
    <w:rsid w:val="004E591E"/>
    <w:rsid w:val="004E5C4B"/>
    <w:rsid w:val="004F0F5A"/>
    <w:rsid w:val="004F4C05"/>
    <w:rsid w:val="004F5429"/>
    <w:rsid w:val="00500259"/>
    <w:rsid w:val="0050327B"/>
    <w:rsid w:val="00510198"/>
    <w:rsid w:val="00510293"/>
    <w:rsid w:val="0051337C"/>
    <w:rsid w:val="0051357E"/>
    <w:rsid w:val="00517157"/>
    <w:rsid w:val="005209C2"/>
    <w:rsid w:val="00523819"/>
    <w:rsid w:val="00525360"/>
    <w:rsid w:val="0053032A"/>
    <w:rsid w:val="0053252E"/>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5F02"/>
    <w:rsid w:val="005A608C"/>
    <w:rsid w:val="005A6596"/>
    <w:rsid w:val="005B0F92"/>
    <w:rsid w:val="005B31A8"/>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600629"/>
    <w:rsid w:val="00605673"/>
    <w:rsid w:val="006057F3"/>
    <w:rsid w:val="00606778"/>
    <w:rsid w:val="00606BC0"/>
    <w:rsid w:val="0061037B"/>
    <w:rsid w:val="00612344"/>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05D"/>
    <w:rsid w:val="00663FF0"/>
    <w:rsid w:val="00664B64"/>
    <w:rsid w:val="00667B1E"/>
    <w:rsid w:val="00670550"/>
    <w:rsid w:val="00672EA1"/>
    <w:rsid w:val="006750F2"/>
    <w:rsid w:val="0068301C"/>
    <w:rsid w:val="00684C83"/>
    <w:rsid w:val="00694CC8"/>
    <w:rsid w:val="00695596"/>
    <w:rsid w:val="006A1DD3"/>
    <w:rsid w:val="006A2C9B"/>
    <w:rsid w:val="006A3274"/>
    <w:rsid w:val="006A6CEB"/>
    <w:rsid w:val="006B04AA"/>
    <w:rsid w:val="006B2346"/>
    <w:rsid w:val="006B56C3"/>
    <w:rsid w:val="006C4663"/>
    <w:rsid w:val="006D3C82"/>
    <w:rsid w:val="006D7F52"/>
    <w:rsid w:val="006E21AE"/>
    <w:rsid w:val="006E60E8"/>
    <w:rsid w:val="006E77A3"/>
    <w:rsid w:val="006F025F"/>
    <w:rsid w:val="006F2EC5"/>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1202"/>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D45C3"/>
    <w:rsid w:val="008D5F9F"/>
    <w:rsid w:val="008E05D2"/>
    <w:rsid w:val="008E3BAC"/>
    <w:rsid w:val="008E49E0"/>
    <w:rsid w:val="008F0EEC"/>
    <w:rsid w:val="008F520D"/>
    <w:rsid w:val="008F546D"/>
    <w:rsid w:val="0090534F"/>
    <w:rsid w:val="0090539F"/>
    <w:rsid w:val="00912A19"/>
    <w:rsid w:val="00913F26"/>
    <w:rsid w:val="00914EB0"/>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4560"/>
    <w:rsid w:val="009F4EB1"/>
    <w:rsid w:val="00A06AAF"/>
    <w:rsid w:val="00A073E0"/>
    <w:rsid w:val="00A30AA8"/>
    <w:rsid w:val="00A311F0"/>
    <w:rsid w:val="00A4044E"/>
    <w:rsid w:val="00A456C6"/>
    <w:rsid w:val="00A474D9"/>
    <w:rsid w:val="00A56228"/>
    <w:rsid w:val="00A57711"/>
    <w:rsid w:val="00A612C0"/>
    <w:rsid w:val="00A62DAF"/>
    <w:rsid w:val="00A65EE1"/>
    <w:rsid w:val="00A70181"/>
    <w:rsid w:val="00A81EC8"/>
    <w:rsid w:val="00A82A7A"/>
    <w:rsid w:val="00A86F8F"/>
    <w:rsid w:val="00A93B4B"/>
    <w:rsid w:val="00A93DF7"/>
    <w:rsid w:val="00A9407F"/>
    <w:rsid w:val="00A95951"/>
    <w:rsid w:val="00A95C22"/>
    <w:rsid w:val="00AA0394"/>
    <w:rsid w:val="00AA1FA6"/>
    <w:rsid w:val="00AB417C"/>
    <w:rsid w:val="00AB4EDD"/>
    <w:rsid w:val="00AB6261"/>
    <w:rsid w:val="00AC210B"/>
    <w:rsid w:val="00AC48DC"/>
    <w:rsid w:val="00AC6E32"/>
    <w:rsid w:val="00AD19AF"/>
    <w:rsid w:val="00AD495E"/>
    <w:rsid w:val="00AD6896"/>
    <w:rsid w:val="00AE3AAE"/>
    <w:rsid w:val="00AE7F06"/>
    <w:rsid w:val="00AF0B5C"/>
    <w:rsid w:val="00AF2E2E"/>
    <w:rsid w:val="00AF43F2"/>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2A9"/>
    <w:rsid w:val="00B54680"/>
    <w:rsid w:val="00B54F03"/>
    <w:rsid w:val="00B75BDC"/>
    <w:rsid w:val="00B7792E"/>
    <w:rsid w:val="00B83280"/>
    <w:rsid w:val="00B94A0A"/>
    <w:rsid w:val="00B95257"/>
    <w:rsid w:val="00BA0172"/>
    <w:rsid w:val="00BA020D"/>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C3F44"/>
    <w:rsid w:val="00CC404F"/>
    <w:rsid w:val="00CC4D44"/>
    <w:rsid w:val="00CC57BD"/>
    <w:rsid w:val="00CC5C30"/>
    <w:rsid w:val="00CC798E"/>
    <w:rsid w:val="00CD4716"/>
    <w:rsid w:val="00CD522A"/>
    <w:rsid w:val="00CD56A4"/>
    <w:rsid w:val="00CD6711"/>
    <w:rsid w:val="00CE22DA"/>
    <w:rsid w:val="00CE4F6D"/>
    <w:rsid w:val="00D01849"/>
    <w:rsid w:val="00D04EF6"/>
    <w:rsid w:val="00D05EC3"/>
    <w:rsid w:val="00D11F6A"/>
    <w:rsid w:val="00D140CA"/>
    <w:rsid w:val="00D175DF"/>
    <w:rsid w:val="00D21E92"/>
    <w:rsid w:val="00D317A8"/>
    <w:rsid w:val="00D34FE4"/>
    <w:rsid w:val="00D402B7"/>
    <w:rsid w:val="00D411CF"/>
    <w:rsid w:val="00D42A15"/>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C8A"/>
    <w:rsid w:val="00E07ABA"/>
    <w:rsid w:val="00E10778"/>
    <w:rsid w:val="00E16128"/>
    <w:rsid w:val="00E204F9"/>
    <w:rsid w:val="00E300EC"/>
    <w:rsid w:val="00E30C23"/>
    <w:rsid w:val="00E31ACB"/>
    <w:rsid w:val="00E32413"/>
    <w:rsid w:val="00E36A14"/>
    <w:rsid w:val="00E4452E"/>
    <w:rsid w:val="00E4470A"/>
    <w:rsid w:val="00E45FEF"/>
    <w:rsid w:val="00E467B2"/>
    <w:rsid w:val="00E51824"/>
    <w:rsid w:val="00E531F1"/>
    <w:rsid w:val="00E54450"/>
    <w:rsid w:val="00E56826"/>
    <w:rsid w:val="00E62DAF"/>
    <w:rsid w:val="00E66EC1"/>
    <w:rsid w:val="00E72304"/>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7150"/>
    <w:rsid w:val="00F73B52"/>
    <w:rsid w:val="00F75C19"/>
    <w:rsid w:val="00F77B5F"/>
    <w:rsid w:val="00F801A8"/>
    <w:rsid w:val="00F81482"/>
    <w:rsid w:val="00F81740"/>
    <w:rsid w:val="00F86624"/>
    <w:rsid w:val="00F9093B"/>
    <w:rsid w:val="00FB051A"/>
    <w:rsid w:val="00FB31BD"/>
    <w:rsid w:val="00FB3974"/>
    <w:rsid w:val="00FB3DED"/>
    <w:rsid w:val="00FB5BB0"/>
    <w:rsid w:val="00FB716A"/>
    <w:rsid w:val="00FC0A55"/>
    <w:rsid w:val="00FC1621"/>
    <w:rsid w:val="00FC1A91"/>
    <w:rsid w:val="00FC2E96"/>
    <w:rsid w:val="00FD1A4D"/>
    <w:rsid w:val="00FE7731"/>
    <w:rsid w:val="00FF0D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9BF89-8DB7-4725-9141-EFFC9FE7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57</Pages>
  <Words>9991</Words>
  <Characters>54956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2020-01-14T20:13:00Z</cp:lastPrinted>
  <dcterms:created xsi:type="dcterms:W3CDTF">2020-01-24T04:28:00Z</dcterms:created>
  <dcterms:modified xsi:type="dcterms:W3CDTF">2020-03-05T19:14:00Z</dcterms:modified>
</cp:coreProperties>
</file>