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611" w:rsidRPr="00A409D3" w:rsidRDefault="005F3611" w:rsidP="00E3386B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A409D3">
        <w:rPr>
          <w:rFonts w:ascii="Palatino Linotype" w:hAnsi="Palatino Linotype" w:cs="Arial"/>
          <w:b/>
        </w:rPr>
        <w:t>VOTO PARTICULAR QUE FORMULA LA COMISIONADA EVA ABAID YAPUR, EN RELACIÓN CON LA RESOLUCIÓN DICTADA POR EL PLENO DEL INSTITUTO DE TRANSPARENCIA, ACCESO A LA INFORMACIÓN PÚBLICA Y PROTECCIÓN DE DATOS PERSONALES DEL ESTADO DE</w:t>
      </w:r>
      <w:r w:rsidR="00724E92" w:rsidRPr="00A409D3">
        <w:rPr>
          <w:rFonts w:ascii="Palatino Linotype" w:hAnsi="Palatino Linotype" w:cs="Arial"/>
          <w:b/>
        </w:rPr>
        <w:t xml:space="preserve"> MÉXICO Y MUNICIPIOS, EN LA </w:t>
      </w:r>
      <w:r w:rsidR="00F450D9">
        <w:rPr>
          <w:rFonts w:ascii="Palatino Linotype" w:hAnsi="Palatino Linotype" w:cs="Arial"/>
          <w:b/>
        </w:rPr>
        <w:t>CUADRAGÉSIMA SÉPTIMA</w:t>
      </w:r>
      <w:r w:rsidR="00F450D9" w:rsidRPr="00A409D3">
        <w:rPr>
          <w:rFonts w:ascii="Palatino Linotype" w:hAnsi="Palatino Linotype" w:cs="Arial"/>
          <w:b/>
        </w:rPr>
        <w:t xml:space="preserve"> </w:t>
      </w:r>
      <w:r w:rsidRPr="00A409D3">
        <w:rPr>
          <w:rFonts w:ascii="Palatino Linotype" w:hAnsi="Palatino Linotype" w:cs="Arial"/>
          <w:b/>
        </w:rPr>
        <w:t xml:space="preserve">SESIÓN ORDINARIA DE </w:t>
      </w:r>
      <w:r w:rsidR="00F450D9">
        <w:rPr>
          <w:rFonts w:ascii="Palatino Linotype" w:hAnsi="Palatino Linotype" w:cs="Arial"/>
          <w:b/>
        </w:rPr>
        <w:t>DIECIOCHO DE DICIEMBRE</w:t>
      </w:r>
      <w:r w:rsidR="00C107C8">
        <w:rPr>
          <w:rFonts w:ascii="Palatino Linotype" w:hAnsi="Palatino Linotype" w:cs="Arial"/>
          <w:b/>
        </w:rPr>
        <w:t xml:space="preserve"> DE </w:t>
      </w:r>
      <w:r w:rsidR="00716B0A">
        <w:rPr>
          <w:rFonts w:ascii="Palatino Linotype" w:hAnsi="Palatino Linotype" w:cs="Arial"/>
          <w:b/>
        </w:rPr>
        <w:t xml:space="preserve">DOS MIL </w:t>
      </w:r>
      <w:r w:rsidR="00F450D9">
        <w:rPr>
          <w:rFonts w:ascii="Palatino Linotype" w:hAnsi="Palatino Linotype" w:cs="Arial"/>
          <w:b/>
        </w:rPr>
        <w:t>DIECINUEVE</w:t>
      </w:r>
      <w:r w:rsidR="00F450D9" w:rsidRPr="00A409D3">
        <w:rPr>
          <w:rFonts w:ascii="Palatino Linotype" w:hAnsi="Palatino Linotype" w:cs="Arial"/>
          <w:b/>
        </w:rPr>
        <w:t xml:space="preserve">, </w:t>
      </w:r>
      <w:r w:rsidRPr="00A409D3">
        <w:rPr>
          <w:rFonts w:ascii="Palatino Linotype" w:hAnsi="Palatino Linotype" w:cs="Arial"/>
          <w:b/>
        </w:rPr>
        <w:t xml:space="preserve">EN EL RECURSO DE REVISIÓN </w:t>
      </w:r>
      <w:r w:rsidR="00103DD5" w:rsidRPr="00103DD5">
        <w:rPr>
          <w:rFonts w:ascii="Palatino Linotype" w:hAnsi="Palatino Linotype" w:cs="Arial"/>
          <w:b/>
        </w:rPr>
        <w:t>0</w:t>
      </w:r>
      <w:r w:rsidR="00F450D9">
        <w:rPr>
          <w:rFonts w:ascii="Palatino Linotype" w:hAnsi="Palatino Linotype" w:cs="Arial"/>
          <w:b/>
        </w:rPr>
        <w:t>6889/INFOEM/IP/RR/2019</w:t>
      </w:r>
      <w:r w:rsidRPr="00A409D3">
        <w:rPr>
          <w:rFonts w:ascii="Palatino Linotype" w:eastAsia="Calibri" w:hAnsi="Palatino Linotype" w:cs="Arial"/>
          <w:b/>
          <w:color w:val="000000"/>
        </w:rPr>
        <w:t>.</w:t>
      </w:r>
    </w:p>
    <w:p w:rsidR="005F3611" w:rsidRPr="00A409D3" w:rsidRDefault="005F3611" w:rsidP="00E3386B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</w:p>
    <w:p w:rsidR="005F3611" w:rsidRPr="00A409D3" w:rsidRDefault="005F3611" w:rsidP="00E3386B">
      <w:pPr>
        <w:widowControl w:val="0"/>
        <w:spacing w:line="360" w:lineRule="auto"/>
        <w:ind w:right="-164"/>
        <w:jc w:val="both"/>
        <w:rPr>
          <w:rFonts w:ascii="Palatino Linotype" w:hAnsi="Palatino Linotype" w:cs="Arial"/>
        </w:rPr>
      </w:pPr>
      <w:r w:rsidRPr="00A409D3">
        <w:rPr>
          <w:rFonts w:ascii="Palatino Linotype" w:hAnsi="Palatino Linotype" w:cs="Arial"/>
        </w:rPr>
        <w:t>Con fundamento en lo dispuesto por el artículo 14 fracciones X y XI del Reglamento Interior del Instituto de Transparencia, Acceso a la Información Pública y Protección de Datos Personales del Estado de México y Municipios, la que suscribe</w:t>
      </w:r>
      <w:r w:rsidRPr="00A409D3">
        <w:rPr>
          <w:rFonts w:ascii="Palatino Linotype" w:hAnsi="Palatino Linotype" w:cs="Arial"/>
          <w:b/>
          <w:lang w:val="es-ES_tradnl"/>
        </w:rPr>
        <w:t xml:space="preserve"> </w:t>
      </w:r>
      <w:r w:rsidRPr="00A409D3">
        <w:rPr>
          <w:rFonts w:ascii="Palatino Linotype" w:hAnsi="Palatino Linotype" w:cs="Arial"/>
          <w:b/>
        </w:rPr>
        <w:t xml:space="preserve">EVA ABAID YAPUR </w:t>
      </w:r>
      <w:r w:rsidRPr="00A409D3">
        <w:rPr>
          <w:rFonts w:ascii="Palatino Linotype" w:hAnsi="Palatino Linotype" w:cs="Arial"/>
        </w:rPr>
        <w:t xml:space="preserve">emite </w:t>
      </w:r>
      <w:r w:rsidRPr="00A409D3">
        <w:rPr>
          <w:rFonts w:ascii="Palatino Linotype" w:hAnsi="Palatino Linotype" w:cs="Arial"/>
          <w:b/>
        </w:rPr>
        <w:t xml:space="preserve">VOTO PARTICULAR </w:t>
      </w:r>
      <w:r w:rsidRPr="00A409D3">
        <w:rPr>
          <w:rFonts w:ascii="Palatino Linotype" w:hAnsi="Palatino Linotype" w:cs="Arial"/>
        </w:rPr>
        <w:t xml:space="preserve">respecto de la resolución dictada en el recurso de revisión </w:t>
      </w:r>
      <w:r w:rsidR="00103DD5" w:rsidRPr="00103DD5">
        <w:rPr>
          <w:rFonts w:ascii="Palatino Linotype" w:hAnsi="Palatino Linotype" w:cs="Arial"/>
          <w:b/>
        </w:rPr>
        <w:t>0</w:t>
      </w:r>
      <w:r w:rsidR="00F450D9">
        <w:rPr>
          <w:rFonts w:ascii="Palatino Linotype" w:hAnsi="Palatino Linotype" w:cs="Arial"/>
          <w:b/>
        </w:rPr>
        <w:t>6889</w:t>
      </w:r>
      <w:r w:rsidR="00103DD5" w:rsidRPr="00103DD5">
        <w:rPr>
          <w:rFonts w:ascii="Palatino Linotype" w:hAnsi="Palatino Linotype" w:cs="Arial"/>
          <w:b/>
        </w:rPr>
        <w:t>/INFOEM/IP/RR/201</w:t>
      </w:r>
      <w:r w:rsidR="00F450D9">
        <w:rPr>
          <w:rFonts w:ascii="Palatino Linotype" w:hAnsi="Palatino Linotype" w:cs="Arial"/>
          <w:b/>
        </w:rPr>
        <w:t>9</w:t>
      </w:r>
      <w:r w:rsidRPr="00A409D3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A409D3">
        <w:rPr>
          <w:rFonts w:ascii="Palatino Linotype" w:hAnsi="Palatino Linotype" w:cs="Arial"/>
        </w:rPr>
        <w:t xml:space="preserve">la </w:t>
      </w:r>
      <w:r w:rsidRPr="00A409D3">
        <w:rPr>
          <w:rFonts w:ascii="Palatino Linotype" w:hAnsi="Palatino Linotype" w:cs="Arial"/>
        </w:rPr>
        <w:t>Comisionad</w:t>
      </w:r>
      <w:r w:rsidR="00F450D9">
        <w:rPr>
          <w:rFonts w:ascii="Palatino Linotype" w:hAnsi="Palatino Linotype" w:cs="Arial"/>
        </w:rPr>
        <w:t xml:space="preserve">o </w:t>
      </w:r>
      <w:r w:rsidR="00F450D9" w:rsidRPr="00F450D9">
        <w:rPr>
          <w:rFonts w:ascii="Palatino Linotype" w:hAnsi="Palatino Linotype" w:cs="Arial"/>
          <w:b/>
        </w:rPr>
        <w:t>JAVIER</w:t>
      </w:r>
      <w:r w:rsidR="00F450D9">
        <w:rPr>
          <w:rFonts w:ascii="Palatino Linotype" w:hAnsi="Palatino Linotype" w:cs="Arial"/>
        </w:rPr>
        <w:t xml:space="preserve"> </w:t>
      </w:r>
      <w:r w:rsidR="00A409D3">
        <w:rPr>
          <w:rFonts w:ascii="Palatino Linotype" w:hAnsi="Palatino Linotype" w:cs="Arial"/>
          <w:b/>
        </w:rPr>
        <w:t xml:space="preserve">MARTÍNEZ </w:t>
      </w:r>
      <w:r w:rsidR="00F450D9">
        <w:rPr>
          <w:rFonts w:ascii="Palatino Linotype" w:hAnsi="Palatino Linotype" w:cs="Arial"/>
          <w:b/>
        </w:rPr>
        <w:t>CRU</w:t>
      </w:r>
      <w:r w:rsidR="005A76D4">
        <w:rPr>
          <w:rFonts w:ascii="Palatino Linotype" w:hAnsi="Palatino Linotype" w:cs="Arial"/>
          <w:b/>
        </w:rPr>
        <w:t>Z</w:t>
      </w:r>
      <w:r w:rsidR="00724E92" w:rsidRPr="00A409D3">
        <w:rPr>
          <w:rFonts w:ascii="Palatino Linotype" w:hAnsi="Palatino Linotype" w:cs="Arial"/>
        </w:rPr>
        <w:t>, que es del tenor siguiente.</w:t>
      </w:r>
    </w:p>
    <w:p w:rsidR="005F3611" w:rsidRPr="00A409D3" w:rsidRDefault="005F3611" w:rsidP="00E3386B">
      <w:pPr>
        <w:widowControl w:val="0"/>
        <w:spacing w:line="360" w:lineRule="auto"/>
        <w:ind w:right="-164"/>
        <w:jc w:val="both"/>
        <w:rPr>
          <w:rFonts w:ascii="Palatino Linotype" w:hAnsi="Palatino Linotype" w:cs="Arial"/>
        </w:rPr>
      </w:pPr>
    </w:p>
    <w:p w:rsidR="005F3611" w:rsidRPr="00A409D3" w:rsidRDefault="005F3611" w:rsidP="00E3386B">
      <w:pPr>
        <w:spacing w:line="360" w:lineRule="auto"/>
        <w:jc w:val="both"/>
        <w:rPr>
          <w:rFonts w:ascii="Palatino Linotype" w:hAnsi="Palatino Linotype"/>
        </w:rPr>
      </w:pPr>
      <w:r w:rsidRPr="00A409D3">
        <w:rPr>
          <w:rFonts w:ascii="Palatino Linotype" w:hAnsi="Palatino Linotype"/>
        </w:rPr>
        <w:t>Es de destacar, que la suscrita comparte el sentido de la resolución del recurso de revisión; empero, estimo necesario precisar algunas consideraciones de hecho y de derecho, tocante a parte de</w:t>
      </w:r>
      <w:r w:rsidR="00C107C8">
        <w:rPr>
          <w:rFonts w:ascii="Palatino Linotype" w:hAnsi="Palatino Linotype"/>
        </w:rPr>
        <w:t xml:space="preserve"> </w:t>
      </w:r>
      <w:r w:rsidRPr="00A409D3">
        <w:rPr>
          <w:rFonts w:ascii="Palatino Linotype" w:hAnsi="Palatino Linotype"/>
        </w:rPr>
        <w:t>l</w:t>
      </w:r>
      <w:r w:rsidR="00C107C8">
        <w:rPr>
          <w:rFonts w:ascii="Palatino Linotype" w:hAnsi="Palatino Linotype"/>
        </w:rPr>
        <w:t xml:space="preserve">o que se ordena en </w:t>
      </w:r>
      <w:r w:rsidRPr="00A409D3">
        <w:rPr>
          <w:rFonts w:ascii="Palatino Linotype" w:hAnsi="Palatino Linotype"/>
        </w:rPr>
        <w:t>la resolución correspondiente.</w:t>
      </w:r>
    </w:p>
    <w:p w:rsidR="005F3611" w:rsidRPr="00A409D3" w:rsidRDefault="005F3611" w:rsidP="00E3386B">
      <w:pPr>
        <w:widowControl w:val="0"/>
        <w:spacing w:line="360" w:lineRule="auto"/>
        <w:ind w:right="-164"/>
        <w:jc w:val="both"/>
        <w:rPr>
          <w:rFonts w:ascii="Palatino Linotype" w:hAnsi="Palatino Linotype"/>
        </w:rPr>
      </w:pPr>
    </w:p>
    <w:p w:rsidR="000478BC" w:rsidRDefault="005F3611" w:rsidP="00E3386B">
      <w:pPr>
        <w:spacing w:line="360" w:lineRule="auto"/>
        <w:jc w:val="both"/>
        <w:rPr>
          <w:rFonts w:ascii="Palatino Linotype" w:hAnsi="Palatino Linotype"/>
        </w:rPr>
      </w:pPr>
      <w:r w:rsidRPr="00A409D3">
        <w:rPr>
          <w:rFonts w:ascii="Palatino Linotype" w:hAnsi="Palatino Linotype"/>
        </w:rPr>
        <w:t xml:space="preserve">Al respecto, tal y como quedó debidamente asentado en la resolución materia del presente voto, </w:t>
      </w:r>
      <w:r w:rsidR="00C107C8">
        <w:rPr>
          <w:rFonts w:ascii="Palatino Linotype" w:hAnsi="Palatino Linotype"/>
        </w:rPr>
        <w:t>el</w:t>
      </w:r>
      <w:r w:rsidRPr="00A409D3">
        <w:rPr>
          <w:rFonts w:ascii="Palatino Linotype" w:hAnsi="Palatino Linotype"/>
        </w:rPr>
        <w:t xml:space="preserve"> particular requirió </w:t>
      </w:r>
      <w:r w:rsidR="00103DD5">
        <w:rPr>
          <w:rFonts w:ascii="Palatino Linotype" w:hAnsi="Palatino Linotype"/>
        </w:rPr>
        <w:t xml:space="preserve">al </w:t>
      </w:r>
      <w:r w:rsidR="00F450D9">
        <w:rPr>
          <w:rFonts w:ascii="Palatino Linotype" w:hAnsi="Palatino Linotype"/>
          <w:b/>
        </w:rPr>
        <w:t xml:space="preserve">Ayuntamiento de </w:t>
      </w:r>
      <w:proofErr w:type="spellStart"/>
      <w:r w:rsidR="00F450D9">
        <w:rPr>
          <w:rFonts w:ascii="Palatino Linotype" w:hAnsi="Palatino Linotype"/>
          <w:b/>
        </w:rPr>
        <w:t>Atizapan</w:t>
      </w:r>
      <w:proofErr w:type="spellEnd"/>
      <w:r w:rsidR="00C601E5">
        <w:rPr>
          <w:rFonts w:ascii="Palatino Linotype" w:hAnsi="Palatino Linotype"/>
          <w:b/>
        </w:rPr>
        <w:t>,</w:t>
      </w:r>
      <w:r w:rsidRPr="00A409D3">
        <w:rPr>
          <w:rFonts w:ascii="Palatino Linotype" w:hAnsi="Palatino Linotype"/>
        </w:rPr>
        <w:t xml:space="preserve"> </w:t>
      </w:r>
      <w:r w:rsidR="00103DD5">
        <w:rPr>
          <w:rFonts w:ascii="Palatino Linotype" w:hAnsi="Palatino Linotype"/>
        </w:rPr>
        <w:t xml:space="preserve">en lo sucesivo </w:t>
      </w:r>
      <w:r w:rsidR="00103DD5">
        <w:rPr>
          <w:rFonts w:ascii="Palatino Linotype" w:hAnsi="Palatino Linotype"/>
          <w:b/>
        </w:rPr>
        <w:t>EL S</w:t>
      </w:r>
      <w:r w:rsidRPr="00A409D3">
        <w:rPr>
          <w:rFonts w:ascii="Palatino Linotype" w:hAnsi="Palatino Linotype"/>
          <w:b/>
        </w:rPr>
        <w:t>UJETO OBLIGADO</w:t>
      </w:r>
      <w:r w:rsidR="00103DD5">
        <w:rPr>
          <w:rFonts w:ascii="Palatino Linotype" w:hAnsi="Palatino Linotype"/>
        </w:rPr>
        <w:t xml:space="preserve">, </w:t>
      </w:r>
      <w:r w:rsidR="00C107C8">
        <w:rPr>
          <w:rFonts w:ascii="Palatino Linotype" w:hAnsi="Palatino Linotype"/>
        </w:rPr>
        <w:t>la información que a continuación se desagrega:</w:t>
      </w:r>
    </w:p>
    <w:p w:rsidR="00C107C8" w:rsidRPr="00C107C8" w:rsidRDefault="00F450D9" w:rsidP="00F450D9">
      <w:pPr>
        <w:ind w:left="709" w:right="757"/>
        <w:jc w:val="both"/>
        <w:rPr>
          <w:rFonts w:ascii="Palatino Linotype" w:hAnsi="Palatino Linotype"/>
          <w:sz w:val="22"/>
          <w:lang w:val="es-ES_tradnl"/>
        </w:rPr>
      </w:pPr>
      <w:r>
        <w:rPr>
          <w:rFonts w:ascii="Palatino Linotype" w:hAnsi="Palatino Linotype"/>
          <w:i/>
          <w:color w:val="000000"/>
          <w:sz w:val="22"/>
          <w:szCs w:val="22"/>
        </w:rPr>
        <w:lastRenderedPageBreak/>
        <w:t>“</w:t>
      </w:r>
      <w:r w:rsidRPr="009D142F">
        <w:rPr>
          <w:rFonts w:ascii="Palatino Linotype" w:hAnsi="Palatino Linotype"/>
          <w:i/>
          <w:color w:val="000000"/>
          <w:sz w:val="22"/>
          <w:szCs w:val="22"/>
        </w:rPr>
        <w:t>1. Presupuesto total asignado a la Contraloría Interna Municipal durante los ejercicios 2016, 2017, 2018 y 2019 (aprobado y sus modificaciones). 2. Número de servidores públicos adscritos a la Contraloría Interna Municipal, indicando la información correspondiente al 31 de diciembre de los años 2016, 2017, 2018 y al 31 de marzo de 2019. 3. Organigrama autorizado (legible) de la Contraloría Interna Municipal correspondiente a los ejercicios fiscales 2016, 2017, 2018 y 2019 (incluyendo el acta de sesión de cabildo en la cual fue autorizado). 4. Número de servidores públicos adscritos a la Contraloría Interna Municipal, que contaban con certificación de competencia laboral expedida por el Instituto Hacendario del Estado de México y/o por el Consejo Nacional de Normalización y Certificación de Competencias Laborales, presentando la información por años: 2016, 2017, 2018 y 2019. 5. Sueldo neto anual percibido por el titular de la Contraloría Interna Municipal, mostrando la información correspondiente a los años 2016, 2017, 2018 y 2019. 6. Total de egresos del capítulo 1000 “Servicios Personales” de los ejercicios 2016, 2017 y 2018, ejercidos por la Contraloría Interna Municipal y presupuesto programado para 2019 para este mismo rubro por la Contraloría Interna Municipal. 7. Perfiles de puestos correspondientes de los servidores públicos adscritos a la Contraloría Interna Municipal, y en caso de existir la información, indicar si los mismos tuvieron modificaciones derivado de la entrada en vigor de la Ley de Responsabilidades Administrativas del Estado de México.</w:t>
      </w:r>
      <w:r w:rsidRPr="008375C6">
        <w:rPr>
          <w:rFonts w:ascii="Palatino Linotype" w:hAnsi="Palatino Linotype"/>
          <w:i/>
          <w:color w:val="000000"/>
          <w:sz w:val="22"/>
          <w:szCs w:val="22"/>
        </w:rPr>
        <w:t>”</w:t>
      </w:r>
      <w:r w:rsidRPr="009779CC">
        <w:rPr>
          <w:rFonts w:ascii="Palatino Linotype" w:hAnsi="Palatino Linotype"/>
          <w:i/>
          <w:color w:val="000000"/>
          <w:sz w:val="22"/>
          <w:szCs w:val="22"/>
        </w:rPr>
        <w:t xml:space="preserve"> (Sic)</w:t>
      </w:r>
    </w:p>
    <w:p w:rsidR="00C107C8" w:rsidRDefault="00C107C8" w:rsidP="00E3386B">
      <w:pPr>
        <w:spacing w:line="360" w:lineRule="auto"/>
        <w:jc w:val="both"/>
        <w:rPr>
          <w:rFonts w:ascii="Palatino Linotype" w:hAnsi="Palatino Linotype"/>
        </w:rPr>
      </w:pPr>
    </w:p>
    <w:p w:rsidR="00C107C8" w:rsidRDefault="005F3611" w:rsidP="00E3386B">
      <w:pPr>
        <w:spacing w:line="360" w:lineRule="auto"/>
        <w:jc w:val="both"/>
        <w:rPr>
          <w:rFonts w:ascii="Palatino Linotype" w:hAnsi="Palatino Linotype" w:cs="Arial"/>
        </w:rPr>
      </w:pPr>
      <w:r w:rsidRPr="00A409D3">
        <w:rPr>
          <w:rFonts w:ascii="Palatino Linotype" w:hAnsi="Palatino Linotype" w:cs="Arial"/>
        </w:rPr>
        <w:t xml:space="preserve">Así de lo anterior, es de señalar que </w:t>
      </w:r>
      <w:r w:rsidRPr="00A409D3">
        <w:rPr>
          <w:rFonts w:ascii="Palatino Linotype" w:hAnsi="Palatino Linotype" w:cs="Arial"/>
          <w:b/>
        </w:rPr>
        <w:t>EL SUJETO OBLIGADO</w:t>
      </w:r>
      <w:r w:rsidRPr="00A409D3">
        <w:rPr>
          <w:rFonts w:ascii="Palatino Linotype" w:hAnsi="Palatino Linotype" w:cs="Arial"/>
        </w:rPr>
        <w:t xml:space="preserve"> </w:t>
      </w:r>
      <w:r w:rsidR="00F450D9">
        <w:rPr>
          <w:rFonts w:ascii="Palatino Linotype" w:hAnsi="Palatino Linotype" w:cs="Arial"/>
        </w:rPr>
        <w:t xml:space="preserve">no </w:t>
      </w:r>
      <w:r w:rsidR="000478BC">
        <w:rPr>
          <w:rFonts w:ascii="Palatino Linotype" w:hAnsi="Palatino Linotype" w:cs="Arial"/>
        </w:rPr>
        <w:t xml:space="preserve">proporcionó </w:t>
      </w:r>
      <w:r w:rsidR="00F450D9">
        <w:rPr>
          <w:rFonts w:ascii="Palatino Linotype" w:hAnsi="Palatino Linotype" w:cs="Arial"/>
        </w:rPr>
        <w:t xml:space="preserve">ni </w:t>
      </w:r>
      <w:r w:rsidR="00C107C8">
        <w:rPr>
          <w:rFonts w:ascii="Palatino Linotype" w:hAnsi="Palatino Linotype" w:cs="Arial"/>
        </w:rPr>
        <w:t xml:space="preserve"> realizó manifestaciones tendientes a colmar el derecho de acceso a la información pública del ciudadano.</w:t>
      </w:r>
    </w:p>
    <w:p w:rsidR="00C107C8" w:rsidRDefault="00C107C8" w:rsidP="00E3386B">
      <w:pPr>
        <w:spacing w:line="360" w:lineRule="auto"/>
        <w:jc w:val="both"/>
        <w:rPr>
          <w:rFonts w:ascii="Palatino Linotype" w:hAnsi="Palatino Linotype" w:cs="Arial"/>
        </w:rPr>
      </w:pPr>
    </w:p>
    <w:p w:rsidR="000478BC" w:rsidRDefault="000478BC" w:rsidP="00E3386B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Inconforme con la</w:t>
      </w:r>
      <w:r w:rsidR="00F450D9">
        <w:rPr>
          <w:rFonts w:ascii="Palatino Linotype" w:hAnsi="Palatino Linotype" w:cs="Arial"/>
        </w:rPr>
        <w:t xml:space="preserve"> falta de</w:t>
      </w:r>
      <w:r>
        <w:rPr>
          <w:rFonts w:ascii="Palatino Linotype" w:hAnsi="Palatino Linotype" w:cs="Arial"/>
        </w:rPr>
        <w:t xml:space="preserve"> respuesta, </w:t>
      </w:r>
      <w:r w:rsidR="00C107C8">
        <w:rPr>
          <w:rFonts w:ascii="Palatino Linotype" w:hAnsi="Palatino Linotype" w:cs="Arial"/>
        </w:rPr>
        <w:t xml:space="preserve">el ahora </w:t>
      </w:r>
      <w:r w:rsidR="00C107C8" w:rsidRPr="00C107C8">
        <w:rPr>
          <w:rFonts w:ascii="Palatino Linotype" w:hAnsi="Palatino Linotype" w:cs="Arial"/>
          <w:b/>
        </w:rPr>
        <w:t>RECURRENTE</w:t>
      </w:r>
      <w:r>
        <w:rPr>
          <w:rFonts w:ascii="Palatino Linotype" w:hAnsi="Palatino Linotype" w:cs="Arial"/>
        </w:rPr>
        <w:t xml:space="preserve"> procedió a interponer el recurso de revisión de mérito, </w:t>
      </w:r>
      <w:r w:rsidR="00F450D9">
        <w:rPr>
          <w:rFonts w:ascii="Palatino Linotype" w:hAnsi="Palatino Linotype" w:cs="Arial"/>
        </w:rPr>
        <w:t>señalando como acto impugnado lo siguiente:</w:t>
      </w:r>
    </w:p>
    <w:p w:rsidR="00F450D9" w:rsidRPr="009779CC" w:rsidRDefault="00F450D9" w:rsidP="00F450D9">
      <w:pPr>
        <w:spacing w:before="240" w:after="240"/>
        <w:ind w:left="851" w:right="900"/>
        <w:jc w:val="both"/>
        <w:rPr>
          <w:rFonts w:ascii="Palatino Linotype" w:hAnsi="Palatino Linotype"/>
          <w:i/>
          <w:color w:val="000000"/>
          <w:sz w:val="22"/>
          <w:szCs w:val="22"/>
        </w:rPr>
      </w:pPr>
      <w:r w:rsidRPr="00351CB3">
        <w:rPr>
          <w:rFonts w:ascii="Palatino Linotype" w:hAnsi="Palatino Linotype"/>
          <w:i/>
          <w:color w:val="000000"/>
          <w:sz w:val="22"/>
          <w:szCs w:val="22"/>
        </w:rPr>
        <w:t>“</w:t>
      </w:r>
      <w:r w:rsidRPr="00635B71">
        <w:rPr>
          <w:rFonts w:ascii="Palatino Linotype" w:hAnsi="Palatino Linotype"/>
          <w:i/>
          <w:color w:val="000000"/>
          <w:sz w:val="22"/>
          <w:szCs w:val="22"/>
        </w:rPr>
        <w:t>Solicitud de información 00613/ATIZARA/IP/2019</w:t>
      </w:r>
      <w:r w:rsidRPr="00351CB3">
        <w:rPr>
          <w:rFonts w:ascii="Palatino Linotype" w:hAnsi="Palatino Linotype"/>
          <w:i/>
          <w:color w:val="000000"/>
          <w:sz w:val="22"/>
          <w:szCs w:val="22"/>
        </w:rPr>
        <w:t>” (Sic</w:t>
      </w:r>
      <w:r w:rsidRPr="009779CC">
        <w:rPr>
          <w:rFonts w:ascii="Palatino Linotype" w:hAnsi="Palatino Linotype"/>
          <w:i/>
          <w:color w:val="000000"/>
          <w:sz w:val="22"/>
          <w:szCs w:val="22"/>
        </w:rPr>
        <w:t>)</w:t>
      </w:r>
    </w:p>
    <w:p w:rsidR="00F450D9" w:rsidRDefault="00F450D9" w:rsidP="00E3386B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Asimismo, como razones o</w:t>
      </w:r>
      <w:r w:rsidR="0033723F">
        <w:rPr>
          <w:rFonts w:ascii="Palatino Linotype" w:hAnsi="Palatino Linotype" w:cs="Arial"/>
        </w:rPr>
        <w:t xml:space="preserve"> motivos de inconformidad señaló</w:t>
      </w:r>
      <w:r>
        <w:rPr>
          <w:rFonts w:ascii="Palatino Linotype" w:hAnsi="Palatino Linotype" w:cs="Arial"/>
        </w:rPr>
        <w:t xml:space="preserve"> lo siguiente:</w:t>
      </w:r>
    </w:p>
    <w:p w:rsidR="00F450D9" w:rsidRDefault="00F450D9" w:rsidP="00E3386B">
      <w:pPr>
        <w:spacing w:line="360" w:lineRule="auto"/>
        <w:jc w:val="both"/>
        <w:rPr>
          <w:rFonts w:ascii="Palatino Linotype" w:hAnsi="Palatino Linotype" w:cs="Arial"/>
        </w:rPr>
      </w:pPr>
    </w:p>
    <w:p w:rsidR="00F450D9" w:rsidRPr="00EF1BB0" w:rsidRDefault="00F450D9" w:rsidP="00F450D9">
      <w:pPr>
        <w:spacing w:before="240" w:after="240"/>
        <w:ind w:left="851" w:right="900"/>
        <w:jc w:val="both"/>
        <w:rPr>
          <w:rFonts w:ascii="Palatino Linotype" w:hAnsi="Palatino Linotype"/>
          <w:i/>
          <w:color w:val="000000"/>
          <w:sz w:val="22"/>
          <w:szCs w:val="22"/>
        </w:rPr>
      </w:pPr>
      <w:r w:rsidRPr="00FE576C">
        <w:rPr>
          <w:rFonts w:ascii="Palatino Linotype" w:hAnsi="Palatino Linotype"/>
          <w:i/>
          <w:color w:val="000000"/>
          <w:sz w:val="22"/>
          <w:szCs w:val="22"/>
        </w:rPr>
        <w:lastRenderedPageBreak/>
        <w:t>“</w:t>
      </w:r>
      <w:r w:rsidRPr="00635B71">
        <w:rPr>
          <w:rFonts w:ascii="Palatino Linotype" w:hAnsi="Palatino Linotype"/>
          <w:i/>
          <w:color w:val="000000"/>
          <w:sz w:val="22"/>
          <w:szCs w:val="22"/>
        </w:rPr>
        <w:t>Solicito el presente recurso de revisión de conformidad con lo establecido en los artículos 176, 178, 179 fracción VII, de la Ley de Transparencia y Acceso a la Información Pública del Estado de México y Municipios, requiriendo se me haga entrega de los puntos solicitados con el folio 00613/ATIZARA/IP/2019, así como del soporte documental que acredite los mismos o en su caso, se envíe la resolución que confirme la inexistencia de lo solicitado, conforme a lo señalado en el artículo 169 fracción II de la Ley de Transparencia.</w:t>
      </w:r>
      <w:r w:rsidRPr="00351CB3">
        <w:rPr>
          <w:rFonts w:ascii="Palatino Linotype" w:hAnsi="Palatino Linotype"/>
          <w:i/>
          <w:color w:val="000000"/>
          <w:sz w:val="22"/>
          <w:szCs w:val="22"/>
        </w:rPr>
        <w:t>”</w:t>
      </w:r>
      <w:r w:rsidRPr="00EF1BB0">
        <w:rPr>
          <w:rFonts w:ascii="Palatino Linotype" w:hAnsi="Palatino Linotype"/>
          <w:i/>
          <w:color w:val="000000"/>
          <w:sz w:val="22"/>
          <w:szCs w:val="22"/>
        </w:rPr>
        <w:t xml:space="preserve"> (Sic)</w:t>
      </w:r>
    </w:p>
    <w:p w:rsidR="0066119A" w:rsidRDefault="0066119A" w:rsidP="00E3386B">
      <w:pPr>
        <w:spacing w:line="360" w:lineRule="auto"/>
        <w:jc w:val="both"/>
        <w:rPr>
          <w:rFonts w:ascii="Palatino Linotype" w:hAnsi="Palatino Linotype" w:cs="Arial"/>
        </w:rPr>
      </w:pPr>
    </w:p>
    <w:p w:rsidR="00C107C8" w:rsidRPr="00C107C8" w:rsidRDefault="00C107C8" w:rsidP="00E3386B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No obstante, c</w:t>
      </w:r>
      <w:r w:rsidRPr="00C107C8">
        <w:rPr>
          <w:rFonts w:ascii="Palatino Linotype" w:hAnsi="Palatino Linotype" w:cs="Arial"/>
        </w:rPr>
        <w:t xml:space="preserve">abe señalar que </w:t>
      </w:r>
      <w:r w:rsidRPr="00C107C8">
        <w:rPr>
          <w:rFonts w:ascii="Palatino Linotype" w:hAnsi="Palatino Linotype" w:cs="Arial"/>
          <w:b/>
        </w:rPr>
        <w:t>EL SUJETO OBLIGADO</w:t>
      </w:r>
      <w:r w:rsidRPr="00C107C8">
        <w:rPr>
          <w:rFonts w:ascii="Palatino Linotype" w:hAnsi="Palatino Linotype" w:cs="Arial"/>
        </w:rPr>
        <w:t xml:space="preserve">, en fecha </w:t>
      </w:r>
      <w:r w:rsidR="00E932AC">
        <w:rPr>
          <w:rFonts w:ascii="Palatino Linotype" w:hAnsi="Palatino Linotype" w:cs="Arial"/>
        </w:rPr>
        <w:t>diez</w:t>
      </w:r>
      <w:r w:rsidRPr="00C107C8">
        <w:rPr>
          <w:rFonts w:ascii="Palatino Linotype" w:hAnsi="Palatino Linotype" w:cs="Arial"/>
        </w:rPr>
        <w:t xml:space="preserve"> de </w:t>
      </w:r>
      <w:r w:rsidR="00E932AC">
        <w:rPr>
          <w:rFonts w:ascii="Palatino Linotype" w:hAnsi="Palatino Linotype" w:cs="Arial"/>
        </w:rPr>
        <w:t>septiembre</w:t>
      </w:r>
      <w:r w:rsidRPr="00C107C8">
        <w:rPr>
          <w:rFonts w:ascii="Palatino Linotype" w:hAnsi="Palatino Linotype" w:cs="Arial"/>
        </w:rPr>
        <w:t xml:space="preserve"> de dos mil dieci</w:t>
      </w:r>
      <w:r w:rsidR="00E932AC">
        <w:rPr>
          <w:rFonts w:ascii="Palatino Linotype" w:hAnsi="Palatino Linotype" w:cs="Arial"/>
        </w:rPr>
        <w:t>nueve</w:t>
      </w:r>
      <w:r w:rsidRPr="00C107C8">
        <w:rPr>
          <w:rFonts w:ascii="Palatino Linotype" w:hAnsi="Palatino Linotype" w:cs="Arial"/>
        </w:rPr>
        <w:t xml:space="preserve">, remitió a este Órgano </w:t>
      </w:r>
      <w:r>
        <w:rPr>
          <w:rFonts w:ascii="Palatino Linotype" w:hAnsi="Palatino Linotype" w:cs="Arial"/>
        </w:rPr>
        <w:t>Garante</w:t>
      </w:r>
      <w:r w:rsidRPr="00C107C8">
        <w:rPr>
          <w:rFonts w:ascii="Palatino Linotype" w:hAnsi="Palatino Linotype" w:cs="Arial"/>
        </w:rPr>
        <w:t xml:space="preserve">, a través de </w:t>
      </w:r>
      <w:r w:rsidR="00E932AC">
        <w:rPr>
          <w:rFonts w:ascii="Palatino Linotype" w:hAnsi="Palatino Linotype" w:cs="Arial"/>
        </w:rPr>
        <w:t xml:space="preserve">su Informe Justificado mediante el archivo electrónico </w:t>
      </w:r>
      <w:r w:rsidR="00E932AC" w:rsidRPr="00E932AC">
        <w:rPr>
          <w:rFonts w:ascii="Palatino Linotype" w:hAnsi="Palatino Linotype" w:cs="Arial"/>
          <w:b/>
        </w:rPr>
        <w:t>090-19.pdf</w:t>
      </w:r>
      <w:r w:rsidR="00E932AC">
        <w:rPr>
          <w:rFonts w:ascii="Palatino Linotype" w:hAnsi="Palatino Linotype" w:cs="Arial"/>
          <w:b/>
        </w:rPr>
        <w:t xml:space="preserve"> </w:t>
      </w:r>
      <w:r w:rsidR="00E932AC">
        <w:rPr>
          <w:rFonts w:ascii="Palatino Linotype" w:hAnsi="Palatino Linotype" w:cs="Arial"/>
        </w:rPr>
        <w:t>en el cual medularmente indicó que anexaba el presupuesto asignado a la Contraloría Municipal para los ejercicios 2016, 2017, 2018, 2019; que la Contraloría se encuentra integrada por el Contralor Municipal y un auxiliar; el contralor para el periodo 2016- 2018 si contaba con el Certificado de competencia laboral; así como, el actual C</w:t>
      </w:r>
      <w:r w:rsidR="00207D67">
        <w:rPr>
          <w:rFonts w:ascii="Palatino Linotype" w:hAnsi="Palatino Linotype" w:cs="Arial"/>
        </w:rPr>
        <w:t>ontralor se enco</w:t>
      </w:r>
      <w:r w:rsidR="00E932AC">
        <w:rPr>
          <w:rFonts w:ascii="Palatino Linotype" w:hAnsi="Palatino Linotype" w:cs="Arial"/>
        </w:rPr>
        <w:t>ntraba en proceso de certificación</w:t>
      </w:r>
      <w:r w:rsidR="00207D67">
        <w:rPr>
          <w:rFonts w:ascii="Palatino Linotype" w:hAnsi="Palatino Linotype" w:cs="Arial"/>
        </w:rPr>
        <w:t xml:space="preserve">; </w:t>
      </w:r>
      <w:r w:rsidR="0033723F">
        <w:rPr>
          <w:rFonts w:ascii="Palatino Linotype" w:hAnsi="Palatino Linotype" w:cs="Arial"/>
        </w:rPr>
        <w:t>e</w:t>
      </w:r>
      <w:r w:rsidR="00207D67">
        <w:rPr>
          <w:rFonts w:ascii="Palatino Linotype" w:hAnsi="Palatino Linotype" w:cs="Arial"/>
        </w:rPr>
        <w:t>, indic</w:t>
      </w:r>
      <w:r w:rsidR="0033723F">
        <w:rPr>
          <w:rFonts w:ascii="Palatino Linotype" w:hAnsi="Palatino Linotype" w:cs="Arial"/>
        </w:rPr>
        <w:t>ó</w:t>
      </w:r>
      <w:r w:rsidR="00207D67">
        <w:rPr>
          <w:rFonts w:ascii="Palatino Linotype" w:hAnsi="Palatino Linotype" w:cs="Arial"/>
        </w:rPr>
        <w:t xml:space="preserve"> que el sueldo neto anual percibido por el titular de se trataba de un dato confidencial por </w:t>
      </w:r>
      <w:r w:rsidR="0066119A">
        <w:rPr>
          <w:rFonts w:ascii="Palatino Linotype" w:hAnsi="Palatino Linotype" w:cs="Arial"/>
        </w:rPr>
        <w:t>ser</w:t>
      </w:r>
      <w:r w:rsidR="00207D67">
        <w:rPr>
          <w:rFonts w:ascii="Palatino Linotype" w:hAnsi="Palatino Linotype" w:cs="Arial"/>
        </w:rPr>
        <w:t xml:space="preserve"> susceptible de v</w:t>
      </w:r>
      <w:r w:rsidR="0033723F">
        <w:rPr>
          <w:rFonts w:ascii="Palatino Linotype" w:hAnsi="Palatino Linotype" w:cs="Arial"/>
        </w:rPr>
        <w:t>ulnerabilidad; asimismo, adjuntó</w:t>
      </w:r>
      <w:r w:rsidR="00207D67">
        <w:rPr>
          <w:rFonts w:ascii="Palatino Linotype" w:hAnsi="Palatino Linotype" w:cs="Arial"/>
        </w:rPr>
        <w:t xml:space="preserve"> el archivo electrónico </w:t>
      </w:r>
      <w:r w:rsidR="00207D67" w:rsidRPr="00E932AC">
        <w:rPr>
          <w:rFonts w:ascii="Palatino Linotype" w:hAnsi="Palatino Linotype" w:cs="Arial"/>
          <w:b/>
        </w:rPr>
        <w:t>090-19.pdf</w:t>
      </w:r>
      <w:r w:rsidR="00E932AC">
        <w:rPr>
          <w:rFonts w:ascii="Palatino Linotype" w:hAnsi="Palatino Linotype" w:cs="Arial"/>
        </w:rPr>
        <w:t xml:space="preserve"> </w:t>
      </w:r>
      <w:r w:rsidR="00207D67">
        <w:rPr>
          <w:rFonts w:ascii="Palatino Linotype" w:hAnsi="Palatino Linotype" w:cs="Arial"/>
        </w:rPr>
        <w:t xml:space="preserve"> mediante el cual remitió un cuadro con los rubros No., EJERCICIO FISCAL e IMPORTE; y, un listado con los servidores públicos adscritos para los mismo ejercicios</w:t>
      </w:r>
      <w:r w:rsidR="00207D67">
        <w:rPr>
          <w:rFonts w:ascii="Palatino Linotype" w:hAnsi="Palatino Linotype" w:cs="Arial"/>
          <w:b/>
        </w:rPr>
        <w:t xml:space="preserve"> </w:t>
      </w:r>
      <w:r w:rsidR="00207D67" w:rsidRPr="00207D67">
        <w:rPr>
          <w:rFonts w:ascii="Palatino Linotype" w:hAnsi="Palatino Linotype" w:cs="Arial"/>
        </w:rPr>
        <w:t>2016, 2017, 2018 y 2019</w:t>
      </w:r>
      <w:r w:rsidR="00E932AC" w:rsidRPr="00207D67">
        <w:rPr>
          <w:rFonts w:ascii="Palatino Linotype" w:hAnsi="Palatino Linotype" w:cs="Arial"/>
        </w:rPr>
        <w:t>.</w:t>
      </w:r>
    </w:p>
    <w:p w:rsidR="00C107C8" w:rsidRDefault="00C107C8" w:rsidP="00E3386B">
      <w:pPr>
        <w:spacing w:line="360" w:lineRule="auto"/>
        <w:jc w:val="both"/>
        <w:rPr>
          <w:rFonts w:ascii="Palatino Linotype" w:hAnsi="Palatino Linotype" w:cs="Arial"/>
        </w:rPr>
      </w:pPr>
    </w:p>
    <w:p w:rsidR="00186C9A" w:rsidRDefault="005F3611" w:rsidP="00186C9A">
      <w:pPr>
        <w:spacing w:before="240" w:after="240" w:line="360" w:lineRule="auto"/>
        <w:contextualSpacing/>
        <w:jc w:val="both"/>
        <w:rPr>
          <w:rFonts w:ascii="Palatino Linotype" w:hAnsi="Palatino Linotype"/>
          <w:lang w:val="es-MX"/>
        </w:rPr>
      </w:pPr>
      <w:r w:rsidRPr="00A409D3">
        <w:rPr>
          <w:rFonts w:ascii="Palatino Linotype" w:hAnsi="Palatino Linotype" w:cs="Arial"/>
        </w:rPr>
        <w:t xml:space="preserve">Bajo ese tenor la Ponencia Resolutora determinó </w:t>
      </w:r>
      <w:r w:rsidR="00186C9A" w:rsidRPr="001F7A52">
        <w:rPr>
          <w:rFonts w:ascii="Palatino Linotype" w:hAnsi="Palatino Linotype"/>
          <w:b/>
          <w:bCs/>
        </w:rPr>
        <w:t>ORDENA</w:t>
      </w:r>
      <w:r w:rsidR="00186C9A">
        <w:rPr>
          <w:rFonts w:ascii="Palatino Linotype" w:hAnsi="Palatino Linotype"/>
          <w:b/>
          <w:bCs/>
        </w:rPr>
        <w:t xml:space="preserve">R, </w:t>
      </w:r>
      <w:r w:rsidR="00186C9A">
        <w:rPr>
          <w:rFonts w:ascii="Palatino Linotype" w:hAnsi="Palatino Linotype"/>
        </w:rPr>
        <w:t xml:space="preserve">al </w:t>
      </w:r>
      <w:r w:rsidR="00186C9A" w:rsidRPr="001F7A52">
        <w:rPr>
          <w:rFonts w:ascii="Palatino Linotype" w:hAnsi="Palatino Linotype"/>
        </w:rPr>
        <w:t>Sujeto Obligado</w:t>
      </w:r>
      <w:r w:rsidR="00186C9A">
        <w:rPr>
          <w:rFonts w:ascii="Palatino Linotype" w:hAnsi="Palatino Linotype"/>
        </w:rPr>
        <w:t xml:space="preserve"> </w:t>
      </w:r>
      <w:r w:rsidR="00186C9A" w:rsidRPr="001F7A52">
        <w:rPr>
          <w:rFonts w:ascii="Palatino Linotype" w:hAnsi="Palatino Linotype"/>
          <w:lang w:val="es-MX"/>
        </w:rPr>
        <w:t>en términos de los considerandos</w:t>
      </w:r>
      <w:r w:rsidR="00186C9A">
        <w:rPr>
          <w:rFonts w:ascii="Palatino Linotype" w:hAnsi="Palatino Linotype"/>
          <w:lang w:val="es-MX"/>
        </w:rPr>
        <w:t xml:space="preserve"> </w:t>
      </w:r>
      <w:r w:rsidR="00186C9A" w:rsidRPr="001F7A52">
        <w:rPr>
          <w:rFonts w:ascii="Palatino Linotype" w:hAnsi="Palatino Linotype"/>
          <w:b/>
          <w:bCs/>
          <w:lang w:val="es-MX"/>
        </w:rPr>
        <w:t>Cuarto</w:t>
      </w:r>
      <w:r w:rsidR="00186C9A">
        <w:rPr>
          <w:rFonts w:ascii="Palatino Linotype" w:hAnsi="Palatino Linotype"/>
          <w:b/>
          <w:bCs/>
          <w:lang w:val="es-MX"/>
        </w:rPr>
        <w:t xml:space="preserve"> </w:t>
      </w:r>
      <w:r w:rsidR="00186C9A" w:rsidRPr="001F7A52">
        <w:rPr>
          <w:rFonts w:ascii="Palatino Linotype" w:hAnsi="Palatino Linotype"/>
          <w:lang w:val="es-MX"/>
        </w:rPr>
        <w:t>y</w:t>
      </w:r>
      <w:r w:rsidR="00186C9A">
        <w:rPr>
          <w:rFonts w:ascii="Palatino Linotype" w:hAnsi="Palatino Linotype"/>
          <w:lang w:val="es-MX"/>
        </w:rPr>
        <w:t xml:space="preserve"> </w:t>
      </w:r>
      <w:r w:rsidR="00186C9A" w:rsidRPr="001F7A52">
        <w:rPr>
          <w:rFonts w:ascii="Palatino Linotype" w:hAnsi="Palatino Linotype"/>
          <w:b/>
          <w:bCs/>
          <w:lang w:val="es-MX"/>
        </w:rPr>
        <w:t>Quinto</w:t>
      </w:r>
      <w:r w:rsidR="00186C9A">
        <w:rPr>
          <w:rFonts w:ascii="Palatino Linotype" w:hAnsi="Palatino Linotype"/>
          <w:b/>
          <w:bCs/>
          <w:lang w:val="es-MX"/>
        </w:rPr>
        <w:t xml:space="preserve"> </w:t>
      </w:r>
      <w:r w:rsidR="00186C9A" w:rsidRPr="001F7A52">
        <w:rPr>
          <w:rFonts w:ascii="Palatino Linotype" w:hAnsi="Palatino Linotype"/>
          <w:lang w:val="es-MX"/>
        </w:rPr>
        <w:t>de esta resolución,</w:t>
      </w:r>
      <w:r w:rsidR="00186C9A">
        <w:rPr>
          <w:rFonts w:ascii="Palatino Linotype" w:hAnsi="Palatino Linotype"/>
          <w:lang w:val="es-MX"/>
        </w:rPr>
        <w:t xml:space="preserve"> </w:t>
      </w:r>
      <w:r w:rsidR="00186C9A">
        <w:rPr>
          <w:rFonts w:ascii="Palatino Linotype" w:hAnsi="Palatino Linotype"/>
        </w:rPr>
        <w:t>hacer</w:t>
      </w:r>
      <w:r w:rsidR="00186C9A" w:rsidRPr="001F7A52">
        <w:rPr>
          <w:rFonts w:ascii="Palatino Linotype" w:hAnsi="Palatino Linotype"/>
        </w:rPr>
        <w:t xml:space="preserve"> entrega</w:t>
      </w:r>
      <w:r w:rsidR="00186C9A">
        <w:rPr>
          <w:rFonts w:ascii="Palatino Linotype" w:hAnsi="Palatino Linotype"/>
        </w:rPr>
        <w:t xml:space="preserve"> </w:t>
      </w:r>
      <w:r w:rsidR="00186C9A" w:rsidRPr="001F7A52">
        <w:rPr>
          <w:rFonts w:ascii="Palatino Linotype" w:hAnsi="Palatino Linotype"/>
          <w:lang w:val="es-MX"/>
        </w:rPr>
        <w:t>vía SAIMEX, de ser procedente</w:t>
      </w:r>
      <w:r w:rsidR="00186C9A" w:rsidRPr="001F7A52">
        <w:rPr>
          <w:rFonts w:ascii="Palatino Linotype" w:hAnsi="Palatino Linotype"/>
        </w:rPr>
        <w:t>en versión públi</w:t>
      </w:r>
      <w:r w:rsidR="0033723F">
        <w:rPr>
          <w:rFonts w:ascii="Palatino Linotype" w:hAnsi="Palatino Linotype"/>
        </w:rPr>
        <w:t>ca, el soporte documentan que diera</w:t>
      </w:r>
      <w:r w:rsidR="00186C9A" w:rsidRPr="001F7A52">
        <w:rPr>
          <w:rFonts w:ascii="Palatino Linotype" w:hAnsi="Palatino Linotype"/>
        </w:rPr>
        <w:t xml:space="preserve"> cuenta de </w:t>
      </w:r>
      <w:r w:rsidR="00186C9A" w:rsidRPr="001F7A52">
        <w:rPr>
          <w:rFonts w:ascii="Palatino Linotype" w:hAnsi="Palatino Linotype"/>
          <w:lang w:val="es-MX"/>
        </w:rPr>
        <w:t>lo siguiente:</w:t>
      </w:r>
    </w:p>
    <w:p w:rsidR="00186C9A" w:rsidRPr="00186C9A" w:rsidRDefault="00186C9A" w:rsidP="00186C9A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</w:rPr>
      </w:pPr>
      <w:r w:rsidRPr="00186C9A">
        <w:rPr>
          <w:rFonts w:ascii="Palatino Linotype" w:hAnsi="Palatino Linotype"/>
          <w:i/>
          <w:sz w:val="22"/>
          <w:szCs w:val="22"/>
        </w:rPr>
        <w:lastRenderedPageBreak/>
        <w:t>1. Presupuesto total asignado a la Contraloría Interna Municipal, en los ejercicios fiscales 2016, 2017, 2018 y 2019, y sus modificaciones en su caso.</w:t>
      </w:r>
    </w:p>
    <w:p w:rsidR="00186C9A" w:rsidRPr="00186C9A" w:rsidRDefault="00186C9A" w:rsidP="00186C9A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</w:rPr>
      </w:pPr>
    </w:p>
    <w:p w:rsidR="00186C9A" w:rsidRPr="00186C9A" w:rsidRDefault="00186C9A" w:rsidP="00186C9A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</w:rPr>
      </w:pPr>
      <w:r w:rsidRPr="00186C9A">
        <w:rPr>
          <w:rFonts w:ascii="Palatino Linotype" w:hAnsi="Palatino Linotype"/>
          <w:i/>
          <w:sz w:val="22"/>
          <w:szCs w:val="22"/>
        </w:rPr>
        <w:t>2. Número de servidores públicos adscritos a la Contraloría Interna Municipal, desde el año 2016 hasta el treinta y uno de marzo de 2019.</w:t>
      </w:r>
    </w:p>
    <w:p w:rsidR="00186C9A" w:rsidRPr="00186C9A" w:rsidRDefault="00186C9A" w:rsidP="00186C9A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  <w:lang w:val="es-MX"/>
        </w:rPr>
      </w:pPr>
    </w:p>
    <w:p w:rsidR="00186C9A" w:rsidRPr="00186C9A" w:rsidRDefault="00186C9A" w:rsidP="00186C9A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</w:rPr>
      </w:pPr>
      <w:r w:rsidRPr="00186C9A">
        <w:rPr>
          <w:rFonts w:ascii="Palatino Linotype" w:hAnsi="Palatino Linotype"/>
          <w:i/>
          <w:sz w:val="22"/>
          <w:szCs w:val="22"/>
        </w:rPr>
        <w:t>3. Organigrama de la Contraloría Interna Municipal, autorizado para los ejercicios 2016, 2017, 2018 y 2019.</w:t>
      </w:r>
    </w:p>
    <w:p w:rsidR="00186C9A" w:rsidRPr="00186C9A" w:rsidRDefault="00186C9A" w:rsidP="00186C9A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  <w:lang w:val="es-MX"/>
        </w:rPr>
      </w:pPr>
    </w:p>
    <w:p w:rsidR="00186C9A" w:rsidRPr="00186C9A" w:rsidRDefault="00186C9A" w:rsidP="00186C9A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</w:rPr>
      </w:pPr>
      <w:r w:rsidRPr="00186C9A">
        <w:rPr>
          <w:rFonts w:ascii="Palatino Linotype" w:hAnsi="Palatino Linotype"/>
          <w:i/>
          <w:sz w:val="22"/>
          <w:szCs w:val="22"/>
        </w:rPr>
        <w:t>4. Acta de sesión de cabildo mediante la cual se autorizaron los organigramas señalados en el numeral anterior.</w:t>
      </w:r>
    </w:p>
    <w:p w:rsidR="00186C9A" w:rsidRPr="00186C9A" w:rsidRDefault="00186C9A" w:rsidP="00186C9A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  <w:lang w:val="es-MX"/>
        </w:rPr>
      </w:pPr>
    </w:p>
    <w:p w:rsidR="00186C9A" w:rsidRPr="00186C9A" w:rsidRDefault="00186C9A" w:rsidP="00186C9A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</w:rPr>
      </w:pPr>
      <w:r w:rsidRPr="00186C9A">
        <w:rPr>
          <w:rFonts w:ascii="Palatino Linotype" w:hAnsi="Palatino Linotype"/>
          <w:i/>
          <w:sz w:val="22"/>
          <w:szCs w:val="22"/>
        </w:rPr>
        <w:t>5. Número de servidores públicos adscritos a la Contraloría Interna Municipal, que cuenten con certificados expedidos por el Instituto Hacendario del Estado de México y/o por el Consejo Nacional de Normalización, y Certificación de Competencias Laborales, desde el año 2016 hasta el primero de agosto de 2019.</w:t>
      </w:r>
    </w:p>
    <w:p w:rsidR="00186C9A" w:rsidRPr="00186C9A" w:rsidRDefault="00186C9A" w:rsidP="00186C9A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  <w:lang w:val="es-MX"/>
        </w:rPr>
      </w:pPr>
    </w:p>
    <w:p w:rsidR="00186C9A" w:rsidRPr="00186C9A" w:rsidRDefault="00186C9A" w:rsidP="00186C9A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</w:rPr>
      </w:pPr>
      <w:r w:rsidRPr="00186C9A">
        <w:rPr>
          <w:rFonts w:ascii="Palatino Linotype" w:hAnsi="Palatino Linotype"/>
          <w:i/>
          <w:sz w:val="22"/>
          <w:szCs w:val="22"/>
        </w:rPr>
        <w:t>6. Sueldo neto anual percibido por el Titular de la Contraloría Interna Municipal desde el año de 2016 hasta el treinta y uno de julio de 2019.</w:t>
      </w:r>
    </w:p>
    <w:p w:rsidR="00186C9A" w:rsidRPr="00186C9A" w:rsidRDefault="00186C9A" w:rsidP="00186C9A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  <w:lang w:val="es-MX"/>
        </w:rPr>
      </w:pPr>
    </w:p>
    <w:p w:rsidR="00186C9A" w:rsidRPr="00186C9A" w:rsidRDefault="00186C9A" w:rsidP="00186C9A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</w:rPr>
      </w:pPr>
      <w:r w:rsidRPr="00186C9A">
        <w:rPr>
          <w:rFonts w:ascii="Palatino Linotype" w:hAnsi="Palatino Linotype"/>
          <w:i/>
          <w:sz w:val="22"/>
          <w:szCs w:val="22"/>
        </w:rPr>
        <w:t>7. Total de egresos ejercidos al capítulo 1000 “Servicios Personales”, durante los ejercicios fiscales 2016, 2017 y 2018, así como el Presupuesto programado en el mismo capítulo, para el ejercicio fiscal 2019.</w:t>
      </w:r>
    </w:p>
    <w:p w:rsidR="00186C9A" w:rsidRPr="00186C9A" w:rsidRDefault="00186C9A" w:rsidP="00186C9A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</w:rPr>
      </w:pPr>
    </w:p>
    <w:p w:rsidR="00186C9A" w:rsidRPr="00186C9A" w:rsidRDefault="00186C9A" w:rsidP="00186C9A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</w:rPr>
      </w:pPr>
      <w:r w:rsidRPr="00186C9A">
        <w:rPr>
          <w:rFonts w:ascii="Palatino Linotype" w:hAnsi="Palatino Linotype"/>
          <w:i/>
          <w:sz w:val="22"/>
          <w:szCs w:val="22"/>
        </w:rPr>
        <w:t>8. Perfiles de puestos de los servidores públicos adscritos a la Contraloría Interna Municipal actualizados al primero de agosto de dos mil diecinueve.</w:t>
      </w:r>
    </w:p>
    <w:p w:rsidR="00186C9A" w:rsidRPr="00186C9A" w:rsidRDefault="00186C9A" w:rsidP="00186C9A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sz w:val="22"/>
          <w:szCs w:val="22"/>
        </w:rPr>
      </w:pPr>
    </w:p>
    <w:p w:rsidR="00186C9A" w:rsidRPr="00186C9A" w:rsidRDefault="00186C9A" w:rsidP="00186C9A">
      <w:pPr>
        <w:spacing w:before="100" w:beforeAutospacing="1" w:after="100" w:afterAutospacing="1"/>
        <w:ind w:left="851" w:right="902"/>
        <w:contextualSpacing/>
        <w:jc w:val="both"/>
        <w:rPr>
          <w:rFonts w:ascii="Palatino Linotype" w:hAnsi="Palatino Linotype"/>
          <w:i/>
          <w:iCs/>
          <w:sz w:val="22"/>
          <w:szCs w:val="22"/>
        </w:rPr>
      </w:pPr>
      <w:r w:rsidRPr="00186C9A">
        <w:rPr>
          <w:rFonts w:ascii="Palatino Linotype" w:hAnsi="Palatino Linotype"/>
          <w:i/>
          <w:iCs/>
          <w:sz w:val="22"/>
          <w:szCs w:val="22"/>
        </w:rPr>
        <w:t>De ser necesaria la versión pública, se deberá emitir el Acuerdo del Comité de Transparencia de acuerdo con la Ley de Transparencia y Acceso a la Información Pública del Estado de México y Municipios, en el que funde y motive las razones sobre los datos que se supriman o eliminen de los soportes documentales objeto de las versiones públicas que se formulen y se pongan a disposición de la parte recurrente, mismo que igualmente hará de su conocimiento.</w:t>
      </w:r>
    </w:p>
    <w:p w:rsidR="0066119A" w:rsidRDefault="0066119A" w:rsidP="0033723F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:rsidR="0033723F" w:rsidRPr="0066119A" w:rsidRDefault="005F3611" w:rsidP="0033723F">
      <w:pPr>
        <w:spacing w:line="360" w:lineRule="auto"/>
        <w:jc w:val="both"/>
        <w:rPr>
          <w:rFonts w:ascii="Palatino Linotype" w:hAnsi="Palatino Linotype" w:cs="Arial"/>
          <w:lang w:val="es-MX"/>
        </w:rPr>
      </w:pPr>
      <w:r w:rsidRPr="00A409D3">
        <w:rPr>
          <w:rFonts w:ascii="Palatino Linotype" w:hAnsi="Palatino Linotype" w:cs="Arial"/>
          <w:lang w:val="es-MX"/>
        </w:rPr>
        <w:t xml:space="preserve">En ese </w:t>
      </w:r>
      <w:r w:rsidR="00DE3B18">
        <w:rPr>
          <w:rFonts w:ascii="Palatino Linotype" w:hAnsi="Palatino Linotype" w:cs="Arial"/>
          <w:lang w:val="es-MX"/>
        </w:rPr>
        <w:t>contexto</w:t>
      </w:r>
      <w:r w:rsidRPr="00A409D3">
        <w:rPr>
          <w:rFonts w:ascii="Palatino Linotype" w:hAnsi="Palatino Linotype" w:cs="Arial"/>
          <w:lang w:val="es-MX"/>
        </w:rPr>
        <w:t xml:space="preserve">, la que suscribe reitera, que si bien coincido con el </w:t>
      </w:r>
      <w:r w:rsidRPr="00A409D3">
        <w:rPr>
          <w:rFonts w:ascii="Palatino Linotype" w:hAnsi="Palatino Linotype"/>
        </w:rPr>
        <w:t>sentido de la resolución del recurso de revisión;</w:t>
      </w:r>
      <w:r w:rsidR="00792851">
        <w:rPr>
          <w:rFonts w:ascii="Palatino Linotype" w:hAnsi="Palatino Linotype" w:cs="Arial"/>
          <w:lang w:val="es-MX"/>
        </w:rPr>
        <w:t xml:space="preserve"> </w:t>
      </w:r>
      <w:r w:rsidR="00EC14C8">
        <w:rPr>
          <w:rFonts w:ascii="Palatino Linotype" w:hAnsi="Palatino Linotype" w:cs="Arial"/>
          <w:lang w:val="es-MX"/>
        </w:rPr>
        <w:t xml:space="preserve">considero que la Ponencia Resolutora, debió </w:t>
      </w:r>
      <w:r w:rsidR="0033723F" w:rsidRPr="0066119A">
        <w:rPr>
          <w:rFonts w:ascii="Palatino Linotype" w:hAnsi="Palatino Linotype"/>
          <w:noProof/>
          <w:lang w:val="es-MX" w:eastAsia="es-MX"/>
        </w:rPr>
        <w:t xml:space="preserve">poner </w:t>
      </w:r>
      <w:r w:rsidR="0033723F" w:rsidRPr="0066119A">
        <w:rPr>
          <w:rFonts w:ascii="Palatino Linotype" w:hAnsi="Palatino Linotype"/>
          <w:noProof/>
          <w:lang w:val="es-MX" w:eastAsia="es-MX"/>
        </w:rPr>
        <w:lastRenderedPageBreak/>
        <w:t>a la vista el informe Justificado toda vez que a través de este modificó la falta de respuesta del Sujeto Obligado.</w:t>
      </w:r>
    </w:p>
    <w:p w:rsidR="0033723F" w:rsidRDefault="0033723F" w:rsidP="0033723F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:rsidR="005F3611" w:rsidRPr="0033723F" w:rsidRDefault="005F3611" w:rsidP="0033723F">
      <w:pPr>
        <w:spacing w:line="360" w:lineRule="auto"/>
        <w:jc w:val="both"/>
        <w:rPr>
          <w:rFonts w:ascii="Palatino Linotype" w:hAnsi="Palatino Linotype" w:cs="Arial"/>
          <w:lang w:val="es-MX"/>
        </w:rPr>
      </w:pPr>
      <w:r w:rsidRPr="00A409D3">
        <w:rPr>
          <w:rFonts w:ascii="Palatino Linotype" w:hAnsi="Palatino Linotype"/>
        </w:rPr>
        <w:t xml:space="preserve">En ese sentido, la que suscribe </w:t>
      </w:r>
      <w:r w:rsidRPr="00A409D3">
        <w:rPr>
          <w:rFonts w:ascii="Palatino Linotype" w:hAnsi="Palatino Linotype" w:cs="Arial"/>
        </w:rPr>
        <w:t xml:space="preserve">emite </w:t>
      </w:r>
      <w:r w:rsidRPr="00A409D3">
        <w:rPr>
          <w:rFonts w:ascii="Palatino Linotype" w:hAnsi="Palatino Linotype" w:cs="Arial"/>
          <w:b/>
        </w:rPr>
        <w:t xml:space="preserve">VOTO PARTICULAR </w:t>
      </w:r>
      <w:r w:rsidR="00D60357">
        <w:rPr>
          <w:rFonts w:ascii="Palatino Linotype" w:hAnsi="Palatino Linotype" w:cs="Arial"/>
        </w:rPr>
        <w:t xml:space="preserve">pues se insiste </w:t>
      </w:r>
      <w:r w:rsidR="00F12758">
        <w:rPr>
          <w:rFonts w:ascii="Palatino Linotype" w:hAnsi="Palatino Linotype" w:cs="Arial"/>
        </w:rPr>
        <w:t xml:space="preserve">de debió poner a la vista </w:t>
      </w:r>
      <w:r w:rsidR="0033723F">
        <w:rPr>
          <w:rFonts w:ascii="Palatino Linotype" w:hAnsi="Palatino Linotype" w:cs="Arial"/>
        </w:rPr>
        <w:t xml:space="preserve">del Recurrente </w:t>
      </w:r>
      <w:r w:rsidR="00F12758">
        <w:rPr>
          <w:rFonts w:ascii="Palatino Linotype" w:hAnsi="Palatino Linotype" w:cs="Arial"/>
        </w:rPr>
        <w:t>en el</w:t>
      </w:r>
      <w:r w:rsidR="00D60357">
        <w:rPr>
          <w:rFonts w:ascii="Palatino Linotype" w:hAnsi="Palatino Linotype" w:cs="Arial"/>
        </w:rPr>
        <w:t xml:space="preserve"> momento procesal el Informe Justificado,</w:t>
      </w:r>
      <w:r w:rsidR="00F12758">
        <w:rPr>
          <w:rFonts w:ascii="Palatino Linotype" w:hAnsi="Palatino Linotype" w:cs="Arial"/>
        </w:rPr>
        <w:t xml:space="preserve"> </w:t>
      </w:r>
      <w:r w:rsidR="0033723F">
        <w:rPr>
          <w:rFonts w:ascii="Palatino Linotype" w:hAnsi="Palatino Linotype" w:cs="Arial"/>
        </w:rPr>
        <w:t>ya que al actualizar el supuesto indicado en la fracción III del ordinal 185, de la Ley de Transparencia y Acceso a la Información Pública del Estado de México y Municipios</w:t>
      </w:r>
      <w:r w:rsidR="00D60357">
        <w:rPr>
          <w:rFonts w:ascii="Palatino Linotype" w:hAnsi="Palatino Linotype" w:cs="Arial"/>
        </w:rPr>
        <w:t xml:space="preserve">, </w:t>
      </w:r>
      <w:r w:rsidR="003042DF">
        <w:rPr>
          <w:rFonts w:ascii="Palatino Linotype" w:hAnsi="Palatino Linotype" w:cs="Arial"/>
        </w:rPr>
        <w:t>si bien referimos se sugiere incorporar en párrafos que anteceden a fin de que indique el contenido , aunado a que el particular pudo realizar las manifestaciones conforme a derecho de la información proporcionad</w:t>
      </w:r>
      <w:r w:rsidR="00D60357">
        <w:rPr>
          <w:rFonts w:ascii="Palatino Linotype" w:hAnsi="Palatino Linotype" w:cs="Arial"/>
        </w:rPr>
        <w:t>a</w:t>
      </w:r>
      <w:r w:rsidR="003042DF">
        <w:rPr>
          <w:rFonts w:ascii="Palatino Linotype" w:hAnsi="Palatino Linotype" w:cs="Arial"/>
        </w:rPr>
        <w:t xml:space="preserve">; esto con el </w:t>
      </w:r>
      <w:r w:rsidR="00D60357">
        <w:rPr>
          <w:rFonts w:ascii="Palatino Linotype" w:hAnsi="Palatino Linotype" w:cs="Arial"/>
        </w:rPr>
        <w:t xml:space="preserve">fin de otorgar certeza jurídica al ciudadano de la información que tendrá a su disposición atendiendo </w:t>
      </w:r>
      <w:r w:rsidR="00C601E5">
        <w:rPr>
          <w:rFonts w:ascii="Palatino Linotype" w:hAnsi="Palatino Linotype" w:cs="Arial"/>
        </w:rPr>
        <w:t>a los principios establecidos en el artículo 9 de la Ley de Transparencia y Acceso a la Información Pública del Estado de México y Municipios.</w:t>
      </w:r>
    </w:p>
    <w:p w:rsidR="005F3611" w:rsidRPr="00A409D3" w:rsidRDefault="005F3611" w:rsidP="00E3386B">
      <w:pPr>
        <w:spacing w:line="360" w:lineRule="auto"/>
        <w:jc w:val="center"/>
        <w:rPr>
          <w:rFonts w:ascii="Palatino Linotype" w:hAnsi="Palatino Linotype"/>
          <w:b/>
        </w:rPr>
      </w:pPr>
    </w:p>
    <w:p w:rsidR="00AB160D" w:rsidRDefault="00AB160D" w:rsidP="00E3386B">
      <w:pPr>
        <w:jc w:val="center"/>
        <w:rPr>
          <w:rFonts w:ascii="Palatino Linotype" w:hAnsi="Palatino Linotype"/>
          <w:b/>
        </w:rPr>
      </w:pPr>
    </w:p>
    <w:p w:rsidR="00AB160D" w:rsidRDefault="00AB160D" w:rsidP="00E3386B">
      <w:pPr>
        <w:jc w:val="center"/>
        <w:rPr>
          <w:rFonts w:ascii="Palatino Linotype" w:hAnsi="Palatino Linotype"/>
          <w:b/>
        </w:rPr>
      </w:pPr>
    </w:p>
    <w:p w:rsidR="0066119A" w:rsidRDefault="0066119A" w:rsidP="00E3386B">
      <w:pPr>
        <w:jc w:val="center"/>
        <w:rPr>
          <w:rFonts w:ascii="Palatino Linotype" w:hAnsi="Palatino Linotype"/>
          <w:b/>
        </w:rPr>
      </w:pPr>
    </w:p>
    <w:p w:rsidR="00AB160D" w:rsidRDefault="00AB160D" w:rsidP="00E3386B">
      <w:pPr>
        <w:jc w:val="center"/>
        <w:rPr>
          <w:rFonts w:ascii="Palatino Linotype" w:hAnsi="Palatino Linotype"/>
          <w:b/>
        </w:rPr>
      </w:pPr>
    </w:p>
    <w:p w:rsidR="0066119A" w:rsidRDefault="0066119A" w:rsidP="00E3386B">
      <w:pPr>
        <w:jc w:val="center"/>
        <w:rPr>
          <w:rFonts w:ascii="Palatino Linotype" w:hAnsi="Palatino Linotype"/>
          <w:b/>
        </w:rPr>
      </w:pPr>
    </w:p>
    <w:p w:rsidR="0066119A" w:rsidRDefault="0066119A" w:rsidP="00E3386B">
      <w:pPr>
        <w:jc w:val="center"/>
        <w:rPr>
          <w:rFonts w:ascii="Palatino Linotype" w:hAnsi="Palatino Linotype"/>
          <w:b/>
        </w:rPr>
      </w:pPr>
    </w:p>
    <w:p w:rsidR="005F3611" w:rsidRPr="00A409D3" w:rsidRDefault="005F3611" w:rsidP="00E3386B">
      <w:pPr>
        <w:jc w:val="center"/>
        <w:rPr>
          <w:rFonts w:ascii="Palatino Linotype" w:hAnsi="Palatino Linotype"/>
          <w:b/>
        </w:rPr>
      </w:pPr>
      <w:r w:rsidRPr="00A409D3">
        <w:rPr>
          <w:rFonts w:ascii="Palatino Linotype" w:hAnsi="Palatino Linotype"/>
          <w:b/>
        </w:rPr>
        <w:t>EVA ABAID YAPUR</w:t>
      </w:r>
    </w:p>
    <w:p w:rsidR="005F3611" w:rsidRDefault="005F3611" w:rsidP="00E3386B">
      <w:pPr>
        <w:jc w:val="center"/>
        <w:rPr>
          <w:rFonts w:ascii="Palatino Linotype" w:hAnsi="Palatino Linotype"/>
          <w:b/>
        </w:rPr>
      </w:pPr>
      <w:r w:rsidRPr="00A409D3">
        <w:rPr>
          <w:rFonts w:ascii="Palatino Linotype" w:hAnsi="Palatino Linotype"/>
          <w:b/>
        </w:rPr>
        <w:t>COMISIONADA</w:t>
      </w:r>
    </w:p>
    <w:p w:rsidR="00F12758" w:rsidRDefault="00C23218" w:rsidP="00C23218">
      <w:pPr>
        <w:jc w:val="center"/>
        <w:rPr>
          <w:rFonts w:ascii="Palatino Linotype" w:eastAsia="Calibri" w:hAnsi="Palatino Linotype" w:cs="Arial"/>
          <w:color w:val="000000" w:themeColor="text1"/>
          <w:sz w:val="22"/>
        </w:rPr>
      </w:pPr>
      <w:r w:rsidRPr="0073286C">
        <w:rPr>
          <w:rFonts w:ascii="Palatino Linotype" w:hAnsi="Palatino Linotype"/>
          <w:b/>
        </w:rPr>
        <w:t>(RÚBRICA)</w:t>
      </w:r>
      <w:bookmarkStart w:id="0" w:name="_GoBack"/>
      <w:bookmarkEnd w:id="0"/>
    </w:p>
    <w:p w:rsidR="0066119A" w:rsidRDefault="0066119A" w:rsidP="00E3386B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</w:p>
    <w:p w:rsidR="0066119A" w:rsidRPr="0066119A" w:rsidRDefault="0066119A" w:rsidP="00E3386B">
      <w:pPr>
        <w:jc w:val="both"/>
        <w:rPr>
          <w:rFonts w:ascii="Palatino Linotype" w:eastAsia="Calibri" w:hAnsi="Palatino Linotype" w:cs="Arial"/>
          <w:color w:val="000000" w:themeColor="text1"/>
          <w:sz w:val="16"/>
        </w:rPr>
      </w:pPr>
    </w:p>
    <w:p w:rsidR="00AB160D" w:rsidRDefault="005F3611" w:rsidP="00E3386B">
      <w:pPr>
        <w:jc w:val="both"/>
        <w:rPr>
          <w:rFonts w:ascii="Palatino Linotype" w:eastAsia="Calibri" w:hAnsi="Palatino Linotype" w:cs="Arial"/>
          <w:color w:val="000000" w:themeColor="text1"/>
          <w:sz w:val="22"/>
        </w:rPr>
      </w:pPr>
      <w:r w:rsidRPr="00A409D3">
        <w:rPr>
          <w:rFonts w:ascii="Palatino Linotype" w:eastAsia="Calibri" w:hAnsi="Palatino Linotype" w:cs="Arial"/>
          <w:color w:val="000000" w:themeColor="text1"/>
          <w:sz w:val="22"/>
        </w:rPr>
        <w:t>Esta hoja corresponde al voto particular emitido en el recurso de revisión 0</w:t>
      </w:r>
      <w:r w:rsidR="00F12758">
        <w:rPr>
          <w:rFonts w:ascii="Palatino Linotype" w:eastAsia="Calibri" w:hAnsi="Palatino Linotype" w:cs="Arial"/>
          <w:color w:val="000000" w:themeColor="text1"/>
          <w:sz w:val="22"/>
        </w:rPr>
        <w:t>6889</w:t>
      </w:r>
      <w:r w:rsidRPr="00A409D3">
        <w:rPr>
          <w:rFonts w:ascii="Palatino Linotype" w:eastAsia="Calibri" w:hAnsi="Palatino Linotype" w:cs="Arial"/>
          <w:color w:val="000000" w:themeColor="text1"/>
          <w:sz w:val="22"/>
        </w:rPr>
        <w:t>/INFOEM/IP/RR/201</w:t>
      </w:r>
      <w:r w:rsidR="00F12758">
        <w:rPr>
          <w:rFonts w:ascii="Palatino Linotype" w:eastAsia="Calibri" w:hAnsi="Palatino Linotype" w:cs="Arial"/>
          <w:color w:val="000000" w:themeColor="text1"/>
          <w:sz w:val="22"/>
        </w:rPr>
        <w:t>9</w:t>
      </w:r>
      <w:r w:rsidRPr="00A409D3">
        <w:rPr>
          <w:rFonts w:ascii="Palatino Linotype" w:eastAsia="Calibri" w:hAnsi="Palatino Linotype" w:cs="Arial"/>
          <w:color w:val="000000" w:themeColor="text1"/>
          <w:sz w:val="22"/>
        </w:rPr>
        <w:t xml:space="preserve">, aprobado el </w:t>
      </w:r>
      <w:r w:rsidR="00F12758">
        <w:rPr>
          <w:rFonts w:ascii="Palatino Linotype" w:eastAsia="Calibri" w:hAnsi="Palatino Linotype" w:cs="Arial"/>
          <w:color w:val="000000" w:themeColor="text1"/>
          <w:sz w:val="22"/>
        </w:rPr>
        <w:t>dieciocho de diciembre de dos mil diecinueve</w:t>
      </w:r>
      <w:r w:rsidRPr="00A409D3">
        <w:rPr>
          <w:rFonts w:ascii="Palatino Linotype" w:eastAsia="Calibri" w:hAnsi="Palatino Linotype" w:cs="Arial"/>
          <w:color w:val="000000" w:themeColor="text1"/>
          <w:sz w:val="22"/>
        </w:rPr>
        <w:t xml:space="preserve">. </w:t>
      </w:r>
    </w:p>
    <w:p w:rsidR="0066119A" w:rsidRPr="0066119A" w:rsidRDefault="0066119A" w:rsidP="00E3386B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:rsidR="00C23B43" w:rsidRPr="00A409D3" w:rsidRDefault="00F12758" w:rsidP="00E3386B">
      <w:pPr>
        <w:jc w:val="both"/>
        <w:rPr>
          <w:sz w:val="22"/>
        </w:rPr>
      </w:pPr>
      <w:r>
        <w:rPr>
          <w:rFonts w:ascii="Palatino Linotype" w:eastAsia="Calibri" w:hAnsi="Palatino Linotype" w:cs="Arial"/>
          <w:color w:val="000000" w:themeColor="text1"/>
          <w:sz w:val="22"/>
        </w:rPr>
        <w:t>YSM/</w:t>
      </w:r>
      <w:r w:rsidR="003042DF">
        <w:rPr>
          <w:rFonts w:ascii="Palatino Linotype" w:eastAsia="Calibri" w:hAnsi="Palatino Linotype" w:cs="Arial"/>
          <w:color w:val="000000" w:themeColor="text1"/>
          <w:sz w:val="22"/>
        </w:rPr>
        <w:t>LGMJ</w:t>
      </w:r>
    </w:p>
    <w:sectPr w:rsidR="00C23B43" w:rsidRPr="00A409D3" w:rsidSect="00A409D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9C1" w:rsidRDefault="00A209C1" w:rsidP="005F3611">
      <w:r>
        <w:separator/>
      </w:r>
    </w:p>
  </w:endnote>
  <w:endnote w:type="continuationSeparator" w:id="0">
    <w:p w:rsidR="00A209C1" w:rsidRDefault="00A209C1" w:rsidP="005F3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A209C1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A209C1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A209C1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A209C1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A25195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C23218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C23218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A209C1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9C1" w:rsidRDefault="00A209C1" w:rsidP="005F3611">
      <w:r>
        <w:separator/>
      </w:r>
    </w:p>
  </w:footnote>
  <w:footnote w:type="continuationSeparator" w:id="0">
    <w:p w:rsidR="00A209C1" w:rsidRDefault="00A209C1" w:rsidP="005F3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A209C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49" type="#_x0000_t136" style="position:absolute;margin-left:0;margin-top:0;width:611.25pt;height:91.65pt;rotation:315;z-index:-251657216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560" w:rsidRDefault="00A25195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7E04835D" wp14:editId="0E309215">
          <wp:simplePos x="0" y="0"/>
          <wp:positionH relativeFrom="column">
            <wp:posOffset>-693141</wp:posOffset>
          </wp:positionH>
          <wp:positionV relativeFrom="paragraph">
            <wp:posOffset>-452094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309A" w:rsidRDefault="00A209C1" w:rsidP="0034309A">
    <w:pPr>
      <w:pStyle w:val="Encabezado"/>
      <w:tabs>
        <w:tab w:val="clear" w:pos="4252"/>
        <w:tab w:val="clear" w:pos="8504"/>
        <w:tab w:val="left" w:pos="2326"/>
      </w:tabs>
      <w:jc w:val="right"/>
    </w:pPr>
  </w:p>
  <w:p w:rsidR="0034309A" w:rsidRDefault="00A25195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  <w:r>
      <w:rPr>
        <w:rFonts w:ascii="Palatino Linotype" w:hAnsi="Palatino Linotype" w:cs="Arial"/>
        <w:sz w:val="20"/>
        <w:szCs w:val="20"/>
      </w:rPr>
      <w:t xml:space="preserve"> </w:t>
    </w:r>
  </w:p>
  <w:p w:rsidR="00634485" w:rsidRDefault="00A25195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103DD5" w:rsidRPr="00103DD5">
      <w:rPr>
        <w:rFonts w:ascii="Palatino Linotype" w:hAnsi="Palatino Linotype" w:cs="Arial"/>
        <w:sz w:val="20"/>
        <w:szCs w:val="20"/>
      </w:rPr>
      <w:t>0</w:t>
    </w:r>
    <w:r w:rsidR="00F450D9">
      <w:rPr>
        <w:rFonts w:ascii="Palatino Linotype" w:hAnsi="Palatino Linotype" w:cs="Arial"/>
        <w:sz w:val="20"/>
        <w:szCs w:val="20"/>
      </w:rPr>
      <w:t>6889/INFOEM/IP/RR/2019</w:t>
    </w:r>
  </w:p>
  <w:p w:rsidR="0030072F" w:rsidRDefault="00A209C1" w:rsidP="005B773B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rFonts w:ascii="Cambria" w:hAnsi="Cambria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-92.3pt;margin-top:243.85pt;width:660.35pt;height:93.55pt;rotation:315;z-index:-251654144;mso-position-horizontal-relative:margin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A209C1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50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f7caac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070F43"/>
    <w:multiLevelType w:val="hybridMultilevel"/>
    <w:tmpl w:val="BEA69E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F2BDD"/>
    <w:multiLevelType w:val="hybridMultilevel"/>
    <w:tmpl w:val="426A3A6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11"/>
    <w:rsid w:val="000478BC"/>
    <w:rsid w:val="00103DD5"/>
    <w:rsid w:val="00186C9A"/>
    <w:rsid w:val="00207D67"/>
    <w:rsid w:val="00297C7B"/>
    <w:rsid w:val="002A295E"/>
    <w:rsid w:val="002C4808"/>
    <w:rsid w:val="003042DF"/>
    <w:rsid w:val="0033723F"/>
    <w:rsid w:val="00363F42"/>
    <w:rsid w:val="00424426"/>
    <w:rsid w:val="004B1896"/>
    <w:rsid w:val="004B6946"/>
    <w:rsid w:val="005A76D4"/>
    <w:rsid w:val="005F3611"/>
    <w:rsid w:val="0066119A"/>
    <w:rsid w:val="006A0D95"/>
    <w:rsid w:val="00716B0A"/>
    <w:rsid w:val="00724E92"/>
    <w:rsid w:val="00775008"/>
    <w:rsid w:val="00792851"/>
    <w:rsid w:val="007E4FCD"/>
    <w:rsid w:val="008856D2"/>
    <w:rsid w:val="008D3ACF"/>
    <w:rsid w:val="00915E48"/>
    <w:rsid w:val="00A209C1"/>
    <w:rsid w:val="00A25195"/>
    <w:rsid w:val="00A25ECF"/>
    <w:rsid w:val="00A409D3"/>
    <w:rsid w:val="00A63CE2"/>
    <w:rsid w:val="00AB160D"/>
    <w:rsid w:val="00B26CFF"/>
    <w:rsid w:val="00B3046C"/>
    <w:rsid w:val="00C107C8"/>
    <w:rsid w:val="00C23218"/>
    <w:rsid w:val="00C23B43"/>
    <w:rsid w:val="00C601E5"/>
    <w:rsid w:val="00D510C9"/>
    <w:rsid w:val="00D54FD8"/>
    <w:rsid w:val="00D60357"/>
    <w:rsid w:val="00DE3B18"/>
    <w:rsid w:val="00E3386B"/>
    <w:rsid w:val="00E76592"/>
    <w:rsid w:val="00E82E80"/>
    <w:rsid w:val="00E932AC"/>
    <w:rsid w:val="00EC14C8"/>
    <w:rsid w:val="00F12758"/>
    <w:rsid w:val="00F22A8B"/>
    <w:rsid w:val="00F4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B0DEEE4-BD42-4658-8FC6-5D2775D62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61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5F3611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F3611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F3611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10C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0C9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AB160D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A63CE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1277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cp:lastPrinted>2018-03-09T19:12:00Z</cp:lastPrinted>
  <dcterms:created xsi:type="dcterms:W3CDTF">2020-01-08T18:56:00Z</dcterms:created>
  <dcterms:modified xsi:type="dcterms:W3CDTF">2020-02-12T02:11:00Z</dcterms:modified>
</cp:coreProperties>
</file>