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B44" w:rsidRPr="005A5827" w:rsidRDefault="009F7E68" w:rsidP="005A5827">
      <w:pPr>
        <w:spacing w:before="240" w:after="240" w:line="360" w:lineRule="auto"/>
        <w:jc w:val="center"/>
        <w:rPr>
          <w:rFonts w:ascii="Palatino Linotype" w:eastAsia="MS Mincho" w:hAnsi="Palatino Linotype" w:cs="Times New Roman"/>
          <w:b/>
          <w:sz w:val="24"/>
          <w:szCs w:val="24"/>
          <w:lang w:val="es-ES_tradnl" w:eastAsia="es-ES"/>
        </w:rPr>
      </w:pPr>
      <w:r w:rsidRPr="005A5827">
        <w:rPr>
          <w:rFonts w:ascii="Palatino Linotype" w:eastAsia="MS Mincho" w:hAnsi="Palatino Linotype" w:cs="Times New Roman"/>
          <w:b/>
          <w:sz w:val="24"/>
          <w:szCs w:val="24"/>
          <w:lang w:val="es-ES_tradnl" w:eastAsia="es-ES"/>
        </w:rPr>
        <w:t>LÍNEAS ARGUMENTATIVAS.</w:t>
      </w:r>
    </w:p>
    <w:p w:rsidR="00D2476D" w:rsidRPr="005A5827" w:rsidRDefault="009F7E68" w:rsidP="005A5827">
      <w:pPr>
        <w:spacing w:before="240" w:after="240" w:line="360" w:lineRule="auto"/>
        <w:jc w:val="both"/>
        <w:rPr>
          <w:rFonts w:ascii="Palatino Linotype" w:eastAsia="Times New Roman" w:hAnsi="Palatino Linotype"/>
          <w:sz w:val="24"/>
          <w:szCs w:val="24"/>
          <w:lang w:val="es-ES_tradnl" w:eastAsia="es-ES"/>
        </w:rPr>
      </w:pPr>
      <w:r w:rsidRPr="005A5827">
        <w:rPr>
          <w:rFonts w:ascii="Palatino Linotype" w:eastAsia="Times New Roman" w:hAnsi="Palatino Linotype"/>
          <w:b/>
          <w:sz w:val="24"/>
          <w:szCs w:val="24"/>
          <w:lang w:val="es-ES_tradnl" w:eastAsia="es-ES"/>
        </w:rPr>
        <w:t>DEBERES DE LAS AUTORIDADES.</w:t>
      </w:r>
      <w:r w:rsidRPr="005A5827">
        <w:rPr>
          <w:rFonts w:ascii="Palatino Linotype" w:eastAsia="Times New Roman" w:hAnsi="Palatino Linotype"/>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D2476D" w:rsidRPr="005A5827" w:rsidRDefault="00E76B70" w:rsidP="005A5827">
      <w:pPr>
        <w:spacing w:before="240" w:line="360" w:lineRule="auto"/>
        <w:jc w:val="both"/>
        <w:rPr>
          <w:rFonts w:ascii="Palatino Linotype" w:eastAsia="Calibri" w:hAnsi="Palatino Linotype" w:cs="Times New Roman"/>
          <w:sz w:val="24"/>
          <w:szCs w:val="24"/>
          <w:lang w:val="es-ES_tradnl"/>
        </w:rPr>
      </w:pPr>
      <w:r w:rsidRPr="005A5827">
        <w:rPr>
          <w:rFonts w:ascii="Palatino Linotype" w:eastAsia="Calibri" w:hAnsi="Palatino Linotype" w:cs="Times New Roman"/>
          <w:b/>
          <w:sz w:val="24"/>
          <w:szCs w:val="24"/>
          <w:lang w:val="es-ES_tradnl"/>
        </w:rPr>
        <w:t xml:space="preserve">DE LA GARANTÍA DE </w:t>
      </w:r>
      <w:r w:rsidR="004D50B3" w:rsidRPr="005A5827">
        <w:rPr>
          <w:rFonts w:ascii="Palatino Linotype" w:eastAsia="Calibri" w:hAnsi="Palatino Linotype" w:cs="Times New Roman"/>
          <w:b/>
          <w:sz w:val="24"/>
          <w:szCs w:val="24"/>
          <w:lang w:val="es-ES_tradnl"/>
        </w:rPr>
        <w:t>PROPORCIONAR EL ACCESO A DATOS PERSONALES</w:t>
      </w:r>
      <w:r w:rsidRPr="005A5827">
        <w:rPr>
          <w:rFonts w:ascii="Palatino Linotype" w:eastAsia="Calibri" w:hAnsi="Palatino Linotype" w:cs="Times New Roman"/>
          <w:b/>
          <w:sz w:val="24"/>
          <w:szCs w:val="24"/>
          <w:lang w:val="es-ES_tradnl"/>
        </w:rPr>
        <w:t>.</w:t>
      </w:r>
      <w:r w:rsidRPr="005A5827">
        <w:rPr>
          <w:rFonts w:ascii="Palatino Linotype" w:eastAsia="Calibri" w:hAnsi="Palatino Linotype" w:cs="Times New Roman"/>
          <w:sz w:val="24"/>
          <w:szCs w:val="24"/>
          <w:lang w:val="es-ES_tradnl"/>
        </w:rPr>
        <w:t xml:space="preserve"> Los sujetos obligados tienen el deber de dar acceso a los datos personales una vez que el particular se haya </w:t>
      </w:r>
      <w:r w:rsidR="004D50B3" w:rsidRPr="005A5827">
        <w:rPr>
          <w:rFonts w:ascii="Palatino Linotype" w:eastAsia="Calibri" w:hAnsi="Palatino Linotype" w:cs="Times New Roman"/>
          <w:sz w:val="24"/>
          <w:szCs w:val="24"/>
          <w:lang w:val="es-ES_tradnl"/>
        </w:rPr>
        <w:t>acreditado su identidad</w:t>
      </w:r>
      <w:r w:rsidR="00D2476D" w:rsidRPr="005A5827">
        <w:rPr>
          <w:rFonts w:ascii="Palatino Linotype" w:eastAsia="Calibri" w:hAnsi="Palatino Linotype" w:cs="Times New Roman"/>
          <w:sz w:val="24"/>
          <w:szCs w:val="24"/>
          <w:lang w:val="es-ES_tradnl"/>
        </w:rPr>
        <w:t>.</w:t>
      </w:r>
      <w:r w:rsidR="004D50B3" w:rsidRPr="005A5827">
        <w:rPr>
          <w:rFonts w:ascii="Palatino Linotype" w:eastAsia="Calibri" w:hAnsi="Palatino Linotype" w:cs="Times New Roman"/>
          <w:sz w:val="24"/>
          <w:szCs w:val="24"/>
          <w:lang w:val="es-ES_tradnl"/>
        </w:rPr>
        <w:t xml:space="preserve"> </w:t>
      </w:r>
    </w:p>
    <w:p w:rsidR="00F00A4E" w:rsidRPr="005A5827" w:rsidRDefault="00E76B70" w:rsidP="005A5827">
      <w:pPr>
        <w:spacing w:before="240" w:after="360" w:line="360" w:lineRule="auto"/>
        <w:contextualSpacing/>
        <w:jc w:val="both"/>
        <w:rPr>
          <w:rFonts w:ascii="Palatino Linotype" w:eastAsia="Times New Roman" w:hAnsi="Palatino Linotype"/>
          <w:sz w:val="24"/>
          <w:szCs w:val="24"/>
          <w:lang w:val="es-ES_tradnl"/>
        </w:rPr>
      </w:pPr>
      <w:r w:rsidRPr="005A5827">
        <w:rPr>
          <w:rFonts w:ascii="Palatino Linotype" w:hAnsi="Palatino Linotype"/>
          <w:b/>
          <w:sz w:val="24"/>
          <w:szCs w:val="24"/>
          <w:lang w:val="es-ES_tradnl"/>
        </w:rPr>
        <w:t xml:space="preserve">SOBRESEIMIENTO, RAZONES PARA SU ACTUALIZACIÓN. </w:t>
      </w:r>
      <w:r w:rsidRPr="005A5827">
        <w:rPr>
          <w:rFonts w:ascii="Palatino Linotype" w:hAnsi="Palatino Linotype"/>
          <w:sz w:val="24"/>
          <w:szCs w:val="24"/>
          <w:lang w:val="es-ES_tradnl"/>
        </w:rPr>
        <w:t>Para que se actualice el sobreseimi</w:t>
      </w:r>
      <w:r w:rsidR="004D50B3" w:rsidRPr="005A5827">
        <w:rPr>
          <w:rFonts w:ascii="Palatino Linotype" w:hAnsi="Palatino Linotype"/>
          <w:sz w:val="24"/>
          <w:szCs w:val="24"/>
          <w:lang w:val="es-ES_tradnl"/>
        </w:rPr>
        <w:t xml:space="preserve">ento de un recurso de revisión </w:t>
      </w:r>
      <w:r w:rsidRPr="005A5827">
        <w:rPr>
          <w:rFonts w:ascii="Palatino Linotype" w:hAnsi="Palatino Linotype" w:cs="Arial"/>
          <w:sz w:val="24"/>
          <w:szCs w:val="24"/>
          <w:lang w:val="es-ES_tradnl"/>
        </w:rPr>
        <w:t>por quedarse sin mater</w:t>
      </w:r>
      <w:r w:rsidR="009337A7" w:rsidRPr="005A5827">
        <w:rPr>
          <w:rFonts w:ascii="Palatino Linotype" w:hAnsi="Palatino Linotype" w:cs="Arial"/>
          <w:sz w:val="24"/>
          <w:szCs w:val="24"/>
          <w:lang w:val="es-ES_tradnl"/>
        </w:rPr>
        <w:t>i</w:t>
      </w:r>
      <w:r w:rsidRPr="005A5827">
        <w:rPr>
          <w:rFonts w:ascii="Palatino Linotype" w:hAnsi="Palatino Linotype" w:cs="Arial"/>
          <w:sz w:val="24"/>
          <w:szCs w:val="24"/>
          <w:lang w:val="es-ES_tradnl"/>
        </w:rPr>
        <w:t>a</w:t>
      </w:r>
      <w:r w:rsidR="00752FD0" w:rsidRPr="005A5827">
        <w:rPr>
          <w:rFonts w:ascii="Palatino Linotype" w:hAnsi="Palatino Linotype" w:cs="Arial"/>
          <w:sz w:val="24"/>
          <w:szCs w:val="24"/>
          <w:lang w:val="es-ES_tradnl"/>
        </w:rPr>
        <w:t>, deberá de haberse realizado el procedimiento de</w:t>
      </w:r>
      <w:r w:rsidR="004D50B3" w:rsidRPr="005A5827">
        <w:rPr>
          <w:rFonts w:ascii="Palatino Linotype" w:hAnsi="Palatino Linotype" w:cs="Arial"/>
          <w:sz w:val="24"/>
          <w:szCs w:val="24"/>
          <w:lang w:val="es-ES_tradnl"/>
        </w:rPr>
        <w:t xml:space="preserve"> conciliación</w:t>
      </w:r>
      <w:r w:rsidR="00752FD0" w:rsidRPr="005A5827">
        <w:rPr>
          <w:rFonts w:ascii="Palatino Linotype" w:hAnsi="Palatino Linotype" w:cs="Arial"/>
          <w:sz w:val="24"/>
          <w:szCs w:val="24"/>
          <w:lang w:val="es-ES_tradnl"/>
        </w:rPr>
        <w:t xml:space="preserve">, llegado a un acuerdo y que dicho acuerdo sea cumplimentado en tiempo y forma. </w:t>
      </w:r>
    </w:p>
    <w:p w:rsidR="009F7E68" w:rsidRPr="005A5827" w:rsidRDefault="009F7E68" w:rsidP="005A5827">
      <w:pPr>
        <w:spacing w:before="240" w:after="240" w:line="360" w:lineRule="auto"/>
        <w:jc w:val="both"/>
        <w:rPr>
          <w:rFonts w:ascii="Palatino Linotype" w:eastAsia="MS Mincho" w:hAnsi="Palatino Linotype" w:cs="Times New Roman"/>
          <w:b/>
          <w:sz w:val="24"/>
          <w:szCs w:val="24"/>
          <w:lang w:val="es-ES" w:eastAsia="es-ES"/>
        </w:rPr>
      </w:pPr>
    </w:p>
    <w:p w:rsidR="009F7E68" w:rsidRPr="005A5827" w:rsidRDefault="009F7E68" w:rsidP="005A5827">
      <w:pPr>
        <w:spacing w:before="240" w:after="240" w:line="360" w:lineRule="auto"/>
        <w:jc w:val="center"/>
        <w:rPr>
          <w:rFonts w:ascii="Palatino Linotype" w:eastAsia="MS Mincho" w:hAnsi="Palatino Linotype" w:cs="Times New Roman"/>
          <w:b/>
          <w:sz w:val="24"/>
          <w:szCs w:val="24"/>
          <w:lang w:val="es-ES_tradnl" w:eastAsia="es-ES"/>
        </w:rPr>
      </w:pPr>
    </w:p>
    <w:p w:rsidR="009F7E68" w:rsidRPr="005A5827" w:rsidRDefault="009F7E68" w:rsidP="005A5827">
      <w:pPr>
        <w:spacing w:before="240" w:after="240" w:line="360" w:lineRule="auto"/>
        <w:jc w:val="center"/>
        <w:rPr>
          <w:rFonts w:ascii="Palatino Linotype" w:eastAsia="MS Mincho" w:hAnsi="Palatino Linotype" w:cs="Times New Roman"/>
          <w:b/>
          <w:sz w:val="24"/>
          <w:szCs w:val="24"/>
          <w:lang w:val="es-ES_tradnl" w:eastAsia="es-ES"/>
        </w:rPr>
      </w:pPr>
    </w:p>
    <w:p w:rsidR="005E3A3C" w:rsidRDefault="005E3A3C" w:rsidP="005A5827">
      <w:pPr>
        <w:spacing w:before="240" w:after="240" w:line="360" w:lineRule="auto"/>
        <w:jc w:val="center"/>
        <w:rPr>
          <w:rFonts w:ascii="Palatino Linotype" w:eastAsia="MS Mincho" w:hAnsi="Palatino Linotype" w:cs="Times New Roman"/>
          <w:b/>
          <w:sz w:val="24"/>
          <w:szCs w:val="24"/>
          <w:lang w:val="es-ES_tradnl" w:eastAsia="es-ES"/>
        </w:rPr>
      </w:pPr>
    </w:p>
    <w:p w:rsidR="005A5827" w:rsidRPr="005A5827" w:rsidRDefault="005A5827" w:rsidP="005A5827">
      <w:pPr>
        <w:spacing w:before="240" w:after="240" w:line="360" w:lineRule="auto"/>
        <w:jc w:val="center"/>
        <w:rPr>
          <w:rFonts w:ascii="Palatino Linotype" w:eastAsia="MS Mincho" w:hAnsi="Palatino Linotype" w:cs="Times New Roman"/>
          <w:b/>
          <w:sz w:val="24"/>
          <w:szCs w:val="24"/>
          <w:lang w:val="es-ES_tradnl" w:eastAsia="es-ES"/>
        </w:rPr>
      </w:pPr>
    </w:p>
    <w:p w:rsidR="009F7E68" w:rsidRPr="005A5827" w:rsidRDefault="009F7E68" w:rsidP="005A5827">
      <w:pPr>
        <w:spacing w:before="240" w:after="240" w:line="360" w:lineRule="auto"/>
        <w:jc w:val="center"/>
        <w:rPr>
          <w:rFonts w:ascii="Palatino Linotype" w:eastAsia="MS Mincho" w:hAnsi="Palatino Linotype" w:cs="Times New Roman"/>
          <w:sz w:val="24"/>
          <w:szCs w:val="24"/>
          <w:lang w:val="es-ES_tradnl" w:eastAsia="es-ES"/>
        </w:rPr>
      </w:pPr>
      <w:r w:rsidRPr="005A5827">
        <w:rPr>
          <w:rFonts w:ascii="Palatino Linotype" w:eastAsia="MS Mincho" w:hAnsi="Palatino Linotype" w:cs="Times New Roman"/>
          <w:b/>
          <w:sz w:val="24"/>
          <w:szCs w:val="24"/>
          <w:lang w:val="es-ES_tradnl" w:eastAsia="es-ES"/>
        </w:rPr>
        <w:lastRenderedPageBreak/>
        <w:t>Índice</w:t>
      </w:r>
      <w:r w:rsidRPr="005A5827">
        <w:rPr>
          <w:rFonts w:ascii="Palatino Linotype" w:eastAsia="MS Mincho" w:hAnsi="Palatino Linotype" w:cs="Times New Roman"/>
          <w:sz w:val="24"/>
          <w:szCs w:val="24"/>
          <w:lang w:val="es-ES_tradnl" w:eastAsia="es-ES"/>
        </w:rPr>
        <w:t>.</w:t>
      </w:r>
    </w:p>
    <w:sdt>
      <w:sdtPr>
        <w:rPr>
          <w:rFonts w:ascii="Palatino Linotype" w:hAnsi="Palatino Linotype"/>
          <w:sz w:val="24"/>
          <w:szCs w:val="24"/>
          <w:lang w:val="es-ES"/>
        </w:rPr>
        <w:id w:val="-1091387415"/>
        <w:docPartObj>
          <w:docPartGallery w:val="Table of Contents"/>
          <w:docPartUnique/>
        </w:docPartObj>
      </w:sdtPr>
      <w:sdtEndPr>
        <w:rPr>
          <w:b/>
          <w:bCs/>
        </w:rPr>
      </w:sdtEndPr>
      <w:sdtContent>
        <w:p w:rsidR="009F7E68" w:rsidRPr="005A5827" w:rsidRDefault="009F7E68" w:rsidP="005A5827">
          <w:pPr>
            <w:keepNext/>
            <w:keepLines/>
            <w:spacing w:before="240" w:after="0" w:line="360" w:lineRule="auto"/>
            <w:rPr>
              <w:rFonts w:ascii="Palatino Linotype" w:eastAsiaTheme="majorEastAsia" w:hAnsi="Palatino Linotype" w:cstheme="majorBidi"/>
              <w:color w:val="2E74B5" w:themeColor="accent1" w:themeShade="BF"/>
              <w:sz w:val="24"/>
              <w:szCs w:val="24"/>
              <w:lang w:eastAsia="es-MX"/>
            </w:rPr>
          </w:pPr>
        </w:p>
        <w:p w:rsidR="000B05BB" w:rsidRPr="005A5827" w:rsidRDefault="009F7E68" w:rsidP="005A5827">
          <w:pPr>
            <w:pStyle w:val="TDC1"/>
            <w:spacing w:line="360" w:lineRule="auto"/>
            <w:rPr>
              <w:rFonts w:ascii="Palatino Linotype" w:eastAsiaTheme="minorEastAsia" w:hAnsi="Palatino Linotype"/>
              <w:noProof/>
              <w:sz w:val="24"/>
              <w:szCs w:val="24"/>
              <w:lang w:eastAsia="es-MX"/>
            </w:rPr>
          </w:pPr>
          <w:r w:rsidRPr="005A5827">
            <w:rPr>
              <w:rFonts w:ascii="Palatino Linotype" w:hAnsi="Palatino Linotype"/>
              <w:sz w:val="24"/>
              <w:szCs w:val="24"/>
            </w:rPr>
            <w:fldChar w:fldCharType="begin"/>
          </w:r>
          <w:r w:rsidRPr="005A5827">
            <w:rPr>
              <w:rFonts w:ascii="Palatino Linotype" w:hAnsi="Palatino Linotype"/>
              <w:sz w:val="24"/>
              <w:szCs w:val="24"/>
            </w:rPr>
            <w:instrText xml:space="preserve"> TOC \o "1-3" \h \z \u </w:instrText>
          </w:r>
          <w:r w:rsidRPr="005A5827">
            <w:rPr>
              <w:rFonts w:ascii="Palatino Linotype" w:hAnsi="Palatino Linotype"/>
              <w:sz w:val="24"/>
              <w:szCs w:val="24"/>
            </w:rPr>
            <w:fldChar w:fldCharType="separate"/>
          </w:r>
          <w:hyperlink w:anchor="_Toc17388153" w:history="1">
            <w:r w:rsidR="000B05BB" w:rsidRPr="005A5827">
              <w:rPr>
                <w:rStyle w:val="Hipervnculo"/>
                <w:rFonts w:ascii="Palatino Linotype" w:eastAsia="MS Gothic" w:hAnsi="Palatino Linotype" w:cs="Times New Roman"/>
                <w:b/>
                <w:noProof/>
                <w:sz w:val="24"/>
                <w:szCs w:val="24"/>
              </w:rPr>
              <w:t>A N T E C E D E N T E S</w:t>
            </w:r>
            <w:r w:rsidR="000B05BB" w:rsidRPr="005A5827">
              <w:rPr>
                <w:rFonts w:ascii="Palatino Linotype" w:hAnsi="Palatino Linotype"/>
                <w:noProof/>
                <w:webHidden/>
                <w:sz w:val="24"/>
                <w:szCs w:val="24"/>
              </w:rPr>
              <w:tab/>
            </w:r>
            <w:r w:rsidR="000B05BB" w:rsidRPr="005A5827">
              <w:rPr>
                <w:rFonts w:ascii="Palatino Linotype" w:hAnsi="Palatino Linotype"/>
                <w:noProof/>
                <w:webHidden/>
                <w:sz w:val="24"/>
                <w:szCs w:val="24"/>
              </w:rPr>
              <w:fldChar w:fldCharType="begin"/>
            </w:r>
            <w:r w:rsidR="000B05BB" w:rsidRPr="005A5827">
              <w:rPr>
                <w:rFonts w:ascii="Palatino Linotype" w:hAnsi="Palatino Linotype"/>
                <w:noProof/>
                <w:webHidden/>
                <w:sz w:val="24"/>
                <w:szCs w:val="24"/>
              </w:rPr>
              <w:instrText xml:space="preserve"> PAGEREF _Toc17388153 \h </w:instrText>
            </w:r>
            <w:r w:rsidR="000B05BB" w:rsidRPr="005A5827">
              <w:rPr>
                <w:rFonts w:ascii="Palatino Linotype" w:hAnsi="Palatino Linotype"/>
                <w:noProof/>
                <w:webHidden/>
                <w:sz w:val="24"/>
                <w:szCs w:val="24"/>
              </w:rPr>
            </w:r>
            <w:r w:rsidR="000B05BB" w:rsidRPr="005A5827">
              <w:rPr>
                <w:rFonts w:ascii="Palatino Linotype" w:hAnsi="Palatino Linotype"/>
                <w:noProof/>
                <w:webHidden/>
                <w:sz w:val="24"/>
                <w:szCs w:val="24"/>
              </w:rPr>
              <w:fldChar w:fldCharType="separate"/>
            </w:r>
            <w:r w:rsidR="003A63C7">
              <w:rPr>
                <w:rFonts w:ascii="Palatino Linotype" w:hAnsi="Palatino Linotype"/>
                <w:noProof/>
                <w:webHidden/>
                <w:sz w:val="24"/>
                <w:szCs w:val="24"/>
              </w:rPr>
              <w:t>3</w:t>
            </w:r>
            <w:r w:rsidR="000B05BB" w:rsidRPr="005A5827">
              <w:rPr>
                <w:rFonts w:ascii="Palatino Linotype" w:hAnsi="Palatino Linotype"/>
                <w:noProof/>
                <w:webHidden/>
                <w:sz w:val="24"/>
                <w:szCs w:val="24"/>
              </w:rPr>
              <w:fldChar w:fldCharType="end"/>
            </w:r>
          </w:hyperlink>
        </w:p>
        <w:p w:rsidR="000B05BB" w:rsidRPr="005A5827" w:rsidRDefault="003D6E6C" w:rsidP="005A5827">
          <w:pPr>
            <w:pStyle w:val="TDC1"/>
            <w:spacing w:line="360" w:lineRule="auto"/>
            <w:rPr>
              <w:rFonts w:ascii="Palatino Linotype" w:eastAsiaTheme="minorEastAsia" w:hAnsi="Palatino Linotype"/>
              <w:noProof/>
              <w:sz w:val="24"/>
              <w:szCs w:val="24"/>
              <w:lang w:eastAsia="es-MX"/>
            </w:rPr>
          </w:pPr>
          <w:hyperlink w:anchor="_Toc17388154" w:history="1">
            <w:r w:rsidR="000B05BB" w:rsidRPr="005A5827">
              <w:rPr>
                <w:rStyle w:val="Hipervnculo"/>
                <w:rFonts w:ascii="Palatino Linotype" w:eastAsia="MS Gothic" w:hAnsi="Palatino Linotype" w:cs="Times New Roman"/>
                <w:b/>
                <w:noProof/>
                <w:sz w:val="24"/>
                <w:szCs w:val="24"/>
              </w:rPr>
              <w:t>CONSIDERANDO</w:t>
            </w:r>
            <w:r w:rsidR="000B05BB" w:rsidRPr="005A5827">
              <w:rPr>
                <w:rFonts w:ascii="Palatino Linotype" w:hAnsi="Palatino Linotype"/>
                <w:noProof/>
                <w:webHidden/>
                <w:sz w:val="24"/>
                <w:szCs w:val="24"/>
              </w:rPr>
              <w:tab/>
            </w:r>
            <w:r w:rsidR="000B05BB" w:rsidRPr="005A5827">
              <w:rPr>
                <w:rFonts w:ascii="Palatino Linotype" w:hAnsi="Palatino Linotype"/>
                <w:noProof/>
                <w:webHidden/>
                <w:sz w:val="24"/>
                <w:szCs w:val="24"/>
              </w:rPr>
              <w:fldChar w:fldCharType="begin"/>
            </w:r>
            <w:r w:rsidR="000B05BB" w:rsidRPr="005A5827">
              <w:rPr>
                <w:rFonts w:ascii="Palatino Linotype" w:hAnsi="Palatino Linotype"/>
                <w:noProof/>
                <w:webHidden/>
                <w:sz w:val="24"/>
                <w:szCs w:val="24"/>
              </w:rPr>
              <w:instrText xml:space="preserve"> PAGEREF _Toc17388154 \h </w:instrText>
            </w:r>
            <w:r w:rsidR="000B05BB" w:rsidRPr="005A5827">
              <w:rPr>
                <w:rFonts w:ascii="Palatino Linotype" w:hAnsi="Palatino Linotype"/>
                <w:noProof/>
                <w:webHidden/>
                <w:sz w:val="24"/>
                <w:szCs w:val="24"/>
              </w:rPr>
            </w:r>
            <w:r w:rsidR="000B05BB" w:rsidRPr="005A5827">
              <w:rPr>
                <w:rFonts w:ascii="Palatino Linotype" w:hAnsi="Palatino Linotype"/>
                <w:noProof/>
                <w:webHidden/>
                <w:sz w:val="24"/>
                <w:szCs w:val="24"/>
              </w:rPr>
              <w:fldChar w:fldCharType="separate"/>
            </w:r>
            <w:r w:rsidR="003A63C7">
              <w:rPr>
                <w:rFonts w:ascii="Palatino Linotype" w:hAnsi="Palatino Linotype"/>
                <w:noProof/>
                <w:webHidden/>
                <w:sz w:val="24"/>
                <w:szCs w:val="24"/>
              </w:rPr>
              <w:t>31</w:t>
            </w:r>
            <w:r w:rsidR="000B05BB" w:rsidRPr="005A5827">
              <w:rPr>
                <w:rFonts w:ascii="Palatino Linotype" w:hAnsi="Palatino Linotype"/>
                <w:noProof/>
                <w:webHidden/>
                <w:sz w:val="24"/>
                <w:szCs w:val="24"/>
              </w:rPr>
              <w:fldChar w:fldCharType="end"/>
            </w:r>
          </w:hyperlink>
        </w:p>
        <w:p w:rsidR="000B05BB" w:rsidRPr="005A5827" w:rsidRDefault="003D6E6C" w:rsidP="005A5827">
          <w:pPr>
            <w:pStyle w:val="TDC2"/>
            <w:tabs>
              <w:tab w:val="right" w:leader="dot" w:pos="8779"/>
            </w:tabs>
            <w:spacing w:line="360" w:lineRule="auto"/>
            <w:ind w:left="0"/>
            <w:rPr>
              <w:rFonts w:ascii="Palatino Linotype" w:eastAsiaTheme="minorEastAsia" w:hAnsi="Palatino Linotype"/>
              <w:noProof/>
              <w:sz w:val="24"/>
              <w:szCs w:val="24"/>
              <w:lang w:eastAsia="es-MX"/>
            </w:rPr>
          </w:pPr>
          <w:hyperlink w:anchor="_Toc17388155" w:history="1">
            <w:r w:rsidR="000B05BB" w:rsidRPr="005A5827">
              <w:rPr>
                <w:rStyle w:val="Hipervnculo"/>
                <w:rFonts w:ascii="Palatino Linotype" w:eastAsia="MS Gothic" w:hAnsi="Palatino Linotype" w:cs="Times New Roman"/>
                <w:b/>
                <w:noProof/>
                <w:sz w:val="24"/>
                <w:szCs w:val="24"/>
              </w:rPr>
              <w:t>PRIMERO. De la competencia.</w:t>
            </w:r>
            <w:r w:rsidR="000B05BB" w:rsidRPr="005A5827">
              <w:rPr>
                <w:rFonts w:ascii="Palatino Linotype" w:hAnsi="Palatino Linotype"/>
                <w:noProof/>
                <w:webHidden/>
                <w:sz w:val="24"/>
                <w:szCs w:val="24"/>
              </w:rPr>
              <w:tab/>
            </w:r>
            <w:r w:rsidR="000B05BB" w:rsidRPr="005A5827">
              <w:rPr>
                <w:rFonts w:ascii="Palatino Linotype" w:hAnsi="Palatino Linotype"/>
                <w:noProof/>
                <w:webHidden/>
                <w:sz w:val="24"/>
                <w:szCs w:val="24"/>
              </w:rPr>
              <w:fldChar w:fldCharType="begin"/>
            </w:r>
            <w:r w:rsidR="000B05BB" w:rsidRPr="005A5827">
              <w:rPr>
                <w:rFonts w:ascii="Palatino Linotype" w:hAnsi="Palatino Linotype"/>
                <w:noProof/>
                <w:webHidden/>
                <w:sz w:val="24"/>
                <w:szCs w:val="24"/>
              </w:rPr>
              <w:instrText xml:space="preserve"> PAGEREF _Toc17388155 \h </w:instrText>
            </w:r>
            <w:r w:rsidR="000B05BB" w:rsidRPr="005A5827">
              <w:rPr>
                <w:rFonts w:ascii="Palatino Linotype" w:hAnsi="Palatino Linotype"/>
                <w:noProof/>
                <w:webHidden/>
                <w:sz w:val="24"/>
                <w:szCs w:val="24"/>
              </w:rPr>
            </w:r>
            <w:r w:rsidR="000B05BB" w:rsidRPr="005A5827">
              <w:rPr>
                <w:rFonts w:ascii="Palatino Linotype" w:hAnsi="Palatino Linotype"/>
                <w:noProof/>
                <w:webHidden/>
                <w:sz w:val="24"/>
                <w:szCs w:val="24"/>
              </w:rPr>
              <w:fldChar w:fldCharType="separate"/>
            </w:r>
            <w:r w:rsidR="003A63C7">
              <w:rPr>
                <w:rFonts w:ascii="Palatino Linotype" w:hAnsi="Palatino Linotype"/>
                <w:noProof/>
                <w:webHidden/>
                <w:sz w:val="24"/>
                <w:szCs w:val="24"/>
              </w:rPr>
              <w:t>31</w:t>
            </w:r>
            <w:r w:rsidR="000B05BB" w:rsidRPr="005A5827">
              <w:rPr>
                <w:rFonts w:ascii="Palatino Linotype" w:hAnsi="Palatino Linotype"/>
                <w:noProof/>
                <w:webHidden/>
                <w:sz w:val="24"/>
                <w:szCs w:val="24"/>
              </w:rPr>
              <w:fldChar w:fldCharType="end"/>
            </w:r>
          </w:hyperlink>
        </w:p>
        <w:p w:rsidR="000B05BB" w:rsidRPr="005A5827" w:rsidRDefault="003D6E6C" w:rsidP="005A5827">
          <w:pPr>
            <w:pStyle w:val="TDC2"/>
            <w:tabs>
              <w:tab w:val="right" w:leader="dot" w:pos="8779"/>
            </w:tabs>
            <w:spacing w:line="360" w:lineRule="auto"/>
            <w:ind w:left="0"/>
            <w:rPr>
              <w:rFonts w:ascii="Palatino Linotype" w:eastAsiaTheme="minorEastAsia" w:hAnsi="Palatino Linotype"/>
              <w:noProof/>
              <w:sz w:val="24"/>
              <w:szCs w:val="24"/>
              <w:lang w:eastAsia="es-MX"/>
            </w:rPr>
          </w:pPr>
          <w:hyperlink w:anchor="_Toc17388156" w:history="1">
            <w:r w:rsidR="000B05BB" w:rsidRPr="005A5827">
              <w:rPr>
                <w:rStyle w:val="Hipervnculo"/>
                <w:rFonts w:ascii="Palatino Linotype" w:eastAsia="MS Gothic" w:hAnsi="Palatino Linotype" w:cs="Times New Roman"/>
                <w:b/>
                <w:noProof/>
                <w:sz w:val="24"/>
                <w:szCs w:val="24"/>
              </w:rPr>
              <w:t>SEGUNDO. De la oportunidad y procedibilidad.</w:t>
            </w:r>
            <w:r w:rsidR="000B05BB" w:rsidRPr="005A5827">
              <w:rPr>
                <w:rFonts w:ascii="Palatino Linotype" w:hAnsi="Palatino Linotype"/>
                <w:noProof/>
                <w:webHidden/>
                <w:sz w:val="24"/>
                <w:szCs w:val="24"/>
              </w:rPr>
              <w:tab/>
            </w:r>
            <w:r w:rsidR="000B05BB" w:rsidRPr="005A5827">
              <w:rPr>
                <w:rFonts w:ascii="Palatino Linotype" w:hAnsi="Palatino Linotype"/>
                <w:noProof/>
                <w:webHidden/>
                <w:sz w:val="24"/>
                <w:szCs w:val="24"/>
              </w:rPr>
              <w:fldChar w:fldCharType="begin"/>
            </w:r>
            <w:r w:rsidR="000B05BB" w:rsidRPr="005A5827">
              <w:rPr>
                <w:rFonts w:ascii="Palatino Linotype" w:hAnsi="Palatino Linotype"/>
                <w:noProof/>
                <w:webHidden/>
                <w:sz w:val="24"/>
                <w:szCs w:val="24"/>
              </w:rPr>
              <w:instrText xml:space="preserve"> PAGEREF _Toc17388156 \h </w:instrText>
            </w:r>
            <w:r w:rsidR="000B05BB" w:rsidRPr="005A5827">
              <w:rPr>
                <w:rFonts w:ascii="Palatino Linotype" w:hAnsi="Palatino Linotype"/>
                <w:noProof/>
                <w:webHidden/>
                <w:sz w:val="24"/>
                <w:szCs w:val="24"/>
              </w:rPr>
            </w:r>
            <w:r w:rsidR="000B05BB" w:rsidRPr="005A5827">
              <w:rPr>
                <w:rFonts w:ascii="Palatino Linotype" w:hAnsi="Palatino Linotype"/>
                <w:noProof/>
                <w:webHidden/>
                <w:sz w:val="24"/>
                <w:szCs w:val="24"/>
              </w:rPr>
              <w:fldChar w:fldCharType="separate"/>
            </w:r>
            <w:r w:rsidR="003A63C7">
              <w:rPr>
                <w:rFonts w:ascii="Palatino Linotype" w:hAnsi="Palatino Linotype"/>
                <w:noProof/>
                <w:webHidden/>
                <w:sz w:val="24"/>
                <w:szCs w:val="24"/>
              </w:rPr>
              <w:t>32</w:t>
            </w:r>
            <w:r w:rsidR="000B05BB" w:rsidRPr="005A5827">
              <w:rPr>
                <w:rFonts w:ascii="Palatino Linotype" w:hAnsi="Palatino Linotype"/>
                <w:noProof/>
                <w:webHidden/>
                <w:sz w:val="24"/>
                <w:szCs w:val="24"/>
              </w:rPr>
              <w:fldChar w:fldCharType="end"/>
            </w:r>
          </w:hyperlink>
        </w:p>
        <w:p w:rsidR="000B05BB" w:rsidRPr="005A5827" w:rsidRDefault="003D6E6C" w:rsidP="005A5827">
          <w:pPr>
            <w:pStyle w:val="TDC1"/>
            <w:spacing w:line="360" w:lineRule="auto"/>
            <w:rPr>
              <w:rFonts w:ascii="Palatino Linotype" w:eastAsiaTheme="minorEastAsia" w:hAnsi="Palatino Linotype"/>
              <w:noProof/>
              <w:sz w:val="24"/>
              <w:szCs w:val="24"/>
              <w:lang w:eastAsia="es-MX"/>
            </w:rPr>
          </w:pPr>
          <w:hyperlink w:anchor="_Toc17388157" w:history="1">
            <w:r w:rsidR="000B05BB" w:rsidRPr="005A5827">
              <w:rPr>
                <w:rStyle w:val="Hipervnculo"/>
                <w:rFonts w:ascii="Palatino Linotype" w:hAnsi="Palatino Linotype" w:cs="Arial"/>
                <w:b/>
                <w:noProof/>
                <w:sz w:val="24"/>
                <w:szCs w:val="24"/>
              </w:rPr>
              <w:t>TERCERO. Del interés legítimo.</w:t>
            </w:r>
            <w:r w:rsidR="000B05BB" w:rsidRPr="005A5827">
              <w:rPr>
                <w:rFonts w:ascii="Palatino Linotype" w:hAnsi="Palatino Linotype"/>
                <w:noProof/>
                <w:webHidden/>
                <w:sz w:val="24"/>
                <w:szCs w:val="24"/>
              </w:rPr>
              <w:tab/>
            </w:r>
            <w:r w:rsidR="000B05BB" w:rsidRPr="005A5827">
              <w:rPr>
                <w:rFonts w:ascii="Palatino Linotype" w:hAnsi="Palatino Linotype"/>
                <w:noProof/>
                <w:webHidden/>
                <w:sz w:val="24"/>
                <w:szCs w:val="24"/>
              </w:rPr>
              <w:fldChar w:fldCharType="begin"/>
            </w:r>
            <w:r w:rsidR="000B05BB" w:rsidRPr="005A5827">
              <w:rPr>
                <w:rFonts w:ascii="Palatino Linotype" w:hAnsi="Palatino Linotype"/>
                <w:noProof/>
                <w:webHidden/>
                <w:sz w:val="24"/>
                <w:szCs w:val="24"/>
              </w:rPr>
              <w:instrText xml:space="preserve"> PAGEREF _Toc17388157 \h </w:instrText>
            </w:r>
            <w:r w:rsidR="000B05BB" w:rsidRPr="005A5827">
              <w:rPr>
                <w:rFonts w:ascii="Palatino Linotype" w:hAnsi="Palatino Linotype"/>
                <w:noProof/>
                <w:webHidden/>
                <w:sz w:val="24"/>
                <w:szCs w:val="24"/>
              </w:rPr>
            </w:r>
            <w:r w:rsidR="000B05BB" w:rsidRPr="005A5827">
              <w:rPr>
                <w:rFonts w:ascii="Palatino Linotype" w:hAnsi="Palatino Linotype"/>
                <w:noProof/>
                <w:webHidden/>
                <w:sz w:val="24"/>
                <w:szCs w:val="24"/>
              </w:rPr>
              <w:fldChar w:fldCharType="separate"/>
            </w:r>
            <w:r w:rsidR="003A63C7">
              <w:rPr>
                <w:rFonts w:ascii="Palatino Linotype" w:hAnsi="Palatino Linotype"/>
                <w:noProof/>
                <w:webHidden/>
                <w:sz w:val="24"/>
                <w:szCs w:val="24"/>
              </w:rPr>
              <w:t>34</w:t>
            </w:r>
            <w:r w:rsidR="000B05BB" w:rsidRPr="005A5827">
              <w:rPr>
                <w:rFonts w:ascii="Palatino Linotype" w:hAnsi="Palatino Linotype"/>
                <w:noProof/>
                <w:webHidden/>
                <w:sz w:val="24"/>
                <w:szCs w:val="24"/>
              </w:rPr>
              <w:fldChar w:fldCharType="end"/>
            </w:r>
          </w:hyperlink>
        </w:p>
        <w:p w:rsidR="000B05BB" w:rsidRPr="005A5827" w:rsidRDefault="003D6E6C" w:rsidP="005A5827">
          <w:pPr>
            <w:pStyle w:val="TDC2"/>
            <w:tabs>
              <w:tab w:val="right" w:leader="dot" w:pos="8779"/>
            </w:tabs>
            <w:spacing w:line="360" w:lineRule="auto"/>
            <w:ind w:left="0"/>
            <w:rPr>
              <w:rFonts w:ascii="Palatino Linotype" w:eastAsiaTheme="minorEastAsia" w:hAnsi="Palatino Linotype"/>
              <w:noProof/>
              <w:sz w:val="24"/>
              <w:szCs w:val="24"/>
              <w:lang w:eastAsia="es-MX"/>
            </w:rPr>
          </w:pPr>
          <w:hyperlink w:anchor="_Toc17388158" w:history="1">
            <w:r w:rsidR="000B05BB" w:rsidRPr="005A5827">
              <w:rPr>
                <w:rStyle w:val="Hipervnculo"/>
                <w:rFonts w:ascii="Palatino Linotype" w:eastAsia="MS Gothic" w:hAnsi="Palatino Linotype" w:cs="Times New Roman"/>
                <w:b/>
                <w:noProof/>
                <w:sz w:val="24"/>
                <w:szCs w:val="24"/>
              </w:rPr>
              <w:t>CUARTO</w:t>
            </w:r>
            <w:r w:rsidR="000B05BB" w:rsidRPr="005A5827">
              <w:rPr>
                <w:rStyle w:val="Hipervnculo"/>
                <w:rFonts w:ascii="Palatino Linotype" w:eastAsia="MS Mincho" w:hAnsi="Palatino Linotype" w:cstheme="majorBidi"/>
                <w:b/>
                <w:noProof/>
                <w:sz w:val="24"/>
                <w:szCs w:val="24"/>
                <w:lang w:val="es-ES_tradnl" w:eastAsia="es-ES"/>
              </w:rPr>
              <w:t xml:space="preserve">. </w:t>
            </w:r>
            <w:r w:rsidR="000B05BB" w:rsidRPr="005A5827">
              <w:rPr>
                <w:rStyle w:val="Hipervnculo"/>
                <w:rFonts w:ascii="Palatino Linotype" w:eastAsia="Times New Roman" w:hAnsi="Palatino Linotype" w:cstheme="majorBidi"/>
                <w:b/>
                <w:noProof/>
                <w:sz w:val="24"/>
                <w:szCs w:val="24"/>
                <w:lang w:val="es-ES" w:eastAsia="es-ES"/>
              </w:rPr>
              <w:t>De las causales del sobreseimiento.</w:t>
            </w:r>
            <w:r w:rsidR="000B05BB" w:rsidRPr="005A5827">
              <w:rPr>
                <w:rFonts w:ascii="Palatino Linotype" w:hAnsi="Palatino Linotype"/>
                <w:noProof/>
                <w:webHidden/>
                <w:sz w:val="24"/>
                <w:szCs w:val="24"/>
              </w:rPr>
              <w:tab/>
            </w:r>
            <w:r w:rsidR="000B05BB" w:rsidRPr="005A5827">
              <w:rPr>
                <w:rFonts w:ascii="Palatino Linotype" w:hAnsi="Palatino Linotype"/>
                <w:noProof/>
                <w:webHidden/>
                <w:sz w:val="24"/>
                <w:szCs w:val="24"/>
              </w:rPr>
              <w:fldChar w:fldCharType="begin"/>
            </w:r>
            <w:r w:rsidR="000B05BB" w:rsidRPr="005A5827">
              <w:rPr>
                <w:rFonts w:ascii="Palatino Linotype" w:hAnsi="Palatino Linotype"/>
                <w:noProof/>
                <w:webHidden/>
                <w:sz w:val="24"/>
                <w:szCs w:val="24"/>
              </w:rPr>
              <w:instrText xml:space="preserve"> PAGEREF _Toc17388158 \h </w:instrText>
            </w:r>
            <w:r w:rsidR="000B05BB" w:rsidRPr="005A5827">
              <w:rPr>
                <w:rFonts w:ascii="Palatino Linotype" w:hAnsi="Palatino Linotype"/>
                <w:noProof/>
                <w:webHidden/>
                <w:sz w:val="24"/>
                <w:szCs w:val="24"/>
              </w:rPr>
            </w:r>
            <w:r w:rsidR="000B05BB" w:rsidRPr="005A5827">
              <w:rPr>
                <w:rFonts w:ascii="Palatino Linotype" w:hAnsi="Palatino Linotype"/>
                <w:noProof/>
                <w:webHidden/>
                <w:sz w:val="24"/>
                <w:szCs w:val="24"/>
              </w:rPr>
              <w:fldChar w:fldCharType="separate"/>
            </w:r>
            <w:r w:rsidR="003A63C7">
              <w:rPr>
                <w:rFonts w:ascii="Palatino Linotype" w:hAnsi="Palatino Linotype"/>
                <w:noProof/>
                <w:webHidden/>
                <w:sz w:val="24"/>
                <w:szCs w:val="24"/>
              </w:rPr>
              <w:t>43</w:t>
            </w:r>
            <w:r w:rsidR="000B05BB" w:rsidRPr="005A5827">
              <w:rPr>
                <w:rFonts w:ascii="Palatino Linotype" w:hAnsi="Palatino Linotype"/>
                <w:noProof/>
                <w:webHidden/>
                <w:sz w:val="24"/>
                <w:szCs w:val="24"/>
              </w:rPr>
              <w:fldChar w:fldCharType="end"/>
            </w:r>
          </w:hyperlink>
        </w:p>
        <w:p w:rsidR="000B05BB" w:rsidRPr="005A5827" w:rsidRDefault="005A5827" w:rsidP="005A5827">
          <w:pPr>
            <w:pStyle w:val="TDC1"/>
            <w:spacing w:line="360" w:lineRule="auto"/>
            <w:rPr>
              <w:rFonts w:ascii="Palatino Linotype" w:eastAsiaTheme="minorEastAsia" w:hAnsi="Palatino Linotype"/>
              <w:noProof/>
              <w:sz w:val="24"/>
              <w:szCs w:val="24"/>
              <w:lang w:eastAsia="es-MX"/>
            </w:rPr>
          </w:pPr>
          <w:r>
            <w:rPr>
              <w:rFonts w:ascii="Palatino Linotype" w:eastAsia="Calibri" w:hAnsi="Palatino Linotype" w:cs="Times New Roman"/>
              <w:b/>
              <w:noProof/>
              <w:color w:val="0563C1" w:themeColor="hyperlink"/>
              <w:sz w:val="24"/>
              <w:szCs w:val="24"/>
              <w:u w:val="single"/>
              <w:lang w:eastAsia="es-MX"/>
            </w:rPr>
            <mc:AlternateContent>
              <mc:Choice Requires="wps">
                <w:drawing>
                  <wp:anchor distT="0" distB="0" distL="114300" distR="114300" simplePos="0" relativeHeight="251662336" behindDoc="0" locked="0" layoutInCell="1" allowOverlap="1">
                    <wp:simplePos x="0" y="0"/>
                    <wp:positionH relativeFrom="column">
                      <wp:posOffset>41734</wp:posOffset>
                    </wp:positionH>
                    <wp:positionV relativeFrom="paragraph">
                      <wp:posOffset>435311</wp:posOffset>
                    </wp:positionV>
                    <wp:extent cx="5509452" cy="3411711"/>
                    <wp:effectExtent l="19050" t="19050" r="15240" b="17780"/>
                    <wp:wrapNone/>
                    <wp:docPr id="2" name="Conector recto 2"/>
                    <wp:cNvGraphicFramePr/>
                    <a:graphic xmlns:a="http://schemas.openxmlformats.org/drawingml/2006/main">
                      <a:graphicData uri="http://schemas.microsoft.com/office/word/2010/wordprocessingShape">
                        <wps:wsp>
                          <wps:cNvCnPr/>
                          <wps:spPr>
                            <a:xfrm flipH="1" flipV="1">
                              <a:off x="0" y="0"/>
                              <a:ext cx="5509452" cy="341171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FC66A3" id="Conector recto 2"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3.3pt,34.3pt" to="437.1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" strokecolor="#5b9bd5 [3204]" strokeweight="3pt">
                    <v:stroke joinstyle="miter"/>
                  </v:line>
                </w:pict>
              </mc:Fallback>
            </mc:AlternateContent>
          </w:r>
          <w:hyperlink w:anchor="_Toc17388159" w:history="1">
            <w:r w:rsidR="000B05BB" w:rsidRPr="005A5827">
              <w:rPr>
                <w:rStyle w:val="Hipervnculo"/>
                <w:rFonts w:ascii="Palatino Linotype" w:eastAsia="Calibri" w:hAnsi="Palatino Linotype" w:cs="Times New Roman"/>
                <w:b/>
                <w:noProof/>
                <w:sz w:val="24"/>
                <w:szCs w:val="24"/>
                <w:lang w:val="es-ES" w:eastAsia="es-ES"/>
              </w:rPr>
              <w:t>R E S O L U T I V O S</w:t>
            </w:r>
            <w:r w:rsidR="000B05BB" w:rsidRPr="005A5827">
              <w:rPr>
                <w:rFonts w:ascii="Palatino Linotype" w:hAnsi="Palatino Linotype"/>
                <w:noProof/>
                <w:webHidden/>
                <w:sz w:val="24"/>
                <w:szCs w:val="24"/>
              </w:rPr>
              <w:tab/>
            </w:r>
            <w:r w:rsidR="000B05BB" w:rsidRPr="005A5827">
              <w:rPr>
                <w:rFonts w:ascii="Palatino Linotype" w:hAnsi="Palatino Linotype"/>
                <w:noProof/>
                <w:webHidden/>
                <w:sz w:val="24"/>
                <w:szCs w:val="24"/>
              </w:rPr>
              <w:fldChar w:fldCharType="begin"/>
            </w:r>
            <w:r w:rsidR="000B05BB" w:rsidRPr="005A5827">
              <w:rPr>
                <w:rFonts w:ascii="Palatino Linotype" w:hAnsi="Palatino Linotype"/>
                <w:noProof/>
                <w:webHidden/>
                <w:sz w:val="24"/>
                <w:szCs w:val="24"/>
              </w:rPr>
              <w:instrText xml:space="preserve"> PAGEREF _Toc17388159 \h </w:instrText>
            </w:r>
            <w:r w:rsidR="000B05BB" w:rsidRPr="005A5827">
              <w:rPr>
                <w:rFonts w:ascii="Palatino Linotype" w:hAnsi="Palatino Linotype"/>
                <w:noProof/>
                <w:webHidden/>
                <w:sz w:val="24"/>
                <w:szCs w:val="24"/>
              </w:rPr>
            </w:r>
            <w:r w:rsidR="000B05BB" w:rsidRPr="005A5827">
              <w:rPr>
                <w:rFonts w:ascii="Palatino Linotype" w:hAnsi="Palatino Linotype"/>
                <w:noProof/>
                <w:webHidden/>
                <w:sz w:val="24"/>
                <w:szCs w:val="24"/>
              </w:rPr>
              <w:fldChar w:fldCharType="separate"/>
            </w:r>
            <w:r w:rsidR="003A63C7">
              <w:rPr>
                <w:rFonts w:ascii="Palatino Linotype" w:hAnsi="Palatino Linotype"/>
                <w:noProof/>
                <w:webHidden/>
                <w:sz w:val="24"/>
                <w:szCs w:val="24"/>
              </w:rPr>
              <w:t>48</w:t>
            </w:r>
            <w:r w:rsidR="000B05BB" w:rsidRPr="005A5827">
              <w:rPr>
                <w:rFonts w:ascii="Palatino Linotype" w:hAnsi="Palatino Linotype"/>
                <w:noProof/>
                <w:webHidden/>
                <w:sz w:val="24"/>
                <w:szCs w:val="24"/>
              </w:rPr>
              <w:fldChar w:fldCharType="end"/>
            </w:r>
          </w:hyperlink>
        </w:p>
        <w:p w:rsidR="009F7E68" w:rsidRPr="005A5827" w:rsidRDefault="009F7E68" w:rsidP="005A5827">
          <w:pPr>
            <w:spacing w:line="360" w:lineRule="auto"/>
            <w:rPr>
              <w:rFonts w:ascii="Palatino Linotype" w:hAnsi="Palatino Linotype"/>
              <w:sz w:val="24"/>
              <w:szCs w:val="24"/>
            </w:rPr>
          </w:pPr>
          <w:r w:rsidRPr="005A5827">
            <w:rPr>
              <w:rFonts w:ascii="Palatino Linotype" w:hAnsi="Palatino Linotype"/>
              <w:b/>
              <w:bCs/>
              <w:sz w:val="24"/>
              <w:szCs w:val="24"/>
              <w:lang w:val="es-ES"/>
            </w:rPr>
            <w:fldChar w:fldCharType="end"/>
          </w:r>
        </w:p>
      </w:sdtContent>
    </w:sdt>
    <w:p w:rsidR="009F7E68" w:rsidRPr="005A5827" w:rsidRDefault="007D69F7" w:rsidP="005A5827">
      <w:pPr>
        <w:tabs>
          <w:tab w:val="left" w:pos="7350"/>
        </w:tabs>
        <w:spacing w:before="240" w:after="240" w:line="360" w:lineRule="auto"/>
        <w:rPr>
          <w:rFonts w:ascii="Palatino Linotype" w:eastAsia="MS Mincho" w:hAnsi="Palatino Linotype" w:cs="Times New Roman"/>
          <w:sz w:val="24"/>
          <w:szCs w:val="24"/>
          <w:lang w:val="es-ES_tradnl" w:eastAsia="es-ES"/>
        </w:rPr>
      </w:pPr>
      <w:r w:rsidRPr="005A5827">
        <w:rPr>
          <w:rFonts w:ascii="Palatino Linotype" w:eastAsia="MS Mincho" w:hAnsi="Palatino Linotype" w:cs="Times New Roman"/>
          <w:sz w:val="24"/>
          <w:szCs w:val="24"/>
          <w:lang w:val="es-ES_tradnl" w:eastAsia="es-ES"/>
        </w:rPr>
        <w:tab/>
      </w:r>
    </w:p>
    <w:p w:rsidR="00D66D2D" w:rsidRPr="005A5827" w:rsidRDefault="00D66D2D" w:rsidP="005A5827">
      <w:pPr>
        <w:spacing w:before="240" w:after="240" w:line="360" w:lineRule="auto"/>
        <w:jc w:val="center"/>
        <w:rPr>
          <w:rFonts w:ascii="Palatino Linotype" w:eastAsia="MS Mincho" w:hAnsi="Palatino Linotype" w:cs="Times New Roman"/>
          <w:sz w:val="24"/>
          <w:szCs w:val="24"/>
          <w:lang w:val="es-ES_tradnl" w:eastAsia="es-ES"/>
        </w:rPr>
      </w:pPr>
    </w:p>
    <w:p w:rsidR="005E4B44" w:rsidRDefault="005E4B44" w:rsidP="005A5827">
      <w:pPr>
        <w:spacing w:before="240" w:after="240" w:line="360" w:lineRule="auto"/>
        <w:jc w:val="center"/>
        <w:rPr>
          <w:rFonts w:ascii="Palatino Linotype" w:eastAsia="MS Mincho" w:hAnsi="Palatino Linotype" w:cs="Times New Roman"/>
          <w:sz w:val="24"/>
          <w:szCs w:val="24"/>
          <w:lang w:val="es-ES_tradnl" w:eastAsia="es-ES"/>
        </w:rPr>
      </w:pPr>
    </w:p>
    <w:p w:rsidR="005A5827" w:rsidRPr="005A5827" w:rsidRDefault="005A5827" w:rsidP="005A5827">
      <w:pPr>
        <w:spacing w:before="240" w:after="240" w:line="360" w:lineRule="auto"/>
        <w:jc w:val="center"/>
        <w:rPr>
          <w:rFonts w:ascii="Palatino Linotype" w:eastAsia="MS Mincho" w:hAnsi="Palatino Linotype" w:cs="Times New Roman"/>
          <w:sz w:val="24"/>
          <w:szCs w:val="24"/>
          <w:lang w:val="es-ES_tradnl" w:eastAsia="es-ES"/>
        </w:rPr>
      </w:pPr>
    </w:p>
    <w:p w:rsidR="009F7E68" w:rsidRPr="005A5827" w:rsidRDefault="009F7E68" w:rsidP="005A5827">
      <w:pPr>
        <w:spacing w:before="240" w:after="240" w:line="360" w:lineRule="auto"/>
        <w:jc w:val="both"/>
        <w:rPr>
          <w:rFonts w:ascii="Palatino Linotype" w:eastAsia="MS Mincho" w:hAnsi="Palatino Linotype" w:cs="Times New Roman"/>
          <w:sz w:val="24"/>
          <w:szCs w:val="24"/>
          <w:lang w:val="es-ES_tradnl" w:eastAsia="es-ES"/>
        </w:rPr>
      </w:pPr>
      <w:r w:rsidRPr="005A5827">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5A5827">
        <w:rPr>
          <w:rFonts w:ascii="Palatino Linotype" w:eastAsia="MS Mincho" w:hAnsi="Palatino Linotype" w:cs="Times New Roman"/>
          <w:sz w:val="24"/>
          <w:szCs w:val="24"/>
          <w:lang w:val="es-ES_tradnl" w:eastAsia="es-ES"/>
        </w:rPr>
        <w:t>veintiocho (28</w:t>
      </w:r>
      <w:r w:rsidR="00374058" w:rsidRPr="005A5827">
        <w:rPr>
          <w:rFonts w:ascii="Palatino Linotype" w:eastAsia="MS Mincho" w:hAnsi="Palatino Linotype" w:cs="Times New Roman"/>
          <w:sz w:val="24"/>
          <w:szCs w:val="24"/>
          <w:lang w:val="es-ES_tradnl" w:eastAsia="es-ES"/>
        </w:rPr>
        <w:t>)</w:t>
      </w:r>
      <w:r w:rsidR="00D66D2D" w:rsidRPr="005A5827">
        <w:rPr>
          <w:rFonts w:ascii="Palatino Linotype" w:eastAsia="MS Mincho" w:hAnsi="Palatino Linotype" w:cs="Times New Roman"/>
          <w:sz w:val="24"/>
          <w:szCs w:val="24"/>
          <w:lang w:val="es-ES_tradnl" w:eastAsia="es-ES"/>
        </w:rPr>
        <w:t xml:space="preserve"> de </w:t>
      </w:r>
      <w:r w:rsidR="00894345" w:rsidRPr="005A5827">
        <w:rPr>
          <w:rFonts w:ascii="Palatino Linotype" w:eastAsia="MS Mincho" w:hAnsi="Palatino Linotype" w:cs="Times New Roman"/>
          <w:sz w:val="24"/>
          <w:szCs w:val="24"/>
          <w:lang w:val="es-ES_tradnl" w:eastAsia="es-ES"/>
        </w:rPr>
        <w:t>agosto</w:t>
      </w:r>
      <w:r w:rsidR="00801108" w:rsidRPr="005A5827">
        <w:rPr>
          <w:rFonts w:ascii="Palatino Linotype" w:eastAsia="MS Mincho" w:hAnsi="Palatino Linotype" w:cs="Times New Roman"/>
          <w:sz w:val="24"/>
          <w:szCs w:val="24"/>
          <w:lang w:val="es-ES_tradnl" w:eastAsia="es-ES"/>
        </w:rPr>
        <w:t xml:space="preserve"> de </w:t>
      </w:r>
      <w:r w:rsidR="00894345" w:rsidRPr="005A5827">
        <w:rPr>
          <w:rFonts w:ascii="Palatino Linotype" w:eastAsia="MS Mincho" w:hAnsi="Palatino Linotype" w:cs="Times New Roman"/>
          <w:sz w:val="24"/>
          <w:szCs w:val="24"/>
          <w:lang w:val="es-ES_tradnl" w:eastAsia="es-ES"/>
        </w:rPr>
        <w:t>dos mil diecinueve</w:t>
      </w:r>
      <w:r w:rsidRPr="005A5827">
        <w:rPr>
          <w:rFonts w:ascii="Palatino Linotype" w:eastAsia="MS Mincho" w:hAnsi="Palatino Linotype" w:cs="Times New Roman"/>
          <w:sz w:val="24"/>
          <w:szCs w:val="24"/>
          <w:lang w:val="es-ES_tradnl" w:eastAsia="es-ES"/>
        </w:rPr>
        <w:t>.</w:t>
      </w:r>
    </w:p>
    <w:p w:rsidR="009F7E68" w:rsidRPr="005A5827" w:rsidRDefault="009F7E68" w:rsidP="005A5827">
      <w:pPr>
        <w:spacing w:before="240" w:after="360" w:line="360" w:lineRule="auto"/>
        <w:jc w:val="both"/>
        <w:rPr>
          <w:rFonts w:ascii="Palatino Linotype" w:hAnsi="Palatino Linotype"/>
          <w:b/>
          <w:sz w:val="24"/>
          <w:szCs w:val="24"/>
        </w:rPr>
      </w:pPr>
      <w:r w:rsidRPr="005A5827">
        <w:rPr>
          <w:rFonts w:ascii="Palatino Linotype" w:eastAsia="MS Mincho" w:hAnsi="Palatino Linotype" w:cs="Times New Roman"/>
          <w:b/>
          <w:sz w:val="24"/>
          <w:szCs w:val="24"/>
          <w:lang w:val="es-ES_tradnl" w:eastAsia="es-ES"/>
        </w:rPr>
        <w:t>VISTO</w:t>
      </w:r>
      <w:r w:rsidR="005E4B44" w:rsidRPr="005A5827">
        <w:rPr>
          <w:rFonts w:ascii="Palatino Linotype" w:eastAsia="MS Mincho" w:hAnsi="Palatino Linotype" w:cs="Times New Roman"/>
          <w:b/>
          <w:sz w:val="24"/>
          <w:szCs w:val="24"/>
          <w:lang w:val="es-ES_tradnl" w:eastAsia="es-ES"/>
        </w:rPr>
        <w:t>S</w:t>
      </w:r>
      <w:r w:rsidR="005E4B44" w:rsidRPr="005A5827">
        <w:rPr>
          <w:rFonts w:ascii="Palatino Linotype" w:eastAsia="MS Mincho" w:hAnsi="Palatino Linotype" w:cs="Times New Roman"/>
          <w:sz w:val="24"/>
          <w:szCs w:val="24"/>
          <w:lang w:val="es-ES_tradnl" w:eastAsia="es-ES"/>
        </w:rPr>
        <w:t xml:space="preserve"> </w:t>
      </w:r>
      <w:r w:rsidRPr="005A5827">
        <w:rPr>
          <w:rFonts w:ascii="Palatino Linotype" w:eastAsia="MS Mincho" w:hAnsi="Palatino Linotype" w:cs="Times New Roman"/>
          <w:sz w:val="24"/>
          <w:szCs w:val="24"/>
          <w:lang w:val="es-ES_tradnl" w:eastAsia="es-ES"/>
        </w:rPr>
        <w:t>l</w:t>
      </w:r>
      <w:r w:rsidR="005E4B44" w:rsidRPr="005A5827">
        <w:rPr>
          <w:rFonts w:ascii="Palatino Linotype" w:eastAsia="MS Mincho" w:hAnsi="Palatino Linotype" w:cs="Times New Roman"/>
          <w:sz w:val="24"/>
          <w:szCs w:val="24"/>
          <w:lang w:val="es-ES_tradnl" w:eastAsia="es-ES"/>
        </w:rPr>
        <w:t>os</w:t>
      </w:r>
      <w:r w:rsidRPr="005A5827">
        <w:rPr>
          <w:rFonts w:ascii="Palatino Linotype" w:eastAsia="MS Mincho" w:hAnsi="Palatino Linotype" w:cs="Times New Roman"/>
          <w:sz w:val="24"/>
          <w:szCs w:val="24"/>
          <w:lang w:val="es-ES_tradnl" w:eastAsia="es-ES"/>
        </w:rPr>
        <w:t xml:space="preserve"> expediente</w:t>
      </w:r>
      <w:r w:rsidR="005E4B44" w:rsidRPr="005A5827">
        <w:rPr>
          <w:rFonts w:ascii="Palatino Linotype" w:eastAsia="MS Mincho" w:hAnsi="Palatino Linotype" w:cs="Times New Roman"/>
          <w:sz w:val="24"/>
          <w:szCs w:val="24"/>
          <w:lang w:val="es-ES_tradnl" w:eastAsia="es-ES"/>
        </w:rPr>
        <w:t>s</w:t>
      </w:r>
      <w:r w:rsidRPr="005A5827">
        <w:rPr>
          <w:rFonts w:ascii="Palatino Linotype" w:eastAsia="MS Mincho" w:hAnsi="Palatino Linotype" w:cs="Times New Roman"/>
          <w:sz w:val="24"/>
          <w:szCs w:val="24"/>
          <w:lang w:val="es-ES_tradnl" w:eastAsia="es-ES"/>
        </w:rPr>
        <w:t xml:space="preserve"> electrónico</w:t>
      </w:r>
      <w:r w:rsidR="005E4B44" w:rsidRPr="005A5827">
        <w:rPr>
          <w:rFonts w:ascii="Palatino Linotype" w:eastAsia="MS Mincho" w:hAnsi="Palatino Linotype" w:cs="Times New Roman"/>
          <w:sz w:val="24"/>
          <w:szCs w:val="24"/>
          <w:lang w:val="es-ES_tradnl" w:eastAsia="es-ES"/>
        </w:rPr>
        <w:t>s</w:t>
      </w:r>
      <w:r w:rsidRPr="005A5827">
        <w:rPr>
          <w:rFonts w:ascii="Palatino Linotype" w:eastAsia="MS Mincho" w:hAnsi="Palatino Linotype" w:cs="Times New Roman"/>
          <w:sz w:val="24"/>
          <w:szCs w:val="24"/>
          <w:lang w:val="es-ES_tradnl" w:eastAsia="es-ES"/>
        </w:rPr>
        <w:t xml:space="preserve"> formado</w:t>
      </w:r>
      <w:r w:rsidR="005E4B44" w:rsidRPr="005A5827">
        <w:rPr>
          <w:rFonts w:ascii="Palatino Linotype" w:eastAsia="MS Mincho" w:hAnsi="Palatino Linotype" w:cs="Times New Roman"/>
          <w:sz w:val="24"/>
          <w:szCs w:val="24"/>
          <w:lang w:val="es-ES_tradnl" w:eastAsia="es-ES"/>
        </w:rPr>
        <w:t>s</w:t>
      </w:r>
      <w:r w:rsidRPr="005A5827">
        <w:rPr>
          <w:rFonts w:ascii="Palatino Linotype" w:eastAsia="MS Mincho" w:hAnsi="Palatino Linotype" w:cs="Times New Roman"/>
          <w:sz w:val="24"/>
          <w:szCs w:val="24"/>
          <w:lang w:val="es-ES_tradnl" w:eastAsia="es-ES"/>
        </w:rPr>
        <w:t xml:space="preserve"> con motivo de</w:t>
      </w:r>
      <w:r w:rsidR="005E4B44" w:rsidRPr="005A5827">
        <w:rPr>
          <w:rFonts w:ascii="Palatino Linotype" w:eastAsia="MS Mincho" w:hAnsi="Palatino Linotype" w:cs="Times New Roman"/>
          <w:sz w:val="24"/>
          <w:szCs w:val="24"/>
          <w:lang w:val="es-ES_tradnl" w:eastAsia="es-ES"/>
        </w:rPr>
        <w:t xml:space="preserve"> </w:t>
      </w:r>
      <w:r w:rsidRPr="005A5827">
        <w:rPr>
          <w:rFonts w:ascii="Palatino Linotype" w:eastAsia="MS Mincho" w:hAnsi="Palatino Linotype" w:cs="Times New Roman"/>
          <w:sz w:val="24"/>
          <w:szCs w:val="24"/>
          <w:lang w:val="es-ES_tradnl" w:eastAsia="es-ES"/>
        </w:rPr>
        <w:t>l</w:t>
      </w:r>
      <w:r w:rsidR="005E4B44" w:rsidRPr="005A5827">
        <w:rPr>
          <w:rFonts w:ascii="Palatino Linotype" w:eastAsia="MS Mincho" w:hAnsi="Palatino Linotype" w:cs="Times New Roman"/>
          <w:sz w:val="24"/>
          <w:szCs w:val="24"/>
          <w:lang w:val="es-ES_tradnl" w:eastAsia="es-ES"/>
        </w:rPr>
        <w:t>os</w:t>
      </w:r>
      <w:r w:rsidRPr="005A5827">
        <w:rPr>
          <w:rFonts w:ascii="Palatino Linotype" w:eastAsia="MS Mincho" w:hAnsi="Palatino Linotype" w:cs="Times New Roman"/>
          <w:sz w:val="24"/>
          <w:szCs w:val="24"/>
          <w:lang w:val="es-ES_tradnl" w:eastAsia="es-ES"/>
        </w:rPr>
        <w:t xml:space="preserve"> recurso</w:t>
      </w:r>
      <w:r w:rsidR="005E4B44" w:rsidRPr="005A5827">
        <w:rPr>
          <w:rFonts w:ascii="Palatino Linotype" w:eastAsia="MS Mincho" w:hAnsi="Palatino Linotype" w:cs="Times New Roman"/>
          <w:sz w:val="24"/>
          <w:szCs w:val="24"/>
          <w:lang w:val="es-ES_tradnl" w:eastAsia="es-ES"/>
        </w:rPr>
        <w:t>s</w:t>
      </w:r>
      <w:r w:rsidRPr="005A5827">
        <w:rPr>
          <w:rFonts w:ascii="Palatino Linotype" w:eastAsia="MS Mincho" w:hAnsi="Palatino Linotype" w:cs="Times New Roman"/>
          <w:sz w:val="24"/>
          <w:szCs w:val="24"/>
          <w:lang w:val="es-ES_tradnl" w:eastAsia="es-ES"/>
        </w:rPr>
        <w:t xml:space="preserve"> de revisión</w:t>
      </w:r>
      <w:r w:rsidRPr="005A5827">
        <w:rPr>
          <w:rFonts w:ascii="Palatino Linotype" w:eastAsia="MS Mincho" w:hAnsi="Palatino Linotype" w:cs="Arial"/>
          <w:b/>
          <w:bCs/>
          <w:sz w:val="24"/>
          <w:szCs w:val="24"/>
          <w:lang w:val="es-ES_tradnl" w:eastAsia="es-ES"/>
        </w:rPr>
        <w:t xml:space="preserve">, </w:t>
      </w:r>
      <w:r w:rsidR="005E4B44" w:rsidRPr="005A5827">
        <w:rPr>
          <w:rFonts w:ascii="Palatino Linotype" w:eastAsia="MS Mincho" w:hAnsi="Palatino Linotype" w:cs="Arial"/>
          <w:b/>
          <w:bCs/>
          <w:sz w:val="24"/>
          <w:szCs w:val="24"/>
          <w:lang w:val="es-ES_tradnl" w:eastAsia="es-ES"/>
        </w:rPr>
        <w:t>05438/INFOEM/AD/RR/2019 y 05439/INFOEM/AD/RR/2019</w:t>
      </w:r>
      <w:r w:rsidRPr="005A5827">
        <w:rPr>
          <w:rFonts w:ascii="Palatino Linotype" w:eastAsia="MS Mincho" w:hAnsi="Palatino Linotype" w:cs="Arial"/>
          <w:b/>
          <w:bCs/>
          <w:sz w:val="24"/>
          <w:szCs w:val="24"/>
          <w:lang w:val="es-ES_tradnl" w:eastAsia="es-ES"/>
        </w:rPr>
        <w:t xml:space="preserve"> </w:t>
      </w:r>
      <w:r w:rsidRPr="005A5827">
        <w:rPr>
          <w:rFonts w:ascii="Palatino Linotype" w:eastAsia="MS Mincho" w:hAnsi="Palatino Linotype" w:cs="Times New Roman"/>
          <w:sz w:val="24"/>
          <w:szCs w:val="24"/>
          <w:lang w:val="es-ES_tradnl" w:eastAsia="es-ES"/>
        </w:rPr>
        <w:t>promovido</w:t>
      </w:r>
      <w:r w:rsidR="005E4B44" w:rsidRPr="005A5827">
        <w:rPr>
          <w:rFonts w:ascii="Palatino Linotype" w:eastAsia="MS Mincho" w:hAnsi="Palatino Linotype" w:cs="Times New Roman"/>
          <w:sz w:val="24"/>
          <w:szCs w:val="24"/>
          <w:lang w:val="es-ES_tradnl" w:eastAsia="es-ES"/>
        </w:rPr>
        <w:t>s</w:t>
      </w:r>
      <w:r w:rsidRPr="005A5827">
        <w:rPr>
          <w:rFonts w:ascii="Palatino Linotype" w:eastAsia="MS Mincho" w:hAnsi="Palatino Linotype" w:cs="Times New Roman"/>
          <w:sz w:val="24"/>
          <w:szCs w:val="24"/>
          <w:lang w:val="es-ES_tradnl" w:eastAsia="es-ES"/>
        </w:rPr>
        <w:t xml:space="preserve"> por</w:t>
      </w:r>
      <w:r w:rsidR="009D65F5" w:rsidRPr="005A5827">
        <w:rPr>
          <w:rFonts w:ascii="Palatino Linotype" w:hAnsi="Palatino Linotype"/>
          <w:b/>
          <w:sz w:val="24"/>
          <w:szCs w:val="24"/>
        </w:rPr>
        <w:t xml:space="preserve"> </w:t>
      </w:r>
      <w:r w:rsidR="00D0740D" w:rsidRPr="00D0740D">
        <w:rPr>
          <w:rFonts w:ascii="Palatino Linotype" w:hAnsi="Palatino Linotype"/>
          <w:b/>
          <w:sz w:val="24"/>
          <w:szCs w:val="24"/>
          <w:highlight w:val="black"/>
        </w:rPr>
        <w:t>------------------------------------------</w:t>
      </w:r>
      <w:r w:rsidRPr="005A5827">
        <w:rPr>
          <w:rFonts w:ascii="Palatino Linotype" w:eastAsia="MS Mincho" w:hAnsi="Palatino Linotype" w:cs="Times New Roman"/>
          <w:b/>
          <w:sz w:val="24"/>
          <w:szCs w:val="24"/>
          <w:lang w:val="es-ES_tradnl" w:eastAsia="es-ES"/>
        </w:rPr>
        <w:t xml:space="preserve">, </w:t>
      </w:r>
      <w:r w:rsidRPr="005A5827">
        <w:rPr>
          <w:rFonts w:ascii="Palatino Linotype" w:eastAsia="MS Mincho" w:hAnsi="Palatino Linotype" w:cs="Arial"/>
          <w:sz w:val="24"/>
          <w:szCs w:val="24"/>
          <w:lang w:val="es-ES_tradnl" w:eastAsia="es-ES"/>
        </w:rPr>
        <w:t xml:space="preserve">en su calidad de </w:t>
      </w:r>
      <w:r w:rsidRPr="005A5827">
        <w:rPr>
          <w:rFonts w:ascii="Palatino Linotype" w:eastAsia="MS Mincho" w:hAnsi="Palatino Linotype" w:cs="Arial"/>
          <w:b/>
          <w:sz w:val="24"/>
          <w:szCs w:val="24"/>
          <w:lang w:val="es-ES_tradnl" w:eastAsia="es-ES"/>
        </w:rPr>
        <w:t>RECURRENTE</w:t>
      </w:r>
      <w:r w:rsidRPr="005A5827">
        <w:rPr>
          <w:rFonts w:ascii="Palatino Linotype" w:eastAsia="MS Mincho" w:hAnsi="Palatino Linotype" w:cs="Arial"/>
          <w:sz w:val="24"/>
          <w:szCs w:val="24"/>
          <w:lang w:val="es-ES_tradnl" w:eastAsia="es-ES"/>
        </w:rPr>
        <w:t>, en contra de la</w:t>
      </w:r>
      <w:r w:rsidR="00B339EA">
        <w:rPr>
          <w:rFonts w:ascii="Palatino Linotype" w:eastAsia="MS Mincho" w:hAnsi="Palatino Linotype" w:cs="Arial"/>
          <w:sz w:val="24"/>
          <w:szCs w:val="24"/>
          <w:lang w:val="es-ES_tradnl" w:eastAsia="es-ES"/>
        </w:rPr>
        <w:t xml:space="preserve"> falta de </w:t>
      </w:r>
      <w:r w:rsidRPr="005A5827">
        <w:rPr>
          <w:rFonts w:ascii="Palatino Linotype" w:eastAsia="MS Mincho" w:hAnsi="Palatino Linotype" w:cs="Arial"/>
          <w:sz w:val="24"/>
          <w:szCs w:val="24"/>
          <w:lang w:val="es-ES_tradnl" w:eastAsia="es-ES"/>
        </w:rPr>
        <w:t xml:space="preserve">respuesta por parte del </w:t>
      </w:r>
      <w:r w:rsidR="00801108" w:rsidRPr="005A5827">
        <w:rPr>
          <w:rFonts w:ascii="Palatino Linotype" w:hAnsi="Palatino Linotype"/>
          <w:b/>
          <w:sz w:val="24"/>
          <w:szCs w:val="24"/>
        </w:rPr>
        <w:t>Instituto de Seguridad Social del Estado de México y Municipios</w:t>
      </w:r>
      <w:r w:rsidRPr="005A5827">
        <w:rPr>
          <w:rFonts w:ascii="Palatino Linotype" w:eastAsia="MS Mincho" w:hAnsi="Palatino Linotype" w:cs="Arial"/>
          <w:b/>
          <w:sz w:val="24"/>
          <w:szCs w:val="24"/>
          <w:lang w:val="es-ES_tradnl" w:eastAsia="es-ES"/>
        </w:rPr>
        <w:t>,</w:t>
      </w:r>
      <w:r w:rsidRPr="005A5827">
        <w:rPr>
          <w:rFonts w:ascii="Palatino Linotype" w:eastAsia="MS Mincho" w:hAnsi="Palatino Linotype" w:cs="Times New Roman"/>
          <w:b/>
          <w:sz w:val="24"/>
          <w:szCs w:val="24"/>
          <w:lang w:val="es-ES_tradnl" w:eastAsia="es-ES"/>
        </w:rPr>
        <w:t xml:space="preserve"> </w:t>
      </w:r>
      <w:r w:rsidRPr="005A5827">
        <w:rPr>
          <w:rFonts w:ascii="Palatino Linotype" w:eastAsia="MS Mincho" w:hAnsi="Palatino Linotype" w:cs="Times New Roman"/>
          <w:sz w:val="24"/>
          <w:szCs w:val="24"/>
          <w:lang w:val="es-ES_tradnl" w:eastAsia="es-ES"/>
        </w:rPr>
        <w:t>en lo sucesivo el</w:t>
      </w:r>
      <w:r w:rsidRPr="005A5827">
        <w:rPr>
          <w:rFonts w:ascii="Palatino Linotype" w:eastAsia="MS Mincho" w:hAnsi="Palatino Linotype" w:cs="Times New Roman"/>
          <w:b/>
          <w:sz w:val="24"/>
          <w:szCs w:val="24"/>
          <w:lang w:val="es-ES_tradnl" w:eastAsia="es-ES"/>
        </w:rPr>
        <w:t xml:space="preserve"> SUJETO OBLIGADO, </w:t>
      </w:r>
      <w:r w:rsidRPr="005A5827">
        <w:rPr>
          <w:rFonts w:ascii="Palatino Linotype" w:eastAsia="MS Mincho" w:hAnsi="Palatino Linotype" w:cs="Times New Roman"/>
          <w:sz w:val="24"/>
          <w:szCs w:val="24"/>
          <w:lang w:val="es-ES_tradnl" w:eastAsia="es-ES"/>
        </w:rPr>
        <w:t>se procede a dictar la presente resolución, con base en los siguientes:</w:t>
      </w:r>
    </w:p>
    <w:p w:rsidR="009F7E68" w:rsidRDefault="009F7E68" w:rsidP="005A5827">
      <w:pPr>
        <w:keepNext/>
        <w:keepLines/>
        <w:spacing w:before="240" w:after="0" w:line="360" w:lineRule="auto"/>
        <w:jc w:val="center"/>
        <w:outlineLvl w:val="0"/>
        <w:rPr>
          <w:rFonts w:ascii="Palatino Linotype" w:eastAsia="MS Gothic" w:hAnsi="Palatino Linotype" w:cs="Times New Roman"/>
          <w:b/>
          <w:sz w:val="24"/>
          <w:szCs w:val="24"/>
        </w:rPr>
      </w:pPr>
      <w:bookmarkStart w:id="0" w:name="_Toc17388153"/>
      <w:r w:rsidRPr="005A5827">
        <w:rPr>
          <w:rFonts w:ascii="Palatino Linotype" w:eastAsia="MS Gothic" w:hAnsi="Palatino Linotype" w:cs="Times New Roman"/>
          <w:b/>
          <w:sz w:val="24"/>
          <w:szCs w:val="24"/>
        </w:rPr>
        <w:t>A N T E C E D E N T E S</w:t>
      </w:r>
      <w:bookmarkEnd w:id="0"/>
    </w:p>
    <w:p w:rsidR="005A5827" w:rsidRPr="005A5827" w:rsidRDefault="005A5827" w:rsidP="005A5827">
      <w:pPr>
        <w:keepNext/>
        <w:keepLines/>
        <w:spacing w:before="240" w:after="0" w:line="360" w:lineRule="auto"/>
        <w:jc w:val="center"/>
        <w:outlineLvl w:val="0"/>
        <w:rPr>
          <w:rFonts w:ascii="Palatino Linotype" w:eastAsia="MS Gothic" w:hAnsi="Palatino Linotype" w:cs="Times New Roman"/>
          <w:b/>
          <w:sz w:val="24"/>
          <w:szCs w:val="24"/>
        </w:rPr>
      </w:pPr>
    </w:p>
    <w:p w:rsidR="009F7E68" w:rsidRPr="005A5827" w:rsidRDefault="009F7E68" w:rsidP="005A5827">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5A5827">
        <w:rPr>
          <w:rFonts w:ascii="Palatino Linotype" w:eastAsia="Calibri" w:hAnsi="Palatino Linotype" w:cs="Arial"/>
          <w:sz w:val="24"/>
          <w:szCs w:val="24"/>
          <w:lang w:val="es-ES" w:eastAsia="es-ES"/>
        </w:rPr>
        <w:t xml:space="preserve">El día </w:t>
      </w:r>
      <w:r w:rsidR="00801108" w:rsidRPr="005A5827">
        <w:rPr>
          <w:rFonts w:ascii="Palatino Linotype" w:eastAsia="Times New Roman" w:hAnsi="Palatino Linotype" w:cs="Arial"/>
          <w:sz w:val="24"/>
          <w:szCs w:val="24"/>
          <w:lang w:val="es-ES" w:eastAsia="es-ES"/>
        </w:rPr>
        <w:t>cuatro (</w:t>
      </w:r>
      <w:r w:rsidR="005E4B44" w:rsidRPr="005A5827">
        <w:rPr>
          <w:rFonts w:ascii="Palatino Linotype" w:eastAsia="Times New Roman" w:hAnsi="Palatino Linotype" w:cs="Arial"/>
          <w:sz w:val="24"/>
          <w:szCs w:val="24"/>
          <w:lang w:val="es-ES" w:eastAsia="es-ES"/>
        </w:rPr>
        <w:t>0</w:t>
      </w:r>
      <w:r w:rsidR="00801108" w:rsidRPr="005A5827">
        <w:rPr>
          <w:rFonts w:ascii="Palatino Linotype" w:eastAsia="Times New Roman" w:hAnsi="Palatino Linotype" w:cs="Arial"/>
          <w:sz w:val="24"/>
          <w:szCs w:val="24"/>
          <w:lang w:val="es-ES" w:eastAsia="es-ES"/>
        </w:rPr>
        <w:t>4) de ju</w:t>
      </w:r>
      <w:r w:rsidR="005E4B44" w:rsidRPr="005A5827">
        <w:rPr>
          <w:rFonts w:ascii="Palatino Linotype" w:eastAsia="Times New Roman" w:hAnsi="Palatino Linotype" w:cs="Arial"/>
          <w:sz w:val="24"/>
          <w:szCs w:val="24"/>
          <w:lang w:val="es-ES" w:eastAsia="es-ES"/>
        </w:rPr>
        <w:t>n</w:t>
      </w:r>
      <w:r w:rsidR="00801108" w:rsidRPr="005A5827">
        <w:rPr>
          <w:rFonts w:ascii="Palatino Linotype" w:eastAsia="Times New Roman" w:hAnsi="Palatino Linotype" w:cs="Arial"/>
          <w:sz w:val="24"/>
          <w:szCs w:val="24"/>
          <w:lang w:val="es-ES" w:eastAsia="es-ES"/>
        </w:rPr>
        <w:t xml:space="preserve">io </w:t>
      </w:r>
      <w:r w:rsidR="00D66D2D" w:rsidRPr="005A5827">
        <w:rPr>
          <w:rFonts w:ascii="Palatino Linotype" w:eastAsia="Times New Roman" w:hAnsi="Palatino Linotype" w:cs="Arial"/>
          <w:sz w:val="24"/>
          <w:szCs w:val="24"/>
          <w:lang w:val="es-ES" w:eastAsia="es-ES"/>
        </w:rPr>
        <w:t>de dos mil dieci</w:t>
      </w:r>
      <w:r w:rsidR="005E4B44" w:rsidRPr="005A5827">
        <w:rPr>
          <w:rFonts w:ascii="Palatino Linotype" w:eastAsia="Times New Roman" w:hAnsi="Palatino Linotype" w:cs="Arial"/>
          <w:sz w:val="24"/>
          <w:szCs w:val="24"/>
          <w:lang w:val="es-ES" w:eastAsia="es-ES"/>
        </w:rPr>
        <w:t>nueve</w:t>
      </w:r>
      <w:r w:rsidRPr="005A5827">
        <w:rPr>
          <w:rFonts w:ascii="Palatino Linotype" w:eastAsia="Calibri" w:hAnsi="Palatino Linotype" w:cs="Arial"/>
          <w:sz w:val="24"/>
          <w:szCs w:val="24"/>
          <w:lang w:val="es-ES" w:eastAsia="es-ES"/>
        </w:rPr>
        <w:t>,</w:t>
      </w:r>
      <w:r w:rsidRPr="005A5827">
        <w:rPr>
          <w:rFonts w:ascii="Palatino Linotype" w:eastAsia="Calibri" w:hAnsi="Palatino Linotype" w:cs="Times New Roman"/>
          <w:sz w:val="24"/>
          <w:szCs w:val="24"/>
          <w:lang w:val="es-ES" w:eastAsia="es-ES"/>
        </w:rPr>
        <w:t xml:space="preserve"> se presentó </w:t>
      </w:r>
      <w:r w:rsidRPr="005A5827">
        <w:rPr>
          <w:rFonts w:ascii="Palatino Linotype" w:eastAsia="Calibri" w:hAnsi="Palatino Linotype" w:cs="Arial"/>
          <w:sz w:val="24"/>
          <w:szCs w:val="24"/>
          <w:lang w:val="es-ES" w:eastAsia="es-ES"/>
        </w:rPr>
        <w:t xml:space="preserve">ante el </w:t>
      </w:r>
      <w:r w:rsidRPr="005A5827">
        <w:rPr>
          <w:rFonts w:ascii="Palatino Linotype" w:eastAsia="Calibri" w:hAnsi="Palatino Linotype" w:cs="Arial"/>
          <w:b/>
          <w:sz w:val="24"/>
          <w:szCs w:val="24"/>
          <w:lang w:val="es-ES" w:eastAsia="es-ES"/>
        </w:rPr>
        <w:t>SUJETO OBLIGADO</w:t>
      </w:r>
      <w:r w:rsidRPr="005A5827">
        <w:rPr>
          <w:rFonts w:ascii="Palatino Linotype" w:eastAsia="Calibri" w:hAnsi="Palatino Linotype" w:cs="Arial"/>
          <w:sz w:val="24"/>
          <w:szCs w:val="24"/>
          <w:lang w:val="es-ES_tradnl" w:eastAsia="es-ES"/>
        </w:rPr>
        <w:t xml:space="preserve"> vía </w:t>
      </w:r>
      <w:r w:rsidRPr="005A5827">
        <w:rPr>
          <w:rFonts w:ascii="Palatino Linotype" w:eastAsia="Calibri" w:hAnsi="Palatino Linotype" w:cs="Arial"/>
          <w:sz w:val="24"/>
          <w:szCs w:val="24"/>
          <w:lang w:val="es-ES" w:eastAsia="es-ES"/>
        </w:rPr>
        <w:t>Sistema de Acceso</w:t>
      </w:r>
      <w:r w:rsidR="009D65F5" w:rsidRPr="005A5827">
        <w:rPr>
          <w:rFonts w:ascii="Palatino Linotype" w:eastAsia="Calibri" w:hAnsi="Palatino Linotype" w:cs="Arial"/>
          <w:sz w:val="24"/>
          <w:szCs w:val="24"/>
          <w:lang w:val="es-ES" w:eastAsia="es-ES"/>
        </w:rPr>
        <w:t xml:space="preserve">, Rectificación, Cancelación y Oposición de Datos Personales del Estado de México, </w:t>
      </w:r>
      <w:r w:rsidR="009D65F5" w:rsidRPr="005A5827">
        <w:rPr>
          <w:rFonts w:ascii="Palatino Linotype" w:eastAsia="Calibri" w:hAnsi="Palatino Linotype" w:cs="Arial"/>
          <w:b/>
          <w:sz w:val="24"/>
          <w:szCs w:val="24"/>
          <w:lang w:val="es-ES" w:eastAsia="es-ES"/>
        </w:rPr>
        <w:t>SARCOEM</w:t>
      </w:r>
      <w:r w:rsidRPr="005A5827">
        <w:rPr>
          <w:rFonts w:ascii="Palatino Linotype" w:eastAsia="Calibri" w:hAnsi="Palatino Linotype" w:cs="Arial"/>
          <w:sz w:val="24"/>
          <w:szCs w:val="24"/>
          <w:lang w:val="es-ES" w:eastAsia="es-ES"/>
        </w:rPr>
        <w:t>, la</w:t>
      </w:r>
      <w:r w:rsidR="005E4B44" w:rsidRPr="005A5827">
        <w:rPr>
          <w:rFonts w:ascii="Palatino Linotype" w:eastAsia="Calibri" w:hAnsi="Palatino Linotype" w:cs="Arial"/>
          <w:sz w:val="24"/>
          <w:szCs w:val="24"/>
          <w:lang w:val="es-ES" w:eastAsia="es-ES"/>
        </w:rPr>
        <w:t>s</w:t>
      </w:r>
      <w:r w:rsidRPr="005A5827">
        <w:rPr>
          <w:rFonts w:ascii="Palatino Linotype" w:eastAsia="Calibri" w:hAnsi="Palatino Linotype" w:cs="Arial"/>
          <w:sz w:val="24"/>
          <w:szCs w:val="24"/>
          <w:lang w:val="es-ES" w:eastAsia="es-ES"/>
        </w:rPr>
        <w:t xml:space="preserve"> solicitud</w:t>
      </w:r>
      <w:r w:rsidR="005E4B44" w:rsidRPr="005A5827">
        <w:rPr>
          <w:rFonts w:ascii="Palatino Linotype" w:eastAsia="Calibri" w:hAnsi="Palatino Linotype" w:cs="Arial"/>
          <w:sz w:val="24"/>
          <w:szCs w:val="24"/>
          <w:lang w:val="es-ES" w:eastAsia="es-ES"/>
        </w:rPr>
        <w:t>es</w:t>
      </w:r>
      <w:r w:rsidRPr="005A5827">
        <w:rPr>
          <w:rFonts w:ascii="Palatino Linotype" w:eastAsia="Calibri" w:hAnsi="Palatino Linotype" w:cs="Arial"/>
          <w:sz w:val="24"/>
          <w:szCs w:val="24"/>
          <w:lang w:val="es-ES" w:eastAsia="es-ES"/>
        </w:rPr>
        <w:t xml:space="preserve"> de </w:t>
      </w:r>
      <w:r w:rsidR="00185BFB" w:rsidRPr="005A5827">
        <w:rPr>
          <w:rFonts w:ascii="Palatino Linotype" w:eastAsia="Calibri" w:hAnsi="Palatino Linotype" w:cs="Arial"/>
          <w:sz w:val="24"/>
          <w:szCs w:val="24"/>
          <w:lang w:val="es-ES" w:eastAsia="es-ES"/>
        </w:rPr>
        <w:t>Acceso a datos personales, identificada</w:t>
      </w:r>
      <w:r w:rsidR="005E4B44" w:rsidRPr="005A5827">
        <w:rPr>
          <w:rFonts w:ascii="Palatino Linotype" w:eastAsia="Calibri" w:hAnsi="Palatino Linotype" w:cs="Arial"/>
          <w:sz w:val="24"/>
          <w:szCs w:val="24"/>
          <w:lang w:val="es-ES" w:eastAsia="es-ES"/>
        </w:rPr>
        <w:t>s</w:t>
      </w:r>
      <w:r w:rsidR="00185BFB" w:rsidRPr="005A5827">
        <w:rPr>
          <w:rFonts w:ascii="Palatino Linotype" w:eastAsia="Calibri" w:hAnsi="Palatino Linotype" w:cs="Arial"/>
          <w:sz w:val="24"/>
          <w:szCs w:val="24"/>
          <w:lang w:val="es-ES" w:eastAsia="es-ES"/>
        </w:rPr>
        <w:t xml:space="preserve"> </w:t>
      </w:r>
      <w:r w:rsidR="005E4B44" w:rsidRPr="005A5827">
        <w:rPr>
          <w:rFonts w:ascii="Palatino Linotype" w:eastAsia="Calibri" w:hAnsi="Palatino Linotype" w:cs="Arial"/>
          <w:sz w:val="24"/>
          <w:szCs w:val="24"/>
          <w:lang w:val="es-ES" w:eastAsia="es-ES"/>
        </w:rPr>
        <w:t xml:space="preserve">con </w:t>
      </w:r>
      <w:r w:rsidRPr="005A5827">
        <w:rPr>
          <w:rFonts w:ascii="Palatino Linotype" w:eastAsia="Calibri" w:hAnsi="Palatino Linotype" w:cs="Arial"/>
          <w:sz w:val="24"/>
          <w:szCs w:val="24"/>
          <w:lang w:val="es-ES" w:eastAsia="es-ES"/>
        </w:rPr>
        <w:t>l</w:t>
      </w:r>
      <w:r w:rsidR="005E4B44" w:rsidRPr="005A5827">
        <w:rPr>
          <w:rFonts w:ascii="Palatino Linotype" w:eastAsia="Calibri" w:hAnsi="Palatino Linotype" w:cs="Arial"/>
          <w:sz w:val="24"/>
          <w:szCs w:val="24"/>
          <w:lang w:val="es-ES" w:eastAsia="es-ES"/>
        </w:rPr>
        <w:t>os</w:t>
      </w:r>
      <w:r w:rsidRPr="005A5827">
        <w:rPr>
          <w:rFonts w:ascii="Palatino Linotype" w:eastAsia="Calibri" w:hAnsi="Palatino Linotype" w:cs="Arial"/>
          <w:sz w:val="24"/>
          <w:szCs w:val="24"/>
          <w:lang w:val="es-ES" w:eastAsia="es-ES"/>
        </w:rPr>
        <w:t xml:space="preserve"> número</w:t>
      </w:r>
      <w:r w:rsidR="005E4B44" w:rsidRPr="005A5827">
        <w:rPr>
          <w:rFonts w:ascii="Palatino Linotype" w:eastAsia="Calibri" w:hAnsi="Palatino Linotype" w:cs="Arial"/>
          <w:sz w:val="24"/>
          <w:szCs w:val="24"/>
          <w:lang w:val="es-ES" w:eastAsia="es-ES"/>
        </w:rPr>
        <w:t>s</w:t>
      </w:r>
      <w:r w:rsidRPr="005A5827">
        <w:rPr>
          <w:rFonts w:ascii="Palatino Linotype" w:eastAsia="Calibri" w:hAnsi="Palatino Linotype" w:cs="Arial"/>
          <w:sz w:val="24"/>
          <w:szCs w:val="24"/>
          <w:lang w:val="es-ES" w:eastAsia="es-ES"/>
        </w:rPr>
        <w:t xml:space="preserve"> </w:t>
      </w:r>
      <w:r w:rsidR="005E4B44" w:rsidRPr="005A5827">
        <w:rPr>
          <w:rFonts w:ascii="Palatino Linotype" w:eastAsia="Times New Roman" w:hAnsi="Palatino Linotype" w:cs="Arial"/>
          <w:b/>
          <w:sz w:val="24"/>
          <w:szCs w:val="24"/>
          <w:lang w:val="es-ES" w:eastAsia="es-ES"/>
        </w:rPr>
        <w:t>00235/ISSEMYM/AD/2019 y 00234/ISSEMYM/AD/2019</w:t>
      </w:r>
      <w:r w:rsidRPr="005A5827">
        <w:rPr>
          <w:rFonts w:ascii="Palatino Linotype" w:eastAsia="MS Mincho" w:hAnsi="Palatino Linotype" w:cs="Times New Roman"/>
          <w:b/>
          <w:bCs/>
          <w:sz w:val="24"/>
          <w:szCs w:val="24"/>
          <w:lang w:val="es-ES_tradnl" w:eastAsia="es-ES"/>
        </w:rPr>
        <w:t xml:space="preserve">, </w:t>
      </w:r>
      <w:r w:rsidRPr="005A5827">
        <w:rPr>
          <w:rFonts w:ascii="Palatino Linotype" w:eastAsia="Calibri" w:hAnsi="Palatino Linotype" w:cs="Arial"/>
          <w:sz w:val="24"/>
          <w:szCs w:val="24"/>
          <w:lang w:val="es-ES" w:eastAsia="es-ES"/>
        </w:rPr>
        <w:t>mediante la</w:t>
      </w:r>
      <w:r w:rsidR="00894345" w:rsidRPr="005A5827">
        <w:rPr>
          <w:rFonts w:ascii="Palatino Linotype" w:eastAsia="Calibri" w:hAnsi="Palatino Linotype" w:cs="Arial"/>
          <w:sz w:val="24"/>
          <w:szCs w:val="24"/>
          <w:lang w:val="es-ES" w:eastAsia="es-ES"/>
        </w:rPr>
        <w:t>s</w:t>
      </w:r>
      <w:r w:rsidRPr="005A5827">
        <w:rPr>
          <w:rFonts w:ascii="Palatino Linotype" w:eastAsia="Calibri" w:hAnsi="Palatino Linotype" w:cs="Arial"/>
          <w:sz w:val="24"/>
          <w:szCs w:val="24"/>
          <w:lang w:val="es-ES" w:eastAsia="es-ES"/>
        </w:rPr>
        <w:t xml:space="preserve"> cual</w:t>
      </w:r>
      <w:r w:rsidR="00894345" w:rsidRPr="005A5827">
        <w:rPr>
          <w:rFonts w:ascii="Palatino Linotype" w:eastAsia="Calibri" w:hAnsi="Palatino Linotype" w:cs="Arial"/>
          <w:sz w:val="24"/>
          <w:szCs w:val="24"/>
          <w:lang w:val="es-ES" w:eastAsia="es-ES"/>
        </w:rPr>
        <w:t>es</w:t>
      </w:r>
      <w:r w:rsidRPr="005A5827">
        <w:rPr>
          <w:rFonts w:ascii="Palatino Linotype" w:eastAsia="Calibri" w:hAnsi="Palatino Linotype" w:cs="Arial"/>
          <w:sz w:val="24"/>
          <w:szCs w:val="24"/>
          <w:lang w:val="es-ES" w:eastAsia="es-ES"/>
        </w:rPr>
        <w:t xml:space="preserve"> solicitó:</w:t>
      </w:r>
    </w:p>
    <w:p w:rsidR="005E4B44" w:rsidRPr="005A5827" w:rsidRDefault="005E4B44" w:rsidP="005A5827">
      <w:pPr>
        <w:spacing w:before="240" w:after="240" w:line="360" w:lineRule="auto"/>
        <w:contextualSpacing/>
        <w:jc w:val="both"/>
        <w:rPr>
          <w:rFonts w:ascii="Palatino Linotype" w:eastAsia="Calibri" w:hAnsi="Palatino Linotype" w:cs="Arial"/>
          <w:sz w:val="24"/>
          <w:szCs w:val="24"/>
          <w:lang w:val="es-ES" w:eastAsia="es-ES"/>
        </w:rPr>
      </w:pPr>
    </w:p>
    <w:p w:rsidR="005E4B44" w:rsidRPr="005A5827" w:rsidRDefault="005E4B44" w:rsidP="005A5827">
      <w:pPr>
        <w:spacing w:before="240" w:after="240" w:line="360" w:lineRule="auto"/>
        <w:ind w:firstLine="426"/>
        <w:contextualSpacing/>
        <w:jc w:val="both"/>
        <w:rPr>
          <w:rFonts w:ascii="Palatino Linotype" w:eastAsia="Calibri" w:hAnsi="Palatino Linotype" w:cs="Arial"/>
          <w:b/>
          <w:sz w:val="24"/>
          <w:szCs w:val="24"/>
          <w:lang w:val="es-ES" w:eastAsia="es-ES"/>
        </w:rPr>
      </w:pPr>
      <w:r w:rsidRPr="005A5827">
        <w:rPr>
          <w:rFonts w:ascii="Palatino Linotype" w:eastAsia="Calibri" w:hAnsi="Palatino Linotype" w:cs="Arial"/>
          <w:b/>
          <w:sz w:val="24"/>
          <w:szCs w:val="24"/>
          <w:lang w:val="es-ES" w:eastAsia="es-ES"/>
        </w:rPr>
        <w:t>00234/ISSEMYM/AD/2019</w:t>
      </w:r>
    </w:p>
    <w:p w:rsidR="00894345" w:rsidRPr="005A5827" w:rsidRDefault="005E4B44" w:rsidP="005A5827">
      <w:pPr>
        <w:spacing w:before="240" w:line="360" w:lineRule="auto"/>
        <w:ind w:left="426" w:right="567"/>
        <w:jc w:val="both"/>
        <w:rPr>
          <w:rFonts w:ascii="Palatino Linotype" w:hAnsi="Palatino Linotype"/>
          <w:color w:val="000000"/>
          <w:sz w:val="24"/>
          <w:szCs w:val="24"/>
        </w:rPr>
      </w:pPr>
      <w:r w:rsidRPr="005A5827">
        <w:rPr>
          <w:rFonts w:ascii="Palatino Linotype" w:hAnsi="Palatino Linotype"/>
          <w:i/>
          <w:color w:val="000000"/>
          <w:sz w:val="24"/>
          <w:szCs w:val="24"/>
        </w:rPr>
        <w:lastRenderedPageBreak/>
        <w:t>"REQUIERO</w:t>
      </w:r>
      <w:r w:rsidR="00D0740D">
        <w:rPr>
          <w:rFonts w:ascii="Palatino Linotype" w:hAnsi="Palatino Linotype"/>
          <w:i/>
          <w:color w:val="000000"/>
          <w:sz w:val="24"/>
          <w:szCs w:val="24"/>
        </w:rPr>
        <w:t xml:space="preserve"> </w:t>
      </w:r>
      <w:r w:rsidRPr="005A5827">
        <w:rPr>
          <w:rFonts w:ascii="Palatino Linotype" w:hAnsi="Palatino Linotype"/>
          <w:i/>
          <w:color w:val="000000"/>
          <w:sz w:val="24"/>
          <w:szCs w:val="24"/>
        </w:rPr>
        <w:t xml:space="preserve"> DOS JUEGOS DEL HISTORIAL CLINICO DE MI</w:t>
      </w:r>
      <w:r w:rsidR="00D0740D">
        <w:rPr>
          <w:rFonts w:ascii="Palatino Linotype" w:hAnsi="Palatino Linotype"/>
          <w:i/>
          <w:color w:val="000000"/>
          <w:sz w:val="24"/>
          <w:szCs w:val="24"/>
        </w:rPr>
        <w:t xml:space="preserve"> </w:t>
      </w:r>
      <w:r w:rsidRPr="005A5827">
        <w:rPr>
          <w:rFonts w:ascii="Palatino Linotype" w:hAnsi="Palatino Linotype"/>
          <w:i/>
          <w:color w:val="000000"/>
          <w:sz w:val="24"/>
          <w:szCs w:val="24"/>
        </w:rPr>
        <w:t xml:space="preserve"> HIJO</w:t>
      </w:r>
      <w:r w:rsidR="00D0740D">
        <w:rPr>
          <w:rFonts w:ascii="Palatino Linotype" w:hAnsi="Palatino Linotype"/>
          <w:i/>
          <w:color w:val="000000"/>
          <w:sz w:val="24"/>
          <w:szCs w:val="24"/>
        </w:rPr>
        <w:t xml:space="preserve">             </w:t>
      </w:r>
      <w:r w:rsidR="00D0740D" w:rsidRPr="00D0740D">
        <w:rPr>
          <w:rFonts w:ascii="Palatino Linotype" w:hAnsi="Palatino Linotype"/>
          <w:i/>
          <w:color w:val="000000"/>
          <w:sz w:val="24"/>
          <w:szCs w:val="24"/>
          <w:highlight w:val="black"/>
        </w:rPr>
        <w:t>-    -------------------------------------------</w:t>
      </w:r>
      <w:r w:rsidRPr="005A5827">
        <w:rPr>
          <w:rFonts w:ascii="Palatino Linotype" w:hAnsi="Palatino Linotype"/>
          <w:i/>
          <w:color w:val="000000"/>
          <w:sz w:val="24"/>
          <w:szCs w:val="24"/>
        </w:rPr>
        <w:t xml:space="preserve"> CON CLAVE DE ISSEMYM </w:t>
      </w:r>
      <w:r w:rsidR="00D0740D" w:rsidRPr="00D0740D">
        <w:rPr>
          <w:rFonts w:ascii="Palatino Linotype" w:hAnsi="Palatino Linotype"/>
          <w:i/>
          <w:color w:val="000000"/>
          <w:sz w:val="24"/>
          <w:szCs w:val="24"/>
          <w:highlight w:val="black"/>
        </w:rPr>
        <w:t>-</w:t>
      </w:r>
      <w:r w:rsidR="00D0740D">
        <w:rPr>
          <w:rFonts w:ascii="Palatino Linotype" w:hAnsi="Palatino Linotype"/>
          <w:i/>
          <w:color w:val="000000"/>
          <w:sz w:val="24"/>
          <w:szCs w:val="24"/>
          <w:highlight w:val="black"/>
        </w:rPr>
        <w:t>-------</w:t>
      </w:r>
      <w:r w:rsidR="00D0740D" w:rsidRPr="00D0740D">
        <w:rPr>
          <w:rFonts w:ascii="Palatino Linotype" w:hAnsi="Palatino Linotype"/>
          <w:i/>
          <w:color w:val="000000"/>
          <w:sz w:val="24"/>
          <w:szCs w:val="24"/>
          <w:highlight w:val="black"/>
        </w:rPr>
        <w:t>--</w:t>
      </w:r>
      <w:r w:rsidR="00D0740D">
        <w:rPr>
          <w:rFonts w:ascii="Palatino Linotype" w:hAnsi="Palatino Linotype"/>
          <w:i/>
          <w:color w:val="000000"/>
          <w:sz w:val="24"/>
          <w:szCs w:val="24"/>
        </w:rPr>
        <w:t xml:space="preserve">   </w:t>
      </w:r>
      <w:r w:rsidRPr="005A5827">
        <w:rPr>
          <w:rFonts w:ascii="Palatino Linotype" w:hAnsi="Palatino Linotype"/>
          <w:i/>
          <w:color w:val="000000"/>
          <w:sz w:val="24"/>
          <w:szCs w:val="24"/>
        </w:rPr>
        <w:t xml:space="preserve"> , LO ANTERIOR LO HAGO EN REPRESENTACION DE </w:t>
      </w:r>
      <w:proofErr w:type="gramStart"/>
      <w:r w:rsidRPr="005A5827">
        <w:rPr>
          <w:rFonts w:ascii="Palatino Linotype" w:hAnsi="Palatino Linotype"/>
          <w:i/>
          <w:color w:val="000000"/>
          <w:sz w:val="24"/>
          <w:szCs w:val="24"/>
        </w:rPr>
        <w:t>EL ,</w:t>
      </w:r>
      <w:proofErr w:type="gramEnd"/>
      <w:r w:rsidRPr="005A5827">
        <w:rPr>
          <w:rFonts w:ascii="Palatino Linotype" w:hAnsi="Palatino Linotype"/>
          <w:i/>
          <w:color w:val="000000"/>
          <w:sz w:val="24"/>
          <w:szCs w:val="24"/>
        </w:rPr>
        <w:t xml:space="preserve"> YA QUE FALLECIO Y POR LO TANTO SOY LA PERSONA QUE LO REPRESENTA AL EJERCER LA PATRIA POTESTAD DE EL. LO CUAL COMPRUEBO CON LOS DOCUMENTOS QUE ANEXO A LA PRESENTE SOLICITUD." </w:t>
      </w:r>
      <w:r w:rsidRPr="005A5827">
        <w:rPr>
          <w:rFonts w:ascii="Palatino Linotype" w:hAnsi="Palatino Linotype"/>
          <w:color w:val="000000"/>
          <w:sz w:val="24"/>
          <w:szCs w:val="24"/>
        </w:rPr>
        <w:t>(Sic)</w:t>
      </w:r>
    </w:p>
    <w:p w:rsidR="005E4B44" w:rsidRPr="005A5827" w:rsidRDefault="005E4B44" w:rsidP="005A5827">
      <w:pPr>
        <w:spacing w:before="240" w:line="360" w:lineRule="auto"/>
        <w:ind w:left="426" w:right="567"/>
        <w:jc w:val="both"/>
        <w:rPr>
          <w:rFonts w:ascii="Palatino Linotype" w:hAnsi="Palatino Linotype"/>
          <w:b/>
          <w:color w:val="000000"/>
          <w:sz w:val="24"/>
          <w:szCs w:val="24"/>
        </w:rPr>
      </w:pPr>
      <w:r w:rsidRPr="005A5827">
        <w:rPr>
          <w:rFonts w:ascii="Palatino Linotype" w:hAnsi="Palatino Linotype"/>
          <w:b/>
          <w:color w:val="000000"/>
          <w:sz w:val="24"/>
          <w:szCs w:val="24"/>
        </w:rPr>
        <w:t>00235/ISSEMYM/AD/2019</w:t>
      </w:r>
    </w:p>
    <w:p w:rsidR="005E4B44" w:rsidRPr="005A5827" w:rsidRDefault="005E4B44" w:rsidP="005A5827">
      <w:pPr>
        <w:spacing w:before="240" w:line="360" w:lineRule="auto"/>
        <w:ind w:left="426" w:right="567"/>
        <w:jc w:val="both"/>
        <w:rPr>
          <w:rFonts w:ascii="Palatino Linotype" w:hAnsi="Palatino Linotype"/>
          <w:color w:val="000000"/>
          <w:sz w:val="24"/>
          <w:szCs w:val="24"/>
        </w:rPr>
      </w:pPr>
      <w:r w:rsidRPr="005A5827">
        <w:rPr>
          <w:rFonts w:ascii="Palatino Linotype" w:hAnsi="Palatino Linotype"/>
          <w:i/>
          <w:color w:val="000000"/>
          <w:sz w:val="24"/>
          <w:szCs w:val="24"/>
        </w:rPr>
        <w:t xml:space="preserve">"REQUIERO DOS JUEGOS DEL HISTORIAL CLINICO DE MI HIJO </w:t>
      </w:r>
      <w:r w:rsidR="00251727">
        <w:rPr>
          <w:rFonts w:ascii="Palatino Linotype" w:hAnsi="Palatino Linotype"/>
          <w:i/>
          <w:color w:val="000000"/>
          <w:sz w:val="24"/>
          <w:szCs w:val="24"/>
        </w:rPr>
        <w:t xml:space="preserve">              </w:t>
      </w:r>
      <w:r w:rsidR="00251727" w:rsidRPr="00251727">
        <w:rPr>
          <w:rFonts w:ascii="Palatino Linotype" w:hAnsi="Palatino Linotype"/>
          <w:i/>
          <w:color w:val="000000"/>
          <w:sz w:val="24"/>
          <w:szCs w:val="24"/>
          <w:highlight w:val="black"/>
        </w:rPr>
        <w:t>-------------------------------------------------</w:t>
      </w:r>
      <w:r w:rsidRPr="005A5827">
        <w:rPr>
          <w:rFonts w:ascii="Palatino Linotype" w:hAnsi="Palatino Linotype"/>
          <w:i/>
          <w:color w:val="000000"/>
          <w:sz w:val="24"/>
          <w:szCs w:val="24"/>
        </w:rPr>
        <w:t xml:space="preserve"> CON CLAVE DE ISSEMYM </w:t>
      </w:r>
      <w:r w:rsidR="00251727" w:rsidRPr="00251727">
        <w:rPr>
          <w:rFonts w:ascii="Palatino Linotype" w:hAnsi="Palatino Linotype"/>
          <w:i/>
          <w:color w:val="000000"/>
          <w:sz w:val="24"/>
          <w:szCs w:val="24"/>
          <w:highlight w:val="black"/>
        </w:rPr>
        <w:t>---------</w:t>
      </w:r>
      <w:r w:rsidRPr="005A5827">
        <w:rPr>
          <w:rFonts w:ascii="Palatino Linotype" w:hAnsi="Palatino Linotype"/>
          <w:i/>
          <w:color w:val="000000"/>
          <w:sz w:val="24"/>
          <w:szCs w:val="24"/>
        </w:rPr>
        <w:t xml:space="preserve">, LO ANTERIOR LO HAGO EN REPRESENTACION DE </w:t>
      </w:r>
      <w:proofErr w:type="gramStart"/>
      <w:r w:rsidRPr="005A5827">
        <w:rPr>
          <w:rFonts w:ascii="Palatino Linotype" w:hAnsi="Palatino Linotype"/>
          <w:i/>
          <w:color w:val="000000"/>
          <w:sz w:val="24"/>
          <w:szCs w:val="24"/>
        </w:rPr>
        <w:t>EL ,</w:t>
      </w:r>
      <w:proofErr w:type="gramEnd"/>
      <w:r w:rsidRPr="005A5827">
        <w:rPr>
          <w:rFonts w:ascii="Palatino Linotype" w:hAnsi="Palatino Linotype"/>
          <w:i/>
          <w:color w:val="000000"/>
          <w:sz w:val="24"/>
          <w:szCs w:val="24"/>
        </w:rPr>
        <w:t xml:space="preserve"> YA QUE FALLECIO Y POR LO TANTO SOY LA PERSONA QUE LO REPRESENTA AL EJERCER LA PATRIA POTESTAD DE EL. LO CUAL COMPRUEBO CON LOS DOCUMENTOS QUE ANEXO A LA PRESENTE SOLICITUD. LA INFORMACION SOLICITADA LA REQUIERO DEL 2016 A LA FECHA DE DEFUNCION (30 / 04/2019</w:t>
      </w:r>
      <w:proofErr w:type="gramStart"/>
      <w:r w:rsidRPr="005A5827">
        <w:rPr>
          <w:rFonts w:ascii="Palatino Linotype" w:hAnsi="Palatino Linotype"/>
          <w:i/>
          <w:color w:val="000000"/>
          <w:sz w:val="24"/>
          <w:szCs w:val="24"/>
        </w:rPr>
        <w:t>) ."</w:t>
      </w:r>
      <w:proofErr w:type="gramEnd"/>
      <w:r w:rsidRPr="005A5827">
        <w:rPr>
          <w:rFonts w:ascii="Palatino Linotype" w:hAnsi="Palatino Linotype"/>
          <w:i/>
          <w:color w:val="000000"/>
          <w:sz w:val="24"/>
          <w:szCs w:val="24"/>
        </w:rPr>
        <w:t xml:space="preserve"> </w:t>
      </w:r>
      <w:r w:rsidRPr="005A5827">
        <w:rPr>
          <w:rFonts w:ascii="Palatino Linotype" w:hAnsi="Palatino Linotype"/>
          <w:color w:val="000000"/>
          <w:sz w:val="24"/>
          <w:szCs w:val="24"/>
        </w:rPr>
        <w:t>(Sic)</w:t>
      </w:r>
    </w:p>
    <w:p w:rsidR="00106168" w:rsidRPr="005A5827" w:rsidRDefault="008745C5" w:rsidP="005A5827">
      <w:pPr>
        <w:spacing w:before="240" w:line="360" w:lineRule="auto"/>
        <w:ind w:left="426"/>
        <w:jc w:val="both"/>
        <w:rPr>
          <w:rFonts w:ascii="Palatino Linotype" w:hAnsi="Palatino Linotype"/>
          <w:sz w:val="24"/>
          <w:szCs w:val="24"/>
        </w:rPr>
      </w:pPr>
      <w:r w:rsidRPr="005A5827">
        <w:rPr>
          <w:rFonts w:ascii="Palatino Linotype" w:hAnsi="Palatino Linotype"/>
          <w:sz w:val="24"/>
          <w:szCs w:val="24"/>
        </w:rPr>
        <w:t xml:space="preserve">Anexando los siguientes documentos: </w:t>
      </w:r>
      <w:r w:rsidR="005E4B44" w:rsidRPr="005A5827">
        <w:rPr>
          <w:rFonts w:ascii="Palatino Linotype" w:hAnsi="Palatino Linotype"/>
          <w:sz w:val="24"/>
          <w:szCs w:val="24"/>
        </w:rPr>
        <w:t xml:space="preserve">Acta de nacimiento de la </w:t>
      </w:r>
      <w:r w:rsidR="00106168" w:rsidRPr="005A5827">
        <w:rPr>
          <w:rFonts w:ascii="Palatino Linotype" w:hAnsi="Palatino Linotype"/>
          <w:sz w:val="24"/>
          <w:szCs w:val="24"/>
        </w:rPr>
        <w:t>particular recurrente</w:t>
      </w:r>
      <w:r w:rsidR="005E4B44" w:rsidRPr="005A5827">
        <w:rPr>
          <w:rFonts w:ascii="Palatino Linotype" w:hAnsi="Palatino Linotype"/>
          <w:sz w:val="24"/>
          <w:szCs w:val="24"/>
        </w:rPr>
        <w:t xml:space="preserve">, </w:t>
      </w:r>
      <w:r w:rsidR="00106168" w:rsidRPr="005A5827">
        <w:rPr>
          <w:rFonts w:ascii="Palatino Linotype" w:hAnsi="Palatino Linotype"/>
          <w:sz w:val="24"/>
          <w:szCs w:val="24"/>
        </w:rPr>
        <w:t>a</w:t>
      </w:r>
      <w:r w:rsidR="005E4B44" w:rsidRPr="005A5827">
        <w:rPr>
          <w:rFonts w:ascii="Palatino Linotype" w:hAnsi="Palatino Linotype"/>
          <w:sz w:val="24"/>
          <w:szCs w:val="24"/>
        </w:rPr>
        <w:t xml:space="preserve">cta de defunción, </w:t>
      </w:r>
      <w:r w:rsidR="00106168" w:rsidRPr="005A5827">
        <w:rPr>
          <w:rFonts w:ascii="Palatino Linotype" w:hAnsi="Palatino Linotype"/>
          <w:sz w:val="24"/>
          <w:szCs w:val="24"/>
        </w:rPr>
        <w:t>a</w:t>
      </w:r>
      <w:r w:rsidR="005E4B44" w:rsidRPr="005A5827">
        <w:rPr>
          <w:rFonts w:ascii="Palatino Linotype" w:hAnsi="Palatino Linotype"/>
          <w:sz w:val="24"/>
          <w:szCs w:val="24"/>
        </w:rPr>
        <w:t xml:space="preserve">cta de nacimiento del finado, credenciales de elector de la </w:t>
      </w:r>
      <w:r w:rsidR="00106168" w:rsidRPr="005A5827">
        <w:rPr>
          <w:rFonts w:ascii="Palatino Linotype" w:hAnsi="Palatino Linotype"/>
          <w:sz w:val="24"/>
          <w:szCs w:val="24"/>
        </w:rPr>
        <w:t>particular</w:t>
      </w:r>
      <w:r w:rsidR="005E4B44" w:rsidRPr="005A5827">
        <w:rPr>
          <w:rFonts w:ascii="Palatino Linotype" w:hAnsi="Palatino Linotype"/>
          <w:sz w:val="24"/>
          <w:szCs w:val="24"/>
        </w:rPr>
        <w:t xml:space="preserve"> y del finado.</w:t>
      </w:r>
      <w:r w:rsidR="00106168" w:rsidRPr="005A5827">
        <w:rPr>
          <w:rFonts w:ascii="Palatino Linotype" w:hAnsi="Palatino Linotype"/>
          <w:sz w:val="24"/>
          <w:szCs w:val="24"/>
        </w:rPr>
        <w:t xml:space="preserve"> </w:t>
      </w:r>
    </w:p>
    <w:p w:rsidR="00894345" w:rsidRPr="005A5827" w:rsidRDefault="009F7E68" w:rsidP="005A5827">
      <w:pPr>
        <w:spacing w:before="240" w:line="360" w:lineRule="auto"/>
        <w:ind w:left="426"/>
        <w:jc w:val="both"/>
        <w:rPr>
          <w:rFonts w:ascii="Palatino Linotype" w:eastAsia="MS Mincho" w:hAnsi="Palatino Linotype" w:cs="Times New Roman"/>
          <w:b/>
          <w:color w:val="000000"/>
          <w:sz w:val="24"/>
          <w:szCs w:val="24"/>
          <w:lang w:val="es-ES_tradnl" w:eastAsia="es-ES"/>
        </w:rPr>
      </w:pPr>
      <w:r w:rsidRPr="005A5827">
        <w:rPr>
          <w:rFonts w:ascii="Palatino Linotype" w:eastAsia="Times New Roman" w:hAnsi="Palatino Linotype" w:cs="Arial"/>
          <w:sz w:val="24"/>
          <w:szCs w:val="24"/>
          <w:lang w:val="es-ES" w:eastAsia="es-ES"/>
        </w:rPr>
        <w:t>Señaló como modalidad de entrega de la información</w:t>
      </w:r>
      <w:r w:rsidRPr="005A5827">
        <w:rPr>
          <w:rFonts w:ascii="Palatino Linotype" w:eastAsia="Times New Roman" w:hAnsi="Palatino Linotype" w:cs="Arial"/>
          <w:b/>
          <w:sz w:val="24"/>
          <w:szCs w:val="24"/>
          <w:lang w:val="es-ES" w:eastAsia="es-ES"/>
        </w:rPr>
        <w:t>:</w:t>
      </w:r>
      <w:r w:rsidRPr="005A5827">
        <w:rPr>
          <w:rFonts w:ascii="Palatino Linotype" w:eastAsia="Times New Roman" w:hAnsi="Palatino Linotype" w:cs="Arial"/>
          <w:sz w:val="24"/>
          <w:szCs w:val="24"/>
          <w:lang w:val="es-ES" w:eastAsia="es-ES"/>
        </w:rPr>
        <w:t xml:space="preserve"> </w:t>
      </w:r>
      <w:r w:rsidR="009D65F5" w:rsidRPr="005A5827">
        <w:rPr>
          <w:rFonts w:ascii="Palatino Linotype" w:eastAsia="Times New Roman" w:hAnsi="Palatino Linotype" w:cs="Arial"/>
          <w:b/>
          <w:sz w:val="24"/>
          <w:szCs w:val="24"/>
          <w:lang w:val="es-ES" w:eastAsia="es-ES"/>
        </w:rPr>
        <w:t>a través del SARCOEM</w:t>
      </w:r>
      <w:r w:rsidRPr="005A5827">
        <w:rPr>
          <w:rFonts w:ascii="Palatino Linotype" w:eastAsia="MS Mincho" w:hAnsi="Palatino Linotype" w:cs="Times New Roman"/>
          <w:b/>
          <w:color w:val="000000"/>
          <w:sz w:val="24"/>
          <w:szCs w:val="24"/>
          <w:lang w:val="es-ES_tradnl" w:eastAsia="es-ES"/>
        </w:rPr>
        <w:t>.</w:t>
      </w:r>
    </w:p>
    <w:p w:rsidR="007C073E" w:rsidRPr="005A5827" w:rsidRDefault="007C073E" w:rsidP="005A5827">
      <w:pPr>
        <w:numPr>
          <w:ilvl w:val="0"/>
          <w:numId w:val="2"/>
        </w:numPr>
        <w:spacing w:after="0" w:line="360" w:lineRule="auto"/>
        <w:ind w:left="0" w:firstLine="0"/>
        <w:contextualSpacing/>
        <w:jc w:val="both"/>
        <w:rPr>
          <w:rFonts w:ascii="Palatino Linotype" w:eastAsia="Times New Roman" w:hAnsi="Palatino Linotype" w:cs="Arial"/>
          <w:sz w:val="24"/>
          <w:szCs w:val="24"/>
          <w:lang w:val="es-ES" w:eastAsia="es-ES"/>
        </w:rPr>
      </w:pPr>
      <w:r w:rsidRPr="005A5827">
        <w:rPr>
          <w:rFonts w:ascii="Palatino Linotype" w:eastAsia="Times New Roman" w:hAnsi="Palatino Linotype" w:cs="Arial"/>
          <w:sz w:val="24"/>
          <w:szCs w:val="24"/>
          <w:lang w:val="es-ES" w:eastAsia="es-ES"/>
        </w:rPr>
        <w:t xml:space="preserve">De las constancias </w:t>
      </w:r>
      <w:r w:rsidR="00106168" w:rsidRPr="005A5827">
        <w:rPr>
          <w:rFonts w:ascii="Palatino Linotype" w:eastAsia="Times New Roman" w:hAnsi="Palatino Linotype" w:cs="Arial"/>
          <w:sz w:val="24"/>
          <w:szCs w:val="24"/>
          <w:lang w:val="es-ES" w:eastAsia="es-ES"/>
        </w:rPr>
        <w:t xml:space="preserve">que obran en </w:t>
      </w:r>
      <w:r w:rsidRPr="005A5827">
        <w:rPr>
          <w:rFonts w:ascii="Palatino Linotype" w:eastAsia="Times New Roman" w:hAnsi="Palatino Linotype" w:cs="Arial"/>
          <w:sz w:val="24"/>
          <w:szCs w:val="24"/>
          <w:lang w:val="es-ES" w:eastAsia="es-ES"/>
        </w:rPr>
        <w:t>l</w:t>
      </w:r>
      <w:r w:rsidR="00106168" w:rsidRPr="005A5827">
        <w:rPr>
          <w:rFonts w:ascii="Palatino Linotype" w:eastAsia="Times New Roman" w:hAnsi="Palatino Linotype" w:cs="Arial"/>
          <w:sz w:val="24"/>
          <w:szCs w:val="24"/>
          <w:lang w:val="es-ES" w:eastAsia="es-ES"/>
        </w:rPr>
        <w:t>os</w:t>
      </w:r>
      <w:r w:rsidRPr="005A5827">
        <w:rPr>
          <w:rFonts w:ascii="Palatino Linotype" w:eastAsia="Times New Roman" w:hAnsi="Palatino Linotype" w:cs="Arial"/>
          <w:sz w:val="24"/>
          <w:szCs w:val="24"/>
          <w:lang w:val="es-ES" w:eastAsia="es-ES"/>
        </w:rPr>
        <w:t xml:space="preserve"> expediente</w:t>
      </w:r>
      <w:r w:rsidR="00106168" w:rsidRPr="005A5827">
        <w:rPr>
          <w:rFonts w:ascii="Palatino Linotype" w:eastAsia="Times New Roman" w:hAnsi="Palatino Linotype" w:cs="Arial"/>
          <w:sz w:val="24"/>
          <w:szCs w:val="24"/>
          <w:lang w:val="es-ES" w:eastAsia="es-ES"/>
        </w:rPr>
        <w:t>s</w:t>
      </w:r>
      <w:r w:rsidRPr="005A5827">
        <w:rPr>
          <w:rFonts w:ascii="Palatino Linotype" w:eastAsia="Times New Roman" w:hAnsi="Palatino Linotype" w:cs="Arial"/>
          <w:sz w:val="24"/>
          <w:szCs w:val="24"/>
          <w:lang w:val="es-ES" w:eastAsia="es-ES"/>
        </w:rPr>
        <w:t xml:space="preserve"> electrónico</w:t>
      </w:r>
      <w:r w:rsidR="00106168" w:rsidRPr="005A5827">
        <w:rPr>
          <w:rFonts w:ascii="Palatino Linotype" w:eastAsia="Times New Roman" w:hAnsi="Palatino Linotype" w:cs="Arial"/>
          <w:sz w:val="24"/>
          <w:szCs w:val="24"/>
          <w:lang w:val="es-ES" w:eastAsia="es-ES"/>
        </w:rPr>
        <w:t>s en que se actúa</w:t>
      </w:r>
      <w:r w:rsidRPr="005A5827">
        <w:rPr>
          <w:rFonts w:ascii="Palatino Linotype" w:eastAsia="Times New Roman" w:hAnsi="Palatino Linotype" w:cs="Arial"/>
          <w:sz w:val="24"/>
          <w:szCs w:val="24"/>
          <w:lang w:val="es-ES" w:eastAsia="es-ES"/>
        </w:rPr>
        <w:t xml:space="preserve">, se advierte que en fecha </w:t>
      </w:r>
      <w:r w:rsidR="00B0496F" w:rsidRPr="005A5827">
        <w:rPr>
          <w:rFonts w:ascii="Palatino Linotype" w:eastAsia="Times New Roman" w:hAnsi="Palatino Linotype" w:cs="Arial"/>
          <w:sz w:val="24"/>
          <w:szCs w:val="24"/>
          <w:lang w:val="es-ES" w:eastAsia="es-ES"/>
        </w:rPr>
        <w:t>siete</w:t>
      </w:r>
      <w:r w:rsidRPr="005A5827">
        <w:rPr>
          <w:rFonts w:ascii="Palatino Linotype" w:eastAsia="Times New Roman" w:hAnsi="Palatino Linotype" w:cs="Arial"/>
          <w:sz w:val="24"/>
          <w:szCs w:val="24"/>
          <w:lang w:val="es-ES" w:eastAsia="es-ES"/>
        </w:rPr>
        <w:t xml:space="preserve"> (</w:t>
      </w:r>
      <w:r w:rsidR="00B0496F" w:rsidRPr="005A5827">
        <w:rPr>
          <w:rFonts w:ascii="Palatino Linotype" w:eastAsia="Times New Roman" w:hAnsi="Palatino Linotype" w:cs="Arial"/>
          <w:sz w:val="24"/>
          <w:szCs w:val="24"/>
          <w:lang w:val="es-ES" w:eastAsia="es-ES"/>
        </w:rPr>
        <w:t>07) de juni</w:t>
      </w:r>
      <w:r w:rsidRPr="005A5827">
        <w:rPr>
          <w:rFonts w:ascii="Palatino Linotype" w:eastAsia="Times New Roman" w:hAnsi="Palatino Linotype" w:cs="Arial"/>
          <w:sz w:val="24"/>
          <w:szCs w:val="24"/>
          <w:lang w:val="es-ES" w:eastAsia="es-ES"/>
        </w:rPr>
        <w:t xml:space="preserve">o del año en curso el </w:t>
      </w:r>
      <w:r w:rsidRPr="005A5827">
        <w:rPr>
          <w:rFonts w:ascii="Palatino Linotype" w:eastAsia="Times New Roman" w:hAnsi="Palatino Linotype" w:cs="Arial"/>
          <w:b/>
          <w:sz w:val="24"/>
          <w:szCs w:val="24"/>
          <w:lang w:val="es-ES" w:eastAsia="es-ES"/>
        </w:rPr>
        <w:t xml:space="preserve">SUJETO OBLIGADO </w:t>
      </w:r>
      <w:r w:rsidRPr="005A5827">
        <w:rPr>
          <w:rFonts w:ascii="Palatino Linotype" w:hAnsi="Palatino Linotype"/>
          <w:color w:val="000000"/>
          <w:sz w:val="24"/>
          <w:szCs w:val="24"/>
        </w:rPr>
        <w:t xml:space="preserve">solicitó a la </w:t>
      </w:r>
      <w:r w:rsidRPr="005A5827">
        <w:rPr>
          <w:rFonts w:ascii="Palatino Linotype" w:hAnsi="Palatino Linotype"/>
          <w:b/>
          <w:color w:val="000000"/>
          <w:sz w:val="24"/>
          <w:szCs w:val="24"/>
        </w:rPr>
        <w:t>RECURRENTE</w:t>
      </w:r>
      <w:r w:rsidRPr="005A5827">
        <w:rPr>
          <w:rFonts w:ascii="Palatino Linotype" w:eastAsia="Times New Roman" w:hAnsi="Palatino Linotype" w:cs="Arial"/>
          <w:b/>
          <w:sz w:val="24"/>
          <w:szCs w:val="24"/>
          <w:lang w:val="es-ES" w:eastAsia="es-ES"/>
        </w:rPr>
        <w:t xml:space="preserve"> </w:t>
      </w:r>
      <w:r w:rsidRPr="005A5827">
        <w:rPr>
          <w:rFonts w:ascii="Palatino Linotype" w:hAnsi="Palatino Linotype"/>
          <w:color w:val="000000"/>
          <w:sz w:val="24"/>
          <w:szCs w:val="24"/>
        </w:rPr>
        <w:t xml:space="preserve">aclaración para estar en condiciones de emitir una contestación, de manera medular </w:t>
      </w:r>
      <w:r w:rsidRPr="005A5827">
        <w:rPr>
          <w:rFonts w:ascii="Palatino Linotype" w:hAnsi="Palatino Linotype"/>
          <w:sz w:val="24"/>
          <w:szCs w:val="24"/>
        </w:rPr>
        <w:t>en los siguientes términos</w:t>
      </w:r>
      <w:r w:rsidR="00B0496F" w:rsidRPr="005A5827">
        <w:rPr>
          <w:rFonts w:ascii="Palatino Linotype" w:hAnsi="Palatino Linotype"/>
          <w:sz w:val="24"/>
          <w:szCs w:val="24"/>
        </w:rPr>
        <w:t xml:space="preserve"> en ambos casos</w:t>
      </w:r>
      <w:r w:rsidRPr="005A5827">
        <w:rPr>
          <w:rFonts w:ascii="Palatino Linotype" w:hAnsi="Palatino Linotype"/>
          <w:sz w:val="24"/>
          <w:szCs w:val="24"/>
        </w:rPr>
        <w:t>:</w:t>
      </w:r>
    </w:p>
    <w:p w:rsidR="005A308B" w:rsidRPr="005A5827" w:rsidRDefault="00251727" w:rsidP="005A5827">
      <w:pPr>
        <w:pStyle w:val="Prrafodelista"/>
        <w:spacing w:line="360" w:lineRule="auto"/>
        <w:ind w:left="0"/>
        <w:jc w:val="center"/>
        <w:rPr>
          <w:rFonts w:ascii="Palatino Linotype" w:hAnsi="Palatino Linotype"/>
          <w:noProof/>
          <w:sz w:val="24"/>
          <w:szCs w:val="24"/>
          <w:lang w:eastAsia="es-MX"/>
        </w:rPr>
      </w:pPr>
      <w:r w:rsidRPr="00251727">
        <w:rPr>
          <w:rFonts w:ascii="Palatino Linotype" w:hAnsi="Palatino Linotype"/>
          <w:noProof/>
          <w:sz w:val="24"/>
          <w:szCs w:val="24"/>
          <w:lang w:eastAsia="es-MX"/>
        </w:rPr>
        <w:drawing>
          <wp:inline distT="0" distB="0" distL="0" distR="0">
            <wp:extent cx="4097215" cy="4709525"/>
            <wp:effectExtent l="19050" t="19050" r="17780" b="152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8675" cy="4722698"/>
                    </a:xfrm>
                    <a:prstGeom prst="rect">
                      <a:avLst/>
                    </a:prstGeom>
                    <a:noFill/>
                    <a:ln w="12700">
                      <a:solidFill>
                        <a:schemeClr val="tx1"/>
                      </a:solidFill>
                    </a:ln>
                  </pic:spPr>
                </pic:pic>
              </a:graphicData>
            </a:graphic>
          </wp:inline>
        </w:drawing>
      </w:r>
    </w:p>
    <w:p w:rsidR="00B0496F" w:rsidRPr="005A5827" w:rsidRDefault="00B0496F" w:rsidP="005A5827">
      <w:pPr>
        <w:pStyle w:val="Prrafodelista"/>
        <w:spacing w:line="360" w:lineRule="auto"/>
        <w:ind w:left="0"/>
        <w:jc w:val="center"/>
        <w:rPr>
          <w:rFonts w:ascii="Palatino Linotype" w:hAnsi="Palatino Linotype"/>
          <w:noProof/>
          <w:sz w:val="24"/>
          <w:szCs w:val="24"/>
          <w:lang w:eastAsia="es-MX"/>
        </w:rPr>
      </w:pPr>
      <w:r w:rsidRPr="005A5827">
        <w:rPr>
          <w:rFonts w:ascii="Palatino Linotype" w:hAnsi="Palatino Linotype"/>
          <w:noProof/>
          <w:sz w:val="24"/>
          <w:szCs w:val="24"/>
          <w:lang w:eastAsia="es-MX"/>
        </w:rPr>
        <w:drawing>
          <wp:inline distT="0" distB="0" distL="0" distR="0" wp14:anchorId="58647288" wp14:editId="1B9D87CE">
            <wp:extent cx="4806087" cy="5656954"/>
            <wp:effectExtent l="19050" t="19050" r="13970" b="203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6087" cy="5656954"/>
                    </a:xfrm>
                    <a:prstGeom prst="rect">
                      <a:avLst/>
                    </a:prstGeom>
                    <a:ln>
                      <a:solidFill>
                        <a:schemeClr val="tx1"/>
                      </a:solidFill>
                    </a:ln>
                  </pic:spPr>
                </pic:pic>
              </a:graphicData>
            </a:graphic>
          </wp:inline>
        </w:drawing>
      </w:r>
    </w:p>
    <w:p w:rsidR="00B0496F" w:rsidRPr="005A5827" w:rsidRDefault="0058534D" w:rsidP="005A5827">
      <w:pPr>
        <w:pStyle w:val="Prrafodelista"/>
        <w:spacing w:line="360" w:lineRule="auto"/>
        <w:ind w:left="0"/>
        <w:jc w:val="center"/>
        <w:rPr>
          <w:rFonts w:ascii="Palatino Linotype" w:hAnsi="Palatino Linotype"/>
          <w:noProof/>
          <w:sz w:val="24"/>
          <w:szCs w:val="24"/>
          <w:lang w:eastAsia="es-MX"/>
        </w:rPr>
      </w:pPr>
      <w:r w:rsidRPr="0058534D">
        <w:rPr>
          <w:rFonts w:ascii="Palatino Linotype" w:hAnsi="Palatino Linotype"/>
          <w:noProof/>
          <w:sz w:val="24"/>
          <w:szCs w:val="24"/>
          <w:lang w:eastAsia="es-MX"/>
        </w:rPr>
        <w:drawing>
          <wp:inline distT="0" distB="0" distL="0" distR="0">
            <wp:extent cx="5417163" cy="6213435"/>
            <wp:effectExtent l="19050" t="19050" r="12700" b="165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1006" cy="6217843"/>
                    </a:xfrm>
                    <a:prstGeom prst="rect">
                      <a:avLst/>
                    </a:prstGeom>
                    <a:noFill/>
                    <a:ln w="12700">
                      <a:solidFill>
                        <a:schemeClr val="tx1"/>
                      </a:solidFill>
                    </a:ln>
                  </pic:spPr>
                </pic:pic>
              </a:graphicData>
            </a:graphic>
          </wp:inline>
        </w:drawing>
      </w:r>
    </w:p>
    <w:p w:rsidR="00B0496F" w:rsidRPr="005A5827" w:rsidRDefault="00B0496F" w:rsidP="005A5827">
      <w:pPr>
        <w:pStyle w:val="Prrafodelista"/>
        <w:spacing w:line="360" w:lineRule="auto"/>
        <w:ind w:left="0"/>
        <w:jc w:val="center"/>
        <w:rPr>
          <w:rFonts w:ascii="Palatino Linotype" w:hAnsi="Palatino Linotype"/>
          <w:noProof/>
          <w:sz w:val="24"/>
          <w:szCs w:val="24"/>
          <w:lang w:eastAsia="es-MX"/>
        </w:rPr>
      </w:pPr>
      <w:r w:rsidRPr="005A5827">
        <w:rPr>
          <w:rFonts w:ascii="Palatino Linotype" w:hAnsi="Palatino Linotype"/>
          <w:noProof/>
          <w:sz w:val="24"/>
          <w:szCs w:val="24"/>
          <w:lang w:eastAsia="es-MX"/>
        </w:rPr>
        <w:drawing>
          <wp:inline distT="0" distB="0" distL="0" distR="0" wp14:anchorId="70E74257" wp14:editId="275F3B0F">
            <wp:extent cx="5094891" cy="5647335"/>
            <wp:effectExtent l="19050" t="19050" r="10795" b="107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8948" cy="5651832"/>
                    </a:xfrm>
                    <a:prstGeom prst="rect">
                      <a:avLst/>
                    </a:prstGeom>
                    <a:ln>
                      <a:solidFill>
                        <a:schemeClr val="tx1"/>
                      </a:solidFill>
                    </a:ln>
                  </pic:spPr>
                </pic:pic>
              </a:graphicData>
            </a:graphic>
          </wp:inline>
        </w:drawing>
      </w:r>
    </w:p>
    <w:p w:rsidR="00BD0585" w:rsidRPr="005A5827" w:rsidRDefault="00BD0585" w:rsidP="005A5827">
      <w:pPr>
        <w:pStyle w:val="Prrafodelista"/>
        <w:spacing w:line="360" w:lineRule="auto"/>
        <w:ind w:left="0"/>
        <w:jc w:val="center"/>
        <w:rPr>
          <w:rFonts w:ascii="Palatino Linotype" w:hAnsi="Palatino Linotype"/>
          <w:noProof/>
          <w:sz w:val="24"/>
          <w:szCs w:val="24"/>
          <w:lang w:eastAsia="es-MX"/>
        </w:rPr>
      </w:pPr>
    </w:p>
    <w:p w:rsidR="007C073E" w:rsidRPr="005A5827" w:rsidRDefault="007C073E" w:rsidP="005A5827">
      <w:pPr>
        <w:numPr>
          <w:ilvl w:val="0"/>
          <w:numId w:val="2"/>
        </w:numPr>
        <w:spacing w:after="0" w:line="360" w:lineRule="auto"/>
        <w:ind w:left="0" w:firstLine="0"/>
        <w:contextualSpacing/>
        <w:jc w:val="both"/>
        <w:rPr>
          <w:rFonts w:ascii="Palatino Linotype" w:eastAsia="Times New Roman" w:hAnsi="Palatino Linotype" w:cs="Arial"/>
          <w:b/>
          <w:sz w:val="24"/>
          <w:szCs w:val="24"/>
          <w:lang w:val="es-ES" w:eastAsia="es-ES"/>
        </w:rPr>
      </w:pPr>
      <w:r w:rsidRPr="005A5827">
        <w:rPr>
          <w:rFonts w:ascii="Palatino Linotype" w:eastAsia="Times New Roman" w:hAnsi="Palatino Linotype" w:cs="Arial"/>
          <w:sz w:val="24"/>
          <w:szCs w:val="24"/>
          <w:lang w:val="es-ES" w:eastAsia="es-ES"/>
        </w:rPr>
        <w:t xml:space="preserve">En fecha </w:t>
      </w:r>
      <w:r w:rsidR="00181435" w:rsidRPr="005A5827">
        <w:rPr>
          <w:rFonts w:ascii="Palatino Linotype" w:eastAsia="Times New Roman" w:hAnsi="Palatino Linotype" w:cs="Arial"/>
          <w:sz w:val="24"/>
          <w:szCs w:val="24"/>
          <w:lang w:val="es-ES" w:eastAsia="es-ES"/>
        </w:rPr>
        <w:t>diez</w:t>
      </w:r>
      <w:r w:rsidR="005A308B" w:rsidRPr="005A5827">
        <w:rPr>
          <w:rFonts w:ascii="Palatino Linotype" w:eastAsia="Times New Roman" w:hAnsi="Palatino Linotype" w:cs="Arial"/>
          <w:sz w:val="24"/>
          <w:szCs w:val="24"/>
          <w:lang w:val="es-ES" w:eastAsia="es-ES"/>
        </w:rPr>
        <w:t xml:space="preserve"> (</w:t>
      </w:r>
      <w:r w:rsidR="00181435" w:rsidRPr="005A5827">
        <w:rPr>
          <w:rFonts w:ascii="Palatino Linotype" w:eastAsia="Times New Roman" w:hAnsi="Palatino Linotype" w:cs="Arial"/>
          <w:sz w:val="24"/>
          <w:szCs w:val="24"/>
          <w:lang w:val="es-ES" w:eastAsia="es-ES"/>
        </w:rPr>
        <w:t>10</w:t>
      </w:r>
      <w:r w:rsidR="005A308B" w:rsidRPr="005A5827">
        <w:rPr>
          <w:rFonts w:ascii="Palatino Linotype" w:eastAsia="Times New Roman" w:hAnsi="Palatino Linotype" w:cs="Arial"/>
          <w:sz w:val="24"/>
          <w:szCs w:val="24"/>
          <w:lang w:val="es-ES" w:eastAsia="es-ES"/>
        </w:rPr>
        <w:t xml:space="preserve">) de </w:t>
      </w:r>
      <w:r w:rsidR="00181435" w:rsidRPr="005A5827">
        <w:rPr>
          <w:rFonts w:ascii="Palatino Linotype" w:eastAsia="Times New Roman" w:hAnsi="Palatino Linotype" w:cs="Arial"/>
          <w:sz w:val="24"/>
          <w:szCs w:val="24"/>
          <w:lang w:val="es-ES" w:eastAsia="es-ES"/>
        </w:rPr>
        <w:t>juni</w:t>
      </w:r>
      <w:r w:rsidR="005A308B" w:rsidRPr="005A5827">
        <w:rPr>
          <w:rFonts w:ascii="Palatino Linotype" w:eastAsia="Times New Roman" w:hAnsi="Palatino Linotype" w:cs="Arial"/>
          <w:sz w:val="24"/>
          <w:szCs w:val="24"/>
          <w:lang w:val="es-ES" w:eastAsia="es-ES"/>
        </w:rPr>
        <w:t xml:space="preserve">o </w:t>
      </w:r>
      <w:r w:rsidRPr="005A5827">
        <w:rPr>
          <w:rFonts w:ascii="Palatino Linotype" w:eastAsia="Times New Roman" w:hAnsi="Palatino Linotype" w:cs="Arial"/>
          <w:sz w:val="24"/>
          <w:szCs w:val="24"/>
          <w:lang w:val="es-ES" w:eastAsia="es-ES"/>
        </w:rPr>
        <w:t>de dos mil dieci</w:t>
      </w:r>
      <w:r w:rsidR="00181435" w:rsidRPr="005A5827">
        <w:rPr>
          <w:rFonts w:ascii="Palatino Linotype" w:eastAsia="Times New Roman" w:hAnsi="Palatino Linotype" w:cs="Arial"/>
          <w:sz w:val="24"/>
          <w:szCs w:val="24"/>
          <w:lang w:val="es-ES" w:eastAsia="es-ES"/>
        </w:rPr>
        <w:t>nueve, la particular recurrente, realizo su aclaración en los siguientes términos</w:t>
      </w:r>
      <w:r w:rsidRPr="005A5827">
        <w:rPr>
          <w:rFonts w:ascii="Palatino Linotype" w:eastAsia="Times New Roman" w:hAnsi="Palatino Linotype" w:cs="Arial"/>
          <w:sz w:val="24"/>
          <w:szCs w:val="24"/>
          <w:lang w:val="es-ES" w:eastAsia="es-ES"/>
        </w:rPr>
        <w:t>:</w:t>
      </w:r>
    </w:p>
    <w:p w:rsidR="00181435" w:rsidRPr="005A5827" w:rsidRDefault="00181435" w:rsidP="005A5827">
      <w:pPr>
        <w:spacing w:after="0" w:line="360" w:lineRule="auto"/>
        <w:contextualSpacing/>
        <w:jc w:val="both"/>
        <w:rPr>
          <w:rFonts w:ascii="Palatino Linotype" w:eastAsia="Times New Roman" w:hAnsi="Palatino Linotype" w:cs="Arial"/>
          <w:b/>
          <w:sz w:val="24"/>
          <w:szCs w:val="24"/>
          <w:lang w:val="es-ES" w:eastAsia="es-ES"/>
        </w:rPr>
      </w:pPr>
      <w:r w:rsidRPr="005A5827">
        <w:rPr>
          <w:rFonts w:ascii="Palatino Linotype" w:eastAsia="Times New Roman" w:hAnsi="Palatino Linotype" w:cs="Arial"/>
          <w:b/>
          <w:noProof/>
          <w:sz w:val="24"/>
          <w:szCs w:val="24"/>
          <w:lang w:eastAsia="es-MX"/>
        </w:rPr>
        <w:drawing>
          <wp:inline distT="0" distB="0" distL="0" distR="0">
            <wp:extent cx="5574030" cy="1199515"/>
            <wp:effectExtent l="19050" t="19050" r="26670" b="196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4030" cy="1199515"/>
                    </a:xfrm>
                    <a:prstGeom prst="rect">
                      <a:avLst/>
                    </a:prstGeom>
                    <a:noFill/>
                    <a:ln>
                      <a:solidFill>
                        <a:schemeClr val="tx1"/>
                      </a:solidFill>
                    </a:ln>
                  </pic:spPr>
                </pic:pic>
              </a:graphicData>
            </a:graphic>
          </wp:inline>
        </w:drawing>
      </w:r>
    </w:p>
    <w:p w:rsidR="009F7E68" w:rsidRPr="005A5827" w:rsidRDefault="009F7E68" w:rsidP="005A5827">
      <w:pPr>
        <w:spacing w:before="240" w:after="240" w:line="360" w:lineRule="auto"/>
        <w:ind w:left="426"/>
        <w:contextualSpacing/>
        <w:jc w:val="both"/>
        <w:rPr>
          <w:rFonts w:ascii="Palatino Linotype" w:eastAsia="Calibri" w:hAnsi="Palatino Linotype" w:cs="Arial"/>
          <w:i/>
          <w:sz w:val="24"/>
          <w:szCs w:val="24"/>
          <w:lang w:val="es-ES_tradnl" w:eastAsia="es-ES"/>
        </w:rPr>
      </w:pPr>
    </w:p>
    <w:p w:rsidR="00181435" w:rsidRPr="005A5827" w:rsidRDefault="00181435" w:rsidP="005A5827">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5A5827">
        <w:rPr>
          <w:rFonts w:ascii="Palatino Linotype" w:eastAsia="MS Mincho" w:hAnsi="Palatino Linotype" w:cs="Arial"/>
          <w:sz w:val="24"/>
          <w:szCs w:val="24"/>
          <w:lang w:val="es-ES_tradnl" w:eastAsia="es-ES"/>
        </w:rPr>
        <w:t xml:space="preserve">En fecha trece (13) de junio del año en curso, </w:t>
      </w:r>
      <w:r w:rsidR="00FB5BAD" w:rsidRPr="005A5827">
        <w:rPr>
          <w:rFonts w:ascii="Palatino Linotype" w:eastAsia="MS Mincho" w:hAnsi="Palatino Linotype" w:cs="Arial"/>
          <w:sz w:val="24"/>
          <w:szCs w:val="24"/>
          <w:lang w:val="es-ES_tradnl" w:eastAsia="es-ES"/>
        </w:rPr>
        <w:t xml:space="preserve">el </w:t>
      </w:r>
      <w:r w:rsidR="00FB5BAD" w:rsidRPr="005A5827">
        <w:rPr>
          <w:rFonts w:ascii="Palatino Linotype" w:eastAsia="MS Mincho" w:hAnsi="Palatino Linotype" w:cs="Arial"/>
          <w:b/>
          <w:sz w:val="24"/>
          <w:szCs w:val="24"/>
          <w:lang w:val="es-ES_tradnl" w:eastAsia="es-ES"/>
        </w:rPr>
        <w:t>SUJETO OBLIGADO</w:t>
      </w:r>
      <w:r w:rsidR="00FB5BAD" w:rsidRPr="005A5827">
        <w:rPr>
          <w:rFonts w:ascii="Palatino Linotype" w:eastAsia="MS Mincho" w:hAnsi="Palatino Linotype" w:cs="Arial"/>
          <w:sz w:val="24"/>
          <w:szCs w:val="24"/>
          <w:lang w:val="es-ES_tradnl" w:eastAsia="es-ES"/>
        </w:rPr>
        <w:t xml:space="preserve"> emitió el acuerdo de </w:t>
      </w:r>
      <w:proofErr w:type="spellStart"/>
      <w:r w:rsidR="00FB5BAD" w:rsidRPr="005A5827">
        <w:rPr>
          <w:rFonts w:ascii="Palatino Linotype" w:eastAsia="MS Mincho" w:hAnsi="Palatino Linotype" w:cs="Arial"/>
          <w:sz w:val="24"/>
          <w:szCs w:val="24"/>
          <w:lang w:val="es-ES_tradnl" w:eastAsia="es-ES"/>
        </w:rPr>
        <w:t>desechamiento</w:t>
      </w:r>
      <w:proofErr w:type="spellEnd"/>
      <w:r w:rsidR="00FB5BAD" w:rsidRPr="005A5827">
        <w:rPr>
          <w:rFonts w:ascii="Palatino Linotype" w:eastAsia="MS Mincho" w:hAnsi="Palatino Linotype" w:cs="Arial"/>
          <w:sz w:val="24"/>
          <w:szCs w:val="24"/>
          <w:lang w:val="es-ES_tradnl" w:eastAsia="es-ES"/>
        </w:rPr>
        <w:t xml:space="preserve"> siguiente:</w:t>
      </w:r>
    </w:p>
    <w:p w:rsidR="00295B8D" w:rsidRPr="005A5827" w:rsidRDefault="00295B8D" w:rsidP="005A5827">
      <w:pPr>
        <w:spacing w:after="0" w:line="360" w:lineRule="auto"/>
        <w:contextualSpacing/>
        <w:jc w:val="both"/>
        <w:rPr>
          <w:rFonts w:ascii="Palatino Linotype" w:eastAsia="MS Mincho" w:hAnsi="Palatino Linotype" w:cs="Arial"/>
          <w:i/>
          <w:sz w:val="24"/>
          <w:szCs w:val="24"/>
          <w:lang w:val="es-ES_tradnl" w:eastAsia="es-ES"/>
        </w:rPr>
      </w:pPr>
      <w:r w:rsidRPr="005A5827">
        <w:rPr>
          <w:rFonts w:ascii="Palatino Linotype" w:eastAsia="MS Mincho" w:hAnsi="Palatino Linotype" w:cs="Arial"/>
          <w:i/>
          <w:noProof/>
          <w:sz w:val="24"/>
          <w:szCs w:val="24"/>
          <w:lang w:eastAsia="es-MX"/>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229843</wp:posOffset>
                </wp:positionV>
                <wp:extent cx="5532504" cy="4118642"/>
                <wp:effectExtent l="19050" t="19050" r="30480" b="34290"/>
                <wp:wrapNone/>
                <wp:docPr id="32" name="Conector recto 32"/>
                <wp:cNvGraphicFramePr/>
                <a:graphic xmlns:a="http://schemas.openxmlformats.org/drawingml/2006/main">
                  <a:graphicData uri="http://schemas.microsoft.com/office/word/2010/wordprocessingShape">
                    <wps:wsp>
                      <wps:cNvCnPr/>
                      <wps:spPr>
                        <a:xfrm>
                          <a:off x="0" y="0"/>
                          <a:ext cx="5532504" cy="411864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31E04C" id="Conector recto 32"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45pt,18.1pt" to="820.1pt,3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" strokecolor="#5b9bd5 [3204]" strokeweight="3pt">
                <v:stroke joinstyle="miter"/>
                <w10:wrap anchorx="margin"/>
              </v:line>
            </w:pict>
          </mc:Fallback>
        </mc:AlternateContent>
      </w:r>
    </w:p>
    <w:p w:rsidR="00FB5BAD" w:rsidRPr="005A5827" w:rsidRDefault="0058534D" w:rsidP="005A5827">
      <w:pPr>
        <w:spacing w:after="0" w:line="360" w:lineRule="auto"/>
        <w:contextualSpacing/>
        <w:jc w:val="center"/>
        <w:rPr>
          <w:rFonts w:ascii="Palatino Linotype" w:eastAsia="MS Mincho" w:hAnsi="Palatino Linotype" w:cs="Arial"/>
          <w:i/>
          <w:sz w:val="24"/>
          <w:szCs w:val="24"/>
          <w:lang w:val="es-ES_tradnl" w:eastAsia="es-ES"/>
        </w:rPr>
      </w:pPr>
      <w:r w:rsidRPr="0058534D">
        <w:rPr>
          <w:rFonts w:ascii="Palatino Linotype" w:eastAsia="MS Mincho" w:hAnsi="Palatino Linotype" w:cs="Arial"/>
          <w:i/>
          <w:noProof/>
          <w:sz w:val="24"/>
          <w:szCs w:val="24"/>
          <w:lang w:eastAsia="es-MX"/>
        </w:rPr>
        <w:drawing>
          <wp:inline distT="0" distB="0" distL="0" distR="0">
            <wp:extent cx="5511165" cy="6845935"/>
            <wp:effectExtent l="19050" t="19050" r="13335" b="120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1165" cy="6845935"/>
                    </a:xfrm>
                    <a:prstGeom prst="rect">
                      <a:avLst/>
                    </a:prstGeom>
                    <a:noFill/>
                    <a:ln w="9525">
                      <a:solidFill>
                        <a:schemeClr val="tx1"/>
                      </a:solidFill>
                    </a:ln>
                  </pic:spPr>
                </pic:pic>
              </a:graphicData>
            </a:graphic>
          </wp:inline>
        </w:drawing>
      </w:r>
    </w:p>
    <w:p w:rsidR="00FB5BAD" w:rsidRPr="005A5827" w:rsidRDefault="00045190" w:rsidP="005A5827">
      <w:pPr>
        <w:spacing w:after="0" w:line="360" w:lineRule="auto"/>
        <w:contextualSpacing/>
        <w:jc w:val="center"/>
        <w:rPr>
          <w:rFonts w:ascii="Palatino Linotype" w:eastAsia="MS Mincho" w:hAnsi="Palatino Linotype" w:cs="Arial"/>
          <w:i/>
          <w:sz w:val="24"/>
          <w:szCs w:val="24"/>
          <w:lang w:val="es-ES_tradnl" w:eastAsia="es-ES"/>
        </w:rPr>
      </w:pPr>
      <w:r w:rsidRPr="00045190">
        <w:rPr>
          <w:rFonts w:ascii="Palatino Linotype" w:eastAsia="MS Mincho" w:hAnsi="Palatino Linotype" w:cs="Arial"/>
          <w:i/>
          <w:noProof/>
          <w:sz w:val="24"/>
          <w:szCs w:val="24"/>
          <w:lang w:eastAsia="es-MX"/>
        </w:rPr>
        <w:drawing>
          <wp:inline distT="0" distB="0" distL="0" distR="0">
            <wp:extent cx="5579745" cy="6812369"/>
            <wp:effectExtent l="19050" t="19050" r="20955"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745" cy="6812369"/>
                    </a:xfrm>
                    <a:prstGeom prst="rect">
                      <a:avLst/>
                    </a:prstGeom>
                    <a:noFill/>
                    <a:ln>
                      <a:solidFill>
                        <a:schemeClr val="tx1"/>
                      </a:solidFill>
                    </a:ln>
                  </pic:spPr>
                </pic:pic>
              </a:graphicData>
            </a:graphic>
          </wp:inline>
        </w:drawing>
      </w:r>
    </w:p>
    <w:p w:rsidR="00181435" w:rsidRPr="005A5827" w:rsidRDefault="00045190" w:rsidP="005A5827">
      <w:pPr>
        <w:spacing w:after="0" w:line="360" w:lineRule="auto"/>
        <w:contextualSpacing/>
        <w:jc w:val="center"/>
        <w:rPr>
          <w:rFonts w:ascii="Palatino Linotype" w:eastAsia="MS Mincho" w:hAnsi="Palatino Linotype" w:cs="Arial"/>
          <w:i/>
          <w:sz w:val="24"/>
          <w:szCs w:val="24"/>
          <w:lang w:val="es-ES_tradnl" w:eastAsia="es-ES"/>
        </w:rPr>
      </w:pPr>
      <w:r w:rsidRPr="00045190">
        <w:rPr>
          <w:rFonts w:ascii="Palatino Linotype" w:eastAsia="MS Mincho" w:hAnsi="Palatino Linotype" w:cs="Arial"/>
          <w:i/>
          <w:noProof/>
          <w:sz w:val="24"/>
          <w:szCs w:val="24"/>
          <w:lang w:eastAsia="es-MX"/>
        </w:rPr>
        <w:drawing>
          <wp:inline distT="0" distB="0" distL="0" distR="0">
            <wp:extent cx="5579745" cy="6249113"/>
            <wp:effectExtent l="19050" t="19050" r="20955" b="184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745" cy="6249113"/>
                    </a:xfrm>
                    <a:prstGeom prst="rect">
                      <a:avLst/>
                    </a:prstGeom>
                    <a:noFill/>
                    <a:ln>
                      <a:solidFill>
                        <a:schemeClr val="tx1"/>
                      </a:solidFill>
                    </a:ln>
                  </pic:spPr>
                </pic:pic>
              </a:graphicData>
            </a:graphic>
          </wp:inline>
        </w:drawing>
      </w:r>
    </w:p>
    <w:p w:rsidR="009F7E68" w:rsidRPr="005A5827" w:rsidRDefault="002D5348" w:rsidP="005A5827">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5A5827">
        <w:rPr>
          <w:rFonts w:ascii="Palatino Linotype" w:eastAsia="Times New Roman" w:hAnsi="Palatino Linotype" w:cs="Arial"/>
          <w:sz w:val="24"/>
          <w:szCs w:val="24"/>
          <w:lang w:val="es-ES" w:eastAsia="es-ES"/>
        </w:rPr>
        <w:t xml:space="preserve">El día </w:t>
      </w:r>
      <w:r w:rsidR="00FB5BAD" w:rsidRPr="005A5827">
        <w:rPr>
          <w:rFonts w:ascii="Palatino Linotype" w:eastAsia="Times New Roman" w:hAnsi="Palatino Linotype" w:cs="Arial"/>
          <w:sz w:val="24"/>
          <w:szCs w:val="24"/>
          <w:lang w:val="es-ES" w:eastAsia="es-ES"/>
        </w:rPr>
        <w:t>catorce</w:t>
      </w:r>
      <w:r w:rsidR="005A308B" w:rsidRPr="005A5827">
        <w:rPr>
          <w:rFonts w:ascii="Palatino Linotype" w:eastAsia="Times New Roman" w:hAnsi="Palatino Linotype" w:cs="Arial"/>
          <w:sz w:val="24"/>
          <w:szCs w:val="24"/>
          <w:lang w:val="es-ES" w:eastAsia="es-ES"/>
        </w:rPr>
        <w:t xml:space="preserve"> (</w:t>
      </w:r>
      <w:r w:rsidR="00FB5BAD" w:rsidRPr="005A5827">
        <w:rPr>
          <w:rFonts w:ascii="Palatino Linotype" w:eastAsia="Times New Roman" w:hAnsi="Palatino Linotype" w:cs="Arial"/>
          <w:sz w:val="24"/>
          <w:szCs w:val="24"/>
          <w:lang w:val="es-ES" w:eastAsia="es-ES"/>
        </w:rPr>
        <w:t>14</w:t>
      </w:r>
      <w:r w:rsidR="005A308B" w:rsidRPr="005A5827">
        <w:rPr>
          <w:rFonts w:ascii="Palatino Linotype" w:eastAsia="Times New Roman" w:hAnsi="Palatino Linotype" w:cs="Arial"/>
          <w:sz w:val="24"/>
          <w:szCs w:val="24"/>
          <w:lang w:val="es-ES" w:eastAsia="es-ES"/>
        </w:rPr>
        <w:t xml:space="preserve">) de </w:t>
      </w:r>
      <w:r w:rsidR="00FB5BAD" w:rsidRPr="005A5827">
        <w:rPr>
          <w:rFonts w:ascii="Palatino Linotype" w:eastAsia="Times New Roman" w:hAnsi="Palatino Linotype" w:cs="Arial"/>
          <w:sz w:val="24"/>
          <w:szCs w:val="24"/>
          <w:lang w:val="es-ES" w:eastAsia="es-ES"/>
        </w:rPr>
        <w:t>juni</w:t>
      </w:r>
      <w:r w:rsidR="005A308B" w:rsidRPr="005A5827">
        <w:rPr>
          <w:rFonts w:ascii="Palatino Linotype" w:eastAsia="Times New Roman" w:hAnsi="Palatino Linotype" w:cs="Arial"/>
          <w:sz w:val="24"/>
          <w:szCs w:val="24"/>
          <w:lang w:val="es-ES" w:eastAsia="es-ES"/>
        </w:rPr>
        <w:t>o</w:t>
      </w:r>
      <w:r w:rsidR="00FB5BAD" w:rsidRPr="005A5827">
        <w:rPr>
          <w:rFonts w:ascii="Palatino Linotype" w:eastAsia="Times New Roman" w:hAnsi="Palatino Linotype" w:cs="Arial"/>
          <w:sz w:val="24"/>
          <w:szCs w:val="24"/>
          <w:lang w:val="es-ES" w:eastAsia="es-ES"/>
        </w:rPr>
        <w:t xml:space="preserve"> de dos mil diecinueve</w:t>
      </w:r>
      <w:r w:rsidR="009F7E68" w:rsidRPr="005A5827">
        <w:rPr>
          <w:rFonts w:ascii="Palatino Linotype" w:eastAsia="Times New Roman" w:hAnsi="Palatino Linotype" w:cs="Arial"/>
          <w:sz w:val="24"/>
          <w:szCs w:val="24"/>
          <w:lang w:val="es-ES" w:eastAsia="es-ES"/>
        </w:rPr>
        <w:t>,</w:t>
      </w:r>
      <w:r w:rsidR="007778A3" w:rsidRPr="005A5827">
        <w:rPr>
          <w:rFonts w:ascii="Palatino Linotype" w:eastAsia="Times New Roman" w:hAnsi="Palatino Linotype" w:cs="Arial"/>
          <w:sz w:val="24"/>
          <w:szCs w:val="24"/>
          <w:lang w:val="es-ES" w:eastAsia="es-ES"/>
        </w:rPr>
        <w:t xml:space="preserve"> </w:t>
      </w:r>
      <w:r w:rsidR="005A308B" w:rsidRPr="005A5827">
        <w:rPr>
          <w:rFonts w:ascii="Palatino Linotype" w:eastAsia="Times New Roman" w:hAnsi="Palatino Linotype" w:cs="Arial"/>
          <w:sz w:val="24"/>
          <w:szCs w:val="24"/>
          <w:lang w:val="es-ES" w:eastAsia="es-ES"/>
        </w:rPr>
        <w:t>la</w:t>
      </w:r>
      <w:r w:rsidR="007778A3" w:rsidRPr="005A5827">
        <w:rPr>
          <w:rFonts w:ascii="Palatino Linotype" w:eastAsia="Times New Roman" w:hAnsi="Palatino Linotype" w:cs="Arial"/>
          <w:sz w:val="24"/>
          <w:szCs w:val="24"/>
          <w:lang w:val="es-ES" w:eastAsia="es-ES"/>
        </w:rPr>
        <w:t xml:space="preserve"> </w:t>
      </w:r>
      <w:r w:rsidR="007778A3" w:rsidRPr="005A5827">
        <w:rPr>
          <w:rFonts w:ascii="Palatino Linotype" w:eastAsia="Times New Roman" w:hAnsi="Palatino Linotype" w:cs="Arial"/>
          <w:b/>
          <w:sz w:val="24"/>
          <w:szCs w:val="24"/>
          <w:lang w:val="es-ES" w:eastAsia="es-ES"/>
        </w:rPr>
        <w:t>RECURRENTE</w:t>
      </w:r>
      <w:r w:rsidR="007778A3" w:rsidRPr="005A5827">
        <w:rPr>
          <w:rFonts w:ascii="Palatino Linotype" w:eastAsia="Times New Roman" w:hAnsi="Palatino Linotype" w:cs="Arial"/>
          <w:sz w:val="24"/>
          <w:szCs w:val="24"/>
          <w:lang w:val="es-ES" w:eastAsia="es-ES"/>
        </w:rPr>
        <w:t xml:space="preserve"> </w:t>
      </w:r>
      <w:r w:rsidR="00ED6607" w:rsidRPr="005A5827">
        <w:rPr>
          <w:rFonts w:ascii="Palatino Linotype" w:eastAsia="Times New Roman" w:hAnsi="Palatino Linotype" w:cs="Arial"/>
          <w:sz w:val="24"/>
          <w:szCs w:val="24"/>
          <w:lang w:val="es-ES" w:eastAsia="es-ES"/>
        </w:rPr>
        <w:t xml:space="preserve">interpuso </w:t>
      </w:r>
      <w:r w:rsidR="009F7E68" w:rsidRPr="005A5827">
        <w:rPr>
          <w:rFonts w:ascii="Palatino Linotype" w:eastAsia="Times New Roman" w:hAnsi="Palatino Linotype" w:cs="Arial"/>
          <w:sz w:val="24"/>
          <w:szCs w:val="24"/>
          <w:lang w:val="es-ES" w:eastAsia="es-ES"/>
        </w:rPr>
        <w:t>l</w:t>
      </w:r>
      <w:r w:rsidR="00ED6607" w:rsidRPr="005A5827">
        <w:rPr>
          <w:rFonts w:ascii="Palatino Linotype" w:eastAsia="Times New Roman" w:hAnsi="Palatino Linotype" w:cs="Arial"/>
          <w:sz w:val="24"/>
          <w:szCs w:val="24"/>
          <w:lang w:val="es-ES" w:eastAsia="es-ES"/>
        </w:rPr>
        <w:t>os</w:t>
      </w:r>
      <w:r w:rsidR="009F7E68" w:rsidRPr="005A5827">
        <w:rPr>
          <w:rFonts w:ascii="Palatino Linotype" w:eastAsia="Times New Roman" w:hAnsi="Palatino Linotype" w:cs="Arial"/>
          <w:sz w:val="24"/>
          <w:szCs w:val="24"/>
          <w:lang w:val="es-ES" w:eastAsia="es-ES"/>
        </w:rPr>
        <w:t xml:space="preserve"> recurso</w:t>
      </w:r>
      <w:r w:rsidR="00ED6607" w:rsidRPr="005A5827">
        <w:rPr>
          <w:rFonts w:ascii="Palatino Linotype" w:eastAsia="Times New Roman" w:hAnsi="Palatino Linotype" w:cs="Arial"/>
          <w:sz w:val="24"/>
          <w:szCs w:val="24"/>
          <w:lang w:val="es-ES" w:eastAsia="es-ES"/>
        </w:rPr>
        <w:t>s</w:t>
      </w:r>
      <w:r w:rsidR="009F7E68" w:rsidRPr="005A5827">
        <w:rPr>
          <w:rFonts w:ascii="Palatino Linotype" w:eastAsia="Times New Roman" w:hAnsi="Palatino Linotype" w:cs="Arial"/>
          <w:sz w:val="24"/>
          <w:szCs w:val="24"/>
          <w:lang w:val="es-ES" w:eastAsia="es-ES"/>
        </w:rPr>
        <w:t xml:space="preserve"> de revisión, en contra de la</w:t>
      </w:r>
      <w:r w:rsidR="00ED6607" w:rsidRPr="005A5827">
        <w:rPr>
          <w:rFonts w:ascii="Palatino Linotype" w:eastAsia="Times New Roman" w:hAnsi="Palatino Linotype" w:cs="Arial"/>
          <w:sz w:val="24"/>
          <w:szCs w:val="24"/>
          <w:lang w:val="es-ES" w:eastAsia="es-ES"/>
        </w:rPr>
        <w:t>s</w:t>
      </w:r>
      <w:r w:rsidR="009F7E68" w:rsidRPr="005A5827">
        <w:rPr>
          <w:rFonts w:ascii="Palatino Linotype" w:eastAsia="Times New Roman" w:hAnsi="Palatino Linotype" w:cs="Arial"/>
          <w:sz w:val="24"/>
          <w:szCs w:val="24"/>
          <w:lang w:val="es-ES" w:eastAsia="es-ES"/>
        </w:rPr>
        <w:t xml:space="preserve"> respuesta</w:t>
      </w:r>
      <w:r w:rsidR="00ED6607" w:rsidRPr="005A5827">
        <w:rPr>
          <w:rFonts w:ascii="Palatino Linotype" w:eastAsia="Times New Roman" w:hAnsi="Palatino Linotype" w:cs="Arial"/>
          <w:sz w:val="24"/>
          <w:szCs w:val="24"/>
          <w:lang w:val="es-ES" w:eastAsia="es-ES"/>
        </w:rPr>
        <w:t>s</w:t>
      </w:r>
      <w:r w:rsidR="009F7E68" w:rsidRPr="005A5827">
        <w:rPr>
          <w:rFonts w:ascii="Palatino Linotype" w:eastAsia="Times New Roman" w:hAnsi="Palatino Linotype" w:cs="Arial"/>
          <w:sz w:val="24"/>
          <w:szCs w:val="24"/>
          <w:lang w:val="es-ES" w:eastAsia="es-ES"/>
        </w:rPr>
        <w:t>, señalando lo siguiente:</w:t>
      </w:r>
    </w:p>
    <w:p w:rsidR="009F7E68" w:rsidRPr="005A5827" w:rsidRDefault="002D5348" w:rsidP="005A5827">
      <w:pPr>
        <w:tabs>
          <w:tab w:val="left" w:pos="3496"/>
        </w:tabs>
        <w:spacing w:after="0" w:line="360" w:lineRule="auto"/>
        <w:ind w:left="426"/>
        <w:contextualSpacing/>
        <w:jc w:val="both"/>
        <w:rPr>
          <w:rFonts w:ascii="Palatino Linotype" w:eastAsia="MS Mincho" w:hAnsi="Palatino Linotype" w:cs="Arial"/>
          <w:b/>
          <w:bCs/>
          <w:sz w:val="24"/>
          <w:szCs w:val="24"/>
          <w:lang w:val="es-ES_tradnl" w:eastAsia="es-ES"/>
        </w:rPr>
      </w:pPr>
      <w:r w:rsidRPr="005A5827">
        <w:rPr>
          <w:rFonts w:ascii="Palatino Linotype" w:eastAsia="MS Mincho" w:hAnsi="Palatino Linotype" w:cs="Arial"/>
          <w:b/>
          <w:bCs/>
          <w:sz w:val="24"/>
          <w:szCs w:val="24"/>
          <w:lang w:val="es-ES_tradnl" w:eastAsia="es-ES"/>
        </w:rPr>
        <w:tab/>
      </w:r>
    </w:p>
    <w:p w:rsidR="009F7E68" w:rsidRPr="005A5827" w:rsidRDefault="009F7E68" w:rsidP="005A5827">
      <w:pPr>
        <w:numPr>
          <w:ilvl w:val="0"/>
          <w:numId w:val="4"/>
        </w:numPr>
        <w:spacing w:after="0" w:line="360" w:lineRule="auto"/>
        <w:ind w:left="709" w:right="567"/>
        <w:contextualSpacing/>
        <w:jc w:val="both"/>
        <w:rPr>
          <w:rFonts w:ascii="Palatino Linotype" w:eastAsia="MS Mincho" w:hAnsi="Palatino Linotype" w:cs="Times New Roman"/>
          <w:i/>
          <w:sz w:val="24"/>
          <w:szCs w:val="24"/>
          <w:lang w:val="es-ES_tradnl" w:eastAsia="es-ES"/>
        </w:rPr>
      </w:pPr>
      <w:r w:rsidRPr="005A5827">
        <w:rPr>
          <w:rFonts w:ascii="Palatino Linotype" w:eastAsia="MS Gothic" w:hAnsi="Palatino Linotype" w:cs="Times New Roman"/>
          <w:b/>
          <w:sz w:val="24"/>
          <w:szCs w:val="24"/>
          <w:lang w:val="es-ES"/>
        </w:rPr>
        <w:t>Acto impugnado</w:t>
      </w:r>
      <w:r w:rsidRPr="005A5827">
        <w:rPr>
          <w:rFonts w:ascii="Palatino Linotype" w:eastAsia="MS Mincho" w:hAnsi="Palatino Linotype" w:cs="Times New Roman"/>
          <w:i/>
          <w:sz w:val="24"/>
          <w:szCs w:val="24"/>
          <w:lang w:val="es-ES_tradnl" w:eastAsia="es-ES"/>
        </w:rPr>
        <w:t xml:space="preserve">: </w:t>
      </w:r>
      <w:r w:rsidR="0056032B" w:rsidRPr="005A5827">
        <w:rPr>
          <w:rFonts w:ascii="Palatino Linotype" w:hAnsi="Palatino Linotype"/>
          <w:sz w:val="24"/>
          <w:szCs w:val="24"/>
        </w:rPr>
        <w:t>“</w:t>
      </w:r>
      <w:r w:rsidR="00ED6607" w:rsidRPr="005A5827">
        <w:rPr>
          <w:rFonts w:ascii="Palatino Linotype" w:hAnsi="Palatino Linotype"/>
          <w:i/>
          <w:sz w:val="24"/>
          <w:szCs w:val="24"/>
        </w:rPr>
        <w:t>LA NEGATIVA DE ACCESO A DATOS PERSONALES</w:t>
      </w:r>
      <w:r w:rsidR="0056032B" w:rsidRPr="005A5827">
        <w:rPr>
          <w:rFonts w:ascii="Palatino Linotype" w:hAnsi="Palatino Linotype"/>
          <w:sz w:val="24"/>
          <w:szCs w:val="24"/>
        </w:rPr>
        <w:t>”</w:t>
      </w:r>
      <w:r w:rsidR="0056032B" w:rsidRPr="005A5827">
        <w:rPr>
          <w:rFonts w:ascii="Palatino Linotype" w:hAnsi="Palatino Linotype"/>
          <w:i/>
          <w:sz w:val="24"/>
          <w:szCs w:val="24"/>
        </w:rPr>
        <w:t xml:space="preserve"> (Sic)</w:t>
      </w:r>
    </w:p>
    <w:p w:rsidR="00181435" w:rsidRPr="005A5827" w:rsidRDefault="00181435" w:rsidP="005A5827">
      <w:pPr>
        <w:spacing w:after="0" w:line="360" w:lineRule="auto"/>
        <w:ind w:left="709" w:right="567"/>
        <w:contextualSpacing/>
        <w:jc w:val="both"/>
        <w:rPr>
          <w:rFonts w:ascii="Palatino Linotype" w:eastAsia="MS Mincho" w:hAnsi="Palatino Linotype" w:cs="Times New Roman"/>
          <w:sz w:val="24"/>
          <w:szCs w:val="24"/>
          <w:lang w:val="es-ES_tradnl" w:eastAsia="es-ES"/>
        </w:rPr>
      </w:pPr>
    </w:p>
    <w:p w:rsidR="00ED6607" w:rsidRDefault="009F7E68" w:rsidP="005A5827">
      <w:pPr>
        <w:numPr>
          <w:ilvl w:val="0"/>
          <w:numId w:val="4"/>
        </w:numPr>
        <w:spacing w:after="0" w:line="360" w:lineRule="auto"/>
        <w:ind w:left="709" w:right="567"/>
        <w:contextualSpacing/>
        <w:jc w:val="both"/>
        <w:rPr>
          <w:rFonts w:ascii="Palatino Linotype" w:eastAsia="MS Mincho" w:hAnsi="Palatino Linotype" w:cs="Times New Roman"/>
          <w:i/>
          <w:sz w:val="24"/>
          <w:szCs w:val="24"/>
          <w:lang w:val="es-ES_tradnl" w:eastAsia="es-ES"/>
        </w:rPr>
      </w:pPr>
      <w:r w:rsidRPr="005A5827">
        <w:rPr>
          <w:rFonts w:ascii="Palatino Linotype" w:eastAsia="MS Gothic" w:hAnsi="Palatino Linotype" w:cs="Times New Roman"/>
          <w:b/>
          <w:sz w:val="24"/>
          <w:szCs w:val="24"/>
          <w:lang w:val="es-ES"/>
        </w:rPr>
        <w:t>Razones o Motivos de inconformidad</w:t>
      </w:r>
      <w:r w:rsidRPr="005A5827">
        <w:rPr>
          <w:rFonts w:ascii="Palatino Linotype" w:eastAsia="MS Mincho" w:hAnsi="Palatino Linotype" w:cs="Times New Roman"/>
          <w:i/>
          <w:sz w:val="24"/>
          <w:szCs w:val="24"/>
          <w:lang w:val="es-ES_tradnl" w:eastAsia="es-ES"/>
        </w:rPr>
        <w:t>: “</w:t>
      </w:r>
      <w:r w:rsidR="00ED6607" w:rsidRPr="005A5827">
        <w:rPr>
          <w:rFonts w:ascii="Palatino Linotype" w:hAnsi="Palatino Linotype"/>
          <w:i/>
          <w:sz w:val="24"/>
          <w:szCs w:val="24"/>
        </w:rPr>
        <w:t>SE APRECIA QUE EL SUJETO OBLIGADO NO TOMA EN CUENTA LO SEÑALADO POR LA LEY DE DATOS PERSONALES EN SU ARTICULO 106 CUARTO PÁRRAFO, RESPECTO AL INTERÉS JURÍDICO QUE TENGO PARA ACTUAR EN NOMBRE DE MI HIJO FALLECIDO AL SER YO LA PERSONA QUE TIENE EL DERECHO PARA EJERCER EL DERECHO DE ACCESO A SUS DATOS PERSONALES. INTERÉS JURÍDICO, EL ANTERIOR QUE SE DERIVA DE LA MUERTE DE MI HIJO Y AL NO DEJAR TESTAMENTO MEDIANTE EL CUAL DISPUSIERA DE SUS BIENES Y DERECHOS. EN ESE SENTIDO , DE CONFORMIDAD CON EL ARTICULO 6.1 Y 6.2 DEL CÓDIGO CIVIL DEL ESTADO DE MÉXICO SE ENTIENDE QUE LA TRANSMISIÓN DEL DERECHO DE ACCESO A DATOS PERSONALES ES EN FAVOR DE MI PERSONA AL NO TENER MI HIJO, HIJOS O CÓNYUGE O CONCUBINA AL MOMENTO DEL FALLECIMIENTO, ENTONCES LA SUCESIÓN ES LEGITIMA DE SU DERECHO ACCESOS A DATOS PERSONALES HACIA MI PERSONA SEGÚN EL ARTICULO 6.144 FRACCIÓN I , 6.158 Y 6.159 DEL CÓDIGO CIVIL DEL ESTADO DE MÉXICO, AL SER YO LA PROGENITORA DEL TITULAR DE LOS DATOS PERSONALES . EL SUJETO OBLIGADO ME OBLIGA A PRESENTAR UN DOCUMENTO QUE ES IMPOSIBLE GENERAR POR OBVIAS RAZONES, ES POR LO ANTERIOR QUE MI REPRESENTACIÓN ESTA ACREDITADA HACIA EL INTERÉS JURÍDICO, EN RAZÓN DE TODOS LOS DOCUMENTOS QUE EXHIBÍ Y AL SER LEGITIMA LA SUCESIÓN DE SU DERECHO A DATOS PERSONALES HACIA MI PERSONA SIENDO LA PROGENITORA. AUNADO A LO ANTERIOR, LOS DÍAS 10 Y 11 DE JUNIO DE DOS MIL DIECINUEVE, REALICÉ UNA LLAMADA A LA UNIDAD DE TRANSPARENCIA DEL ISSEMYM CON LA FINALIDAD DE EXPLICAR MI SITUACIÓN Y MANIFESTAR LA IMPOSIBILIDAD EVIDENTE DE PRESENTAR LOS DOCUMENTOS QUE ME REQUERÍAN. SIN EMBARGO, EN DICHA UNIDAD DE TRANSPARENCIA ME DIJERON QUE LES ENVIARA ESCANEADAS LAS DOS PÓLIZAS DE SEGURO RESPECTO DE LAS CUALES DESEO LLEVAR A CABO SU COBRO, EN RAZÓN DE LA MUERTE DE MI HIJO, MISMAS QUE ME DIJERON QUE SE LAS MANDARA POR CORREO ELECTRÓNICO, ASÍ COMO TODOS LOS REQUISITOS QUE ME PEDÍA LA ASEGURADORA. DOCUMENTOS LOS ANTERIORES QUE NO ENTIENDO CÓMO PUEDEN SERVIR PARA ACREDITAR MI REPRESENTACIÓN PARA ACCEDER A LOS DATOS PERSONALES DE MI HIJO, AUN CUANDO ME INSISTIERON LA RAZÓN PARA LO QUE QUERÍA EL HISTORIAL CLÍNICO, CIRCUNSTANCIA QUE NO ESTAMOS OBLIGADOS PARA ACREDITAR LAS RAZONES O MOTIVOS PARA LOS CUALES QUEREMOS ACCEDER A LOS DATOS PERSONALES SEGÚN LA LEY DE DATOS. DE IGUAL MANERA, EL EXIGIR ESOS DOCUMENTOS NO FORMA PARTE DE LAS ATRIBUCIONES DE DICHA UNIDAD DE TRANSPARENCIA, POR LO QUE EN CASO DE SER PROCEDENTE SE TOMEN LAS MEDIDAS NECESARIAS, PARA OBSERVAR EL CORRECTO ACTUAR DE LOS SERVIDORES PÚBLICOS DE LA UNIDAD DE TRANSPARENCIA DE CITA. FINALMENTE, DEBE SER CONSIDERADO EL INTERÉS JURÍDICO COMO LA ACREDITACIÓN EFECTIVA DE LA TITULARIDAD DE UN DERECHO SUBJETIVO, ES DECIR, EL DERECHO DE ACCESO A DATOS PERSONALES, EL CUAL NO SE EXTINGUE CON LA MUERTE DE LA PERSONA, PUES SUS DATOS PERSONALES PREVALECEN EN POSESIÓN DE LOS SUJETOS OBLIGADOS, Y CON LA MUERTE DEL TITULAR, SE TRANSMITE HACIA OTRAS PERSONAS, PARA LO CUAL, EN CASO DE NO CONTAR CON LOS DOCUMENTOS QUE PROPONE LA LEY DE PROTECCIÓN DE DATOS PERSONALES, NO PUEDE DEJARSE DE LADO LA LEGISLACIÓN CIVIL, QUE CONTEMPLA LA TRANSMISIÓN DE LOS BIENES Y DERECHOS DE LAS PERSONAS AL MOMENTO DE SU MUERTE.</w:t>
      </w:r>
      <w:r w:rsidRPr="005A5827">
        <w:rPr>
          <w:rFonts w:ascii="Palatino Linotype" w:eastAsia="MS Mincho" w:hAnsi="Palatino Linotype" w:cs="Times New Roman"/>
          <w:i/>
          <w:sz w:val="24"/>
          <w:szCs w:val="24"/>
          <w:lang w:eastAsia="es-ES"/>
        </w:rPr>
        <w:t>”</w:t>
      </w:r>
      <w:r w:rsidRPr="005A5827">
        <w:rPr>
          <w:rFonts w:ascii="Palatino Linotype" w:eastAsia="MS Mincho" w:hAnsi="Palatino Linotype" w:cs="Times New Roman"/>
          <w:i/>
          <w:sz w:val="24"/>
          <w:szCs w:val="24"/>
          <w:lang w:val="es-ES_tradnl" w:eastAsia="es-ES"/>
        </w:rPr>
        <w:t xml:space="preserve"> (Sic)</w:t>
      </w:r>
    </w:p>
    <w:p w:rsidR="005A5827" w:rsidRPr="005A5827" w:rsidRDefault="005A5827" w:rsidP="005A5827">
      <w:pPr>
        <w:spacing w:after="0" w:line="360" w:lineRule="auto"/>
        <w:ind w:left="709" w:right="567"/>
        <w:contextualSpacing/>
        <w:jc w:val="both"/>
        <w:rPr>
          <w:rFonts w:ascii="Palatino Linotype" w:eastAsia="MS Mincho" w:hAnsi="Palatino Linotype" w:cs="Times New Roman"/>
          <w:i/>
          <w:sz w:val="24"/>
          <w:szCs w:val="24"/>
          <w:lang w:val="es-ES_tradnl" w:eastAsia="es-ES"/>
        </w:rPr>
      </w:pPr>
    </w:p>
    <w:p w:rsidR="00287795" w:rsidRPr="005A5827" w:rsidRDefault="00287795" w:rsidP="005A5827">
      <w:pPr>
        <w:pStyle w:val="Prrafodelista"/>
        <w:numPr>
          <w:ilvl w:val="0"/>
          <w:numId w:val="2"/>
        </w:numPr>
        <w:tabs>
          <w:tab w:val="left" w:pos="0"/>
        </w:tabs>
        <w:spacing w:after="0" w:line="360" w:lineRule="auto"/>
        <w:ind w:left="0" w:right="49" w:firstLine="0"/>
        <w:jc w:val="both"/>
        <w:rPr>
          <w:rFonts w:ascii="Palatino Linotype" w:eastAsia="Times New Roman" w:hAnsi="Palatino Linotype" w:cs="Arial"/>
          <w:sz w:val="24"/>
          <w:szCs w:val="24"/>
        </w:rPr>
      </w:pPr>
      <w:r w:rsidRPr="005A5827">
        <w:rPr>
          <w:rFonts w:ascii="Palatino Linotype" w:eastAsia="Times New Roman" w:hAnsi="Palatino Linotype" w:cs="Arial"/>
          <w:sz w:val="24"/>
          <w:szCs w:val="24"/>
        </w:rPr>
        <w:t>C</w:t>
      </w:r>
      <w:r w:rsidRPr="005A5827">
        <w:rPr>
          <w:rFonts w:ascii="Palatino Linotype" w:hAnsi="Palatino Linotype" w:cs="Arial"/>
          <w:bCs/>
          <w:sz w:val="24"/>
          <w:szCs w:val="24"/>
        </w:rPr>
        <w:t xml:space="preserve">on fundamento en lo dispuesto por el </w:t>
      </w:r>
      <w:r w:rsidRPr="005A5827">
        <w:rPr>
          <w:rFonts w:ascii="Palatino Linotype" w:eastAsia="Calibri" w:hAnsi="Palatino Linotype" w:cs="Arial"/>
          <w:sz w:val="24"/>
          <w:szCs w:val="24"/>
          <w:lang w:val="es-ES"/>
        </w:rPr>
        <w:t xml:space="preserve">artículo 185 fracción I de la </w:t>
      </w:r>
      <w:r w:rsidRPr="005A5827">
        <w:rPr>
          <w:rFonts w:ascii="Palatino Linotype" w:eastAsia="Calibri" w:hAnsi="Palatino Linotype" w:cs="Arial"/>
          <w:b/>
          <w:sz w:val="24"/>
          <w:szCs w:val="24"/>
          <w:lang w:val="es-ES"/>
        </w:rPr>
        <w:t xml:space="preserve">Ley de Transparencia y Acceso a la Información Pública del Estado de México y Municipios </w:t>
      </w:r>
      <w:r w:rsidRPr="005A5827">
        <w:rPr>
          <w:rFonts w:ascii="Palatino Linotype" w:eastAsia="Times New Roman" w:hAnsi="Palatino Linotype" w:cs="Arial"/>
          <w:sz w:val="24"/>
          <w:szCs w:val="24"/>
          <w:lang w:val="es-ES"/>
        </w:rPr>
        <w:t xml:space="preserve">se turnó el recurso de revisión </w:t>
      </w:r>
      <w:r w:rsidRPr="005A5827">
        <w:rPr>
          <w:rFonts w:ascii="Palatino Linotype" w:eastAsia="Times New Roman" w:hAnsi="Palatino Linotype" w:cs="Arial"/>
          <w:b/>
          <w:sz w:val="24"/>
          <w:szCs w:val="24"/>
          <w:lang w:val="es-ES"/>
        </w:rPr>
        <w:t xml:space="preserve">05439/INFOEM/AD/RR/2019 </w:t>
      </w:r>
      <w:r w:rsidR="002A6E15" w:rsidRPr="005A5827">
        <w:rPr>
          <w:rFonts w:ascii="Palatino Linotype" w:eastAsia="Times New Roman" w:hAnsi="Palatino Linotype" w:cs="Arial"/>
          <w:sz w:val="24"/>
          <w:szCs w:val="24"/>
          <w:lang w:val="es-ES"/>
        </w:rPr>
        <w:t>a</w:t>
      </w:r>
      <w:r w:rsidRPr="005A5827">
        <w:rPr>
          <w:rFonts w:ascii="Palatino Linotype" w:eastAsia="Times New Roman" w:hAnsi="Palatino Linotype" w:cs="Arial"/>
          <w:sz w:val="24"/>
          <w:szCs w:val="24"/>
          <w:lang w:val="es-ES"/>
        </w:rPr>
        <w:t>l Comisionad</w:t>
      </w:r>
      <w:r w:rsidR="002A6E15" w:rsidRPr="005A5827">
        <w:rPr>
          <w:rFonts w:ascii="Palatino Linotype" w:eastAsia="Times New Roman" w:hAnsi="Palatino Linotype" w:cs="Arial"/>
          <w:sz w:val="24"/>
          <w:szCs w:val="24"/>
          <w:lang w:val="es-ES"/>
        </w:rPr>
        <w:t>o</w:t>
      </w:r>
      <w:r w:rsidRPr="005A5827">
        <w:rPr>
          <w:rFonts w:ascii="Palatino Linotype" w:eastAsia="Times New Roman" w:hAnsi="Palatino Linotype" w:cs="Arial"/>
          <w:b/>
          <w:sz w:val="24"/>
          <w:szCs w:val="24"/>
          <w:lang w:val="es-ES"/>
        </w:rPr>
        <w:t xml:space="preserve"> </w:t>
      </w:r>
      <w:r w:rsidR="002A6E15" w:rsidRPr="005A5827">
        <w:rPr>
          <w:rFonts w:ascii="Palatino Linotype" w:eastAsia="Times New Roman" w:hAnsi="Palatino Linotype" w:cs="Arial"/>
          <w:b/>
          <w:sz w:val="24"/>
          <w:szCs w:val="24"/>
          <w:lang w:val="es-ES"/>
        </w:rPr>
        <w:t>Javier Martínez Cruz</w:t>
      </w:r>
      <w:r w:rsidRPr="005A5827">
        <w:rPr>
          <w:rFonts w:ascii="Palatino Linotype" w:eastAsia="Times New Roman" w:hAnsi="Palatino Linotype" w:cs="Arial"/>
          <w:b/>
          <w:sz w:val="24"/>
          <w:szCs w:val="24"/>
          <w:lang w:val="es-ES"/>
        </w:rPr>
        <w:t xml:space="preserve"> </w:t>
      </w:r>
      <w:r w:rsidRPr="005A5827">
        <w:rPr>
          <w:rFonts w:ascii="Palatino Linotype" w:eastAsia="Times New Roman" w:hAnsi="Palatino Linotype" w:cs="Arial"/>
          <w:sz w:val="24"/>
          <w:szCs w:val="24"/>
          <w:lang w:val="es-ES"/>
        </w:rPr>
        <w:t xml:space="preserve">y el recurso </w:t>
      </w:r>
      <w:r w:rsidR="00D2476D" w:rsidRPr="005A5827">
        <w:rPr>
          <w:rFonts w:ascii="Palatino Linotype" w:eastAsia="Times New Roman" w:hAnsi="Palatino Linotype" w:cs="Arial"/>
          <w:b/>
          <w:sz w:val="24"/>
          <w:szCs w:val="24"/>
          <w:lang w:val="es-ES"/>
        </w:rPr>
        <w:t>0543</w:t>
      </w:r>
      <w:r w:rsidRPr="005A5827">
        <w:rPr>
          <w:rFonts w:ascii="Palatino Linotype" w:eastAsia="Times New Roman" w:hAnsi="Palatino Linotype" w:cs="Arial"/>
          <w:b/>
          <w:sz w:val="24"/>
          <w:szCs w:val="24"/>
          <w:lang w:val="es-ES"/>
        </w:rPr>
        <w:t>8/INFOEM/IP/RR/2018</w:t>
      </w:r>
      <w:r w:rsidRPr="005A5827">
        <w:rPr>
          <w:rFonts w:ascii="Palatino Linotype" w:eastAsia="Times New Roman" w:hAnsi="Palatino Linotype" w:cs="Arial"/>
          <w:sz w:val="24"/>
          <w:szCs w:val="24"/>
          <w:lang w:val="es-ES"/>
        </w:rPr>
        <w:t xml:space="preserve"> al </w:t>
      </w:r>
      <w:r w:rsidRPr="005A5827">
        <w:rPr>
          <w:rFonts w:ascii="Palatino Linotype" w:eastAsia="Times New Roman" w:hAnsi="Palatino Linotype" w:cs="Arial"/>
          <w:b/>
          <w:sz w:val="24"/>
          <w:szCs w:val="24"/>
          <w:lang w:val="es-ES"/>
        </w:rPr>
        <w:t xml:space="preserve">Comisionado José Guadalupe Luna Hernández </w:t>
      </w:r>
      <w:r w:rsidRPr="005A5827">
        <w:rPr>
          <w:rFonts w:ascii="Palatino Linotype" w:eastAsia="Times New Roman" w:hAnsi="Palatino Linotype" w:cs="Arial"/>
          <w:sz w:val="24"/>
          <w:szCs w:val="24"/>
          <w:lang w:val="es-ES"/>
        </w:rPr>
        <w:t xml:space="preserve">con el objeto de </w:t>
      </w:r>
      <w:r w:rsidRPr="005A5827">
        <w:rPr>
          <w:rFonts w:ascii="Palatino Linotype" w:eastAsia="Times New Roman" w:hAnsi="Palatino Linotype" w:cs="Arial"/>
          <w:sz w:val="24"/>
          <w:szCs w:val="24"/>
        </w:rPr>
        <w:t xml:space="preserve">su análisis, posteriormente el Pleno </w:t>
      </w:r>
      <w:r w:rsidRPr="005A5827">
        <w:rPr>
          <w:rFonts w:ascii="Palatino Linotype" w:eastAsia="MS Mincho" w:hAnsi="Palatino Linotype" w:cs="Arial"/>
          <w:sz w:val="24"/>
          <w:szCs w:val="24"/>
        </w:rPr>
        <w:t xml:space="preserve">de este Órgano Autónomo, en la </w:t>
      </w:r>
      <w:r w:rsidR="002A6E15" w:rsidRPr="005A5827">
        <w:rPr>
          <w:rFonts w:ascii="Palatino Linotype" w:eastAsia="MS Mincho" w:hAnsi="Palatino Linotype" w:cs="Arial"/>
          <w:sz w:val="24"/>
          <w:szCs w:val="24"/>
        </w:rPr>
        <w:t>Vigésimo Cuarta</w:t>
      </w:r>
      <w:r w:rsidRPr="005A5827">
        <w:rPr>
          <w:rFonts w:ascii="Palatino Linotype" w:eastAsia="MS Mincho" w:hAnsi="Palatino Linotype" w:cs="Arial"/>
          <w:b/>
          <w:sz w:val="24"/>
          <w:szCs w:val="24"/>
        </w:rPr>
        <w:t xml:space="preserve"> </w:t>
      </w:r>
      <w:r w:rsidRPr="005A5827">
        <w:rPr>
          <w:rFonts w:ascii="Palatino Linotype" w:eastAsia="MS Mincho" w:hAnsi="Palatino Linotype" w:cs="Arial"/>
          <w:sz w:val="24"/>
          <w:szCs w:val="24"/>
        </w:rPr>
        <w:t xml:space="preserve">Sesión Ordinaria de fecha </w:t>
      </w:r>
      <w:r w:rsidR="002A6E15" w:rsidRPr="005A5827">
        <w:rPr>
          <w:rFonts w:ascii="Palatino Linotype" w:eastAsia="MS Mincho" w:hAnsi="Palatino Linotype" w:cs="Arial"/>
          <w:b/>
          <w:sz w:val="24"/>
          <w:szCs w:val="24"/>
        </w:rPr>
        <w:t>veintiséis</w:t>
      </w:r>
      <w:r w:rsidRPr="005A5827">
        <w:rPr>
          <w:rFonts w:ascii="Palatino Linotype" w:eastAsia="MS Mincho" w:hAnsi="Palatino Linotype" w:cs="Arial"/>
          <w:b/>
          <w:sz w:val="24"/>
          <w:szCs w:val="24"/>
        </w:rPr>
        <w:t xml:space="preserve"> (</w:t>
      </w:r>
      <w:r w:rsidR="002A6E15" w:rsidRPr="005A5827">
        <w:rPr>
          <w:rFonts w:ascii="Palatino Linotype" w:eastAsia="MS Mincho" w:hAnsi="Palatino Linotype" w:cs="Arial"/>
          <w:b/>
          <w:sz w:val="24"/>
          <w:szCs w:val="24"/>
        </w:rPr>
        <w:t>2</w:t>
      </w:r>
      <w:r w:rsidRPr="005A5827">
        <w:rPr>
          <w:rFonts w:ascii="Palatino Linotype" w:eastAsia="MS Mincho" w:hAnsi="Palatino Linotype" w:cs="Arial"/>
          <w:b/>
          <w:sz w:val="24"/>
          <w:szCs w:val="24"/>
        </w:rPr>
        <w:t xml:space="preserve">6) de </w:t>
      </w:r>
      <w:r w:rsidR="002A6E15" w:rsidRPr="005A5827">
        <w:rPr>
          <w:rFonts w:ascii="Palatino Linotype" w:eastAsia="MS Mincho" w:hAnsi="Palatino Linotype" w:cs="Arial"/>
          <w:b/>
          <w:sz w:val="24"/>
          <w:szCs w:val="24"/>
        </w:rPr>
        <w:t>juni</w:t>
      </w:r>
      <w:r w:rsidRPr="005A5827">
        <w:rPr>
          <w:rFonts w:ascii="Palatino Linotype" w:eastAsia="MS Mincho" w:hAnsi="Palatino Linotype" w:cs="Arial"/>
          <w:b/>
          <w:sz w:val="24"/>
          <w:szCs w:val="24"/>
        </w:rPr>
        <w:t xml:space="preserve">o </w:t>
      </w:r>
      <w:r w:rsidR="002A6E15" w:rsidRPr="005A5827">
        <w:rPr>
          <w:rFonts w:ascii="Palatino Linotype" w:eastAsia="MS Mincho" w:hAnsi="Palatino Linotype" w:cs="Arial"/>
          <w:b/>
          <w:sz w:val="24"/>
          <w:szCs w:val="24"/>
        </w:rPr>
        <w:t xml:space="preserve">de </w:t>
      </w:r>
      <w:r w:rsidRPr="005A5827">
        <w:rPr>
          <w:rFonts w:ascii="Palatino Linotype" w:eastAsia="MS Mincho" w:hAnsi="Palatino Linotype" w:cs="Arial"/>
          <w:b/>
          <w:sz w:val="24"/>
          <w:szCs w:val="24"/>
        </w:rPr>
        <w:t>dos mil dieciocho</w:t>
      </w:r>
      <w:r w:rsidRPr="005A5827">
        <w:rPr>
          <w:rFonts w:ascii="Palatino Linotype" w:eastAsia="MS Mincho" w:hAnsi="Palatino Linotype" w:cs="Arial"/>
          <w:sz w:val="24"/>
          <w:szCs w:val="24"/>
        </w:rPr>
        <w:t xml:space="preserve"> ordenó la acumulación d</w:t>
      </w:r>
      <w:proofErr w:type="spellStart"/>
      <w:r w:rsidRPr="005A5827">
        <w:rPr>
          <w:rFonts w:ascii="Palatino Linotype" w:eastAsia="Times New Roman" w:hAnsi="Palatino Linotype" w:cs="Arial"/>
          <w:sz w:val="24"/>
          <w:szCs w:val="24"/>
          <w:lang w:val="es-ES"/>
        </w:rPr>
        <w:t>e</w:t>
      </w:r>
      <w:proofErr w:type="spellEnd"/>
      <w:r w:rsidRPr="005A5827">
        <w:rPr>
          <w:rFonts w:ascii="Palatino Linotype" w:eastAsia="Times New Roman" w:hAnsi="Palatino Linotype" w:cs="Arial"/>
          <w:sz w:val="24"/>
          <w:szCs w:val="24"/>
          <w:lang w:val="es-ES"/>
        </w:rPr>
        <w:t xml:space="preserve"> los recursos de revisión</w:t>
      </w:r>
      <w:r w:rsidRPr="005A5827">
        <w:rPr>
          <w:rFonts w:ascii="Palatino Linotype" w:eastAsia="Times New Roman" w:hAnsi="Palatino Linotype" w:cs="Arial"/>
          <w:b/>
          <w:sz w:val="24"/>
          <w:szCs w:val="24"/>
          <w:lang w:val="es-ES"/>
        </w:rPr>
        <w:t xml:space="preserve">; </w:t>
      </w:r>
      <w:r w:rsidRPr="005A5827">
        <w:rPr>
          <w:rFonts w:ascii="Palatino Linotype" w:eastAsia="MS Mincho" w:hAnsi="Palatino Linotype" w:cs="Arial"/>
          <w:sz w:val="24"/>
          <w:szCs w:val="24"/>
        </w:rPr>
        <w:t>a efecto de que ésta Ponencia formulara y presentara el proyecto de resolución correspondiente</w:t>
      </w:r>
      <w:r w:rsidRPr="005A5827">
        <w:rPr>
          <w:rFonts w:ascii="Palatino Linotype" w:eastAsia="Times New Roman" w:hAnsi="Palatino Linotype" w:cs="Arial"/>
          <w:sz w:val="24"/>
          <w:szCs w:val="24"/>
        </w:rPr>
        <w:t xml:space="preserve"> de conformidad con el numeral ONCE incisos b) y c) de los </w:t>
      </w:r>
      <w:r w:rsidRPr="005A5827">
        <w:rPr>
          <w:rFonts w:ascii="Palatino Linotype" w:eastAsia="Times New Roman" w:hAnsi="Palatino Linotype" w:cs="Arial"/>
          <w:b/>
          <w:sz w:val="24"/>
          <w:szCs w:val="24"/>
        </w:rPr>
        <w:t>Lineamientos para la Recepción, Trámite y Resolución de las Solicitudes de Acceso a la Información Pública, así como de los Recursos de Revisión que deberán observar los Sujetos Obligados por la Ley de Transparencia Estatal</w:t>
      </w:r>
      <w:r w:rsidRPr="005A5827">
        <w:rPr>
          <w:rFonts w:ascii="Palatino Linotype" w:hAnsi="Palatino Linotype"/>
          <w:i/>
          <w:sz w:val="24"/>
          <w:szCs w:val="24"/>
          <w:vertAlign w:val="superscript"/>
        </w:rPr>
        <w:footnoteReference w:id="1"/>
      </w:r>
      <w:r w:rsidRPr="005A5827">
        <w:rPr>
          <w:rFonts w:ascii="Palatino Linotype" w:eastAsia="Times New Roman" w:hAnsi="Palatino Linotype" w:cs="Arial"/>
          <w:sz w:val="24"/>
          <w:szCs w:val="24"/>
        </w:rPr>
        <w:t>, que señala:</w:t>
      </w:r>
    </w:p>
    <w:p w:rsidR="00287795" w:rsidRPr="005A5827" w:rsidRDefault="00287795" w:rsidP="005A5827">
      <w:pPr>
        <w:pStyle w:val="Prrafodelista"/>
        <w:tabs>
          <w:tab w:val="left" w:pos="0"/>
        </w:tabs>
        <w:spacing w:line="360" w:lineRule="auto"/>
        <w:ind w:left="0" w:right="49"/>
        <w:jc w:val="both"/>
        <w:rPr>
          <w:rFonts w:ascii="Palatino Linotype" w:eastAsia="Times New Roman" w:hAnsi="Palatino Linotype" w:cs="Arial"/>
          <w:sz w:val="24"/>
          <w:szCs w:val="24"/>
        </w:rPr>
      </w:pPr>
    </w:p>
    <w:p w:rsidR="00287795" w:rsidRPr="005A5827" w:rsidRDefault="00287795" w:rsidP="005A5827">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rPr>
      </w:pPr>
      <w:r w:rsidRPr="005A5827">
        <w:rPr>
          <w:rFonts w:ascii="Palatino Linotype" w:eastAsia="Times New Roman" w:hAnsi="Palatino Linotype" w:cs="Arial"/>
          <w:b/>
          <w:i/>
          <w:sz w:val="24"/>
          <w:szCs w:val="24"/>
        </w:rPr>
        <w:t>ONCE.</w:t>
      </w:r>
      <w:r w:rsidRPr="005A5827">
        <w:rPr>
          <w:rFonts w:ascii="Palatino Linotype" w:eastAsia="Times New Roman" w:hAnsi="Palatino Linotype" w:cs="Arial"/>
          <w:i/>
          <w:sz w:val="24"/>
          <w:szCs w:val="24"/>
        </w:rPr>
        <w:t xml:space="preserve"> El Instituto, para mejor resolver y evitar la emisión de resoluciones contradictorias, podrá acordar la acumulación de los expedientes de recursos de revisión, de oficio o a petición de parte cuando:</w:t>
      </w:r>
    </w:p>
    <w:p w:rsidR="00287795" w:rsidRPr="005A5827" w:rsidRDefault="00287795" w:rsidP="005A5827">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rPr>
      </w:pPr>
      <w:r w:rsidRPr="005A5827">
        <w:rPr>
          <w:rFonts w:ascii="Palatino Linotype" w:eastAsia="Times New Roman" w:hAnsi="Palatino Linotype" w:cs="Arial"/>
          <w:i/>
          <w:sz w:val="24"/>
          <w:szCs w:val="24"/>
        </w:rPr>
        <w:t>…</w:t>
      </w:r>
    </w:p>
    <w:p w:rsidR="00287795" w:rsidRPr="005A5827" w:rsidRDefault="00287795" w:rsidP="005A5827">
      <w:pPr>
        <w:spacing w:before="240" w:after="240" w:line="360" w:lineRule="auto"/>
        <w:ind w:left="567" w:right="567"/>
        <w:jc w:val="both"/>
        <w:rPr>
          <w:rFonts w:ascii="Palatino Linotype" w:eastAsia="Times New Roman" w:hAnsi="Palatino Linotype" w:cs="Times New Roman"/>
          <w:i/>
          <w:color w:val="000000"/>
          <w:sz w:val="24"/>
          <w:szCs w:val="24"/>
        </w:rPr>
      </w:pPr>
      <w:r w:rsidRPr="005A5827">
        <w:rPr>
          <w:rFonts w:ascii="Palatino Linotype" w:eastAsia="Times New Roman" w:hAnsi="Palatino Linotype" w:cs="Times New Roman"/>
          <w:i/>
          <w:color w:val="000000"/>
          <w:sz w:val="24"/>
          <w:szCs w:val="24"/>
        </w:rPr>
        <w:t>b) Las partes o los actos impugnados sean iguales</w:t>
      </w:r>
    </w:p>
    <w:p w:rsidR="00287795" w:rsidRPr="005A5827" w:rsidRDefault="00287795" w:rsidP="005A5827">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rPr>
      </w:pPr>
      <w:r w:rsidRPr="005A5827">
        <w:rPr>
          <w:rFonts w:ascii="Palatino Linotype" w:eastAsia="Times New Roman" w:hAnsi="Palatino Linotype" w:cs="Arial"/>
          <w:i/>
          <w:sz w:val="24"/>
          <w:szCs w:val="24"/>
        </w:rPr>
        <w:t>c) Cuando se trate del mismo solicitante, el mismo SUJETO OBLIGADO, aunque se trate de solicitudes diversas;</w:t>
      </w:r>
    </w:p>
    <w:p w:rsidR="00287795" w:rsidRPr="005A5827" w:rsidRDefault="00287795" w:rsidP="005A5827">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4"/>
          <w:szCs w:val="24"/>
        </w:rPr>
      </w:pPr>
      <w:r w:rsidRPr="005A5827">
        <w:rPr>
          <w:rFonts w:ascii="Palatino Linotype" w:eastAsia="Times New Roman" w:hAnsi="Palatino Linotype" w:cs="Arial"/>
          <w:i/>
          <w:sz w:val="24"/>
          <w:szCs w:val="24"/>
        </w:rPr>
        <w:t>(…)</w:t>
      </w:r>
    </w:p>
    <w:p w:rsidR="00287795" w:rsidRPr="005A5827" w:rsidRDefault="00287795" w:rsidP="005A5827">
      <w:pPr>
        <w:pStyle w:val="Prrafodelista"/>
        <w:numPr>
          <w:ilvl w:val="0"/>
          <w:numId w:val="2"/>
        </w:numPr>
        <w:tabs>
          <w:tab w:val="left" w:pos="0"/>
        </w:tabs>
        <w:spacing w:after="0" w:line="360" w:lineRule="auto"/>
        <w:ind w:left="567" w:right="49" w:firstLine="0"/>
        <w:jc w:val="both"/>
        <w:rPr>
          <w:rFonts w:ascii="Palatino Linotype" w:hAnsi="Palatino Linotype"/>
          <w:sz w:val="24"/>
          <w:szCs w:val="24"/>
        </w:rPr>
      </w:pPr>
      <w:r w:rsidRPr="005A5827">
        <w:rPr>
          <w:rFonts w:ascii="Palatino Linotype" w:hAnsi="Palatino Linotype"/>
          <w:sz w:val="24"/>
          <w:szCs w:val="24"/>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287795" w:rsidRPr="005A5827" w:rsidRDefault="00287795" w:rsidP="005A5827">
      <w:pPr>
        <w:pStyle w:val="Prrafodelista"/>
        <w:tabs>
          <w:tab w:val="left" w:pos="0"/>
        </w:tabs>
        <w:spacing w:line="360" w:lineRule="auto"/>
        <w:ind w:left="567" w:right="49"/>
        <w:jc w:val="both"/>
        <w:rPr>
          <w:rFonts w:ascii="Palatino Linotype" w:hAnsi="Palatino Linotype"/>
          <w:sz w:val="24"/>
          <w:szCs w:val="24"/>
        </w:rPr>
      </w:pPr>
    </w:p>
    <w:p w:rsidR="00287795" w:rsidRPr="005A5827" w:rsidRDefault="00287795" w:rsidP="005A5827">
      <w:pPr>
        <w:pStyle w:val="Prrafodelista"/>
        <w:spacing w:before="240" w:after="240" w:line="360" w:lineRule="auto"/>
        <w:ind w:left="567" w:right="616"/>
        <w:jc w:val="both"/>
        <w:rPr>
          <w:rFonts w:ascii="Palatino Linotype" w:hAnsi="Palatino Linotype"/>
          <w:b/>
          <w:i/>
          <w:sz w:val="24"/>
          <w:szCs w:val="24"/>
        </w:rPr>
      </w:pPr>
      <w:r w:rsidRPr="005A5827">
        <w:rPr>
          <w:rFonts w:ascii="Palatino Linotype" w:hAnsi="Palatino Linotype"/>
          <w:b/>
          <w:i/>
          <w:sz w:val="24"/>
          <w:szCs w:val="24"/>
        </w:rPr>
        <w:t>Código de Procedimientos Administrativos del Estado de México</w:t>
      </w:r>
    </w:p>
    <w:p w:rsidR="00287795" w:rsidRPr="005A5827" w:rsidRDefault="00287795" w:rsidP="005A5827">
      <w:pPr>
        <w:pStyle w:val="Prrafodelista"/>
        <w:spacing w:before="240" w:after="240" w:line="360" w:lineRule="auto"/>
        <w:ind w:left="567" w:right="616"/>
        <w:jc w:val="both"/>
        <w:rPr>
          <w:rFonts w:ascii="Palatino Linotype" w:hAnsi="Palatino Linotype"/>
          <w:i/>
          <w:sz w:val="24"/>
          <w:szCs w:val="24"/>
        </w:rPr>
      </w:pPr>
      <w:r w:rsidRPr="005A5827">
        <w:rPr>
          <w:rFonts w:ascii="Palatino Linotype" w:hAnsi="Palatino Linotype"/>
          <w:i/>
          <w:sz w:val="24"/>
          <w:szCs w:val="24"/>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287795" w:rsidRPr="005A5827" w:rsidRDefault="00287795" w:rsidP="005A5827">
      <w:pPr>
        <w:pStyle w:val="Prrafodelista"/>
        <w:spacing w:before="240" w:after="240" w:line="360" w:lineRule="auto"/>
        <w:ind w:left="567" w:right="616"/>
        <w:jc w:val="both"/>
        <w:rPr>
          <w:rFonts w:ascii="Palatino Linotype" w:hAnsi="Palatino Linotype"/>
          <w:i/>
          <w:sz w:val="24"/>
          <w:szCs w:val="24"/>
        </w:rPr>
      </w:pPr>
    </w:p>
    <w:p w:rsidR="00287795" w:rsidRPr="005A5827" w:rsidRDefault="00287795" w:rsidP="005A5827">
      <w:pPr>
        <w:pStyle w:val="Prrafodelista"/>
        <w:spacing w:before="240" w:after="240" w:line="360" w:lineRule="auto"/>
        <w:ind w:left="567" w:right="616"/>
        <w:jc w:val="both"/>
        <w:rPr>
          <w:rFonts w:ascii="Palatino Linotype" w:hAnsi="Palatino Linotype"/>
          <w:b/>
          <w:i/>
          <w:sz w:val="24"/>
          <w:szCs w:val="24"/>
        </w:rPr>
      </w:pPr>
      <w:r w:rsidRPr="005A5827">
        <w:rPr>
          <w:rFonts w:ascii="Palatino Linotype" w:hAnsi="Palatino Linotype"/>
          <w:b/>
          <w:i/>
          <w:sz w:val="24"/>
          <w:szCs w:val="24"/>
        </w:rPr>
        <w:t>Ley de Transparencia y Acceso a la Información Pública del Estado de México y Municipios</w:t>
      </w:r>
    </w:p>
    <w:p w:rsidR="00287795" w:rsidRPr="005A5827" w:rsidRDefault="00287795" w:rsidP="005A5827">
      <w:pPr>
        <w:pStyle w:val="Prrafodelista"/>
        <w:spacing w:before="240" w:after="240" w:line="360" w:lineRule="auto"/>
        <w:ind w:left="567" w:right="616"/>
        <w:jc w:val="both"/>
        <w:rPr>
          <w:rFonts w:ascii="Palatino Linotype" w:hAnsi="Palatino Linotype"/>
          <w:i/>
          <w:sz w:val="24"/>
          <w:szCs w:val="24"/>
        </w:rPr>
      </w:pPr>
      <w:r w:rsidRPr="005A5827">
        <w:rPr>
          <w:rFonts w:ascii="Palatino Linotype" w:hAnsi="Palatino Linotype"/>
          <w:i/>
          <w:sz w:val="24"/>
          <w:szCs w:val="24"/>
        </w:rPr>
        <w:t>“Artículo 195. En la tramitación del recurso de revisión se aplicarán supletoriamente las disposiciones contenidas en el Código de Procedimientos Administrativos del Estado de México.”</w:t>
      </w:r>
    </w:p>
    <w:p w:rsidR="00287795" w:rsidRPr="005A5827" w:rsidRDefault="00287795" w:rsidP="005A5827">
      <w:pPr>
        <w:pStyle w:val="Prrafodelista"/>
        <w:spacing w:before="240" w:after="240" w:line="360" w:lineRule="auto"/>
        <w:ind w:left="567" w:right="616"/>
        <w:jc w:val="both"/>
        <w:rPr>
          <w:rFonts w:ascii="Palatino Linotype" w:hAnsi="Palatino Linotype"/>
          <w:b/>
          <w:sz w:val="24"/>
          <w:szCs w:val="24"/>
        </w:rPr>
      </w:pPr>
      <w:r w:rsidRPr="005A5827">
        <w:rPr>
          <w:rFonts w:ascii="Palatino Linotype" w:hAnsi="Palatino Linotype"/>
          <w:b/>
          <w:sz w:val="24"/>
          <w:szCs w:val="24"/>
        </w:rPr>
        <w:t>(Énfasis añadido)</w:t>
      </w:r>
    </w:p>
    <w:p w:rsidR="00287795" w:rsidRPr="005A5827" w:rsidRDefault="00287795" w:rsidP="005A5827">
      <w:pPr>
        <w:pStyle w:val="Prrafodelista"/>
        <w:tabs>
          <w:tab w:val="left" w:pos="0"/>
        </w:tabs>
        <w:spacing w:line="360" w:lineRule="auto"/>
        <w:ind w:left="0" w:right="49"/>
        <w:jc w:val="both"/>
        <w:rPr>
          <w:rFonts w:ascii="Palatino Linotype" w:hAnsi="Palatino Linotype"/>
          <w:i/>
          <w:sz w:val="24"/>
          <w:szCs w:val="24"/>
        </w:rPr>
      </w:pPr>
    </w:p>
    <w:p w:rsidR="00375424" w:rsidRPr="005A5827" w:rsidRDefault="00287795" w:rsidP="005A5827">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i/>
          <w:color w:val="000000"/>
          <w:sz w:val="24"/>
          <w:szCs w:val="24"/>
          <w:lang w:val="es-ES_tradnl" w:eastAsia="es-ES"/>
        </w:rPr>
      </w:pPr>
      <w:r w:rsidRPr="005A5827">
        <w:rPr>
          <w:rFonts w:ascii="Palatino Linotype" w:eastAsia="Calibri" w:hAnsi="Palatino Linotype" w:cs="Arial"/>
          <w:sz w:val="24"/>
          <w:szCs w:val="24"/>
        </w:rPr>
        <w:t xml:space="preserve">El </w:t>
      </w:r>
      <w:r w:rsidRPr="005A5827">
        <w:rPr>
          <w:rFonts w:ascii="Palatino Linotype" w:eastAsia="Calibri" w:hAnsi="Palatino Linotype" w:cs="Times New Roman"/>
          <w:sz w:val="24"/>
          <w:szCs w:val="24"/>
        </w:rPr>
        <w:t>Comisionado</w:t>
      </w:r>
      <w:r w:rsidRPr="005A5827">
        <w:rPr>
          <w:rFonts w:ascii="Palatino Linotype" w:eastAsia="Calibri" w:hAnsi="Palatino Linotype" w:cs="Arial"/>
          <w:sz w:val="24"/>
          <w:szCs w:val="24"/>
        </w:rPr>
        <w:t xml:space="preserve"> Ponente con fundamento en lo dispuesto por el artículo 185 fracción II de la ley de la materia, </w:t>
      </w:r>
      <w:r w:rsidR="00D2476D" w:rsidRPr="005A5827">
        <w:rPr>
          <w:rFonts w:ascii="Palatino Linotype" w:eastAsia="Calibri" w:hAnsi="Palatino Linotype" w:cs="Arial"/>
          <w:sz w:val="24"/>
          <w:szCs w:val="24"/>
        </w:rPr>
        <w:t>admitió los recursos a través de</w:t>
      </w:r>
      <w:r w:rsidRPr="005A5827">
        <w:rPr>
          <w:rFonts w:ascii="Palatino Linotype" w:eastAsia="Calibri" w:hAnsi="Palatino Linotype" w:cs="Arial"/>
          <w:sz w:val="24"/>
          <w:szCs w:val="24"/>
        </w:rPr>
        <w:t xml:space="preserve"> acuerdos de fechas </w:t>
      </w:r>
      <w:r w:rsidR="002A6E15" w:rsidRPr="005A5827">
        <w:rPr>
          <w:rFonts w:ascii="Palatino Linotype" w:eastAsia="Calibri" w:hAnsi="Palatino Linotype" w:cs="Arial"/>
          <w:sz w:val="24"/>
          <w:szCs w:val="24"/>
        </w:rPr>
        <w:t>dieciocho (18) y veintiocho (28) de junio de 2019. Consecutivamente</w:t>
      </w:r>
      <w:r w:rsidR="00274215" w:rsidRPr="005A5827">
        <w:rPr>
          <w:rFonts w:ascii="Palatino Linotype" w:eastAsia="Calibri" w:hAnsi="Palatino Linotype" w:cs="Arial"/>
          <w:sz w:val="24"/>
          <w:szCs w:val="24"/>
          <w:lang w:val="es-ES" w:eastAsia="es-ES"/>
        </w:rPr>
        <w:t>, e</w:t>
      </w:r>
      <w:r w:rsidR="004D4A3F" w:rsidRPr="005A5827">
        <w:rPr>
          <w:rFonts w:ascii="Palatino Linotype" w:eastAsia="Calibri" w:hAnsi="Palatino Linotype" w:cs="Arial"/>
          <w:sz w:val="24"/>
          <w:szCs w:val="24"/>
          <w:lang w:val="es-ES" w:eastAsia="es-ES"/>
        </w:rPr>
        <w:t xml:space="preserve">n </w:t>
      </w:r>
      <w:r w:rsidR="002A6E15" w:rsidRPr="005A5827">
        <w:rPr>
          <w:rFonts w:ascii="Palatino Linotype" w:eastAsia="Calibri" w:hAnsi="Palatino Linotype" w:cs="Arial"/>
          <w:sz w:val="24"/>
          <w:szCs w:val="24"/>
          <w:lang w:val="es-ES" w:eastAsia="es-ES"/>
        </w:rPr>
        <w:t>las mismas fechas</w:t>
      </w:r>
      <w:r w:rsidR="004D4A3F" w:rsidRPr="005A5827">
        <w:rPr>
          <w:rFonts w:ascii="Palatino Linotype" w:eastAsia="Calibri" w:hAnsi="Palatino Linotype" w:cs="Arial"/>
          <w:sz w:val="24"/>
          <w:szCs w:val="24"/>
          <w:lang w:val="es-ES" w:eastAsia="es-ES"/>
        </w:rPr>
        <w:t xml:space="preserve">, </w:t>
      </w:r>
      <w:r w:rsidR="004D4A3F" w:rsidRPr="005A5827">
        <w:rPr>
          <w:rFonts w:ascii="Palatino Linotype" w:eastAsia="MS Mincho" w:hAnsi="Palatino Linotype" w:cs="Arial"/>
          <w:bCs/>
          <w:sz w:val="24"/>
          <w:szCs w:val="24"/>
          <w:lang w:val="es-ES_tradnl" w:eastAsia="es-ES"/>
        </w:rPr>
        <w:t xml:space="preserve">el </w:t>
      </w:r>
      <w:r w:rsidR="004D4A3F" w:rsidRPr="005A5827">
        <w:rPr>
          <w:rFonts w:ascii="Palatino Linotype" w:eastAsia="Calibri" w:hAnsi="Palatino Linotype" w:cs="Arial"/>
          <w:sz w:val="24"/>
          <w:szCs w:val="24"/>
          <w:lang w:val="es-ES" w:eastAsia="es-ES"/>
        </w:rPr>
        <w:t>Comisionado Ponente con fundamento</w:t>
      </w:r>
      <w:r w:rsidR="00044504" w:rsidRPr="005A5827">
        <w:rPr>
          <w:rFonts w:ascii="Palatino Linotype" w:eastAsia="Calibri" w:hAnsi="Palatino Linotype" w:cs="Arial"/>
          <w:sz w:val="24"/>
          <w:szCs w:val="24"/>
          <w:lang w:val="es-ES" w:eastAsia="es-ES"/>
        </w:rPr>
        <w:t xml:space="preserve"> en </w:t>
      </w:r>
      <w:r w:rsidR="00375424" w:rsidRPr="005A5827">
        <w:rPr>
          <w:rFonts w:ascii="Palatino Linotype" w:eastAsia="Calibri" w:hAnsi="Palatino Linotype" w:cs="Arial"/>
          <w:sz w:val="24"/>
          <w:szCs w:val="24"/>
          <w:lang w:val="es-ES" w:eastAsia="es-ES"/>
        </w:rPr>
        <w:t>los</w:t>
      </w:r>
      <w:r w:rsidR="00044504" w:rsidRPr="005A5827">
        <w:rPr>
          <w:rFonts w:ascii="Palatino Linotype" w:eastAsia="Calibri" w:hAnsi="Palatino Linotype" w:cs="Arial"/>
          <w:sz w:val="24"/>
          <w:szCs w:val="24"/>
          <w:lang w:val="es-ES" w:eastAsia="es-ES"/>
        </w:rPr>
        <w:t xml:space="preserve"> artículo</w:t>
      </w:r>
      <w:r w:rsidR="00375424" w:rsidRPr="005A5827">
        <w:rPr>
          <w:rFonts w:ascii="Palatino Linotype" w:eastAsia="Calibri" w:hAnsi="Palatino Linotype" w:cs="Arial"/>
          <w:sz w:val="24"/>
          <w:szCs w:val="24"/>
          <w:lang w:val="es-ES" w:eastAsia="es-ES"/>
        </w:rPr>
        <w:t>s</w:t>
      </w:r>
      <w:r w:rsidR="00044504" w:rsidRPr="005A5827">
        <w:rPr>
          <w:rFonts w:ascii="Palatino Linotype" w:eastAsia="Calibri" w:hAnsi="Palatino Linotype" w:cs="Arial"/>
          <w:sz w:val="24"/>
          <w:szCs w:val="24"/>
          <w:lang w:val="es-ES" w:eastAsia="es-ES"/>
        </w:rPr>
        <w:t xml:space="preserve"> 131</w:t>
      </w:r>
      <w:r w:rsidR="00375424" w:rsidRPr="005A5827">
        <w:rPr>
          <w:rFonts w:ascii="Palatino Linotype" w:eastAsia="Calibri" w:hAnsi="Palatino Linotype" w:cs="Arial"/>
          <w:sz w:val="24"/>
          <w:szCs w:val="24"/>
          <w:lang w:val="es-ES" w:eastAsia="es-ES"/>
        </w:rPr>
        <w:t xml:space="preserve"> y 132</w:t>
      </w:r>
      <w:r w:rsidR="00044504" w:rsidRPr="005A5827">
        <w:rPr>
          <w:rFonts w:ascii="Palatino Linotype" w:eastAsia="Calibri" w:hAnsi="Palatino Linotype" w:cs="Arial"/>
          <w:sz w:val="24"/>
          <w:szCs w:val="24"/>
          <w:lang w:val="es-ES" w:eastAsia="es-ES"/>
        </w:rPr>
        <w:t xml:space="preserve"> de la  </w:t>
      </w:r>
      <w:r w:rsidR="00044504" w:rsidRPr="005A5827">
        <w:rPr>
          <w:rFonts w:ascii="Palatino Linotype" w:hAnsi="Palatino Linotype" w:cs="Arial"/>
          <w:sz w:val="24"/>
          <w:szCs w:val="24"/>
          <w:lang w:val="es-ES_tradnl"/>
        </w:rPr>
        <w:t>Ley de Protección de Datos Personales en Posesión de Sujetos Obligados del Estado de México y Municipios</w:t>
      </w:r>
      <w:r w:rsidR="00375424" w:rsidRPr="005A5827">
        <w:rPr>
          <w:rFonts w:ascii="Palatino Linotype" w:hAnsi="Palatino Linotype" w:cs="Arial"/>
          <w:sz w:val="24"/>
          <w:szCs w:val="24"/>
          <w:lang w:val="es-ES_tradnl"/>
        </w:rPr>
        <w:t>,</w:t>
      </w:r>
      <w:r w:rsidR="009F7E68" w:rsidRPr="005A5827">
        <w:rPr>
          <w:rFonts w:ascii="Palatino Linotype" w:eastAsia="Calibri" w:hAnsi="Palatino Linotype" w:cs="Arial"/>
          <w:sz w:val="24"/>
          <w:szCs w:val="24"/>
          <w:lang w:val="es-ES" w:eastAsia="es-ES"/>
        </w:rPr>
        <w:t xml:space="preserve"> puso a disposición de las partes</w:t>
      </w:r>
      <w:r w:rsidR="00375424" w:rsidRPr="005A5827">
        <w:rPr>
          <w:rFonts w:ascii="Palatino Linotype" w:eastAsia="Calibri" w:hAnsi="Palatino Linotype" w:cs="Arial"/>
          <w:sz w:val="24"/>
          <w:szCs w:val="24"/>
          <w:lang w:val="es-ES" w:eastAsia="es-ES"/>
        </w:rPr>
        <w:t xml:space="preserve"> el procedimiento de conciliación. </w:t>
      </w:r>
    </w:p>
    <w:p w:rsidR="005A5827" w:rsidRPr="005A5827" w:rsidRDefault="005A5827" w:rsidP="005A5827">
      <w:pPr>
        <w:pStyle w:val="Prrafodelista"/>
        <w:tabs>
          <w:tab w:val="left" w:pos="0"/>
        </w:tabs>
        <w:spacing w:after="0" w:line="360" w:lineRule="auto"/>
        <w:ind w:left="0" w:right="49"/>
        <w:jc w:val="both"/>
        <w:rPr>
          <w:rFonts w:ascii="Palatino Linotype" w:eastAsia="MS Mincho" w:hAnsi="Palatino Linotype" w:cs="Times New Roman"/>
          <w:i/>
          <w:color w:val="000000"/>
          <w:sz w:val="24"/>
          <w:szCs w:val="24"/>
          <w:lang w:val="es-ES_tradnl" w:eastAsia="es-ES"/>
        </w:rPr>
      </w:pPr>
    </w:p>
    <w:p w:rsidR="002A6E15" w:rsidRPr="005A5827" w:rsidRDefault="00274215" w:rsidP="005A5827">
      <w:pPr>
        <w:numPr>
          <w:ilvl w:val="0"/>
          <w:numId w:val="2"/>
        </w:numPr>
        <w:spacing w:after="0" w:line="360" w:lineRule="auto"/>
        <w:ind w:left="0" w:firstLine="0"/>
        <w:contextualSpacing/>
        <w:jc w:val="both"/>
        <w:rPr>
          <w:rFonts w:ascii="Palatino Linotype" w:eastAsia="MS Mincho" w:hAnsi="Palatino Linotype" w:cs="Times New Roman"/>
          <w:i/>
          <w:color w:val="000000"/>
          <w:sz w:val="24"/>
          <w:szCs w:val="24"/>
          <w:lang w:val="es-ES_tradnl" w:eastAsia="es-ES"/>
        </w:rPr>
      </w:pPr>
      <w:r w:rsidRPr="005A5827">
        <w:rPr>
          <w:rFonts w:ascii="Palatino Linotype" w:eastAsia="Calibri" w:hAnsi="Palatino Linotype" w:cs="Arial"/>
          <w:sz w:val="24"/>
          <w:szCs w:val="24"/>
          <w:lang w:val="es-ES" w:eastAsia="es-ES"/>
        </w:rPr>
        <w:t xml:space="preserve">Derivado del </w:t>
      </w:r>
      <w:r w:rsidRPr="005A5827">
        <w:rPr>
          <w:rFonts w:ascii="Palatino Linotype" w:hAnsi="Palatino Linotype" w:cs="Arial"/>
          <w:b/>
          <w:sz w:val="24"/>
          <w:szCs w:val="24"/>
        </w:rPr>
        <w:t xml:space="preserve">ACUERDO DE ADMISIÓN DE EXHORTACIÓN A LA CONCILIACIÓN, </w:t>
      </w:r>
      <w:r w:rsidRPr="005A5827">
        <w:rPr>
          <w:rFonts w:ascii="Palatino Linotype" w:hAnsi="Palatino Linotype" w:cs="Arial"/>
          <w:sz w:val="24"/>
          <w:szCs w:val="24"/>
        </w:rPr>
        <w:t xml:space="preserve">las partes accedieron al </w:t>
      </w:r>
      <w:r w:rsidRPr="005A5827">
        <w:rPr>
          <w:rFonts w:ascii="Palatino Linotype" w:eastAsia="Calibri" w:hAnsi="Palatino Linotype" w:cs="Arial"/>
          <w:sz w:val="24"/>
          <w:szCs w:val="24"/>
          <w:lang w:val="es-ES" w:eastAsia="es-ES"/>
        </w:rPr>
        <w:t xml:space="preserve">procedimiento de conciliación dentro del plazo establecido, como a continuación se </w:t>
      </w:r>
      <w:r w:rsidR="00D2476D" w:rsidRPr="005A5827">
        <w:rPr>
          <w:rFonts w:ascii="Palatino Linotype" w:eastAsia="Calibri" w:hAnsi="Palatino Linotype" w:cs="Arial"/>
          <w:sz w:val="24"/>
          <w:szCs w:val="24"/>
          <w:lang w:val="es-ES" w:eastAsia="es-ES"/>
        </w:rPr>
        <w:t>aprecia</w:t>
      </w:r>
      <w:r w:rsidRPr="005A5827">
        <w:rPr>
          <w:rFonts w:ascii="Palatino Linotype" w:eastAsia="Calibri" w:hAnsi="Palatino Linotype" w:cs="Arial"/>
          <w:sz w:val="24"/>
          <w:szCs w:val="24"/>
          <w:lang w:val="es-ES" w:eastAsia="es-ES"/>
        </w:rPr>
        <w:t>.</w:t>
      </w:r>
    </w:p>
    <w:p w:rsidR="005A5827" w:rsidRPr="005A5827" w:rsidRDefault="005A5827" w:rsidP="005A5827">
      <w:pPr>
        <w:spacing w:after="0" w:line="360" w:lineRule="auto"/>
        <w:contextualSpacing/>
        <w:jc w:val="both"/>
        <w:rPr>
          <w:rFonts w:ascii="Palatino Linotype" w:eastAsia="MS Mincho" w:hAnsi="Palatino Linotype" w:cs="Times New Roman"/>
          <w:i/>
          <w:color w:val="000000"/>
          <w:sz w:val="24"/>
          <w:szCs w:val="24"/>
          <w:lang w:val="es-ES_tradnl" w:eastAsia="es-ES"/>
        </w:rPr>
      </w:pPr>
    </w:p>
    <w:p w:rsidR="00274215" w:rsidRPr="005A5827" w:rsidRDefault="002A6E15" w:rsidP="005A5827">
      <w:pPr>
        <w:spacing w:line="360" w:lineRule="auto"/>
        <w:rPr>
          <w:rFonts w:ascii="Palatino Linotype" w:eastAsia="MS Mincho" w:hAnsi="Palatino Linotype" w:cs="Times New Roman"/>
          <w:i/>
          <w:color w:val="000000"/>
          <w:sz w:val="24"/>
          <w:szCs w:val="24"/>
          <w:lang w:val="es-ES_tradnl" w:eastAsia="es-ES"/>
        </w:rPr>
      </w:pPr>
      <w:r w:rsidRPr="005A5827">
        <w:rPr>
          <w:rFonts w:ascii="Palatino Linotype" w:hAnsi="Palatino Linotype"/>
          <w:noProof/>
          <w:sz w:val="24"/>
          <w:szCs w:val="24"/>
          <w:lang w:eastAsia="es-MX"/>
        </w:rPr>
        <w:drawing>
          <wp:inline distT="0" distB="0" distL="0" distR="0">
            <wp:extent cx="5581650" cy="833755"/>
            <wp:effectExtent l="19050" t="19050" r="19050" b="2349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650" cy="833755"/>
                    </a:xfrm>
                    <a:prstGeom prst="rect">
                      <a:avLst/>
                    </a:prstGeom>
                    <a:noFill/>
                    <a:ln>
                      <a:solidFill>
                        <a:schemeClr val="tx1"/>
                      </a:solidFill>
                    </a:ln>
                  </pic:spPr>
                </pic:pic>
              </a:graphicData>
            </a:graphic>
          </wp:inline>
        </w:drawing>
      </w:r>
    </w:p>
    <w:p w:rsidR="002A6E15" w:rsidRPr="005A5827" w:rsidRDefault="002A6E15" w:rsidP="005A5827">
      <w:pPr>
        <w:spacing w:after="0" w:line="360" w:lineRule="auto"/>
        <w:ind w:left="426"/>
        <w:contextualSpacing/>
        <w:jc w:val="both"/>
        <w:rPr>
          <w:rFonts w:ascii="Palatino Linotype" w:eastAsia="Calibri" w:hAnsi="Palatino Linotype" w:cs="Arial"/>
          <w:sz w:val="24"/>
          <w:szCs w:val="24"/>
          <w:lang w:val="es-ES" w:eastAsia="es-ES"/>
        </w:rPr>
      </w:pPr>
    </w:p>
    <w:p w:rsidR="001A52C8" w:rsidRDefault="00274215" w:rsidP="005A5827">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5A5827">
        <w:rPr>
          <w:rFonts w:ascii="Palatino Linotype" w:eastAsia="Calibri" w:hAnsi="Palatino Linotype" w:cs="Arial"/>
          <w:sz w:val="24"/>
          <w:szCs w:val="24"/>
          <w:lang w:val="es-ES" w:eastAsia="es-ES"/>
        </w:rPr>
        <w:t xml:space="preserve">Posteriormente, </w:t>
      </w:r>
      <w:r w:rsidR="006F55EF" w:rsidRPr="005A5827">
        <w:rPr>
          <w:rFonts w:ascii="Palatino Linotype" w:eastAsia="Calibri" w:hAnsi="Palatino Linotype" w:cs="Arial"/>
          <w:sz w:val="24"/>
          <w:szCs w:val="24"/>
          <w:lang w:val="es-ES" w:eastAsia="es-ES"/>
        </w:rPr>
        <w:t xml:space="preserve">el </w:t>
      </w:r>
      <w:r w:rsidR="00F97FC0" w:rsidRPr="005A5827">
        <w:rPr>
          <w:rFonts w:ascii="Palatino Linotype" w:eastAsia="Calibri" w:hAnsi="Palatino Linotype" w:cs="Arial"/>
          <w:sz w:val="24"/>
          <w:szCs w:val="24"/>
          <w:lang w:val="es-ES" w:eastAsia="es-ES"/>
        </w:rPr>
        <w:t>Comisionado</w:t>
      </w:r>
      <w:r w:rsidR="006F55EF" w:rsidRPr="005A5827">
        <w:rPr>
          <w:rFonts w:ascii="Palatino Linotype" w:eastAsia="Calibri" w:hAnsi="Palatino Linotype" w:cs="Arial"/>
          <w:sz w:val="24"/>
          <w:szCs w:val="24"/>
          <w:lang w:val="es-ES" w:eastAsia="es-ES"/>
        </w:rPr>
        <w:t xml:space="preserve"> Ponente </w:t>
      </w:r>
      <w:r w:rsidR="00F97FC0" w:rsidRPr="005A5827">
        <w:rPr>
          <w:rFonts w:ascii="Palatino Linotype" w:eastAsia="Calibri" w:hAnsi="Palatino Linotype" w:cs="Arial"/>
          <w:sz w:val="24"/>
          <w:szCs w:val="24"/>
          <w:lang w:val="es-ES" w:eastAsia="es-ES"/>
        </w:rPr>
        <w:t>emitió</w:t>
      </w:r>
      <w:r w:rsidR="006F55EF" w:rsidRPr="005A5827">
        <w:rPr>
          <w:rFonts w:ascii="Palatino Linotype" w:eastAsia="Calibri" w:hAnsi="Palatino Linotype" w:cs="Arial"/>
          <w:sz w:val="24"/>
          <w:szCs w:val="24"/>
          <w:lang w:val="es-ES" w:eastAsia="es-ES"/>
        </w:rPr>
        <w:t xml:space="preserve"> el </w:t>
      </w:r>
      <w:r w:rsidR="006F55EF" w:rsidRPr="005A5827">
        <w:rPr>
          <w:rFonts w:ascii="Palatino Linotype" w:hAnsi="Palatino Linotype" w:cs="Arial"/>
          <w:b/>
          <w:sz w:val="24"/>
          <w:szCs w:val="24"/>
        </w:rPr>
        <w:t>Acuerdo para señalar día, hora y lugar para la celebración de la audiencia de conciliación</w:t>
      </w:r>
      <w:r w:rsidR="006F55EF" w:rsidRPr="005A5827">
        <w:rPr>
          <w:rFonts w:ascii="Palatino Linotype" w:hAnsi="Palatino Linotype"/>
          <w:sz w:val="24"/>
          <w:szCs w:val="24"/>
        </w:rPr>
        <w:t xml:space="preserve">, </w:t>
      </w:r>
      <w:r w:rsidR="00F97FC0" w:rsidRPr="005A5827">
        <w:rPr>
          <w:rFonts w:ascii="Palatino Linotype" w:eastAsia="Calibri" w:hAnsi="Palatino Linotype" w:cs="Arial"/>
          <w:sz w:val="24"/>
          <w:szCs w:val="24"/>
          <w:lang w:val="es-ES" w:eastAsia="es-ES"/>
        </w:rPr>
        <w:t xml:space="preserve">en el cual se estableció la audiencia de conciliación el día </w:t>
      </w:r>
      <w:r w:rsidR="008C4617" w:rsidRPr="005A5827">
        <w:rPr>
          <w:rFonts w:ascii="Palatino Linotype" w:hAnsi="Palatino Linotype"/>
          <w:sz w:val="24"/>
          <w:szCs w:val="24"/>
        </w:rPr>
        <w:t>uno</w:t>
      </w:r>
      <w:r w:rsidR="00F97FC0" w:rsidRPr="005A5827">
        <w:rPr>
          <w:rFonts w:ascii="Palatino Linotype" w:hAnsi="Palatino Linotype"/>
          <w:sz w:val="24"/>
          <w:szCs w:val="24"/>
        </w:rPr>
        <w:t xml:space="preserve"> (</w:t>
      </w:r>
      <w:r w:rsidR="008C4617" w:rsidRPr="005A5827">
        <w:rPr>
          <w:rFonts w:ascii="Palatino Linotype" w:hAnsi="Palatino Linotype"/>
          <w:sz w:val="24"/>
          <w:szCs w:val="24"/>
        </w:rPr>
        <w:t>0</w:t>
      </w:r>
      <w:r w:rsidR="00F97FC0" w:rsidRPr="005A5827">
        <w:rPr>
          <w:rFonts w:ascii="Palatino Linotype" w:hAnsi="Palatino Linotype"/>
          <w:sz w:val="24"/>
          <w:szCs w:val="24"/>
        </w:rPr>
        <w:t xml:space="preserve">1) de </w:t>
      </w:r>
      <w:r w:rsidR="008C4617" w:rsidRPr="005A5827">
        <w:rPr>
          <w:rFonts w:ascii="Palatino Linotype" w:hAnsi="Palatino Linotype"/>
          <w:sz w:val="24"/>
          <w:szCs w:val="24"/>
        </w:rPr>
        <w:t>julio del año 2019</w:t>
      </w:r>
      <w:r w:rsidR="00F97FC0" w:rsidRPr="005A5827">
        <w:rPr>
          <w:rFonts w:ascii="Palatino Linotype" w:hAnsi="Palatino Linotype"/>
          <w:sz w:val="24"/>
          <w:szCs w:val="24"/>
        </w:rPr>
        <w:t xml:space="preserve"> </w:t>
      </w:r>
      <w:r w:rsidR="00F97FC0" w:rsidRPr="005A5827">
        <w:rPr>
          <w:rFonts w:ascii="Palatino Linotype" w:eastAsia="Calibri" w:hAnsi="Palatino Linotype" w:cs="Arial"/>
          <w:sz w:val="24"/>
          <w:szCs w:val="24"/>
          <w:lang w:val="es-ES" w:eastAsia="es-ES"/>
        </w:rPr>
        <w:t xml:space="preserve"> a </w:t>
      </w:r>
      <w:r w:rsidR="008C4617" w:rsidRPr="005A5827">
        <w:rPr>
          <w:rFonts w:ascii="Palatino Linotype" w:hAnsi="Palatino Linotype"/>
          <w:sz w:val="24"/>
          <w:szCs w:val="24"/>
        </w:rPr>
        <w:t>las 12:3</w:t>
      </w:r>
      <w:r w:rsidR="00F97FC0" w:rsidRPr="005A5827">
        <w:rPr>
          <w:rFonts w:ascii="Palatino Linotype" w:hAnsi="Palatino Linotype"/>
          <w:sz w:val="24"/>
          <w:szCs w:val="24"/>
        </w:rPr>
        <w:t xml:space="preserve">0 horas, </w:t>
      </w:r>
      <w:r w:rsidR="00D2476D" w:rsidRPr="005A5827">
        <w:rPr>
          <w:rFonts w:ascii="Palatino Linotype" w:hAnsi="Palatino Linotype"/>
          <w:sz w:val="24"/>
          <w:szCs w:val="24"/>
        </w:rPr>
        <w:t>estableciendo para</w:t>
      </w:r>
      <w:r w:rsidR="00F97FC0" w:rsidRPr="005A5827">
        <w:rPr>
          <w:rFonts w:ascii="Palatino Linotype" w:hAnsi="Palatino Linotype"/>
          <w:sz w:val="24"/>
          <w:szCs w:val="24"/>
        </w:rPr>
        <w:t xml:space="preserve"> desarrolló </w:t>
      </w:r>
      <w:r w:rsidR="00D2476D" w:rsidRPr="005A5827">
        <w:rPr>
          <w:rFonts w:ascii="Palatino Linotype" w:hAnsi="Palatino Linotype"/>
          <w:sz w:val="24"/>
          <w:szCs w:val="24"/>
        </w:rPr>
        <w:t>las instalaciones</w:t>
      </w:r>
      <w:r w:rsidR="00F97FC0" w:rsidRPr="005A5827">
        <w:rPr>
          <w:rFonts w:ascii="Palatino Linotype" w:hAnsi="Palatino Linotype"/>
          <w:sz w:val="24"/>
          <w:szCs w:val="24"/>
        </w:rPr>
        <w:t xml:space="preserve"> </w:t>
      </w:r>
      <w:r w:rsidR="00D2476D" w:rsidRPr="005A5827">
        <w:rPr>
          <w:rFonts w:ascii="Palatino Linotype" w:hAnsi="Palatino Linotype"/>
          <w:sz w:val="24"/>
          <w:szCs w:val="24"/>
        </w:rPr>
        <w:t>d</w:t>
      </w:r>
      <w:r w:rsidR="00F97FC0" w:rsidRPr="005A5827">
        <w:rPr>
          <w:rFonts w:ascii="Palatino Linotype" w:hAnsi="Palatino Linotype"/>
          <w:sz w:val="24"/>
          <w:szCs w:val="24"/>
        </w:rPr>
        <w:t>el Instituto de Transparencia, Acceso a la Información Pública y Protección de Datos personales del Estado de México (INFOEM), ubicado en Calle Pino Suárez #111, actualmente Carretera Toluca-Ixtapan, Colonia La Michoacana; Metepec, Estado de México, C.P. 52166, con fundamento en el artículo 132 fracción II de la Ley de Protección de Datos Personales en Posesión de Sujetos Obligados del Estado de México y Municipios.</w:t>
      </w:r>
    </w:p>
    <w:p w:rsidR="005A5827" w:rsidRPr="005A5827" w:rsidRDefault="005A5827" w:rsidP="005A5827">
      <w:pPr>
        <w:spacing w:after="0" w:line="360" w:lineRule="auto"/>
        <w:contextualSpacing/>
        <w:jc w:val="both"/>
        <w:rPr>
          <w:rFonts w:ascii="Palatino Linotype" w:eastAsia="Calibri" w:hAnsi="Palatino Linotype" w:cs="Arial"/>
          <w:sz w:val="12"/>
          <w:szCs w:val="24"/>
          <w:lang w:val="es-ES" w:eastAsia="es-ES"/>
        </w:rPr>
      </w:pPr>
    </w:p>
    <w:p w:rsidR="008C4617" w:rsidRPr="005A5827" w:rsidRDefault="008C4617" w:rsidP="005A5827">
      <w:pPr>
        <w:numPr>
          <w:ilvl w:val="0"/>
          <w:numId w:val="2"/>
        </w:numPr>
        <w:spacing w:after="0" w:line="360" w:lineRule="auto"/>
        <w:ind w:left="0" w:firstLine="0"/>
        <w:contextualSpacing/>
        <w:jc w:val="both"/>
        <w:rPr>
          <w:rFonts w:ascii="Palatino Linotype" w:hAnsi="Palatino Linotype"/>
          <w:sz w:val="24"/>
          <w:szCs w:val="24"/>
        </w:rPr>
      </w:pPr>
      <w:r w:rsidRPr="005A5827">
        <w:rPr>
          <w:rFonts w:ascii="Palatino Linotype" w:hAnsi="Palatino Linotype"/>
          <w:sz w:val="24"/>
          <w:szCs w:val="24"/>
        </w:rPr>
        <w:t>Posteriormente</w:t>
      </w:r>
      <w:r w:rsidR="00B764AD" w:rsidRPr="005A5827">
        <w:rPr>
          <w:rFonts w:ascii="Palatino Linotype" w:hAnsi="Palatino Linotype"/>
          <w:sz w:val="24"/>
          <w:szCs w:val="24"/>
        </w:rPr>
        <w:t xml:space="preserve">, </w:t>
      </w:r>
      <w:r w:rsidRPr="005A5827">
        <w:rPr>
          <w:rFonts w:ascii="Palatino Linotype" w:hAnsi="Palatino Linotype"/>
          <w:sz w:val="24"/>
          <w:szCs w:val="24"/>
        </w:rPr>
        <w:t xml:space="preserve">en el día y hora programada, </w:t>
      </w:r>
      <w:r w:rsidR="00162300" w:rsidRPr="005A5827">
        <w:rPr>
          <w:rFonts w:ascii="Palatino Linotype" w:hAnsi="Palatino Linotype"/>
          <w:sz w:val="24"/>
          <w:szCs w:val="24"/>
        </w:rPr>
        <w:t xml:space="preserve">se </w:t>
      </w:r>
      <w:r w:rsidRPr="005A5827">
        <w:rPr>
          <w:rFonts w:ascii="Palatino Linotype" w:hAnsi="Palatino Linotype"/>
          <w:sz w:val="24"/>
          <w:szCs w:val="24"/>
        </w:rPr>
        <w:t>llevó</w:t>
      </w:r>
      <w:r w:rsidR="00162300" w:rsidRPr="005A5827">
        <w:rPr>
          <w:rFonts w:ascii="Palatino Linotype" w:hAnsi="Palatino Linotype"/>
          <w:sz w:val="24"/>
          <w:szCs w:val="24"/>
        </w:rPr>
        <w:t xml:space="preserve"> a cabo la conciliación respectiva</w:t>
      </w:r>
      <w:r w:rsidR="00D2476D" w:rsidRPr="005A5827">
        <w:rPr>
          <w:rFonts w:ascii="Palatino Linotype" w:hAnsi="Palatino Linotype"/>
          <w:sz w:val="24"/>
          <w:szCs w:val="24"/>
        </w:rPr>
        <w:t>, emitiendo para tal efecto el acta</w:t>
      </w:r>
      <w:r w:rsidR="00162300" w:rsidRPr="005A5827">
        <w:rPr>
          <w:rFonts w:ascii="Palatino Linotype" w:hAnsi="Palatino Linotype"/>
          <w:sz w:val="24"/>
          <w:szCs w:val="24"/>
        </w:rPr>
        <w:t xml:space="preserve"> que a continuación se inserta.</w:t>
      </w:r>
    </w:p>
    <w:p w:rsidR="00162300" w:rsidRPr="005A5827" w:rsidRDefault="00AB37EB" w:rsidP="005A5827">
      <w:pPr>
        <w:spacing w:after="0" w:line="360" w:lineRule="auto"/>
        <w:jc w:val="center"/>
        <w:rPr>
          <w:rFonts w:ascii="Palatino Linotype" w:hAnsi="Palatino Linotype"/>
          <w:sz w:val="24"/>
          <w:szCs w:val="24"/>
        </w:rPr>
      </w:pPr>
      <w:r w:rsidRPr="00AB37EB">
        <w:rPr>
          <w:rFonts w:ascii="Palatino Linotype" w:hAnsi="Palatino Linotype"/>
          <w:noProof/>
          <w:sz w:val="24"/>
          <w:szCs w:val="24"/>
          <w:lang w:eastAsia="es-MX"/>
        </w:rPr>
        <w:drawing>
          <wp:inline distT="0" distB="0" distL="0" distR="0">
            <wp:extent cx="4774914" cy="4679092"/>
            <wp:effectExtent l="19050" t="19050" r="26035" b="266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2625" cy="4696448"/>
                    </a:xfrm>
                    <a:prstGeom prst="rect">
                      <a:avLst/>
                    </a:prstGeom>
                    <a:noFill/>
                    <a:ln>
                      <a:solidFill>
                        <a:schemeClr val="tx1"/>
                      </a:solidFill>
                    </a:ln>
                  </pic:spPr>
                </pic:pic>
              </a:graphicData>
            </a:graphic>
          </wp:inline>
        </w:drawing>
      </w:r>
    </w:p>
    <w:p w:rsidR="00D55486" w:rsidRPr="005A5827" w:rsidRDefault="00AB37EB" w:rsidP="005A5827">
      <w:pPr>
        <w:spacing w:after="0" w:line="360" w:lineRule="auto"/>
        <w:contextualSpacing/>
        <w:jc w:val="center"/>
        <w:rPr>
          <w:rFonts w:ascii="Palatino Linotype" w:hAnsi="Palatino Linotype"/>
          <w:sz w:val="24"/>
          <w:szCs w:val="24"/>
        </w:rPr>
      </w:pPr>
      <w:r w:rsidRPr="00AB37EB">
        <w:rPr>
          <w:rFonts w:ascii="Palatino Linotype" w:hAnsi="Palatino Linotype"/>
          <w:noProof/>
          <w:sz w:val="24"/>
          <w:szCs w:val="24"/>
          <w:lang w:eastAsia="es-MX"/>
        </w:rPr>
        <w:drawing>
          <wp:inline distT="0" distB="0" distL="0" distR="0">
            <wp:extent cx="5579745" cy="6435856"/>
            <wp:effectExtent l="19050" t="19050" r="20955" b="222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9745" cy="6435856"/>
                    </a:xfrm>
                    <a:prstGeom prst="rect">
                      <a:avLst/>
                    </a:prstGeom>
                    <a:noFill/>
                    <a:ln>
                      <a:solidFill>
                        <a:schemeClr val="tx1"/>
                      </a:solidFill>
                    </a:ln>
                  </pic:spPr>
                </pic:pic>
              </a:graphicData>
            </a:graphic>
          </wp:inline>
        </w:drawing>
      </w:r>
    </w:p>
    <w:p w:rsidR="00AB0EEC" w:rsidRPr="005A5827" w:rsidRDefault="00AB37EB" w:rsidP="005A5827">
      <w:pPr>
        <w:spacing w:after="0" w:line="360" w:lineRule="auto"/>
        <w:contextualSpacing/>
        <w:jc w:val="center"/>
        <w:rPr>
          <w:rFonts w:ascii="Palatino Linotype" w:hAnsi="Palatino Linotype"/>
          <w:sz w:val="24"/>
          <w:szCs w:val="24"/>
        </w:rPr>
      </w:pPr>
      <w:r w:rsidRPr="00AB37EB">
        <w:rPr>
          <w:rFonts w:ascii="Palatino Linotype" w:hAnsi="Palatino Linotype"/>
          <w:noProof/>
          <w:sz w:val="24"/>
          <w:szCs w:val="24"/>
          <w:lang w:eastAsia="es-MX"/>
        </w:rPr>
        <w:drawing>
          <wp:inline distT="0" distB="0" distL="0" distR="0">
            <wp:extent cx="5579745" cy="6524736"/>
            <wp:effectExtent l="19050" t="19050" r="20955"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745" cy="6524736"/>
                    </a:xfrm>
                    <a:prstGeom prst="rect">
                      <a:avLst/>
                    </a:prstGeom>
                    <a:noFill/>
                    <a:ln>
                      <a:solidFill>
                        <a:schemeClr val="tx1"/>
                      </a:solidFill>
                    </a:ln>
                  </pic:spPr>
                </pic:pic>
              </a:graphicData>
            </a:graphic>
          </wp:inline>
        </w:drawing>
      </w:r>
    </w:p>
    <w:p w:rsidR="00AB0EEC" w:rsidRPr="005A5827" w:rsidRDefault="006D418A" w:rsidP="005A5827">
      <w:pPr>
        <w:spacing w:after="0" w:line="360" w:lineRule="auto"/>
        <w:contextualSpacing/>
        <w:jc w:val="center"/>
        <w:rPr>
          <w:rFonts w:ascii="Palatino Linotype" w:hAnsi="Palatino Linotype"/>
          <w:sz w:val="24"/>
          <w:szCs w:val="24"/>
        </w:rPr>
      </w:pPr>
      <w:r w:rsidRPr="006D418A">
        <w:rPr>
          <w:rFonts w:ascii="Palatino Linotype" w:hAnsi="Palatino Linotype"/>
          <w:noProof/>
          <w:sz w:val="24"/>
          <w:szCs w:val="24"/>
          <w:lang w:eastAsia="es-MX"/>
        </w:rPr>
        <w:drawing>
          <wp:inline distT="0" distB="0" distL="0" distR="0">
            <wp:extent cx="5579745" cy="6458835"/>
            <wp:effectExtent l="19050" t="19050" r="20955" b="184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9745" cy="6458835"/>
                    </a:xfrm>
                    <a:prstGeom prst="rect">
                      <a:avLst/>
                    </a:prstGeom>
                    <a:noFill/>
                    <a:ln>
                      <a:solidFill>
                        <a:schemeClr val="tx1"/>
                      </a:solidFill>
                    </a:ln>
                  </pic:spPr>
                </pic:pic>
              </a:graphicData>
            </a:graphic>
          </wp:inline>
        </w:drawing>
      </w:r>
    </w:p>
    <w:p w:rsidR="00AB0EEC" w:rsidRPr="005A5827" w:rsidRDefault="006D418A" w:rsidP="005A5827">
      <w:pPr>
        <w:spacing w:after="0" w:line="360" w:lineRule="auto"/>
        <w:contextualSpacing/>
        <w:jc w:val="center"/>
        <w:rPr>
          <w:rFonts w:ascii="Palatino Linotype" w:hAnsi="Palatino Linotype"/>
          <w:sz w:val="24"/>
          <w:szCs w:val="24"/>
        </w:rPr>
      </w:pPr>
      <w:r w:rsidRPr="006D418A">
        <w:rPr>
          <w:rFonts w:ascii="Palatino Linotype" w:hAnsi="Palatino Linotype"/>
          <w:noProof/>
          <w:sz w:val="24"/>
          <w:szCs w:val="24"/>
          <w:lang w:eastAsia="es-MX"/>
        </w:rPr>
        <w:drawing>
          <wp:inline distT="0" distB="0" distL="0" distR="0">
            <wp:extent cx="5579745" cy="6393092"/>
            <wp:effectExtent l="19050" t="19050" r="20955" b="273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6393092"/>
                    </a:xfrm>
                    <a:prstGeom prst="rect">
                      <a:avLst/>
                    </a:prstGeom>
                    <a:noFill/>
                    <a:ln>
                      <a:solidFill>
                        <a:schemeClr val="tx1"/>
                      </a:solidFill>
                    </a:ln>
                  </pic:spPr>
                </pic:pic>
              </a:graphicData>
            </a:graphic>
          </wp:inline>
        </w:drawing>
      </w:r>
    </w:p>
    <w:p w:rsidR="00AB0EEC" w:rsidRPr="005A5827" w:rsidRDefault="006D418A" w:rsidP="005A5827">
      <w:pPr>
        <w:spacing w:after="0" w:line="360" w:lineRule="auto"/>
        <w:contextualSpacing/>
        <w:jc w:val="center"/>
        <w:rPr>
          <w:rFonts w:ascii="Palatino Linotype" w:hAnsi="Palatino Linotype"/>
          <w:sz w:val="24"/>
          <w:szCs w:val="24"/>
        </w:rPr>
      </w:pPr>
      <w:r w:rsidRPr="006D418A">
        <w:rPr>
          <w:rFonts w:ascii="Palatino Linotype" w:hAnsi="Palatino Linotype"/>
          <w:noProof/>
          <w:sz w:val="24"/>
          <w:szCs w:val="24"/>
          <w:lang w:eastAsia="es-MX"/>
        </w:rPr>
        <w:drawing>
          <wp:inline distT="0" distB="0" distL="0" distR="0">
            <wp:extent cx="5579745" cy="6396090"/>
            <wp:effectExtent l="19050" t="19050" r="20955" b="2413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9745" cy="6396090"/>
                    </a:xfrm>
                    <a:prstGeom prst="rect">
                      <a:avLst/>
                    </a:prstGeom>
                    <a:noFill/>
                    <a:ln>
                      <a:solidFill>
                        <a:schemeClr val="tx1"/>
                      </a:solidFill>
                    </a:ln>
                  </pic:spPr>
                </pic:pic>
              </a:graphicData>
            </a:graphic>
          </wp:inline>
        </w:drawing>
      </w:r>
    </w:p>
    <w:p w:rsidR="00AB0EEC" w:rsidRPr="005A5827" w:rsidRDefault="006D418A" w:rsidP="005A5827">
      <w:pPr>
        <w:spacing w:after="0" w:line="360" w:lineRule="auto"/>
        <w:contextualSpacing/>
        <w:jc w:val="center"/>
        <w:rPr>
          <w:rFonts w:ascii="Palatino Linotype" w:hAnsi="Palatino Linotype"/>
          <w:sz w:val="24"/>
          <w:szCs w:val="24"/>
        </w:rPr>
      </w:pPr>
      <w:r w:rsidRPr="006D418A">
        <w:rPr>
          <w:rFonts w:ascii="Palatino Linotype" w:hAnsi="Palatino Linotype"/>
          <w:noProof/>
          <w:sz w:val="24"/>
          <w:szCs w:val="24"/>
          <w:lang w:eastAsia="es-MX"/>
        </w:rPr>
        <w:drawing>
          <wp:inline distT="0" distB="0" distL="0" distR="0">
            <wp:extent cx="5579745" cy="5777222"/>
            <wp:effectExtent l="19050" t="19050" r="20955" b="146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9745" cy="5777222"/>
                    </a:xfrm>
                    <a:prstGeom prst="rect">
                      <a:avLst/>
                    </a:prstGeom>
                    <a:noFill/>
                    <a:ln>
                      <a:solidFill>
                        <a:schemeClr val="tx1"/>
                      </a:solidFill>
                    </a:ln>
                  </pic:spPr>
                </pic:pic>
              </a:graphicData>
            </a:graphic>
          </wp:inline>
        </w:drawing>
      </w:r>
    </w:p>
    <w:p w:rsidR="00AB0EEC" w:rsidRPr="005A5827" w:rsidRDefault="006D418A" w:rsidP="005A5827">
      <w:pPr>
        <w:spacing w:after="0" w:line="360" w:lineRule="auto"/>
        <w:contextualSpacing/>
        <w:jc w:val="center"/>
        <w:rPr>
          <w:rFonts w:ascii="Palatino Linotype" w:hAnsi="Palatino Linotype"/>
          <w:sz w:val="24"/>
          <w:szCs w:val="24"/>
        </w:rPr>
      </w:pPr>
      <w:r w:rsidRPr="006D418A">
        <w:rPr>
          <w:rFonts w:ascii="Palatino Linotype" w:hAnsi="Palatino Linotype"/>
          <w:noProof/>
          <w:sz w:val="24"/>
          <w:szCs w:val="24"/>
          <w:lang w:eastAsia="es-MX"/>
        </w:rPr>
        <w:drawing>
          <wp:inline distT="0" distB="0" distL="0" distR="0">
            <wp:extent cx="5579745" cy="6241322"/>
            <wp:effectExtent l="19050" t="19050" r="20955" b="266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9745" cy="6241322"/>
                    </a:xfrm>
                    <a:prstGeom prst="rect">
                      <a:avLst/>
                    </a:prstGeom>
                    <a:noFill/>
                    <a:ln>
                      <a:solidFill>
                        <a:schemeClr val="tx1"/>
                      </a:solidFill>
                    </a:ln>
                  </pic:spPr>
                </pic:pic>
              </a:graphicData>
            </a:graphic>
          </wp:inline>
        </w:drawing>
      </w:r>
    </w:p>
    <w:p w:rsidR="00AB0EEC" w:rsidRPr="005A5827" w:rsidRDefault="00603EA9" w:rsidP="005A5827">
      <w:pPr>
        <w:spacing w:after="0" w:line="360" w:lineRule="auto"/>
        <w:contextualSpacing/>
        <w:jc w:val="center"/>
        <w:rPr>
          <w:rFonts w:ascii="Palatino Linotype" w:hAnsi="Palatino Linotype"/>
          <w:sz w:val="24"/>
          <w:szCs w:val="24"/>
        </w:rPr>
      </w:pPr>
      <w:r w:rsidRPr="00603EA9">
        <w:rPr>
          <w:rFonts w:ascii="Palatino Linotype" w:hAnsi="Palatino Linotype"/>
          <w:noProof/>
          <w:sz w:val="24"/>
          <w:szCs w:val="24"/>
          <w:lang w:eastAsia="es-MX"/>
        </w:rPr>
        <w:drawing>
          <wp:inline distT="0" distB="0" distL="0" distR="0">
            <wp:extent cx="5579745" cy="5836837"/>
            <wp:effectExtent l="19050" t="19050" r="20955" b="1206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9745" cy="5836837"/>
                    </a:xfrm>
                    <a:prstGeom prst="rect">
                      <a:avLst/>
                    </a:prstGeom>
                    <a:noFill/>
                    <a:ln>
                      <a:solidFill>
                        <a:schemeClr val="tx1"/>
                      </a:solidFill>
                    </a:ln>
                  </pic:spPr>
                </pic:pic>
              </a:graphicData>
            </a:graphic>
          </wp:inline>
        </w:drawing>
      </w:r>
    </w:p>
    <w:p w:rsidR="00D55486" w:rsidRPr="005A5827" w:rsidRDefault="00D55486" w:rsidP="005A5827">
      <w:pPr>
        <w:spacing w:after="0" w:line="360" w:lineRule="auto"/>
        <w:contextualSpacing/>
        <w:jc w:val="center"/>
        <w:rPr>
          <w:rFonts w:ascii="Palatino Linotype" w:hAnsi="Palatino Linotype"/>
          <w:sz w:val="24"/>
          <w:szCs w:val="24"/>
        </w:rPr>
      </w:pPr>
    </w:p>
    <w:p w:rsidR="000B05BB" w:rsidRPr="005A5827" w:rsidRDefault="00CE04EA" w:rsidP="005A5827">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5A5827">
        <w:rPr>
          <w:rFonts w:ascii="Palatino Linotype" w:eastAsia="Calibri" w:hAnsi="Palatino Linotype" w:cs="Arial"/>
          <w:sz w:val="24"/>
          <w:szCs w:val="24"/>
          <w:lang w:val="es-ES" w:eastAsia="es-ES"/>
        </w:rPr>
        <w:t xml:space="preserve">En fecha dos (02) de julio de 2019, el </w:t>
      </w:r>
      <w:r w:rsidRPr="005A5827">
        <w:rPr>
          <w:rFonts w:ascii="Palatino Linotype" w:eastAsia="Calibri" w:hAnsi="Palatino Linotype" w:cs="Arial"/>
          <w:b/>
          <w:sz w:val="24"/>
          <w:szCs w:val="24"/>
          <w:lang w:val="es-ES" w:eastAsia="es-ES"/>
        </w:rPr>
        <w:t>SUJETO OBLIGADO</w:t>
      </w:r>
      <w:r w:rsidRPr="005A5827">
        <w:rPr>
          <w:rFonts w:ascii="Palatino Linotype" w:eastAsia="Calibri" w:hAnsi="Palatino Linotype" w:cs="Arial"/>
          <w:sz w:val="24"/>
          <w:szCs w:val="24"/>
          <w:lang w:val="es-ES" w:eastAsia="es-ES"/>
        </w:rPr>
        <w:t xml:space="preserve"> agregó al expediente electrónico en que se actúa el oficio 207C 0401210001S-UT-841/2019, signado por el Titular de la Unidad de Transparencia, mediante el cual informa del cumplimiento al acuerdo que se llegó en la diligencia de conciliación, al tenor de los siguientes consideraciones:</w:t>
      </w:r>
    </w:p>
    <w:p w:rsidR="00CE04EA" w:rsidRPr="005A5827" w:rsidRDefault="00CE04EA" w:rsidP="005A5827">
      <w:pPr>
        <w:spacing w:after="0" w:line="360" w:lineRule="auto"/>
        <w:contextualSpacing/>
        <w:jc w:val="center"/>
        <w:rPr>
          <w:rFonts w:ascii="Palatino Linotype" w:hAnsi="Palatino Linotype" w:cs="Arial"/>
          <w:sz w:val="24"/>
          <w:szCs w:val="24"/>
          <w:lang w:val="es-ES_tradnl"/>
        </w:rPr>
      </w:pPr>
      <w:r w:rsidRPr="005A5827">
        <w:rPr>
          <w:rFonts w:ascii="Palatino Linotype" w:hAnsi="Palatino Linotype" w:cs="Arial"/>
          <w:noProof/>
          <w:sz w:val="24"/>
          <w:szCs w:val="24"/>
          <w:lang w:eastAsia="es-MX"/>
        </w:rPr>
        <w:drawing>
          <wp:inline distT="0" distB="0" distL="0" distR="0">
            <wp:extent cx="4510167" cy="4771784"/>
            <wp:effectExtent l="19050" t="19050" r="24130" b="1016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0089" cy="4803441"/>
                    </a:xfrm>
                    <a:prstGeom prst="rect">
                      <a:avLst/>
                    </a:prstGeom>
                    <a:noFill/>
                    <a:ln>
                      <a:solidFill>
                        <a:schemeClr val="tx1"/>
                      </a:solidFill>
                    </a:ln>
                  </pic:spPr>
                </pic:pic>
              </a:graphicData>
            </a:graphic>
          </wp:inline>
        </w:drawing>
      </w:r>
    </w:p>
    <w:p w:rsidR="00CE04EA" w:rsidRPr="005A5827" w:rsidRDefault="00CE04EA" w:rsidP="005A5827">
      <w:pPr>
        <w:spacing w:after="0" w:line="360" w:lineRule="auto"/>
        <w:contextualSpacing/>
        <w:jc w:val="center"/>
        <w:rPr>
          <w:rFonts w:ascii="Palatino Linotype" w:hAnsi="Palatino Linotype" w:cs="Arial"/>
          <w:sz w:val="24"/>
          <w:szCs w:val="24"/>
          <w:lang w:val="es-ES_tradnl"/>
        </w:rPr>
      </w:pPr>
      <w:r w:rsidRPr="005A5827">
        <w:rPr>
          <w:rFonts w:ascii="Palatino Linotype" w:hAnsi="Palatino Linotype" w:cs="Arial"/>
          <w:noProof/>
          <w:sz w:val="24"/>
          <w:szCs w:val="24"/>
          <w:lang w:eastAsia="es-MX"/>
        </w:rPr>
        <w:drawing>
          <wp:inline distT="0" distB="0" distL="0" distR="0">
            <wp:extent cx="4387755" cy="4721660"/>
            <wp:effectExtent l="19050" t="19050" r="13335" b="222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8245" cy="4722188"/>
                    </a:xfrm>
                    <a:prstGeom prst="rect">
                      <a:avLst/>
                    </a:prstGeom>
                    <a:noFill/>
                    <a:ln>
                      <a:solidFill>
                        <a:schemeClr val="tx1"/>
                      </a:solidFill>
                    </a:ln>
                  </pic:spPr>
                </pic:pic>
              </a:graphicData>
            </a:graphic>
          </wp:inline>
        </w:drawing>
      </w:r>
    </w:p>
    <w:p w:rsidR="00CE04EA" w:rsidRPr="005A5827" w:rsidRDefault="00CE04EA" w:rsidP="005A5827">
      <w:pPr>
        <w:spacing w:after="0" w:line="360" w:lineRule="auto"/>
        <w:ind w:left="360"/>
        <w:contextualSpacing/>
        <w:jc w:val="both"/>
        <w:rPr>
          <w:rFonts w:ascii="Palatino Linotype" w:hAnsi="Palatino Linotype" w:cs="Arial"/>
          <w:sz w:val="24"/>
          <w:szCs w:val="24"/>
          <w:lang w:val="es-ES_tradnl"/>
        </w:rPr>
      </w:pPr>
    </w:p>
    <w:p w:rsidR="00CE04EA" w:rsidRDefault="00CE04EA" w:rsidP="005A5827">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5A5827">
        <w:rPr>
          <w:rFonts w:ascii="Palatino Linotype" w:hAnsi="Palatino Linotype" w:cs="Arial"/>
          <w:sz w:val="24"/>
          <w:szCs w:val="24"/>
          <w:lang w:val="es-ES_tradnl"/>
        </w:rPr>
        <w:t>Asimismo, tuvo a bien adjuntar la orden de pago por la ex</w:t>
      </w:r>
      <w:r w:rsidR="00D6126A" w:rsidRPr="005A5827">
        <w:rPr>
          <w:rFonts w:ascii="Palatino Linotype" w:hAnsi="Palatino Linotype" w:cs="Arial"/>
          <w:sz w:val="24"/>
          <w:szCs w:val="24"/>
          <w:lang w:val="es-ES_tradnl"/>
        </w:rPr>
        <w:t>pedición de información impresa</w:t>
      </w:r>
      <w:r w:rsidRPr="005A5827">
        <w:rPr>
          <w:rFonts w:ascii="Palatino Linotype" w:hAnsi="Palatino Linotype" w:cs="Arial"/>
          <w:sz w:val="24"/>
          <w:szCs w:val="24"/>
          <w:lang w:val="es-ES_tradnl"/>
        </w:rPr>
        <w:t xml:space="preserve"> que acredita que se </w:t>
      </w:r>
      <w:r w:rsidR="00D6126A" w:rsidRPr="005A5827">
        <w:rPr>
          <w:rFonts w:ascii="Palatino Linotype" w:hAnsi="Palatino Linotype" w:cs="Arial"/>
          <w:sz w:val="24"/>
          <w:szCs w:val="24"/>
          <w:lang w:val="es-ES_tradnl"/>
        </w:rPr>
        <w:t>efectuó</w:t>
      </w:r>
      <w:r w:rsidR="00D2476D" w:rsidRPr="005A5827">
        <w:rPr>
          <w:rFonts w:ascii="Palatino Linotype" w:hAnsi="Palatino Linotype" w:cs="Arial"/>
          <w:sz w:val="24"/>
          <w:szCs w:val="24"/>
          <w:lang w:val="es-ES_tradnl"/>
        </w:rPr>
        <w:t xml:space="preserve"> </w:t>
      </w:r>
      <w:r w:rsidRPr="005A5827">
        <w:rPr>
          <w:rFonts w:ascii="Palatino Linotype" w:hAnsi="Palatino Linotype" w:cs="Arial"/>
          <w:sz w:val="24"/>
          <w:szCs w:val="24"/>
          <w:lang w:val="es-ES_tradnl"/>
        </w:rPr>
        <w:t>l</w:t>
      </w:r>
      <w:r w:rsidR="00D2476D" w:rsidRPr="005A5827">
        <w:rPr>
          <w:rFonts w:ascii="Palatino Linotype" w:hAnsi="Palatino Linotype" w:cs="Arial"/>
          <w:sz w:val="24"/>
          <w:szCs w:val="24"/>
          <w:lang w:val="es-ES_tradnl"/>
        </w:rPr>
        <w:t>a</w:t>
      </w:r>
      <w:r w:rsidRPr="005A5827">
        <w:rPr>
          <w:rFonts w:ascii="Palatino Linotype" w:hAnsi="Palatino Linotype" w:cs="Arial"/>
          <w:sz w:val="24"/>
          <w:szCs w:val="24"/>
          <w:lang w:val="es-ES_tradnl"/>
        </w:rPr>
        <w:t xml:space="preserve"> </w:t>
      </w:r>
      <w:r w:rsidR="00D6126A" w:rsidRPr="005A5827">
        <w:rPr>
          <w:rFonts w:ascii="Palatino Linotype" w:hAnsi="Palatino Linotype" w:cs="Arial"/>
          <w:sz w:val="24"/>
          <w:szCs w:val="24"/>
          <w:lang w:val="es-ES_tradnl"/>
        </w:rPr>
        <w:t>liquidación respectiva,</w:t>
      </w:r>
      <w:r w:rsidRPr="005A5827">
        <w:rPr>
          <w:rFonts w:ascii="Palatino Linotype" w:hAnsi="Palatino Linotype" w:cs="Arial"/>
          <w:sz w:val="24"/>
          <w:szCs w:val="24"/>
          <w:lang w:val="es-ES_tradnl"/>
        </w:rPr>
        <w:t xml:space="preserve"> y el acuse de recibo de la hoy recurrente por escrito, del que se desprende que </w:t>
      </w:r>
      <w:r w:rsidR="00D6126A" w:rsidRPr="005A5827">
        <w:rPr>
          <w:rFonts w:ascii="Palatino Linotype" w:hAnsi="Palatino Linotype" w:cs="Arial"/>
          <w:sz w:val="24"/>
          <w:szCs w:val="24"/>
          <w:lang w:val="es-ES_tradnl"/>
        </w:rPr>
        <w:t>recibió</w:t>
      </w:r>
      <w:r w:rsidRPr="005A5827">
        <w:rPr>
          <w:rFonts w:ascii="Palatino Linotype" w:hAnsi="Palatino Linotype" w:cs="Arial"/>
          <w:sz w:val="24"/>
          <w:szCs w:val="24"/>
          <w:lang w:val="es-ES_tradnl"/>
        </w:rPr>
        <w:t xml:space="preserve"> a su entera satisfacción, dos juegos de copias certificadas del expediente </w:t>
      </w:r>
      <w:r w:rsidR="00D6126A" w:rsidRPr="005A5827">
        <w:rPr>
          <w:rFonts w:ascii="Palatino Linotype" w:hAnsi="Palatino Linotype" w:cs="Arial"/>
          <w:sz w:val="24"/>
          <w:szCs w:val="24"/>
          <w:lang w:val="es-ES_tradnl"/>
        </w:rPr>
        <w:t>clínico</w:t>
      </w:r>
      <w:r w:rsidR="00D2476D" w:rsidRPr="005A5827">
        <w:rPr>
          <w:rFonts w:ascii="Palatino Linotype" w:hAnsi="Palatino Linotype" w:cs="Arial"/>
          <w:sz w:val="24"/>
          <w:szCs w:val="24"/>
          <w:lang w:val="es-ES_tradnl"/>
        </w:rPr>
        <w:t xml:space="preserve"> de su interés, el mismo día en que se efectuó la etapa conciliación.</w:t>
      </w:r>
    </w:p>
    <w:p w:rsidR="005A5827" w:rsidRPr="005A5827" w:rsidRDefault="005A5827" w:rsidP="005A5827">
      <w:pPr>
        <w:spacing w:after="0" w:line="360" w:lineRule="auto"/>
        <w:contextualSpacing/>
        <w:jc w:val="both"/>
        <w:rPr>
          <w:rFonts w:ascii="Palatino Linotype" w:hAnsi="Palatino Linotype" w:cs="Arial"/>
          <w:sz w:val="24"/>
          <w:szCs w:val="24"/>
          <w:lang w:val="es-ES_tradnl"/>
        </w:rPr>
      </w:pPr>
    </w:p>
    <w:p w:rsidR="008A7D39" w:rsidRPr="005A5827" w:rsidRDefault="00D2476D" w:rsidP="005A5827">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5A5827">
        <w:rPr>
          <w:rFonts w:ascii="Palatino Linotype" w:eastAsia="Calibri" w:hAnsi="Palatino Linotype" w:cs="Arial"/>
          <w:sz w:val="24"/>
          <w:szCs w:val="24"/>
          <w:lang w:val="es-ES" w:eastAsia="es-ES"/>
        </w:rPr>
        <w:t>Derivado de lo anterior, es que se omitió abrir en</w:t>
      </w:r>
      <w:r w:rsidR="00375424" w:rsidRPr="005A5827">
        <w:rPr>
          <w:rFonts w:ascii="Palatino Linotype" w:hAnsi="Palatino Linotype" w:cs="Arial"/>
          <w:sz w:val="24"/>
          <w:szCs w:val="24"/>
          <w:lang w:val="es-ES_tradnl"/>
        </w:rPr>
        <w:t xml:space="preserve"> </w:t>
      </w:r>
      <w:r w:rsidR="009F7E68" w:rsidRPr="005A5827">
        <w:rPr>
          <w:rFonts w:ascii="Palatino Linotype" w:eastAsia="Calibri" w:hAnsi="Palatino Linotype" w:cs="Arial"/>
          <w:sz w:val="24"/>
          <w:szCs w:val="24"/>
          <w:lang w:val="es-ES" w:eastAsia="es-ES"/>
        </w:rPr>
        <w:t xml:space="preserve">el expediente electrónico </w:t>
      </w:r>
      <w:r w:rsidR="004C046C" w:rsidRPr="005A5827">
        <w:rPr>
          <w:rFonts w:ascii="Palatino Linotype" w:eastAsia="Calibri" w:hAnsi="Palatino Linotype" w:cs="Arial"/>
          <w:sz w:val="24"/>
          <w:szCs w:val="24"/>
          <w:lang w:val="es-ES" w:eastAsia="es-ES"/>
        </w:rPr>
        <w:t>en que se actúa</w:t>
      </w:r>
      <w:r w:rsidR="00057A9E" w:rsidRPr="005A5827">
        <w:rPr>
          <w:rFonts w:ascii="Palatino Linotype" w:eastAsia="Calibri" w:hAnsi="Palatino Linotype" w:cs="Arial"/>
          <w:sz w:val="24"/>
          <w:szCs w:val="24"/>
          <w:lang w:val="es-ES" w:eastAsia="es-ES"/>
        </w:rPr>
        <w:t>,</w:t>
      </w:r>
      <w:r w:rsidR="004C046C" w:rsidRPr="005A5827">
        <w:rPr>
          <w:rFonts w:ascii="Palatino Linotype" w:eastAsia="Calibri" w:hAnsi="Palatino Linotype" w:cs="Arial"/>
          <w:sz w:val="24"/>
          <w:szCs w:val="24"/>
          <w:lang w:val="es-ES" w:eastAsia="es-ES"/>
        </w:rPr>
        <w:t xml:space="preserve"> la etapa de manifestaciones, en virtud de haberse resuelto positivamente a favor de la particular, </w:t>
      </w:r>
      <w:r w:rsidR="00057A9E" w:rsidRPr="005A5827">
        <w:rPr>
          <w:rFonts w:ascii="Palatino Linotype" w:eastAsia="Calibri" w:hAnsi="Palatino Linotype" w:cs="Arial"/>
          <w:sz w:val="24"/>
          <w:szCs w:val="24"/>
          <w:lang w:val="es-ES" w:eastAsia="es-ES"/>
        </w:rPr>
        <w:t xml:space="preserve">manifestando </w:t>
      </w:r>
      <w:r w:rsidR="004C046C" w:rsidRPr="005A5827">
        <w:rPr>
          <w:rFonts w:ascii="Palatino Linotype" w:eastAsia="Calibri" w:hAnsi="Palatino Linotype" w:cs="Arial"/>
          <w:sz w:val="24"/>
          <w:szCs w:val="24"/>
          <w:lang w:val="es-ES" w:eastAsia="es-ES"/>
        </w:rPr>
        <w:t>recibi</w:t>
      </w:r>
      <w:r w:rsidR="00057A9E" w:rsidRPr="005A5827">
        <w:rPr>
          <w:rFonts w:ascii="Palatino Linotype" w:eastAsia="Calibri" w:hAnsi="Palatino Linotype" w:cs="Arial"/>
          <w:sz w:val="24"/>
          <w:szCs w:val="24"/>
          <w:lang w:val="es-ES" w:eastAsia="es-ES"/>
        </w:rPr>
        <w:t>r</w:t>
      </w:r>
      <w:r w:rsidR="004C046C" w:rsidRPr="005A5827">
        <w:rPr>
          <w:rFonts w:ascii="Palatino Linotype" w:eastAsia="Calibri" w:hAnsi="Palatino Linotype" w:cs="Arial"/>
          <w:sz w:val="24"/>
          <w:szCs w:val="24"/>
          <w:lang w:val="es-ES" w:eastAsia="es-ES"/>
        </w:rPr>
        <w:t xml:space="preserve"> a su entera satisfacción el soporte documental de su interés en la misma fecha en que se presentó en las instalaciones de este Órgano Garante.</w:t>
      </w:r>
    </w:p>
    <w:p w:rsidR="00AA471C" w:rsidRPr="005A5827" w:rsidRDefault="00AA471C" w:rsidP="005A5827">
      <w:pPr>
        <w:spacing w:after="0" w:line="360" w:lineRule="auto"/>
        <w:ind w:left="426"/>
        <w:contextualSpacing/>
        <w:jc w:val="both"/>
        <w:rPr>
          <w:rFonts w:ascii="Palatino Linotype" w:hAnsi="Palatino Linotype" w:cs="Arial"/>
          <w:sz w:val="24"/>
          <w:szCs w:val="24"/>
          <w:lang w:val="es-ES_tradnl"/>
        </w:rPr>
      </w:pPr>
    </w:p>
    <w:p w:rsidR="009F7E68" w:rsidRDefault="004C046C" w:rsidP="005A5827">
      <w:pPr>
        <w:numPr>
          <w:ilvl w:val="0"/>
          <w:numId w:val="2"/>
        </w:numPr>
        <w:spacing w:after="0" w:line="360" w:lineRule="auto"/>
        <w:ind w:left="0" w:firstLine="0"/>
        <w:contextualSpacing/>
        <w:jc w:val="both"/>
        <w:rPr>
          <w:rFonts w:ascii="Palatino Linotype" w:hAnsi="Palatino Linotype" w:cs="Arial"/>
          <w:sz w:val="24"/>
          <w:szCs w:val="24"/>
        </w:rPr>
      </w:pPr>
      <w:r w:rsidRPr="005A5827">
        <w:rPr>
          <w:rFonts w:ascii="Palatino Linotype" w:eastAsia="MS Mincho" w:hAnsi="Palatino Linotype" w:cs="Times New Roman"/>
          <w:sz w:val="24"/>
          <w:szCs w:val="24"/>
          <w:lang w:val="es-ES_tradnl" w:eastAsia="es-ES"/>
        </w:rPr>
        <w:t>Consecutivamente, e</w:t>
      </w:r>
      <w:r w:rsidR="009F7E68" w:rsidRPr="005A5827">
        <w:rPr>
          <w:rFonts w:ascii="Palatino Linotype" w:eastAsia="MS Mincho" w:hAnsi="Palatino Linotype" w:cs="Times New Roman"/>
          <w:sz w:val="24"/>
          <w:szCs w:val="24"/>
          <w:lang w:val="es-ES_tradnl" w:eastAsia="es-ES"/>
        </w:rPr>
        <w:t>l Comisionado Ponente decretó los cierre de instrucción</w:t>
      </w:r>
      <w:r w:rsidR="009F7E68" w:rsidRPr="005A5827">
        <w:rPr>
          <w:rFonts w:ascii="Palatino Linotype" w:eastAsia="MS Mincho" w:hAnsi="Palatino Linotype" w:cs="Arial"/>
          <w:sz w:val="24"/>
          <w:szCs w:val="24"/>
          <w:lang w:val="es-ES_tradnl" w:eastAsia="es-ES"/>
        </w:rPr>
        <w:t xml:space="preserve"> </w:t>
      </w:r>
      <w:r w:rsidR="009F7E68" w:rsidRPr="005A5827">
        <w:rPr>
          <w:rFonts w:ascii="Palatino Linotype" w:eastAsia="MS Mincho" w:hAnsi="Palatino Linotype" w:cs="Times New Roman"/>
          <w:sz w:val="24"/>
          <w:szCs w:val="24"/>
          <w:lang w:val="es-ES_tradnl" w:eastAsia="es-ES"/>
        </w:rPr>
        <w:t>mediante a</w:t>
      </w:r>
      <w:r w:rsidR="00396E06" w:rsidRPr="005A5827">
        <w:rPr>
          <w:rFonts w:ascii="Palatino Linotype" w:eastAsia="MS Mincho" w:hAnsi="Palatino Linotype" w:cs="Times New Roman"/>
          <w:sz w:val="24"/>
          <w:szCs w:val="24"/>
          <w:lang w:val="es-ES_tradnl" w:eastAsia="es-ES"/>
        </w:rPr>
        <w:t xml:space="preserve">cuerdo de fecha </w:t>
      </w:r>
      <w:r w:rsidR="000B05BB" w:rsidRPr="005A5827">
        <w:rPr>
          <w:rFonts w:ascii="Palatino Linotype" w:eastAsia="MS Mincho" w:hAnsi="Palatino Linotype" w:cs="Times New Roman"/>
          <w:sz w:val="24"/>
          <w:szCs w:val="24"/>
          <w:lang w:val="es-ES_tradnl" w:eastAsia="es-ES"/>
        </w:rPr>
        <w:t>veintitrés</w:t>
      </w:r>
      <w:r w:rsidR="00AA471C" w:rsidRPr="005A5827">
        <w:rPr>
          <w:rFonts w:ascii="Palatino Linotype" w:eastAsia="MS Mincho" w:hAnsi="Palatino Linotype" w:cs="Times New Roman"/>
          <w:sz w:val="24"/>
          <w:szCs w:val="24"/>
          <w:lang w:val="es-ES_tradnl" w:eastAsia="es-ES"/>
        </w:rPr>
        <w:t xml:space="preserve"> (</w:t>
      </w:r>
      <w:r w:rsidR="000B05BB" w:rsidRPr="005A5827">
        <w:rPr>
          <w:rFonts w:ascii="Palatino Linotype" w:eastAsia="MS Mincho" w:hAnsi="Palatino Linotype" w:cs="Times New Roman"/>
          <w:sz w:val="24"/>
          <w:szCs w:val="24"/>
          <w:lang w:val="es-ES_tradnl" w:eastAsia="es-ES"/>
        </w:rPr>
        <w:t>23</w:t>
      </w:r>
      <w:r w:rsidR="00AA471C" w:rsidRPr="005A5827">
        <w:rPr>
          <w:rFonts w:ascii="Palatino Linotype" w:eastAsia="MS Mincho" w:hAnsi="Palatino Linotype" w:cs="Times New Roman"/>
          <w:sz w:val="24"/>
          <w:szCs w:val="24"/>
          <w:lang w:val="es-ES_tradnl" w:eastAsia="es-ES"/>
        </w:rPr>
        <w:t xml:space="preserve">) de </w:t>
      </w:r>
      <w:r w:rsidR="000B05BB" w:rsidRPr="005A5827">
        <w:rPr>
          <w:rFonts w:ascii="Palatino Linotype" w:eastAsia="MS Mincho" w:hAnsi="Palatino Linotype" w:cs="Times New Roman"/>
          <w:sz w:val="24"/>
          <w:szCs w:val="24"/>
          <w:lang w:val="es-ES_tradnl" w:eastAsia="es-ES"/>
        </w:rPr>
        <w:t>agosto</w:t>
      </w:r>
      <w:r w:rsidR="00655810" w:rsidRPr="005A5827">
        <w:rPr>
          <w:rFonts w:ascii="Palatino Linotype" w:eastAsia="MS Mincho" w:hAnsi="Palatino Linotype" w:cs="Times New Roman"/>
          <w:sz w:val="24"/>
          <w:szCs w:val="24"/>
          <w:lang w:val="es-ES_tradnl" w:eastAsia="es-ES"/>
        </w:rPr>
        <w:t xml:space="preserve"> de dos mil diecinueve</w:t>
      </w:r>
      <w:r w:rsidR="009F7E68" w:rsidRPr="005A5827">
        <w:rPr>
          <w:rFonts w:ascii="Palatino Linotype" w:eastAsia="MS Mincho" w:hAnsi="Palatino Linotype" w:cs="Times New Roman"/>
          <w:sz w:val="24"/>
          <w:szCs w:val="24"/>
          <w:lang w:val="es-ES_tradnl" w:eastAsia="es-ES"/>
        </w:rPr>
        <w:t>,</w:t>
      </w:r>
      <w:r w:rsidR="009F7E68" w:rsidRPr="005A5827">
        <w:rPr>
          <w:rFonts w:ascii="Palatino Linotype" w:hAnsi="Palatino Linotype"/>
          <w:sz w:val="24"/>
          <w:szCs w:val="24"/>
        </w:rPr>
        <w:t xml:space="preserve"> por</w:t>
      </w:r>
      <w:r w:rsidR="009F7E68" w:rsidRPr="005A5827">
        <w:rPr>
          <w:rFonts w:ascii="Palatino Linotype" w:hAnsi="Palatino Linotype" w:cs="Arial"/>
          <w:sz w:val="24"/>
          <w:szCs w:val="24"/>
        </w:rPr>
        <w:t xml:space="preserve"> lo que, ordenó turnar el expediente a resolución, misma que ahora se pronuncia:</w:t>
      </w:r>
    </w:p>
    <w:p w:rsidR="005A5827" w:rsidRPr="005A5827" w:rsidRDefault="005A5827" w:rsidP="005A5827">
      <w:pPr>
        <w:spacing w:after="0" w:line="360" w:lineRule="auto"/>
        <w:contextualSpacing/>
        <w:jc w:val="both"/>
        <w:rPr>
          <w:rFonts w:ascii="Palatino Linotype" w:hAnsi="Palatino Linotype" w:cs="Arial"/>
          <w:sz w:val="24"/>
          <w:szCs w:val="24"/>
        </w:rPr>
      </w:pPr>
    </w:p>
    <w:p w:rsidR="009F7E68" w:rsidRPr="005A5827" w:rsidRDefault="009F7E68" w:rsidP="005A5827">
      <w:pPr>
        <w:keepNext/>
        <w:keepLines/>
        <w:spacing w:before="240" w:after="0" w:line="360" w:lineRule="auto"/>
        <w:jc w:val="center"/>
        <w:outlineLvl w:val="0"/>
        <w:rPr>
          <w:rFonts w:ascii="Palatino Linotype" w:eastAsia="MS Gothic" w:hAnsi="Palatino Linotype" w:cs="Times New Roman"/>
          <w:b/>
          <w:sz w:val="24"/>
          <w:szCs w:val="24"/>
        </w:rPr>
      </w:pPr>
      <w:bookmarkStart w:id="1" w:name="_Toc17388154"/>
      <w:r w:rsidRPr="005A5827">
        <w:rPr>
          <w:rFonts w:ascii="Palatino Linotype" w:eastAsia="MS Gothic" w:hAnsi="Palatino Linotype" w:cs="Times New Roman"/>
          <w:b/>
          <w:sz w:val="24"/>
          <w:szCs w:val="24"/>
        </w:rPr>
        <w:t>CONSIDERANDO</w:t>
      </w:r>
      <w:bookmarkEnd w:id="1"/>
    </w:p>
    <w:p w:rsidR="009F7E68" w:rsidRDefault="009F7E68" w:rsidP="00773834">
      <w:pPr>
        <w:keepNext/>
        <w:keepLines/>
        <w:spacing w:before="40" w:after="0" w:line="360" w:lineRule="auto"/>
        <w:outlineLvl w:val="1"/>
        <w:rPr>
          <w:rFonts w:ascii="Palatino Linotype" w:eastAsia="MS Gothic" w:hAnsi="Palatino Linotype" w:cs="Times New Roman"/>
          <w:b/>
          <w:sz w:val="24"/>
          <w:szCs w:val="24"/>
        </w:rPr>
      </w:pPr>
      <w:bookmarkStart w:id="2" w:name="_Toc17388155"/>
      <w:r w:rsidRPr="005A5827">
        <w:rPr>
          <w:rFonts w:ascii="Palatino Linotype" w:eastAsia="MS Gothic" w:hAnsi="Palatino Linotype" w:cs="Times New Roman"/>
          <w:b/>
          <w:sz w:val="24"/>
          <w:szCs w:val="24"/>
        </w:rPr>
        <w:t>PRIMERO. De la competencia.</w:t>
      </w:r>
      <w:bookmarkEnd w:id="2"/>
    </w:p>
    <w:p w:rsidR="00773834" w:rsidRPr="00773834" w:rsidRDefault="00773834" w:rsidP="00773834">
      <w:pPr>
        <w:keepNext/>
        <w:keepLines/>
        <w:spacing w:before="40" w:after="0" w:line="360" w:lineRule="auto"/>
        <w:outlineLvl w:val="1"/>
        <w:rPr>
          <w:rFonts w:ascii="Palatino Linotype" w:eastAsia="MS Gothic" w:hAnsi="Palatino Linotype" w:cs="Times New Roman"/>
          <w:b/>
          <w:sz w:val="24"/>
          <w:szCs w:val="24"/>
        </w:rPr>
      </w:pPr>
    </w:p>
    <w:p w:rsidR="009F7E68" w:rsidRDefault="008C4695" w:rsidP="005A5827">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ES"/>
        </w:rPr>
      </w:pPr>
      <w:r w:rsidRPr="005A5827">
        <w:rPr>
          <w:rFonts w:ascii="Palatino Linotype" w:eastAsia="Calibri" w:hAnsi="Palatino Linotype" w:cs="Arial"/>
          <w:sz w:val="24"/>
          <w:szCs w:val="24"/>
          <w:lang w:val="es-ES_tradnl" w:eastAsia="es-ES"/>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w:t>
      </w:r>
      <w:r w:rsidR="005A5827">
        <w:rPr>
          <w:rFonts w:ascii="Palatino Linotype" w:eastAsia="Calibri" w:hAnsi="Palatino Linotype" w:cs="Arial"/>
          <w:sz w:val="24"/>
          <w:szCs w:val="24"/>
          <w:lang w:val="es-ES_tradnl" w:eastAsia="es-ES"/>
        </w:rPr>
        <w:t xml:space="preserve"> segundo, vigésimo tercero y vigésimo cuarto,</w:t>
      </w:r>
      <w:r w:rsidRPr="005A5827">
        <w:rPr>
          <w:rFonts w:ascii="Palatino Linotype" w:eastAsia="Calibri" w:hAnsi="Palatino Linotype" w:cs="Arial"/>
          <w:sz w:val="24"/>
          <w:szCs w:val="24"/>
          <w:lang w:val="es-ES_tradnl" w:eastAsia="es-ES"/>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rsidR="005A5827" w:rsidRPr="005A5827" w:rsidRDefault="005A5827" w:rsidP="005A5827">
      <w:pPr>
        <w:spacing w:after="0" w:line="360" w:lineRule="auto"/>
        <w:contextualSpacing/>
        <w:jc w:val="both"/>
        <w:rPr>
          <w:rFonts w:ascii="Palatino Linotype" w:eastAsia="Calibri" w:hAnsi="Palatino Linotype" w:cs="Arial"/>
          <w:sz w:val="24"/>
          <w:szCs w:val="24"/>
          <w:lang w:val="es-ES_tradnl" w:eastAsia="es-ES"/>
        </w:rPr>
      </w:pPr>
    </w:p>
    <w:p w:rsidR="005A5827" w:rsidRDefault="009F7E68" w:rsidP="005A5827">
      <w:pPr>
        <w:keepNext/>
        <w:keepLines/>
        <w:spacing w:before="40" w:after="0" w:line="360" w:lineRule="auto"/>
        <w:outlineLvl w:val="1"/>
        <w:rPr>
          <w:rFonts w:ascii="Palatino Linotype" w:eastAsia="MS Gothic" w:hAnsi="Palatino Linotype" w:cs="Times New Roman"/>
          <w:b/>
          <w:sz w:val="24"/>
          <w:szCs w:val="24"/>
        </w:rPr>
      </w:pPr>
      <w:bookmarkStart w:id="3" w:name="_Toc17388156"/>
      <w:r w:rsidRPr="005A5827">
        <w:rPr>
          <w:rFonts w:ascii="Palatino Linotype" w:eastAsia="MS Gothic" w:hAnsi="Palatino Linotype" w:cs="Times New Roman"/>
          <w:b/>
          <w:sz w:val="24"/>
          <w:szCs w:val="24"/>
        </w:rPr>
        <w:t xml:space="preserve">SEGUNDO. De la oportunidad y </w:t>
      </w:r>
      <w:proofErr w:type="spellStart"/>
      <w:r w:rsidRPr="005A5827">
        <w:rPr>
          <w:rFonts w:ascii="Palatino Linotype" w:eastAsia="MS Gothic" w:hAnsi="Palatino Linotype" w:cs="Times New Roman"/>
          <w:b/>
          <w:sz w:val="24"/>
          <w:szCs w:val="24"/>
        </w:rPr>
        <w:t>procedibilidad</w:t>
      </w:r>
      <w:proofErr w:type="spellEnd"/>
      <w:r w:rsidRPr="005A5827">
        <w:rPr>
          <w:rFonts w:ascii="Palatino Linotype" w:eastAsia="MS Gothic" w:hAnsi="Palatino Linotype" w:cs="Times New Roman"/>
          <w:b/>
          <w:sz w:val="24"/>
          <w:szCs w:val="24"/>
        </w:rPr>
        <w:t>.</w:t>
      </w:r>
      <w:bookmarkEnd w:id="3"/>
    </w:p>
    <w:p w:rsidR="00773834" w:rsidRPr="005A5827" w:rsidRDefault="00773834" w:rsidP="005A5827">
      <w:pPr>
        <w:keepNext/>
        <w:keepLines/>
        <w:spacing w:before="40" w:after="0" w:line="360" w:lineRule="auto"/>
        <w:outlineLvl w:val="1"/>
        <w:rPr>
          <w:rFonts w:ascii="Palatino Linotype" w:eastAsia="MS Gothic" w:hAnsi="Palatino Linotype" w:cs="Times New Roman"/>
          <w:b/>
          <w:sz w:val="24"/>
          <w:szCs w:val="24"/>
        </w:rPr>
      </w:pPr>
    </w:p>
    <w:p w:rsidR="00CF089F" w:rsidRPr="005A5827" w:rsidRDefault="009F7E68" w:rsidP="005A5827">
      <w:pPr>
        <w:numPr>
          <w:ilvl w:val="0"/>
          <w:numId w:val="2"/>
        </w:numPr>
        <w:spacing w:before="240" w:line="360" w:lineRule="auto"/>
        <w:ind w:left="0" w:firstLine="0"/>
        <w:contextualSpacing/>
        <w:jc w:val="both"/>
        <w:rPr>
          <w:rFonts w:ascii="Palatino Linotype" w:eastAsia="Calibri" w:hAnsi="Palatino Linotype" w:cs="Arial"/>
          <w:sz w:val="24"/>
          <w:szCs w:val="24"/>
          <w:lang w:val="es-ES_tradnl" w:eastAsia="es-ES"/>
        </w:rPr>
      </w:pPr>
      <w:r w:rsidRPr="005A5827">
        <w:rPr>
          <w:rFonts w:ascii="Palatino Linotype" w:eastAsia="Calibri" w:hAnsi="Palatino Linotype" w:cs="Arial"/>
          <w:sz w:val="24"/>
          <w:szCs w:val="24"/>
          <w:lang w:val="es-ES_tradnl" w:eastAsia="es-ES"/>
        </w:rPr>
        <w:t xml:space="preserve">El medio de impugnación fue presentado a través del </w:t>
      </w:r>
      <w:r w:rsidR="008123CD" w:rsidRPr="005A5827">
        <w:rPr>
          <w:rFonts w:ascii="Palatino Linotype" w:eastAsia="Calibri" w:hAnsi="Palatino Linotype" w:cs="Arial"/>
          <w:b/>
          <w:sz w:val="24"/>
          <w:szCs w:val="24"/>
          <w:lang w:val="es-ES_tradnl" w:eastAsia="es-ES"/>
        </w:rPr>
        <w:t>SARCOEM</w:t>
      </w:r>
      <w:r w:rsidRPr="005A5827">
        <w:rPr>
          <w:rFonts w:ascii="Palatino Linotype" w:eastAsia="Calibri" w:hAnsi="Palatino Linotype" w:cs="Arial"/>
          <w:b/>
          <w:sz w:val="24"/>
          <w:szCs w:val="24"/>
          <w:lang w:val="es-ES_tradnl" w:eastAsia="es-ES"/>
        </w:rPr>
        <w:t>,</w:t>
      </w:r>
      <w:r w:rsidRPr="005A5827">
        <w:rPr>
          <w:rFonts w:ascii="Palatino Linotype" w:eastAsia="Calibri" w:hAnsi="Palatino Linotype" w:cs="Arial"/>
          <w:sz w:val="24"/>
          <w:szCs w:val="24"/>
          <w:lang w:val="es-ES_tradnl" w:eastAsia="es-ES"/>
        </w:rPr>
        <w:t xml:space="preserve"> en el formato previamente aprobado para tal efecto</w:t>
      </w:r>
      <w:r w:rsidR="00655810" w:rsidRPr="005A5827">
        <w:rPr>
          <w:rFonts w:ascii="Palatino Linotype" w:eastAsia="Calibri" w:hAnsi="Palatino Linotype" w:cs="Arial"/>
          <w:sz w:val="24"/>
          <w:szCs w:val="24"/>
          <w:lang w:val="es-ES_tradnl" w:eastAsia="es-ES"/>
        </w:rPr>
        <w:t>;</w:t>
      </w:r>
      <w:r w:rsidR="00CF089F" w:rsidRPr="005A5827">
        <w:rPr>
          <w:rFonts w:ascii="Palatino Linotype" w:eastAsia="Calibri" w:hAnsi="Palatino Linotype" w:cs="Arial"/>
          <w:sz w:val="24"/>
          <w:szCs w:val="24"/>
          <w:lang w:val="es-ES_tradnl" w:eastAsia="es-ES"/>
        </w:rPr>
        <w:t xml:space="preserve"> sin embargo, previo al estudio del fondo del asunto, se procede</w:t>
      </w:r>
      <w:r w:rsidR="00242001" w:rsidRPr="005A5827">
        <w:rPr>
          <w:rFonts w:ascii="Palatino Linotype" w:eastAsia="Calibri" w:hAnsi="Palatino Linotype" w:cs="Arial"/>
          <w:sz w:val="24"/>
          <w:szCs w:val="24"/>
          <w:lang w:val="es-ES_tradnl" w:eastAsia="es-ES"/>
        </w:rPr>
        <w:t xml:space="preserve"> a señalar lo siguiente: para </w:t>
      </w:r>
      <w:r w:rsidR="00CF089F" w:rsidRPr="005A5827">
        <w:rPr>
          <w:rFonts w:ascii="Palatino Linotype" w:eastAsia="Calibri" w:hAnsi="Palatino Linotype" w:cs="Arial"/>
          <w:sz w:val="24"/>
          <w:szCs w:val="24"/>
          <w:lang w:val="es-ES_tradnl" w:eastAsia="es-ES"/>
        </w:rPr>
        <w:t xml:space="preserve">establecer la recepción y trámite de las solicitudes para el </w:t>
      </w:r>
      <w:r w:rsidR="00AD1453" w:rsidRPr="005A5827">
        <w:rPr>
          <w:rFonts w:ascii="Palatino Linotype" w:eastAsia="Calibri" w:hAnsi="Palatino Linotype" w:cs="Arial"/>
          <w:sz w:val="24"/>
          <w:szCs w:val="24"/>
          <w:lang w:val="es-ES_tradnl" w:eastAsia="es-ES"/>
        </w:rPr>
        <w:t xml:space="preserve">ejercicio de los derechos ARCO </w:t>
      </w:r>
      <w:r w:rsidR="00CF089F" w:rsidRPr="005A5827">
        <w:rPr>
          <w:rFonts w:ascii="Palatino Linotype" w:eastAsia="Calibri" w:hAnsi="Palatino Linotype" w:cs="Arial"/>
          <w:sz w:val="24"/>
          <w:szCs w:val="24"/>
          <w:lang w:val="es-ES_tradnl" w:eastAsia="es-ES"/>
        </w:rPr>
        <w:t>se sujetará al procedimiento establecido en el Título décimo de la Ley de Protección de Datos Personales en Posesión de Sujetos Obligados del Estado de México y Municipios, como se desprende del párrafo primero del numeral 106 de la ley citada, el cual señala:</w:t>
      </w:r>
    </w:p>
    <w:p w:rsidR="00242001" w:rsidRPr="005A5827" w:rsidRDefault="00242001" w:rsidP="005A5827">
      <w:pPr>
        <w:spacing w:after="0" w:line="360" w:lineRule="auto"/>
        <w:ind w:left="426"/>
        <w:contextualSpacing/>
        <w:jc w:val="both"/>
        <w:rPr>
          <w:rFonts w:ascii="Palatino Linotype" w:eastAsia="Calibri" w:hAnsi="Palatino Linotype" w:cs="Arial"/>
          <w:sz w:val="24"/>
          <w:szCs w:val="24"/>
          <w:lang w:val="es-ES_tradnl" w:eastAsia="es-ES"/>
        </w:rPr>
      </w:pPr>
    </w:p>
    <w:p w:rsidR="00242001" w:rsidRDefault="00CF089F" w:rsidP="005A5827">
      <w:pPr>
        <w:spacing w:before="240" w:line="360" w:lineRule="auto"/>
        <w:ind w:left="567" w:right="567"/>
        <w:contextualSpacing/>
        <w:jc w:val="both"/>
        <w:rPr>
          <w:rFonts w:ascii="Palatino Linotype" w:eastAsia="MS Mincho" w:hAnsi="Palatino Linotype" w:cs="Times New Roman"/>
          <w:i/>
          <w:sz w:val="24"/>
          <w:szCs w:val="24"/>
          <w:lang w:eastAsia="es-ES"/>
        </w:rPr>
      </w:pPr>
      <w:r w:rsidRPr="005A5827">
        <w:rPr>
          <w:rFonts w:ascii="Palatino Linotype" w:eastAsia="MS Mincho" w:hAnsi="Palatino Linotype" w:cs="Times New Roman"/>
          <w:i/>
          <w:sz w:val="24"/>
          <w:szCs w:val="24"/>
          <w:lang w:eastAsia="es-ES"/>
        </w:rPr>
        <w:t>“</w:t>
      </w:r>
      <w:r w:rsidRPr="005A5827">
        <w:rPr>
          <w:rFonts w:ascii="Palatino Linotype" w:eastAsia="MS Mincho" w:hAnsi="Palatino Linotype" w:cs="Times New Roman"/>
          <w:b/>
          <w:i/>
          <w:sz w:val="24"/>
          <w:szCs w:val="24"/>
          <w:lang w:eastAsia="es-ES"/>
        </w:rPr>
        <w:t>Artículo 106</w:t>
      </w:r>
      <w:r w:rsidRPr="005A5827">
        <w:rPr>
          <w:rFonts w:ascii="Palatino Linotype" w:eastAsia="MS Mincho" w:hAnsi="Palatino Linotype" w:cs="Times New Roman"/>
          <w:i/>
          <w:sz w:val="24"/>
          <w:szCs w:val="24"/>
          <w:lang w:eastAsia="es-ES"/>
        </w:rPr>
        <w:t>. La recepción y trámite de las solicitudes para el ejercicio de los derechos ARCO, de portabilidad de los datos y limitación del tratamiento, se sujetará al procedimiento establecido en el presente Título y demás disposiciones que resulten aplicables en la materia.</w:t>
      </w:r>
      <w:r w:rsidR="00242001" w:rsidRPr="005A5827">
        <w:rPr>
          <w:rFonts w:ascii="Palatino Linotype" w:eastAsia="MS Mincho" w:hAnsi="Palatino Linotype" w:cs="Times New Roman"/>
          <w:i/>
          <w:sz w:val="24"/>
          <w:szCs w:val="24"/>
          <w:lang w:eastAsia="es-ES"/>
        </w:rPr>
        <w:t>”</w:t>
      </w:r>
    </w:p>
    <w:p w:rsidR="005A5827" w:rsidRPr="005A5827" w:rsidRDefault="005A5827" w:rsidP="005A5827">
      <w:pPr>
        <w:spacing w:before="240" w:line="360" w:lineRule="auto"/>
        <w:ind w:left="567" w:right="567"/>
        <w:contextualSpacing/>
        <w:jc w:val="both"/>
        <w:rPr>
          <w:rFonts w:ascii="Palatino Linotype" w:eastAsia="MS Mincho" w:hAnsi="Palatino Linotype" w:cs="Times New Roman"/>
          <w:i/>
          <w:sz w:val="24"/>
          <w:szCs w:val="24"/>
          <w:lang w:eastAsia="es-ES"/>
        </w:rPr>
      </w:pPr>
    </w:p>
    <w:p w:rsidR="00CF089F" w:rsidRPr="005A5827" w:rsidRDefault="00655810" w:rsidP="005A5827">
      <w:pPr>
        <w:numPr>
          <w:ilvl w:val="0"/>
          <w:numId w:val="2"/>
        </w:numPr>
        <w:spacing w:before="240" w:after="0" w:line="360" w:lineRule="auto"/>
        <w:ind w:left="0" w:firstLine="0"/>
        <w:contextualSpacing/>
        <w:jc w:val="both"/>
        <w:rPr>
          <w:rFonts w:ascii="Palatino Linotype" w:eastAsia="Calibri" w:hAnsi="Palatino Linotype" w:cs="Arial"/>
          <w:sz w:val="24"/>
          <w:szCs w:val="24"/>
          <w:lang w:val="es-ES_tradnl" w:eastAsia="es-ES"/>
        </w:rPr>
      </w:pPr>
      <w:r w:rsidRPr="005A5827">
        <w:rPr>
          <w:rFonts w:ascii="Palatino Linotype" w:eastAsia="Calibri" w:hAnsi="Palatino Linotype" w:cs="Arial"/>
          <w:sz w:val="24"/>
          <w:szCs w:val="24"/>
          <w:lang w:val="es-ES_tradnl" w:eastAsia="es-ES"/>
        </w:rPr>
        <w:t>De</w:t>
      </w:r>
      <w:r w:rsidR="00CF089F" w:rsidRPr="005A5827">
        <w:rPr>
          <w:rFonts w:ascii="Palatino Linotype" w:eastAsia="Calibri" w:hAnsi="Palatino Linotype" w:cs="Arial"/>
          <w:sz w:val="24"/>
          <w:szCs w:val="24"/>
          <w:lang w:val="es-ES_tradnl" w:eastAsia="es-ES"/>
        </w:rPr>
        <w:t>l dispositivo normativo, se desprende que para el trámite de los derechos ARCO, así como la atención de las solicitudes de la materia, se estará a lo dispuesto a dicho título, encontrándose regulado el plazo para emitir una respuesta a las solicitudes, el cual no podrá exceder de veinte días, en términos de lo dispuesto por el artículo 108 de la Ley de Protección de Datos Personales en Posesión de Sujetos Obligados del Estado de México y Municipios, que establece:</w:t>
      </w:r>
    </w:p>
    <w:p w:rsidR="00655810" w:rsidRPr="005A5827" w:rsidRDefault="00655810" w:rsidP="005A5827">
      <w:pPr>
        <w:spacing w:before="240" w:after="0" w:line="360" w:lineRule="auto"/>
        <w:contextualSpacing/>
        <w:jc w:val="both"/>
        <w:rPr>
          <w:rFonts w:ascii="Palatino Linotype" w:eastAsia="Calibri" w:hAnsi="Palatino Linotype" w:cs="Arial"/>
          <w:sz w:val="24"/>
          <w:szCs w:val="24"/>
          <w:lang w:val="es-ES_tradnl" w:eastAsia="es-ES"/>
        </w:rPr>
      </w:pPr>
    </w:p>
    <w:p w:rsidR="00CF089F" w:rsidRPr="005A5827" w:rsidRDefault="00CF089F" w:rsidP="005A5827">
      <w:pPr>
        <w:spacing w:before="240" w:line="360" w:lineRule="auto"/>
        <w:ind w:left="709" w:right="567"/>
        <w:contextualSpacing/>
        <w:jc w:val="both"/>
        <w:rPr>
          <w:rFonts w:ascii="Palatino Linotype" w:eastAsia="MS Mincho" w:hAnsi="Palatino Linotype" w:cs="Times New Roman"/>
          <w:i/>
          <w:sz w:val="24"/>
          <w:szCs w:val="24"/>
          <w:lang w:eastAsia="es-ES"/>
        </w:rPr>
      </w:pPr>
      <w:r w:rsidRPr="005A5827">
        <w:rPr>
          <w:rFonts w:ascii="Palatino Linotype" w:eastAsia="MS Mincho" w:hAnsi="Palatino Linotype" w:cs="Times New Roman"/>
          <w:i/>
          <w:sz w:val="24"/>
          <w:szCs w:val="24"/>
          <w:lang w:eastAsia="es-ES"/>
        </w:rPr>
        <w:t>"</w:t>
      </w:r>
      <w:r w:rsidRPr="005A5827">
        <w:rPr>
          <w:rFonts w:ascii="Palatino Linotype" w:eastAsia="MS Mincho" w:hAnsi="Palatino Linotype" w:cs="Times New Roman"/>
          <w:b/>
          <w:i/>
          <w:sz w:val="24"/>
          <w:szCs w:val="24"/>
          <w:lang w:eastAsia="es-ES"/>
        </w:rPr>
        <w:t>Artículo 108.</w:t>
      </w:r>
      <w:r w:rsidRPr="005A5827">
        <w:rPr>
          <w:rFonts w:ascii="Palatino Linotype" w:eastAsia="MS Mincho" w:hAnsi="Palatino Linotype" w:cs="Times New Roman"/>
          <w:i/>
          <w:sz w:val="24"/>
          <w:szCs w:val="24"/>
          <w:lang w:eastAsia="es-ES"/>
        </w:rPr>
        <w:t xml:space="preserve"> </w:t>
      </w:r>
      <w:r w:rsidRPr="005A5827">
        <w:rPr>
          <w:rFonts w:ascii="Palatino Linotype" w:eastAsia="MS Mincho" w:hAnsi="Palatino Linotype" w:cs="Times New Roman"/>
          <w:i/>
          <w:sz w:val="24"/>
          <w:szCs w:val="24"/>
          <w:u w:val="single"/>
          <w:lang w:eastAsia="es-ES"/>
        </w:rPr>
        <w:t>El responsable deberá establecer procedimientos sencillos que permitan el ejercicio de los derechos ARCO, privilegiando los mecanismos que faciliten su ejercicio de una manera breve y ágil. El plazo de respuesta no deberá exceder de veinte días contados a partir del día siguiente a la recepción de la solicitud</w:t>
      </w:r>
      <w:r w:rsidRPr="005A5827">
        <w:rPr>
          <w:rFonts w:ascii="Palatino Linotype" w:eastAsia="MS Mincho" w:hAnsi="Palatino Linotype" w:cs="Times New Roman"/>
          <w:i/>
          <w:sz w:val="24"/>
          <w:szCs w:val="24"/>
          <w:lang w:eastAsia="es-ES"/>
        </w:rPr>
        <w:t xml:space="preserve">. </w:t>
      </w:r>
    </w:p>
    <w:p w:rsidR="00CF089F" w:rsidRPr="005A5827" w:rsidRDefault="00CF089F" w:rsidP="005A5827">
      <w:pPr>
        <w:spacing w:before="240" w:line="360" w:lineRule="auto"/>
        <w:ind w:left="709" w:right="567"/>
        <w:contextualSpacing/>
        <w:jc w:val="both"/>
        <w:rPr>
          <w:rFonts w:ascii="Palatino Linotype" w:eastAsia="MS Mincho" w:hAnsi="Palatino Linotype" w:cs="Times New Roman"/>
          <w:i/>
          <w:sz w:val="24"/>
          <w:szCs w:val="24"/>
          <w:lang w:eastAsia="es-ES"/>
        </w:rPr>
      </w:pPr>
      <w:r w:rsidRPr="005A5827">
        <w:rPr>
          <w:rFonts w:ascii="Palatino Linotype" w:eastAsia="MS Mincho" w:hAnsi="Palatino Linotype" w:cs="Times New Roman"/>
          <w:i/>
          <w:sz w:val="24"/>
          <w:szCs w:val="24"/>
          <w:lang w:eastAsia="es-ES"/>
        </w:rPr>
        <w:t xml:space="preserve"> El plazo referido en el párrafo anterior podrá ser ampliado por una sola vez hasta por diez días cuando así lo justifiquen las circunstancias y siempre y cuando se le notifique al titular dentro del plazo de respuesta. </w:t>
      </w:r>
    </w:p>
    <w:p w:rsidR="00CF089F" w:rsidRPr="005A5827" w:rsidRDefault="00CF089F" w:rsidP="005A5827">
      <w:pPr>
        <w:spacing w:before="240" w:line="360" w:lineRule="auto"/>
        <w:ind w:left="709" w:right="567"/>
        <w:contextualSpacing/>
        <w:jc w:val="both"/>
        <w:rPr>
          <w:rFonts w:ascii="Palatino Linotype" w:eastAsia="MS Mincho" w:hAnsi="Palatino Linotype" w:cs="Times New Roman"/>
          <w:i/>
          <w:sz w:val="24"/>
          <w:szCs w:val="24"/>
          <w:lang w:eastAsia="es-ES"/>
        </w:rPr>
      </w:pPr>
      <w:r w:rsidRPr="005A5827">
        <w:rPr>
          <w:rFonts w:ascii="Palatino Linotype" w:eastAsia="MS Mincho" w:hAnsi="Palatino Linotype" w:cs="Times New Roman"/>
          <w:i/>
          <w:sz w:val="24"/>
          <w:szCs w:val="24"/>
          <w:lang w:eastAsia="es-ES"/>
        </w:rPr>
        <w:t xml:space="preserve"> En caso de resultar procedente el ejercicio de los derechos ARCO, el responsable deberá hacerlo efectivo en un plazo que no podrá exceder de quince días contados a partir del día siguiente en que se haya notificado la respuesta al titular. </w:t>
      </w:r>
    </w:p>
    <w:p w:rsidR="00C20E04" w:rsidRDefault="00CF089F" w:rsidP="00773834">
      <w:pPr>
        <w:spacing w:before="240" w:line="360" w:lineRule="auto"/>
        <w:ind w:left="709" w:right="567"/>
        <w:contextualSpacing/>
        <w:jc w:val="both"/>
        <w:rPr>
          <w:rFonts w:ascii="Palatino Linotype" w:eastAsia="MS Mincho" w:hAnsi="Palatino Linotype" w:cs="Times New Roman"/>
          <w:i/>
          <w:sz w:val="24"/>
          <w:szCs w:val="24"/>
          <w:lang w:eastAsia="es-ES"/>
        </w:rPr>
      </w:pPr>
      <w:r w:rsidRPr="005A5827">
        <w:rPr>
          <w:rFonts w:ascii="Palatino Linotype" w:eastAsia="MS Mincho" w:hAnsi="Palatino Linotype" w:cs="Times New Roman"/>
          <w:i/>
          <w:sz w:val="24"/>
          <w:szCs w:val="24"/>
          <w:lang w:eastAsia="es-ES"/>
        </w:rPr>
        <w:t xml:space="preserve"> En caso que el responsable no emita respuesta a la solicitud de ejercicio de derechos ARCO se entenderá que la respuesta es negativa. "</w:t>
      </w:r>
    </w:p>
    <w:p w:rsidR="00773834" w:rsidRPr="00773834" w:rsidRDefault="00773834" w:rsidP="00773834">
      <w:pPr>
        <w:spacing w:before="240" w:line="360" w:lineRule="auto"/>
        <w:ind w:left="709" w:right="567"/>
        <w:contextualSpacing/>
        <w:jc w:val="both"/>
        <w:rPr>
          <w:rFonts w:ascii="Palatino Linotype" w:eastAsia="MS Mincho" w:hAnsi="Palatino Linotype" w:cs="Times New Roman"/>
          <w:i/>
          <w:sz w:val="24"/>
          <w:szCs w:val="24"/>
          <w:lang w:eastAsia="es-ES"/>
        </w:rPr>
      </w:pPr>
    </w:p>
    <w:p w:rsidR="007D69F7" w:rsidRPr="005A5827" w:rsidRDefault="00FF3AF6" w:rsidP="005A5827">
      <w:pPr>
        <w:numPr>
          <w:ilvl w:val="0"/>
          <w:numId w:val="2"/>
        </w:numPr>
        <w:autoSpaceDE w:val="0"/>
        <w:autoSpaceDN w:val="0"/>
        <w:adjustRightInd w:val="0"/>
        <w:spacing w:before="240" w:after="240" w:line="360" w:lineRule="auto"/>
        <w:ind w:left="0" w:firstLine="0"/>
        <w:contextualSpacing/>
        <w:jc w:val="both"/>
        <w:rPr>
          <w:rFonts w:ascii="Palatino Linotype" w:hAnsi="Palatino Linotype"/>
          <w:sz w:val="24"/>
          <w:szCs w:val="24"/>
        </w:rPr>
      </w:pPr>
      <w:r w:rsidRPr="005A5827">
        <w:rPr>
          <w:rFonts w:ascii="Palatino Linotype" w:eastAsia="Calibri" w:hAnsi="Palatino Linotype" w:cs="Arial"/>
          <w:sz w:val="24"/>
          <w:szCs w:val="24"/>
          <w:lang w:val="es-ES_tradnl" w:eastAsia="es-ES"/>
        </w:rPr>
        <w:t xml:space="preserve">Por otro lado, al presentar sus solicitudes de información, la particular anexó la que se presume su </w:t>
      </w:r>
      <w:r w:rsidR="009E16F0" w:rsidRPr="005A5827">
        <w:rPr>
          <w:rFonts w:ascii="Palatino Linotype" w:hAnsi="Palatino Linotype"/>
          <w:sz w:val="24"/>
          <w:szCs w:val="24"/>
        </w:rPr>
        <w:t xml:space="preserve">Identificación oficial, así como la del finado emitida por el Instituto Federal Electoral, </w:t>
      </w:r>
      <w:r w:rsidR="00655810" w:rsidRPr="005A5827">
        <w:rPr>
          <w:rFonts w:ascii="Palatino Linotype" w:hAnsi="Palatino Linotype"/>
          <w:sz w:val="24"/>
          <w:szCs w:val="24"/>
        </w:rPr>
        <w:t>acta de defunciones y acta de nacimiento de la recurrente y el finado respectivamente</w:t>
      </w:r>
      <w:r w:rsidRPr="005A5827">
        <w:rPr>
          <w:rFonts w:ascii="Palatino Linotype" w:eastAsia="Times New Roman" w:hAnsi="Palatino Linotype" w:cs="Arial"/>
          <w:sz w:val="24"/>
          <w:szCs w:val="24"/>
          <w:lang w:val="es-ES" w:eastAsia="es-ES"/>
        </w:rPr>
        <w:t xml:space="preserve">, por lo cual, cumple con el requisito señalado en </w:t>
      </w:r>
      <w:r w:rsidR="009E16F0" w:rsidRPr="005A5827">
        <w:rPr>
          <w:rFonts w:ascii="Palatino Linotype" w:eastAsia="Times New Roman" w:hAnsi="Palatino Linotype" w:cs="Arial"/>
          <w:sz w:val="24"/>
          <w:szCs w:val="24"/>
          <w:lang w:val="es-ES" w:eastAsia="es-ES"/>
        </w:rPr>
        <w:t>los</w:t>
      </w:r>
      <w:r w:rsidRPr="005A5827">
        <w:rPr>
          <w:rFonts w:ascii="Palatino Linotype" w:eastAsia="Times New Roman" w:hAnsi="Palatino Linotype" w:cs="Arial"/>
          <w:sz w:val="24"/>
          <w:szCs w:val="24"/>
          <w:lang w:val="es-ES" w:eastAsia="es-ES"/>
        </w:rPr>
        <w:t xml:space="preserve"> artículo</w:t>
      </w:r>
      <w:r w:rsidR="009E16F0" w:rsidRPr="005A5827">
        <w:rPr>
          <w:rFonts w:ascii="Palatino Linotype" w:eastAsia="Times New Roman" w:hAnsi="Palatino Linotype" w:cs="Arial"/>
          <w:sz w:val="24"/>
          <w:szCs w:val="24"/>
          <w:lang w:val="es-ES" w:eastAsia="es-ES"/>
        </w:rPr>
        <w:t>s</w:t>
      </w:r>
      <w:r w:rsidRPr="005A5827">
        <w:rPr>
          <w:rFonts w:ascii="Palatino Linotype" w:eastAsia="Times New Roman" w:hAnsi="Palatino Linotype" w:cs="Arial"/>
          <w:sz w:val="24"/>
          <w:szCs w:val="24"/>
          <w:lang w:val="es-ES" w:eastAsia="es-ES"/>
        </w:rPr>
        <w:t xml:space="preserve"> 110 fracción II</w:t>
      </w:r>
      <w:r w:rsidR="009E16F0" w:rsidRPr="005A5827">
        <w:rPr>
          <w:rFonts w:ascii="Palatino Linotype" w:eastAsia="Times New Roman" w:hAnsi="Palatino Linotype" w:cs="Arial"/>
          <w:sz w:val="24"/>
          <w:szCs w:val="24"/>
          <w:lang w:val="es-ES" w:eastAsia="es-ES"/>
        </w:rPr>
        <w:t xml:space="preserve"> y 106</w:t>
      </w:r>
      <w:r w:rsidRPr="005A5827">
        <w:rPr>
          <w:rFonts w:ascii="Palatino Linotype" w:eastAsia="Times New Roman" w:hAnsi="Palatino Linotype" w:cs="Arial"/>
          <w:sz w:val="24"/>
          <w:szCs w:val="24"/>
          <w:lang w:val="es-ES" w:eastAsia="es-ES"/>
        </w:rPr>
        <w:t xml:space="preserve"> de la Ley de Datos que nos ocupa. </w:t>
      </w:r>
    </w:p>
    <w:p w:rsidR="00655810" w:rsidRPr="005A5827" w:rsidRDefault="007D69F7" w:rsidP="005A5827">
      <w:pPr>
        <w:pStyle w:val="Ttulo1"/>
        <w:spacing w:line="360" w:lineRule="auto"/>
        <w:rPr>
          <w:rFonts w:ascii="Palatino Linotype" w:hAnsi="Palatino Linotype" w:cs="Arial"/>
          <w:b/>
          <w:color w:val="000000" w:themeColor="text1"/>
          <w:sz w:val="24"/>
          <w:szCs w:val="24"/>
        </w:rPr>
      </w:pPr>
      <w:bookmarkStart w:id="4" w:name="_Toc17388157"/>
      <w:r w:rsidRPr="005A5827">
        <w:rPr>
          <w:rFonts w:ascii="Palatino Linotype" w:hAnsi="Palatino Linotype" w:cs="Arial"/>
          <w:b/>
          <w:color w:val="000000" w:themeColor="text1"/>
          <w:sz w:val="24"/>
          <w:szCs w:val="24"/>
        </w:rPr>
        <w:t>TERCERO. Del interés legítimo.</w:t>
      </w:r>
      <w:bookmarkEnd w:id="4"/>
      <w:r w:rsidRPr="005A5827">
        <w:rPr>
          <w:rFonts w:ascii="Palatino Linotype" w:hAnsi="Palatino Linotype" w:cs="Arial"/>
          <w:b/>
          <w:color w:val="000000" w:themeColor="text1"/>
          <w:sz w:val="24"/>
          <w:szCs w:val="24"/>
        </w:rPr>
        <w:t xml:space="preserve"> </w:t>
      </w:r>
    </w:p>
    <w:p w:rsidR="00A76B97" w:rsidRPr="005A5827" w:rsidRDefault="00655810" w:rsidP="005A5827">
      <w:pPr>
        <w:numPr>
          <w:ilvl w:val="0"/>
          <w:numId w:val="2"/>
        </w:numPr>
        <w:autoSpaceDE w:val="0"/>
        <w:autoSpaceDN w:val="0"/>
        <w:adjustRightInd w:val="0"/>
        <w:spacing w:before="240" w:after="0" w:line="360" w:lineRule="auto"/>
        <w:ind w:left="0" w:firstLine="142"/>
        <w:contextualSpacing/>
        <w:jc w:val="both"/>
        <w:rPr>
          <w:rFonts w:ascii="Palatino Linotype" w:eastAsia="Times New Roman" w:hAnsi="Palatino Linotype" w:cs="Arial"/>
          <w:sz w:val="24"/>
          <w:szCs w:val="24"/>
          <w:lang w:val="es-ES" w:eastAsia="es-ES"/>
        </w:rPr>
      </w:pPr>
      <w:r w:rsidRPr="005A5827">
        <w:rPr>
          <w:rFonts w:ascii="Palatino Linotype" w:eastAsia="Calibri" w:hAnsi="Palatino Linotype" w:cs="Arial"/>
          <w:sz w:val="24"/>
          <w:szCs w:val="24"/>
          <w:lang w:val="es-ES_tradnl"/>
        </w:rPr>
        <w:t>T</w:t>
      </w:r>
      <w:proofErr w:type="spellStart"/>
      <w:r w:rsidR="00A76B97" w:rsidRPr="005A5827">
        <w:rPr>
          <w:rFonts w:ascii="Palatino Linotype" w:hAnsi="Palatino Linotype" w:cs="Arial"/>
          <w:sz w:val="24"/>
          <w:szCs w:val="24"/>
        </w:rPr>
        <w:t>ratándose</w:t>
      </w:r>
      <w:proofErr w:type="spellEnd"/>
      <w:r w:rsidR="00A76B97" w:rsidRPr="005A5827">
        <w:rPr>
          <w:rFonts w:ascii="Palatino Linotype" w:hAnsi="Palatino Linotype" w:cs="Arial"/>
          <w:sz w:val="24"/>
          <w:szCs w:val="24"/>
        </w:rPr>
        <w:t xml:space="preserve"> de personas fallecidas, </w:t>
      </w:r>
      <w:r w:rsidR="00A76B97" w:rsidRPr="005A5827">
        <w:rPr>
          <w:rFonts w:ascii="Palatino Linotype" w:eastAsia="Times New Roman" w:hAnsi="Palatino Linotype" w:cs="Arial"/>
          <w:sz w:val="24"/>
          <w:szCs w:val="24"/>
          <w:lang w:val="es-ES" w:eastAsia="es-ES"/>
        </w:rPr>
        <w:t>la legitimación para ejerces los derechos ARCO se encuentra sujeta a lo estipulado en el artículo 106 párrafos cuarto, quinto y sexto de la Ley de Protección de Datos Personales en Posesión de Sujetos Obligados del Estado de México y Municipios, que a la letra señala:</w:t>
      </w:r>
    </w:p>
    <w:p w:rsidR="00655810" w:rsidRPr="005A5827" w:rsidRDefault="00655810" w:rsidP="005A5827">
      <w:pPr>
        <w:autoSpaceDE w:val="0"/>
        <w:autoSpaceDN w:val="0"/>
        <w:adjustRightInd w:val="0"/>
        <w:spacing w:before="240" w:after="0" w:line="360" w:lineRule="auto"/>
        <w:ind w:left="142"/>
        <w:contextualSpacing/>
        <w:jc w:val="both"/>
        <w:rPr>
          <w:rFonts w:ascii="Palatino Linotype" w:eastAsia="Times New Roman" w:hAnsi="Palatino Linotype" w:cs="Arial"/>
          <w:sz w:val="24"/>
          <w:szCs w:val="24"/>
          <w:lang w:val="es-ES" w:eastAsia="es-ES"/>
        </w:rPr>
      </w:pPr>
    </w:p>
    <w:p w:rsidR="00A76B97" w:rsidRPr="005A5827" w:rsidRDefault="00A76B97" w:rsidP="005A5827">
      <w:pPr>
        <w:pStyle w:val="Prrafodelista"/>
        <w:widowControl w:val="0"/>
        <w:autoSpaceDE w:val="0"/>
        <w:autoSpaceDN w:val="0"/>
        <w:adjustRightInd w:val="0"/>
        <w:spacing w:after="0" w:line="360" w:lineRule="auto"/>
        <w:ind w:left="567" w:right="567"/>
        <w:contextualSpacing w:val="0"/>
        <w:jc w:val="both"/>
        <w:rPr>
          <w:rFonts w:ascii="Palatino Linotype" w:hAnsi="Palatino Linotype" w:cs="Arial"/>
          <w:b/>
          <w:i/>
          <w:sz w:val="24"/>
          <w:szCs w:val="24"/>
        </w:rPr>
      </w:pPr>
      <w:r w:rsidRPr="005A5827">
        <w:rPr>
          <w:rFonts w:ascii="Palatino Linotype" w:hAnsi="Palatino Linotype" w:cs="Arial"/>
          <w:b/>
          <w:i/>
          <w:sz w:val="24"/>
          <w:szCs w:val="24"/>
        </w:rPr>
        <w:t xml:space="preserve">“Legitimación para Ejercer los Derechos ARCO </w:t>
      </w:r>
    </w:p>
    <w:p w:rsidR="00A76B97" w:rsidRPr="005A5827" w:rsidRDefault="00A76B97" w:rsidP="005A5827">
      <w:pPr>
        <w:pStyle w:val="Prrafodelista"/>
        <w:widowControl w:val="0"/>
        <w:autoSpaceDE w:val="0"/>
        <w:autoSpaceDN w:val="0"/>
        <w:adjustRightInd w:val="0"/>
        <w:spacing w:after="0" w:line="360" w:lineRule="auto"/>
        <w:ind w:left="567" w:right="567"/>
        <w:contextualSpacing w:val="0"/>
        <w:jc w:val="both"/>
        <w:rPr>
          <w:rFonts w:ascii="Palatino Linotype" w:hAnsi="Palatino Linotype" w:cs="Arial"/>
          <w:i/>
          <w:sz w:val="24"/>
          <w:szCs w:val="24"/>
        </w:rPr>
      </w:pPr>
      <w:r w:rsidRPr="005A5827">
        <w:rPr>
          <w:rFonts w:ascii="Palatino Linotype" w:hAnsi="Palatino Linotype" w:cs="Arial"/>
          <w:b/>
          <w:i/>
          <w:sz w:val="24"/>
          <w:szCs w:val="24"/>
        </w:rPr>
        <w:t>Artículo 106.</w:t>
      </w:r>
      <w:r w:rsidRPr="005A5827">
        <w:rPr>
          <w:rFonts w:ascii="Palatino Linotype" w:hAnsi="Palatino Linotype" w:cs="Arial"/>
          <w:i/>
          <w:sz w:val="24"/>
          <w:szCs w:val="24"/>
        </w:rPr>
        <w:t xml:space="preserve"> …</w:t>
      </w:r>
    </w:p>
    <w:p w:rsidR="00A76B97" w:rsidRPr="005A5827" w:rsidRDefault="00A76B97" w:rsidP="005A5827">
      <w:pPr>
        <w:pStyle w:val="Prrafodelista"/>
        <w:widowControl w:val="0"/>
        <w:autoSpaceDE w:val="0"/>
        <w:autoSpaceDN w:val="0"/>
        <w:adjustRightInd w:val="0"/>
        <w:spacing w:after="0" w:line="360" w:lineRule="auto"/>
        <w:ind w:left="567" w:right="567"/>
        <w:contextualSpacing w:val="0"/>
        <w:jc w:val="both"/>
        <w:rPr>
          <w:rFonts w:ascii="Palatino Linotype" w:hAnsi="Palatino Linotype" w:cs="Arial"/>
          <w:i/>
          <w:sz w:val="24"/>
          <w:szCs w:val="24"/>
        </w:rPr>
      </w:pPr>
      <w:r w:rsidRPr="005A5827">
        <w:rPr>
          <w:rFonts w:ascii="Palatino Linotype" w:hAnsi="Palatino Linotype" w:cs="Arial"/>
          <w:i/>
          <w:sz w:val="24"/>
          <w:szCs w:val="24"/>
        </w:rPr>
        <w:t>…</w:t>
      </w:r>
    </w:p>
    <w:p w:rsidR="00A76B97" w:rsidRPr="005A5827" w:rsidRDefault="00A76B97" w:rsidP="005A5827">
      <w:pPr>
        <w:pStyle w:val="Prrafodelista"/>
        <w:widowControl w:val="0"/>
        <w:autoSpaceDE w:val="0"/>
        <w:autoSpaceDN w:val="0"/>
        <w:adjustRightInd w:val="0"/>
        <w:spacing w:after="240" w:line="360" w:lineRule="auto"/>
        <w:ind w:left="567" w:right="567"/>
        <w:contextualSpacing w:val="0"/>
        <w:jc w:val="both"/>
        <w:rPr>
          <w:rFonts w:ascii="Palatino Linotype" w:hAnsi="Palatino Linotype" w:cs="Arial"/>
          <w:i/>
          <w:sz w:val="24"/>
          <w:szCs w:val="24"/>
        </w:rPr>
      </w:pPr>
      <w:r w:rsidRPr="005A5827">
        <w:rPr>
          <w:rFonts w:ascii="Palatino Linotype" w:hAnsi="Palatino Linotype" w:cs="Arial"/>
          <w:i/>
          <w:sz w:val="24"/>
          <w:szCs w:val="24"/>
          <w:u w:val="single"/>
        </w:rPr>
        <w:t>Tratándose de datos personales concernientes a personas fallecidas o de quienes haya sido declarada judicialmente su presunción de muerte, la persona que acredite tener un interés jurídico</w:t>
      </w:r>
      <w:r w:rsidRPr="005A5827">
        <w:rPr>
          <w:rFonts w:ascii="Palatino Linotype" w:hAnsi="Palatino Linotype" w:cs="Arial"/>
          <w:i/>
          <w:sz w:val="24"/>
          <w:szCs w:val="24"/>
        </w:rPr>
        <w:t xml:space="preserve"> de conformidad con las leyes aplicables, podrá ejercer los derechos que le confiere el presente capítulo, siempre que el titular de los derechos hubiere expresado fehacientemente su voluntad en tal sentido, o que exista un mandato judicial para dicho efecto.</w:t>
      </w:r>
    </w:p>
    <w:p w:rsidR="00A76B97" w:rsidRPr="005A5827" w:rsidRDefault="00A76B97" w:rsidP="005A5827">
      <w:pPr>
        <w:pStyle w:val="Prrafodelista"/>
        <w:widowControl w:val="0"/>
        <w:autoSpaceDE w:val="0"/>
        <w:autoSpaceDN w:val="0"/>
        <w:adjustRightInd w:val="0"/>
        <w:spacing w:before="240" w:after="240" w:line="360" w:lineRule="auto"/>
        <w:ind w:left="567" w:right="567"/>
        <w:contextualSpacing w:val="0"/>
        <w:jc w:val="both"/>
        <w:rPr>
          <w:rFonts w:ascii="Palatino Linotype" w:hAnsi="Palatino Linotype" w:cs="Arial"/>
          <w:i/>
          <w:sz w:val="24"/>
          <w:szCs w:val="24"/>
        </w:rPr>
      </w:pPr>
      <w:r w:rsidRPr="005A5827">
        <w:rPr>
          <w:rFonts w:ascii="Palatino Linotype" w:hAnsi="Palatino Linotype" w:cs="Arial"/>
          <w:i/>
          <w:sz w:val="24"/>
          <w:szCs w:val="24"/>
        </w:rPr>
        <w:t xml:space="preserve">El titular podrá autorizar dentro de una cláusula del testamento a las personas que podrán ejercer sus derechos ARCO al momento del fallecimiento. </w:t>
      </w:r>
    </w:p>
    <w:p w:rsidR="00A76B97" w:rsidRPr="005A5827" w:rsidRDefault="00A76B97" w:rsidP="005A5827">
      <w:pPr>
        <w:pStyle w:val="Prrafodelista"/>
        <w:widowControl w:val="0"/>
        <w:autoSpaceDE w:val="0"/>
        <w:autoSpaceDN w:val="0"/>
        <w:adjustRightInd w:val="0"/>
        <w:spacing w:before="240" w:after="240" w:line="360" w:lineRule="auto"/>
        <w:ind w:left="567" w:right="567"/>
        <w:contextualSpacing w:val="0"/>
        <w:jc w:val="both"/>
        <w:rPr>
          <w:rFonts w:ascii="Palatino Linotype" w:hAnsi="Palatino Linotype" w:cs="Arial"/>
          <w:i/>
          <w:sz w:val="24"/>
          <w:szCs w:val="24"/>
        </w:rPr>
      </w:pPr>
      <w:r w:rsidRPr="005A5827">
        <w:rPr>
          <w:rFonts w:ascii="Palatino Linotype" w:hAnsi="Palatino Linotype" w:cs="Arial"/>
          <w:i/>
          <w:sz w:val="24"/>
          <w:szCs w:val="24"/>
        </w:rPr>
        <w:t>El ejercicio de los derechos ARCO por persona distinta a su titular o a su representante, será posible, excepcionalmente, en aquellos supuestos previstos por disposición legal, o en su caso, por mandato judicial.”</w:t>
      </w:r>
    </w:p>
    <w:p w:rsidR="00A76B97" w:rsidRPr="005A5827" w:rsidRDefault="00A76B97" w:rsidP="005A5827">
      <w:pPr>
        <w:pStyle w:val="Prrafodelista"/>
        <w:widowControl w:val="0"/>
        <w:autoSpaceDE w:val="0"/>
        <w:autoSpaceDN w:val="0"/>
        <w:adjustRightInd w:val="0"/>
        <w:spacing w:before="240" w:after="240" w:line="360" w:lineRule="auto"/>
        <w:ind w:left="567" w:right="567"/>
        <w:contextualSpacing w:val="0"/>
        <w:jc w:val="both"/>
        <w:rPr>
          <w:rFonts w:ascii="Palatino Linotype" w:hAnsi="Palatino Linotype" w:cs="Arial"/>
          <w:i/>
          <w:sz w:val="24"/>
          <w:szCs w:val="24"/>
        </w:rPr>
      </w:pPr>
      <w:r w:rsidRPr="005A5827">
        <w:rPr>
          <w:rFonts w:ascii="Palatino Linotype" w:hAnsi="Palatino Linotype" w:cs="Arial"/>
          <w:i/>
          <w:sz w:val="24"/>
          <w:szCs w:val="24"/>
        </w:rPr>
        <w:t>(Énfasis añadido)</w:t>
      </w:r>
    </w:p>
    <w:p w:rsidR="00A76B97" w:rsidRPr="005A5827" w:rsidRDefault="00A76B97" w:rsidP="005A5827">
      <w:pPr>
        <w:pStyle w:val="Prrafodelista"/>
        <w:widowControl w:val="0"/>
        <w:numPr>
          <w:ilvl w:val="0"/>
          <w:numId w:val="2"/>
        </w:numPr>
        <w:autoSpaceDE w:val="0"/>
        <w:autoSpaceDN w:val="0"/>
        <w:adjustRightInd w:val="0"/>
        <w:spacing w:before="240" w:after="240" w:line="360" w:lineRule="auto"/>
        <w:ind w:left="0" w:right="49" w:firstLine="0"/>
        <w:contextualSpacing w:val="0"/>
        <w:jc w:val="both"/>
        <w:rPr>
          <w:rFonts w:ascii="Palatino Linotype" w:eastAsia="Times New Roman" w:hAnsi="Palatino Linotype" w:cs="Arial"/>
          <w:sz w:val="24"/>
          <w:szCs w:val="24"/>
          <w:lang w:val="es-ES" w:eastAsia="es-ES"/>
        </w:rPr>
      </w:pPr>
      <w:r w:rsidRPr="005A5827">
        <w:rPr>
          <w:rFonts w:ascii="Palatino Linotype" w:hAnsi="Palatino Linotype" w:cs="Arial"/>
          <w:sz w:val="24"/>
          <w:szCs w:val="24"/>
        </w:rPr>
        <w:t>Disposiciones que, en principio, resultan de aplicación estricta para la tramitación del procedimiento que forma parte de las garantías primarias del derecho a la protección de datos personales, como lo es la atención de solicitudes de derechos ARCO, concepto que en términos de lo dispuesto por el artículo 4, fracción XIII de la Ley de Protección de Datos Personales en Posesión de Sujetos Obligados del Estado de México y Municipios es relativo</w:t>
      </w:r>
      <w:r w:rsidRPr="005A5827">
        <w:rPr>
          <w:rFonts w:ascii="Palatino Linotype" w:eastAsia="Times New Roman" w:hAnsi="Palatino Linotype" w:cs="Arial"/>
          <w:sz w:val="24"/>
          <w:szCs w:val="24"/>
          <w:lang w:val="es-ES" w:eastAsia="es-ES"/>
        </w:rPr>
        <w:t xml:space="preserve"> a los derechos de acceso, rectificación, cancelación y oposición al tratamiento de datos personales.</w:t>
      </w:r>
    </w:p>
    <w:p w:rsidR="00A76B97" w:rsidRPr="005A5827" w:rsidRDefault="00A76B97" w:rsidP="005A5827">
      <w:pPr>
        <w:pStyle w:val="Prrafodelista"/>
        <w:widowControl w:val="0"/>
        <w:numPr>
          <w:ilvl w:val="0"/>
          <w:numId w:val="2"/>
        </w:numPr>
        <w:autoSpaceDE w:val="0"/>
        <w:autoSpaceDN w:val="0"/>
        <w:adjustRightInd w:val="0"/>
        <w:spacing w:before="240" w:after="240" w:line="360" w:lineRule="auto"/>
        <w:ind w:left="0" w:right="49" w:firstLine="0"/>
        <w:contextualSpacing w:val="0"/>
        <w:jc w:val="both"/>
        <w:rPr>
          <w:rFonts w:ascii="Palatino Linotype" w:eastAsia="Times New Roman" w:hAnsi="Palatino Linotype" w:cs="Arial"/>
          <w:sz w:val="24"/>
          <w:szCs w:val="24"/>
          <w:lang w:val="es-ES" w:eastAsia="es-ES"/>
        </w:rPr>
      </w:pPr>
      <w:r w:rsidRPr="005A5827">
        <w:rPr>
          <w:rFonts w:ascii="Palatino Linotype" w:hAnsi="Palatino Linotype" w:cs="Arial"/>
          <w:sz w:val="24"/>
          <w:szCs w:val="24"/>
        </w:rPr>
        <w:t>Ordenamiento</w:t>
      </w:r>
      <w:r w:rsidRPr="005A5827">
        <w:rPr>
          <w:rFonts w:ascii="Palatino Linotype" w:eastAsia="Times New Roman" w:hAnsi="Palatino Linotype" w:cs="Arial"/>
          <w:sz w:val="24"/>
          <w:szCs w:val="24"/>
          <w:lang w:val="es-ES" w:eastAsia="es-ES"/>
        </w:rPr>
        <w:t xml:space="preserve"> al cual se encuentran sujetos los titulares de las unidades de transparencia de los Sujetos Obligados, en ejercicio de la atribución prevista por el artículo 90, fracción II de la Ley de Protección de Datos Personales en Posesión de Sujetos Obligados del Estado de México y Municipios, y en cumplimiento del deber de confidencialidad, establecido en el diverso artículo 40 de la Ley en mención, </w:t>
      </w:r>
      <w:r w:rsidRPr="005A5827">
        <w:rPr>
          <w:rFonts w:ascii="Palatino Linotype" w:eastAsia="Times New Roman" w:hAnsi="Palatino Linotype" w:cs="Arial"/>
          <w:sz w:val="24"/>
          <w:szCs w:val="24"/>
          <w:u w:val="single"/>
          <w:lang w:val="es-ES" w:eastAsia="es-ES"/>
        </w:rPr>
        <w:t>que implica que la información no se pondrá a disposición, ni se revelará a individuos, entidades o procesos no autorizados, y que en el caso particular requiere de manera inexorable que el acceso de datos concernientes a personas fallecidas se lleve a cabo, únicamente a favor de quien cuente con un interés jurídico</w:t>
      </w:r>
      <w:r w:rsidRPr="005A5827">
        <w:rPr>
          <w:rFonts w:ascii="Palatino Linotype" w:eastAsia="Times New Roman" w:hAnsi="Palatino Linotype" w:cs="Arial"/>
          <w:sz w:val="24"/>
          <w:szCs w:val="24"/>
          <w:lang w:val="es-ES" w:eastAsia="es-ES"/>
        </w:rPr>
        <w:t>, para lo cual la Ley reconoce expresamente ese interés jurídico sobre quienes el titular de los derechos hubiere expresado fehacientemente su voluntad en tal sentido, incluyendo la cláusula testamentaria o que exista un mandato judicial para dicho efecto.</w:t>
      </w:r>
    </w:p>
    <w:p w:rsidR="00F439A5" w:rsidRPr="005A5827" w:rsidRDefault="00A76B97" w:rsidP="005A5827">
      <w:pPr>
        <w:pStyle w:val="Prrafodelista"/>
        <w:widowControl w:val="0"/>
        <w:numPr>
          <w:ilvl w:val="0"/>
          <w:numId w:val="2"/>
        </w:numPr>
        <w:autoSpaceDE w:val="0"/>
        <w:autoSpaceDN w:val="0"/>
        <w:adjustRightInd w:val="0"/>
        <w:spacing w:before="240" w:after="240" w:line="360" w:lineRule="auto"/>
        <w:ind w:left="0" w:right="49" w:firstLine="0"/>
        <w:contextualSpacing w:val="0"/>
        <w:jc w:val="both"/>
        <w:rPr>
          <w:rFonts w:ascii="Palatino Linotype" w:eastAsia="Times New Roman" w:hAnsi="Palatino Linotype" w:cs="Arial"/>
          <w:sz w:val="24"/>
          <w:szCs w:val="24"/>
          <w:lang w:val="es-ES" w:eastAsia="es-ES"/>
        </w:rPr>
      </w:pPr>
      <w:r w:rsidRPr="005A5827">
        <w:rPr>
          <w:rFonts w:ascii="Palatino Linotype" w:eastAsia="Times New Roman" w:hAnsi="Palatino Linotype" w:cs="Arial"/>
          <w:sz w:val="24"/>
          <w:szCs w:val="24"/>
          <w:lang w:val="es-ES" w:eastAsia="es-ES"/>
        </w:rPr>
        <w:t xml:space="preserve">En consecuencia, el ejercicio de derechos ARCO respecto de personas fallecidas a través de las Unidades de Transparencia, únicamente podrá llevarse a cabo por quienes cuenten con interés jurídico, </w:t>
      </w:r>
      <w:r w:rsidR="00F439A5" w:rsidRPr="005A5827">
        <w:rPr>
          <w:rFonts w:ascii="Palatino Linotype" w:eastAsia="Times New Roman" w:hAnsi="Palatino Linotype" w:cs="Arial"/>
          <w:sz w:val="24"/>
          <w:szCs w:val="24"/>
          <w:lang w:val="es-ES" w:eastAsia="es-ES"/>
        </w:rPr>
        <w:t xml:space="preserve">por lo cual </w:t>
      </w:r>
      <w:r w:rsidR="00DC622B" w:rsidRPr="005A5827">
        <w:rPr>
          <w:rFonts w:ascii="Palatino Linotype" w:eastAsia="Times New Roman" w:hAnsi="Palatino Linotype"/>
          <w:color w:val="000000"/>
          <w:sz w:val="24"/>
          <w:szCs w:val="24"/>
          <w:lang w:eastAsia="es-MX"/>
        </w:rPr>
        <w:t xml:space="preserve">conviene señalar lo estipulado </w:t>
      </w:r>
      <w:r w:rsidR="00F439A5" w:rsidRPr="005A5827">
        <w:rPr>
          <w:rFonts w:ascii="Palatino Linotype" w:hAnsi="Palatino Linotype" w:cs="Arial"/>
          <w:sz w:val="24"/>
          <w:szCs w:val="24"/>
        </w:rPr>
        <w:t xml:space="preserve">el Poder Judicial de la Federación a través de </w:t>
      </w:r>
      <w:r w:rsidR="00F439A5" w:rsidRPr="005A5827">
        <w:rPr>
          <w:rFonts w:ascii="Palatino Linotype" w:hAnsi="Palatino Linotype" w:cs="Arial"/>
          <w:sz w:val="24"/>
          <w:szCs w:val="24"/>
          <w:lang w:eastAsia="es-MX"/>
        </w:rPr>
        <w:t>las Tesis y Jurisprudencias con números de registro 181719, 170500 de la Novena y Décima Épocas, sustentadas por el Segundo Tribunal Colegiado en Materia Civil del Segundo Circuito, y por la Primera y Segunda Salas de la Suprema Corte de Justicia de la Nación</w:t>
      </w:r>
      <w:r w:rsidR="00F439A5" w:rsidRPr="005A5827">
        <w:rPr>
          <w:rStyle w:val="Refdenotaalpie"/>
          <w:rFonts w:ascii="Palatino Linotype" w:hAnsi="Palatino Linotype" w:cs="Arial"/>
          <w:sz w:val="24"/>
          <w:szCs w:val="24"/>
          <w:lang w:eastAsia="es-MX"/>
        </w:rPr>
        <w:footnoteReference w:id="2"/>
      </w:r>
      <w:r w:rsidR="00F439A5" w:rsidRPr="005A5827">
        <w:rPr>
          <w:rFonts w:ascii="Palatino Linotype" w:hAnsi="Palatino Linotype" w:cs="Arial"/>
          <w:sz w:val="24"/>
          <w:szCs w:val="24"/>
          <w:lang w:eastAsia="es-MX"/>
        </w:rPr>
        <w:t>, se han pronunciado en cuanto al intereses jurídico en los términos siguientes:</w:t>
      </w:r>
    </w:p>
    <w:p w:rsidR="00F439A5" w:rsidRPr="005A5827" w:rsidRDefault="00F439A5" w:rsidP="005A5827">
      <w:pPr>
        <w:spacing w:before="240" w:after="240" w:line="360" w:lineRule="auto"/>
        <w:ind w:left="567" w:right="567"/>
        <w:jc w:val="both"/>
        <w:rPr>
          <w:rFonts w:ascii="Palatino Linotype" w:hAnsi="Palatino Linotype" w:cs="Bookman Old Style"/>
          <w:i/>
          <w:sz w:val="24"/>
          <w:szCs w:val="24"/>
        </w:rPr>
      </w:pPr>
      <w:r w:rsidRPr="005A5827">
        <w:rPr>
          <w:rFonts w:ascii="Palatino Linotype" w:hAnsi="Palatino Linotype" w:cs="Bookman Old Style"/>
          <w:i/>
          <w:sz w:val="24"/>
          <w:szCs w:val="24"/>
        </w:rPr>
        <w:t>“</w:t>
      </w:r>
      <w:r w:rsidRPr="005A5827">
        <w:rPr>
          <w:rFonts w:ascii="Palatino Linotype" w:hAnsi="Palatino Linotype" w:cs="Bookman Old Style"/>
          <w:b/>
          <w:i/>
          <w:sz w:val="24"/>
          <w:szCs w:val="24"/>
          <w:u w:val="single"/>
        </w:rPr>
        <w:t>INTERÉS JURÍDICO, CONCEPTO DE</w:t>
      </w:r>
      <w:r w:rsidRPr="005A5827">
        <w:rPr>
          <w:rFonts w:ascii="Palatino Linotype" w:hAnsi="Palatino Linotype" w:cs="Bookman Old Style"/>
          <w:i/>
          <w:sz w:val="24"/>
          <w:szCs w:val="24"/>
        </w:rPr>
        <w:t xml:space="preserve">. Tratándose del juicio de garantías, </w:t>
      </w:r>
      <w:r w:rsidRPr="005A5827">
        <w:rPr>
          <w:rFonts w:ascii="Palatino Linotype" w:hAnsi="Palatino Linotype" w:cs="Bookman Old Style"/>
          <w:b/>
          <w:i/>
          <w:sz w:val="24"/>
          <w:szCs w:val="24"/>
          <w:u w:val="single"/>
        </w:rPr>
        <w:t>el interés jurídico</w:t>
      </w:r>
      <w:r w:rsidRPr="005A5827">
        <w:rPr>
          <w:rFonts w:ascii="Palatino Linotype" w:hAnsi="Palatino Linotype" w:cs="Bookman Old Style"/>
          <w:i/>
          <w:sz w:val="24"/>
          <w:szCs w:val="24"/>
        </w:rPr>
        <w:t xml:space="preserve"> como noción fundamental </w:t>
      </w:r>
      <w:r w:rsidRPr="005A5827">
        <w:rPr>
          <w:rFonts w:ascii="Palatino Linotype" w:hAnsi="Palatino Linotype" w:cs="Bookman Old Style"/>
          <w:b/>
          <w:i/>
          <w:sz w:val="24"/>
          <w:szCs w:val="24"/>
          <w:u w:val="single"/>
        </w:rPr>
        <w:t>lo constituye la existencia o actualización de un derecho subjetivo jurídicamente tutelado que puede afectarse</w:t>
      </w:r>
      <w:r w:rsidRPr="005A5827">
        <w:rPr>
          <w:rFonts w:ascii="Palatino Linotype" w:hAnsi="Palatino Linotype" w:cs="Bookman Old Style"/>
          <w:i/>
          <w:sz w:val="24"/>
          <w:szCs w:val="24"/>
        </w:rPr>
        <w:t xml:space="preserve">, ya sea por la violación de ese derecho, o bien, por el desconocimiento del mismo </w:t>
      </w:r>
      <w:r w:rsidRPr="005A5827">
        <w:rPr>
          <w:rFonts w:ascii="Palatino Linotype" w:hAnsi="Palatino Linotype" w:cs="Bookman Old Style"/>
          <w:b/>
          <w:i/>
          <w:sz w:val="24"/>
          <w:szCs w:val="24"/>
          <w:u w:val="single"/>
        </w:rPr>
        <w:t>por virtud de un acto de autoridad, de ahí que sólo el titular de algún derecho legítimamente protegible pueda acudir ante el órgano jurisdiccional</w:t>
      </w:r>
      <w:r w:rsidRPr="005A5827">
        <w:rPr>
          <w:rFonts w:ascii="Palatino Linotype" w:hAnsi="Palatino Linotype" w:cs="Bookman Old Style"/>
          <w:i/>
          <w:sz w:val="24"/>
          <w:szCs w:val="24"/>
        </w:rPr>
        <w:t xml:space="preserve"> de amparo en demanda de que cese esa situación </w:t>
      </w:r>
      <w:r w:rsidRPr="005A5827">
        <w:rPr>
          <w:rFonts w:ascii="Palatino Linotype" w:hAnsi="Palatino Linotype" w:cs="Bookman Old Style"/>
          <w:i/>
          <w:sz w:val="24"/>
          <w:szCs w:val="24"/>
          <w:u w:val="single"/>
        </w:rPr>
        <w:t>cuando se transgreda, por la actuación de cierta autoridad,</w:t>
      </w:r>
      <w:r w:rsidRPr="005A5827">
        <w:rPr>
          <w:rFonts w:ascii="Palatino Linotype" w:hAnsi="Palatino Linotype" w:cs="Bookman Old Style"/>
          <w:i/>
          <w:sz w:val="24"/>
          <w:szCs w:val="24"/>
        </w:rPr>
        <w:t xml:space="preserve"> determinada garantía.”</w:t>
      </w:r>
    </w:p>
    <w:p w:rsidR="00CC3B30" w:rsidRDefault="00F439A5" w:rsidP="005A5827">
      <w:pPr>
        <w:spacing w:before="240" w:after="0" w:line="360" w:lineRule="auto"/>
        <w:ind w:left="567" w:right="567"/>
        <w:jc w:val="both"/>
        <w:rPr>
          <w:rFonts w:ascii="Palatino Linotype" w:hAnsi="Palatino Linotype" w:cs="Bookman Old Style"/>
          <w:i/>
          <w:sz w:val="24"/>
          <w:szCs w:val="24"/>
        </w:rPr>
      </w:pPr>
      <w:r w:rsidRPr="005A5827">
        <w:rPr>
          <w:rFonts w:ascii="Palatino Linotype" w:hAnsi="Palatino Linotype" w:cs="Bookman Old Style"/>
          <w:i/>
          <w:sz w:val="24"/>
          <w:szCs w:val="24"/>
        </w:rPr>
        <w:t>“</w:t>
      </w:r>
      <w:r w:rsidRPr="005A5827">
        <w:rPr>
          <w:rFonts w:ascii="Palatino Linotype" w:hAnsi="Palatino Linotype" w:cs="Bookman Old Style"/>
          <w:b/>
          <w:i/>
          <w:sz w:val="24"/>
          <w:szCs w:val="24"/>
        </w:rPr>
        <w:t>INTERÉS JURÍDICO EN EL AMPARO. ELEMENTOS CONSTITUTIVOS</w:t>
      </w:r>
      <w:r w:rsidRPr="005A5827">
        <w:rPr>
          <w:rFonts w:ascii="Palatino Linotype" w:hAnsi="Palatino Linotype" w:cs="Bookman Old Style"/>
          <w:i/>
          <w:sz w:val="24"/>
          <w:szCs w:val="24"/>
        </w:rPr>
        <w:t xml:space="preserve">. </w:t>
      </w:r>
      <w:r w:rsidRPr="005A5827">
        <w:rPr>
          <w:rFonts w:ascii="Palatino Linotype" w:hAnsi="Palatino Linotype" w:cs="Bookman Old Style"/>
          <w:b/>
          <w:i/>
          <w:sz w:val="24"/>
          <w:szCs w:val="24"/>
          <w:u w:val="single"/>
        </w:rPr>
        <w:t>El artículo 4o. de la Ley de Amparo contempla, para la procedencia del juicio de garantías</w:t>
      </w:r>
      <w:r w:rsidRPr="005A5827">
        <w:rPr>
          <w:rFonts w:ascii="Palatino Linotype" w:hAnsi="Palatino Linotype" w:cs="Bookman Old Style"/>
          <w:i/>
          <w:sz w:val="24"/>
          <w:szCs w:val="24"/>
        </w:rPr>
        <w:t xml:space="preserve">, </w:t>
      </w:r>
      <w:r w:rsidRPr="005A5827">
        <w:rPr>
          <w:rFonts w:ascii="Palatino Linotype" w:hAnsi="Palatino Linotype" w:cs="Bookman Old Style"/>
          <w:b/>
          <w:i/>
          <w:sz w:val="24"/>
          <w:szCs w:val="24"/>
          <w:u w:val="single"/>
        </w:rPr>
        <w:t>que el acto reclamado cause un perjuicio a la persona física o moral que se estime afectada, lo que ocurre cuando ese acto lesiona sus intereses jurídicos</w:t>
      </w:r>
      <w:r w:rsidRPr="005A5827">
        <w:rPr>
          <w:rFonts w:ascii="Palatino Linotype" w:hAnsi="Palatino Linotype" w:cs="Bookman Old Style"/>
          <w:i/>
          <w:sz w:val="24"/>
          <w:szCs w:val="24"/>
        </w:rPr>
        <w:t xml:space="preserve">, en su persona o en su patrimonio, y que de manera concomitante es lo que provoca la génesis de la acción constitucional. Así, como </w:t>
      </w:r>
      <w:r w:rsidRPr="005A5827">
        <w:rPr>
          <w:rFonts w:ascii="Palatino Linotype" w:hAnsi="Palatino Linotype" w:cs="Bookman Old Style"/>
          <w:b/>
          <w:i/>
          <w:sz w:val="24"/>
          <w:szCs w:val="24"/>
          <w:u w:val="single"/>
        </w:rPr>
        <w:t>la tutela del derecho sólo comprende a bienes jurídicos reales y objetivos</w:t>
      </w:r>
      <w:r w:rsidRPr="005A5827">
        <w:rPr>
          <w:rFonts w:ascii="Palatino Linotype" w:hAnsi="Palatino Linotype" w:cs="Bookman Old Style"/>
          <w:i/>
          <w:sz w:val="24"/>
          <w:szCs w:val="24"/>
        </w:rPr>
        <w:t xml:space="preserve">, las afectaciones deben igualmente ser </w:t>
      </w:r>
      <w:r w:rsidRPr="005A5827">
        <w:rPr>
          <w:rFonts w:ascii="Palatino Linotype" w:hAnsi="Palatino Linotype" w:cs="Bookman Old Style"/>
          <w:b/>
          <w:i/>
          <w:sz w:val="24"/>
          <w:szCs w:val="24"/>
          <w:u w:val="single"/>
        </w:rPr>
        <w:t>susceptibles de apreciarse en forma objetiva</w:t>
      </w:r>
      <w:r w:rsidRPr="005A5827">
        <w:rPr>
          <w:rFonts w:ascii="Palatino Linotype" w:hAnsi="Palatino Linotype" w:cs="Bookman Old Style"/>
          <w:i/>
          <w:sz w:val="24"/>
          <w:szCs w:val="24"/>
        </w:rPr>
        <w:t xml:space="preserve"> para que puedan constituir un perjuicio, teniendo en cuenta que el interés jurídico debe acreditarse en forma fehaciente y no inferirse con base en presunciones; de modo que la naturaleza intrínseca de ese acto o ley reclamados es la que determina el perjuicio o afectación en la esfera normativa del particular, </w:t>
      </w:r>
      <w:r w:rsidRPr="005A5827">
        <w:rPr>
          <w:rFonts w:ascii="Palatino Linotype" w:hAnsi="Palatino Linotype" w:cs="Bookman Old Style"/>
          <w:b/>
          <w:i/>
          <w:sz w:val="24"/>
          <w:szCs w:val="24"/>
          <w:u w:val="single"/>
        </w:rPr>
        <w:t>sin que pueda hablarse entonces de agravio cuando los daños o perjuicios que una persona puede sufrir, no afecten real y efectivamente sus bienes jurídicamente amparados</w:t>
      </w:r>
      <w:r w:rsidRPr="005A5827">
        <w:rPr>
          <w:rFonts w:ascii="Palatino Linotype" w:hAnsi="Palatino Linotype" w:cs="Bookman Old Style"/>
          <w:i/>
          <w:sz w:val="24"/>
          <w:szCs w:val="24"/>
        </w:rPr>
        <w:t>.</w:t>
      </w:r>
    </w:p>
    <w:p w:rsidR="005A5827" w:rsidRPr="005A5827" w:rsidRDefault="005A5827" w:rsidP="005A5827">
      <w:pPr>
        <w:spacing w:before="240" w:after="0" w:line="360" w:lineRule="auto"/>
        <w:ind w:left="567" w:right="567"/>
        <w:jc w:val="both"/>
        <w:rPr>
          <w:rFonts w:ascii="Palatino Linotype" w:hAnsi="Palatino Linotype" w:cs="Bookman Old Style"/>
          <w:i/>
          <w:sz w:val="12"/>
          <w:szCs w:val="24"/>
        </w:rPr>
      </w:pPr>
    </w:p>
    <w:p w:rsidR="007A1329" w:rsidRPr="005A5827" w:rsidRDefault="00CC3B30" w:rsidP="005A5827">
      <w:pPr>
        <w:pStyle w:val="Prrafodelista"/>
        <w:widowControl w:val="0"/>
        <w:numPr>
          <w:ilvl w:val="0"/>
          <w:numId w:val="2"/>
        </w:numPr>
        <w:autoSpaceDE w:val="0"/>
        <w:autoSpaceDN w:val="0"/>
        <w:adjustRightInd w:val="0"/>
        <w:spacing w:after="240" w:line="360" w:lineRule="auto"/>
        <w:ind w:left="0" w:right="49" w:firstLine="0"/>
        <w:contextualSpacing w:val="0"/>
        <w:jc w:val="both"/>
        <w:rPr>
          <w:rFonts w:ascii="Palatino Linotype" w:hAnsi="Palatino Linotype" w:cs="Arial"/>
          <w:i/>
          <w:sz w:val="24"/>
          <w:szCs w:val="24"/>
        </w:rPr>
      </w:pPr>
      <w:r w:rsidRPr="005A5827">
        <w:rPr>
          <w:rFonts w:ascii="Palatino Linotype" w:hAnsi="Palatino Linotype" w:cs="Arial"/>
          <w:sz w:val="24"/>
          <w:szCs w:val="24"/>
        </w:rPr>
        <w:t xml:space="preserve">Precisado lo anterior, se advierte que la parte Recurrente al realizar su solicitud de acceso a datos personales, exhibió ante el </w:t>
      </w:r>
      <w:r w:rsidR="000B05BB" w:rsidRPr="005A5827">
        <w:rPr>
          <w:rFonts w:ascii="Palatino Linotype" w:hAnsi="Palatino Linotype" w:cs="Arial"/>
          <w:b/>
          <w:sz w:val="24"/>
          <w:szCs w:val="24"/>
        </w:rPr>
        <w:t>SUJETO OBLIGADO</w:t>
      </w:r>
      <w:r w:rsidR="000B05BB" w:rsidRPr="005A5827">
        <w:rPr>
          <w:rFonts w:ascii="Palatino Linotype" w:hAnsi="Palatino Linotype" w:cs="Arial"/>
          <w:sz w:val="24"/>
          <w:szCs w:val="24"/>
        </w:rPr>
        <w:t xml:space="preserve"> </w:t>
      </w:r>
      <w:r w:rsidRPr="005A5827">
        <w:rPr>
          <w:rFonts w:ascii="Palatino Linotype" w:hAnsi="Palatino Linotype" w:cs="Arial"/>
          <w:sz w:val="24"/>
          <w:szCs w:val="24"/>
        </w:rPr>
        <w:t xml:space="preserve">documentos que pudieran permitieran reconocerle el interés jurídico para ejercer los derechos ARCO a nombre y representación, como </w:t>
      </w:r>
      <w:r w:rsidR="006051BE" w:rsidRPr="005A5827">
        <w:rPr>
          <w:rFonts w:ascii="Palatino Linotype" w:hAnsi="Palatino Linotype" w:cs="Arial"/>
          <w:sz w:val="24"/>
          <w:szCs w:val="24"/>
        </w:rPr>
        <w:t xml:space="preserve">credenciales para votar con fotografía, </w:t>
      </w:r>
      <w:r w:rsidRPr="005A5827">
        <w:rPr>
          <w:rFonts w:ascii="Palatino Linotype" w:hAnsi="Palatino Linotype" w:cs="Arial"/>
          <w:sz w:val="24"/>
          <w:szCs w:val="24"/>
        </w:rPr>
        <w:t xml:space="preserve"> acta</w:t>
      </w:r>
      <w:r w:rsidR="006051BE" w:rsidRPr="005A5827">
        <w:rPr>
          <w:rFonts w:ascii="Palatino Linotype" w:hAnsi="Palatino Linotype" w:cs="Arial"/>
          <w:sz w:val="24"/>
          <w:szCs w:val="24"/>
        </w:rPr>
        <w:t>s</w:t>
      </w:r>
      <w:r w:rsidRPr="005A5827">
        <w:rPr>
          <w:rFonts w:ascii="Palatino Linotype" w:hAnsi="Palatino Linotype" w:cs="Arial"/>
          <w:sz w:val="24"/>
          <w:szCs w:val="24"/>
        </w:rPr>
        <w:t xml:space="preserve"> de </w:t>
      </w:r>
      <w:r w:rsidR="006051BE" w:rsidRPr="005A5827">
        <w:rPr>
          <w:rFonts w:ascii="Palatino Linotype" w:hAnsi="Palatino Linotype" w:cs="Arial"/>
          <w:sz w:val="24"/>
          <w:szCs w:val="24"/>
        </w:rPr>
        <w:t>nacimiento</w:t>
      </w:r>
      <w:r w:rsidRPr="005A5827">
        <w:rPr>
          <w:rFonts w:ascii="Palatino Linotype" w:hAnsi="Palatino Linotype" w:cs="Arial"/>
          <w:sz w:val="24"/>
          <w:szCs w:val="24"/>
        </w:rPr>
        <w:t xml:space="preserve"> y el acta de defunción</w:t>
      </w:r>
      <w:r w:rsidR="007A1329" w:rsidRPr="005A5827">
        <w:rPr>
          <w:rFonts w:ascii="Palatino Linotype" w:hAnsi="Palatino Linotype" w:cs="Arial"/>
          <w:sz w:val="24"/>
          <w:szCs w:val="24"/>
        </w:rPr>
        <w:t xml:space="preserve"> más no</w:t>
      </w:r>
      <w:r w:rsidR="009A68BE" w:rsidRPr="005A5827">
        <w:rPr>
          <w:rFonts w:ascii="Palatino Linotype" w:hAnsi="Palatino Linotype" w:cs="Arial"/>
          <w:sz w:val="24"/>
          <w:szCs w:val="24"/>
        </w:rPr>
        <w:t xml:space="preserve"> así</w:t>
      </w:r>
      <w:r w:rsidR="007A1329" w:rsidRPr="005A5827">
        <w:rPr>
          <w:rFonts w:ascii="Palatino Linotype" w:hAnsi="Palatino Linotype" w:cs="Arial"/>
          <w:sz w:val="24"/>
          <w:szCs w:val="24"/>
        </w:rPr>
        <w:t xml:space="preserve"> acreditando que el titular de los derechos hubiere expresado fehacientemente su voluntad en tal sentido, o que exista un mandato judicial para dicho efecto.</w:t>
      </w:r>
    </w:p>
    <w:p w:rsidR="001579FD" w:rsidRPr="005A5827" w:rsidRDefault="00653410" w:rsidP="005A5827">
      <w:pPr>
        <w:pStyle w:val="Prrafodelista"/>
        <w:widowControl w:val="0"/>
        <w:numPr>
          <w:ilvl w:val="0"/>
          <w:numId w:val="2"/>
        </w:numPr>
        <w:autoSpaceDE w:val="0"/>
        <w:autoSpaceDN w:val="0"/>
        <w:adjustRightInd w:val="0"/>
        <w:spacing w:after="240" w:line="360" w:lineRule="auto"/>
        <w:ind w:left="0" w:right="49" w:firstLine="0"/>
        <w:contextualSpacing w:val="0"/>
        <w:jc w:val="both"/>
        <w:rPr>
          <w:rFonts w:ascii="Palatino Linotype" w:hAnsi="Palatino Linotype" w:cs="Arial"/>
          <w:i/>
          <w:sz w:val="24"/>
          <w:szCs w:val="24"/>
        </w:rPr>
      </w:pPr>
      <w:r w:rsidRPr="005A5827">
        <w:rPr>
          <w:rFonts w:ascii="Palatino Linotype" w:hAnsi="Palatino Linotype" w:cs="Arial"/>
          <w:sz w:val="24"/>
          <w:szCs w:val="24"/>
        </w:rPr>
        <w:t>No obstante</w:t>
      </w:r>
      <w:r w:rsidR="00CC3B30" w:rsidRPr="005A5827">
        <w:rPr>
          <w:rFonts w:ascii="Palatino Linotype" w:hAnsi="Palatino Linotype" w:cs="Arial"/>
          <w:sz w:val="24"/>
          <w:szCs w:val="24"/>
        </w:rPr>
        <w:t xml:space="preserve"> lo anterior, la Ley en la materia nos establece</w:t>
      </w:r>
      <w:r w:rsidR="001579FD" w:rsidRPr="005A5827">
        <w:rPr>
          <w:rFonts w:ascii="Palatino Linotype" w:hAnsi="Palatino Linotype" w:cs="Arial"/>
          <w:sz w:val="24"/>
          <w:szCs w:val="24"/>
        </w:rPr>
        <w:t xml:space="preserve"> en su artículo 122 </w:t>
      </w:r>
      <w:r w:rsidR="00CC3B30" w:rsidRPr="005A5827">
        <w:rPr>
          <w:rFonts w:ascii="Palatino Linotype" w:hAnsi="Palatino Linotype" w:cs="Arial"/>
          <w:sz w:val="24"/>
          <w:szCs w:val="24"/>
        </w:rPr>
        <w:t xml:space="preserve">que </w:t>
      </w:r>
      <w:r w:rsidR="001579FD" w:rsidRPr="005A5827">
        <w:rPr>
          <w:rFonts w:ascii="Palatino Linotype" w:hAnsi="Palatino Linotype" w:cs="Arial"/>
          <w:sz w:val="24"/>
          <w:szCs w:val="24"/>
        </w:rPr>
        <w:t>para la interposición de un recurso de revisión de datos personales concernientes a personas fallecidas, podrá realizarla la persona que acredite tener un interés jurídico o legítimo</w:t>
      </w:r>
      <w:r w:rsidR="001579FD" w:rsidRPr="005A5827">
        <w:rPr>
          <w:rFonts w:ascii="Palatino Linotype" w:hAnsi="Palatino Linotype" w:cs="Bookman Old Style"/>
          <w:sz w:val="24"/>
          <w:szCs w:val="24"/>
        </w:rPr>
        <w:t>.</w:t>
      </w:r>
    </w:p>
    <w:p w:rsidR="00F8424B" w:rsidRPr="005A5827" w:rsidRDefault="001579FD" w:rsidP="005A5827">
      <w:pPr>
        <w:pStyle w:val="Prrafodelista"/>
        <w:widowControl w:val="0"/>
        <w:numPr>
          <w:ilvl w:val="0"/>
          <w:numId w:val="2"/>
        </w:numPr>
        <w:autoSpaceDE w:val="0"/>
        <w:autoSpaceDN w:val="0"/>
        <w:adjustRightInd w:val="0"/>
        <w:spacing w:before="240" w:after="240" w:line="360" w:lineRule="auto"/>
        <w:ind w:left="0" w:right="49" w:firstLine="0"/>
        <w:contextualSpacing w:val="0"/>
        <w:jc w:val="both"/>
        <w:rPr>
          <w:rFonts w:ascii="Palatino Linotype" w:hAnsi="Palatino Linotype"/>
          <w:sz w:val="24"/>
          <w:szCs w:val="24"/>
        </w:rPr>
      </w:pPr>
      <w:r w:rsidRPr="005A5827">
        <w:rPr>
          <w:rFonts w:ascii="Palatino Linotype" w:hAnsi="Palatino Linotype" w:cs="Arial"/>
          <w:sz w:val="24"/>
          <w:szCs w:val="24"/>
        </w:rPr>
        <w:t>En ese orden de ideas, al presentar la citad</w:t>
      </w:r>
      <w:r w:rsidR="006051BE" w:rsidRPr="005A5827">
        <w:rPr>
          <w:rFonts w:ascii="Palatino Linotype" w:hAnsi="Palatino Linotype" w:cs="Arial"/>
          <w:sz w:val="24"/>
          <w:szCs w:val="24"/>
        </w:rPr>
        <w:t>as</w:t>
      </w:r>
      <w:r w:rsidRPr="005A5827">
        <w:rPr>
          <w:rFonts w:ascii="Palatino Linotype" w:hAnsi="Palatino Linotype" w:cs="Arial"/>
          <w:sz w:val="24"/>
          <w:szCs w:val="24"/>
        </w:rPr>
        <w:t xml:space="preserve"> acta</w:t>
      </w:r>
      <w:r w:rsidR="006051BE" w:rsidRPr="005A5827">
        <w:rPr>
          <w:rFonts w:ascii="Palatino Linotype" w:hAnsi="Palatino Linotype" w:cs="Arial"/>
          <w:sz w:val="24"/>
          <w:szCs w:val="24"/>
        </w:rPr>
        <w:t>s,</w:t>
      </w:r>
      <w:r w:rsidRPr="005A5827">
        <w:rPr>
          <w:rFonts w:ascii="Palatino Linotype" w:hAnsi="Palatino Linotype"/>
          <w:sz w:val="24"/>
          <w:szCs w:val="24"/>
        </w:rPr>
        <w:t xml:space="preserve"> </w:t>
      </w:r>
      <w:r w:rsidRPr="005A5827">
        <w:rPr>
          <w:rFonts w:ascii="Palatino Linotype" w:eastAsia="Times New Roman" w:hAnsi="Palatino Linotype" w:cs="Arial"/>
          <w:sz w:val="24"/>
          <w:szCs w:val="24"/>
          <w:lang w:val="es-ES" w:eastAsia="es-ES"/>
        </w:rPr>
        <w:t xml:space="preserve">cumple con el requisito señalado con anterioridad ya que </w:t>
      </w:r>
      <w:r w:rsidR="00F8424B" w:rsidRPr="005A5827">
        <w:rPr>
          <w:rFonts w:ascii="Palatino Linotype" w:eastAsia="Times New Roman" w:hAnsi="Palatino Linotype" w:cs="Arial"/>
          <w:sz w:val="24"/>
          <w:szCs w:val="24"/>
          <w:lang w:val="es-ES" w:eastAsia="es-ES"/>
        </w:rPr>
        <w:t xml:space="preserve">acredita el interés legítimo, para lo cual sirve de sustento los </w:t>
      </w:r>
      <w:r w:rsidR="00F8424B" w:rsidRPr="005A5827">
        <w:rPr>
          <w:rFonts w:ascii="Palatino Linotype" w:hAnsi="Palatino Linotype"/>
          <w:sz w:val="24"/>
          <w:szCs w:val="24"/>
        </w:rPr>
        <w:t xml:space="preserve">criterios relevantes que ha emitido nuestro máximo Tribunal Constitucional en cuanto al interés legítimo, a través de </w:t>
      </w:r>
      <w:r w:rsidR="00F8424B" w:rsidRPr="005A5827">
        <w:rPr>
          <w:rFonts w:ascii="Palatino Linotype" w:hAnsi="Palatino Linotype" w:cs="Arial"/>
          <w:sz w:val="24"/>
          <w:szCs w:val="24"/>
          <w:lang w:eastAsia="es-MX"/>
        </w:rPr>
        <w:t xml:space="preserve">las Jurisprudencias y Tesis Aisladas con números de registro </w:t>
      </w:r>
      <w:r w:rsidR="00F8424B" w:rsidRPr="005A5827">
        <w:rPr>
          <w:rFonts w:ascii="Palatino Linotype" w:hAnsi="Palatino Linotype"/>
          <w:sz w:val="24"/>
          <w:szCs w:val="24"/>
        </w:rPr>
        <w:t>185376, 185377, 2005078  y 2003608, cuyos textos y sentidos literales son los siguientes:</w:t>
      </w:r>
    </w:p>
    <w:p w:rsidR="00F8424B" w:rsidRPr="005A5827" w:rsidRDefault="00F8424B" w:rsidP="005A5827">
      <w:pPr>
        <w:spacing w:line="360" w:lineRule="auto"/>
        <w:ind w:left="425" w:right="567"/>
        <w:jc w:val="both"/>
        <w:rPr>
          <w:rFonts w:ascii="Palatino Linotype" w:hAnsi="Palatino Linotype"/>
          <w:b/>
          <w:i/>
          <w:sz w:val="24"/>
          <w:szCs w:val="24"/>
        </w:rPr>
      </w:pPr>
      <w:r w:rsidRPr="005A5827">
        <w:rPr>
          <w:rFonts w:ascii="Palatino Linotype" w:hAnsi="Palatino Linotype"/>
          <w:i/>
          <w:sz w:val="24"/>
          <w:szCs w:val="24"/>
        </w:rPr>
        <w:t>“</w:t>
      </w:r>
      <w:r w:rsidRPr="005A5827">
        <w:rPr>
          <w:rFonts w:ascii="Palatino Linotype" w:hAnsi="Palatino Linotype"/>
          <w:b/>
          <w:i/>
          <w:sz w:val="24"/>
          <w:szCs w:val="24"/>
        </w:rPr>
        <w:t>INTERÉS LEGÍTIMO, NOCIÓN DE, PARA LA PROCEDENCIA DEL JUICIO ANTE EL TRIBUNAL DE LO CONTENCIOSO ADMINISTRATIVO DEL DISTRITO FEDERAL</w:t>
      </w:r>
      <w:r w:rsidRPr="005A5827">
        <w:rPr>
          <w:rFonts w:ascii="Palatino Linotype" w:hAnsi="Palatino Linotype"/>
          <w:i/>
          <w:sz w:val="24"/>
          <w:szCs w:val="24"/>
        </w:rPr>
        <w:t xml:space="preserve">. De acuerdo con los artículos 34 y 72, fracción V, de la Ley del Tribunal de lo Contencioso Administrativo del Distrito Federal, </w:t>
      </w:r>
      <w:r w:rsidRPr="005A5827">
        <w:rPr>
          <w:rFonts w:ascii="Palatino Linotype" w:hAnsi="Palatino Linotype"/>
          <w:i/>
          <w:sz w:val="24"/>
          <w:szCs w:val="24"/>
          <w:u w:val="single"/>
        </w:rPr>
        <w:t>para la procedencia del juicio administrativo basta con que el acto de autoridad impugnado afecte la esfera jurídica del actor, para que le asista un interés legítimo para demandar la nulidad de ese acto</w:t>
      </w:r>
      <w:r w:rsidRPr="005A5827">
        <w:rPr>
          <w:rFonts w:ascii="Palatino Linotype" w:hAnsi="Palatino Linotype"/>
          <w:i/>
          <w:sz w:val="24"/>
          <w:szCs w:val="24"/>
        </w:rPr>
        <w:t xml:space="preserve">, resultando intrascendente, para este propósito, que sea, o no, titular del respectivo derecho subjetivo, pues el interés que debe justificar el accionante no es el relativo a acreditar su pretensión, sino el que le asiste para iniciar la acción. </w:t>
      </w:r>
      <w:r w:rsidRPr="005A5827">
        <w:rPr>
          <w:rFonts w:ascii="Palatino Linotype" w:hAnsi="Palatino Linotype"/>
          <w:b/>
          <w:i/>
          <w:sz w:val="24"/>
          <w:szCs w:val="24"/>
          <w:u w:val="single"/>
        </w:rPr>
        <w:t>En efecto, tales preceptos aluden a la procedencia o improcedencia del juicio administrativo, a los presupuestos de admisibilidad de la acción ante el Tribunal de lo Contencioso Administrativo</w:t>
      </w:r>
      <w:r w:rsidRPr="005A5827">
        <w:rPr>
          <w:rFonts w:ascii="Palatino Linotype" w:hAnsi="Palatino Linotype"/>
          <w:b/>
          <w:i/>
          <w:sz w:val="24"/>
          <w:szCs w:val="24"/>
        </w:rPr>
        <w:t xml:space="preserve">; </w:t>
      </w:r>
      <w:r w:rsidRPr="005A5827">
        <w:rPr>
          <w:rFonts w:ascii="Palatino Linotype" w:hAnsi="Palatino Linotype"/>
          <w:b/>
          <w:i/>
          <w:sz w:val="24"/>
          <w:szCs w:val="24"/>
          <w:u w:val="single"/>
        </w:rPr>
        <w:t>así, lo que se plantea en dichos preceptos es una cuestión de legitimación para ejercer la acción, mas no el deber del actor de acreditar el derecho que alegue que le asiste, pues esto último es una cuestión que atañe al fondo del asunto.</w:t>
      </w:r>
      <w:r w:rsidRPr="005A5827">
        <w:rPr>
          <w:rFonts w:ascii="Palatino Linotype" w:hAnsi="Palatino Linotype"/>
          <w:i/>
          <w:sz w:val="24"/>
          <w:szCs w:val="24"/>
        </w:rPr>
        <w:t xml:space="preserve"> </w:t>
      </w:r>
      <w:r w:rsidRPr="005A5827">
        <w:rPr>
          <w:rFonts w:ascii="Palatino Linotype" w:hAnsi="Palatino Linotype"/>
          <w:i/>
          <w:sz w:val="24"/>
          <w:szCs w:val="24"/>
          <w:u w:val="single"/>
        </w:rPr>
        <w:t>De esta forma resulta procedente el juicio que intenten los particulares no sólo contra actos de la autoridad administrativa que afecten sus derechos subjetivos (interés jurídico), sino también y de manera más amplia, frente a violaciones que no lesionen propiamente intereses jurídicos, ya que basta una lesión objetiva a la esfera jurídica de la persona física o moral derivada de su peculiar situación que tienen en el orden jurídico</w:t>
      </w:r>
      <w:r w:rsidRPr="005A5827">
        <w:rPr>
          <w:rFonts w:ascii="Palatino Linotype" w:hAnsi="Palatino Linotype"/>
          <w:i/>
          <w:sz w:val="24"/>
          <w:szCs w:val="24"/>
        </w:rPr>
        <w:t xml:space="preserve">, de donde se sigue que los preceptos de la ley analizada, </w:t>
      </w:r>
      <w:r w:rsidRPr="005A5827">
        <w:rPr>
          <w:rFonts w:ascii="Palatino Linotype" w:hAnsi="Palatino Linotype"/>
          <w:b/>
          <w:i/>
          <w:sz w:val="24"/>
          <w:szCs w:val="24"/>
        </w:rPr>
        <w:t>al requerir un interés legítimo como presupuesto de admisibilidad de la acción correspondiente, también comprende por mayoría de razón al referido interés jurídico, al resultar aquél de mayores alcances que éste.</w:t>
      </w:r>
    </w:p>
    <w:p w:rsidR="00F8424B" w:rsidRPr="005A5827" w:rsidRDefault="00F8424B" w:rsidP="005A5827">
      <w:pPr>
        <w:spacing w:line="360" w:lineRule="auto"/>
        <w:ind w:left="425" w:right="567"/>
        <w:jc w:val="both"/>
        <w:rPr>
          <w:rFonts w:ascii="Palatino Linotype" w:hAnsi="Palatino Linotype"/>
          <w:i/>
          <w:sz w:val="24"/>
          <w:szCs w:val="24"/>
        </w:rPr>
      </w:pPr>
    </w:p>
    <w:p w:rsidR="00F8424B" w:rsidRPr="005A5827" w:rsidRDefault="00F8424B" w:rsidP="005A5827">
      <w:pPr>
        <w:spacing w:line="360" w:lineRule="auto"/>
        <w:ind w:left="425" w:right="567"/>
        <w:jc w:val="both"/>
        <w:rPr>
          <w:rFonts w:ascii="Palatino Linotype" w:hAnsi="Palatino Linotype"/>
          <w:b/>
          <w:i/>
          <w:sz w:val="24"/>
          <w:szCs w:val="24"/>
          <w:u w:val="single"/>
        </w:rPr>
      </w:pPr>
      <w:r w:rsidRPr="005A5827">
        <w:rPr>
          <w:rFonts w:ascii="Palatino Linotype" w:hAnsi="Palatino Linotype"/>
          <w:b/>
          <w:i/>
          <w:sz w:val="24"/>
          <w:szCs w:val="24"/>
        </w:rPr>
        <w:t>INTERÉS LEGÍTIMO E INTERÉS JURÍDICO. AMBOS TÉRMINOS TIENEN DIFERENTE CONNOTACIÓN EN EL JUICIO CONTENCIOSO ADMINISTRATIVO</w:t>
      </w:r>
      <w:r w:rsidRPr="005A5827">
        <w:rPr>
          <w:rFonts w:ascii="Palatino Linotype" w:hAnsi="Palatino Linotype"/>
          <w:i/>
          <w:sz w:val="24"/>
          <w:szCs w:val="24"/>
        </w:rPr>
        <w:t xml:space="preserve">. De los diversos procesos de reformas y adiciones a la abrogada Ley del Tribunal de lo Contencioso Administrativo del Distrito Federal, y del que dio lugar a la Ley en vigor, se desprende que el legislador ordinario en todo momento tuvo presente las diferencias existentes entre el interés jurídico y el legítimo, lo cual se evidencia aún más en las discusiones correspondientes a los procesos legislativos de mil novecientos ochenta y seis, y mil novecientos noventa y cinco. De hecho, </w:t>
      </w:r>
      <w:r w:rsidRPr="005A5827">
        <w:rPr>
          <w:rFonts w:ascii="Palatino Linotype" w:hAnsi="Palatino Linotype"/>
          <w:b/>
          <w:i/>
          <w:sz w:val="24"/>
          <w:szCs w:val="24"/>
          <w:u w:val="single"/>
        </w:rPr>
        <w:t xml:space="preserve">uno de los principales objetivos pretendidos con este último, fue precisamente permitir el acceso a la justicia administrativa a aquellos particulares afectados en su esfera jurídica por actos administrativos (interés legítimo), no obstante carecieran de la titularidad del derecho subjetivo respectivo (interés jurídico), con la finalidad clara de ampliar el número de gobernados que pudieran </w:t>
      </w:r>
      <w:proofErr w:type="spellStart"/>
      <w:r w:rsidRPr="005A5827">
        <w:rPr>
          <w:rFonts w:ascii="Palatino Linotype" w:hAnsi="Palatino Linotype"/>
          <w:b/>
          <w:i/>
          <w:sz w:val="24"/>
          <w:szCs w:val="24"/>
          <w:u w:val="single"/>
        </w:rPr>
        <w:t>accesar</w:t>
      </w:r>
      <w:proofErr w:type="spellEnd"/>
      <w:r w:rsidRPr="005A5827">
        <w:rPr>
          <w:rFonts w:ascii="Palatino Linotype" w:hAnsi="Palatino Linotype"/>
          <w:b/>
          <w:i/>
          <w:sz w:val="24"/>
          <w:szCs w:val="24"/>
          <w:u w:val="single"/>
        </w:rPr>
        <w:t xml:space="preserve"> al procedimiento en defensa de sus intereses</w:t>
      </w:r>
      <w:r w:rsidRPr="005A5827">
        <w:rPr>
          <w:rFonts w:ascii="Palatino Linotype" w:hAnsi="Palatino Linotype"/>
          <w:i/>
          <w:sz w:val="24"/>
          <w:szCs w:val="24"/>
        </w:rPr>
        <w:t xml:space="preserve">. Así, el interés jurídico tiene una connotación diversa a la del legítimo, pues mientras el primero requiere que se acredite la afectación a un derecho subjetivo, </w:t>
      </w:r>
      <w:r w:rsidRPr="005A5827">
        <w:rPr>
          <w:rFonts w:ascii="Palatino Linotype" w:hAnsi="Palatino Linotype"/>
          <w:b/>
          <w:i/>
          <w:sz w:val="24"/>
          <w:szCs w:val="24"/>
          <w:u w:val="single"/>
        </w:rPr>
        <w:t>el segundo supone únicamente la existencia de un interés cualificado respecto de la legalidad de los actos impugnados, interés que proviene de la afectación a la esfera jurídica del individuo, ya sea directa o derivada de su situación particular respecto del orden jurídico.</w:t>
      </w:r>
    </w:p>
    <w:p w:rsidR="00F8424B" w:rsidRPr="005A5827" w:rsidRDefault="00F8424B" w:rsidP="005A5827">
      <w:pPr>
        <w:spacing w:line="360" w:lineRule="auto"/>
        <w:ind w:left="425" w:right="567"/>
        <w:jc w:val="both"/>
        <w:rPr>
          <w:rFonts w:ascii="Palatino Linotype" w:hAnsi="Palatino Linotype"/>
          <w:i/>
          <w:sz w:val="24"/>
          <w:szCs w:val="24"/>
        </w:rPr>
      </w:pPr>
      <w:r w:rsidRPr="005A5827">
        <w:rPr>
          <w:rFonts w:ascii="Palatino Linotype" w:hAnsi="Palatino Linotype"/>
          <w:b/>
          <w:i/>
          <w:sz w:val="24"/>
          <w:szCs w:val="24"/>
        </w:rPr>
        <w:t xml:space="preserve">INTERÉS LEGÍTIMO EN EL AMPARO. SU ORIGEN Y CARACTERÍSTICAS. </w:t>
      </w:r>
      <w:r w:rsidRPr="005A5827">
        <w:rPr>
          <w:rFonts w:ascii="Palatino Linotype" w:hAnsi="Palatino Linotype"/>
          <w:b/>
          <w:i/>
          <w:sz w:val="24"/>
          <w:szCs w:val="24"/>
          <w:u w:val="single"/>
        </w:rPr>
        <w:t>El interés legítimo tiene su origen en las llamadas normas de acción</w:t>
      </w:r>
      <w:r w:rsidRPr="005A5827">
        <w:rPr>
          <w:rFonts w:ascii="Palatino Linotype" w:hAnsi="Palatino Linotype"/>
          <w:i/>
          <w:sz w:val="24"/>
          <w:szCs w:val="24"/>
        </w:rPr>
        <w:t xml:space="preserve">, las cuales regulan lo relativo a la organización, contenido y procedimientos que han de regir la actividad administrativa, y </w:t>
      </w:r>
      <w:r w:rsidRPr="005A5827">
        <w:rPr>
          <w:rFonts w:ascii="Palatino Linotype" w:hAnsi="Palatino Linotype"/>
          <w:i/>
          <w:sz w:val="24"/>
          <w:szCs w:val="24"/>
          <w:u w:val="single"/>
        </w:rPr>
        <w:t>constituyen una serie de obligaciones a cargo de la administración pública, sin establecer derechos subjetivos, pues al versar sobre la legalidad de actos administrativos o de gobierno, se emiten con el fin de garantizar intereses generales y no particulares.</w:t>
      </w:r>
      <w:r w:rsidRPr="005A5827">
        <w:rPr>
          <w:rFonts w:ascii="Palatino Linotype" w:hAnsi="Palatino Linotype"/>
          <w:i/>
          <w:sz w:val="24"/>
          <w:szCs w:val="24"/>
        </w:rPr>
        <w:t xml:space="preserve"> En ese contexto, por </w:t>
      </w:r>
      <w:r w:rsidRPr="005A5827">
        <w:rPr>
          <w:rFonts w:ascii="Palatino Linotype" w:hAnsi="Palatino Linotype"/>
          <w:b/>
          <w:i/>
          <w:sz w:val="24"/>
          <w:szCs w:val="24"/>
          <w:u w:val="single"/>
        </w:rPr>
        <w:t>el actuar de la administración, un determinado sujeto de derecho puede llegar a tener una ventaja en relación con los demás, o bien, sufrir un daño</w:t>
      </w:r>
      <w:r w:rsidRPr="005A5827">
        <w:rPr>
          <w:rFonts w:ascii="Palatino Linotype" w:hAnsi="Palatino Linotype"/>
          <w:i/>
          <w:sz w:val="24"/>
          <w:szCs w:val="24"/>
        </w:rPr>
        <w:t xml:space="preserve">; en este caso, los particulares únicamente se aprovechan de la necesidad de que se observen las normas dictadas en interés colectivo, por lo que a través y como consecuencia de esa observancia resultan ocasionalmente protegidos sus intereses. </w:t>
      </w:r>
      <w:r w:rsidRPr="005A5827">
        <w:rPr>
          <w:rFonts w:ascii="Palatino Linotype" w:hAnsi="Palatino Linotype"/>
          <w:b/>
          <w:i/>
          <w:sz w:val="24"/>
          <w:szCs w:val="24"/>
          <w:u w:val="single"/>
        </w:rPr>
        <w:t>Así, el interés legítimo tutela al gobernado cuyo sustento no se encuentra en un derecho subjetivo otorgado por la normativa, sino en un interés cualificado que de hecho pueda tener respecto de la legalidad de determinados actos de autoridad.</w:t>
      </w:r>
      <w:r w:rsidRPr="005A5827">
        <w:rPr>
          <w:rFonts w:ascii="Palatino Linotype" w:hAnsi="Palatino Linotype"/>
          <w:i/>
          <w:sz w:val="24"/>
          <w:szCs w:val="24"/>
        </w:rPr>
        <w:t xml:space="preserve"> Por tanto, el quejoso debe acreditar que se encuentra en esa especial situación que afecta su esfera jurídica con el acatamiento de las llamadas normas de acción, a fin de demostrar su legitimación para instar la acción de amparo.</w:t>
      </w:r>
    </w:p>
    <w:p w:rsidR="00F8424B" w:rsidRPr="005A5827" w:rsidRDefault="00F8424B" w:rsidP="005A5827">
      <w:pPr>
        <w:spacing w:line="360" w:lineRule="auto"/>
        <w:ind w:left="425" w:right="567"/>
        <w:jc w:val="both"/>
        <w:rPr>
          <w:rFonts w:ascii="Palatino Linotype" w:hAnsi="Palatino Linotype"/>
          <w:i/>
          <w:sz w:val="24"/>
          <w:szCs w:val="24"/>
        </w:rPr>
      </w:pPr>
      <w:r w:rsidRPr="005A5827">
        <w:rPr>
          <w:rFonts w:ascii="Palatino Linotype" w:hAnsi="Palatino Linotype"/>
          <w:i/>
          <w:sz w:val="24"/>
          <w:szCs w:val="24"/>
        </w:rPr>
        <w:t>INTERÉS JURÍDICO</w:t>
      </w:r>
      <w:r w:rsidRPr="005A5827">
        <w:rPr>
          <w:rFonts w:ascii="Palatino Linotype" w:hAnsi="Palatino Linotype"/>
          <w:b/>
          <w:i/>
          <w:sz w:val="24"/>
          <w:szCs w:val="24"/>
        </w:rPr>
        <w:t xml:space="preserve"> E </w:t>
      </w:r>
      <w:r w:rsidRPr="005A5827">
        <w:rPr>
          <w:rFonts w:ascii="Palatino Linotype" w:hAnsi="Palatino Linotype"/>
          <w:b/>
          <w:i/>
          <w:sz w:val="24"/>
          <w:szCs w:val="24"/>
          <w:u w:val="single"/>
        </w:rPr>
        <w:t>INTERÉS LEGÍTIMO</w:t>
      </w:r>
      <w:r w:rsidRPr="005A5827">
        <w:rPr>
          <w:rFonts w:ascii="Palatino Linotype" w:hAnsi="Palatino Linotype"/>
          <w:b/>
          <w:i/>
          <w:sz w:val="24"/>
          <w:szCs w:val="24"/>
        </w:rPr>
        <w:t xml:space="preserve"> PARA EFECTOS DE LA PROCEDENCIA DEL JUICIO DE AMPARO CONFORME AL ARTÍCULO 107, FRACCIÓN I, DE LA CONSTITUCIÓN FEDERAL, VIGENTE A PARTIR DEL 4 DE OCTUBRE DE 2011. SUS DIFERENCIAS.</w:t>
      </w:r>
      <w:r w:rsidRPr="005A5827">
        <w:rPr>
          <w:rFonts w:ascii="Palatino Linotype" w:hAnsi="Palatino Linotype"/>
          <w:i/>
          <w:sz w:val="24"/>
          <w:szCs w:val="24"/>
        </w:rPr>
        <w:t xml:space="preserve"> Conforme al artículo 107, fracciones I y II, de la Constitución Política de los Estados Unidos Mexicanos, vigente a partir del 4 de octubre de 2011, el juicio de amparo podrá promoverse por la parte que resienta el agravio causado por el acto reclamado (interés jurídico) </w:t>
      </w:r>
      <w:r w:rsidRPr="005A5827">
        <w:rPr>
          <w:rFonts w:ascii="Palatino Linotype" w:hAnsi="Palatino Linotype"/>
          <w:b/>
          <w:i/>
          <w:sz w:val="24"/>
          <w:szCs w:val="24"/>
          <w:u w:val="single"/>
        </w:rPr>
        <w:t>o, en su caso, por aquella que tenga un interés cualificado respecto de la constitucionalidad de los actos reclamados (interés legítimo),</w:t>
      </w:r>
      <w:r w:rsidRPr="005A5827">
        <w:rPr>
          <w:rFonts w:ascii="Palatino Linotype" w:hAnsi="Palatino Linotype"/>
          <w:i/>
          <w:sz w:val="24"/>
          <w:szCs w:val="24"/>
        </w:rPr>
        <w:t xml:space="preserve"> el </w:t>
      </w:r>
      <w:r w:rsidRPr="005A5827">
        <w:rPr>
          <w:rFonts w:ascii="Palatino Linotype" w:hAnsi="Palatino Linotype"/>
          <w:b/>
          <w:i/>
          <w:sz w:val="24"/>
          <w:szCs w:val="24"/>
          <w:u w:val="single"/>
        </w:rPr>
        <w:t>cual proviene de la afectación a su esfera jurídica</w:t>
      </w:r>
      <w:r w:rsidRPr="005A5827">
        <w:rPr>
          <w:rFonts w:ascii="Palatino Linotype" w:hAnsi="Palatino Linotype"/>
          <w:i/>
          <w:sz w:val="24"/>
          <w:szCs w:val="24"/>
        </w:rPr>
        <w:t>, ya sea directa o derivada de su situación particular respecto del orden jurídico, para que la sentencia que se dicte sólo la proteja a ella, en cumplimiento del principio conocido como de relatividad o particularidad de las sentencias. …”</w:t>
      </w:r>
    </w:p>
    <w:p w:rsidR="00F8424B" w:rsidRPr="005A5827" w:rsidRDefault="00F8424B" w:rsidP="005A5827">
      <w:pPr>
        <w:spacing w:line="360" w:lineRule="auto"/>
        <w:ind w:left="425" w:right="567"/>
        <w:jc w:val="both"/>
        <w:rPr>
          <w:rFonts w:ascii="Palatino Linotype" w:hAnsi="Palatino Linotype"/>
          <w:sz w:val="24"/>
          <w:szCs w:val="24"/>
        </w:rPr>
      </w:pPr>
      <w:r w:rsidRPr="005A5827">
        <w:rPr>
          <w:rFonts w:ascii="Palatino Linotype" w:hAnsi="Palatino Linotype"/>
          <w:sz w:val="24"/>
          <w:szCs w:val="24"/>
        </w:rPr>
        <w:t>(Énfasis añadido)</w:t>
      </w:r>
    </w:p>
    <w:p w:rsidR="006051BE" w:rsidRPr="005A5827" w:rsidRDefault="00F8424B" w:rsidP="005A5827">
      <w:pPr>
        <w:pStyle w:val="Prrafodelista"/>
        <w:widowControl w:val="0"/>
        <w:numPr>
          <w:ilvl w:val="0"/>
          <w:numId w:val="2"/>
        </w:numPr>
        <w:autoSpaceDE w:val="0"/>
        <w:autoSpaceDN w:val="0"/>
        <w:adjustRightInd w:val="0"/>
        <w:spacing w:before="240" w:after="240" w:line="360" w:lineRule="auto"/>
        <w:ind w:left="0" w:right="49" w:firstLine="0"/>
        <w:contextualSpacing w:val="0"/>
        <w:jc w:val="both"/>
        <w:rPr>
          <w:rFonts w:ascii="Palatino Linotype" w:hAnsi="Palatino Linotype" w:cs="Arial"/>
          <w:i/>
          <w:sz w:val="24"/>
          <w:szCs w:val="24"/>
        </w:rPr>
      </w:pPr>
      <w:r w:rsidRPr="005A5827">
        <w:rPr>
          <w:rFonts w:ascii="Palatino Linotype" w:hAnsi="Palatino Linotype" w:cs="Arial"/>
          <w:sz w:val="24"/>
          <w:szCs w:val="24"/>
        </w:rPr>
        <w:t xml:space="preserve">Precisado lo anterior, se advierte que la ahora Recurrente </w:t>
      </w:r>
      <w:r w:rsidR="009A68BE" w:rsidRPr="005A5827">
        <w:rPr>
          <w:rFonts w:ascii="Palatino Linotype" w:hAnsi="Palatino Linotype" w:cs="Arial"/>
          <w:sz w:val="24"/>
          <w:szCs w:val="24"/>
        </w:rPr>
        <w:t xml:space="preserve">acredita su interés legítimo al acceso a datos personales con lo cual, </w:t>
      </w:r>
      <w:r w:rsidR="00FF3AF6" w:rsidRPr="005A5827">
        <w:rPr>
          <w:rFonts w:ascii="Palatino Linotype" w:eastAsia="Calibri" w:hAnsi="Palatino Linotype" w:cs="Arial"/>
          <w:sz w:val="24"/>
          <w:szCs w:val="24"/>
          <w:lang w:val="es-ES_tradnl"/>
        </w:rPr>
        <w:t xml:space="preserve">el escrito contiene las formalidades previstas por la </w:t>
      </w:r>
      <w:r w:rsidR="00FF3AF6" w:rsidRPr="005A5827">
        <w:rPr>
          <w:rFonts w:ascii="Palatino Linotype" w:hAnsi="Palatino Linotype" w:cs="Arial"/>
          <w:sz w:val="24"/>
          <w:szCs w:val="24"/>
        </w:rPr>
        <w:t>Ley de Protección de Datos Personales en Posesión de Sujetos Obligados del Estado de México y Municipios</w:t>
      </w:r>
      <w:r w:rsidR="00FF3AF6" w:rsidRPr="005A5827">
        <w:rPr>
          <w:rFonts w:ascii="Palatino Linotype" w:eastAsia="Calibri" w:hAnsi="Palatino Linotype" w:cs="Arial"/>
          <w:sz w:val="24"/>
          <w:szCs w:val="24"/>
          <w:lang w:val="es-ES_tradnl"/>
        </w:rPr>
        <w:t>, por lo que es procedente que este Instituto de Transparencia, Acceso a la Información Pública y Protección de Datos Personales del Estado de México y Municipios, conozca</w:t>
      </w:r>
      <w:r w:rsidR="005A5827">
        <w:rPr>
          <w:rFonts w:ascii="Palatino Linotype" w:eastAsia="Calibri" w:hAnsi="Palatino Linotype" w:cs="Arial"/>
          <w:sz w:val="24"/>
          <w:szCs w:val="24"/>
          <w:lang w:val="es-ES_tradnl"/>
        </w:rPr>
        <w:t xml:space="preserve"> y resuelva el presente recurso.</w:t>
      </w:r>
    </w:p>
    <w:p w:rsidR="00773834" w:rsidRDefault="007D69F7" w:rsidP="005A5827">
      <w:pPr>
        <w:keepNext/>
        <w:keepLines/>
        <w:spacing w:before="40" w:after="0" w:line="360" w:lineRule="auto"/>
        <w:outlineLvl w:val="1"/>
        <w:rPr>
          <w:rFonts w:ascii="Palatino Linotype" w:eastAsia="Times New Roman" w:hAnsi="Palatino Linotype" w:cstheme="majorBidi"/>
          <w:b/>
          <w:sz w:val="24"/>
          <w:szCs w:val="24"/>
          <w:lang w:val="es-ES" w:eastAsia="es-ES"/>
        </w:rPr>
      </w:pPr>
      <w:bookmarkStart w:id="5" w:name="_Toc17388158"/>
      <w:r w:rsidRPr="005A5827">
        <w:rPr>
          <w:rFonts w:ascii="Palatino Linotype" w:eastAsia="MS Gothic" w:hAnsi="Palatino Linotype" w:cs="Times New Roman"/>
          <w:b/>
          <w:sz w:val="24"/>
          <w:szCs w:val="24"/>
        </w:rPr>
        <w:t>CUART</w:t>
      </w:r>
      <w:r w:rsidR="009F7E68" w:rsidRPr="005A5827">
        <w:rPr>
          <w:rFonts w:ascii="Palatino Linotype" w:eastAsia="MS Gothic" w:hAnsi="Palatino Linotype" w:cs="Times New Roman"/>
          <w:b/>
          <w:sz w:val="24"/>
          <w:szCs w:val="24"/>
        </w:rPr>
        <w:t>O</w:t>
      </w:r>
      <w:r w:rsidR="009F7E68" w:rsidRPr="005A5827">
        <w:rPr>
          <w:rFonts w:ascii="Palatino Linotype" w:eastAsia="MS Mincho" w:hAnsi="Palatino Linotype" w:cstheme="majorBidi"/>
          <w:b/>
          <w:sz w:val="24"/>
          <w:szCs w:val="24"/>
          <w:lang w:val="es-ES_tradnl" w:eastAsia="es-ES"/>
        </w:rPr>
        <w:t xml:space="preserve">. </w:t>
      </w:r>
      <w:r w:rsidR="009E16F0" w:rsidRPr="005A5827">
        <w:rPr>
          <w:rFonts w:ascii="Palatino Linotype" w:eastAsia="Times New Roman" w:hAnsi="Palatino Linotype" w:cstheme="majorBidi"/>
          <w:b/>
          <w:sz w:val="24"/>
          <w:szCs w:val="24"/>
          <w:lang w:val="es-ES" w:eastAsia="es-ES"/>
        </w:rPr>
        <w:t>De las causales del sobreseimiento.</w:t>
      </w:r>
      <w:bookmarkEnd w:id="5"/>
    </w:p>
    <w:p w:rsidR="00773834" w:rsidRPr="005A5827" w:rsidRDefault="00773834" w:rsidP="005A5827">
      <w:pPr>
        <w:keepNext/>
        <w:keepLines/>
        <w:spacing w:before="40" w:after="0" w:line="360" w:lineRule="auto"/>
        <w:outlineLvl w:val="1"/>
        <w:rPr>
          <w:rFonts w:ascii="Palatino Linotype" w:eastAsia="Times New Roman" w:hAnsi="Palatino Linotype" w:cstheme="majorBidi"/>
          <w:b/>
          <w:sz w:val="24"/>
          <w:szCs w:val="24"/>
          <w:lang w:val="es-ES" w:eastAsia="es-ES"/>
        </w:rPr>
      </w:pPr>
    </w:p>
    <w:p w:rsidR="005A5827" w:rsidRDefault="006051BE" w:rsidP="005A5827">
      <w:pPr>
        <w:numPr>
          <w:ilvl w:val="0"/>
          <w:numId w:val="2"/>
        </w:numPr>
        <w:spacing w:after="0" w:line="360" w:lineRule="auto"/>
        <w:ind w:left="0" w:firstLine="0"/>
        <w:contextualSpacing/>
        <w:jc w:val="both"/>
        <w:rPr>
          <w:rFonts w:ascii="Palatino Linotype" w:eastAsia="Times New Roman" w:hAnsi="Palatino Linotype" w:cs="Arial"/>
          <w:i/>
          <w:color w:val="000000"/>
          <w:sz w:val="24"/>
          <w:szCs w:val="24"/>
          <w:lang w:val="es-ES" w:eastAsia="es-ES"/>
        </w:rPr>
      </w:pPr>
      <w:r w:rsidRPr="005A5827">
        <w:rPr>
          <w:rFonts w:ascii="Palatino Linotype" w:eastAsia="Times New Roman" w:hAnsi="Palatino Linotype" w:cs="Arial"/>
          <w:color w:val="000000"/>
          <w:sz w:val="24"/>
          <w:szCs w:val="24"/>
          <w:lang w:val="es-ES" w:eastAsia="es-ES"/>
        </w:rPr>
        <w:t>L</w:t>
      </w:r>
      <w:r w:rsidR="002166AF" w:rsidRPr="005A5827">
        <w:rPr>
          <w:rFonts w:ascii="Palatino Linotype" w:eastAsia="Times New Roman" w:hAnsi="Palatino Linotype" w:cs="Arial"/>
          <w:color w:val="000000"/>
          <w:sz w:val="24"/>
          <w:szCs w:val="24"/>
          <w:lang w:val="es-ES" w:eastAsia="es-ES"/>
        </w:rPr>
        <w:t xml:space="preserve">os derechos </w:t>
      </w:r>
      <w:r w:rsidR="002166AF" w:rsidRPr="005A5827">
        <w:rPr>
          <w:rFonts w:ascii="Palatino Linotype" w:eastAsia="Times New Roman" w:hAnsi="Palatino Linotype" w:cs="Arial"/>
          <w:i/>
          <w:color w:val="000000"/>
          <w:sz w:val="24"/>
          <w:szCs w:val="24"/>
          <w:lang w:val="es-ES" w:eastAsia="es-ES"/>
        </w:rPr>
        <w:t>ARCO</w:t>
      </w:r>
      <w:r w:rsidR="009F7E68" w:rsidRPr="005A5827">
        <w:rPr>
          <w:rFonts w:ascii="Palatino Linotype" w:eastAsia="Times New Roman" w:hAnsi="Palatino Linotype" w:cs="Arial"/>
          <w:color w:val="000000"/>
          <w:sz w:val="24"/>
          <w:szCs w:val="24"/>
          <w:lang w:val="es-ES" w:eastAsia="es-ES"/>
        </w:rPr>
        <w:t xml:space="preserve"> se enc</w:t>
      </w:r>
      <w:r w:rsidR="006D5E5C" w:rsidRPr="005A5827">
        <w:rPr>
          <w:rFonts w:ascii="Palatino Linotype" w:eastAsia="Times New Roman" w:hAnsi="Palatino Linotype" w:cs="Arial"/>
          <w:color w:val="000000"/>
          <w:sz w:val="24"/>
          <w:szCs w:val="24"/>
          <w:lang w:val="es-ES" w:eastAsia="es-ES"/>
        </w:rPr>
        <w:t>uentra</w:t>
      </w:r>
      <w:r w:rsidRPr="005A5827">
        <w:rPr>
          <w:rFonts w:ascii="Palatino Linotype" w:eastAsia="Times New Roman" w:hAnsi="Palatino Linotype" w:cs="Arial"/>
          <w:color w:val="000000"/>
          <w:sz w:val="24"/>
          <w:szCs w:val="24"/>
          <w:lang w:val="es-ES" w:eastAsia="es-ES"/>
        </w:rPr>
        <w:t>n</w:t>
      </w:r>
      <w:r w:rsidR="006D5E5C" w:rsidRPr="005A5827">
        <w:rPr>
          <w:rFonts w:ascii="Palatino Linotype" w:eastAsia="Times New Roman" w:hAnsi="Palatino Linotype" w:cs="Arial"/>
          <w:color w:val="000000"/>
          <w:sz w:val="24"/>
          <w:szCs w:val="24"/>
          <w:lang w:val="es-ES" w:eastAsia="es-ES"/>
        </w:rPr>
        <w:t xml:space="preserve"> regulado</w:t>
      </w:r>
      <w:r w:rsidRPr="005A5827">
        <w:rPr>
          <w:rFonts w:ascii="Palatino Linotype" w:eastAsia="Times New Roman" w:hAnsi="Palatino Linotype" w:cs="Arial"/>
          <w:color w:val="000000"/>
          <w:sz w:val="24"/>
          <w:szCs w:val="24"/>
          <w:lang w:val="es-ES" w:eastAsia="es-ES"/>
        </w:rPr>
        <w:t>s</w:t>
      </w:r>
      <w:r w:rsidR="006D5E5C" w:rsidRPr="005A5827">
        <w:rPr>
          <w:rFonts w:ascii="Palatino Linotype" w:eastAsia="Times New Roman" w:hAnsi="Palatino Linotype" w:cs="Arial"/>
          <w:color w:val="000000"/>
          <w:sz w:val="24"/>
          <w:szCs w:val="24"/>
          <w:lang w:val="es-ES" w:eastAsia="es-ES"/>
        </w:rPr>
        <w:t xml:space="preserve"> en el artículo 6 apartado A y 16 segundo</w:t>
      </w:r>
      <w:r w:rsidR="009F7E68" w:rsidRPr="005A5827">
        <w:rPr>
          <w:rFonts w:ascii="Palatino Linotype" w:eastAsia="Times New Roman" w:hAnsi="Palatino Linotype" w:cs="Arial"/>
          <w:color w:val="000000"/>
          <w:sz w:val="24"/>
          <w:szCs w:val="24"/>
          <w:lang w:val="es-ES" w:eastAsia="es-ES"/>
        </w:rPr>
        <w:t xml:space="preserve"> párrafo de la Constitución Política de los Estados Unidos Mexicanos el cual establece que “…</w:t>
      </w:r>
      <w:r w:rsidR="006D5E5C" w:rsidRPr="005A5827">
        <w:rPr>
          <w:rFonts w:ascii="Palatino Linotype" w:eastAsia="Times New Roman" w:hAnsi="Palatino Linotype" w:cs="Arial"/>
          <w:i/>
          <w:color w:val="000000"/>
          <w:sz w:val="24"/>
          <w:szCs w:val="24"/>
          <w:lang w:eastAsia="es-ES"/>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r w:rsidR="006D5E5C" w:rsidRPr="005A5827">
        <w:rPr>
          <w:rFonts w:ascii="Palatino Linotype" w:eastAsia="Times New Roman" w:hAnsi="Palatino Linotype" w:cs="Arial"/>
          <w:i/>
          <w:color w:val="000000"/>
          <w:sz w:val="24"/>
          <w:szCs w:val="24"/>
          <w:lang w:val="es-ES" w:eastAsia="es-ES"/>
        </w:rPr>
        <w:t>”</w:t>
      </w:r>
      <w:r w:rsidR="009F7E68" w:rsidRPr="005A5827">
        <w:rPr>
          <w:rFonts w:ascii="Palatino Linotype" w:eastAsia="Times New Roman" w:hAnsi="Palatino Linotype" w:cs="Arial"/>
          <w:color w:val="000000"/>
          <w:sz w:val="24"/>
          <w:szCs w:val="24"/>
          <w:lang w:val="es-ES" w:eastAsia="es-ES"/>
        </w:rPr>
        <w:t>.</w:t>
      </w:r>
    </w:p>
    <w:p w:rsidR="00773834" w:rsidRPr="00773834" w:rsidRDefault="00773834" w:rsidP="00773834">
      <w:pPr>
        <w:spacing w:after="0" w:line="360" w:lineRule="auto"/>
        <w:contextualSpacing/>
        <w:jc w:val="both"/>
        <w:rPr>
          <w:rFonts w:ascii="Palatino Linotype" w:eastAsia="Times New Roman" w:hAnsi="Palatino Linotype" w:cs="Arial"/>
          <w:i/>
          <w:color w:val="000000"/>
          <w:sz w:val="24"/>
          <w:szCs w:val="24"/>
          <w:lang w:val="es-ES" w:eastAsia="es-ES"/>
        </w:rPr>
      </w:pPr>
    </w:p>
    <w:p w:rsidR="00481EE4" w:rsidRDefault="00AE0E15" w:rsidP="00773834">
      <w:pPr>
        <w:numPr>
          <w:ilvl w:val="0"/>
          <w:numId w:val="2"/>
        </w:numPr>
        <w:spacing w:after="0" w:line="360" w:lineRule="auto"/>
        <w:ind w:left="0" w:firstLine="0"/>
        <w:contextualSpacing/>
        <w:jc w:val="both"/>
        <w:rPr>
          <w:rFonts w:ascii="Palatino Linotype" w:eastAsia="Times New Roman" w:hAnsi="Palatino Linotype" w:cs="Arial"/>
          <w:color w:val="000000"/>
          <w:sz w:val="24"/>
          <w:szCs w:val="24"/>
          <w:lang w:val="es-ES" w:eastAsia="es-ES"/>
        </w:rPr>
      </w:pPr>
      <w:bookmarkStart w:id="6" w:name="_Toc458707290"/>
      <w:bookmarkStart w:id="7" w:name="_Toc458707159"/>
      <w:bookmarkStart w:id="8" w:name="_Toc458537736"/>
      <w:r w:rsidRPr="005A5827">
        <w:rPr>
          <w:rFonts w:ascii="Palatino Linotype" w:eastAsia="Times New Roman" w:hAnsi="Palatino Linotype" w:cs="Arial"/>
          <w:color w:val="000000"/>
          <w:sz w:val="24"/>
          <w:szCs w:val="24"/>
          <w:lang w:val="es-ES_tradnl" w:eastAsia="es-ES"/>
        </w:rPr>
        <w:t>Los</w:t>
      </w:r>
      <w:r w:rsidR="009F7E68" w:rsidRPr="005A5827">
        <w:rPr>
          <w:rFonts w:ascii="Palatino Linotype" w:eastAsia="Times New Roman" w:hAnsi="Palatino Linotype" w:cs="Arial"/>
          <w:color w:val="000000"/>
          <w:sz w:val="24"/>
          <w:szCs w:val="24"/>
          <w:lang w:val="es-ES_tradnl" w:eastAsia="es-ES"/>
        </w:rPr>
        <w:t xml:space="preserve"> </w:t>
      </w:r>
      <w:r w:rsidRPr="005A5827">
        <w:rPr>
          <w:rFonts w:ascii="Palatino Linotype" w:eastAsia="Times New Roman" w:hAnsi="Palatino Linotype" w:cs="Arial"/>
          <w:color w:val="000000"/>
          <w:sz w:val="24"/>
          <w:szCs w:val="24"/>
          <w:lang w:val="es-ES_tradnl" w:eastAsia="es-ES"/>
        </w:rPr>
        <w:t xml:space="preserve">derechos </w:t>
      </w:r>
      <w:r w:rsidR="00132910" w:rsidRPr="005A5827">
        <w:rPr>
          <w:rFonts w:ascii="Palatino Linotype" w:eastAsia="Times New Roman" w:hAnsi="Palatino Linotype" w:cs="Arial"/>
          <w:color w:val="000000"/>
          <w:sz w:val="24"/>
          <w:szCs w:val="24"/>
          <w:lang w:val="es-ES_tradnl" w:eastAsia="es-ES"/>
        </w:rPr>
        <w:t>ARCO</w:t>
      </w:r>
      <w:r w:rsidR="006051BE" w:rsidRPr="005A5827">
        <w:rPr>
          <w:rFonts w:ascii="Palatino Linotype" w:eastAsia="Times New Roman" w:hAnsi="Palatino Linotype" w:cs="Arial"/>
          <w:color w:val="000000"/>
          <w:sz w:val="24"/>
          <w:szCs w:val="24"/>
          <w:lang w:val="es-ES_tradnl" w:eastAsia="es-ES"/>
        </w:rPr>
        <w:t>, son</w:t>
      </w:r>
      <w:r w:rsidR="00132910" w:rsidRPr="005A5827">
        <w:rPr>
          <w:rFonts w:ascii="Palatino Linotype" w:eastAsia="Times New Roman" w:hAnsi="Palatino Linotype" w:cs="Arial"/>
          <w:color w:val="000000"/>
          <w:sz w:val="24"/>
          <w:szCs w:val="24"/>
          <w:lang w:val="es-ES_tradnl" w:eastAsia="es-ES"/>
        </w:rPr>
        <w:t xml:space="preserve"> </w:t>
      </w:r>
      <w:r w:rsidR="009F7E68" w:rsidRPr="005A5827">
        <w:rPr>
          <w:rFonts w:ascii="Palatino Linotype" w:eastAsia="Times New Roman" w:hAnsi="Palatino Linotype" w:cs="Arial"/>
          <w:color w:val="000000"/>
          <w:sz w:val="24"/>
          <w:szCs w:val="24"/>
          <w:lang w:val="es-ES_tradnl" w:eastAsia="es-ES"/>
        </w:rPr>
        <w:t>derecho</w:t>
      </w:r>
      <w:r w:rsidR="006051BE" w:rsidRPr="005A5827">
        <w:rPr>
          <w:rFonts w:ascii="Palatino Linotype" w:eastAsia="Times New Roman" w:hAnsi="Palatino Linotype" w:cs="Arial"/>
          <w:color w:val="000000"/>
          <w:sz w:val="24"/>
          <w:szCs w:val="24"/>
          <w:lang w:val="es-ES_tradnl" w:eastAsia="es-ES"/>
        </w:rPr>
        <w:t>s</w:t>
      </w:r>
      <w:r w:rsidR="009F7E68" w:rsidRPr="005A5827">
        <w:rPr>
          <w:rFonts w:ascii="Palatino Linotype" w:eastAsia="Times New Roman" w:hAnsi="Palatino Linotype" w:cs="Arial"/>
          <w:color w:val="000000"/>
          <w:sz w:val="24"/>
          <w:szCs w:val="24"/>
          <w:lang w:val="es-ES_tradnl" w:eastAsia="es-ES"/>
        </w:rPr>
        <w:t xml:space="preserve"> humano</w:t>
      </w:r>
      <w:r w:rsidR="006051BE" w:rsidRPr="005A5827">
        <w:rPr>
          <w:rFonts w:ascii="Palatino Linotype" w:eastAsia="Times New Roman" w:hAnsi="Palatino Linotype" w:cs="Arial"/>
          <w:color w:val="000000"/>
          <w:sz w:val="24"/>
          <w:szCs w:val="24"/>
          <w:lang w:val="es-ES_tradnl" w:eastAsia="es-ES"/>
        </w:rPr>
        <w:t>s</w:t>
      </w:r>
      <w:r w:rsidR="009F7E68" w:rsidRPr="005A5827">
        <w:rPr>
          <w:rFonts w:ascii="Palatino Linotype" w:eastAsia="Times New Roman" w:hAnsi="Palatino Linotype" w:cs="Arial"/>
          <w:color w:val="000000"/>
          <w:sz w:val="24"/>
          <w:szCs w:val="24"/>
          <w:lang w:val="es-ES_tradnl" w:eastAsia="es-ES"/>
        </w:rPr>
        <w:t xml:space="preserve"> </w:t>
      </w:r>
      <w:r w:rsidRPr="005A5827">
        <w:rPr>
          <w:rFonts w:ascii="Palatino Linotype" w:eastAsia="Times New Roman" w:hAnsi="Palatino Linotype" w:cs="Arial"/>
          <w:color w:val="000000"/>
          <w:sz w:val="24"/>
          <w:szCs w:val="24"/>
          <w:lang w:val="es-ES_tradnl" w:eastAsia="es-ES"/>
        </w:rPr>
        <w:t xml:space="preserve">que cuenta una </w:t>
      </w:r>
      <w:r w:rsidR="009F7E68" w:rsidRPr="005A5827">
        <w:rPr>
          <w:rFonts w:ascii="Palatino Linotype" w:eastAsia="Times New Roman" w:hAnsi="Palatino Linotype" w:cs="Arial"/>
          <w:color w:val="000000"/>
          <w:sz w:val="24"/>
          <w:szCs w:val="24"/>
          <w:lang w:val="es-ES_tradnl" w:eastAsia="es-ES"/>
        </w:rPr>
        <w:t xml:space="preserve">persona </w:t>
      </w:r>
      <w:r w:rsidRPr="005A5827">
        <w:rPr>
          <w:rFonts w:ascii="Palatino Linotype" w:eastAsia="Times New Roman" w:hAnsi="Palatino Linotype" w:cs="Arial"/>
          <w:color w:val="000000"/>
          <w:sz w:val="24"/>
          <w:szCs w:val="24"/>
          <w:lang w:val="es-ES_tradnl" w:eastAsia="es-ES"/>
        </w:rPr>
        <w:t>para la protección de sus datos personales, en posesión de Sujetos Obligados</w:t>
      </w:r>
      <w:r w:rsidR="00132910" w:rsidRPr="005A5827">
        <w:rPr>
          <w:rFonts w:ascii="Palatino Linotype" w:eastAsia="Times New Roman" w:hAnsi="Palatino Linotype" w:cs="Arial"/>
          <w:color w:val="000000"/>
          <w:sz w:val="24"/>
          <w:szCs w:val="24"/>
          <w:lang w:val="es-ES_tradnl" w:eastAsia="es-ES"/>
        </w:rPr>
        <w:t>, el tratamiento de los mismo deberán de sujetarse a los principios licitud, finalidad, lealtad, consentimiento, calidad, proporcionalidad, información y responsabilidad</w:t>
      </w:r>
      <w:r w:rsidR="00F916B3" w:rsidRPr="005A5827">
        <w:rPr>
          <w:rFonts w:ascii="Palatino Linotype" w:eastAsia="Times New Roman" w:hAnsi="Palatino Linotype" w:cs="Arial"/>
          <w:color w:val="000000"/>
          <w:sz w:val="24"/>
          <w:szCs w:val="24"/>
          <w:lang w:val="es-ES_tradnl" w:eastAsia="es-ES"/>
        </w:rPr>
        <w:t>.</w:t>
      </w:r>
    </w:p>
    <w:p w:rsidR="00773834" w:rsidRPr="00773834" w:rsidRDefault="00773834" w:rsidP="00773834">
      <w:pPr>
        <w:spacing w:after="0" w:line="360" w:lineRule="auto"/>
        <w:contextualSpacing/>
        <w:jc w:val="both"/>
        <w:rPr>
          <w:rFonts w:ascii="Palatino Linotype" w:eastAsia="Times New Roman" w:hAnsi="Palatino Linotype" w:cs="Arial"/>
          <w:color w:val="000000"/>
          <w:sz w:val="24"/>
          <w:szCs w:val="24"/>
          <w:lang w:val="es-ES" w:eastAsia="es-ES"/>
        </w:rPr>
      </w:pPr>
    </w:p>
    <w:p w:rsidR="00481EE4" w:rsidRPr="005A5827" w:rsidRDefault="006F4FD5" w:rsidP="005A5827">
      <w:pPr>
        <w:numPr>
          <w:ilvl w:val="0"/>
          <w:numId w:val="2"/>
        </w:numPr>
        <w:spacing w:after="0" w:line="360" w:lineRule="auto"/>
        <w:ind w:left="0" w:firstLine="0"/>
        <w:contextualSpacing/>
        <w:jc w:val="both"/>
        <w:rPr>
          <w:rFonts w:ascii="Palatino Linotype" w:eastAsia="Times New Roman" w:hAnsi="Palatino Linotype" w:cs="Arial"/>
          <w:color w:val="000000"/>
          <w:sz w:val="24"/>
          <w:szCs w:val="24"/>
          <w:lang w:val="es-ES" w:eastAsia="es-ES"/>
        </w:rPr>
      </w:pPr>
      <w:r w:rsidRPr="005A5827">
        <w:rPr>
          <w:rFonts w:ascii="Palatino Linotype" w:eastAsia="Times New Roman" w:hAnsi="Palatino Linotype" w:cs="Arial"/>
          <w:color w:val="000000"/>
          <w:sz w:val="24"/>
          <w:szCs w:val="24"/>
          <w:lang w:val="es-ES_tradnl" w:eastAsia="es-ES"/>
        </w:rPr>
        <w:t xml:space="preserve">Ahora bien, uno de los mecanismos de resolución de controversias, es </w:t>
      </w:r>
      <w:r w:rsidR="00481EE4" w:rsidRPr="005A5827">
        <w:rPr>
          <w:rFonts w:ascii="Palatino Linotype" w:eastAsia="Times New Roman" w:hAnsi="Palatino Linotype" w:cs="Arial"/>
          <w:color w:val="000000"/>
          <w:sz w:val="24"/>
          <w:szCs w:val="24"/>
          <w:lang w:val="es-ES" w:eastAsia="es-ES"/>
        </w:rPr>
        <w:t>el procedimiento de conciliación,</w:t>
      </w:r>
      <w:r w:rsidRPr="005A5827">
        <w:rPr>
          <w:rFonts w:ascii="Palatino Linotype" w:eastAsia="Times New Roman" w:hAnsi="Palatino Linotype" w:cs="Arial"/>
          <w:color w:val="000000"/>
          <w:sz w:val="24"/>
          <w:szCs w:val="24"/>
          <w:lang w:val="es-ES" w:eastAsia="es-ES"/>
        </w:rPr>
        <w:t xml:space="preserve"> mismo que fue consumado</w:t>
      </w:r>
      <w:r w:rsidR="00481EE4" w:rsidRPr="005A5827">
        <w:rPr>
          <w:rFonts w:ascii="Palatino Linotype" w:eastAsia="Times New Roman" w:hAnsi="Palatino Linotype" w:cs="Arial"/>
          <w:color w:val="000000"/>
          <w:sz w:val="24"/>
          <w:szCs w:val="24"/>
          <w:lang w:val="es-ES" w:eastAsia="es-ES"/>
        </w:rPr>
        <w:t xml:space="preserve"> </w:t>
      </w:r>
      <w:r w:rsidRPr="005A5827">
        <w:rPr>
          <w:rFonts w:ascii="Palatino Linotype" w:eastAsia="Times New Roman" w:hAnsi="Palatino Linotype" w:cs="Arial"/>
          <w:color w:val="000000"/>
          <w:sz w:val="24"/>
          <w:szCs w:val="24"/>
          <w:lang w:val="es-ES" w:eastAsia="es-ES"/>
        </w:rPr>
        <w:t>en los recursos de revisión de mérito</w:t>
      </w:r>
      <w:r w:rsidR="0077357A" w:rsidRPr="005A5827">
        <w:rPr>
          <w:rFonts w:ascii="Palatino Linotype" w:eastAsia="Times New Roman" w:hAnsi="Palatino Linotype" w:cs="Arial"/>
          <w:color w:val="000000"/>
          <w:sz w:val="24"/>
          <w:szCs w:val="24"/>
          <w:lang w:val="es-ES" w:eastAsia="es-ES"/>
        </w:rPr>
        <w:t xml:space="preserve">, </w:t>
      </w:r>
      <w:r w:rsidRPr="005A5827">
        <w:rPr>
          <w:rFonts w:ascii="Palatino Linotype" w:eastAsia="Times New Roman" w:hAnsi="Palatino Linotype" w:cs="Arial"/>
          <w:color w:val="000000"/>
          <w:sz w:val="24"/>
          <w:szCs w:val="24"/>
          <w:lang w:val="es-ES" w:eastAsia="es-ES"/>
        </w:rPr>
        <w:t xml:space="preserve">y de los cuales </w:t>
      </w:r>
      <w:r w:rsidR="0077357A" w:rsidRPr="005A5827">
        <w:rPr>
          <w:rFonts w:ascii="Palatino Linotype" w:eastAsia="Times New Roman" w:hAnsi="Palatino Linotype" w:cs="Arial"/>
          <w:color w:val="000000"/>
          <w:sz w:val="24"/>
          <w:szCs w:val="24"/>
          <w:lang w:val="es-ES" w:eastAsia="es-ES"/>
        </w:rPr>
        <w:t xml:space="preserve">se </w:t>
      </w:r>
      <w:r w:rsidRPr="005A5827">
        <w:rPr>
          <w:rFonts w:ascii="Palatino Linotype" w:eastAsia="Times New Roman" w:hAnsi="Palatino Linotype" w:cs="Arial"/>
          <w:color w:val="000000"/>
          <w:sz w:val="24"/>
          <w:szCs w:val="24"/>
          <w:lang w:val="es-ES" w:eastAsia="es-ES"/>
        </w:rPr>
        <w:t>desprendió</w:t>
      </w:r>
      <w:r w:rsidR="0077357A" w:rsidRPr="005A5827">
        <w:rPr>
          <w:rFonts w:ascii="Palatino Linotype" w:eastAsia="Times New Roman" w:hAnsi="Palatino Linotype" w:cs="Arial"/>
          <w:color w:val="000000"/>
          <w:sz w:val="24"/>
          <w:szCs w:val="24"/>
          <w:lang w:val="es-ES" w:eastAsia="es-ES"/>
        </w:rPr>
        <w:t xml:space="preserve"> lo siguiente</w:t>
      </w:r>
      <w:r w:rsidR="00BC77EB" w:rsidRPr="005A5827">
        <w:rPr>
          <w:rFonts w:ascii="Palatino Linotype" w:eastAsia="Times New Roman" w:hAnsi="Palatino Linotype" w:cs="Arial"/>
          <w:color w:val="000000"/>
          <w:sz w:val="24"/>
          <w:szCs w:val="24"/>
          <w:lang w:val="es-ES" w:eastAsia="es-ES"/>
        </w:rPr>
        <w:t xml:space="preserve">: </w:t>
      </w:r>
    </w:p>
    <w:p w:rsidR="00BC77EB" w:rsidRPr="005A5827" w:rsidRDefault="00BC77EB" w:rsidP="005A5827">
      <w:pPr>
        <w:pStyle w:val="Prrafodelista"/>
        <w:spacing w:after="0" w:line="360" w:lineRule="auto"/>
        <w:rPr>
          <w:rFonts w:ascii="Palatino Linotype" w:eastAsia="Times New Roman" w:hAnsi="Palatino Linotype" w:cs="Arial"/>
          <w:color w:val="000000"/>
          <w:sz w:val="24"/>
          <w:szCs w:val="24"/>
          <w:lang w:val="es-ES" w:eastAsia="es-ES"/>
        </w:rPr>
      </w:pPr>
    </w:p>
    <w:p w:rsidR="00BC77EB" w:rsidRPr="005A5827" w:rsidRDefault="00BC77EB" w:rsidP="005A5827">
      <w:pPr>
        <w:numPr>
          <w:ilvl w:val="1"/>
          <w:numId w:val="2"/>
        </w:numPr>
        <w:spacing w:after="0" w:line="360" w:lineRule="auto"/>
        <w:ind w:left="851" w:right="425"/>
        <w:contextualSpacing/>
        <w:jc w:val="both"/>
        <w:rPr>
          <w:rFonts w:ascii="Palatino Linotype" w:eastAsia="Times New Roman" w:hAnsi="Palatino Linotype" w:cs="Arial"/>
          <w:color w:val="000000"/>
          <w:sz w:val="24"/>
          <w:szCs w:val="24"/>
          <w:lang w:val="es-ES" w:eastAsia="es-ES"/>
        </w:rPr>
      </w:pPr>
      <w:r w:rsidRPr="005A5827">
        <w:rPr>
          <w:rFonts w:ascii="Palatino Linotype" w:eastAsia="Times New Roman" w:hAnsi="Palatino Linotype" w:cs="Arial"/>
          <w:color w:val="000000"/>
          <w:sz w:val="24"/>
          <w:szCs w:val="24"/>
          <w:lang w:val="es-ES" w:eastAsia="es-ES"/>
        </w:rPr>
        <w:t xml:space="preserve">La particular se identifica con </w:t>
      </w:r>
      <w:r w:rsidR="00566147" w:rsidRPr="005A5827">
        <w:rPr>
          <w:rFonts w:ascii="Palatino Linotype" w:eastAsia="Times New Roman" w:hAnsi="Palatino Linotype" w:cs="Arial"/>
          <w:color w:val="000000"/>
          <w:sz w:val="24"/>
          <w:szCs w:val="24"/>
          <w:lang w:val="es-ES" w:eastAsia="es-ES"/>
        </w:rPr>
        <w:t>credencial</w:t>
      </w:r>
      <w:r w:rsidRPr="005A5827">
        <w:rPr>
          <w:rFonts w:ascii="Palatino Linotype" w:eastAsia="Times New Roman" w:hAnsi="Palatino Linotype" w:cs="Arial"/>
          <w:color w:val="000000"/>
          <w:sz w:val="24"/>
          <w:szCs w:val="24"/>
          <w:lang w:val="es-ES" w:eastAsia="es-ES"/>
        </w:rPr>
        <w:t xml:space="preserve"> oficial con lo cual se acredita su personalidad.</w:t>
      </w:r>
    </w:p>
    <w:p w:rsidR="00BC77EB" w:rsidRPr="005A5827" w:rsidRDefault="00BC77EB" w:rsidP="005A5827">
      <w:pPr>
        <w:numPr>
          <w:ilvl w:val="1"/>
          <w:numId w:val="2"/>
        </w:numPr>
        <w:spacing w:after="0" w:line="360" w:lineRule="auto"/>
        <w:ind w:left="851" w:right="425"/>
        <w:contextualSpacing/>
        <w:jc w:val="both"/>
        <w:rPr>
          <w:rFonts w:ascii="Palatino Linotype" w:eastAsia="Times New Roman" w:hAnsi="Palatino Linotype" w:cs="Arial"/>
          <w:color w:val="000000"/>
          <w:sz w:val="24"/>
          <w:szCs w:val="24"/>
          <w:lang w:val="es-ES" w:eastAsia="es-ES"/>
        </w:rPr>
      </w:pPr>
      <w:r w:rsidRPr="005A5827">
        <w:rPr>
          <w:rFonts w:ascii="Palatino Linotype" w:eastAsia="Times New Roman" w:hAnsi="Palatino Linotype" w:cs="Arial"/>
          <w:color w:val="000000"/>
          <w:sz w:val="24"/>
          <w:szCs w:val="24"/>
          <w:lang w:val="es-ES" w:eastAsia="es-ES"/>
        </w:rPr>
        <w:t xml:space="preserve">Al remitir </w:t>
      </w:r>
      <w:r w:rsidR="006F4FD5" w:rsidRPr="005A5827">
        <w:rPr>
          <w:rFonts w:ascii="Palatino Linotype" w:eastAsia="Times New Roman" w:hAnsi="Palatino Linotype" w:cs="Arial"/>
          <w:color w:val="000000"/>
          <w:sz w:val="24"/>
          <w:szCs w:val="24"/>
          <w:lang w:val="es-ES" w:eastAsia="es-ES"/>
        </w:rPr>
        <w:t>actas de nacimiento</w:t>
      </w:r>
      <w:r w:rsidRPr="005A5827">
        <w:rPr>
          <w:rFonts w:ascii="Palatino Linotype" w:eastAsia="Times New Roman" w:hAnsi="Palatino Linotype" w:cs="Arial"/>
          <w:color w:val="000000"/>
          <w:sz w:val="24"/>
          <w:szCs w:val="24"/>
          <w:lang w:val="es-ES" w:eastAsia="es-ES"/>
        </w:rPr>
        <w:t xml:space="preserve"> y acta de </w:t>
      </w:r>
      <w:r w:rsidR="00566147" w:rsidRPr="005A5827">
        <w:rPr>
          <w:rFonts w:ascii="Palatino Linotype" w:eastAsia="Times New Roman" w:hAnsi="Palatino Linotype" w:cs="Arial"/>
          <w:color w:val="000000"/>
          <w:sz w:val="24"/>
          <w:szCs w:val="24"/>
          <w:lang w:val="es-ES" w:eastAsia="es-ES"/>
        </w:rPr>
        <w:t>defunción</w:t>
      </w:r>
      <w:r w:rsidRPr="005A5827">
        <w:rPr>
          <w:rFonts w:ascii="Palatino Linotype" w:eastAsia="Times New Roman" w:hAnsi="Palatino Linotype" w:cs="Arial"/>
          <w:color w:val="000000"/>
          <w:sz w:val="24"/>
          <w:szCs w:val="24"/>
          <w:lang w:val="es-ES" w:eastAsia="es-ES"/>
        </w:rPr>
        <w:t xml:space="preserve"> en </w:t>
      </w:r>
      <w:r w:rsidR="00566147" w:rsidRPr="005A5827">
        <w:rPr>
          <w:rFonts w:ascii="Palatino Linotype" w:eastAsia="Times New Roman" w:hAnsi="Palatino Linotype" w:cs="Arial"/>
          <w:color w:val="000000"/>
          <w:sz w:val="24"/>
          <w:szCs w:val="24"/>
          <w:lang w:val="es-ES" w:eastAsia="es-ES"/>
        </w:rPr>
        <w:t>original</w:t>
      </w:r>
      <w:r w:rsidRPr="005A5827">
        <w:rPr>
          <w:rFonts w:ascii="Palatino Linotype" w:eastAsia="Times New Roman" w:hAnsi="Palatino Linotype" w:cs="Arial"/>
          <w:color w:val="000000"/>
          <w:sz w:val="24"/>
          <w:szCs w:val="24"/>
          <w:lang w:val="es-ES" w:eastAsia="es-ES"/>
        </w:rPr>
        <w:t xml:space="preserve"> y copia, se </w:t>
      </w:r>
      <w:r w:rsidR="00566147" w:rsidRPr="005A5827">
        <w:rPr>
          <w:rFonts w:ascii="Palatino Linotype" w:eastAsia="Times New Roman" w:hAnsi="Palatino Linotype" w:cs="Arial"/>
          <w:color w:val="000000"/>
          <w:sz w:val="24"/>
          <w:szCs w:val="24"/>
          <w:lang w:val="es-ES" w:eastAsia="es-ES"/>
        </w:rPr>
        <w:t>acredita</w:t>
      </w:r>
      <w:r w:rsidRPr="005A5827">
        <w:rPr>
          <w:rFonts w:ascii="Palatino Linotype" w:eastAsia="Times New Roman" w:hAnsi="Palatino Linotype" w:cs="Arial"/>
          <w:color w:val="000000"/>
          <w:sz w:val="24"/>
          <w:szCs w:val="24"/>
          <w:lang w:val="es-ES" w:eastAsia="es-ES"/>
        </w:rPr>
        <w:t xml:space="preserve"> el interés jurídico de la particular. </w:t>
      </w:r>
    </w:p>
    <w:p w:rsidR="00BC77EB" w:rsidRPr="005A5827" w:rsidRDefault="00566147" w:rsidP="005A5827">
      <w:pPr>
        <w:numPr>
          <w:ilvl w:val="1"/>
          <w:numId w:val="2"/>
        </w:numPr>
        <w:spacing w:after="0" w:line="360" w:lineRule="auto"/>
        <w:ind w:left="851" w:right="425"/>
        <w:contextualSpacing/>
        <w:jc w:val="both"/>
        <w:rPr>
          <w:rFonts w:ascii="Palatino Linotype" w:eastAsia="Times New Roman" w:hAnsi="Palatino Linotype" w:cs="Arial"/>
          <w:color w:val="000000"/>
          <w:sz w:val="24"/>
          <w:szCs w:val="24"/>
          <w:lang w:val="es-ES" w:eastAsia="es-ES"/>
        </w:rPr>
      </w:pPr>
      <w:r w:rsidRPr="005A5827">
        <w:rPr>
          <w:rFonts w:ascii="Palatino Linotype" w:eastAsia="Times New Roman" w:hAnsi="Palatino Linotype" w:cs="Arial"/>
          <w:color w:val="000000"/>
          <w:sz w:val="24"/>
          <w:szCs w:val="24"/>
          <w:lang w:val="es-ES" w:eastAsia="es-ES"/>
        </w:rPr>
        <w:t xml:space="preserve">El Sujeto Obligado asume contar con la información solicitada. </w:t>
      </w:r>
    </w:p>
    <w:p w:rsidR="00C81842" w:rsidRPr="005A5827" w:rsidRDefault="00C81842" w:rsidP="005A5827">
      <w:pPr>
        <w:numPr>
          <w:ilvl w:val="1"/>
          <w:numId w:val="2"/>
        </w:numPr>
        <w:spacing w:after="0" w:line="360" w:lineRule="auto"/>
        <w:ind w:left="851" w:right="425"/>
        <w:contextualSpacing/>
        <w:jc w:val="both"/>
        <w:rPr>
          <w:rFonts w:ascii="Palatino Linotype" w:eastAsia="Times New Roman" w:hAnsi="Palatino Linotype" w:cs="Arial"/>
          <w:color w:val="000000"/>
          <w:sz w:val="24"/>
          <w:szCs w:val="24"/>
          <w:lang w:val="es-ES" w:eastAsia="es-ES"/>
        </w:rPr>
      </w:pPr>
      <w:r w:rsidRPr="005A5827">
        <w:rPr>
          <w:rFonts w:ascii="Palatino Linotype" w:eastAsia="Times New Roman" w:hAnsi="Palatino Linotype" w:cs="Arial"/>
          <w:color w:val="000000"/>
          <w:sz w:val="24"/>
          <w:szCs w:val="24"/>
          <w:lang w:val="es-ES" w:eastAsia="es-ES"/>
        </w:rPr>
        <w:t xml:space="preserve">El Sujeto Obligado manifestó su intención de entregar la información solicitada.  </w:t>
      </w:r>
    </w:p>
    <w:p w:rsidR="00940EAB" w:rsidRPr="005A5827" w:rsidRDefault="00940EAB" w:rsidP="005A5827">
      <w:pPr>
        <w:spacing w:after="0" w:line="360" w:lineRule="auto"/>
        <w:ind w:left="1440"/>
        <w:contextualSpacing/>
        <w:jc w:val="both"/>
        <w:rPr>
          <w:rFonts w:ascii="Palatino Linotype" w:eastAsia="Times New Roman" w:hAnsi="Palatino Linotype" w:cs="Arial"/>
          <w:color w:val="000000"/>
          <w:sz w:val="24"/>
          <w:szCs w:val="24"/>
          <w:lang w:val="es-ES" w:eastAsia="es-ES"/>
        </w:rPr>
      </w:pPr>
    </w:p>
    <w:p w:rsidR="00431B5D" w:rsidRPr="005A5827" w:rsidRDefault="00C81842" w:rsidP="005A5827">
      <w:pPr>
        <w:numPr>
          <w:ilvl w:val="0"/>
          <w:numId w:val="2"/>
        </w:numPr>
        <w:spacing w:after="0" w:line="360" w:lineRule="auto"/>
        <w:ind w:left="0" w:firstLine="0"/>
        <w:contextualSpacing/>
        <w:jc w:val="both"/>
        <w:rPr>
          <w:rFonts w:ascii="Palatino Linotype" w:eastAsia="Times New Roman" w:hAnsi="Palatino Linotype" w:cs="Arial"/>
          <w:color w:val="000000"/>
          <w:sz w:val="24"/>
          <w:szCs w:val="24"/>
          <w:lang w:val="es-ES" w:eastAsia="es-ES"/>
        </w:rPr>
      </w:pPr>
      <w:r w:rsidRPr="005A5827">
        <w:rPr>
          <w:rFonts w:ascii="Palatino Linotype" w:eastAsia="Times New Roman" w:hAnsi="Palatino Linotype" w:cs="Arial"/>
          <w:color w:val="000000"/>
          <w:sz w:val="24"/>
          <w:szCs w:val="24"/>
          <w:lang w:val="es-ES" w:eastAsia="es-ES"/>
        </w:rPr>
        <w:t xml:space="preserve">Por consiguiente, al </w:t>
      </w:r>
      <w:r w:rsidR="000B05BB" w:rsidRPr="005A5827">
        <w:rPr>
          <w:rFonts w:ascii="Palatino Linotype" w:eastAsia="Times New Roman" w:hAnsi="Palatino Linotype" w:cs="Arial"/>
          <w:color w:val="000000"/>
          <w:sz w:val="24"/>
          <w:szCs w:val="24"/>
          <w:lang w:val="es-ES" w:eastAsia="es-ES"/>
        </w:rPr>
        <w:t>elaborar</w:t>
      </w:r>
      <w:r w:rsidRPr="005A5827">
        <w:rPr>
          <w:rFonts w:ascii="Palatino Linotype" w:eastAsia="Times New Roman" w:hAnsi="Palatino Linotype" w:cs="Arial"/>
          <w:color w:val="000000"/>
          <w:sz w:val="24"/>
          <w:szCs w:val="24"/>
          <w:lang w:val="es-ES" w:eastAsia="es-ES"/>
        </w:rPr>
        <w:t xml:space="preserve"> el acta de conciliación respectiva se llegó al siguiente acuerdo</w:t>
      </w:r>
      <w:r w:rsidR="006F4FD5" w:rsidRPr="005A5827">
        <w:rPr>
          <w:rFonts w:ascii="Palatino Linotype" w:eastAsia="Times New Roman" w:hAnsi="Palatino Linotype" w:cs="Arial"/>
          <w:color w:val="000000"/>
          <w:sz w:val="24"/>
          <w:szCs w:val="24"/>
          <w:lang w:val="es-ES" w:eastAsia="es-ES"/>
        </w:rPr>
        <w:t xml:space="preserve"> ya transcrito en el apartado antecedentes, específicamente en el </w:t>
      </w:r>
      <w:r w:rsidR="00431B5D" w:rsidRPr="005A5827">
        <w:rPr>
          <w:rFonts w:ascii="Palatino Linotype" w:eastAsia="Times New Roman" w:hAnsi="Palatino Linotype" w:cs="Arial"/>
          <w:color w:val="000000"/>
          <w:sz w:val="24"/>
          <w:szCs w:val="24"/>
          <w:lang w:val="es-ES" w:eastAsia="es-ES"/>
        </w:rPr>
        <w:t>párrafo</w:t>
      </w:r>
      <w:r w:rsidR="006F4FD5" w:rsidRPr="005A5827">
        <w:rPr>
          <w:rFonts w:ascii="Palatino Linotype" w:eastAsia="Times New Roman" w:hAnsi="Palatino Linotype" w:cs="Arial"/>
          <w:color w:val="000000"/>
          <w:sz w:val="24"/>
          <w:szCs w:val="24"/>
          <w:lang w:val="es-ES" w:eastAsia="es-ES"/>
        </w:rPr>
        <w:t xml:space="preserve"> once (11) y que en obvio de repeticiones </w:t>
      </w:r>
      <w:r w:rsidR="00431B5D" w:rsidRPr="005A5827">
        <w:rPr>
          <w:rFonts w:ascii="Palatino Linotype" w:eastAsia="Times New Roman" w:hAnsi="Palatino Linotype" w:cs="Arial"/>
          <w:color w:val="000000"/>
          <w:sz w:val="24"/>
          <w:szCs w:val="24"/>
          <w:lang w:val="es-ES" w:eastAsia="es-ES"/>
        </w:rPr>
        <w:t>innecesarias</w:t>
      </w:r>
      <w:r w:rsidR="006F4FD5" w:rsidRPr="005A5827">
        <w:rPr>
          <w:rFonts w:ascii="Palatino Linotype" w:eastAsia="Times New Roman" w:hAnsi="Palatino Linotype" w:cs="Arial"/>
          <w:color w:val="000000"/>
          <w:sz w:val="24"/>
          <w:szCs w:val="24"/>
          <w:lang w:val="es-ES" w:eastAsia="es-ES"/>
        </w:rPr>
        <w:t xml:space="preserve"> se tiene por reproducido como si a la latera constara. </w:t>
      </w:r>
    </w:p>
    <w:p w:rsidR="00431B5D" w:rsidRPr="005A5827" w:rsidRDefault="00431B5D" w:rsidP="005A5827">
      <w:pPr>
        <w:spacing w:after="0" w:line="360" w:lineRule="auto"/>
        <w:contextualSpacing/>
        <w:jc w:val="both"/>
        <w:rPr>
          <w:rFonts w:ascii="Palatino Linotype" w:eastAsia="Times New Roman" w:hAnsi="Palatino Linotype" w:cs="Arial"/>
          <w:color w:val="000000"/>
          <w:sz w:val="24"/>
          <w:szCs w:val="24"/>
          <w:lang w:val="es-ES" w:eastAsia="es-ES"/>
        </w:rPr>
      </w:pPr>
    </w:p>
    <w:p w:rsidR="00431B5D" w:rsidRPr="005A5827" w:rsidRDefault="00653410" w:rsidP="005A5827">
      <w:pPr>
        <w:numPr>
          <w:ilvl w:val="0"/>
          <w:numId w:val="2"/>
        </w:numPr>
        <w:spacing w:after="0" w:line="360" w:lineRule="auto"/>
        <w:ind w:left="0" w:firstLine="0"/>
        <w:contextualSpacing/>
        <w:jc w:val="both"/>
        <w:rPr>
          <w:rFonts w:ascii="Palatino Linotype" w:eastAsia="Times New Roman" w:hAnsi="Palatino Linotype" w:cs="Arial"/>
          <w:color w:val="000000"/>
          <w:sz w:val="24"/>
          <w:szCs w:val="24"/>
          <w:lang w:val="es-ES" w:eastAsia="es-ES"/>
        </w:rPr>
      </w:pPr>
      <w:r w:rsidRPr="005A5827">
        <w:rPr>
          <w:rFonts w:ascii="Palatino Linotype" w:eastAsia="Times New Roman" w:hAnsi="Palatino Linotype" w:cs="Arial"/>
          <w:color w:val="000000"/>
          <w:sz w:val="24"/>
          <w:szCs w:val="24"/>
          <w:lang w:val="es-ES" w:eastAsia="es-ES"/>
        </w:rPr>
        <w:t>Derivado de lo anterior</w:t>
      </w:r>
      <w:r w:rsidR="00C81842" w:rsidRPr="005A5827">
        <w:rPr>
          <w:rFonts w:ascii="Palatino Linotype" w:eastAsia="Times New Roman" w:hAnsi="Palatino Linotype" w:cs="Arial"/>
          <w:color w:val="000000"/>
          <w:sz w:val="24"/>
          <w:szCs w:val="24"/>
          <w:lang w:val="es-ES" w:eastAsia="es-ES"/>
        </w:rPr>
        <w:t xml:space="preserve">, </w:t>
      </w:r>
      <w:r w:rsidR="00375AB3" w:rsidRPr="005A5827">
        <w:rPr>
          <w:rFonts w:ascii="Palatino Linotype" w:eastAsia="Times New Roman" w:hAnsi="Palatino Linotype" w:cs="Arial"/>
          <w:color w:val="000000"/>
          <w:sz w:val="24"/>
          <w:szCs w:val="24"/>
          <w:lang w:val="es-ES" w:eastAsia="es-ES"/>
        </w:rPr>
        <w:t xml:space="preserve">el </w:t>
      </w:r>
      <w:r w:rsidR="00431B5D" w:rsidRPr="005A5827">
        <w:rPr>
          <w:rFonts w:ascii="Palatino Linotype" w:eastAsia="Times New Roman" w:hAnsi="Palatino Linotype" w:cs="Arial"/>
          <w:b/>
          <w:color w:val="000000"/>
          <w:sz w:val="24"/>
          <w:szCs w:val="24"/>
          <w:lang w:val="es-ES" w:eastAsia="es-ES"/>
        </w:rPr>
        <w:t>SUJETO OBLIGADO</w:t>
      </w:r>
      <w:r w:rsidR="00431B5D" w:rsidRPr="005A5827">
        <w:rPr>
          <w:rFonts w:ascii="Palatino Linotype" w:eastAsia="Times New Roman" w:hAnsi="Palatino Linotype" w:cs="Arial"/>
          <w:color w:val="000000"/>
          <w:sz w:val="24"/>
          <w:szCs w:val="24"/>
          <w:lang w:val="es-ES" w:eastAsia="es-ES"/>
        </w:rPr>
        <w:t xml:space="preserve"> entrego a la solicitante en el mismo día que se efectuó la multicitada diligencia de conciliación,</w:t>
      </w:r>
      <w:r w:rsidR="00375AB3" w:rsidRPr="005A5827">
        <w:rPr>
          <w:rFonts w:ascii="Palatino Linotype" w:eastAsia="Times New Roman" w:hAnsi="Palatino Linotype" w:cs="Arial"/>
          <w:color w:val="000000"/>
          <w:sz w:val="24"/>
          <w:szCs w:val="24"/>
          <w:lang w:val="es-ES" w:eastAsia="es-ES"/>
        </w:rPr>
        <w:t xml:space="preserve"> </w:t>
      </w:r>
      <w:r w:rsidR="00431B5D" w:rsidRPr="005A5827">
        <w:rPr>
          <w:rFonts w:ascii="Palatino Linotype" w:eastAsia="Times New Roman" w:hAnsi="Palatino Linotype" w:cs="Arial"/>
          <w:color w:val="000000"/>
          <w:sz w:val="24"/>
          <w:szCs w:val="24"/>
          <w:lang w:val="es-ES" w:eastAsia="es-ES"/>
        </w:rPr>
        <w:t>dos juegos de copias certificadas del e</w:t>
      </w:r>
      <w:r w:rsidR="004D7519" w:rsidRPr="005A5827">
        <w:rPr>
          <w:rFonts w:ascii="Palatino Linotype" w:eastAsia="Times New Roman" w:hAnsi="Palatino Linotype" w:cs="Arial"/>
          <w:color w:val="000000"/>
          <w:sz w:val="24"/>
          <w:szCs w:val="24"/>
          <w:lang w:val="es-ES" w:eastAsia="es-ES"/>
        </w:rPr>
        <w:t xml:space="preserve">xpediente clínico </w:t>
      </w:r>
      <w:r w:rsidR="000B05BB" w:rsidRPr="005A5827">
        <w:rPr>
          <w:rFonts w:ascii="Palatino Linotype" w:eastAsia="Times New Roman" w:hAnsi="Palatino Linotype" w:cs="Arial"/>
          <w:color w:val="000000"/>
          <w:sz w:val="24"/>
          <w:szCs w:val="24"/>
          <w:lang w:val="es-ES" w:eastAsia="es-ES"/>
        </w:rPr>
        <w:t xml:space="preserve">de la persona señalada en las solicitudes de </w:t>
      </w:r>
      <w:r w:rsidR="00431B5D" w:rsidRPr="005A5827">
        <w:rPr>
          <w:rFonts w:ascii="Palatino Linotype" w:eastAsia="Times New Roman" w:hAnsi="Palatino Linotype" w:cs="Arial"/>
          <w:color w:val="000000"/>
          <w:sz w:val="24"/>
          <w:szCs w:val="24"/>
          <w:lang w:val="es-ES" w:eastAsia="es-ES"/>
        </w:rPr>
        <w:t>acceso a datos, acusando de recibido</w:t>
      </w:r>
      <w:r w:rsidR="000B05BB" w:rsidRPr="005A5827">
        <w:rPr>
          <w:rFonts w:ascii="Palatino Linotype" w:eastAsia="Times New Roman" w:hAnsi="Palatino Linotype" w:cs="Arial"/>
          <w:color w:val="000000"/>
          <w:sz w:val="24"/>
          <w:szCs w:val="24"/>
          <w:lang w:val="es-ES" w:eastAsia="es-ES"/>
        </w:rPr>
        <w:t>,</w:t>
      </w:r>
      <w:r w:rsidR="00431B5D" w:rsidRPr="005A5827">
        <w:rPr>
          <w:rFonts w:ascii="Palatino Linotype" w:eastAsia="Times New Roman" w:hAnsi="Palatino Linotype" w:cs="Arial"/>
          <w:color w:val="000000"/>
          <w:sz w:val="24"/>
          <w:szCs w:val="24"/>
          <w:lang w:val="es-ES" w:eastAsia="es-ES"/>
        </w:rPr>
        <w:t xml:space="preserve"> satisfactoriamente.</w:t>
      </w:r>
    </w:p>
    <w:p w:rsidR="00431B5D" w:rsidRPr="005A5827" w:rsidRDefault="00431B5D" w:rsidP="005A5827">
      <w:pPr>
        <w:pStyle w:val="Prrafodelista"/>
        <w:spacing w:after="0" w:line="360" w:lineRule="auto"/>
        <w:ind w:left="851" w:right="567"/>
        <w:jc w:val="both"/>
        <w:rPr>
          <w:rFonts w:ascii="Palatino Linotype" w:eastAsia="Times New Roman" w:hAnsi="Palatino Linotype" w:cs="Arial"/>
          <w:color w:val="000000"/>
          <w:sz w:val="24"/>
          <w:szCs w:val="24"/>
          <w:lang w:val="es-ES" w:eastAsia="es-ES"/>
        </w:rPr>
      </w:pPr>
    </w:p>
    <w:p w:rsidR="0077357A" w:rsidRPr="005A5827" w:rsidRDefault="00431B5D" w:rsidP="005A5827">
      <w:pPr>
        <w:numPr>
          <w:ilvl w:val="0"/>
          <w:numId w:val="2"/>
        </w:numPr>
        <w:spacing w:after="0" w:line="360" w:lineRule="auto"/>
        <w:ind w:left="0" w:firstLine="0"/>
        <w:contextualSpacing/>
        <w:jc w:val="both"/>
        <w:rPr>
          <w:rFonts w:ascii="Palatino Linotype" w:eastAsia="Times New Roman" w:hAnsi="Palatino Linotype" w:cs="Arial"/>
          <w:color w:val="000000"/>
          <w:sz w:val="24"/>
          <w:szCs w:val="24"/>
          <w:lang w:val="es-ES" w:eastAsia="es-ES"/>
        </w:rPr>
      </w:pPr>
      <w:r w:rsidRPr="005A5827">
        <w:rPr>
          <w:rFonts w:ascii="Palatino Linotype" w:eastAsia="Times New Roman" w:hAnsi="Palatino Linotype" w:cs="Arial"/>
          <w:color w:val="000000"/>
          <w:sz w:val="24"/>
          <w:szCs w:val="24"/>
          <w:lang w:val="es-ES" w:eastAsia="es-ES"/>
        </w:rPr>
        <w:t>Por lo que u</w:t>
      </w:r>
      <w:r w:rsidR="005C774D" w:rsidRPr="005A5827">
        <w:rPr>
          <w:rFonts w:ascii="Palatino Linotype" w:eastAsia="Times New Roman" w:hAnsi="Palatino Linotype" w:cs="Arial"/>
          <w:color w:val="000000"/>
          <w:sz w:val="24"/>
          <w:szCs w:val="24"/>
          <w:lang w:val="es-ES" w:eastAsia="es-ES"/>
        </w:rPr>
        <w:t>na vez que la particular tuvo acceso a l</w:t>
      </w:r>
      <w:r w:rsidR="000B05BB" w:rsidRPr="005A5827">
        <w:rPr>
          <w:rFonts w:ascii="Palatino Linotype" w:eastAsia="Times New Roman" w:hAnsi="Palatino Linotype" w:cs="Arial"/>
          <w:color w:val="000000"/>
          <w:sz w:val="24"/>
          <w:szCs w:val="24"/>
          <w:lang w:val="es-ES" w:eastAsia="es-ES"/>
        </w:rPr>
        <w:t xml:space="preserve">os datos </w:t>
      </w:r>
      <w:r w:rsidR="005C774D" w:rsidRPr="005A5827">
        <w:rPr>
          <w:rFonts w:ascii="Palatino Linotype" w:eastAsia="Times New Roman" w:hAnsi="Palatino Linotype" w:cs="Arial"/>
          <w:color w:val="000000"/>
          <w:sz w:val="24"/>
          <w:szCs w:val="24"/>
          <w:lang w:val="es-ES" w:eastAsia="es-ES"/>
        </w:rPr>
        <w:t xml:space="preserve">en cumplimiento al procedimiento de conciliación, se </w:t>
      </w:r>
      <w:r w:rsidR="006B421F" w:rsidRPr="005A5827">
        <w:rPr>
          <w:rFonts w:ascii="Palatino Linotype" w:eastAsia="Times New Roman" w:hAnsi="Palatino Linotype" w:cs="Arial"/>
          <w:color w:val="000000"/>
          <w:sz w:val="24"/>
          <w:szCs w:val="24"/>
          <w:lang w:val="es-ES" w:eastAsia="es-ES"/>
        </w:rPr>
        <w:t>omitió proceder</w:t>
      </w:r>
      <w:r w:rsidR="005C774D" w:rsidRPr="005A5827">
        <w:rPr>
          <w:rFonts w:ascii="Palatino Linotype" w:eastAsia="Times New Roman" w:hAnsi="Palatino Linotype" w:cs="Arial"/>
          <w:color w:val="000000"/>
          <w:sz w:val="24"/>
          <w:szCs w:val="24"/>
          <w:lang w:val="es-ES" w:eastAsia="es-ES"/>
        </w:rPr>
        <w:t xml:space="preserve"> a instrumentar la etapa de manifestaciones</w:t>
      </w:r>
      <w:r w:rsidR="00D515B3" w:rsidRPr="005A5827">
        <w:rPr>
          <w:rFonts w:ascii="Palatino Linotype" w:eastAsia="Times New Roman" w:hAnsi="Palatino Linotype" w:cs="Arial"/>
          <w:color w:val="000000"/>
          <w:sz w:val="24"/>
          <w:szCs w:val="24"/>
          <w:lang w:val="es-ES" w:eastAsia="es-ES"/>
        </w:rPr>
        <w:t xml:space="preserve">, </w:t>
      </w:r>
      <w:r w:rsidR="006B421F" w:rsidRPr="005A5827">
        <w:rPr>
          <w:rFonts w:ascii="Palatino Linotype" w:eastAsia="Times New Roman" w:hAnsi="Palatino Linotype" w:cs="Arial"/>
          <w:color w:val="000000"/>
          <w:sz w:val="24"/>
          <w:szCs w:val="24"/>
          <w:lang w:val="es-ES" w:eastAsia="es-ES"/>
        </w:rPr>
        <w:t>por resultar mayormente ineficaz al caso concreto.</w:t>
      </w:r>
    </w:p>
    <w:p w:rsidR="005B41DC" w:rsidRPr="005A5827" w:rsidRDefault="005B41DC" w:rsidP="005A5827">
      <w:pPr>
        <w:spacing w:after="0" w:line="360" w:lineRule="auto"/>
        <w:contextualSpacing/>
        <w:jc w:val="both"/>
        <w:rPr>
          <w:rFonts w:ascii="Palatino Linotype" w:eastAsia="Times New Roman" w:hAnsi="Palatino Linotype" w:cs="Arial"/>
          <w:color w:val="000000"/>
          <w:sz w:val="24"/>
          <w:szCs w:val="24"/>
          <w:lang w:val="es-ES" w:eastAsia="es-ES"/>
        </w:rPr>
      </w:pPr>
    </w:p>
    <w:p w:rsidR="005C774D" w:rsidRPr="005A5827" w:rsidRDefault="006B421F" w:rsidP="005A5827">
      <w:pPr>
        <w:numPr>
          <w:ilvl w:val="0"/>
          <w:numId w:val="2"/>
        </w:numPr>
        <w:spacing w:after="0" w:line="360" w:lineRule="auto"/>
        <w:ind w:left="0" w:firstLine="0"/>
        <w:contextualSpacing/>
        <w:jc w:val="both"/>
        <w:rPr>
          <w:rFonts w:ascii="Palatino Linotype" w:eastAsia="Times New Roman" w:hAnsi="Palatino Linotype" w:cs="Arial"/>
          <w:color w:val="000000"/>
          <w:sz w:val="24"/>
          <w:szCs w:val="24"/>
          <w:lang w:val="es-ES" w:eastAsia="es-ES"/>
        </w:rPr>
      </w:pPr>
      <w:r w:rsidRPr="005A5827">
        <w:rPr>
          <w:rFonts w:ascii="Palatino Linotype" w:eastAsia="Times New Roman" w:hAnsi="Palatino Linotype" w:cs="Arial"/>
          <w:color w:val="000000"/>
          <w:sz w:val="24"/>
          <w:szCs w:val="24"/>
          <w:lang w:val="es-ES" w:eastAsia="es-ES"/>
        </w:rPr>
        <w:t>A</w:t>
      </w:r>
      <w:r w:rsidR="005C774D" w:rsidRPr="005A5827">
        <w:rPr>
          <w:rFonts w:ascii="Palatino Linotype" w:eastAsia="Times New Roman" w:hAnsi="Palatino Linotype" w:cs="Arial"/>
          <w:color w:val="000000"/>
          <w:sz w:val="24"/>
          <w:szCs w:val="24"/>
          <w:lang w:val="es-ES" w:eastAsia="es-ES"/>
        </w:rPr>
        <w:t xml:space="preserve">l haber llegado a un acuerdo en la </w:t>
      </w:r>
      <w:r w:rsidR="005B41DC" w:rsidRPr="005A5827">
        <w:rPr>
          <w:rFonts w:ascii="Palatino Linotype" w:eastAsia="Times New Roman" w:hAnsi="Palatino Linotype" w:cs="Arial"/>
          <w:color w:val="000000"/>
          <w:sz w:val="24"/>
          <w:szCs w:val="24"/>
          <w:lang w:val="es-ES" w:eastAsia="es-ES"/>
        </w:rPr>
        <w:t>audiencia</w:t>
      </w:r>
      <w:r w:rsidR="005C774D" w:rsidRPr="005A5827">
        <w:rPr>
          <w:rFonts w:ascii="Palatino Linotype" w:eastAsia="Times New Roman" w:hAnsi="Palatino Linotype" w:cs="Arial"/>
          <w:color w:val="000000"/>
          <w:sz w:val="24"/>
          <w:szCs w:val="24"/>
          <w:lang w:val="es-ES" w:eastAsia="es-ES"/>
        </w:rPr>
        <w:t xml:space="preserve"> de conciliación </w:t>
      </w:r>
      <w:r w:rsidR="00876A9E" w:rsidRPr="005A5827">
        <w:rPr>
          <w:rFonts w:ascii="Palatino Linotype" w:eastAsia="Times New Roman" w:hAnsi="Palatino Linotype" w:cs="Arial"/>
          <w:color w:val="000000"/>
          <w:sz w:val="24"/>
          <w:szCs w:val="24"/>
          <w:lang w:val="es-ES" w:eastAsia="es-ES"/>
        </w:rPr>
        <w:t xml:space="preserve">y toda vez que el Sujeto Obligado remitió la </w:t>
      </w:r>
      <w:r w:rsidR="005B41DC" w:rsidRPr="005A5827">
        <w:rPr>
          <w:rFonts w:ascii="Palatino Linotype" w:eastAsia="Times New Roman" w:hAnsi="Palatino Linotype" w:cs="Arial"/>
          <w:color w:val="000000"/>
          <w:sz w:val="24"/>
          <w:szCs w:val="24"/>
          <w:lang w:val="es-ES" w:eastAsia="es-ES"/>
        </w:rPr>
        <w:t>informan</w:t>
      </w:r>
      <w:r w:rsidR="00876A9E" w:rsidRPr="005A5827">
        <w:rPr>
          <w:rFonts w:ascii="Palatino Linotype" w:eastAsia="Times New Roman" w:hAnsi="Palatino Linotype" w:cs="Arial"/>
          <w:color w:val="000000"/>
          <w:sz w:val="24"/>
          <w:szCs w:val="24"/>
          <w:lang w:val="es-ES" w:eastAsia="es-ES"/>
        </w:rPr>
        <w:t xml:space="preserve"> </w:t>
      </w:r>
      <w:r w:rsidR="005B41DC" w:rsidRPr="005A5827">
        <w:rPr>
          <w:rFonts w:ascii="Palatino Linotype" w:eastAsia="Times New Roman" w:hAnsi="Palatino Linotype" w:cs="Arial"/>
          <w:color w:val="000000"/>
          <w:sz w:val="24"/>
          <w:szCs w:val="24"/>
          <w:lang w:val="es-ES" w:eastAsia="es-ES"/>
        </w:rPr>
        <w:t>requerida</w:t>
      </w:r>
      <w:r w:rsidR="00876A9E" w:rsidRPr="005A5827">
        <w:rPr>
          <w:rFonts w:ascii="Palatino Linotype" w:eastAsia="Times New Roman" w:hAnsi="Palatino Linotype" w:cs="Arial"/>
          <w:color w:val="000000"/>
          <w:sz w:val="24"/>
          <w:szCs w:val="24"/>
          <w:lang w:val="es-ES" w:eastAsia="es-ES"/>
        </w:rPr>
        <w:t xml:space="preserve">, el recurso de revisión </w:t>
      </w:r>
      <w:r w:rsidR="005B41DC" w:rsidRPr="005A5827">
        <w:rPr>
          <w:rFonts w:ascii="Palatino Linotype" w:eastAsia="Times New Roman" w:hAnsi="Palatino Linotype" w:cs="Arial"/>
          <w:color w:val="000000"/>
          <w:sz w:val="24"/>
          <w:szCs w:val="24"/>
          <w:lang w:val="es-ES" w:eastAsia="es-ES"/>
        </w:rPr>
        <w:t>queda sin materia de conformidad con lo establecido por la Ley de Protección de Datos Personales en Posesión de Sujetos Obligados del Estado de México y Municipios que a la letra establece:</w:t>
      </w:r>
    </w:p>
    <w:p w:rsidR="005B41DC" w:rsidRPr="005A5827" w:rsidRDefault="00E17AEE" w:rsidP="005A5827">
      <w:pPr>
        <w:spacing w:before="120" w:after="120" w:line="360" w:lineRule="auto"/>
        <w:ind w:left="709" w:right="709"/>
        <w:jc w:val="both"/>
        <w:rPr>
          <w:rFonts w:ascii="Palatino Linotype" w:hAnsi="Palatino Linotype" w:cs="Arial"/>
          <w:i/>
          <w:sz w:val="24"/>
          <w:szCs w:val="24"/>
        </w:rPr>
      </w:pPr>
      <w:r w:rsidRPr="005A5827">
        <w:rPr>
          <w:rFonts w:ascii="Palatino Linotype" w:hAnsi="Palatino Linotype" w:cs="Arial"/>
          <w:b/>
          <w:i/>
          <w:sz w:val="24"/>
          <w:szCs w:val="24"/>
        </w:rPr>
        <w:t>“Artículo 132.</w:t>
      </w:r>
      <w:r w:rsidRPr="005A5827">
        <w:rPr>
          <w:rFonts w:ascii="Palatino Linotype" w:hAnsi="Palatino Linotype" w:cs="Arial"/>
          <w:i/>
          <w:sz w:val="24"/>
          <w:szCs w:val="24"/>
        </w:rPr>
        <w:t xml:space="preserve"> Admitido el recurso de revisión y sin perjuicio de lo dispuesto por la Ley General, el Instituto </w:t>
      </w:r>
      <w:r w:rsidRPr="005A5827">
        <w:rPr>
          <w:rFonts w:ascii="Palatino Linotype" w:hAnsi="Palatino Linotype" w:cs="Arial"/>
          <w:i/>
          <w:sz w:val="24"/>
          <w:szCs w:val="24"/>
          <w:u w:val="single"/>
        </w:rPr>
        <w:t>promoverá la conciliación entre las partes</w:t>
      </w:r>
      <w:r w:rsidRPr="005A5827">
        <w:rPr>
          <w:rFonts w:ascii="Palatino Linotype" w:hAnsi="Palatino Linotype" w:cs="Arial"/>
          <w:i/>
          <w:sz w:val="24"/>
          <w:szCs w:val="24"/>
        </w:rPr>
        <w:t>, de conformidad con el procedimiento siguiente:</w:t>
      </w:r>
    </w:p>
    <w:p w:rsidR="00E17AEE" w:rsidRPr="005A5827" w:rsidRDefault="00E17AEE" w:rsidP="005A5827">
      <w:pPr>
        <w:spacing w:before="120" w:after="120" w:line="360" w:lineRule="auto"/>
        <w:ind w:left="709" w:right="709"/>
        <w:jc w:val="both"/>
        <w:rPr>
          <w:rFonts w:ascii="Palatino Linotype" w:hAnsi="Palatino Linotype" w:cs="Arial"/>
          <w:i/>
          <w:sz w:val="24"/>
          <w:szCs w:val="24"/>
        </w:rPr>
      </w:pPr>
      <w:r w:rsidRPr="005A5827">
        <w:rPr>
          <w:rFonts w:ascii="Palatino Linotype" w:hAnsi="Palatino Linotype" w:cs="Arial"/>
          <w:i/>
          <w:sz w:val="24"/>
          <w:szCs w:val="24"/>
        </w:rPr>
        <w:t>…</w:t>
      </w:r>
    </w:p>
    <w:p w:rsidR="00E17AEE" w:rsidRPr="005A5827" w:rsidRDefault="00E17AEE" w:rsidP="005A5827">
      <w:pPr>
        <w:spacing w:before="120" w:after="120" w:line="360" w:lineRule="auto"/>
        <w:ind w:left="709" w:right="709"/>
        <w:jc w:val="both"/>
        <w:rPr>
          <w:rFonts w:ascii="Palatino Linotype" w:hAnsi="Palatino Linotype" w:cs="Arial"/>
          <w:i/>
          <w:sz w:val="24"/>
          <w:szCs w:val="24"/>
        </w:rPr>
      </w:pPr>
      <w:r w:rsidRPr="005A5827">
        <w:rPr>
          <w:rFonts w:ascii="Palatino Linotype" w:hAnsi="Palatino Linotype" w:cs="Arial"/>
          <w:i/>
          <w:sz w:val="24"/>
          <w:szCs w:val="24"/>
        </w:rPr>
        <w:t xml:space="preserve">V. </w:t>
      </w:r>
      <w:r w:rsidRPr="005A5827">
        <w:rPr>
          <w:rFonts w:ascii="Palatino Linotype" w:hAnsi="Palatino Linotype" w:cs="Arial"/>
          <w:i/>
          <w:sz w:val="24"/>
          <w:szCs w:val="24"/>
          <w:u w:val="single"/>
        </w:rPr>
        <w:t>De llegar a un acuerdo, éste se hará constar por escrito y tendrá efectos vinculantes</w:t>
      </w:r>
      <w:r w:rsidRPr="005A5827">
        <w:rPr>
          <w:rFonts w:ascii="Palatino Linotype" w:hAnsi="Palatino Linotype" w:cs="Arial"/>
          <w:i/>
          <w:sz w:val="24"/>
          <w:szCs w:val="24"/>
        </w:rPr>
        <w:t>.</w:t>
      </w:r>
    </w:p>
    <w:p w:rsidR="00E17AEE" w:rsidRPr="005A5827" w:rsidRDefault="00E17AEE" w:rsidP="005A5827">
      <w:pPr>
        <w:spacing w:before="120" w:after="120" w:line="360" w:lineRule="auto"/>
        <w:ind w:left="709" w:right="709"/>
        <w:jc w:val="both"/>
        <w:rPr>
          <w:rFonts w:ascii="Palatino Linotype" w:hAnsi="Palatino Linotype" w:cs="Arial"/>
          <w:i/>
          <w:sz w:val="24"/>
          <w:szCs w:val="24"/>
        </w:rPr>
      </w:pPr>
      <w:r w:rsidRPr="005A5827">
        <w:rPr>
          <w:rFonts w:ascii="Palatino Linotype" w:hAnsi="Palatino Linotype" w:cs="Arial"/>
          <w:i/>
          <w:sz w:val="24"/>
          <w:szCs w:val="24"/>
          <w:u w:val="single"/>
        </w:rPr>
        <w:t>El recurso de revisión quedará sin materia y el Instituto, deberán verificar el cumplimiento del acuerdo respectiv</w:t>
      </w:r>
      <w:r w:rsidRPr="005A5827">
        <w:rPr>
          <w:rFonts w:ascii="Palatino Linotype" w:hAnsi="Palatino Linotype" w:cs="Arial"/>
          <w:i/>
          <w:sz w:val="24"/>
          <w:szCs w:val="24"/>
        </w:rPr>
        <w:t>o.</w:t>
      </w:r>
    </w:p>
    <w:p w:rsidR="00E17AEE" w:rsidRPr="005A5827" w:rsidRDefault="00E17AEE" w:rsidP="005A5827">
      <w:pPr>
        <w:spacing w:before="120" w:after="120" w:line="360" w:lineRule="auto"/>
        <w:ind w:left="709" w:right="709"/>
        <w:jc w:val="both"/>
        <w:rPr>
          <w:rFonts w:ascii="Palatino Linotype" w:hAnsi="Palatino Linotype" w:cs="Arial"/>
          <w:i/>
          <w:sz w:val="24"/>
          <w:szCs w:val="24"/>
        </w:rPr>
      </w:pPr>
      <w:r w:rsidRPr="005A5827">
        <w:rPr>
          <w:rFonts w:ascii="Palatino Linotype" w:hAnsi="Palatino Linotype" w:cs="Arial"/>
          <w:i/>
          <w:sz w:val="24"/>
          <w:szCs w:val="24"/>
        </w:rPr>
        <w:t xml:space="preserve">VI. El </w:t>
      </w:r>
      <w:r w:rsidRPr="005A5827">
        <w:rPr>
          <w:rFonts w:ascii="Palatino Linotype" w:hAnsi="Palatino Linotype" w:cs="Arial"/>
          <w:i/>
          <w:sz w:val="24"/>
          <w:szCs w:val="24"/>
          <w:u w:val="single"/>
        </w:rPr>
        <w:t xml:space="preserve">cumplimiento del acuerdo dará por concluido la sustanciación del recurso de revisión, </w:t>
      </w:r>
      <w:r w:rsidRPr="005A5827">
        <w:rPr>
          <w:rFonts w:ascii="Palatino Linotype" w:hAnsi="Palatino Linotype" w:cs="Arial"/>
          <w:i/>
          <w:sz w:val="24"/>
          <w:szCs w:val="24"/>
        </w:rPr>
        <w:t>en caso contrario, el Instituto reanudará el procedimiento.</w:t>
      </w:r>
    </w:p>
    <w:p w:rsidR="00E17AEE" w:rsidRPr="005A5827" w:rsidRDefault="00E17AEE" w:rsidP="005A5827">
      <w:pPr>
        <w:spacing w:before="120" w:after="120" w:line="360" w:lineRule="auto"/>
        <w:ind w:left="709" w:right="709"/>
        <w:jc w:val="both"/>
        <w:rPr>
          <w:rFonts w:ascii="Palatino Linotype" w:hAnsi="Palatino Linotype" w:cs="Arial"/>
          <w:i/>
          <w:sz w:val="24"/>
          <w:szCs w:val="24"/>
        </w:rPr>
      </w:pPr>
      <w:r w:rsidRPr="005A5827">
        <w:rPr>
          <w:rFonts w:ascii="Palatino Linotype" w:hAnsi="Palatino Linotype" w:cs="Arial"/>
          <w:i/>
          <w:sz w:val="24"/>
          <w:szCs w:val="24"/>
        </w:rPr>
        <w:t>El plazo al que se refiere el artículo siguiente de la presente Ley será suspendido durante el periodo de cumplimiento del acuerdo de conciliación.”</w:t>
      </w:r>
    </w:p>
    <w:p w:rsidR="00947D23" w:rsidRDefault="00E17AEE" w:rsidP="00773834">
      <w:pPr>
        <w:spacing w:before="120" w:after="120" w:line="360" w:lineRule="auto"/>
        <w:ind w:left="709" w:right="709"/>
        <w:jc w:val="both"/>
        <w:rPr>
          <w:rFonts w:ascii="Palatino Linotype" w:hAnsi="Palatino Linotype" w:cs="Arial"/>
          <w:i/>
          <w:sz w:val="24"/>
          <w:szCs w:val="24"/>
        </w:rPr>
      </w:pPr>
      <w:r w:rsidRPr="005A5827">
        <w:rPr>
          <w:rFonts w:ascii="Palatino Linotype" w:hAnsi="Palatino Linotype" w:cs="Arial"/>
          <w:i/>
          <w:sz w:val="24"/>
          <w:szCs w:val="24"/>
        </w:rPr>
        <w:t>(Énfasis añadido)</w:t>
      </w:r>
    </w:p>
    <w:p w:rsidR="00773834" w:rsidRPr="00773834" w:rsidRDefault="00773834" w:rsidP="00773834">
      <w:pPr>
        <w:spacing w:before="120" w:after="120" w:line="360" w:lineRule="auto"/>
        <w:ind w:left="709" w:right="709"/>
        <w:jc w:val="both"/>
        <w:rPr>
          <w:rFonts w:ascii="Palatino Linotype" w:hAnsi="Palatino Linotype" w:cs="Arial"/>
          <w:i/>
          <w:sz w:val="24"/>
          <w:szCs w:val="24"/>
        </w:rPr>
      </w:pPr>
    </w:p>
    <w:p w:rsidR="005A5827" w:rsidRDefault="00054577" w:rsidP="005A5827">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5A5827">
        <w:rPr>
          <w:rFonts w:ascii="Palatino Linotype" w:hAnsi="Palatino Linotype"/>
          <w:sz w:val="24"/>
          <w:szCs w:val="24"/>
        </w:rPr>
        <w:t xml:space="preserve">En consecuencia, se </w:t>
      </w:r>
      <w:r w:rsidRPr="005A5827">
        <w:rPr>
          <w:rFonts w:ascii="Palatino Linotype" w:hAnsi="Palatino Linotype" w:cs="Arial"/>
          <w:sz w:val="24"/>
          <w:szCs w:val="24"/>
          <w:lang w:val="es-ES_tradnl"/>
        </w:rPr>
        <w:t xml:space="preserve">determina </w:t>
      </w:r>
      <w:r w:rsidR="00A87B0F" w:rsidRPr="005A5827">
        <w:rPr>
          <w:rFonts w:ascii="Palatino Linotype" w:hAnsi="Palatino Linotype" w:cs="Arial"/>
          <w:b/>
          <w:sz w:val="24"/>
          <w:szCs w:val="24"/>
          <w:lang w:val="es-ES_tradnl"/>
        </w:rPr>
        <w:t>SOBRESEER</w:t>
      </w:r>
      <w:r w:rsidRPr="005A5827">
        <w:rPr>
          <w:rFonts w:ascii="Palatino Linotype" w:hAnsi="Palatino Linotype" w:cs="Arial"/>
          <w:sz w:val="24"/>
          <w:szCs w:val="24"/>
          <w:lang w:val="es-ES_tradnl"/>
        </w:rPr>
        <w:t xml:space="preserve"> por </w:t>
      </w:r>
      <w:r w:rsidR="00B1365F" w:rsidRPr="005A5827">
        <w:rPr>
          <w:rFonts w:ascii="Palatino Linotype" w:hAnsi="Palatino Linotype" w:cs="Arial"/>
          <w:sz w:val="24"/>
          <w:szCs w:val="24"/>
          <w:lang w:val="es-ES_tradnl"/>
        </w:rPr>
        <w:t>quedar</w:t>
      </w:r>
      <w:r w:rsidR="00D515B3" w:rsidRPr="005A5827">
        <w:rPr>
          <w:rFonts w:ascii="Palatino Linotype" w:hAnsi="Palatino Linotype" w:cs="Arial"/>
          <w:sz w:val="24"/>
          <w:szCs w:val="24"/>
          <w:lang w:val="es-ES_tradnl"/>
        </w:rPr>
        <w:t>se</w:t>
      </w:r>
      <w:r w:rsidR="00B1365F" w:rsidRPr="005A5827">
        <w:rPr>
          <w:rFonts w:ascii="Palatino Linotype" w:hAnsi="Palatino Linotype" w:cs="Arial"/>
          <w:sz w:val="24"/>
          <w:szCs w:val="24"/>
          <w:lang w:val="es-ES_tradnl"/>
        </w:rPr>
        <w:t xml:space="preserve"> sin mater</w:t>
      </w:r>
      <w:r w:rsidR="009337A7" w:rsidRPr="005A5827">
        <w:rPr>
          <w:rFonts w:ascii="Palatino Linotype" w:hAnsi="Palatino Linotype" w:cs="Arial"/>
          <w:sz w:val="24"/>
          <w:szCs w:val="24"/>
          <w:lang w:val="es-ES_tradnl"/>
        </w:rPr>
        <w:t>i</w:t>
      </w:r>
      <w:r w:rsidR="00B1365F" w:rsidRPr="005A5827">
        <w:rPr>
          <w:rFonts w:ascii="Palatino Linotype" w:hAnsi="Palatino Linotype" w:cs="Arial"/>
          <w:sz w:val="24"/>
          <w:szCs w:val="24"/>
          <w:lang w:val="es-ES_tradnl"/>
        </w:rPr>
        <w:t xml:space="preserve">a </w:t>
      </w:r>
      <w:r w:rsidRPr="005A5827">
        <w:rPr>
          <w:rFonts w:ascii="Palatino Linotype" w:hAnsi="Palatino Linotype" w:cs="Arial"/>
          <w:sz w:val="24"/>
          <w:szCs w:val="24"/>
          <w:lang w:val="es-ES_tradnl"/>
        </w:rPr>
        <w:t xml:space="preserve">el </w:t>
      </w:r>
      <w:r w:rsidR="00B1365F" w:rsidRPr="005A5827">
        <w:rPr>
          <w:rFonts w:ascii="Palatino Linotype" w:hAnsi="Palatino Linotype" w:cs="Arial"/>
          <w:sz w:val="24"/>
          <w:szCs w:val="24"/>
          <w:lang w:val="es-ES_tradnl"/>
        </w:rPr>
        <w:t>presente recurso de revisión en virtud de que al haber llega</w:t>
      </w:r>
      <w:r w:rsidR="00D515B3" w:rsidRPr="005A5827">
        <w:rPr>
          <w:rFonts w:ascii="Palatino Linotype" w:hAnsi="Palatino Linotype" w:cs="Arial"/>
          <w:sz w:val="24"/>
          <w:szCs w:val="24"/>
          <w:lang w:val="es-ES_tradnl"/>
        </w:rPr>
        <w:t xml:space="preserve">do a un acuerdo las partes y al </w:t>
      </w:r>
      <w:r w:rsidR="00B1365F" w:rsidRPr="005A5827">
        <w:rPr>
          <w:rFonts w:ascii="Palatino Linotype" w:hAnsi="Palatino Linotype" w:cs="Arial"/>
          <w:sz w:val="24"/>
          <w:szCs w:val="24"/>
          <w:lang w:val="es-ES_tradnl"/>
        </w:rPr>
        <w:t>entrega</w:t>
      </w:r>
      <w:r w:rsidR="00D515B3" w:rsidRPr="005A5827">
        <w:rPr>
          <w:rFonts w:ascii="Palatino Linotype" w:hAnsi="Palatino Linotype" w:cs="Arial"/>
          <w:sz w:val="24"/>
          <w:szCs w:val="24"/>
          <w:lang w:val="es-ES_tradnl"/>
        </w:rPr>
        <w:t>rse</w:t>
      </w:r>
      <w:r w:rsidR="00B1365F" w:rsidRPr="005A5827">
        <w:rPr>
          <w:rFonts w:ascii="Palatino Linotype" w:hAnsi="Palatino Linotype" w:cs="Arial"/>
          <w:sz w:val="24"/>
          <w:szCs w:val="24"/>
          <w:lang w:val="es-ES_tradnl"/>
        </w:rPr>
        <w:t xml:space="preserve"> la información</w:t>
      </w:r>
      <w:r w:rsidRPr="005A5827">
        <w:rPr>
          <w:rFonts w:ascii="Palatino Linotype" w:hAnsi="Palatino Linotype"/>
          <w:sz w:val="24"/>
          <w:szCs w:val="24"/>
          <w:lang w:eastAsia="es-ES_tradnl"/>
        </w:rPr>
        <w:t>,</w:t>
      </w:r>
      <w:r w:rsidR="00B1365F" w:rsidRPr="005A5827">
        <w:rPr>
          <w:rFonts w:ascii="Palatino Linotype" w:hAnsi="Palatino Linotype"/>
          <w:sz w:val="24"/>
          <w:szCs w:val="24"/>
          <w:lang w:eastAsia="es-ES_tradnl"/>
        </w:rPr>
        <w:t xml:space="preserve"> esto</w:t>
      </w:r>
      <w:r w:rsidR="00D515B3" w:rsidRPr="005A5827">
        <w:rPr>
          <w:rFonts w:ascii="Palatino Linotype" w:hAnsi="Palatino Linotype"/>
          <w:sz w:val="24"/>
          <w:szCs w:val="24"/>
          <w:lang w:eastAsia="es-ES_tradnl"/>
        </w:rPr>
        <w:t>,</w:t>
      </w:r>
      <w:r w:rsidRPr="005A5827">
        <w:rPr>
          <w:rFonts w:ascii="Palatino Linotype" w:hAnsi="Palatino Linotype"/>
          <w:sz w:val="24"/>
          <w:szCs w:val="24"/>
          <w:lang w:eastAsia="es-ES_tradnl"/>
        </w:rPr>
        <w:t xml:space="preserve"> de conformidad con lo señalado en el </w:t>
      </w:r>
      <w:r w:rsidRPr="005A5827">
        <w:rPr>
          <w:rFonts w:ascii="Palatino Linotype" w:hAnsi="Palatino Linotype" w:cs="Arial"/>
          <w:sz w:val="24"/>
          <w:szCs w:val="24"/>
          <w:lang w:val="es-ES_tradnl"/>
        </w:rPr>
        <w:t>artículo 13</w:t>
      </w:r>
      <w:r w:rsidR="00B1365F" w:rsidRPr="005A5827">
        <w:rPr>
          <w:rFonts w:ascii="Palatino Linotype" w:hAnsi="Palatino Linotype" w:cs="Arial"/>
          <w:sz w:val="24"/>
          <w:szCs w:val="24"/>
          <w:lang w:val="es-ES_tradnl"/>
        </w:rPr>
        <w:t>9</w:t>
      </w:r>
      <w:r w:rsidRPr="005A5827">
        <w:rPr>
          <w:rFonts w:ascii="Palatino Linotype" w:hAnsi="Palatino Linotype" w:cs="Arial"/>
          <w:sz w:val="24"/>
          <w:szCs w:val="24"/>
          <w:lang w:val="es-ES_tradnl"/>
        </w:rPr>
        <w:t xml:space="preserve"> fracción</w:t>
      </w:r>
      <w:r w:rsidR="00B1365F" w:rsidRPr="005A5827">
        <w:rPr>
          <w:rFonts w:ascii="Palatino Linotype" w:hAnsi="Palatino Linotype" w:cs="Arial"/>
          <w:sz w:val="24"/>
          <w:szCs w:val="24"/>
          <w:lang w:val="es-ES_tradnl"/>
        </w:rPr>
        <w:t xml:space="preserve"> V</w:t>
      </w:r>
      <w:r w:rsidRPr="005A5827">
        <w:rPr>
          <w:rFonts w:ascii="Palatino Linotype" w:hAnsi="Palatino Linotype" w:cs="Arial"/>
          <w:sz w:val="24"/>
          <w:szCs w:val="24"/>
          <w:lang w:val="es-ES_tradnl"/>
        </w:rPr>
        <w:t xml:space="preserve"> de la </w:t>
      </w:r>
      <w:r w:rsidRPr="005A5827">
        <w:rPr>
          <w:rFonts w:ascii="Palatino Linotype" w:hAnsi="Palatino Linotype"/>
          <w:sz w:val="24"/>
          <w:szCs w:val="24"/>
        </w:rPr>
        <w:t>Ley de Protección de Datos Personales en Posesión de Sujetos Obligados del Estado de México y Municipios</w:t>
      </w:r>
      <w:r w:rsidRPr="005A5827">
        <w:rPr>
          <w:rFonts w:ascii="Palatino Linotype" w:eastAsia="Calibri" w:hAnsi="Palatino Linotype" w:cs="Arial"/>
          <w:sz w:val="24"/>
          <w:szCs w:val="24"/>
        </w:rPr>
        <w:t>, mismo que se transcribe a continuación en la parte aplicable:</w:t>
      </w:r>
    </w:p>
    <w:p w:rsidR="005A5827" w:rsidRPr="005A5827" w:rsidRDefault="005A5827" w:rsidP="005A5827">
      <w:pPr>
        <w:spacing w:after="0" w:line="360" w:lineRule="auto"/>
        <w:contextualSpacing/>
        <w:jc w:val="both"/>
        <w:rPr>
          <w:rFonts w:ascii="Palatino Linotype" w:hAnsi="Palatino Linotype" w:cs="Arial"/>
          <w:sz w:val="24"/>
          <w:szCs w:val="24"/>
          <w:lang w:val="es-ES_tradnl"/>
        </w:rPr>
      </w:pPr>
    </w:p>
    <w:p w:rsidR="00054577" w:rsidRPr="005A5827" w:rsidRDefault="00054577" w:rsidP="005A5827">
      <w:pPr>
        <w:spacing w:before="120" w:after="120" w:line="360" w:lineRule="auto"/>
        <w:ind w:left="709" w:right="709"/>
        <w:jc w:val="both"/>
        <w:rPr>
          <w:rFonts w:ascii="Palatino Linotype" w:hAnsi="Palatino Linotype" w:cs="Arial"/>
          <w:i/>
          <w:sz w:val="24"/>
          <w:szCs w:val="24"/>
        </w:rPr>
      </w:pPr>
      <w:r w:rsidRPr="005A5827">
        <w:rPr>
          <w:rFonts w:ascii="Palatino Linotype" w:hAnsi="Palatino Linotype" w:cs="Arial"/>
          <w:i/>
          <w:sz w:val="24"/>
          <w:szCs w:val="24"/>
        </w:rPr>
        <w:t>“</w:t>
      </w:r>
      <w:r w:rsidR="00B1365F" w:rsidRPr="005A5827">
        <w:rPr>
          <w:rFonts w:ascii="Palatino Linotype" w:hAnsi="Palatino Linotype" w:cs="Arial"/>
          <w:b/>
          <w:i/>
          <w:sz w:val="24"/>
          <w:szCs w:val="24"/>
        </w:rPr>
        <w:t>Artículo 139. El recurso de revisión sólo podrá ser sobreseído cuando:</w:t>
      </w:r>
    </w:p>
    <w:p w:rsidR="00B1365F" w:rsidRPr="005A5827" w:rsidRDefault="00B1365F" w:rsidP="005A5827">
      <w:pPr>
        <w:pStyle w:val="Prrafodelista"/>
        <w:spacing w:before="120" w:after="120" w:line="360" w:lineRule="auto"/>
        <w:ind w:left="993" w:right="709"/>
        <w:jc w:val="both"/>
        <w:rPr>
          <w:rFonts w:ascii="Palatino Linotype" w:hAnsi="Palatino Linotype" w:cs="Arial"/>
          <w:i/>
          <w:sz w:val="24"/>
          <w:szCs w:val="24"/>
        </w:rPr>
      </w:pPr>
      <w:r w:rsidRPr="005A5827">
        <w:rPr>
          <w:rFonts w:ascii="Palatino Linotype" w:hAnsi="Palatino Linotype" w:cs="Arial"/>
          <w:i/>
          <w:sz w:val="24"/>
          <w:szCs w:val="24"/>
        </w:rPr>
        <w:t>…</w:t>
      </w:r>
    </w:p>
    <w:p w:rsidR="00431B5D" w:rsidRDefault="00B1365F" w:rsidP="005A5827">
      <w:pPr>
        <w:pStyle w:val="Prrafodelista"/>
        <w:spacing w:before="120" w:after="120" w:line="360" w:lineRule="auto"/>
        <w:ind w:left="993" w:right="709"/>
        <w:jc w:val="both"/>
        <w:rPr>
          <w:rFonts w:ascii="Palatino Linotype" w:hAnsi="Palatino Linotype" w:cs="Arial"/>
          <w:i/>
          <w:sz w:val="24"/>
          <w:szCs w:val="24"/>
        </w:rPr>
      </w:pPr>
      <w:r w:rsidRPr="005A5827">
        <w:rPr>
          <w:rFonts w:ascii="Palatino Linotype" w:hAnsi="Palatino Linotype" w:cs="Arial"/>
          <w:i/>
          <w:sz w:val="24"/>
          <w:szCs w:val="24"/>
        </w:rPr>
        <w:t xml:space="preserve">V. Quede sin materia el recurso de revisión. </w:t>
      </w:r>
      <w:r w:rsidR="00F816B3" w:rsidRPr="005A5827">
        <w:rPr>
          <w:rFonts w:ascii="Palatino Linotype" w:hAnsi="Palatino Linotype" w:cs="Arial"/>
          <w:i/>
          <w:sz w:val="24"/>
          <w:szCs w:val="24"/>
        </w:rPr>
        <w:t>…</w:t>
      </w:r>
      <w:r w:rsidR="00054577" w:rsidRPr="005A5827">
        <w:rPr>
          <w:rFonts w:ascii="Palatino Linotype" w:hAnsi="Palatino Linotype" w:cs="Arial"/>
          <w:i/>
          <w:sz w:val="24"/>
          <w:szCs w:val="24"/>
        </w:rPr>
        <w:t xml:space="preserve">” </w:t>
      </w:r>
    </w:p>
    <w:p w:rsidR="005A5827" w:rsidRPr="005A5827" w:rsidRDefault="005A5827" w:rsidP="005A5827">
      <w:pPr>
        <w:pStyle w:val="Prrafodelista"/>
        <w:spacing w:before="120" w:after="120" w:line="360" w:lineRule="auto"/>
        <w:ind w:left="993" w:right="709"/>
        <w:jc w:val="both"/>
        <w:rPr>
          <w:rFonts w:ascii="Palatino Linotype" w:hAnsi="Palatino Linotype" w:cs="Arial"/>
          <w:i/>
          <w:sz w:val="24"/>
          <w:szCs w:val="24"/>
        </w:rPr>
      </w:pPr>
    </w:p>
    <w:p w:rsidR="006C15A6" w:rsidRPr="005A5827" w:rsidRDefault="005A5827" w:rsidP="005A5827">
      <w:pPr>
        <w:pStyle w:val="Prrafodelista"/>
        <w:numPr>
          <w:ilvl w:val="0"/>
          <w:numId w:val="2"/>
        </w:numPr>
        <w:spacing w:before="240" w:after="240" w:line="360" w:lineRule="auto"/>
        <w:ind w:left="0" w:firstLine="0"/>
        <w:jc w:val="both"/>
        <w:rPr>
          <w:rFonts w:ascii="Palatino Linotype" w:eastAsia="Calibri" w:hAnsi="Palatino Linotype" w:cs="Arial"/>
          <w:sz w:val="24"/>
          <w:szCs w:val="24"/>
        </w:rPr>
      </w:pPr>
      <w:r>
        <w:rPr>
          <w:rFonts w:ascii="Palatino Linotype" w:eastAsia="Calibri" w:hAnsi="Palatino Linotype" w:cs="Arial"/>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64786</wp:posOffset>
                </wp:positionH>
                <wp:positionV relativeFrom="paragraph">
                  <wp:posOffset>2454046</wp:posOffset>
                </wp:positionV>
                <wp:extent cx="5517136" cy="2443522"/>
                <wp:effectExtent l="19050" t="19050" r="26670" b="33020"/>
                <wp:wrapNone/>
                <wp:docPr id="3" name="Conector recto 3"/>
                <wp:cNvGraphicFramePr/>
                <a:graphic xmlns:a="http://schemas.openxmlformats.org/drawingml/2006/main">
                  <a:graphicData uri="http://schemas.microsoft.com/office/word/2010/wordprocessingShape">
                    <wps:wsp>
                      <wps:cNvCnPr/>
                      <wps:spPr>
                        <a:xfrm>
                          <a:off x="0" y="0"/>
                          <a:ext cx="5517136" cy="244352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6DC583" id="Conector recto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1pt,193.25pt" to="439.5pt,3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" strokecolor="#5b9bd5 [3204]" strokeweight="3pt">
                <v:stroke joinstyle="miter"/>
              </v:line>
            </w:pict>
          </mc:Fallback>
        </mc:AlternateContent>
      </w:r>
      <w:r w:rsidR="00054577" w:rsidRPr="005A5827">
        <w:rPr>
          <w:rFonts w:ascii="Palatino Linotype" w:eastAsia="Calibri" w:hAnsi="Palatino Linotype" w:cs="Arial"/>
          <w:sz w:val="24"/>
          <w:szCs w:val="24"/>
        </w:rPr>
        <w:t>Así, con fundamento en lo prescrito en los artículos 5 párrafos vigésimo</w:t>
      </w:r>
      <w:r w:rsidR="003A63C7">
        <w:rPr>
          <w:rFonts w:ascii="Palatino Linotype" w:eastAsia="Calibri" w:hAnsi="Palatino Linotype" w:cs="Arial"/>
          <w:sz w:val="24"/>
          <w:szCs w:val="24"/>
        </w:rPr>
        <w:t xml:space="preserve"> segundo, vigésimo tercero y vigésimo cuarto, </w:t>
      </w:r>
      <w:r w:rsidR="00054577" w:rsidRPr="005A5827">
        <w:rPr>
          <w:rFonts w:ascii="Palatino Linotype" w:eastAsia="Calibri" w:hAnsi="Palatino Linotype" w:cs="Arial"/>
          <w:sz w:val="24"/>
          <w:szCs w:val="24"/>
        </w:rPr>
        <w:t>fracciones IV y V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w:t>
      </w:r>
      <w:bookmarkEnd w:id="6"/>
      <w:bookmarkEnd w:id="7"/>
      <w:bookmarkEnd w:id="8"/>
      <w:r w:rsidR="002B2F2D" w:rsidRPr="005A5827">
        <w:rPr>
          <w:rFonts w:ascii="Palatino Linotype" w:eastAsia="Calibri" w:hAnsi="Palatino Linotype" w:cs="Arial"/>
          <w:sz w:val="24"/>
          <w:szCs w:val="24"/>
        </w:rPr>
        <w:t>,</w:t>
      </w:r>
      <w:r w:rsidR="00F71838" w:rsidRPr="005A5827">
        <w:rPr>
          <w:rFonts w:ascii="Palatino Linotype" w:eastAsia="MS Mincho" w:hAnsi="Palatino Linotype" w:cs="Arial"/>
          <w:sz w:val="24"/>
          <w:szCs w:val="24"/>
          <w:lang w:val="es-ES_tradnl" w:eastAsia="es-ES"/>
        </w:rPr>
        <w:t xml:space="preserve"> este </w:t>
      </w:r>
      <w:r w:rsidR="00F816B3" w:rsidRPr="005A5827">
        <w:rPr>
          <w:rFonts w:ascii="Palatino Linotype" w:eastAsia="MS Mincho" w:hAnsi="Palatino Linotype" w:cs="Arial"/>
          <w:sz w:val="24"/>
          <w:szCs w:val="24"/>
          <w:lang w:val="es-ES_tradnl" w:eastAsia="es-ES"/>
        </w:rPr>
        <w:t xml:space="preserve">Órgano Garante </w:t>
      </w:r>
      <w:r w:rsidR="00F71838" w:rsidRPr="005A5827">
        <w:rPr>
          <w:rFonts w:ascii="Palatino Linotype" w:eastAsia="MS Mincho" w:hAnsi="Palatino Linotype" w:cs="Arial"/>
          <w:sz w:val="24"/>
          <w:szCs w:val="24"/>
          <w:lang w:val="es-ES_tradnl" w:eastAsia="es-ES"/>
        </w:rPr>
        <w:t>emite los siguientes:</w:t>
      </w:r>
    </w:p>
    <w:p w:rsidR="00431B5D" w:rsidRPr="005A5827" w:rsidRDefault="00431B5D" w:rsidP="005A5827">
      <w:pPr>
        <w:pStyle w:val="Prrafodelista"/>
        <w:spacing w:before="240" w:after="240" w:line="360" w:lineRule="auto"/>
        <w:ind w:left="0"/>
        <w:jc w:val="both"/>
        <w:rPr>
          <w:rFonts w:ascii="Palatino Linotype" w:eastAsia="Calibri" w:hAnsi="Palatino Linotype" w:cs="Arial"/>
          <w:sz w:val="24"/>
          <w:szCs w:val="24"/>
        </w:rPr>
      </w:pPr>
    </w:p>
    <w:p w:rsidR="00431B5D" w:rsidRPr="005A5827" w:rsidRDefault="00431B5D" w:rsidP="005A5827">
      <w:pPr>
        <w:pStyle w:val="Prrafodelista"/>
        <w:spacing w:before="240" w:after="240" w:line="360" w:lineRule="auto"/>
        <w:ind w:left="0"/>
        <w:jc w:val="both"/>
        <w:rPr>
          <w:rFonts w:ascii="Palatino Linotype" w:eastAsia="Calibri" w:hAnsi="Palatino Linotype" w:cs="Arial"/>
          <w:sz w:val="24"/>
          <w:szCs w:val="24"/>
        </w:rPr>
      </w:pPr>
    </w:p>
    <w:p w:rsidR="00431B5D" w:rsidRPr="005A5827" w:rsidRDefault="00431B5D" w:rsidP="005A5827">
      <w:pPr>
        <w:pStyle w:val="Prrafodelista"/>
        <w:spacing w:before="240" w:after="240" w:line="360" w:lineRule="auto"/>
        <w:ind w:left="0"/>
        <w:jc w:val="both"/>
        <w:rPr>
          <w:rFonts w:ascii="Palatino Linotype" w:eastAsia="Calibri" w:hAnsi="Palatino Linotype" w:cs="Arial"/>
          <w:sz w:val="24"/>
          <w:szCs w:val="24"/>
        </w:rPr>
      </w:pPr>
    </w:p>
    <w:p w:rsidR="00431B5D" w:rsidRPr="005A5827" w:rsidRDefault="00431B5D" w:rsidP="005A5827">
      <w:pPr>
        <w:pStyle w:val="Prrafodelista"/>
        <w:spacing w:before="240" w:after="240" w:line="360" w:lineRule="auto"/>
        <w:ind w:left="0"/>
        <w:jc w:val="both"/>
        <w:rPr>
          <w:rFonts w:ascii="Palatino Linotype" w:eastAsia="Calibri" w:hAnsi="Palatino Linotype" w:cs="Arial"/>
          <w:sz w:val="24"/>
          <w:szCs w:val="24"/>
        </w:rPr>
      </w:pPr>
    </w:p>
    <w:p w:rsidR="00431B5D" w:rsidRPr="005A5827" w:rsidRDefault="00431B5D" w:rsidP="005A5827">
      <w:pPr>
        <w:pStyle w:val="Prrafodelista"/>
        <w:spacing w:before="240" w:after="240" w:line="360" w:lineRule="auto"/>
        <w:ind w:left="0"/>
        <w:jc w:val="both"/>
        <w:rPr>
          <w:rFonts w:ascii="Palatino Linotype" w:eastAsia="Calibri" w:hAnsi="Palatino Linotype" w:cs="Arial"/>
          <w:sz w:val="24"/>
          <w:szCs w:val="24"/>
        </w:rPr>
      </w:pPr>
    </w:p>
    <w:p w:rsidR="009F7E68" w:rsidRPr="005A5827" w:rsidRDefault="009F7E68" w:rsidP="005A5827">
      <w:pPr>
        <w:keepNext/>
        <w:keepLines/>
        <w:spacing w:before="240" w:after="0" w:line="360" w:lineRule="auto"/>
        <w:jc w:val="center"/>
        <w:outlineLvl w:val="0"/>
        <w:rPr>
          <w:rFonts w:ascii="Palatino Linotype" w:eastAsia="Calibri" w:hAnsi="Palatino Linotype" w:cs="Times New Roman"/>
          <w:b/>
          <w:sz w:val="24"/>
          <w:szCs w:val="24"/>
          <w:lang w:val="es-ES" w:eastAsia="es-ES"/>
        </w:rPr>
      </w:pPr>
      <w:bookmarkStart w:id="9" w:name="_Toc467083028"/>
      <w:bookmarkStart w:id="10" w:name="_Toc17388159"/>
      <w:r w:rsidRPr="005A5827">
        <w:rPr>
          <w:rFonts w:ascii="Palatino Linotype" w:eastAsia="Calibri" w:hAnsi="Palatino Linotype" w:cs="Times New Roman"/>
          <w:b/>
          <w:sz w:val="24"/>
          <w:szCs w:val="24"/>
          <w:lang w:val="es-ES" w:eastAsia="es-ES"/>
        </w:rPr>
        <w:t>R E S O L U T I V O S</w:t>
      </w:r>
      <w:bookmarkEnd w:id="9"/>
      <w:bookmarkEnd w:id="10"/>
    </w:p>
    <w:p w:rsidR="000E0E85" w:rsidRPr="005A5827" w:rsidRDefault="000E0E85" w:rsidP="005A5827">
      <w:pPr>
        <w:spacing w:line="360" w:lineRule="auto"/>
        <w:rPr>
          <w:rFonts w:ascii="Palatino Linotype" w:hAnsi="Palatino Linotype"/>
          <w:sz w:val="24"/>
          <w:szCs w:val="24"/>
          <w:lang w:val="es-ES" w:eastAsia="es-ES"/>
        </w:rPr>
      </w:pPr>
    </w:p>
    <w:p w:rsidR="00AF6E1F" w:rsidRPr="005A5827" w:rsidRDefault="009F7E68" w:rsidP="005A5827">
      <w:pPr>
        <w:pStyle w:val="Prrafodelista"/>
        <w:widowControl w:val="0"/>
        <w:tabs>
          <w:tab w:val="left" w:pos="1701"/>
        </w:tabs>
        <w:autoSpaceDE w:val="0"/>
        <w:autoSpaceDN w:val="0"/>
        <w:adjustRightInd w:val="0"/>
        <w:spacing w:before="120" w:line="360" w:lineRule="auto"/>
        <w:ind w:left="0"/>
        <w:jc w:val="both"/>
        <w:rPr>
          <w:rFonts w:ascii="Palatino Linotype" w:hAnsi="Palatino Linotype" w:cs="Arial"/>
          <w:sz w:val="24"/>
          <w:szCs w:val="24"/>
        </w:rPr>
      </w:pPr>
      <w:bookmarkStart w:id="11" w:name="_Toc450120669"/>
      <w:bookmarkStart w:id="12" w:name="_Toc460947011"/>
      <w:r w:rsidRPr="005A5827">
        <w:rPr>
          <w:rFonts w:ascii="Palatino Linotype" w:eastAsia="Times New Roman" w:hAnsi="Palatino Linotype" w:cs="Arial"/>
          <w:b/>
          <w:sz w:val="24"/>
          <w:szCs w:val="24"/>
          <w:lang w:val="es-ES_tradnl" w:eastAsia="es-ES"/>
        </w:rPr>
        <w:t xml:space="preserve">PRIMERO. </w:t>
      </w:r>
      <w:r w:rsidR="006C15A6" w:rsidRPr="005A5827">
        <w:rPr>
          <w:rFonts w:ascii="Palatino Linotype" w:hAnsi="Palatino Linotype"/>
          <w:sz w:val="24"/>
          <w:szCs w:val="24"/>
        </w:rPr>
        <w:t xml:space="preserve">Se </w:t>
      </w:r>
      <w:r w:rsidR="006C15A6" w:rsidRPr="005A5827">
        <w:rPr>
          <w:rFonts w:ascii="Palatino Linotype" w:hAnsi="Palatino Linotype"/>
          <w:b/>
          <w:sz w:val="24"/>
          <w:szCs w:val="24"/>
        </w:rPr>
        <w:t>SOBRESEE</w:t>
      </w:r>
      <w:r w:rsidR="006B2841" w:rsidRPr="005A5827">
        <w:rPr>
          <w:rFonts w:ascii="Palatino Linotype" w:hAnsi="Palatino Linotype"/>
          <w:b/>
          <w:sz w:val="24"/>
          <w:szCs w:val="24"/>
        </w:rPr>
        <w:t>N</w:t>
      </w:r>
      <w:r w:rsidR="006B2841" w:rsidRPr="005A5827">
        <w:rPr>
          <w:rFonts w:ascii="Palatino Linotype" w:hAnsi="Palatino Linotype"/>
          <w:sz w:val="24"/>
          <w:szCs w:val="24"/>
        </w:rPr>
        <w:t xml:space="preserve"> </w:t>
      </w:r>
      <w:r w:rsidR="006C15A6" w:rsidRPr="005A5827">
        <w:rPr>
          <w:rFonts w:ascii="Palatino Linotype" w:hAnsi="Palatino Linotype"/>
          <w:sz w:val="24"/>
          <w:szCs w:val="24"/>
        </w:rPr>
        <w:t>l</w:t>
      </w:r>
      <w:r w:rsidR="006B2841" w:rsidRPr="005A5827">
        <w:rPr>
          <w:rFonts w:ascii="Palatino Linotype" w:hAnsi="Palatino Linotype"/>
          <w:sz w:val="24"/>
          <w:szCs w:val="24"/>
        </w:rPr>
        <w:t>os</w:t>
      </w:r>
      <w:r w:rsidR="006C15A6" w:rsidRPr="005A5827">
        <w:rPr>
          <w:rFonts w:ascii="Palatino Linotype" w:hAnsi="Palatino Linotype"/>
          <w:sz w:val="24"/>
          <w:szCs w:val="24"/>
        </w:rPr>
        <w:t xml:space="preserve"> recurso</w:t>
      </w:r>
      <w:r w:rsidR="006B2841" w:rsidRPr="005A5827">
        <w:rPr>
          <w:rFonts w:ascii="Palatino Linotype" w:hAnsi="Palatino Linotype"/>
          <w:sz w:val="24"/>
          <w:szCs w:val="24"/>
        </w:rPr>
        <w:t>s</w:t>
      </w:r>
      <w:r w:rsidR="006C15A6" w:rsidRPr="005A5827">
        <w:rPr>
          <w:rFonts w:ascii="Palatino Linotype" w:hAnsi="Palatino Linotype"/>
          <w:sz w:val="24"/>
          <w:szCs w:val="24"/>
        </w:rPr>
        <w:t xml:space="preserve"> de revisión número</w:t>
      </w:r>
      <w:r w:rsidR="006B2841" w:rsidRPr="005A5827">
        <w:rPr>
          <w:rFonts w:ascii="Palatino Linotype" w:hAnsi="Palatino Linotype"/>
          <w:sz w:val="24"/>
          <w:szCs w:val="24"/>
        </w:rPr>
        <w:t>s</w:t>
      </w:r>
      <w:r w:rsidR="006C15A6" w:rsidRPr="005A5827">
        <w:rPr>
          <w:rFonts w:ascii="Palatino Linotype" w:hAnsi="Palatino Linotype"/>
          <w:sz w:val="24"/>
          <w:szCs w:val="24"/>
        </w:rPr>
        <w:t xml:space="preserve"> </w:t>
      </w:r>
      <w:r w:rsidR="006B2841" w:rsidRPr="005A5827">
        <w:rPr>
          <w:rFonts w:ascii="Palatino Linotype" w:hAnsi="Palatino Linotype"/>
          <w:b/>
          <w:sz w:val="24"/>
          <w:szCs w:val="24"/>
        </w:rPr>
        <w:t>05438/INFOEM/AD/RR/2019 y 05439/INFOEM/AD/RR/2019</w:t>
      </w:r>
      <w:r w:rsidR="006C15A6" w:rsidRPr="005A5827">
        <w:rPr>
          <w:rFonts w:ascii="Palatino Linotype" w:hAnsi="Palatino Linotype"/>
          <w:b/>
          <w:sz w:val="24"/>
          <w:szCs w:val="24"/>
        </w:rPr>
        <w:t xml:space="preserve"> </w:t>
      </w:r>
      <w:r w:rsidR="006C15A6" w:rsidRPr="005A5827">
        <w:rPr>
          <w:rFonts w:ascii="Palatino Linotype" w:hAnsi="Palatino Linotype"/>
          <w:sz w:val="24"/>
          <w:szCs w:val="24"/>
        </w:rPr>
        <w:t>por quedarse sin materia</w:t>
      </w:r>
      <w:r w:rsidR="006C15A6" w:rsidRPr="005A5827">
        <w:rPr>
          <w:rFonts w:ascii="Palatino Linotype" w:hAnsi="Palatino Linotype"/>
          <w:b/>
          <w:sz w:val="24"/>
          <w:szCs w:val="24"/>
        </w:rPr>
        <w:t xml:space="preserve"> </w:t>
      </w:r>
      <w:r w:rsidR="006C15A6" w:rsidRPr="005A5827">
        <w:rPr>
          <w:rFonts w:ascii="Palatino Linotype" w:hAnsi="Palatino Linotype"/>
          <w:sz w:val="24"/>
          <w:szCs w:val="24"/>
        </w:rPr>
        <w:t xml:space="preserve">en términos del Considerando </w:t>
      </w:r>
      <w:r w:rsidR="007D69F7" w:rsidRPr="005A5827">
        <w:rPr>
          <w:rFonts w:ascii="Palatino Linotype" w:hAnsi="Palatino Linotype"/>
          <w:b/>
          <w:sz w:val="24"/>
          <w:szCs w:val="24"/>
        </w:rPr>
        <w:t>CUART</w:t>
      </w:r>
      <w:r w:rsidR="006C15A6" w:rsidRPr="005A5827">
        <w:rPr>
          <w:rFonts w:ascii="Palatino Linotype" w:hAnsi="Palatino Linotype"/>
          <w:b/>
          <w:sz w:val="24"/>
          <w:szCs w:val="24"/>
        </w:rPr>
        <w:t>O</w:t>
      </w:r>
      <w:r w:rsidR="006C15A6" w:rsidRPr="005A5827">
        <w:rPr>
          <w:rFonts w:ascii="Palatino Linotype" w:hAnsi="Palatino Linotype"/>
          <w:sz w:val="24"/>
          <w:szCs w:val="24"/>
        </w:rPr>
        <w:t xml:space="preserve"> de la presente resolución.</w:t>
      </w:r>
    </w:p>
    <w:p w:rsidR="009F7E68" w:rsidRPr="005A5827" w:rsidRDefault="00AF6E1F" w:rsidP="005A5827">
      <w:pPr>
        <w:spacing w:before="240" w:after="360" w:line="360" w:lineRule="auto"/>
        <w:jc w:val="both"/>
        <w:rPr>
          <w:rFonts w:ascii="Palatino Linotype" w:eastAsia="Times New Roman" w:hAnsi="Palatino Linotype" w:cs="Arial"/>
          <w:bCs/>
          <w:sz w:val="24"/>
          <w:szCs w:val="24"/>
          <w:lang w:eastAsia="es-ES"/>
        </w:rPr>
      </w:pPr>
      <w:r w:rsidRPr="005A5827">
        <w:rPr>
          <w:rFonts w:ascii="Palatino Linotype" w:eastAsia="Times New Roman" w:hAnsi="Palatino Linotype" w:cs="Arial"/>
          <w:b/>
          <w:sz w:val="24"/>
          <w:szCs w:val="24"/>
          <w:lang w:val="es-ES_tradnl" w:eastAsia="es-ES"/>
        </w:rPr>
        <w:t>SEGUNDO</w:t>
      </w:r>
      <w:r w:rsidR="009F7E68" w:rsidRPr="005A5827">
        <w:rPr>
          <w:rFonts w:ascii="Palatino Linotype" w:eastAsia="Times New Roman" w:hAnsi="Palatino Linotype" w:cs="Arial"/>
          <w:b/>
          <w:sz w:val="24"/>
          <w:szCs w:val="24"/>
          <w:lang w:val="es-ES_tradnl" w:eastAsia="es-ES"/>
        </w:rPr>
        <w:t xml:space="preserve">. </w:t>
      </w:r>
      <w:r w:rsidR="009F7E68" w:rsidRPr="005A5827">
        <w:rPr>
          <w:rFonts w:ascii="Palatino Linotype" w:eastAsia="Times New Roman" w:hAnsi="Palatino Linotype" w:cs="Arial"/>
          <w:b/>
          <w:bCs/>
          <w:sz w:val="24"/>
          <w:szCs w:val="24"/>
          <w:lang w:eastAsia="es-ES"/>
        </w:rPr>
        <w:t xml:space="preserve">REMÍTASE, </w:t>
      </w:r>
      <w:r w:rsidR="009F7E68" w:rsidRPr="005A5827">
        <w:rPr>
          <w:rFonts w:ascii="Palatino Linotype" w:eastAsia="Times New Roman" w:hAnsi="Palatino Linotype" w:cs="Arial"/>
          <w:bCs/>
          <w:sz w:val="24"/>
          <w:szCs w:val="24"/>
          <w:lang w:eastAsia="es-ES"/>
        </w:rPr>
        <w:t>a través de</w:t>
      </w:r>
      <w:r w:rsidR="0004457D" w:rsidRPr="005A5827">
        <w:rPr>
          <w:rFonts w:ascii="Palatino Linotype" w:eastAsia="Times New Roman" w:hAnsi="Palatino Linotype" w:cs="Arial"/>
          <w:bCs/>
          <w:sz w:val="24"/>
          <w:szCs w:val="24"/>
          <w:lang w:eastAsia="es-ES"/>
        </w:rPr>
        <w:t>l Sistema de</w:t>
      </w:r>
      <w:r w:rsidR="00F71838" w:rsidRPr="005A5827">
        <w:rPr>
          <w:rFonts w:ascii="Palatino Linotype" w:eastAsia="Calibri" w:hAnsi="Palatino Linotype" w:cs="Arial"/>
          <w:sz w:val="24"/>
          <w:szCs w:val="24"/>
          <w:lang w:val="es-ES" w:eastAsia="es-ES"/>
        </w:rPr>
        <w:t xml:space="preserve"> </w:t>
      </w:r>
      <w:r w:rsidR="00F71838" w:rsidRPr="005A5827">
        <w:rPr>
          <w:rFonts w:ascii="Palatino Linotype" w:eastAsia="Times New Roman" w:hAnsi="Palatino Linotype" w:cs="Arial"/>
          <w:bCs/>
          <w:sz w:val="24"/>
          <w:szCs w:val="24"/>
          <w:lang w:val="es-ES" w:eastAsia="es-ES"/>
        </w:rPr>
        <w:t>Acceso, Rectificación, Cancelación y Oposición de Datos Personales del Estado de México</w:t>
      </w:r>
      <w:r w:rsidR="00F71838" w:rsidRPr="005A5827">
        <w:rPr>
          <w:rFonts w:ascii="Palatino Linotype" w:eastAsia="Times New Roman" w:hAnsi="Palatino Linotype" w:cs="Arial"/>
          <w:bCs/>
          <w:sz w:val="24"/>
          <w:szCs w:val="24"/>
          <w:lang w:eastAsia="es-ES"/>
        </w:rPr>
        <w:t>,</w:t>
      </w:r>
      <w:r w:rsidR="009F7E68" w:rsidRPr="005A5827">
        <w:rPr>
          <w:rFonts w:ascii="Palatino Linotype" w:eastAsia="Times New Roman" w:hAnsi="Palatino Linotype" w:cs="Arial"/>
          <w:bCs/>
          <w:sz w:val="24"/>
          <w:szCs w:val="24"/>
          <w:lang w:eastAsia="es-ES"/>
        </w:rPr>
        <w:t xml:space="preserve"> </w:t>
      </w:r>
      <w:r w:rsidR="00F71838" w:rsidRPr="005A5827">
        <w:rPr>
          <w:rFonts w:ascii="Palatino Linotype" w:eastAsia="Times New Roman" w:hAnsi="Palatino Linotype" w:cs="Arial"/>
          <w:b/>
          <w:bCs/>
          <w:sz w:val="24"/>
          <w:szCs w:val="24"/>
          <w:lang w:eastAsia="es-ES"/>
        </w:rPr>
        <w:t>(SARCOEM</w:t>
      </w:r>
      <w:r w:rsidR="009F7E68" w:rsidRPr="005A5827">
        <w:rPr>
          <w:rFonts w:ascii="Palatino Linotype" w:eastAsia="Times New Roman" w:hAnsi="Palatino Linotype" w:cs="Arial"/>
          <w:b/>
          <w:bCs/>
          <w:sz w:val="24"/>
          <w:szCs w:val="24"/>
          <w:lang w:eastAsia="es-ES"/>
        </w:rPr>
        <w:t>),</w:t>
      </w:r>
      <w:r w:rsidR="009F7E68" w:rsidRPr="005A5827">
        <w:rPr>
          <w:rFonts w:ascii="Palatino Linotype" w:eastAsia="Times New Roman" w:hAnsi="Palatino Linotype" w:cs="Arial"/>
          <w:bCs/>
          <w:sz w:val="24"/>
          <w:szCs w:val="24"/>
          <w:lang w:eastAsia="es-ES"/>
        </w:rPr>
        <w:t xml:space="preserve"> la presente resolución al Titular de la Unidad de Transparencia del</w:t>
      </w:r>
      <w:r w:rsidR="009F7E68" w:rsidRPr="005A5827">
        <w:rPr>
          <w:rFonts w:ascii="Palatino Linotype" w:eastAsia="Times New Roman" w:hAnsi="Palatino Linotype" w:cs="Arial"/>
          <w:sz w:val="24"/>
          <w:szCs w:val="24"/>
          <w:lang w:eastAsia="es-ES"/>
        </w:rPr>
        <w:t xml:space="preserve"> </w:t>
      </w:r>
      <w:r w:rsidR="009F7E68" w:rsidRPr="005A5827">
        <w:rPr>
          <w:rFonts w:ascii="Palatino Linotype" w:eastAsia="Times New Roman" w:hAnsi="Palatino Linotype" w:cs="Arial"/>
          <w:b/>
          <w:sz w:val="24"/>
          <w:szCs w:val="24"/>
          <w:lang w:val="es-ES" w:eastAsia="es-ES"/>
        </w:rPr>
        <w:t>SUJETO OBLIGADO.</w:t>
      </w:r>
    </w:p>
    <w:p w:rsidR="009F7E68" w:rsidRPr="005A5827" w:rsidRDefault="00E11DDB" w:rsidP="005A5827">
      <w:pPr>
        <w:spacing w:before="240" w:after="360" w:line="360" w:lineRule="auto"/>
        <w:jc w:val="both"/>
        <w:rPr>
          <w:rFonts w:ascii="Palatino Linotype" w:eastAsia="Times New Roman" w:hAnsi="Palatino Linotype" w:cs="Arial"/>
          <w:sz w:val="24"/>
          <w:szCs w:val="24"/>
          <w:lang w:val="es-ES" w:eastAsia="es-ES"/>
        </w:rPr>
      </w:pPr>
      <w:r w:rsidRPr="005A5827">
        <w:rPr>
          <w:rFonts w:ascii="Palatino Linotype" w:eastAsia="Times New Roman" w:hAnsi="Palatino Linotype" w:cs="Arial"/>
          <w:b/>
          <w:sz w:val="24"/>
          <w:szCs w:val="24"/>
          <w:lang w:val="es-ES_tradnl" w:eastAsia="es-ES"/>
        </w:rPr>
        <w:t>TERCERO</w:t>
      </w:r>
      <w:r w:rsidR="009F7E68" w:rsidRPr="005A5827">
        <w:rPr>
          <w:rFonts w:ascii="Palatino Linotype" w:eastAsia="Times New Roman" w:hAnsi="Palatino Linotype" w:cs="Arial"/>
          <w:b/>
          <w:sz w:val="24"/>
          <w:szCs w:val="24"/>
          <w:lang w:val="es-ES_tradnl" w:eastAsia="es-ES"/>
        </w:rPr>
        <w:t xml:space="preserve">. </w:t>
      </w:r>
      <w:r w:rsidR="009F7E68" w:rsidRPr="005A5827">
        <w:rPr>
          <w:rFonts w:ascii="Palatino Linotype" w:eastAsia="Times New Roman" w:hAnsi="Palatino Linotype" w:cs="Arial"/>
          <w:b/>
          <w:bCs/>
          <w:sz w:val="24"/>
          <w:szCs w:val="24"/>
          <w:lang w:val="es-ES" w:eastAsia="es-ES"/>
        </w:rPr>
        <w:t xml:space="preserve">Notifíquese a </w:t>
      </w:r>
      <w:r w:rsidR="003D6E6C" w:rsidRPr="003D6E6C">
        <w:rPr>
          <w:rFonts w:ascii="Palatino Linotype" w:hAnsi="Palatino Linotype"/>
          <w:b/>
          <w:sz w:val="24"/>
          <w:szCs w:val="24"/>
          <w:highlight w:val="black"/>
        </w:rPr>
        <w:t>-----------------------------------------</w:t>
      </w:r>
      <w:r w:rsidR="009F7E68" w:rsidRPr="005A5827">
        <w:rPr>
          <w:rFonts w:ascii="Palatino Linotype" w:eastAsia="Times New Roman" w:hAnsi="Palatino Linotype" w:cs="Arial"/>
          <w:b/>
          <w:sz w:val="24"/>
          <w:szCs w:val="24"/>
          <w:lang w:val="es-ES_tradnl" w:eastAsia="es-ES"/>
        </w:rPr>
        <w:t xml:space="preserve"> </w:t>
      </w:r>
      <w:r w:rsidR="009F7E68" w:rsidRPr="005A5827">
        <w:rPr>
          <w:rFonts w:ascii="Palatino Linotype" w:eastAsia="Times New Roman" w:hAnsi="Palatino Linotype" w:cs="Arial"/>
          <w:sz w:val="24"/>
          <w:szCs w:val="24"/>
          <w:lang w:val="es-ES_tradnl" w:eastAsia="es-ES"/>
        </w:rPr>
        <w:t>l</w:t>
      </w:r>
      <w:r w:rsidR="009F7E68" w:rsidRPr="005A5827">
        <w:rPr>
          <w:rFonts w:ascii="Palatino Linotype" w:eastAsia="Times New Roman" w:hAnsi="Palatino Linotype" w:cs="Arial"/>
          <w:sz w:val="24"/>
          <w:szCs w:val="24"/>
          <w:lang w:val="es-ES" w:eastAsia="es-ES"/>
        </w:rPr>
        <w:t>a presente resolución</w:t>
      </w:r>
      <w:bookmarkEnd w:id="11"/>
      <w:bookmarkEnd w:id="12"/>
      <w:r w:rsidR="00257677" w:rsidRPr="005A5827">
        <w:rPr>
          <w:rFonts w:ascii="Palatino Linotype" w:eastAsia="Times New Roman" w:hAnsi="Palatino Linotype" w:cs="Arial"/>
          <w:sz w:val="24"/>
          <w:szCs w:val="24"/>
          <w:lang w:val="es-ES" w:eastAsia="es-ES"/>
        </w:rPr>
        <w:t>.</w:t>
      </w:r>
    </w:p>
    <w:p w:rsidR="00E11DDB" w:rsidRDefault="00E11DDB" w:rsidP="005A5827">
      <w:pPr>
        <w:spacing w:before="240" w:after="240" w:line="360" w:lineRule="auto"/>
        <w:jc w:val="both"/>
        <w:rPr>
          <w:rFonts w:ascii="Palatino Linotype" w:hAnsi="Palatino Linotype"/>
          <w:sz w:val="24"/>
          <w:szCs w:val="24"/>
          <w:lang w:eastAsia="es-ES_tradnl"/>
        </w:rPr>
      </w:pPr>
      <w:r w:rsidRPr="005A5827">
        <w:rPr>
          <w:rFonts w:ascii="Palatino Linotype" w:hAnsi="Palatino Linotype"/>
          <w:b/>
          <w:sz w:val="24"/>
          <w:szCs w:val="24"/>
          <w:lang w:eastAsia="es-ES_tradnl"/>
        </w:rPr>
        <w:t xml:space="preserve">CUARTO. </w:t>
      </w:r>
      <w:r w:rsidRPr="005A5827">
        <w:rPr>
          <w:rFonts w:ascii="Palatino Linotype" w:hAnsi="Palatino Linotype"/>
          <w:sz w:val="24"/>
          <w:szCs w:val="24"/>
          <w:lang w:eastAsia="es-ES_tradnl"/>
        </w:rPr>
        <w:t xml:space="preserve">Hágase del conocimiento a </w:t>
      </w:r>
      <w:r w:rsidR="003D6E6C" w:rsidRPr="003D6E6C">
        <w:rPr>
          <w:rFonts w:ascii="Palatino Linotype" w:hAnsi="Palatino Linotype"/>
          <w:b/>
          <w:sz w:val="24"/>
          <w:szCs w:val="24"/>
          <w:highlight w:val="black"/>
        </w:rPr>
        <w:t>-------------------------------------</w:t>
      </w:r>
      <w:bookmarkStart w:id="13" w:name="_GoBack"/>
      <w:bookmarkEnd w:id="13"/>
      <w:r w:rsidRPr="005A5827">
        <w:rPr>
          <w:rFonts w:ascii="Palatino Linotype" w:hAnsi="Palatino Linotype"/>
          <w:sz w:val="24"/>
          <w:szCs w:val="24"/>
          <w:lang w:eastAsia="es-ES_tradnl"/>
        </w:rPr>
        <w:t xml:space="preserve"> que de conformidad con lo establecido en el artículo 142 de la Ley de Protección de Datos Personales en Posesión de Sujetos Obligados del Estado de México y Municipios, podrá impugnarla vía Juicio de Amparo en los términos de las leyes aplicables.</w:t>
      </w:r>
    </w:p>
    <w:p w:rsidR="005A5827" w:rsidRDefault="005A5827" w:rsidP="005A5827">
      <w:pPr>
        <w:spacing w:before="240" w:after="240" w:line="360" w:lineRule="auto"/>
        <w:jc w:val="both"/>
        <w:rPr>
          <w:rFonts w:ascii="Palatino Linotype" w:hAnsi="Palatino Linotype"/>
          <w:sz w:val="24"/>
          <w:szCs w:val="24"/>
          <w:lang w:eastAsia="es-ES_tradnl"/>
        </w:rPr>
      </w:pPr>
    </w:p>
    <w:p w:rsidR="005A5827" w:rsidRDefault="005A5827" w:rsidP="005A5827">
      <w:pPr>
        <w:spacing w:before="240" w:after="240" w:line="360" w:lineRule="auto"/>
        <w:jc w:val="both"/>
        <w:rPr>
          <w:rFonts w:ascii="Palatino Linotype" w:hAnsi="Palatino Linotype"/>
          <w:sz w:val="24"/>
          <w:szCs w:val="24"/>
          <w:lang w:eastAsia="es-ES_tradnl"/>
        </w:rPr>
      </w:pPr>
    </w:p>
    <w:p w:rsidR="005A5827" w:rsidRPr="005A5827" w:rsidRDefault="005A5827" w:rsidP="005A5827">
      <w:pPr>
        <w:spacing w:before="240" w:after="240" w:line="360" w:lineRule="auto"/>
        <w:jc w:val="both"/>
        <w:rPr>
          <w:rFonts w:ascii="Palatino Linotype" w:hAnsi="Palatino Linotype"/>
          <w:sz w:val="24"/>
          <w:szCs w:val="24"/>
          <w:lang w:eastAsia="es-ES_tradnl"/>
        </w:rPr>
      </w:pPr>
    </w:p>
    <w:p w:rsidR="00940EAB" w:rsidRPr="005A5827" w:rsidRDefault="00940EAB" w:rsidP="005A5827">
      <w:pPr>
        <w:spacing w:before="100" w:beforeAutospacing="1" w:after="100" w:afterAutospacing="1" w:line="360" w:lineRule="auto"/>
        <w:ind w:right="49"/>
        <w:jc w:val="both"/>
        <w:rPr>
          <w:rFonts w:ascii="Palatino Linotype" w:hAnsi="Palatino Linotype" w:cs="Arial"/>
          <w:sz w:val="24"/>
          <w:szCs w:val="24"/>
        </w:rPr>
      </w:pPr>
      <w:r w:rsidRPr="005A5827">
        <w:rPr>
          <w:rFonts w:ascii="Palatino Linotype" w:hAnsi="Palatino Linotype" w:cs="Arial"/>
          <w:sz w:val="24"/>
          <w:szCs w:val="24"/>
        </w:rPr>
        <w:t>ASÍ LO RESUELVE, POR UNANIMIDAD DE VOTOS, EL PLENO DEL</w:t>
      </w:r>
      <w:r w:rsidRPr="005A582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5A5827">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w:t>
      </w:r>
      <w:r w:rsidR="005A5827">
        <w:rPr>
          <w:rFonts w:ascii="Palatino Linotype" w:hAnsi="Palatino Linotype" w:cs="Arial"/>
          <w:sz w:val="24"/>
          <w:szCs w:val="24"/>
        </w:rPr>
        <w:t xml:space="preserve">TRIGÉSIMA PRIMERA </w:t>
      </w:r>
      <w:r w:rsidRPr="005A5827">
        <w:rPr>
          <w:rFonts w:ascii="Palatino Linotype" w:hAnsi="Palatino Linotype" w:cs="Arial"/>
          <w:sz w:val="24"/>
          <w:szCs w:val="24"/>
        </w:rPr>
        <w:t>SESIÓN O</w:t>
      </w:r>
      <w:r w:rsidR="005A5827">
        <w:rPr>
          <w:rFonts w:ascii="Palatino Linotype" w:hAnsi="Palatino Linotype" w:cs="Arial"/>
          <w:sz w:val="24"/>
          <w:szCs w:val="24"/>
        </w:rPr>
        <w:t>RDINARIA CELEBRADA EL VEINTIOCHO DE AGOSTO</w:t>
      </w:r>
      <w:r w:rsidRPr="005A5827">
        <w:rPr>
          <w:rFonts w:ascii="Palatino Linotype" w:hAnsi="Palatino Linotype" w:cs="Arial"/>
          <w:sz w:val="24"/>
          <w:szCs w:val="24"/>
        </w:rPr>
        <w:t xml:space="preserve"> DE DOS MIL DIECI</w:t>
      </w:r>
      <w:r w:rsidR="006B2841" w:rsidRPr="005A5827">
        <w:rPr>
          <w:rFonts w:ascii="Palatino Linotype" w:hAnsi="Palatino Linotype" w:cs="Arial"/>
          <w:sz w:val="24"/>
          <w:szCs w:val="24"/>
        </w:rPr>
        <w:t>NUEVE</w:t>
      </w:r>
      <w:r w:rsidRPr="005A5827">
        <w:rPr>
          <w:rFonts w:ascii="Palatino Linotype" w:hAnsi="Palatino Linotype" w:cs="Arial"/>
          <w:sz w:val="24"/>
          <w:szCs w:val="24"/>
        </w:rPr>
        <w:t xml:space="preserve">, ANTE EL SECRETARIO TÉCNICO DEL PLENO, </w:t>
      </w:r>
      <w:r w:rsidRPr="005A5827">
        <w:rPr>
          <w:rFonts w:ascii="Palatino Linotype" w:hAnsi="Palatino Linotype"/>
          <w:sz w:val="24"/>
          <w:szCs w:val="24"/>
          <w:lang w:val="es-ES_tradnl"/>
        </w:rPr>
        <w:t>ALEXIS TAPIA RAMÍREZ</w:t>
      </w:r>
      <w:r w:rsidRPr="005A5827">
        <w:rPr>
          <w:rFonts w:ascii="Palatino Linotype" w:hAnsi="Palatino Linotype" w:cs="Arial"/>
          <w:sz w:val="24"/>
          <w:szCs w:val="24"/>
        </w:rPr>
        <w:t>.</w:t>
      </w:r>
    </w:p>
    <w:p w:rsidR="000B05BB" w:rsidRPr="005A5827" w:rsidRDefault="000B05BB" w:rsidP="005A5827">
      <w:pPr>
        <w:spacing w:before="100" w:beforeAutospacing="1" w:after="100" w:afterAutospacing="1" w:line="360" w:lineRule="auto"/>
        <w:ind w:right="49"/>
        <w:jc w:val="both"/>
        <w:rPr>
          <w:rFonts w:ascii="Palatino Linotype" w:hAnsi="Palatino Linotype" w:cs="Arial"/>
          <w:sz w:val="24"/>
          <w:szCs w:val="24"/>
        </w:rPr>
      </w:pPr>
    </w:p>
    <w:tbl>
      <w:tblPr>
        <w:tblW w:w="10368" w:type="dxa"/>
        <w:jc w:val="center"/>
        <w:tblLayout w:type="fixed"/>
        <w:tblLook w:val="04A0" w:firstRow="1" w:lastRow="0" w:firstColumn="1" w:lastColumn="0" w:noHBand="0" w:noVBand="1"/>
      </w:tblPr>
      <w:tblGrid>
        <w:gridCol w:w="5184"/>
        <w:gridCol w:w="5184"/>
      </w:tblGrid>
      <w:tr w:rsidR="00940EAB" w:rsidRPr="005A5827" w:rsidTr="009328E7">
        <w:trPr>
          <w:jc w:val="center"/>
        </w:trPr>
        <w:tc>
          <w:tcPr>
            <w:tcW w:w="10368" w:type="dxa"/>
            <w:gridSpan w:val="2"/>
          </w:tcPr>
          <w:p w:rsidR="00940EAB" w:rsidRPr="005A5827" w:rsidRDefault="00940EAB" w:rsidP="005A5827">
            <w:pPr>
              <w:spacing w:line="360" w:lineRule="auto"/>
              <w:jc w:val="center"/>
              <w:rPr>
                <w:rFonts w:ascii="Palatino Linotype" w:hAnsi="Palatino Linotype" w:cs="Arial"/>
                <w:b/>
                <w:sz w:val="24"/>
                <w:szCs w:val="24"/>
                <w:lang w:val="es-ES_tradnl"/>
              </w:rPr>
            </w:pPr>
            <w:r w:rsidRPr="005A5827">
              <w:rPr>
                <w:rFonts w:ascii="Palatino Linotype" w:hAnsi="Palatino Linotype" w:cs="Arial"/>
                <w:b/>
                <w:sz w:val="24"/>
                <w:szCs w:val="24"/>
                <w:lang w:val="es-ES_tradnl"/>
              </w:rPr>
              <w:t>Zulema Martínez Sánchez</w:t>
            </w:r>
          </w:p>
          <w:p w:rsidR="00940EAB" w:rsidRPr="005A5827" w:rsidRDefault="00940EAB" w:rsidP="005A5827">
            <w:pPr>
              <w:spacing w:line="360" w:lineRule="auto"/>
              <w:jc w:val="center"/>
              <w:rPr>
                <w:rFonts w:ascii="Palatino Linotype" w:hAnsi="Palatino Linotype" w:cs="Arial"/>
                <w:b/>
                <w:sz w:val="24"/>
                <w:szCs w:val="24"/>
                <w:lang w:val="es-ES_tradnl"/>
              </w:rPr>
            </w:pPr>
            <w:r w:rsidRPr="005A5827">
              <w:rPr>
                <w:rFonts w:ascii="Palatino Linotype" w:hAnsi="Palatino Linotype" w:cs="Arial"/>
                <w:sz w:val="24"/>
                <w:szCs w:val="24"/>
                <w:lang w:val="es-ES_tradnl"/>
              </w:rPr>
              <w:t>Comisionada Presidenta</w:t>
            </w:r>
          </w:p>
          <w:p w:rsidR="00940EAB" w:rsidRPr="005A5827" w:rsidRDefault="00940EAB" w:rsidP="005A5827">
            <w:pPr>
              <w:spacing w:line="360" w:lineRule="auto"/>
              <w:jc w:val="center"/>
              <w:rPr>
                <w:rFonts w:ascii="Palatino Linotype" w:hAnsi="Palatino Linotype" w:cs="Arial"/>
                <w:b/>
                <w:sz w:val="24"/>
                <w:szCs w:val="24"/>
                <w:lang w:val="es-ES_tradnl"/>
              </w:rPr>
            </w:pPr>
            <w:r w:rsidRPr="005A5827">
              <w:rPr>
                <w:rFonts w:ascii="Palatino Linotype" w:hAnsi="Palatino Linotype" w:cs="Arial"/>
                <w:b/>
                <w:sz w:val="24"/>
                <w:szCs w:val="24"/>
                <w:lang w:val="es-ES_tradnl"/>
              </w:rPr>
              <w:t xml:space="preserve">(RÚBRICA) </w:t>
            </w:r>
          </w:p>
          <w:p w:rsidR="00940EAB" w:rsidRPr="005A5827" w:rsidRDefault="00940EAB" w:rsidP="005A5827">
            <w:pPr>
              <w:spacing w:line="360" w:lineRule="auto"/>
              <w:rPr>
                <w:rFonts w:ascii="Palatino Linotype" w:hAnsi="Palatino Linotype" w:cs="Arial"/>
                <w:b/>
                <w:sz w:val="24"/>
                <w:szCs w:val="24"/>
                <w:lang w:val="es-ES_tradnl"/>
              </w:rPr>
            </w:pPr>
          </w:p>
        </w:tc>
      </w:tr>
      <w:tr w:rsidR="00940EAB" w:rsidRPr="005A5827" w:rsidTr="009328E7">
        <w:trPr>
          <w:jc w:val="center"/>
        </w:trPr>
        <w:tc>
          <w:tcPr>
            <w:tcW w:w="5184" w:type="dxa"/>
          </w:tcPr>
          <w:p w:rsidR="00940EAB" w:rsidRPr="005A5827" w:rsidRDefault="00940EAB" w:rsidP="005A5827">
            <w:pPr>
              <w:spacing w:line="360" w:lineRule="auto"/>
              <w:jc w:val="center"/>
              <w:rPr>
                <w:rFonts w:ascii="Palatino Linotype" w:hAnsi="Palatino Linotype" w:cs="Arial"/>
                <w:b/>
                <w:sz w:val="24"/>
                <w:szCs w:val="24"/>
                <w:lang w:val="es-ES_tradnl"/>
              </w:rPr>
            </w:pPr>
            <w:r w:rsidRPr="005A5827">
              <w:rPr>
                <w:rFonts w:ascii="Palatino Linotype" w:hAnsi="Palatino Linotype" w:cs="Arial"/>
                <w:b/>
                <w:sz w:val="24"/>
                <w:szCs w:val="24"/>
                <w:lang w:val="es-ES_tradnl"/>
              </w:rPr>
              <w:t xml:space="preserve">Eva </w:t>
            </w:r>
            <w:proofErr w:type="spellStart"/>
            <w:r w:rsidRPr="005A5827">
              <w:rPr>
                <w:rFonts w:ascii="Palatino Linotype" w:hAnsi="Palatino Linotype" w:cs="Arial"/>
                <w:b/>
                <w:sz w:val="24"/>
                <w:szCs w:val="24"/>
                <w:lang w:val="es-ES_tradnl"/>
              </w:rPr>
              <w:t>Abaid</w:t>
            </w:r>
            <w:proofErr w:type="spellEnd"/>
            <w:r w:rsidRPr="005A5827">
              <w:rPr>
                <w:rFonts w:ascii="Palatino Linotype" w:hAnsi="Palatino Linotype" w:cs="Arial"/>
                <w:b/>
                <w:sz w:val="24"/>
                <w:szCs w:val="24"/>
                <w:lang w:val="es-ES_tradnl"/>
              </w:rPr>
              <w:t xml:space="preserve"> </w:t>
            </w:r>
            <w:proofErr w:type="spellStart"/>
            <w:r w:rsidRPr="005A5827">
              <w:rPr>
                <w:rFonts w:ascii="Palatino Linotype" w:hAnsi="Palatino Linotype" w:cs="Arial"/>
                <w:b/>
                <w:sz w:val="24"/>
                <w:szCs w:val="24"/>
                <w:lang w:val="es-ES_tradnl"/>
              </w:rPr>
              <w:t>Yapur</w:t>
            </w:r>
            <w:proofErr w:type="spellEnd"/>
          </w:p>
          <w:p w:rsidR="00940EAB" w:rsidRPr="005A5827" w:rsidRDefault="00940EAB" w:rsidP="005A5827">
            <w:pPr>
              <w:spacing w:line="360" w:lineRule="auto"/>
              <w:jc w:val="center"/>
              <w:rPr>
                <w:rFonts w:ascii="Palatino Linotype" w:hAnsi="Palatino Linotype" w:cs="Arial"/>
                <w:sz w:val="24"/>
                <w:szCs w:val="24"/>
                <w:lang w:val="es-ES_tradnl"/>
              </w:rPr>
            </w:pPr>
            <w:r w:rsidRPr="005A5827">
              <w:rPr>
                <w:rFonts w:ascii="Palatino Linotype" w:hAnsi="Palatino Linotype" w:cs="Arial"/>
                <w:sz w:val="24"/>
                <w:szCs w:val="24"/>
                <w:lang w:val="es-ES_tradnl"/>
              </w:rPr>
              <w:t>Comisionada</w:t>
            </w:r>
          </w:p>
          <w:p w:rsidR="00940EAB" w:rsidRPr="005A5827" w:rsidRDefault="00940EAB" w:rsidP="005A5827">
            <w:pPr>
              <w:spacing w:line="360" w:lineRule="auto"/>
              <w:jc w:val="center"/>
              <w:rPr>
                <w:rFonts w:ascii="Palatino Linotype" w:hAnsi="Palatino Linotype" w:cs="Arial"/>
                <w:b/>
                <w:sz w:val="24"/>
                <w:szCs w:val="24"/>
                <w:lang w:val="es-ES_tradnl"/>
              </w:rPr>
            </w:pPr>
            <w:r w:rsidRPr="005A5827">
              <w:rPr>
                <w:rFonts w:ascii="Palatino Linotype" w:hAnsi="Palatino Linotype" w:cs="Arial"/>
                <w:b/>
                <w:sz w:val="24"/>
                <w:szCs w:val="24"/>
                <w:lang w:val="es-ES_tradnl"/>
              </w:rPr>
              <w:t>(RÚBRICA)</w:t>
            </w:r>
          </w:p>
        </w:tc>
        <w:tc>
          <w:tcPr>
            <w:tcW w:w="5184" w:type="dxa"/>
          </w:tcPr>
          <w:p w:rsidR="00940EAB" w:rsidRPr="005A5827" w:rsidRDefault="00940EAB" w:rsidP="005A5827">
            <w:pPr>
              <w:spacing w:line="360" w:lineRule="auto"/>
              <w:jc w:val="center"/>
              <w:rPr>
                <w:rFonts w:ascii="Palatino Linotype" w:hAnsi="Palatino Linotype" w:cs="Arial"/>
                <w:b/>
                <w:sz w:val="24"/>
                <w:szCs w:val="24"/>
                <w:lang w:val="es-ES_tradnl"/>
              </w:rPr>
            </w:pPr>
            <w:r w:rsidRPr="005A5827">
              <w:rPr>
                <w:rFonts w:ascii="Palatino Linotype" w:hAnsi="Palatino Linotype" w:cs="Arial"/>
                <w:b/>
                <w:sz w:val="24"/>
                <w:szCs w:val="24"/>
                <w:lang w:val="es-ES_tradnl"/>
              </w:rPr>
              <w:t>José Guadalupe Luna Hernández</w:t>
            </w:r>
          </w:p>
          <w:p w:rsidR="00940EAB" w:rsidRPr="005A5827" w:rsidRDefault="00940EAB" w:rsidP="005A5827">
            <w:pPr>
              <w:spacing w:line="360" w:lineRule="auto"/>
              <w:jc w:val="center"/>
              <w:rPr>
                <w:rFonts w:ascii="Palatino Linotype" w:hAnsi="Palatino Linotype" w:cs="Arial"/>
                <w:sz w:val="24"/>
                <w:szCs w:val="24"/>
                <w:lang w:val="es-ES_tradnl"/>
              </w:rPr>
            </w:pPr>
            <w:r w:rsidRPr="005A5827">
              <w:rPr>
                <w:rFonts w:ascii="Palatino Linotype" w:hAnsi="Palatino Linotype" w:cs="Arial"/>
                <w:sz w:val="24"/>
                <w:szCs w:val="24"/>
                <w:lang w:val="es-ES_tradnl"/>
              </w:rPr>
              <w:t>Comisionado</w:t>
            </w:r>
          </w:p>
          <w:p w:rsidR="00940EAB" w:rsidRPr="005A5827" w:rsidRDefault="00940EAB" w:rsidP="005A5827">
            <w:pPr>
              <w:spacing w:line="360" w:lineRule="auto"/>
              <w:jc w:val="center"/>
              <w:rPr>
                <w:rFonts w:ascii="Palatino Linotype" w:hAnsi="Palatino Linotype" w:cs="Arial"/>
                <w:b/>
                <w:sz w:val="24"/>
                <w:szCs w:val="24"/>
                <w:lang w:val="es-ES_tradnl"/>
              </w:rPr>
            </w:pPr>
            <w:r w:rsidRPr="005A5827">
              <w:rPr>
                <w:rFonts w:ascii="Palatino Linotype" w:hAnsi="Palatino Linotype" w:cs="Arial"/>
                <w:b/>
                <w:sz w:val="24"/>
                <w:szCs w:val="24"/>
                <w:lang w:val="es-ES_tradnl"/>
              </w:rPr>
              <w:t>(RÚBRICA)</w:t>
            </w:r>
          </w:p>
          <w:p w:rsidR="00940EAB" w:rsidRPr="005A5827" w:rsidRDefault="00940EAB" w:rsidP="005A5827">
            <w:pPr>
              <w:spacing w:line="360" w:lineRule="auto"/>
              <w:jc w:val="center"/>
              <w:rPr>
                <w:rFonts w:ascii="Palatino Linotype" w:hAnsi="Palatino Linotype" w:cs="Arial"/>
                <w:b/>
                <w:sz w:val="24"/>
                <w:szCs w:val="24"/>
                <w:lang w:val="es-ES_tradnl"/>
              </w:rPr>
            </w:pPr>
          </w:p>
        </w:tc>
      </w:tr>
      <w:tr w:rsidR="00940EAB" w:rsidRPr="005A5827" w:rsidTr="009328E7">
        <w:trPr>
          <w:jc w:val="center"/>
        </w:trPr>
        <w:tc>
          <w:tcPr>
            <w:tcW w:w="5184" w:type="dxa"/>
          </w:tcPr>
          <w:p w:rsidR="00940EAB" w:rsidRPr="005A5827" w:rsidRDefault="00940EAB" w:rsidP="005A5827">
            <w:pPr>
              <w:spacing w:line="360" w:lineRule="auto"/>
              <w:jc w:val="center"/>
              <w:rPr>
                <w:rFonts w:ascii="Palatino Linotype" w:hAnsi="Palatino Linotype" w:cs="Arial"/>
                <w:b/>
                <w:sz w:val="24"/>
                <w:szCs w:val="24"/>
                <w:lang w:val="es-ES_tradnl"/>
              </w:rPr>
            </w:pPr>
          </w:p>
          <w:p w:rsidR="00940EAB" w:rsidRPr="005A5827" w:rsidRDefault="00940EAB" w:rsidP="005A5827">
            <w:pPr>
              <w:spacing w:line="360" w:lineRule="auto"/>
              <w:jc w:val="center"/>
              <w:rPr>
                <w:rFonts w:ascii="Palatino Linotype" w:hAnsi="Palatino Linotype" w:cs="Arial"/>
                <w:b/>
                <w:sz w:val="24"/>
                <w:szCs w:val="24"/>
                <w:lang w:val="es-ES_tradnl"/>
              </w:rPr>
            </w:pPr>
          </w:p>
          <w:p w:rsidR="00940EAB" w:rsidRPr="005A5827" w:rsidRDefault="00940EAB" w:rsidP="005A5827">
            <w:pPr>
              <w:spacing w:line="360" w:lineRule="auto"/>
              <w:jc w:val="center"/>
              <w:rPr>
                <w:rFonts w:ascii="Palatino Linotype" w:hAnsi="Palatino Linotype" w:cs="Arial"/>
                <w:b/>
                <w:sz w:val="24"/>
                <w:szCs w:val="24"/>
                <w:lang w:val="es-ES_tradnl"/>
              </w:rPr>
            </w:pPr>
            <w:r w:rsidRPr="005A5827">
              <w:rPr>
                <w:rFonts w:ascii="Palatino Linotype" w:hAnsi="Palatino Linotype" w:cs="Arial"/>
                <w:b/>
                <w:sz w:val="24"/>
                <w:szCs w:val="24"/>
                <w:lang w:val="es-ES_tradnl"/>
              </w:rPr>
              <w:t>Javier Martínez Cruz</w:t>
            </w:r>
          </w:p>
          <w:p w:rsidR="00940EAB" w:rsidRPr="005A5827" w:rsidRDefault="00940EAB" w:rsidP="005A5827">
            <w:pPr>
              <w:spacing w:line="360" w:lineRule="auto"/>
              <w:jc w:val="center"/>
              <w:rPr>
                <w:rFonts w:ascii="Palatino Linotype" w:hAnsi="Palatino Linotype" w:cs="Arial"/>
                <w:sz w:val="24"/>
                <w:szCs w:val="24"/>
                <w:lang w:val="es-ES_tradnl"/>
              </w:rPr>
            </w:pPr>
            <w:r w:rsidRPr="005A5827">
              <w:rPr>
                <w:rFonts w:ascii="Palatino Linotype" w:hAnsi="Palatino Linotype" w:cs="Arial"/>
                <w:sz w:val="24"/>
                <w:szCs w:val="24"/>
                <w:lang w:val="es-ES_tradnl"/>
              </w:rPr>
              <w:t>Comisionado</w:t>
            </w:r>
          </w:p>
          <w:p w:rsidR="00940EAB" w:rsidRPr="005A5827" w:rsidRDefault="00940EAB" w:rsidP="005A5827">
            <w:pPr>
              <w:spacing w:line="360" w:lineRule="auto"/>
              <w:jc w:val="center"/>
              <w:rPr>
                <w:rFonts w:ascii="Palatino Linotype" w:hAnsi="Palatino Linotype" w:cs="Arial"/>
                <w:b/>
                <w:sz w:val="24"/>
                <w:szCs w:val="24"/>
                <w:lang w:val="es-ES_tradnl"/>
              </w:rPr>
            </w:pPr>
            <w:r w:rsidRPr="005A5827">
              <w:rPr>
                <w:rFonts w:ascii="Palatino Linotype" w:hAnsi="Palatino Linotype" w:cs="Arial"/>
                <w:b/>
                <w:sz w:val="24"/>
                <w:szCs w:val="24"/>
                <w:lang w:val="es-ES_tradnl"/>
              </w:rPr>
              <w:t>(RÚBRICA)</w:t>
            </w:r>
          </w:p>
        </w:tc>
        <w:tc>
          <w:tcPr>
            <w:tcW w:w="5184" w:type="dxa"/>
          </w:tcPr>
          <w:p w:rsidR="00940EAB" w:rsidRPr="005A5827" w:rsidRDefault="00940EAB" w:rsidP="005A5827">
            <w:pPr>
              <w:spacing w:line="360" w:lineRule="auto"/>
              <w:jc w:val="center"/>
              <w:rPr>
                <w:rFonts w:ascii="Palatino Linotype" w:hAnsi="Palatino Linotype" w:cs="Arial"/>
                <w:b/>
                <w:sz w:val="24"/>
                <w:szCs w:val="24"/>
                <w:lang w:val="es-ES_tradnl"/>
              </w:rPr>
            </w:pPr>
          </w:p>
          <w:p w:rsidR="00940EAB" w:rsidRPr="005A5827" w:rsidRDefault="00940EAB" w:rsidP="005A5827">
            <w:pPr>
              <w:spacing w:line="360" w:lineRule="auto"/>
              <w:jc w:val="center"/>
              <w:rPr>
                <w:rFonts w:ascii="Palatino Linotype" w:hAnsi="Palatino Linotype" w:cs="Arial"/>
                <w:b/>
                <w:sz w:val="24"/>
                <w:szCs w:val="24"/>
                <w:lang w:val="es-ES_tradnl"/>
              </w:rPr>
            </w:pPr>
          </w:p>
          <w:p w:rsidR="00940EAB" w:rsidRPr="005A5827" w:rsidRDefault="00940EAB" w:rsidP="005A5827">
            <w:pPr>
              <w:spacing w:line="360" w:lineRule="auto"/>
              <w:jc w:val="center"/>
              <w:rPr>
                <w:rFonts w:ascii="Palatino Linotype" w:hAnsi="Palatino Linotype" w:cs="Arial"/>
                <w:b/>
                <w:sz w:val="24"/>
                <w:szCs w:val="24"/>
                <w:lang w:val="es-ES_tradnl"/>
              </w:rPr>
            </w:pPr>
            <w:r w:rsidRPr="005A5827">
              <w:rPr>
                <w:rFonts w:ascii="Palatino Linotype" w:hAnsi="Palatino Linotype" w:cs="Arial"/>
                <w:b/>
                <w:sz w:val="24"/>
                <w:szCs w:val="24"/>
                <w:lang w:val="es-ES_tradnl"/>
              </w:rPr>
              <w:t>Luis Gustavo Parra Noriega</w:t>
            </w:r>
          </w:p>
          <w:p w:rsidR="00940EAB" w:rsidRPr="005A5827" w:rsidRDefault="00940EAB" w:rsidP="005A5827">
            <w:pPr>
              <w:spacing w:line="360" w:lineRule="auto"/>
              <w:jc w:val="center"/>
              <w:rPr>
                <w:rFonts w:ascii="Palatino Linotype" w:hAnsi="Palatino Linotype" w:cs="Arial"/>
                <w:sz w:val="24"/>
                <w:szCs w:val="24"/>
                <w:lang w:val="es-ES_tradnl"/>
              </w:rPr>
            </w:pPr>
            <w:r w:rsidRPr="005A5827">
              <w:rPr>
                <w:rFonts w:ascii="Palatino Linotype" w:hAnsi="Palatino Linotype" w:cs="Arial"/>
                <w:sz w:val="24"/>
                <w:szCs w:val="24"/>
                <w:lang w:val="es-ES_tradnl"/>
              </w:rPr>
              <w:t>Comisionado</w:t>
            </w:r>
          </w:p>
          <w:p w:rsidR="00940EAB" w:rsidRPr="005A5827" w:rsidRDefault="00940EAB" w:rsidP="005A5827">
            <w:pPr>
              <w:spacing w:line="360" w:lineRule="auto"/>
              <w:jc w:val="center"/>
              <w:rPr>
                <w:rFonts w:ascii="Palatino Linotype" w:hAnsi="Palatino Linotype" w:cs="Arial"/>
                <w:b/>
                <w:sz w:val="24"/>
                <w:szCs w:val="24"/>
                <w:lang w:val="es-ES_tradnl"/>
              </w:rPr>
            </w:pPr>
            <w:r w:rsidRPr="005A5827">
              <w:rPr>
                <w:rFonts w:ascii="Palatino Linotype" w:hAnsi="Palatino Linotype" w:cs="Arial"/>
                <w:b/>
                <w:sz w:val="24"/>
                <w:szCs w:val="24"/>
                <w:lang w:val="es-ES_tradnl"/>
              </w:rPr>
              <w:t>(RÚBRICA)</w:t>
            </w:r>
          </w:p>
        </w:tc>
      </w:tr>
      <w:tr w:rsidR="00940EAB" w:rsidRPr="005A5827" w:rsidTr="009328E7">
        <w:trPr>
          <w:jc w:val="center"/>
        </w:trPr>
        <w:tc>
          <w:tcPr>
            <w:tcW w:w="10368" w:type="dxa"/>
            <w:gridSpan w:val="2"/>
          </w:tcPr>
          <w:p w:rsidR="00940EAB" w:rsidRPr="005A5827" w:rsidRDefault="00940EAB" w:rsidP="005A5827">
            <w:pPr>
              <w:spacing w:line="360" w:lineRule="auto"/>
              <w:jc w:val="center"/>
              <w:rPr>
                <w:rFonts w:ascii="Palatino Linotype" w:hAnsi="Palatino Linotype" w:cs="Arial"/>
                <w:b/>
                <w:sz w:val="24"/>
                <w:szCs w:val="24"/>
                <w:lang w:val="es-ES_tradnl"/>
              </w:rPr>
            </w:pPr>
          </w:p>
          <w:p w:rsidR="00940EAB" w:rsidRPr="005A5827" w:rsidRDefault="00940EAB" w:rsidP="005A5827">
            <w:pPr>
              <w:spacing w:line="360" w:lineRule="auto"/>
              <w:jc w:val="center"/>
              <w:rPr>
                <w:rFonts w:ascii="Palatino Linotype" w:hAnsi="Palatino Linotype" w:cs="Arial"/>
                <w:b/>
                <w:sz w:val="24"/>
                <w:szCs w:val="24"/>
                <w:lang w:val="es-ES_tradnl"/>
              </w:rPr>
            </w:pPr>
          </w:p>
          <w:p w:rsidR="00940EAB" w:rsidRPr="005A5827" w:rsidRDefault="00940EAB" w:rsidP="005A5827">
            <w:pPr>
              <w:spacing w:line="360" w:lineRule="auto"/>
              <w:jc w:val="center"/>
              <w:rPr>
                <w:rFonts w:ascii="Palatino Linotype" w:hAnsi="Palatino Linotype" w:cs="Arial"/>
                <w:b/>
                <w:sz w:val="24"/>
                <w:szCs w:val="24"/>
                <w:lang w:val="es-ES_tradnl"/>
              </w:rPr>
            </w:pPr>
            <w:r w:rsidRPr="005A5827">
              <w:rPr>
                <w:rFonts w:ascii="Palatino Linotype" w:hAnsi="Palatino Linotype" w:cs="Arial"/>
                <w:b/>
                <w:sz w:val="24"/>
                <w:szCs w:val="24"/>
                <w:lang w:val="es-ES_tradnl"/>
              </w:rPr>
              <w:t>Alexis Tapia Ramírez</w:t>
            </w:r>
          </w:p>
          <w:p w:rsidR="00940EAB" w:rsidRPr="005A5827" w:rsidRDefault="00940EAB" w:rsidP="005A5827">
            <w:pPr>
              <w:spacing w:line="360" w:lineRule="auto"/>
              <w:jc w:val="center"/>
              <w:rPr>
                <w:rFonts w:ascii="Palatino Linotype" w:hAnsi="Palatino Linotype" w:cs="Arial"/>
                <w:sz w:val="24"/>
                <w:szCs w:val="24"/>
                <w:lang w:val="es-ES_tradnl"/>
              </w:rPr>
            </w:pPr>
            <w:r w:rsidRPr="005A5827">
              <w:rPr>
                <w:rFonts w:ascii="Palatino Linotype" w:hAnsi="Palatino Linotype" w:cs="Arial"/>
                <w:sz w:val="24"/>
                <w:szCs w:val="24"/>
                <w:lang w:val="es-ES_tradnl"/>
              </w:rPr>
              <w:t>Secretario Técnico del Pleno</w:t>
            </w:r>
          </w:p>
          <w:p w:rsidR="00940EAB" w:rsidRDefault="00940EAB" w:rsidP="005A5827">
            <w:pPr>
              <w:spacing w:line="360" w:lineRule="auto"/>
              <w:jc w:val="center"/>
              <w:rPr>
                <w:rFonts w:ascii="Palatino Linotype" w:hAnsi="Palatino Linotype" w:cs="Arial"/>
                <w:b/>
                <w:sz w:val="24"/>
                <w:szCs w:val="24"/>
                <w:lang w:val="es-ES_tradnl"/>
              </w:rPr>
            </w:pPr>
            <w:r w:rsidRPr="005A5827">
              <w:rPr>
                <w:rFonts w:ascii="Palatino Linotype" w:hAnsi="Palatino Linotype" w:cs="Arial"/>
                <w:b/>
                <w:sz w:val="24"/>
                <w:szCs w:val="24"/>
                <w:lang w:val="es-ES_tradnl"/>
              </w:rPr>
              <w:t>(RÚBRICA)</w:t>
            </w:r>
          </w:p>
          <w:p w:rsidR="005A5827" w:rsidRPr="005A5827" w:rsidRDefault="005A5827" w:rsidP="00773834">
            <w:pPr>
              <w:spacing w:line="360" w:lineRule="auto"/>
              <w:rPr>
                <w:rFonts w:ascii="Palatino Linotype" w:hAnsi="Palatino Linotype" w:cs="Arial"/>
                <w:sz w:val="24"/>
                <w:szCs w:val="24"/>
                <w:lang w:val="es-ES_tradnl"/>
              </w:rPr>
            </w:pPr>
          </w:p>
        </w:tc>
      </w:tr>
    </w:tbl>
    <w:p w:rsidR="0011755F" w:rsidRPr="005A5827" w:rsidRDefault="00FC3EEF" w:rsidP="005A5827">
      <w:pPr>
        <w:spacing w:line="360" w:lineRule="auto"/>
        <w:jc w:val="both"/>
        <w:rPr>
          <w:rFonts w:ascii="Palatino Linotype" w:hAnsi="Palatino Linotype"/>
          <w:sz w:val="24"/>
          <w:szCs w:val="24"/>
        </w:rPr>
      </w:pPr>
      <w:r w:rsidRPr="005A5827">
        <w:rPr>
          <w:rFonts w:ascii="Palatino Linotype" w:hAnsi="Palatino Linotype" w:cs="Arial"/>
          <w:sz w:val="24"/>
          <w:szCs w:val="24"/>
        </w:rPr>
        <w:t xml:space="preserve">Esta hoja corresponde a la resolución de fecha </w:t>
      </w:r>
      <w:r w:rsidR="005A5827">
        <w:rPr>
          <w:rFonts w:ascii="Palatino Linotype" w:hAnsi="Palatino Linotype" w:cs="Arial"/>
          <w:sz w:val="24"/>
          <w:szCs w:val="24"/>
        </w:rPr>
        <w:t>veintiocho de agosto de dos mil diecinueve</w:t>
      </w:r>
      <w:r w:rsidRPr="005A5827">
        <w:rPr>
          <w:rFonts w:ascii="Palatino Linotype" w:hAnsi="Palatino Linotype" w:cs="Arial"/>
          <w:sz w:val="24"/>
          <w:szCs w:val="24"/>
        </w:rPr>
        <w:t xml:space="preserve">, emitida en el recurso de revisión </w:t>
      </w:r>
      <w:r w:rsidR="006B2841" w:rsidRPr="005A5827">
        <w:rPr>
          <w:rFonts w:ascii="Palatino Linotype" w:hAnsi="Palatino Linotype" w:cs="Arial"/>
          <w:b/>
          <w:bCs/>
          <w:sz w:val="24"/>
          <w:szCs w:val="24"/>
        </w:rPr>
        <w:t>05438/INFOEM/AD/RR/2019 y 05439/INFOEM/AD/RR/2019</w:t>
      </w:r>
      <w:r w:rsidRPr="005A5827">
        <w:rPr>
          <w:rFonts w:ascii="Palatino Linotype" w:hAnsi="Palatino Linotype" w:cs="Arial"/>
          <w:b/>
          <w:bCs/>
          <w:sz w:val="24"/>
          <w:szCs w:val="24"/>
        </w:rPr>
        <w:t>.</w:t>
      </w:r>
    </w:p>
    <w:sectPr w:rsidR="0011755F" w:rsidRPr="005A5827" w:rsidSect="005A5827">
      <w:headerReference w:type="default" r:id="rId28"/>
      <w:footerReference w:type="default" r:id="rId29"/>
      <w:headerReference w:type="first" r:id="rId30"/>
      <w:footerReference w:type="first" r:id="rId31"/>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362" w:rsidRDefault="008A7362" w:rsidP="009F7E68">
      <w:pPr>
        <w:spacing w:after="0" w:line="240" w:lineRule="auto"/>
      </w:pPr>
      <w:r>
        <w:separator/>
      </w:r>
    </w:p>
  </w:endnote>
  <w:endnote w:type="continuationSeparator" w:id="0">
    <w:p w:rsidR="008A7362" w:rsidRDefault="008A7362" w:rsidP="009F7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08795335"/>
      <w:docPartObj>
        <w:docPartGallery w:val="Page Numbers (Bottom of Page)"/>
        <w:docPartUnique/>
      </w:docPartObj>
    </w:sdtPr>
    <w:sdtEndPr/>
    <w:sdtContent>
      <w:sdt>
        <w:sdtPr>
          <w:rPr>
            <w:rFonts w:ascii="Palatino Linotype" w:hAnsi="Palatino Linotype"/>
            <w:sz w:val="28"/>
          </w:rPr>
          <w:id w:val="-915008497"/>
          <w:docPartObj>
            <w:docPartGallery w:val="Page Numbers (Top of Page)"/>
            <w:docPartUnique/>
          </w:docPartObj>
        </w:sdtPr>
        <w:sdtEndPr/>
        <w:sdtContent>
          <w:p w:rsidR="00A77972" w:rsidRPr="00883450" w:rsidRDefault="004636D9">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3D6E6C">
              <w:rPr>
                <w:rFonts w:ascii="Palatino Linotype" w:hAnsi="Palatino Linotype"/>
                <w:b/>
                <w:bCs/>
                <w:noProof/>
                <w:szCs w:val="20"/>
              </w:rPr>
              <w:t>50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3D6E6C">
              <w:rPr>
                <w:rFonts w:ascii="Palatino Linotype" w:hAnsi="Palatino Linotype"/>
                <w:b/>
                <w:bCs/>
                <w:noProof/>
                <w:szCs w:val="20"/>
              </w:rPr>
              <w:t>50</w:t>
            </w:r>
            <w:r w:rsidRPr="00883450">
              <w:rPr>
                <w:rFonts w:ascii="Palatino Linotype" w:hAnsi="Palatino Linotype"/>
                <w:b/>
                <w:bCs/>
                <w:szCs w:val="20"/>
              </w:rPr>
              <w:fldChar w:fldCharType="end"/>
            </w:r>
          </w:p>
        </w:sdtContent>
      </w:sdt>
    </w:sdtContent>
  </w:sdt>
  <w:p w:rsidR="00A77972" w:rsidRDefault="00A779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972" w:rsidRPr="00883450" w:rsidRDefault="004636D9" w:rsidP="00A7797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603EA9" w:rsidRPr="00603EA9">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603EA9" w:rsidRPr="00603EA9">
      <w:rPr>
        <w:rFonts w:ascii="Palatino Linotype" w:hAnsi="Palatino Linotype"/>
        <w:noProof/>
        <w:lang w:val="es-ES"/>
      </w:rPr>
      <w:t>50</w:t>
    </w:r>
    <w:r w:rsidRPr="00883450">
      <w:rPr>
        <w:rFonts w:ascii="Palatino Linotype" w:hAnsi="Palatino Linotype"/>
      </w:rPr>
      <w:fldChar w:fldCharType="end"/>
    </w:r>
  </w:p>
  <w:p w:rsidR="00A77972" w:rsidRPr="00883450" w:rsidRDefault="00A77972">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362" w:rsidRDefault="008A7362" w:rsidP="009F7E68">
      <w:pPr>
        <w:spacing w:after="0" w:line="240" w:lineRule="auto"/>
      </w:pPr>
      <w:r>
        <w:separator/>
      </w:r>
    </w:p>
  </w:footnote>
  <w:footnote w:type="continuationSeparator" w:id="0">
    <w:p w:rsidR="008A7362" w:rsidRDefault="008A7362" w:rsidP="009F7E68">
      <w:pPr>
        <w:spacing w:after="0" w:line="240" w:lineRule="auto"/>
      </w:pPr>
      <w:r>
        <w:continuationSeparator/>
      </w:r>
    </w:p>
  </w:footnote>
  <w:footnote w:id="1">
    <w:p w:rsidR="00287795" w:rsidRPr="00F75272" w:rsidRDefault="00287795" w:rsidP="00287795">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F439A5" w:rsidRPr="006741D8" w:rsidRDefault="00F439A5" w:rsidP="00F439A5">
      <w:pPr>
        <w:pStyle w:val="Textonotapie"/>
        <w:jc w:val="both"/>
        <w:rPr>
          <w:rFonts w:ascii="Palatino Linotype" w:hAnsi="Palatino Linotype"/>
          <w:sz w:val="16"/>
          <w:szCs w:val="16"/>
        </w:rPr>
      </w:pPr>
    </w:p>
    <w:p w:rsidR="00F439A5" w:rsidRPr="006741D8" w:rsidRDefault="00F439A5" w:rsidP="00F439A5">
      <w:pPr>
        <w:pStyle w:val="Textonotapie"/>
        <w:jc w:val="both"/>
        <w:rPr>
          <w:rFonts w:ascii="Palatino Linotype" w:hAnsi="Palatino Linotype"/>
          <w:sz w:val="16"/>
          <w:szCs w:val="16"/>
        </w:rPr>
      </w:pPr>
      <w:r w:rsidRPr="006741D8">
        <w:rPr>
          <w:rStyle w:val="Refdenotaalpie"/>
          <w:rFonts w:ascii="Palatino Linotype" w:hAnsi="Palatino Linotype"/>
          <w:sz w:val="16"/>
          <w:szCs w:val="16"/>
        </w:rPr>
        <w:footnoteRef/>
      </w:r>
      <w:r w:rsidRPr="006741D8">
        <w:rPr>
          <w:rFonts w:ascii="Palatino Linotype" w:hAnsi="Palatino Linotype"/>
          <w:sz w:val="16"/>
          <w:szCs w:val="16"/>
        </w:rPr>
        <w:t xml:space="preserve"> Página 1428, Tomo XIX, abril de 2004; página 225, Tomo XXVII, enero de 2008; página 690, Libro 33, agosto de 2016, Tomo II; y página 1854, Libro XXIV, septiembre de 2013, Tomo 3, del Semanario Judicial de la Federación y su Gaceta, respectivamente.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972" w:rsidRDefault="00A77972" w:rsidP="00A77972">
    <w:pPr>
      <w:pStyle w:val="Encabezado"/>
      <w:tabs>
        <w:tab w:val="clear" w:pos="4419"/>
        <w:tab w:val="clear" w:pos="8838"/>
        <w:tab w:val="left" w:pos="7907"/>
      </w:tabs>
    </w:pPr>
  </w:p>
  <w:p w:rsidR="00A77972" w:rsidRDefault="004636D9" w:rsidP="00A77972">
    <w:pPr>
      <w:pStyle w:val="Encabezado"/>
      <w:tabs>
        <w:tab w:val="clear" w:pos="4419"/>
        <w:tab w:val="clear" w:pos="8838"/>
        <w:tab w:val="left" w:pos="7283"/>
      </w:tabs>
    </w:pPr>
    <w:r>
      <w:tab/>
    </w:r>
  </w:p>
  <w:tbl>
    <w:tblPr>
      <w:tblStyle w:val="Tablaconcuadrcula"/>
      <w:tblW w:w="680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A77972" w:rsidRPr="00EF13C1" w:rsidTr="005E4B44">
      <w:trPr>
        <w:trHeight w:val="138"/>
        <w:jc w:val="right"/>
      </w:trPr>
      <w:tc>
        <w:tcPr>
          <w:tcW w:w="2835" w:type="dxa"/>
          <w:vAlign w:val="center"/>
        </w:tcPr>
        <w:p w:rsidR="00A77972" w:rsidRPr="00EF13C1" w:rsidRDefault="004636D9" w:rsidP="005E4B44">
          <w:pPr>
            <w:jc w:val="right"/>
            <w:rPr>
              <w:rFonts w:ascii="Palatino Linotype" w:hAnsi="Palatino Linotype"/>
              <w:b/>
            </w:rPr>
          </w:pPr>
          <w:r w:rsidRPr="00EF13C1">
            <w:rPr>
              <w:rFonts w:ascii="Palatino Linotype" w:hAnsi="Palatino Linotype"/>
              <w:b/>
            </w:rPr>
            <w:t>Recurso de revisión:</w:t>
          </w:r>
        </w:p>
      </w:tc>
      <w:tc>
        <w:tcPr>
          <w:tcW w:w="3969" w:type="dxa"/>
          <w:vAlign w:val="center"/>
        </w:tcPr>
        <w:p w:rsidR="00A77972" w:rsidRPr="00EF13C1" w:rsidRDefault="005E4B44" w:rsidP="00431B5D">
          <w:pPr>
            <w:pStyle w:val="Encabezado"/>
            <w:rPr>
              <w:rFonts w:ascii="Palatino Linotype" w:hAnsi="Palatino Linotype"/>
              <w:b/>
            </w:rPr>
          </w:pPr>
          <w:r w:rsidRPr="005E4B44">
            <w:rPr>
              <w:rFonts w:ascii="Palatino Linotype" w:hAnsi="Palatino Linotype" w:cs="Arial"/>
              <w:b/>
              <w:bCs/>
              <w:lang w:eastAsia="es-MX"/>
            </w:rPr>
            <w:t>0543</w:t>
          </w:r>
          <w:r w:rsidR="00431B5D">
            <w:rPr>
              <w:rFonts w:ascii="Palatino Linotype" w:hAnsi="Palatino Linotype" w:cs="Arial"/>
              <w:b/>
              <w:bCs/>
              <w:lang w:eastAsia="es-MX"/>
            </w:rPr>
            <w:t>8</w:t>
          </w:r>
          <w:r w:rsidRPr="005E4B44">
            <w:rPr>
              <w:rFonts w:ascii="Palatino Linotype" w:hAnsi="Palatino Linotype" w:cs="Arial"/>
              <w:b/>
              <w:bCs/>
              <w:lang w:eastAsia="es-MX"/>
            </w:rPr>
            <w:t xml:space="preserve">/INFOEM/AD/RR/2019 y </w:t>
          </w:r>
          <w:r w:rsidR="00431B5D" w:rsidRPr="005E4B44">
            <w:rPr>
              <w:rFonts w:ascii="Palatino Linotype" w:hAnsi="Palatino Linotype" w:cs="Arial"/>
              <w:b/>
              <w:bCs/>
              <w:lang w:eastAsia="es-MX"/>
            </w:rPr>
            <w:t>0543</w:t>
          </w:r>
          <w:r w:rsidR="00431B5D">
            <w:rPr>
              <w:rFonts w:ascii="Palatino Linotype" w:hAnsi="Palatino Linotype" w:cs="Arial"/>
              <w:b/>
              <w:bCs/>
              <w:lang w:eastAsia="es-MX"/>
            </w:rPr>
            <w:t>9</w:t>
          </w:r>
          <w:r w:rsidR="00431B5D" w:rsidRPr="005E4B44">
            <w:rPr>
              <w:rFonts w:ascii="Palatino Linotype" w:hAnsi="Palatino Linotype" w:cs="Arial"/>
              <w:b/>
              <w:bCs/>
              <w:lang w:eastAsia="es-MX"/>
            </w:rPr>
            <w:t>/INFOEM/AD/RR/2019</w:t>
          </w:r>
        </w:p>
      </w:tc>
    </w:tr>
    <w:tr w:rsidR="00A77972" w:rsidRPr="00D66D2D" w:rsidTr="005E4B44">
      <w:trPr>
        <w:trHeight w:val="321"/>
        <w:jc w:val="right"/>
      </w:trPr>
      <w:tc>
        <w:tcPr>
          <w:tcW w:w="2835" w:type="dxa"/>
          <w:vAlign w:val="center"/>
        </w:tcPr>
        <w:p w:rsidR="00A77972" w:rsidRPr="00EF13C1" w:rsidRDefault="004636D9" w:rsidP="005E4B44">
          <w:pPr>
            <w:jc w:val="right"/>
            <w:rPr>
              <w:rFonts w:ascii="Palatino Linotype" w:hAnsi="Palatino Linotype"/>
              <w:b/>
            </w:rPr>
          </w:pPr>
          <w:r w:rsidRPr="00EF13C1">
            <w:rPr>
              <w:rFonts w:ascii="Palatino Linotype" w:hAnsi="Palatino Linotype"/>
              <w:b/>
            </w:rPr>
            <w:t>Sujeto obligado:</w:t>
          </w:r>
        </w:p>
      </w:tc>
      <w:tc>
        <w:tcPr>
          <w:tcW w:w="3969" w:type="dxa"/>
          <w:vAlign w:val="center"/>
        </w:tcPr>
        <w:p w:rsidR="00A77972" w:rsidRPr="00D66D2D" w:rsidRDefault="00801108" w:rsidP="005E4B44">
          <w:pPr>
            <w:pStyle w:val="Encabezado"/>
            <w:rPr>
              <w:rFonts w:ascii="Palatino Linotype" w:hAnsi="Palatino Linotype"/>
              <w:b/>
            </w:rPr>
          </w:pPr>
          <w:r w:rsidRPr="00801108">
            <w:rPr>
              <w:rFonts w:ascii="Palatino Linotype" w:hAnsi="Palatino Linotype"/>
              <w:b/>
            </w:rPr>
            <w:t>Instituto de Seguridad Social del Estado de México y Municipios</w:t>
          </w:r>
        </w:p>
      </w:tc>
    </w:tr>
    <w:tr w:rsidR="00A77972" w:rsidRPr="00EF13C1" w:rsidTr="005E4B44">
      <w:trPr>
        <w:trHeight w:val="80"/>
        <w:jc w:val="right"/>
      </w:trPr>
      <w:tc>
        <w:tcPr>
          <w:tcW w:w="2835" w:type="dxa"/>
          <w:vAlign w:val="center"/>
        </w:tcPr>
        <w:p w:rsidR="00A77972" w:rsidRPr="00EF13C1" w:rsidRDefault="004636D9" w:rsidP="005E4B44">
          <w:pPr>
            <w:jc w:val="right"/>
            <w:rPr>
              <w:rFonts w:ascii="Palatino Linotype" w:hAnsi="Palatino Linotype"/>
              <w:b/>
            </w:rPr>
          </w:pPr>
          <w:r w:rsidRPr="00EF13C1">
            <w:rPr>
              <w:rFonts w:ascii="Palatino Linotype" w:hAnsi="Palatino Linotype"/>
              <w:b/>
            </w:rPr>
            <w:t>Comisionado ponente:</w:t>
          </w:r>
        </w:p>
      </w:tc>
      <w:tc>
        <w:tcPr>
          <w:tcW w:w="3969" w:type="dxa"/>
          <w:vAlign w:val="center"/>
        </w:tcPr>
        <w:p w:rsidR="00A77972" w:rsidRPr="00EF13C1" w:rsidRDefault="004636D9" w:rsidP="005E4B44">
          <w:pPr>
            <w:pStyle w:val="Encabezado"/>
            <w:rPr>
              <w:rFonts w:ascii="Palatino Linotype" w:hAnsi="Palatino Linotype"/>
              <w:b/>
            </w:rPr>
          </w:pPr>
          <w:r w:rsidRPr="00EF13C1">
            <w:rPr>
              <w:rFonts w:ascii="Palatino Linotype" w:hAnsi="Palatino Linotype"/>
              <w:b/>
            </w:rPr>
            <w:t>José Guadalupe Luna Hernández</w:t>
          </w:r>
        </w:p>
      </w:tc>
    </w:tr>
  </w:tbl>
  <w:p w:rsidR="00A77972" w:rsidRDefault="00A77972" w:rsidP="00A7797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972" w:rsidRDefault="004636D9" w:rsidP="00A77972">
    <w:pPr>
      <w:pStyle w:val="Encabezado"/>
      <w:tabs>
        <w:tab w:val="left" w:pos="3103"/>
      </w:tabs>
    </w:pPr>
    <w:r>
      <w:tab/>
    </w:r>
    <w:r>
      <w:tab/>
    </w:r>
  </w:p>
  <w:tbl>
    <w:tblPr>
      <w:tblStyle w:val="Tablaconcuadrcula"/>
      <w:tblW w:w="13341" w:type="dxa"/>
      <w:tblInd w:w="226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150"/>
      <w:gridCol w:w="4162"/>
      <w:gridCol w:w="2532"/>
      <w:gridCol w:w="236"/>
      <w:gridCol w:w="3261"/>
    </w:tblGrid>
    <w:tr w:rsidR="005E4B44" w:rsidRPr="00182113" w:rsidTr="005E4B44">
      <w:trPr>
        <w:trHeight w:val="138"/>
      </w:trPr>
      <w:tc>
        <w:tcPr>
          <w:tcW w:w="3150" w:type="dxa"/>
          <w:vAlign w:val="center"/>
        </w:tcPr>
        <w:p w:rsidR="005E4B44" w:rsidRPr="00EF13C1" w:rsidRDefault="005E4B44" w:rsidP="005E4B44">
          <w:pPr>
            <w:jc w:val="right"/>
            <w:rPr>
              <w:rFonts w:ascii="Palatino Linotype" w:hAnsi="Palatino Linotype"/>
              <w:b/>
            </w:rPr>
          </w:pPr>
          <w:r w:rsidRPr="00EF13C1">
            <w:rPr>
              <w:rFonts w:ascii="Palatino Linotype" w:hAnsi="Palatino Linotype"/>
              <w:b/>
            </w:rPr>
            <w:t>Recurso de revisión:</w:t>
          </w:r>
        </w:p>
      </w:tc>
      <w:tc>
        <w:tcPr>
          <w:tcW w:w="4162" w:type="dxa"/>
          <w:vAlign w:val="center"/>
        </w:tcPr>
        <w:p w:rsidR="005E4B44" w:rsidRPr="00EF13C1" w:rsidRDefault="005E4B44" w:rsidP="00431B5D">
          <w:pPr>
            <w:pStyle w:val="Encabezado"/>
            <w:rPr>
              <w:rFonts w:ascii="Palatino Linotype" w:hAnsi="Palatino Linotype"/>
              <w:b/>
            </w:rPr>
          </w:pPr>
          <w:r w:rsidRPr="005E4B44">
            <w:rPr>
              <w:rFonts w:ascii="Palatino Linotype" w:hAnsi="Palatino Linotype" w:cs="Arial"/>
              <w:b/>
              <w:bCs/>
              <w:lang w:eastAsia="es-MX"/>
            </w:rPr>
            <w:t>0543</w:t>
          </w:r>
          <w:r w:rsidR="00431B5D">
            <w:rPr>
              <w:rFonts w:ascii="Palatino Linotype" w:hAnsi="Palatino Linotype" w:cs="Arial"/>
              <w:b/>
              <w:bCs/>
              <w:lang w:eastAsia="es-MX"/>
            </w:rPr>
            <w:t>8</w:t>
          </w:r>
          <w:r w:rsidRPr="005E4B44">
            <w:rPr>
              <w:rFonts w:ascii="Palatino Linotype" w:hAnsi="Palatino Linotype" w:cs="Arial"/>
              <w:b/>
              <w:bCs/>
              <w:lang w:eastAsia="es-MX"/>
            </w:rPr>
            <w:t xml:space="preserve">/INFOEM/AD/RR/2019 y </w:t>
          </w:r>
          <w:r w:rsidR="00431B5D" w:rsidRPr="005E4B44">
            <w:rPr>
              <w:rFonts w:ascii="Palatino Linotype" w:hAnsi="Palatino Linotype" w:cs="Arial"/>
              <w:b/>
              <w:bCs/>
              <w:lang w:eastAsia="es-MX"/>
            </w:rPr>
            <w:t>0543</w:t>
          </w:r>
          <w:r w:rsidR="00431B5D">
            <w:rPr>
              <w:rFonts w:ascii="Palatino Linotype" w:hAnsi="Palatino Linotype" w:cs="Arial"/>
              <w:b/>
              <w:bCs/>
              <w:lang w:eastAsia="es-MX"/>
            </w:rPr>
            <w:t>9</w:t>
          </w:r>
          <w:r w:rsidR="00431B5D" w:rsidRPr="005E4B44">
            <w:rPr>
              <w:rFonts w:ascii="Palatino Linotype" w:hAnsi="Palatino Linotype" w:cs="Arial"/>
              <w:b/>
              <w:bCs/>
              <w:lang w:eastAsia="es-MX"/>
            </w:rPr>
            <w:t>/INFOEM/AD/RR/2019</w:t>
          </w:r>
        </w:p>
      </w:tc>
      <w:tc>
        <w:tcPr>
          <w:tcW w:w="2532" w:type="dxa"/>
          <w:vAlign w:val="center"/>
        </w:tcPr>
        <w:p w:rsidR="005E4B44" w:rsidRPr="00182113" w:rsidRDefault="005E4B44" w:rsidP="005E4B44">
          <w:pPr>
            <w:rPr>
              <w:rFonts w:ascii="Palatino Linotype" w:hAnsi="Palatino Linotype"/>
              <w:b/>
            </w:rPr>
          </w:pPr>
        </w:p>
      </w:tc>
      <w:tc>
        <w:tcPr>
          <w:tcW w:w="236" w:type="dxa"/>
          <w:vAlign w:val="center"/>
        </w:tcPr>
        <w:p w:rsidR="005E4B44" w:rsidRPr="00182113" w:rsidRDefault="005E4B44" w:rsidP="005E4B44">
          <w:pPr>
            <w:pStyle w:val="Encabezado"/>
            <w:jc w:val="center"/>
            <w:rPr>
              <w:rFonts w:ascii="Palatino Linotype" w:hAnsi="Palatino Linotype"/>
              <w:b/>
            </w:rPr>
          </w:pPr>
        </w:p>
      </w:tc>
      <w:tc>
        <w:tcPr>
          <w:tcW w:w="3261" w:type="dxa"/>
          <w:vAlign w:val="center"/>
        </w:tcPr>
        <w:p w:rsidR="005E4B44" w:rsidRPr="00182113" w:rsidRDefault="005E4B44" w:rsidP="005E4B44">
          <w:pPr>
            <w:pStyle w:val="Encabezado"/>
            <w:rPr>
              <w:rFonts w:ascii="Palatino Linotype" w:hAnsi="Palatino Linotype"/>
              <w:b/>
            </w:rPr>
          </w:pPr>
        </w:p>
      </w:tc>
    </w:tr>
    <w:tr w:rsidR="005E4B44" w:rsidRPr="00182113" w:rsidTr="005E4B44">
      <w:trPr>
        <w:trHeight w:val="227"/>
      </w:trPr>
      <w:tc>
        <w:tcPr>
          <w:tcW w:w="3150" w:type="dxa"/>
          <w:vAlign w:val="center"/>
        </w:tcPr>
        <w:p w:rsidR="005E4B44" w:rsidRPr="00EF13C1" w:rsidRDefault="005E4B44" w:rsidP="005E4B44">
          <w:pPr>
            <w:jc w:val="right"/>
            <w:rPr>
              <w:rFonts w:ascii="Palatino Linotype" w:hAnsi="Palatino Linotype"/>
              <w:b/>
            </w:rPr>
          </w:pPr>
          <w:r w:rsidRPr="00EF13C1">
            <w:rPr>
              <w:rFonts w:ascii="Palatino Linotype" w:hAnsi="Palatino Linotype"/>
              <w:b/>
            </w:rPr>
            <w:t>Recurrente:</w:t>
          </w:r>
        </w:p>
      </w:tc>
      <w:tc>
        <w:tcPr>
          <w:tcW w:w="4162" w:type="dxa"/>
          <w:vAlign w:val="center"/>
        </w:tcPr>
        <w:p w:rsidR="005E4B44" w:rsidRPr="00EF13C1" w:rsidRDefault="00D0740D" w:rsidP="005E4B44">
          <w:pPr>
            <w:pStyle w:val="Encabezado"/>
            <w:rPr>
              <w:rFonts w:ascii="Palatino Linotype" w:hAnsi="Palatino Linotype"/>
              <w:b/>
            </w:rPr>
          </w:pPr>
          <w:r w:rsidRPr="00D0740D">
            <w:rPr>
              <w:rFonts w:ascii="Palatino Linotype" w:hAnsi="Palatino Linotype"/>
              <w:b/>
              <w:highlight w:val="black"/>
            </w:rPr>
            <w:t>-------------------------------------</w:t>
          </w:r>
        </w:p>
      </w:tc>
      <w:tc>
        <w:tcPr>
          <w:tcW w:w="2532" w:type="dxa"/>
          <w:vAlign w:val="center"/>
        </w:tcPr>
        <w:p w:rsidR="005E4B44" w:rsidRPr="00182113" w:rsidRDefault="005E4B44" w:rsidP="005E4B44">
          <w:pPr>
            <w:rPr>
              <w:rFonts w:ascii="Palatino Linotype" w:hAnsi="Palatino Linotype"/>
              <w:b/>
            </w:rPr>
          </w:pPr>
        </w:p>
      </w:tc>
      <w:tc>
        <w:tcPr>
          <w:tcW w:w="236" w:type="dxa"/>
          <w:vAlign w:val="center"/>
        </w:tcPr>
        <w:p w:rsidR="005E4B44" w:rsidRPr="00182113" w:rsidRDefault="005E4B44" w:rsidP="005E4B44">
          <w:pPr>
            <w:pStyle w:val="Encabezado"/>
            <w:jc w:val="center"/>
            <w:rPr>
              <w:rFonts w:ascii="Palatino Linotype" w:hAnsi="Palatino Linotype"/>
              <w:b/>
            </w:rPr>
          </w:pPr>
        </w:p>
      </w:tc>
      <w:tc>
        <w:tcPr>
          <w:tcW w:w="3261" w:type="dxa"/>
          <w:vAlign w:val="center"/>
        </w:tcPr>
        <w:p w:rsidR="005E4B44" w:rsidRPr="00182113" w:rsidRDefault="005E4B44" w:rsidP="005E4B44">
          <w:pPr>
            <w:pStyle w:val="Encabezado"/>
            <w:rPr>
              <w:rFonts w:ascii="Palatino Linotype" w:hAnsi="Palatino Linotype"/>
              <w:b/>
            </w:rPr>
          </w:pPr>
        </w:p>
      </w:tc>
    </w:tr>
    <w:tr w:rsidR="005E4B44" w:rsidRPr="00182113" w:rsidTr="005E4B44">
      <w:trPr>
        <w:trHeight w:val="232"/>
      </w:trPr>
      <w:tc>
        <w:tcPr>
          <w:tcW w:w="3150" w:type="dxa"/>
          <w:vAlign w:val="center"/>
        </w:tcPr>
        <w:p w:rsidR="005E4B44" w:rsidRPr="00EF13C1" w:rsidRDefault="005E4B44" w:rsidP="005E4B44">
          <w:pPr>
            <w:jc w:val="right"/>
            <w:rPr>
              <w:rFonts w:ascii="Palatino Linotype" w:hAnsi="Palatino Linotype"/>
              <w:b/>
            </w:rPr>
          </w:pPr>
          <w:r w:rsidRPr="00EF13C1">
            <w:rPr>
              <w:rFonts w:ascii="Palatino Linotype" w:hAnsi="Palatino Linotype"/>
              <w:b/>
            </w:rPr>
            <w:t>Sujeto obligado:</w:t>
          </w:r>
        </w:p>
      </w:tc>
      <w:tc>
        <w:tcPr>
          <w:tcW w:w="4162" w:type="dxa"/>
          <w:vAlign w:val="center"/>
        </w:tcPr>
        <w:p w:rsidR="005E4B44" w:rsidRPr="00D66D2D" w:rsidRDefault="005E4B44" w:rsidP="005E4B44">
          <w:pPr>
            <w:pStyle w:val="Encabezado"/>
            <w:rPr>
              <w:rFonts w:ascii="Palatino Linotype" w:hAnsi="Palatino Linotype"/>
              <w:b/>
            </w:rPr>
          </w:pPr>
          <w:r w:rsidRPr="00801108">
            <w:rPr>
              <w:rFonts w:ascii="Palatino Linotype" w:hAnsi="Palatino Linotype"/>
              <w:b/>
            </w:rPr>
            <w:t>Instituto de Seguridad Social del Estado de México y Municipios</w:t>
          </w:r>
        </w:p>
      </w:tc>
      <w:tc>
        <w:tcPr>
          <w:tcW w:w="2532" w:type="dxa"/>
          <w:vAlign w:val="center"/>
        </w:tcPr>
        <w:p w:rsidR="005E4B44" w:rsidRPr="00182113" w:rsidRDefault="005E4B44" w:rsidP="005E4B44">
          <w:pPr>
            <w:rPr>
              <w:rFonts w:ascii="Palatino Linotype" w:hAnsi="Palatino Linotype"/>
              <w:b/>
            </w:rPr>
          </w:pPr>
        </w:p>
      </w:tc>
      <w:tc>
        <w:tcPr>
          <w:tcW w:w="236" w:type="dxa"/>
          <w:vAlign w:val="center"/>
        </w:tcPr>
        <w:p w:rsidR="005E4B44" w:rsidRPr="00182113" w:rsidRDefault="005E4B44" w:rsidP="005E4B44">
          <w:pPr>
            <w:pStyle w:val="Encabezado"/>
            <w:jc w:val="center"/>
            <w:rPr>
              <w:rFonts w:ascii="Palatino Linotype" w:hAnsi="Palatino Linotype"/>
              <w:b/>
            </w:rPr>
          </w:pPr>
        </w:p>
      </w:tc>
      <w:tc>
        <w:tcPr>
          <w:tcW w:w="3261" w:type="dxa"/>
          <w:vAlign w:val="center"/>
        </w:tcPr>
        <w:p w:rsidR="005E4B44" w:rsidRPr="00D66D2D" w:rsidRDefault="005E4B44" w:rsidP="005E4B44">
          <w:pPr>
            <w:pStyle w:val="Encabezado"/>
            <w:rPr>
              <w:rFonts w:ascii="Palatino Linotype" w:hAnsi="Palatino Linotype"/>
              <w:b/>
            </w:rPr>
          </w:pPr>
        </w:p>
      </w:tc>
    </w:tr>
    <w:tr w:rsidR="005E4B44" w:rsidRPr="00182113" w:rsidTr="005E4B44">
      <w:trPr>
        <w:trHeight w:val="320"/>
      </w:trPr>
      <w:tc>
        <w:tcPr>
          <w:tcW w:w="3150" w:type="dxa"/>
          <w:vAlign w:val="center"/>
        </w:tcPr>
        <w:p w:rsidR="005E4B44" w:rsidRPr="00EF13C1" w:rsidRDefault="005E4B44" w:rsidP="005E4B44">
          <w:pPr>
            <w:jc w:val="right"/>
            <w:rPr>
              <w:rFonts w:ascii="Palatino Linotype" w:hAnsi="Palatino Linotype"/>
              <w:b/>
            </w:rPr>
          </w:pPr>
          <w:r w:rsidRPr="00EF13C1">
            <w:rPr>
              <w:rFonts w:ascii="Palatino Linotype" w:hAnsi="Palatino Linotype"/>
              <w:b/>
            </w:rPr>
            <w:t>Comisionado ponente:</w:t>
          </w:r>
        </w:p>
      </w:tc>
      <w:tc>
        <w:tcPr>
          <w:tcW w:w="4162" w:type="dxa"/>
          <w:vAlign w:val="center"/>
        </w:tcPr>
        <w:p w:rsidR="005E4B44" w:rsidRPr="00EF13C1" w:rsidRDefault="005E4B44" w:rsidP="005E4B44">
          <w:pPr>
            <w:pStyle w:val="Encabezado"/>
            <w:rPr>
              <w:rFonts w:ascii="Palatino Linotype" w:hAnsi="Palatino Linotype"/>
              <w:b/>
            </w:rPr>
          </w:pPr>
          <w:r w:rsidRPr="00EF13C1">
            <w:rPr>
              <w:rFonts w:ascii="Palatino Linotype" w:hAnsi="Palatino Linotype"/>
              <w:b/>
            </w:rPr>
            <w:t>José Guadalupe Luna Hernández</w:t>
          </w:r>
        </w:p>
      </w:tc>
      <w:tc>
        <w:tcPr>
          <w:tcW w:w="2532" w:type="dxa"/>
          <w:vAlign w:val="center"/>
        </w:tcPr>
        <w:p w:rsidR="005E4B44" w:rsidRPr="00182113" w:rsidRDefault="005E4B44" w:rsidP="005E4B44">
          <w:pPr>
            <w:rPr>
              <w:rFonts w:ascii="Palatino Linotype" w:hAnsi="Palatino Linotype"/>
              <w:b/>
            </w:rPr>
          </w:pPr>
        </w:p>
      </w:tc>
      <w:tc>
        <w:tcPr>
          <w:tcW w:w="236" w:type="dxa"/>
          <w:vAlign w:val="center"/>
        </w:tcPr>
        <w:p w:rsidR="005E4B44" w:rsidRPr="00182113" w:rsidRDefault="005E4B44" w:rsidP="005E4B44">
          <w:pPr>
            <w:pStyle w:val="Encabezado"/>
            <w:jc w:val="center"/>
            <w:rPr>
              <w:rFonts w:ascii="Palatino Linotype" w:hAnsi="Palatino Linotype"/>
              <w:b/>
            </w:rPr>
          </w:pPr>
        </w:p>
      </w:tc>
      <w:tc>
        <w:tcPr>
          <w:tcW w:w="3261" w:type="dxa"/>
          <w:vAlign w:val="center"/>
        </w:tcPr>
        <w:p w:rsidR="005E4B44" w:rsidRPr="00EF13C1" w:rsidRDefault="005E4B44" w:rsidP="005E4B44">
          <w:pPr>
            <w:pStyle w:val="Encabezado"/>
            <w:rPr>
              <w:rFonts w:ascii="Palatino Linotype" w:hAnsi="Palatino Linotype"/>
              <w:b/>
            </w:rPr>
          </w:pPr>
        </w:p>
      </w:tc>
    </w:tr>
  </w:tbl>
  <w:p w:rsidR="00A77972" w:rsidRDefault="00A779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B7BCC"/>
    <w:multiLevelType w:val="hybridMultilevel"/>
    <w:tmpl w:val="0EE26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CD6C1C"/>
    <w:multiLevelType w:val="hybridMultilevel"/>
    <w:tmpl w:val="77242DA8"/>
    <w:lvl w:ilvl="0" w:tplc="03263BF4">
      <w:start w:val="60"/>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39E19F6"/>
    <w:multiLevelType w:val="hybridMultilevel"/>
    <w:tmpl w:val="FB7A435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8766F48"/>
    <w:multiLevelType w:val="hybridMultilevel"/>
    <w:tmpl w:val="E84677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33C3098"/>
    <w:multiLevelType w:val="hybridMultilevel"/>
    <w:tmpl w:val="38B630DA"/>
    <w:lvl w:ilvl="0" w:tplc="45507E5E">
      <w:start w:val="1"/>
      <w:numFmt w:val="upperRoman"/>
      <w:lvlText w:val="%1."/>
      <w:lvlJc w:val="left"/>
      <w:pPr>
        <w:ind w:left="1489" w:hanging="720"/>
      </w:pPr>
      <w:rPr>
        <w:rFonts w:hint="default"/>
      </w:rPr>
    </w:lvl>
    <w:lvl w:ilvl="1" w:tplc="080A0019" w:tentative="1">
      <w:start w:val="1"/>
      <w:numFmt w:val="lowerLetter"/>
      <w:lvlText w:val="%2."/>
      <w:lvlJc w:val="left"/>
      <w:pPr>
        <w:ind w:left="1849" w:hanging="360"/>
      </w:pPr>
    </w:lvl>
    <w:lvl w:ilvl="2" w:tplc="080A001B" w:tentative="1">
      <w:start w:val="1"/>
      <w:numFmt w:val="lowerRoman"/>
      <w:lvlText w:val="%3."/>
      <w:lvlJc w:val="right"/>
      <w:pPr>
        <w:ind w:left="2569" w:hanging="180"/>
      </w:pPr>
    </w:lvl>
    <w:lvl w:ilvl="3" w:tplc="080A000F" w:tentative="1">
      <w:start w:val="1"/>
      <w:numFmt w:val="decimal"/>
      <w:lvlText w:val="%4."/>
      <w:lvlJc w:val="left"/>
      <w:pPr>
        <w:ind w:left="3289" w:hanging="360"/>
      </w:pPr>
    </w:lvl>
    <w:lvl w:ilvl="4" w:tplc="080A0019" w:tentative="1">
      <w:start w:val="1"/>
      <w:numFmt w:val="lowerLetter"/>
      <w:lvlText w:val="%5."/>
      <w:lvlJc w:val="left"/>
      <w:pPr>
        <w:ind w:left="4009" w:hanging="360"/>
      </w:pPr>
    </w:lvl>
    <w:lvl w:ilvl="5" w:tplc="080A001B" w:tentative="1">
      <w:start w:val="1"/>
      <w:numFmt w:val="lowerRoman"/>
      <w:lvlText w:val="%6."/>
      <w:lvlJc w:val="right"/>
      <w:pPr>
        <w:ind w:left="4729" w:hanging="180"/>
      </w:pPr>
    </w:lvl>
    <w:lvl w:ilvl="6" w:tplc="080A000F" w:tentative="1">
      <w:start w:val="1"/>
      <w:numFmt w:val="decimal"/>
      <w:lvlText w:val="%7."/>
      <w:lvlJc w:val="left"/>
      <w:pPr>
        <w:ind w:left="5449" w:hanging="360"/>
      </w:pPr>
    </w:lvl>
    <w:lvl w:ilvl="7" w:tplc="080A0019" w:tentative="1">
      <w:start w:val="1"/>
      <w:numFmt w:val="lowerLetter"/>
      <w:lvlText w:val="%8."/>
      <w:lvlJc w:val="left"/>
      <w:pPr>
        <w:ind w:left="6169" w:hanging="360"/>
      </w:pPr>
    </w:lvl>
    <w:lvl w:ilvl="8" w:tplc="080A001B" w:tentative="1">
      <w:start w:val="1"/>
      <w:numFmt w:val="lowerRoman"/>
      <w:lvlText w:val="%9."/>
      <w:lvlJc w:val="right"/>
      <w:pPr>
        <w:ind w:left="6889" w:hanging="180"/>
      </w:pPr>
    </w:lvl>
  </w:abstractNum>
  <w:abstractNum w:abstractNumId="5">
    <w:nsid w:val="34317490"/>
    <w:multiLevelType w:val="hybridMultilevel"/>
    <w:tmpl w:val="6832BCA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B574DA60">
      <w:numFmt w:val="bullet"/>
      <w:lvlText w:val="•"/>
      <w:lvlJc w:val="left"/>
      <w:pPr>
        <w:ind w:left="2340" w:hanging="360"/>
      </w:pPr>
      <w:rPr>
        <w:rFonts w:ascii="Palatino Linotype" w:eastAsia="Times New Roman" w:hAnsi="Palatino Linotype" w:cs="Aria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B1B2DE8"/>
    <w:multiLevelType w:val="hybridMultilevel"/>
    <w:tmpl w:val="238C112C"/>
    <w:lvl w:ilvl="0" w:tplc="25C44B88">
      <w:start w:val="1"/>
      <w:numFmt w:val="upperRoman"/>
      <w:lvlText w:val="%1."/>
      <w:lvlJc w:val="left"/>
      <w:pPr>
        <w:ind w:left="720" w:hanging="720"/>
      </w:pPr>
      <w:rPr>
        <w:rFonts w:eastAsiaTheme="majorEastAsia" w:cstheme="majorBidi" w:hint="default"/>
        <w:b/>
        <w:i/>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3CED0BA0"/>
    <w:multiLevelType w:val="hybridMultilevel"/>
    <w:tmpl w:val="40BE29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9D70AD1"/>
    <w:multiLevelType w:val="hybridMultilevel"/>
    <w:tmpl w:val="76B8D388"/>
    <w:lvl w:ilvl="0" w:tplc="A76EA990">
      <w:start w:val="1"/>
      <w:numFmt w:val="lowerLetter"/>
      <w:lvlText w:val="%1)"/>
      <w:lvlJc w:val="left"/>
      <w:pPr>
        <w:ind w:left="530" w:hanging="360"/>
      </w:pPr>
      <w:rPr>
        <w:rFonts w:hint="default"/>
        <w:b/>
      </w:rPr>
    </w:lvl>
    <w:lvl w:ilvl="1" w:tplc="080A0019" w:tentative="1">
      <w:start w:val="1"/>
      <w:numFmt w:val="lowerLetter"/>
      <w:lvlText w:val="%2."/>
      <w:lvlJc w:val="left"/>
      <w:pPr>
        <w:ind w:left="1250" w:hanging="360"/>
      </w:pPr>
    </w:lvl>
    <w:lvl w:ilvl="2" w:tplc="080A001B" w:tentative="1">
      <w:start w:val="1"/>
      <w:numFmt w:val="lowerRoman"/>
      <w:lvlText w:val="%3."/>
      <w:lvlJc w:val="right"/>
      <w:pPr>
        <w:ind w:left="1970" w:hanging="180"/>
      </w:pPr>
    </w:lvl>
    <w:lvl w:ilvl="3" w:tplc="080A000F" w:tentative="1">
      <w:start w:val="1"/>
      <w:numFmt w:val="decimal"/>
      <w:lvlText w:val="%4."/>
      <w:lvlJc w:val="left"/>
      <w:pPr>
        <w:ind w:left="2690" w:hanging="360"/>
      </w:pPr>
    </w:lvl>
    <w:lvl w:ilvl="4" w:tplc="080A0019" w:tentative="1">
      <w:start w:val="1"/>
      <w:numFmt w:val="lowerLetter"/>
      <w:lvlText w:val="%5."/>
      <w:lvlJc w:val="left"/>
      <w:pPr>
        <w:ind w:left="3410" w:hanging="360"/>
      </w:pPr>
    </w:lvl>
    <w:lvl w:ilvl="5" w:tplc="080A001B" w:tentative="1">
      <w:start w:val="1"/>
      <w:numFmt w:val="lowerRoman"/>
      <w:lvlText w:val="%6."/>
      <w:lvlJc w:val="right"/>
      <w:pPr>
        <w:ind w:left="4130" w:hanging="180"/>
      </w:pPr>
    </w:lvl>
    <w:lvl w:ilvl="6" w:tplc="080A000F" w:tentative="1">
      <w:start w:val="1"/>
      <w:numFmt w:val="decimal"/>
      <w:lvlText w:val="%7."/>
      <w:lvlJc w:val="left"/>
      <w:pPr>
        <w:ind w:left="4850" w:hanging="360"/>
      </w:pPr>
    </w:lvl>
    <w:lvl w:ilvl="7" w:tplc="080A0019" w:tentative="1">
      <w:start w:val="1"/>
      <w:numFmt w:val="lowerLetter"/>
      <w:lvlText w:val="%8."/>
      <w:lvlJc w:val="left"/>
      <w:pPr>
        <w:ind w:left="5570" w:hanging="360"/>
      </w:pPr>
    </w:lvl>
    <w:lvl w:ilvl="8" w:tplc="080A001B" w:tentative="1">
      <w:start w:val="1"/>
      <w:numFmt w:val="lowerRoman"/>
      <w:lvlText w:val="%9."/>
      <w:lvlJc w:val="right"/>
      <w:pPr>
        <w:ind w:left="6290" w:hanging="180"/>
      </w:pPr>
    </w:lvl>
  </w:abstractNum>
  <w:abstractNum w:abstractNumId="9">
    <w:nsid w:val="4BEA0A92"/>
    <w:multiLevelType w:val="hybridMultilevel"/>
    <w:tmpl w:val="824E8520"/>
    <w:lvl w:ilvl="0" w:tplc="5C42ADE4">
      <w:start w:val="1"/>
      <w:numFmt w:val="lowerLetter"/>
      <w:lvlText w:val="%1)"/>
      <w:lvlJc w:val="left"/>
      <w:pPr>
        <w:ind w:left="786" w:hanging="360"/>
      </w:pPr>
      <w:rPr>
        <w:rFonts w:hint="default"/>
        <w:i/>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nsid w:val="50A647EA"/>
    <w:multiLevelType w:val="hybridMultilevel"/>
    <w:tmpl w:val="A0848446"/>
    <w:lvl w:ilvl="0" w:tplc="0082E15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5C6C535A"/>
    <w:multiLevelType w:val="hybridMultilevel"/>
    <w:tmpl w:val="025A93EC"/>
    <w:lvl w:ilvl="0" w:tplc="7D1E6B54">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nsid w:val="60305BA1"/>
    <w:multiLevelType w:val="hybridMultilevel"/>
    <w:tmpl w:val="E234633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7B3E5DD4"/>
    <w:multiLevelType w:val="hybridMultilevel"/>
    <w:tmpl w:val="373C5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13"/>
  </w:num>
  <w:num w:numId="5">
    <w:abstractNumId w:val="9"/>
  </w:num>
  <w:num w:numId="6">
    <w:abstractNumId w:val="8"/>
  </w:num>
  <w:num w:numId="7">
    <w:abstractNumId w:val="1"/>
  </w:num>
  <w:num w:numId="8">
    <w:abstractNumId w:val="10"/>
  </w:num>
  <w:num w:numId="9">
    <w:abstractNumId w:val="11"/>
  </w:num>
  <w:num w:numId="10">
    <w:abstractNumId w:val="4"/>
  </w:num>
  <w:num w:numId="11">
    <w:abstractNumId w:val="0"/>
  </w:num>
  <w:num w:numId="12">
    <w:abstractNumId w:val="14"/>
  </w:num>
  <w:num w:numId="13">
    <w:abstractNumId w:val="7"/>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E68"/>
    <w:rsid w:val="00044504"/>
    <w:rsid w:val="0004457D"/>
    <w:rsid w:val="00045190"/>
    <w:rsid w:val="00054577"/>
    <w:rsid w:val="00057A9E"/>
    <w:rsid w:val="00075201"/>
    <w:rsid w:val="000A22D7"/>
    <w:rsid w:val="000B05BB"/>
    <w:rsid w:val="000B7BD3"/>
    <w:rsid w:val="000C54FA"/>
    <w:rsid w:val="000D4168"/>
    <w:rsid w:val="000E0E85"/>
    <w:rsid w:val="000E773F"/>
    <w:rsid w:val="000F7FFC"/>
    <w:rsid w:val="00106168"/>
    <w:rsid w:val="0011755F"/>
    <w:rsid w:val="001317E1"/>
    <w:rsid w:val="00132910"/>
    <w:rsid w:val="00151672"/>
    <w:rsid w:val="001579FD"/>
    <w:rsid w:val="00162300"/>
    <w:rsid w:val="00181435"/>
    <w:rsid w:val="00185BFB"/>
    <w:rsid w:val="001A52C8"/>
    <w:rsid w:val="001D4BC7"/>
    <w:rsid w:val="001D64FF"/>
    <w:rsid w:val="001E1141"/>
    <w:rsid w:val="001F0789"/>
    <w:rsid w:val="002042BE"/>
    <w:rsid w:val="002166AF"/>
    <w:rsid w:val="00232730"/>
    <w:rsid w:val="00237931"/>
    <w:rsid w:val="00242001"/>
    <w:rsid w:val="002438CF"/>
    <w:rsid w:val="00251727"/>
    <w:rsid w:val="00257677"/>
    <w:rsid w:val="00274215"/>
    <w:rsid w:val="00287795"/>
    <w:rsid w:val="00295B8D"/>
    <w:rsid w:val="002A6E15"/>
    <w:rsid w:val="002B2F2D"/>
    <w:rsid w:val="002D14A8"/>
    <w:rsid w:val="002D5348"/>
    <w:rsid w:val="003024CB"/>
    <w:rsid w:val="00345DBD"/>
    <w:rsid w:val="00345F92"/>
    <w:rsid w:val="003570E9"/>
    <w:rsid w:val="00357738"/>
    <w:rsid w:val="00360AAE"/>
    <w:rsid w:val="00374058"/>
    <w:rsid w:val="00375424"/>
    <w:rsid w:val="00375AB3"/>
    <w:rsid w:val="00395427"/>
    <w:rsid w:val="00396E06"/>
    <w:rsid w:val="003A63C7"/>
    <w:rsid w:val="003B4C78"/>
    <w:rsid w:val="003D6E6C"/>
    <w:rsid w:val="003E04EF"/>
    <w:rsid w:val="00430523"/>
    <w:rsid w:val="004311D6"/>
    <w:rsid w:val="00431B5D"/>
    <w:rsid w:val="00435D2F"/>
    <w:rsid w:val="004373FE"/>
    <w:rsid w:val="004636D9"/>
    <w:rsid w:val="0047281C"/>
    <w:rsid w:val="00473773"/>
    <w:rsid w:val="00481EE4"/>
    <w:rsid w:val="004B48D0"/>
    <w:rsid w:val="004C046C"/>
    <w:rsid w:val="004D4A3F"/>
    <w:rsid w:val="004D50B3"/>
    <w:rsid w:val="004D7519"/>
    <w:rsid w:val="004E3685"/>
    <w:rsid w:val="004F4D47"/>
    <w:rsid w:val="004F4DFC"/>
    <w:rsid w:val="0050337B"/>
    <w:rsid w:val="00515CFD"/>
    <w:rsid w:val="00526011"/>
    <w:rsid w:val="00526998"/>
    <w:rsid w:val="00536530"/>
    <w:rsid w:val="00537F20"/>
    <w:rsid w:val="005419B7"/>
    <w:rsid w:val="00545BD8"/>
    <w:rsid w:val="0056032B"/>
    <w:rsid w:val="00566147"/>
    <w:rsid w:val="005705CB"/>
    <w:rsid w:val="0058534D"/>
    <w:rsid w:val="00586FDE"/>
    <w:rsid w:val="005949C3"/>
    <w:rsid w:val="005A308B"/>
    <w:rsid w:val="005A5827"/>
    <w:rsid w:val="005A6380"/>
    <w:rsid w:val="005B41DC"/>
    <w:rsid w:val="005C11A7"/>
    <w:rsid w:val="005C774D"/>
    <w:rsid w:val="005E3A3C"/>
    <w:rsid w:val="005E4B44"/>
    <w:rsid w:val="005E7721"/>
    <w:rsid w:val="005E7BE3"/>
    <w:rsid w:val="005F3219"/>
    <w:rsid w:val="00603EA9"/>
    <w:rsid w:val="006051BE"/>
    <w:rsid w:val="00611E3B"/>
    <w:rsid w:val="00635AAA"/>
    <w:rsid w:val="00646915"/>
    <w:rsid w:val="00653410"/>
    <w:rsid w:val="00655810"/>
    <w:rsid w:val="00670318"/>
    <w:rsid w:val="00675EEA"/>
    <w:rsid w:val="006B2841"/>
    <w:rsid w:val="006B3657"/>
    <w:rsid w:val="006B421F"/>
    <w:rsid w:val="006C15A6"/>
    <w:rsid w:val="006D418A"/>
    <w:rsid w:val="006D5E5C"/>
    <w:rsid w:val="006F286F"/>
    <w:rsid w:val="006F4FD5"/>
    <w:rsid w:val="006F55EF"/>
    <w:rsid w:val="00717642"/>
    <w:rsid w:val="00737292"/>
    <w:rsid w:val="00752FD0"/>
    <w:rsid w:val="0077357A"/>
    <w:rsid w:val="00773834"/>
    <w:rsid w:val="007778A3"/>
    <w:rsid w:val="00783668"/>
    <w:rsid w:val="00794CAC"/>
    <w:rsid w:val="007A1329"/>
    <w:rsid w:val="007B46BB"/>
    <w:rsid w:val="007C073E"/>
    <w:rsid w:val="007D524A"/>
    <w:rsid w:val="007D69F7"/>
    <w:rsid w:val="00801108"/>
    <w:rsid w:val="008123CD"/>
    <w:rsid w:val="008377F3"/>
    <w:rsid w:val="00874379"/>
    <w:rsid w:val="008745C5"/>
    <w:rsid w:val="00875AD7"/>
    <w:rsid w:val="00876A68"/>
    <w:rsid w:val="00876A9E"/>
    <w:rsid w:val="00894345"/>
    <w:rsid w:val="008A7362"/>
    <w:rsid w:val="008A7D39"/>
    <w:rsid w:val="008B6144"/>
    <w:rsid w:val="008C39BC"/>
    <w:rsid w:val="008C4617"/>
    <w:rsid w:val="008C4695"/>
    <w:rsid w:val="0090537D"/>
    <w:rsid w:val="00907229"/>
    <w:rsid w:val="00932936"/>
    <w:rsid w:val="009337A7"/>
    <w:rsid w:val="00940EAB"/>
    <w:rsid w:val="00947D23"/>
    <w:rsid w:val="00957A60"/>
    <w:rsid w:val="00972514"/>
    <w:rsid w:val="0099756D"/>
    <w:rsid w:val="009A68BE"/>
    <w:rsid w:val="009B42BF"/>
    <w:rsid w:val="009D65F5"/>
    <w:rsid w:val="009E16F0"/>
    <w:rsid w:val="009F7E68"/>
    <w:rsid w:val="00A20966"/>
    <w:rsid w:val="00A259A9"/>
    <w:rsid w:val="00A47FAE"/>
    <w:rsid w:val="00A66A24"/>
    <w:rsid w:val="00A76B97"/>
    <w:rsid w:val="00A77972"/>
    <w:rsid w:val="00A87B0F"/>
    <w:rsid w:val="00AA471C"/>
    <w:rsid w:val="00AA76FF"/>
    <w:rsid w:val="00AB0EEC"/>
    <w:rsid w:val="00AB23AA"/>
    <w:rsid w:val="00AB37EB"/>
    <w:rsid w:val="00AD1453"/>
    <w:rsid w:val="00AE0E15"/>
    <w:rsid w:val="00AF6E1F"/>
    <w:rsid w:val="00B0496F"/>
    <w:rsid w:val="00B1365F"/>
    <w:rsid w:val="00B339EA"/>
    <w:rsid w:val="00B5138C"/>
    <w:rsid w:val="00B53D5C"/>
    <w:rsid w:val="00B56DD4"/>
    <w:rsid w:val="00B5737E"/>
    <w:rsid w:val="00B71FA3"/>
    <w:rsid w:val="00B764AD"/>
    <w:rsid w:val="00B83D82"/>
    <w:rsid w:val="00BB1DAC"/>
    <w:rsid w:val="00BC4A35"/>
    <w:rsid w:val="00BC77EB"/>
    <w:rsid w:val="00BD0585"/>
    <w:rsid w:val="00C037DF"/>
    <w:rsid w:val="00C12532"/>
    <w:rsid w:val="00C20E04"/>
    <w:rsid w:val="00C23736"/>
    <w:rsid w:val="00C414BE"/>
    <w:rsid w:val="00C81842"/>
    <w:rsid w:val="00CC3B30"/>
    <w:rsid w:val="00CE04EA"/>
    <w:rsid w:val="00CF089F"/>
    <w:rsid w:val="00D00A48"/>
    <w:rsid w:val="00D00BD9"/>
    <w:rsid w:val="00D0740D"/>
    <w:rsid w:val="00D13583"/>
    <w:rsid w:val="00D2476D"/>
    <w:rsid w:val="00D3202A"/>
    <w:rsid w:val="00D515B3"/>
    <w:rsid w:val="00D55486"/>
    <w:rsid w:val="00D6126A"/>
    <w:rsid w:val="00D66D2D"/>
    <w:rsid w:val="00D774F3"/>
    <w:rsid w:val="00D852E4"/>
    <w:rsid w:val="00DB5745"/>
    <w:rsid w:val="00DC1CAB"/>
    <w:rsid w:val="00DC622B"/>
    <w:rsid w:val="00E11DDB"/>
    <w:rsid w:val="00E17AEE"/>
    <w:rsid w:val="00E36EA6"/>
    <w:rsid w:val="00E5480A"/>
    <w:rsid w:val="00E54AEF"/>
    <w:rsid w:val="00E54F89"/>
    <w:rsid w:val="00E6299A"/>
    <w:rsid w:val="00E76B70"/>
    <w:rsid w:val="00E81468"/>
    <w:rsid w:val="00EA3B7C"/>
    <w:rsid w:val="00EB3525"/>
    <w:rsid w:val="00ED1314"/>
    <w:rsid w:val="00ED6607"/>
    <w:rsid w:val="00F00A4E"/>
    <w:rsid w:val="00F16448"/>
    <w:rsid w:val="00F2534E"/>
    <w:rsid w:val="00F30BA5"/>
    <w:rsid w:val="00F330F3"/>
    <w:rsid w:val="00F36AC3"/>
    <w:rsid w:val="00F439A5"/>
    <w:rsid w:val="00F43CE4"/>
    <w:rsid w:val="00F71838"/>
    <w:rsid w:val="00F76B03"/>
    <w:rsid w:val="00F816B3"/>
    <w:rsid w:val="00F816E8"/>
    <w:rsid w:val="00F8424B"/>
    <w:rsid w:val="00F916B3"/>
    <w:rsid w:val="00F93923"/>
    <w:rsid w:val="00F97FC0"/>
    <w:rsid w:val="00FB5BAD"/>
    <w:rsid w:val="00FC3EEF"/>
    <w:rsid w:val="00FE22F8"/>
    <w:rsid w:val="00FF3A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A2BF572D-E361-4209-969C-7726513B4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E68"/>
  </w:style>
  <w:style w:type="paragraph" w:styleId="Ttulo1">
    <w:name w:val="heading 1"/>
    <w:basedOn w:val="Normal"/>
    <w:next w:val="Normal"/>
    <w:link w:val="Ttulo1Car"/>
    <w:uiPriority w:val="9"/>
    <w:qFormat/>
    <w:rsid w:val="00F30B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209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7E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7E68"/>
  </w:style>
  <w:style w:type="paragraph" w:styleId="Piedepgina">
    <w:name w:val="footer"/>
    <w:basedOn w:val="Normal"/>
    <w:link w:val="PiedepginaCar"/>
    <w:uiPriority w:val="99"/>
    <w:unhideWhenUsed/>
    <w:rsid w:val="009F7E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7E68"/>
  </w:style>
  <w:style w:type="table" w:styleId="Tablaconcuadrcula">
    <w:name w:val="Table Grid"/>
    <w:basedOn w:val="Tablanormal"/>
    <w:uiPriority w:val="39"/>
    <w:rsid w:val="009F7E68"/>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9F7E68"/>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F7E68"/>
    <w:pPr>
      <w:ind w:left="720"/>
      <w:contextualSpacing/>
    </w:pPr>
  </w:style>
  <w:style w:type="table" w:customStyle="1" w:styleId="Tablaconcuadrcula1">
    <w:name w:val="Tabla con cuadrícula1"/>
    <w:basedOn w:val="Tablanormal"/>
    <w:next w:val="Tablaconcuadrcula"/>
    <w:uiPriority w:val="39"/>
    <w:rsid w:val="009F7E68"/>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7E68"/>
  </w:style>
  <w:style w:type="paragraph" w:styleId="TDC1">
    <w:name w:val="toc 1"/>
    <w:basedOn w:val="Normal"/>
    <w:next w:val="Normal"/>
    <w:autoRedefine/>
    <w:uiPriority w:val="39"/>
    <w:unhideWhenUsed/>
    <w:rsid w:val="00DC1CAB"/>
    <w:pPr>
      <w:tabs>
        <w:tab w:val="right" w:leader="dot" w:pos="8779"/>
      </w:tabs>
      <w:spacing w:before="240" w:after="100" w:line="480" w:lineRule="auto"/>
    </w:pPr>
  </w:style>
  <w:style w:type="paragraph" w:styleId="TDC2">
    <w:name w:val="toc 2"/>
    <w:basedOn w:val="Normal"/>
    <w:next w:val="Normal"/>
    <w:autoRedefine/>
    <w:uiPriority w:val="39"/>
    <w:unhideWhenUsed/>
    <w:rsid w:val="009F7E68"/>
    <w:pPr>
      <w:spacing w:after="100"/>
      <w:ind w:left="220"/>
    </w:pPr>
  </w:style>
  <w:style w:type="character" w:styleId="Hipervnculo">
    <w:name w:val="Hyperlink"/>
    <w:basedOn w:val="Fuentedeprrafopredeter"/>
    <w:uiPriority w:val="99"/>
    <w:unhideWhenUsed/>
    <w:rsid w:val="009F7E68"/>
    <w:rPr>
      <w:color w:val="0563C1" w:themeColor="hyperlink"/>
      <w:u w:val="single"/>
    </w:rPr>
  </w:style>
  <w:style w:type="paragraph" w:styleId="Textodeglobo">
    <w:name w:val="Balloon Text"/>
    <w:basedOn w:val="Normal"/>
    <w:link w:val="TextodegloboCar"/>
    <w:uiPriority w:val="99"/>
    <w:semiHidden/>
    <w:unhideWhenUsed/>
    <w:rsid w:val="004E3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3685"/>
    <w:rPr>
      <w:rFonts w:ascii="Segoe UI" w:hAnsi="Segoe UI" w:cs="Segoe UI"/>
      <w:sz w:val="18"/>
      <w:szCs w:val="18"/>
    </w:rPr>
  </w:style>
  <w:style w:type="character" w:customStyle="1" w:styleId="Ttulo1Car">
    <w:name w:val="Título 1 Car"/>
    <w:basedOn w:val="Fuentedeprrafopredeter"/>
    <w:link w:val="Ttulo1"/>
    <w:uiPriority w:val="9"/>
    <w:rsid w:val="00F30BA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A20966"/>
    <w:rPr>
      <w:rFonts w:asciiTheme="majorHAnsi" w:eastAsiaTheme="majorEastAsia" w:hAnsiTheme="majorHAnsi" w:cstheme="majorBidi"/>
      <w:color w:val="2E74B5" w:themeColor="accent1" w:themeShade="BF"/>
      <w:sz w:val="26"/>
      <w:szCs w:val="26"/>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F439A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F439A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F439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487605">
      <w:bodyDiv w:val="1"/>
      <w:marLeft w:val="0"/>
      <w:marRight w:val="0"/>
      <w:marTop w:val="0"/>
      <w:marBottom w:val="0"/>
      <w:divBdr>
        <w:top w:val="none" w:sz="0" w:space="0" w:color="auto"/>
        <w:left w:val="none" w:sz="0" w:space="0" w:color="auto"/>
        <w:bottom w:val="none" w:sz="0" w:space="0" w:color="auto"/>
        <w:right w:val="none" w:sz="0" w:space="0" w:color="auto"/>
      </w:divBdr>
    </w:div>
    <w:div w:id="1603225357">
      <w:bodyDiv w:val="1"/>
      <w:marLeft w:val="0"/>
      <w:marRight w:val="0"/>
      <w:marTop w:val="0"/>
      <w:marBottom w:val="0"/>
      <w:divBdr>
        <w:top w:val="none" w:sz="0" w:space="0" w:color="auto"/>
        <w:left w:val="none" w:sz="0" w:space="0" w:color="auto"/>
        <w:bottom w:val="none" w:sz="0" w:space="0" w:color="auto"/>
        <w:right w:val="none" w:sz="0" w:space="0" w:color="auto"/>
      </w:divBdr>
    </w:div>
    <w:div w:id="1830051128">
      <w:bodyDiv w:val="1"/>
      <w:marLeft w:val="0"/>
      <w:marRight w:val="0"/>
      <w:marTop w:val="0"/>
      <w:marBottom w:val="0"/>
      <w:divBdr>
        <w:top w:val="none" w:sz="0" w:space="0" w:color="auto"/>
        <w:left w:val="none" w:sz="0" w:space="0" w:color="auto"/>
        <w:bottom w:val="none" w:sz="0" w:space="0" w:color="auto"/>
        <w:right w:val="none" w:sz="0" w:space="0" w:color="auto"/>
      </w:divBdr>
    </w:div>
    <w:div w:id="207103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header" Target="header2.xml"/><Relationship Id="rId8"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A0715-F2D7-46D0-88FD-D4084B00A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50</Pages>
  <Words>5533</Words>
  <Characters>30435</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2019-09-03T00:24:00Z</cp:lastPrinted>
  <dcterms:created xsi:type="dcterms:W3CDTF">2019-09-02T16:39:00Z</dcterms:created>
  <dcterms:modified xsi:type="dcterms:W3CDTF">2019-10-31T20:25:00Z</dcterms:modified>
</cp:coreProperties>
</file>