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44" w:rsidRDefault="00651D44" w:rsidP="00651D4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a </w:t>
      </w:r>
      <w:r w:rsidR="002008B6">
        <w:rPr>
          <w:rFonts w:ascii="Palatino Linotype" w:eastAsia="Times New Roman" w:hAnsi="Palatino Linotype" w:cs="Arial"/>
          <w:color w:val="000000"/>
          <w:sz w:val="24"/>
          <w:szCs w:val="24"/>
          <w:lang w:eastAsia="es-MX"/>
        </w:rPr>
        <w:t>catorce</w:t>
      </w:r>
      <w:r>
        <w:rPr>
          <w:rFonts w:ascii="Palatino Linotype" w:eastAsia="Times New Roman" w:hAnsi="Palatino Linotype" w:cs="Arial"/>
          <w:color w:val="000000"/>
          <w:sz w:val="24"/>
          <w:szCs w:val="24"/>
          <w:lang w:eastAsia="es-MX"/>
        </w:rPr>
        <w:t xml:space="preserve"> de mayo</w:t>
      </w:r>
      <w:r w:rsidRPr="00923D1D">
        <w:rPr>
          <w:rFonts w:ascii="Palatino Linotype" w:eastAsia="Times New Roman" w:hAnsi="Palatino Linotype" w:cs="Arial"/>
          <w:color w:val="000000"/>
          <w:sz w:val="24"/>
          <w:szCs w:val="24"/>
          <w:lang w:eastAsia="es-MX"/>
        </w:rPr>
        <w:t xml:space="preserve"> de dos mil diecinueve</w:t>
      </w:r>
      <w:r w:rsidRPr="00B91490">
        <w:rPr>
          <w:rFonts w:ascii="Palatino Linotype" w:eastAsia="Times New Roman" w:hAnsi="Palatino Linotype" w:cs="Arial"/>
          <w:color w:val="000000"/>
          <w:sz w:val="24"/>
          <w:szCs w:val="24"/>
          <w:lang w:eastAsia="es-MX"/>
        </w:rPr>
        <w:t>.</w:t>
      </w:r>
    </w:p>
    <w:p w:rsidR="00651D44" w:rsidRPr="00F07740" w:rsidRDefault="00651D44" w:rsidP="00651D4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51D44" w:rsidRDefault="00651D44" w:rsidP="00651D4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01</w:t>
      </w:r>
      <w:r w:rsidR="00985EB8">
        <w:rPr>
          <w:rFonts w:ascii="Palatino Linotype" w:hAnsi="Palatino Linotype" w:cs="Arial"/>
          <w:b/>
          <w:bCs/>
          <w:sz w:val="24"/>
          <w:lang w:eastAsia="es-MX"/>
        </w:rPr>
        <w:t>253</w:t>
      </w:r>
      <w:r>
        <w:rPr>
          <w:rFonts w:ascii="Palatino Linotype" w:hAnsi="Palatino Linotype" w:cs="Arial"/>
          <w:b/>
          <w:bCs/>
          <w:sz w:val="24"/>
          <w:lang w:eastAsia="es-MX"/>
        </w:rPr>
        <w:t>/INFOEM/IP/RR/2019</w:t>
      </w:r>
      <w:r>
        <w:rPr>
          <w:rFonts w:ascii="Palatino Linotype" w:hAnsi="Palatino Linotype" w:cs="Arial"/>
          <w:sz w:val="24"/>
        </w:rPr>
        <w:t>, interpuesto por el</w:t>
      </w:r>
      <w:r w:rsidRPr="00224181">
        <w:rPr>
          <w:rFonts w:ascii="Palatino Linotype" w:hAnsi="Palatino Linotype" w:cs="Arial"/>
          <w:sz w:val="24"/>
        </w:rPr>
        <w:t xml:space="preserve"> </w:t>
      </w:r>
      <w:r w:rsidR="00B43D09">
        <w:rPr>
          <w:rFonts w:ascii="Palatino Linotype" w:hAnsi="Palatino Linotype" w:cs="Arial"/>
          <w:sz w:val="24"/>
        </w:rPr>
        <w:t>xxxxxxxxxxxxxxxxxxxxxxxxxx</w:t>
      </w:r>
      <w:r>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Pr>
          <w:rFonts w:ascii="Palatino Linotype" w:hAnsi="Palatino Linotype" w:cs="Arial"/>
          <w:sz w:val="24"/>
        </w:rPr>
        <w:t xml:space="preserve"> de la </w:t>
      </w:r>
      <w:r w:rsidRPr="00224181">
        <w:rPr>
          <w:rFonts w:ascii="Palatino Linotype" w:hAnsi="Palatino Linotype" w:cs="Arial"/>
          <w:sz w:val="24"/>
        </w:rPr>
        <w:t xml:space="preserve">respuesta </w:t>
      </w:r>
      <w:r>
        <w:rPr>
          <w:rFonts w:ascii="Palatino Linotype" w:hAnsi="Palatino Linotype" w:cs="Arial"/>
          <w:sz w:val="24"/>
          <w:szCs w:val="24"/>
        </w:rPr>
        <w:t>del</w:t>
      </w:r>
      <w:r w:rsidRPr="00224181">
        <w:rPr>
          <w:rFonts w:ascii="Palatino Linotype" w:hAnsi="Palatino Linotype" w:cs="Arial"/>
          <w:sz w:val="24"/>
          <w:szCs w:val="24"/>
        </w:rPr>
        <w:t xml:space="preserve"> </w:t>
      </w:r>
      <w:r w:rsidRPr="004B48F3">
        <w:rPr>
          <w:rFonts w:ascii="Palatino Linotype" w:hAnsi="Palatino Linotype" w:cs="Arial"/>
          <w:b/>
          <w:sz w:val="24"/>
          <w:szCs w:val="24"/>
        </w:rPr>
        <w:t xml:space="preserve">Ayuntamiento de </w:t>
      </w:r>
      <w:r w:rsidR="00985EB8">
        <w:rPr>
          <w:rFonts w:ascii="Palatino Linotype" w:hAnsi="Palatino Linotype" w:cs="Arial"/>
          <w:b/>
          <w:sz w:val="24"/>
          <w:szCs w:val="24"/>
        </w:rPr>
        <w:t>San Martín de las Pirámides</w:t>
      </w:r>
      <w:r>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811856" w:rsidRDefault="00651D44" w:rsidP="00651D44">
      <w:pPr>
        <w:spacing w:before="240" w:after="240" w:line="360" w:lineRule="auto"/>
        <w:jc w:val="center"/>
        <w:rPr>
          <w:rFonts w:ascii="Palatino Linotype" w:hAnsi="Palatino Linotype"/>
          <w:b/>
          <w:sz w:val="28"/>
        </w:rPr>
      </w:pPr>
      <w:r>
        <w:rPr>
          <w:rFonts w:ascii="Palatino Linotype" w:hAnsi="Palatino Linotype"/>
          <w:b/>
          <w:sz w:val="28"/>
        </w:rPr>
        <w:t xml:space="preserve">A N T E C E D E N T E S   </w:t>
      </w:r>
    </w:p>
    <w:p w:rsidR="00C252F5" w:rsidRPr="00F205B9" w:rsidRDefault="00C252F5" w:rsidP="00651D44">
      <w:pPr>
        <w:spacing w:before="240" w:after="240" w:line="360" w:lineRule="auto"/>
        <w:jc w:val="center"/>
        <w:rPr>
          <w:rFonts w:ascii="Palatino Linotype" w:hAnsi="Palatino Linotype"/>
          <w:b/>
          <w:sz w:val="28"/>
        </w:rPr>
      </w:pPr>
    </w:p>
    <w:p w:rsidR="00651D44" w:rsidRPr="00685544" w:rsidRDefault="00651D44" w:rsidP="0068554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985EB8" w:rsidRPr="00B03952" w:rsidRDefault="00985EB8" w:rsidP="00C252F5">
      <w:pPr>
        <w:pStyle w:val="Prrafodelista"/>
        <w:tabs>
          <w:tab w:val="left" w:pos="0"/>
        </w:tabs>
        <w:spacing w:line="360" w:lineRule="auto"/>
        <w:ind w:left="851" w:right="850"/>
        <w:jc w:val="both"/>
        <w:rPr>
          <w:rFonts w:ascii="Palatino Linotype" w:hAnsi="Palatino Linotype"/>
          <w:i/>
          <w:sz w:val="22"/>
          <w:szCs w:val="22"/>
        </w:rPr>
      </w:pPr>
      <w:r w:rsidRPr="00B03952">
        <w:rPr>
          <w:rFonts w:ascii="Palatino Linotype" w:hAnsi="Palatino Linotype"/>
          <w:i/>
          <w:sz w:val="22"/>
          <w:szCs w:val="22"/>
        </w:rPr>
        <w:t>“</w:t>
      </w:r>
      <w:r w:rsidRPr="00563455">
        <w:rPr>
          <w:rFonts w:ascii="Palatino Linotype" w:hAnsi="Palatino Linotype"/>
          <w:i/>
          <w:color w:val="000000"/>
          <w:sz w:val="22"/>
          <w:szCs w:val="22"/>
        </w:rPr>
        <w:t>Solicito la manifestación de bienes del actual presidente así como de todo su cabildo</w:t>
      </w:r>
      <w:r w:rsidRPr="00B03952">
        <w:rPr>
          <w:rFonts w:ascii="Palatino Linotype" w:hAnsi="Palatino Linotype"/>
          <w:i/>
          <w:sz w:val="22"/>
          <w:szCs w:val="22"/>
        </w:rPr>
        <w:t>” (Sic)</w:t>
      </w:r>
    </w:p>
    <w:p w:rsidR="00685544" w:rsidRDefault="00685544" w:rsidP="00C252F5">
      <w:pPr>
        <w:pStyle w:val="Prrafodelista"/>
        <w:tabs>
          <w:tab w:val="left" w:pos="0"/>
        </w:tabs>
        <w:spacing w:line="360" w:lineRule="auto"/>
        <w:ind w:left="851" w:right="850"/>
        <w:jc w:val="both"/>
        <w:rPr>
          <w:rFonts w:ascii="Palatino Linotype" w:hAnsi="Palatino Linotype" w:cs="Arial"/>
        </w:rPr>
      </w:pPr>
    </w:p>
    <w:p w:rsidR="00985EB8" w:rsidRDefault="00985EB8" w:rsidP="00C252F5">
      <w:pPr>
        <w:pStyle w:val="Prrafodelista"/>
        <w:tabs>
          <w:tab w:val="left" w:pos="0"/>
        </w:tabs>
        <w:spacing w:line="360" w:lineRule="auto"/>
        <w:ind w:left="851" w:right="850"/>
        <w:jc w:val="both"/>
        <w:rPr>
          <w:rFonts w:ascii="Palatino Linotype" w:hAnsi="Palatino Linotype"/>
          <w:b/>
        </w:rPr>
      </w:pPr>
      <w:r w:rsidRPr="001105B5">
        <w:rPr>
          <w:rFonts w:ascii="Palatino Linotype" w:hAnsi="Palatino Linotype" w:cs="Arial"/>
        </w:rPr>
        <w:t>Señaló como modalidad de entrega de información</w:t>
      </w:r>
      <w:r w:rsidRPr="001105B5">
        <w:rPr>
          <w:rFonts w:ascii="Palatino Linotype" w:hAnsi="Palatino Linotype" w:cs="Arial"/>
          <w:b/>
        </w:rPr>
        <w:t>:</w:t>
      </w:r>
      <w:r w:rsidRPr="001105B5">
        <w:rPr>
          <w:rFonts w:ascii="Palatino Linotype" w:hAnsi="Palatino Linotype" w:cs="Arial"/>
        </w:rPr>
        <w:t xml:space="preserve"> </w:t>
      </w:r>
      <w:r w:rsidRPr="001105B5">
        <w:rPr>
          <w:rFonts w:ascii="Palatino Linotype" w:hAnsi="Palatino Linotype"/>
        </w:rPr>
        <w:t>A través del</w:t>
      </w:r>
      <w:r w:rsidRPr="003E4A5C">
        <w:rPr>
          <w:rFonts w:ascii="Palatino Linotype" w:hAnsi="Palatino Linotype"/>
          <w:b/>
        </w:rPr>
        <w:t xml:space="preserve"> </w:t>
      </w:r>
      <w:r>
        <w:rPr>
          <w:rFonts w:ascii="Palatino Linotype" w:hAnsi="Palatino Linotype"/>
          <w:b/>
        </w:rPr>
        <w:t>SAIMEX</w:t>
      </w:r>
      <w:r w:rsidRPr="003E4A5C">
        <w:rPr>
          <w:rFonts w:ascii="Palatino Linotype" w:hAnsi="Palatino Linotype"/>
          <w:b/>
        </w:rPr>
        <w:t>.</w:t>
      </w:r>
    </w:p>
    <w:p w:rsidR="00685544" w:rsidRDefault="00685544" w:rsidP="00985EB8">
      <w:pPr>
        <w:pStyle w:val="Prrafodelista"/>
        <w:tabs>
          <w:tab w:val="left" w:pos="0"/>
        </w:tabs>
        <w:spacing w:line="360" w:lineRule="auto"/>
        <w:ind w:left="567"/>
        <w:jc w:val="both"/>
        <w:rPr>
          <w:rFonts w:ascii="Palatino Linotype" w:hAnsi="Palatino Linotype"/>
        </w:rPr>
      </w:pPr>
    </w:p>
    <w:p w:rsidR="00811856" w:rsidRPr="001105B5" w:rsidRDefault="00811856" w:rsidP="00985EB8">
      <w:pPr>
        <w:pStyle w:val="Prrafodelista"/>
        <w:tabs>
          <w:tab w:val="left" w:pos="0"/>
        </w:tabs>
        <w:spacing w:line="360" w:lineRule="auto"/>
        <w:ind w:left="567"/>
        <w:jc w:val="both"/>
        <w:rPr>
          <w:rFonts w:ascii="Palatino Linotype" w:hAnsi="Palatino Linotype"/>
        </w:rPr>
      </w:pPr>
    </w:p>
    <w:p w:rsidR="00371E51" w:rsidRDefault="00371E51" w:rsidP="00BC7A5E">
      <w:pPr>
        <w:spacing w:before="240" w:line="360" w:lineRule="auto"/>
        <w:jc w:val="both"/>
        <w:rPr>
          <w:rFonts w:ascii="Palatino Linotype" w:hAnsi="Palatino Linotype" w:cs="Arial"/>
          <w:b/>
          <w:sz w:val="28"/>
        </w:rPr>
      </w:pPr>
    </w:p>
    <w:p w:rsidR="00BC7A5E" w:rsidRDefault="00651D44" w:rsidP="00BC7A5E">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CD6DED">
        <w:rPr>
          <w:rFonts w:ascii="Palatino Linotype" w:hAnsi="Palatino Linotype" w:cs="Arial"/>
          <w:b/>
          <w:sz w:val="28"/>
          <w:szCs w:val="20"/>
        </w:rPr>
        <w:t>De l</w:t>
      </w:r>
      <w:r w:rsidR="00BC7A5E">
        <w:rPr>
          <w:rFonts w:ascii="Palatino Linotype" w:hAnsi="Palatino Linotype" w:cs="Arial"/>
          <w:b/>
          <w:sz w:val="28"/>
          <w:szCs w:val="20"/>
        </w:rPr>
        <w:t>a respuesta del Sujeto Obligado</w:t>
      </w:r>
    </w:p>
    <w:p w:rsidR="00BC7A5E" w:rsidRPr="00BC7A5E" w:rsidRDefault="00BC7A5E" w:rsidP="00BC7A5E">
      <w:pPr>
        <w:spacing w:before="240" w:line="360" w:lineRule="auto"/>
        <w:jc w:val="both"/>
        <w:rPr>
          <w:rFonts w:ascii="Palatino Linotype" w:hAnsi="Palatino Linotype" w:cs="Arial"/>
          <w:b/>
          <w:sz w:val="28"/>
        </w:rPr>
      </w:pPr>
      <w:r>
        <w:rPr>
          <w:rFonts w:ascii="Palatino Linotype" w:hAnsi="Palatino Linotype"/>
        </w:rPr>
        <w:t xml:space="preserve">De las actuaciones que obran en el expediente electrónico del Sistema de Acceso a la Información Mexiquense </w:t>
      </w:r>
      <w:r w:rsidRPr="00296C41">
        <w:rPr>
          <w:rFonts w:ascii="Palatino Linotype" w:hAnsi="Palatino Linotype"/>
          <w:b/>
        </w:rPr>
        <w:t>(SAIMEX)</w:t>
      </w:r>
      <w:r>
        <w:rPr>
          <w:rFonts w:ascii="Palatino Linotype" w:hAnsi="Palatino Linotype"/>
        </w:rPr>
        <w:t xml:space="preserve"> se aprecia que e</w:t>
      </w:r>
      <w:r w:rsidRPr="001105B5">
        <w:rPr>
          <w:rFonts w:ascii="Palatino Linotype" w:hAnsi="Palatino Linotype"/>
        </w:rPr>
        <w:t xml:space="preserve">l </w:t>
      </w:r>
      <w:r w:rsidRPr="001105B5">
        <w:rPr>
          <w:rFonts w:ascii="Palatino Linotype" w:hAnsi="Palatino Linotype"/>
          <w:b/>
        </w:rPr>
        <w:t xml:space="preserve">SUJETO OBLIGADO </w:t>
      </w:r>
      <w:r>
        <w:rPr>
          <w:rFonts w:ascii="Palatino Linotype" w:hAnsi="Palatino Linotype"/>
        </w:rPr>
        <w:t>fue omiso en dar</w:t>
      </w:r>
      <w:r w:rsidRPr="001105B5">
        <w:rPr>
          <w:rFonts w:ascii="Palatino Linotype" w:hAnsi="Palatino Linotype"/>
        </w:rPr>
        <w:t xml:space="preserve"> respuesta </w:t>
      </w:r>
      <w:r>
        <w:rPr>
          <w:rFonts w:ascii="Palatino Linotype" w:hAnsi="Palatino Linotype"/>
        </w:rPr>
        <w:t xml:space="preserve">a la solicitud de información. </w:t>
      </w:r>
    </w:p>
    <w:p w:rsidR="005A3D56" w:rsidRDefault="005A3D56" w:rsidP="00651D44">
      <w:pPr>
        <w:spacing w:before="240" w:line="360" w:lineRule="auto"/>
        <w:rPr>
          <w:rFonts w:ascii="Palatino Linotype" w:hAnsi="Palatino Linotype" w:cs="Arial"/>
          <w:b/>
          <w:sz w:val="28"/>
        </w:rPr>
      </w:pPr>
    </w:p>
    <w:p w:rsidR="00651D44" w:rsidRPr="00FE4693" w:rsidRDefault="00651D44" w:rsidP="00651D44">
      <w:pPr>
        <w:spacing w:before="240" w:line="360" w:lineRule="auto"/>
        <w:rPr>
          <w:rFonts w:ascii="Palatino Linotype" w:hAnsi="Palatino Linotype" w:cs="Arial"/>
          <w:sz w:val="24"/>
        </w:rPr>
      </w:pPr>
      <w:r>
        <w:rPr>
          <w:rFonts w:ascii="Palatino Linotype" w:hAnsi="Palatino Linotype" w:cs="Arial"/>
          <w:b/>
          <w:sz w:val="28"/>
        </w:rPr>
        <w:t>TERCERO</w:t>
      </w:r>
      <w:r w:rsidRPr="00441A94">
        <w:rPr>
          <w:rFonts w:ascii="Palatino Linotype" w:hAnsi="Palatino Linotype" w:cs="Arial"/>
          <w:b/>
          <w:sz w:val="28"/>
        </w:rPr>
        <w:t xml:space="preserve">. </w:t>
      </w:r>
      <w:r w:rsidRPr="00441A94">
        <w:rPr>
          <w:rFonts w:ascii="Palatino Linotype" w:hAnsi="Palatino Linotype"/>
          <w:b/>
          <w:sz w:val="28"/>
        </w:rPr>
        <w:t>Del recurso de revisión.</w:t>
      </w:r>
    </w:p>
    <w:p w:rsidR="00651D44" w:rsidRDefault="00651D44" w:rsidP="00651D44">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respuesta del </w:t>
      </w:r>
      <w:r w:rsidRPr="00441A94">
        <w:rPr>
          <w:rFonts w:ascii="Palatino Linotype" w:hAnsi="Palatino Linotype" w:cs="Arial"/>
          <w:sz w:val="24"/>
          <w:szCs w:val="24"/>
        </w:rPr>
        <w:t xml:space="preserve">sujeto obligado, </w:t>
      </w:r>
      <w:r>
        <w:rPr>
          <w:rFonts w:ascii="Palatino Linotype" w:hAnsi="Palatino Linotype" w:cs="Arial"/>
          <w:sz w:val="24"/>
          <w:szCs w:val="24"/>
        </w:rPr>
        <w:t>el</w:t>
      </w:r>
      <w:r w:rsidRPr="00FE4693">
        <w:rPr>
          <w:rFonts w:ascii="Palatino Linotype" w:hAnsi="Palatino Linotype" w:cs="Arial"/>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e</w:t>
      </w:r>
      <w:r>
        <w:rPr>
          <w:rFonts w:ascii="Palatino Linotype" w:hAnsi="Palatino Linotype" w:cs="Arial"/>
          <w:sz w:val="24"/>
          <w:szCs w:val="24"/>
        </w:rPr>
        <w:t xml:space="preserve">l recurso de revisión, en fecha </w:t>
      </w:r>
      <w:r w:rsidR="005A3D56">
        <w:rPr>
          <w:rFonts w:ascii="Palatino Linotype" w:hAnsi="Palatino Linotype" w:cs="Arial"/>
          <w:sz w:val="24"/>
          <w:szCs w:val="24"/>
        </w:rPr>
        <w:t>cuatro de marzo</w:t>
      </w:r>
      <w:r>
        <w:rPr>
          <w:rFonts w:ascii="Palatino Linotype" w:hAnsi="Palatino Linotype" w:cs="Arial"/>
          <w:sz w:val="24"/>
          <w:szCs w:val="24"/>
        </w:rPr>
        <w:t xml:space="preserve"> de los corrientes</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w:t>
      </w:r>
      <w:r>
        <w:rPr>
          <w:rFonts w:ascii="Palatino Linotype" w:hAnsi="Palatino Linotype" w:cs="Arial"/>
          <w:sz w:val="24"/>
          <w:szCs w:val="24"/>
        </w:rPr>
        <w:t xml:space="preserve">SAIMEX, </w:t>
      </w:r>
      <w:r w:rsidRPr="0096643B">
        <w:rPr>
          <w:rFonts w:ascii="Palatino Linotype" w:hAnsi="Palatino Linotype" w:cs="Arial"/>
          <w:sz w:val="24"/>
          <w:szCs w:val="24"/>
        </w:rPr>
        <w:t>con el expediente número</w:t>
      </w:r>
      <w:r w:rsidRPr="00626DBC">
        <w:rPr>
          <w:rFonts w:ascii="Palatino Linotype" w:hAnsi="Palatino Linotype" w:cs="Arial"/>
          <w:sz w:val="24"/>
          <w:szCs w:val="24"/>
        </w:rPr>
        <w:t xml:space="preserve"> </w:t>
      </w:r>
      <w:r>
        <w:rPr>
          <w:rFonts w:ascii="Palatino Linotype" w:hAnsi="Palatino Linotype" w:cs="Arial"/>
          <w:b/>
          <w:sz w:val="24"/>
          <w:szCs w:val="24"/>
        </w:rPr>
        <w:t>01</w:t>
      </w:r>
      <w:r w:rsidR="005A3D56">
        <w:rPr>
          <w:rFonts w:ascii="Palatino Linotype" w:hAnsi="Palatino Linotype" w:cs="Arial"/>
          <w:b/>
          <w:sz w:val="24"/>
          <w:szCs w:val="24"/>
        </w:rPr>
        <w:t>253</w:t>
      </w:r>
      <w:r>
        <w:rPr>
          <w:rFonts w:ascii="Palatino Linotype" w:hAnsi="Palatino Linotype" w:cs="Arial"/>
          <w:b/>
          <w:sz w:val="24"/>
          <w:szCs w:val="24"/>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651D44" w:rsidRDefault="00651D44" w:rsidP="00651D44">
      <w:pPr>
        <w:spacing w:before="240"/>
        <w:jc w:val="both"/>
        <w:rPr>
          <w:rFonts w:ascii="Palatino Linotype" w:hAnsi="Palatino Linotype" w:cs="Arial"/>
          <w:b/>
          <w:sz w:val="24"/>
        </w:rPr>
      </w:pPr>
      <w:r>
        <w:rPr>
          <w:rFonts w:ascii="Palatino Linotype" w:hAnsi="Palatino Linotype" w:cs="Arial"/>
          <w:b/>
          <w:sz w:val="24"/>
        </w:rPr>
        <w:t>Acto Impugnado:</w:t>
      </w:r>
    </w:p>
    <w:p w:rsidR="005A3D56" w:rsidRPr="000D5DFD" w:rsidRDefault="005A3D56" w:rsidP="005A3D56">
      <w:pPr>
        <w:pStyle w:val="Prrafodelista"/>
        <w:tabs>
          <w:tab w:val="left" w:pos="0"/>
        </w:tabs>
        <w:spacing w:line="360" w:lineRule="auto"/>
        <w:ind w:left="851" w:right="616"/>
        <w:contextualSpacing/>
        <w:jc w:val="both"/>
        <w:rPr>
          <w:rFonts w:ascii="Palatino Linotype" w:eastAsia="Calibri" w:hAnsi="Palatino Linotype" w:cs="Arial"/>
        </w:rPr>
      </w:pPr>
      <w:r w:rsidRPr="00157FD6">
        <w:rPr>
          <w:rFonts w:ascii="Palatino Linotype" w:eastAsia="Calibri" w:hAnsi="Palatino Linotype" w:cs="Arial"/>
          <w:i/>
          <w:sz w:val="22"/>
          <w:szCs w:val="22"/>
        </w:rPr>
        <w:t>“</w:t>
      </w:r>
      <w:r>
        <w:rPr>
          <w:rFonts w:ascii="Palatino Linotype" w:eastAsia="Calibri" w:hAnsi="Palatino Linotype" w:cs="Arial"/>
          <w:i/>
          <w:sz w:val="22"/>
          <w:szCs w:val="22"/>
        </w:rPr>
        <w:t>No contestaron mi solicitud</w:t>
      </w:r>
      <w:r>
        <w:rPr>
          <w:rFonts w:ascii="Palatino Linotype" w:hAnsi="Palatino Linotype"/>
          <w:i/>
          <w:sz w:val="22"/>
          <w:szCs w:val="22"/>
        </w:rPr>
        <w:t>”</w:t>
      </w:r>
      <w:r w:rsidRPr="00157FD6">
        <w:rPr>
          <w:rFonts w:ascii="Palatino Linotype" w:eastAsia="Calibri" w:hAnsi="Palatino Linotype" w:cs="Arial"/>
          <w:i/>
          <w:sz w:val="22"/>
          <w:szCs w:val="22"/>
        </w:rPr>
        <w:t xml:space="preserve"> </w:t>
      </w:r>
      <w:r w:rsidRPr="000D5DFD">
        <w:rPr>
          <w:rFonts w:ascii="Palatino Linotype" w:eastAsia="Calibri" w:hAnsi="Palatino Linotype" w:cs="Arial"/>
          <w:sz w:val="22"/>
          <w:szCs w:val="22"/>
        </w:rPr>
        <w:t>(Sic)</w:t>
      </w:r>
    </w:p>
    <w:p w:rsidR="00651D44" w:rsidRDefault="00651D44" w:rsidP="00651D44">
      <w:pPr>
        <w:spacing w:before="240"/>
        <w:jc w:val="both"/>
        <w:rPr>
          <w:rFonts w:ascii="Palatino Linotype" w:hAnsi="Palatino Linotype" w:cs="Arial"/>
          <w:b/>
          <w:sz w:val="24"/>
        </w:rPr>
      </w:pPr>
    </w:p>
    <w:p w:rsidR="00651D44" w:rsidRDefault="00651D44" w:rsidP="00651D44">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51D44" w:rsidRPr="00410A3F" w:rsidRDefault="00651D44" w:rsidP="00651D44">
      <w:pPr>
        <w:spacing w:before="240"/>
        <w:jc w:val="both"/>
        <w:rPr>
          <w:rFonts w:ascii="Palatino Linotype" w:hAnsi="Palatino Linotype" w:cs="Arial"/>
          <w:sz w:val="2"/>
        </w:rPr>
      </w:pPr>
    </w:p>
    <w:p w:rsidR="005A3D56" w:rsidRDefault="005A3D56" w:rsidP="005A3D56">
      <w:pPr>
        <w:pStyle w:val="Prrafodelista"/>
        <w:tabs>
          <w:tab w:val="left" w:pos="0"/>
        </w:tabs>
        <w:spacing w:line="360" w:lineRule="auto"/>
        <w:ind w:left="927" w:right="616"/>
        <w:contextualSpacing/>
        <w:jc w:val="both"/>
        <w:rPr>
          <w:rFonts w:ascii="Palatino Linotype" w:eastAsia="Calibri" w:hAnsi="Palatino Linotype" w:cs="Arial"/>
          <w:i/>
          <w:sz w:val="22"/>
          <w:szCs w:val="22"/>
        </w:rPr>
      </w:pPr>
      <w:r w:rsidRPr="00157FD6">
        <w:rPr>
          <w:rFonts w:ascii="Palatino Linotype" w:eastAsia="Calibri" w:hAnsi="Palatino Linotype" w:cs="Arial"/>
          <w:i/>
          <w:sz w:val="22"/>
        </w:rPr>
        <w:t>“</w:t>
      </w:r>
      <w:r>
        <w:rPr>
          <w:rFonts w:ascii="Palatino Linotype" w:eastAsia="Calibri" w:hAnsi="Palatino Linotype" w:cs="Arial"/>
          <w:i/>
          <w:sz w:val="22"/>
          <w:szCs w:val="22"/>
        </w:rPr>
        <w:t>Mi solicitud no fue contestada</w:t>
      </w:r>
      <w:r w:rsidRPr="003E4A5C">
        <w:rPr>
          <w:rFonts w:ascii="Palatino Linotype" w:eastAsia="Calibri" w:hAnsi="Palatino Linotype" w:cs="Arial"/>
          <w:i/>
          <w:sz w:val="22"/>
          <w:szCs w:val="22"/>
        </w:rPr>
        <w:t xml:space="preserve">” </w:t>
      </w:r>
      <w:r w:rsidRPr="000D5DFD">
        <w:rPr>
          <w:rFonts w:ascii="Palatino Linotype" w:eastAsia="Calibri" w:hAnsi="Palatino Linotype" w:cs="Arial"/>
          <w:sz w:val="22"/>
          <w:szCs w:val="22"/>
        </w:rPr>
        <w:t>(Sic)</w:t>
      </w:r>
    </w:p>
    <w:p w:rsidR="00651D44" w:rsidRDefault="00651D44" w:rsidP="00651D44">
      <w:pPr>
        <w:tabs>
          <w:tab w:val="left" w:pos="3550"/>
        </w:tabs>
        <w:spacing w:before="240" w:line="240" w:lineRule="auto"/>
        <w:ind w:right="851"/>
        <w:jc w:val="both"/>
        <w:rPr>
          <w:rFonts w:ascii="Palatino Linotype" w:hAnsi="Palatino Linotype"/>
          <w:color w:val="000000"/>
        </w:rPr>
      </w:pPr>
    </w:p>
    <w:p w:rsidR="00371E51" w:rsidRPr="00295668" w:rsidRDefault="00371E51" w:rsidP="00651D44">
      <w:pPr>
        <w:tabs>
          <w:tab w:val="left" w:pos="3550"/>
        </w:tabs>
        <w:spacing w:before="240" w:line="240" w:lineRule="auto"/>
        <w:ind w:right="851"/>
        <w:jc w:val="both"/>
        <w:rPr>
          <w:rFonts w:ascii="Palatino Linotype" w:hAnsi="Palatino Linotype"/>
          <w:color w:val="000000"/>
        </w:rPr>
      </w:pPr>
    </w:p>
    <w:p w:rsidR="00651D44" w:rsidRDefault="00651D44" w:rsidP="00651D4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651D44" w:rsidRDefault="00651D44" w:rsidP="00651D44">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w:t>
      </w:r>
      <w:r w:rsidR="005A46A2">
        <w:rPr>
          <w:rFonts w:ascii="Palatino Linotype" w:hAnsi="Palatino Linotype" w:cs="Arial"/>
          <w:sz w:val="24"/>
          <w:szCs w:val="24"/>
        </w:rPr>
        <w:t>l Comisionado</w:t>
      </w:r>
      <w:r w:rsidRPr="00FE4693">
        <w:rPr>
          <w:rFonts w:ascii="Palatino Linotype" w:hAnsi="Palatino Linotype" w:cs="Arial"/>
          <w:sz w:val="24"/>
          <w:szCs w:val="24"/>
        </w:rPr>
        <w:t xml:space="preserve"> </w:t>
      </w:r>
      <w:r w:rsidR="005A46A2">
        <w:rPr>
          <w:rFonts w:ascii="Palatino Linotype" w:hAnsi="Palatino Linotype" w:cs="Arial"/>
          <w:sz w:val="24"/>
          <w:szCs w:val="24"/>
        </w:rPr>
        <w:t>José Guadalupe Luna Hernández</w:t>
      </w:r>
      <w:r w:rsidRPr="00FE4693">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admisión en fecha </w:t>
      </w:r>
      <w:r w:rsidR="005A46A2">
        <w:rPr>
          <w:rFonts w:ascii="Palatino Linotype" w:hAnsi="Palatino Linotype" w:cs="Arial"/>
          <w:sz w:val="24"/>
          <w:szCs w:val="24"/>
        </w:rPr>
        <w:t>ocho</w:t>
      </w:r>
      <w:r>
        <w:rPr>
          <w:rFonts w:ascii="Palatino Linotype" w:hAnsi="Palatino Linotype" w:cs="Arial"/>
          <w:sz w:val="24"/>
          <w:szCs w:val="24"/>
        </w:rPr>
        <w:t xml:space="preserve"> de marzo 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rsidR="00651D44" w:rsidRDefault="00651D44" w:rsidP="00651D44">
      <w:pPr>
        <w:spacing w:before="240" w:line="360" w:lineRule="auto"/>
        <w:jc w:val="both"/>
        <w:rPr>
          <w:rFonts w:ascii="Palatino Linotype" w:hAnsi="Palatino Linotype" w:cs="Arial"/>
          <w:b/>
          <w:sz w:val="28"/>
        </w:rPr>
      </w:pPr>
    </w:p>
    <w:p w:rsidR="00651D44" w:rsidRDefault="00651D44" w:rsidP="00651D4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5A46A2" w:rsidRDefault="005110E7" w:rsidP="005A46A2">
      <w:pPr>
        <w:pStyle w:val="Prrafodelista"/>
        <w:tabs>
          <w:tab w:val="left" w:pos="0"/>
          <w:tab w:val="left" w:pos="426"/>
        </w:tabs>
        <w:spacing w:line="360" w:lineRule="auto"/>
        <w:ind w:left="0" w:right="49"/>
        <w:contextualSpacing/>
        <w:jc w:val="both"/>
        <w:rPr>
          <w:rFonts w:ascii="Palatino Linotype" w:hAnsi="Palatino Linotype"/>
        </w:rPr>
      </w:pPr>
      <w:r>
        <w:rPr>
          <w:rFonts w:ascii="Palatino Linotype" w:hAnsi="Palatino Linotype" w:cs="Arial"/>
        </w:rPr>
        <w:t>Así, u</w:t>
      </w:r>
      <w:r w:rsidR="00651D44">
        <w:rPr>
          <w:rFonts w:ascii="Palatino Linotype" w:hAnsi="Palatino Linotype" w:cs="Arial"/>
        </w:rPr>
        <w:t>na vez abierta la etapa de instrucción</w:t>
      </w:r>
      <w:r w:rsidR="00651D44" w:rsidRPr="003E076B">
        <w:rPr>
          <w:rFonts w:ascii="Palatino Linotype" w:hAnsi="Palatino Linotype" w:cs="Arial"/>
        </w:rPr>
        <w:t>,</w:t>
      </w:r>
      <w:r w:rsidR="009F3B3A">
        <w:rPr>
          <w:rFonts w:ascii="Palatino Linotype" w:hAnsi="Palatino Linotype" w:cs="Arial"/>
        </w:rPr>
        <w:t xml:space="preserve"> de las constancias que obran en el SAIMEX, se advierte que el </w:t>
      </w:r>
      <w:r w:rsidR="009F3B3A" w:rsidRPr="009F3B3A">
        <w:rPr>
          <w:rFonts w:ascii="Palatino Linotype" w:hAnsi="Palatino Linotype" w:cs="Arial"/>
          <w:b/>
        </w:rPr>
        <w:t>sujeto obligado</w:t>
      </w:r>
      <w:r w:rsidR="00651D44">
        <w:rPr>
          <w:rFonts w:ascii="Palatino Linotype" w:hAnsi="Palatino Linotype" w:cs="Arial"/>
        </w:rPr>
        <w:t xml:space="preserve"> </w:t>
      </w:r>
      <w:r w:rsidR="009F3B3A">
        <w:rPr>
          <w:rFonts w:ascii="Palatino Linotype" w:hAnsi="Palatino Linotype" w:cs="Arial"/>
        </w:rPr>
        <w:t xml:space="preserve">no rindió su informe justificado dentro el término de ley; por su parte el recurrente, omitió </w:t>
      </w:r>
      <w:r w:rsidR="009F3B3A">
        <w:rPr>
          <w:rFonts w:ascii="Palatino Linotype" w:hAnsi="Palatino Linotype"/>
        </w:rPr>
        <w:t xml:space="preserve">presentar manifestaciones o verter alegatos que a su derecho </w:t>
      </w:r>
      <w:r w:rsidR="005A46A2">
        <w:rPr>
          <w:rFonts w:ascii="Palatino Linotype" w:hAnsi="Palatino Linotype"/>
        </w:rPr>
        <w:t>conviniera.</w:t>
      </w:r>
    </w:p>
    <w:p w:rsidR="00651D44" w:rsidRDefault="005A46A2" w:rsidP="00651D44">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651D44">
        <w:rPr>
          <w:rFonts w:ascii="Palatino Linotype" w:hAnsi="Palatino Linotype" w:cs="Arial"/>
          <w:sz w:val="24"/>
          <w:szCs w:val="24"/>
        </w:rPr>
        <w:t xml:space="preserve">or lo </w:t>
      </w:r>
      <w:r w:rsidR="00417CAC">
        <w:rPr>
          <w:rFonts w:ascii="Palatino Linotype" w:hAnsi="Palatino Linotype" w:cs="Arial"/>
          <w:sz w:val="24"/>
          <w:szCs w:val="24"/>
        </w:rPr>
        <w:t>anterior</w:t>
      </w:r>
      <w:r w:rsidR="00651D44">
        <w:rPr>
          <w:rFonts w:ascii="Palatino Linotype" w:hAnsi="Palatino Linotype" w:cs="Arial"/>
          <w:sz w:val="24"/>
          <w:szCs w:val="24"/>
        </w:rPr>
        <w:t xml:space="preserve"> en fecha </w:t>
      </w:r>
      <w:r>
        <w:rPr>
          <w:rFonts w:ascii="Palatino Linotype" w:hAnsi="Palatino Linotype" w:cs="Arial"/>
          <w:sz w:val="24"/>
          <w:szCs w:val="24"/>
        </w:rPr>
        <w:t>veintiséis</w:t>
      </w:r>
      <w:r w:rsidR="00651D44">
        <w:rPr>
          <w:rFonts w:ascii="Palatino Linotype" w:hAnsi="Palatino Linotype" w:cs="Arial"/>
          <w:sz w:val="24"/>
          <w:szCs w:val="24"/>
        </w:rPr>
        <w:t xml:space="preserve"> de </w:t>
      </w:r>
      <w:r>
        <w:rPr>
          <w:rFonts w:ascii="Palatino Linotype" w:hAnsi="Palatino Linotype" w:cs="Arial"/>
          <w:sz w:val="24"/>
          <w:szCs w:val="24"/>
        </w:rPr>
        <w:t>marzo</w:t>
      </w:r>
      <w:r w:rsidR="00651D44">
        <w:rPr>
          <w:rFonts w:ascii="Palatino Linotype" w:hAnsi="Palatino Linotype" w:cs="Arial"/>
          <w:sz w:val="24"/>
          <w:szCs w:val="24"/>
        </w:rPr>
        <w:t xml:space="preserve"> de dos mil diecinueve se determinó decretar el cierre de instrucción.</w:t>
      </w:r>
    </w:p>
    <w:p w:rsidR="00651D44" w:rsidRDefault="00651D44" w:rsidP="00651D4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685544">
        <w:rPr>
          <w:rFonts w:ascii="Palatino Linotype" w:hAnsi="Palatino Linotype" w:cs="Arial"/>
          <w:sz w:val="24"/>
          <w:szCs w:val="24"/>
        </w:rPr>
        <w:t>trece</w:t>
      </w:r>
      <w:r>
        <w:rPr>
          <w:rFonts w:ascii="Palatino Linotype" w:hAnsi="Palatino Linotype" w:cs="Arial"/>
          <w:sz w:val="24"/>
          <w:szCs w:val="24"/>
        </w:rPr>
        <w:t xml:space="preserve"> de </w:t>
      </w:r>
      <w:r w:rsidR="005A46A2">
        <w:rPr>
          <w:rFonts w:ascii="Palatino Linotype" w:hAnsi="Palatino Linotype" w:cs="Arial"/>
          <w:sz w:val="24"/>
          <w:szCs w:val="24"/>
        </w:rPr>
        <w:t>mayo</w:t>
      </w:r>
      <w:r>
        <w:rPr>
          <w:rFonts w:ascii="Palatino Linotype" w:hAnsi="Palatino Linotype" w:cs="Arial"/>
          <w:sz w:val="24"/>
          <w:szCs w:val="24"/>
        </w:rPr>
        <w:t xml:space="preserve"> del</w:t>
      </w:r>
      <w:r w:rsidRPr="00434DA0">
        <w:rPr>
          <w:rFonts w:ascii="Palatino Linotype" w:hAnsi="Palatino Linotype" w:cs="Arial"/>
          <w:sz w:val="24"/>
          <w:szCs w:val="24"/>
        </w:rPr>
        <w:t xml:space="preserve"> año en curso se </w:t>
      </w:r>
      <w:r w:rsidR="007C7B0E" w:rsidRPr="00434DA0">
        <w:rPr>
          <w:rFonts w:ascii="Palatino Linotype" w:hAnsi="Palatino Linotype" w:cs="Arial"/>
          <w:sz w:val="24"/>
          <w:szCs w:val="24"/>
        </w:rPr>
        <w:t>ampli</w:t>
      </w:r>
      <w:r w:rsidR="007C7B0E">
        <w:rPr>
          <w:rFonts w:ascii="Palatino Linotype" w:hAnsi="Palatino Linotype" w:cs="Arial"/>
          <w:sz w:val="24"/>
          <w:szCs w:val="24"/>
        </w:rPr>
        <w:t>ó</w:t>
      </w:r>
      <w:r w:rsidRPr="00434DA0">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rsidR="00A36185" w:rsidRDefault="00A36185" w:rsidP="00651D44">
      <w:pPr>
        <w:spacing w:before="240" w:line="360" w:lineRule="auto"/>
        <w:jc w:val="both"/>
        <w:rPr>
          <w:rFonts w:ascii="Palatino Linotype" w:hAnsi="Palatino Linotype" w:cs="Arial"/>
          <w:sz w:val="24"/>
          <w:szCs w:val="24"/>
        </w:rPr>
      </w:pPr>
    </w:p>
    <w:p w:rsidR="00371E51" w:rsidRDefault="00371E51" w:rsidP="00651D44">
      <w:pPr>
        <w:spacing w:before="240" w:line="360" w:lineRule="auto"/>
        <w:jc w:val="both"/>
        <w:rPr>
          <w:rFonts w:ascii="Palatino Linotype" w:hAnsi="Palatino Linotype" w:cs="Arial"/>
          <w:b/>
          <w:sz w:val="28"/>
          <w:szCs w:val="24"/>
        </w:rPr>
      </w:pPr>
    </w:p>
    <w:p w:rsidR="00A36185" w:rsidRDefault="00A36185" w:rsidP="00651D44">
      <w:pPr>
        <w:spacing w:before="240" w:line="360" w:lineRule="auto"/>
        <w:jc w:val="both"/>
        <w:rPr>
          <w:rFonts w:ascii="Palatino Linotype" w:hAnsi="Palatino Linotype" w:cs="Arial"/>
          <w:b/>
          <w:sz w:val="28"/>
          <w:szCs w:val="24"/>
        </w:rPr>
      </w:pPr>
      <w:r w:rsidRPr="00A36185">
        <w:rPr>
          <w:rFonts w:ascii="Palatino Linotype" w:hAnsi="Palatino Linotype" w:cs="Arial"/>
          <w:b/>
          <w:sz w:val="28"/>
          <w:szCs w:val="24"/>
        </w:rPr>
        <w:t xml:space="preserve">SEXTO. </w:t>
      </w:r>
      <w:r>
        <w:rPr>
          <w:rFonts w:ascii="Palatino Linotype" w:hAnsi="Palatino Linotype" w:cs="Arial"/>
          <w:b/>
          <w:sz w:val="28"/>
          <w:szCs w:val="24"/>
        </w:rPr>
        <w:t>Del returno del recurso de revisión.</w:t>
      </w:r>
    </w:p>
    <w:p w:rsidR="00A36185" w:rsidRPr="00A36185" w:rsidRDefault="00A36185" w:rsidP="00651D44">
      <w:pPr>
        <w:spacing w:before="240" w:line="360" w:lineRule="auto"/>
        <w:jc w:val="both"/>
        <w:rPr>
          <w:rFonts w:ascii="Palatino Linotype" w:hAnsi="Palatino Linotype" w:cs="Arial"/>
          <w:sz w:val="24"/>
          <w:szCs w:val="24"/>
        </w:rPr>
      </w:pPr>
      <w:r w:rsidRPr="00A36185">
        <w:rPr>
          <w:rFonts w:ascii="Palatino Linotype" w:hAnsi="Palatino Linotype" w:cs="Arial"/>
          <w:sz w:val="24"/>
          <w:szCs w:val="24"/>
        </w:rPr>
        <w:t xml:space="preserve">En </w:t>
      </w:r>
      <w:r>
        <w:rPr>
          <w:rFonts w:ascii="Palatino Linotype" w:hAnsi="Palatino Linotype" w:cs="Arial"/>
          <w:sz w:val="24"/>
          <w:szCs w:val="24"/>
        </w:rPr>
        <w:t xml:space="preserve">la </w:t>
      </w:r>
      <w:r w:rsidRPr="00A36185">
        <w:rPr>
          <w:rFonts w:ascii="Palatino Linotype" w:hAnsi="Palatino Linotype" w:cs="Arial"/>
          <w:sz w:val="24"/>
          <w:szCs w:val="24"/>
        </w:rPr>
        <w:t xml:space="preserve">Sesión </w:t>
      </w:r>
      <w:r>
        <w:rPr>
          <w:rFonts w:ascii="Palatino Linotype" w:hAnsi="Palatino Linotype" w:cs="Arial"/>
          <w:sz w:val="24"/>
          <w:szCs w:val="24"/>
        </w:rPr>
        <w:t>Décim</w:t>
      </w:r>
      <w:r w:rsidR="002D4248">
        <w:rPr>
          <w:rFonts w:ascii="Palatino Linotype" w:hAnsi="Palatino Linotype" w:cs="Arial"/>
          <w:sz w:val="24"/>
          <w:szCs w:val="24"/>
        </w:rPr>
        <w:t>a</w:t>
      </w:r>
      <w:r>
        <w:rPr>
          <w:rFonts w:ascii="Palatino Linotype" w:hAnsi="Palatino Linotype" w:cs="Arial"/>
          <w:sz w:val="24"/>
          <w:szCs w:val="24"/>
        </w:rPr>
        <w:t xml:space="preserve"> Octava, atendiendo a la ausencia justificada del Comisionado José Guadalupe Luna Hernández, se returno el presente recurso de revisión a la Ponencia de la Comisionada Presidenta Zulema Martínez Sánchez, para su </w:t>
      </w:r>
      <w:r w:rsidR="007C7B0E">
        <w:rPr>
          <w:rFonts w:ascii="Palatino Linotype" w:hAnsi="Palatino Linotype" w:cs="Arial"/>
          <w:sz w:val="24"/>
          <w:szCs w:val="24"/>
        </w:rPr>
        <w:t>presentación, discusión y aprobación ante el Pleno del Instituto.</w:t>
      </w:r>
      <w:r>
        <w:rPr>
          <w:rFonts w:ascii="Palatino Linotype" w:hAnsi="Palatino Linotype" w:cs="Arial"/>
          <w:sz w:val="24"/>
          <w:szCs w:val="24"/>
        </w:rPr>
        <w:t xml:space="preserve"> </w:t>
      </w:r>
      <w:r w:rsidRPr="00A36185">
        <w:rPr>
          <w:rFonts w:ascii="Palatino Linotype" w:hAnsi="Palatino Linotype" w:cs="Arial"/>
          <w:sz w:val="24"/>
          <w:szCs w:val="24"/>
        </w:rPr>
        <w:t xml:space="preserve"> </w:t>
      </w:r>
    </w:p>
    <w:p w:rsidR="009F3B3A" w:rsidRDefault="009F3B3A" w:rsidP="00651D44">
      <w:pPr>
        <w:spacing w:before="240" w:line="360" w:lineRule="auto"/>
        <w:jc w:val="center"/>
        <w:rPr>
          <w:rFonts w:ascii="Palatino Linotype" w:hAnsi="Palatino Linotype" w:cs="Arial"/>
          <w:b/>
          <w:sz w:val="28"/>
          <w:szCs w:val="28"/>
        </w:rPr>
      </w:pPr>
    </w:p>
    <w:p w:rsidR="00651D44" w:rsidRPr="001825AC" w:rsidRDefault="00651D44" w:rsidP="00651D44">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371E51" w:rsidRDefault="00371E51" w:rsidP="00651D44">
      <w:pPr>
        <w:spacing w:before="240" w:line="360" w:lineRule="auto"/>
        <w:jc w:val="both"/>
        <w:rPr>
          <w:rFonts w:ascii="Palatino Linotype" w:hAnsi="Palatino Linotype" w:cs="Arial"/>
          <w:b/>
          <w:sz w:val="28"/>
        </w:rPr>
      </w:pPr>
    </w:p>
    <w:p w:rsidR="00651D44" w:rsidRPr="00911081" w:rsidRDefault="00651D44" w:rsidP="00651D4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651D44" w:rsidRDefault="00651D44" w:rsidP="00651D4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sz w:val="24"/>
        </w:rPr>
        <w:t>el</w:t>
      </w:r>
      <w:r w:rsidRPr="00E77373">
        <w:rPr>
          <w:rFonts w:ascii="Palatino Linotype" w:hAnsi="Palatino Linotype" w:cs="Arial"/>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XIII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rsidR="0050724B" w:rsidRPr="00B52B70" w:rsidRDefault="0050724B" w:rsidP="00651D44">
      <w:pPr>
        <w:spacing w:before="240" w:line="360" w:lineRule="auto"/>
        <w:jc w:val="both"/>
        <w:rPr>
          <w:rFonts w:ascii="Palatino Linotype" w:hAnsi="Palatino Linotype" w:cs="Arial"/>
          <w:sz w:val="24"/>
        </w:rPr>
      </w:pPr>
    </w:p>
    <w:p w:rsidR="00651D44" w:rsidRDefault="00685544" w:rsidP="00651D44">
      <w:pPr>
        <w:pStyle w:val="Prrafodelista"/>
        <w:autoSpaceDE w:val="0"/>
        <w:autoSpaceDN w:val="0"/>
        <w:adjustRightInd w:val="0"/>
        <w:spacing w:before="240" w:after="160" w:line="360" w:lineRule="auto"/>
        <w:ind w:left="0"/>
        <w:jc w:val="both"/>
        <w:rPr>
          <w:rFonts w:ascii="Palatino Linotype" w:hAnsi="Palatino Linotype" w:cs="Arial"/>
          <w:b/>
        </w:rPr>
      </w:pPr>
      <w:r w:rsidRPr="00685544">
        <w:rPr>
          <w:rFonts w:ascii="Palatino Linotype" w:hAnsi="Palatino Linotype" w:cs="Arial"/>
          <w:b/>
          <w:sz w:val="28"/>
        </w:rPr>
        <w:t>SEGUNDO. De la oportunidad y procedencia.</w:t>
      </w:r>
      <w:r w:rsidR="00651D44">
        <w:rPr>
          <w:rFonts w:ascii="Palatino Linotype" w:hAnsi="Palatino Linotype" w:cs="Arial"/>
          <w:b/>
        </w:rPr>
        <w:t xml:space="preserve"> </w:t>
      </w:r>
    </w:p>
    <w:p w:rsidR="00371E51" w:rsidRDefault="00651D44" w:rsidP="00651D4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C252F5" w:rsidRDefault="00C252F5" w:rsidP="00651D44">
      <w:pPr>
        <w:pStyle w:val="Prrafodelista"/>
        <w:autoSpaceDE w:val="0"/>
        <w:autoSpaceDN w:val="0"/>
        <w:adjustRightInd w:val="0"/>
        <w:spacing w:before="240" w:after="160" w:line="360" w:lineRule="auto"/>
        <w:ind w:left="0"/>
        <w:jc w:val="both"/>
        <w:rPr>
          <w:rFonts w:ascii="Palatino Linotype" w:hAnsi="Palatino Linotype" w:cs="Arial"/>
        </w:rPr>
      </w:pPr>
    </w:p>
    <w:p w:rsidR="00CA6A4E" w:rsidRPr="0050724B" w:rsidRDefault="00CA6A4E" w:rsidP="0050724B">
      <w:pPr>
        <w:autoSpaceDE w:val="0"/>
        <w:autoSpaceDN w:val="0"/>
        <w:adjustRightInd w:val="0"/>
        <w:spacing w:line="360" w:lineRule="auto"/>
        <w:jc w:val="both"/>
        <w:rPr>
          <w:rFonts w:ascii="Palatino Linotype" w:hAnsi="Palatino Linotype" w:cs="Arial"/>
          <w:b/>
          <w:sz w:val="28"/>
        </w:rPr>
      </w:pPr>
      <w:r w:rsidRPr="0050724B">
        <w:rPr>
          <w:rFonts w:ascii="Palatino Linotype" w:hAnsi="Palatino Linotype" w:cs="Arial"/>
          <w:b/>
          <w:sz w:val="28"/>
        </w:rPr>
        <w:t>TERCERO. Causales del sobreseimiento</w:t>
      </w:r>
    </w:p>
    <w:p w:rsidR="00CA6A4E" w:rsidRPr="00CA6A4E" w:rsidRDefault="00CA6A4E" w:rsidP="00CA6A4E">
      <w:pPr>
        <w:pStyle w:val="Prrafodelista"/>
        <w:autoSpaceDE w:val="0"/>
        <w:autoSpaceDN w:val="0"/>
        <w:adjustRightInd w:val="0"/>
        <w:spacing w:line="360" w:lineRule="auto"/>
        <w:jc w:val="both"/>
        <w:rPr>
          <w:rFonts w:ascii="Palatino Linotype" w:hAnsi="Palatino Linotype" w:cs="Arial"/>
          <w:b/>
          <w:sz w:val="28"/>
        </w:rPr>
      </w:pPr>
      <w:r w:rsidRPr="00CA6A4E">
        <w:rPr>
          <w:rFonts w:ascii="Palatino Linotype" w:hAnsi="Palatino Linotype" w:cs="Arial"/>
          <w:b/>
          <w:sz w:val="28"/>
        </w:rPr>
        <w:t>I. De la incompetencia</w:t>
      </w:r>
    </w:p>
    <w:p w:rsidR="00A909D2" w:rsidRPr="00C9554A" w:rsidRDefault="00A909D2" w:rsidP="0050724B">
      <w:pPr>
        <w:pStyle w:val="Prrafodelista"/>
        <w:tabs>
          <w:tab w:val="left" w:pos="426"/>
        </w:tabs>
        <w:spacing w:line="360" w:lineRule="auto"/>
        <w:ind w:left="0"/>
        <w:contextualSpacing/>
        <w:jc w:val="both"/>
        <w:rPr>
          <w:rFonts w:ascii="Palatino Linotype" w:eastAsia="MS Mincho" w:hAnsi="Palatino Linotype"/>
        </w:rPr>
      </w:pPr>
      <w:r w:rsidRPr="00C9554A">
        <w:rPr>
          <w:rFonts w:ascii="Palatino Linotype" w:eastAsia="Calibri" w:hAnsi="Palatino Linotype" w:cs="Arial"/>
        </w:rPr>
        <w:t>Primeramente, se tiene que el Derecho de Acceso a la Información Pública  es la</w:t>
      </w:r>
      <w:r w:rsidRPr="00C9554A">
        <w:rPr>
          <w:rFonts w:ascii="Palatino Linotype" w:hAnsi="Palatino Linotype" w:cs="Arial"/>
          <w:color w:val="000000" w:themeColor="text1"/>
          <w:lang w:eastAsia="es-MX"/>
        </w:rPr>
        <w:t xml:space="preserve"> </w:t>
      </w:r>
      <w:r w:rsidRPr="00C9554A">
        <w:rPr>
          <w:rFonts w:ascii="Palatino Linotype" w:eastAsia="MS Mincho" w:hAnsi="Palatino Linotype"/>
          <w:i/>
        </w:rPr>
        <w:t>igualdad de oportunidades para recibir, buscar e impartir información</w:t>
      </w:r>
      <w:r w:rsidRPr="00C9554A">
        <w:rPr>
          <w:rStyle w:val="Refdenotaalpie"/>
          <w:rFonts w:ascii="Palatino Linotype" w:eastAsia="MS Mincho" w:hAnsi="Palatino Linotype"/>
          <w:i/>
        </w:rPr>
        <w:footnoteReference w:id="1"/>
      </w:r>
      <w:r w:rsidRPr="00C9554A">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w:t>
      </w:r>
      <w:r w:rsidRPr="00C9554A">
        <w:rPr>
          <w:rFonts w:ascii="Palatino Linotype" w:eastAsia="MS Mincho" w:hAnsi="Palatino Linotype"/>
          <w:i/>
        </w:rPr>
        <w:lastRenderedPageBreak/>
        <w:t>física, moral o sindicato que reciba y ejerza recursos públicos o realice actos de autoridad en el ámbito federal, estatal y municipal</w:t>
      </w:r>
      <w:r w:rsidRPr="00C9554A">
        <w:rPr>
          <w:rStyle w:val="Refdenotaalpie"/>
          <w:rFonts w:ascii="Palatino Linotype" w:eastAsia="MS Mincho" w:hAnsi="Palatino Linotype"/>
        </w:rPr>
        <w:footnoteReference w:id="2"/>
      </w:r>
      <w:r w:rsidRPr="00C9554A">
        <w:rPr>
          <w:rFonts w:ascii="Palatino Linotype" w:eastAsia="MS Mincho" w:hAnsi="Palatino Linotype"/>
          <w:i/>
        </w:rPr>
        <w:t xml:space="preserve"> </w:t>
      </w:r>
      <w:r w:rsidRPr="00C9554A">
        <w:rPr>
          <w:rFonts w:ascii="Palatino Linotype" w:eastAsia="MS Mincho" w:hAnsi="Palatino Linotype"/>
        </w:rPr>
        <w:t xml:space="preserve">que se constituye como una herramienta fundamental para </w:t>
      </w:r>
      <w:r w:rsidRPr="00C9554A">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C9554A">
        <w:rPr>
          <w:rStyle w:val="Refdenotaalpie"/>
          <w:rFonts w:ascii="Palatino Linotype" w:eastAsia="MS Mincho" w:hAnsi="Palatino Linotype"/>
          <w:i/>
        </w:rPr>
        <w:footnoteReference w:id="3"/>
      </w:r>
      <w:r w:rsidRPr="00C9554A">
        <w:rPr>
          <w:rFonts w:ascii="Palatino Linotype" w:eastAsia="MS Mincho" w:hAnsi="Palatino Linotype"/>
          <w:i/>
        </w:rPr>
        <w:t xml:space="preserve"> </w:t>
      </w:r>
      <w:r w:rsidRPr="00C9554A">
        <w:rPr>
          <w:rFonts w:ascii="Palatino Linotype" w:eastAsia="MS Mincho" w:hAnsi="Palatino Linotype"/>
        </w:rPr>
        <w:t>fomentando</w:t>
      </w:r>
      <w:r w:rsidRPr="00C9554A">
        <w:rPr>
          <w:rFonts w:ascii="Palatino Linotype" w:eastAsia="MS Mincho" w:hAnsi="Palatino Linotype"/>
          <w:i/>
        </w:rPr>
        <w:t xml:space="preserve"> la transparencia de las actividades estatales y</w:t>
      </w:r>
      <w:r w:rsidRPr="00C9554A">
        <w:rPr>
          <w:rFonts w:ascii="Palatino Linotype" w:eastAsia="MS Mincho" w:hAnsi="Palatino Linotype"/>
        </w:rPr>
        <w:t xml:space="preserve"> promoviendo</w:t>
      </w:r>
      <w:r w:rsidRPr="00C9554A">
        <w:rPr>
          <w:rFonts w:ascii="Palatino Linotype" w:eastAsia="MS Mincho" w:hAnsi="Palatino Linotype"/>
          <w:i/>
        </w:rPr>
        <w:t xml:space="preserve"> la responsabilidad de los funcionarios sobre su gestión pública</w:t>
      </w:r>
      <w:r w:rsidRPr="00C9554A">
        <w:rPr>
          <w:rStyle w:val="Refdenotaalpie"/>
          <w:rFonts w:ascii="Palatino Linotype" w:eastAsia="MS Mincho" w:hAnsi="Palatino Linotype"/>
          <w:i/>
        </w:rPr>
        <w:footnoteReference w:id="4"/>
      </w:r>
      <w:r w:rsidRPr="00C9554A">
        <w:rPr>
          <w:rFonts w:ascii="Palatino Linotype" w:eastAsia="MS Mincho" w:hAnsi="Palatino Linotype"/>
          <w:i/>
        </w:rPr>
        <w:t xml:space="preserve"> </w:t>
      </w:r>
      <w:r w:rsidRPr="00C9554A">
        <w:rPr>
          <w:rFonts w:ascii="Palatino Linotype" w:eastAsia="MS Mincho" w:hAnsi="Palatino Linotype"/>
        </w:rPr>
        <w:t>que permite</w:t>
      </w:r>
      <w:r w:rsidRPr="00C9554A">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C9554A">
        <w:rPr>
          <w:rStyle w:val="Refdenotaalpie"/>
          <w:rFonts w:ascii="Palatino Linotype" w:eastAsia="MS Mincho" w:hAnsi="Palatino Linotype"/>
          <w:i/>
        </w:rPr>
        <w:footnoteReference w:id="5"/>
      </w:r>
      <w:r w:rsidRPr="00C9554A">
        <w:rPr>
          <w:rFonts w:ascii="Palatino Linotype" w:eastAsia="MS Mincho" w:hAnsi="Palatino Linotype"/>
        </w:rPr>
        <w:t xml:space="preserve"> ”</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t>En ese sentido, el</w:t>
      </w:r>
      <w:r w:rsidRPr="005674F7">
        <w:rPr>
          <w:rFonts w:ascii="Palatino Linotype" w:hAnsi="Palatino Linotype" w:cs="Arial"/>
        </w:rPr>
        <w:t xml:space="preserve"> particular </w:t>
      </w:r>
      <w:r>
        <w:rPr>
          <w:rFonts w:ascii="Palatino Linotype" w:hAnsi="Palatino Linotype" w:cs="Arial"/>
        </w:rPr>
        <w:t>ejerció su derecho de acceso a la información mediante la interposición de una solicitud de información, mediante la cual sustancialmente</w:t>
      </w:r>
      <w:r w:rsidRPr="005674F7">
        <w:rPr>
          <w:rFonts w:ascii="Palatino Linotype" w:hAnsi="Palatino Linotype" w:cs="Arial"/>
        </w:rPr>
        <w:t xml:space="preserve"> requirió </w:t>
      </w:r>
      <w:r>
        <w:rPr>
          <w:rFonts w:ascii="Palatino Linotype" w:hAnsi="Palatino Linotype" w:cs="Arial"/>
        </w:rPr>
        <w:t>de</w:t>
      </w:r>
      <w:r w:rsidRPr="005674F7">
        <w:rPr>
          <w:rFonts w:ascii="Palatino Linotype" w:hAnsi="Palatino Linotype" w:cs="Arial"/>
        </w:rPr>
        <w:t xml:space="preserve">l </w:t>
      </w:r>
      <w:r>
        <w:rPr>
          <w:rFonts w:ascii="Palatino Linotype" w:hAnsi="Palatino Linotype" w:cs="Arial"/>
          <w:b/>
        </w:rPr>
        <w:t>SUJETO OBLIGADO</w:t>
      </w:r>
      <w:r w:rsidRPr="005674F7">
        <w:rPr>
          <w:rFonts w:ascii="Palatino Linotype" w:hAnsi="Palatino Linotype" w:cs="Arial"/>
        </w:rPr>
        <w:t xml:space="preserve"> </w:t>
      </w:r>
      <w:r>
        <w:rPr>
          <w:rFonts w:ascii="Palatino Linotype" w:hAnsi="Palatino Linotype" w:cs="Arial"/>
        </w:rPr>
        <w:t>la manifestación de bienes del actual Presidente Municipal, así como los integrantes de su cabildo.</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Pr="00F853C0" w:rsidRDefault="00A909D2" w:rsidP="00A909D2">
      <w:pPr>
        <w:pStyle w:val="Prrafodelista"/>
        <w:tabs>
          <w:tab w:val="left" w:pos="0"/>
          <w:tab w:val="left" w:pos="426"/>
        </w:tabs>
        <w:spacing w:line="360" w:lineRule="auto"/>
        <w:ind w:right="49"/>
        <w:jc w:val="both"/>
        <w:rPr>
          <w:rFonts w:ascii="Palatino Linotype" w:hAnsi="Palatino Linotype" w:cs="Arial"/>
          <w:b/>
          <w:sz w:val="8"/>
        </w:rPr>
      </w:pPr>
    </w:p>
    <w:p w:rsidR="00A909D2"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t xml:space="preserve">Sin embargo, el </w:t>
      </w:r>
      <w:r w:rsidRPr="00735B1A">
        <w:rPr>
          <w:rFonts w:ascii="Palatino Linotype" w:hAnsi="Palatino Linotype" w:cs="Arial"/>
          <w:b/>
        </w:rPr>
        <w:t>SUJETO OBLIGADO</w:t>
      </w:r>
      <w:r>
        <w:rPr>
          <w:rFonts w:ascii="Palatino Linotype" w:hAnsi="Palatino Linotype" w:cs="Arial"/>
        </w:rPr>
        <w:t xml:space="preserve"> fue omiso en dar respuesta a la solicitud de información.</w:t>
      </w:r>
    </w:p>
    <w:p w:rsidR="00A909D2" w:rsidRDefault="00A909D2" w:rsidP="00A909D2">
      <w:pPr>
        <w:pStyle w:val="Prrafodelista"/>
        <w:tabs>
          <w:tab w:val="left" w:pos="0"/>
        </w:tabs>
        <w:spacing w:line="360" w:lineRule="auto"/>
        <w:ind w:left="0" w:right="49"/>
        <w:jc w:val="both"/>
        <w:rPr>
          <w:rFonts w:ascii="Palatino Linotype" w:hAnsi="Palatino Linotype" w:cs="Arial"/>
        </w:rPr>
      </w:pPr>
    </w:p>
    <w:p w:rsidR="00A909D2"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lastRenderedPageBreak/>
        <w:t>Inconforme con la falta de respuesta a la solicitud de información, el particular interpuso el recurso de revisión citado al rubro, señalando en términos generales como acto impugnado, razones y motivos de inconformidad que no se dio contestación a la solicitud.</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t xml:space="preserve">No está por demás referir que el </w:t>
      </w:r>
      <w:r w:rsidRPr="00C71A84">
        <w:rPr>
          <w:rFonts w:ascii="Palatino Linotype" w:hAnsi="Palatino Linotype" w:cs="Arial"/>
          <w:b/>
        </w:rPr>
        <w:t>SUJETO OBLIGADO</w:t>
      </w:r>
      <w:r>
        <w:rPr>
          <w:rFonts w:ascii="Palatino Linotype" w:hAnsi="Palatino Linotype" w:cs="Arial"/>
        </w:rPr>
        <w:t xml:space="preserve"> en el periodo de manifestaciones fue omiso en rendir su informe justificado; sin embargo, ello no constituye una limitante para que este Órgano Garante conozca y resuelva sobre el presente asunto.</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Pr="00696AC6" w:rsidRDefault="00A909D2" w:rsidP="0050724B">
      <w:pPr>
        <w:pStyle w:val="Prrafodelista"/>
        <w:tabs>
          <w:tab w:val="left" w:pos="426"/>
        </w:tabs>
        <w:spacing w:line="360" w:lineRule="auto"/>
        <w:ind w:left="0"/>
        <w:contextualSpacing/>
        <w:jc w:val="both"/>
        <w:rPr>
          <w:rFonts w:ascii="Palatino Linotype" w:eastAsia="MS Mincho" w:hAnsi="Palatino Linotype" w:cs="Arial"/>
          <w:b/>
          <w:i/>
          <w:u w:val="single"/>
        </w:rPr>
      </w:pPr>
      <w:r w:rsidRPr="00D857E1">
        <w:rPr>
          <w:rFonts w:ascii="Palatino Linotype" w:hAnsi="Palatino Linotype" w:cs="Arial"/>
        </w:rPr>
        <w:t>Atendiendo la literalidad de la solicitud de advierte que el particular requirió la información relativa</w:t>
      </w:r>
      <w:r>
        <w:rPr>
          <w:rFonts w:ascii="Palatino Linotype" w:hAnsi="Palatino Linotype" w:cs="Arial"/>
        </w:rPr>
        <w:t xml:space="preserve"> al actual Presidente, así como de todo su cabildo, por lo cual resulta necesario precisar que </w:t>
      </w:r>
      <w:r>
        <w:rPr>
          <w:rFonts w:ascii="Palatino Linotype" w:eastAsia="MS Mincho" w:hAnsi="Palatino Linotype" w:cs="Arial"/>
        </w:rPr>
        <w:t xml:space="preserve">según lo dispuesto por los artículos 116 y 117 de la Constitución Política del Estado Libre y Soberano de México los ayuntamientos son asambleas deliberantes y tienen autoridad y competencia propias en los asuntos que se sometan a su decisión. Además que, estos se integran por un jefe de asamblea que se denominará </w:t>
      </w:r>
      <w:r w:rsidRPr="00696AC6">
        <w:rPr>
          <w:rFonts w:ascii="Palatino Linotype" w:eastAsia="MS Mincho" w:hAnsi="Palatino Linotype" w:cs="Arial"/>
          <w:b/>
          <w:u w:val="single"/>
        </w:rPr>
        <w:t>Presidente Municipal</w:t>
      </w:r>
      <w:r>
        <w:rPr>
          <w:rFonts w:ascii="Palatino Linotype" w:eastAsia="MS Mincho" w:hAnsi="Palatino Linotype" w:cs="Arial"/>
        </w:rPr>
        <w:t xml:space="preserve">, y con varios miembros más llamados </w:t>
      </w:r>
      <w:r w:rsidRPr="00696AC6">
        <w:rPr>
          <w:rFonts w:ascii="Palatino Linotype" w:eastAsia="MS Mincho" w:hAnsi="Palatino Linotype" w:cs="Arial"/>
          <w:b/>
          <w:u w:val="single"/>
        </w:rPr>
        <w:t>Síndicos y Regidores.</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Pr="00E868B9" w:rsidRDefault="00A909D2" w:rsidP="0050724B">
      <w:pPr>
        <w:pStyle w:val="Prrafodelista"/>
        <w:tabs>
          <w:tab w:val="left" w:pos="426"/>
        </w:tabs>
        <w:spacing w:line="360" w:lineRule="auto"/>
        <w:ind w:left="0"/>
        <w:contextualSpacing/>
        <w:jc w:val="both"/>
        <w:rPr>
          <w:rFonts w:ascii="Palatino Linotype" w:eastAsia="MS Mincho" w:hAnsi="Palatino Linotype" w:cs="Arial"/>
          <w:i/>
        </w:rPr>
      </w:pPr>
      <w:r>
        <w:rPr>
          <w:rFonts w:ascii="Palatino Linotype" w:eastAsia="MS Mincho" w:hAnsi="Palatino Linotype" w:cs="Arial"/>
        </w:rPr>
        <w:t>Para profundizar en el estudio,</w:t>
      </w:r>
      <w:r w:rsidRPr="009B76FE">
        <w:rPr>
          <w:rFonts w:ascii="Palatino Linotype" w:eastAsia="MS Mincho" w:hAnsi="Palatino Linotype" w:cs="Arial"/>
        </w:rPr>
        <w:t xml:space="preserve"> con fundamento en el Bando Municipal de </w:t>
      </w:r>
      <w:r>
        <w:rPr>
          <w:rFonts w:ascii="Palatino Linotype" w:eastAsia="MS Mincho" w:hAnsi="Palatino Linotype" w:cs="Arial"/>
        </w:rPr>
        <w:t>San Martín de las Pirámides</w:t>
      </w:r>
      <w:r w:rsidRPr="009B76FE">
        <w:rPr>
          <w:rFonts w:ascii="Palatino Linotype" w:eastAsia="MS Mincho" w:hAnsi="Palatino Linotype" w:cs="Arial"/>
        </w:rPr>
        <w:t xml:space="preserve"> 2019, el Ayuntamiento es </w:t>
      </w:r>
      <w:r>
        <w:rPr>
          <w:rFonts w:ascii="Palatino Linotype" w:eastAsia="MS Mincho" w:hAnsi="Palatino Linotype" w:cs="Arial"/>
        </w:rPr>
        <w:t xml:space="preserve">un cuerpo colegiado integrado por un Presidente Municipal, un Síndico Municipal y Regidores electos conforme las leyes </w:t>
      </w:r>
      <w:r>
        <w:rPr>
          <w:rFonts w:ascii="Palatino Linotype" w:eastAsia="MS Mincho" w:hAnsi="Palatino Linotype" w:cs="Arial"/>
        </w:rPr>
        <w:lastRenderedPageBreak/>
        <w:t xml:space="preserve">vigentes, el cual resolverá colegiadamente los asuntos de su competencia en una asamblea denominada </w:t>
      </w:r>
      <w:r w:rsidRPr="009B76FE">
        <w:rPr>
          <w:rFonts w:ascii="Palatino Linotype" w:eastAsia="MS Mincho" w:hAnsi="Palatino Linotype" w:cs="Arial"/>
          <w:b/>
          <w:u w:val="single"/>
        </w:rPr>
        <w:t>cabildo</w:t>
      </w:r>
      <w:r>
        <w:rPr>
          <w:rFonts w:ascii="Palatino Linotype" w:eastAsia="MS Mincho" w:hAnsi="Palatino Linotype" w:cs="Arial"/>
        </w:rPr>
        <w:t>.</w:t>
      </w:r>
    </w:p>
    <w:p w:rsidR="00A909D2" w:rsidRPr="009B76FE" w:rsidRDefault="00A909D2" w:rsidP="00A909D2">
      <w:pPr>
        <w:pStyle w:val="Prrafodelista"/>
        <w:tabs>
          <w:tab w:val="left" w:pos="426"/>
        </w:tabs>
        <w:spacing w:line="360" w:lineRule="auto"/>
        <w:ind w:left="0"/>
        <w:jc w:val="both"/>
        <w:rPr>
          <w:rFonts w:ascii="Palatino Linotype" w:eastAsia="MS Mincho" w:hAnsi="Palatino Linotype" w:cs="Arial"/>
          <w:i/>
        </w:rPr>
      </w:pPr>
    </w:p>
    <w:p w:rsidR="00A909D2" w:rsidRPr="009A1E0F" w:rsidRDefault="00A909D2" w:rsidP="0050724B">
      <w:pPr>
        <w:pStyle w:val="Prrafodelista"/>
        <w:tabs>
          <w:tab w:val="left" w:pos="426"/>
        </w:tabs>
        <w:spacing w:line="360" w:lineRule="auto"/>
        <w:ind w:left="0"/>
        <w:contextualSpacing/>
        <w:jc w:val="both"/>
        <w:rPr>
          <w:rFonts w:ascii="Palatino Linotype" w:eastAsia="MS Mincho" w:hAnsi="Palatino Linotype" w:cs="Arial"/>
          <w:i/>
        </w:rPr>
      </w:pPr>
      <w:r>
        <w:rPr>
          <w:rFonts w:ascii="Palatino Linotype" w:eastAsia="MS Mincho" w:hAnsi="Palatino Linotype" w:cs="Arial"/>
        </w:rPr>
        <w:t>Con esa precisión y del análisis interpretativo a dichos conceptos y preceptos constitucionales, se aduce que los integrantes del cabildo son aquellas personas  que integran o son miembros del propio Ayuntamiento, es decir, el o la Presidente Municipal, las o los Síndicos y Regidores.</w:t>
      </w:r>
    </w:p>
    <w:p w:rsidR="00A909D2" w:rsidRPr="009A1E0F" w:rsidRDefault="00A909D2" w:rsidP="00A909D2">
      <w:pPr>
        <w:pStyle w:val="Prrafodelista"/>
        <w:tabs>
          <w:tab w:val="left" w:pos="426"/>
        </w:tabs>
        <w:spacing w:line="360" w:lineRule="auto"/>
        <w:ind w:left="0"/>
        <w:jc w:val="both"/>
        <w:rPr>
          <w:rFonts w:ascii="Palatino Linotype" w:eastAsia="MS Mincho" w:hAnsi="Palatino Linotype" w:cs="Arial"/>
          <w:i/>
        </w:rPr>
      </w:pPr>
    </w:p>
    <w:p w:rsidR="00A909D2" w:rsidRPr="00D3089E" w:rsidRDefault="00A909D2" w:rsidP="0050724B">
      <w:pPr>
        <w:pStyle w:val="Prrafodelista"/>
        <w:tabs>
          <w:tab w:val="left" w:pos="426"/>
        </w:tabs>
        <w:spacing w:line="360" w:lineRule="auto"/>
        <w:ind w:left="0"/>
        <w:contextualSpacing/>
        <w:jc w:val="both"/>
        <w:rPr>
          <w:rFonts w:ascii="Palatino Linotype" w:eastAsia="MS Mincho" w:hAnsi="Palatino Linotype" w:cs="Arial"/>
          <w:i/>
        </w:rPr>
      </w:pPr>
      <w:r>
        <w:rPr>
          <w:rFonts w:ascii="Palatino Linotype" w:eastAsia="MS Mincho" w:hAnsi="Palatino Linotype" w:cs="Arial"/>
        </w:rPr>
        <w:t>Asimismo, es de agregar que el particular requirió la información del actual Presidente Municipal y de los integrantes del cabildo, como lo son el Síndico y los Regidores, por tanto se aduce que se requirió la información de la administración 2019-2021; ello en atención a que esta es la que actualmente entro en funciones a partir del uno (01) de enero de dos mil diecinueve, dado que los ayuntamientos se deben renovar cada tres años, con fundamento en el artículo 16 de la Ley Orgánica Municipal del Estado de México.</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Pr="00D857E1"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t>Precisado lo anterior,</w:t>
      </w:r>
      <w:r w:rsidRPr="00D857E1">
        <w:rPr>
          <w:rFonts w:ascii="Palatino Linotype" w:hAnsi="Palatino Linotype" w:cs="Arial"/>
        </w:rPr>
        <w:t xml:space="preserve"> resulta oportuno analizar el término utilizado por el particular relacionado con “</w:t>
      </w:r>
      <w:r w:rsidRPr="00D857E1">
        <w:rPr>
          <w:rFonts w:ascii="Palatino Linotype" w:hAnsi="Palatino Linotype" w:cs="Arial"/>
          <w:i/>
        </w:rPr>
        <w:t>la manifestación de bienes</w:t>
      </w:r>
      <w:r w:rsidRPr="00D857E1">
        <w:rPr>
          <w:rFonts w:ascii="Palatino Linotype" w:hAnsi="Palatino Linotype" w:cs="Arial"/>
        </w:rPr>
        <w:t xml:space="preserve">”, lo cual posterior a una interpretación sistemática y armónica se infiere que el requerimiento del particular va encaminado a conocer las declaraciones patrimoniales de los servidores públicos referidos en la solicitud de información; por lo tanto, a criterio de este Órgano Garante se procede a suplir la deficiencia de la queja, a fin de que el requerimiento verse en conocer las declaraciones patrimoniales del Presidente Municipal, </w:t>
      </w:r>
      <w:r>
        <w:rPr>
          <w:rFonts w:ascii="Palatino Linotype" w:hAnsi="Palatino Linotype" w:cs="Arial"/>
        </w:rPr>
        <w:t xml:space="preserve">el Síndico y Regidores de la </w:t>
      </w:r>
      <w:r>
        <w:rPr>
          <w:rFonts w:ascii="Palatino Linotype" w:hAnsi="Palatino Linotype" w:cs="Arial"/>
        </w:rPr>
        <w:lastRenderedPageBreak/>
        <w:t>administración 2019-2021</w:t>
      </w:r>
      <w:r w:rsidRPr="00D857E1">
        <w:rPr>
          <w:rFonts w:ascii="Palatino Linotype" w:hAnsi="Palatino Linotype" w:cs="Arial"/>
        </w:rPr>
        <w:t xml:space="preserve"> con fundamento en el artículo 13 y 181 párrafo cuarto de la Ley de Transparencia y Acceso a la Información Pública; ello en razón de que no es requisito que los particulares conozcan los términos específicos de los documentos a los cuales desean acceder. </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t>Aunado a lo anterior, resulta oportuno señalar que los servidores públicos del ámbito estatal y municipal se encuentran obligados a presentar las declaraciones de situación patrimonial, con fundamento en el artículo 33 de la Ley de Responsabilidades Administrativas del Estado de México y Municipios.</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Pr="00BA0081" w:rsidRDefault="00A909D2" w:rsidP="0050724B">
      <w:pPr>
        <w:pStyle w:val="Prrafodelista"/>
        <w:tabs>
          <w:tab w:val="left" w:pos="426"/>
        </w:tabs>
        <w:spacing w:before="240" w:after="240" w:line="360" w:lineRule="auto"/>
        <w:ind w:left="0"/>
        <w:contextualSpacing/>
        <w:jc w:val="both"/>
        <w:rPr>
          <w:rFonts w:ascii="Palatino Linotype" w:eastAsia="MS Mincho" w:hAnsi="Palatino Linotype"/>
          <w:color w:val="000000"/>
        </w:rPr>
      </w:pPr>
      <w:r w:rsidRPr="00A812D6">
        <w:rPr>
          <w:rFonts w:ascii="Palatino Linotype" w:eastAsia="MS Mincho" w:hAnsi="Palatino Linotype"/>
          <w:color w:val="000000"/>
        </w:rPr>
        <w:t xml:space="preserve">En ese tenor, </w:t>
      </w:r>
      <w:r>
        <w:rPr>
          <w:rFonts w:ascii="Palatino Linotype" w:eastAsia="MS Mincho" w:hAnsi="Palatino Linotype"/>
          <w:color w:val="000000"/>
        </w:rPr>
        <w:t>la Ley en mérito</w:t>
      </w:r>
      <w:r w:rsidRPr="00A812D6">
        <w:rPr>
          <w:rFonts w:ascii="Palatino Linotype" w:eastAsia="MS Mincho" w:hAnsi="Palatino Linotype"/>
          <w:color w:val="000000"/>
        </w:rPr>
        <w:t xml:space="preserve"> en su artículo 29, </w:t>
      </w:r>
      <w:r>
        <w:rPr>
          <w:rFonts w:ascii="Palatino Linotype" w:eastAsia="MS Mincho" w:hAnsi="Palatino Linotype"/>
          <w:color w:val="000000"/>
        </w:rPr>
        <w:t>señala que las declaraciones patrimoniales serán públicas salvo los rubros cuya publicidad pueda afectar la vida privada o los datos personales protegidos por la Constitución.</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Default="00A909D2" w:rsidP="0050724B">
      <w:pPr>
        <w:pStyle w:val="Prrafodelista"/>
        <w:tabs>
          <w:tab w:val="left" w:pos="0"/>
          <w:tab w:val="left" w:pos="426"/>
        </w:tabs>
        <w:spacing w:line="360" w:lineRule="auto"/>
        <w:ind w:left="0" w:right="49"/>
        <w:contextualSpacing/>
        <w:jc w:val="both"/>
        <w:rPr>
          <w:rFonts w:ascii="Palatino Linotype" w:hAnsi="Palatino Linotype" w:cs="Arial"/>
        </w:rPr>
      </w:pPr>
      <w:r>
        <w:rPr>
          <w:rFonts w:ascii="Palatino Linotype" w:hAnsi="Palatino Linotype" w:cs="Arial"/>
        </w:rPr>
        <w:t>Sin embargo, a pesar de la obligación que tienen los servidores públicos de presentar las declaraciones y que esta información sea considerada como información pública, dichas declaraciones se presentan bajo protesta de decir verdad ante la Secretaría de la Contraloría, ya que esta con fundamento en el artículo 38 bis, fracción XVIII de la Ley Orgánica de la Administración Pública del Estado de México es la dependencia encargada de recibir y registrar la declaración patrimonial, tal y como se desprende del contenido de dicho precepto jurídico del cual resulta oportuno su inserción:</w:t>
      </w:r>
    </w:p>
    <w:p w:rsidR="00A909D2" w:rsidRDefault="00A909D2" w:rsidP="00A909D2">
      <w:pPr>
        <w:pStyle w:val="Prrafodelista"/>
        <w:tabs>
          <w:tab w:val="left" w:pos="0"/>
          <w:tab w:val="left" w:pos="426"/>
        </w:tabs>
        <w:spacing w:line="360" w:lineRule="auto"/>
        <w:ind w:left="0" w:right="49"/>
        <w:jc w:val="both"/>
        <w:rPr>
          <w:rFonts w:ascii="Palatino Linotype" w:hAnsi="Palatino Linotype" w:cs="Arial"/>
        </w:rPr>
      </w:pPr>
    </w:p>
    <w:p w:rsidR="00A909D2" w:rsidRPr="002F1B2F" w:rsidRDefault="00A909D2" w:rsidP="00A909D2">
      <w:pPr>
        <w:pStyle w:val="Prrafodelista"/>
        <w:tabs>
          <w:tab w:val="left" w:pos="0"/>
          <w:tab w:val="left" w:pos="426"/>
        </w:tabs>
        <w:spacing w:line="276" w:lineRule="auto"/>
        <w:ind w:left="567" w:right="616"/>
        <w:jc w:val="both"/>
        <w:rPr>
          <w:rFonts w:ascii="Palatino Linotype" w:hAnsi="Palatino Linotype" w:cs="Arial"/>
          <w:i/>
          <w:sz w:val="22"/>
          <w:szCs w:val="22"/>
        </w:rPr>
      </w:pPr>
      <w:r>
        <w:rPr>
          <w:rFonts w:ascii="Palatino Linotype" w:hAnsi="Palatino Linotype" w:cs="Arial"/>
          <w:i/>
          <w:sz w:val="22"/>
          <w:szCs w:val="22"/>
        </w:rPr>
        <w:lastRenderedPageBreak/>
        <w:t>“</w:t>
      </w:r>
      <w:r w:rsidRPr="002F1B2F">
        <w:rPr>
          <w:rFonts w:ascii="Palatino Linotype" w:hAnsi="Palatino Linotype" w:cs="Arial"/>
          <w:b/>
          <w:i/>
          <w:sz w:val="22"/>
          <w:szCs w:val="22"/>
        </w:rPr>
        <w:t>Artículo 38 bis.</w:t>
      </w:r>
      <w:r w:rsidRPr="002F1B2F">
        <w:rPr>
          <w:rFonts w:ascii="Palatino Linotype" w:hAnsi="Palatino Linotype" w:cs="Arial"/>
          <w:i/>
          <w:sz w:val="22"/>
          <w:szCs w:val="22"/>
        </w:rPr>
        <w:t xml:space="preserve"> </w:t>
      </w:r>
      <w:r w:rsidRPr="002F1B2F">
        <w:rPr>
          <w:rFonts w:ascii="Palatino Linotype" w:hAnsi="Palatino Linotype" w:cs="Arial"/>
          <w:b/>
          <w:i/>
          <w:sz w:val="22"/>
          <w:szCs w:val="22"/>
          <w:u w:val="single"/>
        </w:rPr>
        <w:t>La Secretaría de la Contraloría del Estado de México, es la dependencia encargada</w:t>
      </w:r>
      <w:r w:rsidRPr="002F1B2F">
        <w:rPr>
          <w:rFonts w:ascii="Palatino Linotype" w:hAnsi="Palatino Linotype" w:cs="Arial"/>
          <w:i/>
          <w:sz w:val="22"/>
          <w:szCs w:val="22"/>
        </w:rPr>
        <w:t xml:space="preserve"> de la vigilancia, fiscalización y control de los ingresos, gastos, recursos y obligaciones de la administración pública estatal y su sector auxiliar, </w:t>
      </w:r>
      <w:r w:rsidRPr="002F1B2F">
        <w:rPr>
          <w:rFonts w:ascii="Palatino Linotype" w:hAnsi="Palatino Linotype" w:cs="Arial"/>
          <w:b/>
          <w:i/>
          <w:sz w:val="22"/>
          <w:szCs w:val="22"/>
          <w:u w:val="single"/>
        </w:rPr>
        <w:t>así como lo relativo a la</w:t>
      </w:r>
      <w:r w:rsidRPr="002F1B2F">
        <w:rPr>
          <w:rFonts w:ascii="Palatino Linotype" w:hAnsi="Palatino Linotype"/>
          <w:b/>
          <w:i/>
          <w:sz w:val="22"/>
          <w:szCs w:val="22"/>
          <w:u w:val="single"/>
        </w:rPr>
        <w:t xml:space="preserve"> </w:t>
      </w:r>
      <w:r w:rsidRPr="002F1B2F">
        <w:rPr>
          <w:rFonts w:ascii="Palatino Linotype" w:hAnsi="Palatino Linotype" w:cs="Arial"/>
          <w:b/>
          <w:i/>
          <w:sz w:val="22"/>
          <w:szCs w:val="22"/>
          <w:u w:val="single"/>
        </w:rPr>
        <w:t>presentación de la declaración patrimonial</w:t>
      </w:r>
      <w:r w:rsidRPr="002F1B2F">
        <w:rPr>
          <w:rFonts w:ascii="Palatino Linotype" w:hAnsi="Palatino Linotype" w:cs="Arial"/>
          <w:i/>
          <w:sz w:val="22"/>
          <w:szCs w:val="22"/>
        </w:rPr>
        <w:t>, de intereses y constancia de presentación de la declaración fiscal, así como de la responsabilidad de los servidores públicos, en términos de lo que disponga la normatividad aplicable en la materia.</w:t>
      </w:r>
      <w:r w:rsidRPr="002F1B2F">
        <w:rPr>
          <w:rFonts w:ascii="Palatino Linotype" w:hAnsi="Palatino Linotype" w:cs="Arial"/>
          <w:i/>
          <w:sz w:val="22"/>
          <w:szCs w:val="22"/>
        </w:rPr>
        <w:cr/>
      </w:r>
    </w:p>
    <w:p w:rsidR="00A909D2" w:rsidRPr="002F1B2F" w:rsidRDefault="00A909D2" w:rsidP="00A909D2">
      <w:pPr>
        <w:pStyle w:val="Prrafodelista"/>
        <w:tabs>
          <w:tab w:val="left" w:pos="0"/>
          <w:tab w:val="left" w:pos="426"/>
        </w:tabs>
        <w:spacing w:line="276" w:lineRule="auto"/>
        <w:ind w:left="567" w:right="616"/>
        <w:jc w:val="both"/>
        <w:rPr>
          <w:rFonts w:ascii="Palatino Linotype" w:hAnsi="Palatino Linotype"/>
          <w:i/>
          <w:sz w:val="22"/>
          <w:szCs w:val="22"/>
        </w:rPr>
      </w:pPr>
      <w:r w:rsidRPr="002F1B2F">
        <w:rPr>
          <w:rFonts w:ascii="Palatino Linotype" w:hAnsi="Palatino Linotype"/>
          <w:i/>
          <w:sz w:val="22"/>
          <w:szCs w:val="22"/>
        </w:rPr>
        <w:t>A la propia Secretaría, le corresponde el despacho de los siguientes asuntos:</w:t>
      </w:r>
    </w:p>
    <w:p w:rsidR="00A909D2" w:rsidRPr="002F1B2F" w:rsidRDefault="00A909D2" w:rsidP="00A909D2">
      <w:pPr>
        <w:pStyle w:val="Prrafodelista"/>
        <w:tabs>
          <w:tab w:val="left" w:pos="0"/>
          <w:tab w:val="left" w:pos="426"/>
        </w:tabs>
        <w:spacing w:line="276" w:lineRule="auto"/>
        <w:ind w:left="567" w:right="616"/>
        <w:jc w:val="both"/>
        <w:rPr>
          <w:rFonts w:ascii="Palatino Linotype" w:hAnsi="Palatino Linotype"/>
          <w:i/>
          <w:sz w:val="22"/>
          <w:szCs w:val="22"/>
        </w:rPr>
      </w:pPr>
      <w:r>
        <w:rPr>
          <w:rFonts w:ascii="Palatino Linotype" w:hAnsi="Palatino Linotype"/>
          <w:i/>
          <w:sz w:val="22"/>
          <w:szCs w:val="22"/>
        </w:rPr>
        <w:t>(…)</w:t>
      </w:r>
    </w:p>
    <w:p w:rsidR="00A909D2" w:rsidRDefault="00A909D2" w:rsidP="00A909D2">
      <w:pPr>
        <w:pStyle w:val="Prrafodelista"/>
        <w:tabs>
          <w:tab w:val="left" w:pos="0"/>
          <w:tab w:val="left" w:pos="426"/>
        </w:tabs>
        <w:spacing w:line="276" w:lineRule="auto"/>
        <w:ind w:left="567" w:right="616"/>
        <w:jc w:val="both"/>
        <w:rPr>
          <w:rFonts w:ascii="Palatino Linotype" w:hAnsi="Palatino Linotype"/>
          <w:i/>
          <w:sz w:val="22"/>
          <w:szCs w:val="22"/>
        </w:rPr>
      </w:pPr>
      <w:r w:rsidRPr="002F1B2F">
        <w:rPr>
          <w:rFonts w:ascii="Palatino Linotype" w:hAnsi="Palatino Linotype"/>
          <w:b/>
          <w:i/>
          <w:sz w:val="22"/>
          <w:szCs w:val="22"/>
        </w:rPr>
        <w:t>XVII. Recibir y registrar la declaración de situación patrimonial,</w:t>
      </w:r>
      <w:r w:rsidRPr="002F1B2F">
        <w:rPr>
          <w:rFonts w:ascii="Palatino Linotype" w:hAnsi="Palatino Linotype"/>
          <w:i/>
          <w:sz w:val="22"/>
          <w:szCs w:val="22"/>
        </w:rPr>
        <w:t xml:space="preserve">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rsidR="00A909D2" w:rsidRDefault="00A909D2" w:rsidP="00A909D2">
      <w:pPr>
        <w:pStyle w:val="Prrafodelista"/>
        <w:tabs>
          <w:tab w:val="left" w:pos="0"/>
          <w:tab w:val="left" w:pos="426"/>
        </w:tabs>
        <w:spacing w:line="276" w:lineRule="auto"/>
        <w:ind w:left="567" w:right="616"/>
        <w:jc w:val="both"/>
        <w:rPr>
          <w:rFonts w:ascii="Palatino Linotype" w:hAnsi="Palatino Linotype"/>
          <w:i/>
          <w:sz w:val="22"/>
          <w:szCs w:val="22"/>
        </w:rPr>
      </w:pPr>
      <w:r>
        <w:rPr>
          <w:rFonts w:ascii="Palatino Linotype" w:hAnsi="Palatino Linotype"/>
          <w:i/>
          <w:sz w:val="22"/>
          <w:szCs w:val="22"/>
        </w:rPr>
        <w:t>(…)”</w:t>
      </w:r>
    </w:p>
    <w:p w:rsidR="00A909D2" w:rsidRDefault="00A909D2" w:rsidP="00A909D2">
      <w:pPr>
        <w:pStyle w:val="Prrafodelista"/>
        <w:tabs>
          <w:tab w:val="left" w:pos="0"/>
          <w:tab w:val="left" w:pos="426"/>
        </w:tabs>
        <w:spacing w:line="276" w:lineRule="auto"/>
        <w:ind w:left="567" w:right="616"/>
        <w:jc w:val="both"/>
        <w:rPr>
          <w:rFonts w:ascii="Palatino Linotype" w:hAnsi="Palatino Linotype"/>
          <w:i/>
          <w:sz w:val="22"/>
          <w:szCs w:val="22"/>
        </w:rPr>
      </w:pPr>
    </w:p>
    <w:p w:rsidR="00A909D2" w:rsidRPr="00D857E1" w:rsidRDefault="00A909D2" w:rsidP="00A909D2">
      <w:pPr>
        <w:pStyle w:val="Prrafodelista"/>
        <w:tabs>
          <w:tab w:val="left" w:pos="0"/>
          <w:tab w:val="left" w:pos="426"/>
        </w:tabs>
        <w:spacing w:line="276" w:lineRule="auto"/>
        <w:ind w:left="567" w:right="616"/>
        <w:jc w:val="both"/>
        <w:rPr>
          <w:rFonts w:ascii="Palatino Linotype" w:hAnsi="Palatino Linotype" w:cs="Arial"/>
          <w:sz w:val="22"/>
          <w:szCs w:val="22"/>
        </w:rPr>
      </w:pPr>
      <w:r>
        <w:rPr>
          <w:rFonts w:ascii="Palatino Linotype" w:hAnsi="Palatino Linotype"/>
          <w:sz w:val="22"/>
          <w:szCs w:val="22"/>
        </w:rPr>
        <w:t>(Énfasis añadido)</w:t>
      </w:r>
    </w:p>
    <w:p w:rsidR="00A909D2" w:rsidRPr="00252F97" w:rsidRDefault="00A909D2" w:rsidP="00A909D2">
      <w:pPr>
        <w:spacing w:line="360" w:lineRule="auto"/>
        <w:jc w:val="both"/>
        <w:rPr>
          <w:rFonts w:ascii="Palatino Linotype" w:hAnsi="Palatino Linotype" w:cs="Arial"/>
          <w:sz w:val="14"/>
        </w:rPr>
      </w:pPr>
    </w:p>
    <w:p w:rsidR="00A909D2" w:rsidRDefault="00A909D2" w:rsidP="0050724B">
      <w:pPr>
        <w:pStyle w:val="Prrafodelista"/>
        <w:tabs>
          <w:tab w:val="left" w:pos="426"/>
        </w:tabs>
        <w:spacing w:before="240" w:after="240" w:line="360" w:lineRule="auto"/>
        <w:ind w:left="0"/>
        <w:contextualSpacing/>
        <w:jc w:val="both"/>
        <w:rPr>
          <w:rFonts w:ascii="Palatino Linotype" w:hAnsi="Palatino Linotype"/>
        </w:rPr>
      </w:pPr>
      <w:r>
        <w:rPr>
          <w:rFonts w:ascii="Palatino Linotype" w:hAnsi="Palatino Linotype"/>
        </w:rPr>
        <w:t>En ese orden de ideas, para señalar los supuestos y plazos bajo los cuales se debe realizar la declaración patrimonial ante la Secretaría de la Contraloría del Estado de México, resulta conveniente insertar el contenido del artículo 34 de la Ley de Responsabilidades Administrativas del Estado de México y Municipios, el cual establece lo siguiente:</w:t>
      </w:r>
    </w:p>
    <w:p w:rsidR="00A909D2" w:rsidRPr="009A78CF" w:rsidRDefault="00A909D2" w:rsidP="00A909D2">
      <w:pPr>
        <w:spacing w:before="240" w:after="240" w:line="276" w:lineRule="auto"/>
        <w:ind w:left="567" w:right="616"/>
        <w:jc w:val="both"/>
        <w:rPr>
          <w:rFonts w:ascii="Palatino Linotype" w:hAnsi="Palatino Linotype"/>
          <w:i/>
        </w:rPr>
      </w:pPr>
      <w:r w:rsidRPr="009A78CF">
        <w:rPr>
          <w:rFonts w:ascii="Palatino Linotype" w:hAnsi="Palatino Linotype"/>
          <w:b/>
          <w:i/>
        </w:rPr>
        <w:t>“Artículo 34.</w:t>
      </w:r>
      <w:r w:rsidRPr="009A78CF">
        <w:rPr>
          <w:rFonts w:ascii="Palatino Linotype" w:hAnsi="Palatino Linotype"/>
          <w:i/>
        </w:rPr>
        <w:t xml:space="preserve"> La </w:t>
      </w:r>
      <w:r w:rsidRPr="009A78CF">
        <w:rPr>
          <w:rFonts w:ascii="Palatino Linotype" w:hAnsi="Palatino Linotype"/>
          <w:b/>
          <w:i/>
          <w:u w:val="single"/>
        </w:rPr>
        <w:t>declaración de situación patrimonial</w:t>
      </w:r>
      <w:r w:rsidRPr="009A78CF">
        <w:rPr>
          <w:rFonts w:ascii="Palatino Linotype" w:hAnsi="Palatino Linotype"/>
          <w:i/>
        </w:rPr>
        <w:t>, deberá presentarse en los siguientes plazos:</w:t>
      </w:r>
    </w:p>
    <w:p w:rsidR="00A909D2" w:rsidRPr="009A78CF" w:rsidRDefault="00A909D2" w:rsidP="00A909D2">
      <w:pPr>
        <w:spacing w:before="240" w:after="240" w:line="276" w:lineRule="auto"/>
        <w:ind w:left="567" w:right="616"/>
        <w:jc w:val="both"/>
        <w:rPr>
          <w:rFonts w:ascii="Palatino Linotype" w:hAnsi="Palatino Linotype"/>
          <w:i/>
        </w:rPr>
      </w:pPr>
      <w:r w:rsidRPr="009A78CF">
        <w:rPr>
          <w:rFonts w:ascii="Palatino Linotype" w:hAnsi="Palatino Linotype"/>
          <w:i/>
        </w:rPr>
        <w:t xml:space="preserve">I. Declaración inicial, dentro de los </w:t>
      </w:r>
      <w:r w:rsidRPr="009A78CF">
        <w:rPr>
          <w:rFonts w:ascii="Palatino Linotype" w:hAnsi="Palatino Linotype"/>
          <w:b/>
          <w:i/>
          <w:u w:val="single"/>
        </w:rPr>
        <w:t>sesenta días naturales siguientes</w:t>
      </w:r>
      <w:r w:rsidRPr="009A78CF">
        <w:rPr>
          <w:rFonts w:ascii="Palatino Linotype" w:hAnsi="Palatino Linotype"/>
          <w:i/>
        </w:rPr>
        <w:t xml:space="preserve"> a la toma de posesión con motivo del:</w:t>
      </w:r>
    </w:p>
    <w:p w:rsidR="00A909D2" w:rsidRPr="009A78CF" w:rsidRDefault="00A909D2" w:rsidP="00A909D2">
      <w:pPr>
        <w:spacing w:before="240" w:after="240" w:line="276" w:lineRule="auto"/>
        <w:ind w:left="567" w:right="616"/>
        <w:jc w:val="both"/>
        <w:rPr>
          <w:rFonts w:ascii="Palatino Linotype" w:hAnsi="Palatino Linotype"/>
          <w:i/>
        </w:rPr>
      </w:pPr>
      <w:r w:rsidRPr="009A78CF">
        <w:rPr>
          <w:rFonts w:ascii="Palatino Linotype" w:hAnsi="Palatino Linotype"/>
          <w:i/>
        </w:rPr>
        <w:lastRenderedPageBreak/>
        <w:t>a) Ingreso al servicio público por primera vez.</w:t>
      </w:r>
    </w:p>
    <w:p w:rsidR="00A909D2" w:rsidRPr="009A78CF" w:rsidRDefault="00A909D2" w:rsidP="00A909D2">
      <w:pPr>
        <w:spacing w:before="240" w:after="240" w:line="276" w:lineRule="auto"/>
        <w:ind w:left="567" w:right="616"/>
        <w:jc w:val="both"/>
        <w:rPr>
          <w:rFonts w:ascii="Palatino Linotype" w:hAnsi="Palatino Linotype"/>
          <w:i/>
        </w:rPr>
      </w:pPr>
      <w:r w:rsidRPr="009A78CF">
        <w:rPr>
          <w:rFonts w:ascii="Palatino Linotype" w:hAnsi="Palatino Linotype"/>
          <w:i/>
        </w:rPr>
        <w:t>b) Reingreso al servicio público después de sesenta días naturales de la conclusión de su último encargo.</w:t>
      </w:r>
    </w:p>
    <w:p w:rsidR="00A909D2" w:rsidRPr="009A78CF" w:rsidRDefault="00A909D2" w:rsidP="00A909D2">
      <w:pPr>
        <w:spacing w:before="240" w:after="240" w:line="276" w:lineRule="auto"/>
        <w:ind w:left="567" w:right="616"/>
        <w:jc w:val="both"/>
        <w:rPr>
          <w:rFonts w:ascii="Palatino Linotype" w:hAnsi="Palatino Linotype"/>
          <w:i/>
        </w:rPr>
      </w:pPr>
      <w:r>
        <w:rPr>
          <w:rFonts w:ascii="Palatino Linotype" w:hAnsi="Palatino Linotype"/>
          <w:i/>
        </w:rPr>
        <w:t>(</w:t>
      </w:r>
      <w:r w:rsidRPr="009A78CF">
        <w:rPr>
          <w:rFonts w:ascii="Palatino Linotype" w:hAnsi="Palatino Linotype"/>
          <w:i/>
        </w:rPr>
        <w:t>…</w:t>
      </w:r>
      <w:r>
        <w:rPr>
          <w:rFonts w:ascii="Palatino Linotype" w:hAnsi="Palatino Linotype"/>
          <w:i/>
        </w:rPr>
        <w:t>)</w:t>
      </w:r>
      <w:r w:rsidRPr="009A78CF">
        <w:rPr>
          <w:rFonts w:ascii="Palatino Linotype" w:hAnsi="Palatino Linotype"/>
          <w:i/>
        </w:rPr>
        <w:t xml:space="preserve">” </w:t>
      </w:r>
    </w:p>
    <w:p w:rsidR="00A909D2" w:rsidRDefault="00A909D2" w:rsidP="0050724B">
      <w:pPr>
        <w:pStyle w:val="Prrafodelista"/>
        <w:tabs>
          <w:tab w:val="left" w:pos="426"/>
        </w:tabs>
        <w:spacing w:before="240" w:after="240" w:line="360" w:lineRule="auto"/>
        <w:ind w:left="0"/>
        <w:contextualSpacing/>
        <w:jc w:val="both"/>
        <w:rPr>
          <w:rFonts w:ascii="Palatino Linotype" w:hAnsi="Palatino Linotype"/>
        </w:rPr>
      </w:pPr>
      <w:r>
        <w:rPr>
          <w:rFonts w:ascii="Palatino Linotype" w:hAnsi="Palatino Linotype"/>
        </w:rPr>
        <w:t>Del precepto jurídico se desprende que tanto las personas que ingresan al servicio público por primera vez, como los que reingresan posteriormente a sesenta días de la conclusión de su último encargo deben realizar la declaración inicial ante la Secretaría de la Contraloría; supuestos que resultarían aplicables al caso concreto, en razón de que tanto el Presidente Municipal, el Síndico y los Regidores que integran la administración 2019-2021 tomaron posesión de su encargo el uno (01) de enero de dos mil diecinueve, lo cual podría significar que los que fueron designados para ocupar dichos cargos públicos ingresaron al servicio por primera vez o que los mismos reingresaron al servicio público.</w:t>
      </w:r>
    </w:p>
    <w:p w:rsidR="00A909D2" w:rsidRDefault="00A909D2" w:rsidP="00A909D2">
      <w:pPr>
        <w:pStyle w:val="Prrafodelista"/>
        <w:tabs>
          <w:tab w:val="left" w:pos="426"/>
        </w:tabs>
        <w:spacing w:before="240" w:after="240" w:line="360" w:lineRule="auto"/>
        <w:ind w:left="0"/>
        <w:jc w:val="both"/>
        <w:rPr>
          <w:rFonts w:ascii="Palatino Linotype" w:hAnsi="Palatino Linotype"/>
        </w:rPr>
      </w:pPr>
    </w:p>
    <w:p w:rsidR="00A909D2" w:rsidRDefault="00A909D2" w:rsidP="0050724B">
      <w:pPr>
        <w:pStyle w:val="Prrafodelista"/>
        <w:tabs>
          <w:tab w:val="left" w:pos="426"/>
        </w:tabs>
        <w:spacing w:before="240" w:after="240" w:line="360" w:lineRule="auto"/>
        <w:ind w:left="0"/>
        <w:contextualSpacing/>
        <w:jc w:val="both"/>
        <w:rPr>
          <w:rFonts w:ascii="Palatino Linotype" w:hAnsi="Palatino Linotype"/>
        </w:rPr>
      </w:pPr>
      <w:r>
        <w:rPr>
          <w:rFonts w:ascii="Palatino Linotype" w:hAnsi="Palatino Linotype"/>
        </w:rPr>
        <w:t>Asimismo, en el artículo 35 de la Ley en mérito señala que las declaraciones patrimoniales deben ser presentadas a través de medios electrónicos, y que la Secretaría de la Contraloría es quien tendrá a su cargo el sistema de certificación de los medios de identificación electrónica que utilicen los servidores públicos y llevará el control de dicho medio.</w:t>
      </w:r>
    </w:p>
    <w:p w:rsidR="00A909D2" w:rsidRDefault="00A909D2" w:rsidP="00A909D2">
      <w:pPr>
        <w:pStyle w:val="Prrafodelista"/>
        <w:tabs>
          <w:tab w:val="left" w:pos="426"/>
        </w:tabs>
        <w:spacing w:before="240" w:after="240" w:line="360" w:lineRule="auto"/>
        <w:ind w:left="0"/>
        <w:jc w:val="both"/>
        <w:rPr>
          <w:rFonts w:ascii="Palatino Linotype" w:hAnsi="Palatino Linotype"/>
        </w:rPr>
      </w:pPr>
    </w:p>
    <w:p w:rsidR="0050724B" w:rsidRDefault="00A909D2" w:rsidP="00A909D2">
      <w:pPr>
        <w:pStyle w:val="Prrafodelista"/>
        <w:tabs>
          <w:tab w:val="left" w:pos="426"/>
        </w:tabs>
        <w:spacing w:before="240" w:after="240" w:line="360" w:lineRule="auto"/>
        <w:ind w:left="0"/>
        <w:contextualSpacing/>
        <w:jc w:val="both"/>
        <w:rPr>
          <w:rFonts w:ascii="Palatino Linotype" w:hAnsi="Palatino Linotype"/>
        </w:rPr>
      </w:pPr>
      <w:r>
        <w:rPr>
          <w:rFonts w:ascii="Palatino Linotype" w:hAnsi="Palatino Linotype"/>
        </w:rPr>
        <w:t xml:space="preserve">Derivado de lo anterior se colige que, si bien es cierto que los servidores públicos estatales y municipales tienen la obligación de presentar la declaración de situación </w:t>
      </w:r>
      <w:r>
        <w:rPr>
          <w:rFonts w:ascii="Palatino Linotype" w:hAnsi="Palatino Linotype"/>
        </w:rPr>
        <w:lastRenderedPageBreak/>
        <w:t xml:space="preserve">patrimonial, la cual es considerada pública salvo los rubros cuya publicidad pueda afectar la vida privada o los datos protegidos por la Constitución, también lo es que esta se presenta ante un </w:t>
      </w:r>
      <w:r w:rsidRPr="009A78CF">
        <w:rPr>
          <w:rFonts w:ascii="Palatino Linotype" w:hAnsi="Palatino Linotype"/>
          <w:b/>
        </w:rPr>
        <w:t>SUJETO OBLIGADO</w:t>
      </w:r>
      <w:r>
        <w:rPr>
          <w:rFonts w:ascii="Palatino Linotype" w:hAnsi="Palatino Linotype"/>
        </w:rPr>
        <w:t xml:space="preserve"> diferente como lo es la Secretaría de la Contraloría del Estado de México, ya que esta última es la encargada de llevar a cabo el control del medio electrónico mediante el cual se presenta, entre otras, la declaración patrimonial, aunado a que dicha Secretaría tiene la facultad de iniciar el procedimiento de responsabilidades administrativas en el supuesto de presentarse irregularidades en las declaraciones que se entregan ante ella.</w:t>
      </w:r>
    </w:p>
    <w:p w:rsidR="00C252F5" w:rsidRPr="00C252F5" w:rsidRDefault="00C252F5" w:rsidP="00A909D2">
      <w:pPr>
        <w:pStyle w:val="Prrafodelista"/>
        <w:tabs>
          <w:tab w:val="left" w:pos="426"/>
        </w:tabs>
        <w:spacing w:before="240" w:after="240" w:line="360" w:lineRule="auto"/>
        <w:ind w:left="0"/>
        <w:contextualSpacing/>
        <w:jc w:val="both"/>
        <w:rPr>
          <w:rFonts w:ascii="Palatino Linotype" w:hAnsi="Palatino Linotype"/>
        </w:rPr>
      </w:pPr>
    </w:p>
    <w:p w:rsidR="00C252F5" w:rsidRPr="00C252F5" w:rsidRDefault="0050724B" w:rsidP="00C252F5">
      <w:pPr>
        <w:pStyle w:val="Prrafodelista"/>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I</w:t>
      </w:r>
      <w:r w:rsidRPr="00CA6A4E">
        <w:rPr>
          <w:rFonts w:ascii="Palatino Linotype" w:hAnsi="Palatino Linotype" w:cs="Arial"/>
          <w:b/>
          <w:sz w:val="28"/>
        </w:rPr>
        <w:t xml:space="preserve">I. </w:t>
      </w:r>
      <w:r>
        <w:rPr>
          <w:rFonts w:ascii="Palatino Linotype" w:hAnsi="Palatino Linotype" w:cs="Arial"/>
          <w:b/>
          <w:sz w:val="28"/>
        </w:rPr>
        <w:t>Actualización del sobreseimiento</w:t>
      </w:r>
    </w:p>
    <w:p w:rsidR="00C252F5" w:rsidRDefault="00C252F5" w:rsidP="0050724B">
      <w:pPr>
        <w:pStyle w:val="Prrafodelista"/>
        <w:tabs>
          <w:tab w:val="left" w:pos="426"/>
        </w:tabs>
        <w:spacing w:line="360" w:lineRule="auto"/>
        <w:ind w:left="0"/>
        <w:contextualSpacing/>
        <w:jc w:val="both"/>
        <w:rPr>
          <w:rFonts w:ascii="Palatino Linotype" w:hAnsi="Palatino Linotype"/>
        </w:rPr>
      </w:pPr>
    </w:p>
    <w:p w:rsidR="00A909D2" w:rsidRPr="00C641D1" w:rsidRDefault="00A909D2" w:rsidP="0050724B">
      <w:pPr>
        <w:pStyle w:val="Prrafodelista"/>
        <w:tabs>
          <w:tab w:val="left" w:pos="426"/>
        </w:tabs>
        <w:spacing w:line="360" w:lineRule="auto"/>
        <w:ind w:left="0"/>
        <w:contextualSpacing/>
        <w:jc w:val="both"/>
        <w:rPr>
          <w:rFonts w:ascii="Palatino Linotype" w:eastAsia="Calibri" w:hAnsi="Palatino Linotype"/>
        </w:rPr>
      </w:pPr>
      <w:r>
        <w:rPr>
          <w:rFonts w:ascii="Palatino Linotype" w:hAnsi="Palatino Linotype"/>
        </w:rPr>
        <w:t xml:space="preserve">Bajo ese contexto, este Órgano Garante estima que lo conducente en el presente asunto es sobreseer el recurso de revisión en mérito, en razón de que la información que se requiere en el presente asunto es competencia de un Sujeto Obligado diferente, y que corresponde a la Secretaría de la Contraloría; por ende, y toda vez que la información puede ser poseída o administrada por un ente público diferente al que se interpuso la solicitud de información es que resulta procedente el sobreseimiento por la actualización del supuesto jurídico previsto en el artículo 192 </w:t>
      </w:r>
      <w:r w:rsidRPr="00C641D1">
        <w:rPr>
          <w:rFonts w:ascii="Palatino Linotype" w:hAnsi="Palatino Linotype"/>
          <w:szCs w:val="22"/>
        </w:rPr>
        <w:t xml:space="preserve">fracción V de la Ley de Transparencia y Acceso a la Información Pública del Estado de México y Municipios, que señala lo siguiente: </w:t>
      </w:r>
    </w:p>
    <w:p w:rsidR="00A909D2" w:rsidRPr="00C641D1" w:rsidRDefault="00A909D2" w:rsidP="00A909D2">
      <w:pPr>
        <w:pStyle w:val="Prrafodelista"/>
        <w:rPr>
          <w:rFonts w:ascii="Palatino Linotype" w:eastAsia="Calibri" w:hAnsi="Palatino Linotype"/>
        </w:rPr>
      </w:pPr>
    </w:p>
    <w:p w:rsidR="00A909D2" w:rsidRPr="000E0F96" w:rsidRDefault="00A909D2" w:rsidP="00C252F5">
      <w:pPr>
        <w:spacing w:before="240" w:after="240" w:line="276" w:lineRule="auto"/>
        <w:ind w:left="851" w:right="850"/>
        <w:jc w:val="both"/>
        <w:rPr>
          <w:rFonts w:ascii="Palatino Linotype" w:hAnsi="Palatino Linotype"/>
          <w:i/>
        </w:rPr>
      </w:pPr>
      <w:r w:rsidRPr="000E0F96">
        <w:rPr>
          <w:rFonts w:ascii="Palatino Linotype" w:hAnsi="Palatino Linotype"/>
          <w:i/>
        </w:rPr>
        <w:t>“</w:t>
      </w:r>
      <w:r w:rsidRPr="000E0F96">
        <w:rPr>
          <w:rFonts w:ascii="Palatino Linotype" w:hAnsi="Palatino Linotype"/>
          <w:b/>
          <w:i/>
        </w:rPr>
        <w:t>Artículo 192</w:t>
      </w:r>
      <w:r w:rsidRPr="000E0F96">
        <w:rPr>
          <w:rFonts w:ascii="Palatino Linotype" w:hAnsi="Palatino Linotype"/>
          <w:i/>
        </w:rPr>
        <w:t xml:space="preserve">. </w:t>
      </w:r>
      <w:r w:rsidRPr="000E0F96">
        <w:rPr>
          <w:rFonts w:ascii="Palatino Linotype" w:hAnsi="Palatino Linotype"/>
          <w:b/>
          <w:i/>
        </w:rPr>
        <w:t>El recurso será sobreseído</w:t>
      </w:r>
      <w:r w:rsidRPr="000E0F96">
        <w:rPr>
          <w:rFonts w:ascii="Palatino Linotype" w:hAnsi="Palatino Linotype"/>
          <w:i/>
        </w:rPr>
        <w:t xml:space="preserve">, </w:t>
      </w:r>
      <w:r w:rsidRPr="000E0F96">
        <w:rPr>
          <w:rFonts w:ascii="Palatino Linotype" w:hAnsi="Palatino Linotype"/>
          <w:b/>
          <w:i/>
        </w:rPr>
        <w:t>en todo o en parte,</w:t>
      </w:r>
      <w:r w:rsidRPr="000E0F96">
        <w:rPr>
          <w:rFonts w:ascii="Palatino Linotype" w:hAnsi="Palatino Linotype"/>
          <w:i/>
        </w:rPr>
        <w:t xml:space="preserve"> </w:t>
      </w:r>
      <w:r w:rsidRPr="000E0F96">
        <w:rPr>
          <w:rFonts w:ascii="Palatino Linotype" w:hAnsi="Palatino Linotype"/>
          <w:b/>
          <w:i/>
        </w:rPr>
        <w:t>cuando una vez admitido, se actualicen alguno de los siguientes supuestos</w:t>
      </w:r>
      <w:r w:rsidRPr="000E0F96">
        <w:rPr>
          <w:rFonts w:ascii="Palatino Linotype" w:hAnsi="Palatino Linotype"/>
          <w:i/>
        </w:rPr>
        <w:t xml:space="preserve">: </w:t>
      </w:r>
    </w:p>
    <w:p w:rsidR="00A909D2" w:rsidRPr="000E0F96" w:rsidRDefault="00A909D2" w:rsidP="00C252F5">
      <w:pPr>
        <w:spacing w:before="240" w:after="240" w:line="276" w:lineRule="auto"/>
        <w:ind w:left="851" w:right="850"/>
        <w:jc w:val="both"/>
        <w:rPr>
          <w:rFonts w:ascii="Palatino Linotype" w:hAnsi="Palatino Linotype"/>
          <w:i/>
        </w:rPr>
      </w:pPr>
      <w:r w:rsidRPr="000E0F96">
        <w:rPr>
          <w:rFonts w:ascii="Palatino Linotype" w:hAnsi="Palatino Linotype"/>
          <w:i/>
        </w:rPr>
        <w:lastRenderedPageBreak/>
        <w:t>(…)</w:t>
      </w:r>
    </w:p>
    <w:p w:rsidR="00A909D2" w:rsidRPr="000E0F96" w:rsidRDefault="00A909D2" w:rsidP="00C252F5">
      <w:pPr>
        <w:spacing w:before="240" w:after="240" w:line="276" w:lineRule="auto"/>
        <w:ind w:left="851" w:right="850"/>
        <w:jc w:val="both"/>
        <w:rPr>
          <w:rFonts w:ascii="Palatino Linotype" w:hAnsi="Palatino Linotype"/>
          <w:i/>
        </w:rPr>
      </w:pPr>
      <w:r>
        <w:rPr>
          <w:rFonts w:ascii="Palatino Linotype" w:hAnsi="Palatino Linotype"/>
          <w:b/>
          <w:i/>
        </w:rPr>
        <w:t>V</w:t>
      </w:r>
      <w:r w:rsidRPr="000E0F96">
        <w:rPr>
          <w:rFonts w:ascii="Palatino Linotype" w:hAnsi="Palatino Linotype"/>
          <w:b/>
          <w:i/>
        </w:rPr>
        <w:t xml:space="preserve">. </w:t>
      </w:r>
      <w:r w:rsidRPr="00557982">
        <w:rPr>
          <w:rFonts w:ascii="Palatino Linotype" w:hAnsi="Palatino Linotype" w:cs="Arial"/>
          <w:i/>
          <w:color w:val="000000" w:themeColor="text1"/>
        </w:rPr>
        <w:t>Cuando por cualquier motivo quede sin materia el recurso</w:t>
      </w:r>
      <w:r w:rsidRPr="000E0F96">
        <w:rPr>
          <w:rFonts w:ascii="Palatino Linotype" w:hAnsi="Palatino Linotype"/>
          <w:b/>
          <w:i/>
        </w:rPr>
        <w:t>.</w:t>
      </w:r>
      <w:r w:rsidRPr="000E0F96">
        <w:rPr>
          <w:rFonts w:ascii="Palatino Linotype" w:hAnsi="Palatino Linotype"/>
          <w:i/>
        </w:rPr>
        <w:t>”</w:t>
      </w:r>
    </w:p>
    <w:p w:rsidR="00A909D2" w:rsidRDefault="00A909D2" w:rsidP="00A909D2">
      <w:pPr>
        <w:pStyle w:val="Prrafodelista"/>
        <w:tabs>
          <w:tab w:val="left" w:pos="426"/>
        </w:tabs>
        <w:spacing w:before="240" w:after="240" w:line="360" w:lineRule="auto"/>
        <w:ind w:left="0"/>
        <w:jc w:val="both"/>
        <w:rPr>
          <w:rFonts w:ascii="Palatino Linotype" w:hAnsi="Palatino Linotype"/>
        </w:rPr>
      </w:pPr>
    </w:p>
    <w:p w:rsidR="00A909D2" w:rsidRDefault="00A909D2" w:rsidP="0050724B">
      <w:pPr>
        <w:pStyle w:val="Prrafodelista"/>
        <w:tabs>
          <w:tab w:val="left" w:pos="426"/>
        </w:tabs>
        <w:spacing w:before="240" w:after="240" w:line="360" w:lineRule="auto"/>
        <w:ind w:left="0"/>
        <w:contextualSpacing/>
        <w:jc w:val="both"/>
        <w:rPr>
          <w:rFonts w:ascii="Palatino Linotype" w:hAnsi="Palatino Linotype"/>
        </w:rPr>
      </w:pPr>
      <w:r>
        <w:rPr>
          <w:rFonts w:ascii="Palatino Linotype" w:hAnsi="Palatino Linotype"/>
        </w:rPr>
        <w:t xml:space="preserve">Lo anterior, en razón de que del análisis efectuado se advirtió que la información requerida pudiera obrar en los archivos de un Sujeto Obligado diferente, quedando el presente recurso sin materia, ya que como no se acreditó la competencia del </w:t>
      </w:r>
      <w:r w:rsidRPr="00FB7246">
        <w:rPr>
          <w:rFonts w:ascii="Palatino Linotype" w:hAnsi="Palatino Linotype"/>
          <w:b/>
        </w:rPr>
        <w:t>SUJETO OBLIGADO</w:t>
      </w:r>
      <w:r>
        <w:rPr>
          <w:rFonts w:ascii="Palatino Linotype" w:hAnsi="Palatino Linotype"/>
        </w:rPr>
        <w:t xml:space="preserve"> para poseer, generar y/o administrar la información requerida, no resulta procedente ordenar su entrega.</w:t>
      </w:r>
    </w:p>
    <w:p w:rsidR="00A909D2" w:rsidRDefault="00A909D2" w:rsidP="00A909D2">
      <w:pPr>
        <w:pStyle w:val="Prrafodelista"/>
        <w:tabs>
          <w:tab w:val="left" w:pos="426"/>
        </w:tabs>
        <w:spacing w:before="240" w:after="240" w:line="360" w:lineRule="auto"/>
        <w:ind w:left="0"/>
        <w:jc w:val="both"/>
        <w:rPr>
          <w:rFonts w:ascii="Palatino Linotype" w:hAnsi="Palatino Linotype"/>
        </w:rPr>
      </w:pPr>
      <w:r>
        <w:rPr>
          <w:rFonts w:ascii="Palatino Linotype" w:hAnsi="Palatino Linotype"/>
        </w:rPr>
        <w:t xml:space="preserve"> </w:t>
      </w:r>
    </w:p>
    <w:p w:rsidR="00371E51" w:rsidRDefault="00A909D2" w:rsidP="00C252F5">
      <w:pPr>
        <w:pStyle w:val="Prrafodelista"/>
        <w:tabs>
          <w:tab w:val="left" w:pos="426"/>
        </w:tabs>
        <w:spacing w:before="240" w:after="240" w:line="360" w:lineRule="auto"/>
        <w:ind w:left="0"/>
        <w:contextualSpacing/>
        <w:jc w:val="both"/>
        <w:rPr>
          <w:rFonts w:ascii="Palatino Linotype" w:hAnsi="Palatino Linotype"/>
        </w:rPr>
      </w:pPr>
      <w:r w:rsidRPr="00FB7246">
        <w:rPr>
          <w:rFonts w:ascii="Palatino Linotype" w:hAnsi="Palatino Linotype"/>
        </w:rPr>
        <w:t>En esa tesitura, a criterio de esta Ponencia Resolutora resulta dable dejar a salvo los derechos del particular para que mediante una nueva solicitud de información requiera a la Secretaría de la Contraloría las declaraciones patrimoniales de los servidores públicos manifestados en su solicitud de información de la administración 2019-2021, ya que como se demostró dicha Secretaría es quien tiene atribuciones para poseer y administrar la información requerida en el presente asunto.</w:t>
      </w:r>
    </w:p>
    <w:p w:rsidR="00C252F5" w:rsidRPr="00C252F5" w:rsidRDefault="00C252F5" w:rsidP="00C252F5">
      <w:pPr>
        <w:pStyle w:val="Prrafodelista"/>
        <w:tabs>
          <w:tab w:val="left" w:pos="426"/>
        </w:tabs>
        <w:spacing w:before="240" w:after="240" w:line="360" w:lineRule="auto"/>
        <w:ind w:left="0"/>
        <w:contextualSpacing/>
        <w:jc w:val="both"/>
        <w:rPr>
          <w:rFonts w:ascii="Palatino Linotype" w:hAnsi="Palatino Linotype"/>
        </w:rPr>
      </w:pPr>
    </w:p>
    <w:p w:rsidR="0050724B" w:rsidRPr="0050724B" w:rsidRDefault="0050724B" w:rsidP="0050724B">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CUARTO</w:t>
      </w:r>
      <w:r w:rsidRPr="0050724B">
        <w:rPr>
          <w:rFonts w:ascii="Palatino Linotype" w:hAnsi="Palatino Linotype" w:cs="Arial"/>
          <w:b/>
          <w:sz w:val="28"/>
        </w:rPr>
        <w:t xml:space="preserve">. </w:t>
      </w:r>
      <w:r>
        <w:rPr>
          <w:rFonts w:ascii="Palatino Linotype" w:hAnsi="Palatino Linotype" w:cs="Arial"/>
          <w:b/>
          <w:sz w:val="28"/>
        </w:rPr>
        <w:t>Vista al Órgano de Control Interno.</w:t>
      </w:r>
    </w:p>
    <w:p w:rsidR="00A909D2" w:rsidRPr="00C479D4" w:rsidRDefault="00A909D2" w:rsidP="0050724B">
      <w:pPr>
        <w:pStyle w:val="Prrafodelista"/>
        <w:tabs>
          <w:tab w:val="left" w:pos="426"/>
        </w:tabs>
        <w:spacing w:before="240" w:after="240" w:line="360" w:lineRule="auto"/>
        <w:ind w:left="0"/>
        <w:contextualSpacing/>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el recurso de </w:t>
      </w:r>
      <w:r>
        <w:rPr>
          <w:rFonts w:ascii="Palatino Linotype" w:hAnsi="Palatino Linotype"/>
        </w:rPr>
        <w:lastRenderedPageBreak/>
        <w:t xml:space="preserve">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rsidR="00A909D2" w:rsidRPr="00C479D4" w:rsidRDefault="00A909D2" w:rsidP="00A909D2">
      <w:pPr>
        <w:pStyle w:val="Prrafodelista"/>
        <w:spacing w:line="360" w:lineRule="auto"/>
        <w:ind w:left="0"/>
        <w:rPr>
          <w:rFonts w:ascii="Palatino Linotype" w:hAnsi="Palatino Linotype"/>
        </w:rPr>
      </w:pPr>
    </w:p>
    <w:p w:rsidR="00A909D2" w:rsidRPr="00C479D4" w:rsidRDefault="00A909D2" w:rsidP="00811856">
      <w:pPr>
        <w:pStyle w:val="Prrafodelista"/>
        <w:tabs>
          <w:tab w:val="left" w:pos="426"/>
        </w:tabs>
        <w:spacing w:before="240" w:after="240" w:line="360" w:lineRule="auto"/>
        <w:ind w:left="0"/>
        <w:contextualSpacing/>
        <w:jc w:val="both"/>
        <w:rPr>
          <w:rFonts w:ascii="Palatino Linotype" w:hAnsi="Palatino Linotype"/>
        </w:rPr>
      </w:pPr>
      <w:r w:rsidRPr="00C479D4">
        <w:rPr>
          <w:rFonts w:ascii="Palatino Linotype" w:hAnsi="Palatino Linotype"/>
        </w:rPr>
        <w:t>Por ello, es conveniente señalar la fracción X, del artículo 36, de la Ley de Transparencia y Acceso a la Información Pública del Estado de México y Municipios, que establece:</w:t>
      </w:r>
    </w:p>
    <w:p w:rsidR="00A909D2" w:rsidRPr="00C479D4" w:rsidRDefault="00A909D2" w:rsidP="00A909D2">
      <w:pPr>
        <w:pStyle w:val="Prrafodelista"/>
        <w:spacing w:line="360" w:lineRule="auto"/>
        <w:ind w:left="0"/>
        <w:rPr>
          <w:rFonts w:ascii="Palatino Linotype" w:hAnsi="Palatino Linotype"/>
        </w:rPr>
      </w:pPr>
    </w:p>
    <w:p w:rsidR="00A909D2" w:rsidRPr="007D75A9" w:rsidRDefault="00A909D2" w:rsidP="00C252F5">
      <w:pPr>
        <w:spacing w:line="360" w:lineRule="auto"/>
        <w:ind w:left="851" w:right="850"/>
        <w:contextualSpacing/>
        <w:jc w:val="both"/>
        <w:rPr>
          <w:rFonts w:ascii="Palatino Linotype" w:hAnsi="Palatino Linotype"/>
          <w:i/>
        </w:rPr>
      </w:pPr>
      <w:r w:rsidRPr="007D75A9">
        <w:rPr>
          <w:rFonts w:ascii="Palatino Linotype" w:hAnsi="Palatino Linotype"/>
          <w:i/>
        </w:rPr>
        <w:t>Artículo 36. El Instituto tendrá, en el ámbito de su competencia, las siguientes atribuciones:</w:t>
      </w:r>
    </w:p>
    <w:p w:rsidR="00A909D2" w:rsidRPr="007D75A9" w:rsidRDefault="00A909D2" w:rsidP="00C252F5">
      <w:pPr>
        <w:spacing w:line="360" w:lineRule="auto"/>
        <w:ind w:left="851" w:right="850"/>
        <w:contextualSpacing/>
        <w:jc w:val="both"/>
        <w:rPr>
          <w:rFonts w:ascii="Palatino Linotype" w:hAnsi="Palatino Linotype"/>
          <w:i/>
        </w:rPr>
      </w:pPr>
      <w:r w:rsidRPr="007D75A9">
        <w:rPr>
          <w:rFonts w:ascii="Palatino Linotype" w:hAnsi="Palatino Linotype"/>
          <w:i/>
        </w:rPr>
        <w:t>(…)</w:t>
      </w:r>
    </w:p>
    <w:p w:rsidR="00A909D2" w:rsidRPr="007D75A9" w:rsidRDefault="00A909D2" w:rsidP="00C252F5">
      <w:pPr>
        <w:spacing w:line="360" w:lineRule="auto"/>
        <w:ind w:left="851" w:right="850"/>
        <w:contextualSpacing/>
        <w:jc w:val="both"/>
        <w:rPr>
          <w:rFonts w:ascii="Palatino Linotype" w:hAnsi="Palatino Linotype"/>
          <w:i/>
        </w:rPr>
      </w:pPr>
      <w:r w:rsidRPr="007D75A9">
        <w:rPr>
          <w:rFonts w:ascii="Palatino Linotype" w:hAnsi="Palatino Linotype"/>
          <w:i/>
        </w:rPr>
        <w:t xml:space="preserve">X. Hacer del conocimiento del órgano de control interno o equivalente de cada Sujeto Obligado las infracciones a esta Ley; </w:t>
      </w:r>
    </w:p>
    <w:p w:rsidR="00A909D2" w:rsidRPr="007D75A9" w:rsidRDefault="00A909D2" w:rsidP="00C252F5">
      <w:pPr>
        <w:spacing w:line="360" w:lineRule="auto"/>
        <w:ind w:left="851" w:right="850"/>
        <w:contextualSpacing/>
        <w:jc w:val="both"/>
        <w:rPr>
          <w:rFonts w:ascii="Palatino Linotype" w:hAnsi="Palatino Linotype"/>
          <w:i/>
        </w:rPr>
      </w:pPr>
      <w:r w:rsidRPr="007D75A9">
        <w:rPr>
          <w:rFonts w:ascii="Palatino Linotype" w:hAnsi="Palatino Linotype"/>
          <w:i/>
        </w:rPr>
        <w:t>(…)</w:t>
      </w:r>
    </w:p>
    <w:p w:rsidR="00A909D2" w:rsidRPr="002226DC" w:rsidRDefault="00A909D2" w:rsidP="00811856">
      <w:pPr>
        <w:pStyle w:val="Prrafodelista"/>
        <w:tabs>
          <w:tab w:val="left" w:pos="426"/>
        </w:tabs>
        <w:spacing w:before="240" w:after="240" w:line="360" w:lineRule="auto"/>
        <w:ind w:left="0"/>
        <w:contextualSpacing/>
        <w:jc w:val="both"/>
        <w:rPr>
          <w:rFonts w:ascii="Palatino Linotype" w:eastAsia="MS Mincho" w:hAnsi="Palatino Linotype" w:cs="Arial"/>
        </w:rPr>
      </w:pPr>
      <w:r w:rsidRPr="00C479D4">
        <w:rPr>
          <w:rFonts w:ascii="Palatino Linotype" w:hAnsi="Palatino Linotype"/>
        </w:rPr>
        <w:t xml:space="preserve">Asimismo, este Pleno hará del conocimiento del órgano de control de este Instituto de las infracciones en que el </w:t>
      </w:r>
      <w:r w:rsidRPr="002226DC">
        <w:rPr>
          <w:rFonts w:ascii="Palatino Linotype" w:hAnsi="Palatino Linotype"/>
          <w:b/>
        </w:rPr>
        <w:t>SUJETO OBLIGADO</w:t>
      </w:r>
      <w:r w:rsidRPr="002226D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2226DC">
        <w:rPr>
          <w:rFonts w:ascii="Palatino Linotype" w:eastAsia="MS Mincho" w:hAnsi="Palatino Linotype" w:cs="Arial"/>
        </w:rPr>
        <w:t>en la Ley de Transparencia Acceso a la Información Pública del Estado de México y Municipios específicamente en sus artículos190,  222 y 223 que señalan lo siguiente:</w:t>
      </w:r>
    </w:p>
    <w:p w:rsidR="00A909D2" w:rsidRPr="00337967" w:rsidRDefault="00A909D2" w:rsidP="00C252F5">
      <w:pPr>
        <w:spacing w:line="360" w:lineRule="auto"/>
        <w:ind w:left="851" w:right="850"/>
        <w:contextualSpacing/>
        <w:jc w:val="both"/>
        <w:rPr>
          <w:rFonts w:ascii="Palatino Linotype" w:hAnsi="Palatino Linotype"/>
          <w:i/>
        </w:rPr>
      </w:pPr>
      <w:r>
        <w:rPr>
          <w:rFonts w:ascii="Palatino Linotype" w:hAnsi="Palatino Linotype"/>
          <w:i/>
        </w:rPr>
        <w:t>“</w:t>
      </w:r>
      <w:r w:rsidRPr="002272E7">
        <w:rPr>
          <w:rFonts w:ascii="Palatino Linotype" w:hAnsi="Palatino Linotype"/>
          <w:b/>
          <w:i/>
        </w:rPr>
        <w:t>Artículo 190</w:t>
      </w:r>
      <w:r w:rsidRPr="002226DC">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w:t>
      </w:r>
      <w:r w:rsidRPr="002226DC">
        <w:rPr>
          <w:rFonts w:ascii="Palatino Linotype" w:hAnsi="Palatino Linotype"/>
          <w:i/>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909D2" w:rsidRDefault="00A909D2" w:rsidP="00C252F5">
      <w:pPr>
        <w:spacing w:line="360" w:lineRule="auto"/>
        <w:ind w:left="851" w:right="850"/>
        <w:contextualSpacing/>
        <w:jc w:val="both"/>
        <w:rPr>
          <w:rFonts w:ascii="Palatino Linotype" w:hAnsi="Palatino Linotype"/>
          <w:i/>
        </w:rPr>
      </w:pPr>
    </w:p>
    <w:p w:rsidR="00A909D2" w:rsidRPr="007D75A9" w:rsidRDefault="00A909D2" w:rsidP="00C252F5">
      <w:pPr>
        <w:spacing w:line="360" w:lineRule="auto"/>
        <w:ind w:left="851" w:right="850"/>
        <w:contextualSpacing/>
        <w:jc w:val="both"/>
        <w:rPr>
          <w:rFonts w:ascii="Palatino Linotype" w:hAnsi="Palatino Linotype"/>
          <w:i/>
        </w:rPr>
      </w:pPr>
      <w:r w:rsidRPr="002272E7">
        <w:rPr>
          <w:rFonts w:ascii="Palatino Linotype" w:hAnsi="Palatino Linotype"/>
          <w:b/>
          <w:i/>
        </w:rPr>
        <w:t>Artículo 222.</w:t>
      </w:r>
      <w:r w:rsidRPr="007D75A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A909D2" w:rsidRPr="007D75A9" w:rsidRDefault="00A909D2" w:rsidP="00C252F5">
      <w:pPr>
        <w:spacing w:line="360" w:lineRule="auto"/>
        <w:ind w:left="851" w:right="850"/>
        <w:contextualSpacing/>
        <w:jc w:val="both"/>
        <w:rPr>
          <w:rFonts w:ascii="Palatino Linotype" w:hAnsi="Palatino Linotype"/>
          <w:i/>
        </w:rPr>
      </w:pPr>
      <w:r w:rsidRPr="007D75A9">
        <w:rPr>
          <w:rFonts w:ascii="Palatino Linotype" w:hAnsi="Palatino Linotype"/>
          <w:i/>
        </w:rPr>
        <w:t>…</w:t>
      </w:r>
    </w:p>
    <w:p w:rsidR="00A909D2" w:rsidRPr="002272E7" w:rsidRDefault="00A909D2" w:rsidP="00C252F5">
      <w:pPr>
        <w:spacing w:line="360" w:lineRule="auto"/>
        <w:ind w:left="851" w:right="850"/>
        <w:contextualSpacing/>
        <w:jc w:val="both"/>
        <w:rPr>
          <w:rFonts w:ascii="Palatino Linotype" w:hAnsi="Palatino Linotype"/>
          <w:b/>
          <w:i/>
          <w:u w:val="single"/>
        </w:rPr>
      </w:pPr>
      <w:r w:rsidRPr="002272E7">
        <w:rPr>
          <w:rFonts w:ascii="Palatino Linotype" w:hAnsi="Palatino Linotype"/>
          <w:b/>
          <w:i/>
          <w:u w:val="single"/>
        </w:rPr>
        <w:t>I. Cualquier acto u omisión que provoque la suspensión o deficiencia en la atención de las solicitudes de información;</w:t>
      </w:r>
    </w:p>
    <w:p w:rsidR="00A909D2" w:rsidRPr="002272E7" w:rsidRDefault="00A909D2" w:rsidP="00C252F5">
      <w:pPr>
        <w:spacing w:line="360" w:lineRule="auto"/>
        <w:ind w:left="851" w:right="850"/>
        <w:contextualSpacing/>
        <w:jc w:val="both"/>
        <w:rPr>
          <w:rFonts w:ascii="Palatino Linotype" w:hAnsi="Palatino Linotype"/>
          <w:b/>
          <w:i/>
          <w:u w:val="single"/>
        </w:rPr>
      </w:pPr>
      <w:r w:rsidRPr="002272E7">
        <w:rPr>
          <w:rFonts w:ascii="Palatino Linotype" w:hAnsi="Palatino Linotype"/>
          <w:b/>
          <w:i/>
          <w:u w:val="single"/>
        </w:rPr>
        <w:t>II. La falta de respuesta a las solicitudes de información en los plazos señalados en la normatividad aplicable;</w:t>
      </w:r>
    </w:p>
    <w:p w:rsidR="00A909D2" w:rsidRPr="007D75A9" w:rsidRDefault="00A909D2" w:rsidP="00C252F5">
      <w:pPr>
        <w:spacing w:line="360" w:lineRule="auto"/>
        <w:ind w:left="851" w:right="850"/>
        <w:contextualSpacing/>
        <w:jc w:val="both"/>
        <w:rPr>
          <w:rFonts w:ascii="Palatino Linotype" w:hAnsi="Palatino Linotype"/>
          <w:i/>
        </w:rPr>
      </w:pPr>
      <w:r w:rsidRPr="007D75A9">
        <w:rPr>
          <w:rFonts w:ascii="Palatino Linotype" w:hAnsi="Palatino Linotype"/>
          <w:i/>
        </w:rPr>
        <w:t>…</w:t>
      </w:r>
    </w:p>
    <w:p w:rsidR="00A909D2" w:rsidRPr="007D75A9" w:rsidRDefault="00A909D2" w:rsidP="00C252F5">
      <w:pPr>
        <w:spacing w:line="360" w:lineRule="auto"/>
        <w:ind w:left="851" w:right="850"/>
        <w:contextualSpacing/>
        <w:jc w:val="both"/>
        <w:rPr>
          <w:rFonts w:ascii="Palatino Linotype" w:hAnsi="Palatino Linotype"/>
          <w:i/>
        </w:rPr>
      </w:pPr>
      <w:r w:rsidRPr="002272E7">
        <w:rPr>
          <w:rFonts w:ascii="Palatino Linotype" w:hAnsi="Palatino Linotype"/>
          <w:b/>
          <w:i/>
        </w:rPr>
        <w:t>Artículo 223.</w:t>
      </w:r>
      <w:r w:rsidRPr="007D75A9">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909D2" w:rsidRDefault="00A909D2" w:rsidP="00C252F5">
      <w:pPr>
        <w:spacing w:line="360" w:lineRule="auto"/>
        <w:ind w:left="851" w:right="850"/>
        <w:contextualSpacing/>
        <w:jc w:val="both"/>
        <w:rPr>
          <w:rFonts w:ascii="Palatino Linotype" w:hAnsi="Palatino Linotype"/>
          <w:i/>
        </w:rPr>
      </w:pPr>
      <w:r>
        <w:rPr>
          <w:rFonts w:ascii="Palatino Linotype" w:hAnsi="Palatino Linotype"/>
          <w:i/>
        </w:rPr>
        <w:t>(</w:t>
      </w:r>
      <w:r w:rsidRPr="007D75A9">
        <w:rPr>
          <w:rFonts w:ascii="Palatino Linotype" w:hAnsi="Palatino Linotype"/>
          <w:i/>
        </w:rPr>
        <w:t>…</w:t>
      </w:r>
      <w:r>
        <w:rPr>
          <w:rFonts w:ascii="Palatino Linotype" w:hAnsi="Palatino Linotype"/>
          <w:i/>
        </w:rPr>
        <w:t>)</w:t>
      </w:r>
    </w:p>
    <w:p w:rsidR="00A909D2" w:rsidRDefault="00A909D2" w:rsidP="00C252F5">
      <w:pPr>
        <w:spacing w:line="360" w:lineRule="auto"/>
        <w:ind w:left="851" w:right="850"/>
        <w:contextualSpacing/>
        <w:jc w:val="both"/>
        <w:rPr>
          <w:rFonts w:ascii="Palatino Linotype" w:hAnsi="Palatino Linotype"/>
        </w:rPr>
      </w:pPr>
      <w:r w:rsidRPr="00A2551E">
        <w:rPr>
          <w:rFonts w:ascii="Palatino Linotype" w:hAnsi="Palatino Linotype"/>
        </w:rPr>
        <w:t>(Énfasis añadido)</w:t>
      </w:r>
    </w:p>
    <w:p w:rsidR="00A909D2" w:rsidRPr="00A2551E" w:rsidRDefault="00A909D2" w:rsidP="00A909D2">
      <w:pPr>
        <w:spacing w:line="360" w:lineRule="auto"/>
        <w:ind w:left="567" w:right="567"/>
        <w:contextualSpacing/>
        <w:jc w:val="both"/>
        <w:rPr>
          <w:rFonts w:ascii="Palatino Linotype" w:hAnsi="Palatino Linotype"/>
        </w:rPr>
      </w:pPr>
    </w:p>
    <w:p w:rsidR="00A909D2" w:rsidRDefault="00A909D2" w:rsidP="00811856">
      <w:pPr>
        <w:pStyle w:val="Prrafodelista"/>
        <w:tabs>
          <w:tab w:val="left" w:pos="426"/>
        </w:tabs>
        <w:spacing w:line="360" w:lineRule="auto"/>
        <w:ind w:left="0"/>
        <w:contextualSpacing/>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rsidR="00A909D2" w:rsidRDefault="00A909D2" w:rsidP="00A909D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A909D2" w:rsidRDefault="00A909D2" w:rsidP="00811856">
      <w:pPr>
        <w:pStyle w:val="Prrafodelista"/>
        <w:tabs>
          <w:tab w:val="left" w:pos="426"/>
        </w:tabs>
        <w:spacing w:line="360" w:lineRule="auto"/>
        <w:ind w:left="0"/>
        <w:contextualSpacing/>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 xml:space="preserve">Consecuentemente, en términos de los artículos 186, fracción I y 192 fracción V de la Ley de Transparencia, Acceso a la Información Pública del Estado de México y Municipios, este Pleno determina en términos del Considerando Tercero </w:t>
      </w:r>
      <w:r w:rsidRPr="00FB7246">
        <w:rPr>
          <w:rFonts w:ascii="Palatino Linotype" w:eastAsia="MS Mincho" w:hAnsi="Palatino Linotype" w:cs="Arial"/>
          <w:b/>
          <w:color w:val="000000" w:themeColor="text1"/>
          <w:lang w:val="es-MX"/>
        </w:rPr>
        <w:t>SOBRESEER</w:t>
      </w:r>
      <w:r>
        <w:rPr>
          <w:rFonts w:ascii="Palatino Linotype" w:eastAsia="MS Mincho" w:hAnsi="Palatino Linotype" w:cs="Arial"/>
          <w:color w:val="000000" w:themeColor="text1"/>
          <w:lang w:val="es-MX"/>
        </w:rPr>
        <w:t xml:space="preserve"> el recurso de revisión 01253/INFOEM/IP/RR/2019, por haberse quedado sin materia.</w:t>
      </w:r>
    </w:p>
    <w:p w:rsidR="00A909D2" w:rsidRDefault="00A909D2" w:rsidP="00A909D2">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A909D2" w:rsidRPr="001A284F" w:rsidRDefault="00A909D2" w:rsidP="00811856">
      <w:pPr>
        <w:tabs>
          <w:tab w:val="left" w:pos="0"/>
          <w:tab w:val="left" w:pos="426"/>
        </w:tabs>
        <w:spacing w:after="0" w:line="360" w:lineRule="auto"/>
        <w:ind w:right="49"/>
        <w:contextualSpacing/>
        <w:jc w:val="both"/>
        <w:rPr>
          <w:rFonts w:ascii="Palatino Linotype" w:eastAsia="MS Mincho" w:hAnsi="Palatino Linotype" w:cs="Arial"/>
          <w:i/>
        </w:rPr>
      </w:pPr>
      <w:r w:rsidRPr="00C61173">
        <w:rPr>
          <w:rFonts w:ascii="Palatino Linotype" w:eastAsia="MS Mincho" w:hAnsi="Palatino Linotype" w:cstheme="majorBidi"/>
        </w:rPr>
        <w:t xml:space="preserve">Por </w:t>
      </w:r>
      <w:r w:rsidRPr="00C61173">
        <w:rPr>
          <w:rFonts w:ascii="Palatino Linotype" w:hAnsi="Palatino Linotype" w:cs="Arial"/>
          <w:lang w:eastAsia="es-MX"/>
        </w:rPr>
        <w:t>lo</w:t>
      </w:r>
      <w:r w:rsidRPr="00C61173">
        <w:rPr>
          <w:rFonts w:ascii="Palatino Linotype" w:eastAsia="MS Mincho" w:hAnsi="Palatino Linotype" w:cstheme="majorBidi"/>
        </w:rPr>
        <w:t xml:space="preserve"> anteriormente expuesto y fundado este </w:t>
      </w:r>
      <w:r w:rsidRPr="00C61173">
        <w:rPr>
          <w:rFonts w:ascii="Palatino Linotype" w:eastAsia="MS Mincho" w:hAnsi="Palatino Linotype" w:cstheme="majorBidi"/>
          <w:b/>
        </w:rPr>
        <w:t>ÓRGANO GARANTE</w:t>
      </w:r>
      <w:r w:rsidRPr="00C61173">
        <w:rPr>
          <w:rFonts w:ascii="Palatino Linotype" w:eastAsia="MS Mincho" w:hAnsi="Palatino Linotype" w:cstheme="majorBidi"/>
        </w:rPr>
        <w:t xml:space="preserve"> emite los siguientes:</w:t>
      </w:r>
    </w:p>
    <w:p w:rsidR="00651D44" w:rsidRPr="002F3DC4" w:rsidRDefault="00651D44" w:rsidP="00651D44">
      <w:pPr>
        <w:tabs>
          <w:tab w:val="left" w:pos="8931"/>
        </w:tabs>
        <w:spacing w:before="240" w:line="360" w:lineRule="auto"/>
        <w:ind w:right="51"/>
        <w:jc w:val="both"/>
        <w:rPr>
          <w:rFonts w:ascii="Palatino Linotype" w:hAnsi="Palatino Linotype"/>
          <w:sz w:val="24"/>
          <w:szCs w:val="24"/>
        </w:rPr>
      </w:pPr>
    </w:p>
    <w:p w:rsidR="00651D44" w:rsidRDefault="00651D44" w:rsidP="00651D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   </w:t>
      </w:r>
      <w:r w:rsidRPr="003F72C1">
        <w:rPr>
          <w:rFonts w:ascii="Palatino Linotype" w:eastAsia="Times New Roman" w:hAnsi="Palatino Linotype"/>
          <w:b/>
          <w:bCs/>
          <w:spacing w:val="60"/>
          <w:sz w:val="28"/>
          <w:lang w:val="es-ES_tradnl"/>
        </w:rPr>
        <w:t>RES</w:t>
      </w:r>
      <w:r w:rsidR="0050724B">
        <w:rPr>
          <w:rFonts w:ascii="Palatino Linotype" w:eastAsia="Times New Roman" w:hAnsi="Palatino Linotype"/>
          <w:b/>
          <w:bCs/>
          <w:spacing w:val="60"/>
          <w:sz w:val="28"/>
          <w:lang w:val="es-ES_tradnl"/>
        </w:rPr>
        <w:t>OLUTIVOS</w:t>
      </w:r>
    </w:p>
    <w:p w:rsidR="003A1179" w:rsidRPr="006E74A1" w:rsidRDefault="003A1179" w:rsidP="003A1179">
      <w:pPr>
        <w:spacing w:line="360" w:lineRule="auto"/>
        <w:jc w:val="both"/>
        <w:rPr>
          <w:rFonts w:ascii="Palatino Linotype" w:eastAsia="Times New Roman" w:hAnsi="Palatino Linotype" w:cs="Times New Roman"/>
        </w:rPr>
      </w:pPr>
      <w:r w:rsidRPr="006E74A1">
        <w:rPr>
          <w:rFonts w:ascii="Palatino Linotype" w:eastAsia="Times New Roman" w:hAnsi="Palatino Linotype" w:cs="Arial"/>
          <w:b/>
        </w:rPr>
        <w:t xml:space="preserve">PRIMERO. </w:t>
      </w:r>
      <w:r w:rsidRPr="00D234F9">
        <w:rPr>
          <w:rFonts w:ascii="Palatino Linotype" w:eastAsia="Times New Roman" w:hAnsi="Palatino Linotype" w:cs="Arial"/>
        </w:rPr>
        <w:t>Se</w:t>
      </w:r>
      <w:r>
        <w:rPr>
          <w:rFonts w:ascii="Palatino Linotype" w:eastAsia="Times New Roman" w:hAnsi="Palatino Linotype" w:cs="Arial"/>
          <w:b/>
        </w:rPr>
        <w:t xml:space="preserve"> SOBRESEE </w:t>
      </w:r>
      <w:r w:rsidRPr="00D234F9">
        <w:rPr>
          <w:rFonts w:ascii="Palatino Linotype" w:eastAsia="Times New Roman" w:hAnsi="Palatino Linotype" w:cs="Arial"/>
        </w:rPr>
        <w:t>el recurso de revisión número</w:t>
      </w:r>
      <w:r>
        <w:rPr>
          <w:rFonts w:ascii="Palatino Linotype" w:eastAsia="Times New Roman" w:hAnsi="Palatino Linotype" w:cs="Arial"/>
          <w:b/>
        </w:rPr>
        <w:t xml:space="preserve"> 01253/INFOEM/IP/RR/2019 </w:t>
      </w:r>
      <w:r w:rsidRPr="00D234F9">
        <w:rPr>
          <w:rFonts w:ascii="Palatino Linotype" w:eastAsia="Times New Roman" w:hAnsi="Palatino Linotype" w:cs="Arial"/>
        </w:rPr>
        <w:t>por haber</w:t>
      </w:r>
      <w:r>
        <w:rPr>
          <w:rFonts w:ascii="Palatino Linotype" w:eastAsia="Times New Roman" w:hAnsi="Palatino Linotype" w:cs="Arial"/>
        </w:rPr>
        <w:t>se</w:t>
      </w:r>
      <w:r w:rsidRPr="00D234F9">
        <w:rPr>
          <w:rFonts w:ascii="Palatino Linotype" w:eastAsia="Times New Roman" w:hAnsi="Palatino Linotype" w:cs="Arial"/>
        </w:rPr>
        <w:t xml:space="preserve"> quedado sin materia en términos del considerando </w:t>
      </w:r>
      <w:r>
        <w:rPr>
          <w:rFonts w:ascii="Palatino Linotype" w:hAnsi="Palatino Linotype" w:cs="Arial"/>
          <w:b/>
          <w:bCs/>
        </w:rPr>
        <w:t>TERCERO</w:t>
      </w:r>
      <w:r w:rsidRPr="006E74A1">
        <w:rPr>
          <w:rFonts w:ascii="Palatino Linotype" w:hAnsi="Palatino Linotype" w:cs="Arial"/>
          <w:bCs/>
        </w:rPr>
        <w:t xml:space="preserve"> de la presente resolución.</w:t>
      </w:r>
    </w:p>
    <w:p w:rsidR="003A1179" w:rsidRPr="00BE0511" w:rsidRDefault="003A1179" w:rsidP="003A1179">
      <w:pPr>
        <w:spacing w:before="240" w:after="360" w:line="360" w:lineRule="auto"/>
        <w:jc w:val="both"/>
        <w:rPr>
          <w:rStyle w:val="Ttulo2Car"/>
          <w:rFonts w:ascii="Palatino Linotype" w:hAnsi="Palatino Linotype"/>
          <w:b/>
          <w:color w:val="000000" w:themeColor="text1"/>
        </w:rPr>
      </w:pPr>
      <w:bookmarkStart w:id="0" w:name="_Toc461648590"/>
      <w:bookmarkStart w:id="1" w:name="_Toc461648682"/>
      <w:bookmarkStart w:id="2" w:name="_Toc462228049"/>
      <w:bookmarkStart w:id="3" w:name="_Toc462228129"/>
      <w:bookmarkStart w:id="4" w:name="_Toc496099789"/>
      <w:bookmarkStart w:id="5" w:name="_Toc496100166"/>
      <w:bookmarkStart w:id="6" w:name="_Toc499756977"/>
      <w:bookmarkStart w:id="7" w:name="_Toc499757020"/>
      <w:bookmarkStart w:id="8" w:name="_Toc504377974"/>
      <w:r w:rsidRPr="00BE0511">
        <w:rPr>
          <w:rFonts w:ascii="Palatino Linotype" w:eastAsia="Times New Roman" w:hAnsi="Palatino Linotype" w:cs="Arial"/>
          <w:b/>
        </w:rPr>
        <w:t>SEGUNDO.</w:t>
      </w:r>
      <w:bookmarkEnd w:id="0"/>
      <w:bookmarkEnd w:id="1"/>
      <w:bookmarkEnd w:id="2"/>
      <w:bookmarkEnd w:id="3"/>
      <w:bookmarkEnd w:id="4"/>
      <w:bookmarkEnd w:id="5"/>
      <w:bookmarkEnd w:id="6"/>
      <w:bookmarkEnd w:id="7"/>
      <w:bookmarkEnd w:id="8"/>
      <w:r w:rsidRPr="00BE0511">
        <w:rPr>
          <w:rStyle w:val="Ttulo2Car"/>
          <w:rFonts w:ascii="Palatino Linotype" w:hAnsi="Palatino Linotype"/>
          <w:b/>
          <w:color w:val="000000" w:themeColor="text1"/>
        </w:rPr>
        <w:t xml:space="preserve"> </w:t>
      </w:r>
      <w:r w:rsidRPr="00BE0511">
        <w:rPr>
          <w:rFonts w:ascii="Palatino Linotype" w:eastAsia="MS Mincho" w:hAnsi="Palatino Linotype" w:cs="Arial"/>
          <w:b/>
          <w:bCs/>
          <w:color w:val="000000" w:themeColor="text1"/>
          <w:shd w:val="clear" w:color="auto" w:fill="FFFFFF"/>
        </w:rPr>
        <w:t xml:space="preserve">Remítase </w:t>
      </w:r>
      <w:r w:rsidRPr="00BE0511">
        <w:rPr>
          <w:rFonts w:ascii="Palatino Linotype" w:eastAsia="MS Mincho" w:hAnsi="Palatino Linotype" w:cs="Times New Roman"/>
          <w:color w:val="000000" w:themeColor="text1"/>
          <w:shd w:val="clear" w:color="auto" w:fill="FFFFFF"/>
        </w:rPr>
        <w:t>al Titular de la Unidad de Transparencia del</w:t>
      </w:r>
      <w:r w:rsidRPr="00BE0511">
        <w:rPr>
          <w:rFonts w:ascii="Palatino Linotype" w:eastAsia="MS Mincho" w:hAnsi="Palatino Linotype" w:cs="Times New Roman"/>
          <w:b/>
          <w:bCs/>
          <w:color w:val="000000" w:themeColor="text1"/>
          <w:shd w:val="clear" w:color="auto" w:fill="FFFFFF"/>
        </w:rPr>
        <w:t xml:space="preserve"> SUJETO OBLIGADO</w:t>
      </w:r>
      <w:r w:rsidRPr="00BE0511">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3A1179" w:rsidRPr="00BE0511" w:rsidRDefault="003A1179" w:rsidP="003A1179">
      <w:pPr>
        <w:spacing w:line="360" w:lineRule="auto"/>
        <w:jc w:val="both"/>
        <w:rPr>
          <w:rFonts w:ascii="Palatino Linotype" w:hAnsi="Palatino Linotype"/>
        </w:rPr>
      </w:pPr>
      <w:bookmarkStart w:id="9" w:name="_Toc460947013"/>
      <w:r w:rsidRPr="00BE0511">
        <w:rPr>
          <w:rFonts w:ascii="Palatino Linotype" w:eastAsia="Times New Roman" w:hAnsi="Palatino Linotype" w:cs="Arial"/>
          <w:b/>
        </w:rPr>
        <w:t xml:space="preserve">TERCERO. </w:t>
      </w:r>
      <w:r w:rsidRPr="00BE0511">
        <w:rPr>
          <w:rFonts w:ascii="Palatino Linotype" w:eastAsia="Times New Roman" w:hAnsi="Palatino Linotype" w:cs="Times New Roman"/>
          <w:b/>
          <w:bCs/>
          <w:color w:val="222222"/>
          <w:lang w:val="es-ES"/>
        </w:rPr>
        <w:t xml:space="preserve">Notifíquese </w:t>
      </w:r>
      <w:r w:rsidRPr="00C63E2F">
        <w:rPr>
          <w:rFonts w:ascii="Palatino Linotype" w:eastAsia="Times New Roman" w:hAnsi="Palatino Linotype" w:cs="Times New Roman"/>
          <w:bCs/>
          <w:color w:val="222222"/>
          <w:lang w:val="es-ES"/>
        </w:rPr>
        <w:t>a</w:t>
      </w:r>
      <w:r w:rsidRPr="00BE0511">
        <w:rPr>
          <w:rFonts w:ascii="Palatino Linotype" w:hAnsi="Palatino Linotype"/>
          <w:b/>
        </w:rPr>
        <w:t xml:space="preserve"> </w:t>
      </w:r>
      <w:r w:rsidR="00B43D09">
        <w:rPr>
          <w:rFonts w:ascii="Palatino Linotype" w:hAnsi="Palatino Linotype"/>
          <w:b/>
        </w:rPr>
        <w:t>xxxxxxxxxxxxxxxxxxxxxxxxxxxx</w:t>
      </w:r>
      <w:r>
        <w:rPr>
          <w:rFonts w:ascii="Palatino Linotype" w:hAnsi="Palatino Linotype"/>
        </w:rPr>
        <w:t xml:space="preserve"> la presente resolución.</w:t>
      </w:r>
    </w:p>
    <w:bookmarkEnd w:id="9"/>
    <w:p w:rsidR="003A1179" w:rsidRDefault="003A1179" w:rsidP="003A1179">
      <w:pPr>
        <w:spacing w:line="360" w:lineRule="auto"/>
        <w:jc w:val="both"/>
        <w:rPr>
          <w:rFonts w:ascii="Palatino Linotype" w:eastAsia="MS Mincho" w:hAnsi="Palatino Linotype" w:cs="Times New Roman"/>
          <w:lang w:val="es-ES"/>
        </w:rPr>
      </w:pPr>
      <w:r w:rsidRPr="00BE0511">
        <w:rPr>
          <w:rFonts w:ascii="Palatino Linotype" w:eastAsia="MS Mincho" w:hAnsi="Palatino Linotype" w:cs="Times New Roman"/>
          <w:b/>
        </w:rPr>
        <w:t>CUARTO.</w:t>
      </w:r>
      <w:r w:rsidRPr="00BE0511">
        <w:rPr>
          <w:rFonts w:ascii="Palatino Linotype" w:eastAsia="MS Mincho" w:hAnsi="Palatino Linotype" w:cs="Times New Roman"/>
        </w:rPr>
        <w:t xml:space="preserve"> </w:t>
      </w:r>
      <w:r w:rsidRPr="00BF6CDD">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 </w:t>
      </w:r>
      <w:r w:rsidRPr="00BF6CDD">
        <w:rPr>
          <w:rFonts w:ascii="Palatino Linotype" w:eastAsia="MS Mincho" w:hAnsi="Palatino Linotype" w:cs="Times New Roman"/>
          <w:lang w:val="es-ES"/>
        </w:rPr>
        <w:t xml:space="preserve"> </w:t>
      </w:r>
      <w:r w:rsidR="00B43D09">
        <w:rPr>
          <w:rFonts w:ascii="Palatino Linotype" w:hAnsi="Palatino Linotype"/>
          <w:b/>
        </w:rPr>
        <w:t>xxxxxxxxxxxxxxxxxxxxxxxxxxx</w:t>
      </w:r>
      <w:r>
        <w:rPr>
          <w:rFonts w:ascii="Palatino Linotype" w:hAnsi="Palatino Linotype"/>
        </w:rPr>
        <w:t xml:space="preserve"> </w:t>
      </w:r>
      <w:r w:rsidRPr="00BF6CD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F6CDD">
        <w:rPr>
          <w:rFonts w:ascii="Palatino Linotype" w:eastAsia="MS Mincho" w:hAnsi="Palatino Linotype" w:cs="Times New Roman"/>
          <w:bCs/>
          <w:lang w:val="es-ES"/>
        </w:rPr>
        <w:t>vía juicio de amparo</w:t>
      </w:r>
      <w:r w:rsidRPr="00BF6CDD">
        <w:rPr>
          <w:rFonts w:ascii="Palatino Linotype" w:eastAsia="MS Mincho" w:hAnsi="Palatino Linotype" w:cs="Times New Roman"/>
          <w:lang w:val="es-ES"/>
        </w:rPr>
        <w:t> en los términos de las leyes aplicables.</w:t>
      </w:r>
    </w:p>
    <w:p w:rsidR="00C252F5" w:rsidRDefault="00C252F5" w:rsidP="00C252F5">
      <w:pPr>
        <w:spacing w:after="0" w:line="360" w:lineRule="auto"/>
        <w:jc w:val="both"/>
        <w:rPr>
          <w:rFonts w:ascii="Palatino Linotype" w:eastAsia="MS Mincho" w:hAnsi="Palatino Linotype" w:cs="Times New Roman"/>
          <w:lang w:val="es-ES"/>
        </w:rPr>
      </w:pPr>
    </w:p>
    <w:p w:rsidR="003A1179" w:rsidRDefault="003A1179" w:rsidP="003A1179">
      <w:pPr>
        <w:spacing w:line="360" w:lineRule="auto"/>
        <w:jc w:val="both"/>
        <w:rPr>
          <w:rFonts w:ascii="Palatino Linotype" w:eastAsia="MS Mincho" w:hAnsi="Palatino Linotype" w:cs="Times New Roman"/>
        </w:rPr>
      </w:pPr>
      <w:r>
        <w:rPr>
          <w:rFonts w:ascii="Palatino Linotype" w:eastAsia="MS Mincho" w:hAnsi="Palatino Linotype" w:cs="Times New Roman"/>
          <w:b/>
        </w:rPr>
        <w:t>QUINT</w:t>
      </w:r>
      <w:r w:rsidRPr="007A5B97">
        <w:rPr>
          <w:rFonts w:ascii="Palatino Linotype" w:eastAsia="MS Mincho" w:hAnsi="Palatino Linotype" w:cs="Times New Roman"/>
          <w:b/>
        </w:rPr>
        <w:t xml:space="preserve">O. </w:t>
      </w:r>
      <w:r w:rsidRPr="007A5B97">
        <w:rPr>
          <w:rFonts w:ascii="Palatino Linotype" w:eastAsia="MS Mincho" w:hAnsi="Palatino Linotype" w:cs="Times New Roman"/>
        </w:rPr>
        <w:t>Gírese oficio al Contralor Interno y Órgano de Control y Vigilancia de este Instituto para hacer de su conocimiento la presente resolución a fin de que en ejerc</w:t>
      </w:r>
      <w:bookmarkStart w:id="10" w:name="_GoBack"/>
      <w:bookmarkEnd w:id="10"/>
      <w:r w:rsidRPr="007A5B97">
        <w:rPr>
          <w:rFonts w:ascii="Palatino Linotype" w:eastAsia="MS Mincho" w:hAnsi="Palatino Linotype" w:cs="Times New Roman"/>
        </w:rPr>
        <w:t xml:space="preserve">icio de sus </w:t>
      </w:r>
      <w:r w:rsidRPr="007A5B97">
        <w:rPr>
          <w:rFonts w:ascii="Palatino Linotype" w:eastAsia="MS Mincho" w:hAnsi="Palatino Linotype" w:cs="Times New Roman"/>
        </w:rPr>
        <w:lastRenderedPageBreak/>
        <w:t xml:space="preserve">atribuciones y de conformidad al artículo 190 de la Ley de Transparencia y Acceso a la Información Pública del Estado de México y Municipios, determine lo conducente en términos del </w:t>
      </w:r>
      <w:r w:rsidRPr="007A5B97">
        <w:rPr>
          <w:rFonts w:ascii="Palatino Linotype" w:eastAsia="MS Mincho" w:hAnsi="Palatino Linotype" w:cs="Times New Roman"/>
          <w:b/>
        </w:rPr>
        <w:t xml:space="preserve">Considerando </w:t>
      </w:r>
      <w:r>
        <w:rPr>
          <w:rFonts w:ascii="Palatino Linotype" w:eastAsia="MS Mincho" w:hAnsi="Palatino Linotype" w:cs="Times New Roman"/>
          <w:b/>
        </w:rPr>
        <w:t>CUARTO</w:t>
      </w:r>
      <w:r w:rsidRPr="007A5B97">
        <w:rPr>
          <w:rFonts w:ascii="Palatino Linotype" w:eastAsia="MS Mincho" w:hAnsi="Palatino Linotype" w:cs="Times New Roman"/>
        </w:rPr>
        <w:t>.</w:t>
      </w:r>
    </w:p>
    <w:p w:rsidR="00651D44" w:rsidRPr="00E566C0" w:rsidRDefault="00651D44" w:rsidP="00651D44">
      <w:pPr>
        <w:autoSpaceDE w:val="0"/>
        <w:autoSpaceDN w:val="0"/>
        <w:adjustRightInd w:val="0"/>
        <w:spacing w:before="240" w:line="360" w:lineRule="auto"/>
        <w:jc w:val="both"/>
        <w:rPr>
          <w:rFonts w:ascii="Palatino Linotype" w:hAnsi="Palatino Linotype" w:cs="Arial"/>
          <w:sz w:val="24"/>
          <w:szCs w:val="24"/>
        </w:rPr>
      </w:pPr>
    </w:p>
    <w:p w:rsidR="00651D44" w:rsidRPr="00E566C0" w:rsidRDefault="00651D44" w:rsidP="00651D44">
      <w:pPr>
        <w:spacing w:before="240" w:line="360"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1746FE">
        <w:rPr>
          <w:rFonts w:ascii="Palatino Linotype" w:hAnsi="Palatino Linotype" w:cs="Arial"/>
        </w:rPr>
        <w:t>ZULEMA MARTÍNEZ SÁNCHEZ, EVA ABAID YAPUR,</w:t>
      </w:r>
      <w:r>
        <w:rPr>
          <w:rFonts w:ascii="Palatino Linotype" w:hAnsi="Palatino Linotype" w:cs="Arial"/>
        </w:rPr>
        <w:t xml:space="preserve"> JOSÉ GUADALUPE LUNA HERNÁNDEZ</w:t>
      </w:r>
      <w:r w:rsidR="00C441B5">
        <w:rPr>
          <w:rFonts w:ascii="Palatino Linotype" w:hAnsi="Palatino Linotype" w:cs="Arial"/>
        </w:rPr>
        <w:t xml:space="preserve"> (AUSENCIA JUSTIFICADA)</w:t>
      </w:r>
      <w:r>
        <w:rPr>
          <w:rFonts w:ascii="Palatino Linotype" w:hAnsi="Palatino Linotype" w:cs="Arial"/>
        </w:rPr>
        <w:t xml:space="preserve">, JAVIER MARTÍNEZ CRUZ </w:t>
      </w:r>
      <w:r w:rsidRPr="00800529">
        <w:rPr>
          <w:rFonts w:ascii="Palatino Linotype" w:hAnsi="Palatino Linotype" w:cs="Arial"/>
          <w:sz w:val="24"/>
          <w:szCs w:val="24"/>
        </w:rPr>
        <w:t xml:space="preserve">Y </w:t>
      </w:r>
      <w:r w:rsidRPr="004C41C8">
        <w:rPr>
          <w:rFonts w:ascii="Palatino Linotype" w:hAnsi="Palatino Linotype" w:cs="Arial"/>
          <w:szCs w:val="24"/>
        </w:rPr>
        <w:t>LUIS GUSTAVO PARRA NORIEGA</w:t>
      </w:r>
      <w:r>
        <w:rPr>
          <w:rFonts w:ascii="Palatino Linotype" w:hAnsi="Palatino Linotype" w:cs="Arial"/>
        </w:rPr>
        <w:t>,</w:t>
      </w:r>
      <w:r w:rsidRPr="001746FE">
        <w:rPr>
          <w:rFonts w:ascii="Palatino Linotype" w:hAnsi="Palatino Linotype" w:cs="Arial"/>
        </w:rPr>
        <w:t xml:space="preserve"> </w:t>
      </w:r>
      <w:r>
        <w:rPr>
          <w:rFonts w:ascii="Palatino Linotype" w:hAnsi="Palatino Linotype" w:cs="Arial"/>
        </w:rPr>
        <w:t xml:space="preserve">EN LA  DÉCIMA </w:t>
      </w:r>
      <w:r w:rsidR="00C441B5">
        <w:rPr>
          <w:rFonts w:ascii="Palatino Linotype" w:hAnsi="Palatino Linotype" w:cs="Arial"/>
        </w:rPr>
        <w:t>OCTAVA</w:t>
      </w:r>
      <w:r>
        <w:rPr>
          <w:rFonts w:ascii="Palatino Linotype" w:hAnsi="Palatino Linotype" w:cs="Arial"/>
        </w:rPr>
        <w:t xml:space="preserve"> </w:t>
      </w:r>
      <w:r w:rsidRPr="001746FE">
        <w:rPr>
          <w:rFonts w:ascii="Palatino Linotype" w:hAnsi="Palatino Linotype" w:cs="Arial"/>
        </w:rPr>
        <w:t xml:space="preserve">SESIÓN ORDINARIA CELEBRADA EL </w:t>
      </w:r>
      <w:r w:rsidR="00C441B5">
        <w:rPr>
          <w:rFonts w:ascii="Palatino Linotype" w:hAnsi="Palatino Linotype" w:cs="Arial"/>
        </w:rPr>
        <w:t>CATORCE</w:t>
      </w:r>
      <w:r>
        <w:rPr>
          <w:rFonts w:ascii="Palatino Linotype" w:hAnsi="Palatino Linotype" w:cs="Arial"/>
        </w:rPr>
        <w:t xml:space="preserve"> DE MAYO DE DOS MIL DIECINUEVE</w:t>
      </w:r>
      <w:r w:rsidRPr="001746FE">
        <w:rPr>
          <w:rFonts w:ascii="Palatino Linotype" w:hAnsi="Palatino Linotype" w:cs="Arial"/>
        </w:rPr>
        <w:t>, ANTE EL</w:t>
      </w:r>
      <w:r>
        <w:rPr>
          <w:rFonts w:ascii="Palatino Linotype" w:hAnsi="Palatino Linotype" w:cs="Arial"/>
        </w:rPr>
        <w:t xml:space="preserve"> SECRETARIO TÉCNICO</w:t>
      </w:r>
      <w:r w:rsidRPr="001746FE">
        <w:rPr>
          <w:rFonts w:ascii="Palatino Linotype" w:hAnsi="Palatino Linotype" w:cs="Arial"/>
        </w:rPr>
        <w:t xml:space="preserve"> DEL PLENO, </w:t>
      </w:r>
      <w:r>
        <w:rPr>
          <w:rFonts w:ascii="Palatino Linotype" w:hAnsi="Palatino Linotype" w:cs="Arial"/>
        </w:rPr>
        <w:t>ALEXIS TAPIA RAMÍREZ.</w:t>
      </w:r>
      <w:r w:rsidR="00C441B5">
        <w:rPr>
          <w:rFonts w:ascii="Palatino Linotype" w:hAnsi="Palatino Linotype" w:cs="Arial"/>
        </w:rPr>
        <w:t>-----------------------------------------------------------------------------------------------------------------------------------------------------------------------------------------------------------------------------------------------------------------------------------------------------------------------------------------------------------------------------------------------------------------------------------------------------------------------------------------------------------------------------------------------------------------------------------------------------------------------------------------------------------------------------------------------------------------------------------------------------------------------------------------------------------------------------------------------------------------------------------------------------------------------------------------------------------------------------------------------------------------------------------------------------------</w:t>
      </w:r>
      <w:r w:rsidR="00C252F5">
        <w:rPr>
          <w:rFonts w:ascii="Palatino Linotype" w:hAnsi="Palatino Linotype" w:cs="Arial"/>
        </w:rPr>
        <w:t>------------------------------------------------------------------------------------------------------------------------------------------------------------------------------------------------------------------------------------------------------------------------------------------------------------------------------------------------------------------------------------------------------------------------------------------------------------------------------------------------------------</w:t>
      </w:r>
    </w:p>
    <w:p w:rsidR="00651D44" w:rsidRDefault="00651D44" w:rsidP="00651D44">
      <w:pPr>
        <w:spacing w:before="240"/>
        <w:jc w:val="both"/>
        <w:rPr>
          <w:rFonts w:ascii="Palatino Linotype" w:hAnsi="Palatino Linotype"/>
          <w:b/>
        </w:rPr>
      </w:pPr>
    </w:p>
    <w:p w:rsidR="00651D44" w:rsidRDefault="00651D44" w:rsidP="00651D44">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F0493E9" wp14:editId="1DAB4244">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1D44" w:rsidRPr="00EF2FC0" w:rsidRDefault="00651D44" w:rsidP="00651D44">
                            <w:pPr>
                              <w:jc w:val="center"/>
                              <w:rPr>
                                <w:rFonts w:ascii="Palatino Linotype" w:hAnsi="Palatino Linotype"/>
                              </w:rPr>
                            </w:pPr>
                            <w:r w:rsidRPr="00EF2FC0">
                              <w:rPr>
                                <w:rFonts w:ascii="Palatino Linotype" w:hAnsi="Palatino Linotype"/>
                                <w:b/>
                              </w:rPr>
                              <w:t>Zulema Martínez Sánchez</w:t>
                            </w:r>
                          </w:p>
                          <w:p w:rsidR="00651D44" w:rsidRDefault="00651D44" w:rsidP="00651D44">
                            <w:pPr>
                              <w:jc w:val="center"/>
                              <w:rPr>
                                <w:rFonts w:ascii="Palatino Linotype" w:hAnsi="Palatino Linotype"/>
                              </w:rPr>
                            </w:pPr>
                            <w:r>
                              <w:rPr>
                                <w:rFonts w:ascii="Palatino Linotype" w:hAnsi="Palatino Linotype"/>
                              </w:rPr>
                              <w:t>Comisionada Presidenta</w:t>
                            </w:r>
                          </w:p>
                          <w:p w:rsidR="00651D44" w:rsidRPr="00016AF3" w:rsidRDefault="00651D44" w:rsidP="00651D4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493E9"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651D44" w:rsidRPr="00EF2FC0" w:rsidRDefault="00651D44" w:rsidP="00651D44">
                      <w:pPr>
                        <w:jc w:val="center"/>
                        <w:rPr>
                          <w:rFonts w:ascii="Palatino Linotype" w:hAnsi="Palatino Linotype"/>
                        </w:rPr>
                      </w:pPr>
                      <w:r w:rsidRPr="00EF2FC0">
                        <w:rPr>
                          <w:rFonts w:ascii="Palatino Linotype" w:hAnsi="Palatino Linotype"/>
                          <w:b/>
                        </w:rPr>
                        <w:t>Zulema Martínez Sánchez</w:t>
                      </w:r>
                    </w:p>
                    <w:p w:rsidR="00651D44" w:rsidRDefault="00651D44" w:rsidP="00651D44">
                      <w:pPr>
                        <w:jc w:val="center"/>
                        <w:rPr>
                          <w:rFonts w:ascii="Palatino Linotype" w:hAnsi="Palatino Linotype"/>
                        </w:rPr>
                      </w:pPr>
                      <w:r>
                        <w:rPr>
                          <w:rFonts w:ascii="Palatino Linotype" w:hAnsi="Palatino Linotype"/>
                        </w:rPr>
                        <w:t>Comisionada Presidenta</w:t>
                      </w:r>
                    </w:p>
                    <w:p w:rsidR="00651D44" w:rsidRPr="00016AF3" w:rsidRDefault="00651D44" w:rsidP="00651D44">
                      <w:pPr>
                        <w:jc w:val="center"/>
                        <w:rPr>
                          <w:rFonts w:ascii="Palatino Linotype" w:hAnsi="Palatino Linotype"/>
                          <w:b/>
                        </w:rPr>
                      </w:pPr>
                    </w:p>
                  </w:txbxContent>
                </v:textbox>
                <w10:wrap anchorx="page"/>
              </v:shape>
            </w:pict>
          </mc:Fallback>
        </mc:AlternateContent>
      </w: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E19DE7A" wp14:editId="5178DBDD">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1D44" w:rsidRPr="00EF2FC0" w:rsidRDefault="00651D44" w:rsidP="00651D44">
                            <w:pPr>
                              <w:jc w:val="center"/>
                              <w:rPr>
                                <w:rFonts w:ascii="Palatino Linotype" w:hAnsi="Palatino Linotype"/>
                              </w:rPr>
                            </w:pPr>
                            <w:r>
                              <w:rPr>
                                <w:rFonts w:ascii="Palatino Linotype" w:hAnsi="Palatino Linotype"/>
                                <w:b/>
                              </w:rPr>
                              <w:t>José Guadalupe Luna Hernández</w:t>
                            </w:r>
                          </w:p>
                          <w:p w:rsidR="00651D44" w:rsidRDefault="00651D44" w:rsidP="00651D44">
                            <w:pPr>
                              <w:jc w:val="center"/>
                              <w:rPr>
                                <w:rFonts w:ascii="Palatino Linotype" w:hAnsi="Palatino Linotype"/>
                              </w:rPr>
                            </w:pPr>
                            <w:r w:rsidRPr="00EF2FC0">
                              <w:rPr>
                                <w:rFonts w:ascii="Palatino Linotype" w:hAnsi="Palatino Linotype"/>
                              </w:rPr>
                              <w:t>Comisionado</w:t>
                            </w:r>
                          </w:p>
                          <w:p w:rsidR="00651D44" w:rsidRPr="009234AD" w:rsidRDefault="00651D44" w:rsidP="00651D44">
                            <w:pPr>
                              <w:jc w:val="center"/>
                              <w:rPr>
                                <w:rFonts w:ascii="Palatino Linotype" w:hAnsi="Palatino Linotype"/>
                                <w:b/>
                              </w:rPr>
                            </w:pPr>
                            <w:r>
                              <w:rPr>
                                <w:rFonts w:ascii="Palatino Linotype" w:hAnsi="Palatino Linotype"/>
                                <w:b/>
                              </w:rPr>
                              <w:t>(</w:t>
                            </w:r>
                            <w:r w:rsidR="00A67A29">
                              <w:rPr>
                                <w:rFonts w:ascii="Palatino Linotype" w:hAnsi="Palatino Linotype"/>
                                <w:b/>
                              </w:rPr>
                              <w:t>Ausencia Justificada</w:t>
                            </w:r>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9DE7A"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rsidR="00651D44" w:rsidRPr="00EF2FC0" w:rsidRDefault="00651D44" w:rsidP="00651D44">
                      <w:pPr>
                        <w:jc w:val="center"/>
                        <w:rPr>
                          <w:rFonts w:ascii="Palatino Linotype" w:hAnsi="Palatino Linotype"/>
                        </w:rPr>
                      </w:pPr>
                      <w:r>
                        <w:rPr>
                          <w:rFonts w:ascii="Palatino Linotype" w:hAnsi="Palatino Linotype"/>
                          <w:b/>
                        </w:rPr>
                        <w:t>José Guadalupe Luna Hernández</w:t>
                      </w:r>
                    </w:p>
                    <w:p w:rsidR="00651D44" w:rsidRDefault="00651D44" w:rsidP="00651D44">
                      <w:pPr>
                        <w:jc w:val="center"/>
                        <w:rPr>
                          <w:rFonts w:ascii="Palatino Linotype" w:hAnsi="Palatino Linotype"/>
                        </w:rPr>
                      </w:pPr>
                      <w:r w:rsidRPr="00EF2FC0">
                        <w:rPr>
                          <w:rFonts w:ascii="Palatino Linotype" w:hAnsi="Palatino Linotype"/>
                        </w:rPr>
                        <w:t>Comisionado</w:t>
                      </w:r>
                    </w:p>
                    <w:p w:rsidR="00651D44" w:rsidRPr="009234AD" w:rsidRDefault="00651D44" w:rsidP="00651D44">
                      <w:pPr>
                        <w:jc w:val="center"/>
                        <w:rPr>
                          <w:rFonts w:ascii="Palatino Linotype" w:hAnsi="Palatino Linotype"/>
                          <w:b/>
                        </w:rPr>
                      </w:pPr>
                      <w:r>
                        <w:rPr>
                          <w:rFonts w:ascii="Palatino Linotype" w:hAnsi="Palatino Linotype"/>
                          <w:b/>
                        </w:rPr>
                        <w:t>(</w:t>
                      </w:r>
                      <w:r w:rsidR="00A67A29">
                        <w:rPr>
                          <w:rFonts w:ascii="Palatino Linotype" w:hAnsi="Palatino Linotype"/>
                          <w:b/>
                        </w:rPr>
                        <w:t>Ausencia Justificada</w:t>
                      </w:r>
                      <w:r>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4979C8E" wp14:editId="675DC34F">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1D44" w:rsidRPr="00EF2FC0" w:rsidRDefault="00651D44" w:rsidP="00651D44">
                            <w:pPr>
                              <w:jc w:val="center"/>
                              <w:rPr>
                                <w:rFonts w:ascii="Palatino Linotype" w:hAnsi="Palatino Linotype"/>
                                <w:b/>
                              </w:rPr>
                            </w:pPr>
                            <w:r w:rsidRPr="00EF2FC0">
                              <w:rPr>
                                <w:rFonts w:ascii="Palatino Linotype" w:hAnsi="Palatino Linotype"/>
                                <w:b/>
                              </w:rPr>
                              <w:t>Eva Abaid Yapur</w:t>
                            </w:r>
                          </w:p>
                          <w:p w:rsidR="00651D44" w:rsidRPr="00EF2FC0" w:rsidRDefault="00651D44" w:rsidP="00651D44">
                            <w:pPr>
                              <w:jc w:val="center"/>
                              <w:rPr>
                                <w:rFonts w:ascii="Palatino Linotype" w:hAnsi="Palatino Linotype"/>
                              </w:rPr>
                            </w:pPr>
                            <w:r w:rsidRPr="00EF2FC0">
                              <w:rPr>
                                <w:rFonts w:ascii="Palatino Linotype" w:hAnsi="Palatino Linotype"/>
                              </w:rPr>
                              <w:t>Comisionada</w:t>
                            </w:r>
                          </w:p>
                          <w:p w:rsidR="00651D44" w:rsidRDefault="00651D44" w:rsidP="00651D44">
                            <w:pPr>
                              <w:jc w:val="center"/>
                              <w:rPr>
                                <w:rFonts w:ascii="Palatino Linotype" w:hAnsi="Palatino Linotype"/>
                                <w:b/>
                              </w:rPr>
                            </w:pPr>
                          </w:p>
                          <w:p w:rsidR="00651D44" w:rsidRDefault="00651D44" w:rsidP="00651D4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79C8E"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651D44" w:rsidRPr="00EF2FC0" w:rsidRDefault="00651D44" w:rsidP="00651D44">
                      <w:pPr>
                        <w:jc w:val="center"/>
                        <w:rPr>
                          <w:rFonts w:ascii="Palatino Linotype" w:hAnsi="Palatino Linotype"/>
                          <w:b/>
                        </w:rPr>
                      </w:pPr>
                      <w:r w:rsidRPr="00EF2FC0">
                        <w:rPr>
                          <w:rFonts w:ascii="Palatino Linotype" w:hAnsi="Palatino Linotype"/>
                          <w:b/>
                        </w:rPr>
                        <w:t>Eva Abaid Yapur</w:t>
                      </w:r>
                    </w:p>
                    <w:p w:rsidR="00651D44" w:rsidRPr="00EF2FC0" w:rsidRDefault="00651D44" w:rsidP="00651D44">
                      <w:pPr>
                        <w:jc w:val="center"/>
                        <w:rPr>
                          <w:rFonts w:ascii="Palatino Linotype" w:hAnsi="Palatino Linotype"/>
                        </w:rPr>
                      </w:pPr>
                      <w:r w:rsidRPr="00EF2FC0">
                        <w:rPr>
                          <w:rFonts w:ascii="Palatino Linotype" w:hAnsi="Palatino Linotype"/>
                        </w:rPr>
                        <w:t>Comisionada</w:t>
                      </w:r>
                    </w:p>
                    <w:p w:rsidR="00651D44" w:rsidRDefault="00651D44" w:rsidP="00651D44">
                      <w:pPr>
                        <w:jc w:val="center"/>
                        <w:rPr>
                          <w:rFonts w:ascii="Palatino Linotype" w:hAnsi="Palatino Linotype"/>
                          <w:b/>
                        </w:rPr>
                      </w:pPr>
                    </w:p>
                    <w:p w:rsidR="00651D44" w:rsidRDefault="00651D44" w:rsidP="00651D44">
                      <w:pPr>
                        <w:jc w:val="center"/>
                      </w:pPr>
                    </w:p>
                  </w:txbxContent>
                </v:textbox>
                <w10:wrap anchorx="margin"/>
              </v:shape>
            </w:pict>
          </mc:Fallback>
        </mc:AlternateContent>
      </w:r>
    </w:p>
    <w:p w:rsidR="00651D44" w:rsidRPr="00D54B7D"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sz w:val="18"/>
          <w:szCs w:val="18"/>
        </w:rPr>
      </w:pPr>
    </w:p>
    <w:p w:rsidR="00651D44" w:rsidRDefault="00651D44" w:rsidP="00651D44">
      <w:pPr>
        <w:spacing w:before="240"/>
        <w:rPr>
          <w:rFonts w:ascii="Palatino Linotype" w:hAnsi="Palatino Linotype"/>
          <w:b/>
          <w:sz w:val="18"/>
          <w:szCs w:val="18"/>
        </w:rPr>
      </w:pPr>
    </w:p>
    <w:p w:rsidR="00651D44" w:rsidRDefault="00651D44" w:rsidP="00651D44">
      <w:pPr>
        <w:spacing w:before="240"/>
        <w:rPr>
          <w:rFonts w:ascii="Palatino Linotype" w:hAnsi="Palatino Linotype"/>
          <w:b/>
          <w:sz w:val="18"/>
          <w:szCs w:val="18"/>
        </w:rPr>
      </w:pPr>
    </w:p>
    <w:p w:rsidR="00651D44" w:rsidRPr="00B93570" w:rsidRDefault="00651D44" w:rsidP="00651D44">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31A91BB" wp14:editId="7D557937">
                <wp:simplePos x="0" y="0"/>
                <wp:positionH relativeFrom="margin">
                  <wp:align>right</wp:align>
                </wp:positionH>
                <wp:positionV relativeFrom="paragraph">
                  <wp:posOffset>61595</wp:posOffset>
                </wp:positionV>
                <wp:extent cx="2133600" cy="904875"/>
                <wp:effectExtent l="0" t="0" r="19050" b="28575"/>
                <wp:wrapNone/>
                <wp:docPr id="12" name="Cuadro de texto 12"/>
                <wp:cNvGraphicFramePr/>
                <a:graphic xmlns:a="http://schemas.openxmlformats.org/drawingml/2006/main">
                  <a:graphicData uri="http://schemas.microsoft.com/office/word/2010/wordprocessingShape">
                    <wps:wsp>
                      <wps:cNvSpPr txBox="1"/>
                      <wps:spPr>
                        <a:xfrm>
                          <a:off x="0" y="0"/>
                          <a:ext cx="2133600" cy="904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1D44" w:rsidRPr="00EF2FC0" w:rsidRDefault="00651D44" w:rsidP="00651D44">
                            <w:pPr>
                              <w:jc w:val="center"/>
                              <w:rPr>
                                <w:rFonts w:ascii="Palatino Linotype" w:hAnsi="Palatino Linotype"/>
                              </w:rPr>
                            </w:pPr>
                            <w:r>
                              <w:rPr>
                                <w:rFonts w:ascii="Palatino Linotype" w:hAnsi="Palatino Linotype"/>
                                <w:b/>
                              </w:rPr>
                              <w:t>Luis Gustavo Parra Noriega</w:t>
                            </w:r>
                          </w:p>
                          <w:p w:rsidR="00651D44" w:rsidRPr="00EF2FC0" w:rsidRDefault="00651D44" w:rsidP="00651D44">
                            <w:pPr>
                              <w:jc w:val="center"/>
                              <w:rPr>
                                <w:rFonts w:ascii="Palatino Linotype" w:hAnsi="Palatino Linotype"/>
                              </w:rPr>
                            </w:pPr>
                            <w:r w:rsidRPr="00EF2FC0">
                              <w:rPr>
                                <w:rFonts w:ascii="Palatino Linotype" w:hAnsi="Palatino Linotype"/>
                              </w:rPr>
                              <w:t>Comisionado</w:t>
                            </w:r>
                          </w:p>
                          <w:p w:rsidR="00651D44" w:rsidRDefault="00651D44" w:rsidP="00651D44">
                            <w:pPr>
                              <w:jc w:val="center"/>
                              <w:rPr>
                                <w:rFonts w:ascii="Palatino Linotype" w:hAnsi="Palatino Linotype"/>
                                <w:b/>
                              </w:rPr>
                            </w:pPr>
                          </w:p>
                          <w:p w:rsidR="00651D44" w:rsidRDefault="00651D44" w:rsidP="00651D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A91BB" id="Cuadro de texto 12" o:spid="_x0000_s1029" type="#_x0000_t202" style="position:absolute;margin-left:116.8pt;margin-top:4.85pt;width:168pt;height:71.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" fillcolor="white [3201]" strokecolor="white [3212]" strokeweight=".5pt">
                <v:textbox>
                  <w:txbxContent>
                    <w:p w:rsidR="00651D44" w:rsidRPr="00EF2FC0" w:rsidRDefault="00651D44" w:rsidP="00651D44">
                      <w:pPr>
                        <w:jc w:val="center"/>
                        <w:rPr>
                          <w:rFonts w:ascii="Palatino Linotype" w:hAnsi="Palatino Linotype"/>
                        </w:rPr>
                      </w:pPr>
                      <w:r>
                        <w:rPr>
                          <w:rFonts w:ascii="Palatino Linotype" w:hAnsi="Palatino Linotype"/>
                          <w:b/>
                        </w:rPr>
                        <w:t>Luis Gustavo Parra Noriega</w:t>
                      </w:r>
                    </w:p>
                    <w:p w:rsidR="00651D44" w:rsidRPr="00EF2FC0" w:rsidRDefault="00651D44" w:rsidP="00651D44">
                      <w:pPr>
                        <w:jc w:val="center"/>
                        <w:rPr>
                          <w:rFonts w:ascii="Palatino Linotype" w:hAnsi="Palatino Linotype"/>
                        </w:rPr>
                      </w:pPr>
                      <w:r w:rsidRPr="00EF2FC0">
                        <w:rPr>
                          <w:rFonts w:ascii="Palatino Linotype" w:hAnsi="Palatino Linotype"/>
                        </w:rPr>
                        <w:t>Comisionado</w:t>
                      </w:r>
                    </w:p>
                    <w:p w:rsidR="00651D44" w:rsidRDefault="00651D44" w:rsidP="00651D44">
                      <w:pPr>
                        <w:jc w:val="center"/>
                        <w:rPr>
                          <w:rFonts w:ascii="Palatino Linotype" w:hAnsi="Palatino Linotype"/>
                          <w:b/>
                        </w:rPr>
                      </w:pPr>
                    </w:p>
                    <w:p w:rsidR="00651D44" w:rsidRDefault="00651D44" w:rsidP="00651D44"/>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3181B5B" wp14:editId="5EDE4CF2">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1D44" w:rsidRPr="00EF2FC0" w:rsidRDefault="00651D44" w:rsidP="00651D44">
                            <w:pPr>
                              <w:jc w:val="center"/>
                              <w:rPr>
                                <w:rFonts w:ascii="Palatino Linotype" w:hAnsi="Palatino Linotype"/>
                              </w:rPr>
                            </w:pPr>
                            <w:r w:rsidRPr="00EF2FC0">
                              <w:rPr>
                                <w:rFonts w:ascii="Palatino Linotype" w:hAnsi="Palatino Linotype"/>
                                <w:b/>
                              </w:rPr>
                              <w:t>Javier Martínez Cruz</w:t>
                            </w:r>
                          </w:p>
                          <w:p w:rsidR="00651D44" w:rsidRPr="00EF2FC0" w:rsidRDefault="00651D44" w:rsidP="00651D44">
                            <w:pPr>
                              <w:jc w:val="center"/>
                              <w:rPr>
                                <w:rFonts w:ascii="Palatino Linotype" w:hAnsi="Palatino Linotype"/>
                              </w:rPr>
                            </w:pPr>
                            <w:r w:rsidRPr="00EF2FC0">
                              <w:rPr>
                                <w:rFonts w:ascii="Palatino Linotype" w:hAnsi="Palatino Linotype"/>
                              </w:rPr>
                              <w:t>Comisionado</w:t>
                            </w:r>
                          </w:p>
                          <w:p w:rsidR="00651D44" w:rsidRDefault="00651D44" w:rsidP="00651D44">
                            <w:pPr>
                              <w:jc w:val="center"/>
                              <w:rPr>
                                <w:rFonts w:ascii="Palatino Linotype" w:hAnsi="Palatino Linotype"/>
                                <w:b/>
                              </w:rPr>
                            </w:pPr>
                          </w:p>
                          <w:p w:rsidR="00651D44" w:rsidRDefault="00651D44" w:rsidP="00651D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81B5B" id="Cuadro de texto 5" o:spid="_x0000_s1030" type="#_x0000_t202" style="position:absolute;margin-left:0;margin-top:4.5pt;width:168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651D44" w:rsidRPr="00EF2FC0" w:rsidRDefault="00651D44" w:rsidP="00651D44">
                      <w:pPr>
                        <w:jc w:val="center"/>
                        <w:rPr>
                          <w:rFonts w:ascii="Palatino Linotype" w:hAnsi="Palatino Linotype"/>
                        </w:rPr>
                      </w:pPr>
                      <w:r w:rsidRPr="00EF2FC0">
                        <w:rPr>
                          <w:rFonts w:ascii="Palatino Linotype" w:hAnsi="Palatino Linotype"/>
                          <w:b/>
                        </w:rPr>
                        <w:t>Javier Martínez Cruz</w:t>
                      </w:r>
                    </w:p>
                    <w:p w:rsidR="00651D44" w:rsidRPr="00EF2FC0" w:rsidRDefault="00651D44" w:rsidP="00651D44">
                      <w:pPr>
                        <w:jc w:val="center"/>
                        <w:rPr>
                          <w:rFonts w:ascii="Palatino Linotype" w:hAnsi="Palatino Linotype"/>
                        </w:rPr>
                      </w:pPr>
                      <w:r w:rsidRPr="00EF2FC0">
                        <w:rPr>
                          <w:rFonts w:ascii="Palatino Linotype" w:hAnsi="Palatino Linotype"/>
                        </w:rPr>
                        <w:t>Comisionado</w:t>
                      </w:r>
                    </w:p>
                    <w:p w:rsidR="00651D44" w:rsidRDefault="00651D44" w:rsidP="00651D44">
                      <w:pPr>
                        <w:jc w:val="center"/>
                        <w:rPr>
                          <w:rFonts w:ascii="Palatino Linotype" w:hAnsi="Palatino Linotype"/>
                          <w:b/>
                        </w:rPr>
                      </w:pPr>
                    </w:p>
                    <w:p w:rsidR="00651D44" w:rsidRDefault="00651D44" w:rsidP="00651D44"/>
                  </w:txbxContent>
                </v:textbox>
                <w10:wrap anchorx="margin"/>
              </v:shape>
            </w:pict>
          </mc:Fallback>
        </mc:AlternateContent>
      </w: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p>
    <w:p w:rsidR="00651D44" w:rsidRDefault="00651D44" w:rsidP="00651D44">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13AC66B" wp14:editId="16DABCEF">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51D44" w:rsidRPr="007F6133" w:rsidRDefault="00651D44" w:rsidP="00651D44">
                            <w:pPr>
                              <w:jc w:val="center"/>
                              <w:rPr>
                                <w:rFonts w:ascii="Palatino Linotype" w:hAnsi="Palatino Linotype"/>
                                <w:b/>
                              </w:rPr>
                            </w:pPr>
                            <w:r>
                              <w:rPr>
                                <w:rFonts w:ascii="Palatino Linotype" w:hAnsi="Palatino Linotype"/>
                                <w:b/>
                              </w:rPr>
                              <w:t>Alexis Tapia Ramírez</w:t>
                            </w:r>
                          </w:p>
                          <w:p w:rsidR="00651D44" w:rsidRDefault="00651D44" w:rsidP="00651D4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51D44" w:rsidRDefault="00651D44" w:rsidP="00651D44">
                            <w:pPr>
                              <w:jc w:val="center"/>
                              <w:rPr>
                                <w:rFonts w:ascii="Palatino Linotype" w:hAnsi="Palatino Linotype"/>
                                <w:b/>
                              </w:rPr>
                            </w:pPr>
                          </w:p>
                          <w:p w:rsidR="00651D44" w:rsidRDefault="00651D44" w:rsidP="00651D44">
                            <w:pPr>
                              <w:jc w:val="center"/>
                              <w:rPr>
                                <w:rFonts w:ascii="Palatino Linotype" w:hAnsi="Palatino Linotype"/>
                              </w:rPr>
                            </w:pPr>
                          </w:p>
                          <w:p w:rsidR="00651D44" w:rsidRPr="00EF2FC0" w:rsidRDefault="00651D44" w:rsidP="00651D44">
                            <w:pPr>
                              <w:jc w:val="center"/>
                              <w:rPr>
                                <w:rFonts w:ascii="Palatino Linotype" w:hAnsi="Palatino Linotype"/>
                              </w:rPr>
                            </w:pPr>
                          </w:p>
                          <w:p w:rsidR="00651D44" w:rsidRDefault="00651D44" w:rsidP="00651D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AC66B"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rsidR="00651D44" w:rsidRPr="007F6133" w:rsidRDefault="00651D44" w:rsidP="00651D44">
                      <w:pPr>
                        <w:jc w:val="center"/>
                        <w:rPr>
                          <w:rFonts w:ascii="Palatino Linotype" w:hAnsi="Palatino Linotype"/>
                          <w:b/>
                        </w:rPr>
                      </w:pPr>
                      <w:r>
                        <w:rPr>
                          <w:rFonts w:ascii="Palatino Linotype" w:hAnsi="Palatino Linotype"/>
                          <w:b/>
                        </w:rPr>
                        <w:t>Alexis Tapia Ramírez</w:t>
                      </w:r>
                    </w:p>
                    <w:p w:rsidR="00651D44" w:rsidRDefault="00651D44" w:rsidP="00651D4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651D44" w:rsidRDefault="00651D44" w:rsidP="00651D44">
                      <w:pPr>
                        <w:jc w:val="center"/>
                        <w:rPr>
                          <w:rFonts w:ascii="Palatino Linotype" w:hAnsi="Palatino Linotype"/>
                          <w:b/>
                        </w:rPr>
                      </w:pPr>
                    </w:p>
                    <w:p w:rsidR="00651D44" w:rsidRDefault="00651D44" w:rsidP="00651D44">
                      <w:pPr>
                        <w:jc w:val="center"/>
                        <w:rPr>
                          <w:rFonts w:ascii="Palatino Linotype" w:hAnsi="Palatino Linotype"/>
                        </w:rPr>
                      </w:pPr>
                    </w:p>
                    <w:p w:rsidR="00651D44" w:rsidRPr="00EF2FC0" w:rsidRDefault="00651D44" w:rsidP="00651D44">
                      <w:pPr>
                        <w:jc w:val="center"/>
                        <w:rPr>
                          <w:rFonts w:ascii="Palatino Linotype" w:hAnsi="Palatino Linotype"/>
                        </w:rPr>
                      </w:pPr>
                    </w:p>
                    <w:p w:rsidR="00651D44" w:rsidRDefault="00651D44" w:rsidP="00651D44"/>
                  </w:txbxContent>
                </v:textbox>
                <w10:wrap anchorx="page"/>
              </v:shape>
            </w:pict>
          </mc:Fallback>
        </mc:AlternateContent>
      </w:r>
    </w:p>
    <w:p w:rsidR="00651D44" w:rsidRDefault="00651D44" w:rsidP="00651D44">
      <w:pPr>
        <w:spacing w:before="240"/>
        <w:rPr>
          <w:rFonts w:ascii="Palatino Linotype" w:hAnsi="Palatino Linotype" w:cs="Arial"/>
          <w:sz w:val="16"/>
          <w:szCs w:val="16"/>
        </w:rPr>
      </w:pPr>
    </w:p>
    <w:p w:rsidR="00651D44" w:rsidRDefault="00651D44" w:rsidP="00651D44">
      <w:pPr>
        <w:spacing w:before="240" w:line="240" w:lineRule="auto"/>
        <w:jc w:val="both"/>
        <w:rPr>
          <w:rFonts w:ascii="Palatino Linotype" w:hAnsi="Palatino Linotype" w:cs="Arial"/>
          <w:sz w:val="16"/>
          <w:szCs w:val="16"/>
        </w:rPr>
      </w:pPr>
    </w:p>
    <w:p w:rsidR="00651D44" w:rsidRDefault="00651D44" w:rsidP="00651D44">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rsidR="00651D44" w:rsidRPr="002453E4" w:rsidRDefault="00651D44" w:rsidP="00651D44">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Pr="00435462">
        <w:rPr>
          <w:rFonts w:ascii="Palatino Linotype" w:hAnsi="Palatino Linotype" w:cs="Arial"/>
          <w:sz w:val="16"/>
          <w:szCs w:val="16"/>
        </w:rPr>
        <w:t xml:space="preserve">fecha </w:t>
      </w:r>
      <w:r w:rsidR="002008B6">
        <w:rPr>
          <w:rFonts w:ascii="Palatino Linotype" w:hAnsi="Palatino Linotype" w:cs="Arial"/>
          <w:sz w:val="16"/>
          <w:szCs w:val="16"/>
        </w:rPr>
        <w:t>catorce</w:t>
      </w:r>
      <w:r w:rsidRPr="00E8112D">
        <w:rPr>
          <w:rFonts w:ascii="Palatino Linotype" w:hAnsi="Palatino Linotype" w:cs="Arial"/>
          <w:sz w:val="16"/>
          <w:szCs w:val="16"/>
        </w:rPr>
        <w:t xml:space="preserve"> de mayo de dos mil diecinueve</w:t>
      </w:r>
      <w:r w:rsidRPr="00861BBC">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w:t>
      </w:r>
      <w:r w:rsidR="002008B6">
        <w:rPr>
          <w:rFonts w:ascii="Palatino Linotype" w:hAnsi="Palatino Linotype" w:cs="Arial"/>
          <w:bCs/>
          <w:sz w:val="16"/>
          <w:szCs w:val="16"/>
          <w:lang w:eastAsia="es-MX"/>
        </w:rPr>
        <w:t>253</w:t>
      </w:r>
      <w:r>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Pr>
          <w:rFonts w:ascii="Palatino Linotype" w:hAnsi="Palatino Linotype" w:cs="Arial"/>
          <w:bCs/>
          <w:sz w:val="16"/>
          <w:szCs w:val="16"/>
          <w:lang w:eastAsia="es-MX"/>
        </w:rPr>
        <w:br/>
      </w:r>
      <w:r>
        <w:rPr>
          <w:rFonts w:ascii="Palatino Linotype" w:hAnsi="Palatino Linotype" w:cs="Arial"/>
          <w:sz w:val="16"/>
          <w:szCs w:val="16"/>
        </w:rPr>
        <w:t>OSAM/</w:t>
      </w:r>
      <w:r w:rsidR="002008B6">
        <w:rPr>
          <w:rFonts w:ascii="Palatino Linotype" w:hAnsi="Palatino Linotype" w:cs="Arial"/>
          <w:sz w:val="16"/>
          <w:szCs w:val="16"/>
        </w:rPr>
        <w:t>BPAC</w:t>
      </w:r>
    </w:p>
    <w:sectPr w:rsidR="00651D44" w:rsidRPr="002453E4" w:rsidSect="00CA6A4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214" w:rsidRDefault="006D1214" w:rsidP="00651D44">
      <w:pPr>
        <w:spacing w:after="0" w:line="240" w:lineRule="auto"/>
      </w:pPr>
      <w:r>
        <w:separator/>
      </w:r>
    </w:p>
  </w:endnote>
  <w:endnote w:type="continuationSeparator" w:id="0">
    <w:p w:rsidR="006D1214" w:rsidRDefault="006D1214" w:rsidP="0065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4E" w:rsidRPr="000B69FA" w:rsidRDefault="00987602" w:rsidP="00CA6A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3D09">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3D09">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4E" w:rsidRPr="000B69FA" w:rsidRDefault="00987602" w:rsidP="00CA6A4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43D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43D09">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214" w:rsidRDefault="006D1214" w:rsidP="00651D44">
      <w:pPr>
        <w:spacing w:after="0" w:line="240" w:lineRule="auto"/>
      </w:pPr>
      <w:r>
        <w:separator/>
      </w:r>
    </w:p>
  </w:footnote>
  <w:footnote w:type="continuationSeparator" w:id="0">
    <w:p w:rsidR="006D1214" w:rsidRDefault="006D1214" w:rsidP="00651D44">
      <w:pPr>
        <w:spacing w:after="0" w:line="240" w:lineRule="auto"/>
      </w:pPr>
      <w:r>
        <w:continuationSeparator/>
      </w:r>
    </w:p>
  </w:footnote>
  <w:footnote w:id="1">
    <w:p w:rsidR="00A909D2" w:rsidRDefault="00A909D2" w:rsidP="00A909D2">
      <w:pPr>
        <w:pStyle w:val="Textonotapie"/>
      </w:pPr>
      <w:r>
        <w:rPr>
          <w:rStyle w:val="Refdenotaalpie"/>
        </w:rPr>
        <w:footnoteRef/>
      </w:r>
      <w:r>
        <w:t xml:space="preserve"> Convención Americana sobre Derechos Humanos. Artículo 13.</w:t>
      </w:r>
    </w:p>
  </w:footnote>
  <w:footnote w:id="2">
    <w:p w:rsidR="00A909D2" w:rsidRDefault="00A909D2" w:rsidP="00A909D2">
      <w:pPr>
        <w:pStyle w:val="Textonotapie"/>
      </w:pPr>
      <w:r>
        <w:rPr>
          <w:rStyle w:val="Refdenotaalpie"/>
        </w:rPr>
        <w:footnoteRef/>
      </w:r>
      <w:r>
        <w:t xml:space="preserve"> Constitución Política de los Estados Unidos Mexicanos. Artículo sexto, sección A, Fracción I.</w:t>
      </w:r>
    </w:p>
  </w:footnote>
  <w:footnote w:id="3">
    <w:p w:rsidR="00A909D2" w:rsidRDefault="00A909D2" w:rsidP="00A909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909D2" w:rsidRDefault="00A909D2" w:rsidP="00A909D2">
      <w:pPr>
        <w:pStyle w:val="Textonotapie"/>
      </w:pPr>
      <w:r>
        <w:rPr>
          <w:rStyle w:val="Refdenotaalpie"/>
        </w:rPr>
        <w:footnoteRef/>
      </w:r>
      <w:r>
        <w:t xml:space="preserve"> Ibídem. Párr. 87.</w:t>
      </w:r>
    </w:p>
  </w:footnote>
  <w:footnote w:id="5">
    <w:p w:rsidR="00A909D2" w:rsidRDefault="00A909D2" w:rsidP="00A909D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A4E" w:rsidRDefault="00CA6A4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A6A4E" w:rsidTr="00CA6A4E">
      <w:trPr>
        <w:trHeight w:val="227"/>
      </w:trPr>
      <w:tc>
        <w:tcPr>
          <w:tcW w:w="5529" w:type="dxa"/>
          <w:hideMark/>
        </w:tcPr>
        <w:p w:rsidR="00CA6A4E" w:rsidRDefault="00987602" w:rsidP="00CA6A4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A6A4E" w:rsidRDefault="00A67A29" w:rsidP="00A67A29">
          <w:pPr>
            <w:spacing w:after="120" w:line="256" w:lineRule="auto"/>
            <w:ind w:right="214"/>
            <w:rPr>
              <w:rFonts w:ascii="Palatino Linotype" w:hAnsi="Palatino Linotype" w:cs="Arial"/>
              <w:szCs w:val="20"/>
            </w:rPr>
          </w:pPr>
          <w:r>
            <w:rPr>
              <w:rFonts w:ascii="Palatino Linotype" w:hAnsi="Palatino Linotype" w:cs="Arial"/>
              <w:bCs/>
              <w:sz w:val="24"/>
              <w:lang w:eastAsia="es-MX"/>
            </w:rPr>
            <w:t xml:space="preserve"> </w:t>
          </w:r>
          <w:r w:rsidR="00987602">
            <w:rPr>
              <w:rFonts w:ascii="Palatino Linotype" w:hAnsi="Palatino Linotype" w:cs="Arial"/>
              <w:bCs/>
              <w:sz w:val="24"/>
              <w:lang w:eastAsia="es-MX"/>
            </w:rPr>
            <w:t>01</w:t>
          </w:r>
          <w:r>
            <w:rPr>
              <w:rFonts w:ascii="Palatino Linotype" w:hAnsi="Palatino Linotype" w:cs="Arial"/>
              <w:bCs/>
              <w:sz w:val="24"/>
              <w:lang w:eastAsia="es-MX"/>
            </w:rPr>
            <w:t>253</w:t>
          </w:r>
          <w:r w:rsidR="00987602">
            <w:rPr>
              <w:rFonts w:ascii="Palatino Linotype" w:hAnsi="Palatino Linotype" w:cs="Arial"/>
              <w:bCs/>
              <w:sz w:val="24"/>
              <w:lang w:eastAsia="es-MX"/>
            </w:rPr>
            <w:t>/INFOEM/IP/RR/2019</w:t>
          </w:r>
        </w:p>
      </w:tc>
    </w:tr>
    <w:tr w:rsidR="00CA6A4E" w:rsidTr="00CA6A4E">
      <w:trPr>
        <w:trHeight w:val="242"/>
      </w:trPr>
      <w:tc>
        <w:tcPr>
          <w:tcW w:w="5529" w:type="dxa"/>
          <w:hideMark/>
        </w:tcPr>
        <w:p w:rsidR="00CA6A4E" w:rsidRDefault="00987602" w:rsidP="00CA6A4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67A29" w:rsidRDefault="00A67A29" w:rsidP="00A67A29">
          <w:pPr>
            <w:spacing w:after="120" w:line="256" w:lineRule="auto"/>
            <w:ind w:left="-495" w:right="214" w:firstLine="567"/>
            <w:rPr>
              <w:rFonts w:ascii="Palatino Linotype" w:hAnsi="Palatino Linotype"/>
              <w:bCs/>
              <w:color w:val="000000"/>
            </w:rPr>
          </w:pPr>
          <w:r w:rsidRPr="004B48F3">
            <w:rPr>
              <w:rFonts w:ascii="Palatino Linotype" w:hAnsi="Palatino Linotype" w:cs="Arial"/>
              <w:szCs w:val="20"/>
            </w:rPr>
            <w:t xml:space="preserve">Ayuntamiento de </w:t>
          </w:r>
          <w:r w:rsidRPr="00FD31AD">
            <w:rPr>
              <w:rFonts w:ascii="Palatino Linotype" w:hAnsi="Palatino Linotype"/>
              <w:bCs/>
              <w:color w:val="000000"/>
            </w:rPr>
            <w:t xml:space="preserve">San Martín de las </w:t>
          </w:r>
          <w:r>
            <w:rPr>
              <w:rFonts w:ascii="Palatino Linotype" w:hAnsi="Palatino Linotype"/>
              <w:bCs/>
              <w:color w:val="000000"/>
            </w:rPr>
            <w:t xml:space="preserve"> </w:t>
          </w:r>
        </w:p>
        <w:p w:rsidR="00CA6A4E" w:rsidRPr="007070A4" w:rsidRDefault="00A67A29" w:rsidP="00A67A29">
          <w:pPr>
            <w:spacing w:after="120" w:line="256" w:lineRule="auto"/>
            <w:ind w:left="-486" w:right="214" w:firstLine="558"/>
            <w:rPr>
              <w:rFonts w:ascii="Palatino Linotype" w:hAnsi="Palatino Linotype" w:cs="Arial"/>
              <w:sz w:val="24"/>
              <w:szCs w:val="24"/>
            </w:rPr>
          </w:pPr>
          <w:r>
            <w:rPr>
              <w:rFonts w:ascii="Palatino Linotype" w:hAnsi="Palatino Linotype"/>
              <w:bCs/>
              <w:color w:val="000000"/>
            </w:rPr>
            <w:t>Pirámides</w:t>
          </w:r>
        </w:p>
      </w:tc>
    </w:tr>
    <w:tr w:rsidR="00CA6A4E" w:rsidTr="00CA6A4E">
      <w:trPr>
        <w:trHeight w:val="342"/>
      </w:trPr>
      <w:tc>
        <w:tcPr>
          <w:tcW w:w="5529" w:type="dxa"/>
          <w:hideMark/>
        </w:tcPr>
        <w:p w:rsidR="00CA6A4E" w:rsidRDefault="00987602" w:rsidP="00CA6A4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A6A4E" w:rsidRDefault="00987602" w:rsidP="00A67A29">
          <w:pPr>
            <w:spacing w:after="120" w:line="256" w:lineRule="auto"/>
            <w:ind w:left="-486" w:right="214" w:firstLine="567"/>
            <w:rPr>
              <w:rFonts w:ascii="Palatino Linotype" w:hAnsi="Palatino Linotype" w:cs="Arial"/>
              <w:szCs w:val="20"/>
            </w:rPr>
          </w:pPr>
          <w:r>
            <w:rPr>
              <w:rFonts w:ascii="Palatino Linotype" w:hAnsi="Palatino Linotype" w:cs="Arial"/>
              <w:szCs w:val="20"/>
            </w:rPr>
            <w:t>Zulema Martínez Sánchez</w:t>
          </w:r>
        </w:p>
      </w:tc>
    </w:tr>
  </w:tbl>
  <w:p w:rsidR="00CA6A4E" w:rsidRDefault="00CA6A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A6A4E" w:rsidTr="00CA6A4E">
      <w:trPr>
        <w:trHeight w:val="227"/>
      </w:trPr>
      <w:tc>
        <w:tcPr>
          <w:tcW w:w="5529" w:type="dxa"/>
          <w:hideMark/>
        </w:tcPr>
        <w:p w:rsidR="00CA6A4E" w:rsidRDefault="00FD31AD" w:rsidP="00CA6A4E">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  </w:t>
          </w:r>
          <w:r w:rsidR="00987602">
            <w:rPr>
              <w:rFonts w:ascii="Palatino Linotype" w:hAnsi="Palatino Linotype" w:cs="Arial"/>
              <w:b/>
              <w:szCs w:val="20"/>
            </w:rPr>
            <w:t>Recurso de Revisión N°:</w:t>
          </w:r>
        </w:p>
      </w:tc>
      <w:tc>
        <w:tcPr>
          <w:tcW w:w="4536" w:type="dxa"/>
          <w:hideMark/>
        </w:tcPr>
        <w:p w:rsidR="00CA6A4E" w:rsidRPr="00B4142F" w:rsidRDefault="00987602" w:rsidP="00FD31AD">
          <w:pPr>
            <w:spacing w:after="120" w:line="256" w:lineRule="auto"/>
            <w:ind w:right="214"/>
            <w:rPr>
              <w:rFonts w:ascii="Palatino Linotype" w:hAnsi="Palatino Linotype" w:cs="Arial"/>
              <w:szCs w:val="20"/>
            </w:rPr>
          </w:pPr>
          <w:r>
            <w:rPr>
              <w:rFonts w:ascii="Palatino Linotype" w:hAnsi="Palatino Linotype" w:cs="Arial"/>
              <w:bCs/>
              <w:sz w:val="24"/>
              <w:lang w:eastAsia="es-MX"/>
            </w:rPr>
            <w:t>01</w:t>
          </w:r>
          <w:r w:rsidR="00FD31AD">
            <w:rPr>
              <w:rFonts w:ascii="Palatino Linotype" w:hAnsi="Palatino Linotype" w:cs="Arial"/>
              <w:bCs/>
              <w:sz w:val="24"/>
              <w:lang w:eastAsia="es-MX"/>
            </w:rPr>
            <w:t>253</w:t>
          </w:r>
          <w:r>
            <w:rPr>
              <w:rFonts w:ascii="Palatino Linotype" w:hAnsi="Palatino Linotype" w:cs="Arial"/>
              <w:bCs/>
              <w:sz w:val="24"/>
              <w:lang w:eastAsia="es-MX"/>
            </w:rPr>
            <w:t>/INFOEM/IP/RR/2019</w:t>
          </w:r>
        </w:p>
      </w:tc>
    </w:tr>
    <w:tr w:rsidR="00FD31AD" w:rsidTr="00CA6A4E">
      <w:trPr>
        <w:trHeight w:val="196"/>
      </w:trPr>
      <w:tc>
        <w:tcPr>
          <w:tcW w:w="5529" w:type="dxa"/>
          <w:hideMark/>
        </w:tcPr>
        <w:p w:rsidR="00FD31AD" w:rsidRDefault="00FD31AD" w:rsidP="00FD31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D31AD" w:rsidRPr="00B75F20" w:rsidRDefault="00FD31AD" w:rsidP="00B43D09">
          <w:pPr>
            <w:pStyle w:val="Encabezado"/>
            <w:ind w:right="234"/>
            <w:rPr>
              <w:rFonts w:ascii="Palatino Linotype" w:hAnsi="Palatino Linotype"/>
              <w:b/>
              <w:sz w:val="22"/>
              <w:szCs w:val="22"/>
            </w:rPr>
          </w:pPr>
          <w:r>
            <w:rPr>
              <w:rFonts w:ascii="Palatino Linotype" w:hAnsi="Palatino Linotype"/>
              <w:b/>
            </w:rPr>
            <w:t xml:space="preserve"> </w:t>
          </w:r>
          <w:r w:rsidR="00B43D09">
            <w:rPr>
              <w:rFonts w:ascii="Palatino Linotype" w:hAnsi="Palatino Linotype"/>
              <w:b/>
            </w:rPr>
            <w:t>xxxxxxxxxxxxxxxxxxxxxxxxxxx</w:t>
          </w:r>
        </w:p>
      </w:tc>
    </w:tr>
    <w:tr w:rsidR="00CA6A4E" w:rsidTr="00CA6A4E">
      <w:trPr>
        <w:trHeight w:val="242"/>
      </w:trPr>
      <w:tc>
        <w:tcPr>
          <w:tcW w:w="5529" w:type="dxa"/>
          <w:hideMark/>
        </w:tcPr>
        <w:p w:rsidR="00CA6A4E" w:rsidRDefault="00987602" w:rsidP="00CA6A4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A6A4E" w:rsidRDefault="00987602" w:rsidP="00FD31AD">
          <w:pPr>
            <w:spacing w:after="120" w:line="256" w:lineRule="auto"/>
            <w:ind w:left="-495" w:right="214" w:firstLine="567"/>
            <w:rPr>
              <w:rFonts w:ascii="Palatino Linotype" w:hAnsi="Palatino Linotype"/>
              <w:bCs/>
              <w:color w:val="000000"/>
            </w:rPr>
          </w:pPr>
          <w:r w:rsidRPr="004B48F3">
            <w:rPr>
              <w:rFonts w:ascii="Palatino Linotype" w:hAnsi="Palatino Linotype" w:cs="Arial"/>
              <w:szCs w:val="20"/>
            </w:rPr>
            <w:t xml:space="preserve">Ayuntamiento de </w:t>
          </w:r>
          <w:r w:rsidR="00FD31AD" w:rsidRPr="00FD31AD">
            <w:rPr>
              <w:rFonts w:ascii="Palatino Linotype" w:hAnsi="Palatino Linotype"/>
              <w:bCs/>
              <w:color w:val="000000"/>
            </w:rPr>
            <w:t xml:space="preserve">San Martín de las </w:t>
          </w:r>
          <w:r w:rsidR="00FD31AD">
            <w:rPr>
              <w:rFonts w:ascii="Palatino Linotype" w:hAnsi="Palatino Linotype"/>
              <w:bCs/>
              <w:color w:val="000000"/>
            </w:rPr>
            <w:t xml:space="preserve"> </w:t>
          </w:r>
        </w:p>
        <w:p w:rsidR="00FD31AD" w:rsidRDefault="00FD31AD" w:rsidP="00FD31AD">
          <w:pPr>
            <w:spacing w:after="120" w:line="256" w:lineRule="auto"/>
            <w:ind w:left="-495" w:right="214" w:firstLine="567"/>
            <w:rPr>
              <w:rFonts w:ascii="Palatino Linotype" w:hAnsi="Palatino Linotype" w:cs="Arial"/>
              <w:szCs w:val="20"/>
            </w:rPr>
          </w:pPr>
          <w:r>
            <w:rPr>
              <w:rFonts w:ascii="Palatino Linotype" w:hAnsi="Palatino Linotype"/>
              <w:bCs/>
              <w:color w:val="000000"/>
            </w:rPr>
            <w:t>Pirámides</w:t>
          </w:r>
        </w:p>
      </w:tc>
    </w:tr>
    <w:tr w:rsidR="00CA6A4E" w:rsidTr="00CA6A4E">
      <w:trPr>
        <w:trHeight w:val="342"/>
      </w:trPr>
      <w:tc>
        <w:tcPr>
          <w:tcW w:w="5529" w:type="dxa"/>
          <w:hideMark/>
        </w:tcPr>
        <w:p w:rsidR="00CA6A4E" w:rsidRDefault="00987602" w:rsidP="00CA6A4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A6A4E" w:rsidRDefault="00987602" w:rsidP="00FD31AD">
          <w:pPr>
            <w:spacing w:after="120" w:line="256" w:lineRule="auto"/>
            <w:ind w:left="-486" w:right="214" w:firstLine="567"/>
            <w:rPr>
              <w:rFonts w:ascii="Palatino Linotype" w:hAnsi="Palatino Linotype" w:cs="Arial"/>
              <w:szCs w:val="20"/>
            </w:rPr>
          </w:pPr>
          <w:r>
            <w:rPr>
              <w:rFonts w:ascii="Palatino Linotype" w:hAnsi="Palatino Linotype" w:cs="Arial"/>
              <w:szCs w:val="20"/>
            </w:rPr>
            <w:t>Zulema Martínez Sánchez</w:t>
          </w:r>
        </w:p>
      </w:tc>
    </w:tr>
  </w:tbl>
  <w:p w:rsidR="00CA6A4E" w:rsidRDefault="00CA6A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44"/>
    <w:rsid w:val="00054093"/>
    <w:rsid w:val="002008B6"/>
    <w:rsid w:val="002D4248"/>
    <w:rsid w:val="0031320F"/>
    <w:rsid w:val="00371E51"/>
    <w:rsid w:val="003A1179"/>
    <w:rsid w:val="00417CAC"/>
    <w:rsid w:val="0050724B"/>
    <w:rsid w:val="005110E7"/>
    <w:rsid w:val="005A3D56"/>
    <w:rsid w:val="005A46A2"/>
    <w:rsid w:val="00651D44"/>
    <w:rsid w:val="00685544"/>
    <w:rsid w:val="006D1214"/>
    <w:rsid w:val="007C7B0E"/>
    <w:rsid w:val="00811856"/>
    <w:rsid w:val="00985EB8"/>
    <w:rsid w:val="00987602"/>
    <w:rsid w:val="009D583A"/>
    <w:rsid w:val="009F3B3A"/>
    <w:rsid w:val="00A36185"/>
    <w:rsid w:val="00A67A29"/>
    <w:rsid w:val="00A909D2"/>
    <w:rsid w:val="00B43D09"/>
    <w:rsid w:val="00B6312F"/>
    <w:rsid w:val="00BC7A5E"/>
    <w:rsid w:val="00BF5B08"/>
    <w:rsid w:val="00C252F5"/>
    <w:rsid w:val="00C441B5"/>
    <w:rsid w:val="00CA6A4E"/>
    <w:rsid w:val="00E4595F"/>
    <w:rsid w:val="00FD31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09CC8BD-D8C5-4699-86E7-ABF2CB33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D44"/>
  </w:style>
  <w:style w:type="paragraph" w:styleId="Ttulo1">
    <w:name w:val="heading 1"/>
    <w:basedOn w:val="Normal"/>
    <w:next w:val="Normal"/>
    <w:link w:val="Ttulo1Car"/>
    <w:uiPriority w:val="9"/>
    <w:qFormat/>
    <w:rsid w:val="00CA6A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A1179"/>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D4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1D4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51D4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1D4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1D4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51D4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51D4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51D44"/>
    <w:rPr>
      <w:vertAlign w:val="superscript"/>
    </w:rPr>
  </w:style>
  <w:style w:type="character" w:styleId="Hipervnculo">
    <w:name w:val="Hyperlink"/>
    <w:basedOn w:val="Fuentedeprrafopredeter"/>
    <w:uiPriority w:val="99"/>
    <w:unhideWhenUsed/>
    <w:rsid w:val="00651D44"/>
    <w:rPr>
      <w:color w:val="0563C1" w:themeColor="hyperlink"/>
      <w:u w:val="single"/>
    </w:rPr>
  </w:style>
  <w:style w:type="paragraph" w:styleId="Sinespaciado">
    <w:name w:val="No Spacing"/>
    <w:aliases w:val="Francesa"/>
    <w:link w:val="SinespaciadoCar"/>
    <w:uiPriority w:val="1"/>
    <w:qFormat/>
    <w:rsid w:val="00651D4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51D44"/>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3A1179"/>
    <w:rPr>
      <w:rFonts w:asciiTheme="majorHAnsi" w:eastAsiaTheme="majorEastAsia" w:hAnsiTheme="majorHAnsi" w:cstheme="majorBidi"/>
      <w:color w:val="2E74B5" w:themeColor="accent1" w:themeShade="BF"/>
      <w:sz w:val="26"/>
      <w:szCs w:val="26"/>
      <w:lang w:val="es-ES_tradnl"/>
    </w:rPr>
  </w:style>
  <w:style w:type="character" w:customStyle="1" w:styleId="Ttulo1Car">
    <w:name w:val="Título 1 Car"/>
    <w:basedOn w:val="Fuentedeprrafopredeter"/>
    <w:link w:val="Ttulo1"/>
    <w:uiPriority w:val="9"/>
    <w:rsid w:val="00CA6A4E"/>
    <w:rPr>
      <w:rFonts w:asciiTheme="majorHAnsi" w:eastAsiaTheme="majorEastAsia" w:hAnsiTheme="majorHAnsi" w:cstheme="majorBidi"/>
      <w:color w:val="2E74B5" w:themeColor="accent1" w:themeShade="BF"/>
      <w:sz w:val="32"/>
      <w:szCs w:val="32"/>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909D2"/>
    <w:pPr>
      <w:spacing w:after="0" w:line="240" w:lineRule="auto"/>
    </w:pPr>
    <w:rPr>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909D2"/>
    <w:rPr>
      <w:sz w:val="20"/>
      <w:szCs w:val="20"/>
      <w:lang w:val="es-ES_tradnl"/>
    </w:rPr>
  </w:style>
  <w:style w:type="paragraph" w:styleId="Textodeglobo">
    <w:name w:val="Balloon Text"/>
    <w:basedOn w:val="Normal"/>
    <w:link w:val="TextodegloboCar"/>
    <w:uiPriority w:val="99"/>
    <w:semiHidden/>
    <w:unhideWhenUsed/>
    <w:rsid w:val="00B631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3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3499</Words>
  <Characters>19247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2019-06-05T00:36:00Z</cp:lastPrinted>
  <dcterms:created xsi:type="dcterms:W3CDTF">2019-08-30T00:32:00Z</dcterms:created>
  <dcterms:modified xsi:type="dcterms:W3CDTF">2019-08-30T00:32:00Z</dcterms:modified>
</cp:coreProperties>
</file>