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B0D28" w:rsidRDefault="00A2780F" w:rsidP="00183C32">
      <w:pPr>
        <w:spacing w:before="100" w:beforeAutospacing="1" w:after="100" w:afterAutospacing="1" w:line="360" w:lineRule="auto"/>
        <w:jc w:val="both"/>
        <w:rPr>
          <w:rFonts w:ascii="Palatino Linotype" w:hAnsi="Palatino Linotype"/>
        </w:rPr>
      </w:pP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Pleno</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Instituto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Protección</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Datos</w:t>
      </w:r>
      <w:r w:rsidR="00D730A4" w:rsidRPr="00BB0D28">
        <w:rPr>
          <w:rFonts w:ascii="Palatino Linotype" w:hAnsi="Palatino Linotype"/>
        </w:rPr>
        <w:t xml:space="preserve"> </w:t>
      </w:r>
      <w:r w:rsidRPr="00BB0D28">
        <w:rPr>
          <w:rFonts w:ascii="Palatino Linotype" w:hAnsi="Palatino Linotype"/>
        </w:rPr>
        <w:t>Personales</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Municipios,</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domicilio</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Metepec,</w:t>
      </w:r>
      <w:r w:rsidR="00D730A4" w:rsidRPr="00BB0D28">
        <w:rPr>
          <w:rFonts w:ascii="Palatino Linotype" w:hAnsi="Palatino Linotype"/>
        </w:rPr>
        <w:t xml:space="preserve"> </w:t>
      </w:r>
      <w:r w:rsidRPr="00BB0D28">
        <w:rPr>
          <w:rFonts w:ascii="Palatino Linotype" w:hAnsi="Palatino Linotype"/>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0071273A" w:rsidRPr="00BB0D28">
        <w:rPr>
          <w:rFonts w:ascii="Palatino Linotype" w:hAnsi="Palatino Linotype"/>
        </w:rPr>
        <w:t xml:space="preserve">fecha </w:t>
      </w:r>
      <w:r w:rsidR="00B9663C">
        <w:rPr>
          <w:rFonts w:ascii="Palatino Linotype" w:hAnsi="Palatino Linotype"/>
        </w:rPr>
        <w:t>dieciocho</w:t>
      </w:r>
      <w:r w:rsidR="00910647">
        <w:rPr>
          <w:rFonts w:ascii="Palatino Linotype" w:hAnsi="Palatino Linotype"/>
        </w:rPr>
        <w:t xml:space="preserve"> de diciembre</w:t>
      </w:r>
      <w:r w:rsidR="00581ACC" w:rsidRPr="00BB0D28">
        <w:rPr>
          <w:rFonts w:ascii="Palatino Linotype" w:hAnsi="Palatino Linotype"/>
        </w:rPr>
        <w:t xml:space="preserve"> de dos mil diecinueve</w:t>
      </w:r>
      <w:r w:rsidRPr="00BB0D28">
        <w:rPr>
          <w:rFonts w:ascii="Palatino Linotype" w:hAnsi="Palatino Linotype"/>
        </w:rPr>
        <w:t>.</w:t>
      </w:r>
    </w:p>
    <w:p w:rsidR="00F413DE" w:rsidRPr="00BB0D28" w:rsidRDefault="00F413DE" w:rsidP="00183C32">
      <w:pPr>
        <w:spacing w:before="100" w:beforeAutospacing="1" w:after="100" w:afterAutospacing="1" w:line="360" w:lineRule="auto"/>
        <w:jc w:val="both"/>
        <w:rPr>
          <w:rFonts w:ascii="Palatino Linotype" w:hAnsi="Palatino Linotype"/>
        </w:rPr>
      </w:pPr>
      <w:r w:rsidRPr="00BB0D28">
        <w:rPr>
          <w:rFonts w:ascii="Palatino Linotype" w:hAnsi="Palatino Linotype"/>
          <w:b/>
        </w:rPr>
        <w:t>VISTO</w:t>
      </w:r>
      <w:r w:rsidR="00D730A4" w:rsidRPr="00BB0D28">
        <w:rPr>
          <w:rFonts w:ascii="Palatino Linotype" w:hAnsi="Palatino Linotype"/>
        </w:rPr>
        <w:t xml:space="preserve"> </w:t>
      </w:r>
      <w:r w:rsidR="00DD5205" w:rsidRPr="00BB0D28">
        <w:rPr>
          <w:rFonts w:ascii="Palatino Linotype" w:hAnsi="Palatino Linotype"/>
        </w:rPr>
        <w:t>el</w:t>
      </w:r>
      <w:r w:rsidR="00D730A4" w:rsidRPr="00BB0D28">
        <w:rPr>
          <w:rFonts w:ascii="Palatino Linotype" w:hAnsi="Palatino Linotype"/>
        </w:rPr>
        <w:t xml:space="preserve"> </w:t>
      </w:r>
      <w:r w:rsidRPr="00BB0D28">
        <w:rPr>
          <w:rFonts w:ascii="Palatino Linotype" w:hAnsi="Palatino Linotype"/>
        </w:rPr>
        <w:t>expediente</w:t>
      </w:r>
      <w:r w:rsidR="00D730A4" w:rsidRPr="00BB0D28">
        <w:rPr>
          <w:rFonts w:ascii="Palatino Linotype" w:hAnsi="Palatino Linotype"/>
        </w:rPr>
        <w:t xml:space="preserve"> </w:t>
      </w:r>
      <w:r w:rsidRPr="00BB0D28">
        <w:rPr>
          <w:rFonts w:ascii="Palatino Linotype" w:hAnsi="Palatino Linotype"/>
        </w:rPr>
        <w:t>formado</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motivo</w:t>
      </w:r>
      <w:r w:rsidR="00D730A4" w:rsidRPr="00BB0D28">
        <w:rPr>
          <w:rFonts w:ascii="Palatino Linotype" w:hAnsi="Palatino Linotype"/>
        </w:rPr>
        <w:t xml:space="preserve"> </w:t>
      </w:r>
      <w:r w:rsidRPr="00BB0D28">
        <w:rPr>
          <w:rFonts w:ascii="Palatino Linotype" w:hAnsi="Palatino Linotype"/>
        </w:rPr>
        <w:t>de</w:t>
      </w:r>
      <w:r w:rsidR="00DD5205" w:rsidRPr="00BB0D28">
        <w:rPr>
          <w:rFonts w:ascii="Palatino Linotype" w:hAnsi="Palatino Linotype"/>
        </w:rPr>
        <w:t>l</w:t>
      </w:r>
      <w:r w:rsidR="00D730A4" w:rsidRPr="00BB0D28">
        <w:rPr>
          <w:rFonts w:ascii="Palatino Linotype" w:hAnsi="Palatino Linotype"/>
        </w:rPr>
        <w:t xml:space="preserve"> </w:t>
      </w:r>
      <w:r w:rsidRPr="00BB0D28">
        <w:rPr>
          <w:rFonts w:ascii="Palatino Linotype" w:hAnsi="Palatino Linotype"/>
        </w:rPr>
        <w:t>recurso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revisión</w:t>
      </w:r>
      <w:r w:rsidR="006E63B8" w:rsidRPr="00BB0D28">
        <w:rPr>
          <w:rFonts w:ascii="Palatino Linotype" w:hAnsi="Palatino Linotype"/>
        </w:rPr>
        <w:t xml:space="preserve"> </w:t>
      </w:r>
      <w:r w:rsidR="00F86085">
        <w:rPr>
          <w:rFonts w:ascii="Palatino Linotype" w:hAnsi="Palatino Linotype"/>
          <w:b/>
        </w:rPr>
        <w:t>08187</w:t>
      </w:r>
      <w:r w:rsidR="00693255" w:rsidRPr="00BB0D28">
        <w:rPr>
          <w:rFonts w:ascii="Palatino Linotype" w:hAnsi="Palatino Linotype"/>
          <w:b/>
        </w:rPr>
        <w:t>/INFOEM/IP/RR/2019</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promovido</w:t>
      </w:r>
      <w:r w:rsidR="00D730A4" w:rsidRPr="00BB0D28">
        <w:rPr>
          <w:rFonts w:ascii="Palatino Linotype" w:hAnsi="Palatino Linotype"/>
        </w:rPr>
        <w:t xml:space="preserve"> </w:t>
      </w:r>
      <w:r w:rsidRPr="00BB0D28">
        <w:rPr>
          <w:rFonts w:ascii="Palatino Linotype" w:hAnsi="Palatino Linotype"/>
        </w:rPr>
        <w:t>por</w:t>
      </w:r>
      <w:r w:rsidR="00997E3E" w:rsidRPr="00BB0D28">
        <w:rPr>
          <w:rFonts w:ascii="Palatino Linotype" w:hAnsi="Palatino Linotype"/>
        </w:rPr>
        <w:t xml:space="preserve"> </w:t>
      </w:r>
      <w:r w:rsidR="00F86085">
        <w:rPr>
          <w:rFonts w:ascii="Palatino Linotype" w:hAnsi="Palatino Linotype"/>
        </w:rPr>
        <w:t xml:space="preserve">el C. </w:t>
      </w:r>
      <w:r w:rsidR="008417D5">
        <w:rPr>
          <w:rFonts w:ascii="Palatino Linotype" w:hAnsi="Palatino Linotype"/>
          <w:b/>
        </w:rPr>
        <w:t>XXXXXXXXXXX XXXXXXX XXXXXXXXX</w:t>
      </w:r>
      <w:r w:rsidR="00E6045D" w:rsidRPr="00BB0D28">
        <w:rPr>
          <w:rFonts w:ascii="Palatino Linotype" w:hAnsi="Palatino Linotype" w:cs="Arial"/>
        </w:rPr>
        <w:t>, en lo sucesivo</w:t>
      </w:r>
      <w:r w:rsidR="00E6045D" w:rsidRPr="00BB0D28">
        <w:rPr>
          <w:rFonts w:ascii="Palatino Linotype" w:hAnsi="Palatino Linotype" w:cs="Arial"/>
          <w:b/>
        </w:rPr>
        <w:t xml:space="preserve"> </w:t>
      </w:r>
      <w:r w:rsidR="00194823" w:rsidRPr="00BB0D28">
        <w:rPr>
          <w:rFonts w:ascii="Palatino Linotype" w:hAnsi="Palatino Linotype" w:cs="Arial"/>
          <w:b/>
        </w:rPr>
        <w:t>EL RECURRENTE</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contra</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respuesta</w:t>
      </w:r>
      <w:r w:rsidR="00D730A4" w:rsidRPr="00BB0D28">
        <w:rPr>
          <w:rFonts w:ascii="Palatino Linotype" w:hAnsi="Palatino Linotype"/>
        </w:rPr>
        <w:t xml:space="preserve"> </w:t>
      </w:r>
      <w:r w:rsidRPr="00BB0D28">
        <w:rPr>
          <w:rFonts w:ascii="Palatino Linotype" w:hAnsi="Palatino Linotype"/>
        </w:rPr>
        <w:t>emitida</w:t>
      </w:r>
      <w:r w:rsidR="00D730A4" w:rsidRPr="00BB0D28">
        <w:rPr>
          <w:rFonts w:ascii="Palatino Linotype" w:hAnsi="Palatino Linotype"/>
        </w:rPr>
        <w:t xml:space="preserve"> </w:t>
      </w:r>
      <w:r w:rsidRPr="00BB0D28">
        <w:rPr>
          <w:rFonts w:ascii="Palatino Linotype" w:hAnsi="Palatino Linotype"/>
        </w:rPr>
        <w:t>por</w:t>
      </w:r>
      <w:r w:rsidR="00D730A4" w:rsidRPr="00BB0D28">
        <w:rPr>
          <w:rFonts w:ascii="Palatino Linotype" w:hAnsi="Palatino Linotype"/>
        </w:rPr>
        <w:t xml:space="preserve"> </w:t>
      </w:r>
      <w:r w:rsidR="00D4232A" w:rsidRPr="00BB0D28">
        <w:rPr>
          <w:rFonts w:ascii="Palatino Linotype" w:hAnsi="Palatino Linotype"/>
        </w:rPr>
        <w:t>el</w:t>
      </w:r>
      <w:r w:rsidR="00693255" w:rsidRPr="00BB0D28">
        <w:rPr>
          <w:rFonts w:ascii="Palatino Linotype" w:hAnsi="Palatino Linotype"/>
        </w:rPr>
        <w:t xml:space="preserve"> </w:t>
      </w:r>
      <w:r w:rsidR="00910647" w:rsidRPr="00910647">
        <w:rPr>
          <w:rFonts w:ascii="Palatino Linotype" w:hAnsi="Palatino Linotype"/>
          <w:b/>
        </w:rPr>
        <w:t xml:space="preserve">Ayuntamiento de </w:t>
      </w:r>
      <w:r w:rsidR="00F86085">
        <w:rPr>
          <w:rFonts w:ascii="Palatino Linotype" w:hAnsi="Palatino Linotype"/>
          <w:b/>
        </w:rPr>
        <w:t>Atizapán de Zaragoza</w:t>
      </w:r>
      <w:r w:rsidR="00A16FDA" w:rsidRPr="00BB0D28">
        <w:rPr>
          <w:rFonts w:ascii="Palatino Linotype" w:hAnsi="Palatino Linotype"/>
          <w:b/>
        </w:rPr>
        <w:t>,</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sucesivo</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procede</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dictar</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presente</w:t>
      </w:r>
      <w:r w:rsidR="00D730A4" w:rsidRPr="00BB0D28">
        <w:rPr>
          <w:rFonts w:ascii="Palatino Linotype" w:hAnsi="Palatino Linotype"/>
        </w:rPr>
        <w:t xml:space="preserve"> </w:t>
      </w:r>
      <w:r w:rsidRPr="00BB0D28">
        <w:rPr>
          <w:rFonts w:ascii="Palatino Linotype" w:hAnsi="Palatino Linotype"/>
        </w:rPr>
        <w:t>resolución</w:t>
      </w:r>
      <w:r w:rsidR="00D730A4" w:rsidRPr="00BB0D28">
        <w:rPr>
          <w:rFonts w:ascii="Palatino Linotype" w:hAnsi="Palatino Linotype"/>
        </w:rPr>
        <w:t xml:space="preserve"> </w:t>
      </w:r>
      <w:r w:rsidRPr="00BB0D28">
        <w:rPr>
          <w:rFonts w:ascii="Palatino Linotype" w:hAnsi="Palatino Linotype"/>
        </w:rPr>
        <w:t>con</w:t>
      </w:r>
      <w:r w:rsidR="00D730A4" w:rsidRPr="00BB0D28">
        <w:rPr>
          <w:rFonts w:ascii="Palatino Linotype" w:hAnsi="Palatino Linotype"/>
        </w:rPr>
        <w:t xml:space="preserve"> </w:t>
      </w:r>
      <w:r w:rsidRPr="00BB0D28">
        <w:rPr>
          <w:rFonts w:ascii="Palatino Linotype" w:hAnsi="Palatino Linotype"/>
        </w:rPr>
        <w:t>base</w:t>
      </w:r>
      <w:r w:rsidR="00D730A4" w:rsidRPr="00BB0D28">
        <w:rPr>
          <w:rFonts w:ascii="Palatino Linotype" w:hAnsi="Palatino Linotype"/>
        </w:rPr>
        <w:t xml:space="preserve"> </w:t>
      </w: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rPr>
        <w:t>lo</w:t>
      </w:r>
      <w:r w:rsidR="00D730A4" w:rsidRPr="00BB0D28">
        <w:rPr>
          <w:rFonts w:ascii="Palatino Linotype" w:hAnsi="Palatino Linotype"/>
        </w:rPr>
        <w:t xml:space="preserve"> </w:t>
      </w:r>
      <w:r w:rsidRPr="00BB0D28">
        <w:rPr>
          <w:rFonts w:ascii="Palatino Linotype" w:hAnsi="Palatino Linotype"/>
        </w:rPr>
        <w:t>siguiente:</w:t>
      </w:r>
      <w:r w:rsidR="00D730A4" w:rsidRPr="00BB0D28">
        <w:rPr>
          <w:rFonts w:ascii="Palatino Linotype" w:hAnsi="Palatino Linotype"/>
        </w:rPr>
        <w:t xml:space="preserve"> </w:t>
      </w:r>
    </w:p>
    <w:p w:rsidR="00A2780F" w:rsidRPr="00BB0D28" w:rsidRDefault="00A2780F" w:rsidP="00183C32">
      <w:pPr>
        <w:spacing w:before="100" w:beforeAutospacing="1"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RESULTANDO</w:t>
      </w:r>
    </w:p>
    <w:p w:rsidR="00345471" w:rsidRPr="00BB0D28"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En</w:t>
      </w:r>
      <w:r w:rsidR="00D730A4" w:rsidRPr="00BB0D28">
        <w:rPr>
          <w:rFonts w:ascii="Palatino Linotype" w:hAnsi="Palatino Linotype"/>
        </w:rPr>
        <w:t xml:space="preserve"> </w:t>
      </w:r>
      <w:r w:rsidRPr="00BB0D28">
        <w:rPr>
          <w:rFonts w:ascii="Palatino Linotype" w:hAnsi="Palatino Linotype" w:cs="Arial"/>
        </w:rPr>
        <w:t>fecha</w:t>
      </w:r>
      <w:r w:rsidR="00D730A4" w:rsidRPr="00BB0D28">
        <w:rPr>
          <w:rFonts w:ascii="Palatino Linotype" w:hAnsi="Palatino Linotype"/>
        </w:rPr>
        <w:t xml:space="preserve"> </w:t>
      </w:r>
      <w:r w:rsidR="00F86085">
        <w:rPr>
          <w:rFonts w:ascii="Palatino Linotype" w:hAnsi="Palatino Linotype"/>
        </w:rPr>
        <w:t>doce</w:t>
      </w:r>
      <w:r w:rsidR="00B9663C">
        <w:rPr>
          <w:rFonts w:ascii="Palatino Linotype" w:hAnsi="Palatino Linotype"/>
        </w:rPr>
        <w:t xml:space="preserve"> de septiembre</w:t>
      </w:r>
      <w:r w:rsidR="00A16FDA" w:rsidRPr="00BB0D28">
        <w:rPr>
          <w:rFonts w:ascii="Palatino Linotype" w:hAnsi="Palatino Linotype"/>
        </w:rPr>
        <w:t xml:space="preserve"> </w:t>
      </w:r>
      <w:r w:rsidR="00693255" w:rsidRPr="00BB0D28">
        <w:rPr>
          <w:rFonts w:ascii="Palatino Linotype" w:hAnsi="Palatino Linotype"/>
        </w:rPr>
        <w:t>de dos mil diecinueve</w:t>
      </w:r>
      <w:r w:rsidRPr="00BB0D28">
        <w:rPr>
          <w:rFonts w:ascii="Palatino Linotype" w:hAnsi="Palatino Linotype"/>
        </w:rPr>
        <w:t>,</w:t>
      </w:r>
      <w:r w:rsidR="00D730A4" w:rsidRPr="00BB0D28">
        <w:rPr>
          <w:rFonts w:ascii="Palatino Linotype" w:hAnsi="Palatino Linotype"/>
        </w:rPr>
        <w:t xml:space="preserve"> </w:t>
      </w:r>
      <w:r w:rsidR="00194823" w:rsidRPr="00BB0D28">
        <w:rPr>
          <w:rFonts w:ascii="Palatino Linotype" w:hAnsi="Palatino Linotype" w:cs="Arial"/>
          <w:b/>
        </w:rPr>
        <w:t>EL RECURRENTE</w:t>
      </w:r>
      <w:r w:rsidR="007554C2" w:rsidRPr="00BB0D28">
        <w:rPr>
          <w:rFonts w:ascii="Palatino Linotype" w:hAnsi="Palatino Linotype"/>
        </w:rPr>
        <w:t xml:space="preserve"> </w:t>
      </w:r>
      <w:r w:rsidRPr="00BB0D28">
        <w:rPr>
          <w:rFonts w:ascii="Palatino Linotype" w:hAnsi="Palatino Linotype"/>
        </w:rPr>
        <w:t>presentó</w:t>
      </w:r>
      <w:r w:rsidR="00D730A4" w:rsidRPr="00BB0D28">
        <w:rPr>
          <w:rFonts w:ascii="Palatino Linotype" w:hAnsi="Palatino Linotype"/>
        </w:rPr>
        <w:t xml:space="preserve"> </w:t>
      </w:r>
      <w:r w:rsidR="00442E4B" w:rsidRPr="00BB0D28">
        <w:rPr>
          <w:rFonts w:ascii="Palatino Linotype" w:hAnsi="Palatino Linotype" w:cs="Arial"/>
        </w:rPr>
        <w:t xml:space="preserve">a través </w:t>
      </w:r>
      <w:r w:rsidR="00194823" w:rsidRPr="00BB0D28">
        <w:rPr>
          <w:rFonts w:ascii="Palatino Linotype" w:hAnsi="Palatino Linotype" w:cs="Arial"/>
        </w:rPr>
        <w:t>de</w:t>
      </w:r>
      <w:r w:rsidR="00442E4B" w:rsidRPr="00BB0D28">
        <w:rPr>
          <w:rFonts w:ascii="Palatino Linotype" w:hAnsi="Palatino Linotype" w:cs="Arial"/>
        </w:rPr>
        <w:t xml:space="preserve">l Sistema de Acceso a la Información Mexiquense, en lo subsecuente </w:t>
      </w:r>
      <w:r w:rsidR="00442E4B" w:rsidRPr="00BB0D28">
        <w:rPr>
          <w:rFonts w:ascii="Palatino Linotype" w:hAnsi="Palatino Linotype" w:cs="Arial"/>
          <w:b/>
        </w:rPr>
        <w:t>EL SAIMEX,</w:t>
      </w:r>
      <w:r w:rsidR="00D730A4" w:rsidRPr="00BB0D28">
        <w:rPr>
          <w:rFonts w:ascii="Palatino Linotype" w:hAnsi="Palatino Linotype"/>
        </w:rPr>
        <w:t xml:space="preserve"> </w:t>
      </w:r>
      <w:r w:rsidRPr="00BB0D28">
        <w:rPr>
          <w:rFonts w:ascii="Palatino Linotype" w:hAnsi="Palatino Linotype"/>
        </w:rPr>
        <w:t>ante</w:t>
      </w:r>
      <w:r w:rsidR="00D730A4" w:rsidRPr="00BB0D28">
        <w:rPr>
          <w:rFonts w:ascii="Palatino Linotype" w:hAnsi="Palatino Linotype"/>
        </w:rPr>
        <w:t xml:space="preserve"> </w:t>
      </w:r>
      <w:r w:rsidRPr="00BB0D28">
        <w:rPr>
          <w:rFonts w:ascii="Palatino Linotype" w:hAnsi="Palatino Linotype"/>
          <w:b/>
        </w:rPr>
        <w:t>EL</w:t>
      </w:r>
      <w:r w:rsidR="00D730A4" w:rsidRPr="00BB0D28">
        <w:rPr>
          <w:rFonts w:ascii="Palatino Linotype" w:hAnsi="Palatino Linotype"/>
          <w:b/>
        </w:rPr>
        <w:t xml:space="preserve"> </w:t>
      </w:r>
      <w:r w:rsidRPr="00BB0D28">
        <w:rPr>
          <w:rFonts w:ascii="Palatino Linotype" w:hAnsi="Palatino Linotype"/>
          <w:b/>
        </w:rPr>
        <w:t>SUJETO</w:t>
      </w:r>
      <w:r w:rsidR="00D730A4" w:rsidRPr="00BB0D28">
        <w:rPr>
          <w:rFonts w:ascii="Palatino Linotype" w:hAnsi="Palatino Linotype"/>
          <w:b/>
        </w:rPr>
        <w:t xml:space="preserve"> </w:t>
      </w:r>
      <w:r w:rsidRPr="00BB0D28">
        <w:rPr>
          <w:rFonts w:ascii="Palatino Linotype" w:hAnsi="Palatino Linotype"/>
          <w:b/>
        </w:rPr>
        <w:t>OBLIGADO</w:t>
      </w:r>
      <w:r w:rsidRPr="00BB0D28">
        <w:rPr>
          <w:rFonts w:ascii="Palatino Linotype" w:hAnsi="Palatino Linotype"/>
        </w:rPr>
        <w:t>,</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solicitud</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00345471" w:rsidRPr="00BB0D28">
        <w:rPr>
          <w:rFonts w:ascii="Palatino Linotype" w:hAnsi="Palatino Linotype"/>
        </w:rPr>
        <w:t xml:space="preserve">a la que se le asignó el número </w:t>
      </w:r>
      <w:r w:rsidR="00F86085">
        <w:rPr>
          <w:rFonts w:ascii="Palatino Linotype" w:hAnsi="Palatino Linotype"/>
          <w:b/>
          <w:bCs/>
        </w:rPr>
        <w:t>00726/ATIZARA</w:t>
      </w:r>
      <w:r w:rsidR="00693255" w:rsidRPr="00BB0D28">
        <w:rPr>
          <w:rFonts w:ascii="Palatino Linotype" w:hAnsi="Palatino Linotype"/>
          <w:b/>
          <w:bCs/>
        </w:rPr>
        <w:t>/IP/2019</w:t>
      </w:r>
      <w:r w:rsidR="00345471" w:rsidRPr="00BB0D28">
        <w:rPr>
          <w:rFonts w:ascii="Palatino Linotype" w:hAnsi="Palatino Linotype"/>
        </w:rPr>
        <w:t xml:space="preserve">, </w:t>
      </w:r>
      <w:r w:rsidR="00002897" w:rsidRPr="00BB0D28">
        <w:rPr>
          <w:rFonts w:ascii="Palatino Linotype" w:hAnsi="Palatino Linotype"/>
        </w:rPr>
        <w:t>mediante la cual requirió por dicha vía:</w:t>
      </w:r>
    </w:p>
    <w:p w:rsidR="008264CD" w:rsidRPr="00BB0D28" w:rsidRDefault="00A327E0" w:rsidP="008264CD">
      <w:pPr>
        <w:spacing w:before="100" w:beforeAutospacing="1" w:after="100" w:afterAutospacing="1"/>
        <w:ind w:left="709" w:right="709"/>
        <w:jc w:val="both"/>
        <w:rPr>
          <w:rFonts w:ascii="Palatino Linotype" w:hAnsi="Palatino Linotype"/>
          <w:sz w:val="22"/>
          <w:szCs w:val="22"/>
        </w:rPr>
      </w:pPr>
      <w:r w:rsidRPr="00BB0D28">
        <w:rPr>
          <w:rFonts w:ascii="Palatino Linotype" w:hAnsi="Palatino Linotype" w:cs="Arial"/>
          <w:i/>
          <w:sz w:val="22"/>
          <w:szCs w:val="22"/>
        </w:rPr>
        <w:t>“</w:t>
      </w:r>
      <w:r w:rsidR="00F86085" w:rsidRPr="00F86085">
        <w:rPr>
          <w:rFonts w:ascii="Palatino Linotype" w:hAnsi="Palatino Linotype" w:cs="Arial"/>
          <w:i/>
          <w:sz w:val="22"/>
          <w:szCs w:val="22"/>
        </w:rPr>
        <w:t xml:space="preserve">Solicito copia de todos y cada uno de los documentos a que se refieren las fracciones II, V, VIII, XXI, XXVII, XXXII. Del artículo 10 De la Ley De Eventos Públicos Del Estado De México vigente, </w:t>
      </w:r>
      <w:proofErr w:type="spellStart"/>
      <w:r w:rsidR="00F86085" w:rsidRPr="00F86085">
        <w:rPr>
          <w:rFonts w:ascii="Palatino Linotype" w:hAnsi="Palatino Linotype" w:cs="Arial"/>
          <w:i/>
          <w:sz w:val="22"/>
          <w:szCs w:val="22"/>
        </w:rPr>
        <w:t>asi</w:t>
      </w:r>
      <w:proofErr w:type="spellEnd"/>
      <w:r w:rsidR="00F86085" w:rsidRPr="00F86085">
        <w:rPr>
          <w:rFonts w:ascii="Palatino Linotype" w:hAnsi="Palatino Linotype" w:cs="Arial"/>
          <w:i/>
          <w:sz w:val="22"/>
          <w:szCs w:val="22"/>
        </w:rPr>
        <w:t xml:space="preserve"> como el nombramiento y/o designación a que se refiere el artículo 15 de la Ley en cita, al igual que todos los documentos que acrediten que el verificador en Jefe estuvo presente durante la realización del evento, todo lo anterior en relación al evento realizado el día 2 de agosto del presente año en el Campo de Fútbol "Salvador Benavides" ubicado en Camino Real de </w:t>
      </w:r>
      <w:proofErr w:type="spellStart"/>
      <w:r w:rsidR="00F86085" w:rsidRPr="00F86085">
        <w:rPr>
          <w:rFonts w:ascii="Palatino Linotype" w:hAnsi="Palatino Linotype" w:cs="Arial"/>
          <w:i/>
          <w:sz w:val="22"/>
          <w:szCs w:val="22"/>
        </w:rPr>
        <w:t>Calacoaya</w:t>
      </w:r>
      <w:proofErr w:type="spellEnd"/>
      <w:r w:rsidR="00F86085" w:rsidRPr="00F86085">
        <w:rPr>
          <w:rFonts w:ascii="Palatino Linotype" w:hAnsi="Palatino Linotype" w:cs="Arial"/>
          <w:i/>
          <w:sz w:val="22"/>
          <w:szCs w:val="22"/>
        </w:rPr>
        <w:t>, Manzana sin número, Atizapán de Zaragoza, inmueble incorporado al Inventario General de Bienes Inmuebles de Propiedad Municipal.</w:t>
      </w:r>
      <w:r w:rsidRPr="00BB0D28">
        <w:rPr>
          <w:rFonts w:ascii="Palatino Linotype" w:hAnsi="Palatino Linotype" w:cs="Arial"/>
          <w:i/>
          <w:sz w:val="22"/>
          <w:szCs w:val="22"/>
        </w:rPr>
        <w:t>”</w:t>
      </w:r>
      <w:r w:rsidR="00D730A4" w:rsidRPr="00BB0D28">
        <w:rPr>
          <w:rFonts w:ascii="Palatino Linotype" w:hAnsi="Palatino Linotype" w:cs="Arial"/>
          <w:i/>
          <w:sz w:val="22"/>
          <w:szCs w:val="22"/>
        </w:rPr>
        <w:t xml:space="preserve"> </w:t>
      </w:r>
      <w:r w:rsidRPr="00BB0D28">
        <w:rPr>
          <w:rFonts w:ascii="Palatino Linotype" w:hAnsi="Palatino Linotype"/>
          <w:sz w:val="22"/>
          <w:szCs w:val="22"/>
        </w:rPr>
        <w:t>(Sic)</w:t>
      </w:r>
      <w:bookmarkStart w:id="0" w:name="_Ref516764469"/>
      <w:bookmarkStart w:id="1" w:name="_Ref531692384"/>
    </w:p>
    <w:p w:rsidR="007C26F8" w:rsidRPr="00EA5839" w:rsidRDefault="007C26F8" w:rsidP="00EA5839">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lastRenderedPageBreak/>
        <w:t xml:space="preserve">De las constancias que integran el expediente electrónico del </w:t>
      </w:r>
      <w:r w:rsidRPr="007C26F8">
        <w:rPr>
          <w:rFonts w:ascii="Palatino Linotype" w:hAnsi="Palatino Linotype" w:cs="Arial"/>
          <w:b/>
        </w:rPr>
        <w:t>SAIMEX</w:t>
      </w:r>
      <w:r>
        <w:rPr>
          <w:rFonts w:ascii="Palatino Linotype" w:hAnsi="Palatino Linotype" w:cs="Arial"/>
        </w:rPr>
        <w:t>, se advierte que, en fecha</w:t>
      </w:r>
      <w:r w:rsidR="00EA5839">
        <w:rPr>
          <w:rFonts w:ascii="Palatino Linotype" w:hAnsi="Palatino Linotype" w:cs="Arial"/>
        </w:rPr>
        <w:t>s trece, diecisiete y dieciocho de septiembre</w:t>
      </w:r>
      <w:r w:rsidR="00910647">
        <w:rPr>
          <w:rFonts w:ascii="Palatino Linotype" w:hAnsi="Palatino Linotype" w:cs="Arial"/>
        </w:rPr>
        <w:t xml:space="preserve"> </w:t>
      </w:r>
      <w:r>
        <w:rPr>
          <w:rFonts w:ascii="Palatino Linotype" w:hAnsi="Palatino Linotype" w:cs="Arial"/>
        </w:rPr>
        <w:t xml:space="preserve">de dos mil diecinueve, el Titular de la Unidad de Transparencia del </w:t>
      </w:r>
      <w:r w:rsidRPr="007C26F8">
        <w:rPr>
          <w:rFonts w:ascii="Palatino Linotype" w:hAnsi="Palatino Linotype" w:cs="Arial"/>
          <w:b/>
        </w:rPr>
        <w:t>SUJETO OBLIGADO</w:t>
      </w:r>
      <w:r>
        <w:rPr>
          <w:rFonts w:ascii="Palatino Linotype" w:hAnsi="Palatino Linotype" w:cs="Arial"/>
        </w:rPr>
        <w:t xml:space="preserve">, mediante </w:t>
      </w:r>
      <w:r w:rsidR="00EA5839">
        <w:rPr>
          <w:rFonts w:ascii="Palatino Linotype" w:hAnsi="Palatino Linotype" w:cs="Arial"/>
        </w:rPr>
        <w:t>los</w:t>
      </w:r>
      <w:r>
        <w:rPr>
          <w:rFonts w:ascii="Palatino Linotype" w:hAnsi="Palatino Linotype" w:cs="Arial"/>
        </w:rPr>
        <w:t xml:space="preserve"> folio</w:t>
      </w:r>
      <w:r w:rsidR="00EA5839">
        <w:rPr>
          <w:rFonts w:ascii="Palatino Linotype" w:hAnsi="Palatino Linotype" w:cs="Arial"/>
        </w:rPr>
        <w:t>s</w:t>
      </w:r>
      <w:r>
        <w:rPr>
          <w:rFonts w:ascii="Palatino Linotype" w:hAnsi="Palatino Linotype" w:cs="Arial"/>
        </w:rPr>
        <w:t xml:space="preserve"> número</w:t>
      </w:r>
      <w:r w:rsidR="00EA5839">
        <w:rPr>
          <w:rFonts w:ascii="Palatino Linotype" w:hAnsi="Palatino Linotype" w:cs="Arial"/>
        </w:rPr>
        <w:t>s</w:t>
      </w:r>
      <w:r>
        <w:rPr>
          <w:rFonts w:ascii="Palatino Linotype" w:hAnsi="Palatino Linotype" w:cs="Arial"/>
        </w:rPr>
        <w:t xml:space="preserve"> </w:t>
      </w:r>
      <w:r w:rsidR="00F86085">
        <w:rPr>
          <w:rFonts w:ascii="Palatino Linotype" w:hAnsi="Palatino Linotype"/>
          <w:b/>
          <w:bCs/>
        </w:rPr>
        <w:t>00726/ATIZARA</w:t>
      </w:r>
      <w:r w:rsidRPr="00BB0D28">
        <w:rPr>
          <w:rFonts w:ascii="Palatino Linotype" w:hAnsi="Palatino Linotype"/>
          <w:b/>
          <w:bCs/>
        </w:rPr>
        <w:t>/IP/2019</w:t>
      </w:r>
      <w:r>
        <w:rPr>
          <w:rFonts w:ascii="Palatino Linotype" w:hAnsi="Palatino Linotype"/>
          <w:b/>
          <w:bCs/>
        </w:rPr>
        <w:t xml:space="preserve">/TSP/0001, </w:t>
      </w:r>
      <w:r w:rsidR="00EA5839">
        <w:rPr>
          <w:rFonts w:ascii="Palatino Linotype" w:hAnsi="Palatino Linotype"/>
          <w:b/>
          <w:bCs/>
        </w:rPr>
        <w:t>00726/ATIZARA</w:t>
      </w:r>
      <w:r w:rsidR="00EA5839" w:rsidRPr="00BB0D28">
        <w:rPr>
          <w:rFonts w:ascii="Palatino Linotype" w:hAnsi="Palatino Linotype"/>
          <w:b/>
          <w:bCs/>
        </w:rPr>
        <w:t>/IP/2019</w:t>
      </w:r>
      <w:r w:rsidR="00EA5839">
        <w:rPr>
          <w:rFonts w:ascii="Palatino Linotype" w:hAnsi="Palatino Linotype"/>
          <w:b/>
          <w:bCs/>
        </w:rPr>
        <w:t>/TSP/0002</w:t>
      </w:r>
      <w:r w:rsidR="00EA5839">
        <w:rPr>
          <w:rFonts w:ascii="Palatino Linotype" w:hAnsi="Palatino Linotype"/>
          <w:bCs/>
        </w:rPr>
        <w:t xml:space="preserve"> y </w:t>
      </w:r>
      <w:r w:rsidR="00EA5839">
        <w:rPr>
          <w:rFonts w:ascii="Palatino Linotype" w:hAnsi="Palatino Linotype"/>
          <w:b/>
          <w:bCs/>
        </w:rPr>
        <w:t>00726/ATIZARA</w:t>
      </w:r>
      <w:r w:rsidR="00EA5839" w:rsidRPr="00BB0D28">
        <w:rPr>
          <w:rFonts w:ascii="Palatino Linotype" w:hAnsi="Palatino Linotype"/>
          <w:b/>
          <w:bCs/>
        </w:rPr>
        <w:t>/IP/2019</w:t>
      </w:r>
      <w:r w:rsidR="00EA5839">
        <w:rPr>
          <w:rFonts w:ascii="Palatino Linotype" w:hAnsi="Palatino Linotype"/>
          <w:b/>
          <w:bCs/>
        </w:rPr>
        <w:t xml:space="preserve">/TSP/0003 </w:t>
      </w:r>
      <w:r w:rsidR="00EA5839">
        <w:rPr>
          <w:rFonts w:ascii="Palatino Linotype" w:hAnsi="Palatino Linotype"/>
          <w:bCs/>
        </w:rPr>
        <w:t xml:space="preserve">turnó </w:t>
      </w:r>
      <w:r>
        <w:rPr>
          <w:rFonts w:ascii="Palatino Linotype" w:hAnsi="Palatino Linotype"/>
          <w:bCs/>
        </w:rPr>
        <w:t>l</w:t>
      </w:r>
      <w:r w:rsidR="00EA5839">
        <w:rPr>
          <w:rFonts w:ascii="Palatino Linotype" w:hAnsi="Palatino Linotype"/>
          <w:bCs/>
        </w:rPr>
        <w:t>os</w:t>
      </w:r>
      <w:r>
        <w:rPr>
          <w:rFonts w:ascii="Palatino Linotype" w:hAnsi="Palatino Linotype"/>
          <w:bCs/>
        </w:rPr>
        <w:t xml:space="preserve"> requerimiento</w:t>
      </w:r>
      <w:r w:rsidR="00EA5839">
        <w:rPr>
          <w:rFonts w:ascii="Palatino Linotype" w:hAnsi="Palatino Linotype"/>
          <w:bCs/>
        </w:rPr>
        <w:t>s de información a una servidora pública adscrita a la Unidad de Transparencia, a otro Servidor Público y al Director B adscrito a la Dirección de Desarrollo Económico</w:t>
      </w:r>
      <w:r w:rsidRPr="00EA5839">
        <w:rPr>
          <w:rFonts w:ascii="Palatino Linotype" w:hAnsi="Palatino Linotype"/>
          <w:bCs/>
        </w:rPr>
        <w:t>, en su calidad de Servidor</w:t>
      </w:r>
      <w:r w:rsidR="00EA5839">
        <w:rPr>
          <w:rFonts w:ascii="Palatino Linotype" w:hAnsi="Palatino Linotype"/>
          <w:bCs/>
        </w:rPr>
        <w:t>es</w:t>
      </w:r>
      <w:r w:rsidRPr="00EA5839">
        <w:rPr>
          <w:rFonts w:ascii="Palatino Linotype" w:hAnsi="Palatino Linotype"/>
          <w:bCs/>
        </w:rPr>
        <w:t xml:space="preserve"> Público</w:t>
      </w:r>
      <w:r w:rsidR="00EA5839">
        <w:rPr>
          <w:rFonts w:ascii="Palatino Linotype" w:hAnsi="Palatino Linotype"/>
          <w:bCs/>
        </w:rPr>
        <w:t>s</w:t>
      </w:r>
      <w:r w:rsidRPr="00EA5839">
        <w:rPr>
          <w:rFonts w:ascii="Palatino Linotype" w:hAnsi="Palatino Linotype"/>
          <w:bCs/>
        </w:rPr>
        <w:t xml:space="preserve"> Habilitado</w:t>
      </w:r>
      <w:r w:rsidR="00EA5839">
        <w:rPr>
          <w:rFonts w:ascii="Palatino Linotype" w:hAnsi="Palatino Linotype"/>
          <w:bCs/>
        </w:rPr>
        <w:t>s</w:t>
      </w:r>
      <w:r>
        <w:rPr>
          <w:rStyle w:val="Refdenotaalpie"/>
          <w:rFonts w:ascii="Palatino Linotype" w:hAnsi="Palatino Linotype"/>
          <w:bCs/>
        </w:rPr>
        <w:footnoteReference w:id="1"/>
      </w:r>
      <w:r w:rsidRPr="00EA5839">
        <w:rPr>
          <w:rFonts w:ascii="Palatino Linotype" w:hAnsi="Palatino Linotype"/>
          <w:bCs/>
        </w:rPr>
        <w:t>, a fin de colmar la solicitud de acceso a la información; tal y como, se aprecia en la imagen siguiente:</w:t>
      </w:r>
    </w:p>
    <w:p w:rsidR="007C26F8" w:rsidRDefault="00EA5839" w:rsidP="007C26F8">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231042A2" wp14:editId="450C0057">
            <wp:extent cx="5791200" cy="184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6603" r="16950" b="50010"/>
                    <a:stretch/>
                  </pic:blipFill>
                  <pic:spPr bwMode="auto">
                    <a:xfrm>
                      <a:off x="0" y="0"/>
                      <a:ext cx="5791200" cy="1847850"/>
                    </a:xfrm>
                    <a:prstGeom prst="rect">
                      <a:avLst/>
                    </a:prstGeom>
                    <a:ln>
                      <a:noFill/>
                    </a:ln>
                    <a:extLst>
                      <a:ext uri="{53640926-AAD7-44D8-BBD7-CCE9431645EC}">
                        <a14:shadowObscured xmlns:a14="http://schemas.microsoft.com/office/drawing/2010/main"/>
                      </a:ext>
                    </a:extLst>
                  </pic:spPr>
                </pic:pic>
              </a:graphicData>
            </a:graphic>
          </wp:inline>
        </w:drawing>
      </w:r>
    </w:p>
    <w:p w:rsidR="00577CB5" w:rsidRPr="008417D5" w:rsidRDefault="00577CB5" w:rsidP="008417D5">
      <w:pPr>
        <w:pStyle w:val="Sinespaciado"/>
        <w:spacing w:line="360" w:lineRule="auto"/>
        <w:jc w:val="both"/>
        <w:rPr>
          <w:rFonts w:ascii="Palatino Linotype" w:hAnsi="Palatino Linotype"/>
        </w:rPr>
      </w:pPr>
      <w:r w:rsidRPr="008417D5">
        <w:rPr>
          <w:rFonts w:ascii="Palatino Linotype" w:hAnsi="Palatino Linotype"/>
        </w:rPr>
        <w:t xml:space="preserve">De las constancias que obran en el expediente electrónico del </w:t>
      </w:r>
      <w:r w:rsidRPr="008417D5">
        <w:rPr>
          <w:rFonts w:ascii="Palatino Linotype" w:hAnsi="Palatino Linotype"/>
          <w:b/>
        </w:rPr>
        <w:t>SAIMEX</w:t>
      </w:r>
      <w:r w:rsidRPr="008417D5">
        <w:rPr>
          <w:rFonts w:ascii="Palatino Linotype" w:hAnsi="Palatino Linotype"/>
        </w:rPr>
        <w:t xml:space="preserve">, en fecha trece de septiembre de dos mil diecinueve, </w:t>
      </w:r>
      <w:r w:rsidRPr="008417D5">
        <w:rPr>
          <w:rFonts w:ascii="Palatino Linotype" w:hAnsi="Palatino Linotype"/>
          <w:b/>
        </w:rPr>
        <w:t>EL SUJETO OBLIGADO,</w:t>
      </w:r>
      <w:r w:rsidRPr="008417D5">
        <w:rPr>
          <w:rFonts w:ascii="Palatino Linotype" w:hAnsi="Palatino Linotype"/>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577CB5" w:rsidRPr="00577CB5" w:rsidRDefault="00577CB5" w:rsidP="00577CB5">
      <w:pPr>
        <w:spacing w:before="100" w:beforeAutospacing="1" w:after="100" w:afterAutospacing="1"/>
        <w:ind w:left="851" w:right="899"/>
        <w:jc w:val="both"/>
        <w:rPr>
          <w:rFonts w:ascii="Palatino Linotype" w:hAnsi="Palatino Linotype" w:cs="Arial"/>
          <w:i/>
          <w:sz w:val="22"/>
        </w:rPr>
      </w:pPr>
      <w:r w:rsidRPr="00577CB5">
        <w:rPr>
          <w:rFonts w:ascii="Palatino Linotype" w:hAnsi="Palatino Linotype" w:cs="Arial"/>
          <w:i/>
          <w:sz w:val="22"/>
        </w:rPr>
        <w:lastRenderedPageBreak/>
        <w:t>“LE INFORMO QUE SU SOLICITUD NO ES MUY CLARA SE NECESITA SER ESPECIFICO Y CLARO CON LO SOLICITADO.</w:t>
      </w:r>
    </w:p>
    <w:p w:rsidR="00577CB5" w:rsidRPr="00577CB5" w:rsidRDefault="00577CB5" w:rsidP="00577CB5">
      <w:pPr>
        <w:spacing w:before="100" w:beforeAutospacing="1" w:after="100" w:afterAutospacing="1"/>
        <w:ind w:left="851" w:right="899"/>
        <w:jc w:val="both"/>
        <w:rPr>
          <w:rFonts w:ascii="Palatino Linotype" w:hAnsi="Palatino Linotype" w:cs="Arial"/>
          <w:i/>
          <w:sz w:val="22"/>
        </w:rPr>
      </w:pPr>
      <w:r w:rsidRPr="00577CB5">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577CB5" w:rsidRPr="00577CB5" w:rsidRDefault="00577CB5" w:rsidP="00577CB5">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77CB5">
        <w:rPr>
          <w:rFonts w:ascii="Palatino Linotype" w:eastAsia="Calibri" w:hAnsi="Palatino Linotype"/>
          <w:szCs w:val="22"/>
          <w:lang w:eastAsia="en-US"/>
        </w:rPr>
        <w:t xml:space="preserve">Posteriormente, con fecha </w:t>
      </w:r>
      <w:r w:rsidR="00D64690">
        <w:rPr>
          <w:rFonts w:ascii="Palatino Linotype" w:eastAsia="Calibri" w:hAnsi="Palatino Linotype"/>
          <w:szCs w:val="22"/>
          <w:lang w:eastAsia="en-US"/>
        </w:rPr>
        <w:t>siete de octubre</w:t>
      </w:r>
      <w:r w:rsidRPr="00577CB5">
        <w:rPr>
          <w:rFonts w:ascii="Palatino Linotype" w:eastAsia="Calibri" w:hAnsi="Palatino Linotype"/>
          <w:szCs w:val="22"/>
          <w:lang w:eastAsia="en-US"/>
        </w:rPr>
        <w:t xml:space="preserve"> de dos mil diecinueve, </w:t>
      </w:r>
      <w:r w:rsidRPr="00577CB5">
        <w:rPr>
          <w:rFonts w:ascii="Palatino Linotype" w:eastAsia="Calibri" w:hAnsi="Palatino Linotype"/>
          <w:b/>
          <w:szCs w:val="22"/>
          <w:lang w:eastAsia="en-US"/>
        </w:rPr>
        <w:t>EL SUJETO OBLIGADO</w:t>
      </w:r>
      <w:r w:rsidRPr="00577CB5">
        <w:rPr>
          <w:rFonts w:ascii="Palatino Linotype" w:eastAsia="Calibri" w:hAnsi="Palatino Linotype"/>
          <w:szCs w:val="22"/>
          <w:lang w:eastAsia="en-US"/>
        </w:rPr>
        <w:t xml:space="preserve"> prorrogó el plazo para atender la solicitud de acceso a la información pública por siete días hábiles adicionales. </w:t>
      </w:r>
    </w:p>
    <w:p w:rsidR="00577CB5" w:rsidRPr="00577CB5" w:rsidRDefault="00577CB5" w:rsidP="00577CB5">
      <w:pPr>
        <w:spacing w:before="100" w:beforeAutospacing="1" w:after="100" w:afterAutospacing="1" w:line="360" w:lineRule="auto"/>
        <w:jc w:val="both"/>
        <w:rPr>
          <w:rFonts w:ascii="Palatino Linotype" w:eastAsia="Calibri" w:hAnsi="Palatino Linotype"/>
          <w:szCs w:val="22"/>
          <w:lang w:eastAsia="en-US"/>
        </w:rPr>
      </w:pPr>
      <w:r w:rsidRPr="00577CB5">
        <w:rPr>
          <w:rFonts w:ascii="Palatino Linotype" w:eastAsia="Calibri" w:hAnsi="Palatino Linotype"/>
          <w:szCs w:val="22"/>
          <w:lang w:eastAsia="en-US"/>
        </w:rPr>
        <w:t>Asimismo, no pasa desapercibido para la Ponencia Resolutora que, dicho Acuerdo de ampliación de plazo para dar respuesta, no cumplió con lo establecido en el artículo 163 de la Ley de Transparencia y Acceso a la Información Pública del Estado de México y Municipios.</w:t>
      </w:r>
    </w:p>
    <w:p w:rsidR="00654828" w:rsidRPr="00BB0D28" w:rsidRDefault="00D64690"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Pr>
          <w:rFonts w:ascii="Palatino Linotype" w:hAnsi="Palatino Linotype" w:cs="Arial"/>
        </w:rPr>
        <w:t>Transcurrido el plazo descrito en el resultando anterior</w:t>
      </w:r>
      <w:r w:rsidR="006F40B1" w:rsidRPr="00BB0D28">
        <w:rPr>
          <w:rFonts w:ascii="Palatino Linotype" w:hAnsi="Palatino Linotype" w:cs="Arial"/>
        </w:rPr>
        <w:t xml:space="preserve">, </w:t>
      </w:r>
      <w:r w:rsidR="00875763" w:rsidRPr="00BB0D28">
        <w:rPr>
          <w:rFonts w:ascii="Palatino Linotype" w:hAnsi="Palatino Linotype" w:cs="Arial"/>
        </w:rPr>
        <w:t xml:space="preserve">el día </w:t>
      </w:r>
      <w:r>
        <w:rPr>
          <w:rFonts w:ascii="Palatino Linotype" w:hAnsi="Palatino Linotype" w:cs="Arial"/>
        </w:rPr>
        <w:t>quince</w:t>
      </w:r>
      <w:r w:rsidR="00910647">
        <w:rPr>
          <w:rFonts w:ascii="Palatino Linotype" w:hAnsi="Palatino Linotype" w:cs="Arial"/>
        </w:rPr>
        <w:t xml:space="preserve"> de octubre</w:t>
      </w:r>
      <w:r w:rsidR="00E76963" w:rsidRPr="00BB0D28">
        <w:rPr>
          <w:rFonts w:ascii="Palatino Linotype" w:hAnsi="Palatino Linotype" w:cs="Arial"/>
        </w:rPr>
        <w:t xml:space="preserve"> </w:t>
      </w:r>
      <w:r w:rsidR="00875763" w:rsidRPr="00BB0D28">
        <w:rPr>
          <w:rFonts w:ascii="Palatino Linotype" w:hAnsi="Palatino Linotype" w:cs="Arial"/>
        </w:rPr>
        <w:t xml:space="preserve">de dos mil diecinueve, </w:t>
      </w:r>
      <w:r w:rsidR="00875763" w:rsidRPr="00BB0D28">
        <w:rPr>
          <w:rFonts w:ascii="Palatino Linotype" w:hAnsi="Palatino Linotype" w:cs="Arial"/>
          <w:b/>
        </w:rPr>
        <w:t>EL SUJETO OBLIGADO</w:t>
      </w:r>
      <w:r w:rsidR="00875763" w:rsidRPr="00BB0D28">
        <w:rPr>
          <w:rFonts w:ascii="Palatino Linotype" w:hAnsi="Palatino Linotype" w:cs="Arial"/>
        </w:rPr>
        <w:t xml:space="preserve"> </w:t>
      </w:r>
      <w:r w:rsidR="00654828" w:rsidRPr="00BB0D28">
        <w:rPr>
          <w:rFonts w:ascii="Palatino Linotype" w:hAnsi="Palatino Linotype" w:cs="Arial"/>
        </w:rPr>
        <w:t xml:space="preserve">dio respuesta a la </w:t>
      </w:r>
      <w:r w:rsidR="00654828" w:rsidRPr="00BB0D28">
        <w:rPr>
          <w:rFonts w:ascii="Palatino Linotype" w:hAnsi="Palatino Linotype"/>
        </w:rPr>
        <w:t>solicitud</w:t>
      </w:r>
      <w:r w:rsidR="00654828" w:rsidRPr="00BB0D28">
        <w:rPr>
          <w:rFonts w:ascii="Palatino Linotype" w:hAnsi="Palatino Linotype" w:cs="Arial"/>
        </w:rPr>
        <w:t xml:space="preserve"> de </w:t>
      </w:r>
      <w:r w:rsidR="00654828" w:rsidRPr="00BB0D28">
        <w:rPr>
          <w:rFonts w:ascii="Palatino Linotype" w:hAnsi="Palatino Linotype"/>
        </w:rPr>
        <w:t>acceso</w:t>
      </w:r>
      <w:r w:rsidR="00654828" w:rsidRPr="00BB0D28">
        <w:rPr>
          <w:rFonts w:ascii="Palatino Linotype" w:hAnsi="Palatino Linotype" w:cs="Arial"/>
        </w:rPr>
        <w:t xml:space="preserve"> a la información pública requerida por </w:t>
      </w:r>
      <w:r w:rsidR="00194823" w:rsidRPr="00BB0D28">
        <w:rPr>
          <w:rFonts w:ascii="Palatino Linotype" w:hAnsi="Palatino Linotype" w:cs="Arial"/>
          <w:b/>
        </w:rPr>
        <w:t>EL RECURRENTE</w:t>
      </w:r>
      <w:r w:rsidR="00654828" w:rsidRPr="00BB0D28">
        <w:rPr>
          <w:rFonts w:ascii="Palatino Linotype" w:hAnsi="Palatino Linotype" w:cs="Arial"/>
        </w:rPr>
        <w:t>, en los siguientes términos:</w:t>
      </w:r>
      <w:bookmarkEnd w:id="0"/>
      <w:bookmarkEnd w:id="1"/>
    </w:p>
    <w:p w:rsidR="00654828" w:rsidRPr="00BB0D28" w:rsidRDefault="00693255" w:rsidP="00183C32">
      <w:pPr>
        <w:spacing w:before="100" w:beforeAutospacing="1" w:after="100" w:afterAutospacing="1"/>
        <w:ind w:left="709" w:right="709"/>
        <w:jc w:val="both"/>
        <w:rPr>
          <w:rFonts w:ascii="Palatino Linotype" w:hAnsi="Palatino Linotype"/>
          <w:sz w:val="22"/>
        </w:rPr>
      </w:pPr>
      <w:r w:rsidRPr="00BB0D28">
        <w:rPr>
          <w:rFonts w:ascii="Palatino Linotype" w:hAnsi="Palatino Linotype" w:cs="Arial"/>
          <w:i/>
          <w:sz w:val="22"/>
        </w:rPr>
        <w:t>“</w:t>
      </w:r>
      <w:r w:rsidR="00D64690" w:rsidRPr="00D64690">
        <w:rPr>
          <w:rFonts w:ascii="Palatino Linotype" w:hAnsi="Palatino Linotype" w:cs="Arial"/>
          <w:i/>
          <w:sz w:val="22"/>
        </w:rPr>
        <w:t xml:space="preserve">Reciba un cordial saludo al tiempo que hago de su conocimiento que, anexo encontrará el archivo </w:t>
      </w:r>
      <w:proofErr w:type="spellStart"/>
      <w:r w:rsidR="00D64690" w:rsidRPr="00D64690">
        <w:rPr>
          <w:rFonts w:ascii="Palatino Linotype" w:hAnsi="Palatino Linotype" w:cs="Arial"/>
          <w:i/>
          <w:sz w:val="22"/>
        </w:rPr>
        <w:t>saimex</w:t>
      </w:r>
      <w:proofErr w:type="spellEnd"/>
      <w:r w:rsidR="00D64690" w:rsidRPr="00D64690">
        <w:rPr>
          <w:rFonts w:ascii="Palatino Linotype" w:hAnsi="Palatino Linotype" w:cs="Arial"/>
          <w:i/>
          <w:sz w:val="22"/>
        </w:rPr>
        <w:t xml:space="preserve"> 00726.pdf que contiene la respuesta al Folio de Solicitud número 00726/ATIZARA/IP/2019 misma que fue ingresada a través del Sistema de Acceso a la Información Mexiquense (SAIMEX). Atentamente C. P. Lauro Alfonso José Antonio Cárdenas Zepeda, Director de Desarrollo Económico</w:t>
      </w:r>
      <w:r w:rsidR="00B9663C" w:rsidRPr="00B9663C">
        <w:rPr>
          <w:rFonts w:ascii="Palatino Linotype" w:hAnsi="Palatino Linotype" w:cs="Arial"/>
          <w:i/>
          <w:sz w:val="22"/>
        </w:rPr>
        <w:t>.</w:t>
      </w:r>
      <w:r w:rsidR="00871D30" w:rsidRPr="00BB0D28">
        <w:rPr>
          <w:rFonts w:ascii="Palatino Linotype" w:hAnsi="Palatino Linotype" w:cs="Arial"/>
          <w:i/>
          <w:sz w:val="22"/>
          <w:szCs w:val="22"/>
        </w:rPr>
        <w:t>”</w:t>
      </w:r>
      <w:r w:rsidR="002713DB" w:rsidRPr="00BB0D28">
        <w:rPr>
          <w:rFonts w:ascii="Palatino Linotype" w:hAnsi="Palatino Linotype" w:cs="Arial"/>
          <w:i/>
          <w:sz w:val="22"/>
        </w:rPr>
        <w:t xml:space="preserve"> </w:t>
      </w:r>
      <w:r w:rsidR="00654828" w:rsidRPr="00BB0D28">
        <w:rPr>
          <w:rFonts w:ascii="Palatino Linotype" w:hAnsi="Palatino Linotype"/>
          <w:sz w:val="22"/>
        </w:rPr>
        <w:t>(Sic)</w:t>
      </w:r>
    </w:p>
    <w:p w:rsidR="00B075E9" w:rsidRDefault="00D64690"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Pr>
          <w:rFonts w:ascii="Palatino Linotype" w:hAnsi="Palatino Linotype" w:cs="Arial"/>
        </w:rPr>
        <w:t xml:space="preserve">Asimismo, </w:t>
      </w:r>
      <w:r w:rsidRPr="00D64690">
        <w:rPr>
          <w:rFonts w:ascii="Palatino Linotype" w:hAnsi="Palatino Linotype" w:cs="Arial"/>
          <w:b/>
        </w:rPr>
        <w:t>EL SUJETO OBLIGADO</w:t>
      </w:r>
      <w:r>
        <w:rPr>
          <w:rFonts w:ascii="Palatino Linotype" w:hAnsi="Palatino Linotype" w:cs="Arial"/>
        </w:rPr>
        <w:t xml:space="preserve"> adjuntó a su respuesta el siguiente archivo electrónico:</w:t>
      </w:r>
    </w:p>
    <w:p w:rsidR="00B075E9" w:rsidRPr="00D64690" w:rsidRDefault="004C2A75" w:rsidP="00D6469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72FCCF95" wp14:editId="2C28A9B3">
            <wp:extent cx="5715000" cy="6638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07" t="15493" r="34053" b="12006"/>
                    <a:stretch/>
                  </pic:blipFill>
                  <pic:spPr bwMode="auto">
                    <a:xfrm>
                      <a:off x="0" y="0"/>
                      <a:ext cx="5715000" cy="66389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BB0D28"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B0D28">
        <w:rPr>
          <w:rFonts w:ascii="Palatino Linotype" w:hAnsi="Palatino Linotype"/>
        </w:rPr>
        <w:t xml:space="preserve">Inconforme con la </w:t>
      </w:r>
      <w:r w:rsidR="00BD250A" w:rsidRPr="00BB0D28">
        <w:rPr>
          <w:rFonts w:ascii="Palatino Linotype" w:hAnsi="Palatino Linotype"/>
        </w:rPr>
        <w:t>respuesta</w:t>
      </w:r>
      <w:r w:rsidRPr="00BB0D28">
        <w:rPr>
          <w:rFonts w:ascii="Palatino Linotype" w:hAnsi="Palatino Linotype"/>
        </w:rPr>
        <w:t xml:space="preserve"> del </w:t>
      </w:r>
      <w:r w:rsidRPr="00BB0D28">
        <w:rPr>
          <w:rFonts w:ascii="Palatino Linotype" w:hAnsi="Palatino Linotype"/>
          <w:b/>
        </w:rPr>
        <w:t>SUJETO OBLIGADO</w:t>
      </w:r>
      <w:r w:rsidRPr="00BB0D28">
        <w:rPr>
          <w:rFonts w:ascii="Palatino Linotype" w:hAnsi="Palatino Linotype"/>
        </w:rPr>
        <w:t xml:space="preserve">, en fecha </w:t>
      </w:r>
      <w:r w:rsidR="004C2A75">
        <w:rPr>
          <w:rFonts w:ascii="Palatino Linotype" w:hAnsi="Palatino Linotype"/>
        </w:rPr>
        <w:t>veintiuno</w:t>
      </w:r>
      <w:r w:rsidR="00910647">
        <w:rPr>
          <w:rFonts w:ascii="Palatino Linotype" w:hAnsi="Palatino Linotype"/>
        </w:rPr>
        <w:t xml:space="preserve"> de octubre</w:t>
      </w:r>
      <w:r w:rsidR="00693255" w:rsidRPr="00BB0D28">
        <w:rPr>
          <w:rFonts w:ascii="Palatino Linotype" w:hAnsi="Palatino Linotype"/>
        </w:rPr>
        <w:t xml:space="preserve"> de dos mil diecinueve</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rPr>
        <w:t>, a través del</w:t>
      </w:r>
      <w:r w:rsidRPr="00BB0D28">
        <w:rPr>
          <w:rFonts w:ascii="Palatino Linotype" w:hAnsi="Palatino Linotype"/>
          <w:b/>
        </w:rPr>
        <w:t xml:space="preserve"> SAIMEX, </w:t>
      </w:r>
      <w:r w:rsidRPr="00BB0D28">
        <w:rPr>
          <w:rFonts w:ascii="Palatino Linotype" w:hAnsi="Palatino Linotype"/>
        </w:rPr>
        <w:t xml:space="preserve">interpuso el recurso de revisión objeto del </w:t>
      </w:r>
      <w:r w:rsidRPr="00BB0D28">
        <w:rPr>
          <w:rFonts w:ascii="Palatino Linotype" w:hAnsi="Palatino Linotype" w:cs="Arial"/>
        </w:rPr>
        <w:t>presente</w:t>
      </w:r>
      <w:r w:rsidRPr="00BB0D28">
        <w:rPr>
          <w:rFonts w:ascii="Palatino Linotype" w:hAnsi="Palatino Linotype"/>
        </w:rPr>
        <w:t xml:space="preserve"> estudio, al que se le asignó el </w:t>
      </w:r>
      <w:r w:rsidRPr="00BB0D28">
        <w:rPr>
          <w:rFonts w:ascii="Palatino Linotype" w:hAnsi="Palatino Linotype" w:cs="Arial"/>
        </w:rPr>
        <w:t xml:space="preserve">número </w:t>
      </w:r>
      <w:r w:rsidR="00B97199" w:rsidRPr="00BB0D28">
        <w:rPr>
          <w:rFonts w:ascii="Palatino Linotype" w:hAnsi="Palatino Linotype" w:cs="Arial"/>
        </w:rPr>
        <w:t>al rubro citado</w:t>
      </w:r>
      <w:r w:rsidRPr="00BB0D28">
        <w:rPr>
          <w:rFonts w:ascii="Palatino Linotype" w:hAnsi="Palatino Linotype" w:cs="Arial"/>
        </w:rPr>
        <w:t>, en el que señaló como acto impugnado, lo siguiente:</w:t>
      </w:r>
      <w:bookmarkEnd w:id="2"/>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4C2A75" w:rsidRPr="004C2A75">
        <w:rPr>
          <w:rFonts w:ascii="Palatino Linotype" w:hAnsi="Palatino Linotype" w:cs="Arial"/>
          <w:i/>
          <w:sz w:val="22"/>
          <w:szCs w:val="22"/>
        </w:rPr>
        <w:t>1. Contravención a los lineamientos PRIMERO, VIGÉSIMO SÉPTIMO y Trigésimo tercero de los Lineamientos Que Establecen Los Procedimientos Internos De Atención A Solicitudes De Acceso A La Información Pública publicado el doce de febrero de dos mil dieciséis en el Diario Oficial de la Federación. 2. La entrega de información incompleta de acuerdo a lo requerido en la solicitud de información pública. 3. La carente e indebida fundamentación y/o motivación en la respuesta. 4. La declaración de inexistencia de información.</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9E60DA" w:rsidRPr="00BB0D28" w:rsidRDefault="009E60DA" w:rsidP="00183C32">
      <w:pPr>
        <w:pStyle w:val="Prrafodelista"/>
        <w:spacing w:before="100" w:beforeAutospacing="1" w:after="100" w:afterAutospacing="1" w:line="360" w:lineRule="auto"/>
        <w:ind w:left="0"/>
        <w:jc w:val="both"/>
        <w:rPr>
          <w:rFonts w:ascii="Palatino Linotype" w:hAnsi="Palatino Linotype"/>
        </w:rPr>
      </w:pPr>
      <w:r w:rsidRPr="00BB0D28">
        <w:rPr>
          <w:rFonts w:ascii="Palatino Linotype" w:hAnsi="Palatino Linotype" w:cs="Arial"/>
        </w:rPr>
        <w:t>Asimismo</w:t>
      </w:r>
      <w:r w:rsidRPr="00BB0D28">
        <w:rPr>
          <w:rFonts w:ascii="Palatino Linotype" w:hAnsi="Palatino Linotype"/>
        </w:rPr>
        <w:t xml:space="preserve">, </w:t>
      </w:r>
      <w:r w:rsidR="00194823" w:rsidRPr="00BB0D28">
        <w:rPr>
          <w:rFonts w:ascii="Palatino Linotype" w:hAnsi="Palatino Linotype" w:cs="Arial"/>
          <w:b/>
        </w:rPr>
        <w:t>EL RECURRENTE</w:t>
      </w:r>
      <w:r w:rsidRPr="00BB0D28">
        <w:rPr>
          <w:rFonts w:ascii="Palatino Linotype" w:hAnsi="Palatino Linotype" w:cs="Arial"/>
          <w:b/>
        </w:rPr>
        <w:t xml:space="preserve"> </w:t>
      </w:r>
      <w:r w:rsidRPr="00BB0D28">
        <w:rPr>
          <w:rFonts w:ascii="Palatino Linotype" w:hAnsi="Palatino Linotype"/>
        </w:rPr>
        <w:t>indicó como razones o motivos de inconformidad:</w:t>
      </w:r>
    </w:p>
    <w:p w:rsidR="009E60DA" w:rsidRPr="00BB0D28"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B0D28">
        <w:rPr>
          <w:rFonts w:ascii="Palatino Linotype" w:hAnsi="Palatino Linotype" w:cs="Arial"/>
          <w:i/>
          <w:sz w:val="22"/>
          <w:szCs w:val="22"/>
          <w:lang w:eastAsia="es-MX"/>
        </w:rPr>
        <w:t>“</w:t>
      </w:r>
      <w:r w:rsidR="00A426BF" w:rsidRPr="00A426BF">
        <w:rPr>
          <w:rFonts w:ascii="Palatino Linotype" w:hAnsi="Palatino Linotype" w:cs="Arial"/>
          <w:i/>
          <w:sz w:val="22"/>
          <w:szCs w:val="22"/>
        </w:rPr>
        <w:t xml:space="preserve">1. De la respuesta emitida por el Sujeto Obligado se desprende que no se realizó una búsqueda exhaustiva de la información y por medio de la cual se confirmara la inexistencia de lo requerido. 2. No se comprobó la imposibilidad del Sujeto Obligado de generar tal información. 3. Se viola lo dispuesto por los artículos 14 y 16 Constitucionales al realizar un acto con una carente fundamentación que ponga en manifiesto que la autoridad que niega la existencia de la información es la competente para tal acto con base en su Ley Orgánica o reglamento interior. 4. El sujeto obligado omitió exponer los criterios de búsqueda con los cuales el suscrito pueda allegarse a la información solicitada. 5. La titular de la Unidad de transparencia amplía el plazo para la solicitud de </w:t>
      </w:r>
      <w:proofErr w:type="gramStart"/>
      <w:r w:rsidR="00A426BF" w:rsidRPr="00A426BF">
        <w:rPr>
          <w:rFonts w:ascii="Palatino Linotype" w:hAnsi="Palatino Linotype" w:cs="Arial"/>
          <w:i/>
          <w:sz w:val="22"/>
          <w:szCs w:val="22"/>
        </w:rPr>
        <w:t>información</w:t>
      </w:r>
      <w:proofErr w:type="gramEnd"/>
      <w:r w:rsidR="00A426BF" w:rsidRPr="00A426BF">
        <w:rPr>
          <w:rFonts w:ascii="Palatino Linotype" w:hAnsi="Palatino Linotype" w:cs="Arial"/>
          <w:i/>
          <w:sz w:val="22"/>
          <w:szCs w:val="22"/>
        </w:rPr>
        <w:t xml:space="preserve"> pero no anexa el acuerdo respectivo por medio del cual el COMITÉ DE TRANSPARENCIA realiza tal aprobación causando inseguridad jurídica al hoy recurrente. 6. El sujeto obligado no realiza la búsqueda de alguna documental que haga prueba plena en cuanto a que el evento público no encuadra en la hipótesis referida en la fracción V del artículo 2 de la Ley de Eventos Públicos vigente en la entidad, es decir, el sujeto obligado afirma que la información solicitada corresponde a un evento de mil personas o menos sin agregar prueba alguna que sustente su dicho.</w:t>
      </w:r>
      <w:r w:rsidRPr="00BB0D28">
        <w:rPr>
          <w:rFonts w:ascii="Palatino Linotype" w:hAnsi="Palatino Linotype" w:cs="Arial"/>
          <w:i/>
          <w:sz w:val="22"/>
          <w:szCs w:val="22"/>
          <w:lang w:eastAsia="es-MX"/>
        </w:rPr>
        <w:t xml:space="preserve">” </w:t>
      </w:r>
      <w:r w:rsidRPr="00BB0D28">
        <w:rPr>
          <w:rFonts w:ascii="Palatino Linotype" w:hAnsi="Palatino Linotype" w:cs="Arial"/>
          <w:sz w:val="22"/>
          <w:szCs w:val="22"/>
          <w:lang w:eastAsia="es-MX"/>
        </w:rPr>
        <w:t>(Sic)</w:t>
      </w:r>
    </w:p>
    <w:p w:rsidR="00D73FD7" w:rsidRPr="00BB0D28"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B0D28">
        <w:rPr>
          <w:rFonts w:ascii="Palatino Linotype" w:hAnsi="Palatino Linotype" w:cs="Arial"/>
        </w:rPr>
        <w:t xml:space="preserve">En fecha </w:t>
      </w:r>
      <w:r w:rsidR="00A426BF">
        <w:rPr>
          <w:rFonts w:ascii="Palatino Linotype" w:hAnsi="Palatino Linotype"/>
        </w:rPr>
        <w:t>veintiuno</w:t>
      </w:r>
      <w:r w:rsidR="00910647">
        <w:rPr>
          <w:rFonts w:ascii="Palatino Linotype" w:hAnsi="Palatino Linotype"/>
        </w:rPr>
        <w:t xml:space="preserve"> de octubre</w:t>
      </w:r>
      <w:r w:rsidR="00910647"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 e</w:t>
      </w:r>
      <w:r w:rsidR="00D73FD7" w:rsidRPr="00BB0D28">
        <w:rPr>
          <w:rFonts w:ascii="Palatino Linotype" w:hAnsi="Palatino Linotype" w:cs="Arial"/>
        </w:rPr>
        <w:t>l</w:t>
      </w:r>
      <w:r w:rsidR="00D730A4" w:rsidRPr="00BB0D28">
        <w:rPr>
          <w:rFonts w:ascii="Palatino Linotype" w:hAnsi="Palatino Linotype" w:cs="Arial"/>
        </w:rPr>
        <w:t xml:space="preserve"> </w:t>
      </w:r>
      <w:r w:rsidR="00D73FD7" w:rsidRPr="00BB0D28">
        <w:rPr>
          <w:rFonts w:ascii="Palatino Linotype" w:hAnsi="Palatino Linotype" w:cs="Arial"/>
        </w:rPr>
        <w:t>recurso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trata</w:t>
      </w:r>
      <w:r w:rsidR="00D730A4" w:rsidRPr="00BB0D28">
        <w:rPr>
          <w:rFonts w:ascii="Palatino Linotype" w:hAnsi="Palatino Linotype" w:cs="Arial"/>
        </w:rPr>
        <w:t xml:space="preserve"> </w:t>
      </w:r>
      <w:r w:rsidR="00D73FD7" w:rsidRPr="00BB0D28">
        <w:rPr>
          <w:rFonts w:ascii="Palatino Linotype" w:hAnsi="Palatino Linotype" w:cs="Arial"/>
        </w:rPr>
        <w:t>se</w:t>
      </w:r>
      <w:r w:rsidR="00D730A4" w:rsidRPr="00BB0D28">
        <w:rPr>
          <w:rFonts w:ascii="Palatino Linotype" w:hAnsi="Palatino Linotype" w:cs="Arial"/>
        </w:rPr>
        <w:t xml:space="preserve"> </w:t>
      </w:r>
      <w:r w:rsidR="00D73FD7" w:rsidRPr="00BB0D28">
        <w:rPr>
          <w:rFonts w:ascii="Palatino Linotype" w:hAnsi="Palatino Linotype" w:cs="Arial"/>
        </w:rPr>
        <w:t>envió</w:t>
      </w:r>
      <w:r w:rsidR="00D730A4" w:rsidRPr="00BB0D28">
        <w:rPr>
          <w:rFonts w:ascii="Palatino Linotype" w:hAnsi="Palatino Linotype" w:cs="Arial"/>
        </w:rPr>
        <w:t xml:space="preserve"> </w:t>
      </w:r>
      <w:r w:rsidR="00D73FD7" w:rsidRPr="00BB0D28">
        <w:rPr>
          <w:rFonts w:ascii="Palatino Linotype" w:hAnsi="Palatino Linotype" w:cs="Arial"/>
        </w:rPr>
        <w:t>electrónicamente</w:t>
      </w:r>
      <w:r w:rsidR="00D730A4" w:rsidRPr="00BB0D28">
        <w:rPr>
          <w:rFonts w:ascii="Palatino Linotype" w:hAnsi="Palatino Linotype" w:cs="Arial"/>
        </w:rPr>
        <w:t xml:space="preserve"> </w:t>
      </w:r>
      <w:r w:rsidR="00D73FD7" w:rsidRPr="00BB0D28">
        <w:rPr>
          <w:rFonts w:ascii="Palatino Linotype" w:hAnsi="Palatino Linotype" w:cs="Arial"/>
        </w:rPr>
        <w:t>al</w:t>
      </w:r>
      <w:r w:rsidR="00D730A4" w:rsidRPr="00BB0D28">
        <w:rPr>
          <w:rFonts w:ascii="Palatino Linotype" w:hAnsi="Palatino Linotype" w:cs="Arial"/>
        </w:rPr>
        <w:t xml:space="preserve"> </w:t>
      </w:r>
      <w:r w:rsidR="00D73FD7" w:rsidRPr="00BB0D28">
        <w:rPr>
          <w:rFonts w:ascii="Palatino Linotype" w:hAnsi="Palatino Linotype" w:cs="Arial"/>
        </w:rPr>
        <w:t>Instituto</w:t>
      </w:r>
      <w:r w:rsidR="00D730A4" w:rsidRPr="00BB0D28">
        <w:rPr>
          <w:rFonts w:ascii="Palatino Linotype" w:hAnsi="Palatino Linotype" w:cs="Arial"/>
        </w:rPr>
        <w:t xml:space="preserve"> </w:t>
      </w:r>
      <w:r w:rsidR="00D73FD7" w:rsidRPr="00BB0D28">
        <w:rPr>
          <w:rFonts w:ascii="Palatino Linotype" w:hAnsi="Palatino Linotype" w:cs="Arial"/>
        </w:rPr>
        <w:t>de</w:t>
      </w:r>
      <w:r w:rsidR="00D730A4" w:rsidRPr="00BB0D28">
        <w:rPr>
          <w:rFonts w:ascii="Palatino Linotype" w:hAnsi="Palatino Linotype" w:cs="Arial"/>
        </w:rPr>
        <w:t xml:space="preserve"> </w:t>
      </w:r>
      <w:r w:rsidR="00D73FD7" w:rsidRPr="00BB0D28">
        <w:rPr>
          <w:rFonts w:ascii="Palatino Linotype" w:hAnsi="Palatino Linotype" w:cs="Arial"/>
        </w:rPr>
        <w:t>Transparencia,</w:t>
      </w:r>
      <w:r w:rsidR="00D730A4" w:rsidRPr="00BB0D28">
        <w:rPr>
          <w:rFonts w:ascii="Palatino Linotype" w:hAnsi="Palatino Linotype" w:cs="Arial"/>
        </w:rPr>
        <w:t xml:space="preserve"> </w:t>
      </w:r>
      <w:r w:rsidR="00D73FD7" w:rsidRPr="00BB0D28">
        <w:rPr>
          <w:rFonts w:ascii="Palatino Linotype" w:hAnsi="Palatino Linotype" w:cs="Arial"/>
        </w:rPr>
        <w:t>Acceso</w:t>
      </w:r>
      <w:r w:rsidR="00D730A4" w:rsidRPr="00BB0D28">
        <w:rPr>
          <w:rFonts w:ascii="Palatino Linotype" w:hAnsi="Palatino Linotype" w:cs="Arial"/>
        </w:rPr>
        <w:t xml:space="preserve"> </w:t>
      </w:r>
      <w:r w:rsidR="00D73FD7" w:rsidRPr="00BB0D28">
        <w:rPr>
          <w:rFonts w:ascii="Palatino Linotype" w:hAnsi="Palatino Linotype" w:cs="Arial"/>
        </w:rPr>
        <w:t>a</w:t>
      </w:r>
      <w:r w:rsidR="00D730A4" w:rsidRPr="00BB0D28">
        <w:rPr>
          <w:rFonts w:ascii="Palatino Linotype" w:hAnsi="Palatino Linotype" w:cs="Arial"/>
        </w:rPr>
        <w:t xml:space="preserve"> </w:t>
      </w:r>
      <w:r w:rsidR="00D73FD7" w:rsidRPr="00BB0D28">
        <w:rPr>
          <w:rFonts w:ascii="Palatino Linotype" w:hAnsi="Palatino Linotype" w:cs="Arial"/>
        </w:rPr>
        <w:t>la</w:t>
      </w:r>
      <w:r w:rsidR="00D730A4" w:rsidRPr="00BB0D28">
        <w:rPr>
          <w:rFonts w:ascii="Palatino Linotype" w:hAnsi="Palatino Linotype" w:cs="Arial"/>
        </w:rPr>
        <w:t xml:space="preserve"> </w:t>
      </w:r>
      <w:r w:rsidR="00D73FD7" w:rsidRPr="00BB0D28">
        <w:rPr>
          <w:rFonts w:ascii="Palatino Linotype" w:hAnsi="Palatino Linotype" w:cs="Arial"/>
        </w:rPr>
        <w:t>Información</w:t>
      </w:r>
      <w:r w:rsidR="00D730A4" w:rsidRPr="00BB0D28">
        <w:rPr>
          <w:rFonts w:ascii="Palatino Linotype" w:hAnsi="Palatino Linotype" w:cs="Arial"/>
        </w:rPr>
        <w:t xml:space="preserve"> </w:t>
      </w:r>
      <w:r w:rsidR="00D73FD7" w:rsidRPr="00BB0D28">
        <w:rPr>
          <w:rFonts w:ascii="Palatino Linotype" w:hAnsi="Palatino Linotype" w:cs="Arial"/>
        </w:rPr>
        <w:t>Pública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rPr>
        <w:t>Protección</w:t>
      </w:r>
      <w:r w:rsidR="00D730A4" w:rsidRPr="00BB0D28">
        <w:rPr>
          <w:rFonts w:ascii="Palatino Linotype" w:hAnsi="Palatino Linotype" w:cs="Arial"/>
          <w:lang w:val="es-ES_tradnl"/>
        </w:rPr>
        <w:t xml:space="preserve"> </w:t>
      </w:r>
      <w:r w:rsidR="00D73FD7" w:rsidRPr="00BB0D28">
        <w:rPr>
          <w:rFonts w:ascii="Palatino Linotype" w:hAnsi="Palatino Linotype" w:cs="Arial"/>
        </w:rPr>
        <w:t>de</w:t>
      </w:r>
      <w:r w:rsidR="00D730A4" w:rsidRPr="00BB0D28">
        <w:rPr>
          <w:rFonts w:ascii="Palatino Linotype" w:hAnsi="Palatino Linotype" w:cs="Arial"/>
          <w:lang w:val="es-ES_tradnl"/>
        </w:rPr>
        <w:t xml:space="preserve"> </w:t>
      </w:r>
      <w:r w:rsidR="00D73FD7" w:rsidRPr="00BB0D28">
        <w:rPr>
          <w:rFonts w:ascii="Palatino Linotype" w:hAnsi="Palatino Linotype"/>
        </w:rPr>
        <w:t>Datos</w:t>
      </w:r>
      <w:r w:rsidR="00D730A4" w:rsidRPr="00BB0D28">
        <w:rPr>
          <w:rFonts w:ascii="Palatino Linotype" w:hAnsi="Palatino Linotype" w:cs="Arial"/>
          <w:lang w:val="es-ES_tradnl"/>
        </w:rPr>
        <w:t xml:space="preserve"> </w:t>
      </w:r>
      <w:r w:rsidR="00D73FD7" w:rsidRPr="00BB0D28">
        <w:rPr>
          <w:rFonts w:ascii="Palatino Linotype" w:hAnsi="Palatino Linotype" w:cs="Arial"/>
        </w:rPr>
        <w:t>Personales</w:t>
      </w:r>
      <w:r w:rsidR="00D730A4" w:rsidRPr="00BB0D28">
        <w:rPr>
          <w:rFonts w:ascii="Palatino Linotype" w:hAnsi="Palatino Linotype" w:cs="Arial"/>
          <w:lang w:val="es-ES_tradnl"/>
        </w:rPr>
        <w:t xml:space="preserve"> </w:t>
      </w:r>
      <w:r w:rsidR="00D73FD7" w:rsidRPr="00BB0D28">
        <w:rPr>
          <w:rFonts w:ascii="Palatino Linotype" w:hAnsi="Palatino Linotype" w:cs="Arial"/>
        </w:rPr>
        <w:t>del</w:t>
      </w:r>
      <w:r w:rsidR="00D730A4" w:rsidRPr="00BB0D28">
        <w:rPr>
          <w:rFonts w:ascii="Palatino Linotype" w:hAnsi="Palatino Linotype" w:cs="Arial"/>
          <w:lang w:val="es-ES_tradnl"/>
        </w:rPr>
        <w:t xml:space="preserve"> </w:t>
      </w:r>
      <w:r w:rsidR="00D73FD7" w:rsidRPr="00BB0D28">
        <w:rPr>
          <w:rFonts w:ascii="Palatino Linotype" w:hAnsi="Palatino Linotype"/>
        </w:rPr>
        <w:t>Estado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México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Municipios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y</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con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fundamento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el</w:t>
      </w:r>
      <w:r w:rsidR="00D730A4" w:rsidRPr="00BB0D28">
        <w:rPr>
          <w:rFonts w:ascii="Palatino Linotype" w:hAnsi="Palatino Linotype" w:cs="Arial"/>
          <w:lang w:val="es-ES_tradnl"/>
        </w:rPr>
        <w:t xml:space="preserve"> </w:t>
      </w:r>
      <w:r w:rsidR="00D73FD7" w:rsidRPr="00BB0D28">
        <w:rPr>
          <w:rFonts w:ascii="Palatino Linotype" w:hAnsi="Palatino Linotype" w:cs="Arial"/>
        </w:rPr>
        <w:t>artículo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185</w:t>
      </w:r>
      <w:r w:rsidR="0071273A"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rPr>
        <w:t>fracción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I</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la</w:t>
      </w:r>
      <w:r w:rsidR="00D730A4" w:rsidRPr="00BB0D28">
        <w:rPr>
          <w:rFonts w:ascii="Palatino Linotype" w:hAnsi="Palatino Linotype" w:cs="Arial"/>
          <w:lang w:val="es-ES_tradnl"/>
        </w:rPr>
        <w:t xml:space="preserve"> </w:t>
      </w:r>
      <w:r w:rsidR="00D73FD7" w:rsidRPr="00BB0D28">
        <w:rPr>
          <w:rFonts w:ascii="Palatino Linotype" w:hAnsi="Palatino Linotype"/>
        </w:rPr>
        <w:t>Ley</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Transparencia</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Acceso</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rPr>
        <w:t>Información</w:t>
      </w:r>
      <w:r w:rsidR="00D730A4" w:rsidRPr="00BB0D28">
        <w:rPr>
          <w:rFonts w:ascii="Palatino Linotype" w:hAnsi="Palatino Linotype"/>
        </w:rPr>
        <w:t xml:space="preserve"> </w:t>
      </w:r>
      <w:r w:rsidR="00D73FD7" w:rsidRPr="00BB0D28">
        <w:rPr>
          <w:rFonts w:ascii="Palatino Linotype" w:hAnsi="Palatino Linotype"/>
        </w:rPr>
        <w:t>Pública</w:t>
      </w:r>
      <w:r w:rsidR="00D730A4" w:rsidRPr="00BB0D28">
        <w:rPr>
          <w:rFonts w:ascii="Palatino Linotype" w:hAnsi="Palatino Linotype"/>
        </w:rPr>
        <w:t xml:space="preserve"> </w:t>
      </w:r>
      <w:r w:rsidR="00D73FD7" w:rsidRPr="00BB0D28">
        <w:rPr>
          <w:rFonts w:ascii="Palatino Linotype" w:hAnsi="Palatino Linotype"/>
        </w:rPr>
        <w:t>del</w:t>
      </w:r>
      <w:r w:rsidR="00D730A4" w:rsidRPr="00BB0D28">
        <w:rPr>
          <w:rFonts w:ascii="Palatino Linotype" w:hAnsi="Palatino Linotype"/>
        </w:rPr>
        <w:t xml:space="preserve"> </w:t>
      </w:r>
      <w:r w:rsidR="00D73FD7" w:rsidRPr="00BB0D28">
        <w:rPr>
          <w:rFonts w:ascii="Palatino Linotype" w:hAnsi="Palatino Linotype"/>
        </w:rPr>
        <w:t>Estado</w:t>
      </w:r>
      <w:r w:rsidR="00D730A4" w:rsidRPr="00BB0D28">
        <w:rPr>
          <w:rFonts w:ascii="Palatino Linotype" w:hAnsi="Palatino Linotype"/>
        </w:rPr>
        <w:t xml:space="preserve"> </w:t>
      </w:r>
      <w:r w:rsidR="00D73FD7" w:rsidRPr="00BB0D28">
        <w:rPr>
          <w:rFonts w:ascii="Palatino Linotype" w:hAnsi="Palatino Linotype"/>
        </w:rPr>
        <w:t>de</w:t>
      </w:r>
      <w:r w:rsidR="00D730A4" w:rsidRPr="00BB0D28">
        <w:rPr>
          <w:rFonts w:ascii="Palatino Linotype" w:hAnsi="Palatino Linotype"/>
        </w:rPr>
        <w:t xml:space="preserve"> </w:t>
      </w:r>
      <w:r w:rsidR="00D73FD7" w:rsidRPr="00BB0D28">
        <w:rPr>
          <w:rFonts w:ascii="Palatino Linotype" w:hAnsi="Palatino Linotype"/>
        </w:rPr>
        <w:t>México</w:t>
      </w:r>
      <w:r w:rsidR="00D730A4" w:rsidRPr="00BB0D28">
        <w:rPr>
          <w:rFonts w:ascii="Palatino Linotype" w:hAnsi="Palatino Linotype"/>
        </w:rPr>
        <w:t xml:space="preserve"> </w:t>
      </w:r>
      <w:r w:rsidR="00D73FD7" w:rsidRPr="00BB0D28">
        <w:rPr>
          <w:rFonts w:ascii="Palatino Linotype" w:hAnsi="Palatino Linotype"/>
        </w:rPr>
        <w:t>y</w:t>
      </w:r>
      <w:r w:rsidR="00D730A4" w:rsidRPr="00BB0D28">
        <w:rPr>
          <w:rFonts w:ascii="Palatino Linotype" w:hAnsi="Palatino Linotype"/>
        </w:rPr>
        <w:t xml:space="preserve"> </w:t>
      </w:r>
      <w:r w:rsidR="00D73FD7" w:rsidRPr="00BB0D28">
        <w:rPr>
          <w:rFonts w:ascii="Palatino Linotype" w:hAnsi="Palatino Linotype"/>
        </w:rPr>
        <w:t>Municipios</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turnó,</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través</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del</w:t>
      </w:r>
      <w:r w:rsidR="00D730A4" w:rsidRPr="00BB0D28">
        <w:rPr>
          <w:rFonts w:ascii="Palatino Linotype" w:eastAsia="Arial Unicode MS" w:hAnsi="Palatino Linotype" w:cs="Arial"/>
          <w:lang w:val="es-ES_tradnl"/>
        </w:rPr>
        <w:t xml:space="preserve"> </w:t>
      </w:r>
      <w:r w:rsidR="00D73FD7" w:rsidRPr="00BB0D28">
        <w:rPr>
          <w:rFonts w:ascii="Palatino Linotype" w:eastAsia="Arial Unicode MS" w:hAnsi="Palatino Linotype" w:cs="Arial"/>
          <w:b/>
          <w:lang w:val="es-ES_tradnl"/>
        </w:rPr>
        <w:t>SAIMEX</w:t>
      </w:r>
      <w:r w:rsidR="00D73FD7" w:rsidRPr="00BB0D28">
        <w:rPr>
          <w:rFonts w:ascii="Palatino Linotype" w:hAnsi="Palatino Linotype"/>
        </w:rPr>
        <w:t>,</w:t>
      </w:r>
      <w:r w:rsidR="00D730A4" w:rsidRPr="00BB0D28">
        <w:rPr>
          <w:rFonts w:ascii="Palatino Linotype" w:hAnsi="Palatino Linotype"/>
        </w:rPr>
        <w:t xml:space="preserve"> </w:t>
      </w:r>
      <w:r w:rsidR="00D73FD7" w:rsidRPr="00BB0D28">
        <w:rPr>
          <w:rFonts w:ascii="Palatino Linotype" w:hAnsi="Palatino Linotype"/>
        </w:rPr>
        <w:t>a</w:t>
      </w:r>
      <w:r w:rsidR="00D730A4" w:rsidRPr="00BB0D28">
        <w:rPr>
          <w:rFonts w:ascii="Palatino Linotype" w:hAnsi="Palatino Linotype"/>
        </w:rPr>
        <w:t xml:space="preserve"> </w:t>
      </w:r>
      <w:r w:rsidR="00D73FD7" w:rsidRPr="00BB0D28">
        <w:rPr>
          <w:rFonts w:ascii="Palatino Linotype" w:hAnsi="Palatino Linotype"/>
        </w:rPr>
        <w:t>la</w:t>
      </w:r>
      <w:r w:rsidR="00D730A4" w:rsidRPr="00BB0D28">
        <w:rPr>
          <w:rFonts w:ascii="Palatino Linotype" w:hAnsi="Palatino Linotype"/>
        </w:rPr>
        <w:t xml:space="preserve"> </w:t>
      </w:r>
      <w:r w:rsidR="00D73FD7" w:rsidRPr="00BB0D28">
        <w:rPr>
          <w:rFonts w:ascii="Palatino Linotype" w:hAnsi="Palatino Linotype" w:cs="Arial"/>
          <w:lang w:val="es-ES_tradnl"/>
        </w:rPr>
        <w:t>Comisionada</w:t>
      </w:r>
      <w:r w:rsidR="00D730A4" w:rsidRPr="00BB0D28">
        <w:rPr>
          <w:rFonts w:ascii="Palatino Linotype" w:hAnsi="Palatino Linotype" w:cs="Arial"/>
          <w:lang w:val="es-ES_tradnl"/>
        </w:rPr>
        <w:t xml:space="preserve"> </w:t>
      </w:r>
      <w:r w:rsidR="00D73FD7" w:rsidRPr="00BB0D28">
        <w:rPr>
          <w:rFonts w:ascii="Palatino Linotype" w:hAnsi="Palatino Linotype" w:cs="Arial"/>
          <w:b/>
          <w:lang w:val="es-ES_tradnl"/>
        </w:rPr>
        <w:t>EVA</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ABAID</w:t>
      </w:r>
      <w:r w:rsidR="00D730A4" w:rsidRPr="00BB0D28">
        <w:rPr>
          <w:rFonts w:ascii="Palatino Linotype" w:hAnsi="Palatino Linotype" w:cs="Arial"/>
          <w:b/>
          <w:lang w:val="es-ES_tradnl"/>
        </w:rPr>
        <w:t xml:space="preserve"> </w:t>
      </w:r>
      <w:r w:rsidR="00D73FD7" w:rsidRPr="00BB0D28">
        <w:rPr>
          <w:rFonts w:ascii="Palatino Linotype" w:hAnsi="Palatino Linotype" w:cs="Arial"/>
          <w:b/>
          <w:lang w:val="es-ES_tradnl"/>
        </w:rPr>
        <w:t>YAPUR</w:t>
      </w:r>
      <w:r w:rsidR="00D73FD7" w:rsidRPr="00BB0D28">
        <w:rPr>
          <w:rFonts w:ascii="Palatino Linotype" w:hAnsi="Palatino Linotype" w:cs="Arial"/>
          <w:lang w:val="es-ES_tradnl"/>
        </w:rPr>
        <w:t>,</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efecto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que</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decretara</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su</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admisión</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o</w:t>
      </w:r>
      <w:r w:rsidR="00D730A4" w:rsidRPr="00BB0D28">
        <w:rPr>
          <w:rFonts w:ascii="Palatino Linotype" w:hAnsi="Palatino Linotype" w:cs="Arial"/>
          <w:lang w:val="es-ES_tradnl"/>
        </w:rPr>
        <w:t xml:space="preserve"> </w:t>
      </w:r>
      <w:r w:rsidR="00D73FD7" w:rsidRPr="00BB0D28">
        <w:rPr>
          <w:rFonts w:ascii="Palatino Linotype" w:hAnsi="Palatino Linotype" w:cs="Arial"/>
          <w:lang w:val="es-ES_tradnl"/>
        </w:rPr>
        <w:t>desechamiento.</w:t>
      </w:r>
    </w:p>
    <w:p w:rsidR="001E38B1" w:rsidRPr="00BB0D28"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B0D28">
        <w:rPr>
          <w:rFonts w:ascii="Palatino Linotype" w:hAnsi="Palatino Linotype" w:cs="Arial"/>
        </w:rPr>
        <w:t>E</w:t>
      </w:r>
      <w:r w:rsidR="004B3947" w:rsidRPr="00BB0D28">
        <w:rPr>
          <w:rFonts w:ascii="Palatino Linotype" w:hAnsi="Palatino Linotype" w:cs="Arial"/>
        </w:rPr>
        <w:t>n</w:t>
      </w:r>
      <w:r w:rsidR="00D730A4" w:rsidRPr="00BB0D28">
        <w:rPr>
          <w:rFonts w:ascii="Palatino Linotype" w:hAnsi="Palatino Linotype" w:cs="Arial"/>
        </w:rPr>
        <w:t xml:space="preserve"> </w:t>
      </w:r>
      <w:r w:rsidR="004B3947" w:rsidRPr="00BB0D28">
        <w:rPr>
          <w:rFonts w:ascii="Palatino Linotype" w:hAnsi="Palatino Linotype" w:cs="Arial"/>
        </w:rPr>
        <w:t>fecha</w:t>
      </w:r>
      <w:r w:rsidR="00D730A4" w:rsidRPr="00BB0D28">
        <w:rPr>
          <w:rFonts w:ascii="Palatino Linotype" w:hAnsi="Palatino Linotype" w:cs="Arial"/>
        </w:rPr>
        <w:t xml:space="preserve"> </w:t>
      </w:r>
      <w:r w:rsidR="00B9663C">
        <w:rPr>
          <w:rFonts w:ascii="Palatino Linotype" w:hAnsi="Palatino Linotype"/>
        </w:rPr>
        <w:t>veinti</w:t>
      </w:r>
      <w:r w:rsidR="00A426BF">
        <w:rPr>
          <w:rFonts w:ascii="Palatino Linotype" w:hAnsi="Palatino Linotype"/>
        </w:rPr>
        <w:t>cinco</w:t>
      </w:r>
      <w:r w:rsidR="00B9663C">
        <w:rPr>
          <w:rFonts w:ascii="Palatino Linotype" w:hAnsi="Palatino Linotype"/>
        </w:rPr>
        <w:t xml:space="preserve"> de octubre</w:t>
      </w:r>
      <w:r w:rsidR="00110A35" w:rsidRPr="00BB0D28">
        <w:rPr>
          <w:rFonts w:ascii="Palatino Linotype" w:hAnsi="Palatino Linotype"/>
        </w:rPr>
        <w:t xml:space="preserve"> </w:t>
      </w:r>
      <w:r w:rsidR="00B97199" w:rsidRPr="00BB0D28">
        <w:rPr>
          <w:rFonts w:ascii="Palatino Linotype" w:hAnsi="Palatino Linotype"/>
        </w:rPr>
        <w:t>de dos mil diecinueve</w:t>
      </w:r>
      <w:r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atento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lo</w:t>
      </w:r>
      <w:r w:rsidR="00D730A4" w:rsidRPr="00BB0D28">
        <w:rPr>
          <w:rFonts w:ascii="Palatino Linotype" w:hAnsi="Palatino Linotype" w:cs="Arial"/>
        </w:rPr>
        <w:t xml:space="preserve"> </w:t>
      </w:r>
      <w:r w:rsidRPr="00BB0D28">
        <w:rPr>
          <w:rFonts w:ascii="Palatino Linotype" w:hAnsi="Palatino Linotype" w:cs="Arial"/>
        </w:rPr>
        <w:t>dispuesto</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artículo</w:t>
      </w:r>
      <w:r w:rsidR="00D730A4" w:rsidRPr="00BB0D28">
        <w:rPr>
          <w:rFonts w:ascii="Palatino Linotype" w:hAnsi="Palatino Linotype" w:cs="Arial"/>
        </w:rPr>
        <w:t xml:space="preserve"> </w:t>
      </w:r>
      <w:r w:rsidRPr="00BB0D28">
        <w:rPr>
          <w:rFonts w:ascii="Palatino Linotype" w:hAnsi="Palatino Linotype" w:cs="Arial"/>
        </w:rPr>
        <w:t>185</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fracciones</w:t>
      </w:r>
      <w:r w:rsidR="00D730A4" w:rsidRPr="00BB0D28">
        <w:rPr>
          <w:rFonts w:ascii="Palatino Linotype" w:hAnsi="Palatino Linotype" w:cs="Arial"/>
        </w:rPr>
        <w:t xml:space="preserve"> </w:t>
      </w:r>
      <w:r w:rsidRPr="00BB0D28">
        <w:rPr>
          <w:rFonts w:ascii="Palatino Linotype" w:hAnsi="Palatino Linotype" w:cs="Arial"/>
        </w:rPr>
        <w:t>I,</w:t>
      </w:r>
      <w:r w:rsidR="00D730A4" w:rsidRPr="00BB0D28">
        <w:rPr>
          <w:rFonts w:ascii="Palatino Linotype" w:hAnsi="Palatino Linotype" w:cs="Arial"/>
        </w:rPr>
        <w:t xml:space="preserve"> </w:t>
      </w:r>
      <w:r w:rsidRPr="00BB0D28">
        <w:rPr>
          <w:rFonts w:ascii="Palatino Linotype" w:hAnsi="Palatino Linotype" w:cs="Arial"/>
        </w:rPr>
        <w:t>II</w:t>
      </w:r>
      <w:r w:rsidR="00D730A4" w:rsidRPr="00BB0D28">
        <w:rPr>
          <w:rFonts w:ascii="Palatino Linotype" w:hAnsi="Palatino Linotype" w:cs="Arial"/>
        </w:rPr>
        <w:t xml:space="preserve"> </w:t>
      </w:r>
      <w:r w:rsidRPr="00BB0D28">
        <w:rPr>
          <w:rFonts w:ascii="Palatino Linotype" w:hAnsi="Palatino Linotype" w:cs="Arial"/>
        </w:rPr>
        <w:t>y</w:t>
      </w:r>
      <w:r w:rsidR="00D730A4" w:rsidRPr="00BB0D28">
        <w:rPr>
          <w:rFonts w:ascii="Palatino Linotype" w:hAnsi="Palatino Linotype" w:cs="Arial"/>
        </w:rPr>
        <w:t xml:space="preserve"> </w:t>
      </w:r>
      <w:r w:rsidRPr="00BB0D28">
        <w:rPr>
          <w:rFonts w:ascii="Palatino Linotype" w:hAnsi="Palatino Linotype" w:cs="Arial"/>
        </w:rPr>
        <w:t>IV</w:t>
      </w:r>
      <w:r w:rsidR="0071273A"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rPr>
        <w:t>Ley</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Transparencia</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rPr>
        <w:t>Acceso</w:t>
      </w:r>
      <w:r w:rsidR="00D730A4" w:rsidRPr="00BB0D28">
        <w:rPr>
          <w:rFonts w:ascii="Palatino Linotype" w:hAnsi="Palatino Linotype"/>
        </w:rPr>
        <w:t xml:space="preserve"> </w:t>
      </w:r>
      <w:r w:rsidRPr="00BB0D28">
        <w:rPr>
          <w:rFonts w:ascii="Palatino Linotype" w:hAnsi="Palatino Linotype"/>
        </w:rPr>
        <w:t>a</w:t>
      </w:r>
      <w:r w:rsidR="00D730A4" w:rsidRPr="00BB0D28">
        <w:rPr>
          <w:rFonts w:ascii="Palatino Linotype" w:hAnsi="Palatino Linotype"/>
        </w:rPr>
        <w:t xml:space="preserve"> </w:t>
      </w:r>
      <w:r w:rsidRPr="00BB0D28">
        <w:rPr>
          <w:rFonts w:ascii="Palatino Linotype" w:hAnsi="Palatino Linotype"/>
        </w:rPr>
        <w:t>la</w:t>
      </w:r>
      <w:r w:rsidR="00D730A4" w:rsidRPr="00BB0D28">
        <w:rPr>
          <w:rFonts w:ascii="Palatino Linotype" w:hAnsi="Palatino Linotype"/>
        </w:rPr>
        <w:t xml:space="preserve"> </w:t>
      </w:r>
      <w:r w:rsidRPr="00BB0D28">
        <w:rPr>
          <w:rFonts w:ascii="Palatino Linotype" w:hAnsi="Palatino Linotype"/>
        </w:rPr>
        <w:t>Información</w:t>
      </w:r>
      <w:r w:rsidR="00D730A4" w:rsidRPr="00BB0D28">
        <w:rPr>
          <w:rFonts w:ascii="Palatino Linotype" w:hAnsi="Palatino Linotype"/>
        </w:rPr>
        <w:t xml:space="preserve"> </w:t>
      </w:r>
      <w:r w:rsidRPr="00BB0D28">
        <w:rPr>
          <w:rFonts w:ascii="Palatino Linotype" w:hAnsi="Palatino Linotype"/>
        </w:rPr>
        <w:t>Pública</w:t>
      </w:r>
      <w:r w:rsidR="00D730A4" w:rsidRPr="00BB0D28">
        <w:rPr>
          <w:rFonts w:ascii="Palatino Linotype" w:hAnsi="Palatino Linotype"/>
        </w:rPr>
        <w:t xml:space="preserve"> </w:t>
      </w:r>
      <w:r w:rsidRPr="00BB0D28">
        <w:rPr>
          <w:rFonts w:ascii="Palatino Linotype" w:hAnsi="Palatino Linotype"/>
        </w:rPr>
        <w:t>del</w:t>
      </w:r>
      <w:r w:rsidR="00D730A4" w:rsidRPr="00BB0D28">
        <w:rPr>
          <w:rFonts w:ascii="Palatino Linotype" w:hAnsi="Palatino Linotype"/>
        </w:rPr>
        <w:t xml:space="preserve"> </w:t>
      </w:r>
      <w:r w:rsidRPr="00BB0D28">
        <w:rPr>
          <w:rFonts w:ascii="Palatino Linotype" w:hAnsi="Palatino Linotype" w:cs="Arial"/>
        </w:rPr>
        <w:t>Estado</w:t>
      </w:r>
      <w:r w:rsidR="00D730A4" w:rsidRPr="00BB0D28">
        <w:rPr>
          <w:rFonts w:ascii="Palatino Linotype" w:hAnsi="Palatino Linotype"/>
        </w:rPr>
        <w:t xml:space="preserve"> </w:t>
      </w:r>
      <w:r w:rsidRPr="00BB0D28">
        <w:rPr>
          <w:rFonts w:ascii="Palatino Linotype" w:hAnsi="Palatino Linotype"/>
        </w:rPr>
        <w:t>de</w:t>
      </w:r>
      <w:r w:rsidR="00D730A4" w:rsidRPr="00BB0D28">
        <w:rPr>
          <w:rFonts w:ascii="Palatino Linotype" w:hAnsi="Palatino Linotype"/>
        </w:rPr>
        <w:t xml:space="preserve"> </w:t>
      </w:r>
      <w:r w:rsidRPr="00BB0D28">
        <w:rPr>
          <w:rFonts w:ascii="Palatino Linotype" w:hAnsi="Palatino Linotype"/>
        </w:rPr>
        <w:t>México</w:t>
      </w:r>
      <w:r w:rsidR="00D730A4" w:rsidRPr="00BB0D28">
        <w:rPr>
          <w:rFonts w:ascii="Palatino Linotype" w:hAnsi="Palatino Linotype"/>
        </w:rPr>
        <w:t xml:space="preserve"> </w:t>
      </w:r>
      <w:r w:rsidRPr="00BB0D28">
        <w:rPr>
          <w:rFonts w:ascii="Palatino Linotype" w:hAnsi="Palatino Linotype"/>
        </w:rPr>
        <w:t>y</w:t>
      </w:r>
      <w:r w:rsidR="00D730A4" w:rsidRPr="00BB0D28">
        <w:rPr>
          <w:rFonts w:ascii="Palatino Linotype" w:hAnsi="Palatino Linotype"/>
        </w:rPr>
        <w:t xml:space="preserve"> </w:t>
      </w:r>
      <w:r w:rsidRPr="00BB0D28">
        <w:rPr>
          <w:rFonts w:ascii="Palatino Linotype" w:hAnsi="Palatino Linotype" w:cs="Arial"/>
          <w:lang w:val="es-ES_tradnl"/>
        </w:rPr>
        <w:t>Municipios</w:t>
      </w:r>
      <w:r w:rsidRPr="00BB0D28">
        <w:rPr>
          <w:rFonts w:ascii="Palatino Linotype" w:hAnsi="Palatino Linotype"/>
        </w:rPr>
        <w:t>,</w:t>
      </w:r>
      <w:r w:rsidR="00D730A4" w:rsidRPr="00BB0D28">
        <w:rPr>
          <w:rFonts w:ascii="Palatino Linotype" w:hAnsi="Palatino Linotype"/>
        </w:rPr>
        <w:t xml:space="preserve"> </w:t>
      </w:r>
      <w:r w:rsidR="009012A7" w:rsidRPr="00BB0D28">
        <w:rPr>
          <w:rFonts w:ascii="Palatino Linotype" w:hAnsi="Palatino Linotype"/>
        </w:rPr>
        <w:t>se</w:t>
      </w:r>
      <w:r w:rsidR="00D730A4" w:rsidRPr="00BB0D28">
        <w:rPr>
          <w:rFonts w:ascii="Palatino Linotype" w:hAnsi="Palatino Linotype"/>
        </w:rPr>
        <w:t xml:space="preserve"> </w:t>
      </w:r>
      <w:r w:rsidRPr="00BB0D28">
        <w:rPr>
          <w:rFonts w:ascii="Palatino Linotype" w:hAnsi="Palatino Linotype"/>
        </w:rPr>
        <w:t>a</w:t>
      </w:r>
      <w:r w:rsidRPr="00BB0D28">
        <w:rPr>
          <w:rFonts w:ascii="Palatino Linotype" w:hAnsi="Palatino Linotype" w:cs="Arial"/>
        </w:rPr>
        <w:t>cordó</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rPr>
        <w:t>admisión</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trámite</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referido</w:t>
      </w:r>
      <w:r w:rsidR="00D730A4" w:rsidRPr="00BB0D28">
        <w:rPr>
          <w:rFonts w:ascii="Palatino Linotype" w:hAnsi="Palatino Linotype" w:cs="Arial"/>
        </w:rPr>
        <w:t xml:space="preserve"> </w:t>
      </w:r>
      <w:r w:rsidRPr="00BB0D28">
        <w:rPr>
          <w:rFonts w:ascii="Palatino Linotype" w:hAnsi="Palatino Linotype" w:cs="Arial"/>
        </w:rPr>
        <w:t>recurso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lang w:val="es-ES_tradnl"/>
        </w:rPr>
        <w:t>revisión</w:t>
      </w:r>
      <w:r w:rsidR="0036655E" w:rsidRPr="00BB0D28">
        <w:rPr>
          <w:rFonts w:ascii="Palatino Linotype" w:hAnsi="Palatino Linotype" w:cs="Arial"/>
          <w:lang w:val="es-ES_tradnl"/>
        </w:rPr>
        <w:t>;</w:t>
      </w:r>
      <w:r w:rsidR="00D730A4" w:rsidRPr="00BB0D28">
        <w:rPr>
          <w:rFonts w:ascii="Palatino Linotype" w:hAnsi="Palatino Linotype" w:cs="Arial"/>
        </w:rPr>
        <w:t xml:space="preserve"> </w:t>
      </w:r>
      <w:r w:rsidRPr="00BB0D28">
        <w:rPr>
          <w:rFonts w:ascii="Palatino Linotype" w:hAnsi="Palatino Linotype" w:cs="Arial"/>
        </w:rPr>
        <w:t>así</w:t>
      </w:r>
      <w:r w:rsidR="00D730A4" w:rsidRPr="00BB0D28">
        <w:rPr>
          <w:rFonts w:ascii="Palatino Linotype" w:hAnsi="Palatino Linotype" w:cs="Arial"/>
        </w:rPr>
        <w:t xml:space="preserve"> </w:t>
      </w:r>
      <w:r w:rsidRPr="00BB0D28">
        <w:rPr>
          <w:rFonts w:ascii="Palatino Linotype" w:hAnsi="Palatino Linotype" w:cs="Arial"/>
        </w:rPr>
        <w:t>como</w:t>
      </w:r>
      <w:r w:rsidR="0036655E" w:rsidRPr="00BB0D28">
        <w:rPr>
          <w:rFonts w:ascii="Palatino Linotype" w:hAnsi="Palatino Linotype" w:cs="Arial"/>
        </w:rPr>
        <w:t>,</w:t>
      </w:r>
      <w:r w:rsidR="00D730A4" w:rsidRPr="00BB0D28">
        <w:rPr>
          <w:rFonts w:ascii="Palatino Linotype" w:hAnsi="Palatino Linotype" w:cs="Arial"/>
        </w:rPr>
        <w:t xml:space="preserve"> </w:t>
      </w:r>
      <w:r w:rsidRPr="00BB0D28">
        <w:rPr>
          <w:rFonts w:ascii="Palatino Linotype" w:hAnsi="Palatino Linotype" w:cs="Arial"/>
        </w:rPr>
        <w:t>la</w:t>
      </w:r>
      <w:r w:rsidR="00D730A4" w:rsidRPr="00BB0D28">
        <w:rPr>
          <w:rFonts w:ascii="Palatino Linotype" w:hAnsi="Palatino Linotype" w:cs="Arial"/>
        </w:rPr>
        <w:t xml:space="preserve"> </w:t>
      </w:r>
      <w:r w:rsidRPr="00BB0D28">
        <w:rPr>
          <w:rFonts w:ascii="Palatino Linotype" w:hAnsi="Palatino Linotype" w:cs="Arial"/>
          <w:lang w:val="es-ES_tradnl"/>
        </w:rPr>
        <w:t>integración</w:t>
      </w:r>
      <w:r w:rsidR="00D730A4" w:rsidRPr="00BB0D28">
        <w:rPr>
          <w:rFonts w:ascii="Palatino Linotype" w:hAnsi="Palatino Linotype" w:cs="Arial"/>
        </w:rPr>
        <w:t xml:space="preserve"> </w:t>
      </w:r>
      <w:r w:rsidRPr="00BB0D28">
        <w:rPr>
          <w:rFonts w:ascii="Palatino Linotype" w:hAnsi="Palatino Linotype" w:cs="Arial"/>
        </w:rPr>
        <w:t>de</w:t>
      </w:r>
      <w:r w:rsidR="00943778" w:rsidRPr="00BB0D28">
        <w:rPr>
          <w:rFonts w:ascii="Palatino Linotype" w:hAnsi="Palatino Linotype" w:cs="Arial"/>
        </w:rPr>
        <w:t>l</w:t>
      </w:r>
      <w:r w:rsidR="00D730A4" w:rsidRPr="00BB0D28">
        <w:rPr>
          <w:rFonts w:ascii="Palatino Linotype" w:hAnsi="Palatino Linotype" w:cs="Arial"/>
        </w:rPr>
        <w:t xml:space="preserve"> </w:t>
      </w:r>
      <w:r w:rsidRPr="00BB0D28">
        <w:rPr>
          <w:rFonts w:ascii="Palatino Linotype" w:hAnsi="Palatino Linotype" w:cs="Arial"/>
        </w:rPr>
        <w:t>expediente</w:t>
      </w:r>
      <w:r w:rsidR="00D730A4" w:rsidRPr="00BB0D28">
        <w:rPr>
          <w:rFonts w:ascii="Palatino Linotype" w:hAnsi="Palatino Linotype" w:cs="Arial"/>
        </w:rPr>
        <w:t xml:space="preserve"> </w:t>
      </w:r>
      <w:r w:rsidRPr="00BB0D28">
        <w:rPr>
          <w:rFonts w:ascii="Palatino Linotype" w:hAnsi="Palatino Linotype" w:cs="Arial"/>
        </w:rPr>
        <w:t>respectivo,</w:t>
      </w:r>
      <w:r w:rsidR="00D730A4" w:rsidRPr="00BB0D28">
        <w:rPr>
          <w:rFonts w:ascii="Palatino Linotype" w:hAnsi="Palatino Linotype" w:cs="Arial"/>
        </w:rPr>
        <w:t xml:space="preserve"> </w:t>
      </w:r>
      <w:r w:rsidRPr="00BB0D28">
        <w:rPr>
          <w:rFonts w:ascii="Palatino Linotype" w:hAnsi="Palatino Linotype" w:cs="Arial"/>
        </w:rPr>
        <w:t>mismo</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se</w:t>
      </w:r>
      <w:r w:rsidR="00D730A4" w:rsidRPr="00BB0D28">
        <w:rPr>
          <w:rFonts w:ascii="Palatino Linotype" w:hAnsi="Palatino Linotype" w:cs="Arial"/>
        </w:rPr>
        <w:t xml:space="preserve"> </w:t>
      </w:r>
      <w:r w:rsidRPr="00BB0D28">
        <w:rPr>
          <w:rFonts w:ascii="Palatino Linotype" w:hAnsi="Palatino Linotype" w:cs="Arial"/>
        </w:rPr>
        <w:t>pus</w:t>
      </w:r>
      <w:r w:rsidR="00943778" w:rsidRPr="00BB0D28">
        <w:rPr>
          <w:rFonts w:ascii="Palatino Linotype" w:hAnsi="Palatino Linotype" w:cs="Arial"/>
        </w:rPr>
        <w:t>o</w:t>
      </w:r>
      <w:r w:rsidR="00D730A4" w:rsidRPr="00BB0D28">
        <w:rPr>
          <w:rFonts w:ascii="Palatino Linotype" w:hAnsi="Palatino Linotype" w:cs="Arial"/>
        </w:rPr>
        <w:t xml:space="preserve"> </w:t>
      </w:r>
      <w:r w:rsidRPr="00BB0D28">
        <w:rPr>
          <w:rFonts w:ascii="Palatino Linotype" w:hAnsi="Palatino Linotype" w:cs="Arial"/>
        </w:rPr>
        <w:t>a</w:t>
      </w:r>
      <w:r w:rsidR="00D730A4" w:rsidRPr="00BB0D28">
        <w:rPr>
          <w:rFonts w:ascii="Palatino Linotype" w:hAnsi="Palatino Linotype" w:cs="Arial"/>
        </w:rPr>
        <w:t xml:space="preserve"> </w:t>
      </w:r>
      <w:r w:rsidRPr="00BB0D28">
        <w:rPr>
          <w:rFonts w:ascii="Palatino Linotype" w:hAnsi="Palatino Linotype" w:cs="Arial"/>
        </w:rPr>
        <w:t>disposición</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las</w:t>
      </w:r>
      <w:r w:rsidR="00D730A4" w:rsidRPr="00BB0D28">
        <w:rPr>
          <w:rFonts w:ascii="Palatino Linotype" w:hAnsi="Palatino Linotype" w:cs="Arial"/>
        </w:rPr>
        <w:t xml:space="preserve"> </w:t>
      </w:r>
      <w:r w:rsidRPr="00BB0D28">
        <w:rPr>
          <w:rFonts w:ascii="Palatino Linotype" w:hAnsi="Palatino Linotype" w:cs="Arial"/>
        </w:rPr>
        <w:t>partes,</w:t>
      </w:r>
      <w:r w:rsidR="00D730A4" w:rsidRPr="00BB0D28">
        <w:rPr>
          <w:rFonts w:ascii="Palatino Linotype" w:hAnsi="Palatino Linotype" w:cs="Arial"/>
        </w:rPr>
        <w:t xml:space="preserve"> </w:t>
      </w:r>
      <w:r w:rsidRPr="00BB0D28">
        <w:rPr>
          <w:rFonts w:ascii="Palatino Linotype" w:hAnsi="Palatino Linotype" w:cs="Arial"/>
        </w:rPr>
        <w:t>para</w:t>
      </w:r>
      <w:r w:rsidR="00D730A4" w:rsidRPr="00BB0D28">
        <w:rPr>
          <w:rFonts w:ascii="Palatino Linotype" w:hAnsi="Palatino Linotype" w:cs="Arial"/>
        </w:rPr>
        <w:t xml:space="preserve"> </w:t>
      </w:r>
      <w:r w:rsidRPr="00BB0D28">
        <w:rPr>
          <w:rFonts w:ascii="Palatino Linotype" w:hAnsi="Palatino Linotype" w:cs="Arial"/>
        </w:rPr>
        <w:t>que</w:t>
      </w:r>
      <w:r w:rsidR="00D730A4" w:rsidRPr="00BB0D28">
        <w:rPr>
          <w:rFonts w:ascii="Palatino Linotype" w:hAnsi="Palatino Linotype" w:cs="Arial"/>
        </w:rPr>
        <w:t xml:space="preserve"> </w:t>
      </w:r>
      <w:r w:rsidRPr="00BB0D28">
        <w:rPr>
          <w:rFonts w:ascii="Palatino Linotype" w:hAnsi="Palatino Linotype" w:cs="Arial"/>
        </w:rPr>
        <w:t>en</w:t>
      </w:r>
      <w:r w:rsidR="00D730A4" w:rsidRPr="00BB0D28">
        <w:rPr>
          <w:rFonts w:ascii="Palatino Linotype" w:hAnsi="Palatino Linotype" w:cs="Arial"/>
        </w:rPr>
        <w:t xml:space="preserve"> </w:t>
      </w:r>
      <w:r w:rsidR="00E70A61" w:rsidRPr="00BB0D28">
        <w:rPr>
          <w:rFonts w:ascii="Palatino Linotype" w:hAnsi="Palatino Linotype" w:cs="Arial"/>
        </w:rPr>
        <w:t>el</w:t>
      </w:r>
      <w:r w:rsidR="00D730A4" w:rsidRPr="00BB0D28">
        <w:rPr>
          <w:rFonts w:ascii="Palatino Linotype" w:hAnsi="Palatino Linotype" w:cs="Arial"/>
        </w:rPr>
        <w:t xml:space="preserve"> </w:t>
      </w:r>
      <w:r w:rsidRPr="00BB0D28">
        <w:rPr>
          <w:rFonts w:ascii="Palatino Linotype" w:hAnsi="Palatino Linotype" w:cs="Arial"/>
        </w:rPr>
        <w:t>plazo</w:t>
      </w:r>
      <w:r w:rsidR="00D730A4" w:rsidRPr="00BB0D28">
        <w:rPr>
          <w:rFonts w:ascii="Palatino Linotype" w:hAnsi="Palatino Linotype" w:cs="Arial"/>
        </w:rPr>
        <w:t xml:space="preserve"> </w:t>
      </w:r>
      <w:r w:rsidRPr="00BB0D28">
        <w:rPr>
          <w:rFonts w:ascii="Palatino Linotype" w:hAnsi="Palatino Linotype" w:cs="Arial"/>
        </w:rPr>
        <w:t>máximo</w:t>
      </w:r>
      <w:r w:rsidR="00D730A4" w:rsidRPr="00BB0D28">
        <w:rPr>
          <w:rFonts w:ascii="Palatino Linotype" w:hAnsi="Palatino Linotype" w:cs="Arial"/>
        </w:rPr>
        <w:t xml:space="preserve"> </w:t>
      </w:r>
      <w:r w:rsidRPr="00BB0D28">
        <w:rPr>
          <w:rFonts w:ascii="Palatino Linotype" w:hAnsi="Palatino Linotype" w:cs="Arial"/>
        </w:rPr>
        <w:t>de</w:t>
      </w:r>
      <w:r w:rsidR="00D730A4" w:rsidRPr="00BB0D28">
        <w:rPr>
          <w:rFonts w:ascii="Palatino Linotype" w:hAnsi="Palatino Linotype" w:cs="Arial"/>
        </w:rPr>
        <w:t xml:space="preserve"> </w:t>
      </w:r>
      <w:r w:rsidRPr="00BB0D28">
        <w:rPr>
          <w:rFonts w:ascii="Palatino Linotype" w:hAnsi="Palatino Linotype" w:cs="Arial"/>
        </w:rPr>
        <w:t>siete</w:t>
      </w:r>
      <w:r w:rsidR="00D730A4" w:rsidRPr="00BB0D28">
        <w:rPr>
          <w:rFonts w:ascii="Palatino Linotype" w:hAnsi="Palatino Linotype" w:cs="Arial"/>
        </w:rPr>
        <w:t xml:space="preserve"> </w:t>
      </w:r>
      <w:r w:rsidRPr="00BB0D28">
        <w:rPr>
          <w:rFonts w:ascii="Palatino Linotype" w:hAnsi="Palatino Linotype" w:cs="Arial"/>
        </w:rPr>
        <w:t>días</w:t>
      </w:r>
      <w:r w:rsidR="00D730A4" w:rsidRPr="00BB0D28">
        <w:rPr>
          <w:rFonts w:ascii="Palatino Linotype" w:hAnsi="Palatino Linotype" w:cs="Arial"/>
        </w:rPr>
        <w:t xml:space="preserve"> </w:t>
      </w:r>
      <w:r w:rsidRPr="00BB0D28">
        <w:rPr>
          <w:rFonts w:ascii="Palatino Linotype" w:hAnsi="Palatino Linotype" w:cs="Arial"/>
        </w:rPr>
        <w:t>hábiles</w:t>
      </w:r>
      <w:r w:rsidR="0025472A" w:rsidRPr="00BB0D28">
        <w:rPr>
          <w:rFonts w:ascii="Palatino Linotype" w:hAnsi="Palatino Linotype" w:cs="Arial"/>
        </w:rPr>
        <w:t>,</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D730A4" w:rsidRPr="00BB0D28">
        <w:rPr>
          <w:rFonts w:ascii="Palatino Linotype" w:hAnsi="Palatino Linotype" w:cs="Arial"/>
        </w:rPr>
        <w:t xml:space="preserve"> </w:t>
      </w:r>
      <w:r w:rsidR="0025472A" w:rsidRPr="00BB0D28">
        <w:rPr>
          <w:rFonts w:ascii="Palatino Linotype" w:hAnsi="Palatino Linotype" w:cs="Arial"/>
        </w:rPr>
        <w:t>realizara</w:t>
      </w:r>
      <w:r w:rsidR="00D730A4" w:rsidRPr="00BB0D28">
        <w:rPr>
          <w:rFonts w:ascii="Palatino Linotype" w:hAnsi="Palatino Linotype" w:cs="Arial"/>
        </w:rPr>
        <w:t xml:space="preserve"> </w:t>
      </w:r>
      <w:r w:rsidRPr="00BB0D28">
        <w:rPr>
          <w:rFonts w:ascii="Palatino Linotype" w:hAnsi="Palatino Linotype" w:cs="Arial"/>
        </w:rPr>
        <w:t>manifestaciones</w:t>
      </w:r>
      <w:r w:rsidR="00AD2090" w:rsidRPr="00BB0D28">
        <w:rPr>
          <w:rFonts w:ascii="Palatino Linotype" w:hAnsi="Palatino Linotype" w:cs="Arial"/>
        </w:rPr>
        <w:t>,</w:t>
      </w:r>
      <w:r w:rsidR="00D730A4" w:rsidRPr="00BB0D28">
        <w:rPr>
          <w:rFonts w:ascii="Palatino Linotype" w:hAnsi="Palatino Linotype" w:cs="Arial"/>
        </w:rPr>
        <w:t xml:space="preserve"> </w:t>
      </w:r>
      <w:r w:rsidR="00E70A61" w:rsidRPr="00BB0D28">
        <w:rPr>
          <w:rFonts w:ascii="Palatino Linotype" w:hAnsi="Palatino Linotype" w:cs="Arial"/>
        </w:rPr>
        <w:t>alegatos</w:t>
      </w:r>
      <w:r w:rsidR="00D730A4" w:rsidRPr="00BB0D28">
        <w:rPr>
          <w:rFonts w:ascii="Palatino Linotype" w:hAnsi="Palatino Linotype" w:cs="Arial"/>
        </w:rPr>
        <w:t xml:space="preserve"> </w:t>
      </w:r>
      <w:r w:rsidR="00AD2090" w:rsidRPr="00BB0D28">
        <w:rPr>
          <w:rFonts w:ascii="Palatino Linotype" w:hAnsi="Palatino Linotype" w:cs="Arial"/>
        </w:rPr>
        <w:t>y</w:t>
      </w:r>
      <w:r w:rsidR="00D730A4" w:rsidRPr="00BB0D28">
        <w:rPr>
          <w:rFonts w:ascii="Palatino Linotype" w:hAnsi="Palatino Linotype" w:cs="Arial"/>
        </w:rPr>
        <w:t xml:space="preserve"> </w:t>
      </w:r>
      <w:r w:rsidR="004E5727" w:rsidRPr="00BB0D28">
        <w:rPr>
          <w:rFonts w:ascii="Palatino Linotype" w:hAnsi="Palatino Linotype" w:cs="Arial"/>
        </w:rPr>
        <w:t>ofrec</w:t>
      </w:r>
      <w:r w:rsidR="0025472A" w:rsidRPr="00BB0D28">
        <w:rPr>
          <w:rFonts w:ascii="Palatino Linotype" w:hAnsi="Palatino Linotype" w:cs="Arial"/>
        </w:rPr>
        <w:t>iera</w:t>
      </w:r>
      <w:r w:rsidR="00D730A4" w:rsidRPr="00BB0D28">
        <w:rPr>
          <w:rFonts w:ascii="Palatino Linotype" w:hAnsi="Palatino Linotype" w:cs="Arial"/>
        </w:rPr>
        <w:t xml:space="preserve"> </w:t>
      </w:r>
      <w:r w:rsidR="004E5727" w:rsidRPr="00BB0D28">
        <w:rPr>
          <w:rFonts w:ascii="Palatino Linotype" w:hAnsi="Palatino Linotype" w:cs="Arial"/>
        </w:rPr>
        <w:t>las</w:t>
      </w:r>
      <w:r w:rsidR="00D730A4" w:rsidRPr="00BB0D28">
        <w:rPr>
          <w:rFonts w:ascii="Palatino Linotype" w:hAnsi="Palatino Linotype" w:cs="Arial"/>
        </w:rPr>
        <w:t xml:space="preserve"> </w:t>
      </w:r>
      <w:r w:rsidR="004E5727" w:rsidRPr="00BB0D28">
        <w:rPr>
          <w:rFonts w:ascii="Palatino Linotype" w:hAnsi="Palatino Linotype" w:cs="Arial"/>
        </w:rPr>
        <w:t>pruebas</w:t>
      </w:r>
      <w:r w:rsidR="00D730A4" w:rsidRPr="00BB0D28">
        <w:rPr>
          <w:rFonts w:ascii="Palatino Linotype" w:hAnsi="Palatino Linotype" w:cs="Arial"/>
        </w:rPr>
        <w:t xml:space="preserve"> </w:t>
      </w:r>
      <w:r w:rsidR="00E70A61" w:rsidRPr="00BB0D28">
        <w:rPr>
          <w:rFonts w:ascii="Palatino Linotype" w:hAnsi="Palatino Linotype" w:cs="Arial"/>
        </w:rPr>
        <w:t>que</w:t>
      </w:r>
      <w:r w:rsidR="00D730A4" w:rsidRPr="00BB0D28">
        <w:rPr>
          <w:rFonts w:ascii="Palatino Linotype" w:hAnsi="Palatino Linotype" w:cs="Arial"/>
        </w:rPr>
        <w:t xml:space="preserve"> </w:t>
      </w:r>
      <w:r w:rsidR="00E70A61" w:rsidRPr="00BB0D28">
        <w:rPr>
          <w:rFonts w:ascii="Palatino Linotype" w:hAnsi="Palatino Linotype" w:cs="Arial"/>
        </w:rPr>
        <w:t>a</w:t>
      </w:r>
      <w:r w:rsidR="00D730A4" w:rsidRPr="00BB0D28">
        <w:rPr>
          <w:rFonts w:ascii="Palatino Linotype" w:hAnsi="Palatino Linotype" w:cs="Arial"/>
        </w:rPr>
        <w:t xml:space="preserve"> </w:t>
      </w:r>
      <w:r w:rsidR="00E70A61" w:rsidRPr="00BB0D28">
        <w:rPr>
          <w:rFonts w:ascii="Palatino Linotype" w:hAnsi="Palatino Linotype" w:cs="Arial"/>
        </w:rPr>
        <w:t>su</w:t>
      </w:r>
      <w:r w:rsidR="00D730A4" w:rsidRPr="00BB0D28">
        <w:rPr>
          <w:rFonts w:ascii="Palatino Linotype" w:hAnsi="Palatino Linotype" w:cs="Arial"/>
        </w:rPr>
        <w:t xml:space="preserve"> </w:t>
      </w:r>
      <w:r w:rsidR="00E70A61" w:rsidRPr="00BB0D28">
        <w:rPr>
          <w:rFonts w:ascii="Palatino Linotype" w:hAnsi="Palatino Linotype" w:cs="Arial"/>
        </w:rPr>
        <w:t>derecho</w:t>
      </w:r>
      <w:r w:rsidR="00D730A4" w:rsidRPr="00BB0D28">
        <w:rPr>
          <w:rFonts w:ascii="Palatino Linotype" w:hAnsi="Palatino Linotype" w:cs="Arial"/>
        </w:rPr>
        <w:t xml:space="preserve"> </w:t>
      </w:r>
      <w:r w:rsidR="00E70A61" w:rsidRPr="00BB0D28">
        <w:rPr>
          <w:rFonts w:ascii="Palatino Linotype" w:hAnsi="Palatino Linotype" w:cs="Arial"/>
          <w:lang w:val="es-ES_tradnl"/>
        </w:rPr>
        <w:t>conviniera</w:t>
      </w:r>
      <w:r w:rsidR="00D730A4" w:rsidRPr="00BB0D28">
        <w:rPr>
          <w:rFonts w:ascii="Palatino Linotype" w:hAnsi="Palatino Linotype" w:cs="Arial"/>
        </w:rPr>
        <w:t xml:space="preserve"> </w:t>
      </w:r>
      <w:r w:rsidR="0025472A" w:rsidRPr="00BB0D28">
        <w:rPr>
          <w:rFonts w:ascii="Palatino Linotype" w:hAnsi="Palatino Linotype" w:cs="Arial"/>
        </w:rPr>
        <w:t>y,</w:t>
      </w:r>
      <w:r w:rsidR="00D730A4" w:rsidRPr="00BB0D28">
        <w:rPr>
          <w:rFonts w:ascii="Palatino Linotype" w:hAnsi="Palatino Linotype" w:cs="Arial"/>
        </w:rPr>
        <w:t xml:space="preserve"> </w:t>
      </w:r>
      <w:r w:rsidR="0025472A" w:rsidRPr="00BB0D28">
        <w:rPr>
          <w:rFonts w:ascii="Palatino Linotype" w:hAnsi="Palatino Linotype" w:cs="Arial"/>
        </w:rPr>
        <w:t>en</w:t>
      </w:r>
      <w:r w:rsidR="00D730A4" w:rsidRPr="00BB0D28">
        <w:rPr>
          <w:rFonts w:ascii="Palatino Linotype" w:hAnsi="Palatino Linotype" w:cs="Arial"/>
        </w:rPr>
        <w:t xml:space="preserve"> </w:t>
      </w:r>
      <w:r w:rsidR="0025472A" w:rsidRPr="00BB0D28">
        <w:rPr>
          <w:rFonts w:ascii="Palatino Linotype" w:hAnsi="Palatino Linotype" w:cs="Arial"/>
        </w:rPr>
        <w:t>el</w:t>
      </w:r>
      <w:r w:rsidR="00D730A4" w:rsidRPr="00BB0D28">
        <w:rPr>
          <w:rFonts w:ascii="Palatino Linotype" w:hAnsi="Palatino Linotype" w:cs="Arial"/>
        </w:rPr>
        <w:t xml:space="preserve"> </w:t>
      </w:r>
      <w:r w:rsidR="0025472A" w:rsidRPr="00BB0D28">
        <w:rPr>
          <w:rFonts w:ascii="Palatino Linotype" w:hAnsi="Palatino Linotype" w:cs="Arial"/>
        </w:rPr>
        <w:t>caso</w:t>
      </w:r>
      <w:r w:rsidR="00D730A4" w:rsidRPr="00BB0D28">
        <w:rPr>
          <w:rFonts w:ascii="Palatino Linotype" w:hAnsi="Palatino Linotype" w:cs="Arial"/>
        </w:rPr>
        <w:t xml:space="preserve"> </w:t>
      </w:r>
      <w:r w:rsidR="0025472A" w:rsidRPr="00BB0D28">
        <w:rPr>
          <w:rFonts w:ascii="Palatino Linotype" w:hAnsi="Palatino Linotype" w:cs="Arial"/>
        </w:rPr>
        <w:t>del</w:t>
      </w:r>
      <w:r w:rsidR="00D730A4" w:rsidRPr="00BB0D28">
        <w:rPr>
          <w:rFonts w:ascii="Palatino Linotype" w:hAnsi="Palatino Linotype" w:cs="Arial"/>
          <w:b/>
        </w:rPr>
        <w:t xml:space="preserve"> </w:t>
      </w:r>
      <w:r w:rsidR="0025472A" w:rsidRPr="00BB0D28">
        <w:rPr>
          <w:rFonts w:ascii="Palatino Linotype" w:hAnsi="Palatino Linotype" w:cs="Arial"/>
          <w:b/>
        </w:rPr>
        <w:t>SUJETO</w:t>
      </w:r>
      <w:r w:rsidR="00D730A4" w:rsidRPr="00BB0D28">
        <w:rPr>
          <w:rFonts w:ascii="Palatino Linotype" w:hAnsi="Palatino Linotype" w:cs="Arial"/>
          <w:b/>
        </w:rPr>
        <w:t xml:space="preserve"> </w:t>
      </w:r>
      <w:r w:rsidR="0025472A" w:rsidRPr="00BB0D28">
        <w:rPr>
          <w:rFonts w:ascii="Palatino Linotype" w:hAnsi="Palatino Linotype" w:cs="Arial"/>
          <w:b/>
        </w:rPr>
        <w:t>OBLIGADO</w:t>
      </w:r>
      <w:r w:rsidR="00D73FD7" w:rsidRPr="00BB0D28">
        <w:rPr>
          <w:rFonts w:ascii="Palatino Linotype" w:hAnsi="Palatino Linotype" w:cs="Arial"/>
        </w:rPr>
        <w:t>,</w:t>
      </w:r>
      <w:r w:rsidR="00D730A4" w:rsidRPr="00BB0D28">
        <w:rPr>
          <w:rFonts w:ascii="Palatino Linotype" w:hAnsi="Palatino Linotype" w:cs="Arial"/>
        </w:rPr>
        <w:t xml:space="preserve"> </w:t>
      </w:r>
      <w:r w:rsidR="00D73FD7" w:rsidRPr="00BB0D28">
        <w:rPr>
          <w:rFonts w:ascii="Palatino Linotype" w:hAnsi="Palatino Linotype" w:cs="Arial"/>
        </w:rPr>
        <w:t>para</w:t>
      </w:r>
      <w:r w:rsidR="00D730A4" w:rsidRPr="00BB0D28">
        <w:rPr>
          <w:rFonts w:ascii="Palatino Linotype" w:hAnsi="Palatino Linotype" w:cs="Arial"/>
        </w:rPr>
        <w:t xml:space="preserve"> </w:t>
      </w:r>
      <w:r w:rsidR="00D73FD7" w:rsidRPr="00BB0D28">
        <w:rPr>
          <w:rFonts w:ascii="Palatino Linotype" w:hAnsi="Palatino Linotype" w:cs="Arial"/>
        </w:rPr>
        <w:t>que</w:t>
      </w:r>
      <w:r w:rsidR="00D730A4" w:rsidRPr="00BB0D28">
        <w:rPr>
          <w:rFonts w:ascii="Palatino Linotype" w:hAnsi="Palatino Linotype" w:cs="Arial"/>
        </w:rPr>
        <w:t xml:space="preserve"> </w:t>
      </w:r>
      <w:r w:rsidR="0025472A" w:rsidRPr="00BB0D28">
        <w:rPr>
          <w:rFonts w:ascii="Palatino Linotype" w:hAnsi="Palatino Linotype" w:cs="Arial"/>
        </w:rPr>
        <w:t>exhibiera</w:t>
      </w:r>
      <w:r w:rsidR="00D730A4" w:rsidRPr="00BB0D28">
        <w:rPr>
          <w:rFonts w:ascii="Palatino Linotype" w:hAnsi="Palatino Linotype" w:cs="Arial"/>
        </w:rPr>
        <w:t xml:space="preserve"> </w:t>
      </w:r>
      <w:r w:rsidR="001E38B1" w:rsidRPr="00BB0D28">
        <w:rPr>
          <w:rFonts w:ascii="Palatino Linotype" w:hAnsi="Palatino Linotype" w:cs="Arial"/>
        </w:rPr>
        <w:t>el</w:t>
      </w:r>
      <w:r w:rsidR="00D730A4" w:rsidRPr="00BB0D28">
        <w:rPr>
          <w:rFonts w:ascii="Palatino Linotype" w:hAnsi="Palatino Linotype" w:cs="Arial"/>
        </w:rPr>
        <w:t xml:space="preserve"> </w:t>
      </w:r>
      <w:r w:rsidR="001B2536" w:rsidRPr="00BB0D28">
        <w:rPr>
          <w:rFonts w:ascii="Palatino Linotype" w:hAnsi="Palatino Linotype" w:cs="Arial"/>
        </w:rPr>
        <w:t>Informe</w:t>
      </w:r>
      <w:r w:rsidR="00D730A4" w:rsidRPr="00BB0D28">
        <w:rPr>
          <w:rFonts w:ascii="Palatino Linotype" w:hAnsi="Palatino Linotype" w:cs="Arial"/>
        </w:rPr>
        <w:t xml:space="preserve"> </w:t>
      </w:r>
      <w:r w:rsidR="001B2536" w:rsidRPr="00BB0D28">
        <w:rPr>
          <w:rFonts w:ascii="Palatino Linotype" w:hAnsi="Palatino Linotype" w:cs="Arial"/>
        </w:rPr>
        <w:t>Justificado</w:t>
      </w:r>
      <w:r w:rsidR="00D730A4" w:rsidRPr="00BB0D28">
        <w:rPr>
          <w:rFonts w:ascii="Palatino Linotype" w:hAnsi="Palatino Linotype" w:cs="Arial"/>
        </w:rPr>
        <w:t xml:space="preserve"> </w:t>
      </w:r>
      <w:r w:rsidR="0015612E" w:rsidRPr="00BB0D28">
        <w:rPr>
          <w:rFonts w:ascii="Palatino Linotype" w:hAnsi="Palatino Linotype" w:cs="Arial"/>
        </w:rPr>
        <w:t>correspondiente</w:t>
      </w:r>
      <w:r w:rsidRPr="00BB0D28">
        <w:rPr>
          <w:rFonts w:ascii="Palatino Linotype" w:hAnsi="Palatino Linotype" w:cs="Arial"/>
        </w:rPr>
        <w:t>.</w:t>
      </w:r>
    </w:p>
    <w:p w:rsidR="00A426BF" w:rsidRDefault="00A426BF" w:rsidP="00B9663C">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1078864</wp:posOffset>
                </wp:positionV>
                <wp:extent cx="5619750" cy="178117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619750" cy="1781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0501AD"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84.95pt" to="445.9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" strokecolor="#4f81bd [3204]" strokeweight="2pt">
                <v:shadow on="t" color="black" opacity="24903f" origin=",.5" offset="0,.55556mm"/>
              </v:line>
            </w:pict>
          </mc:Fallback>
        </mc:AlternateContent>
      </w:r>
      <w:r w:rsidR="00AB27D9" w:rsidRPr="00B9663C">
        <w:rPr>
          <w:rFonts w:ascii="Palatino Linotype" w:hAnsi="Palatino Linotype" w:cs="Arial"/>
        </w:rPr>
        <w:t xml:space="preserve">De las constancias que obran en el </w:t>
      </w:r>
      <w:r w:rsidR="00AB27D9" w:rsidRPr="00B9663C">
        <w:rPr>
          <w:rFonts w:ascii="Palatino Linotype" w:hAnsi="Palatino Linotype" w:cs="Arial"/>
          <w:b/>
        </w:rPr>
        <w:t>SAIMEX</w:t>
      </w:r>
      <w:r w:rsidR="00AB27D9" w:rsidRPr="00B9663C">
        <w:rPr>
          <w:rFonts w:ascii="Palatino Linotype" w:hAnsi="Palatino Linotype" w:cs="Arial"/>
        </w:rPr>
        <w:t>, se desprende que</w:t>
      </w:r>
      <w:r>
        <w:rPr>
          <w:rFonts w:ascii="Palatino Linotype" w:hAnsi="Palatino Linotype" w:cs="Arial"/>
        </w:rPr>
        <w:t>, en fecha treinta de octubre de dos mil diecinueve,</w:t>
      </w:r>
      <w:r w:rsidR="00B9663C" w:rsidRPr="00B9663C">
        <w:rPr>
          <w:rFonts w:ascii="Palatino Linotype" w:hAnsi="Palatino Linotype" w:cs="Arial"/>
        </w:rPr>
        <w:t xml:space="preserve"> </w:t>
      </w:r>
      <w:r w:rsidR="00B97199" w:rsidRPr="00B9663C">
        <w:rPr>
          <w:rFonts w:ascii="Palatino Linotype" w:hAnsi="Palatino Linotype" w:cs="Arial"/>
          <w:b/>
        </w:rPr>
        <w:t>EL</w:t>
      </w:r>
      <w:r w:rsidR="00861E88" w:rsidRPr="00B9663C">
        <w:rPr>
          <w:rFonts w:ascii="Palatino Linotype" w:hAnsi="Palatino Linotype" w:cs="Arial"/>
          <w:b/>
        </w:rPr>
        <w:t xml:space="preserve"> SUJETO OBLIGADO</w:t>
      </w:r>
      <w:r w:rsidR="00E76963" w:rsidRPr="00B9663C">
        <w:rPr>
          <w:rFonts w:ascii="Palatino Linotype" w:hAnsi="Palatino Linotype" w:cs="Arial"/>
          <w:b/>
        </w:rPr>
        <w:t xml:space="preserve"> </w:t>
      </w:r>
      <w:r w:rsidR="00305693" w:rsidRPr="00B9663C">
        <w:rPr>
          <w:rFonts w:ascii="Palatino Linotype" w:hAnsi="Palatino Linotype" w:cs="Arial"/>
        </w:rPr>
        <w:t>rindió su</w:t>
      </w:r>
      <w:r w:rsidR="00AB27D9" w:rsidRPr="00B9663C">
        <w:rPr>
          <w:rFonts w:ascii="Palatino Linotype" w:hAnsi="Palatino Linotype" w:cs="Arial"/>
        </w:rPr>
        <w:t xml:space="preserve"> Informe Justificado</w:t>
      </w:r>
      <w:r>
        <w:rPr>
          <w:rFonts w:ascii="Palatino Linotype" w:hAnsi="Palatino Linotype" w:cs="Arial"/>
        </w:rPr>
        <w:t>, en los términos siguientes:</w:t>
      </w:r>
    </w:p>
    <w:p w:rsidR="00A426BF" w:rsidRDefault="00A426BF" w:rsidP="00A426BF">
      <w:pPr>
        <w:pStyle w:val="Prrafodelista"/>
        <w:spacing w:before="240" w:after="240" w:line="360" w:lineRule="auto"/>
        <w:ind w:left="0"/>
        <w:jc w:val="both"/>
        <w:rPr>
          <w:rFonts w:ascii="Palatino Linotype" w:hAnsi="Palatino Linotype" w:cs="Arial"/>
        </w:rPr>
      </w:pPr>
    </w:p>
    <w:p w:rsidR="00A426BF" w:rsidRDefault="00A426BF" w:rsidP="00A426BF">
      <w:pPr>
        <w:pStyle w:val="Prrafodelista"/>
        <w:spacing w:before="240" w:after="240" w:line="360" w:lineRule="auto"/>
        <w:ind w:left="0"/>
        <w:jc w:val="both"/>
        <w:rPr>
          <w:rFonts w:ascii="Palatino Linotype" w:hAnsi="Palatino Linotype" w:cs="Arial"/>
        </w:rPr>
      </w:pPr>
      <w:r>
        <w:rPr>
          <w:noProof/>
          <w:lang w:eastAsia="es-MX"/>
        </w:rPr>
        <w:drawing>
          <wp:inline distT="0" distB="0" distL="0" distR="0" wp14:anchorId="0B7B534B" wp14:editId="0A73742D">
            <wp:extent cx="5781675" cy="7105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71" t="15201" r="34382" b="12005"/>
                    <a:stretch/>
                  </pic:blipFill>
                  <pic:spPr bwMode="auto">
                    <a:xfrm>
                      <a:off x="0" y="0"/>
                      <a:ext cx="5781675" cy="7105650"/>
                    </a:xfrm>
                    <a:prstGeom prst="rect">
                      <a:avLst/>
                    </a:prstGeom>
                    <a:ln>
                      <a:noFill/>
                    </a:ln>
                    <a:extLst>
                      <a:ext uri="{53640926-AAD7-44D8-BBD7-CCE9431645EC}">
                        <a14:shadowObscured xmlns:a14="http://schemas.microsoft.com/office/drawing/2010/main"/>
                      </a:ext>
                    </a:extLst>
                  </pic:spPr>
                </pic:pic>
              </a:graphicData>
            </a:graphic>
          </wp:inline>
        </w:drawing>
      </w:r>
    </w:p>
    <w:p w:rsidR="00A426BF" w:rsidRDefault="00A426BF" w:rsidP="00A426BF">
      <w:pPr>
        <w:pStyle w:val="Prrafodelista"/>
        <w:spacing w:before="240" w:after="240" w:line="360" w:lineRule="auto"/>
        <w:ind w:left="0"/>
        <w:jc w:val="both"/>
        <w:rPr>
          <w:rFonts w:ascii="Palatino Linotype" w:hAnsi="Palatino Linotype" w:cs="Arial"/>
        </w:rPr>
      </w:pPr>
      <w:r>
        <w:rPr>
          <w:rFonts w:ascii="Palatino Linotype" w:hAnsi="Palatino Linotype" w:cs="Arial"/>
        </w:rPr>
        <w:t>Cabe destacarse que el Informe Justificado fue hecho del conocimiento del particular, por acuerdo de fecha seis de noviembre de dos mil diecinueve, puesto que esta Ponencia Resolutora consideró que se actualizó lo dispuesto por el artículo 185, fracción III de la Ley de Transparencia y Acceso a la Información Pública del Estado de México y Municipios.</w:t>
      </w:r>
    </w:p>
    <w:p w:rsidR="002D1993" w:rsidRDefault="00A426BF" w:rsidP="00B9663C">
      <w:pPr>
        <w:pStyle w:val="Prrafodelista"/>
        <w:numPr>
          <w:ilvl w:val="0"/>
          <w:numId w:val="6"/>
        </w:numPr>
        <w:spacing w:before="240" w:after="240" w:line="360" w:lineRule="auto"/>
        <w:ind w:left="0" w:firstLine="0"/>
        <w:jc w:val="both"/>
        <w:rPr>
          <w:rFonts w:ascii="Palatino Linotype" w:hAnsi="Palatino Linotype" w:cs="Arial"/>
        </w:rPr>
      </w:pPr>
      <w:r w:rsidRPr="00B9663C">
        <w:rPr>
          <w:rFonts w:ascii="Palatino Linotype" w:hAnsi="Palatino Linotype" w:cs="Arial"/>
        </w:rPr>
        <w:t xml:space="preserve">Por </w:t>
      </w:r>
      <w:r w:rsidR="00B9663C" w:rsidRPr="00B9663C">
        <w:rPr>
          <w:rFonts w:ascii="Palatino Linotype" w:hAnsi="Palatino Linotype" w:cs="Arial"/>
        </w:rPr>
        <w:t>su parte</w:t>
      </w:r>
      <w:r w:rsidR="00910647" w:rsidRPr="00B9663C">
        <w:rPr>
          <w:rFonts w:ascii="Palatino Linotype" w:hAnsi="Palatino Linotype" w:cs="Arial"/>
        </w:rPr>
        <w:t>,</w:t>
      </w:r>
      <w:r w:rsidR="002D1993" w:rsidRPr="00B9663C">
        <w:rPr>
          <w:rFonts w:ascii="Palatino Linotype" w:hAnsi="Palatino Linotype" w:cs="Arial"/>
        </w:rPr>
        <w:t xml:space="preserve"> </w:t>
      </w:r>
      <w:r w:rsidR="00194823" w:rsidRPr="00B9663C">
        <w:rPr>
          <w:rFonts w:ascii="Palatino Linotype" w:hAnsi="Palatino Linotype" w:cs="Arial"/>
          <w:b/>
        </w:rPr>
        <w:t>EL RECURRENTE</w:t>
      </w:r>
      <w:r>
        <w:rPr>
          <w:rFonts w:ascii="Palatino Linotype" w:hAnsi="Palatino Linotype" w:cs="Arial"/>
        </w:rPr>
        <w:t>, en fecha ocho de noviembre de dos mil diecinueve,</w:t>
      </w:r>
      <w:r w:rsidR="002D1993" w:rsidRPr="00B9663C">
        <w:rPr>
          <w:rFonts w:ascii="Palatino Linotype" w:hAnsi="Palatino Linotype" w:cs="Arial"/>
        </w:rPr>
        <w:t xml:space="preserve"> presentó</w:t>
      </w:r>
      <w:r>
        <w:rPr>
          <w:rFonts w:ascii="Palatino Linotype" w:hAnsi="Palatino Linotype" w:cs="Arial"/>
        </w:rPr>
        <w:t xml:space="preserve"> las siguientes manifestaciones:</w:t>
      </w:r>
    </w:p>
    <w:p w:rsidR="00BE7696" w:rsidRDefault="00BE7696" w:rsidP="00BE7696">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186690</wp:posOffset>
                </wp:positionH>
                <wp:positionV relativeFrom="paragraph">
                  <wp:posOffset>158115</wp:posOffset>
                </wp:positionV>
                <wp:extent cx="5410200" cy="4495800"/>
                <wp:effectExtent l="38100" t="19050" r="76200" b="95250"/>
                <wp:wrapNone/>
                <wp:docPr id="11" name="Conector recto 11"/>
                <wp:cNvGraphicFramePr/>
                <a:graphic xmlns:a="http://schemas.openxmlformats.org/drawingml/2006/main">
                  <a:graphicData uri="http://schemas.microsoft.com/office/word/2010/wordprocessingShape">
                    <wps:wsp>
                      <wps:cNvCnPr/>
                      <wps:spPr>
                        <a:xfrm>
                          <a:off x="0" y="0"/>
                          <a:ext cx="5410200" cy="4495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282A5D"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7pt,12.45pt" to="440.7pt,3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" strokecolor="#4f81bd [3204]" strokeweight="2pt">
                <v:shadow on="t" color="black" opacity="24903f" origin=",.5" offset="0,.55556mm"/>
              </v:line>
            </w:pict>
          </mc:Fallback>
        </mc:AlternateContent>
      </w:r>
    </w:p>
    <w:p w:rsidR="00A426BF" w:rsidRPr="00B9663C" w:rsidRDefault="008417D5" w:rsidP="00BE7696">
      <w:pPr>
        <w:pStyle w:val="Prrafodelista"/>
        <w:spacing w:before="240" w:after="240" w:line="360" w:lineRule="auto"/>
        <w:ind w:left="0"/>
        <w:jc w:val="both"/>
        <w:rPr>
          <w:rFonts w:ascii="Palatino Linotype" w:hAnsi="Palatino Linotype" w:cs="Arial"/>
        </w:rPr>
      </w:pPr>
      <w:bookmarkStart w:id="3" w:name="_GoBack"/>
      <w:r>
        <w:rPr>
          <w:noProof/>
          <w:lang w:eastAsia="es-MX"/>
        </w:rPr>
        <w:drawing>
          <wp:inline distT="0" distB="0" distL="0" distR="0" wp14:anchorId="270DB8E9" wp14:editId="5F69DF08">
            <wp:extent cx="5695950" cy="69818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46" t="16955" r="28626" b="13468"/>
                    <a:stretch/>
                  </pic:blipFill>
                  <pic:spPr bwMode="auto">
                    <a:xfrm>
                      <a:off x="0" y="0"/>
                      <a:ext cx="5695950" cy="6981825"/>
                    </a:xfrm>
                    <a:prstGeom prst="rect">
                      <a:avLst/>
                    </a:prstGeom>
                    <a:ln>
                      <a:noFill/>
                    </a:ln>
                    <a:extLst>
                      <a:ext uri="{53640926-AAD7-44D8-BBD7-CCE9431645EC}">
                        <a14:shadowObscured xmlns:a14="http://schemas.microsoft.com/office/drawing/2010/main"/>
                      </a:ext>
                    </a:extLst>
                  </pic:spPr>
                </pic:pic>
              </a:graphicData>
            </a:graphic>
          </wp:inline>
        </w:drawing>
      </w:r>
      <w:bookmarkEnd w:id="3"/>
      <w:r w:rsidR="00BE7696" w:rsidRPr="00BE7696">
        <w:rPr>
          <w:noProof/>
          <w:lang w:eastAsia="es-MX"/>
        </w:rPr>
        <w:t xml:space="preserve"> </w:t>
      </w:r>
      <w:r w:rsidR="00BE7696">
        <w:rPr>
          <w:noProof/>
          <w:lang w:eastAsia="es-MX"/>
        </w:rPr>
        <w:drawing>
          <wp:inline distT="0" distB="0" distL="0" distR="0" wp14:anchorId="15D41B15" wp14:editId="2DF07913">
            <wp:extent cx="5743575" cy="7296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5493" r="34712" b="12006"/>
                    <a:stretch/>
                  </pic:blipFill>
                  <pic:spPr bwMode="auto">
                    <a:xfrm>
                      <a:off x="0" y="0"/>
                      <a:ext cx="5743575" cy="7296150"/>
                    </a:xfrm>
                    <a:prstGeom prst="rect">
                      <a:avLst/>
                    </a:prstGeom>
                    <a:ln>
                      <a:noFill/>
                    </a:ln>
                    <a:extLst>
                      <a:ext uri="{53640926-AAD7-44D8-BBD7-CCE9431645EC}">
                        <a14:shadowObscured xmlns:a14="http://schemas.microsoft.com/office/drawing/2010/main"/>
                      </a:ext>
                    </a:extLst>
                  </pic:spPr>
                </pic:pic>
              </a:graphicData>
            </a:graphic>
          </wp:inline>
        </w:drawing>
      </w:r>
      <w:r w:rsidR="00BE7696" w:rsidRPr="00BE7696">
        <w:rPr>
          <w:noProof/>
          <w:lang w:eastAsia="es-MX"/>
        </w:rPr>
        <w:t xml:space="preserve"> </w:t>
      </w:r>
      <w:r w:rsidR="00BE7696">
        <w:rPr>
          <w:noProof/>
          <w:lang w:eastAsia="es-MX"/>
        </w:rPr>
        <w:drawing>
          <wp:inline distT="0" distB="0" distL="0" distR="0" wp14:anchorId="3E8A42C1" wp14:editId="2DFA1D03">
            <wp:extent cx="5676900" cy="7267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78" t="15201" r="34546" b="11713"/>
                    <a:stretch/>
                  </pic:blipFill>
                  <pic:spPr bwMode="auto">
                    <a:xfrm>
                      <a:off x="0" y="0"/>
                      <a:ext cx="5676900" cy="7267575"/>
                    </a:xfrm>
                    <a:prstGeom prst="rect">
                      <a:avLst/>
                    </a:prstGeom>
                    <a:ln>
                      <a:noFill/>
                    </a:ln>
                    <a:extLst>
                      <a:ext uri="{53640926-AAD7-44D8-BBD7-CCE9431645EC}">
                        <a14:shadowObscured xmlns:a14="http://schemas.microsoft.com/office/drawing/2010/main"/>
                      </a:ext>
                    </a:extLst>
                  </pic:spPr>
                </pic:pic>
              </a:graphicData>
            </a:graphic>
          </wp:inline>
        </w:drawing>
      </w:r>
      <w:r w:rsidR="00BE7696" w:rsidRPr="00BE7696">
        <w:rPr>
          <w:noProof/>
          <w:lang w:eastAsia="es-MX"/>
        </w:rPr>
        <w:t xml:space="preserve"> </w:t>
      </w:r>
      <w:r w:rsidR="00BE7696">
        <w:rPr>
          <w:noProof/>
          <w:lang w:eastAsia="es-MX"/>
        </w:rPr>
        <w:drawing>
          <wp:inline distT="0" distB="0" distL="0" distR="0" wp14:anchorId="392CD3CB" wp14:editId="470DBB3C">
            <wp:extent cx="5705475" cy="74104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49" t="16079" r="34547" b="13760"/>
                    <a:stretch/>
                  </pic:blipFill>
                  <pic:spPr bwMode="auto">
                    <a:xfrm>
                      <a:off x="0" y="0"/>
                      <a:ext cx="5705475" cy="7410450"/>
                    </a:xfrm>
                    <a:prstGeom prst="rect">
                      <a:avLst/>
                    </a:prstGeom>
                    <a:ln>
                      <a:noFill/>
                    </a:ln>
                    <a:extLst>
                      <a:ext uri="{53640926-AAD7-44D8-BBD7-CCE9431645EC}">
                        <a14:shadowObscured xmlns:a14="http://schemas.microsoft.com/office/drawing/2010/main"/>
                      </a:ext>
                    </a:extLst>
                  </pic:spPr>
                </pic:pic>
              </a:graphicData>
            </a:graphic>
          </wp:inline>
        </w:drawing>
      </w:r>
      <w:r w:rsidR="00BE7696" w:rsidRPr="00BE7696">
        <w:rPr>
          <w:noProof/>
          <w:lang w:eastAsia="es-MX"/>
        </w:rPr>
        <w:t xml:space="preserve"> </w:t>
      </w:r>
      <w:r w:rsidR="00BE7696">
        <w:rPr>
          <w:noProof/>
          <w:lang w:eastAsia="es-MX"/>
        </w:rPr>
        <w:drawing>
          <wp:inline distT="0" distB="0" distL="0" distR="0" wp14:anchorId="748A4881" wp14:editId="35DBD86A">
            <wp:extent cx="5810250" cy="4743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49" t="18418" r="34876" b="40070"/>
                    <a:stretch/>
                  </pic:blipFill>
                  <pic:spPr bwMode="auto">
                    <a:xfrm>
                      <a:off x="0" y="0"/>
                      <a:ext cx="5810250" cy="4743450"/>
                    </a:xfrm>
                    <a:prstGeom prst="rect">
                      <a:avLst/>
                    </a:prstGeom>
                    <a:ln>
                      <a:noFill/>
                    </a:ln>
                    <a:extLst>
                      <a:ext uri="{53640926-AAD7-44D8-BBD7-CCE9431645EC}">
                        <a14:shadowObscured xmlns:a14="http://schemas.microsoft.com/office/drawing/2010/main"/>
                      </a:ext>
                    </a:extLst>
                  </pic:spPr>
                </pic:pic>
              </a:graphicData>
            </a:graphic>
          </wp:inline>
        </w:drawing>
      </w:r>
    </w:p>
    <w:p w:rsidR="00B9663C" w:rsidRPr="00B9663C"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BB0D28">
        <w:rPr>
          <w:rFonts w:ascii="Palatino Linotype" w:hAnsi="Palatino Linotype" w:cs="Arial"/>
        </w:rPr>
        <w:t>Una</w:t>
      </w:r>
      <w:r w:rsidR="00D730A4" w:rsidRPr="00BB0D28">
        <w:rPr>
          <w:rFonts w:ascii="Palatino Linotype" w:hAnsi="Palatino Linotype" w:cs="Arial"/>
        </w:rPr>
        <w:t xml:space="preserve"> </w:t>
      </w:r>
      <w:r w:rsidRPr="00BB0D28">
        <w:rPr>
          <w:rFonts w:ascii="Palatino Linotype" w:hAnsi="Palatino Linotype" w:cs="Arial"/>
        </w:rPr>
        <w:t>vez</w:t>
      </w:r>
      <w:r w:rsidR="00D730A4" w:rsidRPr="00BB0D28">
        <w:rPr>
          <w:rFonts w:ascii="Palatino Linotype" w:hAnsi="Palatino Linotype" w:cs="Arial"/>
        </w:rPr>
        <w:t xml:space="preserve"> </w:t>
      </w:r>
      <w:r w:rsidRPr="00BB0D28">
        <w:rPr>
          <w:rFonts w:ascii="Palatino Linotype" w:hAnsi="Palatino Linotype" w:cs="Arial"/>
          <w:color w:val="000000" w:themeColor="text1"/>
        </w:rPr>
        <w:t>a</w:t>
      </w:r>
      <w:r w:rsidR="00FF3111" w:rsidRPr="00BB0D28">
        <w:rPr>
          <w:rFonts w:ascii="Palatino Linotype" w:hAnsi="Palatino Linotype" w:cs="Arial"/>
          <w:color w:val="000000" w:themeColor="text1"/>
        </w:rPr>
        <w:t>nalizado</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procesal</w:t>
      </w:r>
      <w:r w:rsidR="00D730A4" w:rsidRPr="00BB0D28">
        <w:rPr>
          <w:rFonts w:ascii="Palatino Linotype" w:hAnsi="Palatino Linotype" w:cs="Arial"/>
        </w:rPr>
        <w:t xml:space="preserve"> </w:t>
      </w:r>
      <w:r w:rsidR="00FF3111" w:rsidRPr="00BB0D28">
        <w:rPr>
          <w:rFonts w:ascii="Palatino Linotype" w:hAnsi="Palatino Linotype" w:cs="Arial"/>
        </w:rPr>
        <w:t>que</w:t>
      </w:r>
      <w:r w:rsidR="00D730A4" w:rsidRPr="00BB0D28">
        <w:rPr>
          <w:rFonts w:ascii="Palatino Linotype" w:hAnsi="Palatino Linotype" w:cs="Arial"/>
        </w:rPr>
        <w:t xml:space="preserve"> </w:t>
      </w:r>
      <w:r w:rsidR="00FF3111" w:rsidRPr="00BB0D28">
        <w:rPr>
          <w:rFonts w:ascii="Palatino Linotype" w:hAnsi="Palatino Linotype" w:cs="Arial"/>
        </w:rPr>
        <w:t>guarda</w:t>
      </w:r>
      <w:r w:rsidR="00577264" w:rsidRPr="00BB0D28">
        <w:rPr>
          <w:rFonts w:ascii="Palatino Linotype" w:hAnsi="Palatino Linotype" w:cs="Arial"/>
        </w:rPr>
        <w:t>ba</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expediente,</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fecha</w:t>
      </w:r>
      <w:r w:rsidR="00D730A4" w:rsidRPr="00BB0D28">
        <w:rPr>
          <w:rFonts w:ascii="Palatino Linotype" w:hAnsi="Palatino Linotype" w:cs="Arial"/>
        </w:rPr>
        <w:t xml:space="preserve"> </w:t>
      </w:r>
      <w:r w:rsidR="00BE7696">
        <w:rPr>
          <w:rFonts w:ascii="Palatino Linotype" w:hAnsi="Palatino Linotype" w:cs="Arial"/>
        </w:rPr>
        <w:t>trece</w:t>
      </w:r>
      <w:r w:rsidR="00DB48DC">
        <w:rPr>
          <w:rFonts w:ascii="Palatino Linotype" w:hAnsi="Palatino Linotype" w:cs="Arial"/>
        </w:rPr>
        <w:t xml:space="preserve"> de noviembre</w:t>
      </w:r>
      <w:r w:rsidR="00B97199" w:rsidRPr="00BB0D28">
        <w:rPr>
          <w:rFonts w:ascii="Palatino Linotype" w:hAnsi="Palatino Linotype" w:cs="Arial"/>
        </w:rPr>
        <w:t xml:space="preserve"> de dos mil diecinueve</w:t>
      </w:r>
      <w:r w:rsidR="00FF3111"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Comisionada</w:t>
      </w:r>
      <w:r w:rsidR="00D730A4" w:rsidRPr="00BB0D28">
        <w:rPr>
          <w:rFonts w:ascii="Palatino Linotype" w:hAnsi="Palatino Linotype" w:cs="Arial"/>
        </w:rPr>
        <w:t xml:space="preserve"> </w:t>
      </w:r>
      <w:r w:rsidR="00FF3111" w:rsidRPr="00BB0D28">
        <w:rPr>
          <w:rFonts w:ascii="Palatino Linotype" w:hAnsi="Palatino Linotype" w:cs="Arial"/>
        </w:rPr>
        <w:t>Ponente</w:t>
      </w:r>
      <w:r w:rsidR="00D730A4" w:rsidRPr="00BB0D28">
        <w:rPr>
          <w:rFonts w:ascii="Palatino Linotype" w:hAnsi="Palatino Linotype" w:cs="Arial"/>
        </w:rPr>
        <w:t xml:space="preserve"> </w:t>
      </w:r>
      <w:r w:rsidR="00FF3111" w:rsidRPr="00BB0D28">
        <w:rPr>
          <w:rFonts w:ascii="Palatino Linotype" w:hAnsi="Palatino Linotype" w:cs="Arial"/>
        </w:rPr>
        <w:t>acordó</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cierre</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instrucción</w:t>
      </w:r>
      <w:r w:rsidR="00AB27D9"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así</w:t>
      </w:r>
      <w:r w:rsidR="00D730A4" w:rsidRPr="00BB0D28">
        <w:rPr>
          <w:rFonts w:ascii="Palatino Linotype" w:hAnsi="Palatino Linotype" w:cs="Arial"/>
        </w:rPr>
        <w:t xml:space="preserve"> </w:t>
      </w:r>
      <w:r w:rsidR="00FF3111" w:rsidRPr="00BB0D28">
        <w:rPr>
          <w:rFonts w:ascii="Palatino Linotype" w:hAnsi="Palatino Linotype" w:cs="Arial"/>
          <w:lang w:val="es-ES_tradnl"/>
        </w:rPr>
        <w:t>como</w:t>
      </w:r>
      <w:r w:rsidR="00AB27D9" w:rsidRPr="00BB0D28">
        <w:rPr>
          <w:rFonts w:ascii="Palatino Linotype" w:hAnsi="Palatino Linotype" w:cs="Arial"/>
          <w:lang w:val="es-ES_tradnl"/>
        </w:rPr>
        <w:t>,</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remisión</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mismo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efecto</w:t>
      </w:r>
      <w:r w:rsidR="00D730A4" w:rsidRPr="00BB0D28">
        <w:rPr>
          <w:rFonts w:ascii="Palatino Linotype" w:hAnsi="Palatino Linotype" w:cs="Arial"/>
        </w:rPr>
        <w:t xml:space="preserve"> </w:t>
      </w:r>
      <w:r w:rsidR="00FF3111" w:rsidRPr="00BB0D28">
        <w:rPr>
          <w:rFonts w:ascii="Palatino Linotype" w:hAnsi="Palatino Linotype" w:cs="Arial"/>
          <w:lang w:val="es-ES_tradnl"/>
        </w:rPr>
        <w:t>de</w:t>
      </w:r>
      <w:r w:rsidR="00D730A4" w:rsidRPr="00BB0D28">
        <w:rPr>
          <w:rFonts w:ascii="Palatino Linotype" w:hAnsi="Palatino Linotype" w:cs="Arial"/>
        </w:rPr>
        <w:t xml:space="preserve"> </w:t>
      </w:r>
      <w:r w:rsidR="00FF3111" w:rsidRPr="00BB0D28">
        <w:rPr>
          <w:rFonts w:ascii="Palatino Linotype" w:hAnsi="Palatino Linotype" w:cs="Arial"/>
        </w:rPr>
        <w:t>ser</w:t>
      </w:r>
      <w:r w:rsidR="00D730A4" w:rsidRPr="00BB0D28">
        <w:rPr>
          <w:rFonts w:ascii="Palatino Linotype" w:hAnsi="Palatino Linotype" w:cs="Arial"/>
        </w:rPr>
        <w:t xml:space="preserve"> </w:t>
      </w:r>
      <w:r w:rsidR="00FF3111" w:rsidRPr="00BB0D28">
        <w:rPr>
          <w:rFonts w:ascii="Palatino Linotype" w:hAnsi="Palatino Linotype" w:cs="Arial"/>
        </w:rPr>
        <w:t>resuelto,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conformidad</w:t>
      </w:r>
      <w:r w:rsidR="00D730A4" w:rsidRPr="00BB0D28">
        <w:rPr>
          <w:rFonts w:ascii="Palatino Linotype" w:hAnsi="Palatino Linotype" w:cs="Arial"/>
        </w:rPr>
        <w:t xml:space="preserve"> </w:t>
      </w:r>
      <w:r w:rsidR="00FF3111" w:rsidRPr="00BB0D28">
        <w:rPr>
          <w:rFonts w:ascii="Palatino Linotype" w:hAnsi="Palatino Linotype" w:cs="Arial"/>
        </w:rPr>
        <w:t>con</w:t>
      </w:r>
      <w:r w:rsidR="00D730A4" w:rsidRPr="00BB0D28">
        <w:rPr>
          <w:rFonts w:ascii="Palatino Linotype" w:hAnsi="Palatino Linotype" w:cs="Arial"/>
        </w:rPr>
        <w:t xml:space="preserve"> </w:t>
      </w:r>
      <w:r w:rsidR="00FF3111" w:rsidRPr="00BB0D28">
        <w:rPr>
          <w:rFonts w:ascii="Palatino Linotype" w:hAnsi="Palatino Linotype" w:cs="Arial"/>
        </w:rPr>
        <w:t>lo</w:t>
      </w:r>
      <w:r w:rsidR="00D730A4" w:rsidRPr="00BB0D28">
        <w:rPr>
          <w:rFonts w:ascii="Palatino Linotype" w:hAnsi="Palatino Linotype" w:cs="Arial"/>
        </w:rPr>
        <w:t xml:space="preserve"> </w:t>
      </w:r>
      <w:r w:rsidR="00FF3111" w:rsidRPr="00BB0D28">
        <w:rPr>
          <w:rFonts w:ascii="Palatino Linotype" w:hAnsi="Palatino Linotype" w:cs="Arial"/>
        </w:rPr>
        <w:t>establecido</w:t>
      </w:r>
      <w:r w:rsidR="00D730A4" w:rsidRPr="00BB0D28">
        <w:rPr>
          <w:rFonts w:ascii="Palatino Linotype" w:hAnsi="Palatino Linotype" w:cs="Arial"/>
        </w:rPr>
        <w:t xml:space="preserve"> </w:t>
      </w:r>
      <w:r w:rsidR="00FF3111" w:rsidRPr="00BB0D28">
        <w:rPr>
          <w:rFonts w:ascii="Palatino Linotype" w:hAnsi="Palatino Linotype" w:cs="Arial"/>
        </w:rPr>
        <w:t>en</w:t>
      </w:r>
      <w:r w:rsidR="00D730A4" w:rsidRPr="00BB0D28">
        <w:rPr>
          <w:rFonts w:ascii="Palatino Linotype" w:hAnsi="Palatino Linotype" w:cs="Arial"/>
        </w:rPr>
        <w:t xml:space="preserve"> </w:t>
      </w:r>
      <w:r w:rsidR="00FF3111" w:rsidRPr="00BB0D28">
        <w:rPr>
          <w:rFonts w:ascii="Palatino Linotype" w:hAnsi="Palatino Linotype" w:cs="Arial"/>
        </w:rPr>
        <w:t>el</w:t>
      </w:r>
      <w:r w:rsidR="00D730A4" w:rsidRPr="00BB0D28">
        <w:rPr>
          <w:rFonts w:ascii="Palatino Linotype" w:hAnsi="Palatino Linotype" w:cs="Arial"/>
        </w:rPr>
        <w:t xml:space="preserve"> </w:t>
      </w:r>
      <w:r w:rsidR="00FF3111" w:rsidRPr="00BB0D28">
        <w:rPr>
          <w:rFonts w:ascii="Palatino Linotype" w:hAnsi="Palatino Linotype" w:cs="Arial"/>
        </w:rPr>
        <w:t>artículo</w:t>
      </w:r>
      <w:r w:rsidR="00D730A4" w:rsidRPr="00BB0D28">
        <w:rPr>
          <w:rFonts w:ascii="Palatino Linotype" w:hAnsi="Palatino Linotype" w:cs="Arial"/>
        </w:rPr>
        <w:t xml:space="preserve"> </w:t>
      </w:r>
      <w:r w:rsidR="00FF3111" w:rsidRPr="00BB0D28">
        <w:rPr>
          <w:rFonts w:ascii="Palatino Linotype" w:hAnsi="Palatino Linotype" w:cs="Arial"/>
        </w:rPr>
        <w:t>185</w:t>
      </w:r>
      <w:r w:rsidR="006F1530" w:rsidRPr="00BB0D28">
        <w:rPr>
          <w:rFonts w:ascii="Palatino Linotype" w:hAnsi="Palatino Linotype" w:cs="Arial"/>
        </w:rPr>
        <w:t>,</w:t>
      </w:r>
      <w:r w:rsidR="00D730A4" w:rsidRPr="00BB0D28">
        <w:rPr>
          <w:rFonts w:ascii="Palatino Linotype" w:hAnsi="Palatino Linotype" w:cs="Arial"/>
        </w:rPr>
        <w:t xml:space="preserve"> </w:t>
      </w:r>
      <w:r w:rsidR="00FF3111" w:rsidRPr="00BB0D28">
        <w:rPr>
          <w:rFonts w:ascii="Palatino Linotype" w:hAnsi="Palatino Linotype" w:cs="Arial"/>
        </w:rPr>
        <w:t>fracciones</w:t>
      </w:r>
      <w:r w:rsidR="00D730A4" w:rsidRPr="00BB0D28">
        <w:rPr>
          <w:rFonts w:ascii="Palatino Linotype" w:hAnsi="Palatino Linotype" w:cs="Arial"/>
        </w:rPr>
        <w:t xml:space="preserve"> </w:t>
      </w:r>
      <w:r w:rsidR="00FF3111" w:rsidRPr="00BB0D28">
        <w:rPr>
          <w:rFonts w:ascii="Palatino Linotype" w:hAnsi="Palatino Linotype" w:cs="Arial"/>
        </w:rPr>
        <w:t>VI</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VIII</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Ley</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Transparencia</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Acceso</w:t>
      </w:r>
      <w:r w:rsidR="00D730A4" w:rsidRPr="00BB0D28">
        <w:rPr>
          <w:rFonts w:ascii="Palatino Linotype" w:hAnsi="Palatino Linotype" w:cs="Arial"/>
        </w:rPr>
        <w:t xml:space="preserve"> </w:t>
      </w:r>
      <w:r w:rsidR="00FF3111" w:rsidRPr="00BB0D28">
        <w:rPr>
          <w:rFonts w:ascii="Palatino Linotype" w:hAnsi="Palatino Linotype" w:cs="Arial"/>
        </w:rPr>
        <w:t>a</w:t>
      </w:r>
      <w:r w:rsidR="00D730A4" w:rsidRPr="00BB0D28">
        <w:rPr>
          <w:rFonts w:ascii="Palatino Linotype" w:hAnsi="Palatino Linotype" w:cs="Arial"/>
        </w:rPr>
        <w:t xml:space="preserve"> </w:t>
      </w:r>
      <w:r w:rsidR="00FF3111" w:rsidRPr="00BB0D28">
        <w:rPr>
          <w:rFonts w:ascii="Palatino Linotype" w:hAnsi="Palatino Linotype" w:cs="Arial"/>
        </w:rPr>
        <w:t>la</w:t>
      </w:r>
      <w:r w:rsidR="00D730A4" w:rsidRPr="00BB0D28">
        <w:rPr>
          <w:rFonts w:ascii="Palatino Linotype" w:hAnsi="Palatino Linotype" w:cs="Arial"/>
        </w:rPr>
        <w:t xml:space="preserve"> </w:t>
      </w:r>
      <w:r w:rsidR="00FF3111" w:rsidRPr="00BB0D28">
        <w:rPr>
          <w:rFonts w:ascii="Palatino Linotype" w:hAnsi="Palatino Linotype" w:cs="Arial"/>
        </w:rPr>
        <w:t>Información</w:t>
      </w:r>
      <w:r w:rsidR="00D730A4" w:rsidRPr="00BB0D28">
        <w:rPr>
          <w:rFonts w:ascii="Palatino Linotype" w:hAnsi="Palatino Linotype" w:cs="Arial"/>
        </w:rPr>
        <w:t xml:space="preserve"> </w:t>
      </w:r>
      <w:r w:rsidR="00FF3111" w:rsidRPr="00BB0D28">
        <w:rPr>
          <w:rFonts w:ascii="Palatino Linotype" w:hAnsi="Palatino Linotype" w:cs="Arial"/>
        </w:rPr>
        <w:t>Pública</w:t>
      </w:r>
      <w:r w:rsidR="00D730A4" w:rsidRPr="00BB0D28">
        <w:rPr>
          <w:rFonts w:ascii="Palatino Linotype" w:hAnsi="Palatino Linotype" w:cs="Arial"/>
        </w:rPr>
        <w:t xml:space="preserve"> </w:t>
      </w:r>
      <w:r w:rsidR="00FF3111" w:rsidRPr="00BB0D28">
        <w:rPr>
          <w:rFonts w:ascii="Palatino Linotype" w:hAnsi="Palatino Linotype" w:cs="Arial"/>
        </w:rPr>
        <w:t>del</w:t>
      </w:r>
      <w:r w:rsidR="00D730A4" w:rsidRPr="00BB0D28">
        <w:rPr>
          <w:rFonts w:ascii="Palatino Linotype" w:hAnsi="Palatino Linotype" w:cs="Arial"/>
        </w:rPr>
        <w:t xml:space="preserve"> </w:t>
      </w:r>
      <w:r w:rsidR="00FF3111" w:rsidRPr="00BB0D28">
        <w:rPr>
          <w:rFonts w:ascii="Palatino Linotype" w:hAnsi="Palatino Linotype" w:cs="Arial"/>
        </w:rPr>
        <w:t>Estado</w:t>
      </w:r>
      <w:r w:rsidR="00D730A4" w:rsidRPr="00BB0D28">
        <w:rPr>
          <w:rFonts w:ascii="Palatino Linotype" w:hAnsi="Palatino Linotype" w:cs="Arial"/>
        </w:rPr>
        <w:t xml:space="preserve"> </w:t>
      </w:r>
      <w:r w:rsidR="00FF3111" w:rsidRPr="00BB0D28">
        <w:rPr>
          <w:rFonts w:ascii="Palatino Linotype" w:hAnsi="Palatino Linotype" w:cs="Arial"/>
        </w:rPr>
        <w:t>de</w:t>
      </w:r>
      <w:r w:rsidR="00D730A4" w:rsidRPr="00BB0D28">
        <w:rPr>
          <w:rFonts w:ascii="Palatino Linotype" w:hAnsi="Palatino Linotype" w:cs="Arial"/>
        </w:rPr>
        <w:t xml:space="preserve"> </w:t>
      </w:r>
      <w:r w:rsidR="00FF3111" w:rsidRPr="00BB0D28">
        <w:rPr>
          <w:rFonts w:ascii="Palatino Linotype" w:hAnsi="Palatino Linotype" w:cs="Arial"/>
        </w:rPr>
        <w:t>México</w:t>
      </w:r>
      <w:r w:rsidR="00D730A4" w:rsidRPr="00BB0D28">
        <w:rPr>
          <w:rFonts w:ascii="Palatino Linotype" w:hAnsi="Palatino Linotype" w:cs="Arial"/>
        </w:rPr>
        <w:t xml:space="preserve"> </w:t>
      </w:r>
      <w:r w:rsidR="00FF3111" w:rsidRPr="00BB0D28">
        <w:rPr>
          <w:rFonts w:ascii="Palatino Linotype" w:hAnsi="Palatino Linotype" w:cs="Arial"/>
        </w:rPr>
        <w:t>y</w:t>
      </w:r>
      <w:r w:rsidR="00D730A4" w:rsidRPr="00BB0D28">
        <w:rPr>
          <w:rFonts w:ascii="Palatino Linotype" w:hAnsi="Palatino Linotype" w:cs="Arial"/>
        </w:rPr>
        <w:t xml:space="preserve"> </w:t>
      </w:r>
      <w:r w:rsidR="00FF3111" w:rsidRPr="00BB0D28">
        <w:rPr>
          <w:rFonts w:ascii="Palatino Linotype" w:hAnsi="Palatino Linotype" w:cs="Arial"/>
        </w:rPr>
        <w:t>Municipios</w:t>
      </w:r>
      <w:r w:rsidR="00B9663C">
        <w:rPr>
          <w:rFonts w:ascii="Palatino Linotype" w:eastAsia="Calibri" w:hAnsi="Palatino Linotype"/>
          <w:szCs w:val="22"/>
          <w:lang w:eastAsia="en-US"/>
        </w:rPr>
        <w:t>.</w:t>
      </w:r>
    </w:p>
    <w:p w:rsidR="00FF3111" w:rsidRPr="00BB0D28" w:rsidRDefault="00B9663C" w:rsidP="00DB48DC">
      <w:pPr>
        <w:pStyle w:val="Prrafodelista"/>
        <w:numPr>
          <w:ilvl w:val="0"/>
          <w:numId w:val="4"/>
        </w:numPr>
        <w:spacing w:before="240" w:after="240" w:line="360" w:lineRule="auto"/>
        <w:ind w:left="0" w:firstLine="0"/>
        <w:jc w:val="both"/>
        <w:rPr>
          <w:rFonts w:ascii="Palatino Linotype" w:hAnsi="Palatino Linotype"/>
        </w:rPr>
      </w:pPr>
      <w:r w:rsidRPr="00B9663C">
        <w:rPr>
          <w:rFonts w:ascii="Palatino Linotype" w:hAnsi="Palatino Linotype" w:cs="Arial"/>
        </w:rPr>
        <w:t xml:space="preserve">En fecha </w:t>
      </w:r>
      <w:r w:rsidR="00BE7696">
        <w:rPr>
          <w:rFonts w:ascii="Palatino Linotype" w:hAnsi="Palatino Linotype" w:cs="Arial"/>
        </w:rPr>
        <w:t>nueve</w:t>
      </w:r>
      <w:r>
        <w:rPr>
          <w:rFonts w:ascii="Palatino Linotype" w:hAnsi="Palatino Linotype" w:cs="Arial"/>
        </w:rPr>
        <w:t xml:space="preserve"> de diciembre</w:t>
      </w:r>
      <w:r w:rsidRPr="00B9663C">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Pr>
          <w:rFonts w:ascii="Palatino Linotype" w:hAnsi="Palatino Linotype" w:cs="Arial"/>
        </w:rPr>
        <w:t>;</w:t>
      </w:r>
      <w:r>
        <w:t xml:space="preserve"> </w:t>
      </w:r>
      <w:r w:rsidR="006D5B72" w:rsidRPr="00BB0D28">
        <w:rPr>
          <w:rFonts w:ascii="Palatino Linotype" w:eastAsia="Calibri" w:hAnsi="Palatino Linotype"/>
          <w:szCs w:val="22"/>
          <w:lang w:eastAsia="en-US"/>
        </w:rPr>
        <w:t>y,</w:t>
      </w:r>
    </w:p>
    <w:p w:rsidR="004B4CB8" w:rsidRPr="00BB0D28"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B0D28">
        <w:rPr>
          <w:rFonts w:ascii="Palatino Linotype" w:hAnsi="Palatino Linotype"/>
          <w:b/>
          <w:bCs/>
          <w:spacing w:val="60"/>
          <w:sz w:val="28"/>
        </w:rPr>
        <w:t>CONSIDERANDO</w:t>
      </w:r>
    </w:p>
    <w:p w:rsidR="00BE201E" w:rsidRPr="00BB0D28"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B0D28">
        <w:rPr>
          <w:rFonts w:ascii="Palatino Linotype" w:hAnsi="Palatino Linotype"/>
          <w:b/>
        </w:rPr>
        <w:t>Competencia</w:t>
      </w:r>
      <w:r w:rsidRPr="00BB0D28">
        <w:rPr>
          <w:rFonts w:ascii="Palatino Linotype" w:hAnsi="Palatino Linotype"/>
        </w:rPr>
        <w:t>.</w:t>
      </w:r>
      <w:r w:rsidR="00D730A4" w:rsidRPr="00BB0D28">
        <w:rPr>
          <w:rFonts w:ascii="Palatino Linotype" w:hAnsi="Palatino Linotype"/>
          <w:b/>
        </w:rPr>
        <w:t xml:space="preserve"> </w:t>
      </w:r>
      <w:r w:rsidR="00BE201E" w:rsidRPr="00BB0D2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BB0D28">
        <w:rPr>
          <w:rFonts w:ascii="Palatino Linotype" w:hAnsi="Palatino Linotype"/>
        </w:rPr>
        <w:t xml:space="preserve"> segundo</w:t>
      </w:r>
      <w:r w:rsidR="00BE201E" w:rsidRPr="00BB0D28">
        <w:rPr>
          <w:rFonts w:ascii="Palatino Linotype" w:hAnsi="Palatino Linotype"/>
        </w:rPr>
        <w:t xml:space="preserve">, vigésimo </w:t>
      </w:r>
      <w:r w:rsidR="00E06DEA" w:rsidRPr="00BB0D28">
        <w:rPr>
          <w:rFonts w:ascii="Palatino Linotype" w:hAnsi="Palatino Linotype"/>
        </w:rPr>
        <w:t>tercero</w:t>
      </w:r>
      <w:r w:rsidR="00BE201E" w:rsidRPr="00BB0D28">
        <w:rPr>
          <w:rFonts w:ascii="Palatino Linotype" w:hAnsi="Palatino Linotype"/>
        </w:rPr>
        <w:t xml:space="preserve"> y vigésimo </w:t>
      </w:r>
      <w:r w:rsidR="00E06DEA" w:rsidRPr="00BB0D28">
        <w:rPr>
          <w:rFonts w:ascii="Palatino Linotype" w:hAnsi="Palatino Linotype"/>
        </w:rPr>
        <w:t>cuarto</w:t>
      </w:r>
      <w:r w:rsidR="00BE201E" w:rsidRPr="00BB0D28">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BB0D28">
        <w:rPr>
          <w:rFonts w:ascii="Palatino Linotype" w:hAnsi="Palatino Linotype" w:cs="Arial"/>
        </w:rPr>
        <w:t>.</w:t>
      </w:r>
    </w:p>
    <w:p w:rsidR="0034196C" w:rsidRPr="00BB0D28"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B0D28">
        <w:rPr>
          <w:rFonts w:ascii="Palatino Linotype" w:hAnsi="Palatino Linotype" w:cs="Arial"/>
          <w:b/>
        </w:rPr>
        <w:t xml:space="preserve"> </w:t>
      </w:r>
      <w:r w:rsidR="0034196C" w:rsidRPr="00BB0D28">
        <w:rPr>
          <w:rFonts w:ascii="Palatino Linotype" w:hAnsi="Palatino Linotype" w:cs="Arial"/>
          <w:b/>
        </w:rPr>
        <w:t>Interés.</w:t>
      </w:r>
      <w:r w:rsidR="00D730A4" w:rsidRPr="00BB0D28">
        <w:rPr>
          <w:rFonts w:ascii="Palatino Linotype" w:hAnsi="Palatino Linotype" w:cs="Arial"/>
        </w:rPr>
        <w:t xml:space="preserve"> </w:t>
      </w:r>
      <w:r w:rsidR="0034196C" w:rsidRPr="00BB0D28">
        <w:rPr>
          <w:rFonts w:ascii="Palatino Linotype" w:hAnsi="Palatino Linotype" w:cs="Arial"/>
        </w:rPr>
        <w:t>El</w:t>
      </w:r>
      <w:r w:rsidR="00D730A4" w:rsidRPr="00BB0D28">
        <w:rPr>
          <w:rFonts w:ascii="Palatino Linotype" w:hAnsi="Palatino Linotype" w:cs="Arial"/>
        </w:rPr>
        <w:t xml:space="preserve"> </w:t>
      </w:r>
      <w:r w:rsidR="0034196C" w:rsidRPr="00BB0D28">
        <w:rPr>
          <w:rFonts w:ascii="Palatino Linotype" w:hAnsi="Palatino Linotype"/>
        </w:rPr>
        <w:t>recurso</w:t>
      </w:r>
      <w:r w:rsidR="00D730A4" w:rsidRPr="00BB0D28">
        <w:rPr>
          <w:rFonts w:ascii="Palatino Linotype" w:hAnsi="Palatino Linotype" w:cs="Arial"/>
        </w:rPr>
        <w:t xml:space="preserve"> </w:t>
      </w:r>
      <w:r w:rsidR="0034196C" w:rsidRPr="00BB0D28">
        <w:rPr>
          <w:rFonts w:ascii="Palatino Linotype" w:hAnsi="Palatino Linotype" w:cs="Arial"/>
        </w:rPr>
        <w:t>de</w:t>
      </w:r>
      <w:r w:rsidR="00D730A4" w:rsidRPr="00BB0D28">
        <w:rPr>
          <w:rFonts w:ascii="Palatino Linotype" w:hAnsi="Palatino Linotype" w:cs="Arial"/>
        </w:rPr>
        <w:t xml:space="preserve"> </w:t>
      </w:r>
      <w:r w:rsidR="0034196C" w:rsidRPr="00BB0D28">
        <w:rPr>
          <w:rFonts w:ascii="Palatino Linotype" w:hAnsi="Palatino Linotype" w:cs="Arial"/>
        </w:rPr>
        <w:t>revisión</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interpuesto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34196C" w:rsidRPr="00BB0D28">
        <w:rPr>
          <w:rFonts w:ascii="Palatino Linotype" w:hAnsi="Palatino Linotype" w:cs="Arial"/>
        </w:rPr>
        <w:t>parte</w:t>
      </w:r>
      <w:r w:rsidR="00D730A4" w:rsidRPr="00BB0D28">
        <w:rPr>
          <w:rFonts w:ascii="Palatino Linotype" w:hAnsi="Palatino Linotype" w:cs="Arial"/>
        </w:rPr>
        <w:t xml:space="preserve"> </w:t>
      </w:r>
      <w:r w:rsidR="0034196C" w:rsidRPr="00BB0D28">
        <w:rPr>
          <w:rFonts w:ascii="Palatino Linotype" w:hAnsi="Palatino Linotype" w:cs="Arial"/>
        </w:rPr>
        <w:t>legítima</w:t>
      </w:r>
      <w:r w:rsidR="00D730A4" w:rsidRPr="00BB0D28">
        <w:rPr>
          <w:rFonts w:ascii="Palatino Linotype" w:hAnsi="Palatino Linotype" w:cs="Arial"/>
        </w:rPr>
        <w:t xml:space="preserve"> </w:t>
      </w:r>
      <w:r w:rsidR="0034196C" w:rsidRPr="00BB0D28">
        <w:rPr>
          <w:rFonts w:ascii="Palatino Linotype" w:hAnsi="Palatino Linotype" w:cs="Arial"/>
        </w:rPr>
        <w:t>en</w:t>
      </w:r>
      <w:r w:rsidR="00D730A4" w:rsidRPr="00BB0D28">
        <w:rPr>
          <w:rFonts w:ascii="Palatino Linotype" w:hAnsi="Palatino Linotype" w:cs="Arial"/>
        </w:rPr>
        <w:t xml:space="preserve"> </w:t>
      </w:r>
      <w:r w:rsidR="0034196C" w:rsidRPr="00BB0D28">
        <w:rPr>
          <w:rFonts w:ascii="Palatino Linotype" w:hAnsi="Palatino Linotype" w:cs="Arial"/>
        </w:rPr>
        <w:t>atención</w:t>
      </w:r>
      <w:r w:rsidR="00D730A4" w:rsidRPr="00BB0D28">
        <w:rPr>
          <w:rFonts w:ascii="Palatino Linotype" w:hAnsi="Palatino Linotype" w:cs="Arial"/>
        </w:rPr>
        <w:t xml:space="preserve"> </w:t>
      </w:r>
      <w:r w:rsidR="0034196C" w:rsidRPr="00BB0D28">
        <w:rPr>
          <w:rFonts w:ascii="Palatino Linotype" w:hAnsi="Palatino Linotype" w:cs="Arial"/>
        </w:rPr>
        <w:t>a</w:t>
      </w:r>
      <w:r w:rsidR="00D730A4" w:rsidRPr="00BB0D28">
        <w:rPr>
          <w:rFonts w:ascii="Palatino Linotype" w:hAnsi="Palatino Linotype" w:cs="Arial"/>
        </w:rPr>
        <w:t xml:space="preserve"> </w:t>
      </w:r>
      <w:r w:rsidR="0034196C" w:rsidRPr="00BB0D28">
        <w:rPr>
          <w:rFonts w:ascii="Palatino Linotype" w:hAnsi="Palatino Linotype" w:cs="Arial"/>
        </w:rPr>
        <w:t>que</w:t>
      </w:r>
      <w:r w:rsidR="00D730A4" w:rsidRPr="00BB0D28">
        <w:rPr>
          <w:rFonts w:ascii="Palatino Linotype" w:hAnsi="Palatino Linotype" w:cs="Arial"/>
        </w:rPr>
        <w:t xml:space="preserve"> </w:t>
      </w:r>
      <w:r w:rsidR="0034196C" w:rsidRPr="00BB0D28">
        <w:rPr>
          <w:rFonts w:ascii="Palatino Linotype" w:hAnsi="Palatino Linotype" w:cs="Arial"/>
        </w:rPr>
        <w:t>fue</w:t>
      </w:r>
      <w:r w:rsidR="00D730A4" w:rsidRPr="00BB0D28">
        <w:rPr>
          <w:rFonts w:ascii="Palatino Linotype" w:hAnsi="Palatino Linotype" w:cs="Arial"/>
        </w:rPr>
        <w:t xml:space="preserve"> </w:t>
      </w:r>
      <w:r w:rsidR="0034196C" w:rsidRPr="00BB0D28">
        <w:rPr>
          <w:rFonts w:ascii="Palatino Linotype" w:hAnsi="Palatino Linotype"/>
        </w:rPr>
        <w:t>presentado</w:t>
      </w:r>
      <w:r w:rsidR="00D730A4" w:rsidRPr="00BB0D28">
        <w:rPr>
          <w:rFonts w:ascii="Palatino Linotype" w:hAnsi="Palatino Linotype" w:cs="Arial"/>
        </w:rPr>
        <w:t xml:space="preserve"> </w:t>
      </w:r>
      <w:r w:rsidR="0034196C" w:rsidRPr="00BB0D28">
        <w:rPr>
          <w:rFonts w:ascii="Palatino Linotype" w:hAnsi="Palatino Linotype" w:cs="Arial"/>
        </w:rPr>
        <w:t>por</w:t>
      </w:r>
      <w:r w:rsidR="00D730A4" w:rsidRPr="00BB0D28">
        <w:rPr>
          <w:rFonts w:ascii="Palatino Linotype" w:hAnsi="Palatino Linotype" w:cs="Arial"/>
        </w:rPr>
        <w:t xml:space="preserve"> </w:t>
      </w:r>
      <w:r w:rsidR="00194823" w:rsidRPr="00BB0D28">
        <w:rPr>
          <w:rFonts w:ascii="Palatino Linotype" w:hAnsi="Palatino Linotype" w:cs="Arial"/>
          <w:b/>
        </w:rPr>
        <w:t>EL RECURRENTE</w:t>
      </w:r>
      <w:r w:rsidR="0034196C" w:rsidRPr="00BB0D28">
        <w:rPr>
          <w:rFonts w:ascii="Palatino Linotype" w:hAnsi="Palatino Linotype" w:cs="Arial"/>
          <w:snapToGrid w:val="0"/>
        </w:rPr>
        <w:t>,</w:t>
      </w:r>
      <w:r w:rsidR="00D730A4" w:rsidRPr="00BB0D28">
        <w:rPr>
          <w:rFonts w:ascii="Palatino Linotype" w:hAnsi="Palatino Linotype" w:cs="Arial"/>
          <w:snapToGrid w:val="0"/>
        </w:rPr>
        <w:t xml:space="preserve"> </w:t>
      </w:r>
      <w:r w:rsidR="0034196C" w:rsidRPr="00BB0D28">
        <w:rPr>
          <w:rFonts w:ascii="Palatino Linotype" w:hAnsi="Palatino Linotype" w:cs="Arial"/>
        </w:rPr>
        <w:t>quien</w:t>
      </w:r>
      <w:r w:rsidR="00D730A4" w:rsidRPr="00BB0D28">
        <w:rPr>
          <w:rFonts w:ascii="Palatino Linotype" w:hAnsi="Palatino Linotype" w:cs="Arial"/>
          <w:snapToGrid w:val="0"/>
        </w:rPr>
        <w:t xml:space="preserve"> </w:t>
      </w:r>
      <w:r w:rsidR="0034196C" w:rsidRPr="00BB0D28">
        <w:rPr>
          <w:rFonts w:ascii="Palatino Linotype" w:hAnsi="Palatino Linotype"/>
        </w:rPr>
        <w:t>formuló</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la</w:t>
      </w:r>
      <w:r w:rsidR="00D730A4" w:rsidRPr="00BB0D28">
        <w:rPr>
          <w:rFonts w:ascii="Palatino Linotype" w:hAnsi="Palatino Linotype" w:cs="Arial"/>
          <w:snapToGrid w:val="0"/>
        </w:rPr>
        <w:t xml:space="preserve"> </w:t>
      </w:r>
      <w:r w:rsidR="0034196C" w:rsidRPr="00BB0D28">
        <w:rPr>
          <w:rFonts w:ascii="Palatino Linotype" w:hAnsi="Palatino Linotype" w:cs="Arial"/>
        </w:rPr>
        <w:t>solicitud</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de</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información</w:t>
      </w:r>
      <w:r w:rsidR="00D730A4" w:rsidRPr="00BB0D28">
        <w:rPr>
          <w:rFonts w:ascii="Palatino Linotype" w:hAnsi="Palatino Linotype" w:cs="Arial"/>
          <w:snapToGrid w:val="0"/>
        </w:rPr>
        <w:t xml:space="preserve"> </w:t>
      </w:r>
      <w:r w:rsidR="0034196C" w:rsidRPr="00BB0D28">
        <w:rPr>
          <w:rFonts w:ascii="Palatino Linotype" w:hAnsi="Palatino Linotype" w:cs="Arial"/>
          <w:snapToGrid w:val="0"/>
        </w:rPr>
        <w:t>pública</w:t>
      </w:r>
      <w:r w:rsidR="00D730A4" w:rsidRPr="00BB0D28">
        <w:rPr>
          <w:rFonts w:ascii="Palatino Linotype" w:hAnsi="Palatino Linotype" w:cs="Arial"/>
          <w:snapToGrid w:val="0"/>
        </w:rPr>
        <w:t xml:space="preserve"> </w:t>
      </w:r>
      <w:r w:rsidR="0034196C" w:rsidRPr="00BB0D28">
        <w:rPr>
          <w:rFonts w:ascii="Palatino Linotype" w:hAnsi="Palatino Linotype"/>
        </w:rPr>
        <w:t>número</w:t>
      </w:r>
      <w:r w:rsidR="00D730A4" w:rsidRPr="00BB0D28">
        <w:rPr>
          <w:rFonts w:ascii="Palatino Linotype" w:hAnsi="Palatino Linotype" w:cs="Arial"/>
          <w:snapToGrid w:val="0"/>
        </w:rPr>
        <w:t xml:space="preserve"> </w:t>
      </w:r>
      <w:r w:rsidR="00F86085">
        <w:rPr>
          <w:rFonts w:ascii="Palatino Linotype" w:hAnsi="Palatino Linotype"/>
          <w:b/>
          <w:bCs/>
        </w:rPr>
        <w:t>00726/ATIZARA</w:t>
      </w:r>
      <w:r w:rsidR="00693255" w:rsidRPr="00BB0D28">
        <w:rPr>
          <w:rFonts w:ascii="Palatino Linotype" w:hAnsi="Palatino Linotype"/>
          <w:b/>
          <w:bCs/>
        </w:rPr>
        <w:t>/IP/2019</w:t>
      </w:r>
      <w:r w:rsidR="0034196C" w:rsidRPr="00BB0D28">
        <w:rPr>
          <w:rFonts w:ascii="Palatino Linotype" w:hAnsi="Palatino Linotype" w:cs="Arial"/>
          <w:lang w:val="es-ES_tradnl"/>
        </w:rPr>
        <w:t>.</w:t>
      </w:r>
    </w:p>
    <w:p w:rsidR="00B97199" w:rsidRPr="00BB0D28"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B0D28">
        <w:rPr>
          <w:rFonts w:ascii="Palatino Linotype" w:hAnsi="Palatino Linotype" w:cs="Arial"/>
          <w:b/>
        </w:rPr>
        <w:t>Oportunidad.</w:t>
      </w:r>
      <w:r w:rsidR="00D730A4" w:rsidRPr="00BB0D28">
        <w:rPr>
          <w:rFonts w:ascii="Palatino Linotype" w:hAnsi="Palatino Linotype" w:cs="Arial"/>
          <w:b/>
        </w:rPr>
        <w:t xml:space="preserve"> </w:t>
      </w:r>
      <w:r w:rsidR="00B97199" w:rsidRPr="00BB0D28">
        <w:rPr>
          <w:rFonts w:ascii="Palatino Linotype" w:hAnsi="Palatino Linotype" w:cs="Arial"/>
        </w:rPr>
        <w:t xml:space="preserve">El recurso de revisión fue interpuesto dentro del plazo de quince días hábiles, contados a partir del día siguiente al en que </w:t>
      </w:r>
      <w:r w:rsidR="00194823" w:rsidRPr="00BB0D28">
        <w:rPr>
          <w:rFonts w:ascii="Palatino Linotype" w:hAnsi="Palatino Linotype" w:cs="Arial"/>
          <w:b/>
        </w:rPr>
        <w:t>EL RECURRENTE</w:t>
      </w:r>
      <w:r w:rsidR="00B97199" w:rsidRPr="00BB0D28">
        <w:rPr>
          <w:rFonts w:ascii="Palatino Linotype" w:hAnsi="Palatino Linotype" w:cs="Arial"/>
          <w:b/>
        </w:rPr>
        <w:t xml:space="preserve"> </w:t>
      </w:r>
      <w:r w:rsidR="00B97199" w:rsidRPr="00BB0D28">
        <w:rPr>
          <w:rFonts w:ascii="Palatino Linotype" w:hAnsi="Palatino Linotype" w:cs="Arial"/>
        </w:rPr>
        <w:t>tuvo conocimiento de la respuesta impugnada</w:t>
      </w:r>
      <w:r w:rsidR="00AC4CDA" w:rsidRPr="00BB0D28">
        <w:rPr>
          <w:rFonts w:ascii="Palatino Linotype" w:hAnsi="Palatino Linotype" w:cs="Arial"/>
        </w:rPr>
        <w:t>;</w:t>
      </w:r>
      <w:r w:rsidR="00B97199" w:rsidRPr="00BB0D28">
        <w:rPr>
          <w:rFonts w:ascii="Palatino Linotype" w:hAnsi="Palatino Linotype" w:cs="Arial"/>
        </w:rPr>
        <w:t xml:space="preserve"> tal y como</w:t>
      </w:r>
      <w:r w:rsidR="00AC4CDA" w:rsidRPr="00BB0D28">
        <w:rPr>
          <w:rFonts w:ascii="Palatino Linotype" w:hAnsi="Palatino Linotype" w:cs="Arial"/>
        </w:rPr>
        <w:t>,</w:t>
      </w:r>
      <w:r w:rsidR="00B97199" w:rsidRPr="00BB0D28">
        <w:rPr>
          <w:rFonts w:ascii="Palatino Linotype" w:hAnsi="Palatino Linotype" w:cs="Arial"/>
        </w:rPr>
        <w:t xml:space="preserve"> lo prevé el artículo 178 de la Ley de Transparencia y Acceso a la Información Pública del Estado de México y Municipios, que establece:</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w:t>
      </w:r>
      <w:r w:rsidRPr="00BB0D28">
        <w:rPr>
          <w:rFonts w:ascii="Palatino Linotype" w:hAnsi="Palatino Linotype" w:cs="Arial"/>
          <w:b/>
          <w:i/>
          <w:sz w:val="22"/>
        </w:rPr>
        <w:t>Artículo 178.</w:t>
      </w:r>
      <w:r w:rsidRPr="00BB0D2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B0D28" w:rsidRDefault="00B97199" w:rsidP="00B97199">
      <w:pPr>
        <w:spacing w:before="100" w:beforeAutospacing="1" w:after="100" w:afterAutospacing="1"/>
        <w:ind w:left="720" w:right="709"/>
        <w:contextualSpacing/>
        <w:jc w:val="both"/>
        <w:rPr>
          <w:rFonts w:ascii="Palatino Linotype" w:hAnsi="Palatino Linotype" w:cs="Arial"/>
          <w:i/>
          <w:sz w:val="22"/>
        </w:rPr>
      </w:pPr>
      <w:r w:rsidRPr="00BB0D2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BB0D28" w:rsidRDefault="00B97199" w:rsidP="004911E9">
      <w:pPr>
        <w:spacing w:before="240" w:after="100" w:afterAutospacing="1"/>
        <w:ind w:left="720" w:right="709"/>
        <w:jc w:val="both"/>
        <w:rPr>
          <w:rFonts w:ascii="Palatino Linotype" w:hAnsi="Palatino Linotype" w:cs="Arial"/>
          <w:i/>
          <w:sz w:val="22"/>
        </w:rPr>
      </w:pPr>
      <w:r w:rsidRPr="00BB0D28">
        <w:rPr>
          <w:rFonts w:ascii="Palatino Linotype" w:hAnsi="Palatino Linotype" w:cs="Arial"/>
          <w:i/>
          <w:sz w:val="22"/>
        </w:rPr>
        <w:t xml:space="preserve">En el caso de que se interponga ante la Unidad de Transparencia, ésta deberá remitir el recurso de revisión al Instituto a más tardar al día </w:t>
      </w:r>
      <w:r w:rsidRPr="00BB0D28">
        <w:rPr>
          <w:rFonts w:ascii="Palatino Linotype" w:hAnsi="Palatino Linotype" w:cs="Arial"/>
          <w:i/>
          <w:sz w:val="22"/>
          <w:lang w:eastAsia="es-MX"/>
        </w:rPr>
        <w:t>siguiente</w:t>
      </w:r>
      <w:r w:rsidRPr="00BB0D28">
        <w:rPr>
          <w:rFonts w:ascii="Palatino Linotype" w:hAnsi="Palatino Linotype" w:cs="Arial"/>
          <w:i/>
          <w:sz w:val="22"/>
        </w:rPr>
        <w:t xml:space="preserve"> de haberlo recibido.”</w:t>
      </w:r>
    </w:p>
    <w:p w:rsidR="00DB48DC" w:rsidRDefault="00B97199" w:rsidP="00DB48DC">
      <w:pPr>
        <w:spacing w:before="240" w:after="100" w:afterAutospacing="1" w:line="360" w:lineRule="auto"/>
        <w:jc w:val="both"/>
        <w:rPr>
          <w:rFonts w:ascii="Palatino Linotype" w:hAnsi="Palatino Linotype"/>
        </w:rPr>
      </w:pPr>
      <w:r w:rsidRPr="00BB0D28">
        <w:rPr>
          <w:rFonts w:ascii="Palatino Linotype" w:hAnsi="Palatino Linotype" w:cs="Arial"/>
        </w:rPr>
        <w:t xml:space="preserve">En esa tesitura, atendiendo a que </w:t>
      </w:r>
      <w:r w:rsidRPr="00BB0D28">
        <w:rPr>
          <w:rFonts w:ascii="Palatino Linotype" w:hAnsi="Palatino Linotype" w:cs="Arial"/>
          <w:b/>
        </w:rPr>
        <w:t>EL SUJETO OBLIGADO</w:t>
      </w:r>
      <w:r w:rsidRPr="00BB0D28">
        <w:rPr>
          <w:rFonts w:ascii="Palatino Linotype" w:hAnsi="Palatino Linotype" w:cs="Arial"/>
        </w:rPr>
        <w:t xml:space="preserve"> notificó la respuesta a la solicitud de acceso a la información pública el día</w:t>
      </w:r>
      <w:r w:rsidRPr="00BB0D28">
        <w:rPr>
          <w:rFonts w:ascii="Palatino Linotype" w:hAnsi="Palatino Linotype" w:cs="Arial"/>
          <w:b/>
        </w:rPr>
        <w:t xml:space="preserve"> </w:t>
      </w:r>
      <w:r w:rsidR="00BE7696">
        <w:rPr>
          <w:rFonts w:ascii="Palatino Linotype" w:hAnsi="Palatino Linotype" w:cs="Arial"/>
          <w:b/>
        </w:rPr>
        <w:t>quince</w:t>
      </w:r>
      <w:r w:rsidR="00DB48DC">
        <w:rPr>
          <w:rFonts w:ascii="Palatino Linotype" w:hAnsi="Palatino Linotype" w:cs="Arial"/>
          <w:b/>
        </w:rPr>
        <w:t xml:space="preserve"> de octubre</w:t>
      </w:r>
      <w:r w:rsidRPr="00BB0D28">
        <w:rPr>
          <w:rFonts w:ascii="Palatino Linotype" w:hAnsi="Palatino Linotype" w:cs="Arial"/>
          <w:b/>
        </w:rPr>
        <w:t xml:space="preserve"> de dos mil diecinueve</w:t>
      </w:r>
      <w:r w:rsidRPr="00BB0D28">
        <w:rPr>
          <w:rFonts w:ascii="Palatino Linotype" w:hAnsi="Palatino Linotype" w:cs="Arial"/>
        </w:rPr>
        <w:t>; así, el plazo de quince días hábiles que el artículo 178 d</w:t>
      </w:r>
      <w:r w:rsidR="0036655E" w:rsidRPr="00BB0D28">
        <w:rPr>
          <w:rFonts w:ascii="Palatino Linotype" w:hAnsi="Palatino Linotype" w:cs="Arial"/>
        </w:rPr>
        <w:t xml:space="preserve">e la Ley de la materia otorga a </w:t>
      </w:r>
      <w:r w:rsidR="00194823" w:rsidRPr="00BB0D28">
        <w:rPr>
          <w:rFonts w:ascii="Palatino Linotype" w:hAnsi="Palatino Linotype" w:cs="Arial"/>
          <w:b/>
        </w:rPr>
        <w:t>EL RECURRENTE</w:t>
      </w:r>
      <w:r w:rsidRPr="00BB0D28">
        <w:rPr>
          <w:rFonts w:ascii="Palatino Linotype" w:hAnsi="Palatino Linotype" w:cs="Arial"/>
        </w:rPr>
        <w:t xml:space="preserve"> para presentar el respectivo recurso de revisión, transcurrió del </w:t>
      </w:r>
      <w:r w:rsidR="00BE7696">
        <w:rPr>
          <w:rFonts w:ascii="Palatino Linotype" w:hAnsi="Palatino Linotype" w:cs="Arial"/>
          <w:b/>
        </w:rPr>
        <w:t>dieciséis</w:t>
      </w:r>
      <w:r w:rsidR="00DB48DC">
        <w:rPr>
          <w:rFonts w:ascii="Palatino Linotype" w:hAnsi="Palatino Linotype" w:cs="Arial"/>
          <w:b/>
        </w:rPr>
        <w:t xml:space="preserve"> de octubre al </w:t>
      </w:r>
      <w:r w:rsidR="00BE7696">
        <w:rPr>
          <w:rFonts w:ascii="Palatino Linotype" w:hAnsi="Palatino Linotype" w:cs="Arial"/>
          <w:b/>
        </w:rPr>
        <w:t>cinco</w:t>
      </w:r>
      <w:r w:rsidR="00DB48DC">
        <w:rPr>
          <w:rFonts w:ascii="Palatino Linotype" w:hAnsi="Palatino Linotype" w:cs="Arial"/>
          <w:b/>
        </w:rPr>
        <w:t xml:space="preserve"> de noviembre</w:t>
      </w:r>
      <w:r w:rsidR="00383BC7" w:rsidRPr="00BB0D28">
        <w:rPr>
          <w:rFonts w:ascii="Palatino Linotype" w:hAnsi="Palatino Linotype" w:cs="Arial"/>
          <w:b/>
        </w:rPr>
        <w:t xml:space="preserve"> </w:t>
      </w:r>
      <w:r w:rsidRPr="00BB0D28">
        <w:rPr>
          <w:rFonts w:ascii="Palatino Linotype" w:hAnsi="Palatino Linotype" w:cs="Arial"/>
          <w:b/>
        </w:rPr>
        <w:t>de dos mil diecinueve</w:t>
      </w:r>
      <w:r w:rsidRPr="00BB0D28">
        <w:rPr>
          <w:rFonts w:ascii="Palatino Linotype" w:hAnsi="Palatino Linotype" w:cs="Arial"/>
        </w:rPr>
        <w:t>, sin contemplar en el cómputo los días</w:t>
      </w:r>
      <w:r w:rsidR="00B9663C">
        <w:rPr>
          <w:rFonts w:ascii="Palatino Linotype" w:hAnsi="Palatino Linotype" w:cs="Arial"/>
        </w:rPr>
        <w:t xml:space="preserve"> diecinueve, veinte, veintiséis y veintisiete de octubre</w:t>
      </w:r>
      <w:r w:rsidR="00BE7696">
        <w:rPr>
          <w:rFonts w:ascii="Palatino Linotype" w:hAnsi="Palatino Linotype" w:cs="Arial"/>
        </w:rPr>
        <w:t>; así como, dos y tres de noviembre</w:t>
      </w:r>
      <w:r w:rsidR="00383BC7" w:rsidRPr="00BB0D28">
        <w:rPr>
          <w:rFonts w:ascii="Palatino Linotype" w:hAnsi="Palatino Linotype" w:cs="Arial"/>
        </w:rPr>
        <w:t xml:space="preserve"> de dos mil diecinueve, por corresponder a sábados y domingos, considerados como días inhábiles, en términos del artículo 3, fracción X de la </w:t>
      </w:r>
      <w:r w:rsidR="00383BC7" w:rsidRPr="00BB0D28">
        <w:rPr>
          <w:rFonts w:ascii="Palatino Linotype" w:hAnsi="Palatino Linotype"/>
        </w:rPr>
        <w:t>Ley de Transparencia y Acceso a la Información Pública de</w:t>
      </w:r>
      <w:r w:rsidR="004A5826" w:rsidRPr="00BB0D28">
        <w:rPr>
          <w:rFonts w:ascii="Palatino Linotype" w:hAnsi="Palatino Linotype"/>
        </w:rPr>
        <w:t>l Estado de México y Municipios</w:t>
      </w:r>
      <w:r w:rsidR="00DB48DC">
        <w:rPr>
          <w:rFonts w:ascii="Palatino Linotype" w:hAnsi="Palatino Linotype"/>
        </w:rPr>
        <w:t>.</w:t>
      </w:r>
    </w:p>
    <w:p w:rsidR="00B97199" w:rsidRPr="00BB0D28" w:rsidRDefault="00B97199" w:rsidP="00383BC7">
      <w:pPr>
        <w:spacing w:before="240" w:after="100" w:afterAutospacing="1" w:line="360" w:lineRule="auto"/>
        <w:jc w:val="both"/>
        <w:rPr>
          <w:rFonts w:ascii="Palatino Linotype" w:hAnsi="Palatino Linotype" w:cs="Arial"/>
        </w:rPr>
      </w:pPr>
      <w:r w:rsidRPr="00BB0D28">
        <w:rPr>
          <w:rFonts w:ascii="Palatino Linotype" w:hAnsi="Palatino Linotype" w:cs="Arial"/>
        </w:rPr>
        <w:t xml:space="preserve">En ese tenor, si </w:t>
      </w:r>
      <w:r w:rsidR="002853F5" w:rsidRPr="00BB0D28">
        <w:rPr>
          <w:rFonts w:ascii="Palatino Linotype" w:hAnsi="Palatino Linotype" w:cs="Arial"/>
        </w:rPr>
        <w:t>el</w:t>
      </w:r>
      <w:r w:rsidRPr="00BB0D28">
        <w:rPr>
          <w:rFonts w:ascii="Palatino Linotype" w:hAnsi="Palatino Linotype" w:cs="Arial"/>
        </w:rPr>
        <w:t xml:space="preserve"> recurso de revisión que nos ocupa, se interpus</w:t>
      </w:r>
      <w:r w:rsidR="002853F5" w:rsidRPr="00BB0D28">
        <w:rPr>
          <w:rFonts w:ascii="Palatino Linotype" w:hAnsi="Palatino Linotype" w:cs="Arial"/>
        </w:rPr>
        <w:t>o</w:t>
      </w:r>
      <w:r w:rsidRPr="00BB0D28">
        <w:rPr>
          <w:rFonts w:ascii="Palatino Linotype" w:hAnsi="Palatino Linotype" w:cs="Arial"/>
        </w:rPr>
        <w:t xml:space="preserve"> el</w:t>
      </w:r>
      <w:r w:rsidRPr="00BB0D28">
        <w:rPr>
          <w:rFonts w:ascii="Palatino Linotype" w:hAnsi="Palatino Linotype" w:cs="Arial"/>
          <w:b/>
        </w:rPr>
        <w:t xml:space="preserve"> </w:t>
      </w:r>
      <w:r w:rsidR="00BE7696">
        <w:rPr>
          <w:rFonts w:ascii="Palatino Linotype" w:hAnsi="Palatino Linotype" w:cs="Arial"/>
          <w:b/>
          <w:u w:val="single"/>
        </w:rPr>
        <w:t>veintiuno</w:t>
      </w:r>
      <w:r w:rsidR="00DB48DC">
        <w:rPr>
          <w:rFonts w:ascii="Palatino Linotype" w:hAnsi="Palatino Linotype" w:cs="Arial"/>
          <w:b/>
          <w:u w:val="single"/>
        </w:rPr>
        <w:t xml:space="preserve"> de octubre</w:t>
      </w:r>
      <w:r w:rsidRPr="00BB0D28">
        <w:rPr>
          <w:rFonts w:ascii="Palatino Linotype" w:hAnsi="Palatino Linotype" w:cs="Arial"/>
          <w:b/>
          <w:u w:val="single"/>
        </w:rPr>
        <w:t xml:space="preserve"> de dos mil diecinueve</w:t>
      </w:r>
      <w:r w:rsidR="002853F5" w:rsidRPr="00BB0D28">
        <w:rPr>
          <w:rFonts w:ascii="Palatino Linotype" w:hAnsi="Palatino Linotype" w:cs="Arial"/>
        </w:rPr>
        <w:t>, éste</w:t>
      </w:r>
      <w:r w:rsidRPr="00BB0D28">
        <w:rPr>
          <w:rFonts w:ascii="Palatino Linotype" w:hAnsi="Palatino Linotype" w:cs="Arial"/>
        </w:rPr>
        <w:t xml:space="preserve"> se encuentra dentro de los márgenes temporales previstos en el precepto legal citado en el párrafo anterior y, por tanto, su interposición se considera oportuna.</w:t>
      </w:r>
    </w:p>
    <w:p w:rsidR="00BE7696" w:rsidRPr="00BE7696" w:rsidRDefault="00BE7696" w:rsidP="00BE769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BE7696">
        <w:rPr>
          <w:rFonts w:ascii="Palatino Linotype" w:hAnsi="Palatino Linotype"/>
          <w:lang w:val="es-ES"/>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BE7696">
        <w:rPr>
          <w:rFonts w:ascii="Palatino Linotype" w:hAnsi="Palatino Linotype"/>
          <w:b/>
          <w:lang w:val="es-ES"/>
        </w:rPr>
        <w:t>SAIMEX</w:t>
      </w:r>
      <w:r w:rsidRPr="00BE7696">
        <w:rPr>
          <w:rFonts w:ascii="Palatino Linotype" w:hAnsi="Palatino Linotype"/>
          <w:lang w:val="es-ES"/>
        </w:rPr>
        <w:t>.</w:t>
      </w:r>
    </w:p>
    <w:p w:rsidR="00BE7696" w:rsidRDefault="002D1993" w:rsidP="00BE769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1B0628">
        <w:rPr>
          <w:rFonts w:ascii="Palatino Linotype" w:hAnsi="Palatino Linotype" w:cs="Arial"/>
          <w:b/>
        </w:rPr>
        <w:t>Estudio y resolución del asunto</w:t>
      </w:r>
      <w:r w:rsidR="00794688" w:rsidRPr="001B0628">
        <w:rPr>
          <w:rFonts w:ascii="Palatino Linotype" w:hAnsi="Palatino Linotype" w:cs="Arial"/>
          <w:b/>
          <w:color w:val="000000" w:themeColor="text1"/>
        </w:rPr>
        <w:t>.</w:t>
      </w:r>
      <w:r w:rsidR="006D5B72" w:rsidRPr="001B0628">
        <w:rPr>
          <w:rFonts w:ascii="Palatino Linotype" w:hAnsi="Palatino Linotype" w:cs="Arial"/>
          <w:b/>
          <w:color w:val="000000" w:themeColor="text1"/>
        </w:rPr>
        <w:t xml:space="preserve"> </w:t>
      </w:r>
      <w:r w:rsidR="001B0628" w:rsidRPr="001B0628">
        <w:rPr>
          <w:rFonts w:ascii="Palatino Linotype" w:hAnsi="Palatino Linotype" w:cs="Arial"/>
        </w:rPr>
        <w:t xml:space="preserve">Tal y como quedó precisado en los resultandos de la presente resolución, el particular requirió del </w:t>
      </w:r>
      <w:r w:rsidR="001B0628" w:rsidRPr="001B0628">
        <w:rPr>
          <w:rFonts w:ascii="Palatino Linotype" w:hAnsi="Palatino Linotype" w:cs="Arial"/>
          <w:b/>
        </w:rPr>
        <w:t>SUJETO OBLIGADO</w:t>
      </w:r>
      <w:r w:rsidR="00236DC3">
        <w:rPr>
          <w:rFonts w:ascii="Palatino Linotype" w:hAnsi="Palatino Linotype" w:cs="Arial"/>
        </w:rPr>
        <w:t>, información relativa a un evento realizado, el dos de agosto de dos mil diecinueve, en un Campo de Fútbol en específico, consistente en la siguiente:</w:t>
      </w:r>
    </w:p>
    <w:p w:rsidR="00236DC3" w:rsidRDefault="00236DC3" w:rsidP="00236DC3">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 xml:space="preserve">1. Todos y cada uno de los documentos a que hacer referencia las fracciones II, V, VIII, XXI, XXVII y XXXII del artículo 10 de la Ley de Eventos Públicos del Estado de México; </w:t>
      </w:r>
    </w:p>
    <w:p w:rsidR="00236DC3" w:rsidRDefault="00236DC3" w:rsidP="00236DC3">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 xml:space="preserve">2. El nombramiento y/o designación del servidor público descrito en el artículo 15 de dicha legislación; y, </w:t>
      </w:r>
    </w:p>
    <w:p w:rsidR="00BE7696" w:rsidRDefault="00236DC3" w:rsidP="00236DC3">
      <w:pPr>
        <w:pStyle w:val="Prrafodelista"/>
        <w:widowControl w:val="0"/>
        <w:tabs>
          <w:tab w:val="left" w:pos="1701"/>
          <w:tab w:val="left" w:pos="1843"/>
        </w:tabs>
        <w:autoSpaceDE w:val="0"/>
        <w:autoSpaceDN w:val="0"/>
        <w:adjustRightInd w:val="0"/>
        <w:spacing w:before="360" w:after="240" w:line="360" w:lineRule="auto"/>
        <w:ind w:left="851"/>
        <w:jc w:val="both"/>
        <w:rPr>
          <w:rFonts w:ascii="Palatino Linotype" w:hAnsi="Palatino Linotype" w:cs="Arial"/>
        </w:rPr>
      </w:pPr>
      <w:r>
        <w:rPr>
          <w:rFonts w:ascii="Palatino Linotype" w:hAnsi="Palatino Linotype" w:cs="Arial"/>
        </w:rPr>
        <w:t>3. Todos los documentos que acrediten que el Verificador en Jefe estuvo presente en el evento.</w:t>
      </w:r>
    </w:p>
    <w:p w:rsidR="00BE7696" w:rsidRDefault="002E5533" w:rsidP="00BE769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Al respecto, </w:t>
      </w:r>
      <w:r w:rsidRPr="00946319">
        <w:rPr>
          <w:rFonts w:ascii="Palatino Linotype" w:hAnsi="Palatino Linotype" w:cs="Arial"/>
          <w:b/>
        </w:rPr>
        <w:t>EL SUJETO OBLIGADO</w:t>
      </w:r>
      <w:r>
        <w:rPr>
          <w:rFonts w:ascii="Palatino Linotype" w:hAnsi="Palatino Linotype" w:cs="Arial"/>
        </w:rPr>
        <w:t xml:space="preserve"> respondió al particular que no localizó la información en los </w:t>
      </w:r>
      <w:r w:rsidR="00946319">
        <w:rPr>
          <w:rFonts w:ascii="Palatino Linotype" w:hAnsi="Palatino Linotype" w:cs="Arial"/>
        </w:rPr>
        <w:t>términos</w:t>
      </w:r>
      <w:r>
        <w:rPr>
          <w:rFonts w:ascii="Palatino Linotype" w:hAnsi="Palatino Linotype" w:cs="Arial"/>
        </w:rPr>
        <w:t xml:space="preserve"> solic</w:t>
      </w:r>
      <w:r w:rsidR="00946319">
        <w:rPr>
          <w:rFonts w:ascii="Palatino Linotype" w:hAnsi="Palatino Linotype" w:cs="Arial"/>
        </w:rPr>
        <w:t>itados; puesto que para que sea considerado como un evento público regulado por la Ley de Eventos Públicos del Estado de México debía cumplir con lo establecido en la fracción V del artículo 5 de dicha normativa.</w:t>
      </w:r>
    </w:p>
    <w:p w:rsidR="00946319" w:rsidRDefault="00946319" w:rsidP="00BE769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Inconforme con dicha respuesta, el hoy </w:t>
      </w:r>
      <w:r w:rsidRPr="00946319">
        <w:rPr>
          <w:rFonts w:ascii="Palatino Linotype" w:hAnsi="Palatino Linotype" w:cs="Arial"/>
          <w:b/>
        </w:rPr>
        <w:t>RECURRENTE</w:t>
      </w:r>
      <w:r>
        <w:rPr>
          <w:rFonts w:ascii="Palatino Linotype" w:hAnsi="Palatino Linotype" w:cs="Arial"/>
        </w:rPr>
        <w:t xml:space="preserve"> interpuso el medio de defensa de mérito, en el cual argumentó que </w:t>
      </w:r>
      <w:r w:rsidRPr="00946319">
        <w:rPr>
          <w:rFonts w:ascii="Palatino Linotype" w:hAnsi="Palatino Linotype" w:cs="Arial"/>
          <w:b/>
        </w:rPr>
        <w:t>EL SUJETO OBLIGADO</w:t>
      </w:r>
      <w:r>
        <w:rPr>
          <w:rFonts w:ascii="Palatino Linotype" w:hAnsi="Palatino Linotype" w:cs="Arial"/>
        </w:rPr>
        <w:t xml:space="preserve"> no cumplió con la Legislación en la materia, respecto a la prórroga solicitada, que no realizó una búsqueda exhaustiva y razonable de la información; que la respuesta se encontraba indebidamente fundada y motivada, lo que crea inseguridad jurídica respecto de su dicho.</w:t>
      </w:r>
    </w:p>
    <w:p w:rsidR="00946319" w:rsidRDefault="00946319" w:rsidP="00BE769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Posteriormente, </w:t>
      </w:r>
      <w:r w:rsidRPr="00946319">
        <w:rPr>
          <w:rFonts w:ascii="Palatino Linotype" w:hAnsi="Palatino Linotype" w:cs="Arial"/>
          <w:b/>
        </w:rPr>
        <w:t>EL SUJETO OBLIGADO</w:t>
      </w:r>
      <w:r>
        <w:rPr>
          <w:rFonts w:ascii="Palatino Linotype" w:hAnsi="Palatino Linotype" w:cs="Arial"/>
        </w:rPr>
        <w:t xml:space="preserve"> rindió su Informe Justificado, en el cual reiteró su respuesta y</w:t>
      </w:r>
      <w:r w:rsidR="007E4EE7">
        <w:rPr>
          <w:rFonts w:ascii="Palatino Linotype" w:hAnsi="Palatino Linotype" w:cs="Arial"/>
        </w:rPr>
        <w:t>,</w:t>
      </w:r>
      <w:r>
        <w:rPr>
          <w:rFonts w:ascii="Palatino Linotype" w:hAnsi="Palatino Linotype" w:cs="Arial"/>
        </w:rPr>
        <w:t xml:space="preserve"> además, manifestó que no era posible que haya remitido de forma incompleta la información; toda vez que no se localizó la información, en los términos solicitados y que en la respuesta hizo referencia al precepto legal correspondiente.</w:t>
      </w:r>
    </w:p>
    <w:p w:rsidR="00BE7696" w:rsidRDefault="00946319" w:rsidP="00BE769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Así, las cosas, esta Ponencia Resolutora hizo del conocimiento del particular el Informe Justificado, al considerar que se actualizaba lo dispuesto por el artículo 185, fracción III de la Ley de Transparencia y Acceso a la Información Pública del Estado de México y Municipios, motivo por el cual </w:t>
      </w:r>
      <w:r w:rsidRPr="00946319">
        <w:rPr>
          <w:rFonts w:ascii="Palatino Linotype" w:hAnsi="Palatino Linotype" w:cs="Arial"/>
          <w:b/>
        </w:rPr>
        <w:t>EL RECURRENTE</w:t>
      </w:r>
      <w:r>
        <w:rPr>
          <w:rFonts w:ascii="Palatino Linotype" w:hAnsi="Palatino Linotype" w:cs="Arial"/>
        </w:rPr>
        <w:t xml:space="preserve"> presentó manifestaciones tendentes a robustecer sus razones o motivos de </w:t>
      </w:r>
      <w:r w:rsidR="007E4EE7">
        <w:rPr>
          <w:rFonts w:ascii="Palatino Linotype" w:hAnsi="Palatino Linotype" w:cs="Arial"/>
        </w:rPr>
        <w:t>inconformidad</w:t>
      </w:r>
      <w:r>
        <w:rPr>
          <w:rFonts w:ascii="Palatino Linotype" w:hAnsi="Palatino Linotype" w:cs="Arial"/>
        </w:rPr>
        <w:t>.</w:t>
      </w:r>
    </w:p>
    <w:p w:rsidR="00B7448A" w:rsidRPr="00BE7696" w:rsidRDefault="00D0057F" w:rsidP="00BE769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E7696">
        <w:rPr>
          <w:rFonts w:ascii="Palatino Linotype" w:hAnsi="Palatino Linotype" w:cs="Arial"/>
        </w:rPr>
        <w:t xml:space="preserve">Bajo ese contexto, este Instituto analizó la totalidad de constancias que integran el expediente electrónico del </w:t>
      </w:r>
      <w:r w:rsidRPr="00BE7696">
        <w:rPr>
          <w:rFonts w:ascii="Palatino Linotype" w:hAnsi="Palatino Linotype" w:cs="Arial"/>
          <w:b/>
        </w:rPr>
        <w:t>SAIMEX</w:t>
      </w:r>
      <w:r w:rsidRPr="00BE7696">
        <w:rPr>
          <w:rFonts w:ascii="Palatino Linotype" w:hAnsi="Palatino Linotype" w:cs="Arial"/>
        </w:rPr>
        <w:t xml:space="preserve"> y advirtió que la</w:t>
      </w:r>
      <w:r w:rsidR="005E1CE8">
        <w:rPr>
          <w:rFonts w:ascii="Palatino Linotype" w:hAnsi="Palatino Linotype" w:cs="Arial"/>
        </w:rPr>
        <w:t>s</w:t>
      </w:r>
      <w:r w:rsidRPr="00BE7696">
        <w:rPr>
          <w:rFonts w:ascii="Palatino Linotype" w:hAnsi="Palatino Linotype" w:cs="Arial"/>
        </w:rPr>
        <w:t xml:space="preserve"> razones o motivos de inconformidad hechas valer por </w:t>
      </w:r>
      <w:r w:rsidR="00194823" w:rsidRPr="00BE7696">
        <w:rPr>
          <w:rFonts w:ascii="Palatino Linotype" w:hAnsi="Palatino Linotype" w:cs="Arial"/>
          <w:b/>
        </w:rPr>
        <w:t>EL RECURRENTE</w:t>
      </w:r>
      <w:r w:rsidRPr="00BE7696">
        <w:rPr>
          <w:rFonts w:ascii="Palatino Linotype" w:hAnsi="Palatino Linotype" w:cs="Arial"/>
        </w:rPr>
        <w:t xml:space="preserve"> devienen </w:t>
      </w:r>
      <w:r w:rsidR="00550824">
        <w:rPr>
          <w:rFonts w:ascii="Palatino Linotype" w:hAnsi="Palatino Linotype" w:cs="Arial"/>
          <w:b/>
        </w:rPr>
        <w:t>parcialmente f</w:t>
      </w:r>
      <w:r w:rsidRPr="00BE7696">
        <w:rPr>
          <w:rFonts w:ascii="Palatino Linotype" w:hAnsi="Palatino Linotype" w:cs="Arial"/>
          <w:b/>
        </w:rPr>
        <w:t>undados</w:t>
      </w:r>
      <w:r w:rsidR="00550824">
        <w:rPr>
          <w:rFonts w:ascii="Palatino Linotype" w:hAnsi="Palatino Linotype" w:cs="Arial"/>
        </w:rPr>
        <w:t xml:space="preserve"> y suficientes para </w:t>
      </w:r>
      <w:r w:rsidR="006413B3">
        <w:rPr>
          <w:rFonts w:ascii="Palatino Linotype" w:hAnsi="Palatino Linotype" w:cs="Arial"/>
          <w:b/>
        </w:rPr>
        <w:t>REVOCAR</w:t>
      </w:r>
      <w:r w:rsidR="00550824">
        <w:rPr>
          <w:rFonts w:ascii="Palatino Linotype" w:hAnsi="Palatino Linotype" w:cs="Arial"/>
        </w:rPr>
        <w:t xml:space="preserve"> la respuesta del </w:t>
      </w:r>
      <w:r w:rsidR="00550824" w:rsidRPr="00550824">
        <w:rPr>
          <w:rFonts w:ascii="Palatino Linotype" w:hAnsi="Palatino Linotype" w:cs="Arial"/>
          <w:b/>
        </w:rPr>
        <w:t>SUJETO OBLIGADO</w:t>
      </w:r>
      <w:r w:rsidRPr="00BE7696">
        <w:rPr>
          <w:rFonts w:ascii="Palatino Linotype" w:hAnsi="Palatino Linotype" w:cs="Arial"/>
        </w:rPr>
        <w:t>; en atención a las consideraciones de hecho y de derecho que se detallan a continuación:</w:t>
      </w:r>
    </w:p>
    <w:p w:rsidR="00236DC3" w:rsidRDefault="00550824"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Primeramente, cabe recordar que el particular solicitó información relativa a un evento realizado en un campo de fútbol en específico el día 2 de agosto de 2019, de conformidad con la Ley de Eventos Públicos del Estado de México; </w:t>
      </w:r>
      <w:r w:rsidR="00876ED3">
        <w:rPr>
          <w:rFonts w:ascii="Palatino Linotype" w:eastAsia="Calibri" w:hAnsi="Palatino Linotype" w:cs="Arial"/>
        </w:rPr>
        <w:t>así</w:t>
      </w:r>
      <w:r>
        <w:rPr>
          <w:rFonts w:ascii="Palatino Linotype" w:eastAsia="Calibri" w:hAnsi="Palatino Linotype" w:cs="Arial"/>
        </w:rPr>
        <w:t xml:space="preserve">, </w:t>
      </w:r>
      <w:r w:rsidRPr="00876ED3">
        <w:rPr>
          <w:rFonts w:ascii="Palatino Linotype" w:eastAsia="Calibri" w:hAnsi="Palatino Linotype" w:cs="Arial"/>
          <w:b/>
        </w:rPr>
        <w:t>EL SUJETO OBLIGADO</w:t>
      </w:r>
      <w:r>
        <w:rPr>
          <w:rFonts w:ascii="Palatino Linotype" w:eastAsia="Calibri" w:hAnsi="Palatino Linotype" w:cs="Arial"/>
        </w:rPr>
        <w:t xml:space="preserve"> en su respuesta refirió que</w:t>
      </w:r>
      <w:r w:rsidR="00876ED3">
        <w:rPr>
          <w:rFonts w:ascii="Palatino Linotype" w:eastAsia="Calibri" w:hAnsi="Palatino Linotype" w:cs="Arial"/>
        </w:rPr>
        <w:t>;</w:t>
      </w:r>
      <w:r>
        <w:rPr>
          <w:rFonts w:ascii="Palatino Linotype" w:eastAsia="Calibri" w:hAnsi="Palatino Linotype" w:cs="Arial"/>
        </w:rPr>
        <w:t xml:space="preserve"> toda vez que</w:t>
      </w:r>
      <w:r w:rsidR="00876ED3">
        <w:rPr>
          <w:rFonts w:ascii="Palatino Linotype" w:eastAsia="Calibri" w:hAnsi="Palatino Linotype" w:cs="Arial"/>
        </w:rPr>
        <w:t xml:space="preserve"> el evento de referencia</w:t>
      </w:r>
      <w:r>
        <w:rPr>
          <w:rFonts w:ascii="Palatino Linotype" w:eastAsia="Calibri" w:hAnsi="Palatino Linotype" w:cs="Arial"/>
        </w:rPr>
        <w:t xml:space="preserve"> no encuadraba</w:t>
      </w:r>
      <w:r w:rsidR="00876ED3">
        <w:rPr>
          <w:rFonts w:ascii="Palatino Linotype" w:eastAsia="Calibri" w:hAnsi="Palatino Linotype" w:cs="Arial"/>
        </w:rPr>
        <w:t xml:space="preserve"> en la definición de evento público contenida en la fracción V del artículo </w:t>
      </w:r>
      <w:r w:rsidR="006C7756">
        <w:rPr>
          <w:rFonts w:ascii="Palatino Linotype" w:eastAsia="Calibri" w:hAnsi="Palatino Linotype" w:cs="Arial"/>
        </w:rPr>
        <w:t>5</w:t>
      </w:r>
      <w:r w:rsidR="00876ED3">
        <w:rPr>
          <w:rFonts w:ascii="Palatino Linotype" w:eastAsia="Calibri" w:hAnsi="Palatino Linotype" w:cs="Arial"/>
        </w:rPr>
        <w:t xml:space="preserve"> del cuerpo normativo manifestado en la solicitud de origen, no localizó la información en los términos requeridos.</w:t>
      </w:r>
    </w:p>
    <w:p w:rsidR="00692F85" w:rsidRDefault="00876ED3"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De lo anterior, este Instituto como ente garante </w:t>
      </w:r>
      <w:r w:rsidR="006C7756">
        <w:rPr>
          <w:rFonts w:ascii="Palatino Linotype" w:eastAsia="Calibri" w:hAnsi="Palatino Linotype" w:cs="Arial"/>
        </w:rPr>
        <w:t>advierte</w:t>
      </w:r>
      <w:r>
        <w:rPr>
          <w:rFonts w:ascii="Palatino Linotype" w:eastAsia="Calibri" w:hAnsi="Palatino Linotype" w:cs="Arial"/>
        </w:rPr>
        <w:t xml:space="preserve"> que</w:t>
      </w:r>
      <w:r w:rsidR="00692F85">
        <w:rPr>
          <w:rFonts w:ascii="Palatino Linotype" w:eastAsia="Calibri" w:hAnsi="Palatino Linotype" w:cs="Arial"/>
        </w:rPr>
        <w:t>,</w:t>
      </w:r>
      <w:r>
        <w:rPr>
          <w:rFonts w:ascii="Palatino Linotype" w:eastAsia="Calibri" w:hAnsi="Palatino Linotype" w:cs="Arial"/>
        </w:rPr>
        <w:t xml:space="preserve"> en ningún momento</w:t>
      </w:r>
      <w:r w:rsidR="00692F85">
        <w:rPr>
          <w:rFonts w:ascii="Palatino Linotype" w:eastAsia="Calibri" w:hAnsi="Palatino Linotype" w:cs="Arial"/>
        </w:rPr>
        <w:t>,</w:t>
      </w:r>
      <w:r>
        <w:rPr>
          <w:rFonts w:ascii="Palatino Linotype" w:eastAsia="Calibri" w:hAnsi="Palatino Linotype" w:cs="Arial"/>
        </w:rPr>
        <w:t xml:space="preserve"> </w:t>
      </w:r>
      <w:r w:rsidRPr="00876ED3">
        <w:rPr>
          <w:rFonts w:ascii="Palatino Linotype" w:eastAsia="Calibri" w:hAnsi="Palatino Linotype" w:cs="Arial"/>
          <w:b/>
        </w:rPr>
        <w:t>EL SUJETO OBLIGADO</w:t>
      </w:r>
      <w:r>
        <w:rPr>
          <w:rFonts w:ascii="Palatino Linotype" w:eastAsia="Calibri" w:hAnsi="Palatino Linotype" w:cs="Arial"/>
        </w:rPr>
        <w:t xml:space="preserve"> negó que el evento se haya realizado, más bien, se limitó a manifestar que como no se trataba de un evento regulado por la Legislación E</w:t>
      </w:r>
      <w:r w:rsidR="00692F85">
        <w:rPr>
          <w:rFonts w:ascii="Palatino Linotype" w:eastAsia="Calibri" w:hAnsi="Palatino Linotype" w:cs="Arial"/>
        </w:rPr>
        <w:t>statal referida por</w:t>
      </w:r>
      <w:r>
        <w:rPr>
          <w:rFonts w:ascii="Palatino Linotype" w:eastAsia="Calibri" w:hAnsi="Palatino Linotype" w:cs="Arial"/>
        </w:rPr>
        <w:t xml:space="preserve"> el particular no contaba con la información expresada en los términos de la solicitud</w:t>
      </w:r>
      <w:r w:rsidR="00692F85">
        <w:rPr>
          <w:rFonts w:ascii="Palatino Linotype" w:eastAsia="Calibri" w:hAnsi="Palatino Linotype" w:cs="Arial"/>
        </w:rPr>
        <w:t>.</w:t>
      </w:r>
    </w:p>
    <w:p w:rsidR="00876ED3" w:rsidRDefault="00692F85"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Sin </w:t>
      </w:r>
      <w:r w:rsidR="00876ED3">
        <w:rPr>
          <w:rFonts w:ascii="Palatino Linotype" w:eastAsia="Calibri" w:hAnsi="Palatino Linotype" w:cs="Arial"/>
        </w:rPr>
        <w:t>embargo, como se detallará en líneas posteriores, existen precepto</w:t>
      </w:r>
      <w:r>
        <w:rPr>
          <w:rFonts w:ascii="Palatino Linotype" w:eastAsia="Calibri" w:hAnsi="Palatino Linotype" w:cs="Arial"/>
        </w:rPr>
        <w:t>s</w:t>
      </w:r>
      <w:r w:rsidR="00876ED3">
        <w:rPr>
          <w:rFonts w:ascii="Palatino Linotype" w:eastAsia="Calibri" w:hAnsi="Palatino Linotype" w:cs="Arial"/>
        </w:rPr>
        <w:t xml:space="preserve"> legales contenidos en el marco jurídico del </w:t>
      </w:r>
      <w:r w:rsidR="00876ED3">
        <w:rPr>
          <w:rFonts w:ascii="Palatino Linotype" w:eastAsia="Calibri" w:hAnsi="Palatino Linotype" w:cs="Arial"/>
          <w:b/>
        </w:rPr>
        <w:t>SU</w:t>
      </w:r>
      <w:r w:rsidR="00876ED3" w:rsidRPr="00876ED3">
        <w:rPr>
          <w:rFonts w:ascii="Palatino Linotype" w:eastAsia="Calibri" w:hAnsi="Palatino Linotype" w:cs="Arial"/>
          <w:b/>
        </w:rPr>
        <w:t>J</w:t>
      </w:r>
      <w:r w:rsidR="00876ED3">
        <w:rPr>
          <w:rFonts w:ascii="Palatino Linotype" w:eastAsia="Calibri" w:hAnsi="Palatino Linotype" w:cs="Arial"/>
          <w:b/>
        </w:rPr>
        <w:t>E</w:t>
      </w:r>
      <w:r w:rsidR="00876ED3" w:rsidRPr="00876ED3">
        <w:rPr>
          <w:rFonts w:ascii="Palatino Linotype" w:eastAsia="Calibri" w:hAnsi="Palatino Linotype" w:cs="Arial"/>
          <w:b/>
        </w:rPr>
        <w:t>TO OBLIGADO</w:t>
      </w:r>
      <w:r w:rsidR="00876ED3">
        <w:rPr>
          <w:rFonts w:ascii="Palatino Linotype" w:eastAsia="Calibri" w:hAnsi="Palatino Linotype" w:cs="Arial"/>
        </w:rPr>
        <w:t xml:space="preserve"> que rigen a los eventos públicos realizados en el Municipio de Atizapán de Zaragoza</w:t>
      </w:r>
      <w:r>
        <w:rPr>
          <w:rFonts w:ascii="Palatino Linotype" w:eastAsia="Calibri" w:hAnsi="Palatino Linotype" w:cs="Arial"/>
        </w:rPr>
        <w:t>, además de la Ley de Eventos Públicos del Estado de México</w:t>
      </w:r>
      <w:r w:rsidR="00876ED3">
        <w:rPr>
          <w:rFonts w:ascii="Palatino Linotype" w:eastAsia="Calibri" w:hAnsi="Palatino Linotype" w:cs="Arial"/>
        </w:rPr>
        <w:t xml:space="preserve">; por lo que, de ser el caso que al evento no le sea aplicable la legislación estatal, no menos cierto es que  </w:t>
      </w:r>
      <w:r w:rsidR="00876ED3" w:rsidRPr="00876ED3">
        <w:rPr>
          <w:rFonts w:ascii="Palatino Linotype" w:eastAsia="Calibri" w:hAnsi="Palatino Linotype" w:cs="Arial"/>
          <w:b/>
        </w:rPr>
        <w:t>EL</w:t>
      </w:r>
      <w:r w:rsidR="00876ED3">
        <w:rPr>
          <w:rFonts w:ascii="Palatino Linotype" w:eastAsia="Calibri" w:hAnsi="Palatino Linotype" w:cs="Arial"/>
        </w:rPr>
        <w:t xml:space="preserve"> </w:t>
      </w:r>
      <w:r w:rsidR="00876ED3" w:rsidRPr="00876ED3">
        <w:rPr>
          <w:rFonts w:ascii="Palatino Linotype" w:eastAsia="Calibri" w:hAnsi="Palatino Linotype" w:cs="Arial"/>
          <w:b/>
        </w:rPr>
        <w:t>SUJETO OBLIGADO</w:t>
      </w:r>
      <w:r w:rsidR="00876ED3">
        <w:rPr>
          <w:rFonts w:ascii="Palatino Linotype" w:eastAsia="Calibri" w:hAnsi="Palatino Linotype" w:cs="Arial"/>
        </w:rPr>
        <w:t xml:space="preserve"> si cuenta con expresión documental análoga que pueda tener por satisfecho el derecho de acceso a la información del particular.</w:t>
      </w:r>
    </w:p>
    <w:p w:rsidR="00692F85" w:rsidRPr="009A3238" w:rsidRDefault="00692F85" w:rsidP="00692F8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9A3238">
        <w:rPr>
          <w:rFonts w:ascii="Palatino Linotype" w:eastAsia="Calibri" w:hAnsi="Palatino Linotype"/>
          <w:szCs w:val="22"/>
          <w:lang w:eastAsia="en-US"/>
        </w:rPr>
        <w:t xml:space="preserve">Por ello, en este caso en particular, </w:t>
      </w:r>
      <w:r>
        <w:rPr>
          <w:rFonts w:ascii="Palatino Linotype" w:eastAsia="Calibri" w:hAnsi="Palatino Linotype"/>
          <w:szCs w:val="22"/>
          <w:lang w:eastAsia="en-US"/>
        </w:rPr>
        <w:t>es importante mencionar que el particular</w:t>
      </w:r>
      <w:r w:rsidRPr="009A3238">
        <w:rPr>
          <w:rFonts w:ascii="Palatino Linotype" w:eastAsia="Calibri" w:hAnsi="Palatino Linotype"/>
          <w:szCs w:val="22"/>
          <w:lang w:eastAsia="en-US"/>
        </w:rPr>
        <w:t xml:space="preserve"> no es experto en la materia de acceso a la información pública, situación que si atiende a la naturaleza del </w:t>
      </w:r>
      <w:r w:rsidRPr="009A3238">
        <w:rPr>
          <w:rFonts w:ascii="Palatino Linotype" w:eastAsia="Calibri" w:hAnsi="Palatino Linotype"/>
          <w:b/>
          <w:szCs w:val="22"/>
          <w:lang w:eastAsia="en-US"/>
        </w:rPr>
        <w:t>SUJETO OBLIGADO</w:t>
      </w:r>
      <w:r w:rsidRPr="009A3238">
        <w:rPr>
          <w:rFonts w:ascii="Palatino Linotype" w:eastAsia="Calibri" w:hAnsi="Palatino Linotype"/>
          <w:szCs w:val="22"/>
          <w:lang w:eastAsia="en-US"/>
        </w:rPr>
        <w:t>; por ello, éste debió suplir la deficiencia incurrida y entregar la expresión documental que satisfaga el requerimiento de información. Máxime que, del análisis a la solicitud de origen, se advierte que contaba con los elementos mínimos necesarios para hacerlo sin cambiar los hechos expuestos y toda vez que se encuentra constreñido a privilegiar el principio de máxima publicidad. Situación que en este acto se suple por parte de este Instituto,</w:t>
      </w:r>
      <w:r w:rsidRPr="009A3238">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p>
    <w:p w:rsidR="00692F85" w:rsidRPr="009A3238" w:rsidRDefault="00692F85" w:rsidP="00692F85">
      <w:pPr>
        <w:spacing w:before="240" w:after="240" w:line="360" w:lineRule="auto"/>
        <w:jc w:val="both"/>
        <w:rPr>
          <w:rFonts w:ascii="Palatino Linotype" w:hAnsi="Palatino Linotype" w:cs="Arial"/>
          <w:lang w:val="es-ES"/>
        </w:rPr>
      </w:pPr>
      <w:r w:rsidRPr="009A3238">
        <w:rPr>
          <w:rFonts w:ascii="Palatino Linotype" w:hAnsi="Palatino Linotype"/>
          <w:lang w:val="es-ES"/>
        </w:rPr>
        <w:t xml:space="preserve">Siendo necesario hacer hincapié que, </w:t>
      </w:r>
      <w:r w:rsidRPr="009A323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9A3238">
        <w:rPr>
          <w:rFonts w:ascii="Palatino Linotype" w:hAnsi="Palatino Linotype" w:cs="Arial"/>
          <w:b/>
          <w:lang w:val="es-ES"/>
        </w:rPr>
        <w:t>expresión documental</w:t>
      </w:r>
      <w:r w:rsidRPr="009A3238">
        <w:rPr>
          <w:rFonts w:ascii="Palatino Linotype" w:hAnsi="Palatino Linotype" w:cs="Arial"/>
          <w:lang w:val="es-ES"/>
        </w:rPr>
        <w:t>, deben atenderlas. Lo anterior, tiene apoyo en el criterio 16/17, emitido por el Pleno del INAI, el cual menciona lo siguiente:</w:t>
      </w:r>
    </w:p>
    <w:p w:rsidR="00692F85" w:rsidRPr="009A3238" w:rsidRDefault="00692F85" w:rsidP="00692F85">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b/>
          <w:i/>
          <w:sz w:val="22"/>
          <w:szCs w:val="22"/>
          <w:lang w:val="es-ES"/>
        </w:rPr>
        <w:t xml:space="preserve">Expresión documental. </w:t>
      </w:r>
      <w:r w:rsidRPr="009A323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92F85" w:rsidRPr="009A3238" w:rsidRDefault="00692F85" w:rsidP="00692F85">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Resoluciones:</w:t>
      </w:r>
    </w:p>
    <w:p w:rsidR="00692F85" w:rsidRPr="009A3238" w:rsidRDefault="00692F85" w:rsidP="00692F85">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i/>
          <w:sz w:val="22"/>
          <w:szCs w:val="22"/>
          <w:lang w:val="es-ES"/>
        </w:rPr>
        <w:tab/>
        <w:t>RRA 0774/16. Secretaría de Salud. 31 de agosto de 2016. Por unanimidad. Comisionada Ponente María Patricia Kurczyn Villalobos.</w:t>
      </w:r>
    </w:p>
    <w:p w:rsidR="00692F85" w:rsidRPr="009A3238" w:rsidRDefault="00692F85" w:rsidP="00692F85">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692F85" w:rsidRPr="009A3238" w:rsidRDefault="00692F85" w:rsidP="00692F85">
      <w:pPr>
        <w:spacing w:before="120" w:after="120"/>
        <w:ind w:left="567" w:right="618"/>
        <w:jc w:val="both"/>
        <w:rPr>
          <w:rFonts w:ascii="Palatino Linotype" w:hAnsi="Palatino Linotype" w:cs="Arial"/>
          <w:i/>
          <w:sz w:val="22"/>
          <w:szCs w:val="22"/>
          <w:lang w:val="es-ES"/>
        </w:rPr>
      </w:pPr>
      <w:r w:rsidRPr="009A3238">
        <w:rPr>
          <w:rFonts w:ascii="Palatino Linotype" w:hAnsi="Palatino Linotype" w:cs="Arial"/>
          <w:i/>
          <w:sz w:val="22"/>
          <w:szCs w:val="22"/>
          <w:lang w:val="es-ES"/>
        </w:rPr>
        <w:t>•</w:t>
      </w:r>
      <w:r w:rsidRPr="009A3238">
        <w:rPr>
          <w:rFonts w:ascii="Palatino Linotype" w:hAnsi="Palatino Linotype" w:cs="Arial"/>
          <w:i/>
          <w:sz w:val="22"/>
          <w:szCs w:val="22"/>
          <w:lang w:val="es-ES"/>
        </w:rPr>
        <w:tab/>
        <w:t>RRA 0540/17. Secretaría de Economía. 08 de marzo del 2017. Por unanimidad. Comisionado Ponente Francisco Javier Acuña Llamas.” (Sic)</w:t>
      </w:r>
    </w:p>
    <w:p w:rsidR="00692F85" w:rsidRPr="009A3238" w:rsidRDefault="00692F85" w:rsidP="00692F85">
      <w:pPr>
        <w:spacing w:before="120" w:after="120"/>
        <w:ind w:left="567" w:right="618"/>
        <w:jc w:val="both"/>
        <w:rPr>
          <w:rFonts w:ascii="Palatino Linotype" w:hAnsi="Palatino Linotype" w:cs="Arial"/>
          <w:sz w:val="22"/>
          <w:szCs w:val="22"/>
          <w:lang w:val="es-ES"/>
        </w:rPr>
      </w:pPr>
      <w:r w:rsidRPr="009A3238">
        <w:rPr>
          <w:rFonts w:ascii="Palatino Linotype" w:hAnsi="Palatino Linotype" w:cs="Arial"/>
          <w:sz w:val="22"/>
          <w:szCs w:val="22"/>
          <w:lang w:val="es-ES"/>
        </w:rPr>
        <w:t>(Énfasis añadido)</w:t>
      </w:r>
    </w:p>
    <w:p w:rsidR="00555563" w:rsidRDefault="00555563" w:rsidP="0055556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 xml:space="preserve">Precisado lo anterior, este Instituto analizó el marco normativo que rige el actuar del </w:t>
      </w:r>
      <w:r w:rsidRPr="00555563">
        <w:rPr>
          <w:rFonts w:ascii="Palatino Linotype" w:hAnsi="Palatino Linotype" w:cs="Arial"/>
          <w:b/>
        </w:rPr>
        <w:t>SUJETO OBLIGADO</w:t>
      </w:r>
      <w:r>
        <w:rPr>
          <w:rFonts w:ascii="Palatino Linotype" w:hAnsi="Palatino Linotype" w:cs="Arial"/>
        </w:rPr>
        <w:t xml:space="preserve"> y observó que el </w:t>
      </w:r>
      <w:r w:rsidRPr="00555563">
        <w:rPr>
          <w:rFonts w:ascii="Palatino Linotype" w:hAnsi="Palatino Linotype" w:cs="Arial"/>
        </w:rPr>
        <w:t>Reglamento Municipal del Comercio, la Industria, la Prestación de Servicios, Espectáculos, Anuncios y Vía Pública de Atizapán de Zaragoza, en lo que interesa, regula e inspecciona el correcto desarrollo de los espectáculos públicos</w:t>
      </w:r>
      <w:r>
        <w:rPr>
          <w:rFonts w:ascii="Palatino Linotype" w:hAnsi="Palatino Linotype" w:cs="Arial"/>
        </w:rPr>
        <w:t>.</w:t>
      </w:r>
    </w:p>
    <w:p w:rsidR="00555563" w:rsidRDefault="00555563"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 xml:space="preserve">Por ello, el artículo 121 de dicha reglamentación establece que son </w:t>
      </w:r>
      <w:r w:rsidRPr="00555563">
        <w:rPr>
          <w:rFonts w:ascii="Palatino Linotype" w:hAnsi="Palatino Linotype" w:cs="Arial"/>
        </w:rPr>
        <w:t xml:space="preserve">espectáculos públicos, toda función, evento o acto de esparcimiento, ya sea teatral, cinematográfico, deportivo, musical o de cualquier otra naturaleza semejante, con fines de lucro y que se verifique en calles, plazas y locales abiertos o cerrados. </w:t>
      </w:r>
    </w:p>
    <w:p w:rsidR="004B3A4B" w:rsidRDefault="004B3A4B"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 xml:space="preserve">En esa virtud, esta Ponencia Resolutora advirtió que, de conformidad con información publicada por </w:t>
      </w:r>
      <w:r w:rsidRPr="004B3A4B">
        <w:rPr>
          <w:rFonts w:ascii="Palatino Linotype" w:hAnsi="Palatino Linotype" w:cs="Arial"/>
          <w:b/>
        </w:rPr>
        <w:t>EL SUJETO OBLIGADO</w:t>
      </w:r>
      <w:r>
        <w:rPr>
          <w:rFonts w:ascii="Palatino Linotype" w:hAnsi="Palatino Linotype" w:cs="Arial"/>
        </w:rPr>
        <w:t xml:space="preserve"> en su página oficial</w:t>
      </w:r>
      <w:r>
        <w:rPr>
          <w:rStyle w:val="Refdenotaalpie"/>
          <w:rFonts w:ascii="Palatino Linotype" w:hAnsi="Palatino Linotype" w:cs="Arial"/>
        </w:rPr>
        <w:footnoteReference w:id="2"/>
      </w:r>
      <w:r w:rsidR="006C7756">
        <w:rPr>
          <w:rFonts w:ascii="Palatino Linotype" w:hAnsi="Palatino Linotype" w:cs="Arial"/>
        </w:rPr>
        <w:t>, el campo de fú</w:t>
      </w:r>
      <w:r>
        <w:rPr>
          <w:rFonts w:ascii="Palatino Linotype" w:hAnsi="Palatino Linotype" w:cs="Arial"/>
        </w:rPr>
        <w:t>tbol descrito en la solicitud de origen, efectivamente se encuentra incorporado en el inventario de bienes del Ayuntamiento</w:t>
      </w:r>
      <w:r w:rsidR="00F35A1C">
        <w:rPr>
          <w:rStyle w:val="Refdenotaalpie"/>
          <w:rFonts w:ascii="Palatino Linotype" w:hAnsi="Palatino Linotype" w:cs="Arial"/>
        </w:rPr>
        <w:footnoteReference w:id="3"/>
      </w:r>
      <w:r>
        <w:rPr>
          <w:rFonts w:ascii="Palatino Linotype" w:hAnsi="Palatino Linotype" w:cs="Arial"/>
        </w:rPr>
        <w:t>; tal y como, se aprecia en la siguiente imagen:</w:t>
      </w:r>
    </w:p>
    <w:p w:rsidR="004B3A4B" w:rsidRDefault="00F35A1C"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95885</wp:posOffset>
                </wp:positionV>
                <wp:extent cx="5562600" cy="1466850"/>
                <wp:effectExtent l="38100" t="38100" r="76200" b="95250"/>
                <wp:wrapNone/>
                <wp:docPr id="13" name="Conector recto 13"/>
                <wp:cNvGraphicFramePr/>
                <a:graphic xmlns:a="http://schemas.openxmlformats.org/drawingml/2006/main">
                  <a:graphicData uri="http://schemas.microsoft.com/office/word/2010/wordprocessingShape">
                    <wps:wsp>
                      <wps:cNvCnPr/>
                      <wps:spPr>
                        <a:xfrm>
                          <a:off x="0" y="0"/>
                          <a:ext cx="5562600" cy="1466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A874C9" id="Conector recto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5pt,7.55pt" to="442.9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" strokecolor="#4f81bd [3204]" strokeweight="2pt">
                <v:shadow on="t" color="black" opacity="24903f" origin=",.5" offset="0,.55556mm"/>
              </v:line>
            </w:pict>
          </mc:Fallback>
        </mc:AlternateContent>
      </w:r>
    </w:p>
    <w:p w:rsidR="004B3A4B" w:rsidRDefault="004B3A4B"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noProof/>
          <w:lang w:eastAsia="es-MX"/>
        </w:rPr>
        <w:drawing>
          <wp:inline distT="0" distB="0" distL="0" distR="0" wp14:anchorId="3D919B3E" wp14:editId="6C86454A">
            <wp:extent cx="5762625" cy="3629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51" t="16664" r="25009" b="35685"/>
                    <a:stretch/>
                  </pic:blipFill>
                  <pic:spPr bwMode="auto">
                    <a:xfrm>
                      <a:off x="0" y="0"/>
                      <a:ext cx="5762625" cy="3629025"/>
                    </a:xfrm>
                    <a:prstGeom prst="rect">
                      <a:avLst/>
                    </a:prstGeom>
                    <a:ln>
                      <a:noFill/>
                    </a:ln>
                    <a:extLst>
                      <a:ext uri="{53640926-AAD7-44D8-BBD7-CCE9431645EC}">
                        <a14:shadowObscured xmlns:a14="http://schemas.microsoft.com/office/drawing/2010/main"/>
                      </a:ext>
                    </a:extLst>
                  </pic:spPr>
                </pic:pic>
              </a:graphicData>
            </a:graphic>
          </wp:inline>
        </w:drawing>
      </w:r>
    </w:p>
    <w:p w:rsidR="00555563" w:rsidRDefault="00F35A1C"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Ahora bien, de conformidad con lo</w:t>
      </w:r>
      <w:r w:rsidR="00FC4E8B">
        <w:rPr>
          <w:rFonts w:ascii="Palatino Linotype" w:hAnsi="Palatino Linotype" w:cs="Arial"/>
        </w:rPr>
        <w:t xml:space="preserve">s artículos 122, 123 y 124 del </w:t>
      </w:r>
      <w:r w:rsidR="00FC4E8B" w:rsidRPr="00555563">
        <w:rPr>
          <w:rFonts w:ascii="Palatino Linotype" w:hAnsi="Palatino Linotype" w:cs="Arial"/>
        </w:rPr>
        <w:t>Reglamento Municipal del Comercio, la Industria, la Prestación de Servicios, Espectáculos, Anuncios y Vía Pública de Atizapán de Zaragoza</w:t>
      </w:r>
      <w:r w:rsidR="00FC4E8B">
        <w:rPr>
          <w:rFonts w:ascii="Palatino Linotype" w:hAnsi="Palatino Linotype" w:cs="Arial"/>
        </w:rPr>
        <w:t xml:space="preserve"> establecen que la</w:t>
      </w:r>
      <w:r w:rsidR="00555563" w:rsidRPr="00555563">
        <w:rPr>
          <w:rFonts w:ascii="Palatino Linotype" w:hAnsi="Palatino Linotype" w:cs="Arial"/>
        </w:rPr>
        <w:t xml:space="preserve"> Tesorería Municipal</w:t>
      </w:r>
      <w:r w:rsidR="00FC4E8B">
        <w:rPr>
          <w:rFonts w:ascii="Palatino Linotype" w:hAnsi="Palatino Linotype" w:cs="Arial"/>
        </w:rPr>
        <w:t>,</w:t>
      </w:r>
      <w:r w:rsidR="00555563" w:rsidRPr="00555563">
        <w:rPr>
          <w:rFonts w:ascii="Palatino Linotype" w:hAnsi="Palatino Linotype" w:cs="Arial"/>
        </w:rPr>
        <w:t xml:space="preserve"> por conducto de la Subdirección de Normatividad, tendrá la atribución de autorizar, suspender o prohibir la presentación de cualquier espectáculo, evento o diversión pública que se realice </w:t>
      </w:r>
      <w:r w:rsidR="00FC4E8B">
        <w:rPr>
          <w:rFonts w:ascii="Palatino Linotype" w:hAnsi="Palatino Linotype" w:cs="Arial"/>
        </w:rPr>
        <w:t>dentro del territorio municipal; que para la</w:t>
      </w:r>
      <w:r w:rsidR="00555563" w:rsidRPr="00555563">
        <w:rPr>
          <w:rFonts w:ascii="Palatino Linotype" w:hAnsi="Palatino Linotype" w:cs="Arial"/>
        </w:rPr>
        <w:t xml:space="preserve"> celebración de convivencias, fiestas familiares, ferias y bailes populares o masivos que se realicen ocupando vías y áreas públicas, se deberá contar con la autorización o permiso que expida la Subdirección de Normatividad, además de cubrir el pago correspondiente y contar con el visto bueno de la Dirección de Seguridad Pública y Tránsito Municipal, requisitos indispensables sin los cuales no procederá la</w:t>
      </w:r>
      <w:r w:rsidR="00FC4E8B">
        <w:rPr>
          <w:rFonts w:ascii="Palatino Linotype" w:hAnsi="Palatino Linotype" w:cs="Arial"/>
        </w:rPr>
        <w:t xml:space="preserve"> autorización de estos eventos; quedando </w:t>
      </w:r>
      <w:r w:rsidR="00555563" w:rsidRPr="00555563">
        <w:rPr>
          <w:rFonts w:ascii="Palatino Linotype" w:hAnsi="Palatino Linotype" w:cs="Arial"/>
        </w:rPr>
        <w:t xml:space="preserve">exentos de cobro cuando no tengan fines de lucro y siempre y cuando sean gestionados por las Autoridades Auxiliares, Instituciones Educativas y Asociaciones Civiles, cuyas utilidades se destinen a obras de carácter social o comunitario, lo cual deberá comprobarse ante las autoridades Municipales que emiten la autorización correspondiente. </w:t>
      </w:r>
    </w:p>
    <w:p w:rsidR="00555563" w:rsidRDefault="00310C61"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Por otra parte, los artículos 128 y 133 del Reglamento en comento disponen que para obtener</w:t>
      </w:r>
      <w:r w:rsidR="00555563" w:rsidRPr="00555563">
        <w:rPr>
          <w:rFonts w:ascii="Palatino Linotype" w:hAnsi="Palatino Linotype" w:cs="Arial"/>
        </w:rPr>
        <w:t xml:space="preserve"> la autorización o permiso para la presentación de cualquier espectáculo público, </w:t>
      </w:r>
      <w:r>
        <w:rPr>
          <w:rFonts w:ascii="Palatino Linotype" w:hAnsi="Palatino Linotype" w:cs="Arial"/>
        </w:rPr>
        <w:t>se debe s</w:t>
      </w:r>
      <w:r w:rsidR="00555563" w:rsidRPr="00555563">
        <w:rPr>
          <w:rFonts w:ascii="Palatino Linotype" w:hAnsi="Palatino Linotype" w:cs="Arial"/>
        </w:rPr>
        <w:t xml:space="preserve">olicitar por escrito la autorización correspondiente a la Subdirección de Normatividad, mencionando el tipo de espectáculo por presentar, así como el costo de entrada, número de boletos, horario de inicio y duración del espectáculo, el repertorio que se piensa explotar y el elenco artístico; </w:t>
      </w:r>
      <w:r>
        <w:rPr>
          <w:rFonts w:ascii="Palatino Linotype" w:hAnsi="Palatino Linotype" w:cs="Arial"/>
        </w:rPr>
        <w:t>e</w:t>
      </w:r>
      <w:r w:rsidR="00555563" w:rsidRPr="00555563">
        <w:rPr>
          <w:rFonts w:ascii="Palatino Linotype" w:hAnsi="Palatino Linotype" w:cs="Arial"/>
        </w:rPr>
        <w:t>star al corriente en el pago de sus impuestos y cargas fiscales que se derivan de dichos espectáculos, sean federales, estatales o municipales;</w:t>
      </w:r>
      <w:r>
        <w:rPr>
          <w:rFonts w:ascii="Palatino Linotype" w:hAnsi="Palatino Linotype" w:cs="Arial"/>
        </w:rPr>
        <w:t xml:space="preserve"> y, p</w:t>
      </w:r>
      <w:r w:rsidR="00555563" w:rsidRPr="00555563">
        <w:rPr>
          <w:rFonts w:ascii="Palatino Linotype" w:hAnsi="Palatino Linotype" w:cs="Arial"/>
        </w:rPr>
        <w:t xml:space="preserve">agar al municipio las contribuciones correspondientes. </w:t>
      </w:r>
      <w:r>
        <w:rPr>
          <w:rFonts w:ascii="Palatino Linotype" w:hAnsi="Palatino Linotype" w:cs="Arial"/>
        </w:rPr>
        <w:t>Asimismo, el</w:t>
      </w:r>
      <w:r w:rsidR="00555563" w:rsidRPr="00555563">
        <w:rPr>
          <w:rFonts w:ascii="Palatino Linotype" w:hAnsi="Palatino Linotype" w:cs="Arial"/>
        </w:rPr>
        <w:t xml:space="preserve"> programa que para autorización sea presentado ante la autoridad municipal, será el mismo que circule entre el público y que además se dará a conocer por medio de carteles fijados en las áreas del local en los que se verifique el espectáculo y en la</w:t>
      </w:r>
      <w:r w:rsidR="00555563">
        <w:rPr>
          <w:rFonts w:ascii="Palatino Linotype" w:hAnsi="Palatino Linotype" w:cs="Arial"/>
        </w:rPr>
        <w:t>s</w:t>
      </w:r>
      <w:r w:rsidR="00555563" w:rsidRPr="00555563">
        <w:rPr>
          <w:rFonts w:ascii="Palatino Linotype" w:hAnsi="Palatino Linotype" w:cs="Arial"/>
        </w:rPr>
        <w:t xml:space="preserve"> calles de acuerdo con las disposiciones correspondientes. </w:t>
      </w:r>
    </w:p>
    <w:p w:rsidR="00555563" w:rsidRDefault="00310C61"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 xml:space="preserve">Por otra parte, en materia de Protección Civil se advirtió que </w:t>
      </w:r>
      <w:r w:rsidR="004535BC">
        <w:rPr>
          <w:rFonts w:ascii="Palatino Linotype" w:hAnsi="Palatino Linotype" w:cs="Arial"/>
        </w:rPr>
        <w:t xml:space="preserve">el diverso artículo 142 dispone que </w:t>
      </w:r>
      <w:r>
        <w:rPr>
          <w:rFonts w:ascii="Palatino Linotype" w:hAnsi="Palatino Linotype" w:cs="Arial"/>
        </w:rPr>
        <w:t xml:space="preserve">cualquier </w:t>
      </w:r>
      <w:r w:rsidR="00555563" w:rsidRPr="00555563">
        <w:rPr>
          <w:rFonts w:ascii="Palatino Linotype" w:hAnsi="Palatino Linotype" w:cs="Arial"/>
        </w:rPr>
        <w:t xml:space="preserve">sala o local de espectáculos para funcionar deberá contar con: </w:t>
      </w:r>
      <w:r>
        <w:rPr>
          <w:rFonts w:ascii="Palatino Linotype" w:hAnsi="Palatino Linotype" w:cs="Arial"/>
        </w:rPr>
        <w:t>(i) s</w:t>
      </w:r>
      <w:r w:rsidR="00555563" w:rsidRPr="00555563">
        <w:rPr>
          <w:rFonts w:ascii="Palatino Linotype" w:hAnsi="Palatino Linotype" w:cs="Arial"/>
        </w:rPr>
        <w:t xml:space="preserve">alidas de emergencia, debidamente señaladas y habilitadas para desalojar al público en caso de siniestro; </w:t>
      </w:r>
      <w:r>
        <w:rPr>
          <w:rFonts w:ascii="Palatino Linotype" w:hAnsi="Palatino Linotype" w:cs="Arial"/>
        </w:rPr>
        <w:t>(ii) e</w:t>
      </w:r>
      <w:r w:rsidR="00555563" w:rsidRPr="00555563">
        <w:rPr>
          <w:rFonts w:ascii="Palatino Linotype" w:hAnsi="Palatino Linotype" w:cs="Arial"/>
        </w:rPr>
        <w:t xml:space="preserve">scaleras de emergencia, si el local tiene dos o más niveles; </w:t>
      </w:r>
      <w:r>
        <w:rPr>
          <w:rFonts w:ascii="Palatino Linotype" w:hAnsi="Palatino Linotype" w:cs="Arial"/>
        </w:rPr>
        <w:t>(iii) d</w:t>
      </w:r>
      <w:r w:rsidR="00555563" w:rsidRPr="00555563">
        <w:rPr>
          <w:rFonts w:ascii="Palatino Linotype" w:hAnsi="Palatino Linotype" w:cs="Arial"/>
        </w:rPr>
        <w:t xml:space="preserve">ispositivos apropiados contra incendios, tales como riego en techo, extintores, mangueras y tomas de agua y en general, todos los elementos que determine el área de Protección Civil; </w:t>
      </w:r>
      <w:r>
        <w:rPr>
          <w:rFonts w:ascii="Palatino Linotype" w:hAnsi="Palatino Linotype" w:cs="Arial"/>
        </w:rPr>
        <w:t>(iv) b</w:t>
      </w:r>
      <w:r w:rsidR="00555563" w:rsidRPr="00555563">
        <w:rPr>
          <w:rFonts w:ascii="Palatino Linotype" w:hAnsi="Palatino Linotype" w:cs="Arial"/>
        </w:rPr>
        <w:t xml:space="preserve">utacas numeradas donde se requiera ese control; </w:t>
      </w:r>
      <w:r>
        <w:rPr>
          <w:rFonts w:ascii="Palatino Linotype" w:hAnsi="Palatino Linotype" w:cs="Arial"/>
        </w:rPr>
        <w:t>(v) s</w:t>
      </w:r>
      <w:r w:rsidR="00555563" w:rsidRPr="00555563">
        <w:rPr>
          <w:rFonts w:ascii="Palatino Linotype" w:hAnsi="Palatino Linotype" w:cs="Arial"/>
        </w:rPr>
        <w:t xml:space="preserve">anitarios de uso público con medidas de higiene necesarias; </w:t>
      </w:r>
      <w:r>
        <w:rPr>
          <w:rFonts w:ascii="Palatino Linotype" w:hAnsi="Palatino Linotype" w:cs="Arial"/>
        </w:rPr>
        <w:t>(vi) l</w:t>
      </w:r>
      <w:r w:rsidR="00555563" w:rsidRPr="00555563">
        <w:rPr>
          <w:rFonts w:ascii="Palatino Linotype" w:hAnsi="Palatino Linotype" w:cs="Arial"/>
        </w:rPr>
        <w:t>uces de seguridad o planta de luz propia, cuando el espectáculo lo amerite</w:t>
      </w:r>
      <w:r>
        <w:rPr>
          <w:rFonts w:ascii="Palatino Linotype" w:hAnsi="Palatino Linotype" w:cs="Arial"/>
        </w:rPr>
        <w:t>;</w:t>
      </w:r>
      <w:r w:rsidR="00555563" w:rsidRPr="00555563">
        <w:rPr>
          <w:rFonts w:ascii="Palatino Linotype" w:hAnsi="Palatino Linotype" w:cs="Arial"/>
        </w:rPr>
        <w:t xml:space="preserve"> </w:t>
      </w:r>
      <w:r>
        <w:rPr>
          <w:rFonts w:ascii="Palatino Linotype" w:hAnsi="Palatino Linotype" w:cs="Arial"/>
        </w:rPr>
        <w:t>(vii) c</w:t>
      </w:r>
      <w:r w:rsidR="00555563" w:rsidRPr="00555563">
        <w:rPr>
          <w:rFonts w:ascii="Palatino Linotype" w:hAnsi="Palatino Linotype" w:cs="Arial"/>
        </w:rPr>
        <w:t xml:space="preserve">ontar con dictamen de peritos sobre resistencia de materiales de construcción sobre la base del aforo en caso de que las salas de espectáculos cuenten con un segundo nivel; </w:t>
      </w:r>
      <w:r>
        <w:rPr>
          <w:rFonts w:ascii="Palatino Linotype" w:hAnsi="Palatino Linotype" w:cs="Arial"/>
        </w:rPr>
        <w:t>(viii) e</w:t>
      </w:r>
      <w:r w:rsidR="00555563" w:rsidRPr="00555563">
        <w:rPr>
          <w:rFonts w:ascii="Palatino Linotype" w:hAnsi="Palatino Linotype" w:cs="Arial"/>
        </w:rPr>
        <w:t xml:space="preserve">stacionamiento adecuado en el local para vehículos con vigilancia permanente; </w:t>
      </w:r>
      <w:r>
        <w:rPr>
          <w:rFonts w:ascii="Palatino Linotype" w:hAnsi="Palatino Linotype" w:cs="Arial"/>
        </w:rPr>
        <w:t>(ix) s</w:t>
      </w:r>
      <w:r w:rsidR="00555563" w:rsidRPr="00555563">
        <w:rPr>
          <w:rFonts w:ascii="Palatino Linotype" w:hAnsi="Palatino Linotype" w:cs="Arial"/>
        </w:rPr>
        <w:t xml:space="preserve">istemas de ventilación naturales o mecánicos; </w:t>
      </w:r>
      <w:r>
        <w:rPr>
          <w:rFonts w:ascii="Palatino Linotype" w:hAnsi="Palatino Linotype" w:cs="Arial"/>
        </w:rPr>
        <w:t>(x) i</w:t>
      </w:r>
      <w:r w:rsidR="00555563" w:rsidRPr="00555563">
        <w:rPr>
          <w:rFonts w:ascii="Palatino Linotype" w:hAnsi="Palatino Linotype" w:cs="Arial"/>
        </w:rPr>
        <w:t xml:space="preserve">nstalaciones que permitan la correcta visibilidad y audición a los espectadores; </w:t>
      </w:r>
      <w:r>
        <w:rPr>
          <w:rFonts w:ascii="Palatino Linotype" w:hAnsi="Palatino Linotype" w:cs="Arial"/>
        </w:rPr>
        <w:t>(xi) e</w:t>
      </w:r>
      <w:r w:rsidR="00555563" w:rsidRPr="00555563">
        <w:rPr>
          <w:rFonts w:ascii="Palatino Linotype" w:hAnsi="Palatino Linotype" w:cs="Arial"/>
        </w:rPr>
        <w:t>spacios libres de acceso al públ</w:t>
      </w:r>
      <w:r w:rsidR="004535BC">
        <w:rPr>
          <w:rFonts w:ascii="Palatino Linotype" w:hAnsi="Palatino Linotype" w:cs="Arial"/>
        </w:rPr>
        <w:t>ico; a</w:t>
      </w:r>
      <w:r w:rsidR="00555563" w:rsidRPr="00555563">
        <w:rPr>
          <w:rFonts w:ascii="Palatino Linotype" w:hAnsi="Palatino Linotype" w:cs="Arial"/>
        </w:rPr>
        <w:t>sí como</w:t>
      </w:r>
      <w:r w:rsidR="004535BC">
        <w:rPr>
          <w:rFonts w:ascii="Palatino Linotype" w:hAnsi="Palatino Linotype" w:cs="Arial"/>
        </w:rPr>
        <w:t>,</w:t>
      </w:r>
      <w:r w:rsidR="00555563" w:rsidRPr="00555563">
        <w:rPr>
          <w:rFonts w:ascii="Palatino Linotype" w:hAnsi="Palatino Linotype" w:cs="Arial"/>
        </w:rPr>
        <w:t xml:space="preserve"> servicios de vigil</w:t>
      </w:r>
      <w:r>
        <w:rPr>
          <w:rFonts w:ascii="Palatino Linotype" w:hAnsi="Palatino Linotype" w:cs="Arial"/>
        </w:rPr>
        <w:t>ancia y fumigaciones periódicas;</w:t>
      </w:r>
      <w:r w:rsidR="00555563" w:rsidRPr="00555563">
        <w:rPr>
          <w:rFonts w:ascii="Palatino Linotype" w:hAnsi="Palatino Linotype" w:cs="Arial"/>
        </w:rPr>
        <w:t xml:space="preserve"> y</w:t>
      </w:r>
      <w:r>
        <w:rPr>
          <w:rFonts w:ascii="Palatino Linotype" w:hAnsi="Palatino Linotype" w:cs="Arial"/>
        </w:rPr>
        <w:t>,</w:t>
      </w:r>
      <w:r w:rsidR="00555563" w:rsidRPr="00555563">
        <w:rPr>
          <w:rFonts w:ascii="Palatino Linotype" w:hAnsi="Palatino Linotype" w:cs="Arial"/>
        </w:rPr>
        <w:t xml:space="preserve"> </w:t>
      </w:r>
      <w:r>
        <w:rPr>
          <w:rFonts w:ascii="Palatino Linotype" w:hAnsi="Palatino Linotype" w:cs="Arial"/>
        </w:rPr>
        <w:t>(xii) todas</w:t>
      </w:r>
      <w:r w:rsidR="00555563" w:rsidRPr="00555563">
        <w:rPr>
          <w:rFonts w:ascii="Palatino Linotype" w:hAnsi="Palatino Linotype" w:cs="Arial"/>
        </w:rPr>
        <w:t xml:space="preserve"> las demás normas de seguridad que las autoridades federales, es</w:t>
      </w:r>
      <w:r w:rsidR="004535BC">
        <w:rPr>
          <w:rFonts w:ascii="Palatino Linotype" w:hAnsi="Palatino Linotype" w:cs="Arial"/>
        </w:rPr>
        <w:t>tatales y municipales impongan.</w:t>
      </w:r>
    </w:p>
    <w:p w:rsidR="004535BC" w:rsidRDefault="00DA20CD"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Finalmente, este Instituto observó que los artículos 144, 145, 146, 147 y 148 de la Reglamentación Municipal multirreferido establecen los procedimientos de inspección de los espectáculos públicos, de los que se destaca que existe personal en específico destinado a realizar visitas de verificación y supervisiones. Sirve de sustento a lo anterior los preceptos legales en cita:</w:t>
      </w:r>
    </w:p>
    <w:p w:rsidR="00555563" w:rsidRPr="00DA20CD" w:rsidRDefault="00DA20CD" w:rsidP="00DA20CD">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DA20CD">
        <w:rPr>
          <w:rFonts w:ascii="Palatino Linotype" w:hAnsi="Palatino Linotype" w:cs="Arial"/>
          <w:i/>
          <w:sz w:val="22"/>
        </w:rPr>
        <w:t>“</w:t>
      </w:r>
      <w:r w:rsidR="00555563" w:rsidRPr="00DA20CD">
        <w:rPr>
          <w:rFonts w:ascii="Palatino Linotype" w:hAnsi="Palatino Linotype" w:cs="Arial"/>
          <w:b/>
          <w:i/>
          <w:sz w:val="22"/>
        </w:rPr>
        <w:t>Artículo 144.-</w:t>
      </w:r>
      <w:r w:rsidR="00555563" w:rsidRPr="00DA20CD">
        <w:rPr>
          <w:rFonts w:ascii="Palatino Linotype" w:hAnsi="Palatino Linotype" w:cs="Arial"/>
          <w:i/>
          <w:sz w:val="22"/>
        </w:rPr>
        <w:t xml:space="preserve"> En el ejercicio de sus atribuciones y </w:t>
      </w:r>
      <w:r w:rsidR="00555563" w:rsidRPr="00DA20CD">
        <w:rPr>
          <w:rFonts w:ascii="Palatino Linotype" w:hAnsi="Palatino Linotype" w:cs="Arial"/>
          <w:b/>
          <w:i/>
          <w:sz w:val="22"/>
        </w:rPr>
        <w:t>a través del personal a su cargo: la Subdirección de Normatividad, realizará visitas de verificación en los establecimientos de espectáculos públicos con el objeto de verificar que el mismo, se desarrolle conforme a la licencia respectiva</w:t>
      </w:r>
      <w:r w:rsidR="00555563" w:rsidRPr="00DA20CD">
        <w:rPr>
          <w:rFonts w:ascii="Palatino Linotype" w:hAnsi="Palatino Linotype" w:cs="Arial"/>
          <w:i/>
          <w:sz w:val="22"/>
        </w:rPr>
        <w:t xml:space="preserve">, además de cumplir con lo dispuesto en este Reglamento y demás disposiciones jurídicas aplicables. </w:t>
      </w:r>
    </w:p>
    <w:p w:rsidR="00555563" w:rsidRPr="00DA20CD" w:rsidRDefault="00555563" w:rsidP="00DA20CD">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DA20CD">
        <w:rPr>
          <w:rFonts w:ascii="Palatino Linotype" w:hAnsi="Palatino Linotype" w:cs="Arial"/>
          <w:b/>
          <w:i/>
          <w:sz w:val="22"/>
        </w:rPr>
        <w:t>Artículo 145.-</w:t>
      </w:r>
      <w:r w:rsidRPr="00DA20CD">
        <w:rPr>
          <w:rFonts w:ascii="Palatino Linotype" w:hAnsi="Palatino Linotype" w:cs="Arial"/>
          <w:i/>
          <w:sz w:val="22"/>
        </w:rPr>
        <w:t xml:space="preserve"> La Subdirección de </w:t>
      </w:r>
      <w:r w:rsidRPr="00DA20CD">
        <w:rPr>
          <w:rFonts w:ascii="Palatino Linotype" w:hAnsi="Palatino Linotype" w:cs="Arial"/>
          <w:b/>
          <w:i/>
          <w:sz w:val="22"/>
        </w:rPr>
        <w:t>Normatividad designará y habilitará a los Asesores, Visitadores, Notificadores y Ejecutores, adscritos a la misma, para efectos de supervisar cualquier tipo espectáculos que se presenten. El asesor, visitador, notificador y ejecutor, es la autoridad competente para decidir los asuntos inmediatos y en consecuencia las determinaciones que dicte serán debidamente respetadas y de exclusiva responsabilidad</w:t>
      </w:r>
      <w:r w:rsidRPr="00DA20CD">
        <w:rPr>
          <w:rFonts w:ascii="Palatino Linotype" w:hAnsi="Palatino Linotype" w:cs="Arial"/>
          <w:i/>
          <w:sz w:val="22"/>
        </w:rPr>
        <w:t xml:space="preserve">, pudiendo en todo caso solicitar el auxilio de la fuerza pública para lograr su cumplimiento. </w:t>
      </w:r>
    </w:p>
    <w:p w:rsidR="00555563" w:rsidRPr="00DA20CD" w:rsidRDefault="00555563" w:rsidP="00DA20CD">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DA20CD">
        <w:rPr>
          <w:rFonts w:ascii="Palatino Linotype" w:hAnsi="Palatino Linotype" w:cs="Arial"/>
          <w:b/>
          <w:i/>
          <w:sz w:val="22"/>
        </w:rPr>
        <w:t>Artículo 146.-</w:t>
      </w:r>
      <w:r w:rsidRPr="00DA20CD">
        <w:rPr>
          <w:rFonts w:ascii="Palatino Linotype" w:hAnsi="Palatino Linotype" w:cs="Arial"/>
          <w:i/>
          <w:sz w:val="22"/>
        </w:rPr>
        <w:t xml:space="preserve"> </w:t>
      </w:r>
      <w:r w:rsidRPr="00DA20CD">
        <w:rPr>
          <w:rFonts w:ascii="Palatino Linotype" w:hAnsi="Palatino Linotype" w:cs="Arial"/>
          <w:b/>
          <w:i/>
          <w:sz w:val="22"/>
        </w:rPr>
        <w:t xml:space="preserve">La Subdirección de Normatividad deberá realizar la visita de inspección, </w:t>
      </w:r>
      <w:r w:rsidRPr="00DA20CD">
        <w:rPr>
          <w:rFonts w:ascii="Palatino Linotype" w:hAnsi="Palatino Linotype" w:cs="Arial"/>
          <w:i/>
          <w:sz w:val="22"/>
        </w:rPr>
        <w:t xml:space="preserve">conforme a lo establecido por el Código de Procedimientos Administrativos del Estado de México. </w:t>
      </w:r>
    </w:p>
    <w:p w:rsidR="00555563" w:rsidRPr="00DA20CD" w:rsidRDefault="00555563" w:rsidP="00DA20CD">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DA20CD">
        <w:rPr>
          <w:rFonts w:ascii="Palatino Linotype" w:hAnsi="Palatino Linotype" w:cs="Arial"/>
          <w:b/>
          <w:i/>
          <w:sz w:val="22"/>
        </w:rPr>
        <w:t>Artículo 147.-</w:t>
      </w:r>
      <w:r w:rsidRPr="00DA20CD">
        <w:rPr>
          <w:rFonts w:ascii="Palatino Linotype" w:hAnsi="Palatino Linotype" w:cs="Arial"/>
          <w:i/>
          <w:sz w:val="22"/>
        </w:rPr>
        <w:t xml:space="preserve"> </w:t>
      </w:r>
      <w:r w:rsidRPr="00DA20CD">
        <w:rPr>
          <w:rFonts w:ascii="Palatino Linotype" w:hAnsi="Palatino Linotype" w:cs="Arial"/>
          <w:b/>
          <w:i/>
          <w:sz w:val="22"/>
        </w:rPr>
        <w:t>Cuando durante el espectáculo se cometiere una falta que amerite imposición de una sanción</w:t>
      </w:r>
      <w:r w:rsidRPr="00DA20CD">
        <w:rPr>
          <w:rFonts w:ascii="Palatino Linotype" w:hAnsi="Palatino Linotype" w:cs="Arial"/>
          <w:i/>
          <w:sz w:val="22"/>
        </w:rPr>
        <w:t>, el Inspector Visitador, Notificador y Ejecutor; dictará las medidas encaminadas a asegurar al responsable poniéndolo a disposición inmediata de la Oficialía Calificadora o del Ministe</w:t>
      </w:r>
      <w:r w:rsidR="00DA20CD" w:rsidRPr="00DA20CD">
        <w:rPr>
          <w:rFonts w:ascii="Palatino Linotype" w:hAnsi="Palatino Linotype" w:cs="Arial"/>
          <w:i/>
          <w:sz w:val="22"/>
        </w:rPr>
        <w:t>rio Público, según sea el caso.”</w:t>
      </w:r>
    </w:p>
    <w:p w:rsidR="00DA20CD" w:rsidRPr="00DA20CD" w:rsidRDefault="00DA20CD" w:rsidP="00DA20CD">
      <w:pPr>
        <w:pStyle w:val="Prrafodelista"/>
        <w:widowControl w:val="0"/>
        <w:tabs>
          <w:tab w:val="left" w:pos="1276"/>
        </w:tabs>
        <w:autoSpaceDE w:val="0"/>
        <w:autoSpaceDN w:val="0"/>
        <w:adjustRightInd w:val="0"/>
        <w:ind w:left="851" w:right="902"/>
        <w:jc w:val="both"/>
        <w:rPr>
          <w:rFonts w:ascii="Palatino Linotype" w:hAnsi="Palatino Linotype" w:cs="Arial"/>
          <w:i/>
          <w:sz w:val="22"/>
        </w:rPr>
      </w:pPr>
      <w:r w:rsidRPr="00DA20CD">
        <w:rPr>
          <w:rFonts w:ascii="Palatino Linotype" w:hAnsi="Palatino Linotype" w:cs="Arial"/>
          <w:i/>
          <w:sz w:val="22"/>
        </w:rPr>
        <w:t>(Énfasis añadido.)</w:t>
      </w:r>
    </w:p>
    <w:p w:rsidR="00555563" w:rsidRDefault="002A68AF" w:rsidP="00692F85">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Pr>
          <w:rFonts w:ascii="Palatino Linotype" w:hAnsi="Palatino Linotype" w:cs="Arial"/>
        </w:rPr>
        <w:t>Una vez apuntado lo anterior, este Instituto como Órgano Garante del Derecho de Acceso a la información pública analizó la solicitud de origen, con la normativa municipal vigente, a fin de determinar los documentos que análogamente pudieran satisfacer los requerimientos de información</w:t>
      </w:r>
      <w:r>
        <w:rPr>
          <w:rStyle w:val="Refdenotaalpie"/>
          <w:rFonts w:ascii="Palatino Linotype" w:hAnsi="Palatino Linotype" w:cs="Arial"/>
        </w:rPr>
        <w:footnoteReference w:id="4"/>
      </w:r>
      <w:r>
        <w:rPr>
          <w:rFonts w:ascii="Palatino Linotype" w:hAnsi="Palatino Linotype" w:cs="Arial"/>
        </w:rPr>
        <w:t xml:space="preserve">, mediante la confronta de aquellas disposiciones de la Ley de Eventos Públicos del Estado de México y el </w:t>
      </w:r>
      <w:r w:rsidRPr="00555563">
        <w:rPr>
          <w:rFonts w:ascii="Palatino Linotype" w:hAnsi="Palatino Linotype" w:cs="Arial"/>
        </w:rPr>
        <w:t>Reglamento Municipal del Comercio, la Industria, la Prestación de Servicios, Espectáculos, Anuncios y Vía Pública de Atizapán de Zaragoza</w:t>
      </w:r>
      <w:r>
        <w:rPr>
          <w:rFonts w:ascii="Palatino Linotype" w:hAnsi="Palatino Linotype" w:cs="Arial"/>
        </w:rPr>
        <w:t>.</w:t>
      </w:r>
    </w:p>
    <w:tbl>
      <w:tblPr>
        <w:tblStyle w:val="Tablaconcuadrcula"/>
        <w:tblW w:w="0" w:type="auto"/>
        <w:tblLook w:val="04A0" w:firstRow="1" w:lastRow="0" w:firstColumn="1" w:lastColumn="0" w:noHBand="0" w:noVBand="1"/>
      </w:tblPr>
      <w:tblGrid>
        <w:gridCol w:w="3037"/>
        <w:gridCol w:w="3037"/>
        <w:gridCol w:w="3037"/>
      </w:tblGrid>
      <w:tr w:rsidR="002A68AF" w:rsidTr="00182826">
        <w:trPr>
          <w:tblHeader/>
        </w:trPr>
        <w:tc>
          <w:tcPr>
            <w:tcW w:w="3037" w:type="dxa"/>
            <w:shd w:val="clear" w:color="auto" w:fill="000000" w:themeFill="text1"/>
            <w:vAlign w:val="center"/>
          </w:tcPr>
          <w:p w:rsidR="002A68AF" w:rsidRPr="002A68AF" w:rsidRDefault="002A68AF" w:rsidP="00FA2BA4">
            <w:pPr>
              <w:widowControl w:val="0"/>
              <w:tabs>
                <w:tab w:val="left" w:pos="1276"/>
              </w:tabs>
              <w:autoSpaceDE w:val="0"/>
              <w:autoSpaceDN w:val="0"/>
              <w:adjustRightInd w:val="0"/>
              <w:jc w:val="center"/>
              <w:rPr>
                <w:rFonts w:ascii="Palatino Linotype" w:hAnsi="Palatino Linotype" w:cs="Arial"/>
                <w:b/>
              </w:rPr>
            </w:pPr>
            <w:r w:rsidRPr="002A68AF">
              <w:rPr>
                <w:rFonts w:ascii="Palatino Linotype" w:hAnsi="Palatino Linotype" w:cs="Arial"/>
                <w:b/>
              </w:rPr>
              <w:t>Requerimiento de Origen</w:t>
            </w:r>
          </w:p>
        </w:tc>
        <w:tc>
          <w:tcPr>
            <w:tcW w:w="3037" w:type="dxa"/>
            <w:shd w:val="clear" w:color="auto" w:fill="000000" w:themeFill="text1"/>
            <w:vAlign w:val="center"/>
          </w:tcPr>
          <w:p w:rsidR="002A68AF" w:rsidRPr="002A68AF" w:rsidRDefault="002A68AF" w:rsidP="00FA2BA4">
            <w:pPr>
              <w:widowControl w:val="0"/>
              <w:tabs>
                <w:tab w:val="left" w:pos="1276"/>
              </w:tabs>
              <w:autoSpaceDE w:val="0"/>
              <w:autoSpaceDN w:val="0"/>
              <w:adjustRightInd w:val="0"/>
              <w:jc w:val="center"/>
              <w:rPr>
                <w:rFonts w:ascii="Palatino Linotype" w:hAnsi="Palatino Linotype" w:cs="Arial"/>
                <w:b/>
              </w:rPr>
            </w:pPr>
            <w:r w:rsidRPr="002A68AF">
              <w:rPr>
                <w:rFonts w:ascii="Palatino Linotype" w:hAnsi="Palatino Linotype" w:cs="Arial"/>
                <w:b/>
              </w:rPr>
              <w:t>Reglamentación Municipal</w:t>
            </w:r>
          </w:p>
        </w:tc>
        <w:tc>
          <w:tcPr>
            <w:tcW w:w="3037" w:type="dxa"/>
            <w:shd w:val="clear" w:color="auto" w:fill="000000" w:themeFill="text1"/>
            <w:vAlign w:val="center"/>
          </w:tcPr>
          <w:p w:rsidR="002A68AF" w:rsidRPr="002A68AF" w:rsidRDefault="002A68AF" w:rsidP="00FA2BA4">
            <w:pPr>
              <w:widowControl w:val="0"/>
              <w:tabs>
                <w:tab w:val="left" w:pos="1276"/>
              </w:tabs>
              <w:autoSpaceDE w:val="0"/>
              <w:autoSpaceDN w:val="0"/>
              <w:adjustRightInd w:val="0"/>
              <w:jc w:val="center"/>
              <w:rPr>
                <w:rFonts w:ascii="Palatino Linotype" w:hAnsi="Palatino Linotype" w:cs="Arial"/>
                <w:b/>
              </w:rPr>
            </w:pPr>
            <w:r w:rsidRPr="002A68AF">
              <w:rPr>
                <w:rFonts w:ascii="Palatino Linotype" w:hAnsi="Palatino Linotype" w:cs="Arial"/>
                <w:b/>
              </w:rPr>
              <w:t>Observaciones</w:t>
            </w:r>
          </w:p>
        </w:tc>
      </w:tr>
      <w:tr w:rsidR="002A68AF" w:rsidTr="00182826">
        <w:tc>
          <w:tcPr>
            <w:tcW w:w="3037" w:type="dxa"/>
            <w:vAlign w:val="center"/>
          </w:tcPr>
          <w:p w:rsidR="002A68AF" w:rsidRPr="00E62B25" w:rsidRDefault="002A68AF" w:rsidP="00182826">
            <w:pPr>
              <w:pStyle w:val="Prrafodelista"/>
              <w:widowControl w:val="0"/>
              <w:tabs>
                <w:tab w:val="left" w:pos="1276"/>
              </w:tabs>
              <w:autoSpaceDE w:val="0"/>
              <w:autoSpaceDN w:val="0"/>
              <w:adjustRightInd w:val="0"/>
              <w:ind w:left="22" w:hanging="22"/>
              <w:jc w:val="both"/>
              <w:rPr>
                <w:rFonts w:ascii="Palatino Linotype" w:hAnsi="Palatino Linotype" w:cs="Arial"/>
              </w:rPr>
            </w:pPr>
            <w:r w:rsidRPr="00E62B25">
              <w:rPr>
                <w:rFonts w:ascii="Palatino Linotype" w:hAnsi="Palatino Linotype" w:cs="Arial"/>
              </w:rPr>
              <w:t>1. La obtención de los permisos, autorizaciones y licencias correspondientes, previo a la celebración del evento público</w:t>
            </w:r>
            <w:r>
              <w:rPr>
                <w:rFonts w:ascii="Palatino Linotype" w:hAnsi="Palatino Linotype" w:cs="Arial"/>
              </w:rPr>
              <w:t>.</w:t>
            </w:r>
          </w:p>
        </w:tc>
        <w:tc>
          <w:tcPr>
            <w:tcW w:w="3037" w:type="dxa"/>
            <w:vAlign w:val="center"/>
          </w:tcPr>
          <w:p w:rsidR="002A68AF"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El artículo 123 establece</w:t>
            </w:r>
            <w:r w:rsidR="002A68AF">
              <w:rPr>
                <w:rFonts w:ascii="Palatino Linotype" w:hAnsi="Palatino Linotype" w:cs="Arial"/>
              </w:rPr>
              <w:t xml:space="preserve"> </w:t>
            </w:r>
            <w:r>
              <w:rPr>
                <w:rFonts w:ascii="Palatino Linotype" w:hAnsi="Palatino Linotype" w:cs="Arial"/>
              </w:rPr>
              <w:t>que - p</w:t>
            </w:r>
            <w:r w:rsidRPr="002B3F08">
              <w:rPr>
                <w:rFonts w:ascii="Palatino Linotype" w:hAnsi="Palatino Linotype" w:cs="Arial"/>
              </w:rPr>
              <w:t>ara la celebración de convivencias, fiestas familiares, ferias y bailes</w:t>
            </w:r>
            <w:r>
              <w:rPr>
                <w:rFonts w:ascii="Palatino Linotype" w:hAnsi="Palatino Linotype" w:cs="Arial"/>
              </w:rPr>
              <w:t xml:space="preserve"> </w:t>
            </w:r>
            <w:r w:rsidRPr="002B3F08">
              <w:rPr>
                <w:rFonts w:ascii="Palatino Linotype" w:hAnsi="Palatino Linotype" w:cs="Arial"/>
              </w:rPr>
              <w:t>populares o masivos que se realicen ocupando vías y áreas públicas, se deberá</w:t>
            </w:r>
            <w:r>
              <w:rPr>
                <w:rFonts w:ascii="Palatino Linotype" w:hAnsi="Palatino Linotype" w:cs="Arial"/>
              </w:rPr>
              <w:t xml:space="preserve"> de </w:t>
            </w:r>
            <w:r w:rsidRPr="002B3F08">
              <w:rPr>
                <w:rFonts w:ascii="Palatino Linotype" w:hAnsi="Palatino Linotype" w:cs="Arial"/>
              </w:rPr>
              <w:t xml:space="preserve">contar con la autorización o permiso que expida la Subdirección de </w:t>
            </w:r>
            <w:r>
              <w:rPr>
                <w:rFonts w:ascii="Palatino Linotype" w:hAnsi="Palatino Linotype" w:cs="Arial"/>
              </w:rPr>
              <w:t>Normatividad.</w:t>
            </w:r>
          </w:p>
        </w:tc>
        <w:tc>
          <w:tcPr>
            <w:tcW w:w="3037" w:type="dxa"/>
            <w:shd w:val="clear" w:color="auto" w:fill="EAF1DD" w:themeFill="accent3" w:themeFillTint="33"/>
            <w:vAlign w:val="center"/>
          </w:tcPr>
          <w:p w:rsidR="002A68AF"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 xml:space="preserve">Toda vez que el inmueble forma parte de los bienes municipales, se estima que </w:t>
            </w:r>
            <w:r w:rsidRPr="002B3F08">
              <w:rPr>
                <w:rFonts w:ascii="Palatino Linotype" w:hAnsi="Palatino Linotype" w:cs="Arial"/>
                <w:b/>
              </w:rPr>
              <w:t>EL SUJETO OBLIGADO</w:t>
            </w:r>
            <w:r>
              <w:rPr>
                <w:rFonts w:ascii="Palatino Linotype" w:hAnsi="Palatino Linotype" w:cs="Arial"/>
              </w:rPr>
              <w:t xml:space="preserve"> debe contar con la autorización o permiso correspondiente.</w:t>
            </w:r>
          </w:p>
        </w:tc>
      </w:tr>
      <w:tr w:rsidR="002A68AF" w:rsidTr="00182826">
        <w:tc>
          <w:tcPr>
            <w:tcW w:w="3037" w:type="dxa"/>
            <w:vAlign w:val="center"/>
          </w:tcPr>
          <w:p w:rsidR="002A68AF" w:rsidRPr="00E62B25" w:rsidRDefault="002A68AF" w:rsidP="00182826">
            <w:pPr>
              <w:pStyle w:val="Prrafodelista"/>
              <w:widowControl w:val="0"/>
              <w:tabs>
                <w:tab w:val="left" w:pos="1276"/>
              </w:tabs>
              <w:autoSpaceDE w:val="0"/>
              <w:autoSpaceDN w:val="0"/>
              <w:adjustRightInd w:val="0"/>
              <w:ind w:left="22"/>
              <w:jc w:val="both"/>
              <w:rPr>
                <w:rFonts w:ascii="Palatino Linotype" w:hAnsi="Palatino Linotype" w:cs="Arial"/>
              </w:rPr>
            </w:pPr>
            <w:r w:rsidRPr="00E62B25">
              <w:rPr>
                <w:rFonts w:ascii="Palatino Linotype" w:hAnsi="Palatino Linotype" w:cs="Arial"/>
              </w:rPr>
              <w:t>2. El documento donde conste que se contó con los elementos de seguridad pública o privada necesarios para garantizar el orden tanto al interior del inmueble como en las zonas vecinas al mismo.</w:t>
            </w:r>
          </w:p>
        </w:tc>
        <w:tc>
          <w:tcPr>
            <w:tcW w:w="3037" w:type="dxa"/>
            <w:vAlign w:val="center"/>
          </w:tcPr>
          <w:p w:rsidR="002A68AF"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El artículo 123 establece que se debe de contar con</w:t>
            </w:r>
            <w:r w:rsidRPr="002B3F08">
              <w:rPr>
                <w:rFonts w:ascii="Palatino Linotype" w:hAnsi="Palatino Linotype" w:cs="Arial"/>
              </w:rPr>
              <w:t xml:space="preserve"> el visto bueno de la Dirección</w:t>
            </w:r>
            <w:r>
              <w:rPr>
                <w:rFonts w:ascii="Palatino Linotype" w:hAnsi="Palatino Linotype" w:cs="Arial"/>
              </w:rPr>
              <w:t xml:space="preserve"> </w:t>
            </w:r>
            <w:r w:rsidRPr="002B3F08">
              <w:rPr>
                <w:rFonts w:ascii="Palatino Linotype" w:hAnsi="Palatino Linotype" w:cs="Arial"/>
              </w:rPr>
              <w:t xml:space="preserve">de Seguridad Pública y Tránsito Municipal, </w:t>
            </w:r>
            <w:r>
              <w:rPr>
                <w:rFonts w:ascii="Palatino Linotype" w:hAnsi="Palatino Linotype" w:cs="Arial"/>
              </w:rPr>
              <w:t>para que proceda</w:t>
            </w:r>
            <w:r w:rsidRPr="002B3F08">
              <w:rPr>
                <w:rFonts w:ascii="Palatino Linotype" w:hAnsi="Palatino Linotype" w:cs="Arial"/>
              </w:rPr>
              <w:t xml:space="preserve"> la</w:t>
            </w:r>
            <w:r>
              <w:rPr>
                <w:rFonts w:ascii="Palatino Linotype" w:hAnsi="Palatino Linotype" w:cs="Arial"/>
              </w:rPr>
              <w:t xml:space="preserve"> autorización de estos eventos.</w:t>
            </w:r>
          </w:p>
          <w:p w:rsidR="002B3F08"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Asimismo, el diverso artículo 147 establece que, c</w:t>
            </w:r>
            <w:r w:rsidRPr="002B3F08">
              <w:rPr>
                <w:rFonts w:ascii="Palatino Linotype" w:hAnsi="Palatino Linotype" w:cs="Arial"/>
              </w:rPr>
              <w:t>uando durante el espectáculo se cometiere una falta que amerite</w:t>
            </w:r>
            <w:r>
              <w:rPr>
                <w:rFonts w:ascii="Palatino Linotype" w:hAnsi="Palatino Linotype" w:cs="Arial"/>
              </w:rPr>
              <w:t xml:space="preserve"> </w:t>
            </w:r>
            <w:r w:rsidRPr="002B3F08">
              <w:rPr>
                <w:rFonts w:ascii="Palatino Linotype" w:hAnsi="Palatino Linotype" w:cs="Arial"/>
              </w:rPr>
              <w:t>imposición de una sanción, el Inspector Visitador, Notificador y Ejecutor; dictará las</w:t>
            </w:r>
            <w:r>
              <w:rPr>
                <w:rFonts w:ascii="Palatino Linotype" w:hAnsi="Palatino Linotype" w:cs="Arial"/>
              </w:rPr>
              <w:t xml:space="preserve"> </w:t>
            </w:r>
            <w:r w:rsidRPr="002B3F08">
              <w:rPr>
                <w:rFonts w:ascii="Palatino Linotype" w:hAnsi="Palatino Linotype" w:cs="Arial"/>
              </w:rPr>
              <w:t>medidas encaminadas a asegurar al responsable poniéndolo a disposición inmediata</w:t>
            </w:r>
            <w:r>
              <w:rPr>
                <w:rFonts w:ascii="Palatino Linotype" w:hAnsi="Palatino Linotype" w:cs="Arial"/>
              </w:rPr>
              <w:t xml:space="preserve"> </w:t>
            </w:r>
            <w:r w:rsidRPr="002B3F08">
              <w:rPr>
                <w:rFonts w:ascii="Palatino Linotype" w:hAnsi="Palatino Linotype" w:cs="Arial"/>
              </w:rPr>
              <w:t>de la Oficialía Calificadora o del Ministerio Público</w:t>
            </w:r>
            <w:r>
              <w:rPr>
                <w:rFonts w:ascii="Palatino Linotype" w:hAnsi="Palatino Linotype" w:cs="Arial"/>
              </w:rPr>
              <w:t>.</w:t>
            </w:r>
          </w:p>
        </w:tc>
        <w:tc>
          <w:tcPr>
            <w:tcW w:w="3037" w:type="dxa"/>
            <w:shd w:val="clear" w:color="auto" w:fill="EAF1DD" w:themeFill="accent3" w:themeFillTint="33"/>
            <w:vAlign w:val="center"/>
          </w:tcPr>
          <w:p w:rsidR="002B3F08"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 xml:space="preserve">Se estima que </w:t>
            </w:r>
            <w:r w:rsidRPr="002B3F08">
              <w:rPr>
                <w:rFonts w:ascii="Palatino Linotype" w:hAnsi="Palatino Linotype" w:cs="Arial"/>
                <w:b/>
              </w:rPr>
              <w:t>EL SUJETO OBLIGADO</w:t>
            </w:r>
            <w:r>
              <w:rPr>
                <w:rFonts w:ascii="Palatino Linotype" w:hAnsi="Palatino Linotype" w:cs="Arial"/>
              </w:rPr>
              <w:t xml:space="preserve"> cuenta con un documento análogo en materia de orden público.</w:t>
            </w:r>
          </w:p>
        </w:tc>
      </w:tr>
      <w:tr w:rsidR="002A68AF" w:rsidTr="00182826">
        <w:tc>
          <w:tcPr>
            <w:tcW w:w="3037" w:type="dxa"/>
            <w:vAlign w:val="center"/>
          </w:tcPr>
          <w:p w:rsidR="002A68AF" w:rsidRPr="00E62B25" w:rsidRDefault="002A68AF" w:rsidP="00182826">
            <w:pPr>
              <w:pStyle w:val="Prrafodelista"/>
              <w:widowControl w:val="0"/>
              <w:tabs>
                <w:tab w:val="left" w:pos="1276"/>
              </w:tabs>
              <w:autoSpaceDE w:val="0"/>
              <w:autoSpaceDN w:val="0"/>
              <w:adjustRightInd w:val="0"/>
              <w:ind w:left="0"/>
              <w:jc w:val="both"/>
              <w:rPr>
                <w:rFonts w:ascii="Palatino Linotype" w:hAnsi="Palatino Linotype" w:cs="Arial"/>
              </w:rPr>
            </w:pPr>
            <w:r w:rsidRPr="00E62B25">
              <w:rPr>
                <w:rFonts w:ascii="Palatino Linotype" w:hAnsi="Palatino Linotype" w:cs="Arial"/>
              </w:rPr>
              <w:t>3. La solicitud y el itinerario del evento público.</w:t>
            </w:r>
          </w:p>
        </w:tc>
        <w:tc>
          <w:tcPr>
            <w:tcW w:w="3037" w:type="dxa"/>
            <w:vAlign w:val="center"/>
          </w:tcPr>
          <w:p w:rsidR="002B3F08"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El artículo 128, fracción I establece que, para</w:t>
            </w:r>
            <w:r w:rsidRPr="002B3F08">
              <w:rPr>
                <w:rFonts w:ascii="Palatino Linotype" w:hAnsi="Palatino Linotype" w:cs="Arial"/>
              </w:rPr>
              <w:t xml:space="preserve"> obtener la autorización o permiso para la presentación de</w:t>
            </w:r>
            <w:r>
              <w:rPr>
                <w:rFonts w:ascii="Palatino Linotype" w:hAnsi="Palatino Linotype" w:cs="Arial"/>
              </w:rPr>
              <w:t xml:space="preserve"> </w:t>
            </w:r>
            <w:r w:rsidRPr="002B3F08">
              <w:rPr>
                <w:rFonts w:ascii="Palatino Linotype" w:hAnsi="Palatino Linotype" w:cs="Arial"/>
              </w:rPr>
              <w:t xml:space="preserve">cualquier espectáculo público, </w:t>
            </w:r>
            <w:r>
              <w:rPr>
                <w:rFonts w:ascii="Palatino Linotype" w:hAnsi="Palatino Linotype" w:cs="Arial"/>
              </w:rPr>
              <w:t>se debe solicitar</w:t>
            </w:r>
            <w:r w:rsidRPr="002B3F08">
              <w:rPr>
                <w:rFonts w:ascii="Palatino Linotype" w:hAnsi="Palatino Linotype" w:cs="Arial"/>
              </w:rPr>
              <w:t xml:space="preserve"> por escrito la autorización correspondiente a la Subdirección de</w:t>
            </w:r>
            <w:r>
              <w:rPr>
                <w:rFonts w:ascii="Palatino Linotype" w:hAnsi="Palatino Linotype" w:cs="Arial"/>
              </w:rPr>
              <w:t xml:space="preserve"> </w:t>
            </w:r>
            <w:r w:rsidRPr="002B3F08">
              <w:rPr>
                <w:rFonts w:ascii="Palatino Linotype" w:hAnsi="Palatino Linotype" w:cs="Arial"/>
              </w:rPr>
              <w:t>Normatividad, mencionando el tipo de espectáculo por presentar, así como el</w:t>
            </w:r>
            <w:r>
              <w:rPr>
                <w:rFonts w:ascii="Palatino Linotype" w:hAnsi="Palatino Linotype" w:cs="Arial"/>
              </w:rPr>
              <w:t xml:space="preserve"> </w:t>
            </w:r>
            <w:r w:rsidRPr="002B3F08">
              <w:rPr>
                <w:rFonts w:ascii="Palatino Linotype" w:hAnsi="Palatino Linotype" w:cs="Arial"/>
              </w:rPr>
              <w:t>costo de entrada, número de boletos, horario de inicio y duración del</w:t>
            </w:r>
            <w:r>
              <w:rPr>
                <w:rFonts w:ascii="Palatino Linotype" w:hAnsi="Palatino Linotype" w:cs="Arial"/>
              </w:rPr>
              <w:t xml:space="preserve"> </w:t>
            </w:r>
            <w:r w:rsidRPr="002B3F08">
              <w:rPr>
                <w:rFonts w:ascii="Palatino Linotype" w:hAnsi="Palatino Linotype" w:cs="Arial"/>
              </w:rPr>
              <w:t>espectáculo, el repertorio que se piensa</w:t>
            </w:r>
            <w:r>
              <w:rPr>
                <w:rFonts w:ascii="Palatino Linotype" w:hAnsi="Palatino Linotype" w:cs="Arial"/>
              </w:rPr>
              <w:t xml:space="preserve"> explotar y el elenco artístico.</w:t>
            </w:r>
          </w:p>
          <w:p w:rsidR="002B3F08" w:rsidRDefault="002B3F08"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Asimismo, el artículo 133 establece que el</w:t>
            </w:r>
            <w:r w:rsidRPr="002B3F08">
              <w:rPr>
                <w:rFonts w:ascii="Palatino Linotype" w:hAnsi="Palatino Linotype" w:cs="Arial"/>
              </w:rPr>
              <w:t xml:space="preserve"> programa que para autorización sea presentado ante la autoridad</w:t>
            </w:r>
            <w:r>
              <w:rPr>
                <w:rFonts w:ascii="Palatino Linotype" w:hAnsi="Palatino Linotype" w:cs="Arial"/>
              </w:rPr>
              <w:t xml:space="preserve"> </w:t>
            </w:r>
            <w:r w:rsidRPr="002B3F08">
              <w:rPr>
                <w:rFonts w:ascii="Palatino Linotype" w:hAnsi="Palatino Linotype" w:cs="Arial"/>
              </w:rPr>
              <w:t>municipal, será el mismo que circule entre el público y que además se dará a conocer</w:t>
            </w:r>
            <w:r>
              <w:rPr>
                <w:rFonts w:ascii="Palatino Linotype" w:hAnsi="Palatino Linotype" w:cs="Arial"/>
              </w:rPr>
              <w:t xml:space="preserve"> </w:t>
            </w:r>
            <w:r w:rsidRPr="002B3F08">
              <w:rPr>
                <w:rFonts w:ascii="Palatino Linotype" w:hAnsi="Palatino Linotype" w:cs="Arial"/>
              </w:rPr>
              <w:t>por medio de carteles fijados en las áreas del local en los que se verifique el</w:t>
            </w:r>
            <w:r>
              <w:rPr>
                <w:rFonts w:ascii="Palatino Linotype" w:hAnsi="Palatino Linotype" w:cs="Arial"/>
              </w:rPr>
              <w:t xml:space="preserve"> </w:t>
            </w:r>
            <w:r w:rsidRPr="002B3F08">
              <w:rPr>
                <w:rFonts w:ascii="Palatino Linotype" w:hAnsi="Palatino Linotype" w:cs="Arial"/>
              </w:rPr>
              <w:t>espectáculo y en la calles de acuerdo con las disposiciones correspondientes.</w:t>
            </w:r>
          </w:p>
        </w:tc>
        <w:tc>
          <w:tcPr>
            <w:tcW w:w="3037" w:type="dxa"/>
            <w:shd w:val="clear" w:color="auto" w:fill="EAF1DD" w:themeFill="accent3" w:themeFillTint="33"/>
            <w:vAlign w:val="center"/>
          </w:tcPr>
          <w:p w:rsidR="002A68AF" w:rsidRDefault="002B3F08" w:rsidP="00182826">
            <w:pPr>
              <w:widowControl w:val="0"/>
              <w:tabs>
                <w:tab w:val="left" w:pos="1276"/>
              </w:tabs>
              <w:autoSpaceDE w:val="0"/>
              <w:autoSpaceDN w:val="0"/>
              <w:adjustRightInd w:val="0"/>
              <w:jc w:val="both"/>
              <w:rPr>
                <w:rFonts w:ascii="Palatino Linotype" w:hAnsi="Palatino Linotype" w:cs="Arial"/>
              </w:rPr>
            </w:pPr>
            <w:r w:rsidRPr="002B3F08">
              <w:rPr>
                <w:rFonts w:ascii="Palatino Linotype" w:hAnsi="Palatino Linotype" w:cs="Arial"/>
                <w:b/>
              </w:rPr>
              <w:t>EL SUJETO OBLIGADO</w:t>
            </w:r>
            <w:r>
              <w:rPr>
                <w:rFonts w:ascii="Palatino Linotype" w:hAnsi="Palatino Linotype" w:cs="Arial"/>
              </w:rPr>
              <w:t xml:space="preserve"> cuenta con la documentación análoga con la cual puede ser satisfecho el derecho de acceso a la información.</w:t>
            </w:r>
          </w:p>
        </w:tc>
      </w:tr>
      <w:tr w:rsidR="00182826" w:rsidTr="00182826">
        <w:tc>
          <w:tcPr>
            <w:tcW w:w="3037" w:type="dxa"/>
            <w:vAlign w:val="center"/>
          </w:tcPr>
          <w:p w:rsidR="00182826" w:rsidRPr="00E62B25" w:rsidRDefault="00182826" w:rsidP="00182826">
            <w:pPr>
              <w:pStyle w:val="Prrafodelista"/>
              <w:widowControl w:val="0"/>
              <w:tabs>
                <w:tab w:val="left" w:pos="1276"/>
              </w:tabs>
              <w:autoSpaceDE w:val="0"/>
              <w:autoSpaceDN w:val="0"/>
              <w:adjustRightInd w:val="0"/>
              <w:ind w:left="0" w:firstLine="22"/>
              <w:jc w:val="both"/>
              <w:rPr>
                <w:rFonts w:ascii="Palatino Linotype" w:hAnsi="Palatino Linotype" w:cs="Arial"/>
              </w:rPr>
            </w:pPr>
            <w:r w:rsidRPr="00E62B25">
              <w:rPr>
                <w:rFonts w:ascii="Palatino Linotype" w:hAnsi="Palatino Linotype" w:cs="Arial"/>
              </w:rPr>
              <w:t>4. La constancia de inscripción al Registro Estatal de Protección Civil del Programa Específico o Interno de Protección Civil para Eventos de Concentración Masiva de Población correspondiente.</w:t>
            </w:r>
          </w:p>
        </w:tc>
        <w:tc>
          <w:tcPr>
            <w:tcW w:w="3037" w:type="dxa"/>
            <w:vAlign w:val="center"/>
          </w:tcPr>
          <w:p w:rsidR="00182826" w:rsidRDefault="00182826" w:rsidP="00182826">
            <w:pPr>
              <w:widowControl w:val="0"/>
              <w:tabs>
                <w:tab w:val="left" w:pos="1276"/>
              </w:tabs>
              <w:autoSpaceDE w:val="0"/>
              <w:autoSpaceDN w:val="0"/>
              <w:adjustRightInd w:val="0"/>
              <w:jc w:val="both"/>
              <w:rPr>
                <w:rFonts w:ascii="Palatino Linotype" w:hAnsi="Palatino Linotype" w:cs="Arial"/>
              </w:rPr>
            </w:pPr>
            <w:r w:rsidRPr="00182826">
              <w:rPr>
                <w:rFonts w:ascii="Palatino Linotype" w:hAnsi="Palatino Linotype" w:cs="Arial"/>
              </w:rPr>
              <w:t>El diverso artículo 142 dispone que cualquier sala o local de espectáculos para funcionar deberá contar con: (i) salidas de emergencia, debidamente señaladas y habilitadas para desalojar al público en caso de siniestro; (ii) escaleras de emergencia, si el local tiene dos o más niveles; (iii) dispositivos apropiados contra incendios, tales como riego en techo, extintores, mangueras y tomas de agua y en general, todos los elementos que determine el área de Protección Civil; (iv) butacas numeradas donde se requiera ese control; (v) sanitarios de uso público con medidas de higiene necesarias; (vi) luces de seguridad o planta de luz propia, cuando el espectáculo lo amerite; (vii) contar con dictamen de peritos sobre resistencia de materiales de construcción sobre la base del aforo en caso de que las salas de espectáculos cuenten con un segundo nivel; (viii) estacionamiento adecuado en el local para vehículos con vigilancia permanente; (ix) sistemas de ventilación naturales o mecánicos; (x) instalaciones que permitan la correcta visibilidad y audición a los espectadores; (xi) espacios libres de acceso al público; así como, servicios de vigilancia y fumigaciones periódicas; y, (xii) todas las demás normas de seguridad que las autoridades federales, estatales y municipales impongan.</w:t>
            </w:r>
          </w:p>
        </w:tc>
        <w:tc>
          <w:tcPr>
            <w:tcW w:w="3037" w:type="dxa"/>
            <w:shd w:val="clear" w:color="auto" w:fill="EAF1DD" w:themeFill="accent3" w:themeFillTint="33"/>
            <w:vAlign w:val="center"/>
          </w:tcPr>
          <w:p w:rsidR="00182826" w:rsidRDefault="00182826"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 xml:space="preserve">Se estima que </w:t>
            </w:r>
            <w:r w:rsidRPr="002B3F08">
              <w:rPr>
                <w:rFonts w:ascii="Palatino Linotype" w:hAnsi="Palatino Linotype" w:cs="Arial"/>
                <w:b/>
              </w:rPr>
              <w:t>EL SUJETO OBLIGADO</w:t>
            </w:r>
            <w:r>
              <w:rPr>
                <w:rFonts w:ascii="Palatino Linotype" w:hAnsi="Palatino Linotype" w:cs="Arial"/>
              </w:rPr>
              <w:t xml:space="preserve"> cuenta con documentos análogos que amparan disposiciones en materia de protección civil.</w:t>
            </w:r>
          </w:p>
        </w:tc>
      </w:tr>
      <w:tr w:rsidR="00182826" w:rsidTr="006C7756">
        <w:tc>
          <w:tcPr>
            <w:tcW w:w="3037" w:type="dxa"/>
            <w:vAlign w:val="center"/>
          </w:tcPr>
          <w:p w:rsidR="00182826" w:rsidRPr="00E62B25" w:rsidRDefault="00182826" w:rsidP="00182826">
            <w:pPr>
              <w:pStyle w:val="Prrafodelista"/>
              <w:widowControl w:val="0"/>
              <w:tabs>
                <w:tab w:val="left" w:pos="1276"/>
              </w:tabs>
              <w:autoSpaceDE w:val="0"/>
              <w:autoSpaceDN w:val="0"/>
              <w:adjustRightInd w:val="0"/>
              <w:ind w:left="22"/>
              <w:jc w:val="both"/>
              <w:rPr>
                <w:rFonts w:ascii="Palatino Linotype" w:hAnsi="Palatino Linotype" w:cs="Arial"/>
              </w:rPr>
            </w:pPr>
            <w:r w:rsidRPr="00E62B25">
              <w:rPr>
                <w:rFonts w:ascii="Palatino Linotype" w:hAnsi="Palatino Linotype" w:cs="Arial"/>
              </w:rPr>
              <w:t>5. El documento donde conste la instalación de arcos de detección de metales en todos los accesos al público del evento, así como contar con el personal y equipo necesarios para realizar revisiones a cada asistente, reteniendo los objetos punzo cortantes o contundentes que puedan ser usados para ocasionar daños a las personas.</w:t>
            </w:r>
          </w:p>
        </w:tc>
        <w:tc>
          <w:tcPr>
            <w:tcW w:w="3037" w:type="dxa"/>
            <w:vAlign w:val="center"/>
          </w:tcPr>
          <w:p w:rsidR="00182826" w:rsidRDefault="00182826"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No existe disposición normativa correlativa.</w:t>
            </w:r>
          </w:p>
        </w:tc>
        <w:tc>
          <w:tcPr>
            <w:tcW w:w="3037" w:type="dxa"/>
            <w:shd w:val="clear" w:color="auto" w:fill="FFFFCC"/>
            <w:vAlign w:val="center"/>
          </w:tcPr>
          <w:p w:rsidR="00182826" w:rsidRDefault="00182826"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 xml:space="preserve">No existe fuente obligacional que constriña al </w:t>
            </w:r>
            <w:r w:rsidRPr="002A68AF">
              <w:rPr>
                <w:rFonts w:ascii="Palatino Linotype" w:hAnsi="Palatino Linotype" w:cs="Arial"/>
                <w:b/>
              </w:rPr>
              <w:t>SUJETO OBLIGADO</w:t>
            </w:r>
            <w:r>
              <w:rPr>
                <w:rFonts w:ascii="Palatino Linotype" w:hAnsi="Palatino Linotype" w:cs="Arial"/>
              </w:rPr>
              <w:t xml:space="preserve"> a contar con la información.</w:t>
            </w:r>
          </w:p>
          <w:p w:rsidR="006C7756" w:rsidRDefault="006C7756" w:rsidP="00182826">
            <w:pPr>
              <w:widowControl w:val="0"/>
              <w:tabs>
                <w:tab w:val="left" w:pos="1276"/>
              </w:tabs>
              <w:autoSpaceDE w:val="0"/>
              <w:autoSpaceDN w:val="0"/>
              <w:adjustRightInd w:val="0"/>
              <w:jc w:val="both"/>
              <w:rPr>
                <w:rFonts w:ascii="Palatino Linotype" w:hAnsi="Palatino Linotype" w:cs="Arial"/>
              </w:rPr>
            </w:pPr>
          </w:p>
          <w:p w:rsidR="006C7756" w:rsidRPr="005E1CE8" w:rsidRDefault="006C7756" w:rsidP="00182826">
            <w:pPr>
              <w:widowControl w:val="0"/>
              <w:tabs>
                <w:tab w:val="left" w:pos="1276"/>
              </w:tabs>
              <w:autoSpaceDE w:val="0"/>
              <w:autoSpaceDN w:val="0"/>
              <w:adjustRightInd w:val="0"/>
              <w:jc w:val="both"/>
              <w:rPr>
                <w:rFonts w:ascii="Palatino Linotype" w:hAnsi="Palatino Linotype" w:cs="Arial"/>
              </w:rPr>
            </w:pPr>
            <w:r w:rsidRPr="005E1CE8">
              <w:rPr>
                <w:rFonts w:ascii="Palatino Linotype" w:hAnsi="Palatino Linotype" w:cs="Arial"/>
              </w:rPr>
              <w:t>Sin embargo, de contar con la información deberá entregarla al particular, en aras de privilegiar el principio de máxima publicidad constitucional.</w:t>
            </w:r>
          </w:p>
          <w:p w:rsidR="006C7756" w:rsidRPr="005E1CE8" w:rsidRDefault="006C7756" w:rsidP="00182826">
            <w:pPr>
              <w:widowControl w:val="0"/>
              <w:tabs>
                <w:tab w:val="left" w:pos="1276"/>
              </w:tabs>
              <w:autoSpaceDE w:val="0"/>
              <w:autoSpaceDN w:val="0"/>
              <w:adjustRightInd w:val="0"/>
              <w:jc w:val="both"/>
              <w:rPr>
                <w:rFonts w:ascii="Palatino Linotype" w:hAnsi="Palatino Linotype" w:cs="Arial"/>
              </w:rPr>
            </w:pPr>
          </w:p>
          <w:p w:rsidR="006C7756" w:rsidRDefault="006C7756" w:rsidP="006C7756">
            <w:pPr>
              <w:widowControl w:val="0"/>
              <w:tabs>
                <w:tab w:val="left" w:pos="1276"/>
              </w:tabs>
              <w:autoSpaceDE w:val="0"/>
              <w:autoSpaceDN w:val="0"/>
              <w:adjustRightInd w:val="0"/>
              <w:jc w:val="both"/>
              <w:rPr>
                <w:rFonts w:ascii="Palatino Linotype" w:hAnsi="Palatino Linotype" w:cs="Arial"/>
              </w:rPr>
            </w:pPr>
            <w:r w:rsidRPr="005E1CE8">
              <w:rPr>
                <w:rFonts w:ascii="Palatino Linotype" w:hAnsi="Palatino Linotype" w:cs="Arial"/>
              </w:rPr>
              <w:t>Por el contrario, en caso de no haber generado la información, deberá hacerlo del conocimiento del particular.</w:t>
            </w:r>
          </w:p>
        </w:tc>
      </w:tr>
      <w:tr w:rsidR="00182826" w:rsidTr="00182826">
        <w:tc>
          <w:tcPr>
            <w:tcW w:w="3037" w:type="dxa"/>
            <w:vAlign w:val="center"/>
          </w:tcPr>
          <w:p w:rsidR="00182826" w:rsidRPr="00E62B25" w:rsidRDefault="00182826" w:rsidP="00182826">
            <w:pPr>
              <w:pStyle w:val="Prrafodelista"/>
              <w:widowControl w:val="0"/>
              <w:tabs>
                <w:tab w:val="left" w:pos="1276"/>
              </w:tabs>
              <w:autoSpaceDE w:val="0"/>
              <w:autoSpaceDN w:val="0"/>
              <w:adjustRightInd w:val="0"/>
              <w:ind w:left="22" w:hanging="22"/>
              <w:jc w:val="both"/>
              <w:rPr>
                <w:rFonts w:ascii="Palatino Linotype" w:hAnsi="Palatino Linotype" w:cs="Arial"/>
              </w:rPr>
            </w:pPr>
            <w:r w:rsidRPr="00E62B25">
              <w:rPr>
                <w:rFonts w:ascii="Palatino Linotype" w:hAnsi="Palatino Linotype" w:cs="Arial"/>
              </w:rPr>
              <w:t>6. El pago del impuesto sobre anuncios publicitarios establecido en el Código Financiero del Estado de México y Municipios.</w:t>
            </w:r>
          </w:p>
        </w:tc>
        <w:tc>
          <w:tcPr>
            <w:tcW w:w="3037" w:type="dxa"/>
            <w:vAlign w:val="center"/>
          </w:tcPr>
          <w:p w:rsidR="00182826" w:rsidRDefault="00182826" w:rsidP="00182826">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El artículo 128, fracciones II y III establecen que, para</w:t>
            </w:r>
            <w:r w:rsidRPr="002B3F08">
              <w:rPr>
                <w:rFonts w:ascii="Palatino Linotype" w:hAnsi="Palatino Linotype" w:cs="Arial"/>
              </w:rPr>
              <w:t xml:space="preserve"> obtener la autorización o permiso para la presentación de</w:t>
            </w:r>
            <w:r>
              <w:rPr>
                <w:rFonts w:ascii="Palatino Linotype" w:hAnsi="Palatino Linotype" w:cs="Arial"/>
              </w:rPr>
              <w:t xml:space="preserve"> </w:t>
            </w:r>
            <w:r w:rsidRPr="002B3F08">
              <w:rPr>
                <w:rFonts w:ascii="Palatino Linotype" w:hAnsi="Palatino Linotype" w:cs="Arial"/>
              </w:rPr>
              <w:t xml:space="preserve">cualquier espectáculo público, </w:t>
            </w:r>
            <w:r>
              <w:rPr>
                <w:rFonts w:ascii="Palatino Linotype" w:hAnsi="Palatino Linotype" w:cs="Arial"/>
              </w:rPr>
              <w:t>se debe e</w:t>
            </w:r>
            <w:r w:rsidRPr="00182826">
              <w:rPr>
                <w:rFonts w:ascii="Palatino Linotype" w:hAnsi="Palatino Linotype" w:cs="Arial"/>
              </w:rPr>
              <w:t>star al corriente en el pago de sus impuestos y cargas fiscales que se</w:t>
            </w:r>
            <w:r>
              <w:rPr>
                <w:rFonts w:ascii="Palatino Linotype" w:hAnsi="Palatino Linotype" w:cs="Arial"/>
              </w:rPr>
              <w:t xml:space="preserve"> </w:t>
            </w:r>
            <w:r w:rsidRPr="00182826">
              <w:rPr>
                <w:rFonts w:ascii="Palatino Linotype" w:hAnsi="Palatino Linotype" w:cs="Arial"/>
              </w:rPr>
              <w:t>derivan de dichos espectáculos, sean federales, estatales o municipales;</w:t>
            </w:r>
            <w:r>
              <w:rPr>
                <w:rFonts w:ascii="Palatino Linotype" w:hAnsi="Palatino Linotype" w:cs="Arial"/>
              </w:rPr>
              <w:t xml:space="preserve"> y, pa</w:t>
            </w:r>
            <w:r w:rsidRPr="00182826">
              <w:rPr>
                <w:rFonts w:ascii="Palatino Linotype" w:hAnsi="Palatino Linotype" w:cs="Arial"/>
              </w:rPr>
              <w:t>gar al municipio las contribuciones correspondientes.</w:t>
            </w:r>
          </w:p>
        </w:tc>
        <w:tc>
          <w:tcPr>
            <w:tcW w:w="3037" w:type="dxa"/>
            <w:shd w:val="clear" w:color="auto" w:fill="EAF1DD" w:themeFill="accent3" w:themeFillTint="33"/>
            <w:vAlign w:val="center"/>
          </w:tcPr>
          <w:p w:rsidR="00182826" w:rsidRDefault="00182826" w:rsidP="00182826">
            <w:pPr>
              <w:widowControl w:val="0"/>
              <w:tabs>
                <w:tab w:val="left" w:pos="1276"/>
              </w:tabs>
              <w:autoSpaceDE w:val="0"/>
              <w:autoSpaceDN w:val="0"/>
              <w:adjustRightInd w:val="0"/>
              <w:jc w:val="both"/>
              <w:rPr>
                <w:rFonts w:ascii="Palatino Linotype" w:hAnsi="Palatino Linotype" w:cs="Arial"/>
              </w:rPr>
            </w:pPr>
            <w:r w:rsidRPr="002B3F08">
              <w:rPr>
                <w:rFonts w:ascii="Palatino Linotype" w:hAnsi="Palatino Linotype" w:cs="Arial"/>
                <w:b/>
              </w:rPr>
              <w:t>EL SUJETO OBLIGADO</w:t>
            </w:r>
            <w:r>
              <w:rPr>
                <w:rFonts w:ascii="Palatino Linotype" w:hAnsi="Palatino Linotype" w:cs="Arial"/>
              </w:rPr>
              <w:t xml:space="preserve"> cuenta con la documentación análoga con la cual puede ser satisfecho el derecho de acceso a la información.</w:t>
            </w:r>
          </w:p>
        </w:tc>
      </w:tr>
      <w:tr w:rsidR="00182826" w:rsidTr="004534FC">
        <w:tc>
          <w:tcPr>
            <w:tcW w:w="3037" w:type="dxa"/>
            <w:vAlign w:val="center"/>
          </w:tcPr>
          <w:p w:rsidR="00182826" w:rsidRPr="00E62B25" w:rsidRDefault="00182826" w:rsidP="004534FC">
            <w:pPr>
              <w:pStyle w:val="Prrafodelista"/>
              <w:widowControl w:val="0"/>
              <w:tabs>
                <w:tab w:val="left" w:pos="1276"/>
              </w:tabs>
              <w:autoSpaceDE w:val="0"/>
              <w:autoSpaceDN w:val="0"/>
              <w:adjustRightInd w:val="0"/>
              <w:ind w:left="0"/>
              <w:jc w:val="both"/>
              <w:rPr>
                <w:rFonts w:ascii="Palatino Linotype" w:hAnsi="Palatino Linotype" w:cs="Arial"/>
              </w:rPr>
            </w:pPr>
            <w:r w:rsidRPr="00E62B25">
              <w:rPr>
                <w:rFonts w:ascii="Palatino Linotype" w:hAnsi="Palatino Linotype" w:cs="Arial"/>
              </w:rPr>
              <w:t>7. El nombramiento y/o designación de la persona que funja como Verificador en Jefe que esté presente durante la celebración del evento público para vigilar el cumplimiento de las disp</w:t>
            </w:r>
            <w:r>
              <w:rPr>
                <w:rFonts w:ascii="Palatino Linotype" w:hAnsi="Palatino Linotype" w:cs="Arial"/>
              </w:rPr>
              <w:t>osiciones jurídicas aplicables.</w:t>
            </w:r>
          </w:p>
        </w:tc>
        <w:tc>
          <w:tcPr>
            <w:tcW w:w="3037" w:type="dxa"/>
            <w:vAlign w:val="center"/>
          </w:tcPr>
          <w:p w:rsidR="00182826" w:rsidRDefault="00182826" w:rsidP="004534FC">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Los artículos 144 y 145 establecen que,</w:t>
            </w:r>
            <w:r w:rsidRPr="00182826">
              <w:rPr>
                <w:rFonts w:ascii="Palatino Linotype" w:hAnsi="Palatino Linotype" w:cs="Arial"/>
              </w:rPr>
              <w:t xml:space="preserve"> a través del personal a su cargo: la Subdirección de Normatividad realizará visitas de verificación en los establecimientos de espectáculos públicos con el objeto de verificar que el mismo, se desarrolle conforme a la licencia respectiva, además de cumplir con lo dispuesto en este Reglamento y demás disp</w:t>
            </w:r>
            <w:r>
              <w:rPr>
                <w:rFonts w:ascii="Palatino Linotype" w:hAnsi="Palatino Linotype" w:cs="Arial"/>
              </w:rPr>
              <w:t xml:space="preserve">osiciones jurídicas aplicables y que dicha Subdirección </w:t>
            </w:r>
            <w:r w:rsidRPr="00182826">
              <w:rPr>
                <w:rFonts w:ascii="Palatino Linotype" w:hAnsi="Palatino Linotype" w:cs="Arial"/>
              </w:rPr>
              <w:t>designará y habilitará a los Asesores, Visitadores, Notificadores y Ejecutores, adscritos a la misma, para efectos de supervisar cualquier tipo espectáculos que se presenten. El asesor, visitador, notificador y ejecutor, es la autoridad competente para decidir los asuntos inmediatos y en consecuencia las determinaciones que dicte serán debidamente respetadas y de exclusiva responsabilidad, pudiendo en todo caso solicitar el auxilio de la fuerza pública para lograr su cumplimiento.</w:t>
            </w:r>
          </w:p>
        </w:tc>
        <w:tc>
          <w:tcPr>
            <w:tcW w:w="3037" w:type="dxa"/>
            <w:shd w:val="clear" w:color="auto" w:fill="EAF1DD" w:themeFill="accent3" w:themeFillTint="33"/>
            <w:vAlign w:val="center"/>
          </w:tcPr>
          <w:p w:rsidR="00182826" w:rsidRDefault="00182826" w:rsidP="004534FC">
            <w:pPr>
              <w:widowControl w:val="0"/>
              <w:tabs>
                <w:tab w:val="left" w:pos="1276"/>
              </w:tabs>
              <w:autoSpaceDE w:val="0"/>
              <w:autoSpaceDN w:val="0"/>
              <w:adjustRightInd w:val="0"/>
              <w:jc w:val="both"/>
              <w:rPr>
                <w:rFonts w:ascii="Palatino Linotype" w:hAnsi="Palatino Linotype" w:cs="Arial"/>
              </w:rPr>
            </w:pPr>
            <w:r w:rsidRPr="002B3F08">
              <w:rPr>
                <w:rFonts w:ascii="Palatino Linotype" w:hAnsi="Palatino Linotype" w:cs="Arial"/>
                <w:b/>
              </w:rPr>
              <w:t>EL SUJETO OBLIGADO</w:t>
            </w:r>
            <w:r>
              <w:rPr>
                <w:rFonts w:ascii="Palatino Linotype" w:hAnsi="Palatino Linotype" w:cs="Arial"/>
              </w:rPr>
              <w:t xml:space="preserve"> cuenta con la documentación análoga con la cual puede ser satisfecho el derecho de acceso a la información.</w:t>
            </w:r>
          </w:p>
        </w:tc>
      </w:tr>
      <w:tr w:rsidR="00182826" w:rsidTr="004534FC">
        <w:tc>
          <w:tcPr>
            <w:tcW w:w="3037" w:type="dxa"/>
            <w:vAlign w:val="center"/>
          </w:tcPr>
          <w:p w:rsidR="00182826" w:rsidRPr="00E62B25" w:rsidRDefault="00182826" w:rsidP="004534FC">
            <w:pPr>
              <w:pStyle w:val="Prrafodelista"/>
              <w:widowControl w:val="0"/>
              <w:tabs>
                <w:tab w:val="left" w:pos="1276"/>
              </w:tabs>
              <w:autoSpaceDE w:val="0"/>
              <w:autoSpaceDN w:val="0"/>
              <w:adjustRightInd w:val="0"/>
              <w:ind w:left="22"/>
              <w:jc w:val="both"/>
              <w:rPr>
                <w:rFonts w:ascii="Palatino Linotype" w:hAnsi="Palatino Linotype" w:cs="Arial"/>
              </w:rPr>
            </w:pPr>
            <w:r w:rsidRPr="00E62B25">
              <w:rPr>
                <w:rFonts w:ascii="Palatino Linotype" w:hAnsi="Palatino Linotype" w:cs="Arial"/>
              </w:rPr>
              <w:t>8. Los documentos donde conste que el Verificador en Jefe estuvo presente en el evento.</w:t>
            </w:r>
          </w:p>
        </w:tc>
        <w:tc>
          <w:tcPr>
            <w:tcW w:w="3037" w:type="dxa"/>
            <w:vAlign w:val="center"/>
          </w:tcPr>
          <w:p w:rsidR="00182826" w:rsidRDefault="00182826" w:rsidP="004534FC">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Le es aplicable lo que disponen los artículos 144 y 145 antes descritos, los cuales se tienen por reproducidos como si a la letra se insertasen, en obvio de repeticiones innecesarias.</w:t>
            </w:r>
          </w:p>
          <w:p w:rsidR="00182826" w:rsidRDefault="00182826" w:rsidP="004534FC">
            <w:pPr>
              <w:widowControl w:val="0"/>
              <w:tabs>
                <w:tab w:val="left" w:pos="1276"/>
              </w:tabs>
              <w:autoSpaceDE w:val="0"/>
              <w:autoSpaceDN w:val="0"/>
              <w:adjustRightInd w:val="0"/>
              <w:jc w:val="both"/>
              <w:rPr>
                <w:rFonts w:ascii="Palatino Linotype" w:hAnsi="Palatino Linotype" w:cs="Arial"/>
              </w:rPr>
            </w:pPr>
            <w:r>
              <w:rPr>
                <w:rFonts w:ascii="Palatino Linotype" w:hAnsi="Palatino Linotype" w:cs="Arial"/>
              </w:rPr>
              <w:t xml:space="preserve">Asimismo, </w:t>
            </w:r>
            <w:r w:rsidRPr="00182826">
              <w:rPr>
                <w:rFonts w:ascii="Palatino Linotype" w:hAnsi="Palatino Linotype" w:cs="Arial"/>
              </w:rPr>
              <w:t>es importante resaltar que ante la fuente obligacio</w:t>
            </w:r>
            <w:r>
              <w:rPr>
                <w:rFonts w:ascii="Palatino Linotype" w:hAnsi="Palatino Linotype" w:cs="Arial"/>
              </w:rPr>
              <w:t xml:space="preserve">nal </w:t>
            </w:r>
            <w:r w:rsidRPr="00182826">
              <w:rPr>
                <w:rFonts w:ascii="Palatino Linotype" w:hAnsi="Palatino Linotype" w:cs="Arial"/>
              </w:rPr>
              <w:t>descrita en el párrafo que antecede,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r>
              <w:rPr>
                <w:rFonts w:ascii="Palatino Linotype" w:hAnsi="Palatino Linotype" w:cs="Arial"/>
              </w:rPr>
              <w:t>.</w:t>
            </w:r>
          </w:p>
        </w:tc>
        <w:tc>
          <w:tcPr>
            <w:tcW w:w="3037" w:type="dxa"/>
            <w:shd w:val="clear" w:color="auto" w:fill="EAF1DD" w:themeFill="accent3" w:themeFillTint="33"/>
            <w:vAlign w:val="center"/>
          </w:tcPr>
          <w:p w:rsidR="00182826" w:rsidRDefault="00182826" w:rsidP="004534FC">
            <w:pPr>
              <w:widowControl w:val="0"/>
              <w:tabs>
                <w:tab w:val="left" w:pos="1276"/>
              </w:tabs>
              <w:autoSpaceDE w:val="0"/>
              <w:autoSpaceDN w:val="0"/>
              <w:adjustRightInd w:val="0"/>
              <w:jc w:val="both"/>
              <w:rPr>
                <w:rFonts w:ascii="Palatino Linotype" w:hAnsi="Palatino Linotype" w:cs="Arial"/>
              </w:rPr>
            </w:pPr>
            <w:r w:rsidRPr="002B3F08">
              <w:rPr>
                <w:rFonts w:ascii="Palatino Linotype" w:hAnsi="Palatino Linotype" w:cs="Arial"/>
                <w:b/>
              </w:rPr>
              <w:t>EL SUJETO OBLIGADO</w:t>
            </w:r>
            <w:r>
              <w:rPr>
                <w:rFonts w:ascii="Palatino Linotype" w:hAnsi="Palatino Linotype" w:cs="Arial"/>
              </w:rPr>
              <w:t xml:space="preserve"> cuenta con la documentación análoga con la cual puede ser satisfecho el derecho de acceso a la información.</w:t>
            </w:r>
          </w:p>
        </w:tc>
      </w:tr>
    </w:tbl>
    <w:p w:rsidR="002A68AF" w:rsidRPr="002A68AF" w:rsidRDefault="00667532" w:rsidP="002A68A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rPr>
        <w:t xml:space="preserve">Con base en el cuadro anterior, es claro para este Instituto que </w:t>
      </w:r>
      <w:r w:rsidRPr="00667532">
        <w:rPr>
          <w:rFonts w:ascii="Palatino Linotype" w:hAnsi="Palatino Linotype" w:cs="Arial"/>
          <w:b/>
        </w:rPr>
        <w:t>EL SUJETO OBLIGADO</w:t>
      </w:r>
      <w:r>
        <w:rPr>
          <w:rFonts w:ascii="Palatino Linotype" w:hAnsi="Palatino Linotype" w:cs="Arial"/>
        </w:rPr>
        <w:t xml:space="preserve"> cuenta con documentos mediante los cuales puede satisfacer el derecho de acceso a la información requerido por el particular, pese a que al evento referido de origen no le sea aplicable la Ley de Eventos Públicos del Estado de México; documentación que deber ser entregada en </w:t>
      </w:r>
      <w:r w:rsidRPr="00667532">
        <w:rPr>
          <w:rFonts w:ascii="Palatino Linotype" w:hAnsi="Palatino Linotype" w:cs="Arial"/>
          <w:b/>
        </w:rPr>
        <w:t>versión pública</w:t>
      </w:r>
      <w:r>
        <w:rPr>
          <w:rFonts w:ascii="Palatino Linotype" w:hAnsi="Palatino Linotype" w:cs="Arial"/>
        </w:rPr>
        <w:t xml:space="preserve"> de ser procedente.</w:t>
      </w:r>
    </w:p>
    <w:p w:rsidR="00667532" w:rsidRPr="00667532" w:rsidRDefault="00667532" w:rsidP="00667532">
      <w:pPr>
        <w:spacing w:before="100" w:beforeAutospacing="1" w:after="100" w:afterAutospacing="1" w:line="360" w:lineRule="auto"/>
        <w:ind w:right="51"/>
        <w:jc w:val="both"/>
        <w:rPr>
          <w:rFonts w:ascii="Palatino Linotype" w:hAnsi="Palatino Linotype" w:cs="Arial"/>
        </w:rPr>
      </w:pPr>
      <w:r w:rsidRPr="00667532">
        <w:rPr>
          <w:rFonts w:ascii="Palatino Linotype" w:hAnsi="Palatino Linotype" w:cs="Arial"/>
        </w:rPr>
        <w:t xml:space="preserve">Consecuentemente, es toral señalar que, si </w:t>
      </w:r>
      <w:r w:rsidRPr="00667532">
        <w:rPr>
          <w:rFonts w:ascii="Palatino Linotype" w:hAnsi="Palatino Linotype" w:cs="Arial"/>
          <w:b/>
        </w:rPr>
        <w:t>EL SUJETO OBLIGADO</w:t>
      </w:r>
      <w:r w:rsidRPr="00667532">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667532" w:rsidRPr="00667532" w:rsidRDefault="00667532" w:rsidP="00667532">
      <w:pPr>
        <w:autoSpaceDE w:val="0"/>
        <w:autoSpaceDN w:val="0"/>
        <w:adjustRightInd w:val="0"/>
        <w:spacing w:before="100" w:beforeAutospacing="1" w:after="100" w:afterAutospacing="1" w:line="360" w:lineRule="auto"/>
        <w:ind w:right="51"/>
        <w:jc w:val="both"/>
        <w:rPr>
          <w:rFonts w:ascii="Palatino Linotype" w:hAnsi="Palatino Linotype" w:cs="Arial"/>
        </w:rPr>
      </w:pPr>
      <w:r w:rsidRPr="00667532">
        <w:rPr>
          <w:rFonts w:ascii="Palatino Linotype" w:hAnsi="Palatino Linotype" w:cs="Arial"/>
          <w:color w:val="000000"/>
        </w:rPr>
        <w:t xml:space="preserve">En ese sentido, es de precisar que </w:t>
      </w:r>
      <w:r w:rsidRPr="00667532">
        <w:rPr>
          <w:rFonts w:ascii="Palatino Linotype" w:eastAsia="Calibri" w:hAnsi="Palatino Linotype" w:cs="Bookman Old Style,Bold"/>
          <w:bCs/>
          <w:color w:val="0D0D0D"/>
          <w:lang w:eastAsia="en-US"/>
        </w:rPr>
        <w:t xml:space="preserve">la clasificación de la información no se da por el simple mandato de la Ley, sino que </w:t>
      </w:r>
      <w:r w:rsidRPr="00667532">
        <w:rPr>
          <w:rFonts w:ascii="Palatino Linotype" w:hAnsi="Palatino Linotype"/>
        </w:rPr>
        <w:t xml:space="preserve">es necesario que </w:t>
      </w:r>
      <w:r w:rsidRPr="00667532">
        <w:rPr>
          <w:rFonts w:ascii="Palatino Linotype" w:hAnsi="Palatino Linotype"/>
          <w:b/>
        </w:rPr>
        <w:t xml:space="preserve">EL SUJETO OBLIGADO </w:t>
      </w:r>
      <w:r w:rsidRPr="00667532">
        <w:rPr>
          <w:rFonts w:ascii="Palatino Linotype" w:hAnsi="Palatino Linotype"/>
        </w:rPr>
        <w:t xml:space="preserve">cuando clasifique algún documento o información, ya sea todo o en parte, debe atender lo dispuesto por </w:t>
      </w:r>
      <w:r w:rsidRPr="00667532">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67532">
        <w:rPr>
          <w:rFonts w:ascii="Palatino Linotype" w:hAnsi="Palatino Linotype" w:cs="Arial"/>
          <w:b/>
        </w:rPr>
        <w:t>SUJETO OBLIGADO</w:t>
      </w:r>
      <w:r w:rsidRPr="00667532">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667532" w:rsidRPr="00667532" w:rsidRDefault="00667532" w:rsidP="00667532">
      <w:pPr>
        <w:autoSpaceDE w:val="0"/>
        <w:autoSpaceDN w:val="0"/>
        <w:adjustRightInd w:val="0"/>
        <w:spacing w:before="100" w:beforeAutospacing="1" w:after="100" w:afterAutospacing="1" w:line="360" w:lineRule="auto"/>
        <w:jc w:val="both"/>
        <w:rPr>
          <w:rFonts w:ascii="Palatino Linotype" w:hAnsi="Palatino Linotype" w:cs="Arial"/>
        </w:rPr>
      </w:pPr>
      <w:r w:rsidRPr="00667532">
        <w:rPr>
          <w:rFonts w:ascii="Palatino Linotype" w:hAnsi="Palatino Linotype" w:cs="Arial"/>
          <w:lang w:val="es-ES"/>
        </w:rPr>
        <w:t xml:space="preserve">Así las cosas, dentro de los datos personales que pudieran contenerse se destacan los datos personales sensibles, los cuales son aquellos </w:t>
      </w:r>
      <w:r w:rsidRPr="00667532">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667532" w:rsidRPr="00667532" w:rsidRDefault="00667532" w:rsidP="00667532">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667532">
        <w:rPr>
          <w:rFonts w:ascii="Palatino Linotype" w:hAnsi="Palatino Linotype" w:cs="Arial"/>
        </w:rPr>
        <w:t xml:space="preserve">En el caso específico, la </w:t>
      </w:r>
      <w:r w:rsidRPr="00667532">
        <w:rPr>
          <w:rFonts w:ascii="Palatino Linotype" w:hAnsi="Palatino Linotype"/>
        </w:rPr>
        <w:t>información</w:t>
      </w:r>
      <w:r w:rsidRPr="00667532">
        <w:rPr>
          <w:rFonts w:ascii="Palatino Linotype" w:hAnsi="Palatino Linotype" w:cs="Arial"/>
        </w:rPr>
        <w:t xml:space="preserve"> solicitada </w:t>
      </w:r>
      <w:r>
        <w:rPr>
          <w:rFonts w:ascii="Palatino Linotype" w:hAnsi="Palatino Linotype" w:cs="Arial"/>
        </w:rPr>
        <w:t>pudiera contener</w:t>
      </w:r>
      <w:r w:rsidRPr="00667532">
        <w:rPr>
          <w:rFonts w:ascii="Palatino Linotype" w:hAnsi="Palatino Linotype" w:cs="Arial"/>
        </w:rPr>
        <w:t xml:space="preserve"> datos personales, como lo son</w:t>
      </w:r>
      <w:r>
        <w:rPr>
          <w:rFonts w:ascii="Palatino Linotype" w:hAnsi="Palatino Linotype" w:cs="Arial"/>
        </w:rPr>
        <w:t xml:space="preserve"> los nombres y</w:t>
      </w:r>
      <w:r w:rsidRPr="00667532">
        <w:rPr>
          <w:rFonts w:ascii="Palatino Linotype" w:hAnsi="Palatino Linotype" w:cs="Arial"/>
        </w:rPr>
        <w:t xml:space="preserve"> los domicilios</w:t>
      </w:r>
      <w:r>
        <w:rPr>
          <w:rFonts w:ascii="Palatino Linotype" w:hAnsi="Palatino Linotype" w:cs="Arial"/>
        </w:rPr>
        <w:t xml:space="preserve"> de particulares</w:t>
      </w:r>
      <w:r w:rsidRPr="00667532">
        <w:rPr>
          <w:rFonts w:ascii="Palatino Linotype" w:hAnsi="Palatino Linotype" w:cs="Arial"/>
        </w:rPr>
        <w:t xml:space="preserve">, que de hacerse públicos afectarían la intimidad y vida privada de determinadas personas; es por ello que deben testarse al momento de la elaboración de versiones públicas; así como, </w:t>
      </w:r>
      <w:r w:rsidRPr="00667532">
        <w:rPr>
          <w:rFonts w:ascii="Palatino Linotype" w:eastAsia="Arial Unicode MS" w:hAnsi="Palatino Linotype" w:cs="Arial"/>
          <w:b/>
        </w:rPr>
        <w:t>cualquier otro dato que ponga en riesgo la vida, seguridad y salud de cualquier persona</w:t>
      </w:r>
      <w:r w:rsidRPr="00667532">
        <w:rPr>
          <w:rFonts w:ascii="Palatino Linotype" w:hAnsi="Palatino Linotype" w:cs="Arial"/>
          <w:b/>
        </w:rPr>
        <w:t>.</w:t>
      </w:r>
    </w:p>
    <w:p w:rsidR="00667532" w:rsidRPr="00667532" w:rsidRDefault="00667532" w:rsidP="00667532">
      <w:pPr>
        <w:spacing w:before="100" w:beforeAutospacing="1" w:after="100" w:afterAutospacing="1" w:line="360" w:lineRule="auto"/>
        <w:jc w:val="both"/>
        <w:rPr>
          <w:rFonts w:ascii="Palatino Linotype" w:hAnsi="Palatino Linotype" w:cs="Arial"/>
          <w:lang w:val="es-ES_tradnl"/>
        </w:rPr>
      </w:pPr>
      <w:r w:rsidRPr="0066753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667532">
        <w:rPr>
          <w:rFonts w:ascii="Palatino Linotype" w:hAnsi="Palatino Linotype" w:cs="Arial"/>
          <w:lang w:val="es-ES_tradnl"/>
        </w:rPr>
        <w:t>mediante las formalidades de Ley, es decir,</w:t>
      </w:r>
      <w:r w:rsidRPr="00667532">
        <w:rPr>
          <w:rFonts w:ascii="Palatino Linotype" w:hAnsi="Palatino Linotype" w:cs="Arial"/>
        </w:rPr>
        <w:t xml:space="preserve"> que el Comité de Transparencia del </w:t>
      </w:r>
      <w:r w:rsidRPr="00667532">
        <w:rPr>
          <w:rFonts w:ascii="Palatino Linotype" w:hAnsi="Palatino Linotype" w:cs="Arial"/>
          <w:b/>
        </w:rPr>
        <w:t>SUJETO OBLIGADO</w:t>
      </w:r>
      <w:r w:rsidRPr="00667532">
        <w:rPr>
          <w:rFonts w:ascii="Palatino Linotype" w:hAnsi="Palatino Linotype" w:cs="Arial"/>
        </w:rPr>
        <w:t xml:space="preserve"> emita el Acuerdo de Clasificación correspondiente</w:t>
      </w:r>
      <w:r w:rsidRPr="00667532">
        <w:rPr>
          <w:rFonts w:ascii="Palatino Linotype" w:hAnsi="Palatino Linotype" w:cs="Arial"/>
          <w:lang w:val="es-ES_tradnl"/>
        </w:rPr>
        <w:t xml:space="preserve"> debidamente fundado y motivado, en </w:t>
      </w:r>
      <w:r w:rsidRPr="00667532">
        <w:rPr>
          <w:rFonts w:ascii="Palatino Linotype" w:hAnsi="Palatino Linotype" w:cs="Arial"/>
          <w:noProof/>
          <w:lang w:eastAsia="es-MX"/>
        </w:rPr>
        <w:t>términos</w:t>
      </w:r>
      <w:r w:rsidRPr="0066753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667532" w:rsidRPr="00667532" w:rsidRDefault="00667532" w:rsidP="006413B3">
      <w:pPr>
        <w:ind w:left="709" w:right="709"/>
        <w:jc w:val="center"/>
        <w:rPr>
          <w:rFonts w:ascii="Palatino Linotype" w:hAnsi="Palatino Linotype" w:cs="Arial"/>
          <w:b/>
          <w:i/>
          <w:sz w:val="22"/>
          <w:szCs w:val="22"/>
        </w:rPr>
      </w:pPr>
      <w:r w:rsidRPr="00667532">
        <w:rPr>
          <w:rFonts w:ascii="Palatino Linotype" w:hAnsi="Palatino Linotype" w:cs="Arial"/>
          <w:b/>
          <w:i/>
          <w:sz w:val="22"/>
          <w:szCs w:val="22"/>
        </w:rPr>
        <w:t>Ley de Transparencia y Acceso a la Información Pública del Estado de México y Municipios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w:t>
      </w:r>
      <w:r w:rsidRPr="00667532">
        <w:rPr>
          <w:rFonts w:ascii="Palatino Linotype" w:hAnsi="Palatino Linotype" w:cs="Arial"/>
          <w:b/>
          <w:i/>
          <w:sz w:val="22"/>
          <w:szCs w:val="22"/>
          <w:lang w:eastAsia="es-MX"/>
        </w:rPr>
        <w:t xml:space="preserve">Artículo 49. </w:t>
      </w:r>
      <w:r w:rsidRPr="00667532">
        <w:rPr>
          <w:rFonts w:ascii="Palatino Linotype" w:hAnsi="Palatino Linotype" w:cs="Arial"/>
          <w:i/>
          <w:sz w:val="22"/>
          <w:szCs w:val="22"/>
          <w:lang w:eastAsia="es-MX"/>
        </w:rPr>
        <w:t xml:space="preserve">Los </w:t>
      </w:r>
      <w:r w:rsidRPr="00667532">
        <w:rPr>
          <w:rFonts w:ascii="Palatino Linotype" w:hAnsi="Palatino Linotype" w:cs="Arial"/>
          <w:i/>
          <w:sz w:val="22"/>
          <w:szCs w:val="22"/>
        </w:rPr>
        <w:t>Comités</w:t>
      </w:r>
      <w:r w:rsidRPr="00667532">
        <w:rPr>
          <w:rFonts w:ascii="Palatino Linotype" w:hAnsi="Palatino Linotype" w:cs="Arial"/>
          <w:i/>
          <w:sz w:val="22"/>
          <w:szCs w:val="22"/>
          <w:lang w:eastAsia="es-MX"/>
        </w:rPr>
        <w:t xml:space="preserve"> de Transparencia </w:t>
      </w:r>
      <w:r w:rsidRPr="00667532">
        <w:rPr>
          <w:rFonts w:ascii="Palatino Linotype" w:hAnsi="Palatino Linotype"/>
          <w:i/>
          <w:sz w:val="22"/>
          <w:szCs w:val="22"/>
        </w:rPr>
        <w:t>tendrán</w:t>
      </w:r>
      <w:r w:rsidRPr="00667532">
        <w:rPr>
          <w:rFonts w:ascii="Palatino Linotype" w:hAnsi="Palatino Linotype" w:cs="Arial"/>
          <w:i/>
          <w:sz w:val="22"/>
          <w:szCs w:val="22"/>
          <w:lang w:eastAsia="es-MX"/>
        </w:rPr>
        <w:t xml:space="preserve"> las siguientes atribuciones: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VIII.</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Aprobar</w:t>
      </w:r>
      <w:r w:rsidRPr="00667532">
        <w:rPr>
          <w:rFonts w:ascii="Palatino Linotype" w:hAnsi="Palatino Linotype" w:cs="Arial"/>
          <w:i/>
          <w:sz w:val="22"/>
          <w:szCs w:val="22"/>
          <w:lang w:eastAsia="es-MX"/>
        </w:rPr>
        <w:t xml:space="preserve">, </w:t>
      </w:r>
      <w:r w:rsidRPr="00667532">
        <w:rPr>
          <w:rFonts w:ascii="Palatino Linotype" w:hAnsi="Palatino Linotype" w:cs="Arial"/>
          <w:i/>
          <w:sz w:val="22"/>
          <w:szCs w:val="22"/>
        </w:rPr>
        <w:t>modificar</w:t>
      </w:r>
      <w:r w:rsidRPr="00667532">
        <w:rPr>
          <w:rFonts w:ascii="Palatino Linotype" w:hAnsi="Palatino Linotype" w:cs="Arial"/>
          <w:i/>
          <w:sz w:val="22"/>
          <w:szCs w:val="22"/>
          <w:lang w:eastAsia="es-MX"/>
        </w:rPr>
        <w:t xml:space="preserve"> o revocar </w:t>
      </w:r>
      <w:r w:rsidRPr="00667532">
        <w:rPr>
          <w:rFonts w:ascii="Palatino Linotype" w:hAnsi="Palatino Linotype" w:cs="Arial"/>
          <w:b/>
          <w:i/>
          <w:sz w:val="22"/>
          <w:szCs w:val="22"/>
          <w:u w:val="single"/>
          <w:lang w:eastAsia="es-MX"/>
        </w:rPr>
        <w:t>la clasificación de la información</w:t>
      </w:r>
      <w:r w:rsidRPr="00667532">
        <w:rPr>
          <w:rFonts w:ascii="Palatino Linotype" w:hAnsi="Palatino Linotype" w:cs="Arial"/>
          <w:i/>
          <w:sz w:val="22"/>
          <w:szCs w:val="22"/>
          <w:lang w:eastAsia="es-MX"/>
        </w:rPr>
        <w:t>;</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Artículo 132.</w:t>
      </w:r>
      <w:r w:rsidRPr="00667532">
        <w:rPr>
          <w:rFonts w:ascii="Palatino Linotype" w:hAnsi="Palatino Linotype" w:cs="Arial"/>
          <w:i/>
          <w:sz w:val="22"/>
          <w:szCs w:val="22"/>
          <w:lang w:eastAsia="es-MX"/>
        </w:rPr>
        <w:t xml:space="preserve"> La clasificación de la información se llevará a cabo en el momento en que:</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II.</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Se determine mediante resolución de autoridad competente</w:t>
      </w:r>
      <w:r w:rsidRPr="00667532">
        <w:rPr>
          <w:rFonts w:ascii="Palatino Linotype" w:hAnsi="Palatino Linotype" w:cs="Arial"/>
          <w:i/>
          <w:sz w:val="22"/>
          <w:szCs w:val="22"/>
          <w:lang w:eastAsia="es-MX"/>
        </w:rPr>
        <w:t>; o</w:t>
      </w:r>
    </w:p>
    <w:p w:rsidR="00667532" w:rsidRPr="00667532" w:rsidRDefault="00667532" w:rsidP="006413B3">
      <w:pPr>
        <w:ind w:left="709" w:right="709"/>
        <w:jc w:val="center"/>
        <w:rPr>
          <w:rFonts w:ascii="Palatino Linotype" w:hAnsi="Palatino Linotype" w:cs="Arial"/>
          <w:b/>
          <w:i/>
          <w:sz w:val="22"/>
          <w:szCs w:val="22"/>
          <w:lang w:eastAsia="es-MX"/>
        </w:rPr>
      </w:pPr>
      <w:r w:rsidRPr="00667532">
        <w:rPr>
          <w:rFonts w:ascii="Palatino Linotype" w:hAnsi="Palatino Linotype" w:cs="Arial"/>
          <w:b/>
          <w:i/>
          <w:sz w:val="22"/>
          <w:szCs w:val="22"/>
          <w:lang w:eastAsia="es-MX"/>
        </w:rPr>
        <w:t xml:space="preserve">Lineamientos Generales en materia de Clasificación y Desclasificación de la </w:t>
      </w:r>
      <w:r w:rsidRPr="00667532">
        <w:rPr>
          <w:rFonts w:ascii="Palatino Linotype" w:hAnsi="Palatino Linotype" w:cs="Arial"/>
          <w:b/>
          <w:i/>
          <w:sz w:val="22"/>
          <w:szCs w:val="22"/>
        </w:rPr>
        <w:t>Información, así como para la elaboración de Versiones Públicas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w:t>
      </w:r>
      <w:r w:rsidRPr="00667532">
        <w:rPr>
          <w:rFonts w:ascii="Palatino Linotype" w:hAnsi="Palatino Linotype" w:cs="Arial"/>
          <w:b/>
          <w:i/>
          <w:sz w:val="22"/>
          <w:szCs w:val="22"/>
          <w:lang w:eastAsia="es-MX"/>
        </w:rPr>
        <w:t>Cuarto.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Para clasificar la información como</w:t>
      </w:r>
      <w:r w:rsidRPr="00667532">
        <w:rPr>
          <w:rFonts w:ascii="Palatino Linotype" w:hAnsi="Palatino Linotype" w:cs="Arial"/>
          <w:i/>
          <w:sz w:val="22"/>
          <w:szCs w:val="22"/>
          <w:lang w:eastAsia="es-MX"/>
        </w:rPr>
        <w:t xml:space="preserve"> reservada o </w:t>
      </w:r>
      <w:r w:rsidRPr="00667532">
        <w:rPr>
          <w:rFonts w:ascii="Palatino Linotype" w:hAnsi="Palatino Linotype" w:cs="Arial"/>
          <w:b/>
          <w:i/>
          <w:sz w:val="22"/>
          <w:szCs w:val="22"/>
          <w:u w:val="single"/>
          <w:lang w:eastAsia="es-MX"/>
        </w:rPr>
        <w:t>confidencial, de manera total</w:t>
      </w:r>
      <w:r w:rsidRPr="00667532">
        <w:rPr>
          <w:rFonts w:ascii="Palatino Linotype" w:hAnsi="Palatino Linotype" w:cs="Arial"/>
          <w:i/>
          <w:sz w:val="22"/>
          <w:szCs w:val="22"/>
          <w:lang w:eastAsia="es-MX"/>
        </w:rPr>
        <w:t xml:space="preserve"> o parcial, </w:t>
      </w:r>
      <w:r w:rsidRPr="00667532">
        <w:rPr>
          <w:rFonts w:ascii="Palatino Linotype" w:hAnsi="Palatino Linotype" w:cs="Arial"/>
          <w:b/>
          <w:i/>
          <w:sz w:val="22"/>
          <w:szCs w:val="22"/>
          <w:u w:val="single"/>
          <w:lang w:eastAsia="es-MX"/>
        </w:rPr>
        <w:t xml:space="preserve">el titular del </w:t>
      </w:r>
      <w:r w:rsidRPr="00667532">
        <w:rPr>
          <w:rFonts w:ascii="Palatino Linotype" w:hAnsi="Palatino Linotype" w:cs="Arial"/>
          <w:b/>
          <w:bCs/>
          <w:i/>
          <w:noProof/>
          <w:sz w:val="22"/>
          <w:szCs w:val="22"/>
          <w:u w:val="single"/>
        </w:rPr>
        <w:t>área</w:t>
      </w:r>
      <w:r w:rsidRPr="00667532">
        <w:rPr>
          <w:rFonts w:ascii="Palatino Linotype" w:hAnsi="Palatino Linotype" w:cs="Arial"/>
          <w:b/>
          <w:i/>
          <w:sz w:val="22"/>
          <w:szCs w:val="22"/>
          <w:u w:val="single"/>
          <w:lang w:eastAsia="es-MX"/>
        </w:rPr>
        <w:t xml:space="preserve"> del sujeto </w:t>
      </w:r>
      <w:r w:rsidRPr="00667532">
        <w:rPr>
          <w:rFonts w:ascii="Palatino Linotype" w:hAnsi="Palatino Linotype" w:cs="Arial"/>
          <w:b/>
          <w:i/>
          <w:sz w:val="22"/>
          <w:szCs w:val="22"/>
          <w:u w:val="single"/>
        </w:rPr>
        <w:t>obligado</w:t>
      </w:r>
      <w:r w:rsidRPr="0066753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66753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 xml:space="preserve">Los sujetos obligados deberán aplicar, de manera estricta, las excepciones al derecho de acceso a la </w:t>
      </w:r>
      <w:r w:rsidRPr="00667532">
        <w:rPr>
          <w:rFonts w:ascii="Palatino Linotype" w:hAnsi="Palatino Linotype" w:cs="Arial"/>
          <w:bCs/>
          <w:i/>
          <w:noProof/>
          <w:sz w:val="22"/>
          <w:szCs w:val="22"/>
        </w:rPr>
        <w:t>información</w:t>
      </w:r>
      <w:r w:rsidRPr="00667532">
        <w:rPr>
          <w:rFonts w:ascii="Palatino Linotype" w:hAnsi="Palatino Linotype" w:cs="Arial"/>
          <w:i/>
          <w:sz w:val="22"/>
          <w:szCs w:val="22"/>
          <w:lang w:eastAsia="es-MX"/>
        </w:rPr>
        <w:t xml:space="preserve"> y sólo </w:t>
      </w:r>
      <w:r w:rsidRPr="00667532">
        <w:rPr>
          <w:rFonts w:ascii="Palatino Linotype" w:hAnsi="Palatino Linotype" w:cs="Arial"/>
          <w:i/>
          <w:sz w:val="22"/>
          <w:szCs w:val="22"/>
        </w:rPr>
        <w:t>podrán</w:t>
      </w:r>
      <w:r w:rsidRPr="00667532">
        <w:rPr>
          <w:rFonts w:ascii="Palatino Linotype" w:hAnsi="Palatino Linotype" w:cs="Arial"/>
          <w:i/>
          <w:sz w:val="22"/>
          <w:szCs w:val="22"/>
          <w:lang w:eastAsia="es-MX"/>
        </w:rPr>
        <w:t xml:space="preserve"> invocarlas cuando acrediten su procedencia.</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Quinto.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667532">
        <w:rPr>
          <w:rFonts w:ascii="Palatino Linotype" w:hAnsi="Palatino Linotype" w:cs="Arial"/>
          <w:i/>
          <w:sz w:val="22"/>
          <w:szCs w:val="22"/>
          <w:lang w:eastAsia="es-MX"/>
        </w:rPr>
        <w:t xml:space="preserve"> la Ley General, la Ley Federal y </w:t>
      </w:r>
      <w:r w:rsidRPr="00667532">
        <w:rPr>
          <w:rFonts w:ascii="Palatino Linotype" w:hAnsi="Palatino Linotype" w:cs="Arial"/>
          <w:b/>
          <w:i/>
          <w:sz w:val="22"/>
          <w:szCs w:val="22"/>
          <w:u w:val="single"/>
          <w:lang w:eastAsia="es-MX"/>
        </w:rPr>
        <w:t xml:space="preserve">leyes estatales, </w:t>
      </w:r>
      <w:r w:rsidRPr="00667532">
        <w:rPr>
          <w:rFonts w:ascii="Palatino Linotype" w:hAnsi="Palatino Linotype" w:cs="Arial"/>
          <w:b/>
          <w:i/>
          <w:sz w:val="22"/>
          <w:szCs w:val="22"/>
          <w:u w:val="single"/>
        </w:rPr>
        <w:t>corresponderá</w:t>
      </w:r>
      <w:r w:rsidRPr="0066753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66753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Sexto.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Los sujetos obligados no podrán emitir acuerdos de carácter general</w:t>
      </w:r>
      <w:r w:rsidRPr="00667532">
        <w:rPr>
          <w:rFonts w:ascii="Palatino Linotype" w:hAnsi="Palatino Linotype" w:cs="Arial"/>
          <w:i/>
          <w:sz w:val="22"/>
          <w:szCs w:val="22"/>
          <w:lang w:eastAsia="es-MX"/>
        </w:rPr>
        <w:t xml:space="preserve"> ni particular que clasifiquen </w:t>
      </w:r>
      <w:r w:rsidRPr="00667532">
        <w:rPr>
          <w:rFonts w:ascii="Palatino Linotype" w:hAnsi="Palatino Linotype" w:cs="Arial"/>
          <w:bCs/>
          <w:i/>
          <w:noProof/>
          <w:sz w:val="22"/>
          <w:szCs w:val="22"/>
        </w:rPr>
        <w:t>documentos</w:t>
      </w:r>
      <w:r w:rsidRPr="0066753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67532" w:rsidRPr="00667532" w:rsidRDefault="00667532" w:rsidP="006413B3">
      <w:pPr>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u w:val="single"/>
          <w:lang w:eastAsia="es-MX"/>
        </w:rPr>
        <w:t xml:space="preserve">La clasificación de </w:t>
      </w:r>
      <w:r w:rsidRPr="00667532">
        <w:rPr>
          <w:rFonts w:ascii="Palatino Linotype" w:hAnsi="Palatino Linotype" w:cs="Arial"/>
          <w:b/>
          <w:i/>
          <w:sz w:val="22"/>
          <w:szCs w:val="22"/>
          <w:u w:val="single"/>
        </w:rPr>
        <w:t>información</w:t>
      </w:r>
      <w:r w:rsidRPr="00667532">
        <w:rPr>
          <w:rFonts w:ascii="Palatino Linotype" w:hAnsi="Palatino Linotype" w:cs="Arial"/>
          <w:b/>
          <w:i/>
          <w:sz w:val="22"/>
          <w:szCs w:val="22"/>
          <w:u w:val="single"/>
          <w:lang w:eastAsia="es-MX"/>
        </w:rPr>
        <w:t xml:space="preserve"> se realizará conforme a un análisis caso por caso</w:t>
      </w:r>
      <w:r w:rsidRPr="00667532">
        <w:rPr>
          <w:rFonts w:ascii="Palatino Linotype" w:hAnsi="Palatino Linotype" w:cs="Arial"/>
          <w:i/>
          <w:sz w:val="22"/>
          <w:szCs w:val="22"/>
          <w:lang w:eastAsia="es-MX"/>
        </w:rPr>
        <w:t xml:space="preserve">, mediante la aplicación </w:t>
      </w:r>
      <w:r w:rsidRPr="00667532">
        <w:rPr>
          <w:rFonts w:ascii="Palatino Linotype" w:hAnsi="Palatino Linotype" w:cs="Arial"/>
          <w:bCs/>
          <w:i/>
          <w:noProof/>
          <w:sz w:val="22"/>
          <w:szCs w:val="22"/>
        </w:rPr>
        <w:t>de</w:t>
      </w:r>
      <w:r w:rsidRPr="00667532">
        <w:rPr>
          <w:rFonts w:ascii="Palatino Linotype" w:hAnsi="Palatino Linotype" w:cs="Arial"/>
          <w:i/>
          <w:sz w:val="22"/>
          <w:szCs w:val="22"/>
          <w:lang w:eastAsia="es-MX"/>
        </w:rPr>
        <w:t xml:space="preserve"> la prueba de daño y de interés público.</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Séptimo.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 xml:space="preserve">La clasificación </w:t>
      </w:r>
      <w:r w:rsidRPr="00667532">
        <w:rPr>
          <w:rFonts w:ascii="Palatino Linotype" w:hAnsi="Palatino Linotype" w:cs="Arial"/>
          <w:b/>
          <w:bCs/>
          <w:i/>
          <w:noProof/>
          <w:sz w:val="22"/>
          <w:szCs w:val="22"/>
          <w:u w:val="single"/>
        </w:rPr>
        <w:t>de</w:t>
      </w:r>
      <w:r w:rsidRPr="00667532">
        <w:rPr>
          <w:rFonts w:ascii="Palatino Linotype" w:hAnsi="Palatino Linotype" w:cs="Arial"/>
          <w:b/>
          <w:i/>
          <w:sz w:val="22"/>
          <w:szCs w:val="22"/>
          <w:u w:val="single"/>
          <w:lang w:eastAsia="es-MX"/>
        </w:rPr>
        <w:t xml:space="preserve"> la </w:t>
      </w:r>
      <w:r w:rsidRPr="00667532">
        <w:rPr>
          <w:rFonts w:ascii="Palatino Linotype" w:hAnsi="Palatino Linotype" w:cs="Arial"/>
          <w:b/>
          <w:i/>
          <w:sz w:val="22"/>
          <w:szCs w:val="22"/>
          <w:u w:val="single"/>
        </w:rPr>
        <w:t>información</w:t>
      </w:r>
      <w:r w:rsidRPr="00667532">
        <w:rPr>
          <w:rFonts w:ascii="Palatino Linotype" w:hAnsi="Palatino Linotype" w:cs="Arial"/>
          <w:b/>
          <w:i/>
          <w:sz w:val="22"/>
          <w:szCs w:val="22"/>
          <w:u w:val="single"/>
          <w:lang w:eastAsia="es-MX"/>
        </w:rPr>
        <w:t xml:space="preserve"> se llevará a cabo en el momento en que</w:t>
      </w:r>
      <w:r w:rsidRPr="00667532">
        <w:rPr>
          <w:rFonts w:ascii="Palatino Linotype" w:hAnsi="Palatino Linotype" w:cs="Arial"/>
          <w:i/>
          <w:sz w:val="22"/>
          <w:szCs w:val="22"/>
          <w:lang w:eastAsia="es-MX"/>
        </w:rPr>
        <w:t>:</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I.</w:t>
      </w:r>
      <w:r w:rsidRPr="00667532">
        <w:rPr>
          <w:rFonts w:ascii="Palatino Linotype" w:hAnsi="Palatino Linotype" w:cs="Arial"/>
          <w:i/>
          <w:sz w:val="22"/>
          <w:szCs w:val="22"/>
          <w:lang w:eastAsia="es-MX"/>
        </w:rPr>
        <w:t xml:space="preserve"> Se reciba una solicitud de acceso a la información;</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II.</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 xml:space="preserve">Se determine </w:t>
      </w:r>
      <w:r w:rsidRPr="00667532">
        <w:rPr>
          <w:rFonts w:ascii="Palatino Linotype" w:hAnsi="Palatino Linotype" w:cs="Arial"/>
          <w:b/>
          <w:bCs/>
          <w:i/>
          <w:noProof/>
          <w:sz w:val="22"/>
          <w:szCs w:val="22"/>
          <w:u w:val="single"/>
        </w:rPr>
        <w:t>mediante</w:t>
      </w:r>
      <w:r w:rsidRPr="00667532">
        <w:rPr>
          <w:rFonts w:ascii="Palatino Linotype" w:hAnsi="Palatino Linotype" w:cs="Arial"/>
          <w:b/>
          <w:i/>
          <w:sz w:val="22"/>
          <w:szCs w:val="22"/>
          <w:u w:val="single"/>
          <w:lang w:eastAsia="es-MX"/>
        </w:rPr>
        <w:t xml:space="preserve"> resolución de autoridad competente</w:t>
      </w:r>
      <w:r w:rsidRPr="00667532">
        <w:rPr>
          <w:rFonts w:ascii="Palatino Linotype" w:hAnsi="Palatino Linotype" w:cs="Arial"/>
          <w:i/>
          <w:sz w:val="22"/>
          <w:szCs w:val="22"/>
          <w:lang w:eastAsia="es-MX"/>
        </w:rPr>
        <w:t>, o</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III.</w:t>
      </w:r>
      <w:r w:rsidRPr="00667532">
        <w:rPr>
          <w:rFonts w:ascii="Palatino Linotype" w:hAnsi="Palatino Linotype" w:cs="Arial"/>
          <w:i/>
          <w:sz w:val="22"/>
          <w:szCs w:val="22"/>
          <w:lang w:eastAsia="es-MX"/>
        </w:rPr>
        <w:t xml:space="preserve"> Se generen </w:t>
      </w:r>
      <w:r w:rsidRPr="00667532">
        <w:rPr>
          <w:rFonts w:ascii="Palatino Linotype" w:hAnsi="Palatino Linotype" w:cs="Arial"/>
          <w:bCs/>
          <w:i/>
          <w:noProof/>
          <w:sz w:val="22"/>
          <w:szCs w:val="22"/>
        </w:rPr>
        <w:t>versiones</w:t>
      </w:r>
      <w:r w:rsidRPr="0066753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 xml:space="preserve">Los titulares de las áreas deberán revisar la clasificación al momento de la recepción de una solicitud de </w:t>
      </w:r>
      <w:r w:rsidRPr="00667532">
        <w:rPr>
          <w:rFonts w:ascii="Palatino Linotype" w:hAnsi="Palatino Linotype" w:cs="Arial"/>
          <w:bCs/>
          <w:i/>
          <w:noProof/>
          <w:sz w:val="22"/>
          <w:szCs w:val="22"/>
        </w:rPr>
        <w:t>acceso</w:t>
      </w:r>
      <w:r w:rsidRPr="00667532">
        <w:rPr>
          <w:rFonts w:ascii="Palatino Linotype" w:hAnsi="Palatino Linotype" w:cs="Arial"/>
          <w:i/>
          <w:sz w:val="22"/>
          <w:szCs w:val="22"/>
          <w:lang w:eastAsia="es-MX"/>
        </w:rPr>
        <w:t xml:space="preserve"> a la información, para verificar si encuadra en una causal de reserva o de confidencialidad.</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Octavo.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667532">
        <w:rPr>
          <w:rFonts w:ascii="Palatino Linotype" w:hAnsi="Palatino Linotype" w:cs="Arial"/>
          <w:b/>
          <w:bCs/>
          <w:i/>
          <w:noProof/>
          <w:sz w:val="22"/>
          <w:szCs w:val="22"/>
          <w:u w:val="single"/>
        </w:rPr>
        <w:t>expresamente</w:t>
      </w:r>
      <w:r w:rsidRPr="00667532">
        <w:rPr>
          <w:rFonts w:ascii="Palatino Linotype" w:hAnsi="Palatino Linotype" w:cs="Arial"/>
          <w:b/>
          <w:i/>
          <w:sz w:val="22"/>
          <w:szCs w:val="22"/>
          <w:u w:val="single"/>
          <w:lang w:eastAsia="es-MX"/>
        </w:rPr>
        <w:t xml:space="preserve"> le otorga el carácter de</w:t>
      </w:r>
      <w:r w:rsidRPr="00667532">
        <w:rPr>
          <w:rFonts w:ascii="Palatino Linotype" w:hAnsi="Palatino Linotype" w:cs="Arial"/>
          <w:i/>
          <w:sz w:val="22"/>
          <w:szCs w:val="22"/>
          <w:lang w:eastAsia="es-MX"/>
        </w:rPr>
        <w:t xml:space="preserve"> reservada o </w:t>
      </w:r>
      <w:r w:rsidRPr="00667532">
        <w:rPr>
          <w:rFonts w:ascii="Palatino Linotype" w:hAnsi="Palatino Linotype" w:cs="Arial"/>
          <w:b/>
          <w:i/>
          <w:sz w:val="22"/>
          <w:szCs w:val="22"/>
          <w:u w:val="single"/>
          <w:lang w:eastAsia="es-MX"/>
        </w:rPr>
        <w:t>confidencial</w:t>
      </w:r>
      <w:r w:rsidRPr="00667532">
        <w:rPr>
          <w:rFonts w:ascii="Palatino Linotype" w:hAnsi="Palatino Linotype" w:cs="Arial"/>
          <w:i/>
          <w:sz w:val="22"/>
          <w:szCs w:val="22"/>
          <w:lang w:eastAsia="es-MX"/>
        </w:rPr>
        <w:t>.</w:t>
      </w:r>
    </w:p>
    <w:p w:rsidR="00667532" w:rsidRPr="00667532" w:rsidRDefault="00667532" w:rsidP="006413B3">
      <w:pPr>
        <w:autoSpaceDE w:val="0"/>
        <w:autoSpaceDN w:val="0"/>
        <w:adjustRightInd w:val="0"/>
        <w:ind w:left="709" w:right="709"/>
        <w:jc w:val="both"/>
        <w:rPr>
          <w:rFonts w:ascii="Palatino Linotype" w:hAnsi="Palatino Linotype" w:cs="Arial"/>
          <w:bCs/>
          <w:i/>
          <w:noProof/>
          <w:sz w:val="22"/>
          <w:szCs w:val="22"/>
        </w:rPr>
      </w:pPr>
      <w:r w:rsidRPr="00667532">
        <w:rPr>
          <w:rFonts w:ascii="Palatino Linotype" w:hAnsi="Palatino Linotype" w:cs="Arial"/>
          <w:b/>
          <w:i/>
          <w:sz w:val="22"/>
          <w:szCs w:val="22"/>
          <w:u w:val="single"/>
          <w:lang w:eastAsia="es-MX"/>
        </w:rPr>
        <w:t xml:space="preserve">Para </w:t>
      </w:r>
      <w:r w:rsidRPr="00667532">
        <w:rPr>
          <w:rFonts w:ascii="Palatino Linotype" w:hAnsi="Palatino Linotype" w:cs="Arial"/>
          <w:b/>
          <w:bCs/>
          <w:i/>
          <w:noProof/>
          <w:sz w:val="22"/>
          <w:szCs w:val="22"/>
          <w:u w:val="single"/>
        </w:rPr>
        <w:t xml:space="preserve">motivar la clasificación se deberán señalar las razones o circunstancias especiales que lo </w:t>
      </w:r>
      <w:r w:rsidRPr="00667532">
        <w:rPr>
          <w:rFonts w:ascii="Palatino Linotype" w:hAnsi="Palatino Linotype" w:cs="Arial"/>
          <w:b/>
          <w:i/>
          <w:sz w:val="22"/>
          <w:szCs w:val="22"/>
          <w:u w:val="single"/>
          <w:lang w:eastAsia="es-MX"/>
        </w:rPr>
        <w:t>llevaron</w:t>
      </w:r>
      <w:r w:rsidRPr="00667532">
        <w:rPr>
          <w:rFonts w:ascii="Palatino Linotype" w:hAnsi="Palatino Linotype" w:cs="Arial"/>
          <w:b/>
          <w:bCs/>
          <w:i/>
          <w:noProof/>
          <w:sz w:val="22"/>
          <w:szCs w:val="22"/>
          <w:u w:val="single"/>
        </w:rPr>
        <w:t xml:space="preserve"> a concluir que el caso particular se ajusta al supuesto previsto por la norma legal invocada </w:t>
      </w:r>
      <w:r w:rsidRPr="00667532">
        <w:rPr>
          <w:rFonts w:ascii="Palatino Linotype" w:hAnsi="Palatino Linotype" w:cs="Arial"/>
          <w:bCs/>
          <w:i/>
          <w:noProof/>
          <w:sz w:val="22"/>
          <w:szCs w:val="22"/>
        </w:rPr>
        <w:t>como fundamento.</w:t>
      </w:r>
    </w:p>
    <w:p w:rsidR="00667532" w:rsidRPr="00667532" w:rsidRDefault="00667532" w:rsidP="006413B3">
      <w:pPr>
        <w:autoSpaceDE w:val="0"/>
        <w:autoSpaceDN w:val="0"/>
        <w:adjustRightInd w:val="0"/>
        <w:ind w:left="709" w:right="709"/>
        <w:jc w:val="both"/>
        <w:rPr>
          <w:rFonts w:ascii="Palatino Linotype" w:hAnsi="Palatino Linotype" w:cs="Arial"/>
          <w:bCs/>
          <w:i/>
          <w:noProof/>
          <w:sz w:val="22"/>
          <w:szCs w:val="22"/>
        </w:rPr>
      </w:pPr>
      <w:r w:rsidRPr="0066753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67532">
        <w:rPr>
          <w:rFonts w:ascii="Palatino Linotype" w:hAnsi="Palatino Linotype" w:cs="Arial"/>
          <w:i/>
          <w:sz w:val="22"/>
          <w:szCs w:val="22"/>
          <w:lang w:eastAsia="es-MX"/>
        </w:rPr>
        <w:t>de</w:t>
      </w:r>
      <w:r w:rsidRPr="00667532">
        <w:rPr>
          <w:rFonts w:ascii="Palatino Linotype" w:hAnsi="Palatino Linotype" w:cs="Arial"/>
          <w:bCs/>
          <w:i/>
          <w:noProof/>
          <w:sz w:val="22"/>
          <w:szCs w:val="22"/>
        </w:rPr>
        <w:t xml:space="preserve"> </w:t>
      </w:r>
      <w:r w:rsidRPr="00667532">
        <w:rPr>
          <w:rFonts w:ascii="Palatino Linotype" w:hAnsi="Palatino Linotype" w:cs="Arial"/>
          <w:i/>
          <w:sz w:val="22"/>
          <w:szCs w:val="22"/>
          <w:lang w:eastAsia="es-MX"/>
        </w:rPr>
        <w:t>reserva</w:t>
      </w:r>
      <w:r w:rsidRPr="00667532">
        <w:rPr>
          <w:rFonts w:ascii="Palatino Linotype" w:hAnsi="Palatino Linotype" w:cs="Arial"/>
          <w:bCs/>
          <w:i/>
          <w:noProof/>
          <w:sz w:val="22"/>
          <w:szCs w:val="22"/>
        </w:rPr>
        <w:t>.</w:t>
      </w:r>
    </w:p>
    <w:p w:rsidR="00667532" w:rsidRPr="00667532" w:rsidRDefault="00667532" w:rsidP="006413B3">
      <w:pPr>
        <w:autoSpaceDE w:val="0"/>
        <w:autoSpaceDN w:val="0"/>
        <w:adjustRightInd w:val="0"/>
        <w:ind w:left="709" w:right="709"/>
        <w:jc w:val="both"/>
        <w:rPr>
          <w:rFonts w:ascii="Palatino Linotype" w:hAnsi="Palatino Linotype" w:cs="Arial"/>
          <w:bCs/>
          <w:i/>
          <w:noProof/>
          <w:sz w:val="22"/>
          <w:szCs w:val="22"/>
        </w:rPr>
      </w:pPr>
      <w:r w:rsidRPr="00667532">
        <w:rPr>
          <w:rFonts w:ascii="Palatino Linotype" w:hAnsi="Palatino Linotype" w:cs="Arial"/>
          <w:i/>
          <w:sz w:val="22"/>
          <w:szCs w:val="22"/>
          <w:lang w:eastAsia="es-MX"/>
        </w:rPr>
        <w:t>Tratándose</w:t>
      </w:r>
      <w:r w:rsidRPr="00667532">
        <w:rPr>
          <w:rFonts w:ascii="Palatino Linotype" w:hAnsi="Palatino Linotype" w:cs="Arial"/>
          <w:bCs/>
          <w:i/>
          <w:noProof/>
          <w:sz w:val="22"/>
          <w:szCs w:val="22"/>
        </w:rPr>
        <w:t xml:space="preserve"> de información clasificada como confidencial respecto de la cual se haya </w:t>
      </w:r>
      <w:r w:rsidRPr="00667532">
        <w:rPr>
          <w:rFonts w:ascii="Palatino Linotype" w:hAnsi="Palatino Linotype" w:cs="Arial"/>
          <w:i/>
          <w:sz w:val="22"/>
          <w:szCs w:val="22"/>
          <w:lang w:eastAsia="es-MX"/>
        </w:rPr>
        <w:t>determinado</w:t>
      </w:r>
      <w:r w:rsidRPr="00667532">
        <w:rPr>
          <w:rFonts w:ascii="Palatino Linotype" w:hAnsi="Palatino Linotype" w:cs="Arial"/>
          <w:bCs/>
          <w:i/>
          <w:noProof/>
          <w:sz w:val="22"/>
          <w:szCs w:val="22"/>
        </w:rPr>
        <w:t xml:space="preserve"> </w:t>
      </w:r>
      <w:r w:rsidRPr="00667532">
        <w:rPr>
          <w:rFonts w:ascii="Palatino Linotype" w:hAnsi="Palatino Linotype" w:cs="Arial"/>
          <w:i/>
          <w:sz w:val="22"/>
          <w:szCs w:val="22"/>
          <w:lang w:eastAsia="es-MX"/>
        </w:rPr>
        <w:t>su</w:t>
      </w:r>
      <w:r w:rsidRPr="0066753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Cs/>
          <w:i/>
          <w:noProof/>
          <w:sz w:val="22"/>
          <w:szCs w:val="22"/>
        </w:rPr>
        <w:t>Los documentos contenidos</w:t>
      </w:r>
      <w:r w:rsidRPr="0066753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Décimo.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667532">
        <w:rPr>
          <w:rFonts w:ascii="Palatino Linotype" w:hAnsi="Palatino Linotype" w:cs="Arial"/>
          <w:b/>
          <w:i/>
          <w:sz w:val="22"/>
          <w:szCs w:val="22"/>
          <w:u w:val="single"/>
        </w:rPr>
        <w:t>documentos</w:t>
      </w:r>
      <w:r w:rsidRPr="00667532">
        <w:rPr>
          <w:rFonts w:ascii="Palatino Linotype" w:hAnsi="Palatino Linotype" w:cs="Arial"/>
          <w:b/>
          <w:i/>
          <w:sz w:val="22"/>
          <w:szCs w:val="22"/>
          <w:u w:val="single"/>
          <w:lang w:eastAsia="es-MX"/>
        </w:rPr>
        <w:t xml:space="preserve"> clasificados</w:t>
      </w:r>
      <w:r w:rsidRPr="0066753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67532">
        <w:rPr>
          <w:rFonts w:ascii="Palatino Linotype" w:hAnsi="Palatino Linotype" w:cs="Arial"/>
          <w:i/>
          <w:sz w:val="22"/>
          <w:szCs w:val="22"/>
        </w:rPr>
        <w:t>que</w:t>
      </w:r>
      <w:r w:rsidRPr="00667532">
        <w:rPr>
          <w:rFonts w:ascii="Palatino Linotype" w:hAnsi="Palatino Linotype" w:cs="Arial"/>
          <w:i/>
          <w:sz w:val="22"/>
          <w:szCs w:val="22"/>
          <w:lang w:eastAsia="es-MX"/>
        </w:rPr>
        <w:t xml:space="preserve"> rija la actuación del sujeto obligado.</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Décimo primero.</w:t>
      </w:r>
      <w:r w:rsidRPr="00667532">
        <w:rPr>
          <w:rFonts w:ascii="Palatino Linotype" w:hAnsi="Palatino Linotype" w:cs="Arial"/>
          <w:i/>
          <w:sz w:val="22"/>
          <w:szCs w:val="22"/>
          <w:lang w:eastAsia="es-MX"/>
        </w:rPr>
        <w:t xml:space="preserve"> </w:t>
      </w:r>
      <w:r w:rsidRPr="0066753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667532">
        <w:rPr>
          <w:rFonts w:ascii="Palatino Linotype" w:hAnsi="Palatino Linotype" w:cs="Arial"/>
          <w:i/>
          <w:sz w:val="22"/>
          <w:szCs w:val="22"/>
          <w:lang w:eastAsia="es-MX"/>
        </w:rPr>
        <w:t xml:space="preserve"> de conformidad con lo dispuesto en el Capítulo VIII de los presentes lineamientos.</w:t>
      </w:r>
    </w:p>
    <w:p w:rsidR="00667532" w:rsidRPr="00667532" w:rsidRDefault="00667532" w:rsidP="006413B3">
      <w:pPr>
        <w:autoSpaceDE w:val="0"/>
        <w:autoSpaceDN w:val="0"/>
        <w:adjustRightInd w:val="0"/>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w:t>
      </w:r>
    </w:p>
    <w:p w:rsidR="00667532" w:rsidRPr="00667532" w:rsidRDefault="00667532" w:rsidP="006413B3">
      <w:pPr>
        <w:ind w:left="709" w:right="709"/>
        <w:jc w:val="center"/>
        <w:rPr>
          <w:rFonts w:ascii="Palatino Linotype" w:hAnsi="Palatino Linotype" w:cs="Arial"/>
          <w:b/>
          <w:i/>
          <w:sz w:val="22"/>
          <w:szCs w:val="22"/>
          <w:lang w:eastAsia="es-MX"/>
        </w:rPr>
      </w:pPr>
      <w:r w:rsidRPr="00667532">
        <w:rPr>
          <w:rFonts w:ascii="Palatino Linotype" w:hAnsi="Palatino Linotype" w:cs="Arial"/>
          <w:b/>
          <w:i/>
          <w:sz w:val="22"/>
          <w:szCs w:val="22"/>
          <w:lang w:eastAsia="es-MX"/>
        </w:rPr>
        <w:t>CAPÍTULO VIII</w:t>
      </w:r>
    </w:p>
    <w:p w:rsidR="00667532" w:rsidRPr="00667532" w:rsidRDefault="00667532" w:rsidP="006413B3">
      <w:pPr>
        <w:ind w:left="709" w:right="709"/>
        <w:jc w:val="center"/>
        <w:rPr>
          <w:rFonts w:ascii="Palatino Linotype" w:hAnsi="Palatino Linotype" w:cs="Arial"/>
          <w:b/>
          <w:i/>
          <w:sz w:val="22"/>
          <w:szCs w:val="22"/>
          <w:lang w:eastAsia="es-MX"/>
        </w:rPr>
      </w:pPr>
      <w:r w:rsidRPr="00667532">
        <w:rPr>
          <w:rFonts w:ascii="Palatino Linotype" w:hAnsi="Palatino Linotype" w:cs="Arial"/>
          <w:b/>
          <w:i/>
          <w:sz w:val="22"/>
          <w:szCs w:val="22"/>
          <w:lang w:eastAsia="es-MX"/>
        </w:rPr>
        <w:t>DE LA LEYENDA DE CLASIFICACIÓN</w:t>
      </w:r>
    </w:p>
    <w:p w:rsidR="00667532" w:rsidRPr="00667532" w:rsidRDefault="00667532" w:rsidP="006413B3">
      <w:pPr>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 xml:space="preserve">Quincuagésimo. </w:t>
      </w:r>
      <w:r w:rsidRPr="0066753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67532">
        <w:rPr>
          <w:rFonts w:ascii="Palatino Linotype" w:hAnsi="Palatino Linotype" w:cs="Arial"/>
          <w:i/>
          <w:sz w:val="22"/>
          <w:szCs w:val="22"/>
          <w:lang w:eastAsia="es-MX"/>
        </w:rPr>
        <w:t xml:space="preserve"> para señalar la clasificación de documentos o expedientes, sin perjuicio de que establezcan los propios.</w:t>
      </w:r>
    </w:p>
    <w:p w:rsidR="00667532" w:rsidRPr="00667532" w:rsidRDefault="00667532" w:rsidP="006413B3">
      <w:pPr>
        <w:ind w:left="709" w:right="709"/>
        <w:jc w:val="both"/>
        <w:rPr>
          <w:rFonts w:ascii="Palatino Linotype" w:hAnsi="Palatino Linotype" w:cs="Arial"/>
          <w:i/>
          <w:sz w:val="22"/>
          <w:szCs w:val="22"/>
          <w:lang w:eastAsia="es-MX"/>
        </w:rPr>
      </w:pPr>
      <w:r w:rsidRPr="00667532">
        <w:rPr>
          <w:rFonts w:ascii="Palatino Linotype" w:hAnsi="Palatino Linotype" w:cs="Arial"/>
          <w:i/>
          <w:sz w:val="22"/>
          <w:szCs w:val="22"/>
          <w:lang w:eastAsia="es-MX"/>
        </w:rPr>
        <w:t>[…]</w:t>
      </w:r>
    </w:p>
    <w:p w:rsidR="00667532" w:rsidRPr="00667532" w:rsidRDefault="00667532" w:rsidP="006413B3">
      <w:pPr>
        <w:ind w:left="709" w:right="709"/>
        <w:jc w:val="both"/>
        <w:rPr>
          <w:rFonts w:ascii="Palatino Linotype" w:hAnsi="Palatino Linotype" w:cs="Arial"/>
          <w:i/>
          <w:sz w:val="22"/>
          <w:szCs w:val="22"/>
          <w:lang w:eastAsia="es-MX"/>
        </w:rPr>
      </w:pPr>
      <w:r w:rsidRPr="00667532">
        <w:rPr>
          <w:rFonts w:ascii="Palatino Linotype" w:hAnsi="Palatino Linotype" w:cs="Arial"/>
          <w:b/>
          <w:i/>
          <w:sz w:val="22"/>
          <w:szCs w:val="22"/>
          <w:lang w:eastAsia="es-MX"/>
        </w:rPr>
        <w:t xml:space="preserve">Quincuagésimo tercero. </w:t>
      </w:r>
      <w:r w:rsidRPr="00667532">
        <w:rPr>
          <w:rFonts w:ascii="Palatino Linotype" w:hAnsi="Palatino Linotype" w:cs="Arial"/>
          <w:b/>
          <w:i/>
          <w:sz w:val="22"/>
          <w:szCs w:val="22"/>
          <w:u w:val="single"/>
          <w:lang w:eastAsia="es-MX"/>
        </w:rPr>
        <w:t>El formato para señalar la clasificación parcial de un documento</w:t>
      </w:r>
      <w:r w:rsidRPr="00667532">
        <w:rPr>
          <w:rFonts w:ascii="Palatino Linotype" w:hAnsi="Palatino Linotype" w:cs="Arial"/>
          <w:i/>
          <w:sz w:val="22"/>
          <w:szCs w:val="22"/>
          <w:lang w:eastAsia="es-MX"/>
        </w:rPr>
        <w:t>, es el siguiente:</w:t>
      </w:r>
    </w:p>
    <w:tbl>
      <w:tblPr>
        <w:tblStyle w:val="Tablaconcuadrcula11151"/>
        <w:tblW w:w="0" w:type="auto"/>
        <w:jc w:val="center"/>
        <w:tblLook w:val="04A0" w:firstRow="1" w:lastRow="0" w:firstColumn="1" w:lastColumn="0" w:noHBand="0" w:noVBand="1"/>
      </w:tblPr>
      <w:tblGrid>
        <w:gridCol w:w="1129"/>
        <w:gridCol w:w="1990"/>
        <w:gridCol w:w="4531"/>
      </w:tblGrid>
      <w:tr w:rsidR="00667532" w:rsidRPr="00667532" w:rsidTr="004F028F">
        <w:trPr>
          <w:jc w:val="center"/>
        </w:trPr>
        <w:tc>
          <w:tcPr>
            <w:tcW w:w="1129" w:type="dxa"/>
            <w:tcBorders>
              <w:top w:val="nil"/>
              <w:left w:val="nil"/>
              <w:bottom w:val="single" w:sz="4" w:space="0" w:color="auto"/>
              <w:right w:val="single" w:sz="4" w:space="0" w:color="auto"/>
            </w:tcBorders>
          </w:tcPr>
          <w:p w:rsidR="00667532" w:rsidRPr="00667532" w:rsidRDefault="00667532" w:rsidP="006413B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667532" w:rsidRPr="00667532" w:rsidRDefault="00667532" w:rsidP="006413B3">
            <w:pPr>
              <w:jc w:val="center"/>
              <w:rPr>
                <w:rFonts w:ascii="Palatino Linotype" w:hAnsi="Palatino Linotype"/>
                <w:b/>
                <w:i/>
              </w:rPr>
            </w:pPr>
            <w:r w:rsidRPr="0066753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667532" w:rsidRPr="00667532" w:rsidRDefault="00667532" w:rsidP="006413B3">
            <w:pPr>
              <w:jc w:val="center"/>
              <w:rPr>
                <w:rFonts w:ascii="Palatino Linotype" w:hAnsi="Palatino Linotype"/>
                <w:b/>
                <w:i/>
              </w:rPr>
            </w:pPr>
            <w:r w:rsidRPr="00667532">
              <w:rPr>
                <w:rFonts w:ascii="Palatino Linotype" w:hAnsi="Palatino Linotype"/>
                <w:b/>
                <w:i/>
              </w:rPr>
              <w:t>Dónde:</w:t>
            </w:r>
          </w:p>
        </w:tc>
      </w:tr>
      <w:tr w:rsidR="00667532" w:rsidRPr="00667532" w:rsidTr="004F028F">
        <w:trPr>
          <w:jc w:val="center"/>
        </w:trPr>
        <w:tc>
          <w:tcPr>
            <w:tcW w:w="1129" w:type="dxa"/>
            <w:vMerge w:val="restart"/>
            <w:tcBorders>
              <w:top w:val="single" w:sz="4" w:space="0" w:color="auto"/>
            </w:tcBorders>
            <w:vAlign w:val="center"/>
          </w:tcPr>
          <w:p w:rsidR="00667532" w:rsidRPr="00667532" w:rsidRDefault="00667532" w:rsidP="006413B3">
            <w:pPr>
              <w:jc w:val="center"/>
              <w:rPr>
                <w:rFonts w:ascii="Palatino Linotype" w:hAnsi="Palatino Linotype" w:cs="Arial"/>
                <w:b/>
                <w:i/>
                <w:lang w:eastAsia="es-MX"/>
              </w:rPr>
            </w:pPr>
            <w:r w:rsidRPr="00667532">
              <w:rPr>
                <w:rFonts w:ascii="Palatino Linotype" w:hAnsi="Palatino Linotype" w:cs="Arial"/>
                <w:b/>
                <w:i/>
                <w:lang w:eastAsia="es-MX"/>
              </w:rPr>
              <w:t>Sello oficial o logotipo del sujeto obligado</w:t>
            </w:r>
          </w:p>
        </w:tc>
        <w:tc>
          <w:tcPr>
            <w:tcW w:w="1990" w:type="dxa"/>
            <w:tcBorders>
              <w:top w:val="single" w:sz="4" w:space="0" w:color="auto"/>
            </w:tcBorders>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Fecha de clasificación</w:t>
            </w:r>
          </w:p>
        </w:tc>
        <w:tc>
          <w:tcPr>
            <w:tcW w:w="4531" w:type="dxa"/>
            <w:tcBorders>
              <w:top w:val="single" w:sz="4" w:space="0" w:color="auto"/>
            </w:tcBorders>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anotará la fecha en la que el Comité de Transparencia confirmó la clasificación del documento, en su caso.</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Área</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señalará el nombre del área del cual es titular quien clasifica.</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Información reservada</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Periodo de reserva</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anotará el número de años o meses por los que se mantendrá el documento o las partes del mismo como reservado.</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Fundamento legal</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señalará el nombre del ordenamiento, el o los artículos, fracción(es), párrafo(s) con base en los cuales se sustente la reserva.</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Ampliación del periodo de reserva</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b/>
                <w:i/>
                <w:u w:val="single"/>
                <w:lang w:eastAsia="es-MX"/>
              </w:rPr>
            </w:pPr>
            <w:r w:rsidRPr="00667532">
              <w:rPr>
                <w:rFonts w:ascii="Palatino Linotype" w:hAnsi="Palatino Linotype" w:cs="Arial"/>
                <w:b/>
                <w:i/>
                <w:u w:val="single"/>
                <w:lang w:eastAsia="es-MX"/>
              </w:rPr>
              <w:t>Confidencial</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 xml:space="preserve">Se indicarán, en su caso, </w:t>
            </w:r>
            <w:r w:rsidRPr="00667532">
              <w:rPr>
                <w:rFonts w:ascii="Palatino Linotype" w:hAnsi="Palatino Linotype" w:cs="Arial"/>
                <w:b/>
                <w:i/>
                <w:u w:val="single"/>
                <w:lang w:eastAsia="es-MX"/>
              </w:rPr>
              <w:t>las partes o páginas del documento que se clasifica como confidencial</w:t>
            </w:r>
            <w:r w:rsidRPr="00667532">
              <w:rPr>
                <w:rFonts w:ascii="Palatino Linotype" w:hAnsi="Palatino Linotype" w:cs="Arial"/>
                <w:i/>
                <w:lang w:eastAsia="es-MX"/>
              </w:rPr>
              <w:t xml:space="preserve">. </w:t>
            </w:r>
            <w:r w:rsidRPr="00667532">
              <w:rPr>
                <w:rFonts w:ascii="Palatino Linotype" w:hAnsi="Palatino Linotype" w:cs="Arial"/>
                <w:b/>
                <w:i/>
                <w:u w:val="single"/>
                <w:lang w:eastAsia="es-MX"/>
              </w:rPr>
              <w:t>Si el documento fuera confidencial en su totalidad, se anotarán todas las páginas que lo conforman</w:t>
            </w:r>
            <w:r w:rsidRPr="00667532">
              <w:rPr>
                <w:rFonts w:ascii="Palatino Linotype" w:hAnsi="Palatino Linotype" w:cs="Arial"/>
                <w:i/>
                <w:lang w:eastAsia="es-MX"/>
              </w:rPr>
              <w:t>. Si el documento no contiene información confidencial, se tachará este apartado.</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Fundamento legal</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señalará el nombre del ordenamiento, el o los artículos, fracción(es), párrafo(s) con base en los cuales se sustente la confidencialidad.</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Rúbrica del titular del área</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Rúbrica autógrafa de quien clasifica.</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Fecha de desclasificación</w:t>
            </w:r>
          </w:p>
        </w:tc>
        <w:tc>
          <w:tcPr>
            <w:tcW w:w="4531" w:type="dxa"/>
          </w:tcPr>
          <w:p w:rsidR="00667532" w:rsidRPr="00667532" w:rsidRDefault="00667532" w:rsidP="006413B3">
            <w:pPr>
              <w:jc w:val="both"/>
              <w:rPr>
                <w:rFonts w:ascii="Palatino Linotype" w:hAnsi="Palatino Linotype" w:cs="Arial"/>
                <w:i/>
                <w:lang w:eastAsia="es-MX"/>
              </w:rPr>
            </w:pPr>
            <w:r w:rsidRPr="00667532">
              <w:rPr>
                <w:rFonts w:ascii="Palatino Linotype" w:hAnsi="Palatino Linotype" w:cs="Arial"/>
                <w:i/>
                <w:lang w:eastAsia="es-MX"/>
              </w:rPr>
              <w:t>Se anotará la fecha en que se desclasifica el documento.</w:t>
            </w:r>
          </w:p>
        </w:tc>
      </w:tr>
      <w:tr w:rsidR="00667532" w:rsidRPr="00667532" w:rsidTr="004F028F">
        <w:trPr>
          <w:jc w:val="center"/>
        </w:trPr>
        <w:tc>
          <w:tcPr>
            <w:tcW w:w="1129" w:type="dxa"/>
            <w:vMerge/>
          </w:tcPr>
          <w:p w:rsidR="00667532" w:rsidRPr="00667532" w:rsidRDefault="00667532" w:rsidP="006413B3">
            <w:pPr>
              <w:jc w:val="both"/>
              <w:rPr>
                <w:rFonts w:ascii="Palatino Linotype" w:hAnsi="Palatino Linotype" w:cs="Arial"/>
                <w:i/>
                <w:lang w:eastAsia="es-MX"/>
              </w:rPr>
            </w:pPr>
          </w:p>
        </w:tc>
        <w:tc>
          <w:tcPr>
            <w:tcW w:w="1990" w:type="dxa"/>
          </w:tcPr>
          <w:p w:rsidR="00667532" w:rsidRPr="00667532" w:rsidRDefault="00667532" w:rsidP="006413B3">
            <w:pPr>
              <w:jc w:val="center"/>
              <w:rPr>
                <w:rFonts w:ascii="Palatino Linotype" w:hAnsi="Palatino Linotype" w:cs="Arial"/>
                <w:i/>
                <w:lang w:eastAsia="es-MX"/>
              </w:rPr>
            </w:pPr>
            <w:r w:rsidRPr="00667532">
              <w:rPr>
                <w:rFonts w:ascii="Palatino Linotype" w:hAnsi="Palatino Linotype" w:cs="Arial"/>
                <w:i/>
                <w:lang w:eastAsia="es-MX"/>
              </w:rPr>
              <w:t>Rúbrica y cargo del servidor público</w:t>
            </w:r>
          </w:p>
        </w:tc>
        <w:tc>
          <w:tcPr>
            <w:tcW w:w="4531" w:type="dxa"/>
            <w:vAlign w:val="center"/>
          </w:tcPr>
          <w:p w:rsidR="00667532" w:rsidRPr="00667532" w:rsidRDefault="00667532" w:rsidP="006413B3">
            <w:pPr>
              <w:rPr>
                <w:rFonts w:ascii="Palatino Linotype" w:hAnsi="Palatino Linotype" w:cs="Arial"/>
                <w:i/>
                <w:lang w:eastAsia="es-MX"/>
              </w:rPr>
            </w:pPr>
            <w:r w:rsidRPr="00667532">
              <w:rPr>
                <w:rFonts w:ascii="Palatino Linotype" w:hAnsi="Palatino Linotype" w:cs="Arial"/>
                <w:i/>
                <w:lang w:eastAsia="es-MX"/>
              </w:rPr>
              <w:t>Rúbrica autógrafa de quien desclasifica.</w:t>
            </w:r>
          </w:p>
        </w:tc>
      </w:tr>
    </w:tbl>
    <w:p w:rsidR="00667532" w:rsidRPr="00667532" w:rsidRDefault="00667532" w:rsidP="00667532">
      <w:pPr>
        <w:ind w:left="709" w:right="709"/>
        <w:jc w:val="both"/>
        <w:rPr>
          <w:rFonts w:ascii="Palatino Linotype" w:hAnsi="Palatino Linotype" w:cs="Arial"/>
          <w:sz w:val="22"/>
          <w:szCs w:val="22"/>
          <w:lang w:eastAsia="es-MX"/>
        </w:rPr>
      </w:pPr>
      <w:r w:rsidRPr="00667532">
        <w:rPr>
          <w:rFonts w:ascii="Palatino Linotype" w:hAnsi="Palatino Linotype" w:cs="Arial"/>
          <w:sz w:val="22"/>
          <w:szCs w:val="22"/>
          <w:lang w:eastAsia="es-MX"/>
        </w:rPr>
        <w:t>(Énfasis Añadido)</w:t>
      </w:r>
    </w:p>
    <w:p w:rsidR="00667532" w:rsidRPr="00667532" w:rsidRDefault="00667532" w:rsidP="00667532">
      <w:pPr>
        <w:spacing w:before="100" w:beforeAutospacing="1" w:after="100" w:afterAutospacing="1" w:line="360" w:lineRule="auto"/>
        <w:jc w:val="both"/>
        <w:rPr>
          <w:rFonts w:ascii="Palatino Linotype" w:hAnsi="Palatino Linotype" w:cs="Arial"/>
        </w:rPr>
      </w:pPr>
      <w:r w:rsidRPr="00667532">
        <w:rPr>
          <w:rFonts w:ascii="Palatino Linotype" w:hAnsi="Palatino Linotype" w:cs="Arial"/>
        </w:rPr>
        <w:t xml:space="preserve">Finalmente, este Órgano Garante de la Protección de Datos Personales no omite mencionar que, si dentro de la información que se ordena su entrega, </w:t>
      </w:r>
      <w:r w:rsidRPr="00667532">
        <w:rPr>
          <w:rFonts w:ascii="Palatino Linotype" w:hAnsi="Palatino Linotype" w:cs="Arial"/>
          <w:b/>
        </w:rPr>
        <w:t xml:space="preserve">EL SUJETO OBLIGADO </w:t>
      </w:r>
      <w:r w:rsidRPr="00667532">
        <w:rPr>
          <w:rFonts w:ascii="Palatino Linotype" w:hAnsi="Palatino Linotype" w:cs="Arial"/>
        </w:rPr>
        <w:t>advierte documentos que por su propia y especial naturaleza son privados, de conformidad con el artículo 3, fracción XIII de la Ley de Transparencia y Acceso a la Información Pública del Estado de México y Municipios, deberá efectuar el Acuerdo de Clasificación como confidencial, en términos de la legislación aplicable.</w:t>
      </w:r>
    </w:p>
    <w:p w:rsidR="00667532" w:rsidRDefault="00667532" w:rsidP="00667532">
      <w:pPr>
        <w:spacing w:before="100" w:beforeAutospacing="1" w:after="100" w:afterAutospacing="1" w:line="360" w:lineRule="auto"/>
        <w:jc w:val="both"/>
        <w:rPr>
          <w:rFonts w:ascii="Palatino Linotype" w:hAnsi="Palatino Linotype" w:cs="Arial"/>
        </w:rPr>
      </w:pPr>
      <w:r w:rsidRPr="00667532">
        <w:rPr>
          <w:rFonts w:ascii="Palatino Linotype" w:hAnsi="Palatino Linotype" w:cs="Arial"/>
        </w:rPr>
        <w:t>Por lo tanto,</w:t>
      </w:r>
      <w:r w:rsidRPr="00667532">
        <w:rPr>
          <w:rFonts w:ascii="Palatino Linotype" w:hAnsi="Palatino Linotype"/>
        </w:rPr>
        <w:t xml:space="preserve"> es importante referir que </w:t>
      </w:r>
      <w:r w:rsidRPr="00667532">
        <w:rPr>
          <w:rFonts w:ascii="Palatino Linotype" w:hAnsi="Palatino Linotype"/>
          <w:b/>
        </w:rPr>
        <w:t>EL SUJETO OBLIGADO</w:t>
      </w:r>
      <w:r w:rsidRPr="00667532">
        <w:rPr>
          <w:rFonts w:ascii="Palatino Linotype" w:hAnsi="Palatino Linotype"/>
        </w:rPr>
        <w:t xml:space="preserve"> deberá seguir el procedimiento legal establecido para su </w:t>
      </w:r>
      <w:r w:rsidRPr="00667532">
        <w:rPr>
          <w:rFonts w:ascii="Palatino Linotype" w:hAnsi="Palatino Linotype"/>
          <w:lang w:eastAsia="es-MX"/>
        </w:rPr>
        <w:t>clasificación</w:t>
      </w:r>
      <w:r w:rsidRPr="00667532">
        <w:rPr>
          <w:rFonts w:ascii="Palatino Linotype" w:hAnsi="Palatino Linotype"/>
        </w:rPr>
        <w:t>, esto es, que su Comité de</w:t>
      </w:r>
      <w:r w:rsidRPr="00667532">
        <w:rPr>
          <w:rFonts w:ascii="Palatino Linotype" w:hAnsi="Palatino Linotype" w:cs="Arial"/>
        </w:rPr>
        <w:t xml:space="preserve"> Transparencia emita </w:t>
      </w:r>
      <w:r w:rsidRPr="00667532">
        <w:rPr>
          <w:rFonts w:ascii="Palatino Linotype" w:hAnsi="Palatino Linotype" w:cs="Arial"/>
          <w:lang w:val="es-ES_tradnl"/>
        </w:rPr>
        <w:t>un</w:t>
      </w:r>
      <w:r w:rsidRPr="00667532">
        <w:rPr>
          <w:rFonts w:ascii="Palatino Linotype" w:hAnsi="Palatino Linotype" w:cs="Arial"/>
        </w:rPr>
        <w:t xml:space="preserve"> Acuerdo de Clasificación que cumpla con las formalidades antes citadas</w:t>
      </w:r>
      <w:r w:rsidRPr="00667532">
        <w:rPr>
          <w:rFonts w:ascii="Palatino Linotype" w:hAnsi="Palatino Linotype" w:cs="Arial"/>
          <w:b/>
        </w:rPr>
        <w:t xml:space="preserve"> </w:t>
      </w:r>
      <w:r w:rsidRPr="00667532">
        <w:rPr>
          <w:rFonts w:ascii="Palatino Linotype" w:hAnsi="Palatino Linotype" w:cs="Arial"/>
        </w:rPr>
        <w:t xml:space="preserve">que la sustente, en el </w:t>
      </w:r>
      <w:r w:rsidRPr="00667532">
        <w:rPr>
          <w:rFonts w:ascii="Palatino Linotype" w:hAnsi="Palatino Linotype" w:cs="Arial"/>
          <w:lang w:eastAsia="es-MX"/>
        </w:rPr>
        <w:t>que</w:t>
      </w:r>
      <w:r w:rsidRPr="0066753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D01A19" w:rsidRPr="005E1CE8" w:rsidRDefault="00D01A19" w:rsidP="00D01A19">
      <w:pPr>
        <w:spacing w:before="100" w:beforeAutospacing="1" w:after="100" w:afterAutospacing="1" w:line="360" w:lineRule="auto"/>
        <w:jc w:val="both"/>
        <w:rPr>
          <w:rFonts w:ascii="Palatino Linotype" w:eastAsia="Calibri" w:hAnsi="Palatino Linotype" w:cs="Bookman Old Style"/>
          <w:szCs w:val="20"/>
          <w:lang w:eastAsia="en-US"/>
        </w:rPr>
      </w:pPr>
      <w:r w:rsidRPr="005E1CE8">
        <w:rPr>
          <w:rFonts w:ascii="Palatino Linotype" w:hAnsi="Palatino Linotype" w:cs="Arial"/>
        </w:rPr>
        <w:t xml:space="preserve">Ahora bien, para el caso de la información de la cual existe fuente obligacional de contar con ella, de conformidad con las Consideraciones descritas a lo largo del presente </w:t>
      </w:r>
      <w:proofErr w:type="gramStart"/>
      <w:r w:rsidRPr="005E1CE8">
        <w:rPr>
          <w:rFonts w:ascii="Palatino Linotype" w:hAnsi="Palatino Linotype" w:cs="Arial"/>
        </w:rPr>
        <w:t>Considerando,</w:t>
      </w:r>
      <w:r w:rsidRPr="005E1CE8">
        <w:rPr>
          <w:rFonts w:ascii="Palatino Linotype" w:hAnsi="Palatino Linotype" w:cs="Arial"/>
          <w:lang w:val="es-ES"/>
        </w:rPr>
        <w:t>,</w:t>
      </w:r>
      <w:proofErr w:type="gramEnd"/>
      <w:r w:rsidRPr="005E1CE8">
        <w:rPr>
          <w:rFonts w:ascii="Palatino Linotype" w:hAnsi="Palatino Linotype" w:cs="Arial"/>
          <w:lang w:val="es-ES"/>
        </w:rPr>
        <w:t xml:space="preserve"> este Órgano Garante no es omiso en señalar que, para el caso de no contar con ella, </w:t>
      </w:r>
      <w:r w:rsidRPr="005E1CE8">
        <w:rPr>
          <w:rFonts w:ascii="Palatino Linotype" w:eastAsia="Calibri" w:hAnsi="Palatino Linotype" w:cs="Bookman Old Style"/>
          <w:szCs w:val="20"/>
          <w:lang w:eastAsia="en-US"/>
        </w:rPr>
        <w:t>deberá entregar el Acuerdo del Comité de Transparencia, en donde conste la declaratoria de inexistencia de la misma.</w:t>
      </w:r>
    </w:p>
    <w:p w:rsidR="00D01A19" w:rsidRPr="005E1CE8" w:rsidRDefault="00D01A19" w:rsidP="00D01A19">
      <w:pPr>
        <w:shd w:val="clear" w:color="auto" w:fill="FFFFFF"/>
        <w:spacing w:before="100" w:beforeAutospacing="1" w:after="100" w:afterAutospacing="1" w:line="360" w:lineRule="auto"/>
        <w:jc w:val="both"/>
        <w:rPr>
          <w:rFonts w:ascii="Georgia" w:hAnsi="Georgia"/>
          <w:lang w:eastAsia="es-MX"/>
        </w:rPr>
      </w:pPr>
      <w:r w:rsidRPr="005E1CE8">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D01A19" w:rsidRPr="005E1CE8" w:rsidRDefault="00D01A19" w:rsidP="00D01A19">
      <w:pPr>
        <w:shd w:val="clear" w:color="auto" w:fill="FFFFFF"/>
        <w:ind w:left="851" w:right="902"/>
        <w:jc w:val="both"/>
        <w:rPr>
          <w:rFonts w:ascii="Georgia" w:hAnsi="Georgia"/>
          <w:sz w:val="22"/>
          <w:szCs w:val="22"/>
          <w:lang w:eastAsia="es-MX"/>
        </w:rPr>
      </w:pPr>
      <w:r w:rsidRPr="005E1CE8">
        <w:rPr>
          <w:rFonts w:ascii="Palatino Linotype" w:hAnsi="Palatino Linotype"/>
          <w:b/>
          <w:bCs/>
          <w:i/>
          <w:iCs/>
          <w:sz w:val="22"/>
          <w:szCs w:val="22"/>
          <w:lang w:val="es-ES" w:eastAsia="es-MX"/>
        </w:rPr>
        <w:t>“Artículo 49.</w:t>
      </w:r>
      <w:r w:rsidRPr="005E1CE8">
        <w:rPr>
          <w:rFonts w:ascii="Palatino Linotype" w:hAnsi="Palatino Linotype"/>
          <w:i/>
          <w:iCs/>
          <w:sz w:val="22"/>
          <w:szCs w:val="22"/>
          <w:lang w:val="es-ES" w:eastAsia="es-MX"/>
        </w:rPr>
        <w:t xml:space="preserve"> </w:t>
      </w:r>
      <w:r w:rsidRPr="005E1CE8">
        <w:rPr>
          <w:rFonts w:ascii="Palatino Linotype" w:hAnsi="Palatino Linotype"/>
          <w:b/>
          <w:i/>
          <w:iCs/>
          <w:sz w:val="22"/>
          <w:szCs w:val="22"/>
          <w:lang w:val="es-ES" w:eastAsia="es-MX"/>
        </w:rPr>
        <w:t>Los</w:t>
      </w:r>
      <w:r w:rsidRPr="005E1CE8">
        <w:rPr>
          <w:rFonts w:ascii="Palatino Linotype" w:hAnsi="Palatino Linotype"/>
          <w:i/>
          <w:iCs/>
          <w:sz w:val="22"/>
          <w:szCs w:val="22"/>
          <w:lang w:val="es-ES" w:eastAsia="es-MX"/>
        </w:rPr>
        <w:t xml:space="preserve"> </w:t>
      </w:r>
      <w:r w:rsidRPr="005E1CE8">
        <w:rPr>
          <w:rFonts w:ascii="Palatino Linotype" w:hAnsi="Palatino Linotype"/>
          <w:b/>
          <w:i/>
          <w:iCs/>
          <w:sz w:val="22"/>
          <w:szCs w:val="22"/>
          <w:lang w:val="es-ES" w:eastAsia="es-MX"/>
        </w:rPr>
        <w:t>Comités de Transparencia tendrán las siguientes atribuciones</w:t>
      </w:r>
      <w:r w:rsidRPr="005E1CE8">
        <w:rPr>
          <w:rFonts w:ascii="Palatino Linotype" w:hAnsi="Palatino Linotype"/>
          <w:i/>
          <w:iCs/>
          <w:sz w:val="22"/>
          <w:szCs w:val="22"/>
          <w:lang w:val="es-ES" w:eastAsia="es-MX"/>
        </w:rPr>
        <w:t>:</w:t>
      </w:r>
    </w:p>
    <w:p w:rsidR="00D01A19" w:rsidRPr="005E1CE8" w:rsidRDefault="00D01A19" w:rsidP="00D01A19">
      <w:pPr>
        <w:shd w:val="clear" w:color="auto" w:fill="FFFFFF"/>
        <w:ind w:left="851" w:right="902"/>
        <w:jc w:val="both"/>
        <w:rPr>
          <w:rFonts w:ascii="Georgia" w:hAnsi="Georgia"/>
          <w:sz w:val="22"/>
          <w:szCs w:val="22"/>
          <w:lang w:eastAsia="es-MX"/>
        </w:rPr>
      </w:pPr>
      <w:r w:rsidRPr="005E1CE8">
        <w:rPr>
          <w:rFonts w:ascii="Palatino Linotype" w:hAnsi="Palatino Linotype"/>
          <w:i/>
          <w:iCs/>
          <w:sz w:val="22"/>
          <w:szCs w:val="22"/>
          <w:lang w:val="es-ES" w:eastAsia="es-MX"/>
        </w:rPr>
        <w:t>…</w:t>
      </w:r>
    </w:p>
    <w:p w:rsidR="00D01A19" w:rsidRPr="005E1CE8" w:rsidRDefault="00D01A19" w:rsidP="00D01A19">
      <w:pPr>
        <w:shd w:val="clear" w:color="auto" w:fill="FFFFFF"/>
        <w:ind w:left="851" w:right="902"/>
        <w:jc w:val="both"/>
        <w:rPr>
          <w:rFonts w:ascii="Georgia" w:hAnsi="Georgia"/>
          <w:b/>
          <w:sz w:val="22"/>
          <w:szCs w:val="22"/>
          <w:lang w:eastAsia="es-MX"/>
        </w:rPr>
      </w:pPr>
      <w:r w:rsidRPr="005E1CE8">
        <w:rPr>
          <w:rFonts w:ascii="Palatino Linotype" w:hAnsi="Palatino Linotype"/>
          <w:b/>
          <w:bCs/>
          <w:i/>
          <w:iCs/>
          <w:sz w:val="22"/>
          <w:szCs w:val="22"/>
          <w:lang w:val="es-ES" w:eastAsia="es-MX"/>
        </w:rPr>
        <w:t>II.</w:t>
      </w:r>
      <w:r w:rsidRPr="005E1CE8">
        <w:rPr>
          <w:rFonts w:ascii="Palatino Linotype" w:hAnsi="Palatino Linotype"/>
          <w:i/>
          <w:iCs/>
          <w:sz w:val="22"/>
          <w:szCs w:val="22"/>
          <w:lang w:val="es-ES" w:eastAsia="es-MX"/>
        </w:rPr>
        <w:t xml:space="preserve"> </w:t>
      </w:r>
      <w:r w:rsidRPr="005E1CE8">
        <w:rPr>
          <w:rFonts w:ascii="Palatino Linotype" w:hAnsi="Palatino Linotype"/>
          <w:b/>
          <w:i/>
          <w:iCs/>
          <w:sz w:val="22"/>
          <w:szCs w:val="22"/>
          <w:lang w:val="es-ES" w:eastAsia="es-MX"/>
        </w:rPr>
        <w:t>Confirmar, modificar o revocar las determinaciones</w:t>
      </w:r>
      <w:r w:rsidRPr="005E1CE8">
        <w:rPr>
          <w:rFonts w:ascii="Palatino Linotype" w:hAnsi="Palatino Linotype"/>
          <w:i/>
          <w:iCs/>
          <w:sz w:val="22"/>
          <w:szCs w:val="22"/>
          <w:lang w:val="es-ES" w:eastAsia="es-MX"/>
        </w:rPr>
        <w:t xml:space="preserve"> </w:t>
      </w:r>
      <w:proofErr w:type="gramStart"/>
      <w:r w:rsidRPr="005E1CE8">
        <w:rPr>
          <w:rFonts w:ascii="Palatino Linotype" w:hAnsi="Palatino Linotype"/>
          <w:b/>
          <w:i/>
          <w:iCs/>
          <w:sz w:val="22"/>
          <w:szCs w:val="22"/>
          <w:lang w:val="es-ES" w:eastAsia="es-MX"/>
        </w:rPr>
        <w:t>que</w:t>
      </w:r>
      <w:proofErr w:type="gramEnd"/>
      <w:r w:rsidRPr="005E1CE8">
        <w:rPr>
          <w:rFonts w:ascii="Palatino Linotype" w:hAnsi="Palatino Linotype"/>
          <w:i/>
          <w:iCs/>
          <w:sz w:val="22"/>
          <w:szCs w:val="22"/>
          <w:lang w:val="es-ES" w:eastAsia="es-MX"/>
        </w:rPr>
        <w:t xml:space="preserve"> en materia de ampliación del plazo de respuesta, clasificación de la información y </w:t>
      </w:r>
      <w:r w:rsidRPr="005E1CE8">
        <w:rPr>
          <w:rFonts w:ascii="Palatino Linotype" w:hAnsi="Palatino Linotype"/>
          <w:b/>
          <w:i/>
          <w:iCs/>
          <w:sz w:val="22"/>
          <w:szCs w:val="22"/>
          <w:lang w:val="es-ES" w:eastAsia="es-MX"/>
        </w:rPr>
        <w:t>declaración de inexistencia</w:t>
      </w:r>
      <w:r w:rsidRPr="005E1CE8">
        <w:rPr>
          <w:rFonts w:ascii="Palatino Linotype" w:hAnsi="Palatino Linotype"/>
          <w:i/>
          <w:iCs/>
          <w:sz w:val="22"/>
          <w:szCs w:val="22"/>
          <w:lang w:val="es-ES" w:eastAsia="es-MX"/>
        </w:rPr>
        <w:t xml:space="preserve"> o de incompetencia </w:t>
      </w:r>
      <w:r w:rsidRPr="005E1CE8">
        <w:rPr>
          <w:rFonts w:ascii="Palatino Linotype" w:hAnsi="Palatino Linotype"/>
          <w:b/>
          <w:i/>
          <w:iCs/>
          <w:sz w:val="22"/>
          <w:szCs w:val="22"/>
          <w:lang w:val="es-ES" w:eastAsia="es-MX"/>
        </w:rPr>
        <w:t>realicen los titulares de las áreas de los sujetos obligados;</w:t>
      </w:r>
    </w:p>
    <w:p w:rsidR="00D01A19" w:rsidRPr="005E1CE8" w:rsidRDefault="00D01A19" w:rsidP="00D01A19">
      <w:pPr>
        <w:shd w:val="clear" w:color="auto" w:fill="FFFFFF"/>
        <w:ind w:left="851" w:right="902"/>
        <w:jc w:val="both"/>
        <w:rPr>
          <w:rFonts w:ascii="Georgia" w:hAnsi="Georgia"/>
          <w:sz w:val="22"/>
          <w:szCs w:val="22"/>
          <w:lang w:eastAsia="es-MX"/>
        </w:rPr>
      </w:pPr>
      <w:r w:rsidRPr="005E1CE8">
        <w:rPr>
          <w:rFonts w:ascii="Palatino Linotype" w:hAnsi="Palatino Linotype"/>
          <w:i/>
          <w:iCs/>
          <w:sz w:val="22"/>
          <w:szCs w:val="22"/>
          <w:lang w:val="es-ES" w:eastAsia="es-MX"/>
        </w:rPr>
        <w:t>…</w:t>
      </w:r>
    </w:p>
    <w:p w:rsidR="00D01A19" w:rsidRPr="005E1CE8" w:rsidRDefault="00D01A19" w:rsidP="00D01A19">
      <w:pPr>
        <w:shd w:val="clear" w:color="auto" w:fill="FFFFFF"/>
        <w:ind w:left="851" w:right="902"/>
        <w:jc w:val="both"/>
        <w:rPr>
          <w:rFonts w:ascii="Georgia" w:hAnsi="Georgia"/>
          <w:b/>
          <w:sz w:val="22"/>
          <w:szCs w:val="22"/>
          <w:lang w:eastAsia="es-MX"/>
        </w:rPr>
      </w:pPr>
      <w:r w:rsidRPr="005E1CE8">
        <w:rPr>
          <w:rFonts w:ascii="Palatino Linotype" w:hAnsi="Palatino Linotype"/>
          <w:b/>
          <w:bCs/>
          <w:i/>
          <w:iCs/>
          <w:sz w:val="22"/>
          <w:szCs w:val="22"/>
          <w:lang w:val="es-ES" w:eastAsia="es-MX"/>
        </w:rPr>
        <w:t>XIII.</w:t>
      </w:r>
      <w:r w:rsidRPr="005E1CE8">
        <w:rPr>
          <w:rFonts w:ascii="Palatino Linotype" w:hAnsi="Palatino Linotype"/>
          <w:i/>
          <w:iCs/>
          <w:sz w:val="22"/>
          <w:szCs w:val="22"/>
          <w:lang w:val="es-ES" w:eastAsia="es-MX"/>
        </w:rPr>
        <w:t xml:space="preserve"> </w:t>
      </w:r>
      <w:r w:rsidRPr="005E1CE8">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D01A19" w:rsidRPr="005E1CE8" w:rsidRDefault="00D01A19" w:rsidP="00D01A19">
      <w:pPr>
        <w:shd w:val="clear" w:color="auto" w:fill="FFFFFF"/>
        <w:ind w:left="851" w:right="902"/>
        <w:jc w:val="both"/>
        <w:rPr>
          <w:rFonts w:ascii="Georgia" w:hAnsi="Georgia"/>
          <w:sz w:val="22"/>
          <w:szCs w:val="22"/>
          <w:lang w:eastAsia="es-MX"/>
        </w:rPr>
      </w:pPr>
      <w:r w:rsidRPr="005E1CE8">
        <w:rPr>
          <w:rFonts w:ascii="Palatino Linotype" w:hAnsi="Palatino Linotype"/>
          <w:b/>
          <w:bCs/>
          <w:i/>
          <w:iCs/>
          <w:sz w:val="22"/>
          <w:szCs w:val="22"/>
          <w:lang w:val="es-ES" w:eastAsia="es-MX"/>
        </w:rPr>
        <w:t>…</w:t>
      </w:r>
    </w:p>
    <w:p w:rsidR="00D01A19" w:rsidRPr="005E1CE8" w:rsidRDefault="00D01A19" w:rsidP="00D01A19">
      <w:pPr>
        <w:shd w:val="clear" w:color="auto" w:fill="FFFFFF"/>
        <w:ind w:left="851" w:right="902"/>
        <w:jc w:val="both"/>
        <w:rPr>
          <w:rFonts w:ascii="Palatino Linotype" w:hAnsi="Palatino Linotype"/>
          <w:b/>
          <w:i/>
          <w:iCs/>
          <w:sz w:val="22"/>
          <w:szCs w:val="22"/>
          <w:lang w:val="es-ES" w:eastAsia="es-MX"/>
        </w:rPr>
      </w:pPr>
      <w:r w:rsidRPr="005E1CE8">
        <w:rPr>
          <w:rFonts w:ascii="Palatino Linotype" w:hAnsi="Palatino Linotype"/>
          <w:b/>
          <w:bCs/>
          <w:i/>
          <w:iCs/>
          <w:sz w:val="22"/>
          <w:szCs w:val="22"/>
          <w:lang w:val="es-ES" w:eastAsia="es-MX"/>
        </w:rPr>
        <w:t>Artículo 169.</w:t>
      </w:r>
      <w:r w:rsidRPr="005E1CE8">
        <w:rPr>
          <w:rFonts w:ascii="Palatino Linotype" w:hAnsi="Palatino Linotype"/>
          <w:i/>
          <w:iCs/>
          <w:sz w:val="22"/>
          <w:szCs w:val="22"/>
          <w:lang w:val="es-ES" w:eastAsia="es-MX"/>
        </w:rPr>
        <w:t xml:space="preserve"> Cuando la información no se encuentre en los archivos del sujeto obligado, </w:t>
      </w:r>
      <w:r w:rsidRPr="005E1CE8">
        <w:rPr>
          <w:rFonts w:ascii="Palatino Linotype" w:hAnsi="Palatino Linotype"/>
          <w:b/>
          <w:i/>
          <w:iCs/>
          <w:sz w:val="22"/>
          <w:szCs w:val="22"/>
          <w:lang w:val="es-ES" w:eastAsia="es-MX"/>
        </w:rPr>
        <w:t xml:space="preserve">el Comité de Transparencia: </w:t>
      </w:r>
    </w:p>
    <w:p w:rsidR="00D01A19" w:rsidRPr="005E1CE8" w:rsidRDefault="00D01A19" w:rsidP="00D01A19">
      <w:pPr>
        <w:shd w:val="clear" w:color="auto" w:fill="FFFFFF"/>
        <w:ind w:left="851" w:right="902"/>
        <w:jc w:val="both"/>
        <w:rPr>
          <w:rFonts w:ascii="Palatino Linotype" w:hAnsi="Palatino Linotype"/>
          <w:i/>
          <w:iCs/>
          <w:sz w:val="22"/>
          <w:szCs w:val="22"/>
          <w:lang w:val="es-ES" w:eastAsia="es-MX"/>
        </w:rPr>
      </w:pPr>
      <w:r w:rsidRPr="005E1CE8">
        <w:rPr>
          <w:rFonts w:ascii="Palatino Linotype" w:hAnsi="Palatino Linotype"/>
          <w:b/>
          <w:i/>
          <w:iCs/>
          <w:sz w:val="22"/>
          <w:szCs w:val="22"/>
          <w:lang w:val="es-ES" w:eastAsia="es-MX"/>
        </w:rPr>
        <w:t>I.</w:t>
      </w:r>
      <w:r w:rsidRPr="005E1CE8">
        <w:rPr>
          <w:rFonts w:ascii="Palatino Linotype" w:hAnsi="Palatino Linotype"/>
          <w:i/>
          <w:iCs/>
          <w:sz w:val="22"/>
          <w:szCs w:val="22"/>
          <w:lang w:val="es-ES" w:eastAsia="es-MX"/>
        </w:rPr>
        <w:t xml:space="preserve"> Analizará el caso y tomará las medidas necesarias para localizar la información;</w:t>
      </w:r>
    </w:p>
    <w:p w:rsidR="00D01A19" w:rsidRPr="005E1CE8" w:rsidRDefault="00D01A19" w:rsidP="00D01A19">
      <w:pPr>
        <w:shd w:val="clear" w:color="auto" w:fill="FFFFFF"/>
        <w:ind w:left="851" w:right="902"/>
        <w:jc w:val="both"/>
        <w:rPr>
          <w:rFonts w:ascii="Palatino Linotype" w:hAnsi="Palatino Linotype"/>
          <w:b/>
          <w:i/>
          <w:iCs/>
          <w:sz w:val="22"/>
          <w:szCs w:val="22"/>
          <w:lang w:val="es-ES" w:eastAsia="es-MX"/>
        </w:rPr>
      </w:pPr>
      <w:r w:rsidRPr="005E1CE8">
        <w:rPr>
          <w:rFonts w:ascii="Palatino Linotype" w:hAnsi="Palatino Linotype"/>
          <w:b/>
          <w:i/>
          <w:iCs/>
          <w:sz w:val="22"/>
          <w:szCs w:val="22"/>
          <w:lang w:val="es-ES" w:eastAsia="es-MX"/>
        </w:rPr>
        <w:t>II.</w:t>
      </w:r>
      <w:r w:rsidRPr="005E1CE8">
        <w:rPr>
          <w:rFonts w:ascii="Palatino Linotype" w:hAnsi="Palatino Linotype"/>
          <w:i/>
          <w:iCs/>
          <w:sz w:val="22"/>
          <w:szCs w:val="22"/>
          <w:lang w:val="es-ES" w:eastAsia="es-MX"/>
        </w:rPr>
        <w:t xml:space="preserve"> </w:t>
      </w:r>
      <w:r w:rsidRPr="005E1CE8">
        <w:rPr>
          <w:rFonts w:ascii="Palatino Linotype" w:hAnsi="Palatino Linotype"/>
          <w:b/>
          <w:i/>
          <w:iCs/>
          <w:sz w:val="22"/>
          <w:szCs w:val="22"/>
          <w:lang w:val="es-ES" w:eastAsia="es-MX"/>
        </w:rPr>
        <w:t>Expedirá una resolución que confirme la inexistencia del documento;</w:t>
      </w:r>
    </w:p>
    <w:p w:rsidR="00D01A19" w:rsidRPr="005E1CE8" w:rsidRDefault="00D01A19" w:rsidP="00D01A19">
      <w:pPr>
        <w:shd w:val="clear" w:color="auto" w:fill="FFFFFF"/>
        <w:ind w:left="851" w:right="902"/>
        <w:jc w:val="both"/>
        <w:rPr>
          <w:rFonts w:ascii="Palatino Linotype" w:hAnsi="Palatino Linotype"/>
          <w:i/>
          <w:iCs/>
          <w:sz w:val="22"/>
          <w:szCs w:val="22"/>
          <w:lang w:val="es-ES" w:eastAsia="es-MX"/>
        </w:rPr>
      </w:pPr>
      <w:r w:rsidRPr="005E1CE8">
        <w:rPr>
          <w:rFonts w:ascii="Palatino Linotype" w:hAnsi="Palatino Linotype"/>
          <w:b/>
          <w:i/>
          <w:iCs/>
          <w:sz w:val="22"/>
          <w:szCs w:val="22"/>
          <w:lang w:val="es-ES" w:eastAsia="es-MX"/>
        </w:rPr>
        <w:t>III.</w:t>
      </w:r>
      <w:r w:rsidRPr="005E1CE8">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01A19" w:rsidRPr="005E1CE8" w:rsidRDefault="00D01A19" w:rsidP="00D01A19">
      <w:pPr>
        <w:shd w:val="clear" w:color="auto" w:fill="FFFFFF"/>
        <w:ind w:left="851" w:right="902"/>
        <w:jc w:val="both"/>
        <w:rPr>
          <w:rFonts w:ascii="Palatino Linotype" w:hAnsi="Palatino Linotype"/>
          <w:i/>
          <w:iCs/>
          <w:sz w:val="22"/>
          <w:szCs w:val="22"/>
          <w:lang w:val="es-ES" w:eastAsia="es-MX"/>
        </w:rPr>
      </w:pPr>
      <w:r w:rsidRPr="005E1CE8">
        <w:rPr>
          <w:rFonts w:ascii="Palatino Linotype" w:hAnsi="Palatino Linotype"/>
          <w:b/>
          <w:i/>
          <w:iCs/>
          <w:sz w:val="22"/>
          <w:szCs w:val="22"/>
          <w:lang w:val="es-ES" w:eastAsia="es-MX"/>
        </w:rPr>
        <w:t>IV.</w:t>
      </w:r>
      <w:r w:rsidRPr="005E1CE8">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D01A19" w:rsidRPr="005E1CE8" w:rsidRDefault="00D01A19" w:rsidP="00D01A19">
      <w:pPr>
        <w:shd w:val="clear" w:color="auto" w:fill="FFFFFF"/>
        <w:ind w:left="851" w:right="902"/>
        <w:jc w:val="both"/>
        <w:rPr>
          <w:rFonts w:ascii="Palatino Linotype" w:hAnsi="Palatino Linotype"/>
          <w:i/>
          <w:iCs/>
          <w:sz w:val="22"/>
          <w:szCs w:val="22"/>
          <w:lang w:val="es-ES" w:eastAsia="es-MX"/>
        </w:rPr>
      </w:pPr>
      <w:r w:rsidRPr="005E1CE8">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D01A19" w:rsidRPr="005E1CE8" w:rsidRDefault="00D01A19" w:rsidP="00D01A19">
      <w:pPr>
        <w:shd w:val="clear" w:color="auto" w:fill="FFFFFF"/>
        <w:ind w:left="851" w:right="902"/>
        <w:jc w:val="both"/>
        <w:rPr>
          <w:rFonts w:ascii="Palatino Linotype" w:hAnsi="Palatino Linotype"/>
          <w:i/>
          <w:iCs/>
          <w:sz w:val="22"/>
          <w:szCs w:val="22"/>
          <w:lang w:val="es-ES" w:eastAsia="es-MX"/>
        </w:rPr>
      </w:pPr>
      <w:r w:rsidRPr="005E1CE8">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D01A19" w:rsidRPr="005E1CE8" w:rsidRDefault="00D01A19" w:rsidP="00D01A19">
      <w:pPr>
        <w:shd w:val="clear" w:color="auto" w:fill="FFFFFF"/>
        <w:ind w:left="851" w:right="902"/>
        <w:jc w:val="both"/>
        <w:rPr>
          <w:rFonts w:ascii="Palatino Linotype" w:hAnsi="Palatino Linotype"/>
          <w:b/>
          <w:i/>
          <w:iCs/>
          <w:sz w:val="22"/>
          <w:szCs w:val="22"/>
          <w:lang w:val="es-ES" w:eastAsia="es-MX"/>
        </w:rPr>
      </w:pPr>
      <w:r w:rsidRPr="005E1CE8">
        <w:rPr>
          <w:rFonts w:ascii="Palatino Linotype" w:hAnsi="Palatino Linotype"/>
          <w:b/>
          <w:bCs/>
          <w:i/>
          <w:iCs/>
          <w:sz w:val="22"/>
          <w:szCs w:val="22"/>
          <w:lang w:val="es-ES" w:eastAsia="es-MX"/>
        </w:rPr>
        <w:t>Artículo 170.</w:t>
      </w:r>
      <w:r w:rsidRPr="005E1CE8">
        <w:rPr>
          <w:rFonts w:ascii="Palatino Linotype" w:hAnsi="Palatino Linotype"/>
          <w:i/>
          <w:iCs/>
          <w:sz w:val="22"/>
          <w:szCs w:val="22"/>
          <w:lang w:val="es-ES" w:eastAsia="es-MX"/>
        </w:rPr>
        <w:t xml:space="preserve"> </w:t>
      </w:r>
      <w:r w:rsidRPr="005E1CE8">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5E1CE8">
        <w:rPr>
          <w:rFonts w:ascii="Palatino Linotype" w:hAnsi="Palatino Linotype"/>
          <w:i/>
          <w:iCs/>
          <w:sz w:val="22"/>
          <w:szCs w:val="22"/>
          <w:lang w:val="es-ES" w:eastAsia="es-MX"/>
        </w:rPr>
        <w:t>.</w:t>
      </w:r>
      <w:r w:rsidRPr="005E1CE8">
        <w:rPr>
          <w:rFonts w:ascii="Palatino Linotype" w:hAnsi="Palatino Linotype"/>
          <w:b/>
          <w:i/>
          <w:iCs/>
          <w:sz w:val="22"/>
          <w:szCs w:val="22"/>
          <w:lang w:val="es-ES" w:eastAsia="es-MX"/>
        </w:rPr>
        <w:t>”</w:t>
      </w:r>
    </w:p>
    <w:p w:rsidR="00D01A19" w:rsidRPr="005E1CE8" w:rsidRDefault="00D01A19" w:rsidP="00D01A19">
      <w:pPr>
        <w:shd w:val="clear" w:color="auto" w:fill="FFFFFF"/>
        <w:ind w:left="851" w:right="902"/>
        <w:jc w:val="both"/>
        <w:rPr>
          <w:rFonts w:ascii="Georgia" w:hAnsi="Georgia"/>
          <w:sz w:val="22"/>
          <w:szCs w:val="22"/>
          <w:lang w:eastAsia="es-MX"/>
        </w:rPr>
      </w:pPr>
      <w:r w:rsidRPr="005E1CE8">
        <w:rPr>
          <w:rFonts w:ascii="Palatino Linotype" w:hAnsi="Palatino Linotype"/>
          <w:sz w:val="22"/>
          <w:szCs w:val="22"/>
          <w:lang w:val="es-ES" w:eastAsia="es-MX"/>
        </w:rPr>
        <w:t>(Énfasis añadido)</w:t>
      </w:r>
    </w:p>
    <w:p w:rsidR="00D01A19" w:rsidRPr="005E1CE8" w:rsidRDefault="00D01A19" w:rsidP="00D01A19">
      <w:pPr>
        <w:shd w:val="clear" w:color="auto" w:fill="FFFFFF"/>
        <w:spacing w:before="100" w:beforeAutospacing="1" w:after="100" w:afterAutospacing="1" w:line="360" w:lineRule="auto"/>
        <w:jc w:val="both"/>
        <w:rPr>
          <w:rFonts w:ascii="Palatino Linotype" w:hAnsi="Palatino Linotype"/>
          <w:lang w:val="es-ES" w:eastAsia="es-MX"/>
        </w:rPr>
      </w:pPr>
      <w:r w:rsidRPr="005E1CE8">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D01A19" w:rsidRPr="005E1CE8" w:rsidRDefault="00D01A19" w:rsidP="00D01A19">
      <w:pPr>
        <w:shd w:val="clear" w:color="auto" w:fill="FFFFFF"/>
        <w:ind w:left="851" w:right="902"/>
        <w:jc w:val="center"/>
        <w:rPr>
          <w:rFonts w:ascii="Georgia" w:hAnsi="Georgia"/>
          <w:i/>
          <w:sz w:val="22"/>
          <w:szCs w:val="22"/>
          <w:lang w:eastAsia="es-MX"/>
        </w:rPr>
      </w:pPr>
      <w:r w:rsidRPr="005E1CE8">
        <w:rPr>
          <w:rFonts w:ascii="Palatino Linotype" w:hAnsi="Palatino Linotype"/>
          <w:b/>
          <w:bCs/>
          <w:i/>
          <w:iCs/>
          <w:sz w:val="22"/>
          <w:szCs w:val="22"/>
          <w:lang w:val="es-ES" w:eastAsia="es-MX"/>
        </w:rPr>
        <w:t>“CRITERIO 003-11.</w:t>
      </w:r>
    </w:p>
    <w:p w:rsidR="00D01A19" w:rsidRPr="005E1CE8" w:rsidRDefault="00D01A19" w:rsidP="00D01A19">
      <w:pPr>
        <w:shd w:val="clear" w:color="auto" w:fill="FFFFFF"/>
        <w:ind w:left="851" w:right="902"/>
        <w:jc w:val="both"/>
        <w:rPr>
          <w:rFonts w:ascii="Georgia" w:hAnsi="Georgia"/>
          <w:b/>
          <w:i/>
          <w:sz w:val="22"/>
          <w:szCs w:val="22"/>
          <w:lang w:eastAsia="es-MX"/>
        </w:rPr>
      </w:pPr>
      <w:r w:rsidRPr="005E1CE8">
        <w:rPr>
          <w:rFonts w:ascii="Palatino Linotype" w:hAnsi="Palatino Linotype"/>
          <w:b/>
          <w:bCs/>
          <w:i/>
          <w:iCs/>
          <w:sz w:val="22"/>
          <w:szCs w:val="22"/>
          <w:lang w:val="es-ES" w:eastAsia="es-MX"/>
        </w:rPr>
        <w:t xml:space="preserve">“INEXISTENCIA, CONCEPTO DE, EN MATERIA DE TRANSPARENCIA. </w:t>
      </w:r>
      <w:r w:rsidRPr="005E1CE8">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5E1CE8">
        <w:rPr>
          <w:rFonts w:ascii="Palatino Linotype" w:hAnsi="Palatino Linotype"/>
          <w:b/>
          <w:i/>
          <w:iCs/>
          <w:sz w:val="22"/>
          <w:szCs w:val="22"/>
          <w:lang w:val="es-ES" w:eastAsia="es-MX"/>
        </w:rPr>
        <w:t>la información</w:t>
      </w:r>
      <w:r w:rsidRPr="005E1CE8">
        <w:rPr>
          <w:rFonts w:ascii="Palatino Linotype" w:hAnsi="Palatino Linotype"/>
          <w:i/>
          <w:iCs/>
          <w:sz w:val="22"/>
          <w:szCs w:val="22"/>
          <w:lang w:val="es-ES" w:eastAsia="es-MX"/>
        </w:rPr>
        <w:t xml:space="preserve"> en el derecho de acceso a la información </w:t>
      </w:r>
      <w:r w:rsidRPr="005E1CE8">
        <w:rPr>
          <w:rFonts w:ascii="Palatino Linotype" w:hAnsi="Palatino Linotype"/>
          <w:b/>
          <w:i/>
          <w:iCs/>
          <w:sz w:val="22"/>
          <w:szCs w:val="22"/>
          <w:lang w:val="es-ES" w:eastAsia="es-MX"/>
        </w:rPr>
        <w:t>pública conlleva necesariamente a los siguientes supuestos:</w:t>
      </w:r>
    </w:p>
    <w:p w:rsidR="00D01A19" w:rsidRPr="005E1CE8" w:rsidRDefault="00D01A19" w:rsidP="00D01A19">
      <w:pPr>
        <w:shd w:val="clear" w:color="auto" w:fill="FFFFFF"/>
        <w:ind w:left="851" w:right="902"/>
        <w:jc w:val="both"/>
        <w:rPr>
          <w:rFonts w:ascii="Georgia" w:hAnsi="Georgia"/>
          <w:i/>
          <w:sz w:val="22"/>
          <w:szCs w:val="22"/>
          <w:lang w:eastAsia="es-MX"/>
        </w:rPr>
      </w:pPr>
      <w:r w:rsidRPr="005E1CE8">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D01A19" w:rsidRPr="005E1CE8" w:rsidRDefault="00D01A19" w:rsidP="00D01A19">
      <w:pPr>
        <w:shd w:val="clear" w:color="auto" w:fill="FFFFFF"/>
        <w:ind w:left="851" w:right="902"/>
        <w:jc w:val="both"/>
        <w:rPr>
          <w:rFonts w:ascii="Georgia" w:hAnsi="Georgia"/>
          <w:b/>
          <w:i/>
          <w:sz w:val="22"/>
          <w:szCs w:val="22"/>
          <w:lang w:eastAsia="es-MX"/>
        </w:rPr>
      </w:pPr>
      <w:r w:rsidRPr="005E1CE8">
        <w:rPr>
          <w:rFonts w:ascii="Palatino Linotype" w:hAnsi="Palatino Linotype"/>
          <w:i/>
          <w:iCs/>
          <w:sz w:val="22"/>
          <w:szCs w:val="22"/>
          <w:lang w:val="es-ES" w:eastAsia="es-MX"/>
        </w:rPr>
        <w:t xml:space="preserve">b) </w:t>
      </w:r>
      <w:r w:rsidRPr="005E1CE8">
        <w:rPr>
          <w:rFonts w:ascii="Palatino Linotype" w:hAnsi="Palatino Linotype"/>
          <w:b/>
          <w:i/>
          <w:iCs/>
          <w:sz w:val="22"/>
          <w:szCs w:val="22"/>
          <w:lang w:val="es-ES" w:eastAsia="es-MX"/>
        </w:rPr>
        <w:t>En los casos en que por las atribuciones conferidas al Sujeto Obligado éste debió generar, administrar o poseer la información, pero en incumplimiento a la normatividad respectiva no llevó a cabo ninguna de esas acciones.</w:t>
      </w:r>
    </w:p>
    <w:p w:rsidR="00D01A19" w:rsidRPr="005E1CE8" w:rsidRDefault="00D01A19" w:rsidP="00D01A19">
      <w:pPr>
        <w:shd w:val="clear" w:color="auto" w:fill="FFFFFF"/>
        <w:ind w:left="851" w:right="902"/>
        <w:jc w:val="both"/>
        <w:rPr>
          <w:rFonts w:ascii="Georgia" w:hAnsi="Georgia"/>
          <w:i/>
          <w:sz w:val="22"/>
          <w:szCs w:val="22"/>
          <w:lang w:eastAsia="es-MX"/>
        </w:rPr>
      </w:pPr>
      <w:r w:rsidRPr="005E1CE8">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D01A19" w:rsidRPr="005E1CE8" w:rsidRDefault="00D01A19" w:rsidP="00D01A19">
      <w:pPr>
        <w:shd w:val="clear" w:color="auto" w:fill="FFFFFF"/>
        <w:ind w:left="851" w:right="902"/>
        <w:jc w:val="center"/>
        <w:rPr>
          <w:rFonts w:ascii="Georgia" w:hAnsi="Georgia"/>
          <w:i/>
          <w:sz w:val="22"/>
          <w:szCs w:val="22"/>
          <w:lang w:eastAsia="es-MX"/>
        </w:rPr>
      </w:pPr>
      <w:r w:rsidRPr="005E1CE8">
        <w:rPr>
          <w:rFonts w:ascii="Palatino Linotype" w:hAnsi="Palatino Linotype"/>
          <w:b/>
          <w:bCs/>
          <w:i/>
          <w:iCs/>
          <w:sz w:val="22"/>
          <w:szCs w:val="22"/>
          <w:lang w:val="es-ES" w:eastAsia="es-MX"/>
        </w:rPr>
        <w:t>CRITERIO 004/2011</w:t>
      </w:r>
    </w:p>
    <w:p w:rsidR="00D01A19" w:rsidRPr="005E1CE8" w:rsidRDefault="00D01A19" w:rsidP="00D01A19">
      <w:pPr>
        <w:shd w:val="clear" w:color="auto" w:fill="FFFFFF"/>
        <w:ind w:left="851" w:right="902"/>
        <w:jc w:val="both"/>
        <w:rPr>
          <w:rFonts w:ascii="Georgia" w:hAnsi="Georgia"/>
          <w:i/>
          <w:sz w:val="22"/>
          <w:szCs w:val="22"/>
          <w:lang w:eastAsia="es-MX"/>
        </w:rPr>
      </w:pPr>
      <w:r w:rsidRPr="005E1CE8">
        <w:rPr>
          <w:rFonts w:ascii="Palatino Linotype" w:hAnsi="Palatino Linotype"/>
          <w:b/>
          <w:bCs/>
          <w:i/>
          <w:iCs/>
          <w:sz w:val="22"/>
          <w:szCs w:val="22"/>
          <w:lang w:val="es-ES" w:eastAsia="es-MX"/>
        </w:rPr>
        <w:t xml:space="preserve">INEXISTENCIA. DECLARATORIA DE LA. ALCANCES Y PROCEDIMIENTOS. </w:t>
      </w:r>
      <w:r w:rsidRPr="005E1CE8">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5E1CE8">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5E1CE8">
        <w:rPr>
          <w:rFonts w:ascii="Palatino Linotype" w:hAnsi="Palatino Linotype"/>
          <w:i/>
          <w:iCs/>
          <w:sz w:val="22"/>
          <w:szCs w:val="22"/>
          <w:lang w:val="es-ES" w:eastAsia="es-MX"/>
        </w:rPr>
        <w:t xml:space="preserve">generada, poseída </w:t>
      </w:r>
      <w:r w:rsidRPr="005E1CE8">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5E1CE8">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5E1CE8">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5E1CE8">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D01A19" w:rsidRPr="005E1CE8" w:rsidRDefault="00D01A19" w:rsidP="00D01A19">
      <w:pPr>
        <w:shd w:val="clear" w:color="auto" w:fill="FFFFFF"/>
        <w:ind w:left="851" w:right="902"/>
        <w:jc w:val="both"/>
        <w:rPr>
          <w:rFonts w:ascii="Georgia" w:hAnsi="Georgia"/>
          <w:i/>
          <w:sz w:val="22"/>
          <w:szCs w:val="22"/>
          <w:lang w:eastAsia="es-MX"/>
        </w:rPr>
      </w:pPr>
      <w:r w:rsidRPr="005E1CE8">
        <w:rPr>
          <w:rFonts w:ascii="Palatino Linotype" w:hAnsi="Palatino Linotype"/>
          <w:i/>
          <w:iCs/>
          <w:sz w:val="22"/>
          <w:szCs w:val="22"/>
          <w:lang w:val="es-ES" w:eastAsia="es-MX"/>
        </w:rPr>
        <w:t>Bajo el entendido de que dicha búsqueda exhaustiva permitirá dos determinaciones:</w:t>
      </w:r>
    </w:p>
    <w:p w:rsidR="00D01A19" w:rsidRPr="005E1CE8" w:rsidRDefault="00D01A19" w:rsidP="00D01A19">
      <w:pPr>
        <w:shd w:val="clear" w:color="auto" w:fill="FFFFFF"/>
        <w:ind w:left="851" w:right="902"/>
        <w:jc w:val="both"/>
        <w:rPr>
          <w:rFonts w:ascii="Georgia" w:hAnsi="Georgia"/>
          <w:i/>
          <w:sz w:val="22"/>
          <w:szCs w:val="22"/>
          <w:lang w:eastAsia="es-MX"/>
        </w:rPr>
      </w:pPr>
      <w:r w:rsidRPr="005E1CE8">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D01A19" w:rsidRPr="005E1CE8" w:rsidRDefault="00D01A19" w:rsidP="00D01A19">
      <w:pPr>
        <w:shd w:val="clear" w:color="auto" w:fill="FFFFFF"/>
        <w:ind w:left="851" w:right="902"/>
        <w:jc w:val="both"/>
        <w:rPr>
          <w:rFonts w:ascii="Georgia" w:hAnsi="Georgia"/>
          <w:b/>
          <w:i/>
          <w:sz w:val="22"/>
          <w:szCs w:val="22"/>
          <w:lang w:eastAsia="es-MX"/>
        </w:rPr>
      </w:pPr>
      <w:r w:rsidRPr="005E1CE8">
        <w:rPr>
          <w:rFonts w:ascii="Palatino Linotype" w:hAnsi="Palatino Linotype"/>
          <w:i/>
          <w:iCs/>
          <w:sz w:val="22"/>
          <w:szCs w:val="22"/>
          <w:lang w:val="es-ES" w:eastAsia="es-MX"/>
        </w:rPr>
        <w:t>b)</w:t>
      </w:r>
      <w:r w:rsidRPr="005E1CE8">
        <w:rPr>
          <w:rFonts w:ascii="Palatino Linotype" w:hAnsi="Palatino Linotype"/>
          <w:b/>
          <w:i/>
          <w:iCs/>
          <w:sz w:val="22"/>
          <w:szCs w:val="22"/>
          <w:lang w:val="es-ES" w:eastAsia="es-MX"/>
        </w:rPr>
        <w:t xml:space="preserve"> Que no se haya encontrado documento alguno que contenga la información requerida, por lo </w:t>
      </w:r>
      <w:proofErr w:type="gramStart"/>
      <w:r w:rsidRPr="005E1CE8">
        <w:rPr>
          <w:rFonts w:ascii="Palatino Linotype" w:hAnsi="Palatino Linotype"/>
          <w:b/>
          <w:i/>
          <w:iCs/>
          <w:sz w:val="22"/>
          <w:szCs w:val="22"/>
          <w:lang w:val="es-ES" w:eastAsia="es-MX"/>
        </w:rPr>
        <w:t>que</w:t>
      </w:r>
      <w:proofErr w:type="gramEnd"/>
      <w:r w:rsidRPr="005E1CE8">
        <w:rPr>
          <w:rFonts w:ascii="Palatino Linotype" w:hAnsi="Palatino Linotype"/>
          <w:b/>
          <w:i/>
          <w:iCs/>
          <w:sz w:val="22"/>
          <w:szCs w:val="22"/>
          <w:lang w:val="es-ES" w:eastAsia="es-MX"/>
        </w:rPr>
        <w:t xml:space="preserve"> agotadas las medidas necesarias de búsqueda de la información y de no encontrarla, el Comité de Información deba emitir el dictamen de declaratoria de inexistencia y notificarlo al interesado.</w:t>
      </w:r>
    </w:p>
    <w:p w:rsidR="00D01A19" w:rsidRPr="005E1CE8" w:rsidRDefault="00D01A19" w:rsidP="00D01A19">
      <w:pPr>
        <w:shd w:val="clear" w:color="auto" w:fill="FFFFFF"/>
        <w:ind w:left="851" w:right="902"/>
        <w:jc w:val="both"/>
        <w:rPr>
          <w:rFonts w:ascii="Georgia" w:hAnsi="Georgia"/>
          <w:b/>
          <w:i/>
          <w:sz w:val="22"/>
          <w:szCs w:val="22"/>
          <w:lang w:eastAsia="es-MX"/>
        </w:rPr>
      </w:pPr>
      <w:r w:rsidRPr="005E1CE8">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D01A19" w:rsidRPr="00D01A19" w:rsidRDefault="00D01A19" w:rsidP="00D01A19">
      <w:pPr>
        <w:shd w:val="clear" w:color="auto" w:fill="FFFFFF"/>
        <w:ind w:right="902" w:firstLine="851"/>
        <w:jc w:val="both"/>
        <w:rPr>
          <w:rFonts w:ascii="Georgia" w:hAnsi="Georgia"/>
          <w:sz w:val="22"/>
          <w:szCs w:val="22"/>
          <w:lang w:eastAsia="es-MX"/>
        </w:rPr>
      </w:pPr>
      <w:r w:rsidRPr="005E1CE8">
        <w:rPr>
          <w:rFonts w:ascii="Palatino Linotype" w:hAnsi="Palatino Linotype"/>
          <w:sz w:val="22"/>
          <w:szCs w:val="22"/>
          <w:lang w:val="es-ES" w:eastAsia="es-MX"/>
        </w:rPr>
        <w:t>(Énfasis añadido)</w:t>
      </w:r>
    </w:p>
    <w:p w:rsidR="00FF51ED" w:rsidRPr="009B3957" w:rsidRDefault="000C25A0" w:rsidP="00FF5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En mérito de lo expuesto, esta Autoridad estima que las razones o motivos de inconformidad hechos valer por </w:t>
      </w:r>
      <w:r w:rsidR="00194823" w:rsidRPr="00BB0D28">
        <w:rPr>
          <w:rFonts w:ascii="Palatino Linotype" w:eastAsia="Calibri" w:hAnsi="Palatino Linotype" w:cs="Arial"/>
          <w:b/>
        </w:rPr>
        <w:t>EL RECURRENTE</w:t>
      </w:r>
      <w:r w:rsidRPr="00BB0D28">
        <w:rPr>
          <w:rFonts w:ascii="Palatino Linotype" w:eastAsia="Calibri" w:hAnsi="Palatino Linotype" w:cs="Arial"/>
        </w:rPr>
        <w:t xml:space="preserve"> devienen </w:t>
      </w:r>
      <w:r w:rsidR="006413B3">
        <w:rPr>
          <w:rFonts w:ascii="Palatino Linotype" w:eastAsia="Calibri" w:hAnsi="Palatino Linotype" w:cs="Arial"/>
          <w:b/>
        </w:rPr>
        <w:t>parcialmente f</w:t>
      </w:r>
      <w:r w:rsidRPr="00BB0D28">
        <w:rPr>
          <w:rFonts w:ascii="Palatino Linotype" w:eastAsia="Calibri" w:hAnsi="Palatino Linotype" w:cs="Arial"/>
          <w:b/>
        </w:rPr>
        <w:t>undados</w:t>
      </w:r>
      <w:r w:rsidR="005B0445" w:rsidRPr="00BB0D28">
        <w:rPr>
          <w:rFonts w:ascii="Palatino Linotype" w:eastAsia="Calibri" w:hAnsi="Palatino Linotype" w:cs="Arial"/>
        </w:rPr>
        <w:t>; por lo que, lo procedente es</w:t>
      </w:r>
      <w:r w:rsidRPr="00BB0D28">
        <w:rPr>
          <w:rFonts w:ascii="Palatino Linotype" w:eastAsia="Calibri" w:hAnsi="Palatino Linotype" w:cs="Arial"/>
        </w:rPr>
        <w:t xml:space="preserve"> </w:t>
      </w:r>
      <w:r w:rsidR="00D67B6E">
        <w:rPr>
          <w:rFonts w:ascii="Palatino Linotype" w:eastAsia="Calibri" w:hAnsi="Palatino Linotype" w:cs="Arial"/>
          <w:b/>
        </w:rPr>
        <w:t>REVOCAR</w:t>
      </w:r>
      <w:r w:rsidRPr="00BB0D28">
        <w:rPr>
          <w:rFonts w:ascii="Palatino Linotype" w:eastAsia="Calibri" w:hAnsi="Palatino Linotype" w:cs="Arial"/>
        </w:rPr>
        <w:t xml:space="preserve"> la respuesta del </w:t>
      </w:r>
      <w:r w:rsidRPr="00BB0D28">
        <w:rPr>
          <w:rFonts w:ascii="Palatino Linotype" w:eastAsia="Calibri" w:hAnsi="Palatino Linotype" w:cs="Arial"/>
          <w:b/>
        </w:rPr>
        <w:t>SUJETO OBLIGADO</w:t>
      </w:r>
      <w:r w:rsidR="00FF51ED">
        <w:rPr>
          <w:rFonts w:ascii="Palatino Linotype" w:eastAsia="Calibri" w:hAnsi="Palatino Linotype" w:cs="Arial"/>
          <w:b/>
        </w:rPr>
        <w:t xml:space="preserve"> </w:t>
      </w:r>
      <w:r w:rsidR="00FF51ED" w:rsidRPr="009B3957">
        <w:rPr>
          <w:rFonts w:ascii="Palatino Linotype" w:eastAsia="Calibri" w:hAnsi="Palatino Linotype" w:cs="Arial"/>
        </w:rPr>
        <w:t>y ordenar la entrega de la información referida en el presente Considerando.</w:t>
      </w:r>
    </w:p>
    <w:p w:rsidR="005417DC" w:rsidRPr="00BB0D28"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BB0D28">
        <w:rPr>
          <w:rFonts w:ascii="Palatino Linotype" w:eastAsia="Calibri" w:hAnsi="Palatino Linotype" w:cs="Arial"/>
        </w:rPr>
        <w:t xml:space="preserve">Así, con </w:t>
      </w:r>
      <w:r w:rsidRPr="00BB0D28">
        <w:rPr>
          <w:rFonts w:ascii="Palatino Linotype" w:hAnsi="Palatino Linotype" w:cs="Arial"/>
        </w:rPr>
        <w:t>fundamento</w:t>
      </w:r>
      <w:r w:rsidRPr="00BB0D28">
        <w:rPr>
          <w:rFonts w:ascii="Palatino Linotype" w:eastAsia="Calibri" w:hAnsi="Palatino Linotype" w:cs="Arial"/>
        </w:rPr>
        <w:t xml:space="preserve"> en lo prescrito en los artículos 5</w:t>
      </w:r>
      <w:r w:rsidR="009661B8" w:rsidRPr="00BB0D28">
        <w:rPr>
          <w:rFonts w:ascii="Palatino Linotype" w:eastAsia="Calibri" w:hAnsi="Palatino Linotype" w:cs="Arial"/>
        </w:rPr>
        <w:t>,</w:t>
      </w:r>
      <w:r w:rsidRPr="00BB0D28">
        <w:rPr>
          <w:rFonts w:ascii="Palatino Linotype" w:eastAsia="Calibri" w:hAnsi="Palatino Linotype" w:cs="Arial"/>
        </w:rPr>
        <w:t xml:space="preserve"> </w:t>
      </w:r>
      <w:proofErr w:type="gramStart"/>
      <w:r w:rsidRPr="00BB0D28">
        <w:rPr>
          <w:rFonts w:ascii="Palatino Linotype" w:hAnsi="Palatino Linotype"/>
        </w:rPr>
        <w:t>párrafos vigésimo</w:t>
      </w:r>
      <w:r w:rsidR="004B1602" w:rsidRPr="00BB0D28">
        <w:rPr>
          <w:rFonts w:ascii="Palatino Linotype" w:hAnsi="Palatino Linotype"/>
        </w:rPr>
        <w:t xml:space="preserve"> segundo</w:t>
      </w:r>
      <w:proofErr w:type="gramEnd"/>
      <w:r w:rsidRPr="00BB0D28">
        <w:rPr>
          <w:rFonts w:ascii="Palatino Linotype" w:hAnsi="Palatino Linotype"/>
        </w:rPr>
        <w:t xml:space="preserve">, vigésimo </w:t>
      </w:r>
      <w:r w:rsidR="004B1602" w:rsidRPr="00BB0D28">
        <w:rPr>
          <w:rFonts w:ascii="Palatino Linotype" w:hAnsi="Palatino Linotype"/>
        </w:rPr>
        <w:t>tercero</w:t>
      </w:r>
      <w:r w:rsidRPr="00BB0D28">
        <w:rPr>
          <w:rFonts w:ascii="Palatino Linotype" w:hAnsi="Palatino Linotype"/>
        </w:rPr>
        <w:t xml:space="preserve"> y vigésimo </w:t>
      </w:r>
      <w:r w:rsidR="004B1602" w:rsidRPr="00BB0D28">
        <w:rPr>
          <w:rFonts w:ascii="Palatino Linotype" w:hAnsi="Palatino Linotype" w:cs="Arial"/>
        </w:rPr>
        <w:t>cuarto</w:t>
      </w:r>
      <w:r w:rsidRPr="00BB0D28">
        <w:rPr>
          <w:rFonts w:ascii="Palatino Linotype" w:hAnsi="Palatino Linotype" w:cs="Arial"/>
        </w:rPr>
        <w:t>,</w:t>
      </w:r>
      <w:r w:rsidRPr="00BB0D28">
        <w:rPr>
          <w:rFonts w:ascii="Palatino Linotype" w:hAnsi="Palatino Linotype"/>
        </w:rPr>
        <w:t xml:space="preserve"> </w:t>
      </w:r>
      <w:r w:rsidRPr="00BB0D28">
        <w:rPr>
          <w:rFonts w:ascii="Palatino Linotype" w:hAnsi="Palatino Linotype" w:cs="Arial"/>
        </w:rPr>
        <w:t>fracciones</w:t>
      </w:r>
      <w:r w:rsidRPr="00BB0D28">
        <w:rPr>
          <w:rFonts w:ascii="Palatino Linotype" w:hAnsi="Palatino Linotype"/>
        </w:rPr>
        <w:t xml:space="preserve"> IV y V,</w:t>
      </w:r>
      <w:r w:rsidRPr="00BB0D28">
        <w:rPr>
          <w:rFonts w:ascii="Palatino Linotype" w:eastAsia="Calibri" w:hAnsi="Palatino Linotype" w:cs="Arial"/>
        </w:rPr>
        <w:t xml:space="preserve"> de la Constitución Política del Estado Libre y Soberano de México, y los artículos </w:t>
      </w:r>
      <w:r w:rsidRPr="00BB0D28">
        <w:rPr>
          <w:rFonts w:ascii="Palatino Linotype" w:hAnsi="Palatino Linotype"/>
        </w:rPr>
        <w:t xml:space="preserve">2, </w:t>
      </w:r>
      <w:r w:rsidRPr="00BB0D28">
        <w:rPr>
          <w:rFonts w:ascii="Palatino Linotype" w:hAnsi="Palatino Linotype" w:cs="Arial"/>
        </w:rPr>
        <w:t>fracción</w:t>
      </w:r>
      <w:r w:rsidRPr="00BB0D28">
        <w:rPr>
          <w:rFonts w:ascii="Palatino Linotype" w:hAnsi="Palatino Linotype"/>
        </w:rPr>
        <w:t xml:space="preserve"> II, 9, </w:t>
      </w:r>
      <w:r w:rsidRPr="00BB0D28">
        <w:rPr>
          <w:rFonts w:ascii="Palatino Linotype" w:hAnsi="Palatino Linotype" w:cs="Arial"/>
          <w:lang w:val="es-ES_tradnl"/>
        </w:rPr>
        <w:t>29</w:t>
      </w:r>
      <w:r w:rsidRPr="00BB0D28">
        <w:rPr>
          <w:rFonts w:ascii="Palatino Linotype" w:hAnsi="Palatino Linotype"/>
        </w:rPr>
        <w:t xml:space="preserve">, 36, fracciones I y II, 176, 178, </w:t>
      </w:r>
      <w:r w:rsidR="00CA6A2C" w:rsidRPr="00BB0D28">
        <w:rPr>
          <w:rFonts w:ascii="Palatino Linotype" w:hAnsi="Palatino Linotype"/>
        </w:rPr>
        <w:t>179, 181, 185, fracción I, 186, 188 y 192, fracción III</w:t>
      </w:r>
      <w:r w:rsidRPr="00BB0D28">
        <w:rPr>
          <w:rFonts w:ascii="Palatino Linotype" w:eastAsia="Calibri" w:hAnsi="Palatino Linotype" w:cs="Arial"/>
        </w:rPr>
        <w:t xml:space="preserve"> de la Ley de Transparencia y Acceso a la Información Pública del Estado de México y </w:t>
      </w:r>
      <w:r w:rsidRPr="00BB0D28">
        <w:rPr>
          <w:rFonts w:ascii="Palatino Linotype" w:hAnsi="Palatino Linotype" w:cs="Arial"/>
        </w:rPr>
        <w:t>Municipios</w:t>
      </w:r>
      <w:r w:rsidRPr="00BB0D28">
        <w:rPr>
          <w:rFonts w:ascii="Palatino Linotype" w:eastAsia="Calibri" w:hAnsi="Palatino Linotype" w:cs="Arial"/>
        </w:rPr>
        <w:t xml:space="preserve">, </w:t>
      </w:r>
      <w:r w:rsidRPr="00BB0D28">
        <w:rPr>
          <w:rFonts w:ascii="Palatino Linotype" w:hAnsi="Palatino Linotype"/>
        </w:rPr>
        <w:t>este</w:t>
      </w:r>
      <w:r w:rsidRPr="00BB0D28">
        <w:rPr>
          <w:rFonts w:ascii="Palatino Linotype" w:eastAsia="Calibri" w:hAnsi="Palatino Linotype" w:cs="Arial"/>
        </w:rPr>
        <w:t xml:space="preserve"> Pleno:</w:t>
      </w:r>
    </w:p>
    <w:p w:rsidR="009377D0" w:rsidRPr="00BB0D28" w:rsidRDefault="009377D0" w:rsidP="00751404">
      <w:pPr>
        <w:spacing w:before="240" w:after="100" w:afterAutospacing="1" w:line="360" w:lineRule="auto"/>
        <w:jc w:val="center"/>
        <w:rPr>
          <w:rFonts w:ascii="Palatino Linotype" w:hAnsi="Palatino Linotype"/>
          <w:b/>
          <w:bCs/>
          <w:spacing w:val="60"/>
          <w:sz w:val="28"/>
        </w:rPr>
      </w:pPr>
      <w:r w:rsidRPr="00BB0D28">
        <w:rPr>
          <w:rFonts w:ascii="Palatino Linotype" w:hAnsi="Palatino Linotype"/>
          <w:b/>
          <w:bCs/>
          <w:spacing w:val="60"/>
          <w:sz w:val="28"/>
        </w:rPr>
        <w:t>RESUELVE</w:t>
      </w:r>
    </w:p>
    <w:p w:rsidR="00743E90" w:rsidRDefault="00743E90" w:rsidP="005E1CE8">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DB5452">
        <w:rPr>
          <w:rFonts w:ascii="Palatino Linotype" w:hAnsi="Palatino Linotype" w:cs="Arial"/>
        </w:rPr>
        <w:t xml:space="preserve">Resultan </w:t>
      </w:r>
      <w:r w:rsidR="006413B3">
        <w:rPr>
          <w:rFonts w:ascii="Palatino Linotype" w:hAnsi="Palatino Linotype" w:cs="Arial"/>
          <w:b/>
        </w:rPr>
        <w:t>parcialmente f</w:t>
      </w:r>
      <w:r w:rsidRPr="00DB5452">
        <w:rPr>
          <w:rFonts w:ascii="Palatino Linotype" w:hAnsi="Palatino Linotype" w:cs="Arial"/>
          <w:b/>
        </w:rPr>
        <w:t>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Pr>
          <w:rFonts w:ascii="Palatino Linotype" w:hAnsi="Palatino Linotype"/>
          <w:b/>
        </w:rPr>
        <w:t>EL</w:t>
      </w:r>
      <w:r w:rsidRPr="00DB5452">
        <w:rPr>
          <w:rFonts w:ascii="Palatino Linotype" w:hAnsi="Palatino Linotype" w:cs="Arial"/>
          <w:b/>
        </w:rPr>
        <w:t xml:space="preserve"> RECURRENTE,</w:t>
      </w:r>
      <w:r w:rsidRPr="00DB5452">
        <w:rPr>
          <w:rFonts w:ascii="Palatino Linotype" w:hAnsi="Palatino Linotype" w:cs="Arial"/>
        </w:rPr>
        <w:t xml:space="preserve"> en términos del Considerando </w:t>
      </w:r>
      <w:r>
        <w:rPr>
          <w:rFonts w:ascii="Palatino Linotype" w:hAnsi="Palatino Linotype" w:cs="Arial"/>
          <w:b/>
        </w:rPr>
        <w:t>QUINTO</w:t>
      </w:r>
      <w:r w:rsidRPr="00DB5452">
        <w:rPr>
          <w:rFonts w:ascii="Palatino Linotype" w:hAnsi="Palatino Linotype" w:cs="Arial"/>
        </w:rPr>
        <w:t xml:space="preserve"> de la presente resolución.</w:t>
      </w:r>
    </w:p>
    <w:p w:rsidR="005E1CE8" w:rsidRPr="005E1CE8" w:rsidRDefault="005E1CE8" w:rsidP="005E1CE8">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18"/>
          <w:szCs w:val="18"/>
        </w:rPr>
      </w:pPr>
    </w:p>
    <w:p w:rsidR="005E1CE8" w:rsidRDefault="00743E90" w:rsidP="005E1CE8">
      <w:pPr>
        <w:pStyle w:val="Prrafodelista"/>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rPr>
      </w:pPr>
      <w:r w:rsidRPr="00DB5452">
        <w:rPr>
          <w:rFonts w:ascii="Palatino Linotype" w:hAnsi="Palatino Linotype" w:cs="Arial"/>
        </w:rPr>
        <w:t xml:space="preserve">Se </w:t>
      </w:r>
      <w:r w:rsidR="00D67B6E">
        <w:rPr>
          <w:rFonts w:ascii="Palatino Linotype" w:hAnsi="Palatino Linotype" w:cs="Arial"/>
          <w:b/>
        </w:rPr>
        <w:t>REVOCA</w:t>
      </w:r>
      <w:r w:rsidRPr="00DB5452">
        <w:rPr>
          <w:rFonts w:ascii="Palatino Linotype" w:hAnsi="Palatino Linotype" w:cs="Arial"/>
          <w:b/>
        </w:rPr>
        <w:t xml:space="preserve"> </w:t>
      </w:r>
      <w:r w:rsidRPr="00DB5452">
        <w:rPr>
          <w:rFonts w:ascii="Palatino Linotype" w:hAnsi="Palatino Linotype" w:cs="Arial"/>
        </w:rPr>
        <w:t xml:space="preserve">la respuesta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 solicitud de información pública </w:t>
      </w:r>
      <w:r w:rsidR="00F86085">
        <w:rPr>
          <w:rFonts w:ascii="Palatino Linotype" w:hAnsi="Palatino Linotype" w:cs="Arial"/>
          <w:b/>
          <w:bCs/>
        </w:rPr>
        <w:t>00726/ATIZARA</w:t>
      </w:r>
      <w:r>
        <w:rPr>
          <w:rFonts w:ascii="Palatino Linotype" w:hAnsi="Palatino Linotype" w:cs="Arial"/>
          <w:b/>
          <w:bCs/>
        </w:rPr>
        <w:t xml:space="preserve">/IP/2019, </w:t>
      </w:r>
      <w:r>
        <w:rPr>
          <w:rFonts w:ascii="Palatino Linotype" w:hAnsi="Palatino Linotype" w:cs="Arial"/>
          <w:bCs/>
        </w:rPr>
        <w:t>y haga entrega</w:t>
      </w:r>
      <w:r>
        <w:rPr>
          <w:rFonts w:ascii="Palatino Linotype" w:hAnsi="Palatino Linotype" w:cs="Arial"/>
          <w:b/>
          <w:bCs/>
        </w:rPr>
        <w:t xml:space="preserve"> </w:t>
      </w:r>
      <w:r w:rsidRPr="00DB5452">
        <w:rPr>
          <w:rFonts w:ascii="Palatino Linotype" w:hAnsi="Palatino Linotype" w:cs="Arial"/>
        </w:rPr>
        <w:t>a</w:t>
      </w:r>
      <w:r>
        <w:rPr>
          <w:rFonts w:ascii="Palatino Linotype" w:hAnsi="Palatino Linotype" w:cs="Arial"/>
        </w:rPr>
        <w:t xml:space="preserve">l </w:t>
      </w:r>
      <w:r w:rsidRPr="00DB5452">
        <w:rPr>
          <w:rFonts w:ascii="Palatino Linotype" w:hAnsi="Palatino Linotype" w:cs="Arial"/>
          <w:b/>
        </w:rPr>
        <w:t>RECURRENTE</w:t>
      </w:r>
      <w:r w:rsidRPr="00DB5452">
        <w:rPr>
          <w:rFonts w:ascii="Palatino Linotype" w:hAnsi="Palatino Linotype" w:cs="Arial"/>
        </w:rPr>
        <w:t xml:space="preserve">, </w:t>
      </w:r>
      <w:r>
        <w:rPr>
          <w:rFonts w:ascii="Palatino Linotype" w:hAnsi="Palatino Linotype" w:cs="Arial"/>
        </w:rPr>
        <w:t xml:space="preserve">en </w:t>
      </w:r>
      <w:r>
        <w:rPr>
          <w:rFonts w:ascii="Palatino Linotype" w:hAnsi="Palatino Linotype" w:cs="Arial"/>
          <w:b/>
        </w:rPr>
        <w:t>versión pública</w:t>
      </w:r>
      <w:r w:rsidR="00C44863">
        <w:rPr>
          <w:rFonts w:ascii="Palatino Linotype" w:hAnsi="Palatino Linotype" w:cs="Arial"/>
        </w:rPr>
        <w:t xml:space="preserve"> de ser procedente</w:t>
      </w:r>
      <w:r>
        <w:rPr>
          <w:rFonts w:ascii="Palatino Linotype" w:hAnsi="Palatino Linotype" w:cs="Arial"/>
          <w:b/>
        </w:rPr>
        <w:t xml:space="preserve">, </w:t>
      </w:r>
      <w:r w:rsidRPr="00DB5452">
        <w:rPr>
          <w:rFonts w:ascii="Palatino Linotype" w:hAnsi="Palatino Linotype" w:cs="Arial"/>
        </w:rPr>
        <w:t xml:space="preserve">vía </w:t>
      </w:r>
      <w:r w:rsidRPr="00DB5452">
        <w:rPr>
          <w:rFonts w:ascii="Palatino Linotype" w:hAnsi="Palatino Linotype" w:cs="Arial"/>
          <w:b/>
        </w:rPr>
        <w:t>EL</w:t>
      </w:r>
      <w:r w:rsidRPr="00DB5452">
        <w:rPr>
          <w:rFonts w:ascii="Palatino Linotype" w:hAnsi="Palatino Linotype" w:cs="Arial"/>
        </w:rPr>
        <w:t xml:space="preserve"> </w:t>
      </w:r>
      <w:r w:rsidRPr="00DB5452">
        <w:rPr>
          <w:rFonts w:ascii="Palatino Linotype" w:hAnsi="Palatino Linotype" w:cs="Arial"/>
          <w:b/>
        </w:rPr>
        <w:t>SAIMEX</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Pr>
          <w:rFonts w:ascii="Palatino Linotype" w:hAnsi="Palatino Linotype" w:cs="Arial"/>
          <w:b/>
        </w:rPr>
        <w:t>QUINTO</w:t>
      </w:r>
      <w:r w:rsidRPr="00DB5452">
        <w:rPr>
          <w:rFonts w:ascii="Palatino Linotype" w:hAnsi="Palatino Linotype" w:cs="Arial"/>
        </w:rPr>
        <w:t xml:space="preserve"> </w:t>
      </w:r>
      <w:r w:rsidR="006413B3">
        <w:rPr>
          <w:rFonts w:ascii="Palatino Linotype" w:hAnsi="Palatino Linotype"/>
        </w:rPr>
        <w:t>de la presente resolución, del evento descrito en la solicitud de acceso a la información pública</w:t>
      </w:r>
      <w:r w:rsidR="006C7756">
        <w:rPr>
          <w:rFonts w:ascii="Palatino Linotype" w:hAnsi="Palatino Linotype"/>
        </w:rPr>
        <w:t>, lo siguiente</w:t>
      </w:r>
      <w:r w:rsidRPr="00DB5452">
        <w:rPr>
          <w:rFonts w:ascii="Palatino Linotype" w:hAnsi="Palatino Linotype"/>
        </w:rPr>
        <w:t xml:space="preserve">: </w:t>
      </w:r>
    </w:p>
    <w:p w:rsidR="005E1CE8" w:rsidRPr="005E1CE8" w:rsidRDefault="005E1CE8" w:rsidP="005E1CE8">
      <w:pPr>
        <w:pStyle w:val="Prrafodelista"/>
        <w:widowControl w:val="0"/>
        <w:tabs>
          <w:tab w:val="left" w:pos="1701"/>
        </w:tabs>
        <w:autoSpaceDE w:val="0"/>
        <w:autoSpaceDN w:val="0"/>
        <w:adjustRightInd w:val="0"/>
        <w:spacing w:line="360" w:lineRule="auto"/>
        <w:ind w:left="0"/>
        <w:jc w:val="both"/>
        <w:rPr>
          <w:rFonts w:ascii="Palatino Linotype" w:hAnsi="Palatino Linotype"/>
          <w:sz w:val="14"/>
          <w:szCs w:val="14"/>
        </w:rPr>
      </w:pPr>
    </w:p>
    <w:p w:rsidR="00CB24E0" w:rsidRPr="005E1CE8" w:rsidRDefault="00743E90" w:rsidP="005E1CE8">
      <w:pPr>
        <w:ind w:left="851" w:right="902" w:hanging="14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w:t>
      </w:r>
      <w:r w:rsidR="00CB24E0" w:rsidRPr="005E1CE8">
        <w:rPr>
          <w:rFonts w:ascii="Palatino Linotype" w:hAnsi="Palatino Linotype"/>
          <w:i/>
          <w:iCs/>
          <w:color w:val="000000" w:themeColor="text1"/>
          <w:sz w:val="22"/>
          <w:szCs w:val="22"/>
          <w:lang w:eastAsia="es-MX"/>
        </w:rPr>
        <w:t xml:space="preserve">a) La autorización o permiso para la </w:t>
      </w:r>
      <w:r w:rsidR="006C7756" w:rsidRPr="005E1CE8">
        <w:rPr>
          <w:rFonts w:ascii="Palatino Linotype" w:hAnsi="Palatino Linotype"/>
          <w:i/>
          <w:iCs/>
          <w:color w:val="000000" w:themeColor="text1"/>
          <w:sz w:val="22"/>
          <w:szCs w:val="22"/>
          <w:lang w:eastAsia="es-MX"/>
        </w:rPr>
        <w:t>realización</w:t>
      </w:r>
      <w:r w:rsidR="00CB24E0" w:rsidRPr="005E1CE8">
        <w:rPr>
          <w:rFonts w:ascii="Palatino Linotype" w:hAnsi="Palatino Linotype"/>
          <w:i/>
          <w:iCs/>
          <w:color w:val="000000" w:themeColor="text1"/>
          <w:sz w:val="22"/>
          <w:szCs w:val="22"/>
          <w:lang w:eastAsia="es-MX"/>
        </w:rPr>
        <w:t xml:space="preserve"> del evento, expedida por la Subdirección de Normatividad;</w:t>
      </w:r>
    </w:p>
    <w:p w:rsidR="00CB24E0" w:rsidRPr="005E1CE8" w:rsidRDefault="00CB24E0" w:rsidP="00D01A19">
      <w:pPr>
        <w:ind w:left="851" w:right="902"/>
        <w:jc w:val="both"/>
        <w:rPr>
          <w:rFonts w:ascii="Palatino Linotype" w:hAnsi="Palatino Linotype"/>
          <w:i/>
          <w:iCs/>
          <w:color w:val="000000" w:themeColor="text1"/>
          <w:sz w:val="14"/>
          <w:szCs w:val="14"/>
          <w:lang w:eastAsia="es-MX"/>
        </w:rPr>
      </w:pPr>
    </w:p>
    <w:p w:rsidR="00CB24E0" w:rsidRPr="005E1CE8" w:rsidRDefault="00CB24E0" w:rsidP="00D01A19">
      <w:pPr>
        <w:ind w:left="851" w:right="90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b) El visto bueno de la Dirección de Seguridad Pública y Tránsito Municipal; así como, los documentos donde consten las medidas encaminadas a asegurar el orden público en el evento;</w:t>
      </w:r>
    </w:p>
    <w:p w:rsidR="00CB24E0" w:rsidRPr="005E1CE8" w:rsidRDefault="00CB24E0" w:rsidP="00D01A19">
      <w:pPr>
        <w:ind w:left="851" w:right="902"/>
        <w:jc w:val="both"/>
        <w:rPr>
          <w:rFonts w:ascii="Palatino Linotype" w:hAnsi="Palatino Linotype"/>
          <w:i/>
          <w:iCs/>
          <w:color w:val="000000" w:themeColor="text1"/>
          <w:sz w:val="14"/>
          <w:szCs w:val="14"/>
          <w:lang w:eastAsia="es-MX"/>
        </w:rPr>
      </w:pPr>
    </w:p>
    <w:p w:rsidR="00CB24E0" w:rsidRDefault="00CB24E0" w:rsidP="005E1CE8">
      <w:pPr>
        <w:ind w:left="851" w:right="90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c) La solicitud de la autorización correspondiente</w:t>
      </w:r>
      <w:r w:rsidR="006C7756" w:rsidRPr="005E1CE8">
        <w:rPr>
          <w:rFonts w:ascii="Palatino Linotype" w:hAnsi="Palatino Linotype"/>
          <w:i/>
          <w:iCs/>
          <w:color w:val="000000" w:themeColor="text1"/>
          <w:sz w:val="22"/>
          <w:szCs w:val="22"/>
          <w:lang w:eastAsia="es-MX"/>
        </w:rPr>
        <w:t>,</w:t>
      </w:r>
      <w:r w:rsidRPr="005E1CE8">
        <w:rPr>
          <w:rFonts w:ascii="Palatino Linotype" w:hAnsi="Palatino Linotype"/>
          <w:i/>
          <w:iCs/>
          <w:color w:val="000000" w:themeColor="text1"/>
          <w:sz w:val="22"/>
          <w:szCs w:val="22"/>
          <w:lang w:eastAsia="es-MX"/>
        </w:rPr>
        <w:t xml:space="preserve"> en la que se incluya el programa presentado ante la autoridad municipal;</w:t>
      </w:r>
    </w:p>
    <w:p w:rsidR="005E1CE8" w:rsidRPr="005E1CE8" w:rsidRDefault="005E1CE8" w:rsidP="005E1CE8">
      <w:pPr>
        <w:ind w:left="851" w:right="902"/>
        <w:jc w:val="both"/>
        <w:rPr>
          <w:rFonts w:ascii="Palatino Linotype" w:hAnsi="Palatino Linotype"/>
          <w:i/>
          <w:iCs/>
          <w:color w:val="000000" w:themeColor="text1"/>
          <w:sz w:val="18"/>
          <w:szCs w:val="18"/>
          <w:lang w:eastAsia="es-MX"/>
        </w:rPr>
      </w:pPr>
    </w:p>
    <w:p w:rsidR="00CB24E0" w:rsidRPr="005E1CE8" w:rsidRDefault="00CB24E0" w:rsidP="00D01A19">
      <w:pPr>
        <w:ind w:left="851" w:right="90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d) Los documentos que acrediten el cumplimiento de la normativa en Protección Civil del evento;</w:t>
      </w:r>
    </w:p>
    <w:p w:rsidR="00CB24E0" w:rsidRPr="005E1CE8" w:rsidRDefault="00CB24E0" w:rsidP="00D01A19">
      <w:pPr>
        <w:ind w:left="851" w:right="902"/>
        <w:jc w:val="both"/>
        <w:rPr>
          <w:rFonts w:ascii="Palatino Linotype" w:hAnsi="Palatino Linotype"/>
          <w:i/>
          <w:iCs/>
          <w:color w:val="000000" w:themeColor="text1"/>
          <w:sz w:val="18"/>
          <w:szCs w:val="18"/>
          <w:lang w:eastAsia="es-MX"/>
        </w:rPr>
      </w:pPr>
    </w:p>
    <w:p w:rsidR="006C7756" w:rsidRPr="005E1CE8" w:rsidRDefault="00CB24E0" w:rsidP="00D01A19">
      <w:pPr>
        <w:ind w:left="851" w:right="90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 xml:space="preserve">e) </w:t>
      </w:r>
      <w:r w:rsidR="006C7756" w:rsidRPr="005E1CE8">
        <w:rPr>
          <w:rFonts w:ascii="Palatino Linotype" w:hAnsi="Palatino Linotype"/>
          <w:i/>
          <w:iCs/>
          <w:color w:val="000000" w:themeColor="text1"/>
          <w:sz w:val="22"/>
          <w:szCs w:val="22"/>
          <w:lang w:eastAsia="es-MX"/>
        </w:rPr>
        <w:t>El documento donde conste la instalación de arcos de detección de metales en todos los accesos al público del evento; así como, los documentos en los que se desprenda que se contó con el personal y equipo necesarios para realizar revisiones a cada asistente, reteniendo los objetos punzo cortantes o contundentes que puedan ser usados para ocasionar daños a las personas;</w:t>
      </w:r>
    </w:p>
    <w:p w:rsidR="006C7756" w:rsidRPr="005E1CE8" w:rsidRDefault="006C7756" w:rsidP="00D01A19">
      <w:pPr>
        <w:ind w:left="851" w:right="902"/>
        <w:jc w:val="both"/>
        <w:rPr>
          <w:rFonts w:ascii="Palatino Linotype" w:hAnsi="Palatino Linotype"/>
          <w:i/>
          <w:iCs/>
          <w:color w:val="000000" w:themeColor="text1"/>
          <w:sz w:val="18"/>
          <w:szCs w:val="18"/>
          <w:lang w:eastAsia="es-MX"/>
        </w:rPr>
      </w:pPr>
    </w:p>
    <w:p w:rsidR="00CB24E0" w:rsidRPr="005E1CE8" w:rsidRDefault="006C7756" w:rsidP="00D01A19">
      <w:pPr>
        <w:ind w:left="851" w:right="90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 xml:space="preserve">f) </w:t>
      </w:r>
      <w:r w:rsidR="00CB24E0" w:rsidRPr="005E1CE8">
        <w:rPr>
          <w:rFonts w:ascii="Palatino Linotype" w:hAnsi="Palatino Linotype"/>
          <w:i/>
          <w:iCs/>
          <w:color w:val="000000" w:themeColor="text1"/>
          <w:sz w:val="22"/>
          <w:szCs w:val="22"/>
          <w:lang w:eastAsia="es-MX"/>
        </w:rPr>
        <w:t>Los documentos donde conste que se realizó el pago de impuestos y cargas fiscales que se derivan del evento;</w:t>
      </w:r>
    </w:p>
    <w:p w:rsidR="00CB24E0" w:rsidRPr="005E1CE8" w:rsidRDefault="00CB24E0" w:rsidP="00D01A19">
      <w:pPr>
        <w:ind w:left="851" w:right="902"/>
        <w:jc w:val="both"/>
        <w:rPr>
          <w:rFonts w:ascii="Palatino Linotype" w:hAnsi="Palatino Linotype"/>
          <w:i/>
          <w:iCs/>
          <w:color w:val="000000" w:themeColor="text1"/>
          <w:sz w:val="18"/>
          <w:szCs w:val="18"/>
          <w:lang w:eastAsia="es-MX"/>
        </w:rPr>
      </w:pPr>
    </w:p>
    <w:p w:rsidR="00D67B6E" w:rsidRPr="005E1CE8" w:rsidRDefault="006C7756" w:rsidP="00D01A19">
      <w:pPr>
        <w:ind w:left="851" w:right="902"/>
        <w:jc w:val="both"/>
        <w:rPr>
          <w:rFonts w:ascii="Palatino Linotype" w:hAnsi="Palatino Linotype"/>
          <w:i/>
          <w:iCs/>
          <w:color w:val="000000" w:themeColor="text1"/>
          <w:sz w:val="22"/>
          <w:szCs w:val="22"/>
          <w:lang w:eastAsia="es-MX"/>
        </w:rPr>
      </w:pPr>
      <w:r w:rsidRPr="005E1CE8">
        <w:rPr>
          <w:rFonts w:ascii="Palatino Linotype" w:hAnsi="Palatino Linotype"/>
          <w:i/>
          <w:iCs/>
          <w:color w:val="000000" w:themeColor="text1"/>
          <w:sz w:val="22"/>
          <w:szCs w:val="22"/>
          <w:lang w:eastAsia="es-MX"/>
        </w:rPr>
        <w:t>g</w:t>
      </w:r>
      <w:r w:rsidR="00CB24E0" w:rsidRPr="005E1CE8">
        <w:rPr>
          <w:rFonts w:ascii="Palatino Linotype" w:hAnsi="Palatino Linotype"/>
          <w:i/>
          <w:iCs/>
          <w:color w:val="000000" w:themeColor="text1"/>
          <w:sz w:val="22"/>
          <w:szCs w:val="22"/>
          <w:lang w:eastAsia="es-MX"/>
        </w:rPr>
        <w:t xml:space="preserve">) </w:t>
      </w:r>
      <w:r w:rsidR="00D01A19" w:rsidRPr="005E1CE8">
        <w:rPr>
          <w:rFonts w:ascii="Palatino Linotype" w:hAnsi="Palatino Linotype"/>
          <w:i/>
          <w:iCs/>
          <w:color w:val="000000" w:themeColor="text1"/>
          <w:sz w:val="22"/>
          <w:szCs w:val="22"/>
          <w:lang w:eastAsia="es-MX"/>
        </w:rPr>
        <w:t>Los documentos donde se advierta el nombre del</w:t>
      </w:r>
      <w:r w:rsidR="00CB24E0" w:rsidRPr="005E1CE8">
        <w:rPr>
          <w:rFonts w:ascii="Palatino Linotype" w:hAnsi="Palatino Linotype"/>
          <w:i/>
          <w:iCs/>
          <w:color w:val="000000" w:themeColor="text1"/>
          <w:sz w:val="22"/>
          <w:szCs w:val="22"/>
          <w:lang w:eastAsia="es-MX"/>
        </w:rPr>
        <w:t xml:space="preserve"> personal de la Subdirección de Normatividad que realizó las visitas de verificación en el evento; así como, los nombres de los Asesores, Visitadores, Notificadores y Ejecutores designados</w:t>
      </w:r>
      <w:r w:rsidR="00D01A19" w:rsidRPr="005E1CE8">
        <w:rPr>
          <w:rFonts w:ascii="Palatino Linotype" w:hAnsi="Palatino Linotype"/>
          <w:i/>
          <w:iCs/>
          <w:color w:val="000000" w:themeColor="text1"/>
          <w:sz w:val="22"/>
          <w:szCs w:val="22"/>
          <w:lang w:eastAsia="es-MX"/>
        </w:rPr>
        <w:t xml:space="preserve"> para efectos de supervisión; así como, el documento o documentos donde conste que dicho personal </w:t>
      </w:r>
      <w:r w:rsidR="00CB24E0" w:rsidRPr="005E1CE8">
        <w:rPr>
          <w:rFonts w:ascii="Palatino Linotype" w:hAnsi="Palatino Linotype"/>
          <w:i/>
          <w:iCs/>
          <w:color w:val="000000" w:themeColor="text1"/>
          <w:sz w:val="22"/>
          <w:szCs w:val="22"/>
          <w:lang w:eastAsia="es-MX"/>
        </w:rPr>
        <w:t>realizó las visitas de verificación y que los Asesores, Visitadores, Notificadores y Ejecutores realizaron la supervisión del evento.</w:t>
      </w:r>
    </w:p>
    <w:p w:rsidR="00D01A19" w:rsidRPr="005E1CE8" w:rsidRDefault="00D01A19" w:rsidP="00D01A19">
      <w:pPr>
        <w:ind w:left="851" w:right="902"/>
        <w:jc w:val="both"/>
        <w:rPr>
          <w:rFonts w:ascii="Palatino Linotype" w:hAnsi="Palatino Linotype"/>
          <w:i/>
          <w:iCs/>
          <w:color w:val="000000" w:themeColor="text1"/>
          <w:sz w:val="18"/>
          <w:szCs w:val="18"/>
          <w:lang w:eastAsia="es-MX"/>
        </w:rPr>
      </w:pPr>
    </w:p>
    <w:p w:rsidR="006C7756" w:rsidRPr="005E1CE8" w:rsidRDefault="00743E90" w:rsidP="00D01A19">
      <w:pPr>
        <w:ind w:left="851" w:right="902"/>
        <w:jc w:val="both"/>
        <w:rPr>
          <w:rFonts w:ascii="Palatino Linotype" w:hAnsi="Palatino Linotype"/>
          <w:i/>
          <w:iCs/>
          <w:color w:val="222222"/>
          <w:sz w:val="22"/>
          <w:szCs w:val="22"/>
          <w:lang w:eastAsia="es-MX"/>
        </w:rPr>
      </w:pPr>
      <w:r w:rsidRPr="005E1CE8">
        <w:rPr>
          <w:rFonts w:ascii="Palatino Linotype" w:hAnsi="Palatino Linotype"/>
          <w:i/>
          <w:iCs/>
          <w:color w:val="222222"/>
          <w:sz w:val="22"/>
          <w:szCs w:val="22"/>
          <w:lang w:eastAsia="es-MX"/>
        </w:rPr>
        <w:t xml:space="preserve">Debiendo notificar al </w:t>
      </w:r>
      <w:r w:rsidRPr="005E1CE8">
        <w:rPr>
          <w:rFonts w:ascii="Palatino Linotype" w:hAnsi="Palatino Linotype"/>
          <w:b/>
          <w:i/>
          <w:iCs/>
          <w:color w:val="222222"/>
          <w:sz w:val="22"/>
          <w:szCs w:val="22"/>
          <w:lang w:eastAsia="es-MX"/>
        </w:rPr>
        <w:t>RECURRENTE</w:t>
      </w:r>
      <w:r w:rsidRPr="005E1CE8">
        <w:rPr>
          <w:rFonts w:ascii="Palatino Linotype" w:hAnsi="Palatino Linotype"/>
          <w:i/>
          <w:iCs/>
          <w:color w:val="222222"/>
          <w:sz w:val="22"/>
          <w:szCs w:val="22"/>
          <w:lang w:eastAsia="es-MX"/>
        </w:rPr>
        <w:t xml:space="preserve"> el Acuerdo de Clasificación de la información que apruebe su Comité de Transparencia, con motivo de la</w:t>
      </w:r>
      <w:r w:rsidR="006413B3" w:rsidRPr="005E1CE8">
        <w:rPr>
          <w:rFonts w:ascii="Palatino Linotype" w:hAnsi="Palatino Linotype"/>
          <w:i/>
          <w:iCs/>
          <w:color w:val="222222"/>
          <w:sz w:val="22"/>
          <w:szCs w:val="22"/>
          <w:lang w:eastAsia="es-MX"/>
        </w:rPr>
        <w:t>s</w:t>
      </w:r>
      <w:r w:rsidRPr="005E1CE8">
        <w:rPr>
          <w:rFonts w:ascii="Palatino Linotype" w:hAnsi="Palatino Linotype"/>
          <w:i/>
          <w:iCs/>
          <w:color w:val="222222"/>
          <w:sz w:val="22"/>
          <w:szCs w:val="22"/>
          <w:lang w:eastAsia="es-MX"/>
        </w:rPr>
        <w:t xml:space="preserve"> versi</w:t>
      </w:r>
      <w:r w:rsidR="006413B3" w:rsidRPr="005E1CE8">
        <w:rPr>
          <w:rFonts w:ascii="Palatino Linotype" w:hAnsi="Palatino Linotype"/>
          <w:i/>
          <w:iCs/>
          <w:color w:val="222222"/>
          <w:sz w:val="22"/>
          <w:szCs w:val="22"/>
          <w:lang w:eastAsia="es-MX"/>
        </w:rPr>
        <w:t>ones</w:t>
      </w:r>
      <w:r w:rsidRPr="005E1CE8">
        <w:rPr>
          <w:rFonts w:ascii="Palatino Linotype" w:hAnsi="Palatino Linotype"/>
          <w:i/>
          <w:iCs/>
          <w:color w:val="222222"/>
          <w:sz w:val="22"/>
          <w:szCs w:val="22"/>
          <w:lang w:eastAsia="es-MX"/>
        </w:rPr>
        <w:t xml:space="preserve"> pública</w:t>
      </w:r>
      <w:r w:rsidR="006413B3" w:rsidRPr="005E1CE8">
        <w:rPr>
          <w:rFonts w:ascii="Palatino Linotype" w:hAnsi="Palatino Linotype"/>
          <w:i/>
          <w:iCs/>
          <w:color w:val="222222"/>
          <w:sz w:val="22"/>
          <w:szCs w:val="22"/>
          <w:lang w:eastAsia="es-MX"/>
        </w:rPr>
        <w:t>s</w:t>
      </w:r>
      <w:r w:rsidRPr="005E1CE8">
        <w:rPr>
          <w:rFonts w:ascii="Palatino Linotype" w:hAnsi="Palatino Linotype"/>
          <w:i/>
          <w:iCs/>
          <w:color w:val="222222"/>
          <w:sz w:val="22"/>
          <w:szCs w:val="22"/>
          <w:lang w:eastAsia="es-MX"/>
        </w:rPr>
        <w:t>.</w:t>
      </w:r>
    </w:p>
    <w:p w:rsidR="00D01A19" w:rsidRPr="005E1CE8" w:rsidRDefault="00D01A19" w:rsidP="00D01A19">
      <w:pPr>
        <w:ind w:left="851" w:right="902"/>
        <w:jc w:val="both"/>
        <w:rPr>
          <w:rFonts w:ascii="Palatino Linotype" w:hAnsi="Palatino Linotype"/>
          <w:i/>
          <w:iCs/>
          <w:color w:val="222222"/>
          <w:sz w:val="18"/>
          <w:szCs w:val="18"/>
          <w:lang w:eastAsia="es-MX"/>
        </w:rPr>
      </w:pPr>
    </w:p>
    <w:p w:rsidR="00D01A19" w:rsidRPr="005E1CE8" w:rsidRDefault="00D01A19" w:rsidP="00D01A19">
      <w:pPr>
        <w:ind w:left="851" w:right="902"/>
        <w:jc w:val="both"/>
        <w:rPr>
          <w:rFonts w:ascii="Palatino Linotype" w:hAnsi="Palatino Linotype"/>
          <w:i/>
          <w:iCs/>
          <w:color w:val="222222"/>
          <w:sz w:val="22"/>
          <w:szCs w:val="22"/>
          <w:lang w:eastAsia="es-MX"/>
        </w:rPr>
      </w:pPr>
      <w:r w:rsidRPr="005E1CE8">
        <w:rPr>
          <w:rFonts w:ascii="Palatino Linotype" w:hAnsi="Palatino Linotype"/>
          <w:i/>
          <w:iCs/>
          <w:color w:val="222222"/>
          <w:sz w:val="22"/>
          <w:szCs w:val="22"/>
          <w:lang w:eastAsia="es-MX"/>
        </w:rPr>
        <w:t xml:space="preserve">En caso de no contar con la totalidad de la información referida en los incisos a), b), c), d), f) y g), el Comité de Transparencia deberá emitir el Acuerdo de Inexistencia, en términos de los artículos 49, fracciones II y XIII, 169 y 170 de la Ley de Transparencia y Acceso a la Información Pública del Estado de México y Municipios, debiendo notificarlo al </w:t>
      </w:r>
      <w:r w:rsidRPr="005E1CE8">
        <w:rPr>
          <w:rFonts w:ascii="Palatino Linotype" w:hAnsi="Palatino Linotype"/>
          <w:b/>
          <w:i/>
          <w:iCs/>
          <w:color w:val="222222"/>
          <w:sz w:val="22"/>
          <w:szCs w:val="22"/>
          <w:lang w:eastAsia="es-MX"/>
        </w:rPr>
        <w:t>RECURRENTE</w:t>
      </w:r>
      <w:r w:rsidRPr="005E1CE8">
        <w:rPr>
          <w:rFonts w:ascii="Palatino Linotype" w:hAnsi="Palatino Linotype"/>
          <w:i/>
          <w:iCs/>
          <w:color w:val="222222"/>
          <w:sz w:val="22"/>
          <w:szCs w:val="22"/>
          <w:lang w:eastAsia="es-MX"/>
        </w:rPr>
        <w:t xml:space="preserve"> al momento de dar cumplimiento a la presente resolución.</w:t>
      </w:r>
    </w:p>
    <w:p w:rsidR="00D01A19" w:rsidRPr="005E1CE8" w:rsidRDefault="00D01A19" w:rsidP="00D01A19">
      <w:pPr>
        <w:ind w:left="851" w:right="902"/>
        <w:jc w:val="both"/>
        <w:rPr>
          <w:rFonts w:ascii="Palatino Linotype" w:hAnsi="Palatino Linotype"/>
          <w:i/>
          <w:iCs/>
          <w:color w:val="222222"/>
          <w:sz w:val="18"/>
          <w:szCs w:val="18"/>
          <w:lang w:eastAsia="es-MX"/>
        </w:rPr>
      </w:pPr>
    </w:p>
    <w:p w:rsidR="00743E90" w:rsidRPr="005E1CE8" w:rsidRDefault="006C7756" w:rsidP="00D01A19">
      <w:pPr>
        <w:ind w:left="851" w:right="902"/>
        <w:jc w:val="both"/>
        <w:rPr>
          <w:rFonts w:ascii="Palatino Linotype" w:hAnsi="Palatino Linotype"/>
          <w:i/>
          <w:iCs/>
          <w:color w:val="222222"/>
          <w:sz w:val="22"/>
          <w:szCs w:val="22"/>
          <w:lang w:eastAsia="es-MX"/>
        </w:rPr>
      </w:pPr>
      <w:r w:rsidRPr="005E1CE8">
        <w:rPr>
          <w:rFonts w:ascii="Palatino Linotype" w:hAnsi="Palatino Linotype"/>
          <w:i/>
          <w:iCs/>
          <w:color w:val="222222"/>
          <w:sz w:val="22"/>
          <w:szCs w:val="22"/>
          <w:lang w:eastAsia="es-MX"/>
        </w:rPr>
        <w:t xml:space="preserve">De ser el caso que </w:t>
      </w:r>
      <w:r w:rsidRPr="005E1CE8">
        <w:rPr>
          <w:rFonts w:ascii="Palatino Linotype" w:hAnsi="Palatino Linotype"/>
          <w:b/>
          <w:i/>
          <w:iCs/>
          <w:color w:val="222222"/>
          <w:sz w:val="22"/>
          <w:szCs w:val="22"/>
          <w:lang w:eastAsia="es-MX"/>
        </w:rPr>
        <w:t>EL SUJETO OBLIGADO</w:t>
      </w:r>
      <w:r w:rsidRPr="005E1CE8">
        <w:rPr>
          <w:rFonts w:ascii="Palatino Linotype" w:hAnsi="Palatino Linotype"/>
          <w:i/>
          <w:iCs/>
          <w:color w:val="222222"/>
          <w:sz w:val="22"/>
          <w:szCs w:val="22"/>
          <w:lang w:eastAsia="es-MX"/>
        </w:rPr>
        <w:t xml:space="preserve"> no cuente con la información a que hace referencia el inciso e), por no haberla generado, deberá hacerlo del conocimiento del </w:t>
      </w:r>
      <w:r w:rsidRPr="005E1CE8">
        <w:rPr>
          <w:rFonts w:ascii="Palatino Linotype" w:hAnsi="Palatino Linotype"/>
          <w:b/>
          <w:i/>
          <w:iCs/>
          <w:color w:val="222222"/>
          <w:sz w:val="22"/>
          <w:szCs w:val="22"/>
          <w:lang w:eastAsia="es-MX"/>
        </w:rPr>
        <w:t>RECURRENTE</w:t>
      </w:r>
      <w:r w:rsidRPr="005E1CE8">
        <w:rPr>
          <w:rFonts w:ascii="Palatino Linotype" w:hAnsi="Palatino Linotype"/>
          <w:i/>
          <w:iCs/>
          <w:color w:val="222222"/>
          <w:sz w:val="22"/>
          <w:szCs w:val="22"/>
          <w:lang w:eastAsia="es-MX"/>
        </w:rPr>
        <w:t>.</w:t>
      </w:r>
      <w:r w:rsidR="00743E90" w:rsidRPr="005E1CE8">
        <w:rPr>
          <w:rFonts w:ascii="Palatino Linotype" w:hAnsi="Palatino Linotype"/>
          <w:i/>
          <w:iCs/>
          <w:color w:val="222222"/>
          <w:sz w:val="22"/>
          <w:szCs w:val="22"/>
          <w:lang w:eastAsia="es-MX"/>
        </w:rPr>
        <w:t>”</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SUJETO OBLIGADO</w:t>
      </w:r>
      <w:r w:rsidRPr="00DB5452">
        <w:rPr>
          <w:rFonts w:ascii="Palatino Linotype" w:hAnsi="Palatino Linotype"/>
          <w:shd w:val="clear" w:color="auto" w:fill="FFFFFF"/>
        </w:rPr>
        <w:t xml:space="preserve"> para que</w:t>
      </w:r>
      <w:r>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743E90" w:rsidRPr="00DB5452"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Pr>
          <w:rFonts w:ascii="Palatino Linotype" w:hAnsi="Palatino Linotype"/>
          <w:szCs w:val="17"/>
          <w:lang w:eastAsia="es-ES_tradnl"/>
        </w:rPr>
        <w:t>l</w:t>
      </w:r>
      <w:r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Pr="00DB5452">
        <w:rPr>
          <w:rFonts w:ascii="Palatino Linotype" w:hAnsi="Palatino Linotype"/>
          <w:szCs w:val="17"/>
          <w:lang w:eastAsia="es-ES_tradnl"/>
        </w:rPr>
        <w:t>.</w:t>
      </w:r>
    </w:p>
    <w:p w:rsidR="00743E9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Pr>
          <w:rFonts w:ascii="Palatino Linotype" w:hAnsi="Palatino Linotype"/>
        </w:rPr>
        <w:t>l</w:t>
      </w:r>
      <w:r w:rsidRPr="00DB5452">
        <w:rPr>
          <w:rFonts w:ascii="Palatino Linotype" w:hAnsi="Palatino Linotype" w:cs="Arial"/>
          <w:b/>
        </w:rPr>
        <w:t xml:space="preserve"> RECURRENTE</w:t>
      </w:r>
      <w:r w:rsidRPr="00DB5452">
        <w:rPr>
          <w:rFonts w:ascii="Palatino Linotype" w:hAnsi="Palatino Linotype"/>
        </w:rPr>
        <w:t xml:space="preserve"> </w:t>
      </w:r>
      <w:r w:rsidRPr="00DB5452">
        <w:rPr>
          <w:rFonts w:ascii="Palatino Linotype" w:hAnsi="Palatino Linotype"/>
          <w:szCs w:val="17"/>
          <w:lang w:eastAsia="es-ES_tradnl"/>
        </w:rPr>
        <w:t>que</w:t>
      </w:r>
      <w:r>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6C7756" w:rsidRDefault="005E1CE8" w:rsidP="003A633B">
      <w:pPr>
        <w:spacing w:before="100" w:beforeAutospacing="1" w:after="100" w:afterAutospacing="1" w:line="360" w:lineRule="auto"/>
        <w:jc w:val="both"/>
        <w:rPr>
          <w:rFonts w:ascii="Palatino Linotype" w:hAnsi="Palatino Linotype" w:cs="Arial"/>
        </w:rPr>
      </w:pPr>
      <w:r w:rsidRPr="00596F3D">
        <w:rPr>
          <w:rFonts w:ascii="Palatino Linotype" w:hAnsi="Palatino Linotype" w:cs="Arial"/>
        </w:rPr>
        <w:t>ASÍ LO RESUELVE, POR UNANIMIDAD DE VOTOS EL PLENO DEL</w:t>
      </w:r>
      <w:r w:rsidRPr="00596F3D">
        <w:rPr>
          <w:rFonts w:ascii="Palatino Linotype" w:eastAsia="Arial Unicode MS" w:hAnsi="Palatino Linotype" w:cs="Arial"/>
        </w:rPr>
        <w:t xml:space="preserve"> INSTITUTO DE </w:t>
      </w:r>
      <w:r w:rsidRPr="00596F3D">
        <w:rPr>
          <w:rFonts w:ascii="Palatino Linotype" w:hAnsi="Palatino Linotype"/>
          <w:lang w:eastAsia="en-US"/>
        </w:rPr>
        <w:t>TRANSPARENCIA</w:t>
      </w:r>
      <w:r w:rsidRPr="00596F3D">
        <w:rPr>
          <w:rFonts w:ascii="Palatino Linotype" w:eastAsia="Arial Unicode MS" w:hAnsi="Palatino Linotype" w:cs="Arial"/>
        </w:rPr>
        <w:t>, ACCESO A LA INFORMACIÓN PÚBLICA Y PROTECCIÓN DE DATOS PERSONALES DEL ESTADO DE MÉXICO Y MUNICIPIOS</w:t>
      </w:r>
      <w:r w:rsidRPr="00596F3D">
        <w:rPr>
          <w:rFonts w:ascii="Palatino Linotype" w:hAnsi="Palatino Linotype" w:cs="Arial"/>
        </w:rPr>
        <w:t>, CONFORMADO POR LOS COMISIONADOS ZULEMA MARTÍNEZ SÁNCHEZ; EVA ABAID YAPUR; JOSÉ GUADALUPE LUNA HERNÁNDEZ; JAVIER MARTÍNEZ CRUZ Y LUIS GUSTAVO PARRA NORIEGA; EN</w:t>
      </w:r>
      <w:r w:rsidRPr="00596F3D">
        <w:rPr>
          <w:rFonts w:ascii="Palatino Linotype" w:hAnsi="Palatino Linotype" w:cs="Arial"/>
          <w:shd w:val="clear" w:color="auto" w:fill="FFFFFF" w:themeFill="background1"/>
        </w:rPr>
        <w:t xml:space="preserve"> LA </w:t>
      </w:r>
      <w:r w:rsidRPr="00596F3D">
        <w:rPr>
          <w:rFonts w:ascii="Palatino Linotype" w:hAnsi="Palatino Linotype" w:cs="Arial"/>
        </w:rPr>
        <w:t>CUADRAGÉSIMA SÉPTIMA SESIÓN ORDINARIA CELEBRADA EL DÍA DIECIOCHO DE DICIEMBRE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5E1CE8" w:rsidRDefault="005E1CE8" w:rsidP="002142B4">
            <w:pPr>
              <w:jc w:val="center"/>
              <w:rPr>
                <w:rFonts w:ascii="Palatino Linotype" w:hAnsi="Palatino Linotype" w:cs="Arial"/>
                <w:b/>
                <w:lang w:val="es-ES_tradnl"/>
              </w:rPr>
            </w:pPr>
          </w:p>
          <w:p w:rsidR="005E1CE8" w:rsidRDefault="005E1CE8" w:rsidP="002142B4">
            <w:pPr>
              <w:jc w:val="center"/>
              <w:rPr>
                <w:rFonts w:ascii="Palatino Linotype" w:hAnsi="Palatino Linotype" w:cs="Arial"/>
                <w:b/>
                <w:lang w:val="es-ES_tradnl"/>
              </w:rPr>
            </w:pPr>
          </w:p>
          <w:p w:rsidR="005E1CE8" w:rsidRDefault="005E1CE8" w:rsidP="002142B4">
            <w:pPr>
              <w:jc w:val="center"/>
              <w:rPr>
                <w:rFonts w:ascii="Palatino Linotype" w:hAnsi="Palatino Linotype" w:cs="Arial"/>
                <w:b/>
                <w:lang w:val="es-ES_tradnl"/>
              </w:rPr>
            </w:pPr>
          </w:p>
          <w:p w:rsidR="005E1CE8" w:rsidRDefault="005E1CE8" w:rsidP="005E1CE8">
            <w:pP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5B0445" w:rsidRPr="00F26BCD" w:rsidRDefault="005B0445" w:rsidP="005E1CE8">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6C7756" w:rsidRDefault="006C7756" w:rsidP="005E1CE8">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5A1B5C" w:rsidRDefault="005A1B5C"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6C7756" w:rsidRDefault="006C7756" w:rsidP="005E1CE8">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038CE" w:rsidRDefault="007038CE" w:rsidP="002142B4">
            <w:pPr>
              <w:jc w:val="center"/>
              <w:rPr>
                <w:rFonts w:ascii="Palatino Linotype" w:hAnsi="Palatino Linotype" w:cs="Arial"/>
                <w:b/>
                <w:lang w:val="es-ES_tradnl"/>
              </w:rPr>
            </w:pPr>
          </w:p>
          <w:p w:rsidR="00FA2BA4" w:rsidRDefault="00FA2BA4" w:rsidP="002142B4">
            <w:pPr>
              <w:jc w:val="center"/>
              <w:rPr>
                <w:rFonts w:ascii="Palatino Linotype" w:hAnsi="Palatino Linotype" w:cs="Arial"/>
                <w:b/>
                <w:lang w:val="es-ES_tradnl"/>
              </w:rPr>
            </w:pPr>
          </w:p>
          <w:p w:rsidR="006C7756" w:rsidRDefault="006C7756" w:rsidP="002142B4">
            <w:pPr>
              <w:jc w:val="center"/>
              <w:rPr>
                <w:rFonts w:ascii="Palatino Linotype" w:hAnsi="Palatino Linotype" w:cs="Arial"/>
                <w:b/>
                <w:lang w:val="es-ES_tradnl"/>
              </w:rPr>
            </w:pPr>
          </w:p>
          <w:p w:rsidR="00FA2BA4" w:rsidRDefault="00FA2BA4" w:rsidP="005E1CE8">
            <w:pPr>
              <w:rPr>
                <w:rFonts w:ascii="Palatino Linotype" w:hAnsi="Palatino Linotype" w:cs="Arial"/>
                <w:b/>
                <w:lang w:val="es-ES_tradnl"/>
              </w:rPr>
            </w:pPr>
          </w:p>
          <w:p w:rsidR="005E1CE8" w:rsidRDefault="005E1CE8" w:rsidP="005E1CE8">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Default="002142B4" w:rsidP="002142B4">
            <w:pPr>
              <w:jc w:val="center"/>
              <w:rPr>
                <w:rFonts w:ascii="Palatino Linotype" w:hAnsi="Palatino Linotype" w:cs="Arial"/>
                <w:lang w:val="es-ES_tradnl"/>
              </w:rPr>
            </w:pPr>
          </w:p>
          <w:p w:rsidR="00FA2BA4" w:rsidRPr="00F26BCD" w:rsidRDefault="00FA2BA4" w:rsidP="002142B4">
            <w:pPr>
              <w:jc w:val="center"/>
              <w:rPr>
                <w:rFonts w:ascii="Palatino Linotype" w:hAnsi="Palatino Linotype" w:cs="Arial"/>
                <w:lang w:val="es-ES_tradnl"/>
              </w:rPr>
            </w:pPr>
          </w:p>
        </w:tc>
      </w:tr>
    </w:tbl>
    <w:p w:rsidR="00B119D3" w:rsidRDefault="00B119D3" w:rsidP="002142B4">
      <w:pPr>
        <w:jc w:val="both"/>
        <w:rPr>
          <w:rFonts w:ascii="Palatino Linotype" w:hAnsi="Palatino Linotype" w:cs="Arial"/>
          <w:sz w:val="22"/>
          <w:szCs w:val="22"/>
          <w:lang w:val="es-ES"/>
        </w:rPr>
      </w:pPr>
    </w:p>
    <w:p w:rsidR="00B119D3" w:rsidRDefault="00B119D3" w:rsidP="002142B4">
      <w:pPr>
        <w:jc w:val="both"/>
        <w:rPr>
          <w:rFonts w:ascii="Palatino Linotype" w:hAnsi="Palatino Linotype" w:cs="Arial"/>
          <w:sz w:val="22"/>
          <w:szCs w:val="22"/>
          <w:lang w:val="es-ES"/>
        </w:rPr>
      </w:pPr>
    </w:p>
    <w:p w:rsidR="00B119D3" w:rsidRDefault="00B119D3" w:rsidP="002142B4">
      <w:pPr>
        <w:jc w:val="both"/>
        <w:rPr>
          <w:rFonts w:ascii="Palatino Linotype" w:hAnsi="Palatino Linotype" w:cs="Arial"/>
          <w:sz w:val="22"/>
          <w:szCs w:val="22"/>
          <w:lang w:val="es-ES"/>
        </w:rPr>
      </w:pPr>
    </w:p>
    <w:p w:rsidR="005027A2" w:rsidRPr="005E1CE8" w:rsidRDefault="000104F0" w:rsidP="002142B4">
      <w:pPr>
        <w:jc w:val="both"/>
        <w:rPr>
          <w:rFonts w:ascii="Palatino Linotype" w:hAnsi="Palatino Linotype" w:cs="Arial"/>
          <w:sz w:val="22"/>
          <w:szCs w:val="22"/>
          <w:lang w:val="es-ES"/>
        </w:rPr>
      </w:pPr>
      <w:r w:rsidRPr="005E1CE8">
        <w:rPr>
          <w:rFonts w:ascii="Palatino Linotype" w:hAnsi="Palatino Linotype" w:cs="Arial"/>
          <w:sz w:val="22"/>
          <w:szCs w:val="22"/>
          <w:lang w:val="es-ES"/>
        </w:rPr>
        <w:t>Esta</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hoja</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corresponde</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a</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la</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resolución</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de</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fecha</w:t>
      </w:r>
      <w:r w:rsidR="00D730A4" w:rsidRPr="005E1CE8">
        <w:rPr>
          <w:rFonts w:ascii="Palatino Linotype" w:hAnsi="Palatino Linotype" w:cs="Arial"/>
          <w:sz w:val="22"/>
          <w:szCs w:val="22"/>
          <w:lang w:val="es-ES"/>
        </w:rPr>
        <w:t xml:space="preserve"> </w:t>
      </w:r>
      <w:r w:rsidR="00D67B6E" w:rsidRPr="005E1CE8">
        <w:rPr>
          <w:rFonts w:ascii="Palatino Linotype" w:hAnsi="Palatino Linotype" w:cs="Arial"/>
          <w:sz w:val="22"/>
          <w:szCs w:val="22"/>
          <w:lang w:val="es-ES"/>
        </w:rPr>
        <w:t>dieciocho</w:t>
      </w:r>
      <w:r w:rsidR="00FF51ED" w:rsidRPr="005E1CE8">
        <w:rPr>
          <w:rFonts w:ascii="Palatino Linotype" w:hAnsi="Palatino Linotype" w:cs="Arial"/>
          <w:sz w:val="22"/>
          <w:szCs w:val="22"/>
          <w:lang w:val="es-ES"/>
        </w:rPr>
        <w:t xml:space="preserve"> de diciembre</w:t>
      </w:r>
      <w:r w:rsidR="00AC510C" w:rsidRPr="005E1CE8">
        <w:rPr>
          <w:rFonts w:ascii="Palatino Linotype" w:hAnsi="Palatino Linotype" w:cs="Arial"/>
          <w:sz w:val="22"/>
          <w:szCs w:val="22"/>
          <w:lang w:val="es-ES"/>
        </w:rPr>
        <w:t xml:space="preserve"> de dos mil diecinueve</w:t>
      </w:r>
      <w:r w:rsidRPr="005E1CE8">
        <w:rPr>
          <w:rFonts w:ascii="Palatino Linotype" w:hAnsi="Palatino Linotype" w:cs="Arial"/>
          <w:sz w:val="22"/>
          <w:szCs w:val="22"/>
          <w:lang w:val="es-ES"/>
        </w:rPr>
        <w:t>,</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emitida</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en</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el</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recurso</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de</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revisión</w:t>
      </w:r>
      <w:r w:rsidR="00D730A4" w:rsidRPr="005E1CE8">
        <w:rPr>
          <w:rFonts w:ascii="Palatino Linotype" w:hAnsi="Palatino Linotype" w:cs="Arial"/>
          <w:sz w:val="22"/>
          <w:szCs w:val="22"/>
          <w:lang w:val="es-ES"/>
        </w:rPr>
        <w:t xml:space="preserve"> </w:t>
      </w:r>
      <w:r w:rsidRPr="005E1CE8">
        <w:rPr>
          <w:rFonts w:ascii="Palatino Linotype" w:hAnsi="Palatino Linotype" w:cs="Arial"/>
          <w:sz w:val="22"/>
          <w:szCs w:val="22"/>
          <w:lang w:val="es-ES"/>
        </w:rPr>
        <w:t>número</w:t>
      </w:r>
      <w:r w:rsidR="00D730A4" w:rsidRPr="005E1CE8">
        <w:rPr>
          <w:rFonts w:ascii="Palatino Linotype" w:hAnsi="Palatino Linotype" w:cs="Arial"/>
          <w:sz w:val="22"/>
          <w:szCs w:val="22"/>
          <w:lang w:val="es-ES"/>
        </w:rPr>
        <w:t xml:space="preserve"> </w:t>
      </w:r>
      <w:r w:rsidR="00F86085" w:rsidRPr="005E1CE8">
        <w:rPr>
          <w:rFonts w:ascii="Palatino Linotype" w:hAnsi="Palatino Linotype" w:cs="Arial"/>
          <w:sz w:val="22"/>
          <w:szCs w:val="22"/>
          <w:lang w:val="es-ES"/>
        </w:rPr>
        <w:t>08187</w:t>
      </w:r>
      <w:r w:rsidR="00693255" w:rsidRPr="005E1CE8">
        <w:rPr>
          <w:rFonts w:ascii="Palatino Linotype" w:hAnsi="Palatino Linotype" w:cs="Arial"/>
          <w:sz w:val="22"/>
          <w:szCs w:val="22"/>
          <w:lang w:val="es-ES"/>
        </w:rPr>
        <w:t>/INFOEM/IP/RR/2019</w:t>
      </w:r>
      <w:r w:rsidRPr="005E1CE8">
        <w:rPr>
          <w:rFonts w:ascii="Palatino Linotype" w:hAnsi="Palatino Linotype" w:cs="Arial"/>
          <w:sz w:val="22"/>
          <w:szCs w:val="22"/>
          <w:lang w:val="es-ES"/>
        </w:rPr>
        <w:t>.</w:t>
      </w:r>
      <w:r w:rsidR="00F60ED6" w:rsidRPr="005E1CE8">
        <w:rPr>
          <w:rFonts w:ascii="Palatino Linotype" w:hAnsi="Palatino Linotype" w:cs="Arial"/>
          <w:sz w:val="22"/>
          <w:szCs w:val="22"/>
          <w:lang w:val="es-ES"/>
        </w:rPr>
        <w:t xml:space="preserve"> </w:t>
      </w:r>
    </w:p>
    <w:p w:rsidR="00173F0A" w:rsidRPr="005E1CE8" w:rsidRDefault="000E3B6A" w:rsidP="002142B4">
      <w:pPr>
        <w:jc w:val="both"/>
        <w:rPr>
          <w:rFonts w:ascii="Palatino Linotype" w:hAnsi="Palatino Linotype" w:cs="Arial"/>
          <w:sz w:val="22"/>
          <w:szCs w:val="22"/>
          <w:lang w:val="es-ES"/>
        </w:rPr>
      </w:pPr>
      <w:r w:rsidRPr="005E1CE8">
        <w:rPr>
          <w:rFonts w:ascii="Palatino Linotype" w:hAnsi="Palatino Linotype" w:cs="Arial"/>
          <w:sz w:val="22"/>
          <w:szCs w:val="22"/>
          <w:lang w:val="es-ES"/>
        </w:rPr>
        <w:t>YSM</w:t>
      </w:r>
      <w:r w:rsidR="000104F0" w:rsidRPr="005E1CE8">
        <w:rPr>
          <w:rFonts w:ascii="Palatino Linotype" w:hAnsi="Palatino Linotype" w:cs="Arial"/>
          <w:sz w:val="22"/>
          <w:szCs w:val="22"/>
          <w:lang w:val="es-ES"/>
        </w:rPr>
        <w:t>/</w:t>
      </w:r>
      <w:r w:rsidR="00BA108D" w:rsidRPr="005E1CE8">
        <w:rPr>
          <w:rFonts w:ascii="Palatino Linotype" w:hAnsi="Palatino Linotype" w:cs="Arial"/>
          <w:sz w:val="22"/>
          <w:szCs w:val="22"/>
          <w:lang w:val="es-ES"/>
        </w:rPr>
        <w:t>CBO</w:t>
      </w:r>
    </w:p>
    <w:sectPr w:rsidR="00173F0A" w:rsidRPr="005E1CE8"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8A2" w:rsidRDefault="003638A2" w:rsidP="00C80F8C">
      <w:r>
        <w:separator/>
      </w:r>
    </w:p>
  </w:endnote>
  <w:endnote w:type="continuationSeparator" w:id="0">
    <w:p w:rsidR="003638A2" w:rsidRDefault="003638A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563" w:rsidRPr="00A2780F" w:rsidRDefault="0055556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417D5">
      <w:rPr>
        <w:rFonts w:ascii="Arial" w:hAnsi="Arial" w:cs="Arial"/>
        <w:b/>
        <w:bCs/>
        <w:noProof/>
        <w:sz w:val="20"/>
        <w:szCs w:val="20"/>
      </w:rPr>
      <w:t>34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417D5">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563" w:rsidRDefault="0055556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417D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417D5">
      <w:rPr>
        <w:rFonts w:ascii="Arial" w:hAnsi="Arial" w:cs="Arial"/>
        <w:b/>
        <w:bCs/>
        <w:noProof/>
        <w:sz w:val="20"/>
        <w:szCs w:val="20"/>
      </w:rPr>
      <w:t>42</w:t>
    </w:r>
    <w:r w:rsidRPr="00986599">
      <w:rPr>
        <w:rFonts w:ascii="Arial" w:hAnsi="Arial" w:cs="Arial"/>
        <w:b/>
        <w:bCs/>
        <w:sz w:val="20"/>
        <w:szCs w:val="20"/>
      </w:rPr>
      <w:fldChar w:fldCharType="end"/>
    </w:r>
  </w:p>
  <w:p w:rsidR="00555563" w:rsidRPr="00070856" w:rsidRDefault="0055556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8A2" w:rsidRDefault="003638A2" w:rsidP="00C80F8C">
      <w:r>
        <w:separator/>
      </w:r>
    </w:p>
  </w:footnote>
  <w:footnote w:type="continuationSeparator" w:id="0">
    <w:p w:rsidR="003638A2" w:rsidRDefault="003638A2" w:rsidP="00C80F8C">
      <w:r>
        <w:continuationSeparator/>
      </w:r>
    </w:p>
  </w:footnote>
  <w:footnote w:id="1">
    <w:p w:rsidR="00555563" w:rsidRPr="007C26F8" w:rsidRDefault="00555563" w:rsidP="007C26F8">
      <w:pPr>
        <w:pStyle w:val="Textonotapie"/>
        <w:jc w:val="both"/>
        <w:rPr>
          <w:rFonts w:ascii="Palatino Linotype" w:hAnsi="Palatino Linotype"/>
        </w:rPr>
      </w:pPr>
      <w:r>
        <w:rPr>
          <w:rStyle w:val="Refdenotaalpie"/>
        </w:rPr>
        <w:footnoteRef/>
      </w:r>
      <w:r>
        <w:t xml:space="preserve"> Se destaca que sólo pudo advertirse el cargo de uno de los Servidores Públicos Habilitados en la</w:t>
      </w:r>
      <w:r w:rsidRPr="007C26F8">
        <w:rPr>
          <w:rFonts w:ascii="Palatino Linotype" w:hAnsi="Palatino Linotype"/>
        </w:rPr>
        <w:t xml:space="preserve"> información publicada por </w:t>
      </w:r>
      <w:r w:rsidRPr="007C26F8">
        <w:rPr>
          <w:rFonts w:ascii="Palatino Linotype" w:hAnsi="Palatino Linotype"/>
          <w:b/>
        </w:rPr>
        <w:t>EL SUJETO OBLIGADO</w:t>
      </w:r>
      <w:r w:rsidRPr="007C26F8">
        <w:rPr>
          <w:rFonts w:ascii="Palatino Linotype" w:hAnsi="Palatino Linotype"/>
        </w:rPr>
        <w:t xml:space="preserve"> en su Portal de Información Pública de Oficio Mexiquense (IPOMEX), ubicable en la siguiente liga electrónica:</w:t>
      </w:r>
    </w:p>
    <w:p w:rsidR="00555563" w:rsidRDefault="00555563" w:rsidP="007C26F8">
      <w:pPr>
        <w:pStyle w:val="Textonotapie"/>
        <w:jc w:val="both"/>
      </w:pPr>
      <w:r w:rsidRPr="00EA5839">
        <w:rPr>
          <w:rFonts w:ascii="Palatino Linotype" w:hAnsi="Palatino Linotype"/>
        </w:rPr>
        <w:t>https://www.ipomex.org.mx/ipo3/lgt/indice/ATIZAPANDEZARAGOZA/art_92_vii.web</w:t>
      </w:r>
    </w:p>
  </w:footnote>
  <w:footnote w:id="2">
    <w:p w:rsidR="004B3A4B" w:rsidRDefault="004B3A4B" w:rsidP="004B3A4B">
      <w:pPr>
        <w:pStyle w:val="Textonotapie"/>
        <w:jc w:val="both"/>
        <w:rPr>
          <w:rFonts w:ascii="Palatino Linotype" w:hAnsi="Palatino Linotype" w:cs="Arial"/>
        </w:rPr>
      </w:pPr>
      <w:r>
        <w:rPr>
          <w:rStyle w:val="Refdenotaalpie"/>
        </w:rPr>
        <w:footnoteRef/>
      </w:r>
      <w:r>
        <w:t xml:space="preserve"> </w:t>
      </w:r>
      <w:r w:rsidRPr="004B3A4B">
        <w:rPr>
          <w:rFonts w:ascii="Palatino Linotype" w:hAnsi="Palatino Linotype" w:cs="Arial"/>
        </w:rPr>
        <w:t>Ubicable en la siguiente liga electrónica:</w:t>
      </w:r>
    </w:p>
    <w:p w:rsidR="004B3A4B" w:rsidRPr="004B3A4B" w:rsidRDefault="008417D5" w:rsidP="004B3A4B">
      <w:pPr>
        <w:pStyle w:val="Textonotapie"/>
        <w:jc w:val="both"/>
      </w:pPr>
      <w:hyperlink r:id="rId1" w:history="1">
        <w:r w:rsidR="004B3A4B" w:rsidRPr="004B3A4B">
          <w:rPr>
            <w:rStyle w:val="Hipervnculo"/>
            <w:rFonts w:ascii="Palatino Linotype" w:hAnsi="Palatino Linotype" w:cs="Arial"/>
            <w:spacing w:val="-20"/>
          </w:rPr>
          <w:t>http://www.atizapan.gob.mx/DOCUMENTOS/CONAC/2018/17/Primer%20Semestre/Inventario%20de%20Bienes%20Inmuebles.pdf</w:t>
        </w:r>
      </w:hyperlink>
    </w:p>
  </w:footnote>
  <w:footnote w:id="3">
    <w:p w:rsidR="00F35A1C" w:rsidRDefault="00F35A1C" w:rsidP="00F35A1C">
      <w:pPr>
        <w:pStyle w:val="Textonotapie"/>
        <w:jc w:val="both"/>
      </w:pPr>
      <w:r>
        <w:rPr>
          <w:rStyle w:val="Refdenotaalpie"/>
        </w:rPr>
        <w:footnoteRef/>
      </w:r>
      <w:r>
        <w:t xml:space="preserve"> </w:t>
      </w:r>
      <w:r w:rsidRPr="00F35A1C">
        <w:rPr>
          <w:rFonts w:ascii="Palatino Linotype" w:hAnsi="Palatino Linotype"/>
        </w:rPr>
        <w:t>Se destaca que el inventario corresponde al año 2018; sin embargo, del análisis minucioso a dicho documento se advirtió que la vida útil expresada para el bien inmueble es de 3 años, 6 meses.</w:t>
      </w:r>
    </w:p>
  </w:footnote>
  <w:footnote w:id="4">
    <w:p w:rsidR="002A68AF" w:rsidRDefault="002A68AF" w:rsidP="002A68AF">
      <w:pPr>
        <w:pStyle w:val="Textonotapie"/>
        <w:jc w:val="both"/>
      </w:pPr>
      <w:r>
        <w:rPr>
          <w:rStyle w:val="Refdenotaalpie"/>
        </w:rPr>
        <w:footnoteRef/>
      </w:r>
      <w:r>
        <w:t xml:space="preserve"> </w:t>
      </w:r>
      <w:r w:rsidRPr="002A68AF">
        <w:rPr>
          <w:rFonts w:ascii="Palatino Linotype" w:hAnsi="Palatino Linotype"/>
        </w:rPr>
        <w:t>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563" w:rsidRPr="00581ACC" w:rsidRDefault="00555563"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555563" w:rsidRPr="007769F3" w:rsidTr="00581ACC">
      <w:tc>
        <w:tcPr>
          <w:tcW w:w="3403" w:type="dxa"/>
        </w:tcPr>
        <w:p w:rsidR="00555563" w:rsidRPr="007769F3" w:rsidRDefault="00555563" w:rsidP="00070856">
          <w:pPr>
            <w:rPr>
              <w:rFonts w:ascii="Palatino Linotype" w:hAnsi="Palatino Linotype"/>
              <w:b/>
              <w:sz w:val="22"/>
              <w:szCs w:val="22"/>
              <w:lang w:val="es-ES_tradnl"/>
            </w:rPr>
          </w:pPr>
        </w:p>
      </w:tc>
      <w:tc>
        <w:tcPr>
          <w:tcW w:w="2551" w:type="dxa"/>
          <w:shd w:val="clear" w:color="auto" w:fill="auto"/>
        </w:tcPr>
        <w:p w:rsidR="00555563" w:rsidRPr="007769F3" w:rsidRDefault="0055556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555563" w:rsidRPr="007769F3" w:rsidRDefault="00555563" w:rsidP="00F8608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8187/INFOEM/IP/RR/2019</w:t>
          </w:r>
        </w:p>
      </w:tc>
    </w:tr>
    <w:tr w:rsidR="00555563" w:rsidRPr="007769F3" w:rsidTr="00581ACC">
      <w:tc>
        <w:tcPr>
          <w:tcW w:w="3403" w:type="dxa"/>
        </w:tcPr>
        <w:p w:rsidR="00555563" w:rsidRPr="007769F3" w:rsidRDefault="00555563" w:rsidP="00997E3E">
          <w:pPr>
            <w:rPr>
              <w:rFonts w:ascii="Palatino Linotype" w:hAnsi="Palatino Linotype"/>
              <w:b/>
              <w:sz w:val="22"/>
              <w:szCs w:val="22"/>
              <w:lang w:val="es-ES_tradnl"/>
            </w:rPr>
          </w:pPr>
        </w:p>
      </w:tc>
      <w:tc>
        <w:tcPr>
          <w:tcW w:w="2551" w:type="dxa"/>
          <w:shd w:val="clear" w:color="auto" w:fill="auto"/>
        </w:tcPr>
        <w:p w:rsidR="00555563" w:rsidRPr="007769F3" w:rsidRDefault="00555563"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555563" w:rsidRPr="00DC41C8" w:rsidRDefault="00555563" w:rsidP="00B9663C">
          <w:pPr>
            <w:jc w:val="both"/>
            <w:rPr>
              <w:rFonts w:ascii="Palatino Linotype" w:hAnsi="Palatino Linotype"/>
              <w:b/>
              <w:sz w:val="22"/>
              <w:szCs w:val="22"/>
            </w:rPr>
          </w:pPr>
          <w:r w:rsidRPr="00910647">
            <w:rPr>
              <w:rFonts w:ascii="Palatino Linotype" w:hAnsi="Palatino Linotype"/>
              <w:b/>
              <w:bCs/>
              <w:sz w:val="22"/>
              <w:szCs w:val="22"/>
            </w:rPr>
            <w:t xml:space="preserve">Ayuntamiento de </w:t>
          </w:r>
          <w:r w:rsidRPr="00F86085">
            <w:rPr>
              <w:rFonts w:ascii="Palatino Linotype" w:hAnsi="Palatino Linotype"/>
              <w:b/>
              <w:bCs/>
              <w:sz w:val="22"/>
              <w:szCs w:val="22"/>
            </w:rPr>
            <w:t>Atizapán de Zaragoza</w:t>
          </w:r>
        </w:p>
      </w:tc>
    </w:tr>
    <w:tr w:rsidR="00555563" w:rsidRPr="007769F3" w:rsidTr="00581ACC">
      <w:trPr>
        <w:trHeight w:val="228"/>
      </w:trPr>
      <w:tc>
        <w:tcPr>
          <w:tcW w:w="3403" w:type="dxa"/>
        </w:tcPr>
        <w:p w:rsidR="00555563" w:rsidRPr="007769F3" w:rsidRDefault="00555563" w:rsidP="00997E3E">
          <w:pPr>
            <w:rPr>
              <w:rFonts w:ascii="Palatino Linotype" w:hAnsi="Palatino Linotype"/>
              <w:b/>
              <w:sz w:val="22"/>
              <w:szCs w:val="22"/>
              <w:lang w:val="es-ES_tradnl"/>
            </w:rPr>
          </w:pPr>
        </w:p>
      </w:tc>
      <w:tc>
        <w:tcPr>
          <w:tcW w:w="2551" w:type="dxa"/>
          <w:shd w:val="clear" w:color="auto" w:fill="auto"/>
        </w:tcPr>
        <w:p w:rsidR="00555563" w:rsidRPr="007769F3" w:rsidRDefault="00555563"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555563" w:rsidRPr="007769F3" w:rsidRDefault="00555563"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555563" w:rsidRPr="00581ACC" w:rsidRDefault="0055556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563" w:rsidRPr="005E1CE8" w:rsidRDefault="00555563">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555563" w:rsidRPr="008F2CCC" w:rsidTr="006038C2">
      <w:tc>
        <w:tcPr>
          <w:tcW w:w="3403" w:type="dxa"/>
          <w:vMerge w:val="restart"/>
        </w:tcPr>
        <w:p w:rsidR="00555563" w:rsidRPr="008F2CCC" w:rsidRDefault="00555563" w:rsidP="00A2780F">
          <w:pPr>
            <w:rPr>
              <w:rFonts w:ascii="Palatino Linotype" w:hAnsi="Palatino Linotype"/>
              <w:b/>
              <w:sz w:val="22"/>
              <w:szCs w:val="22"/>
              <w:lang w:val="es-ES_tradnl"/>
            </w:rPr>
          </w:pPr>
        </w:p>
      </w:tc>
      <w:tc>
        <w:tcPr>
          <w:tcW w:w="2551" w:type="dxa"/>
          <w:shd w:val="clear" w:color="auto" w:fill="auto"/>
        </w:tcPr>
        <w:p w:rsidR="00555563" w:rsidRPr="008F2CCC" w:rsidRDefault="0055556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555563" w:rsidRPr="008F2CCC" w:rsidRDefault="00555563" w:rsidP="00F86085">
          <w:pPr>
            <w:jc w:val="both"/>
            <w:rPr>
              <w:rFonts w:ascii="Palatino Linotype" w:hAnsi="Palatino Linotype"/>
              <w:b/>
              <w:sz w:val="22"/>
              <w:szCs w:val="22"/>
              <w:lang w:val="es-ES_tradnl"/>
            </w:rPr>
          </w:pPr>
          <w:r>
            <w:rPr>
              <w:rFonts w:ascii="Palatino Linotype" w:hAnsi="Palatino Linotype"/>
              <w:b/>
              <w:sz w:val="22"/>
              <w:szCs w:val="22"/>
              <w:lang w:val="es-ES_tradnl"/>
            </w:rPr>
            <w:t>08187/INFOEM/IP/RR/2019</w:t>
          </w:r>
        </w:p>
      </w:tc>
    </w:tr>
    <w:tr w:rsidR="00555563" w:rsidRPr="008F2CCC" w:rsidTr="006038C2">
      <w:tc>
        <w:tcPr>
          <w:tcW w:w="3403" w:type="dxa"/>
          <w:vMerge/>
        </w:tcPr>
        <w:p w:rsidR="00555563" w:rsidRPr="008F2CCC" w:rsidRDefault="00555563" w:rsidP="00A2780F">
          <w:pPr>
            <w:rPr>
              <w:rFonts w:ascii="Palatino Linotype" w:hAnsi="Palatino Linotype"/>
              <w:b/>
              <w:sz w:val="22"/>
              <w:szCs w:val="22"/>
              <w:lang w:val="es-ES_tradnl"/>
            </w:rPr>
          </w:pPr>
        </w:p>
      </w:tc>
      <w:tc>
        <w:tcPr>
          <w:tcW w:w="2551" w:type="dxa"/>
          <w:shd w:val="clear" w:color="auto" w:fill="auto"/>
        </w:tcPr>
        <w:p w:rsidR="00555563" w:rsidRPr="008F2CCC" w:rsidRDefault="0055556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555563" w:rsidRPr="008F2CCC" w:rsidRDefault="008417D5" w:rsidP="00D4232A">
          <w:pPr>
            <w:jc w:val="both"/>
            <w:rPr>
              <w:rFonts w:ascii="Palatino Linotype" w:hAnsi="Palatino Linotype"/>
              <w:b/>
              <w:sz w:val="22"/>
              <w:szCs w:val="22"/>
              <w:lang w:val="es-ES_tradnl"/>
            </w:rPr>
          </w:pPr>
          <w:r w:rsidRPr="008417D5">
            <w:rPr>
              <w:rFonts w:ascii="Palatino Linotype" w:hAnsi="Palatino Linotype"/>
              <w:b/>
              <w:sz w:val="22"/>
              <w:szCs w:val="22"/>
              <w:lang w:val="es-ES_tradnl"/>
            </w:rPr>
            <w:t>XXXXXXXXXXX XXXXXXX XXXXXXXXX</w:t>
          </w:r>
        </w:p>
      </w:tc>
    </w:tr>
    <w:tr w:rsidR="00555563" w:rsidRPr="008F2CCC" w:rsidTr="006038C2">
      <w:trPr>
        <w:trHeight w:val="228"/>
      </w:trPr>
      <w:tc>
        <w:tcPr>
          <w:tcW w:w="3403" w:type="dxa"/>
          <w:vMerge/>
        </w:tcPr>
        <w:p w:rsidR="00555563" w:rsidRPr="008F2CCC" w:rsidRDefault="00555563" w:rsidP="00E37C88">
          <w:pPr>
            <w:rPr>
              <w:rFonts w:ascii="Palatino Linotype" w:hAnsi="Palatino Linotype"/>
              <w:b/>
              <w:sz w:val="22"/>
              <w:szCs w:val="22"/>
              <w:lang w:val="es-ES_tradnl"/>
            </w:rPr>
          </w:pPr>
        </w:p>
      </w:tc>
      <w:tc>
        <w:tcPr>
          <w:tcW w:w="2551" w:type="dxa"/>
          <w:shd w:val="clear" w:color="auto" w:fill="auto"/>
        </w:tcPr>
        <w:p w:rsidR="00555563" w:rsidRPr="008F2CCC" w:rsidRDefault="0055556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555563" w:rsidRPr="00DC41C8" w:rsidRDefault="00555563" w:rsidP="00F86085">
          <w:pPr>
            <w:jc w:val="both"/>
            <w:rPr>
              <w:rFonts w:ascii="Palatino Linotype" w:hAnsi="Palatino Linotype"/>
              <w:b/>
              <w:sz w:val="22"/>
              <w:szCs w:val="22"/>
            </w:rPr>
          </w:pPr>
          <w:r>
            <w:rPr>
              <w:rFonts w:ascii="Palatino Linotype" w:hAnsi="Palatino Linotype"/>
              <w:b/>
              <w:bCs/>
              <w:sz w:val="22"/>
              <w:szCs w:val="22"/>
            </w:rPr>
            <w:t>Ayuntamiento de Atizapán de Zaragoza</w:t>
          </w:r>
        </w:p>
      </w:tc>
    </w:tr>
    <w:tr w:rsidR="00555563" w:rsidRPr="008F2CCC" w:rsidTr="006038C2">
      <w:tc>
        <w:tcPr>
          <w:tcW w:w="3403" w:type="dxa"/>
          <w:vMerge/>
        </w:tcPr>
        <w:p w:rsidR="00555563" w:rsidRPr="008F2CCC" w:rsidRDefault="00555563" w:rsidP="00A2780F">
          <w:pPr>
            <w:rPr>
              <w:rFonts w:ascii="Palatino Linotype" w:hAnsi="Palatino Linotype"/>
              <w:b/>
              <w:sz w:val="22"/>
              <w:szCs w:val="22"/>
              <w:lang w:val="es-ES_tradnl"/>
            </w:rPr>
          </w:pPr>
        </w:p>
      </w:tc>
      <w:tc>
        <w:tcPr>
          <w:tcW w:w="2551" w:type="dxa"/>
          <w:shd w:val="clear" w:color="auto" w:fill="auto"/>
        </w:tcPr>
        <w:p w:rsidR="00555563" w:rsidRPr="008F2CCC" w:rsidRDefault="0055556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555563" w:rsidRPr="008F2CCC" w:rsidRDefault="0055556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55563" w:rsidRPr="005E1CE8" w:rsidRDefault="0055556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5"/>
  </w:num>
  <w:num w:numId="8">
    <w:abstractNumId w:val="3"/>
  </w:num>
  <w:num w:numId="9">
    <w:abstractNumId w:val="10"/>
  </w:num>
  <w:num w:numId="10">
    <w:abstractNumId w:val="0"/>
  </w:num>
  <w:num w:numId="11">
    <w:abstractNumId w:val="7"/>
  </w:num>
  <w:num w:numId="12">
    <w:abstractNumId w:val="6"/>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886"/>
    <w:rsid w:val="00077AC1"/>
    <w:rsid w:val="00077B79"/>
    <w:rsid w:val="00077BB8"/>
    <w:rsid w:val="0008043B"/>
    <w:rsid w:val="0008139C"/>
    <w:rsid w:val="00081B66"/>
    <w:rsid w:val="00081EA6"/>
    <w:rsid w:val="00082273"/>
    <w:rsid w:val="00082667"/>
    <w:rsid w:val="00082AD2"/>
    <w:rsid w:val="0008338D"/>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8F4"/>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826"/>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DC3"/>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38A2"/>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692F"/>
    <w:rsid w:val="0038708D"/>
    <w:rsid w:val="00387236"/>
    <w:rsid w:val="0038767F"/>
    <w:rsid w:val="00387D1E"/>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DCE"/>
    <w:rsid w:val="003A71DD"/>
    <w:rsid w:val="003A73F9"/>
    <w:rsid w:val="003A79AE"/>
    <w:rsid w:val="003A7A3C"/>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2A75"/>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834"/>
    <w:rsid w:val="005E1C98"/>
    <w:rsid w:val="005E1CE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BA3"/>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3EE"/>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EE7"/>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7D5"/>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4B57"/>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3"/>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9D3"/>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600"/>
    <w:rsid w:val="00F75A33"/>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002B9A"/>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tizapan.gob.mx/DOCUMENTOS/CONAC/2018/17/Primer%20Semestre/Inventario%20de%20Bienes%20Inmuebl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F80CB-3496-409A-B2B5-ABBD458D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8778</Words>
  <Characters>48279</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2019-12-19T22:41:00Z</cp:lastPrinted>
  <dcterms:created xsi:type="dcterms:W3CDTF">2019-12-19T22:52:00Z</dcterms:created>
  <dcterms:modified xsi:type="dcterms:W3CDTF">2020-01-09T16:15:00Z</dcterms:modified>
</cp:coreProperties>
</file>