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9D33C" w14:textId="4B6A863A" w:rsidR="008F4B45" w:rsidRPr="00740885" w:rsidRDefault="009960FC" w:rsidP="001C5D12">
      <w:pPr>
        <w:spacing w:line="360" w:lineRule="auto"/>
        <w:contextualSpacing/>
        <w:jc w:val="both"/>
        <w:rPr>
          <w:rFonts w:ascii="Palatino Linotype" w:hAnsi="Palatino Linotype"/>
          <w:noProof/>
          <w:sz w:val="22"/>
          <w:szCs w:val="22"/>
          <w:lang w:val="es-ES"/>
        </w:rPr>
      </w:pPr>
      <w:r>
        <w:rPr>
          <w:rFonts w:ascii="Palatino Linotype" w:hAnsi="Palatino Linotype" w:cs="Tahoma"/>
          <w:bCs/>
          <w:sz w:val="22"/>
          <w:szCs w:val="22"/>
        </w:rPr>
        <w:t xml:space="preserve">E </w:t>
      </w:r>
      <w:r w:rsidR="008F4B45" w:rsidRPr="0074088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0387B" w:rsidRPr="00740885">
        <w:rPr>
          <w:rFonts w:ascii="Palatino Linotype" w:hAnsi="Palatino Linotype" w:cs="Tahoma"/>
          <w:bCs/>
          <w:sz w:val="22"/>
          <w:szCs w:val="22"/>
        </w:rPr>
        <w:t>veintiséis</w:t>
      </w:r>
      <w:r w:rsidR="003A6757" w:rsidRPr="00740885">
        <w:rPr>
          <w:rFonts w:ascii="Palatino Linotype" w:hAnsi="Palatino Linotype" w:cs="Tahoma"/>
          <w:bCs/>
          <w:sz w:val="22"/>
          <w:szCs w:val="22"/>
        </w:rPr>
        <w:t xml:space="preserve"> de junio</w:t>
      </w:r>
      <w:r w:rsidR="008F4B45" w:rsidRPr="00740885">
        <w:rPr>
          <w:rFonts w:ascii="Palatino Linotype" w:hAnsi="Palatino Linotype" w:cs="Tahoma"/>
          <w:bCs/>
          <w:sz w:val="22"/>
          <w:szCs w:val="22"/>
        </w:rPr>
        <w:t xml:space="preserve"> de dos mil diecinueve.</w:t>
      </w:r>
    </w:p>
    <w:p w14:paraId="0A896D68" w14:textId="77777777" w:rsidR="008F4B45" w:rsidRPr="00740885" w:rsidRDefault="008F4B45" w:rsidP="001C5D12">
      <w:pPr>
        <w:spacing w:line="360" w:lineRule="auto"/>
        <w:contextualSpacing/>
        <w:jc w:val="both"/>
        <w:rPr>
          <w:rFonts w:ascii="Palatino Linotype" w:hAnsi="Palatino Linotype"/>
          <w:noProof/>
          <w:sz w:val="22"/>
          <w:szCs w:val="22"/>
          <w:lang w:val="es-ES"/>
        </w:rPr>
      </w:pPr>
    </w:p>
    <w:p w14:paraId="5536E2A1" w14:textId="5063E4D4" w:rsidR="008F4B45" w:rsidRPr="00740885" w:rsidRDefault="008F4B45" w:rsidP="001C5D12">
      <w:pPr>
        <w:spacing w:line="360" w:lineRule="auto"/>
        <w:contextualSpacing/>
        <w:jc w:val="both"/>
        <w:rPr>
          <w:rFonts w:ascii="Palatino Linotype" w:hAnsi="Palatino Linotype" w:cs="Tahoma"/>
          <w:bCs/>
          <w:color w:val="0D0D0D" w:themeColor="text1" w:themeTint="F2"/>
          <w:sz w:val="22"/>
          <w:szCs w:val="22"/>
        </w:rPr>
      </w:pPr>
      <w:r w:rsidRPr="00740885">
        <w:rPr>
          <w:rFonts w:ascii="Palatino Linotype" w:hAnsi="Palatino Linotype" w:cs="Tahoma"/>
          <w:b/>
          <w:bCs/>
          <w:color w:val="0D0D0D" w:themeColor="text1" w:themeTint="F2"/>
          <w:sz w:val="22"/>
          <w:szCs w:val="22"/>
        </w:rPr>
        <w:t>VISTO</w:t>
      </w:r>
      <w:r w:rsidRPr="00740885">
        <w:rPr>
          <w:rFonts w:ascii="Palatino Linotype" w:hAnsi="Palatino Linotype" w:cs="Tahoma"/>
          <w:bCs/>
          <w:color w:val="0D0D0D" w:themeColor="text1" w:themeTint="F2"/>
          <w:sz w:val="22"/>
          <w:szCs w:val="22"/>
        </w:rPr>
        <w:t xml:space="preserve"> el expediente conformado con motivo del Recurso de Revisión </w:t>
      </w:r>
      <w:r w:rsidR="0030387B" w:rsidRPr="00740885">
        <w:rPr>
          <w:rFonts w:ascii="Palatino Linotype" w:eastAsia="Calibri" w:hAnsi="Palatino Linotype" w:cs="Tahoma"/>
          <w:b/>
          <w:bCs/>
          <w:sz w:val="22"/>
          <w:szCs w:val="22"/>
          <w:lang w:eastAsia="en-US"/>
        </w:rPr>
        <w:t>02</w:t>
      </w:r>
      <w:r w:rsidR="00EB1E67" w:rsidRPr="00740885">
        <w:rPr>
          <w:rFonts w:ascii="Palatino Linotype" w:eastAsia="Calibri" w:hAnsi="Palatino Linotype" w:cs="Tahoma"/>
          <w:b/>
          <w:bCs/>
          <w:sz w:val="22"/>
          <w:szCs w:val="22"/>
          <w:lang w:eastAsia="en-US"/>
        </w:rPr>
        <w:t>586</w:t>
      </w:r>
      <w:r w:rsidR="0030387B" w:rsidRPr="00740885">
        <w:rPr>
          <w:rFonts w:ascii="Palatino Linotype" w:eastAsia="Calibri" w:hAnsi="Palatino Linotype" w:cs="Tahoma"/>
          <w:b/>
          <w:bCs/>
          <w:sz w:val="22"/>
          <w:szCs w:val="22"/>
          <w:lang w:eastAsia="en-US"/>
        </w:rPr>
        <w:t>/INFOEM/IP/RR/2019</w:t>
      </w:r>
      <w:r w:rsidRPr="00740885">
        <w:rPr>
          <w:rFonts w:ascii="Palatino Linotype" w:hAnsi="Palatino Linotype" w:cs="Tahoma"/>
          <w:bCs/>
          <w:color w:val="0D0D0D" w:themeColor="text1" w:themeTint="F2"/>
          <w:sz w:val="22"/>
          <w:szCs w:val="22"/>
        </w:rPr>
        <w:t>, interpuesto por</w:t>
      </w:r>
      <w:r w:rsidRPr="00740885">
        <w:rPr>
          <w:rFonts w:ascii="Palatino Linotype" w:eastAsia="Calibri" w:hAnsi="Palatino Linotype" w:cs="Tahoma"/>
          <w:sz w:val="22"/>
          <w:szCs w:val="22"/>
          <w:lang w:eastAsia="en-US"/>
        </w:rPr>
        <w:t xml:space="preserve"> </w:t>
      </w:r>
      <w:r w:rsidR="00415E2B" w:rsidRPr="00415E2B">
        <w:rPr>
          <w:rFonts w:ascii="Palatino Linotype" w:eastAsia="Calibri" w:hAnsi="Palatino Linotype" w:cs="Tahoma"/>
          <w:b/>
          <w:sz w:val="22"/>
          <w:szCs w:val="22"/>
          <w:highlight w:val="black"/>
          <w:lang w:eastAsia="en-US"/>
        </w:rPr>
        <w:t>XXXXXXXXXXXXXXXXX</w:t>
      </w:r>
      <w:bookmarkStart w:id="0" w:name="_GoBack"/>
      <w:bookmarkEnd w:id="0"/>
      <w:r w:rsidRPr="00740885">
        <w:rPr>
          <w:rFonts w:ascii="Palatino Linotype" w:hAnsi="Palatino Linotype" w:cs="Tahoma"/>
          <w:bCs/>
          <w:color w:val="0D0D0D" w:themeColor="text1" w:themeTint="F2"/>
          <w:sz w:val="22"/>
          <w:szCs w:val="22"/>
        </w:rPr>
        <w:t xml:space="preserve">, en lo sucesivo </w:t>
      </w:r>
      <w:r w:rsidRPr="00740885">
        <w:rPr>
          <w:rFonts w:ascii="Palatino Linotype" w:hAnsi="Palatino Linotype" w:cs="Tahoma"/>
          <w:b/>
          <w:bCs/>
          <w:color w:val="0D0D0D" w:themeColor="text1" w:themeTint="F2"/>
          <w:sz w:val="22"/>
          <w:szCs w:val="22"/>
        </w:rPr>
        <w:t>Recurrente</w:t>
      </w:r>
      <w:r w:rsidRPr="00740885">
        <w:rPr>
          <w:rFonts w:ascii="Palatino Linotype" w:hAnsi="Palatino Linotype" w:cs="Tahoma"/>
          <w:bCs/>
          <w:color w:val="0D0D0D" w:themeColor="text1" w:themeTint="F2"/>
          <w:sz w:val="22"/>
          <w:szCs w:val="22"/>
        </w:rPr>
        <w:t xml:space="preserve"> o </w:t>
      </w:r>
      <w:r w:rsidRPr="00740885">
        <w:rPr>
          <w:rFonts w:ascii="Palatino Linotype" w:hAnsi="Palatino Linotype" w:cs="Tahoma"/>
          <w:b/>
          <w:bCs/>
          <w:color w:val="0D0D0D" w:themeColor="text1" w:themeTint="F2"/>
          <w:sz w:val="22"/>
          <w:szCs w:val="22"/>
        </w:rPr>
        <w:t>Particular</w:t>
      </w:r>
      <w:r w:rsidRPr="00740885">
        <w:rPr>
          <w:rFonts w:ascii="Palatino Linotype" w:hAnsi="Palatino Linotype" w:cs="Tahoma"/>
          <w:bCs/>
          <w:color w:val="0D0D0D" w:themeColor="text1" w:themeTint="F2"/>
          <w:sz w:val="22"/>
          <w:szCs w:val="22"/>
        </w:rPr>
        <w:t xml:space="preserve">, </w:t>
      </w:r>
      <w:r w:rsidRPr="00740885">
        <w:rPr>
          <w:rFonts w:ascii="Palatino Linotype" w:eastAsia="Calibri" w:hAnsi="Palatino Linotype" w:cs="Tahoma"/>
          <w:bCs/>
          <w:sz w:val="22"/>
          <w:szCs w:val="22"/>
          <w:lang w:val="es-ES" w:eastAsia="en-US"/>
        </w:rPr>
        <w:t xml:space="preserve">en contra de la respuesta del </w:t>
      </w:r>
      <w:r w:rsidRPr="00740885">
        <w:rPr>
          <w:rFonts w:ascii="Palatino Linotype" w:eastAsia="Calibri" w:hAnsi="Palatino Linotype" w:cs="Tahoma"/>
          <w:b/>
          <w:bCs/>
          <w:sz w:val="22"/>
          <w:szCs w:val="22"/>
          <w:lang w:val="es-ES" w:eastAsia="en-US"/>
        </w:rPr>
        <w:t>Sujeto Obligado,</w:t>
      </w:r>
      <w:r w:rsidRPr="00740885">
        <w:rPr>
          <w:rFonts w:ascii="Palatino Linotype" w:eastAsia="Calibri" w:hAnsi="Palatino Linotype" w:cs="Tahoma"/>
          <w:bCs/>
          <w:sz w:val="22"/>
          <w:szCs w:val="22"/>
          <w:lang w:val="es-ES" w:eastAsia="en-US"/>
        </w:rPr>
        <w:t xml:space="preserve"> </w:t>
      </w:r>
      <w:r w:rsidR="00EB1E67" w:rsidRPr="00740885">
        <w:rPr>
          <w:rFonts w:ascii="Palatino Linotype" w:eastAsia="Calibri" w:hAnsi="Palatino Linotype" w:cs="Tahoma"/>
          <w:b/>
          <w:sz w:val="22"/>
          <w:szCs w:val="22"/>
          <w:lang w:eastAsia="en-US"/>
        </w:rPr>
        <w:t>Ayuntamiento de Cocotitlán</w:t>
      </w:r>
      <w:r w:rsidRPr="00740885">
        <w:rPr>
          <w:rFonts w:ascii="Palatino Linotype" w:eastAsia="Calibri" w:hAnsi="Palatino Linotype" w:cs="Tahoma"/>
          <w:bCs/>
          <w:sz w:val="22"/>
          <w:szCs w:val="22"/>
          <w:lang w:val="es-ES" w:eastAsia="en-US"/>
        </w:rPr>
        <w:t xml:space="preserve">, a la solicitud de acceso a la información pública con número de folio </w:t>
      </w:r>
      <w:r w:rsidR="00EB1E67" w:rsidRPr="00740885">
        <w:rPr>
          <w:rFonts w:ascii="Palatino Linotype" w:eastAsia="Calibri" w:hAnsi="Palatino Linotype" w:cs="Tahoma"/>
          <w:b/>
          <w:bCs/>
          <w:sz w:val="22"/>
          <w:szCs w:val="22"/>
          <w:lang w:eastAsia="en-US"/>
        </w:rPr>
        <w:t>00028/COCOTIT/IP/2019</w:t>
      </w:r>
      <w:r w:rsidRPr="00740885">
        <w:rPr>
          <w:rFonts w:ascii="Palatino Linotype" w:eastAsia="Calibri" w:hAnsi="Palatino Linotype" w:cs="Tahoma"/>
          <w:b/>
          <w:bCs/>
          <w:sz w:val="22"/>
          <w:szCs w:val="22"/>
          <w:lang w:val="es-ES" w:eastAsia="en-US"/>
        </w:rPr>
        <w:t>,</w:t>
      </w:r>
      <w:r w:rsidRPr="00740885">
        <w:rPr>
          <w:rFonts w:ascii="Palatino Linotype" w:eastAsia="Calibri" w:hAnsi="Palatino Linotype" w:cs="Tahoma"/>
          <w:bCs/>
          <w:sz w:val="22"/>
          <w:szCs w:val="22"/>
          <w:lang w:val="es-ES" w:eastAsia="en-US"/>
        </w:rPr>
        <w:t xml:space="preserve"> se emite la presente Resolución, con base en los Antecedentes y Consideraciones que a continuación se exponen:</w:t>
      </w:r>
    </w:p>
    <w:p w14:paraId="35A12F01" w14:textId="77777777" w:rsidR="008F4B45" w:rsidRPr="00740885" w:rsidRDefault="008F4B45" w:rsidP="001C5D12">
      <w:pPr>
        <w:tabs>
          <w:tab w:val="left" w:pos="2835"/>
        </w:tabs>
        <w:spacing w:line="360" w:lineRule="auto"/>
        <w:ind w:right="-93"/>
        <w:contextualSpacing/>
        <w:jc w:val="both"/>
        <w:rPr>
          <w:rFonts w:ascii="Palatino Linotype" w:eastAsia="Calibri" w:hAnsi="Palatino Linotype" w:cs="Tahoma"/>
          <w:bCs/>
          <w:sz w:val="22"/>
          <w:szCs w:val="22"/>
          <w:lang w:val="es-ES" w:eastAsia="en-US"/>
        </w:rPr>
      </w:pPr>
      <w:r w:rsidRPr="00740885">
        <w:rPr>
          <w:rFonts w:ascii="Palatino Linotype" w:eastAsia="Calibri" w:hAnsi="Palatino Linotype" w:cs="Tahoma"/>
          <w:bCs/>
          <w:sz w:val="22"/>
          <w:szCs w:val="22"/>
          <w:lang w:val="es-ES" w:eastAsia="en-US"/>
        </w:rPr>
        <w:tab/>
      </w:r>
    </w:p>
    <w:p w14:paraId="4FC0AE1F" w14:textId="77777777" w:rsidR="00380A6B" w:rsidRPr="00740885" w:rsidRDefault="00380A6B" w:rsidP="001C5D12">
      <w:pPr>
        <w:spacing w:line="360" w:lineRule="auto"/>
        <w:ind w:right="-93"/>
        <w:contextualSpacing/>
        <w:jc w:val="center"/>
        <w:rPr>
          <w:rFonts w:ascii="Palatino Linotype" w:eastAsia="Calibri" w:hAnsi="Palatino Linotype" w:cs="Tahoma"/>
          <w:b/>
          <w:bCs/>
          <w:sz w:val="22"/>
          <w:szCs w:val="22"/>
          <w:lang w:eastAsia="en-US"/>
        </w:rPr>
      </w:pPr>
    </w:p>
    <w:p w14:paraId="0394FE27" w14:textId="77777777" w:rsidR="008F4B45" w:rsidRPr="00740885" w:rsidRDefault="008F4B45" w:rsidP="001C5D12">
      <w:pPr>
        <w:spacing w:line="360" w:lineRule="auto"/>
        <w:ind w:right="-93"/>
        <w:contextualSpacing/>
        <w:jc w:val="center"/>
        <w:rPr>
          <w:rFonts w:ascii="Palatino Linotype" w:eastAsia="Calibri" w:hAnsi="Palatino Linotype" w:cs="Tahoma"/>
          <w:b/>
          <w:bCs/>
          <w:sz w:val="22"/>
          <w:szCs w:val="22"/>
          <w:lang w:eastAsia="en-US"/>
        </w:rPr>
      </w:pPr>
      <w:r w:rsidRPr="00740885">
        <w:rPr>
          <w:rFonts w:ascii="Palatino Linotype" w:eastAsia="Calibri" w:hAnsi="Palatino Linotype" w:cs="Tahoma"/>
          <w:b/>
          <w:bCs/>
          <w:sz w:val="22"/>
          <w:szCs w:val="22"/>
          <w:lang w:eastAsia="en-US"/>
        </w:rPr>
        <w:t>A N T E C E D E N T E S:</w:t>
      </w:r>
    </w:p>
    <w:p w14:paraId="05E6C7E8" w14:textId="77777777" w:rsidR="008F4B45" w:rsidRPr="00740885" w:rsidRDefault="008F4B45" w:rsidP="001C5D12">
      <w:pPr>
        <w:spacing w:line="360" w:lineRule="auto"/>
        <w:ind w:right="-93"/>
        <w:contextualSpacing/>
        <w:jc w:val="both"/>
        <w:rPr>
          <w:rFonts w:ascii="Palatino Linotype" w:eastAsia="Calibri" w:hAnsi="Palatino Linotype" w:cs="Tahoma"/>
          <w:bCs/>
          <w:sz w:val="22"/>
          <w:szCs w:val="22"/>
          <w:lang w:eastAsia="en-US"/>
        </w:rPr>
      </w:pPr>
    </w:p>
    <w:p w14:paraId="018FC96E" w14:textId="77777777" w:rsidR="008F4B45" w:rsidRPr="00740885" w:rsidRDefault="008F4B45" w:rsidP="001C5D12">
      <w:pPr>
        <w:spacing w:line="360" w:lineRule="auto"/>
        <w:contextualSpacing/>
        <w:jc w:val="both"/>
        <w:rPr>
          <w:rFonts w:ascii="Palatino Linotype" w:eastAsia="Calibri" w:hAnsi="Palatino Linotype" w:cs="Tahoma"/>
          <w:b/>
          <w:bCs/>
          <w:sz w:val="22"/>
          <w:szCs w:val="22"/>
          <w:lang w:eastAsia="en-US"/>
        </w:rPr>
      </w:pPr>
      <w:r w:rsidRPr="00740885">
        <w:rPr>
          <w:rFonts w:ascii="Palatino Linotype" w:eastAsia="Calibri" w:hAnsi="Palatino Linotype" w:cs="Tahoma"/>
          <w:b/>
          <w:bCs/>
          <w:sz w:val="22"/>
          <w:szCs w:val="22"/>
          <w:lang w:eastAsia="en-US"/>
        </w:rPr>
        <w:t xml:space="preserve">I. Presentación de la solicitud de información. </w:t>
      </w:r>
    </w:p>
    <w:p w14:paraId="042F32A4" w14:textId="77777777" w:rsidR="008F4B45" w:rsidRPr="00740885" w:rsidRDefault="008F4B45" w:rsidP="001C5D12">
      <w:pPr>
        <w:spacing w:line="360" w:lineRule="auto"/>
        <w:contextualSpacing/>
        <w:jc w:val="both"/>
        <w:rPr>
          <w:rFonts w:ascii="Palatino Linotype" w:eastAsia="Calibri" w:hAnsi="Palatino Linotype" w:cs="Tahoma"/>
          <w:bCs/>
          <w:sz w:val="22"/>
          <w:szCs w:val="22"/>
          <w:lang w:eastAsia="en-US"/>
        </w:rPr>
      </w:pPr>
    </w:p>
    <w:p w14:paraId="21B68177" w14:textId="71A8C846" w:rsidR="008F4B45" w:rsidRPr="00740885" w:rsidRDefault="008F4B45" w:rsidP="001C5D12">
      <w:pPr>
        <w:spacing w:line="360" w:lineRule="auto"/>
        <w:contextualSpacing/>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Con fecha </w:t>
      </w:r>
      <w:r w:rsidR="00EB1E67" w:rsidRPr="00740885">
        <w:rPr>
          <w:rFonts w:ascii="Palatino Linotype" w:eastAsia="Calibri" w:hAnsi="Palatino Linotype" w:cs="Tahoma"/>
          <w:bCs/>
          <w:sz w:val="22"/>
          <w:szCs w:val="22"/>
          <w:lang w:eastAsia="en-US"/>
        </w:rPr>
        <w:t>catorce</w:t>
      </w:r>
      <w:r w:rsidR="0030387B" w:rsidRPr="00740885">
        <w:rPr>
          <w:rFonts w:ascii="Palatino Linotype" w:eastAsia="Calibri" w:hAnsi="Palatino Linotype" w:cs="Tahoma"/>
          <w:bCs/>
          <w:sz w:val="22"/>
          <w:szCs w:val="22"/>
          <w:lang w:eastAsia="en-US"/>
        </w:rPr>
        <w:t xml:space="preserve"> </w:t>
      </w:r>
      <w:r w:rsidR="003A6757" w:rsidRPr="00740885">
        <w:rPr>
          <w:rFonts w:ascii="Palatino Linotype" w:eastAsia="Calibri" w:hAnsi="Palatino Linotype" w:cs="Tahoma"/>
          <w:bCs/>
          <w:sz w:val="22"/>
          <w:szCs w:val="22"/>
          <w:lang w:eastAsia="en-US"/>
        </w:rPr>
        <w:t>de marzo</w:t>
      </w:r>
      <w:r w:rsidRPr="00740885">
        <w:rPr>
          <w:rFonts w:ascii="Palatino Linotype" w:eastAsia="Calibri" w:hAnsi="Palatino Linotype" w:cs="Tahoma"/>
          <w:bCs/>
          <w:sz w:val="22"/>
          <w:szCs w:val="22"/>
          <w:lang w:eastAsia="en-US"/>
        </w:rPr>
        <w:t xml:space="preserve"> de dos mil diecinueve, mediante el</w:t>
      </w:r>
      <w:r w:rsidRPr="00740885">
        <w:rPr>
          <w:rFonts w:ascii="Palatino Linotype" w:eastAsia="Calibri" w:hAnsi="Palatino Linotype" w:cs="Tahoma"/>
          <w:bCs/>
          <w:sz w:val="22"/>
          <w:szCs w:val="22"/>
          <w:lang w:val="es-ES" w:eastAsia="en-US"/>
        </w:rPr>
        <w:t xml:space="preserve"> Sistema de Acceso a la Información Mexiquense (SAIMEX), </w:t>
      </w:r>
      <w:r w:rsidRPr="00740885">
        <w:rPr>
          <w:rFonts w:ascii="Palatino Linotype" w:eastAsia="Calibri" w:hAnsi="Palatino Linotype" w:cs="Tahoma"/>
          <w:bCs/>
          <w:sz w:val="22"/>
          <w:szCs w:val="22"/>
          <w:lang w:eastAsia="en-US"/>
        </w:rPr>
        <w:t>el Particular presentó solicitud de acceso a la información pública ante</w:t>
      </w:r>
      <w:r w:rsidR="003A6757" w:rsidRPr="00740885">
        <w:rPr>
          <w:rFonts w:ascii="Palatino Linotype" w:eastAsia="Calibri" w:hAnsi="Palatino Linotype" w:cs="Tahoma"/>
          <w:bCs/>
          <w:sz w:val="22"/>
          <w:szCs w:val="22"/>
          <w:lang w:eastAsia="en-US"/>
        </w:rPr>
        <w:t xml:space="preserve"> </w:t>
      </w:r>
      <w:r w:rsidR="00EB1E67" w:rsidRPr="00740885">
        <w:rPr>
          <w:rFonts w:ascii="Palatino Linotype" w:eastAsia="Calibri" w:hAnsi="Palatino Linotype" w:cs="Tahoma"/>
          <w:b/>
          <w:bCs/>
          <w:sz w:val="22"/>
          <w:szCs w:val="22"/>
          <w:lang w:eastAsia="en-US"/>
        </w:rPr>
        <w:t>Ayuntamiento de Cocotitlán</w:t>
      </w:r>
      <w:r w:rsidR="00EB1E67" w:rsidRPr="00740885">
        <w:rPr>
          <w:rFonts w:ascii="Palatino Linotype" w:eastAsia="Calibri" w:hAnsi="Palatino Linotype" w:cs="Tahoma"/>
          <w:bCs/>
          <w:sz w:val="22"/>
          <w:szCs w:val="22"/>
          <w:lang w:eastAsia="en-US"/>
        </w:rPr>
        <w:t xml:space="preserve"> </w:t>
      </w:r>
      <w:r w:rsidRPr="00740885">
        <w:rPr>
          <w:rFonts w:ascii="Palatino Linotype" w:eastAsia="Calibri" w:hAnsi="Palatino Linotype" w:cs="Tahoma"/>
          <w:bCs/>
          <w:sz w:val="22"/>
          <w:szCs w:val="22"/>
          <w:lang w:eastAsia="en-US"/>
        </w:rPr>
        <w:t>mediante la cual requirió lo siguiente:</w:t>
      </w:r>
    </w:p>
    <w:p w14:paraId="719186EE" w14:textId="77777777" w:rsidR="008F4B45" w:rsidRPr="00740885" w:rsidRDefault="008F4B45" w:rsidP="001C5D12">
      <w:pPr>
        <w:spacing w:line="360" w:lineRule="auto"/>
        <w:contextualSpacing/>
        <w:jc w:val="both"/>
        <w:rPr>
          <w:rFonts w:ascii="Palatino Linotype" w:eastAsia="Calibri" w:hAnsi="Palatino Linotype" w:cs="Tahoma"/>
          <w:bCs/>
          <w:sz w:val="22"/>
          <w:szCs w:val="22"/>
          <w:lang w:eastAsia="en-US"/>
        </w:rPr>
      </w:pPr>
    </w:p>
    <w:p w14:paraId="76F24B10" w14:textId="7FB4C2E2" w:rsidR="008F4B45" w:rsidRPr="00740885" w:rsidRDefault="008F4B45" w:rsidP="001C5D12">
      <w:pPr>
        <w:spacing w:line="360" w:lineRule="auto"/>
        <w:ind w:left="567" w:right="567"/>
        <w:contextualSpacing/>
        <w:jc w:val="both"/>
        <w:rPr>
          <w:rFonts w:ascii="Palatino Linotype" w:eastAsia="Calibri" w:hAnsi="Palatino Linotype" w:cs="Tahoma"/>
          <w:b/>
          <w:bCs/>
          <w:lang w:val="es-ES" w:eastAsia="en-US"/>
        </w:rPr>
      </w:pPr>
      <w:r w:rsidRPr="00740885">
        <w:rPr>
          <w:rFonts w:ascii="Palatino Linotype" w:eastAsia="Calibri" w:hAnsi="Palatino Linotype" w:cs="Tahoma"/>
          <w:b/>
          <w:bCs/>
          <w:lang w:val="es-ES" w:eastAsia="en-US"/>
        </w:rPr>
        <w:t xml:space="preserve">Solicitud: </w:t>
      </w:r>
      <w:r w:rsidR="00EB1E67" w:rsidRPr="00740885">
        <w:rPr>
          <w:rFonts w:ascii="Palatino Linotype" w:eastAsia="Calibri" w:hAnsi="Palatino Linotype" w:cs="Tahoma"/>
          <w:b/>
          <w:bCs/>
          <w:lang w:eastAsia="en-US"/>
        </w:rPr>
        <w:t>00028/COCOTIT/IP/2019</w:t>
      </w:r>
    </w:p>
    <w:p w14:paraId="48368AF1" w14:textId="77777777" w:rsidR="008F4B45" w:rsidRPr="00740885" w:rsidRDefault="008F4B45" w:rsidP="001C5D12">
      <w:pPr>
        <w:spacing w:line="360" w:lineRule="auto"/>
        <w:ind w:left="567" w:right="567"/>
        <w:contextualSpacing/>
        <w:jc w:val="both"/>
        <w:rPr>
          <w:rFonts w:ascii="Palatino Linotype" w:eastAsia="Calibri" w:hAnsi="Palatino Linotype" w:cs="Tahoma"/>
          <w:b/>
          <w:bCs/>
          <w:lang w:val="es-ES" w:eastAsia="en-US"/>
        </w:rPr>
      </w:pPr>
      <w:r w:rsidRPr="00740885">
        <w:rPr>
          <w:rFonts w:ascii="Palatino Linotype" w:eastAsia="Calibri" w:hAnsi="Palatino Linotype" w:cs="Tahoma"/>
          <w:b/>
          <w:bCs/>
          <w:lang w:val="es-ES" w:eastAsia="en-US"/>
        </w:rPr>
        <w:t>DESCRIPCIÓN CLARA Y PRECISA DE LA INFORMACIÓN SOLICITADA</w:t>
      </w:r>
    </w:p>
    <w:p w14:paraId="6F7D0934" w14:textId="60E060B0" w:rsidR="008F4B45" w:rsidRPr="00740885" w:rsidRDefault="008F4B45" w:rsidP="001C5D12">
      <w:pPr>
        <w:spacing w:line="360" w:lineRule="auto"/>
        <w:ind w:left="567" w:right="567"/>
        <w:contextualSpacing/>
        <w:jc w:val="both"/>
        <w:rPr>
          <w:rFonts w:ascii="Palatino Linotype" w:eastAsia="Calibri" w:hAnsi="Palatino Linotype" w:cs="Tahoma"/>
          <w:bCs/>
          <w:i/>
          <w:lang w:eastAsia="en-US"/>
        </w:rPr>
      </w:pPr>
      <w:r w:rsidRPr="00740885">
        <w:rPr>
          <w:rFonts w:ascii="Palatino Linotype" w:eastAsia="Calibri" w:hAnsi="Palatino Linotype" w:cs="Tahoma"/>
          <w:bCs/>
          <w:i/>
          <w:lang w:eastAsia="en-US"/>
        </w:rPr>
        <w:t>“</w:t>
      </w:r>
      <w:r w:rsidR="00EB1E67" w:rsidRPr="00740885">
        <w:rPr>
          <w:rFonts w:ascii="Palatino Linotype" w:eastAsia="Calibri" w:hAnsi="Palatino Linotype" w:cs="Tahoma"/>
          <w:bCs/>
          <w:i/>
          <w:lang w:eastAsia="en-US"/>
        </w:rPr>
        <w:t>Responsables de información municipal: Solicito su valioso apoyo a fin de que se me proporcione información respecto de las percepciones mensuales, tanto brutas como netas, de los siguientes servidores públicos municipales: 1.</w:t>
      </w:r>
      <w:r w:rsidR="00EB1E67" w:rsidRPr="00740885">
        <w:rPr>
          <w:rFonts w:ascii="Palatino Linotype" w:eastAsia="Calibri" w:hAnsi="Palatino Linotype" w:cs="Tahoma"/>
          <w:bCs/>
          <w:i/>
          <w:lang w:eastAsia="en-US"/>
        </w:rPr>
        <w:tab/>
        <w:t>Presidente Municipal 2.</w:t>
      </w:r>
      <w:r w:rsidR="00EB1E67" w:rsidRPr="00740885">
        <w:rPr>
          <w:rFonts w:ascii="Palatino Linotype" w:eastAsia="Calibri" w:hAnsi="Palatino Linotype" w:cs="Tahoma"/>
          <w:bCs/>
          <w:i/>
          <w:lang w:eastAsia="en-US"/>
        </w:rPr>
        <w:tab/>
        <w:t>Contralor Interno Municipal, 3.</w:t>
      </w:r>
      <w:r w:rsidR="00EB1E67" w:rsidRPr="00740885">
        <w:rPr>
          <w:rFonts w:ascii="Palatino Linotype" w:eastAsia="Calibri" w:hAnsi="Palatino Linotype" w:cs="Tahoma"/>
          <w:bCs/>
          <w:i/>
          <w:lang w:eastAsia="en-US"/>
        </w:rPr>
        <w:lastRenderedPageBreak/>
        <w:tab/>
        <w:t>Jefe de la Unidad de Transparencia 4.</w:t>
      </w:r>
      <w:r w:rsidR="00EB1E67" w:rsidRPr="00740885">
        <w:rPr>
          <w:rFonts w:ascii="Palatino Linotype" w:eastAsia="Calibri" w:hAnsi="Palatino Linotype" w:cs="Tahoma"/>
          <w:bCs/>
          <w:i/>
          <w:lang w:eastAsia="en-US"/>
        </w:rPr>
        <w:tab/>
        <w:t>Integrantes del Comité de Participación Ciudadana del Sistema Municipal Anticorrupción</w:t>
      </w:r>
      <w:r w:rsidR="00FC3860" w:rsidRPr="00740885">
        <w:rPr>
          <w:rFonts w:ascii="Palatino Linotype" w:eastAsia="Calibri" w:hAnsi="Palatino Linotype" w:cs="Tahoma"/>
          <w:bCs/>
          <w:i/>
          <w:lang w:eastAsia="en-US"/>
        </w:rPr>
        <w:t>.</w:t>
      </w:r>
      <w:r w:rsidR="003A6757" w:rsidRPr="00740885">
        <w:rPr>
          <w:rFonts w:ascii="Palatino Linotype" w:eastAsia="Calibri" w:hAnsi="Palatino Linotype" w:cs="Tahoma"/>
          <w:bCs/>
          <w:i/>
          <w:lang w:eastAsia="en-US"/>
        </w:rPr>
        <w:t xml:space="preserve">” </w:t>
      </w:r>
      <w:r w:rsidR="00665164" w:rsidRPr="00740885">
        <w:rPr>
          <w:rFonts w:ascii="Palatino Linotype" w:eastAsia="Calibri" w:hAnsi="Palatino Linotype" w:cs="Tahoma"/>
          <w:bCs/>
          <w:i/>
          <w:lang w:eastAsia="en-US"/>
        </w:rPr>
        <w:t>(Sic.)</w:t>
      </w:r>
    </w:p>
    <w:p w14:paraId="2AD6FEF0" w14:textId="77777777" w:rsidR="008F4B45" w:rsidRPr="00740885" w:rsidRDefault="008F4B45" w:rsidP="001C5D12">
      <w:pPr>
        <w:spacing w:line="360" w:lineRule="auto"/>
        <w:ind w:left="567" w:right="567"/>
        <w:contextualSpacing/>
        <w:jc w:val="both"/>
        <w:rPr>
          <w:rFonts w:ascii="Palatino Linotype" w:eastAsia="Calibri" w:hAnsi="Palatino Linotype" w:cs="Tahoma"/>
          <w:bCs/>
          <w:lang w:eastAsia="en-US"/>
        </w:rPr>
      </w:pPr>
    </w:p>
    <w:p w14:paraId="14FEF829" w14:textId="77777777" w:rsidR="008F4B45" w:rsidRPr="00740885" w:rsidRDefault="008F4B45" w:rsidP="001C5D12">
      <w:pPr>
        <w:spacing w:line="360" w:lineRule="auto"/>
        <w:ind w:left="567" w:right="567"/>
        <w:contextualSpacing/>
        <w:jc w:val="both"/>
        <w:rPr>
          <w:rFonts w:ascii="Palatino Linotype" w:eastAsia="Calibri" w:hAnsi="Palatino Linotype" w:cs="Tahoma"/>
          <w:bCs/>
          <w:color w:val="000000" w:themeColor="text1"/>
          <w:lang w:val="es-ES" w:eastAsia="en-US"/>
        </w:rPr>
      </w:pPr>
      <w:r w:rsidRPr="00740885">
        <w:rPr>
          <w:rFonts w:ascii="Palatino Linotype" w:eastAsia="Calibri" w:hAnsi="Palatino Linotype" w:cs="Tahoma"/>
          <w:b/>
          <w:bCs/>
          <w:color w:val="000000" w:themeColor="text1"/>
          <w:lang w:val="es-ES" w:eastAsia="en-US"/>
        </w:rPr>
        <w:t>MODALIDAD DE ENTREGA</w:t>
      </w:r>
    </w:p>
    <w:p w14:paraId="1482EE80" w14:textId="77777777" w:rsidR="008F4B45" w:rsidRPr="00740885" w:rsidRDefault="008F4B45" w:rsidP="001C5D12">
      <w:pPr>
        <w:spacing w:line="360" w:lineRule="auto"/>
        <w:ind w:left="567" w:right="567"/>
        <w:contextualSpacing/>
        <w:jc w:val="both"/>
        <w:rPr>
          <w:rFonts w:ascii="Palatino Linotype" w:eastAsia="Calibri" w:hAnsi="Palatino Linotype" w:cs="Tahoma"/>
          <w:bCs/>
          <w:i/>
          <w:color w:val="000000" w:themeColor="text1"/>
          <w:lang w:val="es-ES" w:eastAsia="en-US"/>
        </w:rPr>
      </w:pPr>
      <w:r w:rsidRPr="00740885">
        <w:rPr>
          <w:rFonts w:ascii="Palatino Linotype" w:eastAsia="Calibri" w:hAnsi="Palatino Linotype" w:cs="Tahoma"/>
          <w:bCs/>
          <w:i/>
          <w:color w:val="000000" w:themeColor="text1"/>
          <w:lang w:val="es-ES" w:eastAsia="en-US"/>
        </w:rPr>
        <w:t>“A través del SAIMEX”</w:t>
      </w:r>
    </w:p>
    <w:p w14:paraId="7E04616A" w14:textId="77777777" w:rsidR="008F4B45" w:rsidRPr="00740885" w:rsidRDefault="008F4B45" w:rsidP="001C5D12">
      <w:pPr>
        <w:spacing w:line="360" w:lineRule="auto"/>
        <w:contextualSpacing/>
        <w:jc w:val="both"/>
        <w:rPr>
          <w:rFonts w:ascii="Palatino Linotype" w:eastAsia="Calibri" w:hAnsi="Palatino Linotype" w:cs="Tahoma"/>
          <w:b/>
          <w:bCs/>
          <w:sz w:val="22"/>
          <w:szCs w:val="22"/>
          <w:lang w:val="es-ES" w:eastAsia="en-US"/>
        </w:rPr>
      </w:pPr>
    </w:p>
    <w:p w14:paraId="091A1333" w14:textId="77777777" w:rsidR="008F4B45" w:rsidRPr="00740885" w:rsidRDefault="008F4B45" w:rsidP="001C5D12">
      <w:pPr>
        <w:pStyle w:val="Prrafodelista"/>
        <w:tabs>
          <w:tab w:val="left" w:pos="567"/>
        </w:tabs>
        <w:spacing w:line="360" w:lineRule="auto"/>
        <w:ind w:left="0"/>
        <w:jc w:val="both"/>
        <w:rPr>
          <w:rFonts w:ascii="Palatino Linotype" w:hAnsi="Palatino Linotype" w:cs="Tahoma"/>
          <w:szCs w:val="22"/>
        </w:rPr>
      </w:pPr>
      <w:r w:rsidRPr="00740885">
        <w:rPr>
          <w:rFonts w:ascii="Palatino Linotype" w:hAnsi="Palatino Linotype" w:cs="Tahoma"/>
          <w:b/>
          <w:szCs w:val="22"/>
        </w:rPr>
        <w:t>II.  Respuesta del Sujeto Obligado.</w:t>
      </w:r>
    </w:p>
    <w:p w14:paraId="485F5063" w14:textId="77777777" w:rsidR="008F4B45" w:rsidRPr="00740885" w:rsidRDefault="008F4B45" w:rsidP="001C5D12">
      <w:pPr>
        <w:autoSpaceDE w:val="0"/>
        <w:autoSpaceDN w:val="0"/>
        <w:adjustRightInd w:val="0"/>
        <w:spacing w:line="360" w:lineRule="auto"/>
        <w:contextualSpacing/>
        <w:jc w:val="both"/>
        <w:rPr>
          <w:rFonts w:ascii="Palatino Linotype" w:hAnsi="Palatino Linotype" w:cs="Tahoma"/>
          <w:sz w:val="22"/>
          <w:szCs w:val="22"/>
        </w:rPr>
      </w:pPr>
    </w:p>
    <w:p w14:paraId="3C751545" w14:textId="131D77D3" w:rsidR="0030387B" w:rsidRPr="00740885" w:rsidRDefault="008F4B45" w:rsidP="001C5D12">
      <w:pPr>
        <w:autoSpaceDE w:val="0"/>
        <w:autoSpaceDN w:val="0"/>
        <w:adjustRightInd w:val="0"/>
        <w:spacing w:line="360" w:lineRule="auto"/>
        <w:contextualSpacing/>
        <w:jc w:val="both"/>
        <w:rPr>
          <w:rFonts w:ascii="Palatino Linotype" w:hAnsi="Palatino Linotype" w:cs="Tahoma"/>
          <w:sz w:val="22"/>
          <w:szCs w:val="22"/>
        </w:rPr>
      </w:pPr>
      <w:r w:rsidRPr="00740885">
        <w:rPr>
          <w:rFonts w:ascii="Palatino Linotype" w:hAnsi="Palatino Linotype" w:cs="Tahoma"/>
          <w:sz w:val="22"/>
          <w:szCs w:val="22"/>
        </w:rPr>
        <w:t xml:space="preserve">El </w:t>
      </w:r>
      <w:r w:rsidR="00FA32DB" w:rsidRPr="00740885">
        <w:rPr>
          <w:rFonts w:ascii="Palatino Linotype" w:hAnsi="Palatino Linotype" w:cs="Tahoma"/>
          <w:sz w:val="22"/>
          <w:szCs w:val="22"/>
        </w:rPr>
        <w:t>cinco</w:t>
      </w:r>
      <w:r w:rsidR="0030387B" w:rsidRPr="00740885">
        <w:rPr>
          <w:rFonts w:ascii="Palatino Linotype" w:hAnsi="Palatino Linotype" w:cs="Tahoma"/>
          <w:sz w:val="22"/>
          <w:szCs w:val="22"/>
        </w:rPr>
        <w:t xml:space="preserve"> de abril</w:t>
      </w:r>
      <w:r w:rsidRPr="00740885">
        <w:rPr>
          <w:rFonts w:ascii="Palatino Linotype" w:hAnsi="Palatino Linotype" w:cs="Tahoma"/>
          <w:sz w:val="22"/>
          <w:szCs w:val="22"/>
        </w:rPr>
        <w:t xml:space="preserve"> de dos mil diecinueve, el Sujeto Obligado dio respuesta a la solicitud de acceso a la información a través del Sistema de Acceso a la Información Mexiquense (SAIMEX), </w:t>
      </w:r>
      <w:r w:rsidR="0030387B" w:rsidRPr="00740885">
        <w:rPr>
          <w:rFonts w:ascii="Palatino Linotype" w:hAnsi="Palatino Linotype" w:cs="Tahoma"/>
          <w:sz w:val="22"/>
          <w:szCs w:val="22"/>
        </w:rPr>
        <w:t>la cual de forma medular menciona:</w:t>
      </w:r>
    </w:p>
    <w:p w14:paraId="2FA87F55" w14:textId="77777777" w:rsidR="0030387B" w:rsidRPr="00740885" w:rsidRDefault="0030387B" w:rsidP="001C5D12">
      <w:pPr>
        <w:autoSpaceDE w:val="0"/>
        <w:autoSpaceDN w:val="0"/>
        <w:adjustRightInd w:val="0"/>
        <w:spacing w:line="360" w:lineRule="auto"/>
        <w:contextualSpacing/>
        <w:jc w:val="both"/>
        <w:rPr>
          <w:rFonts w:ascii="Palatino Linotype" w:hAnsi="Palatino Linotype" w:cs="Tahoma"/>
          <w:sz w:val="22"/>
          <w:szCs w:val="22"/>
        </w:rPr>
      </w:pPr>
    </w:p>
    <w:p w14:paraId="77EDFA28" w14:textId="60CEDC8A" w:rsidR="0030387B" w:rsidRPr="00740885" w:rsidRDefault="0030387B" w:rsidP="001C5D12">
      <w:pPr>
        <w:autoSpaceDE w:val="0"/>
        <w:autoSpaceDN w:val="0"/>
        <w:adjustRightInd w:val="0"/>
        <w:spacing w:line="360" w:lineRule="auto"/>
        <w:ind w:left="567" w:right="539"/>
        <w:contextualSpacing/>
        <w:jc w:val="both"/>
        <w:rPr>
          <w:rFonts w:ascii="Palatino Linotype" w:hAnsi="Palatino Linotype" w:cs="Tahoma"/>
          <w:i/>
          <w:szCs w:val="22"/>
        </w:rPr>
      </w:pPr>
      <w:r w:rsidRPr="00740885">
        <w:rPr>
          <w:rFonts w:ascii="Palatino Linotype" w:hAnsi="Palatino Linotype" w:cs="Tahoma"/>
          <w:i/>
          <w:szCs w:val="22"/>
        </w:rPr>
        <w:t>“</w:t>
      </w:r>
      <w:r w:rsidR="00FA32DB" w:rsidRPr="00740885">
        <w:rPr>
          <w:rFonts w:ascii="Palatino Linotype" w:hAnsi="Palatino Linotype" w:cs="Tahoma"/>
          <w:i/>
          <w:szCs w:val="22"/>
        </w:rPr>
        <w:t xml:space="preserve">De conformidad con los artículos 1, 2, 3, fracción XLIV, 4, 12, 16, 23, fracción V, 24, fracción XI y último párrafo, 50, 51, 53, fracciones II, IV, V y VI de la Ley de Transparencia y Acceso a la Información Pública del Estado de México y Municipios; me permito comentar a Usted lo siguiente: </w:t>
      </w:r>
      <w:r w:rsidR="00FA32DB" w:rsidRPr="00740885">
        <w:rPr>
          <w:rFonts w:ascii="Palatino Linotype" w:hAnsi="Palatino Linotype" w:cs="Tahoma"/>
          <w:b/>
          <w:i/>
          <w:szCs w:val="22"/>
        </w:rPr>
        <w:t>LA INFORMACION SOLICITADA LA PUEDE ENCONTRAR EN EL LINK SIGUIENTE https://www.ipomex.org.mx/ipo3/gce/list/42944.web</w:t>
      </w:r>
      <w:r w:rsidR="00FA32DB" w:rsidRPr="00740885">
        <w:rPr>
          <w:rFonts w:ascii="Palatino Linotype" w:hAnsi="Palatino Linotype" w:cs="Tahoma"/>
          <w:i/>
          <w:szCs w:val="22"/>
        </w:rPr>
        <w:t xml:space="preserve">, CON RESPECTO AL LOS INTEGRANTES DEL COMITE DE PARTICIPACION CIUDADANA DEL SISTEMA MUNICIPAL ANTICORRUPCION ESTE AUN NO HA SIDO CONFORMADO A LA FECHA No habiendo otro asunto que tratar me despido de usted deseándole un bonito día. En atención a la solicitud de información registrada con el número de folio 0028/COCOTIT/IP/2019, al respecto le informo. </w:t>
      </w:r>
      <w:r w:rsidR="00FA32DB" w:rsidRPr="00740885">
        <w:rPr>
          <w:rFonts w:ascii="Palatino Linotype" w:hAnsi="Palatino Linotype" w:cs="Tahoma"/>
          <w:b/>
          <w:i/>
          <w:szCs w:val="22"/>
        </w:rPr>
        <w:t>Lo anterior en base a la información proporcionada por el tesorero municipal</w:t>
      </w:r>
      <w:r w:rsidR="00FA32DB" w:rsidRPr="00740885">
        <w:rPr>
          <w:rFonts w:ascii="Palatino Linotype" w:hAnsi="Palatino Linotype" w:cs="Tahoma"/>
          <w:i/>
          <w:szCs w:val="22"/>
        </w:rPr>
        <w:t>. Se hace de su conocimiento el término de quince días para interponer el Recurso de Revisión que se señala en los artículos 176, 177 178 de la Ley de la materia, en caso de considerar que la respuesta otorgada es desfavorable la respuesta a su solicitud</w:t>
      </w:r>
      <w:r w:rsidRPr="00740885">
        <w:rPr>
          <w:rFonts w:ascii="Palatino Linotype" w:hAnsi="Palatino Linotype" w:cs="Tahoma"/>
          <w:i/>
          <w:szCs w:val="22"/>
        </w:rPr>
        <w:t>.”</w:t>
      </w:r>
      <w:r w:rsidR="00464C62" w:rsidRPr="00740885">
        <w:rPr>
          <w:rFonts w:ascii="Palatino Linotype" w:hAnsi="Palatino Linotype" w:cs="Tahoma"/>
          <w:i/>
          <w:szCs w:val="22"/>
        </w:rPr>
        <w:t xml:space="preserve"> </w:t>
      </w:r>
    </w:p>
    <w:p w14:paraId="407C4C44" w14:textId="77777777" w:rsidR="00FA32DB" w:rsidRPr="00740885" w:rsidRDefault="00FA32DB" w:rsidP="001C5D12">
      <w:pPr>
        <w:spacing w:line="360" w:lineRule="auto"/>
        <w:ind w:left="567" w:right="567"/>
        <w:jc w:val="both"/>
        <w:rPr>
          <w:rFonts w:ascii="Palatino Linotype" w:eastAsia="Calibri" w:hAnsi="Palatino Linotype" w:cs="Tahoma"/>
          <w:bCs/>
          <w:i/>
          <w:szCs w:val="22"/>
          <w:lang w:val="es-ES" w:eastAsia="en-US"/>
        </w:rPr>
      </w:pPr>
      <w:r w:rsidRPr="00740885">
        <w:rPr>
          <w:rFonts w:ascii="Palatino Linotype" w:eastAsia="Calibri" w:hAnsi="Palatino Linotype" w:cs="Tahoma"/>
          <w:bCs/>
          <w:i/>
          <w:szCs w:val="22"/>
          <w:lang w:val="es-ES" w:eastAsia="en-US"/>
        </w:rPr>
        <w:t>(Énfasis añadido)</w:t>
      </w:r>
    </w:p>
    <w:p w14:paraId="2E9C96D3" w14:textId="77777777" w:rsidR="000A2C7C" w:rsidRPr="00740885" w:rsidRDefault="000A2C7C" w:rsidP="001C5D12">
      <w:pPr>
        <w:autoSpaceDE w:val="0"/>
        <w:autoSpaceDN w:val="0"/>
        <w:adjustRightInd w:val="0"/>
        <w:spacing w:line="360" w:lineRule="auto"/>
        <w:jc w:val="both"/>
        <w:rPr>
          <w:rFonts w:ascii="Palatino Linotype" w:eastAsia="Calibri" w:hAnsi="Palatino Linotype" w:cs="Tahoma"/>
          <w:b/>
          <w:bCs/>
          <w:szCs w:val="22"/>
          <w:lang w:val="es-ES" w:eastAsia="en-US"/>
        </w:rPr>
      </w:pPr>
    </w:p>
    <w:p w14:paraId="2DE4CA28" w14:textId="77777777" w:rsidR="00380A6B" w:rsidRPr="00740885" w:rsidRDefault="00380A6B" w:rsidP="001C5D12">
      <w:pPr>
        <w:autoSpaceDE w:val="0"/>
        <w:autoSpaceDN w:val="0"/>
        <w:adjustRightInd w:val="0"/>
        <w:spacing w:line="360" w:lineRule="auto"/>
        <w:jc w:val="both"/>
        <w:rPr>
          <w:rFonts w:ascii="Palatino Linotype" w:eastAsia="Calibri" w:hAnsi="Palatino Linotype" w:cs="Tahoma"/>
          <w:b/>
          <w:bCs/>
          <w:szCs w:val="22"/>
          <w:lang w:val="es-ES" w:eastAsia="en-US"/>
        </w:rPr>
      </w:pPr>
    </w:p>
    <w:p w14:paraId="32A4232E" w14:textId="77777777" w:rsidR="008F4B45" w:rsidRPr="00740885" w:rsidRDefault="008F4B45" w:rsidP="001C5D12">
      <w:pPr>
        <w:spacing w:line="360" w:lineRule="auto"/>
        <w:ind w:right="567"/>
        <w:contextualSpacing/>
        <w:jc w:val="both"/>
        <w:rPr>
          <w:rFonts w:ascii="Palatino Linotype" w:eastAsia="Calibri" w:hAnsi="Palatino Linotype" w:cs="Tahoma"/>
          <w:b/>
          <w:bCs/>
          <w:sz w:val="22"/>
          <w:szCs w:val="22"/>
          <w:lang w:val="es-ES" w:eastAsia="en-US"/>
        </w:rPr>
      </w:pPr>
      <w:r w:rsidRPr="00740885">
        <w:rPr>
          <w:rFonts w:ascii="Palatino Linotype" w:eastAsia="Calibri" w:hAnsi="Palatino Linotype" w:cs="Tahoma"/>
          <w:b/>
          <w:bCs/>
          <w:sz w:val="22"/>
          <w:szCs w:val="22"/>
          <w:lang w:val="es-ES" w:eastAsia="en-US"/>
        </w:rPr>
        <w:lastRenderedPageBreak/>
        <w:t xml:space="preserve">III. Interposición del Recurso de Revisión. </w:t>
      </w:r>
    </w:p>
    <w:p w14:paraId="5DE674A5" w14:textId="77777777" w:rsidR="008F4B45" w:rsidRPr="00740885" w:rsidRDefault="008F4B45" w:rsidP="001C5D12">
      <w:pPr>
        <w:spacing w:line="360" w:lineRule="auto"/>
        <w:ind w:right="567"/>
        <w:contextualSpacing/>
        <w:jc w:val="both"/>
        <w:rPr>
          <w:rFonts w:ascii="Palatino Linotype" w:eastAsia="Calibri" w:hAnsi="Palatino Linotype" w:cs="Tahoma"/>
          <w:bCs/>
          <w:sz w:val="22"/>
          <w:szCs w:val="22"/>
          <w:lang w:val="es-ES" w:eastAsia="en-US"/>
        </w:rPr>
      </w:pPr>
    </w:p>
    <w:p w14:paraId="6D15BED2" w14:textId="7132768B" w:rsidR="008F4B45" w:rsidRPr="00740885" w:rsidRDefault="008F4B45" w:rsidP="001C5D12">
      <w:pPr>
        <w:spacing w:line="360" w:lineRule="auto"/>
        <w:contextualSpacing/>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val="es-ES" w:eastAsia="en-US"/>
        </w:rPr>
        <w:t xml:space="preserve">Con fecha </w:t>
      </w:r>
      <w:r w:rsidR="00FA32DB" w:rsidRPr="00740885">
        <w:rPr>
          <w:rFonts w:ascii="Palatino Linotype" w:eastAsia="Calibri" w:hAnsi="Palatino Linotype" w:cs="Tahoma"/>
          <w:bCs/>
          <w:sz w:val="22"/>
          <w:szCs w:val="22"/>
          <w:lang w:val="es-ES" w:eastAsia="en-US"/>
        </w:rPr>
        <w:t>veintidós</w:t>
      </w:r>
      <w:r w:rsidR="00D14E1A" w:rsidRPr="00740885">
        <w:rPr>
          <w:rFonts w:ascii="Palatino Linotype" w:eastAsia="Calibri" w:hAnsi="Palatino Linotype" w:cs="Tahoma"/>
          <w:bCs/>
          <w:sz w:val="22"/>
          <w:szCs w:val="22"/>
          <w:lang w:val="es-ES" w:eastAsia="en-US"/>
        </w:rPr>
        <w:t xml:space="preserve"> de abril</w:t>
      </w:r>
      <w:r w:rsidRPr="00740885">
        <w:rPr>
          <w:rFonts w:ascii="Palatino Linotype" w:eastAsia="Calibri" w:hAnsi="Palatino Linotype" w:cs="Tahoma"/>
          <w:bCs/>
          <w:sz w:val="22"/>
          <w:szCs w:val="22"/>
          <w:lang w:val="es-ES" w:eastAsia="en-US"/>
        </w:rPr>
        <w:t xml:space="preserve"> de dos mil diecinueve, </w:t>
      </w:r>
      <w:r w:rsidRPr="00740885">
        <w:rPr>
          <w:rFonts w:ascii="Palatino Linotype" w:eastAsia="Calibri" w:hAnsi="Palatino Linotype" w:cs="Tahoma"/>
          <w:bCs/>
          <w:sz w:val="22"/>
          <w:szCs w:val="22"/>
          <w:lang w:eastAsia="en-US"/>
        </w:rPr>
        <w:t xml:space="preserve">mediante el </w:t>
      </w:r>
      <w:r w:rsidRPr="00740885">
        <w:rPr>
          <w:rFonts w:ascii="Palatino Linotype" w:eastAsia="Calibri" w:hAnsi="Palatino Linotype" w:cs="Tahoma"/>
          <w:bCs/>
          <w:sz w:val="22"/>
          <w:szCs w:val="22"/>
          <w:lang w:val="es-ES" w:eastAsia="en-US"/>
        </w:rPr>
        <w:t xml:space="preserve">Sistema de Acceso a la Información Mexiquense (SAIMEX), se recibió en este </w:t>
      </w:r>
      <w:r w:rsidRPr="00740885">
        <w:rPr>
          <w:rFonts w:ascii="Palatino Linotype" w:eastAsia="Calibri" w:hAnsi="Palatino Linotype" w:cs="Tahoma"/>
          <w:bCs/>
          <w:sz w:val="22"/>
          <w:szCs w:val="22"/>
          <w:lang w:eastAsia="en-US"/>
        </w:rPr>
        <w:t xml:space="preserve">Instituto, </w:t>
      </w:r>
      <w:r w:rsidRPr="00740885">
        <w:rPr>
          <w:rFonts w:ascii="Palatino Linotype" w:eastAsia="Calibri" w:hAnsi="Palatino Linotype" w:cs="Tahoma"/>
          <w:bCs/>
          <w:sz w:val="22"/>
          <w:szCs w:val="22"/>
          <w:lang w:val="es-ES" w:eastAsia="en-US"/>
        </w:rPr>
        <w:t xml:space="preserve">el Recurso de Revisión interpuesto por el Particular, en contra de la respuesta otorgada por </w:t>
      </w:r>
      <w:r w:rsidR="000A2C7C" w:rsidRPr="00740885">
        <w:rPr>
          <w:rFonts w:ascii="Palatino Linotype" w:eastAsia="Calibri" w:hAnsi="Palatino Linotype" w:cs="Tahoma"/>
          <w:bCs/>
          <w:sz w:val="22"/>
          <w:szCs w:val="22"/>
          <w:lang w:val="es-ES" w:eastAsia="en-US"/>
        </w:rPr>
        <w:t>el</w:t>
      </w:r>
      <w:r w:rsidRPr="00740885">
        <w:rPr>
          <w:rFonts w:ascii="Palatino Linotype" w:eastAsia="Calibri" w:hAnsi="Palatino Linotype" w:cs="Tahoma"/>
          <w:bCs/>
          <w:sz w:val="22"/>
          <w:szCs w:val="22"/>
          <w:lang w:val="es-ES" w:eastAsia="en-US"/>
        </w:rPr>
        <w:t xml:space="preserve"> </w:t>
      </w:r>
      <w:r w:rsidR="00FA32DB" w:rsidRPr="00740885">
        <w:rPr>
          <w:rFonts w:ascii="Palatino Linotype" w:eastAsia="Calibri" w:hAnsi="Palatino Linotype" w:cs="Tahoma"/>
          <w:b/>
          <w:sz w:val="22"/>
          <w:szCs w:val="22"/>
          <w:lang w:eastAsia="en-US"/>
        </w:rPr>
        <w:t xml:space="preserve">Ayuntamiento de Cocotitlán </w:t>
      </w:r>
      <w:r w:rsidRPr="00740885">
        <w:rPr>
          <w:rFonts w:ascii="Palatino Linotype" w:eastAsia="Calibri" w:hAnsi="Palatino Linotype" w:cs="Tahoma"/>
          <w:bCs/>
          <w:sz w:val="22"/>
          <w:szCs w:val="22"/>
          <w:lang w:eastAsia="en-US"/>
        </w:rPr>
        <w:t>en los términos siguientes:</w:t>
      </w:r>
    </w:p>
    <w:p w14:paraId="639674EB" w14:textId="77777777" w:rsidR="00D14E1A" w:rsidRPr="00740885" w:rsidRDefault="00D14E1A" w:rsidP="001C5D12">
      <w:pPr>
        <w:spacing w:line="360" w:lineRule="auto"/>
        <w:contextualSpacing/>
        <w:jc w:val="both"/>
        <w:rPr>
          <w:rFonts w:ascii="Palatino Linotype" w:eastAsia="Calibri" w:hAnsi="Palatino Linotype" w:cs="Tahoma"/>
          <w:bCs/>
          <w:sz w:val="22"/>
          <w:szCs w:val="22"/>
          <w:lang w:val="es-ES" w:eastAsia="en-US"/>
        </w:rPr>
      </w:pPr>
    </w:p>
    <w:p w14:paraId="7646792B" w14:textId="77777777" w:rsidR="008F4B45" w:rsidRPr="00740885" w:rsidRDefault="008F4B45" w:rsidP="001C5D12">
      <w:pPr>
        <w:spacing w:line="360" w:lineRule="auto"/>
        <w:ind w:left="567" w:right="567"/>
        <w:contextualSpacing/>
        <w:jc w:val="both"/>
        <w:rPr>
          <w:rFonts w:ascii="Palatino Linotype" w:eastAsia="Calibri" w:hAnsi="Palatino Linotype" w:cs="Tahoma"/>
          <w:bCs/>
          <w:lang w:eastAsia="en-US"/>
        </w:rPr>
      </w:pPr>
      <w:r w:rsidRPr="00740885">
        <w:rPr>
          <w:rFonts w:ascii="Palatino Linotype" w:eastAsia="Calibri" w:hAnsi="Palatino Linotype" w:cs="Tahoma"/>
          <w:b/>
          <w:bCs/>
          <w:lang w:eastAsia="en-US"/>
        </w:rPr>
        <w:t>ACTO IMPUGNADO</w:t>
      </w:r>
    </w:p>
    <w:p w14:paraId="08A362A2" w14:textId="3E20B842" w:rsidR="008F4B45" w:rsidRPr="00740885" w:rsidRDefault="008F4B45" w:rsidP="001C5D12">
      <w:pPr>
        <w:spacing w:line="360" w:lineRule="auto"/>
        <w:ind w:left="567" w:right="567"/>
        <w:contextualSpacing/>
        <w:jc w:val="both"/>
        <w:rPr>
          <w:rFonts w:ascii="Palatino Linotype" w:eastAsia="Calibri" w:hAnsi="Palatino Linotype" w:cs="Tahoma"/>
          <w:bCs/>
          <w:lang w:val="es-ES" w:eastAsia="en-US"/>
        </w:rPr>
      </w:pPr>
      <w:r w:rsidRPr="00740885">
        <w:rPr>
          <w:rFonts w:ascii="Palatino Linotype" w:eastAsia="Calibri" w:hAnsi="Palatino Linotype" w:cs="Tahoma"/>
          <w:bCs/>
          <w:lang w:eastAsia="en-US"/>
        </w:rPr>
        <w:t>“</w:t>
      </w:r>
      <w:r w:rsidR="00FA32DB" w:rsidRPr="00740885">
        <w:rPr>
          <w:rFonts w:ascii="Palatino Linotype" w:eastAsia="Calibri" w:hAnsi="Palatino Linotype" w:cs="Tahoma"/>
          <w:bCs/>
          <w:i/>
          <w:lang w:eastAsia="en-US"/>
        </w:rPr>
        <w:t>SOLICITUD DE INFORMACIÓN 00028/COCOTIT/IP/2019</w:t>
      </w:r>
      <w:r w:rsidR="008419FB" w:rsidRPr="00740885">
        <w:rPr>
          <w:rFonts w:ascii="Palatino Linotype" w:eastAsia="Calibri" w:hAnsi="Palatino Linotype" w:cs="Tahoma"/>
          <w:bCs/>
          <w:i/>
          <w:lang w:eastAsia="en-US"/>
        </w:rPr>
        <w:t>.</w:t>
      </w:r>
      <w:r w:rsidRPr="00740885">
        <w:rPr>
          <w:rFonts w:ascii="Palatino Linotype" w:eastAsia="Calibri" w:hAnsi="Palatino Linotype" w:cs="Tahoma"/>
          <w:bCs/>
          <w:i/>
          <w:lang w:eastAsia="en-US"/>
        </w:rPr>
        <w:t>”</w:t>
      </w:r>
      <w:r w:rsidR="00665164" w:rsidRPr="00740885">
        <w:rPr>
          <w:rFonts w:ascii="Palatino Linotype" w:eastAsia="Calibri" w:hAnsi="Palatino Linotype" w:cs="Tahoma"/>
          <w:bCs/>
          <w:i/>
          <w:lang w:eastAsia="en-US"/>
        </w:rPr>
        <w:t xml:space="preserve"> (Sic.)</w:t>
      </w:r>
    </w:p>
    <w:p w14:paraId="7F0B85A3" w14:textId="77777777" w:rsidR="008F4B45" w:rsidRPr="00740885" w:rsidRDefault="008F4B45" w:rsidP="001C5D12">
      <w:pPr>
        <w:spacing w:line="360" w:lineRule="auto"/>
        <w:ind w:left="567" w:right="567"/>
        <w:contextualSpacing/>
        <w:jc w:val="both"/>
        <w:rPr>
          <w:rFonts w:ascii="Palatino Linotype" w:eastAsia="Calibri" w:hAnsi="Palatino Linotype" w:cs="Tahoma"/>
          <w:b/>
          <w:bCs/>
          <w:lang w:val="es-ES" w:eastAsia="en-US"/>
        </w:rPr>
      </w:pPr>
    </w:p>
    <w:p w14:paraId="7812C588" w14:textId="77777777" w:rsidR="008F4B45" w:rsidRPr="00740885" w:rsidRDefault="008F4B45" w:rsidP="001C5D12">
      <w:pPr>
        <w:spacing w:line="360" w:lineRule="auto"/>
        <w:ind w:left="567" w:right="567"/>
        <w:contextualSpacing/>
        <w:jc w:val="both"/>
        <w:rPr>
          <w:rFonts w:ascii="Palatino Linotype" w:eastAsia="Calibri" w:hAnsi="Palatino Linotype" w:cs="Tahoma"/>
          <w:b/>
          <w:bCs/>
          <w:lang w:val="es-ES" w:eastAsia="en-US"/>
        </w:rPr>
      </w:pPr>
      <w:r w:rsidRPr="00740885">
        <w:rPr>
          <w:rFonts w:ascii="Palatino Linotype" w:eastAsia="Calibri" w:hAnsi="Palatino Linotype" w:cs="Tahoma"/>
          <w:b/>
          <w:bCs/>
          <w:lang w:val="es-ES" w:eastAsia="en-US"/>
        </w:rPr>
        <w:t>RAZONES O MOTIVOS DE LA INCONFORMIDAD</w:t>
      </w:r>
    </w:p>
    <w:p w14:paraId="0330F469" w14:textId="4E13554E" w:rsidR="008F4B45" w:rsidRPr="00740885" w:rsidRDefault="008F4B45" w:rsidP="001C5D12">
      <w:pPr>
        <w:spacing w:line="360" w:lineRule="auto"/>
        <w:ind w:left="567" w:right="567"/>
        <w:contextualSpacing/>
        <w:jc w:val="both"/>
        <w:rPr>
          <w:rFonts w:ascii="Palatino Linotype" w:eastAsia="Calibri" w:hAnsi="Palatino Linotype" w:cs="Tahoma"/>
          <w:bCs/>
          <w:i/>
          <w:lang w:eastAsia="en-US"/>
        </w:rPr>
      </w:pPr>
      <w:r w:rsidRPr="00740885">
        <w:rPr>
          <w:rFonts w:ascii="Palatino Linotype" w:eastAsia="Calibri" w:hAnsi="Palatino Linotype" w:cs="Tahoma"/>
          <w:bCs/>
          <w:i/>
          <w:lang w:eastAsia="en-US"/>
        </w:rPr>
        <w:t>“</w:t>
      </w:r>
      <w:r w:rsidR="00FA32DB" w:rsidRPr="00740885">
        <w:rPr>
          <w:rFonts w:ascii="Palatino Linotype" w:eastAsia="Calibri" w:hAnsi="Palatino Linotype" w:cs="Tahoma"/>
          <w:bCs/>
          <w:i/>
          <w:lang w:eastAsia="en-US"/>
        </w:rPr>
        <w:t>DENTRO DE LA RESPUESTA ENVIADA POR EL ÁREA ENCARGADA DEL AYUNTAMIENTO DE COCOTITLÁN SE MENCIONA QUE LA INFORMACIÓN QUE SE SOLICITÓ SE ENCUENTRA EN https://www.ipomex.org.mx EN LA PESTAÑA DEL MUNICIPIO EN CUESTIÓN PERO NO SE ENCUENTRA CON INFORMACIÓN RELATIVA AL ARTÍCULO 92 FRACCIÓN VIII. NO HAY INFORMACIÓN PUBLICADA EN LA PAGINA DE IPOMEX</w:t>
      </w:r>
      <w:r w:rsidR="00665164" w:rsidRPr="00740885">
        <w:rPr>
          <w:rFonts w:ascii="Palatino Linotype" w:eastAsia="Calibri" w:hAnsi="Palatino Linotype" w:cs="Tahoma"/>
          <w:bCs/>
          <w:i/>
          <w:lang w:eastAsia="en-US"/>
        </w:rPr>
        <w:t>.</w:t>
      </w:r>
      <w:r w:rsidRPr="00740885">
        <w:rPr>
          <w:rFonts w:ascii="Palatino Linotype" w:eastAsia="Calibri" w:hAnsi="Palatino Linotype" w:cs="Tahoma"/>
          <w:bCs/>
          <w:i/>
          <w:lang w:eastAsia="en-US"/>
        </w:rPr>
        <w:t>” (Sic).</w:t>
      </w:r>
    </w:p>
    <w:p w14:paraId="081D1952" w14:textId="7407D1AB" w:rsidR="008F4B45" w:rsidRPr="00740885" w:rsidRDefault="008F4B45" w:rsidP="001C5D12">
      <w:pPr>
        <w:spacing w:line="360" w:lineRule="auto"/>
        <w:ind w:left="567" w:right="567"/>
        <w:contextualSpacing/>
        <w:jc w:val="both"/>
        <w:rPr>
          <w:rFonts w:ascii="Palatino Linotype" w:eastAsia="Calibri" w:hAnsi="Palatino Linotype" w:cs="Tahoma"/>
          <w:bCs/>
          <w:sz w:val="22"/>
          <w:szCs w:val="22"/>
          <w:lang w:eastAsia="en-US"/>
        </w:rPr>
      </w:pPr>
    </w:p>
    <w:p w14:paraId="5F61029B" w14:textId="77777777" w:rsidR="008F4B45" w:rsidRPr="00740885" w:rsidRDefault="008F4B45" w:rsidP="001C5D12">
      <w:pPr>
        <w:spacing w:line="360" w:lineRule="auto"/>
        <w:contextualSpacing/>
        <w:jc w:val="both"/>
        <w:rPr>
          <w:rFonts w:ascii="Palatino Linotype" w:eastAsia="Batang" w:hAnsi="Palatino Linotype" w:cs="Tahoma"/>
          <w:b/>
          <w:bCs/>
          <w:sz w:val="22"/>
          <w:szCs w:val="22"/>
        </w:rPr>
      </w:pPr>
      <w:r w:rsidRPr="00740885">
        <w:rPr>
          <w:rFonts w:ascii="Palatino Linotype" w:hAnsi="Palatino Linotype" w:cs="Tahoma"/>
          <w:b/>
          <w:sz w:val="22"/>
          <w:szCs w:val="22"/>
        </w:rPr>
        <w:t xml:space="preserve">IV. </w:t>
      </w:r>
      <w:r w:rsidRPr="00740885">
        <w:rPr>
          <w:rFonts w:ascii="Palatino Linotype" w:eastAsia="Batang" w:hAnsi="Palatino Linotype" w:cs="Tahoma"/>
          <w:b/>
          <w:bCs/>
          <w:sz w:val="22"/>
          <w:szCs w:val="22"/>
        </w:rPr>
        <w:t>Trámite del Recurso de Revisión ante el Instituto.</w:t>
      </w:r>
    </w:p>
    <w:p w14:paraId="27ADDE66" w14:textId="77777777" w:rsidR="008F4B45" w:rsidRPr="00740885" w:rsidRDefault="008F4B45" w:rsidP="001C5D12">
      <w:pPr>
        <w:spacing w:line="360" w:lineRule="auto"/>
        <w:contextualSpacing/>
        <w:jc w:val="both"/>
        <w:rPr>
          <w:rFonts w:ascii="Palatino Linotype" w:eastAsia="Batang" w:hAnsi="Palatino Linotype" w:cs="Tahoma"/>
          <w:b/>
          <w:bCs/>
          <w:sz w:val="22"/>
          <w:szCs w:val="22"/>
        </w:rPr>
      </w:pPr>
    </w:p>
    <w:p w14:paraId="5439C166" w14:textId="77777777" w:rsidR="008F4B45" w:rsidRPr="00740885" w:rsidRDefault="008F4B45" w:rsidP="001C5D12">
      <w:pPr>
        <w:spacing w:line="360" w:lineRule="auto"/>
        <w:contextualSpacing/>
        <w:jc w:val="both"/>
        <w:rPr>
          <w:rFonts w:ascii="Palatino Linotype" w:eastAsia="Batang" w:hAnsi="Palatino Linotype" w:cs="Tahoma"/>
          <w:b/>
          <w:bCs/>
          <w:sz w:val="22"/>
          <w:szCs w:val="22"/>
        </w:rPr>
      </w:pPr>
      <w:r w:rsidRPr="00740885">
        <w:rPr>
          <w:rFonts w:ascii="Palatino Linotype" w:eastAsia="Batang" w:hAnsi="Palatino Linotype" w:cs="Tahoma"/>
          <w:b/>
          <w:bCs/>
          <w:sz w:val="22"/>
          <w:szCs w:val="22"/>
        </w:rPr>
        <w:t xml:space="preserve">a) Turno del Recurso de Revisión. </w:t>
      </w:r>
    </w:p>
    <w:p w14:paraId="46BD57CC" w14:textId="77777777" w:rsidR="008F4B45" w:rsidRPr="00740885" w:rsidRDefault="008F4B45" w:rsidP="001C5D12">
      <w:pPr>
        <w:spacing w:line="360" w:lineRule="auto"/>
        <w:contextualSpacing/>
        <w:jc w:val="both"/>
        <w:rPr>
          <w:rFonts w:ascii="Palatino Linotype" w:eastAsia="Batang" w:hAnsi="Palatino Linotype" w:cs="Tahoma"/>
          <w:bCs/>
          <w:sz w:val="22"/>
          <w:szCs w:val="22"/>
        </w:rPr>
      </w:pPr>
    </w:p>
    <w:p w14:paraId="68DDFC9B" w14:textId="3F3D35E1" w:rsidR="008F4B45" w:rsidRPr="00740885" w:rsidRDefault="008419FB" w:rsidP="001C5D12">
      <w:pPr>
        <w:spacing w:line="360" w:lineRule="auto"/>
        <w:contextualSpacing/>
        <w:jc w:val="both"/>
        <w:rPr>
          <w:rFonts w:ascii="Palatino Linotype" w:eastAsia="Batang" w:hAnsi="Palatino Linotype" w:cs="Tahoma"/>
          <w:bCs/>
          <w:sz w:val="22"/>
          <w:szCs w:val="22"/>
        </w:rPr>
      </w:pPr>
      <w:r w:rsidRPr="00740885">
        <w:rPr>
          <w:rFonts w:ascii="Palatino Linotype" w:eastAsia="Batang" w:hAnsi="Palatino Linotype" w:cs="Tahoma"/>
          <w:bCs/>
          <w:sz w:val="22"/>
          <w:szCs w:val="22"/>
        </w:rPr>
        <w:t xml:space="preserve">El </w:t>
      </w:r>
      <w:r w:rsidR="00FA32DB" w:rsidRPr="00740885">
        <w:rPr>
          <w:rFonts w:ascii="Palatino Linotype" w:eastAsia="Batang" w:hAnsi="Palatino Linotype" w:cs="Tahoma"/>
          <w:bCs/>
          <w:sz w:val="22"/>
          <w:szCs w:val="22"/>
        </w:rPr>
        <w:t>dieciséis</w:t>
      </w:r>
      <w:r w:rsidRPr="00740885">
        <w:rPr>
          <w:rFonts w:ascii="Palatino Linotype" w:eastAsia="Batang" w:hAnsi="Palatino Linotype" w:cs="Tahoma"/>
          <w:bCs/>
          <w:sz w:val="22"/>
          <w:szCs w:val="22"/>
        </w:rPr>
        <w:t xml:space="preserve"> de abril</w:t>
      </w:r>
      <w:r w:rsidR="008F4B45" w:rsidRPr="00740885">
        <w:rPr>
          <w:rFonts w:ascii="Palatino Linotype" w:eastAsia="Batang" w:hAnsi="Palatino Linotype" w:cs="Tahoma"/>
          <w:bCs/>
          <w:sz w:val="22"/>
          <w:szCs w:val="22"/>
        </w:rPr>
        <w:t xml:space="preserve"> de dos mil diecinueve, este Instituto asignó el número de expediente </w:t>
      </w:r>
      <w:r w:rsidR="00FA32DB" w:rsidRPr="00740885">
        <w:rPr>
          <w:rFonts w:ascii="Palatino Linotype" w:eastAsia="Calibri" w:hAnsi="Palatino Linotype" w:cs="Tahoma"/>
          <w:b/>
          <w:bCs/>
          <w:sz w:val="22"/>
          <w:szCs w:val="22"/>
          <w:lang w:eastAsia="en-US"/>
        </w:rPr>
        <w:t>02586/INFOEM/IP/RR/2019</w:t>
      </w:r>
      <w:r w:rsidR="00FA32DB" w:rsidRPr="00740885">
        <w:rPr>
          <w:rFonts w:ascii="Palatino Linotype" w:eastAsia="Batang" w:hAnsi="Palatino Linotype" w:cs="Tahoma"/>
          <w:bCs/>
          <w:sz w:val="22"/>
          <w:szCs w:val="22"/>
        </w:rPr>
        <w:t xml:space="preserve"> </w:t>
      </w:r>
      <w:r w:rsidR="008F4B45" w:rsidRPr="00740885">
        <w:rPr>
          <w:rFonts w:ascii="Palatino Linotype" w:eastAsia="Batang" w:hAnsi="Palatino Linotype" w:cs="Tahoma"/>
          <w:bCs/>
          <w:sz w:val="22"/>
          <w:szCs w:val="22"/>
        </w:rPr>
        <w:t xml:space="preserve">al Recurso de Revisión, con base en el sistema aprobado por el Pleno de este Órgano Garante y lo turnó al </w:t>
      </w:r>
      <w:r w:rsidR="008F4B45" w:rsidRPr="00740885">
        <w:rPr>
          <w:rFonts w:ascii="Palatino Linotype" w:eastAsia="Batang" w:hAnsi="Palatino Linotype" w:cs="Tahoma"/>
          <w:b/>
          <w:bCs/>
          <w:sz w:val="22"/>
          <w:szCs w:val="22"/>
        </w:rPr>
        <w:t>Comisionado Ponente Luis Gustavo Parra Noriega</w:t>
      </w:r>
      <w:r w:rsidR="008F4B45" w:rsidRPr="00740885">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13A153C2" w14:textId="77777777" w:rsidR="008F4B45" w:rsidRPr="00740885" w:rsidRDefault="008F4B45" w:rsidP="001C5D12">
      <w:pPr>
        <w:spacing w:line="360" w:lineRule="auto"/>
        <w:contextualSpacing/>
        <w:jc w:val="both"/>
        <w:rPr>
          <w:rFonts w:ascii="Palatino Linotype" w:eastAsia="Batang" w:hAnsi="Palatino Linotype" w:cs="Tahoma"/>
          <w:b/>
          <w:bCs/>
          <w:sz w:val="22"/>
          <w:szCs w:val="22"/>
          <w:lang w:val="es-ES_tradnl"/>
        </w:rPr>
      </w:pPr>
      <w:r w:rsidRPr="00740885">
        <w:rPr>
          <w:rFonts w:ascii="Palatino Linotype" w:eastAsia="Batang" w:hAnsi="Palatino Linotype" w:cs="Tahoma"/>
          <w:b/>
          <w:bCs/>
          <w:sz w:val="22"/>
          <w:szCs w:val="22"/>
        </w:rPr>
        <w:lastRenderedPageBreak/>
        <w:t>b) Admisión del Recurso de Revisión</w:t>
      </w:r>
      <w:r w:rsidRPr="00740885">
        <w:rPr>
          <w:rFonts w:ascii="Palatino Linotype" w:eastAsia="Batang" w:hAnsi="Palatino Linotype" w:cs="Tahoma"/>
          <w:b/>
          <w:bCs/>
          <w:sz w:val="22"/>
          <w:szCs w:val="22"/>
          <w:lang w:val="es-ES_tradnl"/>
        </w:rPr>
        <w:t xml:space="preserve">. </w:t>
      </w:r>
    </w:p>
    <w:p w14:paraId="2F16FA5E" w14:textId="77777777" w:rsidR="008F4B45" w:rsidRPr="00740885" w:rsidRDefault="008F4B45" w:rsidP="001C5D12">
      <w:pPr>
        <w:spacing w:line="360" w:lineRule="auto"/>
        <w:contextualSpacing/>
        <w:jc w:val="both"/>
        <w:rPr>
          <w:rFonts w:ascii="Palatino Linotype" w:eastAsia="Batang" w:hAnsi="Palatino Linotype" w:cs="Tahoma"/>
          <w:bCs/>
          <w:sz w:val="22"/>
          <w:szCs w:val="22"/>
          <w:lang w:val="es-ES_tradnl"/>
        </w:rPr>
      </w:pPr>
    </w:p>
    <w:p w14:paraId="1F8FA72A" w14:textId="0C9DFFB5" w:rsidR="008F4B45" w:rsidRPr="00740885" w:rsidRDefault="008F4B45" w:rsidP="001C5D12">
      <w:pPr>
        <w:spacing w:line="360" w:lineRule="auto"/>
        <w:contextualSpacing/>
        <w:jc w:val="both"/>
        <w:rPr>
          <w:rFonts w:ascii="Palatino Linotype" w:hAnsi="Palatino Linotype" w:cs="Tahoma"/>
          <w:sz w:val="22"/>
          <w:szCs w:val="22"/>
        </w:rPr>
      </w:pPr>
      <w:r w:rsidRPr="00740885">
        <w:rPr>
          <w:rFonts w:ascii="Palatino Linotype" w:eastAsia="Batang" w:hAnsi="Palatino Linotype" w:cs="Tahoma"/>
          <w:bCs/>
          <w:sz w:val="22"/>
          <w:szCs w:val="22"/>
          <w:lang w:val="es-ES_tradnl"/>
        </w:rPr>
        <w:t xml:space="preserve">El </w:t>
      </w:r>
      <w:r w:rsidR="00FA32DB" w:rsidRPr="00740885">
        <w:rPr>
          <w:rFonts w:ascii="Palatino Linotype" w:eastAsia="Batang" w:hAnsi="Palatino Linotype" w:cs="Tahoma"/>
          <w:bCs/>
          <w:sz w:val="22"/>
          <w:szCs w:val="22"/>
          <w:lang w:val="es-ES_tradnl"/>
        </w:rPr>
        <w:t>veintiséis</w:t>
      </w:r>
      <w:r w:rsidR="007D1103" w:rsidRPr="00740885">
        <w:rPr>
          <w:rFonts w:ascii="Palatino Linotype" w:eastAsia="Batang" w:hAnsi="Palatino Linotype" w:cs="Tahoma"/>
          <w:bCs/>
          <w:sz w:val="22"/>
          <w:szCs w:val="22"/>
          <w:lang w:val="es-ES_tradnl"/>
        </w:rPr>
        <w:t xml:space="preserve"> </w:t>
      </w:r>
      <w:r w:rsidR="008419FB" w:rsidRPr="00740885">
        <w:rPr>
          <w:rFonts w:ascii="Palatino Linotype" w:eastAsia="Batang" w:hAnsi="Palatino Linotype" w:cs="Tahoma"/>
          <w:bCs/>
          <w:sz w:val="22"/>
          <w:szCs w:val="22"/>
          <w:lang w:val="es-ES_tradnl"/>
        </w:rPr>
        <w:t>de abril</w:t>
      </w:r>
      <w:r w:rsidRPr="00740885">
        <w:rPr>
          <w:rFonts w:ascii="Palatino Linotype" w:eastAsia="Batang" w:hAnsi="Palatino Linotype" w:cs="Tahoma"/>
          <w:bCs/>
          <w:sz w:val="22"/>
          <w:szCs w:val="22"/>
          <w:lang w:val="es-ES_tradnl"/>
        </w:rPr>
        <w:t xml:space="preserve"> de dos mil diecinueve, </w:t>
      </w:r>
      <w:r w:rsidRPr="00740885">
        <w:rPr>
          <w:rFonts w:ascii="Palatino Linotype" w:hAnsi="Palatino Linotype" w:cs="Tahoma"/>
          <w:sz w:val="22"/>
          <w:szCs w:val="22"/>
        </w:rPr>
        <w:t>se</w:t>
      </w:r>
      <w:r w:rsidRPr="00740885">
        <w:rPr>
          <w:rFonts w:ascii="Palatino Linotype" w:eastAsia="Calibri" w:hAnsi="Palatino Linotype" w:cs="Tahoma"/>
          <w:sz w:val="22"/>
          <w:szCs w:val="22"/>
          <w:lang w:eastAsia="en-US"/>
        </w:rPr>
        <w:t xml:space="preserve"> acordó la admisión de</w:t>
      </w:r>
      <w:r w:rsidRPr="00740885">
        <w:rPr>
          <w:rFonts w:ascii="Palatino Linotype" w:hAnsi="Palatino Linotype" w:cs="Tahoma"/>
          <w:sz w:val="22"/>
          <w:szCs w:val="22"/>
        </w:rPr>
        <w:t xml:space="preserve">l Recurso de Revisión interpuesto por la parte Recurrente en contra </w:t>
      </w:r>
      <w:r w:rsidR="008419FB" w:rsidRPr="00740885">
        <w:rPr>
          <w:rFonts w:ascii="Palatino Linotype" w:hAnsi="Palatino Linotype" w:cs="Tahoma"/>
          <w:sz w:val="22"/>
          <w:szCs w:val="22"/>
        </w:rPr>
        <w:t>del</w:t>
      </w:r>
      <w:r w:rsidRPr="00740885">
        <w:rPr>
          <w:rFonts w:ascii="Palatino Linotype" w:hAnsi="Palatino Linotype" w:cs="Tahoma"/>
          <w:sz w:val="22"/>
          <w:szCs w:val="22"/>
        </w:rPr>
        <w:t xml:space="preserve"> </w:t>
      </w:r>
      <w:r w:rsidR="00FA32DB" w:rsidRPr="00740885">
        <w:rPr>
          <w:rFonts w:ascii="Palatino Linotype" w:eastAsia="Calibri" w:hAnsi="Palatino Linotype" w:cs="Tahoma"/>
          <w:b/>
          <w:sz w:val="22"/>
          <w:szCs w:val="22"/>
          <w:lang w:eastAsia="en-US"/>
        </w:rPr>
        <w:t>Ayuntamiento de Cocotitlán</w:t>
      </w:r>
      <w:r w:rsidRPr="00740885">
        <w:rPr>
          <w:rFonts w:ascii="Palatino Linotype" w:hAnsi="Palatino Linotype" w:cs="Tahoma"/>
          <w:sz w:val="22"/>
          <w:szCs w:val="22"/>
        </w:rPr>
        <w:t xml:space="preserve">, en términos del artículo 185, fracciones I y II, de la </w:t>
      </w:r>
      <w:r w:rsidRPr="00740885">
        <w:rPr>
          <w:rFonts w:ascii="Palatino Linotype" w:hAnsi="Palatino Linotype" w:cs="Tahoma"/>
          <w:bCs/>
          <w:sz w:val="22"/>
          <w:szCs w:val="22"/>
        </w:rPr>
        <w:t>Ley de Transparencia y Acceso a la Información Pública del Estado de Mé</w:t>
      </w:r>
      <w:r w:rsidR="00FA32DB" w:rsidRPr="00740885">
        <w:rPr>
          <w:rFonts w:ascii="Palatino Linotype" w:hAnsi="Palatino Linotype" w:cs="Tahoma"/>
          <w:bCs/>
          <w:sz w:val="22"/>
          <w:szCs w:val="22"/>
        </w:rPr>
        <w:t xml:space="preserve">xico y Municipios; acto que le </w:t>
      </w:r>
      <w:r w:rsidRPr="00740885">
        <w:rPr>
          <w:rFonts w:ascii="Palatino Linotype" w:hAnsi="Palatino Linotype" w:cs="Tahoma"/>
          <w:bCs/>
          <w:sz w:val="22"/>
          <w:szCs w:val="22"/>
        </w:rPr>
        <w:t>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14:paraId="650CC6E1" w14:textId="77777777" w:rsidR="008F4B45" w:rsidRPr="00740885" w:rsidRDefault="008F4B45" w:rsidP="001C5D12">
      <w:pPr>
        <w:spacing w:line="360" w:lineRule="auto"/>
        <w:contextualSpacing/>
        <w:jc w:val="both"/>
        <w:rPr>
          <w:rFonts w:ascii="Palatino Linotype" w:hAnsi="Palatino Linotype" w:cs="Tahoma"/>
          <w:sz w:val="22"/>
          <w:szCs w:val="22"/>
          <w:lang w:val="es-ES_tradnl"/>
        </w:rPr>
      </w:pPr>
    </w:p>
    <w:p w14:paraId="16DD9322" w14:textId="26897490" w:rsidR="00FA32DB" w:rsidRPr="00740885" w:rsidRDefault="008F4B45" w:rsidP="001C5D12">
      <w:pPr>
        <w:spacing w:line="360" w:lineRule="auto"/>
        <w:contextualSpacing/>
        <w:jc w:val="both"/>
        <w:rPr>
          <w:rFonts w:ascii="Palatino Linotype" w:hAnsi="Palatino Linotype" w:cs="Tahoma"/>
          <w:b/>
          <w:sz w:val="22"/>
          <w:szCs w:val="22"/>
        </w:rPr>
      </w:pPr>
      <w:r w:rsidRPr="00740885">
        <w:rPr>
          <w:rFonts w:ascii="Palatino Linotype" w:hAnsi="Palatino Linotype" w:cs="Tahoma"/>
          <w:b/>
          <w:sz w:val="22"/>
          <w:szCs w:val="22"/>
        </w:rPr>
        <w:t xml:space="preserve">c) </w:t>
      </w:r>
      <w:r w:rsidR="00FA32DB" w:rsidRPr="00740885">
        <w:rPr>
          <w:rFonts w:ascii="Palatino Linotype" w:hAnsi="Palatino Linotype" w:cs="Tahoma"/>
          <w:b/>
          <w:sz w:val="22"/>
          <w:szCs w:val="22"/>
        </w:rPr>
        <w:t>Manifestaciones.</w:t>
      </w:r>
    </w:p>
    <w:p w14:paraId="1CD028C9" w14:textId="77777777" w:rsidR="00FA32DB" w:rsidRPr="00740885" w:rsidRDefault="00FA32DB" w:rsidP="001C5D12">
      <w:pPr>
        <w:spacing w:line="360" w:lineRule="auto"/>
        <w:jc w:val="both"/>
        <w:rPr>
          <w:rFonts w:ascii="Palatino Linotype" w:hAnsi="Palatino Linotype" w:cs="Tahoma"/>
          <w:sz w:val="22"/>
          <w:szCs w:val="22"/>
          <w:lang w:val="es-ES_tradnl"/>
        </w:rPr>
      </w:pPr>
    </w:p>
    <w:p w14:paraId="2EE2DF64" w14:textId="07BDF0EB" w:rsidR="0063734D" w:rsidRPr="00740885" w:rsidRDefault="00FA32DB" w:rsidP="001C5D12">
      <w:pPr>
        <w:spacing w:line="360" w:lineRule="auto"/>
        <w:jc w:val="both"/>
        <w:rPr>
          <w:rFonts w:ascii="Palatino Linotype" w:hAnsi="Palatino Linotype" w:cs="Tahoma"/>
          <w:b/>
          <w:sz w:val="22"/>
          <w:szCs w:val="22"/>
          <w:lang w:val="es-ES_tradnl"/>
        </w:rPr>
      </w:pPr>
      <w:r w:rsidRPr="00740885">
        <w:rPr>
          <w:rFonts w:ascii="Palatino Linotype" w:hAnsi="Palatino Linotype" w:cs="Tahoma"/>
          <w:sz w:val="22"/>
          <w:szCs w:val="22"/>
          <w:lang w:val="es-ES_tradnl"/>
        </w:rPr>
        <w:t xml:space="preserve">Derivado de las constancias que obran en el expediente electrónico del Sistema de Acceso a la Información Mexiquense (SAIMEX), se advierte que el </w:t>
      </w:r>
      <w:r w:rsidRPr="00740885">
        <w:rPr>
          <w:rFonts w:ascii="Palatino Linotype" w:hAnsi="Palatino Linotype" w:cs="Tahoma"/>
          <w:b/>
          <w:sz w:val="22"/>
          <w:szCs w:val="22"/>
          <w:lang w:val="es-ES_tradnl"/>
        </w:rPr>
        <w:t>Sujeto Obligado omitió rendir informe justificado</w:t>
      </w:r>
      <w:r w:rsidRPr="00740885">
        <w:rPr>
          <w:rFonts w:ascii="Palatino Linotype" w:hAnsi="Palatino Linotype" w:cs="Tahoma"/>
          <w:sz w:val="22"/>
          <w:szCs w:val="22"/>
          <w:lang w:val="es-ES_tradnl"/>
        </w:rPr>
        <w:t xml:space="preserve">, de igual forma el </w:t>
      </w:r>
      <w:r w:rsidRPr="00740885">
        <w:rPr>
          <w:rFonts w:ascii="Palatino Linotype" w:hAnsi="Palatino Linotype" w:cs="Tahoma"/>
          <w:b/>
          <w:sz w:val="22"/>
          <w:szCs w:val="22"/>
          <w:lang w:val="es-ES_tradnl"/>
        </w:rPr>
        <w:t>Recurrente no realizo manifestación alguna.</w:t>
      </w:r>
    </w:p>
    <w:p w14:paraId="72F32415" w14:textId="77777777" w:rsidR="00FA32DB" w:rsidRPr="00740885" w:rsidRDefault="00FA32DB" w:rsidP="001C5D12">
      <w:pPr>
        <w:spacing w:line="360" w:lineRule="auto"/>
        <w:jc w:val="both"/>
        <w:rPr>
          <w:rFonts w:ascii="Palatino Linotype" w:eastAsia="Calibri" w:hAnsi="Palatino Linotype" w:cs="Tahoma"/>
          <w:bCs/>
          <w:sz w:val="22"/>
          <w:szCs w:val="22"/>
          <w:lang w:val="es-ES" w:eastAsia="en-US"/>
        </w:rPr>
      </w:pPr>
    </w:p>
    <w:p w14:paraId="01276454" w14:textId="2D848FA1" w:rsidR="008F4B45" w:rsidRPr="00740885" w:rsidRDefault="008F4B45" w:rsidP="001C5D12">
      <w:pPr>
        <w:spacing w:line="360" w:lineRule="auto"/>
        <w:contextualSpacing/>
        <w:jc w:val="both"/>
        <w:rPr>
          <w:rFonts w:ascii="Palatino Linotype" w:eastAsia="Calibri" w:hAnsi="Palatino Linotype" w:cs="Tahoma"/>
          <w:bCs/>
          <w:sz w:val="22"/>
          <w:szCs w:val="22"/>
          <w:lang w:eastAsia="en-US"/>
        </w:rPr>
      </w:pPr>
      <w:r w:rsidRPr="00740885">
        <w:rPr>
          <w:rFonts w:ascii="Palatino Linotype" w:hAnsi="Palatino Linotype" w:cs="Tahoma"/>
          <w:b/>
          <w:sz w:val="22"/>
          <w:szCs w:val="22"/>
        </w:rPr>
        <w:t xml:space="preserve">d) </w:t>
      </w:r>
      <w:r w:rsidR="0063734D" w:rsidRPr="00740885">
        <w:rPr>
          <w:rFonts w:ascii="Palatino Linotype" w:hAnsi="Palatino Linotype" w:cs="Tahoma"/>
          <w:b/>
          <w:sz w:val="22"/>
          <w:szCs w:val="22"/>
        </w:rPr>
        <w:t xml:space="preserve"> Ampliación de plazo.</w:t>
      </w:r>
    </w:p>
    <w:p w14:paraId="5F40AC14" w14:textId="77777777" w:rsidR="008F4B45" w:rsidRPr="00740885" w:rsidRDefault="008F4B45" w:rsidP="001C5D12">
      <w:pPr>
        <w:spacing w:line="360" w:lineRule="auto"/>
        <w:contextualSpacing/>
        <w:jc w:val="both"/>
        <w:rPr>
          <w:rFonts w:ascii="Palatino Linotype" w:hAnsi="Palatino Linotype" w:cs="Tahoma"/>
          <w:sz w:val="22"/>
          <w:szCs w:val="22"/>
        </w:rPr>
      </w:pPr>
    </w:p>
    <w:p w14:paraId="4F1652A2" w14:textId="17296773" w:rsidR="008F4B45" w:rsidRPr="00740885" w:rsidRDefault="008F4B45" w:rsidP="001C5D12">
      <w:pPr>
        <w:spacing w:line="360" w:lineRule="auto"/>
        <w:contextualSpacing/>
        <w:jc w:val="both"/>
        <w:rPr>
          <w:rFonts w:ascii="Palatino Linotype" w:hAnsi="Palatino Linotype" w:cs="Tahoma"/>
          <w:sz w:val="22"/>
          <w:szCs w:val="22"/>
        </w:rPr>
      </w:pPr>
      <w:r w:rsidRPr="00740885">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FA32DB" w:rsidRPr="00740885">
        <w:rPr>
          <w:rFonts w:ascii="Palatino Linotype" w:hAnsi="Palatino Linotype" w:cs="Tahoma"/>
          <w:sz w:val="22"/>
          <w:szCs w:val="22"/>
        </w:rPr>
        <w:t>diez</w:t>
      </w:r>
      <w:r w:rsidR="0063734D" w:rsidRPr="00740885">
        <w:rPr>
          <w:rFonts w:ascii="Palatino Linotype" w:hAnsi="Palatino Linotype" w:cs="Tahoma"/>
          <w:sz w:val="22"/>
          <w:szCs w:val="22"/>
        </w:rPr>
        <w:t xml:space="preserve"> de junio</w:t>
      </w:r>
      <w:r w:rsidRPr="00740885">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w:t>
      </w:r>
      <w:r w:rsidR="00FA32DB" w:rsidRPr="00740885">
        <w:rPr>
          <w:rFonts w:ascii="Palatino Linotype" w:hAnsi="Palatino Linotype" w:cs="Tahoma"/>
          <w:sz w:val="22"/>
          <w:szCs w:val="22"/>
        </w:rPr>
        <w:t>.</w:t>
      </w:r>
    </w:p>
    <w:p w14:paraId="266CEE37" w14:textId="77777777" w:rsidR="008F4B45" w:rsidRPr="00740885" w:rsidRDefault="008F4B45" w:rsidP="001C5D12">
      <w:pPr>
        <w:spacing w:line="360" w:lineRule="auto"/>
        <w:contextualSpacing/>
        <w:jc w:val="both"/>
        <w:rPr>
          <w:rFonts w:ascii="Palatino Linotype" w:hAnsi="Palatino Linotype" w:cs="Tahoma"/>
          <w:sz w:val="22"/>
          <w:szCs w:val="22"/>
        </w:rPr>
      </w:pPr>
    </w:p>
    <w:p w14:paraId="6DD4C4FB" w14:textId="659A8C1E" w:rsidR="0063734D" w:rsidRPr="00740885" w:rsidRDefault="0063734D" w:rsidP="001C5D12">
      <w:pPr>
        <w:spacing w:line="360" w:lineRule="auto"/>
        <w:contextualSpacing/>
        <w:jc w:val="both"/>
        <w:rPr>
          <w:rFonts w:ascii="Palatino Linotype" w:hAnsi="Palatino Linotype" w:cs="Tahoma"/>
          <w:sz w:val="22"/>
          <w:szCs w:val="22"/>
        </w:rPr>
      </w:pPr>
      <w:r w:rsidRPr="00740885">
        <w:rPr>
          <w:rFonts w:ascii="Palatino Linotype" w:hAnsi="Palatino Linotype" w:cs="Tahoma"/>
          <w:b/>
          <w:sz w:val="22"/>
          <w:szCs w:val="22"/>
        </w:rPr>
        <w:lastRenderedPageBreak/>
        <w:t>f) Cierre de instrucción.</w:t>
      </w:r>
    </w:p>
    <w:p w14:paraId="09E55371" w14:textId="77777777" w:rsidR="0063734D" w:rsidRPr="00740885" w:rsidRDefault="0063734D" w:rsidP="001C5D12">
      <w:pPr>
        <w:spacing w:line="360" w:lineRule="auto"/>
        <w:contextualSpacing/>
        <w:jc w:val="both"/>
        <w:rPr>
          <w:rFonts w:ascii="Palatino Linotype" w:hAnsi="Palatino Linotype" w:cs="Tahoma"/>
          <w:sz w:val="22"/>
          <w:szCs w:val="22"/>
        </w:rPr>
      </w:pPr>
    </w:p>
    <w:p w14:paraId="3BFB73E5" w14:textId="6842633E" w:rsidR="008F4B45" w:rsidRPr="00740885" w:rsidRDefault="008F4B45" w:rsidP="001C5D12">
      <w:pPr>
        <w:spacing w:line="360" w:lineRule="auto"/>
        <w:contextualSpacing/>
        <w:jc w:val="both"/>
        <w:rPr>
          <w:rFonts w:ascii="Palatino Linotype" w:hAnsi="Palatino Linotype" w:cs="Tahoma"/>
          <w:sz w:val="22"/>
          <w:szCs w:val="22"/>
        </w:rPr>
      </w:pPr>
      <w:r w:rsidRPr="00740885">
        <w:rPr>
          <w:rFonts w:ascii="Palatino Linotype" w:hAnsi="Palatino Linotype" w:cs="Tahoma"/>
          <w:sz w:val="22"/>
          <w:szCs w:val="22"/>
        </w:rPr>
        <w:t xml:space="preserve">El </w:t>
      </w:r>
      <w:r w:rsidR="00E4458D" w:rsidRPr="00740885">
        <w:rPr>
          <w:rFonts w:ascii="Palatino Linotype" w:hAnsi="Palatino Linotype" w:cs="Tahoma"/>
          <w:sz w:val="22"/>
          <w:szCs w:val="22"/>
        </w:rPr>
        <w:t>dieciocho</w:t>
      </w:r>
      <w:r w:rsidR="00B32215" w:rsidRPr="00740885">
        <w:rPr>
          <w:rFonts w:ascii="Palatino Linotype" w:hAnsi="Palatino Linotype" w:cs="Tahoma"/>
          <w:sz w:val="22"/>
          <w:szCs w:val="22"/>
        </w:rPr>
        <w:t xml:space="preserve"> de junio</w:t>
      </w:r>
      <w:r w:rsidRPr="00740885">
        <w:rPr>
          <w:rFonts w:ascii="Palatino Linotype" w:hAnsi="Palatino Linotype" w:cs="Tahoma"/>
          <w:sz w:val="22"/>
          <w:szCs w:val="22"/>
        </w:rPr>
        <w:t xml:space="preserve"> de dos mil diecinueve,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899EFB5" w14:textId="77777777" w:rsidR="008F4B45" w:rsidRPr="00740885" w:rsidRDefault="008F4B45" w:rsidP="001C5D12">
      <w:pPr>
        <w:spacing w:line="360" w:lineRule="auto"/>
        <w:contextualSpacing/>
        <w:jc w:val="both"/>
        <w:rPr>
          <w:rFonts w:ascii="Palatino Linotype" w:hAnsi="Palatino Linotype" w:cs="Tahoma"/>
          <w:b/>
          <w:sz w:val="22"/>
          <w:szCs w:val="22"/>
        </w:rPr>
      </w:pPr>
    </w:p>
    <w:p w14:paraId="048DD297" w14:textId="77777777" w:rsidR="008F4B45" w:rsidRPr="00740885" w:rsidRDefault="008F4B45" w:rsidP="001C5D12">
      <w:pPr>
        <w:spacing w:line="360" w:lineRule="auto"/>
        <w:contextualSpacing/>
        <w:jc w:val="both"/>
        <w:rPr>
          <w:rFonts w:ascii="Palatino Linotype" w:hAnsi="Palatino Linotype" w:cs="Tahoma"/>
          <w:color w:val="000000"/>
          <w:sz w:val="22"/>
          <w:szCs w:val="22"/>
        </w:rPr>
      </w:pPr>
      <w:r w:rsidRPr="00740885">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4FD4AA8B" w14:textId="77777777" w:rsidR="008F4B45" w:rsidRPr="00740885" w:rsidRDefault="008F4B45" w:rsidP="001C5D12">
      <w:pPr>
        <w:spacing w:line="360" w:lineRule="auto"/>
        <w:contextualSpacing/>
        <w:jc w:val="both"/>
        <w:rPr>
          <w:rFonts w:ascii="Palatino Linotype" w:hAnsi="Palatino Linotype" w:cs="Tahoma"/>
          <w:color w:val="000000"/>
          <w:sz w:val="22"/>
          <w:szCs w:val="22"/>
        </w:rPr>
      </w:pPr>
    </w:p>
    <w:p w14:paraId="20E8E5F1" w14:textId="77777777" w:rsidR="00E4458D" w:rsidRPr="00740885" w:rsidRDefault="00E4458D" w:rsidP="001C5D12">
      <w:pPr>
        <w:spacing w:line="360" w:lineRule="auto"/>
        <w:jc w:val="center"/>
        <w:rPr>
          <w:rFonts w:ascii="Palatino Linotype" w:hAnsi="Palatino Linotype" w:cs="Tahoma"/>
          <w:b/>
          <w:sz w:val="22"/>
          <w:szCs w:val="22"/>
        </w:rPr>
      </w:pPr>
      <w:r w:rsidRPr="00740885">
        <w:rPr>
          <w:rFonts w:ascii="Palatino Linotype" w:hAnsi="Palatino Linotype" w:cs="Tahoma"/>
          <w:b/>
          <w:sz w:val="22"/>
          <w:szCs w:val="22"/>
        </w:rPr>
        <w:t>C O N S I D E R A N D O S</w:t>
      </w:r>
    </w:p>
    <w:p w14:paraId="21CA14FC" w14:textId="77777777" w:rsidR="00E4458D" w:rsidRPr="00740885" w:rsidRDefault="00E4458D" w:rsidP="001C5D12">
      <w:pPr>
        <w:spacing w:line="360" w:lineRule="auto"/>
        <w:rPr>
          <w:rFonts w:ascii="Palatino Linotype" w:hAnsi="Palatino Linotype" w:cs="Tahoma"/>
          <w:b/>
          <w:sz w:val="22"/>
          <w:szCs w:val="22"/>
        </w:rPr>
      </w:pPr>
    </w:p>
    <w:p w14:paraId="6093D77E" w14:textId="77777777" w:rsidR="00E4458D" w:rsidRPr="00740885" w:rsidRDefault="00E4458D" w:rsidP="001C5D12">
      <w:pPr>
        <w:spacing w:line="360" w:lineRule="auto"/>
        <w:jc w:val="both"/>
        <w:rPr>
          <w:rFonts w:ascii="Palatino Linotype" w:eastAsia="Batang" w:hAnsi="Palatino Linotype" w:cs="Tahoma"/>
          <w:b/>
          <w:bCs/>
          <w:sz w:val="22"/>
          <w:szCs w:val="22"/>
        </w:rPr>
      </w:pPr>
      <w:r w:rsidRPr="00740885">
        <w:rPr>
          <w:rFonts w:ascii="Palatino Linotype" w:eastAsia="Batang" w:hAnsi="Palatino Linotype" w:cs="Tahoma"/>
          <w:b/>
          <w:bCs/>
          <w:sz w:val="22"/>
          <w:szCs w:val="22"/>
        </w:rPr>
        <w:t xml:space="preserve">PRIMERO. Competencia. </w:t>
      </w:r>
    </w:p>
    <w:p w14:paraId="22BEF5B6" w14:textId="77777777" w:rsidR="00E4458D" w:rsidRPr="00740885" w:rsidRDefault="00E4458D" w:rsidP="001C5D12">
      <w:pPr>
        <w:spacing w:line="360" w:lineRule="auto"/>
        <w:jc w:val="both"/>
        <w:rPr>
          <w:rFonts w:ascii="Palatino Linotype" w:eastAsia="Batang" w:hAnsi="Palatino Linotype" w:cs="Tahoma"/>
          <w:b/>
          <w:bCs/>
          <w:sz w:val="22"/>
          <w:szCs w:val="22"/>
        </w:rPr>
      </w:pPr>
    </w:p>
    <w:p w14:paraId="12E5010A" w14:textId="77777777" w:rsidR="00E4458D" w:rsidRPr="00740885" w:rsidRDefault="00E4458D" w:rsidP="001C5D12">
      <w:pPr>
        <w:spacing w:line="360" w:lineRule="auto"/>
        <w:jc w:val="both"/>
        <w:rPr>
          <w:rFonts w:ascii="Palatino Linotype" w:hAnsi="Palatino Linotype" w:cs="Tahoma"/>
          <w:sz w:val="22"/>
          <w:szCs w:val="22"/>
          <w:shd w:val="clear" w:color="auto" w:fill="FFFFFF"/>
        </w:rPr>
      </w:pPr>
      <w:r w:rsidRPr="00740885">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740885">
        <w:rPr>
          <w:rFonts w:ascii="Palatino Linotype" w:hAnsi="Palatino Linotype" w:cs="Tahoma"/>
          <w:sz w:val="22"/>
          <w:szCs w:val="22"/>
          <w:shd w:val="clear" w:color="auto" w:fill="FFFFFF"/>
        </w:rPr>
        <w:lastRenderedPageBreak/>
        <w:t>Municipios;</w:t>
      </w:r>
      <w:r w:rsidRPr="00740885">
        <w:rPr>
          <w:rStyle w:val="apple-converted-space"/>
          <w:rFonts w:ascii="Palatino Linotype" w:hAnsi="Palatino Linotype" w:cs="Tahoma"/>
          <w:sz w:val="22"/>
          <w:szCs w:val="22"/>
          <w:shd w:val="clear" w:color="auto" w:fill="FFFFFF"/>
        </w:rPr>
        <w:t xml:space="preserve"> 7°, </w:t>
      </w:r>
      <w:r w:rsidRPr="00740885">
        <w:rPr>
          <w:rFonts w:ascii="Palatino Linotype" w:hAnsi="Palatino Linotype" w:cs="Tahoma"/>
          <w:sz w:val="22"/>
          <w:szCs w:val="22"/>
        </w:rPr>
        <w:t xml:space="preserve">9°, fracciones I y XXIV y 11 </w:t>
      </w:r>
      <w:r w:rsidRPr="00740885">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6659FC4" w14:textId="77777777" w:rsidR="00E4458D" w:rsidRPr="00740885" w:rsidRDefault="00E4458D" w:rsidP="001C5D12">
      <w:pPr>
        <w:spacing w:line="360" w:lineRule="auto"/>
        <w:jc w:val="both"/>
        <w:rPr>
          <w:rFonts w:ascii="Palatino Linotype" w:eastAsia="Calibri" w:hAnsi="Palatino Linotype" w:cs="Tahoma"/>
          <w:bCs/>
          <w:color w:val="000000"/>
          <w:sz w:val="22"/>
          <w:szCs w:val="22"/>
          <w:lang w:eastAsia="es-ES_tradnl"/>
        </w:rPr>
      </w:pPr>
    </w:p>
    <w:p w14:paraId="33AF18D1" w14:textId="77777777" w:rsidR="00E4458D" w:rsidRPr="00740885"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40885">
        <w:rPr>
          <w:rFonts w:ascii="Palatino Linotype" w:eastAsia="Calibri" w:hAnsi="Palatino Linotype" w:cs="Tahoma"/>
          <w:b/>
          <w:color w:val="000000"/>
          <w:sz w:val="22"/>
          <w:szCs w:val="22"/>
          <w:lang w:eastAsia="es-MX"/>
        </w:rPr>
        <w:t>SEGUNDO</w:t>
      </w:r>
      <w:r w:rsidRPr="00740885">
        <w:rPr>
          <w:rFonts w:ascii="Palatino Linotype" w:eastAsia="Calibri" w:hAnsi="Palatino Linotype" w:cs="Tahoma"/>
          <w:color w:val="000000"/>
          <w:sz w:val="22"/>
          <w:szCs w:val="22"/>
          <w:lang w:eastAsia="es-MX"/>
        </w:rPr>
        <w:t xml:space="preserve">. </w:t>
      </w:r>
      <w:r w:rsidRPr="00740885">
        <w:rPr>
          <w:rFonts w:ascii="Palatino Linotype" w:eastAsia="Calibri" w:hAnsi="Palatino Linotype" w:cs="Tahoma"/>
          <w:b/>
          <w:color w:val="000000"/>
          <w:sz w:val="22"/>
          <w:szCs w:val="22"/>
          <w:lang w:eastAsia="es-MX"/>
        </w:rPr>
        <w:t>Causales de improcedencia y sobreseimiento.</w:t>
      </w:r>
      <w:r w:rsidRPr="00740885">
        <w:rPr>
          <w:rFonts w:ascii="Palatino Linotype" w:eastAsia="Calibri" w:hAnsi="Palatino Linotype" w:cs="Tahoma"/>
          <w:color w:val="000000"/>
          <w:sz w:val="22"/>
          <w:szCs w:val="22"/>
          <w:lang w:eastAsia="es-MX"/>
        </w:rPr>
        <w:t xml:space="preserve"> </w:t>
      </w:r>
    </w:p>
    <w:p w14:paraId="5F57D215" w14:textId="77777777" w:rsidR="00E4458D" w:rsidRPr="00740885"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7234665" w14:textId="77777777" w:rsidR="00E4458D" w:rsidRPr="00740885" w:rsidRDefault="00E4458D" w:rsidP="001C5D12">
      <w:pPr>
        <w:pStyle w:val="Prrafodelista"/>
        <w:numPr>
          <w:ilvl w:val="0"/>
          <w:numId w:val="17"/>
        </w:numPr>
        <w:autoSpaceDE w:val="0"/>
        <w:autoSpaceDN w:val="0"/>
        <w:adjustRightInd w:val="0"/>
        <w:spacing w:line="360" w:lineRule="auto"/>
        <w:jc w:val="both"/>
        <w:rPr>
          <w:rFonts w:ascii="Palatino Linotype" w:eastAsia="Calibri" w:hAnsi="Palatino Linotype" w:cs="Tahoma"/>
          <w:b/>
          <w:color w:val="000000"/>
          <w:szCs w:val="22"/>
          <w:lang w:eastAsia="es-MX"/>
        </w:rPr>
      </w:pPr>
      <w:r w:rsidRPr="00740885">
        <w:rPr>
          <w:rFonts w:ascii="Palatino Linotype" w:eastAsia="Calibri" w:hAnsi="Palatino Linotype" w:cs="Tahoma"/>
          <w:b/>
          <w:color w:val="000000"/>
          <w:szCs w:val="22"/>
          <w:lang w:eastAsia="es-MX"/>
        </w:rPr>
        <w:t>Causales de improcedencia.</w:t>
      </w:r>
    </w:p>
    <w:p w14:paraId="2F507792" w14:textId="77777777" w:rsidR="00E4458D" w:rsidRPr="00740885" w:rsidRDefault="00E4458D" w:rsidP="001C5D12">
      <w:pPr>
        <w:pStyle w:val="Prrafodelista"/>
        <w:autoSpaceDE w:val="0"/>
        <w:autoSpaceDN w:val="0"/>
        <w:adjustRightInd w:val="0"/>
        <w:spacing w:line="360" w:lineRule="auto"/>
        <w:jc w:val="both"/>
        <w:rPr>
          <w:rFonts w:ascii="Palatino Linotype" w:eastAsia="Calibri" w:hAnsi="Palatino Linotype" w:cs="Tahoma"/>
          <w:b/>
          <w:color w:val="000000"/>
          <w:szCs w:val="22"/>
          <w:lang w:eastAsia="es-MX"/>
        </w:rPr>
      </w:pPr>
    </w:p>
    <w:p w14:paraId="3D07DE93" w14:textId="77777777" w:rsidR="00E4458D" w:rsidRPr="00740885"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40885">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1F292A1" w14:textId="77777777" w:rsidR="00E4458D" w:rsidRPr="00740885"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1F0138B" w14:textId="77777777" w:rsidR="00E4458D" w:rsidRPr="00740885"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40885">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22A6215" w14:textId="77777777" w:rsidR="00E4458D" w:rsidRPr="00740885"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389C641" w14:textId="77777777" w:rsidR="00380A6B" w:rsidRPr="00740885" w:rsidRDefault="00380A6B"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F01AE60" w14:textId="77777777" w:rsidR="00E4458D" w:rsidRPr="00740885" w:rsidRDefault="00E4458D" w:rsidP="001C5D12">
      <w:pPr>
        <w:pStyle w:val="Prrafodelista"/>
        <w:numPr>
          <w:ilvl w:val="0"/>
          <w:numId w:val="17"/>
        </w:numPr>
        <w:autoSpaceDE w:val="0"/>
        <w:autoSpaceDN w:val="0"/>
        <w:adjustRightInd w:val="0"/>
        <w:spacing w:line="360" w:lineRule="auto"/>
        <w:jc w:val="both"/>
        <w:rPr>
          <w:rFonts w:ascii="Palatino Linotype" w:eastAsia="Calibri" w:hAnsi="Palatino Linotype" w:cs="Tahoma"/>
          <w:b/>
          <w:color w:val="000000"/>
          <w:szCs w:val="22"/>
          <w:lang w:eastAsia="es-MX"/>
        </w:rPr>
      </w:pPr>
      <w:r w:rsidRPr="00740885">
        <w:rPr>
          <w:rFonts w:ascii="Palatino Linotype" w:eastAsia="Calibri" w:hAnsi="Palatino Linotype" w:cs="Tahoma"/>
          <w:b/>
          <w:color w:val="000000"/>
          <w:szCs w:val="22"/>
          <w:lang w:eastAsia="es-MX"/>
        </w:rPr>
        <w:lastRenderedPageBreak/>
        <w:t>Causales de sobreseimiento.</w:t>
      </w:r>
    </w:p>
    <w:p w14:paraId="5E8B7543" w14:textId="77777777" w:rsidR="00E4458D" w:rsidRPr="00740885" w:rsidRDefault="00E4458D" w:rsidP="001C5D1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71E63C2" w14:textId="77777777" w:rsidR="00E4458D" w:rsidRPr="00740885" w:rsidRDefault="00E4458D" w:rsidP="001C5D12">
      <w:pPr>
        <w:spacing w:line="360" w:lineRule="auto"/>
        <w:jc w:val="both"/>
        <w:rPr>
          <w:rFonts w:ascii="Palatino Linotype" w:eastAsia="Calibri" w:hAnsi="Palatino Linotype" w:cs="Tahoma"/>
          <w:bCs/>
          <w:color w:val="000000"/>
          <w:sz w:val="22"/>
          <w:szCs w:val="22"/>
          <w:lang w:eastAsia="es-ES_tradnl"/>
        </w:rPr>
      </w:pPr>
      <w:r w:rsidRPr="00740885">
        <w:rPr>
          <w:rFonts w:ascii="Palatino Linotype" w:hAnsi="Palatino Linotype" w:cs="Tahoma"/>
          <w:sz w:val="22"/>
          <w:szCs w:val="22"/>
        </w:rPr>
        <w:t xml:space="preserve">Por otra parte, el artículo 192 de la </w:t>
      </w:r>
      <w:r w:rsidRPr="00740885">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53E5C9D7" w14:textId="77777777" w:rsidR="00E4458D" w:rsidRPr="00740885" w:rsidRDefault="00E4458D" w:rsidP="001C5D12">
      <w:pPr>
        <w:spacing w:line="360" w:lineRule="auto"/>
        <w:jc w:val="both"/>
        <w:rPr>
          <w:rFonts w:ascii="Palatino Linotype" w:eastAsia="Calibri" w:hAnsi="Palatino Linotype" w:cs="Tahoma"/>
          <w:bCs/>
          <w:color w:val="000000"/>
          <w:sz w:val="22"/>
          <w:szCs w:val="22"/>
          <w:lang w:eastAsia="es-ES_tradnl"/>
        </w:rPr>
      </w:pPr>
    </w:p>
    <w:p w14:paraId="317D1812" w14:textId="77777777" w:rsidR="00E4458D" w:rsidRPr="00740885"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740885">
        <w:rPr>
          <w:rFonts w:ascii="Palatino Linotype" w:eastAsia="Calibri" w:hAnsi="Palatino Linotype" w:cs="Tahoma"/>
          <w:bCs/>
          <w:color w:val="000000"/>
          <w:sz w:val="22"/>
          <w:szCs w:val="22"/>
          <w:lang w:eastAsia="es-ES_tradnl"/>
        </w:rPr>
        <w:t>El recurrente se desista expresamente;</w:t>
      </w:r>
    </w:p>
    <w:p w14:paraId="271131A6" w14:textId="77777777" w:rsidR="00E4458D" w:rsidRPr="00740885"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740885">
        <w:rPr>
          <w:rFonts w:ascii="Palatino Linotype" w:eastAsia="Calibri" w:hAnsi="Palatino Linotype" w:cs="Tahoma"/>
          <w:bCs/>
          <w:color w:val="000000"/>
          <w:sz w:val="22"/>
          <w:szCs w:val="22"/>
          <w:lang w:eastAsia="es-ES_tradnl"/>
        </w:rPr>
        <w:t>El recurrente fallezca o, tratándose de personas morales se disuelva;</w:t>
      </w:r>
    </w:p>
    <w:p w14:paraId="59AA6F3E" w14:textId="77777777" w:rsidR="00E4458D" w:rsidRPr="00740885"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740885">
        <w:rPr>
          <w:rFonts w:ascii="Palatino Linotype" w:eastAsia="Calibri" w:hAnsi="Palatino Linotype" w:cs="Tahoma"/>
          <w:bCs/>
          <w:color w:val="000000"/>
          <w:sz w:val="22"/>
          <w:szCs w:val="22"/>
          <w:lang w:eastAsia="es-ES_tradnl"/>
        </w:rPr>
        <w:t>El Sujeto Obligado modifique la respuesta o la revoque, de tal manera que el recurso de revisión quede sin materia;</w:t>
      </w:r>
    </w:p>
    <w:p w14:paraId="7A7A715D" w14:textId="77777777" w:rsidR="00E4458D" w:rsidRPr="00740885"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740885">
        <w:rPr>
          <w:rFonts w:ascii="Palatino Linotype" w:eastAsia="Calibri" w:hAnsi="Palatino Linotype" w:cs="Tahoma"/>
          <w:bCs/>
          <w:color w:val="000000"/>
          <w:sz w:val="22"/>
          <w:szCs w:val="22"/>
          <w:lang w:eastAsia="es-ES_tradnl"/>
        </w:rPr>
        <w:t>Admitido el recurso de revisión, aparezca alguna causal de improcedencia; y,</w:t>
      </w:r>
    </w:p>
    <w:p w14:paraId="465C06CE" w14:textId="77777777" w:rsidR="00E4458D" w:rsidRPr="00740885"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740885">
        <w:rPr>
          <w:rFonts w:ascii="Palatino Linotype" w:eastAsia="Calibri" w:hAnsi="Palatino Linotype" w:cs="Tahoma"/>
          <w:bCs/>
          <w:color w:val="000000"/>
          <w:sz w:val="22"/>
          <w:szCs w:val="22"/>
          <w:lang w:eastAsia="es-ES_tradnl"/>
        </w:rPr>
        <w:t>Cuando por cualquier motivo quede sin materia el recurso de revisión.</w:t>
      </w:r>
    </w:p>
    <w:p w14:paraId="537DD6CA" w14:textId="77777777" w:rsidR="00E4458D" w:rsidRPr="00740885" w:rsidRDefault="00E4458D" w:rsidP="001C5D12">
      <w:pPr>
        <w:spacing w:line="360" w:lineRule="auto"/>
        <w:jc w:val="both"/>
        <w:rPr>
          <w:rFonts w:ascii="Palatino Linotype" w:eastAsia="Calibri" w:hAnsi="Palatino Linotype" w:cs="Tahoma"/>
          <w:bCs/>
          <w:color w:val="000000"/>
          <w:sz w:val="22"/>
          <w:szCs w:val="22"/>
          <w:lang w:eastAsia="es-ES_tradnl"/>
        </w:rPr>
      </w:pPr>
    </w:p>
    <w:p w14:paraId="1DA5E7F0" w14:textId="77777777" w:rsidR="00E4458D" w:rsidRPr="00740885" w:rsidRDefault="00E4458D" w:rsidP="001C5D12">
      <w:pPr>
        <w:spacing w:line="360" w:lineRule="auto"/>
        <w:jc w:val="both"/>
        <w:rPr>
          <w:rFonts w:ascii="Palatino Linotype" w:hAnsi="Palatino Linotype" w:cs="Tahoma"/>
          <w:sz w:val="22"/>
          <w:szCs w:val="22"/>
        </w:rPr>
      </w:pPr>
      <w:r w:rsidRPr="00740885">
        <w:rPr>
          <w:rFonts w:ascii="Palatino Linotype" w:hAnsi="Palatino Linotype" w:cs="Tahoma"/>
          <w:sz w:val="22"/>
          <w:szCs w:val="22"/>
        </w:rPr>
        <w:t>Sin embargo, de los autos que corren agregados al expediente en el que se actúa, no fue posible advertir que el recurrente se hubiera desistido, fallecido o hubiera aparecido una causal de improcedencia durante el trámite del presente Recurso, Por lo que no se actualizan dichas causales de sobreseimiento.</w:t>
      </w:r>
    </w:p>
    <w:p w14:paraId="00BFB2E4" w14:textId="77777777" w:rsidR="00E4458D" w:rsidRPr="00740885" w:rsidRDefault="00E4458D" w:rsidP="001C5D12">
      <w:pPr>
        <w:spacing w:line="360" w:lineRule="auto"/>
        <w:jc w:val="both"/>
        <w:rPr>
          <w:rFonts w:ascii="Palatino Linotype" w:eastAsia="Calibri" w:hAnsi="Palatino Linotype" w:cs="Tahoma"/>
          <w:bCs/>
          <w:color w:val="000000"/>
          <w:sz w:val="22"/>
          <w:szCs w:val="22"/>
          <w:lang w:eastAsia="es-ES_tradnl"/>
        </w:rPr>
      </w:pPr>
    </w:p>
    <w:p w14:paraId="553E79FE" w14:textId="77777777" w:rsidR="00E4458D" w:rsidRPr="00740885" w:rsidRDefault="00E4458D" w:rsidP="001C5D12">
      <w:pPr>
        <w:tabs>
          <w:tab w:val="left" w:pos="4962"/>
        </w:tabs>
        <w:spacing w:line="360" w:lineRule="auto"/>
        <w:jc w:val="both"/>
        <w:rPr>
          <w:rFonts w:ascii="Palatino Linotype" w:eastAsia="Calibri" w:hAnsi="Palatino Linotype" w:cs="Tahoma"/>
          <w:b/>
          <w:iCs/>
          <w:sz w:val="22"/>
          <w:szCs w:val="22"/>
          <w:lang w:eastAsia="es-ES_tradnl"/>
        </w:rPr>
      </w:pPr>
      <w:r w:rsidRPr="00740885">
        <w:rPr>
          <w:rFonts w:ascii="Palatino Linotype" w:eastAsia="Calibri" w:hAnsi="Palatino Linotype" w:cs="Tahoma"/>
          <w:b/>
          <w:iCs/>
          <w:sz w:val="22"/>
          <w:szCs w:val="22"/>
          <w:lang w:eastAsia="es-ES_tradnl"/>
        </w:rPr>
        <w:t xml:space="preserve">TERCERO. Determinación de la Controversia. </w:t>
      </w:r>
    </w:p>
    <w:p w14:paraId="58DAE2B6" w14:textId="77777777" w:rsidR="00E4458D" w:rsidRPr="00740885" w:rsidRDefault="00E4458D" w:rsidP="001C5D12">
      <w:pPr>
        <w:spacing w:line="360" w:lineRule="auto"/>
        <w:jc w:val="both"/>
        <w:rPr>
          <w:rFonts w:ascii="Palatino Linotype" w:eastAsia="Calibri" w:hAnsi="Palatino Linotype" w:cs="Tahoma"/>
          <w:bCs/>
          <w:color w:val="000000"/>
          <w:sz w:val="22"/>
          <w:szCs w:val="22"/>
          <w:lang w:eastAsia="es-ES_tradnl"/>
        </w:rPr>
      </w:pPr>
    </w:p>
    <w:p w14:paraId="60383276" w14:textId="77777777" w:rsidR="00E4458D" w:rsidRPr="00740885" w:rsidRDefault="00E4458D" w:rsidP="001C5D12">
      <w:pPr>
        <w:tabs>
          <w:tab w:val="left" w:pos="4962"/>
        </w:tabs>
        <w:spacing w:line="360" w:lineRule="auto"/>
        <w:jc w:val="both"/>
        <w:rPr>
          <w:rFonts w:ascii="Palatino Linotype" w:eastAsia="Calibri" w:hAnsi="Palatino Linotype" w:cs="Tahoma"/>
          <w:iCs/>
          <w:sz w:val="22"/>
          <w:szCs w:val="22"/>
          <w:lang w:eastAsia="es-ES_tradnl"/>
        </w:rPr>
      </w:pPr>
      <w:r w:rsidRPr="00740885">
        <w:rPr>
          <w:rFonts w:ascii="Palatino Linotype" w:eastAsia="Calibri" w:hAnsi="Palatino Linotype" w:cs="Tahoma"/>
          <w:iCs/>
          <w:sz w:val="22"/>
          <w:szCs w:val="22"/>
          <w:lang w:eastAsia="es-ES_tradnl"/>
        </w:rPr>
        <w:t>Una vez realizado el estudio de las constancias que integran el expediente en que se actúa, se desprende lo siguiente:</w:t>
      </w:r>
    </w:p>
    <w:p w14:paraId="66F4CA9B" w14:textId="77777777" w:rsidR="00E4458D" w:rsidRPr="00740885" w:rsidRDefault="00E4458D" w:rsidP="001C5D12">
      <w:pPr>
        <w:tabs>
          <w:tab w:val="left" w:pos="4962"/>
        </w:tabs>
        <w:spacing w:line="360" w:lineRule="auto"/>
        <w:jc w:val="both"/>
        <w:rPr>
          <w:rFonts w:ascii="Palatino Linotype" w:eastAsia="Calibri" w:hAnsi="Palatino Linotype" w:cs="Tahoma"/>
          <w:iCs/>
          <w:sz w:val="22"/>
          <w:szCs w:val="22"/>
          <w:lang w:eastAsia="es-ES_tradnl"/>
        </w:rPr>
      </w:pPr>
    </w:p>
    <w:p w14:paraId="580D922B" w14:textId="2472678C" w:rsidR="00E4458D" w:rsidRPr="00740885" w:rsidRDefault="00E4458D" w:rsidP="001C5D12">
      <w:pPr>
        <w:tabs>
          <w:tab w:val="left" w:pos="4962"/>
        </w:tabs>
        <w:spacing w:line="360" w:lineRule="auto"/>
        <w:jc w:val="both"/>
        <w:rPr>
          <w:rFonts w:ascii="Palatino Linotype" w:eastAsia="Calibri" w:hAnsi="Palatino Linotype" w:cs="Tahoma"/>
          <w:sz w:val="22"/>
          <w:szCs w:val="22"/>
          <w:lang w:eastAsia="en-US"/>
        </w:rPr>
      </w:pPr>
      <w:r w:rsidRPr="00740885">
        <w:rPr>
          <w:rFonts w:ascii="Palatino Linotype" w:eastAsia="Calibri" w:hAnsi="Palatino Linotype" w:cs="Tahoma"/>
          <w:iCs/>
          <w:sz w:val="22"/>
          <w:szCs w:val="22"/>
          <w:lang w:eastAsia="es-ES_tradnl"/>
        </w:rPr>
        <w:t xml:space="preserve">El Particular solicitó al Sujeto Obligado, </w:t>
      </w:r>
      <w:r w:rsidRPr="00740885">
        <w:rPr>
          <w:rFonts w:ascii="Palatino Linotype" w:eastAsia="Calibri" w:hAnsi="Palatino Linotype" w:cs="Tahoma"/>
          <w:b/>
          <w:iCs/>
          <w:sz w:val="22"/>
          <w:szCs w:val="22"/>
          <w:lang w:eastAsia="es-ES_tradnl"/>
        </w:rPr>
        <w:t xml:space="preserve"> las precepciones mensuales, en las que se incluyan las percepciones brutas y netas de: El presidente Municipal, el Contralor Interno Municipal, </w:t>
      </w:r>
      <w:r w:rsidRPr="00740885">
        <w:rPr>
          <w:rFonts w:ascii="Palatino Linotype" w:eastAsia="Calibri" w:hAnsi="Palatino Linotype" w:cs="Tahoma"/>
          <w:b/>
          <w:iCs/>
          <w:sz w:val="22"/>
          <w:szCs w:val="22"/>
          <w:lang w:eastAsia="es-ES_tradnl"/>
        </w:rPr>
        <w:lastRenderedPageBreak/>
        <w:t xml:space="preserve">el Jefe de la Unidad de Transparencia y de los Integrantes de Comité de Participación Ciudadana del Sistema Municipal Anticorrupción. </w:t>
      </w:r>
    </w:p>
    <w:p w14:paraId="1BAD711C" w14:textId="77777777" w:rsidR="00E4458D" w:rsidRPr="00740885" w:rsidRDefault="00E4458D" w:rsidP="001C5D12">
      <w:pPr>
        <w:tabs>
          <w:tab w:val="left" w:pos="4962"/>
        </w:tabs>
        <w:spacing w:line="360" w:lineRule="auto"/>
        <w:jc w:val="both"/>
        <w:rPr>
          <w:rFonts w:ascii="Palatino Linotype" w:eastAsia="Calibri" w:hAnsi="Palatino Linotype" w:cs="Tahoma"/>
          <w:sz w:val="22"/>
          <w:szCs w:val="22"/>
          <w:lang w:eastAsia="en-US"/>
        </w:rPr>
      </w:pPr>
    </w:p>
    <w:p w14:paraId="67D911D1" w14:textId="26CEC1D3" w:rsidR="00E4458D" w:rsidRPr="00740885" w:rsidRDefault="00E4458D" w:rsidP="001C5D12">
      <w:pPr>
        <w:tabs>
          <w:tab w:val="left" w:pos="4962"/>
        </w:tabs>
        <w:spacing w:line="360" w:lineRule="auto"/>
        <w:jc w:val="both"/>
        <w:rPr>
          <w:rFonts w:ascii="Palatino Linotype" w:eastAsia="Calibri" w:hAnsi="Palatino Linotype" w:cs="Tahoma"/>
          <w:sz w:val="22"/>
          <w:szCs w:val="22"/>
          <w:lang w:eastAsia="en-US"/>
        </w:rPr>
      </w:pPr>
      <w:r w:rsidRPr="00740885">
        <w:rPr>
          <w:rFonts w:ascii="Palatino Linotype" w:eastAsia="Calibri" w:hAnsi="Palatino Linotype" w:cs="Tahoma"/>
          <w:sz w:val="22"/>
          <w:szCs w:val="22"/>
          <w:lang w:eastAsia="en-US"/>
        </w:rPr>
        <w:t>Al respecto, Sujeto Obligado</w:t>
      </w:r>
      <w:r w:rsidR="00395650" w:rsidRPr="00740885">
        <w:rPr>
          <w:rFonts w:ascii="Palatino Linotype" w:eastAsia="Calibri" w:hAnsi="Palatino Linotype" w:cs="Tahoma"/>
          <w:sz w:val="22"/>
          <w:szCs w:val="22"/>
          <w:lang w:eastAsia="en-US"/>
        </w:rPr>
        <w:t xml:space="preserve"> señaló una dirección de internet para consultar la información solicitada, asimismo manifestó que a la fecha no se ha conformado el Comité de Participación Ciudadana del Sistema Municipal Anticorrupción</w:t>
      </w:r>
      <w:r w:rsidRPr="00740885">
        <w:rPr>
          <w:rFonts w:ascii="Palatino Linotype" w:eastAsia="Calibri" w:hAnsi="Palatino Linotype" w:cs="Tahoma"/>
          <w:b/>
          <w:sz w:val="22"/>
          <w:szCs w:val="22"/>
          <w:lang w:eastAsia="en-US"/>
        </w:rPr>
        <w:t xml:space="preserve">, </w:t>
      </w:r>
      <w:r w:rsidRPr="00740885">
        <w:rPr>
          <w:rFonts w:ascii="Palatino Linotype" w:eastAsia="Calibri" w:hAnsi="Palatino Linotype" w:cs="Tahoma"/>
          <w:sz w:val="22"/>
          <w:szCs w:val="22"/>
          <w:lang w:eastAsia="en-US"/>
        </w:rPr>
        <w:t xml:space="preserve">ante dicha respuesta, el Particular interpuso el presente Recurso de Revisión y argumentó que </w:t>
      </w:r>
      <w:r w:rsidR="00395650" w:rsidRPr="00740885">
        <w:rPr>
          <w:rFonts w:ascii="Palatino Linotype" w:eastAsia="Calibri" w:hAnsi="Palatino Linotype" w:cs="Tahoma"/>
          <w:sz w:val="22"/>
          <w:szCs w:val="22"/>
          <w:lang w:eastAsia="en-US"/>
        </w:rPr>
        <w:t xml:space="preserve">en la </w:t>
      </w:r>
      <w:r w:rsidR="00F23595" w:rsidRPr="00740885">
        <w:rPr>
          <w:rFonts w:ascii="Palatino Linotype" w:eastAsia="Calibri" w:hAnsi="Palatino Linotype" w:cs="Tahoma"/>
          <w:sz w:val="22"/>
          <w:szCs w:val="22"/>
          <w:lang w:eastAsia="en-US"/>
        </w:rPr>
        <w:t>página</w:t>
      </w:r>
      <w:r w:rsidR="00395650" w:rsidRPr="00740885">
        <w:rPr>
          <w:rFonts w:ascii="Palatino Linotype" w:eastAsia="Calibri" w:hAnsi="Palatino Linotype" w:cs="Tahoma"/>
          <w:sz w:val="22"/>
          <w:szCs w:val="22"/>
          <w:lang w:eastAsia="en-US"/>
        </w:rPr>
        <w:t xml:space="preserve"> señalada por el Sujeto Obligada no se encuentra la información solicitada y relacionada con las obligaciones que contempla el artículo 92 fracción VIII de la </w:t>
      </w:r>
      <w:r w:rsidR="00395650" w:rsidRPr="00740885">
        <w:rPr>
          <w:rFonts w:ascii="Palatino Linotype" w:eastAsia="Calibri" w:hAnsi="Palatino Linotype" w:cs="Tahoma"/>
          <w:bCs/>
          <w:sz w:val="22"/>
          <w:szCs w:val="22"/>
          <w:lang w:eastAsia="en-US"/>
        </w:rPr>
        <w:t>Ley de Transparencia y Acceso a la Información Pública del Estado de México y Municipios</w:t>
      </w:r>
      <w:r w:rsidRPr="00740885">
        <w:rPr>
          <w:rFonts w:ascii="Palatino Linotype" w:eastAsia="Calibri" w:hAnsi="Palatino Linotype" w:cs="Tahoma"/>
          <w:sz w:val="22"/>
          <w:szCs w:val="22"/>
          <w:lang w:eastAsia="en-US"/>
        </w:rPr>
        <w:t>.</w:t>
      </w:r>
    </w:p>
    <w:p w14:paraId="0D8D662E" w14:textId="77777777" w:rsidR="00E4458D" w:rsidRPr="00740885" w:rsidRDefault="00E4458D" w:rsidP="001C5D12">
      <w:pPr>
        <w:tabs>
          <w:tab w:val="left" w:pos="4962"/>
        </w:tabs>
        <w:spacing w:line="360" w:lineRule="auto"/>
        <w:jc w:val="both"/>
        <w:rPr>
          <w:rFonts w:ascii="Palatino Linotype" w:eastAsia="Calibri" w:hAnsi="Palatino Linotype" w:cs="Tahoma"/>
          <w:sz w:val="22"/>
          <w:szCs w:val="22"/>
          <w:lang w:eastAsia="en-US"/>
        </w:rPr>
      </w:pPr>
    </w:p>
    <w:p w14:paraId="0495B1BB" w14:textId="77777777" w:rsidR="00E4458D" w:rsidRPr="00740885" w:rsidRDefault="00E4458D" w:rsidP="001C5D12">
      <w:pPr>
        <w:tabs>
          <w:tab w:val="left" w:pos="4962"/>
        </w:tabs>
        <w:spacing w:line="360" w:lineRule="auto"/>
        <w:jc w:val="both"/>
        <w:rPr>
          <w:rFonts w:ascii="Palatino Linotype" w:eastAsia="Calibri" w:hAnsi="Palatino Linotype" w:cs="Tahoma"/>
          <w:sz w:val="22"/>
          <w:szCs w:val="22"/>
          <w:lang w:eastAsia="en-US"/>
        </w:rPr>
      </w:pPr>
      <w:r w:rsidRPr="00740885">
        <w:rPr>
          <w:rFonts w:ascii="Palatino Linotype" w:eastAsia="Calibri" w:hAnsi="Palatino Linotype" w:cs="Tahoma"/>
          <w:sz w:val="22"/>
          <w:szCs w:val="22"/>
          <w:lang w:eastAsia="en-US"/>
        </w:rPr>
        <w:t xml:space="preserve">Una vez admitido el Recurso de Revisión, tanto el Sujeto Obligado como el Recurrente fueron omisos en emitir manifestaciones. </w:t>
      </w:r>
    </w:p>
    <w:p w14:paraId="7DCFFD31" w14:textId="77777777" w:rsidR="00E4458D" w:rsidRPr="00740885" w:rsidRDefault="00E4458D" w:rsidP="001C5D12">
      <w:pPr>
        <w:tabs>
          <w:tab w:val="left" w:pos="4962"/>
        </w:tabs>
        <w:spacing w:line="360" w:lineRule="auto"/>
        <w:jc w:val="both"/>
        <w:rPr>
          <w:rFonts w:ascii="Palatino Linotype" w:eastAsia="Calibri" w:hAnsi="Palatino Linotype" w:cs="Tahoma"/>
          <w:b/>
          <w:sz w:val="22"/>
          <w:szCs w:val="22"/>
          <w:lang w:eastAsia="en-US"/>
        </w:rPr>
      </w:pPr>
    </w:p>
    <w:p w14:paraId="2F312BBA" w14:textId="1B08A683" w:rsidR="00E4458D" w:rsidRPr="00740885" w:rsidRDefault="00E4458D" w:rsidP="001C5D12">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740885">
        <w:rPr>
          <w:rFonts w:ascii="Palatino Linotype" w:eastAsia="Calibri" w:hAnsi="Palatino Linotype" w:cs="Tahoma"/>
          <w:color w:val="000000"/>
          <w:sz w:val="22"/>
          <w:szCs w:val="22"/>
          <w:lang w:eastAsia="es-MX"/>
        </w:rPr>
        <w:t xml:space="preserve">Finalmente, en el asunto que nos ocupa se actualiza la causal de procedencia señalada en el </w:t>
      </w:r>
      <w:r w:rsidR="00395650" w:rsidRPr="00740885">
        <w:rPr>
          <w:rFonts w:ascii="Palatino Linotype" w:eastAsia="Calibri" w:hAnsi="Palatino Linotype" w:cs="Tahoma"/>
          <w:b/>
          <w:sz w:val="22"/>
          <w:szCs w:val="22"/>
          <w:lang w:eastAsia="es-MX"/>
        </w:rPr>
        <w:t>artículo 179, fracción V</w:t>
      </w:r>
      <w:r w:rsidRPr="00740885">
        <w:rPr>
          <w:rFonts w:ascii="Palatino Linotype" w:eastAsia="Calibri" w:hAnsi="Palatino Linotype" w:cs="Tahoma"/>
          <w:b/>
          <w:sz w:val="22"/>
          <w:szCs w:val="22"/>
          <w:lang w:eastAsia="es-MX"/>
        </w:rPr>
        <w:t>, de la Ley de la materia</w:t>
      </w:r>
      <w:r w:rsidRPr="00740885">
        <w:rPr>
          <w:rFonts w:ascii="Palatino Linotype" w:eastAsia="Calibri" w:hAnsi="Palatino Linotype" w:cs="Tahoma"/>
          <w:b/>
          <w:bCs/>
          <w:sz w:val="22"/>
          <w:szCs w:val="22"/>
          <w:lang w:eastAsia="es-MX"/>
        </w:rPr>
        <w:t xml:space="preserve">, toda vez que la parte solicitante se inconformó por </w:t>
      </w:r>
      <w:r w:rsidR="00395650" w:rsidRPr="00740885">
        <w:rPr>
          <w:rFonts w:ascii="Palatino Linotype" w:eastAsia="Calibri" w:hAnsi="Palatino Linotype" w:cs="Tahoma"/>
          <w:b/>
          <w:bCs/>
          <w:sz w:val="22"/>
          <w:szCs w:val="22"/>
          <w:lang w:eastAsia="es-MX"/>
        </w:rPr>
        <w:t>la entrega de información incompleta</w:t>
      </w:r>
      <w:r w:rsidRPr="00740885">
        <w:rPr>
          <w:rFonts w:ascii="Palatino Linotype" w:eastAsia="Calibri" w:hAnsi="Palatino Linotype" w:cs="Tahoma"/>
          <w:b/>
          <w:bCs/>
          <w:sz w:val="22"/>
          <w:szCs w:val="22"/>
          <w:lang w:eastAsia="es-MX"/>
        </w:rPr>
        <w:t>.</w:t>
      </w:r>
    </w:p>
    <w:p w14:paraId="0C6739D8" w14:textId="77777777" w:rsidR="00E4458D" w:rsidRPr="00740885" w:rsidRDefault="00E4458D" w:rsidP="001C5D12">
      <w:pPr>
        <w:spacing w:line="360" w:lineRule="auto"/>
        <w:jc w:val="both"/>
        <w:rPr>
          <w:rFonts w:ascii="Palatino Linotype" w:eastAsia="Calibri" w:hAnsi="Palatino Linotype" w:cs="Tahoma"/>
          <w:iCs/>
          <w:sz w:val="22"/>
          <w:szCs w:val="22"/>
          <w:lang w:eastAsia="es-ES_tradnl"/>
        </w:rPr>
      </w:pPr>
    </w:p>
    <w:p w14:paraId="6F22BA94" w14:textId="77777777" w:rsidR="00E4458D" w:rsidRPr="00740885" w:rsidRDefault="00E4458D" w:rsidP="001C5D12">
      <w:pPr>
        <w:spacing w:line="360" w:lineRule="auto"/>
        <w:jc w:val="both"/>
        <w:rPr>
          <w:rFonts w:ascii="Palatino Linotype" w:hAnsi="Palatino Linotype" w:cs="Tahoma"/>
          <w:b/>
          <w:sz w:val="22"/>
          <w:szCs w:val="22"/>
        </w:rPr>
      </w:pPr>
      <w:r w:rsidRPr="00740885">
        <w:rPr>
          <w:rFonts w:ascii="Palatino Linotype" w:hAnsi="Palatino Linotype" w:cs="Tahoma"/>
          <w:b/>
          <w:sz w:val="22"/>
          <w:szCs w:val="22"/>
        </w:rPr>
        <w:t>CUARTO. Marco normativo aplicable en materia de transparencia y acceso a la información pública.</w:t>
      </w:r>
    </w:p>
    <w:p w14:paraId="225CB8ED" w14:textId="77777777" w:rsidR="00E4458D" w:rsidRPr="00740885" w:rsidRDefault="00E4458D" w:rsidP="001C5D12">
      <w:pPr>
        <w:spacing w:line="360" w:lineRule="auto"/>
        <w:jc w:val="both"/>
        <w:rPr>
          <w:rFonts w:ascii="Palatino Linotype" w:hAnsi="Palatino Linotype" w:cs="Tahoma"/>
          <w:b/>
          <w:sz w:val="22"/>
          <w:szCs w:val="22"/>
        </w:rPr>
      </w:pPr>
    </w:p>
    <w:p w14:paraId="5A2F2AFF" w14:textId="77777777" w:rsidR="00E4458D" w:rsidRPr="00740885" w:rsidRDefault="00E4458D" w:rsidP="001C5D12">
      <w:pPr>
        <w:spacing w:line="360" w:lineRule="auto"/>
        <w:contextualSpacing/>
        <w:jc w:val="both"/>
        <w:rPr>
          <w:rFonts w:ascii="Palatino Linotype" w:hAnsi="Palatino Linotype" w:cs="Tahoma"/>
          <w:sz w:val="22"/>
          <w:szCs w:val="22"/>
        </w:rPr>
      </w:pPr>
      <w:r w:rsidRPr="00740885">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E915CBD" w14:textId="77777777" w:rsidR="00E4458D" w:rsidRPr="00740885" w:rsidRDefault="00E4458D" w:rsidP="001C5D12">
      <w:pPr>
        <w:spacing w:line="360" w:lineRule="auto"/>
        <w:contextualSpacing/>
        <w:jc w:val="both"/>
        <w:rPr>
          <w:rFonts w:ascii="Palatino Linotype" w:hAnsi="Palatino Linotype" w:cs="Tahoma"/>
          <w:sz w:val="22"/>
          <w:szCs w:val="22"/>
        </w:rPr>
      </w:pPr>
    </w:p>
    <w:p w14:paraId="099FB247" w14:textId="77777777" w:rsidR="00E4458D" w:rsidRPr="00740885" w:rsidRDefault="00E4458D" w:rsidP="001C5D12">
      <w:pPr>
        <w:spacing w:line="360" w:lineRule="auto"/>
        <w:jc w:val="both"/>
        <w:rPr>
          <w:rFonts w:ascii="Palatino Linotype" w:hAnsi="Palatino Linotype" w:cs="Tahoma"/>
          <w:sz w:val="22"/>
          <w:szCs w:val="22"/>
        </w:rPr>
      </w:pPr>
      <w:r w:rsidRPr="00740885">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E870BAF" w14:textId="77777777" w:rsidR="00E4458D" w:rsidRPr="00740885" w:rsidRDefault="00E4458D" w:rsidP="001C5D12">
      <w:pPr>
        <w:spacing w:line="360" w:lineRule="auto"/>
        <w:jc w:val="both"/>
        <w:rPr>
          <w:rFonts w:ascii="Palatino Linotype" w:hAnsi="Palatino Linotype" w:cs="Tahoma"/>
          <w:sz w:val="22"/>
          <w:szCs w:val="22"/>
        </w:rPr>
      </w:pPr>
    </w:p>
    <w:p w14:paraId="2DD813C3" w14:textId="77777777" w:rsidR="00E4458D" w:rsidRPr="00740885" w:rsidRDefault="00E4458D" w:rsidP="001C5D12">
      <w:pPr>
        <w:spacing w:line="360" w:lineRule="auto"/>
        <w:jc w:val="both"/>
        <w:rPr>
          <w:rFonts w:ascii="Palatino Linotype" w:hAnsi="Palatino Linotype" w:cs="Tahoma"/>
          <w:sz w:val="22"/>
          <w:szCs w:val="22"/>
        </w:rPr>
      </w:pPr>
      <w:r w:rsidRPr="00740885">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57AFBDA" w14:textId="77777777" w:rsidR="00E4458D" w:rsidRPr="00740885" w:rsidRDefault="00E4458D" w:rsidP="001C5D12">
      <w:pPr>
        <w:spacing w:line="360" w:lineRule="auto"/>
        <w:jc w:val="both"/>
        <w:rPr>
          <w:rFonts w:ascii="Palatino Linotype" w:hAnsi="Palatino Linotype" w:cs="Tahoma"/>
          <w:sz w:val="22"/>
          <w:szCs w:val="22"/>
        </w:rPr>
      </w:pPr>
    </w:p>
    <w:p w14:paraId="6A1CB621" w14:textId="77777777" w:rsidR="00E4458D" w:rsidRPr="00740885" w:rsidRDefault="00E4458D" w:rsidP="001C5D12">
      <w:pPr>
        <w:spacing w:line="360" w:lineRule="auto"/>
        <w:jc w:val="both"/>
        <w:rPr>
          <w:rFonts w:ascii="Palatino Linotype" w:hAnsi="Palatino Linotype" w:cs="Tahoma"/>
          <w:sz w:val="22"/>
          <w:szCs w:val="22"/>
        </w:rPr>
      </w:pPr>
      <w:r w:rsidRPr="00740885">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6A840B51" w14:textId="77777777" w:rsidR="00E4458D" w:rsidRPr="00740885" w:rsidRDefault="00E4458D" w:rsidP="001C5D12">
      <w:pPr>
        <w:spacing w:line="360" w:lineRule="auto"/>
        <w:jc w:val="both"/>
        <w:rPr>
          <w:rFonts w:ascii="Palatino Linotype" w:hAnsi="Palatino Linotype" w:cs="Tahoma"/>
          <w:sz w:val="22"/>
          <w:szCs w:val="22"/>
        </w:rPr>
      </w:pPr>
    </w:p>
    <w:p w14:paraId="66B321E0" w14:textId="77777777" w:rsidR="00E4458D" w:rsidRPr="00740885" w:rsidRDefault="00E4458D" w:rsidP="001C5D12">
      <w:pPr>
        <w:spacing w:line="360" w:lineRule="auto"/>
        <w:jc w:val="both"/>
        <w:rPr>
          <w:rFonts w:ascii="Palatino Linotype" w:hAnsi="Palatino Linotype" w:cs="Tahoma"/>
          <w:sz w:val="22"/>
          <w:szCs w:val="22"/>
        </w:rPr>
      </w:pPr>
      <w:r w:rsidRPr="00740885">
        <w:rPr>
          <w:rFonts w:ascii="Palatino Linotype" w:hAnsi="Palatino Linotype" w:cs="Tahoma"/>
          <w:sz w:val="22"/>
          <w:szCs w:val="22"/>
        </w:rPr>
        <w:t>El artículo 12, que, quienes generen, recopilen, administren, manejen, procesen, archiven o conserven información pública serán responsables de la misma.</w:t>
      </w:r>
    </w:p>
    <w:p w14:paraId="01278D75" w14:textId="77777777" w:rsidR="00E4458D" w:rsidRPr="00740885" w:rsidRDefault="00E4458D" w:rsidP="001C5D12">
      <w:pPr>
        <w:spacing w:line="360" w:lineRule="auto"/>
        <w:jc w:val="both"/>
        <w:rPr>
          <w:rFonts w:ascii="Palatino Linotype" w:hAnsi="Palatino Linotype" w:cs="Tahoma"/>
          <w:sz w:val="22"/>
          <w:szCs w:val="22"/>
        </w:rPr>
      </w:pPr>
    </w:p>
    <w:p w14:paraId="656A7760" w14:textId="77777777" w:rsidR="00E4458D" w:rsidRPr="00740885" w:rsidRDefault="00E4458D" w:rsidP="001C5D12">
      <w:pPr>
        <w:spacing w:line="360" w:lineRule="auto"/>
        <w:jc w:val="both"/>
        <w:rPr>
          <w:rFonts w:ascii="Palatino Linotype" w:hAnsi="Palatino Linotype" w:cs="Tahoma"/>
          <w:sz w:val="22"/>
          <w:szCs w:val="22"/>
        </w:rPr>
      </w:pPr>
      <w:r w:rsidRPr="00740885">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0728EB8" w14:textId="77777777" w:rsidR="00E4458D" w:rsidRPr="00740885" w:rsidRDefault="00E4458D" w:rsidP="001C5D12">
      <w:pPr>
        <w:spacing w:line="360" w:lineRule="auto"/>
        <w:jc w:val="both"/>
        <w:rPr>
          <w:rFonts w:ascii="Palatino Linotype" w:hAnsi="Palatino Linotype" w:cs="Tahoma"/>
          <w:sz w:val="22"/>
          <w:szCs w:val="22"/>
        </w:rPr>
      </w:pPr>
    </w:p>
    <w:p w14:paraId="05D9FCEB" w14:textId="77777777" w:rsidR="00E4458D" w:rsidRPr="00740885" w:rsidRDefault="00E4458D" w:rsidP="001C5D12">
      <w:pPr>
        <w:spacing w:line="360" w:lineRule="auto"/>
        <w:jc w:val="both"/>
        <w:rPr>
          <w:rFonts w:ascii="Palatino Linotype" w:hAnsi="Palatino Linotype" w:cs="Tahoma"/>
          <w:sz w:val="22"/>
          <w:szCs w:val="22"/>
        </w:rPr>
      </w:pPr>
      <w:r w:rsidRPr="00740885">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25F01B2" w14:textId="17878D79" w:rsidR="00E4458D" w:rsidRPr="00740885" w:rsidRDefault="00E4458D" w:rsidP="001C5D12">
      <w:pPr>
        <w:spacing w:line="360" w:lineRule="auto"/>
        <w:jc w:val="both"/>
        <w:rPr>
          <w:rFonts w:ascii="Palatino Linotype" w:hAnsi="Palatino Linotype" w:cs="Tahoma"/>
          <w:sz w:val="22"/>
          <w:szCs w:val="22"/>
        </w:rPr>
      </w:pPr>
      <w:r w:rsidRPr="00740885">
        <w:rPr>
          <w:rFonts w:ascii="Palatino Linotype" w:hAnsi="Palatino Linotype" w:cs="Tahoma"/>
          <w:sz w:val="22"/>
          <w:szCs w:val="22"/>
        </w:rPr>
        <w:lastRenderedPageBreak/>
        <w:t>El artículo 92, el cual prevé que los Sujeto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D0E168" w14:textId="77777777" w:rsidR="00E4458D" w:rsidRPr="00740885" w:rsidRDefault="00E4458D" w:rsidP="001C5D12">
      <w:pPr>
        <w:spacing w:line="360" w:lineRule="auto"/>
        <w:jc w:val="both"/>
        <w:rPr>
          <w:rFonts w:ascii="Palatino Linotype" w:hAnsi="Palatino Linotype" w:cs="Tahoma"/>
          <w:sz w:val="22"/>
          <w:szCs w:val="22"/>
        </w:rPr>
      </w:pPr>
    </w:p>
    <w:p w14:paraId="35642128" w14:textId="77777777" w:rsidR="00E4458D" w:rsidRPr="00740885" w:rsidRDefault="00E4458D" w:rsidP="001C5D12">
      <w:pPr>
        <w:spacing w:line="360" w:lineRule="auto"/>
        <w:jc w:val="both"/>
        <w:rPr>
          <w:rFonts w:ascii="Palatino Linotype" w:hAnsi="Palatino Linotype" w:cs="Tahoma"/>
          <w:sz w:val="22"/>
          <w:szCs w:val="22"/>
        </w:rPr>
      </w:pPr>
      <w:r w:rsidRPr="00740885">
        <w:rPr>
          <w:rFonts w:ascii="Palatino Linotype" w:hAnsi="Palatino Linotype" w:cs="Tahoma"/>
          <w:sz w:val="22"/>
          <w:szCs w:val="22"/>
        </w:rPr>
        <w:t>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D58D538" w14:textId="77777777" w:rsidR="00E4458D" w:rsidRPr="00740885" w:rsidRDefault="00E4458D" w:rsidP="001C5D12">
      <w:pPr>
        <w:spacing w:line="360" w:lineRule="auto"/>
        <w:jc w:val="both"/>
        <w:rPr>
          <w:rFonts w:ascii="Palatino Linotype" w:hAnsi="Palatino Linotype" w:cs="Tahoma"/>
          <w:sz w:val="22"/>
          <w:szCs w:val="22"/>
          <w:lang w:eastAsia="es-MX"/>
        </w:rPr>
      </w:pPr>
    </w:p>
    <w:p w14:paraId="33F8AF71" w14:textId="77777777" w:rsidR="00E4458D" w:rsidRPr="00740885" w:rsidRDefault="00E4458D" w:rsidP="001C5D12">
      <w:pPr>
        <w:spacing w:line="360" w:lineRule="auto"/>
        <w:jc w:val="both"/>
        <w:rPr>
          <w:rFonts w:ascii="Palatino Linotype" w:hAnsi="Palatino Linotype" w:cs="Tahoma"/>
          <w:b/>
          <w:sz w:val="22"/>
          <w:szCs w:val="22"/>
        </w:rPr>
      </w:pPr>
      <w:r w:rsidRPr="00740885">
        <w:rPr>
          <w:rFonts w:ascii="Palatino Linotype" w:hAnsi="Palatino Linotype" w:cs="Tahoma"/>
          <w:b/>
          <w:sz w:val="22"/>
          <w:szCs w:val="22"/>
        </w:rPr>
        <w:t>QUINTO. Estudio de Fondo.</w:t>
      </w:r>
    </w:p>
    <w:p w14:paraId="666F63AE" w14:textId="77777777" w:rsidR="00E4458D" w:rsidRPr="00740885" w:rsidRDefault="00E4458D" w:rsidP="001C5D12">
      <w:pPr>
        <w:tabs>
          <w:tab w:val="left" w:pos="4962"/>
        </w:tabs>
        <w:spacing w:line="360" w:lineRule="auto"/>
        <w:jc w:val="both"/>
        <w:rPr>
          <w:rFonts w:ascii="Palatino Linotype" w:eastAsia="Calibri" w:hAnsi="Palatino Linotype" w:cs="Tahoma"/>
          <w:iCs/>
          <w:sz w:val="22"/>
          <w:szCs w:val="22"/>
          <w:lang w:eastAsia="es-ES_tradnl"/>
        </w:rPr>
      </w:pPr>
    </w:p>
    <w:p w14:paraId="5A4FFE0C" w14:textId="77777777" w:rsidR="00E4458D" w:rsidRPr="00740885" w:rsidRDefault="00E4458D" w:rsidP="001C5D12">
      <w:pPr>
        <w:spacing w:line="360" w:lineRule="auto"/>
        <w:ind w:right="-93"/>
        <w:jc w:val="both"/>
        <w:rPr>
          <w:rFonts w:ascii="Palatino Linotype" w:hAnsi="Palatino Linotype" w:cs="Tahoma"/>
          <w:sz w:val="22"/>
          <w:szCs w:val="22"/>
        </w:rPr>
      </w:pPr>
      <w:r w:rsidRPr="00740885">
        <w:rPr>
          <w:rFonts w:ascii="Palatino Linotype" w:hAnsi="Palatino Linotype" w:cs="Tahoma"/>
          <w:sz w:val="22"/>
          <w:szCs w:val="22"/>
        </w:rPr>
        <w:t>Una vez que se han expuestos antecedentes, es procedente entrar al análisis del agravio que da motivo a la presente Resolución; por lo que es menester destacar la fuente obligacional del Sujeto Obligado, así como de la competencia con la que cuenta para generar o poseer la información que el hoy Recurrente solicitó y la naturaleza de la información solicitada, en los términos siguientes:</w:t>
      </w:r>
    </w:p>
    <w:p w14:paraId="49D20B85"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1A10BC25" w14:textId="337BC7FE" w:rsidR="00E4458D" w:rsidRPr="00740885" w:rsidRDefault="002F1820" w:rsidP="001C5D12">
      <w:pPr>
        <w:pStyle w:val="Prrafodelista"/>
        <w:numPr>
          <w:ilvl w:val="0"/>
          <w:numId w:val="19"/>
        </w:numPr>
        <w:spacing w:line="360" w:lineRule="auto"/>
        <w:ind w:right="-93"/>
        <w:jc w:val="both"/>
        <w:rPr>
          <w:rFonts w:ascii="Palatino Linotype" w:eastAsia="Calibri" w:hAnsi="Palatino Linotype" w:cs="Tahoma"/>
          <w:bCs/>
          <w:szCs w:val="22"/>
          <w:lang w:eastAsia="en-US"/>
        </w:rPr>
      </w:pPr>
      <w:r w:rsidRPr="00740885">
        <w:rPr>
          <w:rFonts w:ascii="Palatino Linotype" w:eastAsia="Calibri" w:hAnsi="Palatino Linotype" w:cs="Tahoma"/>
          <w:b/>
          <w:bCs/>
          <w:szCs w:val="22"/>
          <w:lang w:eastAsia="en-US"/>
        </w:rPr>
        <w:t>OBJETIVOS, PRINCIPIOS Y PROCEDIMIENTO QUE RIGE LA MATERIA.</w:t>
      </w:r>
    </w:p>
    <w:p w14:paraId="0F0E8E38" w14:textId="77777777" w:rsidR="00E4458D" w:rsidRPr="00740885" w:rsidRDefault="00E4458D" w:rsidP="001C5D12">
      <w:pPr>
        <w:pStyle w:val="Prrafodelista"/>
        <w:spacing w:line="360" w:lineRule="auto"/>
        <w:ind w:right="-93"/>
        <w:jc w:val="both"/>
        <w:rPr>
          <w:rFonts w:ascii="Palatino Linotype" w:eastAsia="Calibri" w:hAnsi="Palatino Linotype" w:cs="Tahoma"/>
          <w:bCs/>
          <w:szCs w:val="22"/>
          <w:lang w:eastAsia="en-US"/>
        </w:rPr>
      </w:pPr>
    </w:p>
    <w:p w14:paraId="3C72A55A"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153E5194"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12CC531D" w14:textId="77777777" w:rsidR="00E4458D" w:rsidRPr="00740885" w:rsidRDefault="00E4458D" w:rsidP="001C5D1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40885">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439D49CA" w14:textId="77777777" w:rsidR="00E4458D" w:rsidRPr="00740885" w:rsidRDefault="00E4458D" w:rsidP="001C5D12">
      <w:pPr>
        <w:spacing w:line="360" w:lineRule="auto"/>
        <w:ind w:left="360" w:right="-93"/>
        <w:jc w:val="both"/>
        <w:rPr>
          <w:rFonts w:ascii="Palatino Linotype" w:eastAsia="Calibri" w:hAnsi="Palatino Linotype" w:cs="Tahoma"/>
          <w:bCs/>
          <w:sz w:val="22"/>
          <w:szCs w:val="22"/>
          <w:lang w:eastAsia="en-US"/>
        </w:rPr>
      </w:pPr>
    </w:p>
    <w:p w14:paraId="0424A473" w14:textId="77777777" w:rsidR="00E4458D" w:rsidRPr="00740885" w:rsidRDefault="00E4458D" w:rsidP="001C5D1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40885">
        <w:rPr>
          <w:rFonts w:ascii="Palatino Linotype" w:eastAsia="Calibri" w:hAnsi="Palatino Linotype" w:cs="Tahoma"/>
          <w:bCs/>
          <w:szCs w:val="22"/>
          <w:lang w:eastAsia="en-US"/>
        </w:rPr>
        <w:t>Transparentar la gestión pública, mediante la difusión de la información generada por los Sujetos Obligados, y</w:t>
      </w:r>
    </w:p>
    <w:p w14:paraId="0CC58FFF" w14:textId="77777777" w:rsidR="00E4458D" w:rsidRPr="00740885" w:rsidRDefault="00E4458D" w:rsidP="001C5D12">
      <w:pPr>
        <w:pStyle w:val="Prrafodelista"/>
        <w:spacing w:line="360" w:lineRule="auto"/>
        <w:contextualSpacing w:val="0"/>
        <w:rPr>
          <w:rFonts w:ascii="Palatino Linotype" w:eastAsia="Calibri" w:hAnsi="Palatino Linotype" w:cs="Tahoma"/>
          <w:bCs/>
          <w:szCs w:val="22"/>
          <w:lang w:eastAsia="en-US"/>
        </w:rPr>
      </w:pPr>
    </w:p>
    <w:p w14:paraId="1231D04E" w14:textId="77777777" w:rsidR="00E4458D" w:rsidRPr="00740885" w:rsidRDefault="00E4458D" w:rsidP="001C5D1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40885">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C10E953"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4FD3D657"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Conforme a lo anterior, se deprende que </w:t>
      </w:r>
      <w:r w:rsidRPr="00740885">
        <w:rPr>
          <w:rFonts w:ascii="Palatino Linotype" w:eastAsia="Calibri" w:hAnsi="Palatino Linotype" w:cs="Tahoma"/>
          <w:b/>
          <w:bCs/>
          <w:sz w:val="22"/>
          <w:szCs w:val="22"/>
          <w:lang w:eastAsia="en-US"/>
        </w:rPr>
        <w:t>los objetivos de la Ley de la materia,</w:t>
      </w:r>
      <w:r w:rsidRPr="00740885">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0CD2A27F"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07B0A247"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740885">
        <w:rPr>
          <w:rFonts w:ascii="Palatino Linotype" w:eastAsia="Calibri" w:hAnsi="Palatino Linotype" w:cs="Tahoma"/>
          <w:b/>
          <w:bCs/>
          <w:sz w:val="22"/>
          <w:szCs w:val="22"/>
          <w:lang w:eastAsia="en-US"/>
        </w:rPr>
        <w:t>principio de máxima publicidad,</w:t>
      </w:r>
      <w:r w:rsidRPr="00740885">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1E4E43DA"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3B8DD5AB"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Para lograr lo señalado, los Sujetos Obligados deben seguir el procedimiento para la atención a las solicitudes de acceso a la información, establecido en los artículos 151, 160, 162, 163, 164, </w:t>
      </w:r>
      <w:r w:rsidRPr="00740885">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4B4AC1EF"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0DFECC3D" w14:textId="77777777" w:rsidR="00E4458D" w:rsidRPr="00740885" w:rsidRDefault="00E4458D" w:rsidP="001C5D12">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740885">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02EDEE8B" w14:textId="77777777" w:rsidR="00E4458D" w:rsidRPr="00740885" w:rsidRDefault="00E4458D" w:rsidP="001C5D12">
      <w:pPr>
        <w:pStyle w:val="Prrafodelista"/>
        <w:spacing w:line="360" w:lineRule="auto"/>
        <w:ind w:right="-93"/>
        <w:contextualSpacing w:val="0"/>
        <w:jc w:val="both"/>
        <w:rPr>
          <w:rFonts w:ascii="Palatino Linotype" w:eastAsia="Calibri" w:hAnsi="Palatino Linotype" w:cs="Tahoma"/>
          <w:bCs/>
          <w:szCs w:val="22"/>
          <w:lang w:eastAsia="en-US"/>
        </w:rPr>
      </w:pPr>
    </w:p>
    <w:p w14:paraId="7CE50EAD" w14:textId="77777777" w:rsidR="00E4458D" w:rsidRPr="00740885" w:rsidRDefault="00E4458D" w:rsidP="001C5D12">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740885">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740885">
        <w:rPr>
          <w:rFonts w:ascii="Palatino Linotype" w:eastAsia="Calibri" w:hAnsi="Palatino Linotype" w:cs="Tahoma"/>
          <w:b/>
          <w:bCs/>
          <w:szCs w:val="22"/>
          <w:lang w:eastAsia="en-US"/>
        </w:rPr>
        <w:t>quince días hábiles, contados a partir del día siguiente a la presentación de éste.</w:t>
      </w:r>
      <w:r w:rsidRPr="00740885">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A710E4A" w14:textId="77777777" w:rsidR="00E4458D" w:rsidRPr="00740885" w:rsidRDefault="00E4458D" w:rsidP="001C5D12">
      <w:pPr>
        <w:pStyle w:val="Prrafodelista"/>
        <w:spacing w:line="360" w:lineRule="auto"/>
        <w:contextualSpacing w:val="0"/>
        <w:rPr>
          <w:rFonts w:ascii="Palatino Linotype" w:eastAsia="Calibri" w:hAnsi="Palatino Linotype" w:cs="Tahoma"/>
          <w:bCs/>
          <w:szCs w:val="22"/>
          <w:lang w:eastAsia="en-US"/>
        </w:rPr>
      </w:pPr>
    </w:p>
    <w:p w14:paraId="5E3E1EFF" w14:textId="77777777" w:rsidR="00E4458D" w:rsidRPr="00740885" w:rsidRDefault="00E4458D" w:rsidP="001C5D12">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740885">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740885">
        <w:rPr>
          <w:rFonts w:ascii="Palatino Linotype" w:eastAsia="Calibri" w:hAnsi="Palatino Linotype" w:cs="Tahoma"/>
          <w:b/>
          <w:bCs/>
          <w:szCs w:val="22"/>
          <w:lang w:eastAsia="en-US"/>
        </w:rPr>
        <w:t>proporcionen las expresiones documentales</w:t>
      </w:r>
      <w:r w:rsidRPr="00740885">
        <w:rPr>
          <w:rFonts w:ascii="Palatino Linotype" w:eastAsia="Calibri" w:hAnsi="Palatino Linotype" w:cs="Tahoma"/>
          <w:bCs/>
          <w:szCs w:val="22"/>
          <w:lang w:eastAsia="en-US"/>
        </w:rPr>
        <w:t xml:space="preserve"> </w:t>
      </w:r>
      <w:r w:rsidRPr="00740885">
        <w:rPr>
          <w:rFonts w:ascii="Palatino Linotype" w:eastAsia="Calibri" w:hAnsi="Palatino Linotype" w:cs="Tahoma"/>
          <w:b/>
          <w:bCs/>
          <w:szCs w:val="22"/>
          <w:lang w:eastAsia="en-US"/>
        </w:rPr>
        <w:t>que se encuentren en sus archivos o que estén constreñidos a elaborar;</w:t>
      </w:r>
    </w:p>
    <w:p w14:paraId="10380F0E" w14:textId="77777777" w:rsidR="00E4458D" w:rsidRPr="00740885" w:rsidRDefault="00E4458D" w:rsidP="001C5D12">
      <w:pPr>
        <w:pStyle w:val="Prrafodelista"/>
        <w:spacing w:line="360" w:lineRule="auto"/>
        <w:rPr>
          <w:rFonts w:ascii="Palatino Linotype" w:eastAsia="Calibri" w:hAnsi="Palatino Linotype" w:cs="Tahoma"/>
          <w:b/>
          <w:bCs/>
          <w:szCs w:val="22"/>
          <w:lang w:eastAsia="en-US"/>
        </w:rPr>
      </w:pPr>
    </w:p>
    <w:p w14:paraId="51A64D93" w14:textId="77777777" w:rsidR="00E4458D" w:rsidRPr="00740885" w:rsidRDefault="00E4458D" w:rsidP="001C5D12">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740885">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78291E7D" w14:textId="77777777" w:rsidR="00E4458D" w:rsidRPr="00740885" w:rsidRDefault="00E4458D" w:rsidP="001C5D12">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740885">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C838F54" w14:textId="77777777" w:rsidR="00E4458D" w:rsidRPr="00740885" w:rsidRDefault="00E4458D" w:rsidP="001C5D12">
      <w:pPr>
        <w:spacing w:line="360" w:lineRule="auto"/>
        <w:ind w:right="-93"/>
        <w:jc w:val="both"/>
        <w:rPr>
          <w:rFonts w:ascii="Palatino Linotype" w:eastAsia="Calibri" w:hAnsi="Palatino Linotype" w:cs="Tahoma"/>
          <w:b/>
          <w:bCs/>
          <w:sz w:val="22"/>
          <w:szCs w:val="22"/>
          <w:lang w:eastAsia="en-US"/>
        </w:rPr>
      </w:pPr>
    </w:p>
    <w:p w14:paraId="3E1E7556" w14:textId="77777777" w:rsidR="00E4458D" w:rsidRPr="00740885" w:rsidRDefault="00E4458D" w:rsidP="001C5D12">
      <w:pPr>
        <w:spacing w:line="360" w:lineRule="auto"/>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Una vez que se ha manifestado lo anterior, se procede al análisis de las actuaciones realizadas durante la sustanciación del presente recurso, de manera específica la solicitud del Particular y la respuesta otorgada por el Sujeto Obligado, así como la naturaleza de la información solicitada por el hoy Recurrente.</w:t>
      </w:r>
    </w:p>
    <w:p w14:paraId="31884CB2" w14:textId="77777777" w:rsidR="00E4458D" w:rsidRPr="00740885" w:rsidRDefault="00E4458D" w:rsidP="001C5D12">
      <w:pPr>
        <w:tabs>
          <w:tab w:val="left" w:pos="4962"/>
        </w:tabs>
        <w:spacing w:line="360" w:lineRule="auto"/>
        <w:jc w:val="both"/>
        <w:rPr>
          <w:rFonts w:ascii="Palatino Linotype" w:eastAsia="Calibri" w:hAnsi="Palatino Linotype" w:cs="Tahoma"/>
          <w:iCs/>
          <w:sz w:val="22"/>
          <w:szCs w:val="22"/>
          <w:lang w:eastAsia="es-ES_tradnl"/>
        </w:rPr>
      </w:pPr>
    </w:p>
    <w:p w14:paraId="54F30415" w14:textId="77777777" w:rsidR="00E4458D" w:rsidRPr="00740885" w:rsidRDefault="00E4458D" w:rsidP="001C5D12">
      <w:pPr>
        <w:tabs>
          <w:tab w:val="left" w:pos="4962"/>
        </w:tabs>
        <w:spacing w:line="360" w:lineRule="auto"/>
        <w:jc w:val="both"/>
        <w:rPr>
          <w:rFonts w:ascii="Palatino Linotype" w:eastAsia="Calibri" w:hAnsi="Palatino Linotype" w:cs="Tahoma"/>
          <w:iCs/>
          <w:sz w:val="22"/>
          <w:szCs w:val="22"/>
          <w:lang w:eastAsia="es-ES_tradnl"/>
        </w:rPr>
      </w:pPr>
      <w:r w:rsidRPr="00740885">
        <w:rPr>
          <w:rFonts w:ascii="Palatino Linotype" w:eastAsia="Calibri" w:hAnsi="Palatino Linotype" w:cs="Tahoma"/>
          <w:iCs/>
          <w:sz w:val="22"/>
          <w:szCs w:val="22"/>
          <w:lang w:eastAsia="es-ES_tradnl"/>
        </w:rPr>
        <w:t>Por principio, se especifica que la solicitud del Recurrente consiste específicamente en:</w:t>
      </w:r>
    </w:p>
    <w:p w14:paraId="09F0750C" w14:textId="77777777" w:rsidR="00E4458D" w:rsidRPr="00740885" w:rsidRDefault="00E4458D" w:rsidP="001C5D12">
      <w:pPr>
        <w:pStyle w:val="Prrafodelista"/>
        <w:tabs>
          <w:tab w:val="left" w:pos="4962"/>
        </w:tabs>
        <w:spacing w:line="360" w:lineRule="auto"/>
        <w:jc w:val="both"/>
        <w:rPr>
          <w:rFonts w:ascii="Palatino Linotype" w:eastAsia="Calibri" w:hAnsi="Palatino Linotype" w:cs="Tahoma"/>
          <w:szCs w:val="22"/>
          <w:lang w:eastAsia="en-US"/>
        </w:rPr>
      </w:pPr>
    </w:p>
    <w:p w14:paraId="332D7DCC" w14:textId="70872EE3" w:rsidR="00E4458D" w:rsidRPr="00740885" w:rsidRDefault="00395650" w:rsidP="001C5D1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740885">
        <w:rPr>
          <w:rFonts w:ascii="Palatino Linotype" w:eastAsia="Calibri" w:hAnsi="Palatino Linotype" w:cs="Tahoma"/>
          <w:szCs w:val="22"/>
          <w:lang w:eastAsia="en-US"/>
        </w:rPr>
        <w:t>Las percepciones mensuales, brutas y netas de</w:t>
      </w:r>
      <w:r w:rsidR="00E4458D" w:rsidRPr="00740885">
        <w:rPr>
          <w:rFonts w:ascii="Palatino Linotype" w:eastAsia="Calibri" w:hAnsi="Palatino Linotype" w:cs="Tahoma"/>
          <w:szCs w:val="22"/>
          <w:lang w:eastAsia="en-US"/>
        </w:rPr>
        <w:t>:</w:t>
      </w:r>
    </w:p>
    <w:p w14:paraId="7A97BD81" w14:textId="1D6AB324" w:rsidR="00E4458D" w:rsidRPr="00740885" w:rsidRDefault="00395650" w:rsidP="001C5D12">
      <w:pPr>
        <w:pStyle w:val="Prrafodelista"/>
        <w:numPr>
          <w:ilvl w:val="0"/>
          <w:numId w:val="22"/>
        </w:numPr>
        <w:spacing w:line="360" w:lineRule="auto"/>
        <w:jc w:val="both"/>
        <w:rPr>
          <w:rFonts w:ascii="Palatino Linotype" w:eastAsia="Calibri" w:hAnsi="Palatino Linotype" w:cs="Tahoma"/>
          <w:b/>
          <w:iCs/>
          <w:szCs w:val="22"/>
          <w:lang w:eastAsia="es-ES_tradnl"/>
        </w:rPr>
      </w:pPr>
      <w:r w:rsidRPr="00740885">
        <w:rPr>
          <w:rFonts w:ascii="Palatino Linotype" w:hAnsi="Palatino Linotype"/>
          <w:b/>
          <w:color w:val="000000"/>
          <w:szCs w:val="22"/>
        </w:rPr>
        <w:t>Presidente Municipal</w:t>
      </w:r>
    </w:p>
    <w:p w14:paraId="1BB8D907" w14:textId="10D586D9" w:rsidR="00395650" w:rsidRPr="00740885" w:rsidRDefault="00395650" w:rsidP="001C5D12">
      <w:pPr>
        <w:pStyle w:val="Prrafodelista"/>
        <w:numPr>
          <w:ilvl w:val="0"/>
          <w:numId w:val="22"/>
        </w:numPr>
        <w:spacing w:line="360" w:lineRule="auto"/>
        <w:jc w:val="both"/>
        <w:rPr>
          <w:rFonts w:ascii="Palatino Linotype" w:eastAsia="Calibri" w:hAnsi="Palatino Linotype" w:cs="Tahoma"/>
          <w:b/>
          <w:iCs/>
          <w:szCs w:val="22"/>
          <w:lang w:eastAsia="es-ES_tradnl"/>
        </w:rPr>
      </w:pPr>
      <w:r w:rsidRPr="00740885">
        <w:rPr>
          <w:rFonts w:ascii="Palatino Linotype" w:hAnsi="Palatino Linotype"/>
          <w:b/>
          <w:color w:val="000000"/>
          <w:szCs w:val="22"/>
        </w:rPr>
        <w:t>Contralor Interno Municipal</w:t>
      </w:r>
    </w:p>
    <w:p w14:paraId="21673E80" w14:textId="2015DE81" w:rsidR="00395650" w:rsidRPr="00740885" w:rsidRDefault="00395650" w:rsidP="001C5D12">
      <w:pPr>
        <w:pStyle w:val="Prrafodelista"/>
        <w:numPr>
          <w:ilvl w:val="0"/>
          <w:numId w:val="22"/>
        </w:numPr>
        <w:spacing w:line="360" w:lineRule="auto"/>
        <w:jc w:val="both"/>
        <w:rPr>
          <w:rFonts w:ascii="Palatino Linotype" w:eastAsia="Calibri" w:hAnsi="Palatino Linotype" w:cs="Tahoma"/>
          <w:b/>
          <w:iCs/>
          <w:szCs w:val="22"/>
          <w:lang w:eastAsia="es-ES_tradnl"/>
        </w:rPr>
      </w:pPr>
      <w:r w:rsidRPr="00740885">
        <w:rPr>
          <w:rFonts w:ascii="Palatino Linotype" w:hAnsi="Palatino Linotype"/>
          <w:b/>
          <w:color w:val="000000"/>
          <w:szCs w:val="22"/>
        </w:rPr>
        <w:t>Titular de la Unidad de Transparencia</w:t>
      </w:r>
    </w:p>
    <w:p w14:paraId="6AA2FE35" w14:textId="4AF4A746" w:rsidR="00395650" w:rsidRPr="00740885" w:rsidRDefault="00395650" w:rsidP="001C5D12">
      <w:pPr>
        <w:pStyle w:val="Prrafodelista"/>
        <w:numPr>
          <w:ilvl w:val="0"/>
          <w:numId w:val="22"/>
        </w:numPr>
        <w:spacing w:line="360" w:lineRule="auto"/>
        <w:jc w:val="both"/>
        <w:rPr>
          <w:rFonts w:ascii="Palatino Linotype" w:eastAsia="Calibri" w:hAnsi="Palatino Linotype" w:cs="Tahoma"/>
          <w:b/>
          <w:iCs/>
          <w:szCs w:val="22"/>
          <w:lang w:eastAsia="es-ES_tradnl"/>
        </w:rPr>
      </w:pPr>
      <w:r w:rsidRPr="00740885">
        <w:rPr>
          <w:rFonts w:ascii="Palatino Linotype" w:hAnsi="Palatino Linotype"/>
          <w:b/>
          <w:color w:val="000000"/>
          <w:szCs w:val="22"/>
        </w:rPr>
        <w:t xml:space="preserve">Integrantes del </w:t>
      </w:r>
      <w:r w:rsidRPr="00740885">
        <w:rPr>
          <w:rFonts w:ascii="Palatino Linotype" w:hAnsi="Palatino Linotype" w:cs="Tahoma"/>
          <w:b/>
          <w:color w:val="000000"/>
          <w:szCs w:val="22"/>
        </w:rPr>
        <w:t xml:space="preserve">Comité de Participación Ciudadana del Sistema Municipal Anticorrupción. </w:t>
      </w:r>
    </w:p>
    <w:p w14:paraId="2A4DE68A" w14:textId="77777777" w:rsidR="00E4458D" w:rsidRPr="00740885" w:rsidRDefault="00E4458D" w:rsidP="001C5D12">
      <w:pPr>
        <w:pStyle w:val="Prrafodelista"/>
        <w:spacing w:line="360" w:lineRule="auto"/>
        <w:jc w:val="both"/>
        <w:rPr>
          <w:rFonts w:ascii="Palatino Linotype" w:eastAsia="Calibri" w:hAnsi="Palatino Linotype" w:cs="Tahoma"/>
          <w:iCs/>
          <w:szCs w:val="22"/>
          <w:lang w:eastAsia="es-ES_tradnl"/>
        </w:rPr>
      </w:pPr>
    </w:p>
    <w:p w14:paraId="09920C89" w14:textId="2982CE5C" w:rsidR="00E4458D" w:rsidRPr="00740885" w:rsidRDefault="00E4458D" w:rsidP="001C5D12">
      <w:pPr>
        <w:spacing w:line="360" w:lineRule="auto"/>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De la solicitud, se aprecia que el Particular no señala un plazo, periodo o temporalidad alguna de la información solicitada; sin embargo, </w:t>
      </w:r>
      <w:r w:rsidR="007A0094" w:rsidRPr="00740885">
        <w:rPr>
          <w:rFonts w:ascii="Palatino Linotype" w:eastAsia="Calibri" w:hAnsi="Palatino Linotype" w:cs="Tahoma"/>
          <w:bCs/>
          <w:sz w:val="22"/>
          <w:szCs w:val="22"/>
          <w:lang w:eastAsia="en-US"/>
        </w:rPr>
        <w:t>de la lectura</w:t>
      </w:r>
      <w:r w:rsidRPr="00740885">
        <w:rPr>
          <w:rFonts w:ascii="Palatino Linotype" w:eastAsia="Calibri" w:hAnsi="Palatino Linotype" w:cs="Tahoma"/>
          <w:bCs/>
          <w:sz w:val="22"/>
          <w:szCs w:val="22"/>
          <w:lang w:eastAsia="en-US"/>
        </w:rPr>
        <w:t xml:space="preserve"> de la solicitud, se advierte que únicamente desea conocer el monto que corresponde </w:t>
      </w:r>
      <w:r w:rsidR="00395650" w:rsidRPr="00740885">
        <w:rPr>
          <w:rFonts w:ascii="Palatino Linotype" w:eastAsia="Calibri" w:hAnsi="Palatino Linotype" w:cs="Tahoma"/>
          <w:bCs/>
          <w:sz w:val="22"/>
          <w:szCs w:val="22"/>
          <w:lang w:eastAsia="en-US"/>
        </w:rPr>
        <w:t>a las percepciones</w:t>
      </w:r>
      <w:r w:rsidR="007A0094" w:rsidRPr="00740885">
        <w:rPr>
          <w:rFonts w:ascii="Palatino Linotype" w:eastAsia="Calibri" w:hAnsi="Palatino Linotype" w:cs="Tahoma"/>
          <w:bCs/>
          <w:sz w:val="22"/>
          <w:szCs w:val="22"/>
          <w:lang w:eastAsia="en-US"/>
        </w:rPr>
        <w:t xml:space="preserve"> mensuales</w:t>
      </w:r>
      <w:r w:rsidRPr="00740885">
        <w:rPr>
          <w:rFonts w:ascii="Palatino Linotype" w:eastAsia="Calibri" w:hAnsi="Palatino Linotype" w:cs="Tahoma"/>
          <w:bCs/>
          <w:sz w:val="22"/>
          <w:szCs w:val="22"/>
          <w:lang w:eastAsia="en-US"/>
        </w:rPr>
        <w:t xml:space="preserve"> de los servidores públicos</w:t>
      </w:r>
      <w:r w:rsidR="007A0094" w:rsidRPr="00740885">
        <w:rPr>
          <w:rFonts w:ascii="Palatino Linotype" w:eastAsia="Calibri" w:hAnsi="Palatino Linotype" w:cs="Tahoma"/>
          <w:bCs/>
          <w:sz w:val="22"/>
          <w:szCs w:val="22"/>
          <w:lang w:eastAsia="en-US"/>
        </w:rPr>
        <w:t xml:space="preserve">, actualizada al momento en el que tuvo lugar la solicitud, por lo que, el </w:t>
      </w:r>
      <w:r w:rsidR="007A0094" w:rsidRPr="00740885">
        <w:rPr>
          <w:rFonts w:ascii="Palatino Linotype" w:eastAsia="Calibri" w:hAnsi="Palatino Linotype" w:cs="Tahoma"/>
          <w:bCs/>
          <w:sz w:val="22"/>
          <w:szCs w:val="22"/>
          <w:lang w:eastAsia="en-US"/>
        </w:rPr>
        <w:lastRenderedPageBreak/>
        <w:t xml:space="preserve">periodo que puede dar cuenta es el comprendido por la totalidad del mes de febrero del año en curso, ya que la fecha de solicitud es el catorce de marzo de dos mil diecinueve.  </w:t>
      </w:r>
    </w:p>
    <w:p w14:paraId="07E56D7E" w14:textId="77777777" w:rsidR="00E4458D" w:rsidRPr="00740885" w:rsidRDefault="00E4458D" w:rsidP="001C5D12">
      <w:pPr>
        <w:spacing w:line="360" w:lineRule="auto"/>
        <w:jc w:val="both"/>
        <w:rPr>
          <w:rFonts w:ascii="Palatino Linotype" w:eastAsia="Calibri" w:hAnsi="Palatino Linotype" w:cs="Tahoma"/>
          <w:iCs/>
          <w:sz w:val="22"/>
          <w:szCs w:val="22"/>
          <w:lang w:eastAsia="es-ES_tradnl"/>
        </w:rPr>
      </w:pPr>
    </w:p>
    <w:p w14:paraId="237CB586" w14:textId="0CAC57CA" w:rsidR="00E4458D" w:rsidRPr="00740885" w:rsidRDefault="00E4458D" w:rsidP="001C5D12">
      <w:pPr>
        <w:spacing w:line="360" w:lineRule="auto"/>
        <w:jc w:val="both"/>
        <w:rPr>
          <w:rFonts w:ascii="Palatino Linotype" w:eastAsia="Calibri" w:hAnsi="Palatino Linotype" w:cs="Tahoma"/>
          <w:iCs/>
          <w:sz w:val="22"/>
          <w:szCs w:val="22"/>
          <w:lang w:eastAsia="es-ES_tradnl"/>
        </w:rPr>
      </w:pPr>
      <w:r w:rsidRPr="00740885">
        <w:rPr>
          <w:rFonts w:ascii="Palatino Linotype" w:eastAsia="Calibri" w:hAnsi="Palatino Linotype" w:cs="Tahoma"/>
          <w:iCs/>
          <w:sz w:val="22"/>
          <w:szCs w:val="22"/>
          <w:lang w:eastAsia="es-ES_tradnl"/>
        </w:rPr>
        <w:t xml:space="preserve">Una vez precisada la temporalidad, es necesario señalar la denominación correcta de las unidades administrativas a las que el Particular se refiere en su Solicitud, al respecto es necesario atraer al presente estudio el Bando Municipal del Sujeto Obligado, visible en la liga: </w:t>
      </w:r>
      <w:hyperlink r:id="rId8" w:history="1">
        <w:r w:rsidR="007302B2" w:rsidRPr="00740885">
          <w:rPr>
            <w:rStyle w:val="Hipervnculo"/>
            <w:rFonts w:ascii="Palatino Linotype" w:eastAsiaTheme="majorEastAsia" w:hAnsi="Palatino Linotype"/>
            <w:sz w:val="22"/>
            <w:szCs w:val="22"/>
          </w:rPr>
          <w:t>http://legislacion.edomex.gob.mx/sites/legislacion.edomex.gob.mx/files/files/pdf/bdo/bdo2019/bdo029.pdf</w:t>
        </w:r>
      </w:hyperlink>
      <w:r w:rsidRPr="00740885">
        <w:rPr>
          <w:rFonts w:ascii="Palatino Linotype" w:hAnsi="Palatino Linotype"/>
          <w:sz w:val="22"/>
          <w:szCs w:val="22"/>
        </w:rPr>
        <w:t xml:space="preserve">, </w:t>
      </w:r>
      <w:r w:rsidR="007302B2" w:rsidRPr="00740885">
        <w:rPr>
          <w:rFonts w:ascii="Palatino Linotype" w:eastAsia="Calibri" w:hAnsi="Palatino Linotype" w:cs="Tahoma"/>
          <w:iCs/>
          <w:sz w:val="22"/>
          <w:szCs w:val="22"/>
          <w:lang w:eastAsia="es-ES_tradnl"/>
        </w:rPr>
        <w:t>el cual, en su artículo 47</w:t>
      </w:r>
      <w:r w:rsidRPr="00740885">
        <w:rPr>
          <w:rFonts w:ascii="Palatino Linotype" w:eastAsia="Calibri" w:hAnsi="Palatino Linotype" w:cs="Tahoma"/>
          <w:iCs/>
          <w:sz w:val="22"/>
          <w:szCs w:val="22"/>
          <w:lang w:eastAsia="es-ES_tradnl"/>
        </w:rPr>
        <w:t>, señala lo siguiente:</w:t>
      </w:r>
    </w:p>
    <w:p w14:paraId="024C9380" w14:textId="77777777" w:rsidR="00E4458D" w:rsidRPr="00740885" w:rsidRDefault="00E4458D" w:rsidP="001C5D12">
      <w:pPr>
        <w:spacing w:line="360" w:lineRule="auto"/>
        <w:jc w:val="both"/>
        <w:rPr>
          <w:rFonts w:ascii="Palatino Linotype" w:eastAsia="Calibri" w:hAnsi="Palatino Linotype" w:cs="Tahoma"/>
          <w:iCs/>
          <w:sz w:val="22"/>
          <w:szCs w:val="22"/>
          <w:lang w:eastAsia="es-ES_tradnl"/>
        </w:rPr>
      </w:pPr>
    </w:p>
    <w:p w14:paraId="67270AEE" w14:textId="6A052AB8" w:rsidR="007302B2" w:rsidRPr="00740885" w:rsidRDefault="00E4458D"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 xml:space="preserve"> “</w:t>
      </w:r>
      <w:r w:rsidR="007302B2" w:rsidRPr="00740885">
        <w:rPr>
          <w:rFonts w:ascii="Palatino Linotype" w:eastAsia="Calibri" w:hAnsi="Palatino Linotype" w:cs="Tahoma"/>
          <w:i/>
          <w:iCs/>
          <w:lang w:eastAsia="es-ES_tradnl"/>
        </w:rPr>
        <w:t xml:space="preserve">Artículo 47. Para el estudio, planeación y despacho de los asuntos en los diversos ramos de la Administración Pública Municipal, el Presidente Municipal se auxiliará de las siguientes dependencias: </w:t>
      </w:r>
    </w:p>
    <w:p w14:paraId="1AB7192E"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A. Secretaría del Ayuntamiento;</w:t>
      </w:r>
    </w:p>
    <w:p w14:paraId="7D4DBA39"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B. Tesorería Municipal;</w:t>
      </w:r>
    </w:p>
    <w:p w14:paraId="29EE059C" w14:textId="287785AF" w:rsidR="007302B2" w:rsidRPr="00740885" w:rsidRDefault="007302B2" w:rsidP="001C5D12">
      <w:pPr>
        <w:spacing w:line="360" w:lineRule="auto"/>
        <w:ind w:left="567" w:right="539"/>
        <w:jc w:val="both"/>
        <w:rPr>
          <w:rFonts w:ascii="Palatino Linotype" w:eastAsia="Calibri" w:hAnsi="Palatino Linotype" w:cs="Tahoma"/>
          <w:b/>
          <w:i/>
          <w:iCs/>
          <w:lang w:eastAsia="es-ES_tradnl"/>
        </w:rPr>
      </w:pPr>
      <w:r w:rsidRPr="00740885">
        <w:rPr>
          <w:rFonts w:ascii="Palatino Linotype" w:eastAsia="Calibri" w:hAnsi="Palatino Linotype" w:cs="Tahoma"/>
          <w:i/>
          <w:iCs/>
          <w:lang w:eastAsia="es-ES_tradnl"/>
        </w:rPr>
        <w:t xml:space="preserve">C. </w:t>
      </w:r>
      <w:r w:rsidRPr="00740885">
        <w:rPr>
          <w:rFonts w:ascii="Palatino Linotype" w:eastAsia="Calibri" w:hAnsi="Palatino Linotype" w:cs="Tahoma"/>
          <w:b/>
          <w:i/>
          <w:iCs/>
          <w:lang w:eastAsia="es-ES_tradnl"/>
        </w:rPr>
        <w:t>Contraloría Interna Municipal;</w:t>
      </w:r>
    </w:p>
    <w:p w14:paraId="2B59F08A" w14:textId="0C505AAD"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D. Dirección de Obras Públicas y Desarrollo Urbano Municipal;</w:t>
      </w:r>
    </w:p>
    <w:p w14:paraId="346DA0D2"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E. Dirección de Seguridad Pública Municipal;</w:t>
      </w:r>
    </w:p>
    <w:p w14:paraId="6CBF6517" w14:textId="70CF474F"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F. Oficialía Mediadora – Conciliadora;</w:t>
      </w:r>
    </w:p>
    <w:p w14:paraId="0596042B"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G. Oficialía Calificadora;</w:t>
      </w:r>
    </w:p>
    <w:p w14:paraId="37174199"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H. Dirección de Desarrollo Social Municipal;</w:t>
      </w:r>
    </w:p>
    <w:p w14:paraId="6668BAF6" w14:textId="31137E59"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I. Dirección de Protección Civil Municipal;</w:t>
      </w:r>
    </w:p>
    <w:p w14:paraId="5AD9606F"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J. Dirección de Servicios Municipales;</w:t>
      </w:r>
    </w:p>
    <w:p w14:paraId="60555FD5"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K. Dirección de Desarrollo Agropecuario;</w:t>
      </w:r>
    </w:p>
    <w:p w14:paraId="464A6298"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L. Dirección de Casa de Cultura;</w:t>
      </w:r>
    </w:p>
    <w:p w14:paraId="2EB5307F"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M. Dirección de Desarrollo y Fomento Económico;</w:t>
      </w:r>
    </w:p>
    <w:p w14:paraId="7812325A"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N. Coordinación Municipal del Instituto para la Protección de los Derechos de las Mujeres;</w:t>
      </w:r>
    </w:p>
    <w:p w14:paraId="6D22AC11"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O. Coordinación Jurídica Municipal;</w:t>
      </w:r>
    </w:p>
    <w:p w14:paraId="662FEE4D"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lastRenderedPageBreak/>
        <w:t>P. Coordinación Municipal de Atención a la Juventud;</w:t>
      </w:r>
    </w:p>
    <w:p w14:paraId="57D5EFFD" w14:textId="77777777" w:rsidR="007302B2" w:rsidRPr="00740885" w:rsidRDefault="007302B2" w:rsidP="001C5D12">
      <w:pPr>
        <w:spacing w:line="360" w:lineRule="auto"/>
        <w:ind w:left="567" w:right="539"/>
        <w:jc w:val="both"/>
        <w:rPr>
          <w:rFonts w:ascii="Palatino Linotype" w:eastAsia="Calibri" w:hAnsi="Palatino Linotype" w:cs="Tahoma"/>
          <w:b/>
          <w:i/>
          <w:iCs/>
          <w:lang w:eastAsia="es-ES_tradnl"/>
        </w:rPr>
      </w:pPr>
      <w:r w:rsidRPr="00740885">
        <w:rPr>
          <w:rFonts w:ascii="Palatino Linotype" w:eastAsia="Calibri" w:hAnsi="Palatino Linotype" w:cs="Tahoma"/>
          <w:i/>
          <w:iCs/>
          <w:lang w:eastAsia="es-ES_tradnl"/>
        </w:rPr>
        <w:t xml:space="preserve">Q. </w:t>
      </w:r>
      <w:r w:rsidRPr="00740885">
        <w:rPr>
          <w:rFonts w:ascii="Palatino Linotype" w:eastAsia="Calibri" w:hAnsi="Palatino Linotype" w:cs="Tahoma"/>
          <w:b/>
          <w:i/>
          <w:iCs/>
          <w:lang w:eastAsia="es-ES_tradnl"/>
        </w:rPr>
        <w:t>Unidad de Transparencia y Acceso a la Información;</w:t>
      </w:r>
    </w:p>
    <w:p w14:paraId="4564ABF4"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R. Secretaría Técnica del Consejo Municipal de Seguridad Pública;</w:t>
      </w:r>
    </w:p>
    <w:p w14:paraId="422590D3"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S. Secretaría Técnica del Ayuntamiento</w:t>
      </w:r>
    </w:p>
    <w:p w14:paraId="6344C6E2" w14:textId="77777777"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T. Dirección de Ecología</w:t>
      </w:r>
    </w:p>
    <w:p w14:paraId="0878BB82" w14:textId="3FFF10C1" w:rsidR="007302B2" w:rsidRPr="00740885" w:rsidRDefault="007302B2" w:rsidP="001C5D12">
      <w:pPr>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w:t>
      </w:r>
    </w:p>
    <w:p w14:paraId="2F8651A4" w14:textId="6EBDF54F" w:rsidR="00E4458D" w:rsidRPr="00740885" w:rsidRDefault="007302B2" w:rsidP="001C5D12">
      <w:pPr>
        <w:tabs>
          <w:tab w:val="left" w:pos="1792"/>
        </w:tabs>
        <w:spacing w:line="360" w:lineRule="auto"/>
        <w:jc w:val="both"/>
        <w:rPr>
          <w:rFonts w:ascii="Palatino Linotype" w:hAnsi="Palatino Linotype" w:cs="Tahoma"/>
          <w:sz w:val="22"/>
          <w:szCs w:val="22"/>
        </w:rPr>
      </w:pPr>
      <w:r w:rsidRPr="00740885">
        <w:rPr>
          <w:rFonts w:ascii="Palatino Linotype" w:hAnsi="Palatino Linotype" w:cs="Tahoma"/>
          <w:sz w:val="22"/>
          <w:szCs w:val="22"/>
        </w:rPr>
        <w:tab/>
      </w:r>
    </w:p>
    <w:p w14:paraId="4EF6C643" w14:textId="77777777" w:rsidR="00E4458D" w:rsidRPr="00740885" w:rsidRDefault="00E4458D" w:rsidP="001C5D12">
      <w:pPr>
        <w:spacing w:line="360" w:lineRule="auto"/>
        <w:jc w:val="both"/>
        <w:rPr>
          <w:rFonts w:ascii="Palatino Linotype" w:eastAsia="Calibri" w:hAnsi="Palatino Linotype" w:cs="Tahoma"/>
          <w:bCs/>
          <w:sz w:val="22"/>
          <w:szCs w:val="22"/>
          <w:lang w:eastAsia="en-US"/>
        </w:rPr>
      </w:pPr>
      <w:r w:rsidRPr="00740885">
        <w:rPr>
          <w:rFonts w:ascii="Palatino Linotype" w:hAnsi="Palatino Linotype" w:cs="Tahoma"/>
          <w:sz w:val="22"/>
          <w:szCs w:val="22"/>
        </w:rPr>
        <w:t xml:space="preserve">Ahora bien, de las unidades administrativas que solicita el Particular, es de precisar que </w:t>
      </w:r>
      <w:r w:rsidRPr="00740885">
        <w:rPr>
          <w:rFonts w:ascii="Palatino Linotype" w:eastAsia="Calibri" w:hAnsi="Palatino Linotype" w:cs="Tahoma"/>
          <w:bCs/>
          <w:sz w:val="22"/>
          <w:szCs w:val="22"/>
          <w:lang w:eastAsia="en-US"/>
        </w:rPr>
        <w:t>algunas de ellas cuentan con una designación diferente, por lo que se muestra en la siguiente tabla con la designación de conformidad con el Bando Municipal del Sujeto Obligado:</w:t>
      </w:r>
    </w:p>
    <w:p w14:paraId="6C20CF54" w14:textId="77777777" w:rsidR="00E4458D" w:rsidRPr="00740885" w:rsidRDefault="00E4458D" w:rsidP="001C5D12">
      <w:pPr>
        <w:spacing w:line="360" w:lineRule="auto"/>
        <w:jc w:val="both"/>
        <w:rPr>
          <w:rFonts w:ascii="Palatino Linotype" w:eastAsia="Calibri" w:hAnsi="Palatino Linotype" w:cs="Tahoma"/>
          <w:iCs/>
          <w:sz w:val="22"/>
          <w:szCs w:val="22"/>
          <w:lang w:eastAsia="es-ES_tradnl"/>
        </w:rPr>
      </w:pPr>
    </w:p>
    <w:tbl>
      <w:tblPr>
        <w:tblStyle w:val="Tablaconcuadrcula"/>
        <w:tblW w:w="0" w:type="auto"/>
        <w:jc w:val="center"/>
        <w:tblLook w:val="04A0" w:firstRow="1" w:lastRow="0" w:firstColumn="1" w:lastColumn="0" w:noHBand="0" w:noVBand="1"/>
      </w:tblPr>
      <w:tblGrid>
        <w:gridCol w:w="4517"/>
        <w:gridCol w:w="4517"/>
      </w:tblGrid>
      <w:tr w:rsidR="00E4458D" w:rsidRPr="00740885" w14:paraId="4C90703B" w14:textId="77777777" w:rsidTr="00E4458D">
        <w:trPr>
          <w:jc w:val="center"/>
        </w:trPr>
        <w:tc>
          <w:tcPr>
            <w:tcW w:w="4517" w:type="dxa"/>
          </w:tcPr>
          <w:p w14:paraId="41BEC54C" w14:textId="77777777" w:rsidR="00E4458D" w:rsidRPr="00740885" w:rsidRDefault="00E4458D" w:rsidP="001C5D12">
            <w:pPr>
              <w:spacing w:line="360" w:lineRule="auto"/>
              <w:ind w:right="-93"/>
              <w:jc w:val="center"/>
              <w:rPr>
                <w:rFonts w:ascii="Palatino Linotype" w:eastAsia="Calibri" w:hAnsi="Palatino Linotype" w:cs="Tahoma"/>
                <w:b/>
                <w:bCs/>
                <w:sz w:val="22"/>
                <w:szCs w:val="22"/>
                <w:lang w:val="es-MX" w:eastAsia="en-US"/>
              </w:rPr>
            </w:pPr>
          </w:p>
          <w:p w14:paraId="4EA3D125" w14:textId="77777777" w:rsidR="00E4458D" w:rsidRPr="00740885" w:rsidRDefault="00E4458D" w:rsidP="001C5D12">
            <w:pPr>
              <w:spacing w:line="360" w:lineRule="auto"/>
              <w:ind w:right="-93"/>
              <w:jc w:val="center"/>
              <w:rPr>
                <w:rFonts w:ascii="Palatino Linotype" w:eastAsia="Calibri" w:hAnsi="Palatino Linotype" w:cs="Tahoma"/>
                <w:b/>
                <w:bCs/>
                <w:sz w:val="22"/>
                <w:szCs w:val="22"/>
                <w:lang w:val="es-MX" w:eastAsia="en-US"/>
              </w:rPr>
            </w:pPr>
            <w:r w:rsidRPr="00740885">
              <w:rPr>
                <w:rFonts w:ascii="Palatino Linotype" w:eastAsia="Calibri" w:hAnsi="Palatino Linotype" w:cs="Tahoma"/>
                <w:b/>
                <w:bCs/>
                <w:sz w:val="22"/>
                <w:szCs w:val="22"/>
                <w:lang w:val="es-MX" w:eastAsia="en-US"/>
              </w:rPr>
              <w:t>Solicitud</w:t>
            </w:r>
          </w:p>
        </w:tc>
        <w:tc>
          <w:tcPr>
            <w:tcW w:w="4517" w:type="dxa"/>
          </w:tcPr>
          <w:p w14:paraId="7D9B5ECA" w14:textId="77777777" w:rsidR="00E4458D" w:rsidRPr="00740885" w:rsidRDefault="00E4458D" w:rsidP="001C5D12">
            <w:pPr>
              <w:tabs>
                <w:tab w:val="left" w:pos="954"/>
              </w:tabs>
              <w:spacing w:line="360" w:lineRule="auto"/>
              <w:ind w:right="-93"/>
              <w:jc w:val="center"/>
              <w:rPr>
                <w:rFonts w:ascii="Palatino Linotype" w:eastAsia="Calibri" w:hAnsi="Palatino Linotype" w:cs="Tahoma"/>
                <w:b/>
                <w:bCs/>
                <w:sz w:val="22"/>
                <w:szCs w:val="22"/>
                <w:lang w:val="es-MX" w:eastAsia="en-US"/>
              </w:rPr>
            </w:pPr>
            <w:r w:rsidRPr="00740885">
              <w:rPr>
                <w:rFonts w:ascii="Palatino Linotype" w:eastAsia="Calibri" w:hAnsi="Palatino Linotype" w:cs="Tahoma"/>
                <w:b/>
                <w:bCs/>
                <w:sz w:val="22"/>
                <w:szCs w:val="22"/>
                <w:lang w:val="es-MX" w:eastAsia="en-US"/>
              </w:rPr>
              <w:t>Denominación correcta en términos del Bando Municipal del Sujeto Obligado</w:t>
            </w:r>
          </w:p>
        </w:tc>
      </w:tr>
      <w:tr w:rsidR="00E4458D" w:rsidRPr="00740885" w14:paraId="18705BFF" w14:textId="77777777" w:rsidTr="00E4458D">
        <w:trPr>
          <w:jc w:val="center"/>
        </w:trPr>
        <w:tc>
          <w:tcPr>
            <w:tcW w:w="4517" w:type="dxa"/>
          </w:tcPr>
          <w:p w14:paraId="5C2E6338" w14:textId="09589AD0" w:rsidR="00E4458D" w:rsidRPr="00740885" w:rsidRDefault="003944AC" w:rsidP="001C5D12">
            <w:pPr>
              <w:spacing w:line="360" w:lineRule="auto"/>
              <w:ind w:right="-93"/>
              <w:jc w:val="center"/>
              <w:rPr>
                <w:rFonts w:ascii="Palatino Linotype" w:eastAsia="Calibri" w:hAnsi="Palatino Linotype" w:cs="Tahoma"/>
                <w:b/>
                <w:bCs/>
                <w:i/>
                <w:sz w:val="22"/>
                <w:szCs w:val="22"/>
                <w:lang w:val="es-MX" w:eastAsia="en-US"/>
              </w:rPr>
            </w:pPr>
            <w:r w:rsidRPr="00740885">
              <w:rPr>
                <w:rFonts w:ascii="Palatino Linotype" w:hAnsi="Palatino Linotype"/>
                <w:i/>
                <w:color w:val="000000"/>
                <w:sz w:val="22"/>
                <w:szCs w:val="22"/>
                <w:lang w:val="es-MX"/>
              </w:rPr>
              <w:t>Unidad de Transparencia</w:t>
            </w:r>
          </w:p>
        </w:tc>
        <w:tc>
          <w:tcPr>
            <w:tcW w:w="4517" w:type="dxa"/>
          </w:tcPr>
          <w:p w14:paraId="7AA148BC" w14:textId="3B4BB6E8" w:rsidR="00E4458D" w:rsidRPr="00740885" w:rsidRDefault="003944AC" w:rsidP="001C5D12">
            <w:pPr>
              <w:tabs>
                <w:tab w:val="left" w:pos="469"/>
                <w:tab w:val="left" w:pos="954"/>
              </w:tabs>
              <w:spacing w:line="360" w:lineRule="auto"/>
              <w:ind w:right="-93"/>
              <w:jc w:val="center"/>
              <w:rPr>
                <w:rFonts w:ascii="Palatino Linotype" w:eastAsia="Calibri" w:hAnsi="Palatino Linotype" w:cs="Tahoma"/>
                <w:b/>
                <w:bCs/>
                <w:i/>
                <w:sz w:val="22"/>
                <w:szCs w:val="22"/>
                <w:lang w:val="es-MX" w:eastAsia="en-US"/>
              </w:rPr>
            </w:pPr>
            <w:r w:rsidRPr="00740885">
              <w:rPr>
                <w:rFonts w:ascii="Palatino Linotype" w:eastAsia="Calibri" w:hAnsi="Palatino Linotype" w:cs="Tahoma"/>
                <w:b/>
                <w:i/>
                <w:iCs/>
                <w:lang w:eastAsia="es-ES_tradnl"/>
              </w:rPr>
              <w:t>Unidad de Transparencia y Acceso a la Información</w:t>
            </w:r>
          </w:p>
        </w:tc>
      </w:tr>
    </w:tbl>
    <w:p w14:paraId="61BCC300" w14:textId="77777777" w:rsidR="00E4458D" w:rsidRPr="00740885" w:rsidRDefault="00E4458D" w:rsidP="001C5D12">
      <w:pPr>
        <w:spacing w:line="360" w:lineRule="auto"/>
        <w:jc w:val="both"/>
        <w:rPr>
          <w:rFonts w:ascii="Palatino Linotype" w:eastAsia="Calibri" w:hAnsi="Palatino Linotype" w:cs="Tahoma"/>
          <w:iCs/>
          <w:sz w:val="22"/>
          <w:szCs w:val="22"/>
          <w:lang w:eastAsia="es-ES_tradnl"/>
        </w:rPr>
      </w:pPr>
    </w:p>
    <w:p w14:paraId="2191B5B6" w14:textId="464B16F9" w:rsidR="00E4458D" w:rsidRPr="00740885" w:rsidRDefault="00E4458D" w:rsidP="001C5D12">
      <w:pPr>
        <w:spacing w:line="360" w:lineRule="auto"/>
        <w:jc w:val="both"/>
        <w:rPr>
          <w:rFonts w:ascii="Palatino Linotype" w:eastAsia="Calibri" w:hAnsi="Palatino Linotype" w:cs="Tahoma"/>
          <w:iCs/>
          <w:sz w:val="22"/>
          <w:szCs w:val="22"/>
          <w:lang w:eastAsia="es-ES_tradnl"/>
        </w:rPr>
      </w:pPr>
      <w:r w:rsidRPr="00740885">
        <w:rPr>
          <w:rFonts w:ascii="Palatino Linotype" w:eastAsia="Calibri" w:hAnsi="Palatino Linotype" w:cs="Tahoma"/>
          <w:iCs/>
          <w:sz w:val="22"/>
          <w:szCs w:val="22"/>
          <w:lang w:eastAsia="es-ES_tradnl"/>
        </w:rPr>
        <w:t>De la tabla anterior, se precisa que por cuanto hace a la unidad administrativa “</w:t>
      </w:r>
      <w:r w:rsidR="003944AC" w:rsidRPr="00740885">
        <w:rPr>
          <w:rFonts w:ascii="Palatino Linotype" w:hAnsi="Palatino Linotype"/>
          <w:i/>
          <w:color w:val="000000"/>
          <w:sz w:val="22"/>
          <w:szCs w:val="22"/>
        </w:rPr>
        <w:t>Unidad de Transparencia</w:t>
      </w:r>
      <w:r w:rsidRPr="00740885">
        <w:rPr>
          <w:rFonts w:ascii="Palatino Linotype" w:eastAsia="Calibri" w:hAnsi="Palatino Linotype" w:cs="Tahoma"/>
          <w:i/>
          <w:iCs/>
          <w:sz w:val="22"/>
          <w:szCs w:val="22"/>
          <w:lang w:eastAsia="es-ES_tradnl"/>
        </w:rPr>
        <w:t xml:space="preserve">” </w:t>
      </w:r>
      <w:r w:rsidRPr="00740885">
        <w:rPr>
          <w:rFonts w:ascii="Palatino Linotype" w:eastAsia="Calibri" w:hAnsi="Palatino Linotype" w:cs="Tahoma"/>
          <w:iCs/>
          <w:sz w:val="22"/>
          <w:szCs w:val="22"/>
          <w:lang w:eastAsia="es-ES_tradnl"/>
        </w:rPr>
        <w:t xml:space="preserve">que solicitó el Particular, la misma </w:t>
      </w:r>
      <w:r w:rsidR="003944AC" w:rsidRPr="00740885">
        <w:rPr>
          <w:rFonts w:ascii="Palatino Linotype" w:eastAsia="Calibri" w:hAnsi="Palatino Linotype" w:cs="Tahoma"/>
          <w:iCs/>
          <w:sz w:val="22"/>
          <w:szCs w:val="22"/>
          <w:lang w:eastAsia="es-ES_tradnl"/>
        </w:rPr>
        <w:t>corresponde a la Unidad de Transparencia y Acceso a la Información.</w:t>
      </w:r>
    </w:p>
    <w:p w14:paraId="75148AEA" w14:textId="77777777" w:rsidR="003944AC" w:rsidRPr="00740885" w:rsidRDefault="003944AC" w:rsidP="001C5D12">
      <w:pPr>
        <w:spacing w:line="360" w:lineRule="auto"/>
        <w:ind w:right="-93"/>
        <w:jc w:val="both"/>
        <w:rPr>
          <w:rFonts w:ascii="Palatino Linotype" w:eastAsia="Calibri" w:hAnsi="Palatino Linotype" w:cs="Tahoma"/>
          <w:b/>
          <w:bCs/>
          <w:szCs w:val="22"/>
          <w:lang w:eastAsia="en-US"/>
        </w:rPr>
      </w:pPr>
    </w:p>
    <w:p w14:paraId="64110393" w14:textId="17D90768" w:rsidR="00E4458D" w:rsidRPr="00740885" w:rsidRDefault="002F1820" w:rsidP="00380A6B">
      <w:pPr>
        <w:spacing w:line="360" w:lineRule="auto"/>
        <w:ind w:right="-93"/>
        <w:jc w:val="both"/>
        <w:rPr>
          <w:rFonts w:ascii="Palatino Linotype" w:eastAsia="Calibri" w:hAnsi="Palatino Linotype" w:cs="Tahoma"/>
          <w:b/>
          <w:bCs/>
          <w:sz w:val="22"/>
          <w:szCs w:val="22"/>
          <w:lang w:eastAsia="en-US"/>
        </w:rPr>
      </w:pPr>
      <w:r w:rsidRPr="00740885">
        <w:rPr>
          <w:rFonts w:ascii="Palatino Linotype" w:eastAsia="Calibri" w:hAnsi="Palatino Linotype" w:cs="Tahoma"/>
          <w:b/>
          <w:bCs/>
          <w:sz w:val="22"/>
          <w:szCs w:val="22"/>
          <w:lang w:eastAsia="en-US"/>
        </w:rPr>
        <w:t>ANÁLISIS DE LA NATURALEZA DE LA INFORMACIÓN SOLICITADA.</w:t>
      </w:r>
    </w:p>
    <w:p w14:paraId="7BC30520" w14:textId="77777777" w:rsidR="00E4458D" w:rsidRPr="00740885" w:rsidRDefault="00E4458D" w:rsidP="001C5D12">
      <w:pPr>
        <w:pStyle w:val="Prrafodelista"/>
        <w:spacing w:line="360" w:lineRule="auto"/>
        <w:ind w:right="-93"/>
        <w:jc w:val="both"/>
        <w:rPr>
          <w:rFonts w:ascii="Palatino Linotype" w:eastAsia="Calibri" w:hAnsi="Palatino Linotype" w:cs="Tahoma"/>
          <w:b/>
          <w:bCs/>
          <w:szCs w:val="22"/>
          <w:lang w:eastAsia="en-US"/>
        </w:rPr>
      </w:pPr>
    </w:p>
    <w:p w14:paraId="76976569" w14:textId="4308DCE3" w:rsidR="003F12E0"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Una vez establecido lo anterior, </w:t>
      </w:r>
      <w:r w:rsidR="003F12E0" w:rsidRPr="00740885">
        <w:rPr>
          <w:rFonts w:ascii="Palatino Linotype" w:eastAsia="Calibri" w:hAnsi="Palatino Linotype" w:cs="Tahoma"/>
          <w:bCs/>
          <w:sz w:val="22"/>
          <w:szCs w:val="22"/>
          <w:lang w:eastAsia="en-US"/>
        </w:rPr>
        <w:t xml:space="preserve">es necesario precisar que, las percepciones de los servidores públicos </w:t>
      </w:r>
      <w:r w:rsidR="003F12E0" w:rsidRPr="00740885">
        <w:rPr>
          <w:rFonts w:ascii="Palatino Linotype" w:hAnsi="Palatino Linotype" w:cs="Tahoma"/>
          <w:sz w:val="22"/>
          <w:szCs w:val="22"/>
        </w:rPr>
        <w:t xml:space="preserve">a información pública que además forma parte de las obligaciones en materia de transparencia; lo anterior, en términos del </w:t>
      </w:r>
      <w:r w:rsidR="003F12E0" w:rsidRPr="00740885">
        <w:rPr>
          <w:rFonts w:ascii="Palatino Linotype" w:eastAsia="Calibri" w:hAnsi="Palatino Linotype" w:cs="Tahoma"/>
          <w:bCs/>
          <w:sz w:val="22"/>
          <w:szCs w:val="22"/>
          <w:lang w:eastAsia="en-US"/>
        </w:rPr>
        <w:t>92, fracción XXI, de la Ley de Transparencia y Acceso a la Información Pública del Estado de México y Municipios, que se transcribe a continuación:</w:t>
      </w:r>
    </w:p>
    <w:p w14:paraId="762F5DA9" w14:textId="77777777" w:rsidR="003F12E0" w:rsidRPr="00740885" w:rsidRDefault="003F12E0" w:rsidP="001C5D12">
      <w:pPr>
        <w:spacing w:line="360" w:lineRule="auto"/>
        <w:ind w:right="-93"/>
        <w:jc w:val="both"/>
        <w:rPr>
          <w:rFonts w:ascii="Palatino Linotype" w:eastAsia="Calibri" w:hAnsi="Palatino Linotype" w:cs="Tahoma"/>
          <w:bCs/>
          <w:sz w:val="22"/>
          <w:szCs w:val="22"/>
          <w:lang w:eastAsia="en-US"/>
        </w:rPr>
      </w:pPr>
    </w:p>
    <w:p w14:paraId="57676353" w14:textId="77777777" w:rsidR="003F12E0" w:rsidRPr="00740885" w:rsidRDefault="003F12E0" w:rsidP="001C5D12">
      <w:pPr>
        <w:spacing w:line="360" w:lineRule="auto"/>
        <w:ind w:left="567" w:right="539"/>
        <w:jc w:val="center"/>
        <w:rPr>
          <w:rFonts w:ascii="Palatino Linotype" w:hAnsi="Palatino Linotype"/>
          <w:b/>
          <w:i/>
          <w:szCs w:val="22"/>
        </w:rPr>
      </w:pPr>
      <w:r w:rsidRPr="00740885">
        <w:rPr>
          <w:rFonts w:ascii="Palatino Linotype" w:hAnsi="Palatino Linotype"/>
          <w:b/>
          <w:i/>
          <w:szCs w:val="22"/>
        </w:rPr>
        <w:lastRenderedPageBreak/>
        <w:t>“Capítulo II</w:t>
      </w:r>
    </w:p>
    <w:p w14:paraId="345A4A19" w14:textId="77777777" w:rsidR="003F12E0" w:rsidRPr="00740885" w:rsidRDefault="003F12E0" w:rsidP="001C5D12">
      <w:pPr>
        <w:spacing w:line="360" w:lineRule="auto"/>
        <w:ind w:left="567" w:right="539"/>
        <w:jc w:val="center"/>
        <w:rPr>
          <w:rFonts w:ascii="Palatino Linotype" w:hAnsi="Palatino Linotype"/>
          <w:b/>
          <w:i/>
          <w:szCs w:val="22"/>
        </w:rPr>
      </w:pPr>
      <w:r w:rsidRPr="00740885">
        <w:rPr>
          <w:rFonts w:ascii="Palatino Linotype" w:hAnsi="Palatino Linotype"/>
          <w:b/>
          <w:i/>
          <w:szCs w:val="22"/>
        </w:rPr>
        <w:t>De las Obligaciones de Transparencia Comunes</w:t>
      </w:r>
    </w:p>
    <w:p w14:paraId="06D96246" w14:textId="77777777" w:rsidR="003F12E0" w:rsidRPr="00740885" w:rsidRDefault="003F12E0" w:rsidP="001C5D12">
      <w:pPr>
        <w:spacing w:line="360" w:lineRule="auto"/>
        <w:ind w:left="567" w:right="539"/>
        <w:jc w:val="both"/>
        <w:rPr>
          <w:rFonts w:ascii="Palatino Linotype" w:hAnsi="Palatino Linotype"/>
          <w:b/>
          <w:i/>
          <w:szCs w:val="22"/>
        </w:rPr>
      </w:pPr>
    </w:p>
    <w:p w14:paraId="5C9BCBF4" w14:textId="77777777" w:rsidR="003F12E0" w:rsidRPr="00740885" w:rsidRDefault="003F12E0" w:rsidP="001C5D12">
      <w:pPr>
        <w:spacing w:line="360" w:lineRule="auto"/>
        <w:ind w:left="567" w:right="539"/>
        <w:jc w:val="both"/>
        <w:rPr>
          <w:rFonts w:ascii="Palatino Linotype" w:hAnsi="Palatino Linotype"/>
          <w:i/>
          <w:szCs w:val="22"/>
        </w:rPr>
      </w:pPr>
      <w:r w:rsidRPr="00740885">
        <w:rPr>
          <w:rFonts w:ascii="Palatino Linotype" w:hAnsi="Palatino Linotype"/>
          <w:b/>
          <w:i/>
          <w:szCs w:val="22"/>
        </w:rPr>
        <w:t>Artículo 92.</w:t>
      </w:r>
      <w:r w:rsidRPr="00740885">
        <w:rPr>
          <w:rFonts w:ascii="Palatino Linotype" w:hAnsi="Palatino Linotype"/>
          <w:i/>
          <w:szCs w:val="22"/>
        </w:rPr>
        <w:t xml:space="preserve"> Los sujetos obligados deberán poner a</w:t>
      </w:r>
      <w:r w:rsidRPr="00740885">
        <w:rPr>
          <w:rFonts w:ascii="Palatino Linotype" w:hAnsi="Palatino Linotype"/>
          <w:b/>
          <w:i/>
          <w:szCs w:val="22"/>
        </w:rPr>
        <w:t xml:space="preserve"> disposición del público de manera permanent</w:t>
      </w:r>
      <w:r w:rsidRPr="00740885">
        <w:rPr>
          <w:rFonts w:ascii="Palatino Linotype" w:hAnsi="Palatino Linotype"/>
          <w:i/>
          <w:szCs w:val="22"/>
        </w:rPr>
        <w:t xml:space="preserve">e </w:t>
      </w:r>
      <w:r w:rsidRPr="00740885">
        <w:rPr>
          <w:rFonts w:ascii="Palatino Linotype" w:hAnsi="Palatino Linotype"/>
          <w:b/>
          <w:i/>
          <w:szCs w:val="22"/>
        </w:rPr>
        <w:t>y actualizada</w:t>
      </w:r>
      <w:r w:rsidRPr="00740885">
        <w:rPr>
          <w:rFonts w:ascii="Palatino Linotype" w:hAnsi="Palatino Linotype"/>
          <w:i/>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EC3624" w14:textId="77777777" w:rsidR="003F12E0" w:rsidRPr="00740885" w:rsidRDefault="003F12E0" w:rsidP="001C5D12">
      <w:pPr>
        <w:spacing w:line="360" w:lineRule="auto"/>
        <w:ind w:left="567" w:right="539"/>
        <w:jc w:val="both"/>
        <w:rPr>
          <w:rFonts w:ascii="Palatino Linotype" w:hAnsi="Palatino Linotype"/>
          <w:i/>
          <w:szCs w:val="22"/>
        </w:rPr>
      </w:pPr>
    </w:p>
    <w:p w14:paraId="03E5EF81" w14:textId="48E431BF" w:rsidR="003F12E0" w:rsidRPr="00740885" w:rsidRDefault="003F12E0" w:rsidP="001C5D12">
      <w:pPr>
        <w:spacing w:line="360" w:lineRule="auto"/>
        <w:ind w:left="567" w:right="539"/>
        <w:jc w:val="both"/>
        <w:rPr>
          <w:rFonts w:ascii="Palatino Linotype" w:hAnsi="Palatino Linotype"/>
          <w:b/>
          <w:i/>
          <w:szCs w:val="22"/>
        </w:rPr>
      </w:pPr>
      <w:r w:rsidRPr="00740885">
        <w:rPr>
          <w:rFonts w:ascii="Palatino Linotype" w:hAnsi="Palatino Linotype"/>
          <w:i/>
          <w:szCs w:val="22"/>
        </w:rPr>
        <w:tab/>
      </w:r>
      <w:r w:rsidRPr="00740885">
        <w:rPr>
          <w:rFonts w:ascii="Palatino Linotype" w:hAnsi="Palatino Linotype"/>
          <w:b/>
          <w:i/>
          <w:szCs w:val="22"/>
        </w:rPr>
        <w:t xml:space="preserve">I </w:t>
      </w:r>
      <w:r w:rsidRPr="00740885">
        <w:rPr>
          <w:rFonts w:ascii="Palatino Linotype" w:hAnsi="Palatino Linotype"/>
          <w:i/>
          <w:szCs w:val="22"/>
        </w:rPr>
        <w:t>al</w:t>
      </w:r>
      <w:r w:rsidRPr="00740885">
        <w:rPr>
          <w:rFonts w:ascii="Palatino Linotype" w:hAnsi="Palatino Linotype"/>
          <w:b/>
          <w:i/>
          <w:szCs w:val="22"/>
        </w:rPr>
        <w:t xml:space="preserve"> VII…</w:t>
      </w:r>
    </w:p>
    <w:p w14:paraId="71F98497" w14:textId="77777777" w:rsidR="003F12E0" w:rsidRPr="00740885" w:rsidRDefault="003F12E0" w:rsidP="001C5D12">
      <w:pPr>
        <w:spacing w:line="360" w:lineRule="auto"/>
        <w:ind w:left="567" w:right="539"/>
        <w:jc w:val="both"/>
        <w:rPr>
          <w:rFonts w:ascii="Palatino Linotype" w:hAnsi="Palatino Linotype"/>
          <w:b/>
          <w:i/>
          <w:szCs w:val="22"/>
        </w:rPr>
      </w:pPr>
    </w:p>
    <w:p w14:paraId="2721D4F9" w14:textId="6AA7569C" w:rsidR="003F12E0" w:rsidRPr="00740885" w:rsidRDefault="003F12E0" w:rsidP="001C5D12">
      <w:pPr>
        <w:spacing w:line="360" w:lineRule="auto"/>
        <w:ind w:left="567" w:right="539"/>
        <w:jc w:val="both"/>
        <w:rPr>
          <w:rFonts w:ascii="Palatino Linotype" w:hAnsi="Palatino Linotype"/>
          <w:b/>
          <w:i/>
          <w:szCs w:val="22"/>
        </w:rPr>
      </w:pPr>
      <w:r w:rsidRPr="00740885">
        <w:rPr>
          <w:rFonts w:ascii="Palatino Linotype" w:hAnsi="Palatino Linotype"/>
          <w:b/>
          <w:i/>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9E0D67A" w14:textId="77777777" w:rsidR="003F12E0" w:rsidRPr="00740885" w:rsidRDefault="003F12E0" w:rsidP="001C5D12">
      <w:pPr>
        <w:spacing w:line="360" w:lineRule="auto"/>
        <w:ind w:left="567" w:right="539"/>
        <w:jc w:val="both"/>
        <w:rPr>
          <w:rFonts w:ascii="Palatino Linotype" w:hAnsi="Palatino Linotype"/>
          <w:i/>
          <w:szCs w:val="22"/>
        </w:rPr>
      </w:pPr>
    </w:p>
    <w:p w14:paraId="5190DB10" w14:textId="538D621B" w:rsidR="003F12E0" w:rsidRPr="00740885" w:rsidRDefault="003F12E0" w:rsidP="001C5D12">
      <w:pPr>
        <w:spacing w:line="360" w:lineRule="auto"/>
        <w:ind w:left="567" w:right="539"/>
        <w:jc w:val="both"/>
        <w:rPr>
          <w:rFonts w:ascii="Palatino Linotype" w:eastAsia="Calibri" w:hAnsi="Palatino Linotype" w:cs="Tahoma"/>
          <w:bCs/>
          <w:i/>
          <w:szCs w:val="22"/>
          <w:lang w:eastAsia="en-US"/>
        </w:rPr>
      </w:pPr>
      <w:r w:rsidRPr="00740885">
        <w:rPr>
          <w:rFonts w:ascii="Palatino Linotype" w:hAnsi="Palatino Linotype"/>
          <w:b/>
          <w:i/>
          <w:szCs w:val="22"/>
        </w:rPr>
        <w:t xml:space="preserve">IX </w:t>
      </w:r>
      <w:r w:rsidRPr="00740885">
        <w:rPr>
          <w:rFonts w:ascii="Palatino Linotype" w:hAnsi="Palatino Linotype"/>
          <w:i/>
          <w:szCs w:val="22"/>
        </w:rPr>
        <w:t xml:space="preserve">a </w:t>
      </w:r>
      <w:r w:rsidRPr="00740885">
        <w:rPr>
          <w:rFonts w:ascii="Palatino Linotype" w:hAnsi="Palatino Linotype"/>
          <w:b/>
          <w:i/>
          <w:szCs w:val="22"/>
        </w:rPr>
        <w:t>XLII…”</w:t>
      </w:r>
    </w:p>
    <w:p w14:paraId="53451739" w14:textId="77777777" w:rsidR="003F12E0" w:rsidRPr="00740885" w:rsidRDefault="003F12E0" w:rsidP="001C5D12">
      <w:pPr>
        <w:spacing w:line="360" w:lineRule="auto"/>
        <w:ind w:left="567" w:right="567"/>
        <w:jc w:val="both"/>
        <w:rPr>
          <w:rFonts w:ascii="Palatino Linotype" w:eastAsia="Calibri" w:hAnsi="Palatino Linotype" w:cs="Tahoma"/>
          <w:bCs/>
          <w:i/>
          <w:sz w:val="22"/>
          <w:szCs w:val="22"/>
          <w:lang w:val="es-ES" w:eastAsia="en-US"/>
        </w:rPr>
      </w:pPr>
      <w:r w:rsidRPr="00740885">
        <w:rPr>
          <w:rFonts w:ascii="Palatino Linotype" w:eastAsia="Calibri" w:hAnsi="Palatino Linotype" w:cs="Tahoma"/>
          <w:bCs/>
          <w:i/>
          <w:sz w:val="22"/>
          <w:szCs w:val="22"/>
          <w:lang w:val="es-ES" w:eastAsia="en-US"/>
        </w:rPr>
        <w:t>(Énfasis añadido)</w:t>
      </w:r>
    </w:p>
    <w:p w14:paraId="1229078C" w14:textId="6EF8A0FE" w:rsidR="003F12E0" w:rsidRPr="00740885" w:rsidRDefault="003F12E0" w:rsidP="001C5D12">
      <w:pPr>
        <w:spacing w:line="360" w:lineRule="auto"/>
        <w:ind w:right="-93"/>
        <w:jc w:val="both"/>
        <w:rPr>
          <w:rFonts w:ascii="Palatino Linotype" w:eastAsia="Calibri" w:hAnsi="Palatino Linotype" w:cs="Tahoma"/>
          <w:bCs/>
          <w:sz w:val="22"/>
          <w:szCs w:val="22"/>
          <w:lang w:eastAsia="en-US"/>
        </w:rPr>
      </w:pPr>
    </w:p>
    <w:p w14:paraId="1ABC867C" w14:textId="08240687" w:rsidR="00392082" w:rsidRPr="00740885" w:rsidRDefault="00392082" w:rsidP="001C5D12">
      <w:pPr>
        <w:spacing w:line="360" w:lineRule="auto"/>
        <w:ind w:right="-93"/>
        <w:jc w:val="both"/>
        <w:rPr>
          <w:rFonts w:ascii="Palatino Linotype" w:eastAsia="Calibri" w:hAnsi="Palatino Linotype" w:cs="Tahoma"/>
          <w:b/>
          <w:bCs/>
          <w:sz w:val="22"/>
          <w:szCs w:val="22"/>
          <w:lang w:eastAsia="en-US"/>
        </w:rPr>
      </w:pPr>
      <w:r w:rsidRPr="00740885">
        <w:rPr>
          <w:rFonts w:ascii="Palatino Linotype" w:eastAsia="Calibri" w:hAnsi="Palatino Linotype" w:cs="Tahoma"/>
          <w:bCs/>
          <w:sz w:val="22"/>
          <w:szCs w:val="22"/>
          <w:lang w:eastAsia="en-US"/>
        </w:rPr>
        <w:t>En atención al artículo en cita, se colige que la información relativa</w:t>
      </w:r>
      <w:r w:rsidR="00E4458D" w:rsidRPr="00740885">
        <w:rPr>
          <w:rFonts w:ascii="Palatino Linotype" w:eastAsia="Calibri" w:hAnsi="Palatino Linotype" w:cs="Tahoma"/>
          <w:bCs/>
          <w:sz w:val="22"/>
          <w:szCs w:val="22"/>
          <w:lang w:eastAsia="en-US"/>
        </w:rPr>
        <w:t xml:space="preserve"> a </w:t>
      </w:r>
      <w:r w:rsidR="00F23595" w:rsidRPr="00740885">
        <w:rPr>
          <w:rFonts w:ascii="Palatino Linotype" w:eastAsia="Calibri" w:hAnsi="Palatino Linotype" w:cs="Tahoma"/>
          <w:bCs/>
          <w:sz w:val="22"/>
          <w:szCs w:val="22"/>
          <w:lang w:eastAsia="en-US"/>
        </w:rPr>
        <w:t xml:space="preserve">las percepciones brutas y netas que perciben mensualmente el </w:t>
      </w:r>
      <w:r w:rsidR="00F23595" w:rsidRPr="00740885">
        <w:rPr>
          <w:rFonts w:ascii="Palatino Linotype" w:eastAsia="Calibri" w:hAnsi="Palatino Linotype" w:cs="Tahoma"/>
          <w:b/>
          <w:bCs/>
          <w:sz w:val="22"/>
          <w:szCs w:val="22"/>
          <w:lang w:eastAsia="en-US"/>
        </w:rPr>
        <w:t xml:space="preserve">Presidente Municipal, </w:t>
      </w:r>
      <w:r w:rsidR="00CD5CBA" w:rsidRPr="00740885">
        <w:rPr>
          <w:rFonts w:ascii="Palatino Linotype" w:eastAsia="Calibri" w:hAnsi="Palatino Linotype" w:cs="Tahoma"/>
          <w:b/>
          <w:bCs/>
          <w:sz w:val="22"/>
          <w:szCs w:val="22"/>
          <w:lang w:eastAsia="en-US"/>
        </w:rPr>
        <w:t>el Contralor Interno Municipal, el Titular de la Unidad de Transparencia y los Integrantes del Comité de Participación Ciudadana del Sistema Municipal Anticorrupción</w:t>
      </w:r>
      <w:r w:rsidR="00E4458D" w:rsidRPr="00740885">
        <w:rPr>
          <w:rFonts w:ascii="Palatino Linotype" w:eastAsia="Calibri" w:hAnsi="Palatino Linotype" w:cs="Tahoma"/>
          <w:b/>
          <w:bCs/>
          <w:sz w:val="22"/>
          <w:szCs w:val="22"/>
          <w:lang w:eastAsia="en-US"/>
        </w:rPr>
        <w:t xml:space="preserve">, </w:t>
      </w:r>
      <w:r w:rsidRPr="00740885">
        <w:rPr>
          <w:rFonts w:ascii="Palatino Linotype" w:eastAsia="Calibri" w:hAnsi="Palatino Linotype" w:cs="Tahoma"/>
          <w:b/>
          <w:bCs/>
          <w:sz w:val="22"/>
          <w:szCs w:val="22"/>
          <w:lang w:eastAsia="en-US"/>
        </w:rPr>
        <w:t>es pública.</w:t>
      </w:r>
    </w:p>
    <w:p w14:paraId="2B583038" w14:textId="77777777" w:rsidR="00392082" w:rsidRPr="00740885" w:rsidRDefault="00392082" w:rsidP="001C5D12">
      <w:pPr>
        <w:spacing w:line="360" w:lineRule="auto"/>
        <w:ind w:right="-93"/>
        <w:jc w:val="both"/>
        <w:rPr>
          <w:rFonts w:ascii="Palatino Linotype" w:eastAsia="Calibri" w:hAnsi="Palatino Linotype" w:cs="Tahoma"/>
          <w:b/>
          <w:bCs/>
          <w:sz w:val="22"/>
          <w:szCs w:val="22"/>
          <w:lang w:eastAsia="en-US"/>
        </w:rPr>
      </w:pPr>
    </w:p>
    <w:p w14:paraId="6AF8AC94" w14:textId="3D774669" w:rsidR="00392082" w:rsidRPr="00740885" w:rsidRDefault="00392082"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Ahora bien, no pasa desapercibido para este Órgano Garante que el Sujeto Obligado, en respuesta, señaló que la información relativa a las percepciones se encontraba en el enlace: </w:t>
      </w:r>
      <w:hyperlink r:id="rId9" w:history="1">
        <w:r w:rsidRPr="00740885">
          <w:rPr>
            <w:rStyle w:val="Hipervnculo"/>
            <w:rFonts w:ascii="Palatino Linotype" w:eastAsia="Calibri" w:hAnsi="Palatino Linotype" w:cs="Tahoma"/>
            <w:bCs/>
            <w:sz w:val="22"/>
            <w:szCs w:val="22"/>
            <w:lang w:eastAsia="en-US"/>
          </w:rPr>
          <w:t>https://www.ipomex.org.mx/ipo3/gce/list/42944.web</w:t>
        </w:r>
      </w:hyperlink>
      <w:r w:rsidRPr="00740885">
        <w:rPr>
          <w:rFonts w:ascii="Palatino Linotype" w:eastAsia="Calibri" w:hAnsi="Palatino Linotype" w:cs="Tahoma"/>
          <w:bCs/>
          <w:sz w:val="22"/>
          <w:szCs w:val="22"/>
          <w:lang w:eastAsia="en-US"/>
        </w:rPr>
        <w:t xml:space="preserve">, por lo que, en el proceso de análisis de </w:t>
      </w:r>
      <w:r w:rsidRPr="00740885">
        <w:rPr>
          <w:rFonts w:ascii="Palatino Linotype" w:eastAsia="Calibri" w:hAnsi="Palatino Linotype" w:cs="Tahoma"/>
          <w:bCs/>
          <w:sz w:val="22"/>
          <w:szCs w:val="22"/>
          <w:lang w:eastAsia="en-US"/>
        </w:rPr>
        <w:lastRenderedPageBreak/>
        <w:t xml:space="preserve">las actuaciones del presente Recurso, se visitó el sitio de </w:t>
      </w:r>
      <w:r w:rsidR="00380A6B" w:rsidRPr="00740885">
        <w:rPr>
          <w:rFonts w:ascii="Palatino Linotype" w:eastAsia="Calibri" w:hAnsi="Palatino Linotype" w:cs="Tahoma"/>
          <w:bCs/>
          <w:sz w:val="22"/>
          <w:szCs w:val="22"/>
          <w:lang w:eastAsia="en-US"/>
        </w:rPr>
        <w:t>I</w:t>
      </w:r>
      <w:r w:rsidRPr="00740885">
        <w:rPr>
          <w:rFonts w:ascii="Palatino Linotype" w:eastAsia="Calibri" w:hAnsi="Palatino Linotype" w:cs="Tahoma"/>
          <w:bCs/>
          <w:sz w:val="22"/>
          <w:szCs w:val="22"/>
          <w:lang w:eastAsia="en-US"/>
        </w:rPr>
        <w:t xml:space="preserve">nternet; sin embargo, el enlace nos remite al sitio de </w:t>
      </w:r>
      <w:r w:rsidRPr="00740885">
        <w:rPr>
          <w:rFonts w:ascii="Palatino Linotype" w:eastAsia="Calibri" w:hAnsi="Palatino Linotype" w:cs="Tahoma"/>
          <w:bCs/>
          <w:sz w:val="22"/>
          <w:szCs w:val="22"/>
          <w:lang w:val="es-ES" w:eastAsia="en-US"/>
        </w:rPr>
        <w:t>Información Pública de Oficio Mexiquense (Ipomex), en el apartado donde solicita usuario y contraseña, para mayor referencia se inserta captura de pantalla</w:t>
      </w:r>
      <w:r w:rsidRPr="00740885">
        <w:rPr>
          <w:rFonts w:ascii="Palatino Linotype" w:eastAsia="Calibri" w:hAnsi="Palatino Linotype" w:cs="Tahoma"/>
          <w:bCs/>
          <w:sz w:val="22"/>
          <w:szCs w:val="22"/>
          <w:lang w:eastAsia="en-US"/>
        </w:rPr>
        <w:t>:</w:t>
      </w:r>
    </w:p>
    <w:p w14:paraId="4462DED9" w14:textId="002E5048" w:rsidR="00392082" w:rsidRPr="00740885" w:rsidRDefault="00392082" w:rsidP="001C5D12">
      <w:pPr>
        <w:spacing w:line="360" w:lineRule="auto"/>
        <w:ind w:right="-93"/>
        <w:jc w:val="center"/>
        <w:rPr>
          <w:rFonts w:ascii="Palatino Linotype" w:eastAsia="Calibri" w:hAnsi="Palatino Linotype" w:cs="Tahoma"/>
          <w:b/>
          <w:bCs/>
          <w:sz w:val="22"/>
          <w:szCs w:val="22"/>
          <w:lang w:eastAsia="en-US"/>
        </w:rPr>
      </w:pPr>
      <w:r w:rsidRPr="00740885">
        <w:rPr>
          <w:noProof/>
          <w:lang w:eastAsia="es-MX"/>
        </w:rPr>
        <w:drawing>
          <wp:inline distT="0" distB="0" distL="0" distR="0" wp14:anchorId="0BCA907C" wp14:editId="4562B813">
            <wp:extent cx="4796286" cy="3709008"/>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420" t="7478" r="7444" b="33217"/>
                    <a:stretch/>
                  </pic:blipFill>
                  <pic:spPr bwMode="auto">
                    <a:xfrm>
                      <a:off x="0" y="0"/>
                      <a:ext cx="4820589" cy="3727802"/>
                    </a:xfrm>
                    <a:prstGeom prst="rect">
                      <a:avLst/>
                    </a:prstGeom>
                    <a:ln>
                      <a:noFill/>
                    </a:ln>
                    <a:extLst>
                      <a:ext uri="{53640926-AAD7-44D8-BBD7-CCE9431645EC}">
                        <a14:shadowObscured xmlns:a14="http://schemas.microsoft.com/office/drawing/2010/main"/>
                      </a:ext>
                    </a:extLst>
                  </pic:spPr>
                </pic:pic>
              </a:graphicData>
            </a:graphic>
          </wp:inline>
        </w:drawing>
      </w:r>
    </w:p>
    <w:p w14:paraId="200BFE61" w14:textId="5C979056" w:rsidR="00392082" w:rsidRPr="00740885" w:rsidRDefault="00392082" w:rsidP="001C5D12">
      <w:pPr>
        <w:spacing w:line="360" w:lineRule="auto"/>
        <w:ind w:right="-93"/>
        <w:jc w:val="center"/>
        <w:rPr>
          <w:rFonts w:ascii="Palatino Linotype" w:eastAsia="Calibri" w:hAnsi="Palatino Linotype" w:cs="Tahoma"/>
          <w:bCs/>
          <w:lang w:eastAsia="en-US"/>
        </w:rPr>
      </w:pPr>
      <w:r w:rsidRPr="00740885">
        <w:rPr>
          <w:rFonts w:ascii="Palatino Linotype" w:eastAsia="Calibri" w:hAnsi="Palatino Linotype" w:cs="Tahoma"/>
          <w:bCs/>
          <w:lang w:eastAsia="en-US"/>
        </w:rPr>
        <w:t xml:space="preserve">(Imagen extraída del enlace: </w:t>
      </w:r>
      <w:hyperlink r:id="rId11" w:history="1">
        <w:r w:rsidRPr="00740885">
          <w:rPr>
            <w:rStyle w:val="Hipervnculo"/>
            <w:rFonts w:ascii="Palatino Linotype" w:eastAsiaTheme="majorEastAsia" w:hAnsi="Palatino Linotype"/>
          </w:rPr>
          <w:t>https://www.ipomex.org.mx/ipo3/usuarios/login.web;jsessionid=51F53B9CCC103585174A56801F81E4F4</w:t>
        </w:r>
      </w:hyperlink>
      <w:r w:rsidRPr="00740885">
        <w:rPr>
          <w:rFonts w:ascii="Palatino Linotype" w:hAnsi="Palatino Linotype"/>
        </w:rPr>
        <w:t xml:space="preserve"> )</w:t>
      </w:r>
    </w:p>
    <w:p w14:paraId="072A9706" w14:textId="77777777" w:rsidR="00392082" w:rsidRPr="00740885" w:rsidRDefault="00392082" w:rsidP="001C5D12">
      <w:pPr>
        <w:spacing w:line="360" w:lineRule="auto"/>
        <w:ind w:right="-93"/>
        <w:jc w:val="both"/>
        <w:rPr>
          <w:rFonts w:ascii="Palatino Linotype" w:eastAsia="Calibri" w:hAnsi="Palatino Linotype" w:cs="Tahoma"/>
          <w:b/>
          <w:bCs/>
          <w:sz w:val="22"/>
          <w:szCs w:val="22"/>
          <w:lang w:eastAsia="en-US"/>
        </w:rPr>
      </w:pPr>
    </w:p>
    <w:p w14:paraId="773C8ABD" w14:textId="106C7D9C" w:rsidR="00392082" w:rsidRPr="00740885" w:rsidRDefault="00392082" w:rsidP="001C5D12">
      <w:pPr>
        <w:spacing w:line="360" w:lineRule="auto"/>
        <w:ind w:right="-93"/>
        <w:jc w:val="both"/>
        <w:rPr>
          <w:rFonts w:ascii="Palatino Linotype" w:eastAsia="Calibri" w:hAnsi="Palatino Linotype" w:cs="Tahoma"/>
          <w:bCs/>
          <w:sz w:val="22"/>
          <w:szCs w:val="22"/>
          <w:lang w:val="es-ES" w:eastAsia="en-US"/>
        </w:rPr>
      </w:pPr>
      <w:r w:rsidRPr="00740885">
        <w:rPr>
          <w:rFonts w:ascii="Palatino Linotype" w:eastAsia="Calibri" w:hAnsi="Palatino Linotype" w:cs="Tahoma"/>
          <w:bCs/>
          <w:sz w:val="22"/>
          <w:szCs w:val="22"/>
          <w:lang w:eastAsia="en-US"/>
        </w:rPr>
        <w:t>Al respecto, se colige que el enlace que señaló el Sujeto Obligado</w:t>
      </w:r>
      <w:r w:rsidR="007C19B2" w:rsidRPr="00740885">
        <w:rPr>
          <w:rFonts w:ascii="Palatino Linotype" w:eastAsia="Calibri" w:hAnsi="Palatino Linotype" w:cs="Tahoma"/>
          <w:bCs/>
          <w:sz w:val="22"/>
          <w:szCs w:val="22"/>
          <w:lang w:eastAsia="en-US"/>
        </w:rPr>
        <w:t xml:space="preserve"> en respuesta a la solicitud, </w:t>
      </w:r>
      <w:r w:rsidRPr="00740885">
        <w:rPr>
          <w:rFonts w:ascii="Palatino Linotype" w:eastAsia="Calibri" w:hAnsi="Palatino Linotype" w:cs="Tahoma"/>
          <w:bCs/>
          <w:sz w:val="22"/>
          <w:szCs w:val="22"/>
          <w:lang w:eastAsia="en-US"/>
        </w:rPr>
        <w:t xml:space="preserve"> no da cuenta de la </w:t>
      </w:r>
      <w:r w:rsidR="007C19B2" w:rsidRPr="00740885">
        <w:rPr>
          <w:rFonts w:ascii="Palatino Linotype" w:eastAsia="Calibri" w:hAnsi="Palatino Linotype" w:cs="Tahoma"/>
          <w:bCs/>
          <w:sz w:val="22"/>
          <w:szCs w:val="22"/>
          <w:lang w:eastAsia="en-US"/>
        </w:rPr>
        <w:t>información</w:t>
      </w:r>
      <w:r w:rsidRPr="00740885">
        <w:rPr>
          <w:rFonts w:ascii="Palatino Linotype" w:eastAsia="Calibri" w:hAnsi="Palatino Linotype" w:cs="Tahoma"/>
          <w:bCs/>
          <w:sz w:val="22"/>
          <w:szCs w:val="22"/>
          <w:lang w:eastAsia="en-US"/>
        </w:rPr>
        <w:t xml:space="preserve"> </w:t>
      </w:r>
      <w:r w:rsidR="007C19B2" w:rsidRPr="00740885">
        <w:rPr>
          <w:rFonts w:ascii="Palatino Linotype" w:eastAsia="Calibri" w:hAnsi="Palatino Linotype" w:cs="Tahoma"/>
          <w:bCs/>
          <w:sz w:val="22"/>
          <w:szCs w:val="22"/>
          <w:lang w:eastAsia="en-US"/>
        </w:rPr>
        <w:t>que requiere el Particular, aú</w:t>
      </w:r>
      <w:r w:rsidRPr="00740885">
        <w:rPr>
          <w:rFonts w:ascii="Palatino Linotype" w:eastAsia="Calibri" w:hAnsi="Palatino Linotype" w:cs="Tahoma"/>
          <w:bCs/>
          <w:sz w:val="22"/>
          <w:szCs w:val="22"/>
          <w:lang w:eastAsia="en-US"/>
        </w:rPr>
        <w:t xml:space="preserve">n </w:t>
      </w:r>
      <w:r w:rsidR="007C19B2" w:rsidRPr="00740885">
        <w:rPr>
          <w:rFonts w:ascii="Palatino Linotype" w:eastAsia="Calibri" w:hAnsi="Palatino Linotype" w:cs="Tahoma"/>
          <w:bCs/>
          <w:sz w:val="22"/>
          <w:szCs w:val="22"/>
          <w:lang w:eastAsia="en-US"/>
        </w:rPr>
        <w:t>más</w:t>
      </w:r>
      <w:r w:rsidRPr="00740885">
        <w:rPr>
          <w:rFonts w:ascii="Palatino Linotype" w:eastAsia="Calibri" w:hAnsi="Palatino Linotype" w:cs="Tahoma"/>
          <w:bCs/>
          <w:sz w:val="22"/>
          <w:szCs w:val="22"/>
          <w:lang w:eastAsia="en-US"/>
        </w:rPr>
        <w:t xml:space="preserve">, este </w:t>
      </w:r>
      <w:r w:rsidR="007C19B2" w:rsidRPr="00740885">
        <w:rPr>
          <w:rFonts w:ascii="Palatino Linotype" w:eastAsia="Calibri" w:hAnsi="Palatino Linotype" w:cs="Tahoma"/>
          <w:bCs/>
          <w:sz w:val="22"/>
          <w:szCs w:val="22"/>
          <w:lang w:eastAsia="en-US"/>
        </w:rPr>
        <w:t>Órgano</w:t>
      </w:r>
      <w:r w:rsidRPr="00740885">
        <w:rPr>
          <w:rFonts w:ascii="Palatino Linotype" w:eastAsia="Calibri" w:hAnsi="Palatino Linotype" w:cs="Tahoma"/>
          <w:bCs/>
          <w:sz w:val="22"/>
          <w:szCs w:val="22"/>
          <w:lang w:eastAsia="en-US"/>
        </w:rPr>
        <w:t xml:space="preserve"> Garante visitó el sitio </w:t>
      </w:r>
      <w:r w:rsidRPr="00740885">
        <w:rPr>
          <w:rFonts w:ascii="Palatino Linotype" w:eastAsia="Calibri" w:hAnsi="Palatino Linotype" w:cs="Tahoma"/>
          <w:bCs/>
          <w:sz w:val="22"/>
          <w:szCs w:val="22"/>
          <w:lang w:val="es-ES" w:eastAsia="en-US"/>
        </w:rPr>
        <w:t xml:space="preserve">Información Pública de Oficio Mexiquense (Ipomex), a fin de verificar si la </w:t>
      </w:r>
      <w:r w:rsidR="007C19B2" w:rsidRPr="00740885">
        <w:rPr>
          <w:rFonts w:ascii="Palatino Linotype" w:eastAsia="Calibri" w:hAnsi="Palatino Linotype" w:cs="Tahoma"/>
          <w:bCs/>
          <w:sz w:val="22"/>
          <w:szCs w:val="22"/>
          <w:lang w:val="es-ES" w:eastAsia="en-US"/>
        </w:rPr>
        <w:t>información</w:t>
      </w:r>
      <w:r w:rsidRPr="00740885">
        <w:rPr>
          <w:rFonts w:ascii="Palatino Linotype" w:eastAsia="Calibri" w:hAnsi="Palatino Linotype" w:cs="Tahoma"/>
          <w:bCs/>
          <w:sz w:val="22"/>
          <w:szCs w:val="22"/>
          <w:lang w:val="es-ES" w:eastAsia="en-US"/>
        </w:rPr>
        <w:t xml:space="preserve"> solicitada por el Particular se encontraba publicada; sin embargo, en el apartado correspondiente a “</w:t>
      </w:r>
      <w:r w:rsidRPr="00740885">
        <w:rPr>
          <w:rFonts w:ascii="Palatino Linotype" w:eastAsia="Calibri" w:hAnsi="Palatino Linotype" w:cs="Tahoma"/>
          <w:bCs/>
          <w:i/>
          <w:sz w:val="22"/>
          <w:szCs w:val="22"/>
          <w:lang w:val="es-ES" w:eastAsia="en-US"/>
        </w:rPr>
        <w:t xml:space="preserve">Remuneraciones” </w:t>
      </w:r>
      <w:r w:rsidRPr="00740885">
        <w:rPr>
          <w:rFonts w:ascii="Palatino Linotype" w:eastAsia="Calibri" w:hAnsi="Palatino Linotype" w:cs="Tahoma"/>
          <w:bCs/>
          <w:sz w:val="22"/>
          <w:szCs w:val="22"/>
          <w:lang w:val="es-ES" w:eastAsia="en-US"/>
        </w:rPr>
        <w:t xml:space="preserve"> no se encontró registro alguno, para mayor referencia se inserta impresión de pantalla del sitio en comento:</w:t>
      </w:r>
    </w:p>
    <w:p w14:paraId="19BB07CE" w14:textId="25DEEDC6" w:rsidR="00392082" w:rsidRPr="00740885" w:rsidRDefault="00392082" w:rsidP="001C5D12">
      <w:pPr>
        <w:spacing w:line="360" w:lineRule="auto"/>
        <w:ind w:right="-93"/>
        <w:jc w:val="center"/>
        <w:rPr>
          <w:rFonts w:ascii="Palatino Linotype" w:eastAsia="Calibri" w:hAnsi="Palatino Linotype" w:cs="Tahoma"/>
          <w:bCs/>
          <w:sz w:val="22"/>
          <w:szCs w:val="22"/>
          <w:lang w:val="es-ES" w:eastAsia="en-US"/>
        </w:rPr>
      </w:pPr>
      <w:r w:rsidRPr="00740885">
        <w:rPr>
          <w:noProof/>
          <w:lang w:eastAsia="es-MX"/>
        </w:rPr>
        <w:lastRenderedPageBreak/>
        <w:drawing>
          <wp:inline distT="0" distB="0" distL="0" distR="0" wp14:anchorId="5A36ECCC" wp14:editId="6894995A">
            <wp:extent cx="3727745" cy="3432096"/>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263" t="7289" r="3998" b="11296"/>
                    <a:stretch/>
                  </pic:blipFill>
                  <pic:spPr bwMode="auto">
                    <a:xfrm>
                      <a:off x="0" y="0"/>
                      <a:ext cx="3740678" cy="3444003"/>
                    </a:xfrm>
                    <a:prstGeom prst="rect">
                      <a:avLst/>
                    </a:prstGeom>
                    <a:ln>
                      <a:noFill/>
                    </a:ln>
                    <a:extLst>
                      <a:ext uri="{53640926-AAD7-44D8-BBD7-CCE9431645EC}">
                        <a14:shadowObscured xmlns:a14="http://schemas.microsoft.com/office/drawing/2010/main"/>
                      </a:ext>
                    </a:extLst>
                  </pic:spPr>
                </pic:pic>
              </a:graphicData>
            </a:graphic>
          </wp:inline>
        </w:drawing>
      </w:r>
    </w:p>
    <w:p w14:paraId="37271751" w14:textId="680BC058" w:rsidR="00392082" w:rsidRPr="00740885" w:rsidRDefault="00392082" w:rsidP="001C5D12">
      <w:pPr>
        <w:spacing w:line="360" w:lineRule="auto"/>
        <w:ind w:right="-93"/>
        <w:jc w:val="center"/>
        <w:rPr>
          <w:rFonts w:ascii="Palatino Linotype" w:eastAsia="Calibri" w:hAnsi="Palatino Linotype" w:cs="Tahoma"/>
          <w:bCs/>
          <w:lang w:val="es-ES" w:eastAsia="en-US"/>
        </w:rPr>
      </w:pPr>
      <w:r w:rsidRPr="00740885">
        <w:rPr>
          <w:rFonts w:ascii="Palatino Linotype" w:eastAsia="Calibri" w:hAnsi="Palatino Linotype" w:cs="Tahoma"/>
          <w:bCs/>
          <w:lang w:val="es-ES" w:eastAsia="en-US"/>
        </w:rPr>
        <w:t xml:space="preserve">(Imagen extraída del enlace: </w:t>
      </w:r>
      <w:hyperlink r:id="rId13" w:history="1">
        <w:r w:rsidRPr="00740885">
          <w:rPr>
            <w:rStyle w:val="Hipervnculo"/>
            <w:rFonts w:ascii="Palatino Linotype" w:eastAsiaTheme="majorEastAsia" w:hAnsi="Palatino Linotype"/>
          </w:rPr>
          <w:t>https://www.ipomex.org.mx/ipo3/lgt/indice/COCOTITLAN/art_92_viii.web</w:t>
        </w:r>
      </w:hyperlink>
      <w:r w:rsidRPr="00740885">
        <w:rPr>
          <w:rFonts w:ascii="Palatino Linotype" w:hAnsi="Palatino Linotype"/>
        </w:rPr>
        <w:t xml:space="preserve"> )</w:t>
      </w:r>
    </w:p>
    <w:p w14:paraId="71B66214" w14:textId="77777777" w:rsidR="00392082" w:rsidRPr="00740885" w:rsidRDefault="00392082" w:rsidP="001C5D12">
      <w:pPr>
        <w:spacing w:line="360" w:lineRule="auto"/>
        <w:ind w:right="-93"/>
        <w:jc w:val="both"/>
        <w:rPr>
          <w:rFonts w:ascii="Palatino Linotype" w:eastAsia="Calibri" w:hAnsi="Palatino Linotype" w:cs="Tahoma"/>
          <w:bCs/>
          <w:sz w:val="22"/>
          <w:szCs w:val="22"/>
          <w:lang w:val="es-ES" w:eastAsia="en-US"/>
        </w:rPr>
      </w:pPr>
    </w:p>
    <w:p w14:paraId="59EE3E04" w14:textId="175C52BD" w:rsidR="00392082" w:rsidRPr="00740885" w:rsidRDefault="007C19B2" w:rsidP="001C5D12">
      <w:pPr>
        <w:spacing w:line="360" w:lineRule="auto"/>
        <w:ind w:right="-93"/>
        <w:jc w:val="both"/>
        <w:rPr>
          <w:rFonts w:ascii="Palatino Linotype" w:eastAsia="Calibri" w:hAnsi="Palatino Linotype" w:cs="Tahoma"/>
          <w:b/>
          <w:bCs/>
          <w:sz w:val="22"/>
          <w:szCs w:val="22"/>
          <w:lang w:val="es-ES" w:eastAsia="en-US"/>
        </w:rPr>
      </w:pPr>
      <w:r w:rsidRPr="00740885">
        <w:rPr>
          <w:rFonts w:ascii="Palatino Linotype" w:eastAsia="Calibri" w:hAnsi="Palatino Linotype" w:cs="Tahoma"/>
          <w:bCs/>
          <w:sz w:val="22"/>
          <w:szCs w:val="22"/>
          <w:lang w:val="es-ES" w:eastAsia="en-US"/>
        </w:rPr>
        <w:t xml:space="preserve">Al respecto, se colige que en el sitio Información Pública de Oficio Mexiquense (Ipomex), no cuenta con la publicación de información relativa a las percepciones o remuneraciones de los servidores públicos, por lo que la respuesta que emitió </w:t>
      </w:r>
      <w:r w:rsidR="00C45A59" w:rsidRPr="00740885">
        <w:rPr>
          <w:rFonts w:ascii="Palatino Linotype" w:eastAsia="Calibri" w:hAnsi="Palatino Linotype" w:cs="Tahoma"/>
          <w:bCs/>
          <w:sz w:val="22"/>
          <w:szCs w:val="22"/>
          <w:lang w:val="es-ES" w:eastAsia="en-US"/>
        </w:rPr>
        <w:t xml:space="preserve">el Sujeto Obligado no da cuenta de la </w:t>
      </w:r>
      <w:r w:rsidRPr="00740885">
        <w:rPr>
          <w:rFonts w:ascii="Palatino Linotype" w:eastAsia="Calibri" w:hAnsi="Palatino Linotype" w:cs="Tahoma"/>
          <w:bCs/>
          <w:sz w:val="22"/>
          <w:szCs w:val="22"/>
          <w:lang w:val="es-ES" w:eastAsia="en-US"/>
        </w:rPr>
        <w:t xml:space="preserve">de la información solicitada por el Recurrente, por lo que </w:t>
      </w:r>
      <w:r w:rsidRPr="00740885">
        <w:rPr>
          <w:rFonts w:ascii="Palatino Linotype" w:eastAsia="Calibri" w:hAnsi="Palatino Linotype" w:cs="Tahoma"/>
          <w:b/>
          <w:bCs/>
          <w:sz w:val="22"/>
          <w:szCs w:val="22"/>
          <w:lang w:val="es-ES" w:eastAsia="en-US"/>
        </w:rPr>
        <w:t>resultan fundadas las razones y motivos de agravio hechos valer por el Particular, y resulta procedente ordenar la entrega de la información, previa búsqueda exhaustiva y razonable en las áreas competentes.</w:t>
      </w:r>
    </w:p>
    <w:p w14:paraId="26166896" w14:textId="77777777" w:rsidR="007C19B2" w:rsidRPr="00740885" w:rsidRDefault="007C19B2" w:rsidP="001C5D12">
      <w:pPr>
        <w:spacing w:line="360" w:lineRule="auto"/>
        <w:ind w:right="-93"/>
        <w:jc w:val="both"/>
        <w:rPr>
          <w:rFonts w:ascii="Palatino Linotype" w:eastAsia="Calibri" w:hAnsi="Palatino Linotype" w:cs="Tahoma"/>
          <w:bCs/>
          <w:sz w:val="22"/>
          <w:szCs w:val="22"/>
          <w:lang w:eastAsia="en-US"/>
        </w:rPr>
      </w:pPr>
    </w:p>
    <w:p w14:paraId="7C66CD71" w14:textId="4C74A8BA" w:rsidR="00C45A59" w:rsidRPr="00740885" w:rsidRDefault="00C45A59" w:rsidP="00C45A59">
      <w:pPr>
        <w:spacing w:line="360" w:lineRule="auto"/>
        <w:ind w:right="-93"/>
        <w:jc w:val="both"/>
        <w:rPr>
          <w:rFonts w:ascii="Palatino Linotype" w:hAnsi="Palatino Linotype"/>
          <w:sz w:val="22"/>
          <w:szCs w:val="22"/>
        </w:rPr>
      </w:pPr>
      <w:r w:rsidRPr="00740885">
        <w:rPr>
          <w:rFonts w:ascii="Palatino Linotype" w:eastAsia="Calibri" w:hAnsi="Palatino Linotype" w:cs="Tahoma"/>
          <w:bCs/>
          <w:sz w:val="22"/>
          <w:szCs w:val="22"/>
          <w:lang w:eastAsia="en-US"/>
        </w:rPr>
        <w:t xml:space="preserve">Por principio, es necesario señalar que la percepción bruta, se entiende como aquel que corresponde a la cuantía total antes de aplicar cualquier retención o descuento; por su parte el  neto corresponde a aquel que resulta de aplicar dichas deducciones y descuentos. (Para mayor referencia véase: </w:t>
      </w:r>
      <w:hyperlink r:id="rId14" w:history="1">
        <w:r w:rsidRPr="00740885">
          <w:rPr>
            <w:rStyle w:val="Hipervnculo"/>
            <w:rFonts w:ascii="Palatino Linotype" w:eastAsiaTheme="majorEastAsia" w:hAnsi="Palatino Linotype"/>
            <w:sz w:val="22"/>
            <w:szCs w:val="22"/>
          </w:rPr>
          <w:t>https://www.bbva.com/es/el-salario-brul-salario-neto/</w:t>
        </w:r>
      </w:hyperlink>
      <w:r w:rsidRPr="00740885">
        <w:rPr>
          <w:rFonts w:ascii="Palatino Linotype" w:hAnsi="Palatino Linotype"/>
          <w:sz w:val="22"/>
          <w:szCs w:val="22"/>
        </w:rPr>
        <w:t>).</w:t>
      </w:r>
    </w:p>
    <w:p w14:paraId="03A89DF5" w14:textId="01ECC29E" w:rsidR="00E4458D" w:rsidRPr="00740885" w:rsidRDefault="007C19B2"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lastRenderedPageBreak/>
        <w:t>Ahora bien,</w:t>
      </w:r>
      <w:r w:rsidR="00C45A59" w:rsidRPr="00740885">
        <w:rPr>
          <w:rFonts w:ascii="Palatino Linotype" w:eastAsia="Calibri" w:hAnsi="Palatino Linotype" w:cs="Tahoma"/>
          <w:bCs/>
          <w:sz w:val="22"/>
          <w:szCs w:val="22"/>
          <w:lang w:eastAsia="en-US"/>
        </w:rPr>
        <w:t xml:space="preserve"> </w:t>
      </w:r>
      <w:r w:rsidR="00E4458D" w:rsidRPr="00740885">
        <w:rPr>
          <w:rFonts w:ascii="Palatino Linotype" w:eastAsia="Calibri" w:hAnsi="Palatino Linotype" w:cs="Tahoma"/>
          <w:bCs/>
          <w:sz w:val="22"/>
          <w:szCs w:val="22"/>
          <w:lang w:eastAsia="en-US"/>
        </w:rPr>
        <w:t xml:space="preserve">se puede advertir que el documento que puede dar cuenta </w:t>
      </w:r>
      <w:r w:rsidRPr="00740885">
        <w:rPr>
          <w:rFonts w:ascii="Palatino Linotype" w:eastAsia="Calibri" w:hAnsi="Palatino Linotype" w:cs="Tahoma"/>
          <w:bCs/>
          <w:sz w:val="22"/>
          <w:szCs w:val="22"/>
          <w:lang w:eastAsia="en-US"/>
        </w:rPr>
        <w:t>de las precepciones brutas y netas</w:t>
      </w:r>
      <w:r w:rsidR="00E4458D" w:rsidRPr="00740885">
        <w:rPr>
          <w:rFonts w:ascii="Palatino Linotype" w:eastAsia="Calibri" w:hAnsi="Palatino Linotype" w:cs="Tahoma"/>
          <w:bCs/>
          <w:sz w:val="22"/>
          <w:szCs w:val="22"/>
          <w:lang w:eastAsia="en-US"/>
        </w:rPr>
        <w:t xml:space="preserve"> que reciben los servidores públicos lo es la nómina o bien los </w:t>
      </w:r>
      <w:r w:rsidR="00E4458D" w:rsidRPr="00740885">
        <w:rPr>
          <w:rFonts w:ascii="Palatino Linotype" w:eastAsia="Arial Unicode MS" w:hAnsi="Palatino Linotype" w:cs="Arial"/>
          <w:sz w:val="22"/>
          <w:szCs w:val="22"/>
        </w:rPr>
        <w:t>Comprobantes Fiscales Digitales por Internet por concepto de Honorarios o Comprobantes Fiscales Digitales por Internet, por sus siglas CDFI de cada servidor público señalados.</w:t>
      </w:r>
    </w:p>
    <w:p w14:paraId="277327CB" w14:textId="77777777" w:rsidR="00C45A59" w:rsidRPr="00740885" w:rsidRDefault="00C45A59" w:rsidP="001C5D12">
      <w:pPr>
        <w:spacing w:line="360" w:lineRule="auto"/>
        <w:ind w:right="-93"/>
        <w:jc w:val="both"/>
        <w:rPr>
          <w:rFonts w:ascii="Palatino Linotype" w:eastAsia="Calibri" w:hAnsi="Palatino Linotype" w:cs="Tahoma"/>
          <w:bCs/>
          <w:sz w:val="22"/>
          <w:szCs w:val="22"/>
          <w:lang w:eastAsia="en-US"/>
        </w:rPr>
      </w:pPr>
    </w:p>
    <w:p w14:paraId="4D52276E"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(visible en: </w:t>
      </w:r>
      <w:hyperlink r:id="rId15" w:history="1">
        <w:r w:rsidRPr="00740885">
          <w:rPr>
            <w:rStyle w:val="Hipervnculo"/>
            <w:rFonts w:ascii="Palatino Linotype" w:eastAsia="Calibri" w:hAnsi="Palatino Linotype" w:cs="Tahoma"/>
            <w:bCs/>
            <w:sz w:val="22"/>
            <w:szCs w:val="22"/>
            <w:lang w:eastAsia="en-US"/>
          </w:rPr>
          <w:t>http://www.transparenciapresupuestaria.gob.mx/es/PTP/Glosario</w:t>
        </w:r>
      </w:hyperlink>
      <w:r w:rsidRPr="00740885">
        <w:rPr>
          <w:rFonts w:ascii="Palatino Linotype" w:eastAsia="Calibri" w:hAnsi="Palatino Linotype" w:cs="Tahoma"/>
          <w:bCs/>
          <w:sz w:val="22"/>
          <w:szCs w:val="22"/>
          <w:lang w:eastAsia="en-US"/>
        </w:rPr>
        <w:t xml:space="preserve">,), establece que la Nómina es el documento contable que contiene la relación de los trabajadores con las percepciones monetarias de cada uno; además, que también se refiere al recibo individual y justificativo </w:t>
      </w:r>
      <w:r w:rsidRPr="00740885">
        <w:rPr>
          <w:rFonts w:ascii="Palatino Linotype" w:eastAsia="Calibri" w:hAnsi="Palatino Linotype" w:cs="Tahoma"/>
          <w:b/>
          <w:bCs/>
          <w:sz w:val="22"/>
          <w:szCs w:val="22"/>
          <w:lang w:eastAsia="en-US"/>
        </w:rPr>
        <w:t>que indica los sueldos de los trabajadores, incluyendo las prestaciones y deducciones correspondientes</w:t>
      </w:r>
      <w:r w:rsidRPr="00740885">
        <w:rPr>
          <w:rFonts w:ascii="Palatino Linotype" w:eastAsia="Calibri" w:hAnsi="Palatino Linotype" w:cs="Tahoma"/>
          <w:bCs/>
          <w:sz w:val="22"/>
          <w:szCs w:val="22"/>
          <w:lang w:eastAsia="en-US"/>
        </w:rPr>
        <w:t>.</w:t>
      </w:r>
    </w:p>
    <w:p w14:paraId="63BF72B6"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42A0A275"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De la misma manera, el Glosario de términos más usuales en la Administración Pública Federal, emitido por la Secretaría de Hacienda y Crédito Público (visible en: </w:t>
      </w:r>
      <w:hyperlink r:id="rId16" w:history="1">
        <w:r w:rsidRPr="00740885">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740885">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27854363"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3E77017C"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Conforme a lo anterior, se puede advertir que la nómina se puede referir a lo siguiente:</w:t>
      </w:r>
    </w:p>
    <w:p w14:paraId="7680C7B0"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45799C61"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I.</w:t>
      </w:r>
      <w:r w:rsidRPr="00740885">
        <w:rPr>
          <w:rFonts w:ascii="Palatino Linotype" w:eastAsia="Calibri" w:hAnsi="Palatino Linotype" w:cs="Tahoma"/>
          <w:bCs/>
          <w:sz w:val="22"/>
          <w:szCs w:val="22"/>
          <w:lang w:eastAsia="en-US"/>
        </w:rPr>
        <w:tab/>
        <w:t>Relación de trabajadores con las percepciones monetarias de cada uno.</w:t>
      </w:r>
    </w:p>
    <w:p w14:paraId="65710F60"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3D67C36C"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II.</w:t>
      </w:r>
      <w:r w:rsidRPr="00740885">
        <w:rPr>
          <w:rFonts w:ascii="Palatino Linotype" w:eastAsia="Calibri" w:hAnsi="Palatino Linotype" w:cs="Tahoma"/>
          <w:bCs/>
          <w:sz w:val="22"/>
          <w:szCs w:val="22"/>
          <w:lang w:eastAsia="en-US"/>
        </w:rPr>
        <w:tab/>
        <w:t>Recibo individual que contiene las prestaciones y deducciones de un trabajador.</w:t>
      </w:r>
    </w:p>
    <w:p w14:paraId="50C0CF24" w14:textId="77777777" w:rsidR="00E4458D" w:rsidRPr="00740885" w:rsidRDefault="00E4458D" w:rsidP="001C5D12">
      <w:pPr>
        <w:spacing w:line="360" w:lineRule="auto"/>
        <w:ind w:left="705" w:right="-93" w:hanging="705"/>
        <w:jc w:val="both"/>
        <w:rPr>
          <w:rFonts w:ascii="Palatino Linotype" w:eastAsia="Calibri" w:hAnsi="Palatino Linotype" w:cs="Tahoma"/>
          <w:bCs/>
          <w:sz w:val="22"/>
          <w:szCs w:val="22"/>
          <w:lang w:eastAsia="en-US"/>
        </w:rPr>
      </w:pPr>
    </w:p>
    <w:p w14:paraId="0FD767CE" w14:textId="77777777" w:rsidR="00E4458D" w:rsidRPr="00740885" w:rsidRDefault="00E4458D" w:rsidP="001C5D12">
      <w:pPr>
        <w:spacing w:line="360" w:lineRule="auto"/>
        <w:ind w:left="705" w:right="-93" w:hanging="705"/>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lastRenderedPageBreak/>
        <w:t>III.</w:t>
      </w:r>
      <w:r w:rsidRPr="00740885">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55B60780"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434AA625"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21D4C1D2"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7A1C49BC"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A45B732"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4F91C36B"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2602B9F0" w14:textId="77777777" w:rsidR="00E4458D" w:rsidRPr="00740885" w:rsidRDefault="00E4458D" w:rsidP="001C5D12">
      <w:pPr>
        <w:tabs>
          <w:tab w:val="left" w:pos="4962"/>
        </w:tabs>
        <w:spacing w:line="360" w:lineRule="auto"/>
        <w:ind w:left="567" w:right="539"/>
        <w:jc w:val="both"/>
        <w:rPr>
          <w:rFonts w:ascii="Palatino Linotype" w:hAnsi="Palatino Linotype" w:cs="Tahoma"/>
          <w:sz w:val="22"/>
          <w:szCs w:val="22"/>
        </w:rPr>
      </w:pPr>
    </w:p>
    <w:p w14:paraId="51A3EC66" w14:textId="77777777" w:rsidR="00E4458D" w:rsidRPr="00740885" w:rsidRDefault="00E4458D" w:rsidP="001C5D12">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b/>
          <w:i/>
          <w:szCs w:val="22"/>
        </w:rPr>
        <w:t>“ARTÍCULO 220 K.-</w:t>
      </w:r>
      <w:r w:rsidRPr="00740885">
        <w:rPr>
          <w:rFonts w:ascii="Palatino Linotype" w:hAnsi="Palatino Linotype" w:cs="Tahoma"/>
          <w:i/>
          <w:szCs w:val="22"/>
        </w:rPr>
        <w:t xml:space="preserve"> La institución o dependencia pública tiene la obligación de conservar y exhibir en el proceso los documentos que a continuación se precisan:</w:t>
      </w:r>
    </w:p>
    <w:p w14:paraId="18B0F872" w14:textId="77777777" w:rsidR="00E4458D" w:rsidRPr="00740885" w:rsidRDefault="00E4458D" w:rsidP="001C5D12">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i/>
          <w:szCs w:val="22"/>
        </w:rPr>
        <w:t>I. Contratos, Nombramientos o Formato Único de Movimientos de Personal, cuando no exista Convenio de condiciones generales de trabajo aplicable;</w:t>
      </w:r>
    </w:p>
    <w:p w14:paraId="5837FCC3" w14:textId="77777777" w:rsidR="00E4458D" w:rsidRPr="00740885" w:rsidRDefault="00E4458D" w:rsidP="001C5D12">
      <w:pPr>
        <w:tabs>
          <w:tab w:val="left" w:pos="4962"/>
        </w:tabs>
        <w:spacing w:line="360" w:lineRule="auto"/>
        <w:ind w:left="567" w:right="567"/>
        <w:jc w:val="both"/>
        <w:rPr>
          <w:rFonts w:ascii="Palatino Linotype" w:hAnsi="Palatino Linotype" w:cs="Tahoma"/>
          <w:b/>
          <w:i/>
          <w:szCs w:val="22"/>
          <w:u w:val="single"/>
        </w:rPr>
      </w:pPr>
      <w:r w:rsidRPr="00740885">
        <w:rPr>
          <w:rFonts w:ascii="Palatino Linotype" w:hAnsi="Palatino Linotype" w:cs="Tahoma"/>
          <w:b/>
          <w:i/>
          <w:szCs w:val="22"/>
          <w:u w:val="single"/>
        </w:rPr>
        <w:t>II. Recibos de pagos de salarios o las constancias documentales del pago de salario cuando sea por depósito o mediante información electrónica;</w:t>
      </w:r>
    </w:p>
    <w:p w14:paraId="76E8AC63" w14:textId="77777777" w:rsidR="00E4458D" w:rsidRPr="00740885" w:rsidRDefault="00E4458D" w:rsidP="001C5D12">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i/>
          <w:szCs w:val="22"/>
        </w:rPr>
        <w:t>III. Controles de asistencia o la información magnética o electrónica de asistencia de los servidores públicos;</w:t>
      </w:r>
    </w:p>
    <w:p w14:paraId="572A5337" w14:textId="77777777" w:rsidR="00E4458D" w:rsidRPr="00740885" w:rsidRDefault="00E4458D" w:rsidP="001C5D12">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b/>
          <w:i/>
          <w:szCs w:val="22"/>
          <w:u w:val="single"/>
        </w:rPr>
        <w:lastRenderedPageBreak/>
        <w:t>IV. Recibos o las constancias de depósito o del medio de información magnética o electrónica que sean utilizadas para el pago de salarios, prima vacacional, aguinaldo y demás prestaciones establecidas en la presente ley;</w:t>
      </w:r>
      <w:r w:rsidRPr="00740885">
        <w:rPr>
          <w:rFonts w:ascii="Palatino Linotype" w:hAnsi="Palatino Linotype" w:cs="Tahoma"/>
          <w:i/>
          <w:szCs w:val="22"/>
        </w:rPr>
        <w:t xml:space="preserve"> y</w:t>
      </w:r>
    </w:p>
    <w:p w14:paraId="0DC74B90" w14:textId="77777777" w:rsidR="00E4458D" w:rsidRPr="00740885" w:rsidRDefault="00E4458D" w:rsidP="001C5D12">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i/>
          <w:szCs w:val="22"/>
        </w:rPr>
        <w:t>V. Los demás que señalen las leyes.</w:t>
      </w:r>
    </w:p>
    <w:p w14:paraId="31AA79FA" w14:textId="77777777" w:rsidR="00E4458D" w:rsidRPr="00740885" w:rsidRDefault="00E4458D" w:rsidP="001C5D12">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i/>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740885">
        <w:rPr>
          <w:rFonts w:ascii="Palatino Linotype" w:hAnsi="Palatino Linotype" w:cs="Tahoma"/>
          <w:i/>
          <w:szCs w:val="22"/>
        </w:rPr>
        <w:cr/>
        <w:t>…”</w:t>
      </w:r>
    </w:p>
    <w:p w14:paraId="74163B2B" w14:textId="77777777" w:rsidR="00E4458D" w:rsidRPr="00740885" w:rsidRDefault="00E4458D" w:rsidP="001C5D12">
      <w:pPr>
        <w:tabs>
          <w:tab w:val="left" w:pos="4962"/>
        </w:tabs>
        <w:spacing w:line="360" w:lineRule="auto"/>
        <w:ind w:left="567" w:right="567"/>
        <w:jc w:val="both"/>
        <w:rPr>
          <w:rFonts w:ascii="Palatino Linotype" w:hAnsi="Palatino Linotype" w:cs="Tahoma"/>
          <w:i/>
          <w:sz w:val="22"/>
          <w:szCs w:val="22"/>
        </w:rPr>
      </w:pPr>
    </w:p>
    <w:p w14:paraId="13E8C82D" w14:textId="77777777" w:rsidR="00E4458D" w:rsidRPr="00740885" w:rsidRDefault="00E4458D" w:rsidP="001C5D12">
      <w:pPr>
        <w:tabs>
          <w:tab w:val="left" w:pos="4962"/>
        </w:tabs>
        <w:spacing w:line="360" w:lineRule="auto"/>
        <w:jc w:val="both"/>
        <w:rPr>
          <w:rFonts w:ascii="Palatino Linotype" w:hAnsi="Palatino Linotype"/>
          <w:sz w:val="22"/>
          <w:szCs w:val="22"/>
        </w:rPr>
      </w:pPr>
      <w:r w:rsidRPr="00740885">
        <w:rPr>
          <w:rFonts w:ascii="Palatino Linotype" w:eastAsia="Calibri" w:hAnsi="Palatino Linotype" w:cs="Tahoma"/>
          <w:iCs/>
          <w:sz w:val="22"/>
          <w:szCs w:val="22"/>
          <w:lang w:eastAsia="es-ES_tradnl"/>
        </w:rPr>
        <w:t xml:space="preserve">Ahora bien, es preciso analizar que otro de los documentos que puede dar cuenta de lo solicitado por el Recurrente, son los denominados por sus siglas como CFDI, </w:t>
      </w:r>
      <w:r w:rsidRPr="00740885">
        <w:rPr>
          <w:rFonts w:ascii="Palatino Linotype" w:eastAsia="Arial Unicode MS" w:hAnsi="Palatino Linotype" w:cs="Arial"/>
          <w:sz w:val="22"/>
          <w:szCs w:val="22"/>
        </w:rPr>
        <w:t xml:space="preserve">entendidos como </w:t>
      </w:r>
      <w:r w:rsidRPr="00740885">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740885">
        <w:rPr>
          <w:rFonts w:ascii="Palatino Linotype" w:eastAsia="Arial Unicode MS" w:hAnsi="Palatino Linotype" w:cs="Arial"/>
          <w:sz w:val="22"/>
          <w:szCs w:val="22"/>
        </w:rPr>
        <w:t xml:space="preserve">, </w:t>
      </w:r>
      <w:r w:rsidRPr="00740885">
        <w:rPr>
          <w:rFonts w:ascii="Palatino Linotype" w:eastAsia="Arial Unicode MS" w:hAnsi="Palatino Linotype" w:cs="Arial"/>
          <w:b/>
          <w:sz w:val="22"/>
          <w:szCs w:val="22"/>
        </w:rPr>
        <w:t xml:space="preserve"> </w:t>
      </w:r>
      <w:r w:rsidRPr="00740885">
        <w:rPr>
          <w:rFonts w:ascii="Palatino Linotype" w:eastAsia="Arial Unicode MS" w:hAnsi="Palatino Linotype" w:cs="Arial"/>
          <w:sz w:val="22"/>
          <w:szCs w:val="22"/>
        </w:rPr>
        <w:t>lo anterior de conformidad con</w:t>
      </w:r>
      <w:r w:rsidRPr="00740885">
        <w:rPr>
          <w:rFonts w:ascii="Palatino Linotype" w:eastAsia="Arial Unicode MS" w:hAnsi="Palatino Linotype" w:cs="Arial"/>
          <w:b/>
          <w:sz w:val="22"/>
          <w:szCs w:val="22"/>
        </w:rPr>
        <w:t xml:space="preserve"> </w:t>
      </w:r>
      <w:r w:rsidRPr="00740885">
        <w:rPr>
          <w:rFonts w:ascii="Palatino Linotype" w:eastAsia="Calibri" w:hAnsi="Palatino Linotype" w:cs="Tahoma"/>
          <w:iCs/>
          <w:sz w:val="22"/>
          <w:szCs w:val="22"/>
          <w:lang w:eastAsia="es-ES_tradnl"/>
        </w:rPr>
        <w:t xml:space="preserve">los </w:t>
      </w:r>
      <w:r w:rsidRPr="00740885">
        <w:rPr>
          <w:rFonts w:ascii="Palatino Linotype" w:eastAsia="Arial Unicode MS" w:hAnsi="Palatino Linotype" w:cs="Arial"/>
          <w:sz w:val="22"/>
          <w:szCs w:val="22"/>
        </w:rPr>
        <w:t xml:space="preserve">Lineamientos para la Elaboración y Presentación del Informe Mensual Municipal emitidos por el </w:t>
      </w:r>
      <w:r w:rsidRPr="00740885">
        <w:rPr>
          <w:rFonts w:ascii="Palatino Linotype" w:eastAsia="Calibri" w:hAnsi="Palatino Linotype" w:cs="Tahoma"/>
          <w:bCs/>
          <w:sz w:val="22"/>
          <w:szCs w:val="22"/>
          <w:lang w:eastAsia="en-US"/>
        </w:rPr>
        <w:t xml:space="preserve">Órgano Superior de Fiscalización del Estado de México (OSFEM) </w:t>
      </w:r>
      <w:r w:rsidRPr="00740885">
        <w:rPr>
          <w:rFonts w:ascii="Palatino Linotype" w:eastAsia="Arial Unicode MS" w:hAnsi="Palatino Linotype" w:cs="Arial"/>
          <w:sz w:val="22"/>
          <w:szCs w:val="22"/>
        </w:rPr>
        <w:t xml:space="preserve"> para el año 2019, visible en el siguiente enlace: </w:t>
      </w:r>
      <w:hyperlink r:id="rId17" w:history="1">
        <w:r w:rsidRPr="00740885">
          <w:rPr>
            <w:rStyle w:val="Hipervnculo"/>
            <w:rFonts w:ascii="Palatino Linotype" w:eastAsiaTheme="majorEastAsia" w:hAnsi="Palatino Linotype"/>
            <w:sz w:val="22"/>
            <w:szCs w:val="22"/>
          </w:rPr>
          <w:t>https://www.osfem.gob.mx/04_Normatividad/doc/Normatividad/2019/21_LinInfoMenPPOAyOAEM19.pdf</w:t>
        </w:r>
      </w:hyperlink>
      <w:r w:rsidRPr="00740885">
        <w:rPr>
          <w:rFonts w:ascii="Palatino Linotype" w:hAnsi="Palatino Linotype"/>
          <w:sz w:val="22"/>
          <w:szCs w:val="22"/>
        </w:rPr>
        <w:t>.</w:t>
      </w:r>
    </w:p>
    <w:p w14:paraId="64541B05" w14:textId="77777777" w:rsidR="00E4458D" w:rsidRPr="00740885" w:rsidRDefault="00E4458D" w:rsidP="001C5D12">
      <w:pPr>
        <w:tabs>
          <w:tab w:val="left" w:pos="4962"/>
        </w:tabs>
        <w:spacing w:line="360" w:lineRule="auto"/>
        <w:jc w:val="both"/>
        <w:rPr>
          <w:rFonts w:ascii="Palatino Linotype" w:hAnsi="Palatino Linotype"/>
          <w:sz w:val="22"/>
          <w:szCs w:val="22"/>
        </w:rPr>
      </w:pPr>
    </w:p>
    <w:p w14:paraId="099D8342" w14:textId="77777777" w:rsidR="00E4458D" w:rsidRPr="00740885" w:rsidRDefault="00E4458D" w:rsidP="001C5D12">
      <w:pPr>
        <w:tabs>
          <w:tab w:val="left" w:pos="4962"/>
        </w:tabs>
        <w:spacing w:line="360" w:lineRule="auto"/>
        <w:jc w:val="both"/>
        <w:rPr>
          <w:rFonts w:ascii="Palatino Linotype" w:eastAsia="Arial Unicode MS" w:hAnsi="Palatino Linotype" w:cs="Arial"/>
          <w:sz w:val="22"/>
          <w:szCs w:val="22"/>
        </w:rPr>
      </w:pPr>
      <w:r w:rsidRPr="00740885">
        <w:rPr>
          <w:rFonts w:ascii="Palatino Linotype" w:hAnsi="Palatino Linotype"/>
          <w:sz w:val="22"/>
          <w:szCs w:val="22"/>
        </w:rPr>
        <w:t xml:space="preserve">De dicha normatividad se aprecia que el Sujeto Obligado debe entregar ante el Órgano de Fiscalización la información solicitada por el Recurrente, ya que forma parte de los documentos que integran el </w:t>
      </w:r>
      <w:r w:rsidRPr="00740885">
        <w:rPr>
          <w:rFonts w:ascii="Palatino Linotype" w:eastAsia="Arial Unicode MS" w:hAnsi="Palatino Linotype" w:cs="Arial"/>
          <w:sz w:val="22"/>
          <w:szCs w:val="22"/>
        </w:rPr>
        <w:t xml:space="preserve">informe mensual, se presenta ante el OSFEM los primeros 20 días </w:t>
      </w:r>
      <w:r w:rsidRPr="00740885">
        <w:rPr>
          <w:rFonts w:ascii="Palatino Linotype" w:eastAsia="Arial Unicode MS" w:hAnsi="Palatino Linotype" w:cs="Arial"/>
          <w:sz w:val="22"/>
          <w:szCs w:val="22"/>
        </w:rPr>
        <w:lastRenderedPageBreak/>
        <w:t>posteriores al término del mes correspondiente, y específicamente forma parte del Disco 4 correspondiente a los “</w:t>
      </w:r>
      <w:r w:rsidRPr="00740885">
        <w:rPr>
          <w:rFonts w:ascii="Palatino Linotype" w:eastAsia="Arial Unicode MS" w:hAnsi="Palatino Linotype" w:cs="Arial"/>
          <w:b/>
          <w:i/>
          <w:sz w:val="22"/>
          <w:szCs w:val="22"/>
        </w:rPr>
        <w:t xml:space="preserve">Formatos de Información de Nómina”, </w:t>
      </w:r>
      <w:r w:rsidRPr="00740885">
        <w:rPr>
          <w:rFonts w:ascii="Palatino Linotype" w:eastAsia="Arial Unicode MS" w:hAnsi="Palatino Linotype" w:cs="Arial"/>
          <w:sz w:val="22"/>
          <w:szCs w:val="22"/>
        </w:rPr>
        <w:t>como a continuación se señala:</w:t>
      </w:r>
    </w:p>
    <w:p w14:paraId="7AC138CA" w14:textId="77777777" w:rsidR="00E4458D" w:rsidRPr="00740885" w:rsidRDefault="00E4458D" w:rsidP="001C5D12">
      <w:pPr>
        <w:tabs>
          <w:tab w:val="left" w:pos="4962"/>
        </w:tabs>
        <w:spacing w:line="360" w:lineRule="auto"/>
        <w:jc w:val="both"/>
        <w:rPr>
          <w:rFonts w:ascii="Palatino Linotype" w:eastAsia="Arial Unicode MS" w:hAnsi="Palatino Linotype" w:cs="Arial"/>
          <w:sz w:val="22"/>
          <w:szCs w:val="22"/>
        </w:rPr>
      </w:pPr>
    </w:p>
    <w:p w14:paraId="61AC97F7" w14:textId="77777777" w:rsidR="00E4458D" w:rsidRPr="00740885" w:rsidRDefault="00E4458D" w:rsidP="001C5D12">
      <w:pPr>
        <w:tabs>
          <w:tab w:val="left" w:pos="4962"/>
        </w:tabs>
        <w:spacing w:line="360" w:lineRule="auto"/>
        <w:jc w:val="center"/>
        <w:rPr>
          <w:rFonts w:ascii="Palatino Linotype" w:eastAsia="Arial Unicode MS" w:hAnsi="Palatino Linotype" w:cs="Arial"/>
          <w:sz w:val="22"/>
          <w:szCs w:val="22"/>
        </w:rPr>
      </w:pPr>
      <w:r w:rsidRPr="00740885">
        <w:rPr>
          <w:rFonts w:ascii="Palatino Linotype" w:hAnsi="Palatino Linotype"/>
          <w:noProof/>
          <w:sz w:val="22"/>
          <w:szCs w:val="22"/>
          <w:lang w:eastAsia="es-MX"/>
        </w:rPr>
        <mc:AlternateContent>
          <mc:Choice Requires="wps">
            <w:drawing>
              <wp:anchor distT="0" distB="0" distL="114300" distR="114300" simplePos="0" relativeHeight="251659264" behindDoc="0" locked="0" layoutInCell="1" allowOverlap="1" wp14:anchorId="2B7BC00F" wp14:editId="4583C056">
                <wp:simplePos x="0" y="0"/>
                <wp:positionH relativeFrom="column">
                  <wp:posOffset>513181</wp:posOffset>
                </wp:positionH>
                <wp:positionV relativeFrom="paragraph">
                  <wp:posOffset>2601392</wp:posOffset>
                </wp:positionV>
                <wp:extent cx="4652467" cy="599846"/>
                <wp:effectExtent l="19050" t="19050" r="15240" b="10160"/>
                <wp:wrapNone/>
                <wp:docPr id="7" name="Rectángulo redondeado 7"/>
                <wp:cNvGraphicFramePr/>
                <a:graphic xmlns:a="http://schemas.openxmlformats.org/drawingml/2006/main">
                  <a:graphicData uri="http://schemas.microsoft.com/office/word/2010/wordprocessingShape">
                    <wps:wsp>
                      <wps:cNvSpPr/>
                      <wps:spPr>
                        <a:xfrm>
                          <a:off x="0" y="0"/>
                          <a:ext cx="4652467" cy="599846"/>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5DEFD" id="Rectángulo redondeado 7" o:spid="_x0000_s1026" style="position:absolute;margin-left:40.4pt;margin-top:204.85pt;width:366.3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nQIAAHoFAAAOAAAAZHJzL2Uyb0RvYy54bWysVM1u2zAMvg/YOwi6r46zNG2NOkXQIsOA&#10;oivaDj0rspQYk0WNUuJkb7Nn2YuNkh036Iodhvkgk+LvR5G8vNo1hm0V+hpsyfOTEWfKSqhquyr5&#10;16fFh3POfBC2EgasKvleeX41e//usnWFGsMaTKWQkRPri9aVfB2CK7LMy7VqhD8BpywJNWAjArG4&#10;yioULXlvTDYejaZZC1g5BKm8p9ubTshnyb/WSoYvWnsVmCk55RbSielcxjObXYpihcKta9mnIf4h&#10;i0bUloIOrm5EEGyD9R+umloieNDhREKTgda1VAkDoclHr9A8roVTCQsVx7uhTP7/uZV323tkdVXy&#10;M86saOiJHqhov37a1cYAQ1WBrZSogJ3FWrXOF2Ty6O6x5zyREfhOYxP/BIntUn33Q33VLjBJl5Pp&#10;6XgypUCSZKcXF+eTaXSavVg79OGTgoZFouQIG1vFfFJtxfbWh07/oBcjWljUxtC9KIxlbck/nuej&#10;UbLwYOoqSqPQ42p5bZBtBfXCYjGir49+pEa5GEspRaAdtESFvVFdgAelqVwEZtxFiI2qBrdCSmXD&#10;uPdrLGlHM00pDIb5W4Ym5L1RrxvNVGrgwbDH9LeIg0WKCjYMxk1tAd+KXH0bInf6B/Qd5gh/CdWe&#10;ugShGx/v5KKm97kVPtwLpHmhyaIdEL7QoQ3QE0BPcbYG/PHWfdSnNiYpZy3NX8n9941AxZn5bKnB&#10;L/LJJA5sYianZ2Ni8FiyPJbYTXMN9Kw5bRsnExn1gzmQGqF5plUxj1FJJKyk2CWXAQ/Mdej2Ai0b&#10;qebzpEZD6kS4tY9ORuexqrH1nnbPAl3fpIHa+w4OsyqKV23a6UZLC/NNAF2nHn6pa19vGvA0Cv0y&#10;ihvkmE9aLytz9hsAAP//AwBQSwMEFAAGAAgAAAAhANa/jIDfAAAACgEAAA8AAABkcnMvZG93bnJl&#10;di54bWxMj8FOwzAQRO9I/IO1SNyonaSFELKpUBHiSls4cHPjbRIRr0PstOHvMSc4jmY086Zcz7YX&#10;Jxp95xghWSgQxLUzHTcIb/vnmxyED5qN7h0Twjd5WFeXF6UujDvzlk670IhYwr7QCG0IQyGlr1uy&#10;2i/cQBy9oxutDlGOjTSjPsdy28tUqVtpdcdxodUDbVqqP3eTRTCcHvPX7MV/fcw8ZZt98rRt3xGv&#10;r+bHBxCB5vAXhl/8iA5VZDq4iY0XPUKuInlAWKr7OxAxkCfZCsQBYaWWKciqlP8vVD8AAAD//wMA&#10;UEsBAi0AFAAGAAgAAAAhALaDOJL+AAAA4QEAABMAAAAAAAAAAAAAAAAAAAAAAFtDb250ZW50X1R5&#10;cGVzXS54bWxQSwECLQAUAAYACAAAACEAOP0h/9YAAACUAQAACwAAAAAAAAAAAAAAAAAvAQAAX3Jl&#10;bHMvLnJlbHNQSwECLQAUAAYACAAAACEAP6r/sp0CAAB6BQAADgAAAAAAAAAAAAAAAAAuAgAAZHJz&#10;L2Uyb0RvYy54bWxQSwECLQAUAAYACAAAACEA1r+MgN8AAAAKAQAADwAAAAAAAAAAAAAAAAD3BAAA&#10;ZHJzL2Rvd25yZXYueG1sUEsFBgAAAAAEAAQA8wAAAAMGAAAAAA==&#10;" filled="f" strokecolor="red" strokeweight="3pt">
                <v:stroke joinstyle="miter"/>
              </v:roundrect>
            </w:pict>
          </mc:Fallback>
        </mc:AlternateContent>
      </w:r>
      <w:r w:rsidRPr="00740885">
        <w:rPr>
          <w:rFonts w:ascii="Palatino Linotype" w:hAnsi="Palatino Linotype"/>
          <w:noProof/>
          <w:sz w:val="22"/>
          <w:szCs w:val="22"/>
          <w:lang w:eastAsia="es-MX"/>
        </w:rPr>
        <w:t xml:space="preserve"> </w:t>
      </w:r>
      <w:r w:rsidRPr="00740885">
        <w:rPr>
          <w:rFonts w:ascii="Palatino Linotype" w:hAnsi="Palatino Linotype"/>
          <w:noProof/>
          <w:sz w:val="22"/>
          <w:szCs w:val="22"/>
          <w:lang w:eastAsia="es-MX"/>
        </w:rPr>
        <w:drawing>
          <wp:inline distT="0" distB="0" distL="0" distR="0" wp14:anchorId="6A76889E" wp14:editId="60640C62">
            <wp:extent cx="5164455" cy="4125772"/>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363" t="11364" r="30244" b="17063"/>
                    <a:stretch/>
                  </pic:blipFill>
                  <pic:spPr bwMode="auto">
                    <a:xfrm>
                      <a:off x="0" y="0"/>
                      <a:ext cx="5181242" cy="4139183"/>
                    </a:xfrm>
                    <a:prstGeom prst="rect">
                      <a:avLst/>
                    </a:prstGeom>
                    <a:ln>
                      <a:noFill/>
                    </a:ln>
                    <a:extLst>
                      <a:ext uri="{53640926-AAD7-44D8-BBD7-CCE9431645EC}">
                        <a14:shadowObscured xmlns:a14="http://schemas.microsoft.com/office/drawing/2010/main"/>
                      </a:ext>
                    </a:extLst>
                  </pic:spPr>
                </pic:pic>
              </a:graphicData>
            </a:graphic>
          </wp:inline>
        </w:drawing>
      </w:r>
    </w:p>
    <w:p w14:paraId="354EBEDD" w14:textId="77777777" w:rsidR="00E4458D" w:rsidRPr="00740885" w:rsidRDefault="00E4458D" w:rsidP="001C5D12">
      <w:pPr>
        <w:widowControl w:val="0"/>
        <w:autoSpaceDE w:val="0"/>
        <w:autoSpaceDN w:val="0"/>
        <w:adjustRightInd w:val="0"/>
        <w:spacing w:line="360" w:lineRule="auto"/>
        <w:jc w:val="center"/>
        <w:rPr>
          <w:rFonts w:ascii="Palatino Linotype" w:hAnsi="Palatino Linotype"/>
          <w:noProof/>
          <w:sz w:val="22"/>
          <w:szCs w:val="22"/>
          <w:lang w:eastAsia="es-MX"/>
        </w:rPr>
      </w:pPr>
      <w:r w:rsidRPr="00740885">
        <w:rPr>
          <w:rFonts w:ascii="Palatino Linotype" w:hAnsi="Palatino Linotype"/>
          <w:noProof/>
          <w:sz w:val="22"/>
          <w:szCs w:val="22"/>
          <w:lang w:eastAsia="es-MX"/>
        </w:rPr>
        <w:t xml:space="preserve">(Informacion extraía de </w:t>
      </w:r>
      <w:hyperlink r:id="rId19" w:history="1">
        <w:r w:rsidRPr="00740885">
          <w:rPr>
            <w:rStyle w:val="Hipervnculo"/>
            <w:rFonts w:ascii="Palatino Linotype" w:hAnsi="Palatino Linotype"/>
            <w:sz w:val="22"/>
            <w:szCs w:val="22"/>
          </w:rPr>
          <w:t>https://www.osfem.gob.mx/04_Normatividad/doc/Normatividad/2019/19.-LineamInfMensualMpal_2019.pdf</w:t>
        </w:r>
      </w:hyperlink>
      <w:r w:rsidRPr="00740885">
        <w:rPr>
          <w:rStyle w:val="Hipervnculo"/>
          <w:rFonts w:ascii="Palatino Linotype" w:hAnsi="Palatino Linotype"/>
          <w:sz w:val="22"/>
          <w:szCs w:val="22"/>
        </w:rPr>
        <w:t xml:space="preserve"> )</w:t>
      </w:r>
    </w:p>
    <w:p w14:paraId="28FCFFD9" w14:textId="77777777" w:rsidR="00E4458D" w:rsidRPr="00740885" w:rsidRDefault="00E4458D" w:rsidP="001C5D12">
      <w:pPr>
        <w:tabs>
          <w:tab w:val="left" w:pos="4962"/>
        </w:tabs>
        <w:spacing w:line="360" w:lineRule="auto"/>
        <w:jc w:val="both"/>
        <w:rPr>
          <w:rFonts w:ascii="Palatino Linotype" w:eastAsia="Arial Unicode MS" w:hAnsi="Palatino Linotype" w:cs="Arial"/>
          <w:sz w:val="22"/>
          <w:szCs w:val="22"/>
        </w:rPr>
      </w:pPr>
    </w:p>
    <w:p w14:paraId="0CF00053" w14:textId="77777777" w:rsidR="00E4458D" w:rsidRPr="00740885" w:rsidRDefault="00E4458D"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740885">
        <w:rPr>
          <w:rFonts w:ascii="Palatino Linotype" w:hAnsi="Palatino Linotype"/>
          <w:sz w:val="22"/>
          <w:szCs w:val="22"/>
        </w:rPr>
        <w:t xml:space="preserve">Por lo antes señalado, se puntualiza que la información solicitada por el Recurrente es generada durante dos periodos; el primero del 01 al 15 y el segundo del 16 al 30/31 de cada mes, y que los CDFI correspondientes a nómina y a honorarios deben ser integrados al informe mensual entregado al </w:t>
      </w:r>
      <w:r w:rsidRPr="00740885">
        <w:rPr>
          <w:rFonts w:ascii="Palatino Linotype" w:eastAsia="Calibri" w:hAnsi="Palatino Linotype" w:cs="Tahoma"/>
          <w:bCs/>
          <w:sz w:val="22"/>
          <w:szCs w:val="22"/>
          <w:lang w:eastAsia="en-US"/>
        </w:rPr>
        <w:t>Órgano Superior de Fiscalización del Estado de México (OSFEM).</w:t>
      </w:r>
    </w:p>
    <w:p w14:paraId="09E266E4" w14:textId="6CAE12F5" w:rsidR="00E4458D" w:rsidRPr="00740885" w:rsidRDefault="00E4458D" w:rsidP="001C5D12">
      <w:pPr>
        <w:widowControl w:val="0"/>
        <w:autoSpaceDE w:val="0"/>
        <w:autoSpaceDN w:val="0"/>
        <w:adjustRightInd w:val="0"/>
        <w:spacing w:line="360" w:lineRule="auto"/>
        <w:jc w:val="both"/>
        <w:rPr>
          <w:rFonts w:ascii="Palatino Linotype" w:eastAsia="Calibri" w:hAnsi="Palatino Linotype" w:cs="Tahoma"/>
          <w:b/>
          <w:bCs/>
          <w:sz w:val="22"/>
          <w:szCs w:val="22"/>
          <w:lang w:eastAsia="en-US"/>
        </w:rPr>
      </w:pPr>
      <w:r w:rsidRPr="00740885">
        <w:rPr>
          <w:rFonts w:ascii="Palatino Linotype" w:eastAsia="Calibri" w:hAnsi="Palatino Linotype" w:cs="Tahoma"/>
          <w:bCs/>
          <w:sz w:val="22"/>
          <w:szCs w:val="22"/>
          <w:lang w:eastAsia="en-US"/>
        </w:rPr>
        <w:lastRenderedPageBreak/>
        <w:t>Derivado de lo anterior se advierte que los docu</w:t>
      </w:r>
      <w:r w:rsidR="003F12E0" w:rsidRPr="00740885">
        <w:rPr>
          <w:rFonts w:ascii="Palatino Linotype" w:eastAsia="Calibri" w:hAnsi="Palatino Linotype" w:cs="Tahoma"/>
          <w:bCs/>
          <w:sz w:val="22"/>
          <w:szCs w:val="22"/>
          <w:lang w:eastAsia="en-US"/>
        </w:rPr>
        <w:t xml:space="preserve">mentos que pueden dar cuenta de las percepciones del </w:t>
      </w:r>
      <w:r w:rsidR="003F12E0" w:rsidRPr="00740885">
        <w:rPr>
          <w:rFonts w:ascii="Palatino Linotype" w:eastAsia="Calibri" w:hAnsi="Palatino Linotype" w:cs="Tahoma"/>
          <w:b/>
          <w:bCs/>
          <w:sz w:val="22"/>
          <w:szCs w:val="22"/>
          <w:lang w:eastAsia="en-US"/>
        </w:rPr>
        <w:t>Presidente Municipal, el Contralor Interno Municipal, el Titular de la Unidad de Transparencia y los Integrantes del Comité de Participación Ciudadana del Sistema Municipal Anticorrupción</w:t>
      </w:r>
      <w:r w:rsidRPr="00740885">
        <w:rPr>
          <w:rFonts w:ascii="Palatino Linotype" w:hAnsi="Palatino Linotype"/>
          <w:sz w:val="22"/>
          <w:szCs w:val="22"/>
        </w:rPr>
        <w:t xml:space="preserve">; pueden ser la nómina general, o bien los </w:t>
      </w:r>
      <w:r w:rsidRPr="00740885">
        <w:rPr>
          <w:rFonts w:ascii="Palatino Linotype" w:eastAsia="Calibri" w:hAnsi="Palatino Linotype" w:cs="Tahoma"/>
          <w:iCs/>
          <w:sz w:val="22"/>
          <w:szCs w:val="22"/>
          <w:lang w:eastAsia="es-ES_tradnl"/>
        </w:rPr>
        <w:t xml:space="preserve">CFDI, </w:t>
      </w:r>
      <w:r w:rsidRPr="00740885">
        <w:rPr>
          <w:rFonts w:ascii="Palatino Linotype" w:eastAsia="Arial Unicode MS" w:hAnsi="Palatino Linotype" w:cs="Arial"/>
          <w:sz w:val="22"/>
          <w:szCs w:val="22"/>
        </w:rPr>
        <w:t xml:space="preserve">entendidos como </w:t>
      </w:r>
      <w:r w:rsidRPr="00740885">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740885">
        <w:rPr>
          <w:rFonts w:ascii="Palatino Linotype" w:eastAsia="Arial Unicode MS" w:hAnsi="Palatino Linotype" w:cs="Arial"/>
          <w:sz w:val="22"/>
          <w:szCs w:val="22"/>
        </w:rPr>
        <w:t xml:space="preserve">, </w:t>
      </w:r>
      <w:r w:rsidRPr="00740885">
        <w:rPr>
          <w:rFonts w:ascii="Palatino Linotype" w:eastAsia="Arial Unicode MS" w:hAnsi="Palatino Linotype" w:cs="Arial"/>
          <w:b/>
          <w:sz w:val="22"/>
          <w:szCs w:val="22"/>
        </w:rPr>
        <w:t xml:space="preserve"> </w:t>
      </w:r>
      <w:r w:rsidRPr="00740885">
        <w:rPr>
          <w:rFonts w:ascii="Palatino Linotype" w:eastAsia="Arial Unicode MS" w:hAnsi="Palatino Linotype" w:cs="Arial"/>
          <w:sz w:val="22"/>
          <w:szCs w:val="22"/>
        </w:rPr>
        <w:t xml:space="preserve">los cuales son generados por el Sujeto Obligado, ya que cuenta con la obligación de remitirlos al </w:t>
      </w:r>
      <w:r w:rsidRPr="00740885">
        <w:rPr>
          <w:rFonts w:ascii="Palatino Linotype" w:eastAsia="Calibri" w:hAnsi="Palatino Linotype" w:cs="Tahoma"/>
          <w:bCs/>
          <w:sz w:val="22"/>
          <w:szCs w:val="22"/>
          <w:lang w:eastAsia="en-US"/>
        </w:rPr>
        <w:t>Órgano Superior de Fiscalización del Estado de México (OSFEM); y que son señalados de manera enunciativa mas no limitativa.</w:t>
      </w:r>
    </w:p>
    <w:p w14:paraId="4D920062" w14:textId="77777777" w:rsidR="00E4458D" w:rsidRPr="00740885" w:rsidRDefault="00E4458D" w:rsidP="001C5D12">
      <w:pPr>
        <w:widowControl w:val="0"/>
        <w:autoSpaceDE w:val="0"/>
        <w:autoSpaceDN w:val="0"/>
        <w:adjustRightInd w:val="0"/>
        <w:spacing w:line="360" w:lineRule="auto"/>
        <w:jc w:val="both"/>
        <w:rPr>
          <w:rFonts w:ascii="Palatino Linotype" w:hAnsi="Palatino Linotype"/>
          <w:sz w:val="22"/>
          <w:szCs w:val="22"/>
        </w:rPr>
      </w:pPr>
    </w:p>
    <w:p w14:paraId="75259B58" w14:textId="369A0DF4" w:rsidR="00E4458D" w:rsidRPr="00740885" w:rsidRDefault="00E4458D" w:rsidP="001C5D12">
      <w:pPr>
        <w:widowControl w:val="0"/>
        <w:autoSpaceDE w:val="0"/>
        <w:autoSpaceDN w:val="0"/>
        <w:adjustRightInd w:val="0"/>
        <w:spacing w:line="360" w:lineRule="auto"/>
        <w:jc w:val="both"/>
        <w:rPr>
          <w:rFonts w:ascii="Palatino Linotype" w:hAnsi="Palatino Linotype"/>
          <w:sz w:val="22"/>
          <w:szCs w:val="22"/>
        </w:rPr>
      </w:pPr>
      <w:r w:rsidRPr="00740885">
        <w:rPr>
          <w:rFonts w:ascii="Palatino Linotype" w:hAnsi="Palatino Linotype"/>
          <w:sz w:val="22"/>
          <w:szCs w:val="22"/>
        </w:rPr>
        <w:t>Siendo necesario menciona</w:t>
      </w:r>
      <w:r w:rsidR="003F12E0" w:rsidRPr="00740885">
        <w:rPr>
          <w:rFonts w:ascii="Palatino Linotype" w:hAnsi="Palatino Linotype"/>
          <w:sz w:val="22"/>
          <w:szCs w:val="22"/>
        </w:rPr>
        <w:t>r que de conformidad con el artí</w:t>
      </w:r>
      <w:r w:rsidRPr="00740885">
        <w:rPr>
          <w:rFonts w:ascii="Palatino Linotype" w:hAnsi="Palatino Linotype"/>
          <w:sz w:val="22"/>
          <w:szCs w:val="22"/>
        </w:rPr>
        <w:t xml:space="preserve">culo 95 en su fracción XVII  de la </w:t>
      </w:r>
      <w:r w:rsidRPr="00740885">
        <w:rPr>
          <w:rFonts w:ascii="Palatino Linotype" w:eastAsia="Calibri" w:hAnsi="Palatino Linotype" w:cs="Tahoma"/>
          <w:bCs/>
          <w:sz w:val="22"/>
          <w:szCs w:val="22"/>
          <w:lang w:eastAsia="en-US"/>
        </w:rPr>
        <w:t xml:space="preserve">Ley Orgánica Municipal del Estado de México, visible en: </w:t>
      </w:r>
      <w:hyperlink r:id="rId20" w:history="1">
        <w:r w:rsidRPr="00740885">
          <w:rPr>
            <w:rStyle w:val="Hipervnculo"/>
            <w:rFonts w:ascii="Palatino Linotype" w:eastAsiaTheme="majorEastAsia" w:hAnsi="Palatino Linotype"/>
            <w:sz w:val="22"/>
            <w:szCs w:val="22"/>
          </w:rPr>
          <w:t>http://legislacion.edomex.gob.mx/sites/legislacion.edomex.gob.mx/files/files/pdf/ley/vig/leyvig022.pdf</w:t>
        </w:r>
      </w:hyperlink>
      <w:r w:rsidRPr="00740885">
        <w:rPr>
          <w:rFonts w:ascii="Palatino Linotype" w:hAnsi="Palatino Linotype"/>
          <w:sz w:val="22"/>
          <w:szCs w:val="22"/>
        </w:rPr>
        <w:t xml:space="preserve"> , precisa lo siguiente: </w:t>
      </w:r>
    </w:p>
    <w:p w14:paraId="3EC586D0" w14:textId="77777777" w:rsidR="00E4458D" w:rsidRPr="00740885" w:rsidRDefault="00E4458D" w:rsidP="001C5D12">
      <w:pPr>
        <w:widowControl w:val="0"/>
        <w:autoSpaceDE w:val="0"/>
        <w:autoSpaceDN w:val="0"/>
        <w:adjustRightInd w:val="0"/>
        <w:spacing w:line="360" w:lineRule="auto"/>
        <w:jc w:val="both"/>
        <w:rPr>
          <w:rFonts w:ascii="Palatino Linotype" w:hAnsi="Palatino Linotype"/>
          <w:sz w:val="22"/>
          <w:szCs w:val="22"/>
        </w:rPr>
      </w:pPr>
    </w:p>
    <w:p w14:paraId="3AD1BF8A" w14:textId="77777777" w:rsidR="00E4458D" w:rsidRPr="00740885" w:rsidRDefault="00E4458D" w:rsidP="001C5D12">
      <w:pPr>
        <w:widowControl w:val="0"/>
        <w:autoSpaceDE w:val="0"/>
        <w:autoSpaceDN w:val="0"/>
        <w:adjustRightInd w:val="0"/>
        <w:spacing w:line="360" w:lineRule="auto"/>
        <w:ind w:left="567" w:right="539"/>
        <w:jc w:val="both"/>
        <w:rPr>
          <w:rFonts w:ascii="Palatino Linotype" w:hAnsi="Palatino Linotype"/>
          <w:i/>
          <w:szCs w:val="22"/>
        </w:rPr>
      </w:pPr>
      <w:r w:rsidRPr="00740885">
        <w:rPr>
          <w:rFonts w:ascii="Palatino Linotype" w:hAnsi="Palatino Linotype"/>
          <w:i/>
          <w:szCs w:val="22"/>
        </w:rPr>
        <w:t>“</w:t>
      </w:r>
      <w:r w:rsidRPr="00740885">
        <w:rPr>
          <w:rFonts w:ascii="Palatino Linotype" w:hAnsi="Palatino Linotype"/>
          <w:b/>
          <w:i/>
          <w:szCs w:val="22"/>
        </w:rPr>
        <w:t>Artículo 95.-</w:t>
      </w:r>
      <w:r w:rsidRPr="00740885">
        <w:rPr>
          <w:rFonts w:ascii="Palatino Linotype" w:hAnsi="Palatino Linotype"/>
          <w:i/>
          <w:szCs w:val="22"/>
        </w:rPr>
        <w:t xml:space="preserve"> Son atribuciones del tesorero municipal:</w:t>
      </w:r>
    </w:p>
    <w:p w14:paraId="1BADF324" w14:textId="77777777" w:rsidR="00E4458D" w:rsidRPr="00740885" w:rsidRDefault="00E4458D" w:rsidP="001C5D12">
      <w:pPr>
        <w:widowControl w:val="0"/>
        <w:autoSpaceDE w:val="0"/>
        <w:autoSpaceDN w:val="0"/>
        <w:adjustRightInd w:val="0"/>
        <w:spacing w:line="360" w:lineRule="auto"/>
        <w:ind w:left="567" w:right="539"/>
        <w:jc w:val="both"/>
        <w:rPr>
          <w:rFonts w:ascii="Palatino Linotype" w:hAnsi="Palatino Linotype"/>
          <w:i/>
          <w:szCs w:val="22"/>
        </w:rPr>
      </w:pPr>
      <w:r w:rsidRPr="00740885">
        <w:rPr>
          <w:rFonts w:ascii="Palatino Linotype" w:hAnsi="Palatino Linotype"/>
          <w:i/>
          <w:szCs w:val="22"/>
        </w:rPr>
        <w:t>…</w:t>
      </w:r>
    </w:p>
    <w:p w14:paraId="7B557607" w14:textId="77777777" w:rsidR="00E4458D" w:rsidRPr="00740885" w:rsidRDefault="00E4458D" w:rsidP="001C5D12">
      <w:pPr>
        <w:widowControl w:val="0"/>
        <w:autoSpaceDE w:val="0"/>
        <w:autoSpaceDN w:val="0"/>
        <w:adjustRightInd w:val="0"/>
        <w:spacing w:line="360" w:lineRule="auto"/>
        <w:ind w:left="567" w:right="539"/>
        <w:jc w:val="both"/>
        <w:rPr>
          <w:rFonts w:ascii="Palatino Linotype" w:hAnsi="Palatino Linotype"/>
          <w:i/>
          <w:szCs w:val="22"/>
        </w:rPr>
      </w:pPr>
      <w:r w:rsidRPr="00740885">
        <w:rPr>
          <w:rFonts w:ascii="Palatino Linotype" w:hAnsi="Palatino Linotype"/>
          <w:b/>
          <w:i/>
          <w:szCs w:val="22"/>
        </w:rPr>
        <w:t>XVII.</w:t>
      </w:r>
      <w:r w:rsidRPr="00740885">
        <w:rPr>
          <w:rFonts w:ascii="Palatino Linotype" w:hAnsi="Palatino Linotype"/>
          <w:i/>
          <w:szCs w:val="22"/>
        </w:rPr>
        <w:t xml:space="preserve"> Contestar oportunamente los pliegos de observaciones y responsabilidad que haga el Órgano Superior de Fiscalización del Estado de México, así como atender en tiempo y forma las solicitudes de información que éste requiera, informando al Ayuntamiento;</w:t>
      </w:r>
    </w:p>
    <w:p w14:paraId="189DF576" w14:textId="77777777" w:rsidR="00E4458D" w:rsidRPr="00740885" w:rsidRDefault="00E4458D" w:rsidP="001C5D12">
      <w:pPr>
        <w:widowControl w:val="0"/>
        <w:autoSpaceDE w:val="0"/>
        <w:autoSpaceDN w:val="0"/>
        <w:adjustRightInd w:val="0"/>
        <w:spacing w:line="360" w:lineRule="auto"/>
        <w:ind w:left="567" w:right="539"/>
        <w:jc w:val="both"/>
        <w:rPr>
          <w:rFonts w:ascii="Palatino Linotype" w:hAnsi="Palatino Linotype"/>
          <w:i/>
          <w:szCs w:val="22"/>
        </w:rPr>
      </w:pPr>
      <w:r w:rsidRPr="00740885">
        <w:rPr>
          <w:rFonts w:ascii="Palatino Linotype" w:hAnsi="Palatino Linotype"/>
          <w:i/>
          <w:szCs w:val="22"/>
        </w:rPr>
        <w:t>…”</w:t>
      </w:r>
    </w:p>
    <w:p w14:paraId="7EDE80B6" w14:textId="77777777" w:rsidR="00E4458D" w:rsidRPr="00740885" w:rsidRDefault="00E4458D" w:rsidP="001C5D12">
      <w:pPr>
        <w:widowControl w:val="0"/>
        <w:autoSpaceDE w:val="0"/>
        <w:autoSpaceDN w:val="0"/>
        <w:adjustRightInd w:val="0"/>
        <w:spacing w:line="360" w:lineRule="auto"/>
        <w:jc w:val="both"/>
        <w:rPr>
          <w:rFonts w:ascii="Palatino Linotype" w:hAnsi="Palatino Linotype"/>
          <w:sz w:val="22"/>
          <w:szCs w:val="22"/>
        </w:rPr>
      </w:pPr>
      <w:r w:rsidRPr="00740885">
        <w:rPr>
          <w:rFonts w:ascii="Palatino Linotype" w:hAnsi="Palatino Linotype"/>
          <w:sz w:val="22"/>
          <w:szCs w:val="22"/>
        </w:rPr>
        <w:t xml:space="preserve"> </w:t>
      </w:r>
    </w:p>
    <w:p w14:paraId="38FCC5F2" w14:textId="77777777" w:rsidR="00E4458D" w:rsidRPr="00740885" w:rsidRDefault="00E4458D"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740885">
        <w:rPr>
          <w:rFonts w:ascii="Palatino Linotype" w:hAnsi="Palatino Linotype"/>
          <w:sz w:val="22"/>
          <w:szCs w:val="22"/>
        </w:rPr>
        <w:t xml:space="preserve">De la cita anterior podemos destacar que dentro de la estructura del Sujeto Obligado, la Tesorería Municipal podría ser la instancia que cuente con la información solicitada, por contener entre sus atribuciones, atender lo correspondiente al </w:t>
      </w:r>
      <w:r w:rsidRPr="00740885">
        <w:rPr>
          <w:rFonts w:ascii="Palatino Linotype" w:eastAsia="Calibri" w:hAnsi="Palatino Linotype" w:cs="Tahoma"/>
          <w:bCs/>
          <w:sz w:val="22"/>
          <w:szCs w:val="22"/>
          <w:lang w:eastAsia="en-US"/>
        </w:rPr>
        <w:t xml:space="preserve">Órgano Superior de Fiscalización del Estado de México (OSFEM), lo anterior se menciona de forma enunciativa, </w:t>
      </w:r>
      <w:r w:rsidRPr="00740885">
        <w:rPr>
          <w:rFonts w:ascii="Palatino Linotype" w:eastAsia="Calibri" w:hAnsi="Palatino Linotype" w:cs="Tahoma"/>
          <w:bCs/>
          <w:sz w:val="22"/>
          <w:szCs w:val="22"/>
          <w:lang w:eastAsia="en-US"/>
        </w:rPr>
        <w:lastRenderedPageBreak/>
        <w:t>más no limitativa.</w:t>
      </w:r>
    </w:p>
    <w:p w14:paraId="5442AA42" w14:textId="77777777" w:rsidR="00E4458D" w:rsidRPr="00740885" w:rsidRDefault="00E4458D"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1C8A7B8C" w14:textId="351CD5A0" w:rsidR="00E4458D" w:rsidRPr="00740885" w:rsidRDefault="007C19B2"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Por todo lo antes expuesto, se reitera que el</w:t>
      </w:r>
      <w:r w:rsidRPr="00740885">
        <w:rPr>
          <w:rFonts w:ascii="Palatino Linotype" w:eastAsia="Calibri" w:hAnsi="Palatino Linotype" w:cs="Tahoma"/>
          <w:b/>
          <w:bCs/>
          <w:sz w:val="22"/>
          <w:szCs w:val="22"/>
          <w:lang w:eastAsia="en-US"/>
        </w:rPr>
        <w:t xml:space="preserve"> </w:t>
      </w:r>
      <w:r w:rsidR="00E4458D" w:rsidRPr="00740885">
        <w:rPr>
          <w:rFonts w:ascii="Palatino Linotype" w:eastAsia="Calibri" w:hAnsi="Palatino Linotype" w:cs="Tahoma"/>
          <w:b/>
          <w:bCs/>
          <w:sz w:val="22"/>
          <w:szCs w:val="22"/>
          <w:lang w:eastAsia="en-US"/>
        </w:rPr>
        <w:t>Sujeto Obligado genera, conoce y archiva la información solicitada, por lo que; es dable ordenar la entrega de la documentación que dé cuenta</w:t>
      </w:r>
      <w:r w:rsidR="00E4458D" w:rsidRPr="00740885">
        <w:rPr>
          <w:rFonts w:ascii="Palatino Linotype" w:eastAsia="Calibri" w:hAnsi="Palatino Linotype" w:cs="Tahoma"/>
          <w:bCs/>
          <w:sz w:val="22"/>
          <w:szCs w:val="22"/>
          <w:lang w:eastAsia="en-US"/>
        </w:rPr>
        <w:t xml:space="preserve">, previa una búsqueda exhaustiva y razonable, en todas las áreas competentes; lo anterior en términos del artículo 162 de la Ley de Transparencia y Acceso a la Información Pública del Estado de México y Municipios, bajo la salvedad de que dicha documentación contenga datos clasificados deberá entregar la versión publica de la misma y acuerdo de clasificación; en términos de la ley de la materia y en atención al </w:t>
      </w:r>
      <w:r w:rsidRPr="00740885">
        <w:rPr>
          <w:rFonts w:ascii="Palatino Linotype" w:eastAsia="Calibri" w:hAnsi="Palatino Linotype" w:cs="Tahoma"/>
          <w:bCs/>
          <w:sz w:val="22"/>
          <w:szCs w:val="22"/>
          <w:lang w:eastAsia="en-US"/>
        </w:rPr>
        <w:t>considerando siguiente</w:t>
      </w:r>
      <w:r w:rsidR="00E4458D" w:rsidRPr="00740885">
        <w:rPr>
          <w:rFonts w:ascii="Palatino Linotype" w:eastAsia="Calibri" w:hAnsi="Palatino Linotype" w:cs="Tahoma"/>
          <w:bCs/>
          <w:sz w:val="22"/>
          <w:szCs w:val="22"/>
          <w:lang w:eastAsia="en-US"/>
        </w:rPr>
        <w:t>.</w:t>
      </w:r>
    </w:p>
    <w:p w14:paraId="05445AD2" w14:textId="77777777" w:rsidR="001C5D12" w:rsidRPr="00740885" w:rsidRDefault="001C5D12" w:rsidP="001C5D12">
      <w:pPr>
        <w:widowControl w:val="0"/>
        <w:autoSpaceDE w:val="0"/>
        <w:autoSpaceDN w:val="0"/>
        <w:adjustRightInd w:val="0"/>
        <w:spacing w:line="360" w:lineRule="auto"/>
        <w:jc w:val="both"/>
        <w:rPr>
          <w:rFonts w:ascii="Palatino Linotype" w:eastAsia="Calibri" w:hAnsi="Palatino Linotype" w:cs="Tahoma"/>
          <w:b/>
          <w:bCs/>
          <w:sz w:val="22"/>
          <w:szCs w:val="22"/>
          <w:lang w:eastAsia="en-US"/>
        </w:rPr>
      </w:pPr>
    </w:p>
    <w:p w14:paraId="2A5CEB2E" w14:textId="27CBF786" w:rsidR="001C5D12" w:rsidRPr="00740885" w:rsidRDefault="001C5D12" w:rsidP="00380A6B">
      <w:pPr>
        <w:spacing w:line="360" w:lineRule="auto"/>
        <w:jc w:val="both"/>
        <w:rPr>
          <w:rFonts w:ascii="Palatino Linotype" w:hAnsi="Palatino Linotype"/>
          <w:b/>
          <w:sz w:val="22"/>
          <w:szCs w:val="22"/>
        </w:rPr>
      </w:pPr>
      <w:r w:rsidRPr="00740885">
        <w:rPr>
          <w:rFonts w:ascii="Palatino Linotype" w:hAnsi="Palatino Linotype"/>
          <w:b/>
          <w:sz w:val="22"/>
          <w:szCs w:val="22"/>
        </w:rPr>
        <w:t>INTEGRANTES DEL COMITÉ DE PARTICIPACIÓN CIUDADANA DEL SISTEMA MUNICIPAL ANTICORRUPCIÓN.</w:t>
      </w:r>
    </w:p>
    <w:p w14:paraId="110F132D" w14:textId="77777777" w:rsidR="001C5D12" w:rsidRPr="00740885" w:rsidRDefault="001C5D12" w:rsidP="001C5D12">
      <w:pPr>
        <w:pStyle w:val="Prrafodelista"/>
        <w:spacing w:line="360" w:lineRule="auto"/>
        <w:rPr>
          <w:rFonts w:ascii="Palatino Linotype" w:hAnsi="Palatino Linotype"/>
          <w:szCs w:val="22"/>
        </w:rPr>
      </w:pPr>
    </w:p>
    <w:p w14:paraId="3F0CF7DD" w14:textId="77777777" w:rsidR="00521C93" w:rsidRPr="00740885" w:rsidRDefault="007C19B2" w:rsidP="001C5D12">
      <w:pPr>
        <w:tabs>
          <w:tab w:val="left" w:pos="4962"/>
        </w:tabs>
        <w:spacing w:line="360" w:lineRule="auto"/>
        <w:jc w:val="both"/>
        <w:rPr>
          <w:rFonts w:ascii="Palatino Linotype" w:hAnsi="Palatino Linotype"/>
          <w:sz w:val="22"/>
          <w:szCs w:val="22"/>
        </w:rPr>
      </w:pPr>
      <w:r w:rsidRPr="00740885">
        <w:rPr>
          <w:rFonts w:ascii="Palatino Linotype" w:eastAsia="Calibri" w:hAnsi="Palatino Linotype" w:cs="Tahoma"/>
          <w:iCs/>
          <w:sz w:val="22"/>
          <w:szCs w:val="22"/>
          <w:lang w:eastAsia="es-ES_tradnl"/>
        </w:rPr>
        <w:t xml:space="preserve">Por último, no pasa desapercibido para este Órgano Garante, el pronunciamiento que realizó el Sujeto Obligado, a través de la respuesta a la solicitud que dio origen al presente, de manera específica lo relativo al Comité de Participación Ciudadana del Sistema Municipal Anticorrupción, ya que, señaló que dicho Comité no había sido conformado, </w:t>
      </w:r>
      <w:r w:rsidR="009B4A61" w:rsidRPr="00740885">
        <w:rPr>
          <w:rFonts w:ascii="Palatino Linotype" w:eastAsia="Calibri" w:hAnsi="Palatino Linotype" w:cs="Tahoma"/>
          <w:iCs/>
          <w:sz w:val="22"/>
          <w:szCs w:val="22"/>
          <w:lang w:eastAsia="es-ES_tradnl"/>
        </w:rPr>
        <w:t>al respecto es necesario hacer alusión a la Ley del Sistema Anticorrupción del Estado de México y sus Municipios</w:t>
      </w:r>
      <w:r w:rsidR="00521C93" w:rsidRPr="00740885">
        <w:rPr>
          <w:rFonts w:ascii="Palatino Linotype" w:eastAsia="Calibri" w:hAnsi="Palatino Linotype" w:cs="Tahoma"/>
          <w:iCs/>
          <w:sz w:val="22"/>
          <w:szCs w:val="22"/>
          <w:lang w:eastAsia="es-ES_tradnl"/>
        </w:rPr>
        <w:t>,</w:t>
      </w:r>
      <w:r w:rsidR="00521C93" w:rsidRPr="00740885">
        <w:rPr>
          <w:rFonts w:ascii="Palatino Linotype" w:hAnsi="Palatino Linotype"/>
          <w:sz w:val="22"/>
          <w:szCs w:val="22"/>
        </w:rPr>
        <w:t xml:space="preserve"> que en sus artículos 69, 70, 71 y 72, prevé:</w:t>
      </w:r>
    </w:p>
    <w:p w14:paraId="013C7521" w14:textId="77777777" w:rsidR="00521C93" w:rsidRPr="00740885" w:rsidRDefault="00521C93" w:rsidP="001C5D12">
      <w:pPr>
        <w:tabs>
          <w:tab w:val="left" w:pos="4962"/>
        </w:tabs>
        <w:spacing w:line="360" w:lineRule="auto"/>
        <w:ind w:left="567" w:right="539"/>
        <w:jc w:val="both"/>
        <w:rPr>
          <w:rFonts w:ascii="Palatino Linotype" w:hAnsi="Palatino Linotype"/>
          <w:sz w:val="22"/>
          <w:szCs w:val="22"/>
        </w:rPr>
      </w:pPr>
    </w:p>
    <w:p w14:paraId="48623117" w14:textId="2B233888" w:rsidR="009B4A61" w:rsidRPr="00740885" w:rsidRDefault="00521C93" w:rsidP="001C5D12">
      <w:pPr>
        <w:tabs>
          <w:tab w:val="left" w:pos="4962"/>
        </w:tabs>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b/>
          <w:i/>
          <w:iCs/>
          <w:lang w:eastAsia="es-ES_tradnl"/>
        </w:rPr>
        <w:t xml:space="preserve"> </w:t>
      </w:r>
      <w:r w:rsidR="009B4A61" w:rsidRPr="00740885">
        <w:rPr>
          <w:rFonts w:ascii="Palatino Linotype" w:eastAsia="Calibri" w:hAnsi="Palatino Linotype" w:cs="Tahoma"/>
          <w:b/>
          <w:i/>
          <w:iCs/>
          <w:lang w:eastAsia="es-ES_tradnl"/>
        </w:rPr>
        <w:t>“Artículo 69.</w:t>
      </w:r>
      <w:r w:rsidR="009B4A61" w:rsidRPr="00740885">
        <w:rPr>
          <w:rFonts w:ascii="Palatino Linotype" w:eastAsia="Calibri" w:hAnsi="Palatino Linotype" w:cs="Tahoma"/>
          <w:i/>
          <w:iCs/>
          <w:lang w:eastAsia="es-ES_tradnl"/>
        </w:rPr>
        <w:t xml:space="preserve"> El Comité de Participación Ciudadana Municipal se </w:t>
      </w:r>
      <w:r w:rsidR="009B4A61" w:rsidRPr="00740885">
        <w:rPr>
          <w:rFonts w:ascii="Palatino Linotype" w:eastAsia="Calibri" w:hAnsi="Palatino Linotype" w:cs="Tahoma"/>
          <w:b/>
          <w:i/>
          <w:iCs/>
          <w:lang w:eastAsia="es-ES_tradnl"/>
        </w:rPr>
        <w:t>integrará por tres ciudadanos</w:t>
      </w:r>
      <w:r w:rsidR="009B4A61" w:rsidRPr="00740885">
        <w:rPr>
          <w:rFonts w:ascii="Palatino Linotype" w:eastAsia="Calibri" w:hAnsi="Palatino Linotype" w:cs="Tahoma"/>
          <w:i/>
          <w:iCs/>
          <w:lang w:eastAsia="es-ES_tradnl"/>
        </w:rPr>
        <w:t xml:space="preserve"> que se hayan destacado por su contribución al combate a la corrupción, de notoria buena conducta y honorabilidad manifiesta.</w:t>
      </w:r>
    </w:p>
    <w:p w14:paraId="680C5451" w14:textId="77777777"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p>
    <w:p w14:paraId="70497918" w14:textId="4DCE5C7C"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b/>
          <w:i/>
          <w:iCs/>
          <w:lang w:eastAsia="es-ES_tradnl"/>
        </w:rPr>
        <w:t>Artículo 70.</w:t>
      </w:r>
      <w:r w:rsidRPr="00740885">
        <w:rPr>
          <w:rFonts w:ascii="Palatino Linotype" w:eastAsia="Calibri" w:hAnsi="Palatino Linotype" w:cs="Tahoma"/>
          <w:i/>
          <w:iCs/>
          <w:lang w:eastAsia="es-ES_tradnl"/>
        </w:rPr>
        <w:t xml:space="preserve"> Los integrantes del Comité de Participación Ciudadana Municipal, no podrán ocupar durante el tiempo de su gestión un empleo, cargo o comisión de cualquier naturaleza, en los </w:t>
      </w:r>
      <w:r w:rsidRPr="00740885">
        <w:rPr>
          <w:rFonts w:ascii="Palatino Linotype" w:eastAsia="Calibri" w:hAnsi="Palatino Linotype" w:cs="Tahoma"/>
          <w:i/>
          <w:iCs/>
          <w:lang w:eastAsia="es-ES_tradnl"/>
        </w:rPr>
        <w:lastRenderedPageBreak/>
        <w:t>gobiernos federal, local o municipal, ni cualquier otro empleo que les impida el libre ejercicio de los servicios que prestarán en dicho Comité.</w:t>
      </w:r>
    </w:p>
    <w:p w14:paraId="6A76EE89" w14:textId="77777777"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p>
    <w:p w14:paraId="2CCF742A" w14:textId="3429917B"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b/>
          <w:i/>
          <w:iCs/>
          <w:lang w:eastAsia="es-ES_tradnl"/>
        </w:rPr>
        <w:t>Durarán en su encargo tres años sin posibilidad de reelección</w:t>
      </w:r>
      <w:r w:rsidRPr="00740885">
        <w:rPr>
          <w:rFonts w:ascii="Palatino Linotype" w:eastAsia="Calibri" w:hAnsi="Palatino Linotype" w:cs="Tahoma"/>
          <w:i/>
          <w:iCs/>
          <w:lang w:eastAsia="es-ES_tradnl"/>
        </w:rPr>
        <w:t xml:space="preserve">, </w:t>
      </w:r>
      <w:r w:rsidRPr="00740885">
        <w:rPr>
          <w:rFonts w:ascii="Palatino Linotype" w:eastAsia="Calibri" w:hAnsi="Palatino Linotype" w:cs="Tahoma"/>
          <w:b/>
          <w:i/>
          <w:iCs/>
          <w:lang w:eastAsia="es-ES_tradnl"/>
        </w:rPr>
        <w:t>serán renovados de manera escalonada</w:t>
      </w:r>
      <w:r w:rsidRPr="00740885">
        <w:rPr>
          <w:rFonts w:ascii="Palatino Linotype" w:eastAsia="Calibri" w:hAnsi="Palatino Linotype" w:cs="Tahoma"/>
          <w:i/>
          <w:iCs/>
          <w:lang w:eastAsia="es-ES_tradnl"/>
        </w:rPr>
        <w:t xml:space="preserve"> </w:t>
      </w:r>
      <w:r w:rsidRPr="00740885">
        <w:rPr>
          <w:rFonts w:ascii="Palatino Linotype" w:eastAsia="Calibri" w:hAnsi="Palatino Linotype" w:cs="Tahoma"/>
          <w:b/>
          <w:i/>
          <w:iCs/>
          <w:lang w:eastAsia="es-ES_tradnl"/>
        </w:rPr>
        <w:t>y solo podrán ser removidos por alguna de las causas establecidas en la normatividad</w:t>
      </w:r>
      <w:r w:rsidRPr="00740885">
        <w:rPr>
          <w:rFonts w:ascii="Palatino Linotype" w:eastAsia="Calibri" w:hAnsi="Palatino Linotype" w:cs="Tahoma"/>
          <w:i/>
          <w:iCs/>
          <w:lang w:eastAsia="es-ES_tradnl"/>
        </w:rPr>
        <w:t xml:space="preserve"> relativa a los actos de particulares vinculados con faltas administrativas graves.</w:t>
      </w:r>
    </w:p>
    <w:p w14:paraId="39BEDED2" w14:textId="77777777"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p>
    <w:p w14:paraId="6C865725" w14:textId="18EA775E"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b/>
          <w:i/>
          <w:iCs/>
          <w:lang w:eastAsia="es-ES_tradnl"/>
        </w:rPr>
        <w:t>Artículo 71.</w:t>
      </w:r>
      <w:r w:rsidRPr="00740885">
        <w:rPr>
          <w:rFonts w:ascii="Palatino Linotype" w:eastAsia="Calibri" w:hAnsi="Palatino Linotype" w:cs="Tahoma"/>
          <w:i/>
          <w:iCs/>
          <w:lang w:eastAsia="es-ES_tradnl"/>
        </w:rPr>
        <w:t xml:space="preserve"> Los miembros del Comité de Participación Ciudadana Municipal, no tendrán relación laboral alguna por virtud de su encargo en el Comité Coordinador Municipal, sin embargo, su </w:t>
      </w:r>
      <w:r w:rsidRPr="00740885">
        <w:rPr>
          <w:rFonts w:ascii="Palatino Linotype" w:eastAsia="Calibri" w:hAnsi="Palatino Linotype" w:cs="Tahoma"/>
          <w:b/>
          <w:i/>
          <w:iCs/>
          <w:lang w:eastAsia="es-ES_tradnl"/>
        </w:rPr>
        <w:t>contraprestación se determinará a través de contratos de prestación de servicios por honorarios</w:t>
      </w:r>
      <w:r w:rsidRPr="00740885">
        <w:rPr>
          <w:rFonts w:ascii="Palatino Linotype" w:eastAsia="Calibri" w:hAnsi="Palatino Linotype" w:cs="Tahoma"/>
          <w:i/>
          <w:iCs/>
          <w:lang w:eastAsia="es-ES_tradnl"/>
        </w:rPr>
        <w:t>, en términos de lo que establezca el Comité Coordinador Municipal, por lo que no gozarán de prestaciones, garantizando así la objetividad en sus aportaciones.</w:t>
      </w:r>
    </w:p>
    <w:p w14:paraId="75F202F9" w14:textId="77777777"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p>
    <w:p w14:paraId="371E3557" w14:textId="2E060458"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w:t>
      </w:r>
    </w:p>
    <w:p w14:paraId="37E16A54" w14:textId="77777777"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p>
    <w:p w14:paraId="69B11F5A" w14:textId="18AF9BD5"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En la conformación del Comité de Participación Ciudadana Municipal, se procurará que prevalezca la equidad de género.</w:t>
      </w:r>
    </w:p>
    <w:p w14:paraId="23F9F3ED" w14:textId="77777777" w:rsidR="009B4A61" w:rsidRPr="00740885" w:rsidRDefault="009B4A61" w:rsidP="001C5D12">
      <w:pPr>
        <w:tabs>
          <w:tab w:val="left" w:pos="4962"/>
        </w:tabs>
        <w:spacing w:line="360" w:lineRule="auto"/>
        <w:ind w:left="567" w:right="539"/>
        <w:jc w:val="both"/>
        <w:rPr>
          <w:rFonts w:ascii="Palatino Linotype" w:eastAsia="Calibri" w:hAnsi="Palatino Linotype" w:cs="Tahoma"/>
          <w:b/>
          <w:i/>
          <w:iCs/>
          <w:lang w:eastAsia="es-ES_tradnl"/>
        </w:rPr>
      </w:pPr>
    </w:p>
    <w:p w14:paraId="407BAB23" w14:textId="2688594E"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b/>
          <w:i/>
          <w:iCs/>
          <w:lang w:eastAsia="es-ES_tradnl"/>
        </w:rPr>
        <w:t>Artículo 72.</w:t>
      </w:r>
      <w:r w:rsidRPr="00740885">
        <w:rPr>
          <w:rFonts w:ascii="Palatino Linotype" w:eastAsia="Calibri" w:hAnsi="Palatino Linotype" w:cs="Tahoma"/>
          <w:i/>
          <w:iCs/>
          <w:lang w:eastAsia="es-ES_tradnl"/>
        </w:rPr>
        <w:t xml:space="preserve"> Los integrantes del Comité de Participación Ciudadana Municipal, serán nombrados conforme al procedimiento siguiente:</w:t>
      </w:r>
    </w:p>
    <w:p w14:paraId="230F9EA8" w14:textId="77777777"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p>
    <w:p w14:paraId="21ABCAA2" w14:textId="48D4FF25"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I. El Ayuntamiento constituirá una Comisión de Selección Municipal, integrada por cinco mexiquenses por un periodo de dieciocho meses, de la siguiente manera:</w:t>
      </w:r>
    </w:p>
    <w:p w14:paraId="33BB8D3C" w14:textId="39602E97" w:rsidR="009B4A61" w:rsidRPr="00740885" w:rsidRDefault="009B4A61" w:rsidP="001C5D12">
      <w:pPr>
        <w:tabs>
          <w:tab w:val="left" w:pos="4962"/>
        </w:tabs>
        <w:spacing w:line="360" w:lineRule="auto"/>
        <w:ind w:left="567" w:right="539"/>
        <w:jc w:val="both"/>
        <w:rPr>
          <w:rFonts w:ascii="Palatino Linotype" w:eastAsia="Calibri" w:hAnsi="Palatino Linotype" w:cs="Tahoma"/>
          <w:i/>
          <w:iCs/>
          <w:lang w:eastAsia="es-ES_tradnl"/>
        </w:rPr>
      </w:pPr>
      <w:r w:rsidRPr="00740885">
        <w:rPr>
          <w:rFonts w:ascii="Palatino Linotype" w:eastAsia="Calibri" w:hAnsi="Palatino Linotype" w:cs="Tahoma"/>
          <w:i/>
          <w:iCs/>
          <w:lang w:eastAsia="es-ES_tradnl"/>
        </w:rPr>
        <w:t xml:space="preserve">a) Convocará a las instituciones de educación e investigación del Municipio para proponer candidatos a fin de conformar la Comisión de referencia, para lo cual deberán enviar los documentos </w:t>
      </w:r>
      <w:r w:rsidRPr="00740885">
        <w:rPr>
          <w:rFonts w:ascii="Palatino Linotype" w:eastAsia="Calibri" w:hAnsi="Palatino Linotype" w:cs="Tahoma"/>
          <w:i/>
          <w:iCs/>
          <w:lang w:eastAsia="es-ES_tradnl"/>
        </w:rPr>
        <w:lastRenderedPageBreak/>
        <w:t>que acrediten el perfil solicitado en la convocatoria, en un plazo no mayor a quince días hábiles para seleccionar a tres integrantes, basándose en los elementos decisorios que se hayan plasmado en la convocatoria, tomando en cuenta que se hayan destacado por su contribución en materia de fiscalización, de rendición de cuentas y combate a la corrupción.</w:t>
      </w:r>
    </w:p>
    <w:p w14:paraId="140E5033" w14:textId="29464B8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b) Convocará a organizaciones de la sociedad civil o en su caso, personas con conocimientos en materia de fiscalización, de rendición de cuentas y combate a la corrupción para seleccionar a dos integrantes, en los mismos términos del inciso anterior. </w:t>
      </w:r>
    </w:p>
    <w:p w14:paraId="04277F3C" w14:textId="7777777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El cargo de miembro de la Comisión de Selección Municipal será honorario. </w:t>
      </w:r>
    </w:p>
    <w:p w14:paraId="57912CC3" w14:textId="77777777" w:rsidR="009B4A61" w:rsidRPr="00740885" w:rsidRDefault="009B4A61" w:rsidP="001C5D12">
      <w:pPr>
        <w:tabs>
          <w:tab w:val="left" w:pos="4962"/>
        </w:tabs>
        <w:spacing w:line="360" w:lineRule="auto"/>
        <w:ind w:left="567" w:right="539"/>
        <w:jc w:val="both"/>
        <w:rPr>
          <w:rFonts w:ascii="Palatino Linotype" w:hAnsi="Palatino Linotype"/>
          <w:i/>
        </w:rPr>
      </w:pPr>
    </w:p>
    <w:p w14:paraId="776F2A8D" w14:textId="7777777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Quienes funjan como integrantes no podrán ser designados como integrantes del Comité de Participación Ciudadana Municipal, por un periodo de tres años contados a partir de la disolución de la Comisión de Selección Municipal. </w:t>
      </w:r>
    </w:p>
    <w:p w14:paraId="320168F8" w14:textId="77777777" w:rsidR="009B4A61" w:rsidRPr="00740885" w:rsidRDefault="009B4A61" w:rsidP="001C5D12">
      <w:pPr>
        <w:tabs>
          <w:tab w:val="left" w:pos="4962"/>
        </w:tabs>
        <w:spacing w:line="360" w:lineRule="auto"/>
        <w:ind w:left="567" w:right="539"/>
        <w:jc w:val="both"/>
        <w:rPr>
          <w:rFonts w:ascii="Palatino Linotype" w:hAnsi="Palatino Linotype"/>
          <w:i/>
        </w:rPr>
      </w:pPr>
    </w:p>
    <w:p w14:paraId="7B24C03E" w14:textId="7777777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II. La Comisión de Selección Municipal deberá emitir una convocatoria con el objeto de realizar consulta pública municipal para que presenten sus postulaciones de aspirantes a ocupar el cargo. Para ello, definirá la metodología, plazos y criterios de selección de los integrantes del Comité de Participación Ciudadana Municipal y deberá hacerlo público, en donde deberá considerar al menos las siguientes características: </w:t>
      </w:r>
    </w:p>
    <w:p w14:paraId="4FB097BB" w14:textId="77777777" w:rsidR="009B4A61" w:rsidRPr="00740885" w:rsidRDefault="009B4A61" w:rsidP="001C5D12">
      <w:pPr>
        <w:tabs>
          <w:tab w:val="left" w:pos="4962"/>
        </w:tabs>
        <w:spacing w:line="360" w:lineRule="auto"/>
        <w:ind w:left="567" w:right="539"/>
        <w:jc w:val="both"/>
        <w:rPr>
          <w:rFonts w:ascii="Palatino Linotype" w:hAnsi="Palatino Linotype"/>
          <w:i/>
        </w:rPr>
      </w:pPr>
    </w:p>
    <w:p w14:paraId="44B9CF61" w14:textId="7777777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a) El método de registro y evaluación de los aspirantes. </w:t>
      </w:r>
    </w:p>
    <w:p w14:paraId="17EA2045" w14:textId="7777777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b) Hacer pública la lista de los aspirantes. </w:t>
      </w:r>
    </w:p>
    <w:p w14:paraId="60A2CED2" w14:textId="7777777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c) Hacer públicos los documentos que hayan sido entregados para su inscripción en versiones públicas. </w:t>
      </w:r>
    </w:p>
    <w:p w14:paraId="51DF900E" w14:textId="7777777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d) Hacer público el cronograma de audiencias. </w:t>
      </w:r>
    </w:p>
    <w:p w14:paraId="71112559" w14:textId="7777777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e) Podrán efectuarse audiencias públicas en las que se invitará a participar a investigadores, académicos y a organizaciones de la sociedad civil, especialistas en la materia. </w:t>
      </w:r>
    </w:p>
    <w:p w14:paraId="64D374CF" w14:textId="77777777" w:rsidR="009B4A61"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i/>
        </w:rPr>
        <w:t xml:space="preserve">f) El plazo en que se deberá hacer la designación que al efecto se determine y que se tomará, en sesión pública, por el voto de la mayoría de sus miembros. </w:t>
      </w:r>
    </w:p>
    <w:p w14:paraId="27A3CB4C" w14:textId="62AE566E" w:rsidR="00E4458D" w:rsidRPr="00740885" w:rsidRDefault="009B4A61" w:rsidP="001C5D12">
      <w:pPr>
        <w:tabs>
          <w:tab w:val="left" w:pos="4962"/>
        </w:tabs>
        <w:spacing w:line="360" w:lineRule="auto"/>
        <w:ind w:left="567" w:right="539"/>
        <w:jc w:val="both"/>
        <w:rPr>
          <w:rFonts w:ascii="Palatino Linotype" w:hAnsi="Palatino Linotype"/>
          <w:i/>
        </w:rPr>
      </w:pPr>
      <w:r w:rsidRPr="00740885">
        <w:rPr>
          <w:rFonts w:ascii="Palatino Linotype" w:hAnsi="Palatino Linotype"/>
          <w:b/>
          <w:i/>
        </w:rPr>
        <w:lastRenderedPageBreak/>
        <w:t>En caso de generar vacantes imprevistas, el proceso de selección del nuevo integrante no podrá exceder el límite de cuarenta y cinco días hábiles y el ciudadano que resulte electo desempeñará el encargo por el tiempo restante de la vacante a ocupar</w:t>
      </w:r>
      <w:r w:rsidRPr="00740885">
        <w:rPr>
          <w:rFonts w:ascii="Palatino Linotype" w:hAnsi="Palatino Linotype"/>
          <w:i/>
        </w:rPr>
        <w:t>.”</w:t>
      </w:r>
    </w:p>
    <w:p w14:paraId="166A8A8E" w14:textId="77777777" w:rsidR="009B4A61" w:rsidRPr="00740885" w:rsidRDefault="009B4A61" w:rsidP="001C5D12">
      <w:pPr>
        <w:spacing w:line="360" w:lineRule="auto"/>
        <w:ind w:left="567" w:right="567"/>
        <w:jc w:val="both"/>
        <w:rPr>
          <w:rFonts w:ascii="Palatino Linotype" w:eastAsia="Calibri" w:hAnsi="Palatino Linotype" w:cs="Tahoma"/>
          <w:bCs/>
          <w:i/>
          <w:sz w:val="22"/>
          <w:szCs w:val="22"/>
          <w:lang w:val="es-ES" w:eastAsia="en-US"/>
        </w:rPr>
      </w:pPr>
      <w:r w:rsidRPr="00740885">
        <w:rPr>
          <w:rFonts w:ascii="Palatino Linotype" w:eastAsia="Calibri" w:hAnsi="Palatino Linotype" w:cs="Tahoma"/>
          <w:bCs/>
          <w:i/>
          <w:sz w:val="22"/>
          <w:szCs w:val="22"/>
          <w:lang w:val="es-ES" w:eastAsia="en-US"/>
        </w:rPr>
        <w:t>(Énfasis añadido)</w:t>
      </w:r>
    </w:p>
    <w:p w14:paraId="08CC523D" w14:textId="1DC129BA" w:rsidR="009B4A61" w:rsidRPr="00740885" w:rsidRDefault="009B4A61" w:rsidP="001C5D12">
      <w:pPr>
        <w:tabs>
          <w:tab w:val="left" w:pos="4962"/>
        </w:tabs>
        <w:spacing w:line="360" w:lineRule="auto"/>
        <w:ind w:left="567" w:right="539"/>
        <w:jc w:val="both"/>
        <w:rPr>
          <w:rFonts w:ascii="Palatino Linotype" w:hAnsi="Palatino Linotype"/>
          <w:i/>
        </w:rPr>
      </w:pPr>
    </w:p>
    <w:p w14:paraId="544CF14D" w14:textId="10C75CFF" w:rsidR="0083420A" w:rsidRPr="00740885" w:rsidRDefault="009B4A61" w:rsidP="001C5D12">
      <w:pPr>
        <w:tabs>
          <w:tab w:val="left" w:pos="4962"/>
        </w:tabs>
        <w:spacing w:line="360" w:lineRule="auto"/>
        <w:jc w:val="both"/>
        <w:rPr>
          <w:rFonts w:ascii="Palatino Linotype" w:eastAsia="Calibri" w:hAnsi="Palatino Linotype" w:cs="Tahoma"/>
          <w:iCs/>
          <w:sz w:val="22"/>
          <w:szCs w:val="22"/>
          <w:lang w:eastAsia="es-ES_tradnl"/>
        </w:rPr>
      </w:pPr>
      <w:r w:rsidRPr="00740885">
        <w:rPr>
          <w:rFonts w:ascii="Palatino Linotype" w:eastAsia="Calibri" w:hAnsi="Palatino Linotype" w:cs="Tahoma"/>
          <w:iCs/>
          <w:sz w:val="22"/>
          <w:szCs w:val="22"/>
          <w:lang w:eastAsia="es-ES_tradnl"/>
        </w:rPr>
        <w:t xml:space="preserve">Al tenor de los artículos antes citados, se concluye que el Comité de Participación Ciudadana del Sistema Municipal Anticorrupción, de conformidad con la Ley en cita, comprende a tres ciudadanos que son elegidos bajo el proceso señalado en el artículo 72 previamente transcrito, los cuales deben durar en su cargo durante tres años, salvo que haya existido alguna de las causales previstas por la Ley </w:t>
      </w:r>
      <w:r w:rsidR="0083420A" w:rsidRPr="00740885">
        <w:rPr>
          <w:rFonts w:ascii="Palatino Linotype" w:eastAsia="Calibri" w:hAnsi="Palatino Linotype" w:cs="Tahoma"/>
          <w:iCs/>
          <w:sz w:val="22"/>
          <w:szCs w:val="22"/>
          <w:lang w:eastAsia="es-ES_tradnl"/>
        </w:rPr>
        <w:t>en materia de faltas administrativas y se destaca que los integrantes deberán ser renovados de manera escalonada, por lo que se advierte que el Sujeto Obligado pudiera contar con al menos uno de los integrantes de dicho Comité.</w:t>
      </w:r>
    </w:p>
    <w:p w14:paraId="3EDF1F7A" w14:textId="77777777" w:rsidR="0083420A" w:rsidRPr="00740885" w:rsidRDefault="0083420A" w:rsidP="001C5D12">
      <w:pPr>
        <w:tabs>
          <w:tab w:val="left" w:pos="4962"/>
        </w:tabs>
        <w:spacing w:line="360" w:lineRule="auto"/>
        <w:jc w:val="both"/>
        <w:rPr>
          <w:rFonts w:ascii="Palatino Linotype" w:eastAsia="Calibri" w:hAnsi="Palatino Linotype" w:cs="Tahoma"/>
          <w:iCs/>
          <w:sz w:val="22"/>
          <w:szCs w:val="22"/>
          <w:lang w:eastAsia="es-ES_tradnl"/>
        </w:rPr>
      </w:pPr>
    </w:p>
    <w:p w14:paraId="01CA0504" w14:textId="352B7F68" w:rsidR="00AA5897" w:rsidRPr="00740885" w:rsidRDefault="00521C93" w:rsidP="001C5D12">
      <w:pPr>
        <w:tabs>
          <w:tab w:val="left" w:pos="4962"/>
        </w:tabs>
        <w:spacing w:line="360" w:lineRule="auto"/>
        <w:jc w:val="both"/>
        <w:rPr>
          <w:rFonts w:ascii="Palatino Linotype" w:eastAsia="Calibri" w:hAnsi="Palatino Linotype" w:cs="Tahoma"/>
          <w:iCs/>
          <w:sz w:val="22"/>
          <w:szCs w:val="22"/>
          <w:lang w:eastAsia="es-ES_tradnl"/>
        </w:rPr>
      </w:pPr>
      <w:r w:rsidRPr="00740885">
        <w:rPr>
          <w:rFonts w:ascii="Palatino Linotype" w:eastAsia="Calibri" w:hAnsi="Palatino Linotype" w:cs="Tahoma"/>
          <w:iCs/>
          <w:sz w:val="22"/>
          <w:szCs w:val="22"/>
          <w:lang w:eastAsia="es-ES_tradnl"/>
        </w:rPr>
        <w:t>P</w:t>
      </w:r>
      <w:r w:rsidR="0083420A" w:rsidRPr="00740885">
        <w:rPr>
          <w:rFonts w:ascii="Palatino Linotype" w:eastAsia="Calibri" w:hAnsi="Palatino Linotype" w:cs="Tahoma"/>
          <w:iCs/>
          <w:sz w:val="22"/>
          <w:szCs w:val="22"/>
          <w:lang w:eastAsia="es-ES_tradnl"/>
        </w:rPr>
        <w:t xml:space="preserve">ara el caso las vacantes imprevistas se cuenta con un plazo de máximo </w:t>
      </w:r>
      <w:r w:rsidR="00AA5897" w:rsidRPr="00740885">
        <w:rPr>
          <w:rFonts w:ascii="Palatino Linotype" w:eastAsia="Calibri" w:hAnsi="Palatino Linotype" w:cs="Tahoma"/>
          <w:iCs/>
          <w:sz w:val="22"/>
          <w:szCs w:val="22"/>
          <w:lang w:eastAsia="es-ES_tradnl"/>
        </w:rPr>
        <w:t>cuarenta</w:t>
      </w:r>
      <w:r w:rsidR="0083420A" w:rsidRPr="00740885">
        <w:rPr>
          <w:rFonts w:ascii="Palatino Linotype" w:eastAsia="Calibri" w:hAnsi="Palatino Linotype" w:cs="Tahoma"/>
          <w:iCs/>
          <w:sz w:val="22"/>
          <w:szCs w:val="22"/>
          <w:lang w:eastAsia="es-ES_tradnl"/>
        </w:rPr>
        <w:t xml:space="preserve"> y cinco días hábiles </w:t>
      </w:r>
      <w:r w:rsidR="00AA5897" w:rsidRPr="00740885">
        <w:rPr>
          <w:rFonts w:ascii="Palatino Linotype" w:eastAsia="Calibri" w:hAnsi="Palatino Linotype" w:cs="Tahoma"/>
          <w:iCs/>
          <w:sz w:val="22"/>
          <w:szCs w:val="22"/>
          <w:lang w:eastAsia="es-ES_tradnl"/>
        </w:rPr>
        <w:t>para que se designe</w:t>
      </w:r>
      <w:r w:rsidR="0083420A" w:rsidRPr="00740885">
        <w:rPr>
          <w:rFonts w:ascii="Palatino Linotype" w:eastAsia="Calibri" w:hAnsi="Palatino Linotype" w:cs="Tahoma"/>
          <w:iCs/>
          <w:sz w:val="22"/>
          <w:szCs w:val="22"/>
          <w:lang w:eastAsia="es-ES_tradnl"/>
        </w:rPr>
        <w:t xml:space="preserve"> a otro </w:t>
      </w:r>
      <w:r w:rsidR="00AA5897" w:rsidRPr="00740885">
        <w:rPr>
          <w:rFonts w:ascii="Palatino Linotype" w:eastAsia="Calibri" w:hAnsi="Palatino Linotype" w:cs="Tahoma"/>
          <w:iCs/>
          <w:sz w:val="22"/>
          <w:szCs w:val="22"/>
          <w:lang w:eastAsia="es-ES_tradnl"/>
        </w:rPr>
        <w:t>ciudadano</w:t>
      </w:r>
      <w:r w:rsidR="0083420A" w:rsidRPr="00740885">
        <w:rPr>
          <w:rFonts w:ascii="Palatino Linotype" w:eastAsia="Calibri" w:hAnsi="Palatino Linotype" w:cs="Tahoma"/>
          <w:iCs/>
          <w:sz w:val="22"/>
          <w:szCs w:val="22"/>
          <w:lang w:eastAsia="es-ES_tradnl"/>
        </w:rPr>
        <w:t xml:space="preserve"> para cubrir la vacante duran</w:t>
      </w:r>
      <w:r w:rsidRPr="00740885">
        <w:rPr>
          <w:rFonts w:ascii="Palatino Linotype" w:eastAsia="Calibri" w:hAnsi="Palatino Linotype" w:cs="Tahoma"/>
          <w:iCs/>
          <w:sz w:val="22"/>
          <w:szCs w:val="22"/>
          <w:lang w:eastAsia="es-ES_tradnl"/>
        </w:rPr>
        <w:t>te el tiempo restante del cargo</w:t>
      </w:r>
      <w:r w:rsidR="00AA5897" w:rsidRPr="00740885">
        <w:rPr>
          <w:rFonts w:ascii="Palatino Linotype" w:eastAsia="Calibri" w:hAnsi="Palatino Linotype" w:cs="Tahoma"/>
          <w:iCs/>
          <w:sz w:val="22"/>
          <w:szCs w:val="22"/>
          <w:lang w:eastAsia="es-ES_tradnl"/>
        </w:rPr>
        <w:t>.</w:t>
      </w:r>
      <w:r w:rsidRPr="00740885">
        <w:rPr>
          <w:rFonts w:ascii="Palatino Linotype" w:eastAsia="Calibri" w:hAnsi="Palatino Linotype" w:cs="Tahoma"/>
          <w:iCs/>
          <w:sz w:val="22"/>
          <w:szCs w:val="22"/>
          <w:lang w:eastAsia="es-ES_tradnl"/>
        </w:rPr>
        <w:t xml:space="preserve"> </w:t>
      </w:r>
      <w:r w:rsidR="00AA5897" w:rsidRPr="00740885">
        <w:rPr>
          <w:rFonts w:ascii="Palatino Linotype" w:eastAsia="Calibri" w:hAnsi="Palatino Linotype" w:cs="Tahoma"/>
          <w:iCs/>
          <w:sz w:val="22"/>
          <w:szCs w:val="22"/>
          <w:lang w:eastAsia="es-ES_tradnl"/>
        </w:rPr>
        <w:t xml:space="preserve">Aún </w:t>
      </w:r>
      <w:r w:rsidRPr="00740885">
        <w:rPr>
          <w:rFonts w:ascii="Palatino Linotype" w:eastAsia="Calibri" w:hAnsi="Palatino Linotype" w:cs="Tahoma"/>
          <w:iCs/>
          <w:sz w:val="22"/>
          <w:szCs w:val="22"/>
          <w:lang w:eastAsia="es-ES_tradnl"/>
        </w:rPr>
        <w:t>más</w:t>
      </w:r>
      <w:r w:rsidR="00AA5897" w:rsidRPr="00740885">
        <w:rPr>
          <w:rFonts w:ascii="Palatino Linotype" w:eastAsia="Calibri" w:hAnsi="Palatino Linotype" w:cs="Tahoma"/>
          <w:iCs/>
          <w:sz w:val="22"/>
          <w:szCs w:val="22"/>
          <w:lang w:eastAsia="es-ES_tradnl"/>
        </w:rPr>
        <w:t xml:space="preserve">, la Ley del Sistema Anticorrupción del Estado de México y sus Municipios, señala que los miembros de del Comité en comento cuentan con contratos y pago por honorarios, por lo que se deberá estar a lo señalado en líneas anteriores relativo al documento que da cuenta del pago de percepciones. </w:t>
      </w:r>
      <w:r w:rsidRPr="00740885">
        <w:rPr>
          <w:rFonts w:ascii="Palatino Linotype" w:eastAsia="Calibri" w:hAnsi="Palatino Linotype" w:cs="Tahoma"/>
          <w:iCs/>
          <w:sz w:val="22"/>
          <w:szCs w:val="22"/>
          <w:lang w:eastAsia="es-ES_tradnl"/>
        </w:rPr>
        <w:t>Sin embargo, destaca que la Ley en cita no establece un plazo obligatorio para tener por concluido el proceso de selección y en consecuencia, no existe fecha límite para la instalación de la Comisión.</w:t>
      </w:r>
    </w:p>
    <w:p w14:paraId="6F251FEE" w14:textId="77777777" w:rsidR="00CA1FD7" w:rsidRPr="00740885" w:rsidRDefault="00CA1FD7" w:rsidP="001C5D12">
      <w:pPr>
        <w:tabs>
          <w:tab w:val="left" w:pos="4962"/>
        </w:tabs>
        <w:spacing w:line="360" w:lineRule="auto"/>
        <w:jc w:val="both"/>
        <w:rPr>
          <w:rFonts w:ascii="Palatino Linotype" w:eastAsia="Calibri" w:hAnsi="Palatino Linotype" w:cs="Tahoma"/>
          <w:iCs/>
          <w:sz w:val="22"/>
          <w:szCs w:val="22"/>
          <w:lang w:eastAsia="es-ES_tradnl"/>
        </w:rPr>
      </w:pPr>
    </w:p>
    <w:p w14:paraId="7E46DD8D" w14:textId="4EC87E6C" w:rsidR="00CA1FD7" w:rsidRPr="00740885" w:rsidRDefault="00CA1FD7" w:rsidP="001C5D12">
      <w:pPr>
        <w:tabs>
          <w:tab w:val="left" w:pos="4962"/>
        </w:tabs>
        <w:spacing w:line="360" w:lineRule="auto"/>
        <w:jc w:val="both"/>
        <w:rPr>
          <w:rFonts w:ascii="Palatino Linotype" w:eastAsia="Calibri" w:hAnsi="Palatino Linotype" w:cs="Tahoma"/>
          <w:iCs/>
          <w:sz w:val="22"/>
          <w:szCs w:val="22"/>
          <w:lang w:eastAsia="es-ES_tradnl"/>
        </w:rPr>
      </w:pPr>
      <w:r w:rsidRPr="00740885">
        <w:rPr>
          <w:rFonts w:ascii="Palatino Linotype" w:eastAsia="Calibri" w:hAnsi="Palatino Linotype" w:cs="Tahoma"/>
          <w:iCs/>
          <w:sz w:val="22"/>
          <w:szCs w:val="22"/>
          <w:lang w:eastAsia="es-ES_tradnl"/>
        </w:rPr>
        <w:t>De tal suerte que el Ayuntamiento hizo del conocimiento del ahora Recurrente, desde la respuesta,  los motivos por los cuales no contaba con las percepciones mensuales de los integrantes del Comité de Participación Ciudadana del Sistema Municipal Anticorrupción; esto es, porque dicha Comisión no se había conformado.</w:t>
      </w:r>
    </w:p>
    <w:p w14:paraId="5EEDFDC9" w14:textId="7239F7B4" w:rsidR="0083420A" w:rsidRPr="00740885" w:rsidRDefault="00AA5897" w:rsidP="001C5D12">
      <w:pPr>
        <w:tabs>
          <w:tab w:val="left" w:pos="4962"/>
        </w:tabs>
        <w:spacing w:line="360" w:lineRule="auto"/>
        <w:jc w:val="both"/>
        <w:rPr>
          <w:rFonts w:ascii="Palatino Linotype" w:eastAsia="Calibri" w:hAnsi="Palatino Linotype" w:cs="Tahoma"/>
          <w:iCs/>
          <w:sz w:val="22"/>
          <w:szCs w:val="22"/>
          <w:lang w:eastAsia="es-ES_tradnl"/>
        </w:rPr>
      </w:pPr>
      <w:r w:rsidRPr="00740885">
        <w:rPr>
          <w:rFonts w:ascii="Palatino Linotype" w:eastAsia="Calibri" w:hAnsi="Palatino Linotype" w:cs="Tahoma"/>
          <w:iCs/>
          <w:sz w:val="22"/>
          <w:szCs w:val="22"/>
          <w:lang w:eastAsia="es-ES_tradnl"/>
        </w:rPr>
        <w:lastRenderedPageBreak/>
        <w:t xml:space="preserve">Por todo lo antes expuesto, el Sujeto Obligado, conoce, genera y archiva la documentación que da cuenta de la información solicitada por el Recurrente y por ende, se ordena, que previa búsqueda exhaustiva y razonable en las áreas competentes, se entreguen los documentos que den cuenta de las percepciones mensuales brutas y netas, correspondientes al </w:t>
      </w:r>
      <w:r w:rsidRPr="00740885">
        <w:rPr>
          <w:rFonts w:ascii="Palatino Linotype" w:eastAsia="Calibri" w:hAnsi="Palatino Linotype" w:cs="Tahoma"/>
          <w:b/>
          <w:bCs/>
          <w:sz w:val="22"/>
          <w:szCs w:val="22"/>
          <w:lang w:eastAsia="en-US"/>
        </w:rPr>
        <w:t>Presidente Municipal, el Contralor Interno Municipal, el Titular de la Unidad de Transparencia y</w:t>
      </w:r>
      <w:r w:rsidR="00657AC8" w:rsidRPr="00740885">
        <w:rPr>
          <w:rFonts w:ascii="Palatino Linotype" w:eastAsia="Calibri" w:hAnsi="Palatino Linotype" w:cs="Tahoma"/>
          <w:b/>
          <w:bCs/>
          <w:sz w:val="22"/>
          <w:szCs w:val="22"/>
          <w:lang w:eastAsia="en-US"/>
        </w:rPr>
        <w:t xml:space="preserve"> a</w:t>
      </w:r>
      <w:r w:rsidRPr="00740885">
        <w:rPr>
          <w:rFonts w:ascii="Palatino Linotype" w:eastAsia="Calibri" w:hAnsi="Palatino Linotype" w:cs="Tahoma"/>
          <w:b/>
          <w:bCs/>
          <w:sz w:val="22"/>
          <w:szCs w:val="22"/>
          <w:lang w:eastAsia="en-US"/>
        </w:rPr>
        <w:t xml:space="preserve"> los Integrantes del Comité de Participación Ciudadana del Sistema Municipal Anticorrupción, </w:t>
      </w:r>
      <w:r w:rsidR="00657AC8" w:rsidRPr="00740885">
        <w:rPr>
          <w:rFonts w:ascii="Palatino Linotype" w:eastAsia="Calibri" w:hAnsi="Palatino Linotype" w:cs="Tahoma"/>
          <w:b/>
          <w:bCs/>
          <w:sz w:val="22"/>
          <w:szCs w:val="22"/>
          <w:lang w:eastAsia="en-US"/>
        </w:rPr>
        <w:t xml:space="preserve">en caso de que dicho Comité este integrado a la fecha, </w:t>
      </w:r>
      <w:r w:rsidRPr="00740885">
        <w:rPr>
          <w:rFonts w:ascii="Palatino Linotype" w:eastAsia="Calibri" w:hAnsi="Palatino Linotype" w:cs="Tahoma"/>
          <w:bCs/>
          <w:sz w:val="22"/>
          <w:szCs w:val="22"/>
          <w:lang w:eastAsia="en-US"/>
        </w:rPr>
        <w:t xml:space="preserve">la cual deberá ser entregada en su versión publica y acompañada del acuerdo que para tales efectos emita su Comité de Transparencia, de conformidad con el siguiente considerando. </w:t>
      </w:r>
    </w:p>
    <w:p w14:paraId="6B2DEC32" w14:textId="77777777" w:rsidR="0083420A" w:rsidRPr="00740885" w:rsidRDefault="0083420A" w:rsidP="001C5D12">
      <w:pPr>
        <w:tabs>
          <w:tab w:val="left" w:pos="4962"/>
        </w:tabs>
        <w:spacing w:line="360" w:lineRule="auto"/>
        <w:jc w:val="both"/>
        <w:rPr>
          <w:rFonts w:ascii="Palatino Linotype" w:eastAsia="Calibri" w:hAnsi="Palatino Linotype" w:cs="Tahoma"/>
          <w:iCs/>
          <w:sz w:val="22"/>
          <w:szCs w:val="22"/>
          <w:lang w:eastAsia="es-ES_tradnl"/>
        </w:rPr>
      </w:pPr>
    </w:p>
    <w:p w14:paraId="51BADFD4" w14:textId="77777777" w:rsidR="00E4458D" w:rsidRPr="00740885" w:rsidRDefault="00E4458D" w:rsidP="001C5D12">
      <w:pPr>
        <w:spacing w:line="360" w:lineRule="auto"/>
        <w:jc w:val="both"/>
        <w:rPr>
          <w:rFonts w:ascii="Palatino Linotype" w:hAnsi="Palatino Linotype" w:cs="Tahoma"/>
          <w:b/>
          <w:sz w:val="22"/>
          <w:szCs w:val="22"/>
        </w:rPr>
      </w:pPr>
      <w:r w:rsidRPr="00740885">
        <w:rPr>
          <w:rFonts w:ascii="Palatino Linotype" w:hAnsi="Palatino Linotype" w:cs="Tahoma"/>
          <w:b/>
          <w:sz w:val="22"/>
          <w:szCs w:val="22"/>
        </w:rPr>
        <w:t>SEXTO. Versión pública.</w:t>
      </w:r>
    </w:p>
    <w:p w14:paraId="0929A1DC"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1D33203C"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4D6850D3"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35F17CE1"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C508F7F"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099DA0C1"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3CD095E"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1BED5728"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7B3564AE"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A646E88"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09F1330C"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05400C75"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052AA7B8" w14:textId="77777777" w:rsidR="00E4458D" w:rsidRPr="00740885" w:rsidRDefault="00E4458D" w:rsidP="001C5D12">
      <w:pPr>
        <w:numPr>
          <w:ilvl w:val="0"/>
          <w:numId w:val="18"/>
        </w:num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5070EEB2" w14:textId="77777777" w:rsidR="00E4458D" w:rsidRPr="00740885" w:rsidRDefault="00E4458D" w:rsidP="001C5D12">
      <w:pPr>
        <w:numPr>
          <w:ilvl w:val="0"/>
          <w:numId w:val="18"/>
        </w:num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 xml:space="preserve">Para la difusión de los datos, se requiera el consentimiento del titular. </w:t>
      </w:r>
    </w:p>
    <w:p w14:paraId="17820CFD"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73391615"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w:t>
      </w:r>
      <w:r w:rsidRPr="00740885">
        <w:rPr>
          <w:rFonts w:ascii="Palatino Linotype" w:hAnsi="Palatino Linotype" w:cs="Tahoma"/>
          <w:bCs/>
          <w:iCs/>
          <w:sz w:val="22"/>
          <w:szCs w:val="22"/>
        </w:rPr>
        <w:lastRenderedPageBreak/>
        <w:t xml:space="preserve">pueda determinarse directa o indirectamente a través de cualquier documento informativo físico o electrónico), establecida en cualquier formato o modalidad. </w:t>
      </w:r>
    </w:p>
    <w:p w14:paraId="70110B1A"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58E3DECD"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Además, en el artículo 5° de dicho ordenamiento jurídico, establece que es la Ley aplicable para todo tratamiento de datos personales.</w:t>
      </w:r>
    </w:p>
    <w:p w14:paraId="38E75024"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1CFA3D9C"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71A5CEB"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596B75A4"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A8CFF5B"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5E2CF350"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740885">
        <w:rPr>
          <w:rFonts w:ascii="Palatino Linotype" w:hAnsi="Palatino Linotype" w:cs="Tahoma"/>
          <w:bCs/>
          <w:iCs/>
          <w:sz w:val="22"/>
          <w:szCs w:val="22"/>
        </w:rPr>
        <w:lastRenderedPageBreak/>
        <w:t>instituciones y es a partir de ahí, en donde las instituciones públicas deben determinar la publicidad de su información.</w:t>
      </w:r>
    </w:p>
    <w:p w14:paraId="7D7F392C"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14C14985"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62E2298"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42F212A9"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BC2B762"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58020A35"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14E8AC3"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1D2E502E"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4C6B96C"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26C42D5E"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 xml:space="preserve">Bajo este esquema y derivado del análisis a los CDFI y nómina, se aprecia que son documentos que contienen información susceptible de clasificarse por considerarse información confidencial, la cual de manera enunciativa mas no limitativa, puede contener el </w:t>
      </w:r>
      <w:r w:rsidRPr="00740885">
        <w:rPr>
          <w:rFonts w:ascii="Palatino Linotype" w:hAnsi="Palatino Linotype" w:cs="Tahoma"/>
          <w:b/>
          <w:bCs/>
          <w:iCs/>
          <w:sz w:val="22"/>
          <w:szCs w:val="22"/>
        </w:rPr>
        <w:t>Registro Federal de Contribuyentes</w:t>
      </w:r>
      <w:r w:rsidRPr="00740885">
        <w:rPr>
          <w:rFonts w:ascii="Palatino Linotype" w:hAnsi="Palatino Linotype" w:cs="Tahoma"/>
          <w:bCs/>
          <w:iCs/>
          <w:sz w:val="22"/>
          <w:szCs w:val="22"/>
        </w:rPr>
        <w:t xml:space="preserve"> (RFC), la </w:t>
      </w:r>
      <w:r w:rsidRPr="00740885">
        <w:rPr>
          <w:rFonts w:ascii="Palatino Linotype" w:hAnsi="Palatino Linotype" w:cs="Tahoma"/>
          <w:b/>
          <w:bCs/>
          <w:iCs/>
          <w:sz w:val="22"/>
          <w:szCs w:val="22"/>
        </w:rPr>
        <w:t>Clave Única de Registro de Población</w:t>
      </w:r>
      <w:r w:rsidRPr="00740885">
        <w:rPr>
          <w:rFonts w:ascii="Palatino Linotype" w:hAnsi="Palatino Linotype" w:cs="Tahoma"/>
          <w:bCs/>
          <w:iCs/>
          <w:sz w:val="22"/>
          <w:szCs w:val="22"/>
        </w:rPr>
        <w:t xml:space="preserve"> (CURP), la </w:t>
      </w:r>
      <w:r w:rsidRPr="00740885">
        <w:rPr>
          <w:rFonts w:ascii="Palatino Linotype" w:hAnsi="Palatino Linotype" w:cs="Tahoma"/>
          <w:b/>
          <w:bCs/>
          <w:iCs/>
          <w:sz w:val="22"/>
          <w:szCs w:val="22"/>
        </w:rPr>
        <w:t>Clave de cualquier tipo de seguridad social</w:t>
      </w:r>
      <w:r w:rsidRPr="00740885">
        <w:rPr>
          <w:rFonts w:ascii="Palatino Linotype" w:hAnsi="Palatino Linotype" w:cs="Tahoma"/>
          <w:bCs/>
          <w:iCs/>
          <w:sz w:val="22"/>
          <w:szCs w:val="22"/>
        </w:rPr>
        <w:t xml:space="preserve"> (ISSEMYM, u otros), así como, los </w:t>
      </w:r>
      <w:r w:rsidRPr="00740885">
        <w:rPr>
          <w:rFonts w:ascii="Palatino Linotype" w:hAnsi="Palatino Linotype" w:cs="Tahoma"/>
          <w:b/>
          <w:bCs/>
          <w:iCs/>
          <w:sz w:val="22"/>
          <w:szCs w:val="22"/>
        </w:rPr>
        <w:t xml:space="preserve">préstamos o descuentos  personales </w:t>
      </w:r>
      <w:r w:rsidRPr="00740885">
        <w:rPr>
          <w:rFonts w:ascii="Palatino Linotype" w:hAnsi="Palatino Linotype" w:cs="Tahoma"/>
          <w:bCs/>
          <w:iCs/>
          <w:sz w:val="22"/>
          <w:szCs w:val="22"/>
        </w:rPr>
        <w:t>que se le hagan al servidor público.</w:t>
      </w:r>
    </w:p>
    <w:p w14:paraId="4F0D2D6A"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4794132C" w14:textId="77777777" w:rsidR="00E4458D" w:rsidRPr="00740885" w:rsidRDefault="00E4458D" w:rsidP="001C5D12">
      <w:pPr>
        <w:pStyle w:val="Prrafodelista"/>
        <w:numPr>
          <w:ilvl w:val="0"/>
          <w:numId w:val="20"/>
        </w:numPr>
        <w:spacing w:line="360" w:lineRule="auto"/>
        <w:ind w:right="-93"/>
        <w:jc w:val="both"/>
        <w:rPr>
          <w:rFonts w:ascii="Palatino Linotype" w:hAnsi="Palatino Linotype" w:cs="Tahoma"/>
          <w:bCs/>
          <w:iCs/>
          <w:szCs w:val="22"/>
        </w:rPr>
      </w:pPr>
      <w:r w:rsidRPr="00740885">
        <w:rPr>
          <w:rFonts w:ascii="Palatino Linotype" w:hAnsi="Palatino Linotype" w:cs="Tahoma"/>
          <w:b/>
          <w:bCs/>
          <w:iCs/>
          <w:szCs w:val="22"/>
        </w:rPr>
        <w:t>Registro Federal de Contribuyentes</w:t>
      </w:r>
      <w:r w:rsidRPr="00740885">
        <w:rPr>
          <w:rFonts w:ascii="Palatino Linotype" w:hAnsi="Palatino Linotype" w:cs="Tahoma"/>
          <w:bCs/>
          <w:iCs/>
          <w:szCs w:val="22"/>
        </w:rPr>
        <w:t xml:space="preserve"> (RFC)</w:t>
      </w:r>
    </w:p>
    <w:p w14:paraId="16B06CC2" w14:textId="77777777" w:rsidR="00E4458D" w:rsidRPr="00740885" w:rsidRDefault="00E4458D" w:rsidP="001C5D12">
      <w:pPr>
        <w:spacing w:line="360" w:lineRule="auto"/>
        <w:ind w:left="360" w:right="-93"/>
        <w:jc w:val="both"/>
        <w:rPr>
          <w:rFonts w:ascii="Palatino Linotype" w:hAnsi="Palatino Linotype" w:cs="Tahoma"/>
          <w:bCs/>
          <w:iCs/>
          <w:sz w:val="22"/>
          <w:szCs w:val="22"/>
        </w:rPr>
      </w:pPr>
    </w:p>
    <w:p w14:paraId="094905ED"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1751875"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143825A9"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w:t>
      </w:r>
      <w:r w:rsidRPr="00740885">
        <w:rPr>
          <w:rFonts w:ascii="Palatino Linotype" w:hAnsi="Palatino Linotype" w:cs="Tahoma"/>
          <w:bCs/>
          <w:iCs/>
          <w:sz w:val="22"/>
          <w:szCs w:val="22"/>
        </w:rPr>
        <w:lastRenderedPageBreak/>
        <w:t>más una homoclave que establece el sistema automático del Servicio de Administración Tributaria.</w:t>
      </w:r>
    </w:p>
    <w:p w14:paraId="4909801D"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0C84A976"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865CDEF"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549A4142"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CC66F59"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23AA722A"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5CEA7E03"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2AF1213E" w14:textId="77777777" w:rsidR="00E4458D" w:rsidRPr="00740885" w:rsidRDefault="00E4458D" w:rsidP="001C5D12">
      <w:pPr>
        <w:spacing w:line="360" w:lineRule="auto"/>
        <w:ind w:left="567" w:right="539"/>
        <w:jc w:val="both"/>
        <w:rPr>
          <w:rFonts w:ascii="Palatino Linotype" w:hAnsi="Palatino Linotype" w:cs="Tahoma"/>
          <w:bCs/>
          <w:i/>
          <w:iCs/>
          <w:szCs w:val="22"/>
        </w:rPr>
      </w:pPr>
      <w:r w:rsidRPr="00740885">
        <w:rPr>
          <w:rFonts w:ascii="Palatino Linotype" w:hAnsi="Palatino Linotype" w:cs="Tahoma"/>
          <w:bCs/>
          <w:i/>
          <w:iCs/>
          <w:szCs w:val="22"/>
        </w:rPr>
        <w:t>“</w:t>
      </w:r>
      <w:r w:rsidRPr="00740885">
        <w:rPr>
          <w:rFonts w:ascii="Palatino Linotype" w:hAnsi="Palatino Linotype" w:cs="Tahoma"/>
          <w:b/>
          <w:bCs/>
          <w:i/>
          <w:iCs/>
          <w:szCs w:val="22"/>
        </w:rPr>
        <w:t>Registro Federal de Contribuyentes (RFC) de personas físicas</w:t>
      </w:r>
      <w:r w:rsidRPr="00740885">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7F950D6E" w14:textId="77777777" w:rsidR="00E4458D" w:rsidRPr="00740885" w:rsidRDefault="00E4458D" w:rsidP="001C5D12">
      <w:pPr>
        <w:spacing w:line="360" w:lineRule="auto"/>
        <w:ind w:right="-93"/>
        <w:jc w:val="both"/>
        <w:rPr>
          <w:rFonts w:ascii="Palatino Linotype" w:hAnsi="Palatino Linotype" w:cs="Tahoma"/>
          <w:bCs/>
          <w:i/>
          <w:iCs/>
          <w:sz w:val="22"/>
          <w:szCs w:val="22"/>
        </w:rPr>
      </w:pPr>
    </w:p>
    <w:p w14:paraId="143120DC" w14:textId="77777777" w:rsidR="00E4458D" w:rsidRPr="00740885" w:rsidRDefault="00E4458D" w:rsidP="001C5D12">
      <w:pPr>
        <w:spacing w:line="360" w:lineRule="auto"/>
        <w:ind w:right="-93"/>
        <w:jc w:val="both"/>
        <w:rPr>
          <w:rFonts w:ascii="Palatino Linotype" w:hAnsi="Palatino Linotype" w:cs="Tahoma"/>
          <w:bCs/>
          <w:iCs/>
          <w:sz w:val="22"/>
          <w:szCs w:val="22"/>
        </w:rPr>
      </w:pPr>
      <w:r w:rsidRPr="00740885">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w:t>
      </w:r>
      <w:r w:rsidRPr="00740885">
        <w:rPr>
          <w:rFonts w:ascii="Palatino Linotype" w:hAnsi="Palatino Linotype" w:cs="Tahoma"/>
          <w:bCs/>
          <w:iCs/>
          <w:sz w:val="22"/>
          <w:szCs w:val="22"/>
        </w:rPr>
        <w:lastRenderedPageBreak/>
        <w:t xml:space="preserve">laboral que pueda tener una persona, </w:t>
      </w:r>
      <w:r w:rsidRPr="00740885">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3BC660FA" w14:textId="77777777" w:rsidR="00E4458D" w:rsidRPr="00740885" w:rsidRDefault="00E4458D" w:rsidP="001C5D12">
      <w:pPr>
        <w:spacing w:line="360" w:lineRule="auto"/>
        <w:ind w:right="-93"/>
        <w:jc w:val="both"/>
        <w:rPr>
          <w:rFonts w:ascii="Palatino Linotype" w:hAnsi="Palatino Linotype" w:cs="Tahoma"/>
          <w:bCs/>
          <w:iCs/>
          <w:sz w:val="22"/>
          <w:szCs w:val="22"/>
        </w:rPr>
      </w:pPr>
    </w:p>
    <w:p w14:paraId="4483347B" w14:textId="77777777" w:rsidR="00E4458D" w:rsidRPr="00740885" w:rsidRDefault="00E4458D" w:rsidP="001C5D12">
      <w:pPr>
        <w:pStyle w:val="Prrafodelista"/>
        <w:numPr>
          <w:ilvl w:val="0"/>
          <w:numId w:val="20"/>
        </w:numPr>
        <w:spacing w:line="360" w:lineRule="auto"/>
        <w:ind w:right="-93"/>
        <w:jc w:val="both"/>
        <w:rPr>
          <w:rFonts w:ascii="Palatino Linotype" w:hAnsi="Palatino Linotype" w:cs="Tahoma"/>
          <w:b/>
          <w:szCs w:val="22"/>
        </w:rPr>
      </w:pPr>
      <w:r w:rsidRPr="00740885">
        <w:rPr>
          <w:rFonts w:ascii="Palatino Linotype" w:hAnsi="Palatino Linotype" w:cs="Tahoma"/>
          <w:b/>
          <w:szCs w:val="22"/>
        </w:rPr>
        <w:t>Clave Única de Registro de Población (CURP).</w:t>
      </w:r>
    </w:p>
    <w:p w14:paraId="78812E78"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p>
    <w:p w14:paraId="0EE09EFE"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5A40313E"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p>
    <w:p w14:paraId="6BADEF7D"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AC971B2"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p>
    <w:p w14:paraId="6D1B60B3"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E59A538"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p>
    <w:p w14:paraId="6024284A"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 xml:space="preserve">De conformidad con lo precisado por la propia Secretaría de Gobernación en la dirección </w:t>
      </w:r>
      <w:hyperlink r:id="rId21" w:history="1">
        <w:r w:rsidRPr="00740885">
          <w:rPr>
            <w:rStyle w:val="Hipervnculo"/>
            <w:rFonts w:ascii="Palatino Linotype" w:hAnsi="Palatino Linotype" w:cs="Tahoma"/>
            <w:sz w:val="22"/>
            <w:szCs w:val="22"/>
            <w:lang w:eastAsia="es-MX"/>
          </w:rPr>
          <w:t>https://consultas.curp.gob.mx/CurpSP/html/informacionecurpPS.html</w:t>
        </w:r>
      </w:hyperlink>
      <w:r w:rsidRPr="00740885">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40885">
        <w:rPr>
          <w:rFonts w:ascii="Palatino Linotype" w:hAnsi="Palatino Linotype" w:cs="Tahoma"/>
          <w:b/>
          <w:sz w:val="22"/>
          <w:szCs w:val="22"/>
          <w:lang w:eastAsia="es-MX"/>
        </w:rPr>
        <w:t>se generan a partir de los datos contenidos en el documento probatorio de la identidad</w:t>
      </w:r>
      <w:r w:rsidRPr="00740885">
        <w:rPr>
          <w:rFonts w:ascii="Palatino Linotype" w:hAnsi="Palatino Linotype" w:cs="Tahoma"/>
          <w:sz w:val="22"/>
          <w:szCs w:val="22"/>
          <w:lang w:eastAsia="es-MX"/>
        </w:rPr>
        <w:t xml:space="preserve"> </w:t>
      </w:r>
      <w:r w:rsidRPr="00740885">
        <w:rPr>
          <w:rFonts w:ascii="Palatino Linotype" w:hAnsi="Palatino Linotype" w:cs="Tahoma"/>
          <w:b/>
          <w:sz w:val="22"/>
          <w:szCs w:val="22"/>
          <w:lang w:eastAsia="es-MX"/>
        </w:rPr>
        <w:t xml:space="preserve">del </w:t>
      </w:r>
      <w:r w:rsidRPr="00740885">
        <w:rPr>
          <w:rFonts w:ascii="Palatino Linotype" w:hAnsi="Palatino Linotype" w:cs="Tahoma"/>
          <w:b/>
          <w:sz w:val="22"/>
          <w:szCs w:val="22"/>
          <w:lang w:eastAsia="es-MX"/>
        </w:rPr>
        <w:lastRenderedPageBreak/>
        <w:t xml:space="preserve">interesado </w:t>
      </w:r>
      <w:r w:rsidRPr="00740885">
        <w:rPr>
          <w:rFonts w:ascii="Palatino Linotype" w:hAnsi="Palatino Linotype" w:cs="Tahoma"/>
          <w:sz w:val="22"/>
          <w:szCs w:val="22"/>
          <w:lang w:eastAsia="es-MX"/>
        </w:rPr>
        <w:t>(acta de nacimiento, carta de naturalización o documento migratorio) de la siguiente forma:</w:t>
      </w:r>
    </w:p>
    <w:p w14:paraId="662A7BA4"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p>
    <w:p w14:paraId="06D63DD7"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 xml:space="preserve"> • El primero y segundo apellidos, así como al nombre de pila.</w:t>
      </w:r>
    </w:p>
    <w:p w14:paraId="640F0CDD"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 xml:space="preserve"> • La fecha de nacimiento.</w:t>
      </w:r>
    </w:p>
    <w:p w14:paraId="306D571F"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 xml:space="preserve"> • El sexo.</w:t>
      </w:r>
    </w:p>
    <w:p w14:paraId="6DB41C1F"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 xml:space="preserve"> • La entidad federativa de nacimiento.</w:t>
      </w:r>
    </w:p>
    <w:p w14:paraId="31A7C5A0"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p>
    <w:p w14:paraId="0C55686A"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43936374"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p>
    <w:p w14:paraId="085B34C8" w14:textId="77777777" w:rsidR="00E4458D" w:rsidRPr="00740885" w:rsidRDefault="00E4458D" w:rsidP="001C5D12">
      <w:pPr>
        <w:spacing w:line="360" w:lineRule="auto"/>
        <w:contextualSpacing/>
        <w:jc w:val="both"/>
        <w:rPr>
          <w:rFonts w:ascii="Palatino Linotype" w:hAnsi="Palatino Linotype" w:cs="Tahoma"/>
          <w:sz w:val="22"/>
          <w:szCs w:val="22"/>
        </w:rPr>
      </w:pPr>
      <w:r w:rsidRPr="00740885">
        <w:rPr>
          <w:rFonts w:ascii="Palatino Linotype" w:hAnsi="Palatino Linotype" w:cs="Tahoma"/>
          <w:sz w:val="22"/>
          <w:szCs w:val="22"/>
        </w:rPr>
        <w:t xml:space="preserve">Como se desprende de lo anterior, la </w:t>
      </w:r>
      <w:r w:rsidRPr="00740885">
        <w:rPr>
          <w:rFonts w:ascii="Palatino Linotype" w:hAnsi="Palatino Linotype" w:cs="Tahoma"/>
          <w:sz w:val="22"/>
          <w:szCs w:val="22"/>
          <w:lang w:eastAsia="es-MX"/>
        </w:rPr>
        <w:t>Clave Única de Registro de Población</w:t>
      </w:r>
      <w:r w:rsidRPr="00740885">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E0495C1" w14:textId="77777777" w:rsidR="00E4458D" w:rsidRPr="00740885" w:rsidRDefault="00E4458D" w:rsidP="001C5D12">
      <w:pPr>
        <w:spacing w:line="360" w:lineRule="auto"/>
        <w:contextualSpacing/>
        <w:jc w:val="both"/>
        <w:rPr>
          <w:rFonts w:ascii="Palatino Linotype" w:hAnsi="Palatino Linotype" w:cs="Tahoma"/>
          <w:sz w:val="22"/>
          <w:szCs w:val="22"/>
        </w:rPr>
      </w:pPr>
    </w:p>
    <w:p w14:paraId="00F1D054"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57D1D75E" w14:textId="77777777" w:rsidR="00E4458D" w:rsidRPr="00740885" w:rsidRDefault="00E4458D" w:rsidP="001C5D12">
      <w:pPr>
        <w:autoSpaceDE w:val="0"/>
        <w:autoSpaceDN w:val="0"/>
        <w:adjustRightInd w:val="0"/>
        <w:spacing w:line="360" w:lineRule="auto"/>
        <w:ind w:left="567" w:right="567"/>
        <w:jc w:val="both"/>
        <w:rPr>
          <w:rFonts w:ascii="Palatino Linotype" w:eastAsia="Calibri" w:hAnsi="Palatino Linotype" w:cs="Tahoma"/>
          <w:b/>
          <w:bCs/>
          <w:color w:val="000000"/>
          <w:sz w:val="22"/>
          <w:szCs w:val="22"/>
        </w:rPr>
      </w:pPr>
    </w:p>
    <w:p w14:paraId="28401B7A" w14:textId="77777777" w:rsidR="00E4458D" w:rsidRPr="00740885" w:rsidRDefault="00E4458D" w:rsidP="001C5D12">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740885">
        <w:rPr>
          <w:rFonts w:ascii="Palatino Linotype" w:eastAsia="Calibri" w:hAnsi="Palatino Linotype" w:cs="Tahoma"/>
          <w:b/>
          <w:bCs/>
          <w:i/>
          <w:color w:val="000000"/>
          <w:szCs w:val="22"/>
        </w:rPr>
        <w:t xml:space="preserve">“Clave Única de Registro de Población (CURP) es un dato personal confidencial. </w:t>
      </w:r>
      <w:r w:rsidRPr="00740885">
        <w:rPr>
          <w:rFonts w:ascii="Palatino Linotype" w:eastAsia="Calibri" w:hAnsi="Palatino Linotype" w:cs="Tahoma"/>
          <w:i/>
          <w:color w:val="000000"/>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w:t>
      </w:r>
      <w:r w:rsidRPr="00740885">
        <w:rPr>
          <w:rFonts w:ascii="Palatino Linotype" w:eastAsia="Calibri" w:hAnsi="Palatino Linotype" w:cs="Tahoma"/>
          <w:i/>
          <w:color w:val="000000"/>
          <w:szCs w:val="22"/>
        </w:rPr>
        <w:lastRenderedPageBreak/>
        <w:t>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E6ACC98" w14:textId="77777777" w:rsidR="00E4458D" w:rsidRPr="00740885" w:rsidRDefault="00E4458D" w:rsidP="001C5D12">
      <w:pPr>
        <w:spacing w:line="360" w:lineRule="auto"/>
        <w:jc w:val="both"/>
        <w:rPr>
          <w:rFonts w:ascii="Palatino Linotype" w:hAnsi="Palatino Linotype" w:cs="Tahoma"/>
          <w:sz w:val="22"/>
          <w:szCs w:val="22"/>
        </w:rPr>
      </w:pPr>
    </w:p>
    <w:p w14:paraId="2237C2AE" w14:textId="77777777" w:rsidR="00E4458D" w:rsidRPr="00740885" w:rsidRDefault="00E4458D" w:rsidP="001C5D12">
      <w:pPr>
        <w:spacing w:line="360" w:lineRule="auto"/>
        <w:jc w:val="both"/>
        <w:rPr>
          <w:rFonts w:ascii="Palatino Linotype" w:hAnsi="Palatino Linotype" w:cs="Tahoma"/>
          <w:b/>
          <w:sz w:val="22"/>
          <w:szCs w:val="22"/>
        </w:rPr>
      </w:pPr>
      <w:r w:rsidRPr="00740885">
        <w:rPr>
          <w:rFonts w:ascii="Palatino Linotype" w:hAnsi="Palatino Linotype" w:cs="Tahoma"/>
          <w:sz w:val="22"/>
          <w:szCs w:val="22"/>
        </w:rPr>
        <w:t xml:space="preserve">De acuerdo con lo anterior, </w:t>
      </w:r>
      <w:r w:rsidRPr="00740885">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5034506C" w14:textId="77777777" w:rsidR="00E4458D" w:rsidRPr="00740885" w:rsidRDefault="00E4458D" w:rsidP="001C5D12">
      <w:pPr>
        <w:spacing w:line="360" w:lineRule="auto"/>
        <w:jc w:val="both"/>
        <w:rPr>
          <w:rFonts w:ascii="Palatino Linotype" w:hAnsi="Palatino Linotype" w:cs="Tahoma"/>
          <w:b/>
          <w:sz w:val="22"/>
          <w:szCs w:val="22"/>
        </w:rPr>
      </w:pPr>
    </w:p>
    <w:p w14:paraId="01FE1674" w14:textId="77777777" w:rsidR="00E4458D" w:rsidRPr="00740885" w:rsidRDefault="00E4458D" w:rsidP="001C5D12">
      <w:pPr>
        <w:pStyle w:val="Prrafodelista"/>
        <w:numPr>
          <w:ilvl w:val="0"/>
          <w:numId w:val="20"/>
        </w:numPr>
        <w:spacing w:line="360" w:lineRule="auto"/>
        <w:jc w:val="both"/>
        <w:rPr>
          <w:rFonts w:ascii="Palatino Linotype" w:hAnsi="Palatino Linotype" w:cs="Tahoma"/>
          <w:b/>
          <w:szCs w:val="22"/>
          <w:lang w:eastAsia="es-MX"/>
        </w:rPr>
      </w:pPr>
      <w:r w:rsidRPr="00740885">
        <w:rPr>
          <w:rFonts w:ascii="Palatino Linotype" w:hAnsi="Palatino Linotype" w:cs="Tahoma"/>
          <w:b/>
          <w:szCs w:val="22"/>
        </w:rPr>
        <w:t>Clave ISSEMYM</w:t>
      </w:r>
      <w:r w:rsidRPr="00740885">
        <w:rPr>
          <w:rFonts w:ascii="Palatino Linotype" w:hAnsi="Palatino Linotype" w:cs="Tahoma"/>
          <w:b/>
          <w:szCs w:val="22"/>
          <w:lang w:eastAsia="es-MX"/>
        </w:rPr>
        <w:t xml:space="preserve"> </w:t>
      </w:r>
    </w:p>
    <w:p w14:paraId="0BB0241B" w14:textId="77777777" w:rsidR="00E4458D" w:rsidRPr="00740885" w:rsidRDefault="00E4458D" w:rsidP="001C5D12">
      <w:pPr>
        <w:pStyle w:val="Prrafodelista"/>
        <w:spacing w:line="360" w:lineRule="auto"/>
        <w:jc w:val="both"/>
        <w:rPr>
          <w:rFonts w:ascii="Palatino Linotype" w:hAnsi="Palatino Linotype" w:cs="Tahoma"/>
          <w:szCs w:val="22"/>
          <w:lang w:eastAsia="es-MX"/>
        </w:rPr>
      </w:pPr>
    </w:p>
    <w:p w14:paraId="7F65C99E" w14:textId="77777777" w:rsidR="00E4458D" w:rsidRPr="00740885" w:rsidRDefault="00E4458D" w:rsidP="001C5D12">
      <w:pPr>
        <w:spacing w:line="360" w:lineRule="auto"/>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EF4B0DD" w14:textId="77777777" w:rsidR="00E4458D" w:rsidRPr="00740885" w:rsidRDefault="00E4458D" w:rsidP="001C5D12">
      <w:pPr>
        <w:spacing w:line="360" w:lineRule="auto"/>
        <w:jc w:val="both"/>
        <w:rPr>
          <w:rFonts w:ascii="Palatino Linotype" w:hAnsi="Palatino Linotype" w:cs="Tahoma"/>
          <w:sz w:val="22"/>
          <w:szCs w:val="22"/>
          <w:lang w:eastAsia="es-MX"/>
        </w:rPr>
      </w:pPr>
    </w:p>
    <w:p w14:paraId="0C3216BC" w14:textId="77777777" w:rsidR="00E4458D" w:rsidRPr="00740885" w:rsidRDefault="00E4458D" w:rsidP="001C5D12">
      <w:pPr>
        <w:spacing w:line="360" w:lineRule="auto"/>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740885">
        <w:rPr>
          <w:rFonts w:ascii="Palatino Linotype" w:hAnsi="Palatino Linotype" w:cs="Tahoma"/>
          <w:sz w:val="22"/>
          <w:szCs w:val="22"/>
          <w:u w:val="single"/>
          <w:lang w:eastAsia="es-MX"/>
        </w:rPr>
        <w:t xml:space="preserve">se le </w:t>
      </w:r>
      <w:r w:rsidRPr="00740885">
        <w:rPr>
          <w:rFonts w:ascii="Palatino Linotype" w:hAnsi="Palatino Linotype" w:cs="Tahoma"/>
          <w:sz w:val="22"/>
          <w:szCs w:val="22"/>
          <w:u w:val="single"/>
          <w:lang w:eastAsia="es-MX"/>
        </w:rPr>
        <w:lastRenderedPageBreak/>
        <w:t>asigna una clave para hacer identificable al trabajador con el objetivo de poder proporcionar los servicios que brinda el ISSEMYM.</w:t>
      </w:r>
    </w:p>
    <w:p w14:paraId="789ED4EE" w14:textId="77777777" w:rsidR="00E4458D" w:rsidRPr="00740885" w:rsidRDefault="00E4458D" w:rsidP="001C5D12">
      <w:pPr>
        <w:pStyle w:val="Prrafodelista"/>
        <w:spacing w:line="360" w:lineRule="auto"/>
        <w:jc w:val="both"/>
        <w:rPr>
          <w:rFonts w:ascii="Palatino Linotype" w:hAnsi="Palatino Linotype" w:cs="Tahoma"/>
          <w:szCs w:val="22"/>
          <w:lang w:eastAsia="es-MX"/>
        </w:rPr>
      </w:pPr>
    </w:p>
    <w:p w14:paraId="005B95DE" w14:textId="77777777" w:rsidR="00E4458D" w:rsidRPr="00740885" w:rsidRDefault="00E4458D" w:rsidP="001C5D12">
      <w:pPr>
        <w:spacing w:line="360" w:lineRule="auto"/>
        <w:contextualSpacing/>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54910C3C" w14:textId="77777777" w:rsidR="00E4458D" w:rsidRPr="00740885" w:rsidRDefault="00E4458D" w:rsidP="001C5D12">
      <w:pPr>
        <w:pStyle w:val="Prrafodelista"/>
        <w:spacing w:line="360" w:lineRule="auto"/>
        <w:jc w:val="both"/>
        <w:rPr>
          <w:rFonts w:ascii="Palatino Linotype" w:hAnsi="Palatino Linotype" w:cs="Tahoma"/>
          <w:szCs w:val="22"/>
          <w:lang w:eastAsia="es-MX"/>
        </w:rPr>
      </w:pPr>
    </w:p>
    <w:p w14:paraId="5B8F488A" w14:textId="77777777" w:rsidR="00E4458D" w:rsidRPr="00740885" w:rsidRDefault="00E4458D" w:rsidP="001C5D12">
      <w:pPr>
        <w:spacing w:line="360" w:lineRule="auto"/>
        <w:ind w:right="-93"/>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más bien, es un derecho que se adquiere cuando se ingresa al servicio público, por tal motivo, </w:t>
      </w:r>
      <w:r w:rsidRPr="00740885">
        <w:rPr>
          <w:rFonts w:ascii="Palatino Linotype" w:hAnsi="Palatino Linotype" w:cs="Tahoma"/>
          <w:b/>
          <w:sz w:val="22"/>
          <w:szCs w:val="22"/>
          <w:lang w:eastAsia="es-MX"/>
        </w:rPr>
        <w:t>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22DED031" w14:textId="77777777" w:rsidR="00E4458D" w:rsidRPr="00740885" w:rsidRDefault="00E4458D" w:rsidP="001C5D12">
      <w:pPr>
        <w:spacing w:line="360" w:lineRule="auto"/>
        <w:ind w:right="-93"/>
        <w:jc w:val="both"/>
        <w:rPr>
          <w:rFonts w:ascii="Palatino Linotype" w:hAnsi="Palatino Linotype" w:cs="Tahoma"/>
          <w:sz w:val="22"/>
          <w:szCs w:val="22"/>
          <w:lang w:eastAsia="es-MX"/>
        </w:rPr>
      </w:pPr>
    </w:p>
    <w:p w14:paraId="58E5BD84" w14:textId="77777777" w:rsidR="00E4458D" w:rsidRPr="00740885" w:rsidRDefault="00E4458D" w:rsidP="001C5D12">
      <w:pPr>
        <w:pStyle w:val="Prrafodelista"/>
        <w:numPr>
          <w:ilvl w:val="0"/>
          <w:numId w:val="20"/>
        </w:numPr>
        <w:spacing w:line="360" w:lineRule="auto"/>
        <w:ind w:right="-93"/>
        <w:jc w:val="both"/>
        <w:rPr>
          <w:rFonts w:ascii="Palatino Linotype" w:hAnsi="Palatino Linotype" w:cs="Tahoma"/>
          <w:b/>
          <w:szCs w:val="22"/>
        </w:rPr>
      </w:pPr>
      <w:r w:rsidRPr="00740885">
        <w:rPr>
          <w:rFonts w:ascii="Palatino Linotype" w:hAnsi="Palatino Linotype" w:cs="Tahoma"/>
          <w:b/>
          <w:bCs/>
          <w:iCs/>
          <w:szCs w:val="22"/>
        </w:rPr>
        <w:t>Préstamos o descuentos que se le hagan al servidor público.</w:t>
      </w:r>
    </w:p>
    <w:p w14:paraId="00A4695E" w14:textId="77777777" w:rsidR="00E4458D" w:rsidRPr="00740885" w:rsidRDefault="00E4458D" w:rsidP="001C5D12">
      <w:pPr>
        <w:spacing w:line="360" w:lineRule="auto"/>
        <w:ind w:right="-93"/>
        <w:jc w:val="both"/>
        <w:rPr>
          <w:rFonts w:ascii="Palatino Linotype" w:hAnsi="Palatino Linotype" w:cs="Tahoma"/>
          <w:sz w:val="22"/>
          <w:szCs w:val="22"/>
        </w:rPr>
      </w:pPr>
    </w:p>
    <w:p w14:paraId="3E6AEAA7" w14:textId="77777777" w:rsidR="00E4458D" w:rsidRPr="00740885" w:rsidRDefault="00E4458D" w:rsidP="001C5D12">
      <w:pPr>
        <w:spacing w:line="360" w:lineRule="auto"/>
        <w:ind w:right="-93"/>
        <w:jc w:val="both"/>
        <w:rPr>
          <w:rFonts w:ascii="Palatino Linotype" w:hAnsi="Palatino Linotype" w:cs="Tahoma"/>
          <w:sz w:val="22"/>
          <w:szCs w:val="22"/>
        </w:rPr>
      </w:pPr>
      <w:r w:rsidRPr="00740885">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 así como descuentos por obras de beneficencia.</w:t>
      </w:r>
    </w:p>
    <w:p w14:paraId="26B8E8A7" w14:textId="77777777" w:rsidR="00E4458D" w:rsidRPr="00740885" w:rsidRDefault="00E4458D" w:rsidP="001C5D12">
      <w:pPr>
        <w:spacing w:line="360" w:lineRule="auto"/>
        <w:ind w:right="-93"/>
        <w:jc w:val="both"/>
        <w:rPr>
          <w:rFonts w:ascii="Palatino Linotype" w:hAnsi="Palatino Linotype" w:cs="Tahoma"/>
          <w:sz w:val="22"/>
          <w:szCs w:val="22"/>
        </w:rPr>
      </w:pPr>
    </w:p>
    <w:p w14:paraId="1EC227C3" w14:textId="77777777" w:rsidR="00E4458D" w:rsidRPr="00740885" w:rsidRDefault="00E4458D" w:rsidP="001C5D12">
      <w:pPr>
        <w:spacing w:line="360" w:lineRule="auto"/>
        <w:ind w:right="-93"/>
        <w:jc w:val="both"/>
        <w:rPr>
          <w:rFonts w:ascii="Palatino Linotype" w:hAnsi="Palatino Linotype" w:cs="Tahoma"/>
          <w:sz w:val="22"/>
          <w:szCs w:val="22"/>
        </w:rPr>
      </w:pPr>
      <w:r w:rsidRPr="00740885">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un trabajador, o bien, que se retira del sueldo de un empleado, a efecto de que sea entregado a un tercero.  </w:t>
      </w:r>
    </w:p>
    <w:p w14:paraId="197C1632" w14:textId="77777777" w:rsidR="00E4458D" w:rsidRPr="00740885" w:rsidRDefault="00E4458D" w:rsidP="001C5D12">
      <w:pPr>
        <w:spacing w:line="360" w:lineRule="auto"/>
        <w:ind w:right="-93"/>
        <w:jc w:val="both"/>
        <w:rPr>
          <w:rFonts w:ascii="Palatino Linotype" w:hAnsi="Palatino Linotype" w:cs="Tahoma"/>
          <w:sz w:val="22"/>
          <w:szCs w:val="22"/>
        </w:rPr>
      </w:pPr>
    </w:p>
    <w:p w14:paraId="486C320A" w14:textId="77777777" w:rsidR="00E4458D" w:rsidRPr="00740885" w:rsidRDefault="00E4458D" w:rsidP="001C5D12">
      <w:pPr>
        <w:spacing w:line="360" w:lineRule="auto"/>
        <w:ind w:right="-93"/>
        <w:jc w:val="both"/>
        <w:rPr>
          <w:rFonts w:ascii="Palatino Linotype" w:hAnsi="Palatino Linotype" w:cs="Tahoma"/>
          <w:sz w:val="22"/>
          <w:szCs w:val="22"/>
        </w:rPr>
      </w:pPr>
      <w:r w:rsidRPr="00740885">
        <w:rPr>
          <w:rFonts w:ascii="Palatino Linotype" w:hAnsi="Palatino Linotype" w:cs="Tahoma"/>
          <w:sz w:val="22"/>
          <w:szCs w:val="22"/>
        </w:rPr>
        <w:lastRenderedPageBreak/>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79C8741C" w14:textId="77777777" w:rsidR="00E4458D" w:rsidRPr="00740885" w:rsidRDefault="00E4458D" w:rsidP="001C5D12">
      <w:pPr>
        <w:spacing w:line="360" w:lineRule="auto"/>
        <w:ind w:right="-93"/>
        <w:jc w:val="both"/>
        <w:rPr>
          <w:rFonts w:ascii="Palatino Linotype" w:hAnsi="Palatino Linotype" w:cs="Tahoma"/>
          <w:sz w:val="22"/>
          <w:szCs w:val="22"/>
        </w:rPr>
      </w:pPr>
    </w:p>
    <w:p w14:paraId="1A1B4525" w14:textId="77777777" w:rsidR="00E4458D" w:rsidRPr="00740885" w:rsidRDefault="00E4458D" w:rsidP="001C5D12">
      <w:pPr>
        <w:spacing w:line="360" w:lineRule="auto"/>
        <w:ind w:right="-93"/>
        <w:jc w:val="both"/>
        <w:rPr>
          <w:rFonts w:ascii="Palatino Linotype" w:hAnsi="Palatino Linotype" w:cs="Tahoma"/>
          <w:b/>
          <w:sz w:val="22"/>
          <w:szCs w:val="22"/>
        </w:rPr>
      </w:pPr>
      <w:r w:rsidRPr="00740885">
        <w:rPr>
          <w:rFonts w:ascii="Palatino Linotype" w:hAnsi="Palatino Linotype" w:cs="Tahoma"/>
          <w:b/>
          <w:sz w:val="22"/>
          <w:szCs w:val="22"/>
        </w:rPr>
        <w:t>Por lo tanto resulta procedente clasificar dicho dato en términos del artículo 143, fracción I de la Ley de Transparencia y Acceso a la Información Pública del Estado de México y Municipios.</w:t>
      </w:r>
    </w:p>
    <w:p w14:paraId="2338505E" w14:textId="77777777" w:rsidR="00E4458D" w:rsidRPr="00740885" w:rsidRDefault="00E4458D" w:rsidP="001C5D12">
      <w:pPr>
        <w:spacing w:line="360" w:lineRule="auto"/>
        <w:ind w:right="-93"/>
        <w:jc w:val="both"/>
        <w:rPr>
          <w:rFonts w:ascii="Palatino Linotype" w:hAnsi="Palatino Linotype" w:cs="Tahoma"/>
          <w:sz w:val="22"/>
          <w:szCs w:val="22"/>
        </w:rPr>
      </w:pPr>
    </w:p>
    <w:p w14:paraId="426FFB44" w14:textId="77777777" w:rsidR="00E4458D" w:rsidRPr="00740885" w:rsidRDefault="00E4458D" w:rsidP="001C5D12">
      <w:pPr>
        <w:spacing w:line="360" w:lineRule="auto"/>
        <w:ind w:right="-93"/>
        <w:jc w:val="both"/>
        <w:rPr>
          <w:rFonts w:ascii="Palatino Linotype" w:hAnsi="Palatino Linotype" w:cs="Tahoma"/>
          <w:sz w:val="22"/>
          <w:szCs w:val="22"/>
        </w:rPr>
      </w:pPr>
      <w:r w:rsidRPr="00740885">
        <w:rPr>
          <w:rFonts w:ascii="Palatino Linotype" w:hAnsi="Palatino Linotype" w:cs="Tahoma"/>
          <w:sz w:val="22"/>
          <w:szCs w:val="22"/>
        </w:rPr>
        <w:t>Junto con la versión pública, se deberá proporcionar el Acuerdo de Clasificación donde el Comité de Transparencia, confirme la eliminación de los datos conforme a lo concluido en el Considerado Quinto, de conformidad con los artículos 49, fracciones II y VIII, 143, fracción I y 149 de la Ley de Transparencia y Acceso a la Información Pública del Estado de México y Municipios.</w:t>
      </w:r>
    </w:p>
    <w:p w14:paraId="5D0746BA" w14:textId="77777777" w:rsidR="00E4458D" w:rsidRPr="00740885" w:rsidRDefault="00E4458D" w:rsidP="001C5D12">
      <w:pPr>
        <w:spacing w:line="360" w:lineRule="auto"/>
        <w:ind w:right="-93"/>
        <w:jc w:val="both"/>
        <w:rPr>
          <w:rFonts w:ascii="Palatino Linotype" w:hAnsi="Palatino Linotype" w:cs="Tahoma"/>
          <w:sz w:val="22"/>
          <w:szCs w:val="22"/>
        </w:rPr>
      </w:pPr>
    </w:p>
    <w:p w14:paraId="7B314467" w14:textId="77777777" w:rsidR="00E4458D" w:rsidRPr="00740885" w:rsidRDefault="00E4458D" w:rsidP="001C5D12">
      <w:pPr>
        <w:spacing w:line="360" w:lineRule="auto"/>
        <w:jc w:val="both"/>
        <w:rPr>
          <w:rFonts w:ascii="Palatino Linotype" w:hAnsi="Palatino Linotype" w:cs="Tahoma"/>
          <w:b/>
          <w:sz w:val="22"/>
          <w:szCs w:val="22"/>
        </w:rPr>
      </w:pPr>
      <w:r w:rsidRPr="00740885">
        <w:rPr>
          <w:rFonts w:ascii="Palatino Linotype" w:hAnsi="Palatino Linotype" w:cs="Tahoma"/>
          <w:b/>
          <w:sz w:val="22"/>
          <w:szCs w:val="22"/>
        </w:rPr>
        <w:t>SÉPTIMO. Decisión.</w:t>
      </w:r>
    </w:p>
    <w:p w14:paraId="2C1A26C5" w14:textId="77777777" w:rsidR="00E4458D" w:rsidRPr="00740885" w:rsidRDefault="00E4458D" w:rsidP="001C5D12">
      <w:pPr>
        <w:spacing w:line="360" w:lineRule="auto"/>
        <w:ind w:right="-93"/>
        <w:jc w:val="both"/>
        <w:rPr>
          <w:rFonts w:ascii="Palatino Linotype" w:hAnsi="Palatino Linotype" w:cs="Tahoma"/>
          <w:sz w:val="22"/>
          <w:szCs w:val="22"/>
        </w:rPr>
      </w:pPr>
    </w:p>
    <w:p w14:paraId="38E0812D" w14:textId="50817A9F" w:rsidR="002F1820" w:rsidRPr="00740885" w:rsidRDefault="00E4458D" w:rsidP="001C5D12">
      <w:pPr>
        <w:spacing w:line="360" w:lineRule="auto"/>
        <w:ind w:right="-93"/>
        <w:jc w:val="both"/>
        <w:rPr>
          <w:rFonts w:ascii="Palatino Linotype" w:hAnsi="Palatino Linotype" w:cs="Tahoma"/>
          <w:bCs/>
          <w:sz w:val="22"/>
          <w:szCs w:val="22"/>
        </w:rPr>
      </w:pPr>
      <w:r w:rsidRPr="00740885">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740885">
        <w:rPr>
          <w:rFonts w:ascii="Palatino Linotype" w:hAnsi="Palatino Linotype" w:cs="Tahoma"/>
          <w:b/>
          <w:sz w:val="22"/>
          <w:szCs w:val="22"/>
        </w:rPr>
        <w:t xml:space="preserve">REVOCAR </w:t>
      </w:r>
      <w:r w:rsidRPr="00740885">
        <w:rPr>
          <w:rFonts w:ascii="Palatino Linotype" w:hAnsi="Palatino Linotype" w:cs="Tahoma"/>
          <w:sz w:val="22"/>
          <w:szCs w:val="22"/>
        </w:rPr>
        <w:t xml:space="preserve">la respuesta del </w:t>
      </w:r>
      <w:r w:rsidR="002F1820" w:rsidRPr="00740885">
        <w:rPr>
          <w:rFonts w:ascii="Palatino Linotype" w:eastAsia="Calibri" w:hAnsi="Palatino Linotype" w:cs="Tahoma"/>
          <w:b/>
          <w:bCs/>
          <w:sz w:val="22"/>
          <w:szCs w:val="22"/>
          <w:lang w:eastAsia="en-US"/>
        </w:rPr>
        <w:t>Ayuntamiento de Cocotitlán</w:t>
      </w:r>
      <w:r w:rsidR="002F1820" w:rsidRPr="00740885">
        <w:rPr>
          <w:rFonts w:ascii="Palatino Linotype" w:eastAsia="Calibri" w:hAnsi="Palatino Linotype" w:cs="Tahoma"/>
          <w:bCs/>
          <w:sz w:val="22"/>
          <w:szCs w:val="22"/>
          <w:lang w:eastAsia="en-US"/>
        </w:rPr>
        <w:t xml:space="preserve"> </w:t>
      </w:r>
      <w:r w:rsidRPr="00740885">
        <w:rPr>
          <w:rFonts w:ascii="Palatino Linotype" w:hAnsi="Palatino Linotype" w:cs="Tahoma"/>
          <w:sz w:val="22"/>
          <w:szCs w:val="22"/>
        </w:rPr>
        <w:t xml:space="preserve">y </w:t>
      </w:r>
      <w:r w:rsidRPr="00740885">
        <w:rPr>
          <w:rFonts w:ascii="Palatino Linotype" w:hAnsi="Palatino Linotype" w:cs="Tahoma"/>
          <w:b/>
          <w:sz w:val="22"/>
          <w:szCs w:val="22"/>
        </w:rPr>
        <w:t>ORDENAR</w:t>
      </w:r>
      <w:r w:rsidRPr="00740885">
        <w:rPr>
          <w:rFonts w:ascii="Palatino Linotype" w:hAnsi="Palatino Linotype" w:cs="Tahoma"/>
          <w:sz w:val="22"/>
          <w:szCs w:val="22"/>
        </w:rPr>
        <w:t xml:space="preserve"> previa búsqueda exhaustiva y razonable en todas las áreas competentes</w:t>
      </w:r>
      <w:r w:rsidRPr="00740885">
        <w:rPr>
          <w:rFonts w:ascii="Palatino Linotype" w:hAnsi="Palatino Linotype" w:cs="Tahoma"/>
          <w:bCs/>
          <w:sz w:val="22"/>
          <w:szCs w:val="22"/>
        </w:rPr>
        <w:t>, otorgue acceso vía el Sistema de Acceso a la Información Mexiquense (SAIMEX), en versión pública y por</w:t>
      </w:r>
      <w:r w:rsidRPr="00740885">
        <w:rPr>
          <w:rFonts w:ascii="Palatino Linotype" w:eastAsia="Calibri" w:hAnsi="Palatino Linotype" w:cs="Tahoma"/>
          <w:bCs/>
          <w:sz w:val="22"/>
          <w:szCs w:val="22"/>
          <w:lang w:eastAsia="en-US"/>
        </w:rPr>
        <w:t xml:space="preserve"> periodo comprendido de la </w:t>
      </w:r>
      <w:r w:rsidRPr="00740885">
        <w:rPr>
          <w:rFonts w:ascii="Palatino Linotype" w:eastAsia="Calibri" w:hAnsi="Palatino Linotype" w:cs="Tahoma"/>
          <w:bCs/>
          <w:sz w:val="22"/>
          <w:szCs w:val="22"/>
          <w:lang w:eastAsia="en-US"/>
        </w:rPr>
        <w:lastRenderedPageBreak/>
        <w:t>primera y segunda quince</w:t>
      </w:r>
      <w:r w:rsidR="002F1820" w:rsidRPr="00740885">
        <w:rPr>
          <w:rFonts w:ascii="Palatino Linotype" w:eastAsia="Calibri" w:hAnsi="Palatino Linotype" w:cs="Tahoma"/>
          <w:bCs/>
          <w:sz w:val="22"/>
          <w:szCs w:val="22"/>
          <w:lang w:eastAsia="en-US"/>
        </w:rPr>
        <w:t>na</w:t>
      </w:r>
      <w:r w:rsidRPr="00740885">
        <w:rPr>
          <w:rFonts w:ascii="Palatino Linotype" w:eastAsia="Calibri" w:hAnsi="Palatino Linotype" w:cs="Tahoma"/>
          <w:bCs/>
          <w:sz w:val="22"/>
          <w:szCs w:val="22"/>
          <w:lang w:eastAsia="en-US"/>
        </w:rPr>
        <w:t xml:space="preserve"> de febrero del dos mil diecinueve</w:t>
      </w:r>
      <w:r w:rsidRPr="00740885">
        <w:rPr>
          <w:rFonts w:ascii="Palatino Linotype" w:hAnsi="Palatino Linotype" w:cs="Tahoma"/>
          <w:bCs/>
          <w:sz w:val="22"/>
          <w:szCs w:val="22"/>
        </w:rPr>
        <w:t>, en su caso en versión pública, del documento o documentos qu</w:t>
      </w:r>
      <w:r w:rsidR="002F1820" w:rsidRPr="00740885">
        <w:rPr>
          <w:rFonts w:ascii="Palatino Linotype" w:hAnsi="Palatino Linotype" w:cs="Tahoma"/>
          <w:bCs/>
          <w:sz w:val="22"/>
          <w:szCs w:val="22"/>
        </w:rPr>
        <w:t>e den cuenta de los siguientes:</w:t>
      </w:r>
    </w:p>
    <w:p w14:paraId="4BF33A44" w14:textId="77777777" w:rsidR="002F1820" w:rsidRPr="00740885" w:rsidRDefault="002F1820" w:rsidP="001C5D12">
      <w:pPr>
        <w:spacing w:line="360" w:lineRule="auto"/>
        <w:ind w:right="-93"/>
        <w:jc w:val="both"/>
        <w:rPr>
          <w:rFonts w:ascii="Palatino Linotype" w:hAnsi="Palatino Linotype" w:cs="Tahoma"/>
          <w:bCs/>
          <w:sz w:val="22"/>
          <w:szCs w:val="22"/>
        </w:rPr>
      </w:pPr>
    </w:p>
    <w:p w14:paraId="17C87E2E" w14:textId="77777777" w:rsidR="002F1820" w:rsidRPr="00740885" w:rsidRDefault="002F1820" w:rsidP="001C5D1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740885">
        <w:rPr>
          <w:rFonts w:ascii="Palatino Linotype" w:eastAsia="Calibri" w:hAnsi="Palatino Linotype" w:cs="Tahoma"/>
          <w:szCs w:val="22"/>
          <w:lang w:eastAsia="en-US"/>
        </w:rPr>
        <w:t>Las percepciones mensuales, brutas y netas de:</w:t>
      </w:r>
    </w:p>
    <w:p w14:paraId="019D7498" w14:textId="77777777" w:rsidR="002F1820" w:rsidRPr="00740885" w:rsidRDefault="002F1820" w:rsidP="001C5D12">
      <w:pPr>
        <w:pStyle w:val="Prrafodelista"/>
        <w:numPr>
          <w:ilvl w:val="0"/>
          <w:numId w:val="28"/>
        </w:numPr>
        <w:spacing w:line="360" w:lineRule="auto"/>
        <w:ind w:left="1134"/>
        <w:jc w:val="both"/>
        <w:rPr>
          <w:rFonts w:ascii="Palatino Linotype" w:eastAsia="Calibri" w:hAnsi="Palatino Linotype" w:cs="Tahoma"/>
          <w:b/>
          <w:iCs/>
          <w:szCs w:val="22"/>
          <w:lang w:eastAsia="es-ES_tradnl"/>
        </w:rPr>
      </w:pPr>
      <w:r w:rsidRPr="00740885">
        <w:rPr>
          <w:rFonts w:ascii="Palatino Linotype" w:hAnsi="Palatino Linotype"/>
          <w:b/>
          <w:color w:val="000000"/>
          <w:szCs w:val="22"/>
        </w:rPr>
        <w:t>Presidente Municipal</w:t>
      </w:r>
    </w:p>
    <w:p w14:paraId="108EA272" w14:textId="77777777" w:rsidR="002F1820" w:rsidRPr="00740885" w:rsidRDefault="002F1820" w:rsidP="001C5D12">
      <w:pPr>
        <w:pStyle w:val="Prrafodelista"/>
        <w:numPr>
          <w:ilvl w:val="0"/>
          <w:numId w:val="28"/>
        </w:numPr>
        <w:spacing w:line="360" w:lineRule="auto"/>
        <w:ind w:left="1134"/>
        <w:jc w:val="both"/>
        <w:rPr>
          <w:rFonts w:ascii="Palatino Linotype" w:eastAsia="Calibri" w:hAnsi="Palatino Linotype" w:cs="Tahoma"/>
          <w:b/>
          <w:iCs/>
          <w:szCs w:val="22"/>
          <w:lang w:eastAsia="es-ES_tradnl"/>
        </w:rPr>
      </w:pPr>
      <w:r w:rsidRPr="00740885">
        <w:rPr>
          <w:rFonts w:ascii="Palatino Linotype" w:hAnsi="Palatino Linotype"/>
          <w:b/>
          <w:color w:val="000000"/>
          <w:szCs w:val="22"/>
        </w:rPr>
        <w:t>Contralor Interno Municipal</w:t>
      </w:r>
    </w:p>
    <w:p w14:paraId="4AFA9DDF" w14:textId="77777777" w:rsidR="002F1820" w:rsidRPr="00740885" w:rsidRDefault="002F1820" w:rsidP="001C5D12">
      <w:pPr>
        <w:pStyle w:val="Prrafodelista"/>
        <w:numPr>
          <w:ilvl w:val="0"/>
          <w:numId w:val="28"/>
        </w:numPr>
        <w:spacing w:line="360" w:lineRule="auto"/>
        <w:ind w:left="1134"/>
        <w:jc w:val="both"/>
        <w:rPr>
          <w:rFonts w:ascii="Palatino Linotype" w:eastAsia="Calibri" w:hAnsi="Palatino Linotype" w:cs="Tahoma"/>
          <w:b/>
          <w:iCs/>
          <w:szCs w:val="22"/>
          <w:lang w:eastAsia="es-ES_tradnl"/>
        </w:rPr>
      </w:pPr>
      <w:r w:rsidRPr="00740885">
        <w:rPr>
          <w:rFonts w:ascii="Palatino Linotype" w:hAnsi="Palatino Linotype"/>
          <w:b/>
          <w:color w:val="000000"/>
          <w:szCs w:val="22"/>
        </w:rPr>
        <w:t>Titular de la Unidad de Transparencia y Acceso a la Información</w:t>
      </w:r>
    </w:p>
    <w:p w14:paraId="0B874AAB" w14:textId="77777777" w:rsidR="002F1820" w:rsidRPr="00740885" w:rsidRDefault="002F1820" w:rsidP="001C5D12">
      <w:pPr>
        <w:pStyle w:val="Prrafodelista"/>
        <w:numPr>
          <w:ilvl w:val="0"/>
          <w:numId w:val="28"/>
        </w:numPr>
        <w:spacing w:line="360" w:lineRule="auto"/>
        <w:ind w:left="1134"/>
        <w:jc w:val="both"/>
        <w:rPr>
          <w:rFonts w:ascii="Palatino Linotype" w:eastAsia="Calibri" w:hAnsi="Palatino Linotype" w:cs="Tahoma"/>
          <w:b/>
          <w:iCs/>
          <w:szCs w:val="22"/>
          <w:lang w:eastAsia="es-ES_tradnl"/>
        </w:rPr>
      </w:pPr>
      <w:r w:rsidRPr="00740885">
        <w:rPr>
          <w:rFonts w:ascii="Palatino Linotype" w:hAnsi="Palatino Linotype"/>
          <w:b/>
          <w:color w:val="000000"/>
          <w:szCs w:val="22"/>
        </w:rPr>
        <w:t xml:space="preserve">Integrantes del </w:t>
      </w:r>
      <w:r w:rsidRPr="00740885">
        <w:rPr>
          <w:rFonts w:ascii="Palatino Linotype" w:hAnsi="Palatino Linotype" w:cs="Tahoma"/>
          <w:b/>
          <w:color w:val="000000"/>
          <w:szCs w:val="22"/>
        </w:rPr>
        <w:t xml:space="preserve">Comité de Participación Ciudadana del Sistema Municipal Anticorrupción. </w:t>
      </w:r>
    </w:p>
    <w:p w14:paraId="63A2B63A" w14:textId="77777777" w:rsidR="00E4458D" w:rsidRPr="00740885" w:rsidRDefault="00E4458D" w:rsidP="001C5D12">
      <w:pPr>
        <w:pStyle w:val="Prrafodelista"/>
        <w:spacing w:line="360" w:lineRule="auto"/>
        <w:ind w:left="1440"/>
        <w:jc w:val="both"/>
        <w:rPr>
          <w:rFonts w:ascii="Palatino Linotype" w:eastAsia="Calibri" w:hAnsi="Palatino Linotype" w:cs="Tahoma"/>
          <w:iCs/>
          <w:szCs w:val="22"/>
          <w:lang w:eastAsia="es-ES_tradnl"/>
        </w:rPr>
      </w:pPr>
    </w:p>
    <w:p w14:paraId="7435B917" w14:textId="77777777" w:rsidR="00E4458D" w:rsidRPr="00740885" w:rsidRDefault="00E4458D" w:rsidP="001C5D12">
      <w:pPr>
        <w:shd w:val="clear" w:color="auto" w:fill="FFFFFF" w:themeFill="background1"/>
        <w:spacing w:line="360" w:lineRule="auto"/>
        <w:jc w:val="both"/>
        <w:rPr>
          <w:rFonts w:ascii="Palatino Linotype" w:hAnsi="Palatino Linotype" w:cs="Tahoma"/>
          <w:sz w:val="22"/>
          <w:szCs w:val="22"/>
        </w:rPr>
      </w:pPr>
      <w:r w:rsidRPr="00740885">
        <w:rPr>
          <w:rFonts w:ascii="Palatino Linotype" w:hAnsi="Palatino Linotype" w:cs="Tahoma"/>
          <w:sz w:val="22"/>
          <w:szCs w:val="22"/>
        </w:rPr>
        <w:t>Junto con la documentación se deberá entregar 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4C0AA862" w14:textId="77777777" w:rsidR="00E4458D" w:rsidRPr="00740885" w:rsidRDefault="00E4458D" w:rsidP="001C5D12">
      <w:pPr>
        <w:shd w:val="clear" w:color="auto" w:fill="FFFFFF" w:themeFill="background1"/>
        <w:spacing w:line="360" w:lineRule="auto"/>
        <w:jc w:val="both"/>
        <w:rPr>
          <w:rFonts w:ascii="Palatino Linotype" w:hAnsi="Palatino Linotype" w:cs="Arial"/>
          <w:sz w:val="22"/>
          <w:szCs w:val="22"/>
        </w:rPr>
      </w:pPr>
    </w:p>
    <w:p w14:paraId="4FEA8959"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Por lo expuesto y fundado, este Pleno:</w:t>
      </w:r>
    </w:p>
    <w:p w14:paraId="73A3FBB0" w14:textId="77777777" w:rsidR="00E4458D" w:rsidRPr="00740885" w:rsidRDefault="00E4458D" w:rsidP="001C5D12">
      <w:pPr>
        <w:spacing w:line="360" w:lineRule="auto"/>
        <w:ind w:right="-93"/>
        <w:jc w:val="both"/>
        <w:rPr>
          <w:rFonts w:ascii="Palatino Linotype" w:eastAsia="Calibri" w:hAnsi="Palatino Linotype" w:cs="Tahoma"/>
          <w:bCs/>
          <w:sz w:val="22"/>
          <w:szCs w:val="22"/>
          <w:lang w:eastAsia="en-US"/>
        </w:rPr>
      </w:pPr>
    </w:p>
    <w:p w14:paraId="74FB7F67" w14:textId="77777777" w:rsidR="00E4458D" w:rsidRPr="00740885" w:rsidRDefault="00E4458D" w:rsidP="001C5D12">
      <w:pPr>
        <w:spacing w:line="360" w:lineRule="auto"/>
        <w:ind w:right="-93"/>
        <w:jc w:val="center"/>
        <w:rPr>
          <w:rFonts w:ascii="Palatino Linotype" w:eastAsia="Calibri" w:hAnsi="Palatino Linotype" w:cs="Tahoma"/>
          <w:b/>
          <w:bCs/>
          <w:sz w:val="22"/>
          <w:szCs w:val="22"/>
          <w:lang w:eastAsia="en-US"/>
        </w:rPr>
      </w:pPr>
      <w:r w:rsidRPr="00740885">
        <w:rPr>
          <w:rFonts w:ascii="Palatino Linotype" w:eastAsia="Calibri" w:hAnsi="Palatino Linotype" w:cs="Tahoma"/>
          <w:b/>
          <w:bCs/>
          <w:sz w:val="22"/>
          <w:szCs w:val="22"/>
          <w:lang w:eastAsia="en-US"/>
        </w:rPr>
        <w:t>R E S U E L V E</w:t>
      </w:r>
    </w:p>
    <w:p w14:paraId="6F5384FB" w14:textId="77777777" w:rsidR="00E4458D" w:rsidRPr="00740885" w:rsidRDefault="00E4458D" w:rsidP="001C5D12">
      <w:pPr>
        <w:spacing w:line="360" w:lineRule="auto"/>
        <w:ind w:right="-93"/>
        <w:jc w:val="center"/>
        <w:rPr>
          <w:rFonts w:ascii="Palatino Linotype" w:eastAsia="Calibri" w:hAnsi="Palatino Linotype" w:cs="Tahoma"/>
          <w:b/>
          <w:bCs/>
          <w:sz w:val="22"/>
          <w:szCs w:val="22"/>
          <w:lang w:eastAsia="en-US"/>
        </w:rPr>
      </w:pPr>
    </w:p>
    <w:p w14:paraId="7221870B" w14:textId="5BC62257" w:rsidR="00E4458D" w:rsidRPr="00740885" w:rsidRDefault="00E4458D" w:rsidP="001C5D12">
      <w:pPr>
        <w:shd w:val="clear" w:color="auto" w:fill="FFFFFF" w:themeFill="background1"/>
        <w:spacing w:line="360" w:lineRule="auto"/>
        <w:jc w:val="both"/>
        <w:rPr>
          <w:rFonts w:ascii="Palatino Linotype" w:eastAsia="Calibri" w:hAnsi="Palatino Linotype" w:cs="Tahoma"/>
          <w:bCs/>
          <w:sz w:val="22"/>
          <w:szCs w:val="22"/>
          <w:lang w:eastAsia="en-US"/>
        </w:rPr>
      </w:pPr>
      <w:r w:rsidRPr="00740885">
        <w:rPr>
          <w:rFonts w:ascii="Palatino Linotype" w:eastAsia="Calibri" w:hAnsi="Palatino Linotype" w:cs="Tahoma"/>
          <w:b/>
          <w:bCs/>
          <w:sz w:val="22"/>
          <w:szCs w:val="22"/>
          <w:lang w:eastAsia="en-US"/>
        </w:rPr>
        <w:t xml:space="preserve">PRIMERO. </w:t>
      </w:r>
      <w:r w:rsidRPr="00740885">
        <w:rPr>
          <w:rFonts w:ascii="Palatino Linotype" w:eastAsia="Calibri" w:hAnsi="Palatino Linotype" w:cs="Tahoma"/>
          <w:sz w:val="22"/>
          <w:szCs w:val="22"/>
          <w:lang w:eastAsia="es-MX"/>
        </w:rPr>
        <w:t xml:space="preserve">Se </w:t>
      </w:r>
      <w:r w:rsidRPr="00740885">
        <w:rPr>
          <w:rFonts w:ascii="Palatino Linotype" w:eastAsia="Calibri" w:hAnsi="Palatino Linotype" w:cs="Tahoma"/>
          <w:b/>
          <w:sz w:val="22"/>
          <w:szCs w:val="22"/>
          <w:lang w:eastAsia="es-MX"/>
        </w:rPr>
        <w:t>REVOCA</w:t>
      </w:r>
      <w:r w:rsidRPr="00740885">
        <w:rPr>
          <w:rFonts w:ascii="Palatino Linotype" w:eastAsia="Calibri" w:hAnsi="Palatino Linotype" w:cs="Tahoma"/>
          <w:sz w:val="22"/>
          <w:szCs w:val="22"/>
          <w:lang w:eastAsia="es-MX"/>
        </w:rPr>
        <w:t xml:space="preserve"> la respuesta otorgada por el </w:t>
      </w:r>
      <w:r w:rsidR="002F1820" w:rsidRPr="00740885">
        <w:rPr>
          <w:rFonts w:ascii="Palatino Linotype" w:eastAsia="Calibri" w:hAnsi="Palatino Linotype" w:cs="Tahoma"/>
          <w:b/>
          <w:bCs/>
          <w:sz w:val="22"/>
          <w:szCs w:val="22"/>
          <w:lang w:eastAsia="en-US"/>
        </w:rPr>
        <w:t>Ayuntamiento de Cocotitlán</w:t>
      </w:r>
      <w:r w:rsidR="002F1820" w:rsidRPr="00740885">
        <w:rPr>
          <w:rFonts w:ascii="Palatino Linotype" w:eastAsia="Calibri" w:hAnsi="Palatino Linotype" w:cs="Tahoma"/>
          <w:bCs/>
          <w:sz w:val="22"/>
          <w:szCs w:val="22"/>
          <w:lang w:eastAsia="en-US"/>
        </w:rPr>
        <w:t xml:space="preserve"> </w:t>
      </w:r>
      <w:r w:rsidRPr="00740885">
        <w:rPr>
          <w:rFonts w:ascii="Palatino Linotype" w:eastAsia="Calibri" w:hAnsi="Palatino Linotype" w:cs="Tahoma"/>
          <w:sz w:val="22"/>
          <w:szCs w:val="22"/>
          <w:lang w:eastAsia="es-MX"/>
        </w:rPr>
        <w:t xml:space="preserve">por </w:t>
      </w:r>
      <w:r w:rsidRPr="00740885">
        <w:rPr>
          <w:rFonts w:ascii="Palatino Linotype" w:eastAsia="Calibri" w:hAnsi="Palatino Linotype" w:cs="Tahoma"/>
          <w:bCs/>
          <w:sz w:val="22"/>
          <w:szCs w:val="22"/>
          <w:lang w:eastAsia="en-US"/>
        </w:rPr>
        <w:t xml:space="preserve">resultar fundadas las razones o motivos de inconformidad hechos valer por el Recurrente, en términos de los Considerandos </w:t>
      </w:r>
      <w:r w:rsidRPr="00740885">
        <w:rPr>
          <w:rFonts w:ascii="Palatino Linotype" w:eastAsia="Calibri" w:hAnsi="Palatino Linotype" w:cs="Tahoma"/>
          <w:b/>
          <w:bCs/>
          <w:sz w:val="22"/>
          <w:szCs w:val="22"/>
          <w:lang w:eastAsia="en-US"/>
        </w:rPr>
        <w:t>QUINTO</w:t>
      </w:r>
      <w:r w:rsidRPr="00740885">
        <w:rPr>
          <w:rFonts w:ascii="Palatino Linotype" w:eastAsia="Calibri" w:hAnsi="Palatino Linotype" w:cs="Tahoma"/>
          <w:bCs/>
          <w:sz w:val="22"/>
          <w:szCs w:val="22"/>
          <w:lang w:eastAsia="en-US"/>
        </w:rPr>
        <w:t xml:space="preserve"> y </w:t>
      </w:r>
      <w:r w:rsidRPr="00740885">
        <w:rPr>
          <w:rFonts w:ascii="Palatino Linotype" w:eastAsia="Calibri" w:hAnsi="Palatino Linotype" w:cs="Tahoma"/>
          <w:b/>
          <w:bCs/>
          <w:sz w:val="22"/>
          <w:szCs w:val="22"/>
          <w:lang w:eastAsia="en-US"/>
        </w:rPr>
        <w:t>SÉPTIMO</w:t>
      </w:r>
      <w:r w:rsidRPr="00740885">
        <w:rPr>
          <w:rFonts w:ascii="Palatino Linotype" w:eastAsia="Calibri" w:hAnsi="Palatino Linotype" w:cs="Tahoma"/>
          <w:bCs/>
          <w:sz w:val="22"/>
          <w:szCs w:val="22"/>
          <w:lang w:eastAsia="en-US"/>
        </w:rPr>
        <w:t xml:space="preserve"> de la presente Resolución.</w:t>
      </w:r>
    </w:p>
    <w:p w14:paraId="0B46A690" w14:textId="77777777" w:rsidR="00E4458D" w:rsidRPr="00740885" w:rsidRDefault="00E4458D" w:rsidP="001C5D12">
      <w:pPr>
        <w:shd w:val="clear" w:color="auto" w:fill="FFFFFF" w:themeFill="background1"/>
        <w:spacing w:line="360" w:lineRule="auto"/>
        <w:jc w:val="both"/>
        <w:rPr>
          <w:rFonts w:ascii="Palatino Linotype" w:eastAsia="Calibri" w:hAnsi="Palatino Linotype" w:cs="Tahoma"/>
          <w:bCs/>
          <w:sz w:val="22"/>
          <w:szCs w:val="22"/>
          <w:lang w:eastAsia="en-US"/>
        </w:rPr>
      </w:pPr>
    </w:p>
    <w:p w14:paraId="307095A4" w14:textId="5B2037AD" w:rsidR="00E4458D" w:rsidRPr="00740885" w:rsidRDefault="00E4458D" w:rsidP="001C5D12">
      <w:pPr>
        <w:spacing w:line="360" w:lineRule="auto"/>
        <w:ind w:right="-93"/>
        <w:jc w:val="both"/>
        <w:rPr>
          <w:rFonts w:ascii="Palatino Linotype" w:hAnsi="Palatino Linotype" w:cs="Tahoma"/>
          <w:bCs/>
          <w:sz w:val="22"/>
          <w:szCs w:val="22"/>
        </w:rPr>
      </w:pPr>
      <w:r w:rsidRPr="00740885">
        <w:rPr>
          <w:rFonts w:ascii="Palatino Linotype" w:eastAsia="Calibri" w:hAnsi="Palatino Linotype" w:cs="Tahoma"/>
          <w:b/>
          <w:bCs/>
          <w:sz w:val="22"/>
          <w:szCs w:val="22"/>
          <w:lang w:eastAsia="en-US"/>
        </w:rPr>
        <w:t>SEGUNDO.</w:t>
      </w:r>
      <w:r w:rsidRPr="00740885">
        <w:rPr>
          <w:rFonts w:ascii="Palatino Linotype" w:eastAsia="Calibri" w:hAnsi="Palatino Linotype" w:cs="Tahoma"/>
          <w:sz w:val="22"/>
          <w:szCs w:val="22"/>
          <w:lang w:eastAsia="es-MX"/>
        </w:rPr>
        <w:t xml:space="preserve"> Se </w:t>
      </w:r>
      <w:r w:rsidRPr="00740885">
        <w:rPr>
          <w:rFonts w:ascii="Palatino Linotype" w:eastAsia="Calibri" w:hAnsi="Palatino Linotype" w:cs="Tahoma"/>
          <w:b/>
          <w:sz w:val="22"/>
          <w:szCs w:val="22"/>
          <w:lang w:eastAsia="es-MX"/>
        </w:rPr>
        <w:t xml:space="preserve">ORDENA </w:t>
      </w:r>
      <w:r w:rsidRPr="00740885">
        <w:rPr>
          <w:rFonts w:ascii="Palatino Linotype" w:eastAsia="Calibri" w:hAnsi="Palatino Linotype" w:cs="Tahoma"/>
          <w:sz w:val="22"/>
          <w:szCs w:val="22"/>
          <w:lang w:eastAsia="es-MX"/>
        </w:rPr>
        <w:t xml:space="preserve">al Sujeto Obligado, a que previa búsqueda exhaustiva y razonable en todas las áreas competentes, </w:t>
      </w:r>
      <w:r w:rsidRPr="00740885">
        <w:rPr>
          <w:rFonts w:ascii="Palatino Linotype" w:eastAsia="Calibri" w:hAnsi="Palatino Linotype" w:cs="Tahoma"/>
          <w:bCs/>
          <w:sz w:val="22"/>
          <w:szCs w:val="22"/>
          <w:lang w:eastAsia="es-MX"/>
        </w:rPr>
        <w:t xml:space="preserve">otorgue vía Sistema de Acceso a la información Mexiquense (SAIMEX), </w:t>
      </w:r>
      <w:r w:rsidRPr="00740885">
        <w:rPr>
          <w:rFonts w:ascii="Palatino Linotype" w:hAnsi="Palatino Linotype" w:cs="Tahoma"/>
          <w:bCs/>
          <w:sz w:val="22"/>
          <w:szCs w:val="22"/>
        </w:rPr>
        <w:t>en su caso en versión pública y por</w:t>
      </w:r>
      <w:r w:rsidRPr="00740885">
        <w:rPr>
          <w:rFonts w:ascii="Palatino Linotype" w:eastAsia="Calibri" w:hAnsi="Palatino Linotype" w:cs="Tahoma"/>
          <w:bCs/>
          <w:sz w:val="22"/>
          <w:szCs w:val="22"/>
          <w:lang w:eastAsia="en-US"/>
        </w:rPr>
        <w:t xml:space="preserve"> periodo comprendido de la primera y segunda </w:t>
      </w:r>
      <w:r w:rsidRPr="00740885">
        <w:rPr>
          <w:rFonts w:ascii="Palatino Linotype" w:eastAsia="Calibri" w:hAnsi="Palatino Linotype" w:cs="Tahoma"/>
          <w:bCs/>
          <w:sz w:val="22"/>
          <w:szCs w:val="22"/>
          <w:lang w:eastAsia="en-US"/>
        </w:rPr>
        <w:lastRenderedPageBreak/>
        <w:t>quince</w:t>
      </w:r>
      <w:r w:rsidR="002F1820" w:rsidRPr="00740885">
        <w:rPr>
          <w:rFonts w:ascii="Palatino Linotype" w:eastAsia="Calibri" w:hAnsi="Palatino Linotype" w:cs="Tahoma"/>
          <w:bCs/>
          <w:sz w:val="22"/>
          <w:szCs w:val="22"/>
          <w:lang w:eastAsia="en-US"/>
        </w:rPr>
        <w:t>na</w:t>
      </w:r>
      <w:r w:rsidRPr="00740885">
        <w:rPr>
          <w:rFonts w:ascii="Palatino Linotype" w:eastAsia="Calibri" w:hAnsi="Palatino Linotype" w:cs="Tahoma"/>
          <w:bCs/>
          <w:sz w:val="22"/>
          <w:szCs w:val="22"/>
          <w:lang w:eastAsia="en-US"/>
        </w:rPr>
        <w:t xml:space="preserve"> del mes de febrero de dos mil diecinueve</w:t>
      </w:r>
      <w:r w:rsidRPr="00740885">
        <w:rPr>
          <w:rFonts w:ascii="Palatino Linotype" w:hAnsi="Palatino Linotype" w:cs="Tahoma"/>
          <w:bCs/>
          <w:sz w:val="22"/>
          <w:szCs w:val="22"/>
        </w:rPr>
        <w:t>, del documento o documentos que den cuenta de lo siguiente:</w:t>
      </w:r>
    </w:p>
    <w:p w14:paraId="6A297850" w14:textId="77777777" w:rsidR="00E4458D" w:rsidRPr="00740885" w:rsidRDefault="00E4458D" w:rsidP="001C5D12">
      <w:pPr>
        <w:spacing w:line="360" w:lineRule="auto"/>
        <w:ind w:right="-93"/>
        <w:jc w:val="both"/>
        <w:rPr>
          <w:rFonts w:ascii="Palatino Linotype" w:eastAsia="Calibri" w:hAnsi="Palatino Linotype" w:cs="Tahoma"/>
          <w:iCs/>
          <w:sz w:val="22"/>
          <w:szCs w:val="22"/>
          <w:lang w:eastAsia="es-ES_tradnl"/>
        </w:rPr>
      </w:pPr>
    </w:p>
    <w:p w14:paraId="77D53F32" w14:textId="77777777" w:rsidR="002F1820" w:rsidRPr="00740885" w:rsidRDefault="002F1820" w:rsidP="001C5D1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740885">
        <w:rPr>
          <w:rFonts w:ascii="Palatino Linotype" w:eastAsia="Calibri" w:hAnsi="Palatino Linotype" w:cs="Tahoma"/>
          <w:szCs w:val="22"/>
          <w:lang w:eastAsia="en-US"/>
        </w:rPr>
        <w:t>Las percepciones mensuales, brutas y netas de:</w:t>
      </w:r>
    </w:p>
    <w:p w14:paraId="4AE652AE" w14:textId="77777777" w:rsidR="002F1820" w:rsidRPr="00740885" w:rsidRDefault="002F1820" w:rsidP="001C5D12">
      <w:pPr>
        <w:pStyle w:val="Prrafodelista"/>
        <w:numPr>
          <w:ilvl w:val="0"/>
          <w:numId w:val="30"/>
        </w:numPr>
        <w:spacing w:line="360" w:lineRule="auto"/>
        <w:ind w:left="1134"/>
        <w:jc w:val="both"/>
        <w:rPr>
          <w:rFonts w:ascii="Palatino Linotype" w:eastAsia="Calibri" w:hAnsi="Palatino Linotype" w:cs="Tahoma"/>
          <w:iCs/>
          <w:szCs w:val="22"/>
          <w:lang w:eastAsia="es-ES_tradnl"/>
        </w:rPr>
      </w:pPr>
      <w:r w:rsidRPr="00740885">
        <w:rPr>
          <w:rFonts w:ascii="Palatino Linotype" w:hAnsi="Palatino Linotype"/>
          <w:color w:val="000000"/>
          <w:szCs w:val="22"/>
        </w:rPr>
        <w:t>Presidente Municipal</w:t>
      </w:r>
    </w:p>
    <w:p w14:paraId="00FEBE3F" w14:textId="77777777" w:rsidR="002F1820" w:rsidRPr="00740885" w:rsidRDefault="002F1820" w:rsidP="001C5D12">
      <w:pPr>
        <w:pStyle w:val="Prrafodelista"/>
        <w:numPr>
          <w:ilvl w:val="0"/>
          <w:numId w:val="30"/>
        </w:numPr>
        <w:spacing w:line="360" w:lineRule="auto"/>
        <w:ind w:left="1134"/>
        <w:jc w:val="both"/>
        <w:rPr>
          <w:rFonts w:ascii="Palatino Linotype" w:eastAsia="Calibri" w:hAnsi="Palatino Linotype" w:cs="Tahoma"/>
          <w:iCs/>
          <w:szCs w:val="22"/>
          <w:lang w:eastAsia="es-ES_tradnl"/>
        </w:rPr>
      </w:pPr>
      <w:r w:rsidRPr="00740885">
        <w:rPr>
          <w:rFonts w:ascii="Palatino Linotype" w:hAnsi="Palatino Linotype"/>
          <w:color w:val="000000"/>
          <w:szCs w:val="22"/>
        </w:rPr>
        <w:t>Contralor Interno Municipal</w:t>
      </w:r>
    </w:p>
    <w:p w14:paraId="47D532FB" w14:textId="77777777" w:rsidR="002F1820" w:rsidRPr="00740885" w:rsidRDefault="002F1820" w:rsidP="001C5D12">
      <w:pPr>
        <w:pStyle w:val="Prrafodelista"/>
        <w:numPr>
          <w:ilvl w:val="0"/>
          <w:numId w:val="30"/>
        </w:numPr>
        <w:spacing w:line="360" w:lineRule="auto"/>
        <w:ind w:left="1134"/>
        <w:jc w:val="both"/>
        <w:rPr>
          <w:rFonts w:ascii="Palatino Linotype" w:eastAsia="Calibri" w:hAnsi="Palatino Linotype" w:cs="Tahoma"/>
          <w:iCs/>
          <w:szCs w:val="22"/>
          <w:lang w:eastAsia="es-ES_tradnl"/>
        </w:rPr>
      </w:pPr>
      <w:r w:rsidRPr="00740885">
        <w:rPr>
          <w:rFonts w:ascii="Palatino Linotype" w:hAnsi="Palatino Linotype"/>
          <w:color w:val="000000"/>
          <w:szCs w:val="22"/>
        </w:rPr>
        <w:t>Titular de la Unidad de Transparencia y Acceso a la Información</w:t>
      </w:r>
    </w:p>
    <w:p w14:paraId="59119496" w14:textId="77777777" w:rsidR="002F1820" w:rsidRPr="00740885" w:rsidRDefault="002F1820" w:rsidP="001C5D12">
      <w:pPr>
        <w:pStyle w:val="Prrafodelista"/>
        <w:numPr>
          <w:ilvl w:val="0"/>
          <w:numId w:val="30"/>
        </w:numPr>
        <w:spacing w:line="360" w:lineRule="auto"/>
        <w:ind w:left="1134"/>
        <w:jc w:val="both"/>
        <w:rPr>
          <w:rFonts w:ascii="Palatino Linotype" w:eastAsia="Calibri" w:hAnsi="Palatino Linotype" w:cs="Tahoma"/>
          <w:iCs/>
          <w:szCs w:val="22"/>
          <w:lang w:eastAsia="es-ES_tradnl"/>
        </w:rPr>
      </w:pPr>
      <w:r w:rsidRPr="00740885">
        <w:rPr>
          <w:rFonts w:ascii="Palatino Linotype" w:hAnsi="Palatino Linotype"/>
          <w:color w:val="000000"/>
          <w:szCs w:val="22"/>
        </w:rPr>
        <w:t xml:space="preserve">Integrantes del </w:t>
      </w:r>
      <w:r w:rsidRPr="00740885">
        <w:rPr>
          <w:rFonts w:ascii="Palatino Linotype" w:hAnsi="Palatino Linotype" w:cs="Tahoma"/>
          <w:color w:val="000000"/>
          <w:szCs w:val="22"/>
        </w:rPr>
        <w:t xml:space="preserve">Comité de Participación Ciudadana del Sistema Municipal Anticorrupción. </w:t>
      </w:r>
    </w:p>
    <w:p w14:paraId="3BBE7CBD" w14:textId="77777777" w:rsidR="00E4458D" w:rsidRPr="00740885" w:rsidRDefault="00E4458D" w:rsidP="001C5D12">
      <w:pPr>
        <w:pStyle w:val="Prrafodelista"/>
        <w:spacing w:line="360" w:lineRule="auto"/>
        <w:ind w:left="1440"/>
        <w:jc w:val="both"/>
        <w:rPr>
          <w:rFonts w:ascii="Palatino Linotype" w:eastAsia="Calibri" w:hAnsi="Palatino Linotype" w:cs="Tahoma"/>
          <w:iCs/>
          <w:szCs w:val="22"/>
          <w:lang w:eastAsia="es-ES_tradnl"/>
        </w:rPr>
      </w:pPr>
    </w:p>
    <w:p w14:paraId="15C43940" w14:textId="77777777" w:rsidR="00E4458D" w:rsidRPr="00740885" w:rsidRDefault="00E4458D" w:rsidP="001C5D12">
      <w:pPr>
        <w:shd w:val="clear" w:color="auto" w:fill="FFFFFF" w:themeFill="background1"/>
        <w:spacing w:line="360" w:lineRule="auto"/>
        <w:jc w:val="both"/>
        <w:rPr>
          <w:rFonts w:ascii="Palatino Linotype" w:hAnsi="Palatino Linotype" w:cs="Tahoma"/>
          <w:sz w:val="22"/>
          <w:szCs w:val="22"/>
        </w:rPr>
      </w:pPr>
      <w:r w:rsidRPr="00740885">
        <w:rPr>
          <w:rFonts w:ascii="Palatino Linotype" w:hAnsi="Palatino Linotype" w:cs="Tahoma"/>
          <w:sz w:val="22"/>
          <w:szCs w:val="22"/>
        </w:rPr>
        <w:t>Junto con la documentación se deberá entregar 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14A6D42F" w14:textId="77777777" w:rsidR="00E02AA7" w:rsidRPr="00740885" w:rsidRDefault="00E02AA7" w:rsidP="001C5D12">
      <w:pPr>
        <w:shd w:val="clear" w:color="auto" w:fill="FFFFFF" w:themeFill="background1"/>
        <w:spacing w:line="360" w:lineRule="auto"/>
        <w:jc w:val="both"/>
        <w:rPr>
          <w:rFonts w:ascii="Palatino Linotype" w:hAnsi="Palatino Linotype" w:cs="Tahoma"/>
          <w:sz w:val="22"/>
          <w:szCs w:val="22"/>
        </w:rPr>
      </w:pPr>
    </w:p>
    <w:p w14:paraId="5F26BD74" w14:textId="1DB90541" w:rsidR="00E02AA7" w:rsidRPr="00740885" w:rsidRDefault="00E02AA7" w:rsidP="001C5D12">
      <w:pPr>
        <w:shd w:val="clear" w:color="auto" w:fill="FFFFFF" w:themeFill="background1"/>
        <w:spacing w:line="360" w:lineRule="auto"/>
        <w:jc w:val="both"/>
        <w:rPr>
          <w:rFonts w:ascii="Palatino Linotype" w:hAnsi="Palatino Linotype" w:cs="Tahoma"/>
          <w:sz w:val="22"/>
          <w:szCs w:val="22"/>
        </w:rPr>
      </w:pPr>
      <w:r w:rsidRPr="00740885">
        <w:rPr>
          <w:rFonts w:ascii="Palatino Linotype" w:hAnsi="Palatino Linotype" w:cs="Tahoma"/>
          <w:sz w:val="22"/>
          <w:szCs w:val="22"/>
        </w:rPr>
        <w:t>En caso de que a la fecha de notificación no esté integrado el Comité de Participación Ciudadana del Sistema Municipal Anticorrupción, el Sujeto Obligado deberá hacerlo del conocimiento del Recurrente, en términos del artículo 19, párrafo segundo de la</w:t>
      </w:r>
      <w:r w:rsidR="009960FC">
        <w:rPr>
          <w:rFonts w:ascii="Palatino Linotype" w:hAnsi="Palatino Linotype" w:cs="Tahoma"/>
          <w:sz w:val="22"/>
          <w:szCs w:val="22"/>
        </w:rPr>
        <w:t xml:space="preserve"> Ley de Transparencia y Acceso a la Información Pública del Estado de México y Municipios.</w:t>
      </w:r>
    </w:p>
    <w:p w14:paraId="23D516E1" w14:textId="77777777" w:rsidR="00E4458D" w:rsidRPr="00740885" w:rsidRDefault="00E4458D" w:rsidP="001C5D12">
      <w:pPr>
        <w:shd w:val="clear" w:color="auto" w:fill="FFFFFF" w:themeFill="background1"/>
        <w:spacing w:line="360" w:lineRule="auto"/>
        <w:jc w:val="both"/>
        <w:rPr>
          <w:rFonts w:ascii="Palatino Linotype" w:hAnsi="Palatino Linotype" w:cs="Arial"/>
          <w:sz w:val="22"/>
          <w:szCs w:val="22"/>
        </w:rPr>
      </w:pPr>
    </w:p>
    <w:p w14:paraId="40DB8C48" w14:textId="77777777" w:rsidR="00E4458D" w:rsidRPr="00740885" w:rsidRDefault="00E4458D" w:rsidP="001C5D12">
      <w:pPr>
        <w:spacing w:line="360" w:lineRule="auto"/>
        <w:jc w:val="both"/>
        <w:rPr>
          <w:rFonts w:ascii="Palatino Linotype" w:hAnsi="Palatino Linotype" w:cs="Tahoma"/>
          <w:i/>
          <w:sz w:val="22"/>
          <w:szCs w:val="22"/>
        </w:rPr>
      </w:pPr>
      <w:r w:rsidRPr="00740885">
        <w:rPr>
          <w:rFonts w:ascii="Palatino Linotype" w:eastAsia="Calibri" w:hAnsi="Palatino Linotype" w:cs="Tahoma"/>
          <w:b/>
          <w:bCs/>
          <w:sz w:val="22"/>
          <w:szCs w:val="22"/>
          <w:lang w:eastAsia="en-US"/>
        </w:rPr>
        <w:t xml:space="preserve">TERCERO. </w:t>
      </w:r>
      <w:r w:rsidRPr="00740885">
        <w:rPr>
          <w:rFonts w:ascii="Palatino Linotype" w:hAnsi="Palatino Linotype" w:cs="Tahoma"/>
          <w:b/>
          <w:sz w:val="22"/>
          <w:szCs w:val="22"/>
        </w:rPr>
        <w:t xml:space="preserve">NOTIFÍQUESE </w:t>
      </w:r>
      <w:r w:rsidRPr="00740885">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A8A58E3" w14:textId="77777777" w:rsidR="00E4458D" w:rsidRPr="00740885" w:rsidRDefault="00E4458D" w:rsidP="001C5D12">
      <w:pPr>
        <w:shd w:val="clear" w:color="auto" w:fill="FFFFFF" w:themeFill="background1"/>
        <w:spacing w:line="360" w:lineRule="auto"/>
        <w:jc w:val="both"/>
        <w:rPr>
          <w:rFonts w:ascii="Palatino Linotype" w:hAnsi="Palatino Linotype" w:cs="Tahoma"/>
          <w:sz w:val="22"/>
          <w:szCs w:val="22"/>
        </w:rPr>
      </w:pPr>
      <w:r w:rsidRPr="00740885">
        <w:rPr>
          <w:rFonts w:ascii="Palatino Linotype" w:eastAsia="Calibri" w:hAnsi="Palatino Linotype" w:cs="Tahoma"/>
          <w:b/>
          <w:sz w:val="22"/>
          <w:szCs w:val="22"/>
          <w:lang w:eastAsia="es-MX"/>
        </w:rPr>
        <w:lastRenderedPageBreak/>
        <w:t>CUARTO</w:t>
      </w:r>
      <w:r w:rsidRPr="00740885">
        <w:rPr>
          <w:rFonts w:ascii="Palatino Linotype" w:eastAsia="Calibri" w:hAnsi="Palatino Linotype" w:cs="Tahoma"/>
          <w:b/>
          <w:bCs/>
          <w:sz w:val="22"/>
          <w:szCs w:val="22"/>
          <w:lang w:eastAsia="en-US"/>
        </w:rPr>
        <w:t xml:space="preserve">. </w:t>
      </w:r>
      <w:r w:rsidRPr="00740885">
        <w:rPr>
          <w:rFonts w:ascii="Palatino Linotype" w:hAnsi="Palatino Linotype" w:cs="Tahoma"/>
          <w:b/>
          <w:sz w:val="22"/>
          <w:szCs w:val="22"/>
        </w:rPr>
        <w:t>NOTIFÍQUESE</w:t>
      </w:r>
      <w:r w:rsidRPr="00740885">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5880E091" w14:textId="77777777" w:rsidR="00E4458D" w:rsidRPr="00740885" w:rsidRDefault="00E4458D" w:rsidP="001C5D12">
      <w:pPr>
        <w:spacing w:line="360" w:lineRule="auto"/>
        <w:ind w:right="-93"/>
        <w:jc w:val="both"/>
        <w:rPr>
          <w:rFonts w:ascii="Palatino Linotype" w:eastAsia="Calibri" w:hAnsi="Palatino Linotype" w:cs="Tahoma"/>
          <w:b/>
          <w:bCs/>
          <w:sz w:val="22"/>
          <w:szCs w:val="22"/>
          <w:lang w:eastAsia="en-US"/>
        </w:rPr>
      </w:pPr>
    </w:p>
    <w:p w14:paraId="63340E4A" w14:textId="02FB47F6" w:rsidR="00E4458D" w:rsidRDefault="00E4458D" w:rsidP="001C5D12">
      <w:pPr>
        <w:spacing w:line="360" w:lineRule="auto"/>
        <w:jc w:val="both"/>
        <w:rPr>
          <w:rFonts w:ascii="Palatino Linotype" w:hAnsi="Palatino Linotype" w:cs="Tahoma"/>
          <w:sz w:val="22"/>
          <w:szCs w:val="22"/>
          <w:lang w:eastAsia="es-MX"/>
        </w:rPr>
      </w:pPr>
      <w:r w:rsidRPr="00740885">
        <w:rPr>
          <w:rFonts w:ascii="Palatino Linotype" w:hAnsi="Palatino Linotype" w:cs="Tahoma"/>
          <w:sz w:val="22"/>
          <w:szCs w:val="22"/>
          <w:lang w:eastAsia="es-MX"/>
        </w:rPr>
        <w:t xml:space="preserve">ASÍ, POR </w:t>
      </w:r>
      <w:r w:rsidRPr="00740885">
        <w:rPr>
          <w:rFonts w:ascii="Palatino Linotype" w:hAnsi="Palatino Linotype" w:cs="Tahoma"/>
          <w:b/>
          <w:sz w:val="22"/>
          <w:szCs w:val="22"/>
          <w:lang w:eastAsia="es-MX"/>
        </w:rPr>
        <w:t>UNANIMIDAD</w:t>
      </w:r>
      <w:r w:rsidRPr="00740885">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740885">
        <w:rPr>
          <w:rFonts w:ascii="Palatino Linotype" w:hAnsi="Palatino Linotype" w:cs="Tahoma"/>
          <w:bCs/>
          <w:sz w:val="22"/>
          <w:szCs w:val="22"/>
          <w:lang w:eastAsia="es-MX"/>
        </w:rPr>
        <w:t>EVA ABAID YAPUR</w:t>
      </w:r>
      <w:r w:rsidRPr="00740885">
        <w:rPr>
          <w:rFonts w:ascii="Palatino Linotype" w:hAnsi="Palatino Linotype" w:cs="Tahoma"/>
          <w:sz w:val="22"/>
          <w:szCs w:val="22"/>
          <w:lang w:eastAsia="es-MX"/>
        </w:rPr>
        <w:t xml:space="preserve">; JOSÉ GUADALUPE LUNA HERNÁNDEZ; JAVIER MARTÍNEZ CRUZ Y LUIS GUSTAVO PARRA NORIEGA, EN LA VIGÉSIMA </w:t>
      </w:r>
      <w:r w:rsidR="002F1820" w:rsidRPr="00740885">
        <w:rPr>
          <w:rFonts w:ascii="Palatino Linotype" w:hAnsi="Palatino Linotype" w:cs="Tahoma"/>
          <w:sz w:val="22"/>
          <w:szCs w:val="22"/>
          <w:lang w:eastAsia="es-MX"/>
        </w:rPr>
        <w:t>CUARTA</w:t>
      </w:r>
      <w:r w:rsidRPr="00740885">
        <w:rPr>
          <w:rFonts w:ascii="Palatino Linotype" w:hAnsi="Palatino Linotype" w:cs="Tahoma"/>
          <w:sz w:val="22"/>
          <w:szCs w:val="22"/>
          <w:lang w:eastAsia="es-MX"/>
        </w:rPr>
        <w:t xml:space="preserve"> SESIÓN ORDINARIA, CELEBRADA EL </w:t>
      </w:r>
      <w:r w:rsidR="00B64107">
        <w:rPr>
          <w:rFonts w:ascii="Palatino Linotype" w:hAnsi="Palatino Linotype" w:cs="Tahoma"/>
          <w:sz w:val="22"/>
          <w:szCs w:val="22"/>
          <w:lang w:eastAsia="es-MX"/>
        </w:rPr>
        <w:t>VEINTISÉ</w:t>
      </w:r>
      <w:r w:rsidR="002F1820" w:rsidRPr="00740885">
        <w:rPr>
          <w:rFonts w:ascii="Palatino Linotype" w:hAnsi="Palatino Linotype" w:cs="Tahoma"/>
          <w:sz w:val="22"/>
          <w:szCs w:val="22"/>
          <w:lang w:eastAsia="es-MX"/>
        </w:rPr>
        <w:t>IS</w:t>
      </w:r>
      <w:r w:rsidRPr="00740885">
        <w:rPr>
          <w:rFonts w:ascii="Palatino Linotype" w:hAnsi="Palatino Linotype" w:cs="Tahoma"/>
          <w:sz w:val="22"/>
          <w:szCs w:val="22"/>
          <w:lang w:eastAsia="es-MX"/>
        </w:rPr>
        <w:t xml:space="preserve"> DE JUNIO DE DOS MIL DIECINUEVE, ANTE EL SECRETARIO TÉCNICO DEL PLENO, ALEXIS TAPIA RAMÍREZ.</w:t>
      </w:r>
    </w:p>
    <w:p w14:paraId="2B8EC429" w14:textId="77777777" w:rsidR="00013F64" w:rsidRDefault="00013F64" w:rsidP="001C5D12">
      <w:pPr>
        <w:spacing w:line="360" w:lineRule="auto"/>
        <w:jc w:val="both"/>
        <w:rPr>
          <w:rFonts w:ascii="Palatino Linotype" w:hAnsi="Palatino Linotype" w:cs="Tahoma"/>
          <w:sz w:val="22"/>
          <w:szCs w:val="22"/>
          <w:lang w:eastAsia="es-MX"/>
        </w:rPr>
      </w:pPr>
    </w:p>
    <w:p w14:paraId="1F081C42" w14:textId="77777777" w:rsidR="00013F64" w:rsidRDefault="00013F64" w:rsidP="001C5D12">
      <w:pPr>
        <w:spacing w:line="360" w:lineRule="auto"/>
        <w:jc w:val="both"/>
        <w:rPr>
          <w:rFonts w:ascii="Palatino Linotype" w:hAnsi="Palatino Linotype" w:cs="Tahoma"/>
          <w:sz w:val="22"/>
          <w:szCs w:val="22"/>
          <w:lang w:eastAsia="es-MX"/>
        </w:rPr>
      </w:pPr>
    </w:p>
    <w:p w14:paraId="1530CEC5" w14:textId="77777777" w:rsidR="00013F64" w:rsidRPr="00740885" w:rsidRDefault="00013F64" w:rsidP="001C5D12">
      <w:pPr>
        <w:spacing w:line="360" w:lineRule="auto"/>
        <w:jc w:val="both"/>
        <w:rPr>
          <w:rFonts w:ascii="Palatino Linotype" w:hAnsi="Palatino Linotype" w:cs="Tahoma"/>
          <w:sz w:val="22"/>
          <w:szCs w:val="22"/>
          <w:lang w:eastAsia="es-MX"/>
        </w:rPr>
      </w:pPr>
    </w:p>
    <w:tbl>
      <w:tblPr>
        <w:tblW w:w="9072" w:type="dxa"/>
        <w:tblInd w:w="137" w:type="dxa"/>
        <w:tblLook w:val="04A0" w:firstRow="1" w:lastRow="0" w:firstColumn="1" w:lastColumn="0" w:noHBand="0" w:noVBand="1"/>
      </w:tblPr>
      <w:tblGrid>
        <w:gridCol w:w="3402"/>
        <w:gridCol w:w="1985"/>
        <w:gridCol w:w="3685"/>
      </w:tblGrid>
      <w:tr w:rsidR="00E4458D" w:rsidRPr="00740885" w14:paraId="1FC17166" w14:textId="77777777" w:rsidTr="00E4458D">
        <w:tc>
          <w:tcPr>
            <w:tcW w:w="9072" w:type="dxa"/>
            <w:gridSpan w:val="3"/>
          </w:tcPr>
          <w:p w14:paraId="5F151123" w14:textId="77777777" w:rsidR="00E4458D" w:rsidRPr="00740885" w:rsidRDefault="00E4458D" w:rsidP="001C5D12">
            <w:pPr>
              <w:spacing w:line="360" w:lineRule="auto"/>
              <w:rPr>
                <w:rFonts w:ascii="Palatino Linotype" w:eastAsia="Calibri" w:hAnsi="Palatino Linotype" w:cs="Tahoma"/>
                <w:b/>
                <w:sz w:val="22"/>
                <w:szCs w:val="22"/>
                <w:lang w:eastAsia="es-MX"/>
              </w:rPr>
            </w:pPr>
          </w:p>
          <w:p w14:paraId="463F46E7" w14:textId="77777777" w:rsidR="00E4458D" w:rsidRPr="00740885" w:rsidRDefault="00E4458D" w:rsidP="001C5D12">
            <w:pPr>
              <w:tabs>
                <w:tab w:val="left" w:pos="2445"/>
                <w:tab w:val="center" w:pos="4428"/>
              </w:tabs>
              <w:spacing w:line="360" w:lineRule="auto"/>
              <w:jc w:val="center"/>
              <w:rPr>
                <w:rFonts w:ascii="Palatino Linotype" w:eastAsia="Calibri" w:hAnsi="Palatino Linotype" w:cs="Tahoma"/>
                <w:b/>
                <w:sz w:val="22"/>
                <w:szCs w:val="22"/>
                <w:lang w:eastAsia="es-MX"/>
              </w:rPr>
            </w:pPr>
            <w:r w:rsidRPr="00740885">
              <w:rPr>
                <w:rFonts w:ascii="Palatino Linotype" w:eastAsia="Calibri" w:hAnsi="Palatino Linotype" w:cs="Tahoma"/>
                <w:b/>
                <w:sz w:val="22"/>
                <w:szCs w:val="22"/>
                <w:lang w:eastAsia="es-MX"/>
              </w:rPr>
              <w:t>Zulema Martínez Sánchez</w:t>
            </w:r>
          </w:p>
          <w:p w14:paraId="048FE7EF" w14:textId="77777777" w:rsidR="00E4458D" w:rsidRPr="00740885" w:rsidRDefault="00E4458D" w:rsidP="001C5D12">
            <w:pPr>
              <w:spacing w:line="360" w:lineRule="auto"/>
              <w:ind w:right="-108"/>
              <w:jc w:val="center"/>
              <w:rPr>
                <w:rFonts w:ascii="Palatino Linotype" w:eastAsia="Calibri" w:hAnsi="Palatino Linotype" w:cs="Tahoma"/>
                <w:sz w:val="22"/>
                <w:szCs w:val="22"/>
              </w:rPr>
            </w:pPr>
            <w:r w:rsidRPr="00740885">
              <w:rPr>
                <w:rFonts w:ascii="Palatino Linotype" w:eastAsia="Calibri" w:hAnsi="Palatino Linotype" w:cs="Tahoma"/>
                <w:sz w:val="22"/>
                <w:szCs w:val="22"/>
                <w:lang w:eastAsia="es-MX"/>
              </w:rPr>
              <w:t>Comisionada Presidenta</w:t>
            </w:r>
          </w:p>
        </w:tc>
      </w:tr>
      <w:tr w:rsidR="00E4458D" w:rsidRPr="00740885" w14:paraId="4B9290ED" w14:textId="77777777" w:rsidTr="00E4458D">
        <w:tc>
          <w:tcPr>
            <w:tcW w:w="3402" w:type="dxa"/>
          </w:tcPr>
          <w:p w14:paraId="5B282B06" w14:textId="77777777" w:rsidR="00E4458D" w:rsidRDefault="00E4458D" w:rsidP="001C5D12">
            <w:pPr>
              <w:spacing w:line="360" w:lineRule="auto"/>
              <w:ind w:right="-108"/>
              <w:rPr>
                <w:rFonts w:ascii="Palatino Linotype" w:eastAsia="Calibri" w:hAnsi="Palatino Linotype" w:cs="Tahoma"/>
                <w:b/>
                <w:sz w:val="22"/>
                <w:szCs w:val="22"/>
              </w:rPr>
            </w:pPr>
          </w:p>
          <w:p w14:paraId="073BC3FD" w14:textId="77777777" w:rsidR="00013F64" w:rsidRDefault="00013F64" w:rsidP="001C5D12">
            <w:pPr>
              <w:spacing w:line="360" w:lineRule="auto"/>
              <w:ind w:right="-108"/>
              <w:rPr>
                <w:rFonts w:ascii="Palatino Linotype" w:eastAsia="Calibri" w:hAnsi="Palatino Linotype" w:cs="Tahoma"/>
                <w:b/>
                <w:sz w:val="22"/>
                <w:szCs w:val="22"/>
              </w:rPr>
            </w:pPr>
          </w:p>
          <w:p w14:paraId="1ADA66C0" w14:textId="77777777" w:rsidR="00013F64" w:rsidRPr="00740885" w:rsidRDefault="00013F64" w:rsidP="001C5D12">
            <w:pPr>
              <w:spacing w:line="360" w:lineRule="auto"/>
              <w:ind w:right="-108"/>
              <w:rPr>
                <w:rFonts w:ascii="Palatino Linotype" w:eastAsia="Calibri" w:hAnsi="Palatino Linotype" w:cs="Tahoma"/>
                <w:b/>
                <w:sz w:val="22"/>
                <w:szCs w:val="22"/>
              </w:rPr>
            </w:pPr>
          </w:p>
          <w:p w14:paraId="2F075E45" w14:textId="77777777" w:rsidR="00E4458D" w:rsidRPr="00740885" w:rsidRDefault="00E4458D" w:rsidP="001C5D12">
            <w:pPr>
              <w:spacing w:line="360" w:lineRule="auto"/>
              <w:ind w:right="-108"/>
              <w:jc w:val="center"/>
              <w:rPr>
                <w:rFonts w:ascii="Palatino Linotype" w:eastAsia="Calibri" w:hAnsi="Palatino Linotype" w:cs="Tahoma"/>
                <w:b/>
                <w:sz w:val="22"/>
                <w:szCs w:val="22"/>
              </w:rPr>
            </w:pPr>
            <w:r w:rsidRPr="00740885">
              <w:rPr>
                <w:rFonts w:ascii="Palatino Linotype" w:eastAsia="Calibri" w:hAnsi="Palatino Linotype" w:cs="Tahoma"/>
                <w:b/>
                <w:sz w:val="22"/>
                <w:szCs w:val="22"/>
              </w:rPr>
              <w:t xml:space="preserve">Eva Abaid Yapur </w:t>
            </w:r>
          </w:p>
          <w:p w14:paraId="48B855C8" w14:textId="77777777" w:rsidR="00E4458D" w:rsidRPr="00740885" w:rsidRDefault="00E4458D" w:rsidP="001C5D12">
            <w:pPr>
              <w:spacing w:line="360" w:lineRule="auto"/>
              <w:ind w:right="-108"/>
              <w:jc w:val="center"/>
              <w:rPr>
                <w:rFonts w:ascii="Palatino Linotype" w:eastAsia="Calibri" w:hAnsi="Palatino Linotype" w:cs="Tahoma"/>
                <w:sz w:val="22"/>
                <w:szCs w:val="22"/>
              </w:rPr>
            </w:pPr>
            <w:r w:rsidRPr="00740885">
              <w:rPr>
                <w:rFonts w:ascii="Palatino Linotype" w:eastAsia="Calibri" w:hAnsi="Palatino Linotype" w:cs="Tahoma"/>
                <w:sz w:val="22"/>
                <w:szCs w:val="22"/>
              </w:rPr>
              <w:t>Comisionada</w:t>
            </w:r>
          </w:p>
          <w:p w14:paraId="62BFB5E4" w14:textId="77777777" w:rsidR="00E4458D" w:rsidRPr="00740885" w:rsidRDefault="00E4458D" w:rsidP="001C5D12">
            <w:pPr>
              <w:spacing w:line="360" w:lineRule="auto"/>
              <w:jc w:val="center"/>
              <w:rPr>
                <w:rFonts w:ascii="Palatino Linotype" w:eastAsia="Calibri" w:hAnsi="Palatino Linotype" w:cs="Tahoma"/>
                <w:b/>
                <w:sz w:val="22"/>
                <w:szCs w:val="22"/>
                <w:lang w:eastAsia="es-MX"/>
              </w:rPr>
            </w:pPr>
            <w:r w:rsidRPr="00740885">
              <w:rPr>
                <w:rFonts w:ascii="Palatino Linotype" w:eastAsia="Calibri" w:hAnsi="Palatino Linotype" w:cs="Tahoma"/>
                <w:b/>
                <w:sz w:val="22"/>
                <w:szCs w:val="22"/>
                <w:lang w:eastAsia="es-MX"/>
              </w:rPr>
              <w:t>(Rúbrica)</w:t>
            </w:r>
          </w:p>
          <w:p w14:paraId="6FB1DCAB" w14:textId="77777777" w:rsidR="00E4458D" w:rsidRPr="00740885" w:rsidRDefault="00E4458D" w:rsidP="001C5D12">
            <w:pPr>
              <w:spacing w:line="360" w:lineRule="auto"/>
              <w:ind w:right="-108"/>
              <w:jc w:val="center"/>
              <w:rPr>
                <w:rFonts w:ascii="Palatino Linotype" w:eastAsia="Batang" w:hAnsi="Palatino Linotype" w:cs="Tahoma"/>
                <w:b/>
                <w:sz w:val="22"/>
                <w:szCs w:val="22"/>
              </w:rPr>
            </w:pPr>
          </w:p>
          <w:p w14:paraId="156B7B18" w14:textId="77777777" w:rsidR="00E4458D" w:rsidRPr="00740885" w:rsidRDefault="00E4458D" w:rsidP="001C5D12">
            <w:pPr>
              <w:spacing w:line="360" w:lineRule="auto"/>
              <w:ind w:right="-108"/>
              <w:rPr>
                <w:rFonts w:ascii="Palatino Linotype" w:eastAsia="Batang" w:hAnsi="Palatino Linotype" w:cs="Tahoma"/>
                <w:b/>
                <w:sz w:val="22"/>
                <w:szCs w:val="22"/>
              </w:rPr>
            </w:pPr>
          </w:p>
        </w:tc>
        <w:tc>
          <w:tcPr>
            <w:tcW w:w="1985" w:type="dxa"/>
          </w:tcPr>
          <w:p w14:paraId="0C79174A" w14:textId="77777777" w:rsidR="00E4458D" w:rsidRDefault="00E4458D" w:rsidP="001C5D12">
            <w:pPr>
              <w:spacing w:line="360" w:lineRule="auto"/>
              <w:jc w:val="center"/>
              <w:rPr>
                <w:rFonts w:ascii="Palatino Linotype" w:eastAsia="Calibri" w:hAnsi="Palatino Linotype" w:cs="Tahoma"/>
                <w:b/>
                <w:sz w:val="22"/>
                <w:szCs w:val="22"/>
                <w:lang w:eastAsia="es-MX"/>
              </w:rPr>
            </w:pPr>
            <w:r w:rsidRPr="00740885">
              <w:rPr>
                <w:rFonts w:ascii="Palatino Linotype" w:eastAsia="Calibri" w:hAnsi="Palatino Linotype" w:cs="Tahoma"/>
                <w:b/>
                <w:sz w:val="22"/>
                <w:szCs w:val="22"/>
                <w:lang w:eastAsia="es-MX"/>
              </w:rPr>
              <w:lastRenderedPageBreak/>
              <w:t>(Rúbrica)</w:t>
            </w:r>
          </w:p>
          <w:p w14:paraId="1C7F1C72" w14:textId="77777777" w:rsidR="00013F64" w:rsidRDefault="00013F64" w:rsidP="001C5D12">
            <w:pPr>
              <w:spacing w:line="360" w:lineRule="auto"/>
              <w:jc w:val="center"/>
              <w:rPr>
                <w:rFonts w:ascii="Palatino Linotype" w:eastAsia="Calibri" w:hAnsi="Palatino Linotype" w:cs="Tahoma"/>
                <w:b/>
                <w:sz w:val="22"/>
                <w:szCs w:val="22"/>
                <w:lang w:eastAsia="es-MX"/>
              </w:rPr>
            </w:pPr>
          </w:p>
          <w:p w14:paraId="5372FB7C" w14:textId="77777777" w:rsidR="00013F64" w:rsidRDefault="00013F64" w:rsidP="001C5D12">
            <w:pPr>
              <w:spacing w:line="360" w:lineRule="auto"/>
              <w:jc w:val="center"/>
              <w:rPr>
                <w:rFonts w:ascii="Palatino Linotype" w:eastAsia="Calibri" w:hAnsi="Palatino Linotype" w:cs="Tahoma"/>
                <w:b/>
                <w:sz w:val="22"/>
                <w:szCs w:val="22"/>
                <w:lang w:eastAsia="es-MX"/>
              </w:rPr>
            </w:pPr>
          </w:p>
          <w:p w14:paraId="7D26951E" w14:textId="77777777" w:rsidR="00013F64" w:rsidRDefault="00013F64" w:rsidP="001C5D12">
            <w:pPr>
              <w:spacing w:line="360" w:lineRule="auto"/>
              <w:jc w:val="center"/>
              <w:rPr>
                <w:rFonts w:ascii="Palatino Linotype" w:eastAsia="Calibri" w:hAnsi="Palatino Linotype" w:cs="Tahoma"/>
                <w:b/>
                <w:sz w:val="22"/>
                <w:szCs w:val="22"/>
                <w:lang w:eastAsia="es-MX"/>
              </w:rPr>
            </w:pPr>
          </w:p>
          <w:p w14:paraId="4C338E44" w14:textId="77777777" w:rsidR="00013F64" w:rsidRDefault="00013F64" w:rsidP="001C5D12">
            <w:pPr>
              <w:spacing w:line="360" w:lineRule="auto"/>
              <w:jc w:val="center"/>
              <w:rPr>
                <w:rFonts w:ascii="Palatino Linotype" w:eastAsia="Calibri" w:hAnsi="Palatino Linotype" w:cs="Tahoma"/>
                <w:b/>
                <w:sz w:val="22"/>
                <w:szCs w:val="22"/>
                <w:lang w:eastAsia="es-MX"/>
              </w:rPr>
            </w:pPr>
          </w:p>
          <w:p w14:paraId="70E5B5F8" w14:textId="77777777" w:rsidR="00013F64" w:rsidRDefault="00013F64" w:rsidP="001C5D12">
            <w:pPr>
              <w:spacing w:line="360" w:lineRule="auto"/>
              <w:jc w:val="center"/>
              <w:rPr>
                <w:rFonts w:ascii="Palatino Linotype" w:eastAsia="Calibri" w:hAnsi="Palatino Linotype" w:cs="Tahoma"/>
                <w:b/>
                <w:sz w:val="22"/>
                <w:szCs w:val="22"/>
                <w:lang w:eastAsia="es-MX"/>
              </w:rPr>
            </w:pPr>
          </w:p>
          <w:p w14:paraId="330585BE" w14:textId="77777777" w:rsidR="00013F64" w:rsidRDefault="00013F64" w:rsidP="00013F64">
            <w:pPr>
              <w:spacing w:line="360" w:lineRule="auto"/>
              <w:rPr>
                <w:rFonts w:ascii="Palatino Linotype" w:eastAsia="Calibri" w:hAnsi="Palatino Linotype" w:cs="Tahoma"/>
                <w:b/>
                <w:sz w:val="22"/>
                <w:szCs w:val="22"/>
                <w:lang w:eastAsia="es-MX"/>
              </w:rPr>
            </w:pPr>
          </w:p>
          <w:p w14:paraId="575DFBA5" w14:textId="77777777" w:rsidR="00013F64" w:rsidRPr="00740885" w:rsidRDefault="00013F64" w:rsidP="00013F64">
            <w:pPr>
              <w:spacing w:line="360" w:lineRule="auto"/>
              <w:rPr>
                <w:rFonts w:ascii="Palatino Linotype" w:eastAsia="Calibri" w:hAnsi="Palatino Linotype" w:cs="Tahoma"/>
                <w:b/>
                <w:sz w:val="22"/>
                <w:szCs w:val="22"/>
                <w:lang w:eastAsia="es-MX"/>
              </w:rPr>
            </w:pPr>
          </w:p>
        </w:tc>
        <w:tc>
          <w:tcPr>
            <w:tcW w:w="3685" w:type="dxa"/>
          </w:tcPr>
          <w:p w14:paraId="4B8BBE0F" w14:textId="77777777" w:rsidR="00E4458D" w:rsidRDefault="00E4458D" w:rsidP="001C5D12">
            <w:pPr>
              <w:spacing w:line="360" w:lineRule="auto"/>
              <w:ind w:right="-108"/>
              <w:rPr>
                <w:rFonts w:ascii="Palatino Linotype" w:eastAsia="Calibri" w:hAnsi="Palatino Linotype" w:cs="Tahoma"/>
                <w:b/>
                <w:sz w:val="22"/>
                <w:szCs w:val="22"/>
                <w:lang w:eastAsia="es-MX"/>
              </w:rPr>
            </w:pPr>
          </w:p>
          <w:p w14:paraId="0044D817" w14:textId="77777777" w:rsidR="00013F64" w:rsidRDefault="00013F64" w:rsidP="001C5D12">
            <w:pPr>
              <w:spacing w:line="360" w:lineRule="auto"/>
              <w:ind w:right="-108"/>
              <w:rPr>
                <w:rFonts w:ascii="Palatino Linotype" w:eastAsia="Calibri" w:hAnsi="Palatino Linotype" w:cs="Tahoma"/>
                <w:b/>
                <w:sz w:val="22"/>
                <w:szCs w:val="22"/>
                <w:lang w:eastAsia="es-MX"/>
              </w:rPr>
            </w:pPr>
          </w:p>
          <w:p w14:paraId="6C229F07" w14:textId="77777777" w:rsidR="00013F64" w:rsidRPr="00740885" w:rsidRDefault="00013F64" w:rsidP="001C5D12">
            <w:pPr>
              <w:spacing w:line="360" w:lineRule="auto"/>
              <w:ind w:right="-108"/>
              <w:rPr>
                <w:rFonts w:ascii="Palatino Linotype" w:eastAsia="Calibri" w:hAnsi="Palatino Linotype" w:cs="Tahoma"/>
                <w:b/>
                <w:sz w:val="22"/>
                <w:szCs w:val="22"/>
                <w:lang w:eastAsia="es-MX"/>
              </w:rPr>
            </w:pPr>
          </w:p>
          <w:p w14:paraId="4B072C7A" w14:textId="77777777" w:rsidR="00E4458D" w:rsidRPr="00740885" w:rsidRDefault="00E4458D" w:rsidP="001C5D12">
            <w:pPr>
              <w:spacing w:line="360" w:lineRule="auto"/>
              <w:ind w:right="-108"/>
              <w:jc w:val="center"/>
              <w:rPr>
                <w:rFonts w:ascii="Palatino Linotype" w:eastAsia="Calibri" w:hAnsi="Palatino Linotype" w:cs="Tahoma"/>
                <w:b/>
                <w:sz w:val="22"/>
                <w:szCs w:val="22"/>
                <w:lang w:eastAsia="es-MX"/>
              </w:rPr>
            </w:pPr>
            <w:r w:rsidRPr="00740885">
              <w:rPr>
                <w:rFonts w:ascii="Palatino Linotype" w:eastAsia="Calibri" w:hAnsi="Palatino Linotype" w:cs="Tahoma"/>
                <w:b/>
                <w:sz w:val="22"/>
                <w:szCs w:val="22"/>
                <w:lang w:eastAsia="es-MX"/>
              </w:rPr>
              <w:t>José Guadalupe Luna Hernández</w:t>
            </w:r>
          </w:p>
          <w:p w14:paraId="6D4214CA" w14:textId="77777777" w:rsidR="00E4458D" w:rsidRPr="00740885" w:rsidRDefault="00E4458D" w:rsidP="001C5D12">
            <w:pPr>
              <w:spacing w:line="360" w:lineRule="auto"/>
              <w:ind w:right="-108"/>
              <w:jc w:val="center"/>
              <w:rPr>
                <w:rFonts w:ascii="Palatino Linotype" w:eastAsia="Calibri" w:hAnsi="Palatino Linotype" w:cs="Tahoma"/>
                <w:sz w:val="22"/>
                <w:szCs w:val="22"/>
                <w:lang w:eastAsia="es-MX"/>
              </w:rPr>
            </w:pPr>
            <w:r w:rsidRPr="00740885">
              <w:rPr>
                <w:rFonts w:ascii="Palatino Linotype" w:eastAsia="Calibri" w:hAnsi="Palatino Linotype" w:cs="Tahoma"/>
                <w:sz w:val="22"/>
                <w:szCs w:val="22"/>
                <w:lang w:eastAsia="es-MX"/>
              </w:rPr>
              <w:t>Comisionado</w:t>
            </w:r>
          </w:p>
          <w:p w14:paraId="1B248CBC" w14:textId="77777777" w:rsidR="00E4458D" w:rsidRPr="00740885" w:rsidRDefault="00E4458D" w:rsidP="001C5D12">
            <w:pPr>
              <w:spacing w:line="360" w:lineRule="auto"/>
              <w:jc w:val="center"/>
              <w:rPr>
                <w:rFonts w:ascii="Palatino Linotype" w:eastAsia="Calibri" w:hAnsi="Palatino Linotype" w:cs="Tahoma"/>
                <w:b/>
                <w:sz w:val="22"/>
                <w:szCs w:val="22"/>
                <w:lang w:eastAsia="es-MX"/>
              </w:rPr>
            </w:pPr>
            <w:r w:rsidRPr="00740885">
              <w:rPr>
                <w:rFonts w:ascii="Palatino Linotype" w:eastAsia="Calibri" w:hAnsi="Palatino Linotype" w:cs="Tahoma"/>
                <w:b/>
                <w:sz w:val="22"/>
                <w:szCs w:val="22"/>
                <w:lang w:eastAsia="es-MX"/>
              </w:rPr>
              <w:t>(Rúbrica)</w:t>
            </w:r>
          </w:p>
          <w:p w14:paraId="6437CBCE" w14:textId="77777777" w:rsidR="00E4458D" w:rsidRPr="00740885" w:rsidRDefault="00E4458D" w:rsidP="001C5D12">
            <w:pPr>
              <w:spacing w:line="360" w:lineRule="auto"/>
              <w:ind w:right="-108"/>
              <w:jc w:val="center"/>
              <w:rPr>
                <w:rFonts w:ascii="Palatino Linotype" w:eastAsia="Batang" w:hAnsi="Palatino Linotype" w:cs="Tahoma"/>
                <w:b/>
                <w:sz w:val="22"/>
                <w:szCs w:val="22"/>
              </w:rPr>
            </w:pPr>
          </w:p>
        </w:tc>
      </w:tr>
      <w:tr w:rsidR="00E4458D" w:rsidRPr="00740885" w14:paraId="560A8C8C" w14:textId="77777777" w:rsidTr="00E4458D">
        <w:tc>
          <w:tcPr>
            <w:tcW w:w="3402" w:type="dxa"/>
          </w:tcPr>
          <w:p w14:paraId="50CEADF0" w14:textId="77777777" w:rsidR="00E4458D" w:rsidRPr="00740885" w:rsidRDefault="00E4458D" w:rsidP="001C5D12">
            <w:pPr>
              <w:spacing w:line="360" w:lineRule="auto"/>
              <w:rPr>
                <w:rFonts w:ascii="Palatino Linotype" w:eastAsia="Calibri" w:hAnsi="Palatino Linotype" w:cs="Tahoma"/>
                <w:b/>
                <w:sz w:val="22"/>
                <w:szCs w:val="22"/>
              </w:rPr>
            </w:pPr>
          </w:p>
          <w:p w14:paraId="23F3A1DD" w14:textId="77777777" w:rsidR="00E4458D" w:rsidRPr="00740885" w:rsidRDefault="00E4458D" w:rsidP="001C5D12">
            <w:pPr>
              <w:spacing w:line="360" w:lineRule="auto"/>
              <w:jc w:val="center"/>
              <w:rPr>
                <w:rFonts w:ascii="Palatino Linotype" w:eastAsia="Calibri" w:hAnsi="Palatino Linotype" w:cs="Tahoma"/>
                <w:sz w:val="22"/>
                <w:szCs w:val="22"/>
              </w:rPr>
            </w:pPr>
            <w:r w:rsidRPr="00740885">
              <w:rPr>
                <w:rFonts w:ascii="Palatino Linotype" w:eastAsia="Calibri" w:hAnsi="Palatino Linotype" w:cs="Tahoma"/>
                <w:b/>
                <w:sz w:val="22"/>
                <w:szCs w:val="22"/>
              </w:rPr>
              <w:t xml:space="preserve">Javier Martínez Cruz </w:t>
            </w:r>
            <w:r w:rsidRPr="00740885">
              <w:rPr>
                <w:rFonts w:ascii="Palatino Linotype" w:eastAsia="Calibri" w:hAnsi="Palatino Linotype" w:cs="Tahoma"/>
                <w:sz w:val="22"/>
                <w:szCs w:val="22"/>
              </w:rPr>
              <w:t>Comisionado</w:t>
            </w:r>
          </w:p>
          <w:p w14:paraId="54954E4F" w14:textId="77777777" w:rsidR="00E4458D" w:rsidRPr="00740885" w:rsidRDefault="00E4458D" w:rsidP="001C5D12">
            <w:pPr>
              <w:spacing w:line="360" w:lineRule="auto"/>
              <w:jc w:val="center"/>
              <w:rPr>
                <w:rFonts w:ascii="Palatino Linotype" w:eastAsia="Calibri" w:hAnsi="Palatino Linotype" w:cs="Tahoma"/>
                <w:b/>
                <w:sz w:val="22"/>
                <w:szCs w:val="22"/>
                <w:lang w:eastAsia="es-MX"/>
              </w:rPr>
            </w:pPr>
            <w:r w:rsidRPr="00740885">
              <w:rPr>
                <w:rFonts w:ascii="Palatino Linotype" w:eastAsia="Calibri" w:hAnsi="Palatino Linotype" w:cs="Tahoma"/>
                <w:b/>
                <w:sz w:val="22"/>
                <w:szCs w:val="22"/>
                <w:lang w:eastAsia="es-MX"/>
              </w:rPr>
              <w:t>(Rúbrica)</w:t>
            </w:r>
          </w:p>
          <w:p w14:paraId="7EEA2149" w14:textId="77777777" w:rsidR="00E4458D" w:rsidRPr="00740885" w:rsidRDefault="00E4458D" w:rsidP="001C5D12">
            <w:pPr>
              <w:spacing w:line="360" w:lineRule="auto"/>
              <w:jc w:val="center"/>
              <w:rPr>
                <w:rFonts w:ascii="Palatino Linotype" w:eastAsia="Batang" w:hAnsi="Palatino Linotype" w:cs="Tahoma"/>
                <w:b/>
                <w:sz w:val="22"/>
                <w:szCs w:val="22"/>
              </w:rPr>
            </w:pPr>
          </w:p>
        </w:tc>
        <w:tc>
          <w:tcPr>
            <w:tcW w:w="1985" w:type="dxa"/>
          </w:tcPr>
          <w:p w14:paraId="75E8904E" w14:textId="77777777" w:rsidR="00E4458D" w:rsidRDefault="00E4458D" w:rsidP="001C5D12">
            <w:pPr>
              <w:spacing w:line="360" w:lineRule="auto"/>
              <w:rPr>
                <w:rFonts w:ascii="Palatino Linotype" w:eastAsia="Batang" w:hAnsi="Palatino Linotype" w:cs="Tahoma"/>
                <w:b/>
                <w:sz w:val="22"/>
                <w:szCs w:val="22"/>
              </w:rPr>
            </w:pPr>
          </w:p>
          <w:p w14:paraId="75F4E8B5" w14:textId="77777777" w:rsidR="00013F64" w:rsidRDefault="00013F64" w:rsidP="001C5D12">
            <w:pPr>
              <w:spacing w:line="360" w:lineRule="auto"/>
              <w:rPr>
                <w:rFonts w:ascii="Palatino Linotype" w:eastAsia="Batang" w:hAnsi="Palatino Linotype" w:cs="Tahoma"/>
                <w:b/>
                <w:sz w:val="22"/>
                <w:szCs w:val="22"/>
              </w:rPr>
            </w:pPr>
          </w:p>
          <w:p w14:paraId="4F906901" w14:textId="77777777" w:rsidR="00013F64" w:rsidRDefault="00013F64" w:rsidP="001C5D12">
            <w:pPr>
              <w:spacing w:line="360" w:lineRule="auto"/>
              <w:rPr>
                <w:rFonts w:ascii="Palatino Linotype" w:eastAsia="Batang" w:hAnsi="Palatino Linotype" w:cs="Tahoma"/>
                <w:b/>
                <w:sz w:val="22"/>
                <w:szCs w:val="22"/>
              </w:rPr>
            </w:pPr>
          </w:p>
          <w:p w14:paraId="721931F0" w14:textId="77777777" w:rsidR="00013F64" w:rsidRDefault="00013F64" w:rsidP="001C5D12">
            <w:pPr>
              <w:spacing w:line="360" w:lineRule="auto"/>
              <w:rPr>
                <w:rFonts w:ascii="Palatino Linotype" w:eastAsia="Batang" w:hAnsi="Palatino Linotype" w:cs="Tahoma"/>
                <w:b/>
                <w:sz w:val="22"/>
                <w:szCs w:val="22"/>
              </w:rPr>
            </w:pPr>
          </w:p>
          <w:p w14:paraId="4B9DB794" w14:textId="77777777" w:rsidR="00013F64" w:rsidRDefault="00013F64" w:rsidP="001C5D12">
            <w:pPr>
              <w:spacing w:line="360" w:lineRule="auto"/>
              <w:rPr>
                <w:rFonts w:ascii="Palatino Linotype" w:eastAsia="Batang" w:hAnsi="Palatino Linotype" w:cs="Tahoma"/>
                <w:b/>
                <w:sz w:val="22"/>
                <w:szCs w:val="22"/>
              </w:rPr>
            </w:pPr>
          </w:p>
          <w:p w14:paraId="7C98781C" w14:textId="77777777" w:rsidR="00013F64" w:rsidRDefault="00013F64" w:rsidP="001C5D12">
            <w:pPr>
              <w:spacing w:line="360" w:lineRule="auto"/>
              <w:rPr>
                <w:rFonts w:ascii="Palatino Linotype" w:eastAsia="Batang" w:hAnsi="Palatino Linotype" w:cs="Tahoma"/>
                <w:b/>
                <w:sz w:val="22"/>
                <w:szCs w:val="22"/>
              </w:rPr>
            </w:pPr>
          </w:p>
          <w:p w14:paraId="770BDFA2" w14:textId="77777777" w:rsidR="00013F64" w:rsidRPr="00740885" w:rsidRDefault="00013F64" w:rsidP="001C5D12">
            <w:pPr>
              <w:spacing w:line="360" w:lineRule="auto"/>
              <w:rPr>
                <w:rFonts w:ascii="Palatino Linotype" w:eastAsia="Batang" w:hAnsi="Palatino Linotype" w:cs="Tahoma"/>
                <w:b/>
                <w:sz w:val="22"/>
                <w:szCs w:val="22"/>
              </w:rPr>
            </w:pPr>
          </w:p>
        </w:tc>
        <w:tc>
          <w:tcPr>
            <w:tcW w:w="3685" w:type="dxa"/>
          </w:tcPr>
          <w:p w14:paraId="1D8F3C45" w14:textId="77777777" w:rsidR="00E4458D" w:rsidRPr="00740885" w:rsidRDefault="00E4458D" w:rsidP="001C5D12">
            <w:pPr>
              <w:spacing w:line="360" w:lineRule="auto"/>
              <w:ind w:right="-108"/>
              <w:rPr>
                <w:rFonts w:ascii="Palatino Linotype" w:eastAsia="Calibri" w:hAnsi="Palatino Linotype" w:cs="Tahoma"/>
                <w:sz w:val="22"/>
                <w:szCs w:val="22"/>
                <w:lang w:eastAsia="es-MX"/>
              </w:rPr>
            </w:pPr>
          </w:p>
          <w:p w14:paraId="1B07E4A2" w14:textId="77777777" w:rsidR="00E4458D" w:rsidRPr="00740885" w:rsidRDefault="00E4458D" w:rsidP="001C5D12">
            <w:pPr>
              <w:spacing w:line="360" w:lineRule="auto"/>
              <w:ind w:right="-108"/>
              <w:jc w:val="center"/>
              <w:rPr>
                <w:rFonts w:ascii="Palatino Linotype" w:eastAsia="Calibri" w:hAnsi="Palatino Linotype" w:cs="Tahoma"/>
                <w:b/>
                <w:sz w:val="22"/>
                <w:szCs w:val="22"/>
              </w:rPr>
            </w:pPr>
            <w:r w:rsidRPr="00740885">
              <w:rPr>
                <w:rFonts w:ascii="Palatino Linotype" w:eastAsia="Calibri" w:hAnsi="Palatino Linotype" w:cs="Tahoma"/>
                <w:b/>
                <w:sz w:val="22"/>
                <w:szCs w:val="22"/>
              </w:rPr>
              <w:t>Luis Gustavo Parra Noriega</w:t>
            </w:r>
          </w:p>
          <w:p w14:paraId="18DACBDB" w14:textId="77777777" w:rsidR="00E4458D" w:rsidRPr="00740885" w:rsidRDefault="00E4458D" w:rsidP="001C5D12">
            <w:pPr>
              <w:spacing w:line="360" w:lineRule="auto"/>
              <w:ind w:right="-108"/>
              <w:jc w:val="center"/>
              <w:rPr>
                <w:rFonts w:ascii="Palatino Linotype" w:eastAsia="Calibri" w:hAnsi="Palatino Linotype" w:cs="Tahoma"/>
                <w:sz w:val="22"/>
                <w:szCs w:val="22"/>
              </w:rPr>
            </w:pPr>
            <w:r w:rsidRPr="00740885">
              <w:rPr>
                <w:rFonts w:ascii="Palatino Linotype" w:eastAsia="Calibri" w:hAnsi="Palatino Linotype" w:cs="Tahoma"/>
                <w:sz w:val="22"/>
                <w:szCs w:val="22"/>
              </w:rPr>
              <w:t>Comisionado</w:t>
            </w:r>
          </w:p>
          <w:p w14:paraId="1CCB6275" w14:textId="77777777" w:rsidR="00E4458D" w:rsidRPr="00740885" w:rsidRDefault="00E4458D" w:rsidP="001C5D12">
            <w:pPr>
              <w:spacing w:line="360" w:lineRule="auto"/>
              <w:jc w:val="center"/>
              <w:rPr>
                <w:rFonts w:ascii="Palatino Linotype" w:eastAsia="Calibri" w:hAnsi="Palatino Linotype" w:cs="Tahoma"/>
                <w:b/>
                <w:sz w:val="22"/>
                <w:szCs w:val="22"/>
                <w:lang w:eastAsia="es-MX"/>
              </w:rPr>
            </w:pPr>
            <w:r w:rsidRPr="00740885">
              <w:rPr>
                <w:rFonts w:ascii="Palatino Linotype" w:eastAsia="Calibri" w:hAnsi="Palatino Linotype" w:cs="Tahoma"/>
                <w:b/>
                <w:sz w:val="22"/>
                <w:szCs w:val="22"/>
                <w:lang w:eastAsia="es-MX"/>
              </w:rPr>
              <w:t>(Rúbrica)</w:t>
            </w:r>
          </w:p>
          <w:p w14:paraId="418CEA6F" w14:textId="77777777" w:rsidR="00E4458D" w:rsidRPr="00740885" w:rsidRDefault="00E4458D" w:rsidP="001C5D12">
            <w:pPr>
              <w:spacing w:line="360" w:lineRule="auto"/>
              <w:ind w:right="-108"/>
              <w:jc w:val="center"/>
              <w:rPr>
                <w:rFonts w:ascii="Palatino Linotype" w:eastAsia="Batang" w:hAnsi="Palatino Linotype" w:cs="Tahoma"/>
                <w:b/>
                <w:sz w:val="22"/>
                <w:szCs w:val="22"/>
              </w:rPr>
            </w:pPr>
          </w:p>
        </w:tc>
      </w:tr>
      <w:tr w:rsidR="00E4458D" w:rsidRPr="00740885" w14:paraId="7009E834" w14:textId="77777777" w:rsidTr="00E4458D">
        <w:tc>
          <w:tcPr>
            <w:tcW w:w="9072" w:type="dxa"/>
            <w:gridSpan w:val="3"/>
          </w:tcPr>
          <w:p w14:paraId="6DBECA19" w14:textId="77777777" w:rsidR="00E4458D" w:rsidRPr="00740885" w:rsidRDefault="00E4458D" w:rsidP="001C5D12">
            <w:pPr>
              <w:tabs>
                <w:tab w:val="left" w:pos="2820"/>
              </w:tabs>
              <w:spacing w:line="360" w:lineRule="auto"/>
              <w:ind w:right="2414"/>
              <w:rPr>
                <w:rFonts w:ascii="Palatino Linotype" w:eastAsia="Calibri" w:hAnsi="Palatino Linotype" w:cs="Tahoma"/>
                <w:b/>
                <w:sz w:val="22"/>
                <w:szCs w:val="22"/>
              </w:rPr>
            </w:pPr>
          </w:p>
          <w:p w14:paraId="4B5C08DB" w14:textId="77777777" w:rsidR="00E4458D" w:rsidRPr="00740885" w:rsidRDefault="00E4458D" w:rsidP="001C5D12">
            <w:pPr>
              <w:spacing w:line="360" w:lineRule="auto"/>
              <w:jc w:val="center"/>
              <w:rPr>
                <w:rFonts w:ascii="Palatino Linotype" w:eastAsia="Calibri" w:hAnsi="Palatino Linotype" w:cs="Tahoma"/>
                <w:b/>
                <w:sz w:val="22"/>
                <w:szCs w:val="22"/>
              </w:rPr>
            </w:pPr>
            <w:r w:rsidRPr="00740885">
              <w:rPr>
                <w:rFonts w:ascii="Palatino Linotype" w:eastAsia="Calibri" w:hAnsi="Palatino Linotype" w:cs="Tahoma"/>
                <w:b/>
                <w:sz w:val="22"/>
                <w:szCs w:val="22"/>
              </w:rPr>
              <w:t>Alexis Tapia Ramírez</w:t>
            </w:r>
          </w:p>
          <w:p w14:paraId="24CCA96E" w14:textId="77777777" w:rsidR="00E4458D" w:rsidRPr="00740885" w:rsidRDefault="00E4458D" w:rsidP="001C5D12">
            <w:pPr>
              <w:spacing w:line="360" w:lineRule="auto"/>
              <w:jc w:val="center"/>
              <w:rPr>
                <w:rFonts w:ascii="Palatino Linotype" w:eastAsia="Calibri" w:hAnsi="Palatino Linotype" w:cs="Tahoma"/>
                <w:sz w:val="22"/>
                <w:szCs w:val="22"/>
              </w:rPr>
            </w:pPr>
            <w:r w:rsidRPr="00740885">
              <w:rPr>
                <w:rFonts w:ascii="Palatino Linotype" w:eastAsia="Calibri" w:hAnsi="Palatino Linotype" w:cs="Tahoma"/>
                <w:sz w:val="22"/>
                <w:szCs w:val="22"/>
              </w:rPr>
              <w:t>Secretario Técnico del Pleno</w:t>
            </w:r>
          </w:p>
          <w:p w14:paraId="5A8C9BB4" w14:textId="77777777" w:rsidR="00E4458D" w:rsidRPr="00740885" w:rsidRDefault="00E4458D" w:rsidP="001C5D12">
            <w:pPr>
              <w:spacing w:line="360" w:lineRule="auto"/>
              <w:jc w:val="center"/>
              <w:rPr>
                <w:rFonts w:ascii="Palatino Linotype" w:eastAsia="Calibri" w:hAnsi="Palatino Linotype" w:cs="Tahoma"/>
                <w:b/>
                <w:sz w:val="22"/>
                <w:szCs w:val="22"/>
                <w:lang w:eastAsia="es-MX"/>
              </w:rPr>
            </w:pPr>
            <w:r w:rsidRPr="00740885">
              <w:rPr>
                <w:rFonts w:ascii="Palatino Linotype" w:eastAsia="Calibri" w:hAnsi="Palatino Linotype" w:cs="Tahoma"/>
                <w:b/>
                <w:sz w:val="22"/>
                <w:szCs w:val="22"/>
                <w:lang w:eastAsia="es-MX"/>
              </w:rPr>
              <w:t>(Rúbrica)</w:t>
            </w:r>
          </w:p>
          <w:p w14:paraId="5F3E31D0" w14:textId="77777777" w:rsidR="00E4458D" w:rsidRPr="00740885" w:rsidRDefault="00E4458D" w:rsidP="001C5D12">
            <w:pPr>
              <w:spacing w:line="360" w:lineRule="auto"/>
              <w:jc w:val="center"/>
              <w:rPr>
                <w:rFonts w:ascii="Palatino Linotype" w:eastAsia="Calibri" w:hAnsi="Palatino Linotype" w:cs="Tahoma"/>
                <w:b/>
                <w:sz w:val="22"/>
                <w:szCs w:val="22"/>
                <w:lang w:eastAsia="es-MX"/>
              </w:rPr>
            </w:pPr>
          </w:p>
        </w:tc>
      </w:tr>
    </w:tbl>
    <w:p w14:paraId="471E0575" w14:textId="3618E64E" w:rsidR="00E4458D" w:rsidRPr="00D55EBE" w:rsidRDefault="00E4458D" w:rsidP="001C5D12">
      <w:pPr>
        <w:tabs>
          <w:tab w:val="left" w:pos="8931"/>
        </w:tabs>
        <w:spacing w:line="360" w:lineRule="auto"/>
        <w:ind w:right="-93"/>
        <w:jc w:val="both"/>
        <w:rPr>
          <w:rFonts w:ascii="Palatino Linotype" w:eastAsia="Calibri" w:hAnsi="Palatino Linotype"/>
          <w:sz w:val="22"/>
          <w:szCs w:val="22"/>
        </w:rPr>
      </w:pPr>
      <w:r w:rsidRPr="00740885">
        <w:rPr>
          <w:rFonts w:ascii="Palatino Linotype" w:eastAsia="Calibri" w:hAnsi="Palatino Linotype" w:cs="Arial"/>
          <w:sz w:val="22"/>
          <w:szCs w:val="22"/>
          <w:lang w:eastAsia="en-US"/>
        </w:rPr>
        <w:t xml:space="preserve">Esta foja corresponde a la resolución de fecha </w:t>
      </w:r>
      <w:r w:rsidR="002F1820" w:rsidRPr="00740885">
        <w:rPr>
          <w:rFonts w:ascii="Palatino Linotype" w:eastAsia="Calibri" w:hAnsi="Palatino Linotype" w:cs="Arial"/>
          <w:sz w:val="22"/>
          <w:szCs w:val="22"/>
          <w:lang w:eastAsia="en-US"/>
        </w:rPr>
        <w:t>veintiséis</w:t>
      </w:r>
      <w:r w:rsidRPr="00740885">
        <w:rPr>
          <w:rFonts w:ascii="Palatino Linotype" w:eastAsia="Calibri" w:hAnsi="Palatino Linotype" w:cs="Arial"/>
          <w:sz w:val="22"/>
          <w:szCs w:val="22"/>
          <w:lang w:eastAsia="en-US"/>
        </w:rPr>
        <w:t xml:space="preserve"> de junio de dos mil diecinueve, emitida en el Recurso de Revisión número </w:t>
      </w:r>
      <w:r w:rsidR="002F1820" w:rsidRPr="00740885">
        <w:rPr>
          <w:rFonts w:ascii="Palatino Linotype" w:eastAsia="Calibri" w:hAnsi="Palatino Linotype" w:cs="Tahoma"/>
          <w:b/>
          <w:bCs/>
          <w:sz w:val="22"/>
          <w:szCs w:val="22"/>
          <w:lang w:eastAsia="en-US"/>
        </w:rPr>
        <w:t>02586/INFOEM/IP/RR/2019</w:t>
      </w:r>
      <w:r w:rsidRPr="00740885">
        <w:rPr>
          <w:rFonts w:ascii="Palatino Linotype" w:eastAsia="Calibri" w:hAnsi="Palatino Linotype" w:cs="Arial"/>
          <w:sz w:val="22"/>
          <w:szCs w:val="22"/>
          <w:lang w:eastAsia="en-US"/>
        </w:rPr>
        <w:t>.</w:t>
      </w:r>
    </w:p>
    <w:p w14:paraId="65C42900" w14:textId="77777777" w:rsidR="00E4458D" w:rsidRPr="00D55EBE" w:rsidRDefault="00E4458D" w:rsidP="001C5D12">
      <w:pPr>
        <w:spacing w:line="360" w:lineRule="auto"/>
        <w:jc w:val="both"/>
        <w:rPr>
          <w:rFonts w:ascii="Palatino Linotype" w:eastAsia="Calibri" w:hAnsi="Palatino Linotype" w:cs="Arial"/>
          <w:sz w:val="22"/>
          <w:szCs w:val="22"/>
          <w:lang w:eastAsia="en-US"/>
        </w:rPr>
      </w:pPr>
    </w:p>
    <w:p w14:paraId="3165DA7D" w14:textId="77777777" w:rsidR="00E4458D" w:rsidRPr="00D55EBE" w:rsidRDefault="00E4458D" w:rsidP="001C5D12">
      <w:pPr>
        <w:spacing w:line="360" w:lineRule="auto"/>
        <w:ind w:right="-93"/>
        <w:jc w:val="both"/>
        <w:rPr>
          <w:rFonts w:ascii="Palatino Linotype" w:eastAsia="Calibri" w:hAnsi="Palatino Linotype" w:cs="Arial"/>
          <w:sz w:val="22"/>
          <w:szCs w:val="22"/>
          <w:lang w:eastAsia="en-US"/>
        </w:rPr>
      </w:pPr>
    </w:p>
    <w:p w14:paraId="3ADB15D1" w14:textId="77777777" w:rsidR="00135F5A" w:rsidRPr="00473F17" w:rsidRDefault="00135F5A" w:rsidP="001C5D12">
      <w:pPr>
        <w:spacing w:line="360" w:lineRule="auto"/>
        <w:contextualSpacing/>
        <w:jc w:val="center"/>
        <w:rPr>
          <w:rFonts w:ascii="Palatino Linotype" w:eastAsia="Calibri" w:hAnsi="Palatino Linotype"/>
          <w:sz w:val="22"/>
          <w:szCs w:val="22"/>
        </w:rPr>
      </w:pPr>
    </w:p>
    <w:sectPr w:rsidR="00135F5A" w:rsidRPr="00473F17" w:rsidSect="00DB7E5F">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61F8A" w14:textId="77777777" w:rsidR="009C0D49" w:rsidRDefault="009C0D49" w:rsidP="00B31222">
      <w:r>
        <w:separator/>
      </w:r>
    </w:p>
  </w:endnote>
  <w:endnote w:type="continuationSeparator" w:id="0">
    <w:p w14:paraId="71A39CF5" w14:textId="77777777" w:rsidR="009C0D49" w:rsidRDefault="009C0D4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657AC8" w:rsidRPr="00C13895" w:rsidRDefault="00657AC8">
            <w:pPr>
              <w:pStyle w:val="Piedepgina"/>
              <w:jc w:val="right"/>
              <w:rPr>
                <w:sz w:val="26"/>
                <w:szCs w:val="26"/>
              </w:rPr>
            </w:pPr>
          </w:p>
          <w:p w14:paraId="6107DFCD" w14:textId="77777777" w:rsidR="00657AC8" w:rsidRDefault="00657AC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960FC">
              <w:rPr>
                <w:b/>
                <w:bCs/>
                <w:noProof/>
              </w:rPr>
              <w:t>38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960FC">
              <w:rPr>
                <w:b/>
                <w:bCs/>
                <w:noProof/>
              </w:rPr>
              <w:t>42</w:t>
            </w:r>
            <w:r>
              <w:rPr>
                <w:b/>
                <w:bCs/>
                <w:sz w:val="24"/>
                <w:szCs w:val="24"/>
              </w:rPr>
              <w:fldChar w:fldCharType="end"/>
            </w:r>
          </w:p>
        </w:sdtContent>
      </w:sdt>
    </w:sdtContent>
  </w:sdt>
  <w:p w14:paraId="0621B7B5" w14:textId="77777777" w:rsidR="00657AC8" w:rsidRDefault="00657A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657AC8" w:rsidRDefault="00657AC8">
            <w:pPr>
              <w:pStyle w:val="Piedepgina"/>
              <w:jc w:val="right"/>
            </w:pPr>
          </w:p>
          <w:p w14:paraId="63C7D70B" w14:textId="77777777" w:rsidR="00657AC8" w:rsidRDefault="00657AC8">
            <w:pPr>
              <w:pStyle w:val="Piedepgina"/>
              <w:jc w:val="right"/>
            </w:pPr>
          </w:p>
          <w:p w14:paraId="0491B849" w14:textId="77777777" w:rsidR="00657AC8" w:rsidRDefault="00657AC8">
            <w:pPr>
              <w:pStyle w:val="Piedepgina"/>
              <w:jc w:val="right"/>
            </w:pPr>
          </w:p>
          <w:p w14:paraId="65578296" w14:textId="77777777" w:rsidR="00657AC8" w:rsidRDefault="00657AC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960F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960FC">
              <w:rPr>
                <w:b/>
                <w:bCs/>
                <w:noProof/>
              </w:rPr>
              <w:t>42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E748A" w14:textId="77777777" w:rsidR="009C0D49" w:rsidRDefault="009C0D49" w:rsidP="00B31222">
      <w:r>
        <w:separator/>
      </w:r>
    </w:p>
  </w:footnote>
  <w:footnote w:type="continuationSeparator" w:id="0">
    <w:p w14:paraId="53339843" w14:textId="77777777" w:rsidR="009C0D49" w:rsidRDefault="009C0D49"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7" w:type="dxa"/>
      <w:tblLayout w:type="fixed"/>
      <w:tblLook w:val="04A0" w:firstRow="1" w:lastRow="0" w:firstColumn="1" w:lastColumn="0" w:noHBand="0" w:noVBand="1"/>
    </w:tblPr>
    <w:tblGrid>
      <w:gridCol w:w="2694"/>
      <w:gridCol w:w="6733"/>
    </w:tblGrid>
    <w:tr w:rsidR="00657AC8" w:rsidRPr="005C106F" w14:paraId="0298490A" w14:textId="77777777" w:rsidTr="000E4F18">
      <w:trPr>
        <w:trHeight w:val="1412"/>
      </w:trPr>
      <w:tc>
        <w:tcPr>
          <w:tcW w:w="2694" w:type="dxa"/>
          <w:shd w:val="clear" w:color="auto" w:fill="auto"/>
        </w:tcPr>
        <w:p w14:paraId="7EF71894" w14:textId="77777777" w:rsidR="00657AC8" w:rsidRPr="005C106F" w:rsidRDefault="00657AC8"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657AC8" w:rsidRDefault="00657AC8"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657AC8" w14:paraId="02E65B6C" w14:textId="77777777" w:rsidTr="005743D2">
            <w:trPr>
              <w:gridBefore w:val="1"/>
              <w:gridAfter w:val="1"/>
              <w:wBefore w:w="572" w:type="dxa"/>
              <w:wAfter w:w="77" w:type="dxa"/>
              <w:trHeight w:val="144"/>
            </w:trPr>
            <w:tc>
              <w:tcPr>
                <w:tcW w:w="2698" w:type="dxa"/>
                <w:gridSpan w:val="2"/>
              </w:tcPr>
              <w:p w14:paraId="31D4AA20" w14:textId="77777777" w:rsidR="00657AC8" w:rsidRPr="00026EBB" w:rsidRDefault="00657AC8"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468F4F69" w14:textId="778AD0E3" w:rsidR="00657AC8" w:rsidRPr="00026EBB" w:rsidRDefault="00657AC8" w:rsidP="00A65CD8">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
                    <w:bCs/>
                    <w:sz w:val="22"/>
                    <w:szCs w:val="22"/>
                    <w:lang w:eastAsia="en-US"/>
                  </w:rPr>
                  <w:t>02586/INFOEM/IP/RR/2019</w:t>
                </w:r>
              </w:p>
            </w:tc>
          </w:tr>
          <w:tr w:rsidR="00657AC8" w14:paraId="70BAB167" w14:textId="77777777" w:rsidTr="005743D2">
            <w:trPr>
              <w:gridBefore w:val="1"/>
              <w:gridAfter w:val="1"/>
              <w:wBefore w:w="572" w:type="dxa"/>
              <w:wAfter w:w="77" w:type="dxa"/>
              <w:trHeight w:val="144"/>
            </w:trPr>
            <w:tc>
              <w:tcPr>
                <w:tcW w:w="2698" w:type="dxa"/>
                <w:gridSpan w:val="2"/>
              </w:tcPr>
              <w:p w14:paraId="5A4DDD67" w14:textId="77777777" w:rsidR="00657AC8" w:rsidRPr="00026EBB" w:rsidRDefault="00657AC8"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833A7D6" w14:textId="652BA61B" w:rsidR="00657AC8" w:rsidRPr="00026EBB" w:rsidRDefault="00657AC8" w:rsidP="004979A2">
                <w:pPr>
                  <w:tabs>
                    <w:tab w:val="right" w:pos="8838"/>
                  </w:tabs>
                  <w:jc w:val="both"/>
                  <w:rPr>
                    <w:rFonts w:ascii="Palatino Linotype" w:eastAsia="Calibri" w:hAnsi="Palatino Linotype" w:cs="Tahoma"/>
                    <w:sz w:val="22"/>
                    <w:szCs w:val="22"/>
                    <w:lang w:val="es-MX" w:eastAsia="en-US"/>
                  </w:rPr>
                </w:pPr>
                <w:r w:rsidRPr="00FA32DB">
                  <w:rPr>
                    <w:rFonts w:ascii="Palatino Linotype" w:eastAsia="Calibri" w:hAnsi="Palatino Linotype" w:cs="Tahoma"/>
                    <w:sz w:val="22"/>
                    <w:szCs w:val="22"/>
                    <w:lang w:eastAsia="en-US"/>
                  </w:rPr>
                  <w:t>Ayuntamiento de Cocotitlán</w:t>
                </w:r>
              </w:p>
            </w:tc>
          </w:tr>
          <w:tr w:rsidR="00657AC8" w14:paraId="734706DC" w14:textId="77777777" w:rsidTr="005743D2">
            <w:trPr>
              <w:gridBefore w:val="1"/>
              <w:gridAfter w:val="1"/>
              <w:wBefore w:w="572" w:type="dxa"/>
              <w:wAfter w:w="77" w:type="dxa"/>
              <w:trHeight w:val="138"/>
            </w:trPr>
            <w:tc>
              <w:tcPr>
                <w:tcW w:w="2698" w:type="dxa"/>
                <w:gridSpan w:val="2"/>
              </w:tcPr>
              <w:p w14:paraId="4534B594" w14:textId="77777777" w:rsidR="00657AC8" w:rsidRPr="00026EBB" w:rsidRDefault="00657AC8"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2972" w:type="dxa"/>
              </w:tcPr>
              <w:p w14:paraId="1226BDAB" w14:textId="77777777" w:rsidR="00657AC8" w:rsidRPr="00026EBB" w:rsidRDefault="00657AC8" w:rsidP="005743D2">
                <w:pPr>
                  <w:tabs>
                    <w:tab w:val="right" w:pos="8838"/>
                  </w:tabs>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r w:rsidR="00657AC8" w14:paraId="2DDC7E3D" w14:textId="77777777" w:rsidTr="00DB7E5F">
            <w:trPr>
              <w:trHeight w:val="283"/>
            </w:trPr>
            <w:tc>
              <w:tcPr>
                <w:tcW w:w="2698" w:type="dxa"/>
                <w:gridSpan w:val="2"/>
              </w:tcPr>
              <w:p w14:paraId="06DF198A" w14:textId="77777777" w:rsidR="00657AC8" w:rsidRPr="00E10748" w:rsidRDefault="00657AC8" w:rsidP="005743D2">
                <w:pPr>
                  <w:tabs>
                    <w:tab w:val="right" w:pos="8838"/>
                  </w:tabs>
                  <w:rPr>
                    <w:rFonts w:ascii="Tahoma" w:eastAsia="Calibri" w:hAnsi="Tahoma" w:cs="Tahoma"/>
                    <w:b/>
                    <w:sz w:val="22"/>
                    <w:szCs w:val="22"/>
                    <w:lang w:val="es-MX" w:eastAsia="en-US"/>
                  </w:rPr>
                </w:pPr>
              </w:p>
            </w:tc>
            <w:tc>
              <w:tcPr>
                <w:tcW w:w="3621" w:type="dxa"/>
                <w:gridSpan w:val="3"/>
              </w:tcPr>
              <w:p w14:paraId="37E38119" w14:textId="77777777" w:rsidR="00657AC8" w:rsidRPr="00E10748" w:rsidRDefault="00657AC8" w:rsidP="005743D2">
                <w:pPr>
                  <w:tabs>
                    <w:tab w:val="right" w:pos="8838"/>
                  </w:tabs>
                  <w:jc w:val="both"/>
                  <w:rPr>
                    <w:rFonts w:ascii="Tahoma" w:eastAsia="Calibri" w:hAnsi="Tahoma" w:cs="Tahoma"/>
                    <w:b/>
                    <w:sz w:val="22"/>
                    <w:szCs w:val="22"/>
                    <w:lang w:val="es-MX" w:eastAsia="en-US"/>
                  </w:rPr>
                </w:pPr>
              </w:p>
            </w:tc>
          </w:tr>
        </w:tbl>
        <w:p w14:paraId="7EE3C20C" w14:textId="77777777" w:rsidR="00657AC8" w:rsidRPr="005C106F" w:rsidRDefault="00657AC8" w:rsidP="005743D2">
          <w:pPr>
            <w:tabs>
              <w:tab w:val="right" w:pos="8838"/>
            </w:tabs>
            <w:ind w:left="-28"/>
            <w:jc w:val="both"/>
            <w:rPr>
              <w:rFonts w:ascii="Arial" w:eastAsia="Calibri" w:hAnsi="Arial" w:cs="Arial"/>
              <w:b/>
              <w:sz w:val="22"/>
              <w:szCs w:val="22"/>
              <w:lang w:eastAsia="en-US"/>
            </w:rPr>
          </w:pPr>
        </w:p>
      </w:tc>
    </w:tr>
  </w:tbl>
  <w:p w14:paraId="2736AFB8" w14:textId="77777777" w:rsidR="00657AC8" w:rsidRDefault="00657AC8" w:rsidP="000930AE">
    <w:pPr>
      <w:pStyle w:val="Encabezado"/>
      <w:rPr>
        <w:sz w:val="14"/>
      </w:rPr>
    </w:pPr>
  </w:p>
  <w:p w14:paraId="77FFEA54" w14:textId="77777777" w:rsidR="00657AC8" w:rsidRDefault="00657AC8" w:rsidP="000930AE">
    <w:pPr>
      <w:pStyle w:val="Encabezado"/>
      <w:rPr>
        <w:sz w:val="14"/>
      </w:rPr>
    </w:pPr>
  </w:p>
  <w:p w14:paraId="2FCD8A1C" w14:textId="77777777" w:rsidR="00657AC8" w:rsidRPr="00443C6B" w:rsidRDefault="00657AC8" w:rsidP="000930AE">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B481" w14:textId="77777777" w:rsidR="00657AC8" w:rsidRDefault="00657AC8"/>
  <w:p w14:paraId="31D0760F" w14:textId="77777777" w:rsidR="000E4F18" w:rsidRDefault="000E4F18"/>
  <w:p w14:paraId="254DF8F0" w14:textId="77777777" w:rsidR="000E4F18" w:rsidRDefault="000E4F18"/>
  <w:tbl>
    <w:tblPr>
      <w:tblStyle w:val="Tablaconcuadrcula"/>
      <w:tblpPr w:leftFromText="141" w:rightFromText="141" w:vertAnchor="page" w:horzAnchor="page" w:tblpX="5201" w:tblpY="556"/>
      <w:tblW w:w="5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326"/>
      <w:gridCol w:w="3147"/>
    </w:tblGrid>
    <w:tr w:rsidR="00657AC8" w:rsidRPr="00264223" w14:paraId="4FD3E646" w14:textId="77777777" w:rsidTr="003A6757">
      <w:trPr>
        <w:trHeight w:val="466"/>
      </w:trPr>
      <w:tc>
        <w:tcPr>
          <w:tcW w:w="2326" w:type="dxa"/>
          <w:vAlign w:val="bottom"/>
        </w:tcPr>
        <w:p w14:paraId="6C3F733B" w14:textId="77777777" w:rsidR="00657AC8" w:rsidRPr="00026EBB" w:rsidRDefault="00657AC8" w:rsidP="003A6757">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147" w:type="dxa"/>
          <w:vAlign w:val="bottom"/>
        </w:tcPr>
        <w:p w14:paraId="59348B61" w14:textId="1818E247" w:rsidR="00657AC8" w:rsidRPr="0091633A" w:rsidRDefault="00657AC8" w:rsidP="003A6757">
          <w:pPr>
            <w:tabs>
              <w:tab w:val="right" w:pos="8838"/>
            </w:tabs>
            <w:ind w:left="-28" w:right="171"/>
            <w:jc w:val="both"/>
            <w:rPr>
              <w:rFonts w:ascii="Palatino Linotype" w:eastAsia="Calibri" w:hAnsi="Palatino Linotype" w:cs="Tahoma"/>
              <w:b/>
              <w:bCs/>
              <w:sz w:val="22"/>
              <w:szCs w:val="22"/>
              <w:lang w:eastAsia="en-US"/>
            </w:rPr>
          </w:pPr>
          <w:r w:rsidRPr="00EB1E67">
            <w:rPr>
              <w:rFonts w:ascii="Palatino Linotype" w:eastAsia="Calibri" w:hAnsi="Palatino Linotype" w:cs="Tahoma"/>
              <w:b/>
              <w:bCs/>
              <w:sz w:val="22"/>
              <w:szCs w:val="22"/>
              <w:lang w:eastAsia="en-US"/>
            </w:rPr>
            <w:t>02586/INFOEM/IP/RR/2019</w:t>
          </w:r>
        </w:p>
      </w:tc>
    </w:tr>
    <w:tr w:rsidR="00657AC8" w:rsidRPr="00264223" w14:paraId="6D1DD158" w14:textId="77777777" w:rsidTr="003A6757">
      <w:trPr>
        <w:trHeight w:val="119"/>
      </w:trPr>
      <w:tc>
        <w:tcPr>
          <w:tcW w:w="2326" w:type="dxa"/>
        </w:tcPr>
        <w:p w14:paraId="0F35E3B3" w14:textId="77777777" w:rsidR="00657AC8" w:rsidRPr="00026EBB" w:rsidRDefault="00657AC8" w:rsidP="003A6757">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Recurrente:</w:t>
          </w:r>
        </w:p>
      </w:tc>
      <w:tc>
        <w:tcPr>
          <w:tcW w:w="3147" w:type="dxa"/>
        </w:tcPr>
        <w:p w14:paraId="216CFC75" w14:textId="213E2EEC" w:rsidR="00657AC8" w:rsidRPr="00026EBB" w:rsidRDefault="00415E2B" w:rsidP="003A6757">
          <w:pPr>
            <w:tabs>
              <w:tab w:val="right" w:pos="8838"/>
            </w:tabs>
            <w:ind w:right="171"/>
            <w:jc w:val="both"/>
            <w:rPr>
              <w:rFonts w:ascii="Palatino Linotype" w:eastAsia="Calibri" w:hAnsi="Palatino Linotype" w:cs="Tahoma"/>
              <w:sz w:val="22"/>
              <w:szCs w:val="22"/>
              <w:lang w:val="es-MX" w:eastAsia="en-US"/>
            </w:rPr>
          </w:pPr>
          <w:r w:rsidRPr="00415E2B">
            <w:rPr>
              <w:rFonts w:ascii="Palatino Linotype" w:eastAsia="Calibri" w:hAnsi="Palatino Linotype" w:cs="Tahoma"/>
              <w:sz w:val="22"/>
              <w:szCs w:val="22"/>
              <w:highlight w:val="black"/>
              <w:lang w:val="es-MX" w:eastAsia="en-US"/>
            </w:rPr>
            <w:t>XXXXXXXXXXXXXXXXXXXXX</w:t>
          </w:r>
        </w:p>
      </w:tc>
    </w:tr>
    <w:tr w:rsidR="00657AC8" w:rsidRPr="00264223" w14:paraId="702544B7" w14:textId="77777777" w:rsidTr="003A6757">
      <w:trPr>
        <w:trHeight w:val="234"/>
      </w:trPr>
      <w:tc>
        <w:tcPr>
          <w:tcW w:w="2326" w:type="dxa"/>
        </w:tcPr>
        <w:p w14:paraId="2BF509B1" w14:textId="77777777" w:rsidR="00657AC8" w:rsidRPr="00026EBB" w:rsidRDefault="00657AC8" w:rsidP="003A6757">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147" w:type="dxa"/>
        </w:tcPr>
        <w:p w14:paraId="7281945A" w14:textId="4A516726" w:rsidR="00657AC8" w:rsidRPr="00026EBB" w:rsidRDefault="00657AC8" w:rsidP="003A6757">
          <w:pPr>
            <w:tabs>
              <w:tab w:val="right" w:pos="8838"/>
            </w:tabs>
            <w:ind w:right="171"/>
            <w:jc w:val="both"/>
            <w:rPr>
              <w:rFonts w:ascii="Palatino Linotype" w:eastAsia="Calibri" w:hAnsi="Palatino Linotype" w:cs="Tahoma"/>
              <w:b/>
              <w:sz w:val="22"/>
              <w:szCs w:val="22"/>
              <w:lang w:val="es-MX" w:eastAsia="en-US"/>
            </w:rPr>
          </w:pPr>
          <w:r w:rsidRPr="00EB1E67">
            <w:rPr>
              <w:rFonts w:ascii="Palatino Linotype" w:eastAsia="Calibri" w:hAnsi="Palatino Linotype" w:cs="Tahoma"/>
              <w:sz w:val="22"/>
              <w:szCs w:val="22"/>
              <w:lang w:val="es-MX" w:eastAsia="en-US"/>
            </w:rPr>
            <w:t>Ayuntamiento de Cocotitlán</w:t>
          </w:r>
        </w:p>
      </w:tc>
    </w:tr>
    <w:tr w:rsidR="00657AC8" w:rsidRPr="00264223" w14:paraId="6BF0DE15" w14:textId="77777777" w:rsidTr="003A6757">
      <w:trPr>
        <w:trHeight w:val="234"/>
      </w:trPr>
      <w:tc>
        <w:tcPr>
          <w:tcW w:w="2326" w:type="dxa"/>
        </w:tcPr>
        <w:p w14:paraId="60CA22C7" w14:textId="77777777" w:rsidR="00657AC8" w:rsidRPr="00026EBB" w:rsidRDefault="00657AC8" w:rsidP="003A6757">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147" w:type="dxa"/>
        </w:tcPr>
        <w:p w14:paraId="45A527B3" w14:textId="77777777" w:rsidR="00657AC8" w:rsidRPr="00026EBB" w:rsidRDefault="00657AC8" w:rsidP="003A6757">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FD42028" w14:textId="77777777" w:rsidR="00657AC8" w:rsidRDefault="00657AC8"/>
  <w:p w14:paraId="54976A05" w14:textId="77777777" w:rsidR="00657AC8" w:rsidRDefault="00657AC8"/>
  <w:p w14:paraId="560FC994" w14:textId="77777777" w:rsidR="00657AC8" w:rsidRDefault="00657AC8"/>
  <w:p w14:paraId="4DDAC064" w14:textId="77777777" w:rsidR="00657AC8" w:rsidRDefault="00657AC8"/>
  <w:p w14:paraId="617279B5" w14:textId="77777777" w:rsidR="00657AC8" w:rsidRDefault="00657AC8"/>
  <w:p w14:paraId="4DBDB849" w14:textId="77777777" w:rsidR="00657AC8" w:rsidRDefault="00657AC8"/>
  <w:p w14:paraId="7ED64CF1" w14:textId="77777777" w:rsidR="00657AC8" w:rsidRDefault="00657A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F76EF"/>
    <w:multiLevelType w:val="hybridMultilevel"/>
    <w:tmpl w:val="C36A7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354E9F"/>
    <w:multiLevelType w:val="hybridMultilevel"/>
    <w:tmpl w:val="3A8442C4"/>
    <w:lvl w:ilvl="0" w:tplc="6CAA51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27D0A16"/>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4D1ACD"/>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F930B2"/>
    <w:multiLevelType w:val="hybridMultilevel"/>
    <w:tmpl w:val="3946B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6FD4582"/>
    <w:multiLevelType w:val="hybridMultilevel"/>
    <w:tmpl w:val="F01865B8"/>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327565"/>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28632F"/>
    <w:multiLevelType w:val="hybridMultilevel"/>
    <w:tmpl w:val="AC20D678"/>
    <w:lvl w:ilvl="0" w:tplc="6CAA518E">
      <w:start w:val="1"/>
      <w:numFmt w:val="upperRoman"/>
      <w:lvlText w:val="%1."/>
      <w:lvlJc w:val="left"/>
      <w:pPr>
        <w:ind w:left="2574" w:hanging="720"/>
      </w:pPr>
      <w:rPr>
        <w:rFonts w:hint="default"/>
      </w:r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18"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B10AE7"/>
    <w:multiLevelType w:val="hybridMultilevel"/>
    <w:tmpl w:val="D2547F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696B6B8D"/>
    <w:multiLevelType w:val="hybridMultilevel"/>
    <w:tmpl w:val="8DE4C6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0319D4"/>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25"/>
  </w:num>
  <w:num w:numId="4">
    <w:abstractNumId w:val="7"/>
  </w:num>
  <w:num w:numId="5">
    <w:abstractNumId w:val="21"/>
  </w:num>
  <w:num w:numId="6">
    <w:abstractNumId w:val="23"/>
  </w:num>
  <w:num w:numId="7">
    <w:abstractNumId w:val="23"/>
  </w:num>
  <w:num w:numId="8">
    <w:abstractNumId w:val="20"/>
  </w:num>
  <w:num w:numId="9">
    <w:abstractNumId w:val="12"/>
  </w:num>
  <w:num w:numId="10">
    <w:abstractNumId w:val="18"/>
  </w:num>
  <w:num w:numId="11">
    <w:abstractNumId w:val="13"/>
  </w:num>
  <w:num w:numId="12">
    <w:abstractNumId w:val="6"/>
  </w:num>
  <w:num w:numId="13">
    <w:abstractNumId w:val="8"/>
  </w:num>
  <w:num w:numId="14">
    <w:abstractNumId w:val="27"/>
  </w:num>
  <w:num w:numId="15">
    <w:abstractNumId w:val="2"/>
  </w:num>
  <w:num w:numId="16">
    <w:abstractNumId w:val="22"/>
  </w:num>
  <w:num w:numId="17">
    <w:abstractNumId w:val="11"/>
  </w:num>
  <w:num w:numId="18">
    <w:abstractNumId w:val="15"/>
  </w:num>
  <w:num w:numId="19">
    <w:abstractNumId w:val="5"/>
  </w:num>
  <w:num w:numId="20">
    <w:abstractNumId w:val="19"/>
  </w:num>
  <w:num w:numId="21">
    <w:abstractNumId w:val="1"/>
  </w:num>
  <w:num w:numId="22">
    <w:abstractNumId w:val="16"/>
  </w:num>
  <w:num w:numId="23">
    <w:abstractNumId w:val="14"/>
  </w:num>
  <w:num w:numId="24">
    <w:abstractNumId w:val="14"/>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17"/>
  </w:num>
  <w:num w:numId="27">
    <w:abstractNumId w:val="24"/>
  </w:num>
  <w:num w:numId="28">
    <w:abstractNumId w:val="10"/>
  </w:num>
  <w:num w:numId="29">
    <w:abstractNumId w:val="26"/>
  </w:num>
  <w:num w:numId="3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13A19"/>
    <w:rsid w:val="00013F64"/>
    <w:rsid w:val="00014465"/>
    <w:rsid w:val="0001559E"/>
    <w:rsid w:val="00017019"/>
    <w:rsid w:val="00020FAA"/>
    <w:rsid w:val="000212E5"/>
    <w:rsid w:val="00021C64"/>
    <w:rsid w:val="00023837"/>
    <w:rsid w:val="0002405C"/>
    <w:rsid w:val="000241C5"/>
    <w:rsid w:val="00026EBB"/>
    <w:rsid w:val="000313A7"/>
    <w:rsid w:val="000313C2"/>
    <w:rsid w:val="00032F5B"/>
    <w:rsid w:val="00034E9D"/>
    <w:rsid w:val="0003645D"/>
    <w:rsid w:val="000373BC"/>
    <w:rsid w:val="00037B34"/>
    <w:rsid w:val="00037F4B"/>
    <w:rsid w:val="0004168D"/>
    <w:rsid w:val="00043C4B"/>
    <w:rsid w:val="0004646B"/>
    <w:rsid w:val="000475E4"/>
    <w:rsid w:val="00047D67"/>
    <w:rsid w:val="00050DF6"/>
    <w:rsid w:val="00051A65"/>
    <w:rsid w:val="000528E6"/>
    <w:rsid w:val="00053EBE"/>
    <w:rsid w:val="000551C1"/>
    <w:rsid w:val="00057236"/>
    <w:rsid w:val="0006017B"/>
    <w:rsid w:val="00063366"/>
    <w:rsid w:val="00063CA0"/>
    <w:rsid w:val="00073274"/>
    <w:rsid w:val="000813B0"/>
    <w:rsid w:val="0008148B"/>
    <w:rsid w:val="0008165E"/>
    <w:rsid w:val="00081C8C"/>
    <w:rsid w:val="00082F59"/>
    <w:rsid w:val="00087B93"/>
    <w:rsid w:val="000930AE"/>
    <w:rsid w:val="00093D95"/>
    <w:rsid w:val="00094124"/>
    <w:rsid w:val="00097211"/>
    <w:rsid w:val="0009793B"/>
    <w:rsid w:val="000A20A4"/>
    <w:rsid w:val="000A2275"/>
    <w:rsid w:val="000A2389"/>
    <w:rsid w:val="000A238F"/>
    <w:rsid w:val="000A2C7C"/>
    <w:rsid w:val="000A7211"/>
    <w:rsid w:val="000B0B4E"/>
    <w:rsid w:val="000B1D37"/>
    <w:rsid w:val="000B2C93"/>
    <w:rsid w:val="000B36DD"/>
    <w:rsid w:val="000B5711"/>
    <w:rsid w:val="000B6020"/>
    <w:rsid w:val="000B691A"/>
    <w:rsid w:val="000C2283"/>
    <w:rsid w:val="000C27CA"/>
    <w:rsid w:val="000C46DF"/>
    <w:rsid w:val="000C5940"/>
    <w:rsid w:val="000C59CB"/>
    <w:rsid w:val="000C6D13"/>
    <w:rsid w:val="000D0B08"/>
    <w:rsid w:val="000D0CE1"/>
    <w:rsid w:val="000D199C"/>
    <w:rsid w:val="000D514C"/>
    <w:rsid w:val="000D71F7"/>
    <w:rsid w:val="000E087D"/>
    <w:rsid w:val="000E0BEA"/>
    <w:rsid w:val="000E4F18"/>
    <w:rsid w:val="000E67E4"/>
    <w:rsid w:val="000F24C8"/>
    <w:rsid w:val="000F3DA0"/>
    <w:rsid w:val="000F4876"/>
    <w:rsid w:val="000F555D"/>
    <w:rsid w:val="000F57B1"/>
    <w:rsid w:val="000F7A45"/>
    <w:rsid w:val="000F7FD8"/>
    <w:rsid w:val="00100BAC"/>
    <w:rsid w:val="001017B7"/>
    <w:rsid w:val="001034C6"/>
    <w:rsid w:val="00103D64"/>
    <w:rsid w:val="001049B0"/>
    <w:rsid w:val="00104ADB"/>
    <w:rsid w:val="001057BC"/>
    <w:rsid w:val="00106127"/>
    <w:rsid w:val="00107D2F"/>
    <w:rsid w:val="001133D5"/>
    <w:rsid w:val="00114068"/>
    <w:rsid w:val="001150E9"/>
    <w:rsid w:val="001224BA"/>
    <w:rsid w:val="00127757"/>
    <w:rsid w:val="00127E51"/>
    <w:rsid w:val="00130F33"/>
    <w:rsid w:val="00132A80"/>
    <w:rsid w:val="00132F95"/>
    <w:rsid w:val="00135F5A"/>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DF9"/>
    <w:rsid w:val="00161ED0"/>
    <w:rsid w:val="00162CCE"/>
    <w:rsid w:val="00165891"/>
    <w:rsid w:val="00167281"/>
    <w:rsid w:val="00170545"/>
    <w:rsid w:val="00171ADD"/>
    <w:rsid w:val="001720DD"/>
    <w:rsid w:val="00173688"/>
    <w:rsid w:val="0017459B"/>
    <w:rsid w:val="00175B2F"/>
    <w:rsid w:val="0017695F"/>
    <w:rsid w:val="00182F0F"/>
    <w:rsid w:val="00183C9D"/>
    <w:rsid w:val="00183D24"/>
    <w:rsid w:val="001843F8"/>
    <w:rsid w:val="001851A6"/>
    <w:rsid w:val="001875A7"/>
    <w:rsid w:val="001879E1"/>
    <w:rsid w:val="0019389B"/>
    <w:rsid w:val="00194314"/>
    <w:rsid w:val="00194582"/>
    <w:rsid w:val="0019576A"/>
    <w:rsid w:val="001A1B88"/>
    <w:rsid w:val="001A1B94"/>
    <w:rsid w:val="001A22F5"/>
    <w:rsid w:val="001A7FD2"/>
    <w:rsid w:val="001B107D"/>
    <w:rsid w:val="001B2CD9"/>
    <w:rsid w:val="001B3581"/>
    <w:rsid w:val="001B6049"/>
    <w:rsid w:val="001B62A0"/>
    <w:rsid w:val="001B790F"/>
    <w:rsid w:val="001B7D42"/>
    <w:rsid w:val="001C282F"/>
    <w:rsid w:val="001C4E35"/>
    <w:rsid w:val="001C5D12"/>
    <w:rsid w:val="001D0086"/>
    <w:rsid w:val="001D0094"/>
    <w:rsid w:val="001D33B5"/>
    <w:rsid w:val="001D425D"/>
    <w:rsid w:val="001D7012"/>
    <w:rsid w:val="001D7BD2"/>
    <w:rsid w:val="001E1355"/>
    <w:rsid w:val="001E2A4D"/>
    <w:rsid w:val="001E53C2"/>
    <w:rsid w:val="001E551B"/>
    <w:rsid w:val="001F0E9C"/>
    <w:rsid w:val="001F1540"/>
    <w:rsid w:val="001F652C"/>
    <w:rsid w:val="001F739F"/>
    <w:rsid w:val="001F78D9"/>
    <w:rsid w:val="00202DB8"/>
    <w:rsid w:val="00205B1E"/>
    <w:rsid w:val="00207736"/>
    <w:rsid w:val="00212460"/>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863"/>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79CE"/>
    <w:rsid w:val="00257F01"/>
    <w:rsid w:val="00260D0F"/>
    <w:rsid w:val="00260FEC"/>
    <w:rsid w:val="00261DD6"/>
    <w:rsid w:val="00264223"/>
    <w:rsid w:val="002657E2"/>
    <w:rsid w:val="0026609C"/>
    <w:rsid w:val="002705D2"/>
    <w:rsid w:val="002727CC"/>
    <w:rsid w:val="00273679"/>
    <w:rsid w:val="0028009F"/>
    <w:rsid w:val="00281A35"/>
    <w:rsid w:val="00283E90"/>
    <w:rsid w:val="00284486"/>
    <w:rsid w:val="00285644"/>
    <w:rsid w:val="0028581E"/>
    <w:rsid w:val="002921EB"/>
    <w:rsid w:val="00292DE5"/>
    <w:rsid w:val="0029330C"/>
    <w:rsid w:val="00293491"/>
    <w:rsid w:val="00293A8C"/>
    <w:rsid w:val="002A0FB8"/>
    <w:rsid w:val="002A3B3C"/>
    <w:rsid w:val="002A6193"/>
    <w:rsid w:val="002A7BD4"/>
    <w:rsid w:val="002A7F32"/>
    <w:rsid w:val="002B20A1"/>
    <w:rsid w:val="002B2147"/>
    <w:rsid w:val="002B226E"/>
    <w:rsid w:val="002B46D4"/>
    <w:rsid w:val="002B54CF"/>
    <w:rsid w:val="002C1274"/>
    <w:rsid w:val="002C1A9C"/>
    <w:rsid w:val="002C51F7"/>
    <w:rsid w:val="002D1BE4"/>
    <w:rsid w:val="002D5DDD"/>
    <w:rsid w:val="002D724D"/>
    <w:rsid w:val="002D7B5B"/>
    <w:rsid w:val="002E07C6"/>
    <w:rsid w:val="002E5015"/>
    <w:rsid w:val="002E7ACF"/>
    <w:rsid w:val="002F0CE9"/>
    <w:rsid w:val="002F1820"/>
    <w:rsid w:val="002F18C3"/>
    <w:rsid w:val="002F199F"/>
    <w:rsid w:val="002F3691"/>
    <w:rsid w:val="002F3BD0"/>
    <w:rsid w:val="002F5B19"/>
    <w:rsid w:val="00300A0B"/>
    <w:rsid w:val="00301F46"/>
    <w:rsid w:val="0030387B"/>
    <w:rsid w:val="00303CAD"/>
    <w:rsid w:val="00304689"/>
    <w:rsid w:val="003046FD"/>
    <w:rsid w:val="003053CA"/>
    <w:rsid w:val="00306418"/>
    <w:rsid w:val="0030726B"/>
    <w:rsid w:val="003100F3"/>
    <w:rsid w:val="00310C11"/>
    <w:rsid w:val="00315492"/>
    <w:rsid w:val="00316600"/>
    <w:rsid w:val="003172EC"/>
    <w:rsid w:val="003201BA"/>
    <w:rsid w:val="0032170B"/>
    <w:rsid w:val="00323325"/>
    <w:rsid w:val="003243B0"/>
    <w:rsid w:val="00325EC0"/>
    <w:rsid w:val="003340EC"/>
    <w:rsid w:val="003350FF"/>
    <w:rsid w:val="0034057C"/>
    <w:rsid w:val="00343E36"/>
    <w:rsid w:val="00350142"/>
    <w:rsid w:val="00351628"/>
    <w:rsid w:val="00351AA8"/>
    <w:rsid w:val="00351F58"/>
    <w:rsid w:val="003526FB"/>
    <w:rsid w:val="00353B6D"/>
    <w:rsid w:val="00354920"/>
    <w:rsid w:val="00355AA1"/>
    <w:rsid w:val="00355DC6"/>
    <w:rsid w:val="003604D7"/>
    <w:rsid w:val="0036351E"/>
    <w:rsid w:val="00364521"/>
    <w:rsid w:val="00365026"/>
    <w:rsid w:val="00367F82"/>
    <w:rsid w:val="003756AF"/>
    <w:rsid w:val="00375815"/>
    <w:rsid w:val="00376EC8"/>
    <w:rsid w:val="00380441"/>
    <w:rsid w:val="00380A6B"/>
    <w:rsid w:val="003816A3"/>
    <w:rsid w:val="00382696"/>
    <w:rsid w:val="0038438A"/>
    <w:rsid w:val="003864D2"/>
    <w:rsid w:val="00390249"/>
    <w:rsid w:val="00390BF8"/>
    <w:rsid w:val="00392082"/>
    <w:rsid w:val="00392877"/>
    <w:rsid w:val="00392E12"/>
    <w:rsid w:val="003944AC"/>
    <w:rsid w:val="00394645"/>
    <w:rsid w:val="00394D7E"/>
    <w:rsid w:val="00395650"/>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2140"/>
    <w:rsid w:val="003B3EF3"/>
    <w:rsid w:val="003C1510"/>
    <w:rsid w:val="003C2478"/>
    <w:rsid w:val="003C28B8"/>
    <w:rsid w:val="003C2948"/>
    <w:rsid w:val="003C3768"/>
    <w:rsid w:val="003C6934"/>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12E0"/>
    <w:rsid w:val="003F204B"/>
    <w:rsid w:val="003F36D7"/>
    <w:rsid w:val="003F578D"/>
    <w:rsid w:val="003F650B"/>
    <w:rsid w:val="003F67B8"/>
    <w:rsid w:val="003F7A60"/>
    <w:rsid w:val="004004E9"/>
    <w:rsid w:val="00400FDE"/>
    <w:rsid w:val="00402109"/>
    <w:rsid w:val="00402595"/>
    <w:rsid w:val="004033A7"/>
    <w:rsid w:val="004052C5"/>
    <w:rsid w:val="004100AA"/>
    <w:rsid w:val="00412203"/>
    <w:rsid w:val="00414815"/>
    <w:rsid w:val="0041563A"/>
    <w:rsid w:val="00415E2B"/>
    <w:rsid w:val="00417DE3"/>
    <w:rsid w:val="004203EE"/>
    <w:rsid w:val="00420B07"/>
    <w:rsid w:val="00422869"/>
    <w:rsid w:val="00426448"/>
    <w:rsid w:val="0043197C"/>
    <w:rsid w:val="0043257A"/>
    <w:rsid w:val="00436FD3"/>
    <w:rsid w:val="004406CF"/>
    <w:rsid w:val="00441804"/>
    <w:rsid w:val="0044293C"/>
    <w:rsid w:val="004435B4"/>
    <w:rsid w:val="00444335"/>
    <w:rsid w:val="0044446C"/>
    <w:rsid w:val="004471B4"/>
    <w:rsid w:val="00450248"/>
    <w:rsid w:val="004517E5"/>
    <w:rsid w:val="004520DF"/>
    <w:rsid w:val="0046048A"/>
    <w:rsid w:val="00461690"/>
    <w:rsid w:val="00462ED7"/>
    <w:rsid w:val="00464C62"/>
    <w:rsid w:val="00466346"/>
    <w:rsid w:val="00472E5E"/>
    <w:rsid w:val="00473F17"/>
    <w:rsid w:val="004751D6"/>
    <w:rsid w:val="00476345"/>
    <w:rsid w:val="00477DBA"/>
    <w:rsid w:val="00477E20"/>
    <w:rsid w:val="00480BB8"/>
    <w:rsid w:val="00481674"/>
    <w:rsid w:val="00481D51"/>
    <w:rsid w:val="0048519E"/>
    <w:rsid w:val="00485EC7"/>
    <w:rsid w:val="00485F1D"/>
    <w:rsid w:val="004860BD"/>
    <w:rsid w:val="00487430"/>
    <w:rsid w:val="00492519"/>
    <w:rsid w:val="00492DCA"/>
    <w:rsid w:val="00493283"/>
    <w:rsid w:val="0049667A"/>
    <w:rsid w:val="004979A2"/>
    <w:rsid w:val="004A0A7B"/>
    <w:rsid w:val="004A0BB0"/>
    <w:rsid w:val="004A1FE5"/>
    <w:rsid w:val="004A26CD"/>
    <w:rsid w:val="004A2A21"/>
    <w:rsid w:val="004A3584"/>
    <w:rsid w:val="004A5121"/>
    <w:rsid w:val="004A577A"/>
    <w:rsid w:val="004A7990"/>
    <w:rsid w:val="004B134D"/>
    <w:rsid w:val="004B1796"/>
    <w:rsid w:val="004B2C95"/>
    <w:rsid w:val="004B591D"/>
    <w:rsid w:val="004B7542"/>
    <w:rsid w:val="004C37AA"/>
    <w:rsid w:val="004C4ACC"/>
    <w:rsid w:val="004C6AC1"/>
    <w:rsid w:val="004C7E83"/>
    <w:rsid w:val="004D2A6A"/>
    <w:rsid w:val="004D5893"/>
    <w:rsid w:val="004D5DB3"/>
    <w:rsid w:val="004E0096"/>
    <w:rsid w:val="004E345F"/>
    <w:rsid w:val="004E3545"/>
    <w:rsid w:val="004E41C7"/>
    <w:rsid w:val="004E58C3"/>
    <w:rsid w:val="004E5A21"/>
    <w:rsid w:val="004E7FE7"/>
    <w:rsid w:val="004F2D88"/>
    <w:rsid w:val="004F41A2"/>
    <w:rsid w:val="005001F3"/>
    <w:rsid w:val="005008D7"/>
    <w:rsid w:val="0050434B"/>
    <w:rsid w:val="0050485B"/>
    <w:rsid w:val="005070C3"/>
    <w:rsid w:val="005124DC"/>
    <w:rsid w:val="00512F7F"/>
    <w:rsid w:val="00515991"/>
    <w:rsid w:val="00521C93"/>
    <w:rsid w:val="005220BE"/>
    <w:rsid w:val="00526667"/>
    <w:rsid w:val="00540DFD"/>
    <w:rsid w:val="00541D46"/>
    <w:rsid w:val="00542D5F"/>
    <w:rsid w:val="005435DE"/>
    <w:rsid w:val="0054474A"/>
    <w:rsid w:val="00544C28"/>
    <w:rsid w:val="00545159"/>
    <w:rsid w:val="00546BAE"/>
    <w:rsid w:val="00552EBD"/>
    <w:rsid w:val="00553827"/>
    <w:rsid w:val="00555F71"/>
    <w:rsid w:val="005643DB"/>
    <w:rsid w:val="0056521E"/>
    <w:rsid w:val="0057338D"/>
    <w:rsid w:val="005740F6"/>
    <w:rsid w:val="005743D2"/>
    <w:rsid w:val="00575DE3"/>
    <w:rsid w:val="00576F74"/>
    <w:rsid w:val="005802BD"/>
    <w:rsid w:val="00586FA8"/>
    <w:rsid w:val="00587F23"/>
    <w:rsid w:val="00591E3A"/>
    <w:rsid w:val="00593CB4"/>
    <w:rsid w:val="00597A04"/>
    <w:rsid w:val="005A1156"/>
    <w:rsid w:val="005A1803"/>
    <w:rsid w:val="005A3131"/>
    <w:rsid w:val="005A4096"/>
    <w:rsid w:val="005B0D7C"/>
    <w:rsid w:val="005B0E86"/>
    <w:rsid w:val="005B27D6"/>
    <w:rsid w:val="005B2CD4"/>
    <w:rsid w:val="005B3A3B"/>
    <w:rsid w:val="005B5DEE"/>
    <w:rsid w:val="005B6854"/>
    <w:rsid w:val="005C0DBE"/>
    <w:rsid w:val="005C3721"/>
    <w:rsid w:val="005C4034"/>
    <w:rsid w:val="005C465F"/>
    <w:rsid w:val="005C651C"/>
    <w:rsid w:val="005C6D3A"/>
    <w:rsid w:val="005D0D06"/>
    <w:rsid w:val="005D1427"/>
    <w:rsid w:val="005D2B62"/>
    <w:rsid w:val="005D3B24"/>
    <w:rsid w:val="005D49C8"/>
    <w:rsid w:val="005D4C33"/>
    <w:rsid w:val="005D5607"/>
    <w:rsid w:val="005D573F"/>
    <w:rsid w:val="005E37E9"/>
    <w:rsid w:val="005F03DB"/>
    <w:rsid w:val="005F11C2"/>
    <w:rsid w:val="005F1701"/>
    <w:rsid w:val="005F3C27"/>
    <w:rsid w:val="005F77BB"/>
    <w:rsid w:val="005F7B7F"/>
    <w:rsid w:val="00602E30"/>
    <w:rsid w:val="00603A46"/>
    <w:rsid w:val="00611A49"/>
    <w:rsid w:val="00613017"/>
    <w:rsid w:val="00613A54"/>
    <w:rsid w:val="00616189"/>
    <w:rsid w:val="006166F0"/>
    <w:rsid w:val="00620EE6"/>
    <w:rsid w:val="00621760"/>
    <w:rsid w:val="006217BB"/>
    <w:rsid w:val="00624BB7"/>
    <w:rsid w:val="00625BD5"/>
    <w:rsid w:val="00625DFB"/>
    <w:rsid w:val="0062725F"/>
    <w:rsid w:val="00634CEB"/>
    <w:rsid w:val="00637179"/>
    <w:rsid w:val="0063734D"/>
    <w:rsid w:val="00646100"/>
    <w:rsid w:val="006476CA"/>
    <w:rsid w:val="006507A4"/>
    <w:rsid w:val="0065100D"/>
    <w:rsid w:val="006510BE"/>
    <w:rsid w:val="00652D65"/>
    <w:rsid w:val="00653D74"/>
    <w:rsid w:val="00653F19"/>
    <w:rsid w:val="006552AE"/>
    <w:rsid w:val="00655773"/>
    <w:rsid w:val="006563CA"/>
    <w:rsid w:val="006578FC"/>
    <w:rsid w:val="00657AC8"/>
    <w:rsid w:val="006608AB"/>
    <w:rsid w:val="00662E00"/>
    <w:rsid w:val="00663B2D"/>
    <w:rsid w:val="00664587"/>
    <w:rsid w:val="00665164"/>
    <w:rsid w:val="00666F25"/>
    <w:rsid w:val="00667C1C"/>
    <w:rsid w:val="00671885"/>
    <w:rsid w:val="00673DD4"/>
    <w:rsid w:val="00674AEB"/>
    <w:rsid w:val="006753B0"/>
    <w:rsid w:val="0067635F"/>
    <w:rsid w:val="00676F42"/>
    <w:rsid w:val="00681656"/>
    <w:rsid w:val="00683CB5"/>
    <w:rsid w:val="0068455C"/>
    <w:rsid w:val="00685328"/>
    <w:rsid w:val="00690562"/>
    <w:rsid w:val="0069333E"/>
    <w:rsid w:val="00693C8E"/>
    <w:rsid w:val="006969BA"/>
    <w:rsid w:val="006A026A"/>
    <w:rsid w:val="006A0425"/>
    <w:rsid w:val="006A1D62"/>
    <w:rsid w:val="006A3759"/>
    <w:rsid w:val="006A6D7F"/>
    <w:rsid w:val="006A73F2"/>
    <w:rsid w:val="006B0298"/>
    <w:rsid w:val="006B0E83"/>
    <w:rsid w:val="006B199C"/>
    <w:rsid w:val="006B3F47"/>
    <w:rsid w:val="006B49AE"/>
    <w:rsid w:val="006B5493"/>
    <w:rsid w:val="006B6FCB"/>
    <w:rsid w:val="006C10C0"/>
    <w:rsid w:val="006C1B1D"/>
    <w:rsid w:val="006C2DF5"/>
    <w:rsid w:val="006C32BB"/>
    <w:rsid w:val="006C3747"/>
    <w:rsid w:val="006C4132"/>
    <w:rsid w:val="006C6F31"/>
    <w:rsid w:val="006C7760"/>
    <w:rsid w:val="006C7EEA"/>
    <w:rsid w:val="006D32A6"/>
    <w:rsid w:val="006D522C"/>
    <w:rsid w:val="006D56AA"/>
    <w:rsid w:val="006D7795"/>
    <w:rsid w:val="006D7ACB"/>
    <w:rsid w:val="006E00EF"/>
    <w:rsid w:val="006E1340"/>
    <w:rsid w:val="006E1A7A"/>
    <w:rsid w:val="006E38AF"/>
    <w:rsid w:val="006E4846"/>
    <w:rsid w:val="006E7ED1"/>
    <w:rsid w:val="006F01E7"/>
    <w:rsid w:val="006F1F3A"/>
    <w:rsid w:val="006F59CF"/>
    <w:rsid w:val="006F7630"/>
    <w:rsid w:val="006F76DD"/>
    <w:rsid w:val="006F7A9A"/>
    <w:rsid w:val="006F7EB8"/>
    <w:rsid w:val="00702DD7"/>
    <w:rsid w:val="007047D3"/>
    <w:rsid w:val="007052DC"/>
    <w:rsid w:val="00705C40"/>
    <w:rsid w:val="00706723"/>
    <w:rsid w:val="0071087E"/>
    <w:rsid w:val="0071540F"/>
    <w:rsid w:val="00717731"/>
    <w:rsid w:val="007229A1"/>
    <w:rsid w:val="007235AA"/>
    <w:rsid w:val="0072794B"/>
    <w:rsid w:val="007302B2"/>
    <w:rsid w:val="00731AE5"/>
    <w:rsid w:val="00732289"/>
    <w:rsid w:val="0073268D"/>
    <w:rsid w:val="00735915"/>
    <w:rsid w:val="00735C21"/>
    <w:rsid w:val="0073614A"/>
    <w:rsid w:val="00736FF2"/>
    <w:rsid w:val="00740885"/>
    <w:rsid w:val="00740C8C"/>
    <w:rsid w:val="00741AC4"/>
    <w:rsid w:val="0074285B"/>
    <w:rsid w:val="007430C0"/>
    <w:rsid w:val="00745AEC"/>
    <w:rsid w:val="00745CF2"/>
    <w:rsid w:val="00746791"/>
    <w:rsid w:val="007515BC"/>
    <w:rsid w:val="007573B2"/>
    <w:rsid w:val="007574BB"/>
    <w:rsid w:val="007575E2"/>
    <w:rsid w:val="0075764C"/>
    <w:rsid w:val="00761D32"/>
    <w:rsid w:val="00762198"/>
    <w:rsid w:val="00763800"/>
    <w:rsid w:val="00763CE8"/>
    <w:rsid w:val="00764E7C"/>
    <w:rsid w:val="00770792"/>
    <w:rsid w:val="00773903"/>
    <w:rsid w:val="00774FFE"/>
    <w:rsid w:val="00775638"/>
    <w:rsid w:val="00775677"/>
    <w:rsid w:val="0077599A"/>
    <w:rsid w:val="00777353"/>
    <w:rsid w:val="00780CD6"/>
    <w:rsid w:val="00782EA4"/>
    <w:rsid w:val="00785461"/>
    <w:rsid w:val="00786FF3"/>
    <w:rsid w:val="007875AA"/>
    <w:rsid w:val="007876CF"/>
    <w:rsid w:val="00787778"/>
    <w:rsid w:val="00793090"/>
    <w:rsid w:val="00796BBC"/>
    <w:rsid w:val="00796F2A"/>
    <w:rsid w:val="0079735A"/>
    <w:rsid w:val="007A0094"/>
    <w:rsid w:val="007A0176"/>
    <w:rsid w:val="007A2F67"/>
    <w:rsid w:val="007A38C9"/>
    <w:rsid w:val="007A3918"/>
    <w:rsid w:val="007A5707"/>
    <w:rsid w:val="007B0B08"/>
    <w:rsid w:val="007B0E89"/>
    <w:rsid w:val="007B2C38"/>
    <w:rsid w:val="007B2E54"/>
    <w:rsid w:val="007B69E4"/>
    <w:rsid w:val="007B6F5A"/>
    <w:rsid w:val="007B7498"/>
    <w:rsid w:val="007B7AEE"/>
    <w:rsid w:val="007C05C4"/>
    <w:rsid w:val="007C18A8"/>
    <w:rsid w:val="007C19B2"/>
    <w:rsid w:val="007C45E9"/>
    <w:rsid w:val="007C6E6C"/>
    <w:rsid w:val="007C7EB6"/>
    <w:rsid w:val="007D037A"/>
    <w:rsid w:val="007D1103"/>
    <w:rsid w:val="007D240B"/>
    <w:rsid w:val="007D2F75"/>
    <w:rsid w:val="007D3C0E"/>
    <w:rsid w:val="007D7FE7"/>
    <w:rsid w:val="007E22E7"/>
    <w:rsid w:val="007E41BC"/>
    <w:rsid w:val="007E4232"/>
    <w:rsid w:val="007E44BF"/>
    <w:rsid w:val="007E69BB"/>
    <w:rsid w:val="007E6AB8"/>
    <w:rsid w:val="007F2109"/>
    <w:rsid w:val="007F21C5"/>
    <w:rsid w:val="007F253F"/>
    <w:rsid w:val="007F3ACF"/>
    <w:rsid w:val="007F3EF1"/>
    <w:rsid w:val="007F564B"/>
    <w:rsid w:val="007F63B4"/>
    <w:rsid w:val="00800FD0"/>
    <w:rsid w:val="00801BCE"/>
    <w:rsid w:val="00802515"/>
    <w:rsid w:val="0081283F"/>
    <w:rsid w:val="0081480A"/>
    <w:rsid w:val="008202EB"/>
    <w:rsid w:val="0082180A"/>
    <w:rsid w:val="008240D3"/>
    <w:rsid w:val="00827F88"/>
    <w:rsid w:val="008336A5"/>
    <w:rsid w:val="0083420A"/>
    <w:rsid w:val="0083437E"/>
    <w:rsid w:val="00835474"/>
    <w:rsid w:val="008360D7"/>
    <w:rsid w:val="008373C0"/>
    <w:rsid w:val="0084145F"/>
    <w:rsid w:val="008419FB"/>
    <w:rsid w:val="00841DA2"/>
    <w:rsid w:val="008434ED"/>
    <w:rsid w:val="008458F6"/>
    <w:rsid w:val="00845AED"/>
    <w:rsid w:val="00845CA0"/>
    <w:rsid w:val="0084708E"/>
    <w:rsid w:val="008506B4"/>
    <w:rsid w:val="00851AE4"/>
    <w:rsid w:val="00852121"/>
    <w:rsid w:val="0085598D"/>
    <w:rsid w:val="00856700"/>
    <w:rsid w:val="008609FC"/>
    <w:rsid w:val="00861107"/>
    <w:rsid w:val="00862771"/>
    <w:rsid w:val="00862EC5"/>
    <w:rsid w:val="00863B11"/>
    <w:rsid w:val="0086682F"/>
    <w:rsid w:val="00871940"/>
    <w:rsid w:val="0087655E"/>
    <w:rsid w:val="00876F54"/>
    <w:rsid w:val="00877292"/>
    <w:rsid w:val="0087754A"/>
    <w:rsid w:val="0087766C"/>
    <w:rsid w:val="00880552"/>
    <w:rsid w:val="008839DA"/>
    <w:rsid w:val="00884EE8"/>
    <w:rsid w:val="00885168"/>
    <w:rsid w:val="0089173B"/>
    <w:rsid w:val="00891E76"/>
    <w:rsid w:val="0089220F"/>
    <w:rsid w:val="008935AA"/>
    <w:rsid w:val="008963F0"/>
    <w:rsid w:val="00896C53"/>
    <w:rsid w:val="008A03A5"/>
    <w:rsid w:val="008A0886"/>
    <w:rsid w:val="008A0DF3"/>
    <w:rsid w:val="008A4138"/>
    <w:rsid w:val="008A5D96"/>
    <w:rsid w:val="008A791B"/>
    <w:rsid w:val="008B1B3B"/>
    <w:rsid w:val="008B5C93"/>
    <w:rsid w:val="008B6848"/>
    <w:rsid w:val="008C2FA1"/>
    <w:rsid w:val="008C7925"/>
    <w:rsid w:val="008C7D74"/>
    <w:rsid w:val="008D2C4C"/>
    <w:rsid w:val="008D6263"/>
    <w:rsid w:val="008D6344"/>
    <w:rsid w:val="008D7E0D"/>
    <w:rsid w:val="008D7EDB"/>
    <w:rsid w:val="008E1829"/>
    <w:rsid w:val="008E2327"/>
    <w:rsid w:val="008E5077"/>
    <w:rsid w:val="008E64F0"/>
    <w:rsid w:val="008E6FF3"/>
    <w:rsid w:val="008E7B05"/>
    <w:rsid w:val="008F05F9"/>
    <w:rsid w:val="008F18ED"/>
    <w:rsid w:val="008F3EA1"/>
    <w:rsid w:val="008F46C2"/>
    <w:rsid w:val="008F4B45"/>
    <w:rsid w:val="009001FC"/>
    <w:rsid w:val="009020A8"/>
    <w:rsid w:val="00903D37"/>
    <w:rsid w:val="00907CDA"/>
    <w:rsid w:val="0091055D"/>
    <w:rsid w:val="00910E4D"/>
    <w:rsid w:val="009140A3"/>
    <w:rsid w:val="00914C61"/>
    <w:rsid w:val="0091633A"/>
    <w:rsid w:val="00917D6F"/>
    <w:rsid w:val="00921B1A"/>
    <w:rsid w:val="00921DDA"/>
    <w:rsid w:val="0092600D"/>
    <w:rsid w:val="00927D70"/>
    <w:rsid w:val="00927ED6"/>
    <w:rsid w:val="0093039D"/>
    <w:rsid w:val="00931E4F"/>
    <w:rsid w:val="0093364D"/>
    <w:rsid w:val="00936574"/>
    <w:rsid w:val="00943BCE"/>
    <w:rsid w:val="00957104"/>
    <w:rsid w:val="00957CA8"/>
    <w:rsid w:val="00960346"/>
    <w:rsid w:val="009617D3"/>
    <w:rsid w:val="00963DC8"/>
    <w:rsid w:val="0096463B"/>
    <w:rsid w:val="00967869"/>
    <w:rsid w:val="00970475"/>
    <w:rsid w:val="00971F54"/>
    <w:rsid w:val="009725C5"/>
    <w:rsid w:val="00973F40"/>
    <w:rsid w:val="00973FDF"/>
    <w:rsid w:val="009806E2"/>
    <w:rsid w:val="00983AA1"/>
    <w:rsid w:val="009849EF"/>
    <w:rsid w:val="00984BE6"/>
    <w:rsid w:val="00986DB7"/>
    <w:rsid w:val="0099315B"/>
    <w:rsid w:val="009934CF"/>
    <w:rsid w:val="00993B80"/>
    <w:rsid w:val="00994D5D"/>
    <w:rsid w:val="00995364"/>
    <w:rsid w:val="00995AD7"/>
    <w:rsid w:val="009960FC"/>
    <w:rsid w:val="009A0D75"/>
    <w:rsid w:val="009A32D7"/>
    <w:rsid w:val="009A347A"/>
    <w:rsid w:val="009A620E"/>
    <w:rsid w:val="009B4A61"/>
    <w:rsid w:val="009B548D"/>
    <w:rsid w:val="009B6578"/>
    <w:rsid w:val="009B6A6F"/>
    <w:rsid w:val="009C0D49"/>
    <w:rsid w:val="009C155B"/>
    <w:rsid w:val="009C1AFE"/>
    <w:rsid w:val="009C3FA3"/>
    <w:rsid w:val="009C4081"/>
    <w:rsid w:val="009C5531"/>
    <w:rsid w:val="009C5F24"/>
    <w:rsid w:val="009D048B"/>
    <w:rsid w:val="009D3DB3"/>
    <w:rsid w:val="009D5C3E"/>
    <w:rsid w:val="009D69C6"/>
    <w:rsid w:val="009D7EDD"/>
    <w:rsid w:val="009E5419"/>
    <w:rsid w:val="009E5A6E"/>
    <w:rsid w:val="009F46DC"/>
    <w:rsid w:val="00A00BF3"/>
    <w:rsid w:val="00A01C00"/>
    <w:rsid w:val="00A05C27"/>
    <w:rsid w:val="00A060A7"/>
    <w:rsid w:val="00A06D9C"/>
    <w:rsid w:val="00A10AB8"/>
    <w:rsid w:val="00A112F7"/>
    <w:rsid w:val="00A11CAD"/>
    <w:rsid w:val="00A14169"/>
    <w:rsid w:val="00A14880"/>
    <w:rsid w:val="00A1620A"/>
    <w:rsid w:val="00A1620D"/>
    <w:rsid w:val="00A16AC0"/>
    <w:rsid w:val="00A20877"/>
    <w:rsid w:val="00A23D31"/>
    <w:rsid w:val="00A24C9B"/>
    <w:rsid w:val="00A27124"/>
    <w:rsid w:val="00A27D2B"/>
    <w:rsid w:val="00A301A7"/>
    <w:rsid w:val="00A30C34"/>
    <w:rsid w:val="00A30FD3"/>
    <w:rsid w:val="00A35E2F"/>
    <w:rsid w:val="00A37891"/>
    <w:rsid w:val="00A40A51"/>
    <w:rsid w:val="00A42292"/>
    <w:rsid w:val="00A44B26"/>
    <w:rsid w:val="00A47916"/>
    <w:rsid w:val="00A50746"/>
    <w:rsid w:val="00A509EC"/>
    <w:rsid w:val="00A536DA"/>
    <w:rsid w:val="00A571CD"/>
    <w:rsid w:val="00A57C3D"/>
    <w:rsid w:val="00A61E0F"/>
    <w:rsid w:val="00A61F25"/>
    <w:rsid w:val="00A63630"/>
    <w:rsid w:val="00A65CD8"/>
    <w:rsid w:val="00A668B7"/>
    <w:rsid w:val="00A6697B"/>
    <w:rsid w:val="00A74C2D"/>
    <w:rsid w:val="00A76B34"/>
    <w:rsid w:val="00A80644"/>
    <w:rsid w:val="00A83487"/>
    <w:rsid w:val="00A854FF"/>
    <w:rsid w:val="00A87035"/>
    <w:rsid w:val="00A8745D"/>
    <w:rsid w:val="00A90F9B"/>
    <w:rsid w:val="00A92694"/>
    <w:rsid w:val="00A93072"/>
    <w:rsid w:val="00A9629C"/>
    <w:rsid w:val="00AA35D5"/>
    <w:rsid w:val="00AA417B"/>
    <w:rsid w:val="00AA533F"/>
    <w:rsid w:val="00AA5897"/>
    <w:rsid w:val="00AA5A86"/>
    <w:rsid w:val="00AA70FB"/>
    <w:rsid w:val="00AB010D"/>
    <w:rsid w:val="00AB0749"/>
    <w:rsid w:val="00AB1209"/>
    <w:rsid w:val="00AB5709"/>
    <w:rsid w:val="00AB76D8"/>
    <w:rsid w:val="00AB7E6A"/>
    <w:rsid w:val="00AC1B61"/>
    <w:rsid w:val="00AC2C6E"/>
    <w:rsid w:val="00AC5EE6"/>
    <w:rsid w:val="00AC63CF"/>
    <w:rsid w:val="00AC641F"/>
    <w:rsid w:val="00AD0D24"/>
    <w:rsid w:val="00AD0FA2"/>
    <w:rsid w:val="00AD1923"/>
    <w:rsid w:val="00AD2611"/>
    <w:rsid w:val="00AD3AC5"/>
    <w:rsid w:val="00AD3D57"/>
    <w:rsid w:val="00AD477B"/>
    <w:rsid w:val="00AD4882"/>
    <w:rsid w:val="00AE1BA2"/>
    <w:rsid w:val="00AE4507"/>
    <w:rsid w:val="00AE47BF"/>
    <w:rsid w:val="00AE5024"/>
    <w:rsid w:val="00AF36A2"/>
    <w:rsid w:val="00AF6432"/>
    <w:rsid w:val="00AF6B9D"/>
    <w:rsid w:val="00AF75BE"/>
    <w:rsid w:val="00AF79BD"/>
    <w:rsid w:val="00B07F12"/>
    <w:rsid w:val="00B1415B"/>
    <w:rsid w:val="00B15278"/>
    <w:rsid w:val="00B21671"/>
    <w:rsid w:val="00B217E2"/>
    <w:rsid w:val="00B234EC"/>
    <w:rsid w:val="00B26473"/>
    <w:rsid w:val="00B2732B"/>
    <w:rsid w:val="00B274AE"/>
    <w:rsid w:val="00B274BF"/>
    <w:rsid w:val="00B31222"/>
    <w:rsid w:val="00B32215"/>
    <w:rsid w:val="00B32C53"/>
    <w:rsid w:val="00B42E81"/>
    <w:rsid w:val="00B4329D"/>
    <w:rsid w:val="00B434FC"/>
    <w:rsid w:val="00B443F5"/>
    <w:rsid w:val="00B44D40"/>
    <w:rsid w:val="00B46640"/>
    <w:rsid w:val="00B520F9"/>
    <w:rsid w:val="00B52812"/>
    <w:rsid w:val="00B5495A"/>
    <w:rsid w:val="00B54E2E"/>
    <w:rsid w:val="00B577A3"/>
    <w:rsid w:val="00B6087A"/>
    <w:rsid w:val="00B6258B"/>
    <w:rsid w:val="00B64107"/>
    <w:rsid w:val="00B64641"/>
    <w:rsid w:val="00B667D0"/>
    <w:rsid w:val="00B67D38"/>
    <w:rsid w:val="00B7262F"/>
    <w:rsid w:val="00B727C5"/>
    <w:rsid w:val="00B73FD4"/>
    <w:rsid w:val="00B74FC5"/>
    <w:rsid w:val="00B75A6C"/>
    <w:rsid w:val="00B81B8B"/>
    <w:rsid w:val="00B82F2D"/>
    <w:rsid w:val="00B83E2A"/>
    <w:rsid w:val="00B83E38"/>
    <w:rsid w:val="00B85DF3"/>
    <w:rsid w:val="00B86869"/>
    <w:rsid w:val="00B86C19"/>
    <w:rsid w:val="00B870C6"/>
    <w:rsid w:val="00B92EDF"/>
    <w:rsid w:val="00B93510"/>
    <w:rsid w:val="00B93E33"/>
    <w:rsid w:val="00B94324"/>
    <w:rsid w:val="00B94F72"/>
    <w:rsid w:val="00B954F3"/>
    <w:rsid w:val="00B95BCD"/>
    <w:rsid w:val="00B95CDC"/>
    <w:rsid w:val="00B95CE5"/>
    <w:rsid w:val="00BA0D0B"/>
    <w:rsid w:val="00BA0ED5"/>
    <w:rsid w:val="00BA37A8"/>
    <w:rsid w:val="00BA3B4C"/>
    <w:rsid w:val="00BA3EA8"/>
    <w:rsid w:val="00BB1891"/>
    <w:rsid w:val="00BB375D"/>
    <w:rsid w:val="00BB49A0"/>
    <w:rsid w:val="00BB5067"/>
    <w:rsid w:val="00BB515F"/>
    <w:rsid w:val="00BB5DFF"/>
    <w:rsid w:val="00BC1FA5"/>
    <w:rsid w:val="00BC2C0C"/>
    <w:rsid w:val="00BC55E5"/>
    <w:rsid w:val="00BC64F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3381"/>
    <w:rsid w:val="00C05514"/>
    <w:rsid w:val="00C05543"/>
    <w:rsid w:val="00C105B6"/>
    <w:rsid w:val="00C10FCF"/>
    <w:rsid w:val="00C13895"/>
    <w:rsid w:val="00C143EE"/>
    <w:rsid w:val="00C1575E"/>
    <w:rsid w:val="00C16B4B"/>
    <w:rsid w:val="00C17427"/>
    <w:rsid w:val="00C20C00"/>
    <w:rsid w:val="00C210FD"/>
    <w:rsid w:val="00C21EB2"/>
    <w:rsid w:val="00C22901"/>
    <w:rsid w:val="00C22F6B"/>
    <w:rsid w:val="00C25238"/>
    <w:rsid w:val="00C305C8"/>
    <w:rsid w:val="00C305F2"/>
    <w:rsid w:val="00C307AF"/>
    <w:rsid w:val="00C3345C"/>
    <w:rsid w:val="00C33C9A"/>
    <w:rsid w:val="00C407E5"/>
    <w:rsid w:val="00C42DAC"/>
    <w:rsid w:val="00C4342B"/>
    <w:rsid w:val="00C436FC"/>
    <w:rsid w:val="00C459A9"/>
    <w:rsid w:val="00C45A59"/>
    <w:rsid w:val="00C502A5"/>
    <w:rsid w:val="00C521F7"/>
    <w:rsid w:val="00C53008"/>
    <w:rsid w:val="00C55151"/>
    <w:rsid w:val="00C558FF"/>
    <w:rsid w:val="00C560FA"/>
    <w:rsid w:val="00C570C5"/>
    <w:rsid w:val="00C57FF9"/>
    <w:rsid w:val="00C64434"/>
    <w:rsid w:val="00C659E5"/>
    <w:rsid w:val="00C7063C"/>
    <w:rsid w:val="00C73C57"/>
    <w:rsid w:val="00C74101"/>
    <w:rsid w:val="00C74D43"/>
    <w:rsid w:val="00C75CA7"/>
    <w:rsid w:val="00C766D6"/>
    <w:rsid w:val="00C8079B"/>
    <w:rsid w:val="00C81C46"/>
    <w:rsid w:val="00C85675"/>
    <w:rsid w:val="00C901BB"/>
    <w:rsid w:val="00C90CD3"/>
    <w:rsid w:val="00C92552"/>
    <w:rsid w:val="00C93F1B"/>
    <w:rsid w:val="00C976D1"/>
    <w:rsid w:val="00CA0E6B"/>
    <w:rsid w:val="00CA1FCA"/>
    <w:rsid w:val="00CA1FD7"/>
    <w:rsid w:val="00CA71D4"/>
    <w:rsid w:val="00CB1F3C"/>
    <w:rsid w:val="00CB4FC8"/>
    <w:rsid w:val="00CB5D29"/>
    <w:rsid w:val="00CB675A"/>
    <w:rsid w:val="00CB782B"/>
    <w:rsid w:val="00CC0E77"/>
    <w:rsid w:val="00CC1745"/>
    <w:rsid w:val="00CC2092"/>
    <w:rsid w:val="00CC302A"/>
    <w:rsid w:val="00CC5D85"/>
    <w:rsid w:val="00CC5E76"/>
    <w:rsid w:val="00CC765A"/>
    <w:rsid w:val="00CC7B01"/>
    <w:rsid w:val="00CD3A5D"/>
    <w:rsid w:val="00CD5CBA"/>
    <w:rsid w:val="00CD5FD4"/>
    <w:rsid w:val="00CE0DCE"/>
    <w:rsid w:val="00CE1BC9"/>
    <w:rsid w:val="00CE1DAA"/>
    <w:rsid w:val="00CE33C1"/>
    <w:rsid w:val="00CE3AFD"/>
    <w:rsid w:val="00CE4DD6"/>
    <w:rsid w:val="00CE692A"/>
    <w:rsid w:val="00CE76FF"/>
    <w:rsid w:val="00CF4012"/>
    <w:rsid w:val="00CF5C25"/>
    <w:rsid w:val="00CF7AA3"/>
    <w:rsid w:val="00CF7F57"/>
    <w:rsid w:val="00D02BC6"/>
    <w:rsid w:val="00D0310D"/>
    <w:rsid w:val="00D05803"/>
    <w:rsid w:val="00D05C7C"/>
    <w:rsid w:val="00D06906"/>
    <w:rsid w:val="00D07742"/>
    <w:rsid w:val="00D100AE"/>
    <w:rsid w:val="00D110D4"/>
    <w:rsid w:val="00D1276A"/>
    <w:rsid w:val="00D14DB7"/>
    <w:rsid w:val="00D14E1A"/>
    <w:rsid w:val="00D15ED5"/>
    <w:rsid w:val="00D20771"/>
    <w:rsid w:val="00D22B6A"/>
    <w:rsid w:val="00D23161"/>
    <w:rsid w:val="00D255CF"/>
    <w:rsid w:val="00D25CC9"/>
    <w:rsid w:val="00D26B5D"/>
    <w:rsid w:val="00D319F1"/>
    <w:rsid w:val="00D348F7"/>
    <w:rsid w:val="00D351E9"/>
    <w:rsid w:val="00D3703D"/>
    <w:rsid w:val="00D37ADF"/>
    <w:rsid w:val="00D37F2B"/>
    <w:rsid w:val="00D40BC3"/>
    <w:rsid w:val="00D422ED"/>
    <w:rsid w:val="00D434EC"/>
    <w:rsid w:val="00D444D0"/>
    <w:rsid w:val="00D44E9D"/>
    <w:rsid w:val="00D46E5C"/>
    <w:rsid w:val="00D472A7"/>
    <w:rsid w:val="00D5653C"/>
    <w:rsid w:val="00D61A0E"/>
    <w:rsid w:val="00D65317"/>
    <w:rsid w:val="00D717D8"/>
    <w:rsid w:val="00D71CF9"/>
    <w:rsid w:val="00D735AE"/>
    <w:rsid w:val="00D75FF9"/>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44A6"/>
    <w:rsid w:val="00D95B92"/>
    <w:rsid w:val="00D95C7A"/>
    <w:rsid w:val="00D96BF1"/>
    <w:rsid w:val="00D96FC3"/>
    <w:rsid w:val="00DA12C3"/>
    <w:rsid w:val="00DA1E68"/>
    <w:rsid w:val="00DA2571"/>
    <w:rsid w:val="00DA45F0"/>
    <w:rsid w:val="00DA495D"/>
    <w:rsid w:val="00DA7BA0"/>
    <w:rsid w:val="00DB0995"/>
    <w:rsid w:val="00DB3C6E"/>
    <w:rsid w:val="00DB469A"/>
    <w:rsid w:val="00DB52C3"/>
    <w:rsid w:val="00DB5DA3"/>
    <w:rsid w:val="00DB7E5F"/>
    <w:rsid w:val="00DC10B0"/>
    <w:rsid w:val="00DC1594"/>
    <w:rsid w:val="00DC3DA9"/>
    <w:rsid w:val="00DC4BCD"/>
    <w:rsid w:val="00DC597C"/>
    <w:rsid w:val="00DC79C7"/>
    <w:rsid w:val="00DD1107"/>
    <w:rsid w:val="00DD178F"/>
    <w:rsid w:val="00DD1FE4"/>
    <w:rsid w:val="00DE01D8"/>
    <w:rsid w:val="00DE2847"/>
    <w:rsid w:val="00DE2966"/>
    <w:rsid w:val="00DE4107"/>
    <w:rsid w:val="00DE436F"/>
    <w:rsid w:val="00DF0B5E"/>
    <w:rsid w:val="00DF0ED5"/>
    <w:rsid w:val="00DF72D9"/>
    <w:rsid w:val="00DF7EC8"/>
    <w:rsid w:val="00E028ED"/>
    <w:rsid w:val="00E02A57"/>
    <w:rsid w:val="00E02AA7"/>
    <w:rsid w:val="00E04660"/>
    <w:rsid w:val="00E04BA2"/>
    <w:rsid w:val="00E104F6"/>
    <w:rsid w:val="00E10748"/>
    <w:rsid w:val="00E1094C"/>
    <w:rsid w:val="00E1100F"/>
    <w:rsid w:val="00E12F57"/>
    <w:rsid w:val="00E14282"/>
    <w:rsid w:val="00E17ABD"/>
    <w:rsid w:val="00E200BA"/>
    <w:rsid w:val="00E2346B"/>
    <w:rsid w:val="00E27DDF"/>
    <w:rsid w:val="00E27E01"/>
    <w:rsid w:val="00E30A90"/>
    <w:rsid w:val="00E32DBA"/>
    <w:rsid w:val="00E350F4"/>
    <w:rsid w:val="00E4249F"/>
    <w:rsid w:val="00E43469"/>
    <w:rsid w:val="00E4458D"/>
    <w:rsid w:val="00E445DA"/>
    <w:rsid w:val="00E45379"/>
    <w:rsid w:val="00E50B22"/>
    <w:rsid w:val="00E50C4F"/>
    <w:rsid w:val="00E51E18"/>
    <w:rsid w:val="00E533BD"/>
    <w:rsid w:val="00E53706"/>
    <w:rsid w:val="00E567AD"/>
    <w:rsid w:val="00E573C6"/>
    <w:rsid w:val="00E57CE2"/>
    <w:rsid w:val="00E61343"/>
    <w:rsid w:val="00E613BA"/>
    <w:rsid w:val="00E617BD"/>
    <w:rsid w:val="00E618D9"/>
    <w:rsid w:val="00E67B7B"/>
    <w:rsid w:val="00E70503"/>
    <w:rsid w:val="00E705B4"/>
    <w:rsid w:val="00E70BBB"/>
    <w:rsid w:val="00E713BD"/>
    <w:rsid w:val="00E72967"/>
    <w:rsid w:val="00E72A19"/>
    <w:rsid w:val="00E74768"/>
    <w:rsid w:val="00E759B2"/>
    <w:rsid w:val="00E770B3"/>
    <w:rsid w:val="00E8155D"/>
    <w:rsid w:val="00E829A2"/>
    <w:rsid w:val="00E86361"/>
    <w:rsid w:val="00E90C37"/>
    <w:rsid w:val="00E90EB9"/>
    <w:rsid w:val="00EA0E04"/>
    <w:rsid w:val="00EA1E39"/>
    <w:rsid w:val="00EA220D"/>
    <w:rsid w:val="00EA3156"/>
    <w:rsid w:val="00EA39C8"/>
    <w:rsid w:val="00EA40A2"/>
    <w:rsid w:val="00EA4CD5"/>
    <w:rsid w:val="00EA5D2C"/>
    <w:rsid w:val="00EA5D8E"/>
    <w:rsid w:val="00EA68DA"/>
    <w:rsid w:val="00EB07CF"/>
    <w:rsid w:val="00EB092D"/>
    <w:rsid w:val="00EB1E67"/>
    <w:rsid w:val="00EB3B88"/>
    <w:rsid w:val="00EC3B8F"/>
    <w:rsid w:val="00EC5CA0"/>
    <w:rsid w:val="00EC7372"/>
    <w:rsid w:val="00EC763F"/>
    <w:rsid w:val="00ED30E8"/>
    <w:rsid w:val="00ED3B69"/>
    <w:rsid w:val="00ED48BE"/>
    <w:rsid w:val="00ED6CD1"/>
    <w:rsid w:val="00EE3548"/>
    <w:rsid w:val="00EE5F2E"/>
    <w:rsid w:val="00EE693B"/>
    <w:rsid w:val="00EE6B2A"/>
    <w:rsid w:val="00EE783F"/>
    <w:rsid w:val="00EE7C15"/>
    <w:rsid w:val="00EF045F"/>
    <w:rsid w:val="00EF4A64"/>
    <w:rsid w:val="00EF4D79"/>
    <w:rsid w:val="00EF7891"/>
    <w:rsid w:val="00F00407"/>
    <w:rsid w:val="00F02171"/>
    <w:rsid w:val="00F033EF"/>
    <w:rsid w:val="00F061A6"/>
    <w:rsid w:val="00F107AF"/>
    <w:rsid w:val="00F11AB3"/>
    <w:rsid w:val="00F12DD0"/>
    <w:rsid w:val="00F15D77"/>
    <w:rsid w:val="00F20633"/>
    <w:rsid w:val="00F218DA"/>
    <w:rsid w:val="00F23595"/>
    <w:rsid w:val="00F23E81"/>
    <w:rsid w:val="00F25CFE"/>
    <w:rsid w:val="00F3060F"/>
    <w:rsid w:val="00F32886"/>
    <w:rsid w:val="00F35243"/>
    <w:rsid w:val="00F4018F"/>
    <w:rsid w:val="00F43E6E"/>
    <w:rsid w:val="00F44363"/>
    <w:rsid w:val="00F44423"/>
    <w:rsid w:val="00F454DD"/>
    <w:rsid w:val="00F51236"/>
    <w:rsid w:val="00F5374C"/>
    <w:rsid w:val="00F541B8"/>
    <w:rsid w:val="00F56CC2"/>
    <w:rsid w:val="00F574B7"/>
    <w:rsid w:val="00F60BC0"/>
    <w:rsid w:val="00F61B7F"/>
    <w:rsid w:val="00F62370"/>
    <w:rsid w:val="00F628D3"/>
    <w:rsid w:val="00F6497E"/>
    <w:rsid w:val="00F677E2"/>
    <w:rsid w:val="00F67C16"/>
    <w:rsid w:val="00F73751"/>
    <w:rsid w:val="00F75EAD"/>
    <w:rsid w:val="00F77154"/>
    <w:rsid w:val="00F80F33"/>
    <w:rsid w:val="00F846D6"/>
    <w:rsid w:val="00F906D2"/>
    <w:rsid w:val="00F9173A"/>
    <w:rsid w:val="00F91800"/>
    <w:rsid w:val="00F94E99"/>
    <w:rsid w:val="00F9650A"/>
    <w:rsid w:val="00F965BB"/>
    <w:rsid w:val="00F967C7"/>
    <w:rsid w:val="00F96908"/>
    <w:rsid w:val="00FA0437"/>
    <w:rsid w:val="00FA16EC"/>
    <w:rsid w:val="00FA233F"/>
    <w:rsid w:val="00FA2E05"/>
    <w:rsid w:val="00FA2E5F"/>
    <w:rsid w:val="00FA32DB"/>
    <w:rsid w:val="00FA7D57"/>
    <w:rsid w:val="00FB0008"/>
    <w:rsid w:val="00FB071C"/>
    <w:rsid w:val="00FB3EA0"/>
    <w:rsid w:val="00FB4127"/>
    <w:rsid w:val="00FB55F4"/>
    <w:rsid w:val="00FB6B37"/>
    <w:rsid w:val="00FC0B63"/>
    <w:rsid w:val="00FC1A4F"/>
    <w:rsid w:val="00FC2209"/>
    <w:rsid w:val="00FC3860"/>
    <w:rsid w:val="00FC44B0"/>
    <w:rsid w:val="00FC7531"/>
    <w:rsid w:val="00FC7EAA"/>
    <w:rsid w:val="00FD4B62"/>
    <w:rsid w:val="00FD4FA5"/>
    <w:rsid w:val="00FD5166"/>
    <w:rsid w:val="00FE46AD"/>
    <w:rsid w:val="00FE5410"/>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7E203EB"/>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182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bdo/bdo2019/bdo029.pdf" TargetMode="External"/><Relationship Id="rId13" Type="http://schemas.openxmlformats.org/officeDocument/2006/relationships/hyperlink" Target="https://www.ipomex.org.mx/ipo3/lgt/indice/COCOTITLAN/art_92_viii.web"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osfem.gob.mx/04_Normatividad/doc/Normatividad/2019/21_LinInfoMenPPOAyOAEM19.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partados.hacienda.gob.mx/contabilidad/documentos/informe_cuenta/1998/cuenta_publica/Glosario/n.htm" TargetMode="External"/><Relationship Id="rId20" Type="http://schemas.openxmlformats.org/officeDocument/2006/relationships/hyperlink" Target="http://legislacion.edomex.gob.mx/sites/legislacion.edomex.gob.mx/files/files/pdf/ley/vig/leyvig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usuarios/login.web;jsessionid=51F53B9CCC103585174A56801F81E4F4"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transparenciapresupuestaria.gob.mx/es/PTP/Glosario"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osfem.gob.mx/04_Normatividad/doc/Normatividad/2019/19.-LineamInfMensualMpal_2019.pdf" TargetMode="External"/><Relationship Id="rId4" Type="http://schemas.openxmlformats.org/officeDocument/2006/relationships/settings" Target="settings.xml"/><Relationship Id="rId9" Type="http://schemas.openxmlformats.org/officeDocument/2006/relationships/hyperlink" Target="https://www.ipomex.org.mx/ipo3/gce/list/42944.web" TargetMode="External"/><Relationship Id="rId14" Type="http://schemas.openxmlformats.org/officeDocument/2006/relationships/hyperlink" Target="https://www.bbva.com/es/el-salario-brul-salario-neto/"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5FFB9-7F0C-45B4-A4E9-6012FBCA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9961</Words>
  <Characters>54788</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USUARIO II</cp:lastModifiedBy>
  <cp:revision>2</cp:revision>
  <cp:lastPrinted>2019-07-01T15:32:00Z</cp:lastPrinted>
  <dcterms:created xsi:type="dcterms:W3CDTF">2019-09-11T21:38:00Z</dcterms:created>
  <dcterms:modified xsi:type="dcterms:W3CDTF">2019-09-11T21:38:00Z</dcterms:modified>
</cp:coreProperties>
</file>