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D30CD" w14:textId="77777777" w:rsidR="004F322A" w:rsidRDefault="004F322A" w:rsidP="00FB3581">
      <w:pPr>
        <w:spacing w:line="360" w:lineRule="auto"/>
        <w:jc w:val="center"/>
        <w:rPr>
          <w:rFonts w:ascii="Palatino Linotype" w:hAnsi="Palatino Linotype"/>
          <w:b/>
        </w:rPr>
      </w:pPr>
      <w:r w:rsidRPr="00FB3581">
        <w:rPr>
          <w:rFonts w:ascii="Palatino Linotype" w:hAnsi="Palatino Linotype"/>
          <w:b/>
        </w:rPr>
        <w:t>LÍNEAS ARGUMENTATIVAS</w:t>
      </w:r>
    </w:p>
    <w:p w14:paraId="7683B7E1" w14:textId="77777777" w:rsidR="00FB3581" w:rsidRPr="00FB3581" w:rsidRDefault="00FB3581" w:rsidP="00FB3581">
      <w:pPr>
        <w:spacing w:line="360" w:lineRule="auto"/>
        <w:jc w:val="center"/>
        <w:rPr>
          <w:rFonts w:ascii="Palatino Linotype" w:hAnsi="Palatino Linotype"/>
          <w:b/>
        </w:rPr>
      </w:pPr>
    </w:p>
    <w:p w14:paraId="5F216AFD" w14:textId="77777777" w:rsidR="00EB67FD" w:rsidRPr="00FB3581" w:rsidRDefault="00EB67FD" w:rsidP="00FB3581">
      <w:pPr>
        <w:spacing w:line="360" w:lineRule="auto"/>
        <w:contextualSpacing/>
        <w:jc w:val="both"/>
        <w:rPr>
          <w:rFonts w:ascii="Palatino Linotype" w:eastAsia="Times New Roman" w:hAnsi="Palatino Linotype"/>
        </w:rPr>
      </w:pPr>
      <w:r w:rsidRPr="00FB3581">
        <w:rPr>
          <w:rFonts w:ascii="Palatino Linotype" w:eastAsia="Times New Roman" w:hAnsi="Palatino Linotype"/>
          <w:b/>
        </w:rPr>
        <w:t>DEBERES DE LAS AUTORIDADES.</w:t>
      </w:r>
      <w:r w:rsidRPr="00FB358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EDDF3B8" w14:textId="77777777" w:rsidR="00C2626C" w:rsidRPr="00FB3581" w:rsidRDefault="00C2626C" w:rsidP="00FB3581">
      <w:pPr>
        <w:spacing w:line="360" w:lineRule="auto"/>
        <w:contextualSpacing/>
        <w:jc w:val="both"/>
        <w:rPr>
          <w:rFonts w:ascii="Palatino Linotype" w:eastAsia="Times New Roman" w:hAnsi="Palatino Linotype"/>
        </w:rPr>
      </w:pPr>
    </w:p>
    <w:p w14:paraId="6748A41C" w14:textId="77777777" w:rsidR="0010482C" w:rsidRDefault="0010482C" w:rsidP="00FB3581">
      <w:pPr>
        <w:spacing w:line="360" w:lineRule="auto"/>
        <w:jc w:val="both"/>
        <w:rPr>
          <w:rFonts w:ascii="Palatino Linotype" w:eastAsia="MS Mincho" w:hAnsi="Palatino Linotype" w:cs="Times New Roman"/>
        </w:rPr>
      </w:pPr>
      <w:r w:rsidRPr="00FB3581">
        <w:rPr>
          <w:rFonts w:ascii="Palatino Linotype" w:hAnsi="Palatino Linotype"/>
          <w:b/>
        </w:rPr>
        <w:t xml:space="preserve">INFORME JUSTIFICADO, FALTA DE. </w:t>
      </w:r>
      <w:r w:rsidRPr="00FB3581">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36322C93" w14:textId="77777777" w:rsidR="00FB3581" w:rsidRPr="00FB3581" w:rsidRDefault="00FB3581" w:rsidP="00FB3581">
      <w:pPr>
        <w:spacing w:line="360" w:lineRule="auto"/>
        <w:jc w:val="both"/>
        <w:rPr>
          <w:rFonts w:ascii="Palatino Linotype" w:eastAsia="MS Mincho" w:hAnsi="Palatino Linotype" w:cs="Times New Roman"/>
        </w:rPr>
      </w:pPr>
    </w:p>
    <w:p w14:paraId="2B843216" w14:textId="176F85E6" w:rsidR="00EB67FD" w:rsidRPr="00FB3581" w:rsidRDefault="001E0B9C" w:rsidP="00FB3581">
      <w:pPr>
        <w:spacing w:line="360" w:lineRule="auto"/>
        <w:jc w:val="both"/>
        <w:rPr>
          <w:rFonts w:ascii="Palatino Linotype" w:hAnsi="Palatino Linotype" w:cs="Arial"/>
        </w:rPr>
      </w:pPr>
      <w:r w:rsidRPr="00FB3581">
        <w:rPr>
          <w:rFonts w:ascii="Palatino Linotype" w:hAnsi="Palatino Linotype"/>
          <w:b/>
        </w:rPr>
        <w:t xml:space="preserve">INFORMACIÓN CONFIDENCIAL, CLASIFICACIÓN DE LA. </w:t>
      </w:r>
      <w:r w:rsidR="00937BBF" w:rsidRPr="00FB3581">
        <w:rPr>
          <w:rFonts w:ascii="Palatino Linotype" w:hAnsi="Palatino Linotype"/>
        </w:rPr>
        <w:t xml:space="preserve">Si la información con la que se pueda responder a una solicitud, se trata de información concerniente a la vida privada de una persona física, se deberá de realizar la clasificación como información confidencial, atendiendo las formalidades establecidas por la Ley de Transparencia General y Local así como los Lineamientos Generales en materia de Clasificación y Desclasificación de la Información, emitiendo el Acuerdo del Comité de Transparencia que la sustente, de lo contrario los servidores públicos involucrados incurrirán en responsabilidad. </w:t>
      </w:r>
    </w:p>
    <w:p w14:paraId="0982389B" w14:textId="77777777" w:rsidR="00EB67FD" w:rsidRPr="00FB3581" w:rsidRDefault="00EB67FD" w:rsidP="00FB3581">
      <w:pPr>
        <w:spacing w:line="360" w:lineRule="auto"/>
        <w:jc w:val="both"/>
        <w:rPr>
          <w:rFonts w:ascii="Palatino Linotype" w:hAnsi="Palatino Linotype" w:cs="Arial"/>
        </w:rPr>
      </w:pPr>
    </w:p>
    <w:p w14:paraId="7DD50902" w14:textId="77777777" w:rsidR="00937BBF" w:rsidRDefault="00937BBF" w:rsidP="00FB3581">
      <w:pPr>
        <w:spacing w:line="360" w:lineRule="auto"/>
        <w:jc w:val="both"/>
        <w:rPr>
          <w:rFonts w:ascii="Palatino Linotype" w:hAnsi="Palatino Linotype" w:cs="Arial"/>
        </w:rPr>
      </w:pPr>
    </w:p>
    <w:p w14:paraId="0CA7FBA2" w14:textId="77777777" w:rsidR="00FB3581" w:rsidRPr="00FB3581" w:rsidRDefault="00FB3581" w:rsidP="00FB3581">
      <w:pPr>
        <w:spacing w:line="360" w:lineRule="auto"/>
        <w:jc w:val="both"/>
        <w:rPr>
          <w:rFonts w:ascii="Palatino Linotype" w:hAnsi="Palatino Linotype" w:cs="Arial"/>
        </w:rPr>
      </w:pPr>
    </w:p>
    <w:p w14:paraId="31137936" w14:textId="302D1D0F" w:rsidR="00BC61B2" w:rsidRPr="007979C1" w:rsidRDefault="00A20B1F" w:rsidP="007979C1">
      <w:pPr>
        <w:tabs>
          <w:tab w:val="left" w:pos="0"/>
        </w:tabs>
        <w:spacing w:line="480" w:lineRule="auto"/>
        <w:jc w:val="center"/>
        <w:rPr>
          <w:rFonts w:ascii="Palatino Linotype" w:eastAsia="Times New Roman" w:hAnsi="Palatino Linotype" w:cs="Times New Roman"/>
          <w:b/>
        </w:rPr>
      </w:pPr>
      <w:r w:rsidRPr="007979C1">
        <w:rPr>
          <w:rFonts w:ascii="Palatino Linotype" w:eastAsia="Times New Roman" w:hAnsi="Palatino Linotype" w:cs="Times New Roman"/>
          <w:b/>
        </w:rPr>
        <w:lastRenderedPageBreak/>
        <w:t>ÍNDICE</w:t>
      </w:r>
    </w:p>
    <w:sdt>
      <w:sdtPr>
        <w:rPr>
          <w:rFonts w:ascii="Palatino Linotype" w:hAnsi="Palatino Linotype"/>
          <w:b/>
        </w:rPr>
        <w:id w:val="-1245946457"/>
        <w:docPartObj>
          <w:docPartGallery w:val="Table of Contents"/>
          <w:docPartUnique/>
        </w:docPartObj>
      </w:sdtPr>
      <w:sdtEndPr>
        <w:rPr>
          <w:bCs/>
        </w:rPr>
      </w:sdtEndPr>
      <w:sdtContent>
        <w:p w14:paraId="5B55F4BF" w14:textId="77777777" w:rsidR="007979C1" w:rsidRPr="007979C1" w:rsidRDefault="00763298" w:rsidP="007979C1">
          <w:pPr>
            <w:pStyle w:val="TDC1"/>
            <w:spacing w:line="480" w:lineRule="auto"/>
            <w:rPr>
              <w:rFonts w:ascii="Palatino Linotype" w:hAnsi="Palatino Linotype"/>
              <w:b/>
              <w:noProof/>
              <w:sz w:val="22"/>
              <w:szCs w:val="22"/>
              <w:lang w:val="es-MX" w:eastAsia="es-MX"/>
            </w:rPr>
          </w:pPr>
          <w:r w:rsidRPr="007979C1">
            <w:rPr>
              <w:rFonts w:ascii="Palatino Linotype" w:hAnsi="Palatino Linotype"/>
              <w:b/>
            </w:rPr>
            <w:fldChar w:fldCharType="begin"/>
          </w:r>
          <w:r w:rsidRPr="007979C1">
            <w:rPr>
              <w:rFonts w:ascii="Palatino Linotype" w:hAnsi="Palatino Linotype"/>
              <w:b/>
            </w:rPr>
            <w:instrText xml:space="preserve"> TOC \o "1-3" \h \z \u </w:instrText>
          </w:r>
          <w:r w:rsidRPr="007979C1">
            <w:rPr>
              <w:rFonts w:ascii="Palatino Linotype" w:hAnsi="Palatino Linotype"/>
              <w:b/>
            </w:rPr>
            <w:fldChar w:fldCharType="separate"/>
          </w:r>
          <w:hyperlink w:anchor="_Toc32581995" w:history="1">
            <w:r w:rsidR="007979C1" w:rsidRPr="007979C1">
              <w:rPr>
                <w:rStyle w:val="Hipervnculo"/>
                <w:rFonts w:ascii="Palatino Linotype" w:hAnsi="Palatino Linotype"/>
                <w:b/>
                <w:noProof/>
              </w:rPr>
              <w:t>ANTECEDENTES</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_Toc32581995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3</w:t>
            </w:r>
            <w:r w:rsidR="007979C1" w:rsidRPr="007979C1">
              <w:rPr>
                <w:rFonts w:ascii="Palatino Linotype" w:hAnsi="Palatino Linotype"/>
                <w:b/>
                <w:noProof/>
                <w:webHidden/>
              </w:rPr>
              <w:fldChar w:fldCharType="end"/>
            </w:r>
          </w:hyperlink>
        </w:p>
        <w:p w14:paraId="0B9B2CF7" w14:textId="77777777" w:rsidR="007979C1" w:rsidRPr="007979C1" w:rsidRDefault="0004769A" w:rsidP="007979C1">
          <w:pPr>
            <w:pStyle w:val="TDC1"/>
            <w:spacing w:line="480" w:lineRule="auto"/>
            <w:rPr>
              <w:rFonts w:ascii="Palatino Linotype" w:hAnsi="Palatino Linotype"/>
              <w:b/>
              <w:noProof/>
              <w:sz w:val="22"/>
              <w:szCs w:val="22"/>
              <w:lang w:val="es-MX" w:eastAsia="es-MX"/>
            </w:rPr>
          </w:pPr>
          <w:hyperlink w:anchor="_Toc32581996" w:history="1">
            <w:r w:rsidR="007979C1" w:rsidRPr="007979C1">
              <w:rPr>
                <w:rStyle w:val="Hipervnculo"/>
                <w:rFonts w:ascii="Palatino Linotype" w:hAnsi="Palatino Linotype"/>
                <w:b/>
                <w:noProof/>
              </w:rPr>
              <w:t>CONSIDERANDO</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_Toc32581996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6</w:t>
            </w:r>
            <w:r w:rsidR="007979C1" w:rsidRPr="007979C1">
              <w:rPr>
                <w:rFonts w:ascii="Palatino Linotype" w:hAnsi="Palatino Linotype"/>
                <w:b/>
                <w:noProof/>
                <w:webHidden/>
              </w:rPr>
              <w:fldChar w:fldCharType="end"/>
            </w:r>
          </w:hyperlink>
        </w:p>
        <w:p w14:paraId="5B18B095" w14:textId="77777777" w:rsidR="007979C1" w:rsidRPr="007979C1" w:rsidRDefault="0004769A" w:rsidP="007979C1">
          <w:pPr>
            <w:pStyle w:val="TDC2"/>
            <w:spacing w:line="480" w:lineRule="auto"/>
            <w:rPr>
              <w:rFonts w:ascii="Palatino Linotype" w:hAnsi="Palatino Linotype"/>
              <w:b/>
              <w:noProof/>
              <w:sz w:val="22"/>
              <w:szCs w:val="22"/>
              <w:lang w:val="es-MX" w:eastAsia="es-MX"/>
            </w:rPr>
          </w:pPr>
          <w:hyperlink w:anchor="_Toc32581997" w:history="1">
            <w:r w:rsidR="007979C1" w:rsidRPr="007979C1">
              <w:rPr>
                <w:rStyle w:val="Hipervnculo"/>
                <w:rFonts w:ascii="Palatino Linotype" w:hAnsi="Palatino Linotype"/>
                <w:b/>
                <w:noProof/>
              </w:rPr>
              <w:t>PRIMERO. De la competencia</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_Toc32581997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6</w:t>
            </w:r>
            <w:r w:rsidR="007979C1" w:rsidRPr="007979C1">
              <w:rPr>
                <w:rFonts w:ascii="Palatino Linotype" w:hAnsi="Palatino Linotype"/>
                <w:b/>
                <w:noProof/>
                <w:webHidden/>
              </w:rPr>
              <w:fldChar w:fldCharType="end"/>
            </w:r>
          </w:hyperlink>
        </w:p>
        <w:p w14:paraId="5D3B2E73" w14:textId="77777777" w:rsidR="007979C1" w:rsidRPr="007979C1" w:rsidRDefault="0004769A" w:rsidP="007979C1">
          <w:pPr>
            <w:pStyle w:val="TDC2"/>
            <w:spacing w:line="480" w:lineRule="auto"/>
            <w:rPr>
              <w:rFonts w:ascii="Palatino Linotype" w:hAnsi="Palatino Linotype"/>
              <w:b/>
              <w:noProof/>
              <w:sz w:val="22"/>
              <w:szCs w:val="22"/>
              <w:lang w:val="es-MX" w:eastAsia="es-MX"/>
            </w:rPr>
          </w:pPr>
          <w:hyperlink w:anchor="_Toc32581998" w:history="1">
            <w:r w:rsidR="007979C1" w:rsidRPr="007979C1">
              <w:rPr>
                <w:rStyle w:val="Hipervnculo"/>
                <w:rFonts w:ascii="Palatino Linotype" w:hAnsi="Palatino Linotype"/>
                <w:b/>
                <w:noProof/>
              </w:rPr>
              <w:t>SEGUNDO. De la oportunidad y procedencia.</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_Toc32581998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7</w:t>
            </w:r>
            <w:r w:rsidR="007979C1" w:rsidRPr="007979C1">
              <w:rPr>
                <w:rFonts w:ascii="Palatino Linotype" w:hAnsi="Palatino Linotype"/>
                <w:b/>
                <w:noProof/>
                <w:webHidden/>
              </w:rPr>
              <w:fldChar w:fldCharType="end"/>
            </w:r>
          </w:hyperlink>
        </w:p>
        <w:p w14:paraId="4271E850" w14:textId="77777777" w:rsidR="007979C1" w:rsidRPr="007979C1" w:rsidRDefault="0004769A" w:rsidP="007979C1">
          <w:pPr>
            <w:pStyle w:val="TDC1"/>
            <w:spacing w:line="480" w:lineRule="auto"/>
            <w:rPr>
              <w:rFonts w:ascii="Palatino Linotype" w:hAnsi="Palatino Linotype"/>
              <w:b/>
              <w:noProof/>
              <w:sz w:val="22"/>
              <w:szCs w:val="22"/>
              <w:lang w:val="es-MX" w:eastAsia="es-MX"/>
            </w:rPr>
          </w:pPr>
          <w:hyperlink w:anchor="_Toc32581999" w:history="1">
            <w:r w:rsidR="007979C1" w:rsidRPr="007979C1">
              <w:rPr>
                <w:rStyle w:val="Hipervnculo"/>
                <w:rFonts w:ascii="Palatino Linotype" w:hAnsi="Palatino Linotype"/>
                <w:b/>
                <w:noProof/>
              </w:rPr>
              <w:t>TERCERO. De previo y especial pronunciamiento.</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_Toc32581999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8</w:t>
            </w:r>
            <w:r w:rsidR="007979C1" w:rsidRPr="007979C1">
              <w:rPr>
                <w:rFonts w:ascii="Palatino Linotype" w:hAnsi="Palatino Linotype"/>
                <w:b/>
                <w:noProof/>
                <w:webHidden/>
              </w:rPr>
              <w:fldChar w:fldCharType="end"/>
            </w:r>
          </w:hyperlink>
        </w:p>
        <w:p w14:paraId="26EA2C8A" w14:textId="77777777" w:rsidR="007979C1" w:rsidRPr="007979C1" w:rsidRDefault="0004769A" w:rsidP="007979C1">
          <w:pPr>
            <w:pStyle w:val="TDC1"/>
            <w:tabs>
              <w:tab w:val="left" w:pos="880"/>
            </w:tabs>
            <w:spacing w:line="480" w:lineRule="auto"/>
            <w:rPr>
              <w:rFonts w:ascii="Palatino Linotype" w:hAnsi="Palatino Linotype"/>
              <w:b/>
              <w:noProof/>
              <w:sz w:val="22"/>
              <w:szCs w:val="22"/>
              <w:lang w:val="es-MX" w:eastAsia="es-MX"/>
            </w:rPr>
          </w:pPr>
          <w:hyperlink w:anchor="_Toc32582000" w:history="1">
            <w:r w:rsidR="007979C1" w:rsidRPr="007979C1">
              <w:rPr>
                <w:rStyle w:val="Hipervnculo"/>
                <w:rFonts w:ascii="Palatino Linotype" w:eastAsia="Calibri" w:hAnsi="Palatino Linotype" w:cs="Times New Roman"/>
                <w:b/>
                <w:bCs/>
                <w:noProof/>
                <w:lang w:val="es-ES"/>
              </w:rPr>
              <w:t>I.</w:t>
            </w:r>
            <w:r w:rsidR="007979C1" w:rsidRPr="007979C1">
              <w:rPr>
                <w:rFonts w:ascii="Palatino Linotype" w:hAnsi="Palatino Linotype"/>
                <w:b/>
                <w:noProof/>
                <w:sz w:val="22"/>
                <w:szCs w:val="22"/>
                <w:lang w:val="es-MX" w:eastAsia="es-MX"/>
              </w:rPr>
              <w:tab/>
            </w:r>
            <w:r w:rsidR="007979C1" w:rsidRPr="007979C1">
              <w:rPr>
                <w:rStyle w:val="Hipervnculo"/>
                <w:rFonts w:ascii="Palatino Linotype" w:eastAsia="Calibri" w:hAnsi="Palatino Linotype" w:cs="Times New Roman"/>
                <w:b/>
                <w:bCs/>
                <w:noProof/>
                <w:lang w:val="es-ES"/>
              </w:rPr>
              <w:t>La falta de informe justificado.</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_Toc32582000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8</w:t>
            </w:r>
            <w:r w:rsidR="007979C1" w:rsidRPr="007979C1">
              <w:rPr>
                <w:rFonts w:ascii="Palatino Linotype" w:hAnsi="Palatino Linotype"/>
                <w:b/>
                <w:noProof/>
                <w:webHidden/>
              </w:rPr>
              <w:fldChar w:fldCharType="end"/>
            </w:r>
          </w:hyperlink>
        </w:p>
        <w:p w14:paraId="00BB7E0F" w14:textId="77777777" w:rsidR="007979C1" w:rsidRPr="007979C1" w:rsidRDefault="0004769A" w:rsidP="007979C1">
          <w:pPr>
            <w:pStyle w:val="TDC1"/>
            <w:spacing w:line="480" w:lineRule="auto"/>
            <w:rPr>
              <w:rFonts w:ascii="Palatino Linotype" w:hAnsi="Palatino Linotype"/>
              <w:b/>
              <w:noProof/>
              <w:sz w:val="22"/>
              <w:szCs w:val="22"/>
              <w:lang w:val="es-MX" w:eastAsia="es-MX"/>
            </w:rPr>
          </w:pPr>
          <w:hyperlink w:anchor="_Toc32582001" w:history="1">
            <w:r w:rsidR="007979C1" w:rsidRPr="007979C1">
              <w:rPr>
                <w:rStyle w:val="Hipervnculo"/>
                <w:rFonts w:ascii="Palatino Linotype" w:eastAsia="Calibri" w:hAnsi="Palatino Linotype" w:cs="Times New Roman"/>
                <w:b/>
                <w:bCs/>
                <w:noProof/>
                <w:lang w:val="es-ES"/>
              </w:rPr>
              <w:t xml:space="preserve">CUARTO. </w:t>
            </w:r>
            <w:r w:rsidR="007979C1" w:rsidRPr="007979C1">
              <w:rPr>
                <w:rStyle w:val="Hipervnculo"/>
                <w:rFonts w:ascii="Palatino Linotype" w:hAnsi="Palatino Linotype"/>
                <w:b/>
                <w:noProof/>
              </w:rPr>
              <w:t>Del planteamiento de la litis</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_Toc32582001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9</w:t>
            </w:r>
            <w:r w:rsidR="007979C1" w:rsidRPr="007979C1">
              <w:rPr>
                <w:rFonts w:ascii="Palatino Linotype" w:hAnsi="Palatino Linotype"/>
                <w:b/>
                <w:noProof/>
                <w:webHidden/>
              </w:rPr>
              <w:fldChar w:fldCharType="end"/>
            </w:r>
          </w:hyperlink>
        </w:p>
        <w:p w14:paraId="33DFA359" w14:textId="77777777" w:rsidR="007979C1" w:rsidRPr="007979C1" w:rsidRDefault="0004769A" w:rsidP="007979C1">
          <w:pPr>
            <w:pStyle w:val="TDC2"/>
            <w:spacing w:line="480" w:lineRule="auto"/>
            <w:rPr>
              <w:rFonts w:ascii="Palatino Linotype" w:hAnsi="Palatino Linotype"/>
              <w:b/>
              <w:noProof/>
              <w:sz w:val="22"/>
              <w:szCs w:val="22"/>
              <w:lang w:val="es-MX" w:eastAsia="es-MX"/>
            </w:rPr>
          </w:pPr>
          <w:hyperlink w:anchor="_Toc32582002" w:history="1">
            <w:r w:rsidR="007979C1" w:rsidRPr="007979C1">
              <w:rPr>
                <w:rStyle w:val="Hipervnculo"/>
                <w:rFonts w:ascii="Palatino Linotype" w:eastAsia="Calibri" w:hAnsi="Palatino Linotype" w:cs="Times New Roman"/>
                <w:b/>
                <w:bCs/>
                <w:noProof/>
                <w:lang w:val="es-ES"/>
              </w:rPr>
              <w:t xml:space="preserve">QUINTO. </w:t>
            </w:r>
            <w:r w:rsidR="007979C1" w:rsidRPr="007979C1">
              <w:rPr>
                <w:rStyle w:val="Hipervnculo"/>
                <w:rFonts w:ascii="Palatino Linotype" w:eastAsia="MS Gothic" w:hAnsi="Palatino Linotype" w:cs="Times New Roman"/>
                <w:b/>
                <w:noProof/>
              </w:rPr>
              <w:t>Del estudio y resolución del asunto.</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_Toc32582002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10</w:t>
            </w:r>
            <w:r w:rsidR="007979C1" w:rsidRPr="007979C1">
              <w:rPr>
                <w:rFonts w:ascii="Palatino Linotype" w:hAnsi="Palatino Linotype"/>
                <w:b/>
                <w:noProof/>
                <w:webHidden/>
              </w:rPr>
              <w:fldChar w:fldCharType="end"/>
            </w:r>
          </w:hyperlink>
        </w:p>
        <w:p w14:paraId="258A5305" w14:textId="77777777" w:rsidR="007979C1" w:rsidRPr="007979C1" w:rsidRDefault="0004769A" w:rsidP="007979C1">
          <w:pPr>
            <w:pStyle w:val="TDC1"/>
            <w:tabs>
              <w:tab w:val="left" w:pos="880"/>
            </w:tabs>
            <w:spacing w:line="480" w:lineRule="auto"/>
            <w:rPr>
              <w:rFonts w:ascii="Palatino Linotype" w:hAnsi="Palatino Linotype"/>
              <w:b/>
              <w:noProof/>
              <w:sz w:val="22"/>
              <w:szCs w:val="22"/>
              <w:lang w:val="es-MX" w:eastAsia="es-MX"/>
            </w:rPr>
          </w:pPr>
          <w:hyperlink w:anchor="_Toc32582003" w:history="1">
            <w:r w:rsidR="007979C1" w:rsidRPr="007979C1">
              <w:rPr>
                <w:rStyle w:val="Hipervnculo"/>
                <w:rFonts w:ascii="Palatino Linotype" w:hAnsi="Palatino Linotype"/>
                <w:b/>
                <w:noProof/>
              </w:rPr>
              <w:t>I.</w:t>
            </w:r>
            <w:r w:rsidR="007979C1" w:rsidRPr="007979C1">
              <w:rPr>
                <w:rFonts w:ascii="Palatino Linotype" w:hAnsi="Palatino Linotype"/>
                <w:b/>
                <w:noProof/>
                <w:sz w:val="22"/>
                <w:szCs w:val="22"/>
                <w:lang w:val="es-MX" w:eastAsia="es-MX"/>
              </w:rPr>
              <w:tab/>
            </w:r>
            <w:r w:rsidR="007979C1" w:rsidRPr="007979C1">
              <w:rPr>
                <w:rStyle w:val="Hipervnculo"/>
                <w:rFonts w:ascii="Palatino Linotype" w:hAnsi="Palatino Linotype"/>
                <w:b/>
                <w:noProof/>
              </w:rPr>
              <w:t>Del deber de las autoridades de promover, respetar, proteger y garantizar el derecho de acceso a la información pública.</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_Toc32582003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10</w:t>
            </w:r>
            <w:r w:rsidR="007979C1" w:rsidRPr="007979C1">
              <w:rPr>
                <w:rFonts w:ascii="Palatino Linotype" w:hAnsi="Palatino Linotype"/>
                <w:b/>
                <w:noProof/>
                <w:webHidden/>
              </w:rPr>
              <w:fldChar w:fldCharType="end"/>
            </w:r>
          </w:hyperlink>
        </w:p>
        <w:p w14:paraId="469FA2F2" w14:textId="77777777" w:rsidR="007979C1" w:rsidRPr="007979C1" w:rsidRDefault="0004769A" w:rsidP="007979C1">
          <w:pPr>
            <w:pStyle w:val="TDC1"/>
            <w:tabs>
              <w:tab w:val="left" w:pos="880"/>
            </w:tabs>
            <w:spacing w:line="480" w:lineRule="auto"/>
            <w:rPr>
              <w:rFonts w:ascii="Palatino Linotype" w:hAnsi="Palatino Linotype"/>
              <w:b/>
              <w:noProof/>
              <w:sz w:val="22"/>
              <w:szCs w:val="22"/>
              <w:lang w:val="es-MX" w:eastAsia="es-MX"/>
            </w:rPr>
          </w:pPr>
          <w:hyperlink w:anchor="_Toc32582004" w:history="1">
            <w:r w:rsidR="007979C1" w:rsidRPr="007979C1">
              <w:rPr>
                <w:rStyle w:val="Hipervnculo"/>
                <w:rFonts w:ascii="Palatino Linotype" w:hAnsi="Palatino Linotype"/>
                <w:b/>
                <w:noProof/>
              </w:rPr>
              <w:t>II.</w:t>
            </w:r>
            <w:r w:rsidR="007979C1" w:rsidRPr="007979C1">
              <w:rPr>
                <w:rFonts w:ascii="Palatino Linotype" w:hAnsi="Palatino Linotype"/>
                <w:b/>
                <w:noProof/>
                <w:sz w:val="22"/>
                <w:szCs w:val="22"/>
                <w:lang w:val="es-MX" w:eastAsia="es-MX"/>
              </w:rPr>
              <w:tab/>
            </w:r>
            <w:r w:rsidR="007979C1" w:rsidRPr="007979C1">
              <w:rPr>
                <w:rStyle w:val="Hipervnculo"/>
                <w:rFonts w:ascii="Palatino Linotype" w:hAnsi="Palatino Linotype"/>
                <w:b/>
                <w:noProof/>
              </w:rPr>
              <w:t>De la respuesta a la solicitud de información.</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_Toc32582004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13</w:t>
            </w:r>
            <w:r w:rsidR="007979C1" w:rsidRPr="007979C1">
              <w:rPr>
                <w:rFonts w:ascii="Palatino Linotype" w:hAnsi="Palatino Linotype"/>
                <w:b/>
                <w:noProof/>
                <w:webHidden/>
              </w:rPr>
              <w:fldChar w:fldCharType="end"/>
            </w:r>
          </w:hyperlink>
        </w:p>
        <w:p w14:paraId="753B01FA" w14:textId="77777777" w:rsidR="007979C1" w:rsidRPr="007979C1" w:rsidRDefault="0004769A" w:rsidP="007979C1">
          <w:pPr>
            <w:pStyle w:val="TDC1"/>
            <w:spacing w:line="480" w:lineRule="auto"/>
            <w:rPr>
              <w:rFonts w:ascii="Palatino Linotype" w:hAnsi="Palatino Linotype"/>
              <w:b/>
              <w:noProof/>
              <w:sz w:val="22"/>
              <w:szCs w:val="22"/>
              <w:lang w:val="es-MX" w:eastAsia="es-MX"/>
            </w:rPr>
          </w:pPr>
          <w:hyperlink w:anchor="_Toc32582005" w:history="1">
            <w:r w:rsidR="007979C1" w:rsidRPr="007979C1">
              <w:rPr>
                <w:rStyle w:val="Hipervnculo"/>
                <w:rFonts w:ascii="Palatino Linotype" w:hAnsi="Palatino Linotype"/>
                <w:b/>
                <w:noProof/>
              </w:rPr>
              <w:t>SEXTO. Del acuerdo de clasificación de la información que debe emitir el Comité de Transparencia.</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_Toc32582005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25</w:t>
            </w:r>
            <w:r w:rsidR="007979C1" w:rsidRPr="007979C1">
              <w:rPr>
                <w:rFonts w:ascii="Palatino Linotype" w:hAnsi="Palatino Linotype"/>
                <w:b/>
                <w:noProof/>
                <w:webHidden/>
              </w:rPr>
              <w:fldChar w:fldCharType="end"/>
            </w:r>
          </w:hyperlink>
        </w:p>
        <w:p w14:paraId="73C7D718" w14:textId="77777777" w:rsidR="007979C1" w:rsidRPr="007979C1" w:rsidRDefault="0004769A" w:rsidP="007979C1">
          <w:pPr>
            <w:pStyle w:val="TDC1"/>
            <w:spacing w:line="480" w:lineRule="auto"/>
            <w:rPr>
              <w:rFonts w:ascii="Palatino Linotype" w:hAnsi="Palatino Linotype"/>
              <w:b/>
              <w:noProof/>
              <w:sz w:val="22"/>
              <w:szCs w:val="22"/>
              <w:lang w:val="es-MX" w:eastAsia="es-MX"/>
            </w:rPr>
          </w:pPr>
          <w:hyperlink w:anchor="_Toc32582006" w:history="1">
            <w:r w:rsidR="007979C1" w:rsidRPr="007979C1">
              <w:rPr>
                <w:rStyle w:val="Hipervnculo"/>
                <w:rFonts w:ascii="Palatino Linotype" w:eastAsia="Calibri" w:hAnsi="Palatino Linotype"/>
                <w:b/>
                <w:noProof/>
                <w:lang w:val="es-ES"/>
              </w:rPr>
              <w:t>R E S O L U T I V O S</w:t>
            </w:r>
            <w:r w:rsidR="007979C1" w:rsidRPr="007979C1">
              <w:rPr>
                <w:rFonts w:ascii="Palatino Linotype" w:hAnsi="Palatino Linotype"/>
                <w:b/>
                <w:noProof/>
                <w:webHidden/>
              </w:rPr>
              <w:tab/>
            </w:r>
            <w:r w:rsidR="007979C1" w:rsidRPr="007979C1">
              <w:rPr>
                <w:rFonts w:ascii="Palatino Linotype" w:hAnsi="Palatino Linotype"/>
                <w:b/>
                <w:noProof/>
                <w:webHidden/>
              </w:rPr>
              <w:fldChar w:fldCharType="begin"/>
            </w:r>
            <w:r w:rsidR="007979C1" w:rsidRPr="007979C1">
              <w:rPr>
                <w:rFonts w:ascii="Palatino Linotype" w:hAnsi="Palatino Linotype"/>
                <w:b/>
                <w:noProof/>
                <w:webHidden/>
              </w:rPr>
              <w:instrText xml:space="preserve"> PAGEREF _Toc32582006 \h </w:instrText>
            </w:r>
            <w:r w:rsidR="007979C1" w:rsidRPr="007979C1">
              <w:rPr>
                <w:rFonts w:ascii="Palatino Linotype" w:hAnsi="Palatino Linotype"/>
                <w:b/>
                <w:noProof/>
                <w:webHidden/>
              </w:rPr>
            </w:r>
            <w:r w:rsidR="007979C1" w:rsidRPr="007979C1">
              <w:rPr>
                <w:rFonts w:ascii="Palatino Linotype" w:hAnsi="Palatino Linotype"/>
                <w:b/>
                <w:noProof/>
                <w:webHidden/>
              </w:rPr>
              <w:fldChar w:fldCharType="separate"/>
            </w:r>
            <w:r w:rsidR="007979C1">
              <w:rPr>
                <w:rFonts w:ascii="Palatino Linotype" w:hAnsi="Palatino Linotype"/>
                <w:b/>
                <w:noProof/>
                <w:webHidden/>
              </w:rPr>
              <w:t>37</w:t>
            </w:r>
            <w:r w:rsidR="007979C1" w:rsidRPr="007979C1">
              <w:rPr>
                <w:rFonts w:ascii="Palatino Linotype" w:hAnsi="Palatino Linotype"/>
                <w:b/>
                <w:noProof/>
                <w:webHidden/>
              </w:rPr>
              <w:fldChar w:fldCharType="end"/>
            </w:r>
          </w:hyperlink>
        </w:p>
        <w:p w14:paraId="1E9D7E1E" w14:textId="77777777" w:rsidR="00763298" w:rsidRPr="00FB3581" w:rsidRDefault="00763298" w:rsidP="007979C1">
          <w:pPr>
            <w:tabs>
              <w:tab w:val="left" w:pos="0"/>
            </w:tabs>
            <w:spacing w:line="480" w:lineRule="auto"/>
            <w:rPr>
              <w:rFonts w:ascii="Palatino Linotype" w:hAnsi="Palatino Linotype"/>
            </w:rPr>
          </w:pPr>
          <w:r w:rsidRPr="007979C1">
            <w:rPr>
              <w:rFonts w:ascii="Palatino Linotype" w:hAnsi="Palatino Linotype"/>
              <w:b/>
              <w:bCs/>
            </w:rPr>
            <w:fldChar w:fldCharType="end"/>
          </w:r>
        </w:p>
      </w:sdtContent>
    </w:sdt>
    <w:p w14:paraId="73F7F940" w14:textId="5833E52E" w:rsidR="00662C69" w:rsidRPr="00FB3581" w:rsidRDefault="009B11D6" w:rsidP="00FB3581">
      <w:pPr>
        <w:tabs>
          <w:tab w:val="left" w:pos="0"/>
          <w:tab w:val="left" w:pos="3465"/>
        </w:tabs>
        <w:spacing w:line="360" w:lineRule="auto"/>
        <w:jc w:val="both"/>
        <w:rPr>
          <w:rFonts w:ascii="Palatino Linotype" w:hAnsi="Palatino Linotype"/>
          <w:highlight w:val="yellow"/>
        </w:rPr>
      </w:pPr>
      <w:r w:rsidRPr="00FB3581">
        <w:rPr>
          <w:rFonts w:ascii="Palatino Linotype" w:hAnsi="Palatino Linotype"/>
        </w:rPr>
        <w:lastRenderedPageBreak/>
        <w:t>R</w:t>
      </w:r>
      <w:r w:rsidR="00662C69" w:rsidRPr="00FB3581">
        <w:rPr>
          <w:rFonts w:ascii="Palatino Linotype" w:hAnsi="Palatino Linotype"/>
        </w:rPr>
        <w:t>esolución del Pleno del Instituto de Transparencia, Acceso a la Información Pública y Protección de Datos Personales del Estado de México y Mun</w:t>
      </w:r>
      <w:r w:rsidR="000D5A1D" w:rsidRPr="00FB3581">
        <w:rPr>
          <w:rFonts w:ascii="Palatino Linotype" w:hAnsi="Palatino Linotype"/>
        </w:rPr>
        <w:t>icipios, con</w:t>
      </w:r>
      <w:r w:rsidR="00662C69" w:rsidRPr="00FB3581">
        <w:rPr>
          <w:rFonts w:ascii="Palatino Linotype" w:hAnsi="Palatino Linotype"/>
        </w:rPr>
        <w:t xml:space="preserve"> </w:t>
      </w:r>
      <w:r w:rsidR="00485DB6" w:rsidRPr="00FB3581">
        <w:rPr>
          <w:rFonts w:ascii="Palatino Linotype" w:hAnsi="Palatino Linotype"/>
        </w:rPr>
        <w:t xml:space="preserve">domicilio </w:t>
      </w:r>
      <w:r w:rsidR="00662C69" w:rsidRPr="00FB3581">
        <w:rPr>
          <w:rFonts w:ascii="Palatino Linotype" w:hAnsi="Palatino Linotype"/>
        </w:rPr>
        <w:t xml:space="preserve">en Metepec, Estado de México; de </w:t>
      </w:r>
      <w:r w:rsidR="000D5A1D" w:rsidRPr="00FB3581">
        <w:rPr>
          <w:rFonts w:ascii="Palatino Linotype" w:hAnsi="Palatino Linotype"/>
        </w:rPr>
        <w:t xml:space="preserve">fecha </w:t>
      </w:r>
      <w:r w:rsidR="00C309AD" w:rsidRPr="00FB3581">
        <w:rPr>
          <w:rFonts w:ascii="Palatino Linotype" w:hAnsi="Palatino Linotype"/>
        </w:rPr>
        <w:t>doce</w:t>
      </w:r>
      <w:r w:rsidR="006B149F" w:rsidRPr="00FB3581">
        <w:rPr>
          <w:rFonts w:ascii="Palatino Linotype" w:hAnsi="Palatino Linotype"/>
        </w:rPr>
        <w:t xml:space="preserve"> (</w:t>
      </w:r>
      <w:r w:rsidR="009E7F2A" w:rsidRPr="00FB3581">
        <w:rPr>
          <w:rFonts w:ascii="Palatino Linotype" w:hAnsi="Palatino Linotype"/>
        </w:rPr>
        <w:t>1</w:t>
      </w:r>
      <w:r w:rsidR="00C309AD" w:rsidRPr="00FB3581">
        <w:rPr>
          <w:rFonts w:ascii="Palatino Linotype" w:hAnsi="Palatino Linotype"/>
        </w:rPr>
        <w:t>2</w:t>
      </w:r>
      <w:r w:rsidR="00552467" w:rsidRPr="00FB3581">
        <w:rPr>
          <w:rFonts w:ascii="Palatino Linotype" w:hAnsi="Palatino Linotype"/>
        </w:rPr>
        <w:t>)</w:t>
      </w:r>
      <w:r w:rsidR="006B149F" w:rsidRPr="00FB3581">
        <w:rPr>
          <w:rFonts w:ascii="Palatino Linotype" w:hAnsi="Palatino Linotype"/>
        </w:rPr>
        <w:t xml:space="preserve"> de </w:t>
      </w:r>
      <w:r w:rsidR="00C309AD" w:rsidRPr="00FB3581">
        <w:rPr>
          <w:rFonts w:ascii="Palatino Linotype" w:hAnsi="Palatino Linotype"/>
        </w:rPr>
        <w:t>febrero</w:t>
      </w:r>
      <w:r w:rsidR="00071AD2" w:rsidRPr="00FB3581">
        <w:rPr>
          <w:rFonts w:ascii="Palatino Linotype" w:hAnsi="Palatino Linotype"/>
        </w:rPr>
        <w:t xml:space="preserve"> </w:t>
      </w:r>
      <w:r w:rsidR="00B414A7" w:rsidRPr="00FB3581">
        <w:rPr>
          <w:rFonts w:ascii="Palatino Linotype" w:hAnsi="Palatino Linotype"/>
        </w:rPr>
        <w:t xml:space="preserve">de dos mil </w:t>
      </w:r>
      <w:r w:rsidR="00C309AD" w:rsidRPr="00FB3581">
        <w:rPr>
          <w:rFonts w:ascii="Palatino Linotype" w:hAnsi="Palatino Linotype"/>
        </w:rPr>
        <w:t>veint</w:t>
      </w:r>
      <w:r w:rsidR="00B414A7" w:rsidRPr="00FB3581">
        <w:rPr>
          <w:rFonts w:ascii="Palatino Linotype" w:hAnsi="Palatino Linotype"/>
        </w:rPr>
        <w:t>e</w:t>
      </w:r>
      <w:r w:rsidR="00662C69" w:rsidRPr="00FB3581">
        <w:rPr>
          <w:rFonts w:ascii="Palatino Linotype" w:hAnsi="Palatino Linotype"/>
        </w:rPr>
        <w:t>.</w:t>
      </w:r>
    </w:p>
    <w:p w14:paraId="5A51B5EC" w14:textId="77777777" w:rsidR="008A5A73" w:rsidRPr="00FB3581" w:rsidRDefault="008A5A73" w:rsidP="00FB3581">
      <w:pPr>
        <w:tabs>
          <w:tab w:val="left" w:pos="0"/>
          <w:tab w:val="left" w:pos="3465"/>
        </w:tabs>
        <w:spacing w:line="360" w:lineRule="auto"/>
        <w:jc w:val="both"/>
        <w:rPr>
          <w:rFonts w:ascii="Palatino Linotype" w:hAnsi="Palatino Linotype"/>
        </w:rPr>
      </w:pPr>
    </w:p>
    <w:p w14:paraId="02C1324E" w14:textId="554059C5" w:rsidR="00662C69" w:rsidRPr="00FB3581" w:rsidRDefault="00662C69" w:rsidP="00FB3581">
      <w:pPr>
        <w:tabs>
          <w:tab w:val="left" w:pos="0"/>
        </w:tabs>
        <w:spacing w:line="360" w:lineRule="auto"/>
        <w:jc w:val="both"/>
        <w:rPr>
          <w:rFonts w:ascii="Palatino Linotype" w:hAnsi="Palatino Linotype"/>
          <w:b/>
        </w:rPr>
      </w:pPr>
      <w:r w:rsidRPr="00FB3581">
        <w:rPr>
          <w:rFonts w:ascii="Palatino Linotype" w:hAnsi="Palatino Linotype"/>
          <w:b/>
        </w:rPr>
        <w:t>VISTO</w:t>
      </w:r>
      <w:r w:rsidRPr="00FB3581">
        <w:rPr>
          <w:rFonts w:ascii="Palatino Linotype" w:hAnsi="Palatino Linotype"/>
        </w:rPr>
        <w:t xml:space="preserve"> el expediente electrónico for</w:t>
      </w:r>
      <w:r w:rsidR="00D37494" w:rsidRPr="00FB3581">
        <w:rPr>
          <w:rFonts w:ascii="Palatino Linotype" w:hAnsi="Palatino Linotype"/>
        </w:rPr>
        <w:t>mado con motivo del</w:t>
      </w:r>
      <w:r w:rsidRPr="00FB3581">
        <w:rPr>
          <w:rFonts w:ascii="Palatino Linotype" w:hAnsi="Palatino Linotype"/>
        </w:rPr>
        <w:t xml:space="preserve"> recurso de revisión </w:t>
      </w:r>
      <w:r w:rsidR="00F0190C" w:rsidRPr="00FB3581">
        <w:rPr>
          <w:rFonts w:ascii="Palatino Linotype" w:hAnsi="Palatino Linotype"/>
          <w:b/>
          <w:bCs/>
        </w:rPr>
        <w:t>0</w:t>
      </w:r>
      <w:r w:rsidR="00C309AD" w:rsidRPr="00FB3581">
        <w:rPr>
          <w:rFonts w:ascii="Palatino Linotype" w:hAnsi="Palatino Linotype"/>
          <w:b/>
          <w:bCs/>
        </w:rPr>
        <w:t>8823</w:t>
      </w:r>
      <w:r w:rsidR="009E7F2A" w:rsidRPr="00FB3581">
        <w:rPr>
          <w:rFonts w:ascii="Palatino Linotype" w:hAnsi="Palatino Linotype"/>
          <w:b/>
          <w:bCs/>
        </w:rPr>
        <w:t>/</w:t>
      </w:r>
      <w:r w:rsidR="00AF4269" w:rsidRPr="00FB3581">
        <w:rPr>
          <w:rFonts w:ascii="Palatino Linotype" w:hAnsi="Palatino Linotype"/>
          <w:b/>
          <w:bCs/>
        </w:rPr>
        <w:t>INFOEM/IP/RR/2019</w:t>
      </w:r>
      <w:r w:rsidR="003E4A5C" w:rsidRPr="00FB3581">
        <w:rPr>
          <w:rFonts w:ascii="Palatino Linotype" w:hAnsi="Palatino Linotype"/>
          <w:b/>
        </w:rPr>
        <w:t xml:space="preserve"> </w:t>
      </w:r>
      <w:r w:rsidRPr="00FB3581">
        <w:rPr>
          <w:rFonts w:ascii="Palatino Linotype" w:hAnsi="Palatino Linotype"/>
        </w:rPr>
        <w:t xml:space="preserve">promovido por </w:t>
      </w:r>
      <w:r w:rsidR="00945B49" w:rsidRPr="00945B49">
        <w:rPr>
          <w:rFonts w:ascii="Palatino Linotype" w:hAnsi="Palatino Linotype"/>
          <w:b/>
          <w:highlight w:val="black"/>
        </w:rPr>
        <w:t>xxxxxxxxxxxxxxxxxxxxxxxxxxxx</w:t>
      </w:r>
      <w:r w:rsidR="00C309AD" w:rsidRPr="00FB3581">
        <w:rPr>
          <w:rFonts w:ascii="Palatino Linotype" w:hAnsi="Palatino Linotype" w:cs="Arial"/>
        </w:rPr>
        <w:t xml:space="preserve"> </w:t>
      </w:r>
      <w:r w:rsidRPr="00FB3581">
        <w:rPr>
          <w:rFonts w:ascii="Palatino Linotype" w:hAnsi="Palatino Linotype" w:cs="Arial"/>
        </w:rPr>
        <w:t xml:space="preserve">en su </w:t>
      </w:r>
      <w:r w:rsidR="00D83C17" w:rsidRPr="00FB3581">
        <w:rPr>
          <w:rFonts w:ascii="Palatino Linotype" w:hAnsi="Palatino Linotype" w:cs="Arial"/>
        </w:rPr>
        <w:t>calidad</w:t>
      </w:r>
      <w:r w:rsidRPr="00FB3581">
        <w:rPr>
          <w:rFonts w:ascii="Palatino Linotype" w:hAnsi="Palatino Linotype" w:cs="Arial"/>
        </w:rPr>
        <w:t xml:space="preserve"> de </w:t>
      </w:r>
      <w:r w:rsidRPr="00FB3581">
        <w:rPr>
          <w:rFonts w:ascii="Palatino Linotype" w:hAnsi="Palatino Linotype" w:cs="Arial"/>
          <w:b/>
        </w:rPr>
        <w:t>RECURRENTE</w:t>
      </w:r>
      <w:r w:rsidRPr="00FB3581">
        <w:rPr>
          <w:rFonts w:ascii="Palatino Linotype" w:hAnsi="Palatino Linotype" w:cs="Arial"/>
        </w:rPr>
        <w:t xml:space="preserve">, en contra </w:t>
      </w:r>
      <w:r w:rsidR="000D5A1D" w:rsidRPr="00FB3581">
        <w:rPr>
          <w:rFonts w:ascii="Palatino Linotype" w:hAnsi="Palatino Linotype" w:cs="Arial"/>
        </w:rPr>
        <w:t xml:space="preserve">de </w:t>
      </w:r>
      <w:r w:rsidR="00843908" w:rsidRPr="00FB3581">
        <w:rPr>
          <w:rFonts w:ascii="Palatino Linotype" w:hAnsi="Palatino Linotype" w:cs="Arial"/>
        </w:rPr>
        <w:t>la respuesta del</w:t>
      </w:r>
      <w:r w:rsidR="00ED007B" w:rsidRPr="00FB3581">
        <w:rPr>
          <w:rFonts w:ascii="Palatino Linotype" w:hAnsi="Palatino Linotype" w:cs="Arial"/>
        </w:rPr>
        <w:t xml:space="preserve"> </w:t>
      </w:r>
      <w:r w:rsidR="00891EA6" w:rsidRPr="00FB3581">
        <w:rPr>
          <w:rFonts w:ascii="Palatino Linotype" w:hAnsi="Palatino Linotype"/>
          <w:b/>
        </w:rPr>
        <w:t>Ayuntam</w:t>
      </w:r>
      <w:r w:rsidR="00071AD2" w:rsidRPr="00FB3581">
        <w:rPr>
          <w:rFonts w:ascii="Palatino Linotype" w:hAnsi="Palatino Linotype"/>
          <w:b/>
        </w:rPr>
        <w:t xml:space="preserve">iento de </w:t>
      </w:r>
      <w:r w:rsidR="00C309AD" w:rsidRPr="00FB3581">
        <w:rPr>
          <w:rFonts w:ascii="Palatino Linotype" w:hAnsi="Palatino Linotype"/>
          <w:b/>
        </w:rPr>
        <w:t>Atenco</w:t>
      </w:r>
      <w:r w:rsidR="009E7F2A" w:rsidRPr="00FB3581">
        <w:rPr>
          <w:rFonts w:ascii="Palatino Linotype" w:hAnsi="Palatino Linotype"/>
          <w:b/>
        </w:rPr>
        <w:t xml:space="preserve"> </w:t>
      </w:r>
      <w:r w:rsidRPr="00FB3581">
        <w:rPr>
          <w:rFonts w:ascii="Palatino Linotype" w:hAnsi="Palatino Linotype"/>
        </w:rPr>
        <w:t>en lo sucesivo el</w:t>
      </w:r>
      <w:r w:rsidRPr="00FB3581">
        <w:rPr>
          <w:rFonts w:ascii="Palatino Linotype" w:hAnsi="Palatino Linotype"/>
          <w:b/>
        </w:rPr>
        <w:t xml:space="preserve"> SUJETO OBLIGADO, </w:t>
      </w:r>
      <w:r w:rsidRPr="00FB3581">
        <w:rPr>
          <w:rFonts w:ascii="Palatino Linotype" w:hAnsi="Palatino Linotype"/>
        </w:rPr>
        <w:t>se procede a dictar la presente resolución, con base en los siguientes:</w:t>
      </w:r>
    </w:p>
    <w:p w14:paraId="0BBCF3EE" w14:textId="77777777" w:rsidR="008A5A73" w:rsidRPr="00FB3581" w:rsidRDefault="008A5A73" w:rsidP="00FB3581">
      <w:pPr>
        <w:tabs>
          <w:tab w:val="left" w:pos="0"/>
        </w:tabs>
        <w:spacing w:line="360" w:lineRule="auto"/>
        <w:jc w:val="both"/>
        <w:rPr>
          <w:rFonts w:ascii="Palatino Linotype" w:hAnsi="Palatino Linotype"/>
        </w:rPr>
      </w:pPr>
    </w:p>
    <w:p w14:paraId="769E1410" w14:textId="5740327F" w:rsidR="00587366" w:rsidRPr="00FB3581" w:rsidRDefault="00662C69" w:rsidP="00FB3581">
      <w:pPr>
        <w:pStyle w:val="Ttulo1"/>
        <w:tabs>
          <w:tab w:val="left" w:pos="0"/>
        </w:tabs>
        <w:spacing w:before="0" w:line="360" w:lineRule="auto"/>
        <w:jc w:val="center"/>
        <w:rPr>
          <w:b/>
          <w:szCs w:val="24"/>
        </w:rPr>
      </w:pPr>
      <w:bookmarkStart w:id="0" w:name="_Toc461555884"/>
      <w:bookmarkStart w:id="1" w:name="_Toc466371847"/>
      <w:bookmarkStart w:id="2" w:name="_Toc32581995"/>
      <w:r w:rsidRPr="00FB3581">
        <w:rPr>
          <w:b/>
          <w:szCs w:val="24"/>
        </w:rPr>
        <w:t>ANTECEDENTES</w:t>
      </w:r>
      <w:bookmarkEnd w:id="0"/>
      <w:bookmarkEnd w:id="1"/>
      <w:bookmarkEnd w:id="2"/>
    </w:p>
    <w:p w14:paraId="468D1AB4" w14:textId="77777777" w:rsidR="008A5A73" w:rsidRPr="00FB3581" w:rsidRDefault="008A5A73" w:rsidP="00FB3581">
      <w:pPr>
        <w:tabs>
          <w:tab w:val="left" w:pos="0"/>
        </w:tabs>
        <w:spacing w:line="360" w:lineRule="auto"/>
        <w:rPr>
          <w:rFonts w:ascii="Palatino Linotype" w:hAnsi="Palatino Linotype"/>
          <w:lang w:eastAsia="en-US"/>
        </w:rPr>
      </w:pPr>
    </w:p>
    <w:p w14:paraId="501A421E" w14:textId="0FA900BD" w:rsidR="00FA1437" w:rsidRPr="00FB3581" w:rsidRDefault="00C309AD" w:rsidP="00FB3581">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FB3581">
        <w:rPr>
          <w:rFonts w:ascii="Palatino Linotype" w:eastAsia="Calibri" w:hAnsi="Palatino Linotype" w:cs="Arial"/>
        </w:rPr>
        <w:t>El</w:t>
      </w:r>
      <w:r w:rsidR="00D9392E" w:rsidRPr="00FB3581">
        <w:rPr>
          <w:rFonts w:ascii="Palatino Linotype" w:eastAsia="Calibri" w:hAnsi="Palatino Linotype" w:cs="Arial"/>
        </w:rPr>
        <w:t xml:space="preserve"> </w:t>
      </w:r>
      <w:r w:rsidRPr="00FB3581">
        <w:rPr>
          <w:rFonts w:ascii="Palatino Linotype" w:eastAsia="Calibri" w:hAnsi="Palatino Linotype" w:cs="Arial"/>
        </w:rPr>
        <w:t>trece</w:t>
      </w:r>
      <w:r w:rsidR="0014400B" w:rsidRPr="00FB3581">
        <w:rPr>
          <w:rFonts w:ascii="Palatino Linotype" w:eastAsia="Calibri" w:hAnsi="Palatino Linotype" w:cs="Arial"/>
        </w:rPr>
        <w:t xml:space="preserve"> </w:t>
      </w:r>
      <w:r w:rsidR="003E4A5C" w:rsidRPr="00FB3581">
        <w:rPr>
          <w:rFonts w:ascii="Palatino Linotype" w:hAnsi="Palatino Linotype"/>
        </w:rPr>
        <w:t>(</w:t>
      </w:r>
      <w:r w:rsidRPr="00FB3581">
        <w:rPr>
          <w:rFonts w:ascii="Palatino Linotype" w:hAnsi="Palatino Linotype"/>
        </w:rPr>
        <w:t>13</w:t>
      </w:r>
      <w:r w:rsidR="000035F6" w:rsidRPr="00FB3581">
        <w:rPr>
          <w:rFonts w:ascii="Palatino Linotype" w:hAnsi="Palatino Linotype"/>
        </w:rPr>
        <w:t>)</w:t>
      </w:r>
      <w:r w:rsidR="00A53AF8" w:rsidRPr="00FB3581">
        <w:rPr>
          <w:rFonts w:ascii="Palatino Linotype" w:hAnsi="Palatino Linotype"/>
        </w:rPr>
        <w:t xml:space="preserve"> de </w:t>
      </w:r>
      <w:r w:rsidRPr="00FB3581">
        <w:rPr>
          <w:rFonts w:ascii="Palatino Linotype" w:hAnsi="Palatino Linotype"/>
        </w:rPr>
        <w:t>novi</w:t>
      </w:r>
      <w:r w:rsidR="00071AD2" w:rsidRPr="00FB3581">
        <w:rPr>
          <w:rFonts w:ascii="Palatino Linotype" w:hAnsi="Palatino Linotype"/>
        </w:rPr>
        <w:t xml:space="preserve">embre </w:t>
      </w:r>
      <w:r w:rsidR="00F8587B" w:rsidRPr="00FB3581">
        <w:rPr>
          <w:rFonts w:ascii="Palatino Linotype" w:eastAsia="Calibri" w:hAnsi="Palatino Linotype" w:cs="Arial"/>
        </w:rPr>
        <w:t>de dos mil dieci</w:t>
      </w:r>
      <w:r w:rsidR="00103D24" w:rsidRPr="00FB3581">
        <w:rPr>
          <w:rFonts w:ascii="Palatino Linotype" w:eastAsia="Calibri" w:hAnsi="Palatino Linotype" w:cs="Arial"/>
        </w:rPr>
        <w:t>nueve</w:t>
      </w:r>
      <w:r w:rsidR="00D9392E" w:rsidRPr="00FB3581">
        <w:rPr>
          <w:rFonts w:ascii="Palatino Linotype" w:hAnsi="Palatino Linotype"/>
          <w:b/>
        </w:rPr>
        <w:t xml:space="preserve">, </w:t>
      </w:r>
      <w:r w:rsidR="00D9392E" w:rsidRPr="00FB3581">
        <w:rPr>
          <w:rFonts w:ascii="Palatino Linotype" w:eastAsia="Calibri" w:hAnsi="Palatino Linotype" w:cs="Arial"/>
        </w:rPr>
        <w:t xml:space="preserve">se presentó ante el </w:t>
      </w:r>
      <w:r w:rsidR="00D9392E" w:rsidRPr="00FB3581">
        <w:rPr>
          <w:rFonts w:ascii="Palatino Linotype" w:eastAsia="Calibri" w:hAnsi="Palatino Linotype" w:cs="Arial"/>
          <w:b/>
        </w:rPr>
        <w:t>SUJETO OBLIGADO</w:t>
      </w:r>
      <w:r w:rsidR="00D9392E" w:rsidRPr="00FB3581">
        <w:rPr>
          <w:rFonts w:ascii="Palatino Linotype" w:eastAsia="Calibri" w:hAnsi="Palatino Linotype" w:cs="Arial"/>
        </w:rPr>
        <w:t xml:space="preserve"> </w:t>
      </w:r>
      <w:r w:rsidR="00A53AF8" w:rsidRPr="00FB3581">
        <w:rPr>
          <w:rFonts w:ascii="Palatino Linotype" w:eastAsia="Calibri" w:hAnsi="Palatino Linotype" w:cs="Arial"/>
        </w:rPr>
        <w:t xml:space="preserve">vía </w:t>
      </w:r>
      <w:r w:rsidR="00A53AF8" w:rsidRPr="00FB3581">
        <w:rPr>
          <w:rFonts w:ascii="Palatino Linotype" w:eastAsia="Calibri" w:hAnsi="Palatino Linotype" w:cs="Arial"/>
          <w:lang w:val="es-ES"/>
        </w:rPr>
        <w:t>Sistema de Acceso a la Información Mexiquense (</w:t>
      </w:r>
      <w:r w:rsidR="00A53AF8" w:rsidRPr="00FB3581">
        <w:rPr>
          <w:rFonts w:ascii="Palatino Linotype" w:eastAsia="Calibri" w:hAnsi="Palatino Linotype" w:cs="Arial"/>
          <w:b/>
          <w:lang w:val="es-ES"/>
        </w:rPr>
        <w:t>SAIMEX)</w:t>
      </w:r>
      <w:r w:rsidR="00D9392E" w:rsidRPr="00FB3581">
        <w:rPr>
          <w:rFonts w:ascii="Palatino Linotype" w:eastAsia="Calibri" w:hAnsi="Palatino Linotype" w:cs="Arial"/>
        </w:rPr>
        <w:t>, la solicitud de información pública registrada con el número</w:t>
      </w:r>
      <w:r w:rsidR="003E4A5C" w:rsidRPr="00FB3581">
        <w:rPr>
          <w:rFonts w:ascii="Palatino Linotype" w:eastAsia="Calibri" w:hAnsi="Palatino Linotype" w:cs="Arial"/>
        </w:rPr>
        <w:t xml:space="preserve"> </w:t>
      </w:r>
      <w:r w:rsidR="00A7308C" w:rsidRPr="00FB3581">
        <w:rPr>
          <w:rFonts w:ascii="Palatino Linotype" w:eastAsia="Times New Roman" w:hAnsi="Palatino Linotype" w:cs="Arial"/>
          <w:b/>
          <w:lang w:val="es-ES"/>
        </w:rPr>
        <w:t>00</w:t>
      </w:r>
      <w:r w:rsidRPr="00FB3581">
        <w:rPr>
          <w:rFonts w:ascii="Palatino Linotype" w:eastAsia="Times New Roman" w:hAnsi="Palatino Linotype" w:cs="Arial"/>
          <w:b/>
          <w:lang w:val="es-ES"/>
        </w:rPr>
        <w:t>116</w:t>
      </w:r>
      <w:r w:rsidR="00A7308C" w:rsidRPr="00FB3581">
        <w:rPr>
          <w:rFonts w:ascii="Palatino Linotype" w:eastAsia="Times New Roman" w:hAnsi="Palatino Linotype" w:cs="Arial"/>
          <w:b/>
          <w:lang w:val="es-ES"/>
        </w:rPr>
        <w:t>/</w:t>
      </w:r>
      <w:r w:rsidRPr="00FB3581">
        <w:rPr>
          <w:rFonts w:ascii="Palatino Linotype" w:eastAsia="Times New Roman" w:hAnsi="Palatino Linotype" w:cs="Arial"/>
          <w:b/>
          <w:lang w:val="es-ES"/>
        </w:rPr>
        <w:t>ATENCO</w:t>
      </w:r>
      <w:r w:rsidR="00A7308C" w:rsidRPr="00FB3581">
        <w:rPr>
          <w:rFonts w:ascii="Palatino Linotype" w:eastAsia="Times New Roman" w:hAnsi="Palatino Linotype" w:cs="Arial"/>
          <w:b/>
          <w:lang w:val="es-ES"/>
        </w:rPr>
        <w:t>/IP/201</w:t>
      </w:r>
      <w:r w:rsidR="00103D24" w:rsidRPr="00FB3581">
        <w:rPr>
          <w:rFonts w:ascii="Palatino Linotype" w:eastAsia="Times New Roman" w:hAnsi="Palatino Linotype" w:cs="Arial"/>
          <w:b/>
          <w:lang w:val="es-ES"/>
        </w:rPr>
        <w:t>9</w:t>
      </w:r>
      <w:r w:rsidR="00E17F3A" w:rsidRPr="00FB3581">
        <w:rPr>
          <w:rFonts w:ascii="Palatino Linotype" w:eastAsia="Calibri" w:hAnsi="Palatino Linotype" w:cs="Arial"/>
        </w:rPr>
        <w:t>,</w:t>
      </w:r>
      <w:r w:rsidR="00FB54FB" w:rsidRPr="00FB3581">
        <w:rPr>
          <w:rFonts w:ascii="Palatino Linotype" w:eastAsia="Calibri" w:hAnsi="Palatino Linotype" w:cs="Arial"/>
          <w:b/>
        </w:rPr>
        <w:t xml:space="preserve"> </w:t>
      </w:r>
      <w:r w:rsidR="00D9392E" w:rsidRPr="00FB3581">
        <w:rPr>
          <w:rFonts w:ascii="Palatino Linotype" w:eastAsia="Calibri" w:hAnsi="Palatino Linotype" w:cs="Arial"/>
        </w:rPr>
        <w:t>media</w:t>
      </w:r>
      <w:r w:rsidR="00FA1437" w:rsidRPr="00FB3581">
        <w:rPr>
          <w:rFonts w:ascii="Palatino Linotype" w:eastAsia="Calibri" w:hAnsi="Palatino Linotype" w:cs="Arial"/>
        </w:rPr>
        <w:t>nte la cual solicito:</w:t>
      </w:r>
    </w:p>
    <w:p w14:paraId="01AD3FA8" w14:textId="77777777" w:rsidR="00FA1437" w:rsidRPr="00FB3581" w:rsidRDefault="00FA1437" w:rsidP="00FB3581">
      <w:pPr>
        <w:pStyle w:val="Prrafodelista"/>
        <w:tabs>
          <w:tab w:val="left" w:pos="0"/>
        </w:tabs>
        <w:spacing w:line="360" w:lineRule="auto"/>
        <w:ind w:left="0" w:right="49"/>
        <w:jc w:val="both"/>
        <w:rPr>
          <w:rFonts w:ascii="Palatino Linotype" w:hAnsi="Palatino Linotype"/>
          <w:sz w:val="22"/>
          <w:szCs w:val="22"/>
        </w:rPr>
      </w:pPr>
    </w:p>
    <w:p w14:paraId="45EF49F8" w14:textId="2E0EABB7" w:rsidR="001C34D6" w:rsidRPr="00FB3581" w:rsidRDefault="001C34D6" w:rsidP="00FB3581">
      <w:pPr>
        <w:pStyle w:val="Prrafodelista"/>
        <w:spacing w:line="360" w:lineRule="auto"/>
        <w:ind w:left="851" w:right="616"/>
        <w:jc w:val="both"/>
        <w:rPr>
          <w:rFonts w:ascii="Palatino Linotype" w:hAnsi="Palatino Linotype"/>
          <w:sz w:val="22"/>
          <w:szCs w:val="22"/>
        </w:rPr>
      </w:pPr>
      <w:r w:rsidRPr="00FB3581">
        <w:rPr>
          <w:rFonts w:ascii="Palatino Linotype" w:hAnsi="Palatino Linotype"/>
          <w:i/>
          <w:sz w:val="22"/>
          <w:szCs w:val="22"/>
        </w:rPr>
        <w:t>“</w:t>
      </w:r>
      <w:r w:rsidR="00C309AD" w:rsidRPr="00FB3581">
        <w:rPr>
          <w:rFonts w:ascii="Palatino Linotype" w:hAnsi="Palatino Linotype"/>
          <w:i/>
          <w:sz w:val="22"/>
          <w:szCs w:val="22"/>
        </w:rPr>
        <w:t>Solicito se me informe el nombre, cargo y la edad de todos los servidores públicos que laboran en el Ayuntamiento de Atenco</w:t>
      </w:r>
      <w:r w:rsidR="00103D24" w:rsidRPr="00FB3581">
        <w:rPr>
          <w:rFonts w:ascii="Palatino Linotype" w:hAnsi="Palatino Linotype"/>
          <w:i/>
          <w:sz w:val="22"/>
          <w:szCs w:val="22"/>
        </w:rPr>
        <w:t>.</w:t>
      </w:r>
      <w:r w:rsidR="003E4A5C" w:rsidRPr="00FB3581">
        <w:rPr>
          <w:rFonts w:ascii="Palatino Linotype" w:hAnsi="Palatino Linotype"/>
          <w:i/>
          <w:sz w:val="22"/>
          <w:szCs w:val="22"/>
        </w:rPr>
        <w:t>”</w:t>
      </w:r>
      <w:r w:rsidRPr="00FB3581">
        <w:rPr>
          <w:rFonts w:ascii="Palatino Linotype" w:hAnsi="Palatino Linotype"/>
          <w:sz w:val="22"/>
          <w:szCs w:val="22"/>
        </w:rPr>
        <w:t xml:space="preserve"> (Sic)</w:t>
      </w:r>
    </w:p>
    <w:p w14:paraId="282765A5" w14:textId="77777777" w:rsidR="00A7308C" w:rsidRPr="00FB3581" w:rsidRDefault="00A7308C" w:rsidP="00FB3581">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FB3581" w:rsidRDefault="00A8769A" w:rsidP="00FB3581">
      <w:pPr>
        <w:pStyle w:val="Prrafodelista"/>
        <w:tabs>
          <w:tab w:val="left" w:pos="0"/>
        </w:tabs>
        <w:spacing w:line="360" w:lineRule="auto"/>
        <w:ind w:left="567"/>
        <w:jc w:val="both"/>
        <w:rPr>
          <w:rFonts w:ascii="Palatino Linotype" w:hAnsi="Palatino Linotype"/>
          <w:b/>
        </w:rPr>
      </w:pPr>
      <w:r w:rsidRPr="00FB3581">
        <w:rPr>
          <w:rFonts w:ascii="Palatino Linotype" w:eastAsia="Times New Roman" w:hAnsi="Palatino Linotype" w:cs="Arial"/>
        </w:rPr>
        <w:t xml:space="preserve">Señaló </w:t>
      </w:r>
      <w:r w:rsidR="00750A80" w:rsidRPr="00FB3581">
        <w:rPr>
          <w:rFonts w:ascii="Palatino Linotype" w:eastAsia="Times New Roman" w:hAnsi="Palatino Linotype" w:cs="Arial"/>
        </w:rPr>
        <w:t>como modalidad de entrega de información</w:t>
      </w:r>
      <w:r w:rsidR="00750A80" w:rsidRPr="00FB3581">
        <w:rPr>
          <w:rFonts w:ascii="Palatino Linotype" w:eastAsia="Times New Roman" w:hAnsi="Palatino Linotype" w:cs="Arial"/>
          <w:b/>
        </w:rPr>
        <w:t>:</w:t>
      </w:r>
      <w:r w:rsidR="00750A80" w:rsidRPr="00FB3581">
        <w:rPr>
          <w:rFonts w:ascii="Palatino Linotype" w:eastAsia="Times New Roman" w:hAnsi="Palatino Linotype" w:cs="Arial"/>
        </w:rPr>
        <w:t xml:space="preserve"> </w:t>
      </w:r>
      <w:r w:rsidR="007B30F3" w:rsidRPr="00FB3581">
        <w:rPr>
          <w:rFonts w:ascii="Palatino Linotype" w:hAnsi="Palatino Linotype"/>
        </w:rPr>
        <w:t>A través de</w:t>
      </w:r>
      <w:r w:rsidR="00E83035" w:rsidRPr="00FB3581">
        <w:rPr>
          <w:rFonts w:ascii="Palatino Linotype" w:hAnsi="Palatino Linotype"/>
        </w:rPr>
        <w:t>l</w:t>
      </w:r>
      <w:r w:rsidR="00A53AF8" w:rsidRPr="00FB3581">
        <w:rPr>
          <w:rFonts w:ascii="Palatino Linotype" w:hAnsi="Palatino Linotype"/>
          <w:b/>
        </w:rPr>
        <w:t xml:space="preserve"> </w:t>
      </w:r>
      <w:r w:rsidR="00A7308C" w:rsidRPr="00FB3581">
        <w:rPr>
          <w:rFonts w:ascii="Palatino Linotype" w:eastAsia="Times New Roman" w:hAnsi="Palatino Linotype" w:cs="Arial"/>
          <w:b/>
          <w:lang w:val="es-ES"/>
        </w:rPr>
        <w:t>SAIMEX</w:t>
      </w:r>
      <w:r w:rsidR="003E4A5C" w:rsidRPr="00FB3581">
        <w:rPr>
          <w:rFonts w:ascii="Palatino Linotype" w:hAnsi="Palatino Linotype"/>
          <w:b/>
        </w:rPr>
        <w:t>.</w:t>
      </w:r>
    </w:p>
    <w:p w14:paraId="08E60241" w14:textId="77777777" w:rsidR="00071AD2" w:rsidRPr="00FB3581" w:rsidRDefault="00071AD2" w:rsidP="00FB3581"/>
    <w:p w14:paraId="767E759E" w14:textId="53CFDB3F" w:rsidR="00BB0AE0" w:rsidRPr="00FB3581" w:rsidRDefault="00C309AD" w:rsidP="00FB3581">
      <w:pPr>
        <w:pStyle w:val="Prrafodelista"/>
        <w:numPr>
          <w:ilvl w:val="0"/>
          <w:numId w:val="1"/>
        </w:numPr>
        <w:tabs>
          <w:tab w:val="left" w:pos="0"/>
        </w:tabs>
        <w:spacing w:line="360" w:lineRule="auto"/>
        <w:ind w:left="0" w:right="49" w:firstLine="0"/>
        <w:jc w:val="both"/>
        <w:rPr>
          <w:rFonts w:ascii="Palatino Linotype" w:hAnsi="Palatino Linotype"/>
          <w:i/>
          <w:sz w:val="22"/>
          <w:szCs w:val="22"/>
        </w:rPr>
      </w:pPr>
      <w:r w:rsidRPr="00FB3581">
        <w:rPr>
          <w:rFonts w:ascii="Palatino Linotype" w:hAnsi="Palatino Linotype"/>
        </w:rPr>
        <w:t>El catorce</w:t>
      </w:r>
      <w:r w:rsidR="00071AD2" w:rsidRPr="00FB3581">
        <w:rPr>
          <w:rFonts w:ascii="Palatino Linotype" w:hAnsi="Palatino Linotype"/>
        </w:rPr>
        <w:t xml:space="preserve"> </w:t>
      </w:r>
      <w:r w:rsidR="003E4A5C" w:rsidRPr="00FB3581">
        <w:rPr>
          <w:rFonts w:ascii="Palatino Linotype" w:hAnsi="Palatino Linotype"/>
        </w:rPr>
        <w:t>(</w:t>
      </w:r>
      <w:r w:rsidRPr="00FB3581">
        <w:rPr>
          <w:rFonts w:ascii="Palatino Linotype" w:hAnsi="Palatino Linotype"/>
        </w:rPr>
        <w:t>14</w:t>
      </w:r>
      <w:r w:rsidR="0077381A" w:rsidRPr="00FB3581">
        <w:rPr>
          <w:rFonts w:ascii="Palatino Linotype" w:hAnsi="Palatino Linotype"/>
        </w:rPr>
        <w:t xml:space="preserve">) de </w:t>
      </w:r>
      <w:r w:rsidRPr="00FB3581">
        <w:rPr>
          <w:rFonts w:ascii="Palatino Linotype" w:hAnsi="Palatino Linotype"/>
        </w:rPr>
        <w:t>noviem</w:t>
      </w:r>
      <w:r w:rsidR="00071AD2" w:rsidRPr="00FB3581">
        <w:rPr>
          <w:rFonts w:ascii="Palatino Linotype" w:hAnsi="Palatino Linotype"/>
        </w:rPr>
        <w:t xml:space="preserve">bre </w:t>
      </w:r>
      <w:r w:rsidR="00FB54FB" w:rsidRPr="00FB3581">
        <w:rPr>
          <w:rFonts w:ascii="Palatino Linotype" w:hAnsi="Palatino Linotype"/>
        </w:rPr>
        <w:t>de dos mil dieci</w:t>
      </w:r>
      <w:r w:rsidR="00AA09C3" w:rsidRPr="00FB3581">
        <w:rPr>
          <w:rFonts w:ascii="Palatino Linotype" w:hAnsi="Palatino Linotype"/>
        </w:rPr>
        <w:t>nueve</w:t>
      </w:r>
      <w:r w:rsidR="00585F00" w:rsidRPr="00FB3581">
        <w:rPr>
          <w:rFonts w:ascii="Palatino Linotype" w:hAnsi="Palatino Linotype"/>
        </w:rPr>
        <w:t xml:space="preserve">, el </w:t>
      </w:r>
      <w:r w:rsidR="009F390B" w:rsidRPr="00FB3581">
        <w:rPr>
          <w:rFonts w:ascii="Palatino Linotype" w:hAnsi="Palatino Linotype"/>
          <w:b/>
        </w:rPr>
        <w:t xml:space="preserve">SUJETO OBLIGADO, </w:t>
      </w:r>
      <w:r w:rsidR="00891EA6" w:rsidRPr="00FB3581">
        <w:rPr>
          <w:rFonts w:ascii="Palatino Linotype" w:hAnsi="Palatino Linotype"/>
          <w:b/>
        </w:rPr>
        <w:t xml:space="preserve"> </w:t>
      </w:r>
      <w:r w:rsidR="00891EA6" w:rsidRPr="00FB3581">
        <w:rPr>
          <w:rFonts w:ascii="Palatino Linotype" w:hAnsi="Palatino Linotype"/>
        </w:rPr>
        <w:t>respondió a la solicitud de informaci</w:t>
      </w:r>
      <w:r w:rsidR="00B25C74" w:rsidRPr="00FB3581">
        <w:rPr>
          <w:rFonts w:ascii="Palatino Linotype" w:hAnsi="Palatino Linotype"/>
        </w:rPr>
        <w:t>ón en los siguientes términos</w:t>
      </w:r>
      <w:r w:rsidR="00BB0AE0" w:rsidRPr="00FB3581">
        <w:rPr>
          <w:rFonts w:ascii="Palatino Linotype" w:hAnsi="Palatino Linotype"/>
        </w:rPr>
        <w:t>:</w:t>
      </w:r>
    </w:p>
    <w:p w14:paraId="245DB059" w14:textId="23FDDA05" w:rsidR="00E221F3" w:rsidRPr="00FB3581" w:rsidRDefault="00891EA6" w:rsidP="00FB3581">
      <w:pPr>
        <w:pStyle w:val="Prrafodelista"/>
        <w:tabs>
          <w:tab w:val="left" w:pos="0"/>
        </w:tabs>
        <w:spacing w:line="360" w:lineRule="auto"/>
        <w:ind w:left="851" w:right="616"/>
        <w:jc w:val="both"/>
        <w:rPr>
          <w:rFonts w:ascii="Palatino Linotype" w:hAnsi="Palatino Linotype"/>
          <w:i/>
          <w:sz w:val="22"/>
          <w:szCs w:val="22"/>
        </w:rPr>
      </w:pPr>
      <w:r w:rsidRPr="00FB3581">
        <w:rPr>
          <w:rFonts w:ascii="Palatino Linotype" w:hAnsi="Palatino Linotype"/>
          <w:i/>
          <w:color w:val="000000"/>
          <w:sz w:val="22"/>
          <w:szCs w:val="22"/>
        </w:rPr>
        <w:lastRenderedPageBreak/>
        <w:t>"</w:t>
      </w:r>
      <w:r w:rsidR="00C309AD" w:rsidRPr="00FB3581">
        <w:rPr>
          <w:rFonts w:ascii="Palatino Linotype" w:hAnsi="Palatino Linotype"/>
        </w:rPr>
        <w:t>…</w:t>
      </w:r>
      <w:r w:rsidR="00C309AD" w:rsidRPr="00FB3581">
        <w:rPr>
          <w:rFonts w:ascii="Palatino Linotype" w:hAnsi="Palatino Linotype"/>
          <w:i/>
          <w:color w:val="000000"/>
          <w:sz w:val="22"/>
          <w:szCs w:val="22"/>
        </w:rPr>
        <w:t xml:space="preserve">En atención a la Solicitud de Información registrada con el folio número 00116/ATENCO/IP/2019, me permito informar que la información solicitada ya se encuentra disponible al público y la podrá encontrar publicada en el siguiente link, respecto a la edad hago de su conocimiento que es un dato personal por lo que este H. ayuntamiento garantiza su protección: </w:t>
      </w:r>
      <w:r w:rsidR="00C309AD" w:rsidRPr="00FB3581">
        <w:rPr>
          <w:rFonts w:ascii="Palatino Linotype" w:hAnsi="Palatino Linotype"/>
          <w:b/>
          <w:i/>
          <w:color w:val="000000"/>
          <w:sz w:val="22"/>
          <w:szCs w:val="22"/>
        </w:rPr>
        <w:t>https://www.ipomex.org.mx/ipo3/lgt/indice/ATENCO/art_92_viii.web</w:t>
      </w:r>
      <w:r w:rsidR="00C309AD" w:rsidRPr="00FB3581">
        <w:rPr>
          <w:rFonts w:ascii="Palatino Linotype" w:hAnsi="Palatino Linotype"/>
          <w:i/>
          <w:color w:val="000000"/>
          <w:sz w:val="22"/>
          <w:szCs w:val="22"/>
        </w:rPr>
        <w:t xml:space="preserve"> Se hace de su conocimiento el término de quince días hábiles, contados a partir del día hábil siguiente del que haya surtido efectos la notificación del presente, para interponer el recurso de revisión que se señala en los artículos 176, 177, y 178 de la Ley de Transparencia y Acceso a la Información Pública del Estado de México y Municipios. Sin otro particular por el momento, reciba un cordial saludo.</w:t>
      </w:r>
      <w:r w:rsidR="00B5159E" w:rsidRPr="00FB3581">
        <w:rPr>
          <w:rFonts w:ascii="Palatino Linotype" w:hAnsi="Palatino Linotype"/>
          <w:i/>
          <w:color w:val="000000"/>
          <w:sz w:val="22"/>
          <w:szCs w:val="22"/>
        </w:rPr>
        <w:t>”</w:t>
      </w:r>
      <w:r w:rsidR="003E4A5C" w:rsidRPr="00FB3581">
        <w:rPr>
          <w:rFonts w:ascii="Palatino Linotype" w:hAnsi="Palatino Linotype"/>
          <w:i/>
          <w:sz w:val="22"/>
          <w:szCs w:val="22"/>
        </w:rPr>
        <w:t>(Sic)</w:t>
      </w:r>
    </w:p>
    <w:p w14:paraId="009BFF32" w14:textId="77777777" w:rsidR="009E0595" w:rsidRPr="00FB3581" w:rsidRDefault="009E0595" w:rsidP="00FB3581">
      <w:pPr>
        <w:pStyle w:val="Prrafodelista"/>
        <w:spacing w:line="360" w:lineRule="auto"/>
        <w:ind w:left="851" w:right="616"/>
        <w:jc w:val="both"/>
        <w:rPr>
          <w:rFonts w:ascii="Palatino Linotype" w:hAnsi="Palatino Linotype"/>
          <w:i/>
          <w:sz w:val="22"/>
          <w:szCs w:val="22"/>
        </w:rPr>
      </w:pPr>
    </w:p>
    <w:p w14:paraId="1BDB340C" w14:textId="1B783F39" w:rsidR="00D870F1" w:rsidRPr="00FB3581" w:rsidRDefault="00585F00" w:rsidP="00FB3581">
      <w:pPr>
        <w:pStyle w:val="Prrafodelista"/>
        <w:numPr>
          <w:ilvl w:val="0"/>
          <w:numId w:val="1"/>
        </w:numPr>
        <w:tabs>
          <w:tab w:val="left" w:pos="0"/>
        </w:tabs>
        <w:spacing w:line="360" w:lineRule="auto"/>
        <w:ind w:left="0" w:right="49" w:firstLine="0"/>
        <w:jc w:val="both"/>
        <w:rPr>
          <w:rFonts w:ascii="Palatino Linotype" w:hAnsi="Palatino Linotype"/>
        </w:rPr>
      </w:pPr>
      <w:r w:rsidRPr="00FB3581">
        <w:rPr>
          <w:rFonts w:ascii="Palatino Linotype" w:eastAsia="Times New Roman" w:hAnsi="Palatino Linotype" w:cs="Arial"/>
        </w:rPr>
        <w:t>E</w:t>
      </w:r>
      <w:r w:rsidR="00C309AD" w:rsidRPr="00FB3581">
        <w:rPr>
          <w:rFonts w:ascii="Palatino Linotype" w:eastAsia="Times New Roman" w:hAnsi="Palatino Linotype" w:cs="Arial"/>
        </w:rPr>
        <w:t>l diecinueve</w:t>
      </w:r>
      <w:r w:rsidR="003E4A5C" w:rsidRPr="00FB3581">
        <w:rPr>
          <w:rFonts w:ascii="Palatino Linotype" w:eastAsia="Times New Roman" w:hAnsi="Palatino Linotype" w:cs="Arial"/>
        </w:rPr>
        <w:t xml:space="preserve"> (</w:t>
      </w:r>
      <w:r w:rsidR="00C309AD" w:rsidRPr="00FB3581">
        <w:rPr>
          <w:rFonts w:ascii="Palatino Linotype" w:eastAsia="Times New Roman" w:hAnsi="Palatino Linotype" w:cs="Arial"/>
        </w:rPr>
        <w:t>19</w:t>
      </w:r>
      <w:r w:rsidR="00BF2C41" w:rsidRPr="00FB3581">
        <w:rPr>
          <w:rFonts w:ascii="Palatino Linotype" w:eastAsia="Times New Roman" w:hAnsi="Palatino Linotype" w:cs="Arial"/>
        </w:rPr>
        <w:t xml:space="preserve">) de </w:t>
      </w:r>
      <w:r w:rsidR="00C309AD" w:rsidRPr="00FB3581">
        <w:rPr>
          <w:rFonts w:ascii="Palatino Linotype" w:eastAsia="Times New Roman" w:hAnsi="Palatino Linotype" w:cs="Arial"/>
        </w:rPr>
        <w:t>novi</w:t>
      </w:r>
      <w:r w:rsidR="00B850F2" w:rsidRPr="00FB3581">
        <w:rPr>
          <w:rFonts w:ascii="Palatino Linotype" w:eastAsia="Times New Roman" w:hAnsi="Palatino Linotype" w:cs="Arial"/>
        </w:rPr>
        <w:t>embre</w:t>
      </w:r>
      <w:r w:rsidR="00B25C74" w:rsidRPr="00FB3581">
        <w:rPr>
          <w:rFonts w:ascii="Palatino Linotype" w:eastAsia="Times New Roman" w:hAnsi="Palatino Linotype" w:cs="Arial"/>
        </w:rPr>
        <w:t xml:space="preserve"> </w:t>
      </w:r>
      <w:r w:rsidR="00AA09C3" w:rsidRPr="00FB3581">
        <w:rPr>
          <w:rFonts w:ascii="Palatino Linotype" w:eastAsia="Times New Roman" w:hAnsi="Palatino Linotype" w:cs="Arial"/>
        </w:rPr>
        <w:t>de dos mil diecinueve</w:t>
      </w:r>
      <w:r w:rsidR="009E0595" w:rsidRPr="00FB3581">
        <w:rPr>
          <w:rFonts w:ascii="Palatino Linotype" w:eastAsia="Times New Roman" w:hAnsi="Palatino Linotype" w:cs="Arial"/>
        </w:rPr>
        <w:t xml:space="preserve">, </w:t>
      </w:r>
      <w:r w:rsidR="00FA3B14" w:rsidRPr="00FB3581">
        <w:rPr>
          <w:rFonts w:ascii="Palatino Linotype" w:eastAsia="Times New Roman" w:hAnsi="Palatino Linotype" w:cs="Arial"/>
        </w:rPr>
        <w:t>el</w:t>
      </w:r>
      <w:r w:rsidR="007E4E68" w:rsidRPr="00FB3581">
        <w:rPr>
          <w:rFonts w:ascii="Palatino Linotype" w:hAnsi="Palatino Linotype" w:cs="Arial"/>
        </w:rPr>
        <w:t xml:space="preserve"> particular</w:t>
      </w:r>
      <w:r w:rsidRPr="00FB3581">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FB3581" w:rsidRDefault="00FA3B14" w:rsidP="00FB3581">
      <w:pPr>
        <w:pStyle w:val="Prrafodelista"/>
        <w:tabs>
          <w:tab w:val="left" w:pos="0"/>
        </w:tabs>
        <w:spacing w:line="360" w:lineRule="auto"/>
        <w:ind w:left="284" w:right="34"/>
        <w:jc w:val="both"/>
        <w:rPr>
          <w:rFonts w:ascii="Palatino Linotype" w:hAnsi="Palatino Linotype"/>
        </w:rPr>
      </w:pPr>
    </w:p>
    <w:p w14:paraId="5654E5A5" w14:textId="6F637F87" w:rsidR="00C208DE" w:rsidRPr="00FB3581" w:rsidRDefault="00585F00" w:rsidP="00FB3581">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FB3581">
        <w:rPr>
          <w:rFonts w:ascii="Palatino Linotype" w:eastAsia="Calibri" w:hAnsi="Palatino Linotype" w:cs="Arial"/>
          <w:b/>
        </w:rPr>
        <w:t>Acto impugnado</w:t>
      </w:r>
      <w:bookmarkEnd w:id="3"/>
      <w:r w:rsidR="00F95F7E" w:rsidRPr="00FB3581">
        <w:rPr>
          <w:rFonts w:ascii="Palatino Linotype" w:eastAsia="Calibri" w:hAnsi="Palatino Linotype" w:cs="Arial"/>
        </w:rPr>
        <w:t>:</w:t>
      </w:r>
      <w:bookmarkEnd w:id="17"/>
      <w:r w:rsidR="00F95F7E" w:rsidRPr="00FB3581">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FB3581">
        <w:rPr>
          <w:rFonts w:ascii="Palatino Linotype" w:eastAsia="Calibri" w:hAnsi="Palatino Linotype" w:cs="Arial"/>
        </w:rPr>
        <w:t>“</w:t>
      </w:r>
      <w:r w:rsidR="00C309AD" w:rsidRPr="00FB3581">
        <w:rPr>
          <w:rFonts w:ascii="Palatino Linotype" w:eastAsia="Calibri" w:hAnsi="Palatino Linotype" w:cs="Arial"/>
          <w:i/>
          <w:sz w:val="22"/>
          <w:szCs w:val="22"/>
        </w:rPr>
        <w:t>La negativa y falta de pronunciamiento respecto a la totalidad de mi solicitud de información pública.</w:t>
      </w:r>
      <w:r w:rsidR="003E4A5C" w:rsidRPr="00FB3581">
        <w:rPr>
          <w:rFonts w:ascii="Palatino Linotype" w:eastAsia="Calibri" w:hAnsi="Palatino Linotype" w:cs="Arial"/>
          <w:i/>
          <w:sz w:val="22"/>
          <w:szCs w:val="22"/>
        </w:rPr>
        <w:t>” (Sic)</w:t>
      </w:r>
    </w:p>
    <w:p w14:paraId="63B20642" w14:textId="4EF5E8C8" w:rsidR="006C0831" w:rsidRPr="00FB3581" w:rsidRDefault="006C0831" w:rsidP="00FB3581">
      <w:pPr>
        <w:pStyle w:val="Prrafodelista"/>
        <w:tabs>
          <w:tab w:val="left" w:pos="0"/>
        </w:tabs>
        <w:spacing w:line="360" w:lineRule="auto"/>
        <w:ind w:left="927" w:right="616"/>
        <w:jc w:val="both"/>
        <w:rPr>
          <w:rFonts w:ascii="Palatino Linotype" w:eastAsia="Calibri" w:hAnsi="Palatino Linotype" w:cs="Arial"/>
          <w:sz w:val="20"/>
        </w:rPr>
      </w:pPr>
    </w:p>
    <w:p w14:paraId="7AD682F7" w14:textId="7FBC44A0" w:rsidR="006C0831" w:rsidRDefault="00585F00" w:rsidP="00FB3581">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FB3581">
        <w:rPr>
          <w:rFonts w:ascii="Palatino Linotype" w:eastAsia="Calibri" w:hAnsi="Palatino Linotype" w:cs="Arial"/>
          <w:b/>
        </w:rPr>
        <w:t>Razones o Motivos de inconformidad</w:t>
      </w:r>
      <w:r w:rsidRPr="00FB3581">
        <w:rPr>
          <w:rFonts w:ascii="Palatino Linotype" w:eastAsia="Calibri" w:hAnsi="Palatino Linotype" w:cs="Arial"/>
        </w:rPr>
        <w:t>:</w:t>
      </w:r>
      <w:bookmarkEnd w:id="18"/>
      <w:bookmarkEnd w:id="32"/>
      <w:r w:rsidRPr="00FB3581">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FB3581">
        <w:rPr>
          <w:rFonts w:ascii="Palatino Linotype" w:eastAsia="Calibri" w:hAnsi="Palatino Linotype" w:cs="Arial"/>
          <w:i/>
        </w:rPr>
        <w:t>“</w:t>
      </w:r>
      <w:r w:rsidR="00C309AD" w:rsidRPr="00FB3581">
        <w:rPr>
          <w:rFonts w:ascii="Palatino Linotype" w:eastAsia="Calibri" w:hAnsi="Palatino Linotype" w:cs="Arial"/>
          <w:i/>
          <w:sz w:val="22"/>
          <w:szCs w:val="22"/>
        </w:rPr>
        <w:t xml:space="preserve">El sujeto obligado se limitó a señalar una liga, sin embargo esta no da respuesta a mi solicitud, pues además de que el sitio no está actualizado, únicamente refiere el nombre y cargo de los servidores públicos, es decir que el sujeto obligado no hace mención a la edad de cada </w:t>
      </w:r>
      <w:r w:rsidR="00C309AD" w:rsidRPr="00FB3581">
        <w:rPr>
          <w:rFonts w:ascii="Palatino Linotype" w:eastAsia="Calibri" w:hAnsi="Palatino Linotype" w:cs="Arial"/>
          <w:i/>
          <w:sz w:val="22"/>
          <w:szCs w:val="22"/>
        </w:rPr>
        <w:lastRenderedPageBreak/>
        <w:t>uno de los tal y como lo solicité, por ende dicha información proporcionada es incompleta con relación a lo solicitado</w:t>
      </w:r>
      <w:r w:rsidR="0085016E" w:rsidRPr="00FB3581">
        <w:rPr>
          <w:rFonts w:ascii="Palatino Linotype" w:eastAsia="Calibri" w:hAnsi="Palatino Linotype" w:cs="Arial"/>
          <w:i/>
          <w:sz w:val="22"/>
          <w:szCs w:val="22"/>
        </w:rPr>
        <w:t>.</w:t>
      </w:r>
      <w:r w:rsidR="000D5162" w:rsidRPr="00FB3581">
        <w:rPr>
          <w:rFonts w:ascii="Palatino Linotype" w:eastAsia="Calibri" w:hAnsi="Palatino Linotype" w:cs="Arial"/>
          <w:i/>
          <w:sz w:val="22"/>
          <w:szCs w:val="22"/>
        </w:rPr>
        <w:t>”</w:t>
      </w:r>
      <w:r w:rsidR="003E4A5C" w:rsidRPr="00FB3581">
        <w:rPr>
          <w:rFonts w:ascii="Palatino Linotype" w:eastAsia="Calibri" w:hAnsi="Palatino Linotype" w:cs="Arial"/>
          <w:i/>
          <w:sz w:val="22"/>
          <w:szCs w:val="22"/>
        </w:rPr>
        <w:t>(Sic)</w:t>
      </w:r>
    </w:p>
    <w:p w14:paraId="236D1BD8" w14:textId="77777777" w:rsidR="00FB3581" w:rsidRPr="00FB3581" w:rsidRDefault="00FB3581" w:rsidP="00FB3581">
      <w:pPr>
        <w:tabs>
          <w:tab w:val="left" w:pos="0"/>
        </w:tabs>
        <w:spacing w:line="360" w:lineRule="auto"/>
        <w:ind w:right="616"/>
        <w:jc w:val="both"/>
        <w:rPr>
          <w:rFonts w:ascii="Palatino Linotype" w:eastAsia="Calibri" w:hAnsi="Palatino Linotype" w:cs="Arial"/>
          <w:i/>
          <w:sz w:val="22"/>
          <w:szCs w:val="22"/>
        </w:rPr>
      </w:pPr>
    </w:p>
    <w:p w14:paraId="76865E16" w14:textId="1D861256" w:rsidR="00583389" w:rsidRPr="00FB3581" w:rsidRDefault="00220DD2" w:rsidP="00FB3581">
      <w:pPr>
        <w:pStyle w:val="Prrafodelista"/>
        <w:numPr>
          <w:ilvl w:val="0"/>
          <w:numId w:val="1"/>
        </w:numPr>
        <w:tabs>
          <w:tab w:val="left" w:pos="0"/>
        </w:tabs>
        <w:spacing w:line="360" w:lineRule="auto"/>
        <w:ind w:left="0" w:right="49" w:firstLine="0"/>
        <w:jc w:val="both"/>
        <w:rPr>
          <w:rFonts w:ascii="Palatino Linotype" w:hAnsi="Palatino Linotype"/>
          <w:i/>
        </w:rPr>
      </w:pPr>
      <w:r w:rsidRPr="00FB3581">
        <w:rPr>
          <w:rFonts w:ascii="Palatino Linotype" w:eastAsia="Calibri" w:hAnsi="Palatino Linotype" w:cs="Arial"/>
        </w:rPr>
        <w:t xml:space="preserve">El </w:t>
      </w:r>
      <w:r w:rsidRPr="00FB3581">
        <w:rPr>
          <w:rFonts w:ascii="Palatino Linotype" w:eastAsia="Calibri" w:hAnsi="Palatino Linotype" w:cs="Times New Roman"/>
        </w:rPr>
        <w:t>Comisionado</w:t>
      </w:r>
      <w:r w:rsidRPr="00FB3581">
        <w:rPr>
          <w:rFonts w:ascii="Palatino Linotype" w:eastAsia="Calibri" w:hAnsi="Palatino Linotype" w:cs="Arial"/>
        </w:rPr>
        <w:t xml:space="preserve"> Ponente con fundamento en lo dispuesto por el artículo 185 fracción II de la ley de la materia, a través del acuerdo de admisión de fecha </w:t>
      </w:r>
      <w:r w:rsidR="00C309AD" w:rsidRPr="00FB3581">
        <w:rPr>
          <w:rFonts w:ascii="Palatino Linotype" w:eastAsia="Calibri" w:hAnsi="Palatino Linotype" w:cs="Arial"/>
        </w:rPr>
        <w:t>veinticinco</w:t>
      </w:r>
      <w:r w:rsidR="00B850F2" w:rsidRPr="00FB3581">
        <w:rPr>
          <w:rFonts w:ascii="Palatino Linotype" w:eastAsia="Calibri" w:hAnsi="Palatino Linotype" w:cs="Arial"/>
        </w:rPr>
        <w:t xml:space="preserve"> (</w:t>
      </w:r>
      <w:r w:rsidR="00C309AD" w:rsidRPr="00FB3581">
        <w:rPr>
          <w:rFonts w:ascii="Palatino Linotype" w:eastAsia="Calibri" w:hAnsi="Palatino Linotype" w:cs="Arial"/>
        </w:rPr>
        <w:t>25</w:t>
      </w:r>
      <w:r w:rsidR="00091508" w:rsidRPr="00FB3581">
        <w:rPr>
          <w:rFonts w:ascii="Palatino Linotype" w:eastAsia="Calibri" w:hAnsi="Palatino Linotype" w:cs="Arial"/>
        </w:rPr>
        <w:t xml:space="preserve">) de </w:t>
      </w:r>
      <w:r w:rsidR="00C309AD" w:rsidRPr="00FB3581">
        <w:rPr>
          <w:rFonts w:ascii="Palatino Linotype" w:eastAsia="Calibri" w:hAnsi="Palatino Linotype" w:cs="Arial"/>
        </w:rPr>
        <w:t>noviem</w:t>
      </w:r>
      <w:r w:rsidR="00B850F2" w:rsidRPr="00FB3581">
        <w:rPr>
          <w:rFonts w:ascii="Palatino Linotype" w:eastAsia="Calibri" w:hAnsi="Palatino Linotype" w:cs="Arial"/>
        </w:rPr>
        <w:t xml:space="preserve">bre </w:t>
      </w:r>
      <w:r w:rsidR="00FA3B14" w:rsidRPr="00FB3581">
        <w:rPr>
          <w:rFonts w:ascii="Palatino Linotype" w:eastAsia="Calibri" w:hAnsi="Palatino Linotype" w:cs="Arial"/>
        </w:rPr>
        <w:t>de dos mil dieci</w:t>
      </w:r>
      <w:r w:rsidR="00AA09C3" w:rsidRPr="00FB3581">
        <w:rPr>
          <w:rFonts w:ascii="Palatino Linotype" w:eastAsia="Calibri" w:hAnsi="Palatino Linotype" w:cs="Arial"/>
        </w:rPr>
        <w:t>nueve</w:t>
      </w:r>
      <w:r w:rsidRPr="00FB3581">
        <w:rPr>
          <w:rFonts w:ascii="Palatino Linotype" w:eastAsia="Calibri" w:hAnsi="Palatino Linotype" w:cs="Arial"/>
        </w:rPr>
        <w:t xml:space="preserve">, puso a disposición de las partes el expediente electrónico vía Sistema de Acceso a la Información Mexiquense </w:t>
      </w:r>
      <w:r w:rsidR="00B5159E" w:rsidRPr="00FB3581">
        <w:rPr>
          <w:rFonts w:ascii="Palatino Linotype" w:eastAsia="Calibri" w:hAnsi="Palatino Linotype" w:cs="Arial"/>
        </w:rPr>
        <w:t>(</w:t>
      </w:r>
      <w:r w:rsidRPr="00FB3581">
        <w:rPr>
          <w:rFonts w:ascii="Palatino Linotype" w:eastAsia="Calibri" w:hAnsi="Palatino Linotype" w:cs="Arial"/>
        </w:rPr>
        <w:t>SAIMEX</w:t>
      </w:r>
      <w:r w:rsidR="00B5159E" w:rsidRPr="00FB3581">
        <w:rPr>
          <w:rFonts w:ascii="Palatino Linotype" w:eastAsia="Calibri" w:hAnsi="Palatino Linotype" w:cs="Arial"/>
        </w:rPr>
        <w:t>)</w:t>
      </w:r>
      <w:r w:rsidRPr="00FB3581">
        <w:rPr>
          <w:rFonts w:ascii="Palatino Linotype" w:eastAsia="Calibri" w:hAnsi="Palatino Linotype" w:cs="Arial"/>
          <w:b/>
        </w:rPr>
        <w:t xml:space="preserve"> </w:t>
      </w:r>
      <w:r w:rsidRPr="00FB3581">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FB3581">
        <w:rPr>
          <w:rFonts w:ascii="Palatino Linotype" w:eastAsia="Calibri" w:hAnsi="Palatino Linotype" w:cs="Arial"/>
          <w:b/>
        </w:rPr>
        <w:t>SUJETO OBLIGADO</w:t>
      </w:r>
      <w:r w:rsidRPr="00FB3581">
        <w:rPr>
          <w:rFonts w:ascii="Palatino Linotype" w:eastAsia="Calibri" w:hAnsi="Palatino Linotype" w:cs="Arial"/>
        </w:rPr>
        <w:t xml:space="preserve"> presentará el Informe Justificado procedente.</w:t>
      </w:r>
    </w:p>
    <w:p w14:paraId="3B7A35C6" w14:textId="77777777" w:rsidR="00FB3581" w:rsidRPr="00FB3581" w:rsidRDefault="00FB3581" w:rsidP="00FB3581">
      <w:pPr>
        <w:pStyle w:val="Prrafodelista"/>
        <w:tabs>
          <w:tab w:val="left" w:pos="0"/>
        </w:tabs>
        <w:spacing w:line="360" w:lineRule="auto"/>
        <w:ind w:left="0" w:right="49"/>
        <w:jc w:val="both"/>
        <w:rPr>
          <w:rFonts w:ascii="Palatino Linotype" w:hAnsi="Palatino Linotype"/>
          <w:i/>
          <w:sz w:val="28"/>
        </w:rPr>
      </w:pPr>
    </w:p>
    <w:p w14:paraId="60C8E2D6" w14:textId="0B0B542A" w:rsidR="00C309AD" w:rsidRDefault="0085016E" w:rsidP="00FB3581">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FB3581">
        <w:rPr>
          <w:rFonts w:ascii="Palatino Linotype" w:eastAsia="Calibri" w:hAnsi="Palatino Linotype" w:cs="Arial"/>
          <w:lang w:val="es-ES"/>
        </w:rPr>
        <w:t xml:space="preserve">El </w:t>
      </w:r>
      <w:r w:rsidRPr="00FB3581">
        <w:rPr>
          <w:rFonts w:ascii="Palatino Linotype" w:eastAsia="Calibri" w:hAnsi="Palatino Linotype" w:cs="Arial"/>
          <w:b/>
          <w:lang w:val="es-ES"/>
        </w:rPr>
        <w:t xml:space="preserve">SUJETO OBLIGADO </w:t>
      </w:r>
      <w:r w:rsidRPr="00FB3581">
        <w:rPr>
          <w:rFonts w:ascii="Palatino Linotype" w:eastAsia="Calibri" w:hAnsi="Palatino Linotype" w:cs="Arial"/>
          <w:lang w:val="es-ES"/>
        </w:rPr>
        <w:t xml:space="preserve">no rindió informe justificado para manifestar lo que a su derecho conviniera; asimismo, el </w:t>
      </w:r>
      <w:r w:rsidRPr="00FB3581">
        <w:rPr>
          <w:rFonts w:ascii="Palatino Linotype" w:eastAsia="Calibri" w:hAnsi="Palatino Linotype" w:cs="Arial"/>
          <w:b/>
          <w:lang w:val="es-ES"/>
        </w:rPr>
        <w:t xml:space="preserve">RECURRENTE </w:t>
      </w:r>
      <w:r w:rsidRPr="00FB3581">
        <w:rPr>
          <w:rFonts w:ascii="Palatino Linotype" w:eastAsia="Calibri" w:hAnsi="Palatino Linotype" w:cs="Arial"/>
          <w:lang w:val="es-ES"/>
        </w:rPr>
        <w:t xml:space="preserve">no presentó alegatos, ni ofreció los medios de prueba, </w:t>
      </w:r>
      <w:r w:rsidRPr="00FB3581">
        <w:rPr>
          <w:rFonts w:ascii="Palatino Linotype" w:eastAsia="Calibri" w:hAnsi="Palatino Linotype" w:cs="Times New Roman"/>
          <w:lang w:val="es-ES"/>
        </w:rPr>
        <w:t xml:space="preserve">según consta en el Sistema </w:t>
      </w:r>
      <w:r w:rsidRPr="00FB3581">
        <w:rPr>
          <w:rFonts w:ascii="Palatino Linotype" w:eastAsia="Calibri" w:hAnsi="Palatino Linotype" w:cs="Arial"/>
          <w:lang w:val="es-ES"/>
        </w:rPr>
        <w:t xml:space="preserve">de Acceso a la Información Mexiquense </w:t>
      </w:r>
      <w:r w:rsidRPr="00FB3581">
        <w:rPr>
          <w:rFonts w:ascii="Palatino Linotype" w:eastAsia="Calibri" w:hAnsi="Palatino Linotype" w:cs="Arial"/>
          <w:b/>
          <w:lang w:val="es-ES"/>
        </w:rPr>
        <w:t>SAIMEX.</w:t>
      </w:r>
      <w:r w:rsidRPr="00FB3581">
        <w:rPr>
          <w:rFonts w:ascii="Palatino Linotype" w:eastAsia="Calibri" w:hAnsi="Palatino Linotype" w:cs="Arial"/>
          <w:lang w:val="es-ES"/>
        </w:rPr>
        <w:t xml:space="preserve"> </w:t>
      </w:r>
    </w:p>
    <w:p w14:paraId="4CA894A4" w14:textId="77777777" w:rsidR="00FB3581" w:rsidRPr="00FB3581" w:rsidRDefault="00FB3581" w:rsidP="00FB3581">
      <w:pPr>
        <w:pStyle w:val="Prrafodelista"/>
        <w:tabs>
          <w:tab w:val="left" w:pos="0"/>
        </w:tabs>
        <w:spacing w:line="360" w:lineRule="auto"/>
        <w:ind w:left="0" w:right="49"/>
        <w:jc w:val="both"/>
        <w:rPr>
          <w:rFonts w:ascii="Palatino Linotype" w:hAnsi="Palatino Linotype"/>
          <w:i/>
          <w:color w:val="000000"/>
          <w:sz w:val="28"/>
        </w:rPr>
      </w:pPr>
    </w:p>
    <w:p w14:paraId="4CA8F4D2" w14:textId="3118FDE4" w:rsidR="00FB3581" w:rsidRDefault="004F5736" w:rsidP="00FB3581">
      <w:pPr>
        <w:pStyle w:val="Prrafodelista"/>
        <w:numPr>
          <w:ilvl w:val="0"/>
          <w:numId w:val="1"/>
        </w:numPr>
        <w:spacing w:line="360" w:lineRule="auto"/>
        <w:ind w:left="0" w:firstLine="0"/>
        <w:jc w:val="both"/>
        <w:rPr>
          <w:rFonts w:ascii="Palatino Linotype" w:hAnsi="Palatino Linotype"/>
        </w:rPr>
      </w:pPr>
      <w:r w:rsidRPr="00FB3581">
        <w:rPr>
          <w:rFonts w:ascii="Palatino Linotype" w:eastAsia="Calibri" w:hAnsi="Palatino Linotype" w:cs="Arial"/>
        </w:rPr>
        <w:t xml:space="preserve">El </w:t>
      </w:r>
      <w:r w:rsidR="00C309AD" w:rsidRPr="00FB3581">
        <w:rPr>
          <w:rFonts w:ascii="Palatino Linotype" w:eastAsia="Calibri" w:hAnsi="Palatino Linotype" w:cs="Arial"/>
        </w:rPr>
        <w:t>veintinueve</w:t>
      </w:r>
      <w:r w:rsidRPr="00FB3581">
        <w:rPr>
          <w:rFonts w:ascii="Palatino Linotype" w:eastAsia="Calibri" w:hAnsi="Palatino Linotype" w:cs="Arial"/>
        </w:rPr>
        <w:t xml:space="preserve"> (</w:t>
      </w:r>
      <w:r w:rsidR="00C309AD" w:rsidRPr="00FB3581">
        <w:rPr>
          <w:rFonts w:ascii="Palatino Linotype" w:eastAsia="Calibri" w:hAnsi="Palatino Linotype" w:cs="Arial"/>
        </w:rPr>
        <w:t>29</w:t>
      </w:r>
      <w:r w:rsidRPr="00FB3581">
        <w:rPr>
          <w:rFonts w:ascii="Palatino Linotype" w:eastAsia="Calibri" w:hAnsi="Palatino Linotype" w:cs="Arial"/>
        </w:rPr>
        <w:t xml:space="preserve">) de </w:t>
      </w:r>
      <w:r w:rsidR="00C309AD" w:rsidRPr="00FB3581">
        <w:rPr>
          <w:rFonts w:ascii="Palatino Linotype" w:eastAsia="Calibri" w:hAnsi="Palatino Linotype" w:cs="Arial"/>
        </w:rPr>
        <w:t>enero</w:t>
      </w:r>
      <w:r w:rsidRPr="00FB3581">
        <w:rPr>
          <w:rFonts w:ascii="Palatino Linotype" w:eastAsia="Calibri" w:hAnsi="Palatino Linotype" w:cs="Arial"/>
        </w:rPr>
        <w:t xml:space="preserve"> de dos mil diecinueve,  </w:t>
      </w:r>
      <w:r w:rsidRPr="00FB3581">
        <w:rPr>
          <w:rFonts w:ascii="Palatino Linotype" w:hAnsi="Palatino Linotype"/>
        </w:rPr>
        <w:t>con fundamento en el artículo 181 tercer párrafo de la Ley de Transparencia y Acceso a la</w:t>
      </w:r>
      <w:r w:rsidRPr="00FB3581">
        <w:rPr>
          <w:rFonts w:ascii="Palatino Linotype" w:hAnsi="Palatino Linotype"/>
        </w:rPr>
        <w:br/>
        <w:t>Información Pública del Estado de México y Municipios, se notificó que el</w:t>
      </w:r>
      <w:r w:rsidRPr="00FB3581">
        <w:rPr>
          <w:rFonts w:ascii="Palatino Linotype" w:hAnsi="Palatino Linotype"/>
        </w:rPr>
        <w:br/>
        <w:t xml:space="preserve">plazo de treinta (30) días para resolver los recursos de revisión, serían ampliados por un periodo de quince (15) días hábiles adicionales, con el fin de contar con los </w:t>
      </w:r>
      <w:r w:rsidRPr="00FB3581">
        <w:rPr>
          <w:rFonts w:ascii="Palatino Linotype" w:hAnsi="Palatino Linotype"/>
        </w:rPr>
        <w:lastRenderedPageBreak/>
        <w:t xml:space="preserve">elementos suficientes para proponer al Pleno de este Instituto la resolución que a derecho corresponda. </w:t>
      </w:r>
    </w:p>
    <w:p w14:paraId="26D0D6F7" w14:textId="34D391FB" w:rsidR="00FB3581" w:rsidRDefault="00FB3581" w:rsidP="00FB3581"/>
    <w:p w14:paraId="33941244" w14:textId="77777777" w:rsidR="00FB3581" w:rsidRPr="00FB3581" w:rsidRDefault="00FB3581" w:rsidP="00FB3581">
      <w:pPr>
        <w:rPr>
          <w:sz w:val="2"/>
        </w:rPr>
      </w:pPr>
    </w:p>
    <w:p w14:paraId="28D5A448" w14:textId="5B2E23B9" w:rsidR="004F5736" w:rsidRPr="00FB3581" w:rsidRDefault="004F5736" w:rsidP="00FB3581">
      <w:pPr>
        <w:pStyle w:val="Prrafodelista"/>
        <w:numPr>
          <w:ilvl w:val="0"/>
          <w:numId w:val="1"/>
        </w:numPr>
        <w:spacing w:line="360" w:lineRule="auto"/>
        <w:ind w:left="0" w:firstLine="0"/>
        <w:jc w:val="both"/>
        <w:rPr>
          <w:rFonts w:ascii="Palatino Linotype" w:eastAsia="Calibri" w:hAnsi="Palatino Linotype" w:cs="Arial"/>
          <w:b/>
        </w:rPr>
      </w:pPr>
      <w:r w:rsidRPr="00FB3581">
        <w:rPr>
          <w:rFonts w:ascii="Palatino Linotype" w:eastAsia="Calibri" w:hAnsi="Palatino Linotype" w:cs="Arial"/>
        </w:rPr>
        <w:t>Consecutivamente</w:t>
      </w:r>
      <w:r w:rsidRPr="00FB3581">
        <w:rPr>
          <w:rFonts w:ascii="Palatino Linotype" w:hAnsi="Palatino Linotype"/>
        </w:rPr>
        <w:t xml:space="preserve">, el Comisionado Ponente decretó el cierre de instrucción mediante acuerdo de fecha </w:t>
      </w:r>
      <w:r w:rsidR="00412EF5" w:rsidRPr="00FB3581">
        <w:rPr>
          <w:rFonts w:ascii="Palatino Linotype" w:hAnsi="Palatino Linotype"/>
        </w:rPr>
        <w:t>cinco</w:t>
      </w:r>
      <w:r w:rsidRPr="00FB3581">
        <w:rPr>
          <w:rFonts w:ascii="Palatino Linotype" w:hAnsi="Palatino Linotype"/>
        </w:rPr>
        <w:t xml:space="preserve"> (0</w:t>
      </w:r>
      <w:r w:rsidR="00412EF5" w:rsidRPr="00FB3581">
        <w:rPr>
          <w:rFonts w:ascii="Palatino Linotype" w:hAnsi="Palatino Linotype"/>
        </w:rPr>
        <w:t>5</w:t>
      </w:r>
      <w:r w:rsidRPr="00FB3581">
        <w:rPr>
          <w:rFonts w:ascii="Palatino Linotype" w:hAnsi="Palatino Linotype"/>
        </w:rPr>
        <w:t xml:space="preserve">) de </w:t>
      </w:r>
      <w:r w:rsidR="00C309AD" w:rsidRPr="00FB3581">
        <w:rPr>
          <w:rFonts w:ascii="Palatino Linotype" w:hAnsi="Palatino Linotype"/>
        </w:rPr>
        <w:t>febrero</w:t>
      </w:r>
      <w:r w:rsidRPr="00FB3581">
        <w:rPr>
          <w:rFonts w:ascii="Palatino Linotype" w:hAnsi="Palatino Linotype"/>
        </w:rPr>
        <w:t xml:space="preserve"> de dos mil </w:t>
      </w:r>
      <w:r w:rsidR="00C309AD" w:rsidRPr="00FB3581">
        <w:rPr>
          <w:rFonts w:ascii="Palatino Linotype" w:hAnsi="Palatino Linotype"/>
        </w:rPr>
        <w:t>veinte</w:t>
      </w:r>
      <w:r w:rsidRPr="00FB3581">
        <w:rPr>
          <w:rFonts w:ascii="Palatino Linotype" w:hAnsi="Palatino Linotype"/>
        </w:rPr>
        <w:t>, por lo que, ordenó turnar los expedientes a resolución</w:t>
      </w:r>
      <w:r w:rsidRPr="00FB3581">
        <w:rPr>
          <w:rFonts w:ascii="Palatino Linotype" w:eastAsia="Calibri" w:hAnsi="Palatino Linotype" w:cs="Arial"/>
        </w:rPr>
        <w:t xml:space="preserve">, misma que ahora se pronuncia; y - - - - - - - - - - - </w:t>
      </w:r>
    </w:p>
    <w:p w14:paraId="1F8BA82C" w14:textId="77777777" w:rsidR="00FB3581" w:rsidRPr="00FB3581" w:rsidRDefault="00FB3581" w:rsidP="00FB3581">
      <w:pPr>
        <w:pStyle w:val="Prrafodelista"/>
        <w:tabs>
          <w:tab w:val="left" w:pos="0"/>
        </w:tabs>
        <w:spacing w:line="360" w:lineRule="auto"/>
        <w:ind w:left="284" w:right="34"/>
        <w:jc w:val="both"/>
        <w:rPr>
          <w:rFonts w:ascii="Palatino Linotype" w:hAnsi="Palatino Linotype" w:cs="Arial"/>
          <w:sz w:val="28"/>
        </w:rPr>
      </w:pPr>
    </w:p>
    <w:p w14:paraId="51E91971" w14:textId="77777777" w:rsidR="00585F00" w:rsidRPr="00FB3581" w:rsidRDefault="00585F00" w:rsidP="00FB3581">
      <w:pPr>
        <w:pStyle w:val="Ttulo1"/>
        <w:tabs>
          <w:tab w:val="left" w:pos="0"/>
        </w:tabs>
        <w:spacing w:before="0" w:line="360" w:lineRule="auto"/>
        <w:jc w:val="center"/>
        <w:rPr>
          <w:b/>
          <w:szCs w:val="24"/>
        </w:rPr>
      </w:pPr>
      <w:bookmarkStart w:id="33" w:name="_Toc491791302"/>
      <w:bookmarkStart w:id="34" w:name="_Toc32581996"/>
      <w:r w:rsidRPr="00FB3581">
        <w:rPr>
          <w:b/>
          <w:szCs w:val="24"/>
        </w:rPr>
        <w:t>CONSIDERANDO</w:t>
      </w:r>
      <w:bookmarkEnd w:id="33"/>
      <w:bookmarkEnd w:id="34"/>
    </w:p>
    <w:p w14:paraId="6EB4A59D" w14:textId="77777777" w:rsidR="00FB3581" w:rsidRPr="00FB3581" w:rsidRDefault="00FB3581" w:rsidP="00FB3581">
      <w:pPr>
        <w:tabs>
          <w:tab w:val="left" w:pos="0"/>
        </w:tabs>
        <w:spacing w:line="360" w:lineRule="auto"/>
        <w:rPr>
          <w:rFonts w:ascii="Palatino Linotype" w:hAnsi="Palatino Linotype"/>
          <w:lang w:eastAsia="en-US"/>
        </w:rPr>
      </w:pPr>
    </w:p>
    <w:p w14:paraId="7DA2EB7E" w14:textId="77777777" w:rsidR="0032581C" w:rsidRPr="00FB3581" w:rsidRDefault="0032581C" w:rsidP="00FB3581">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2581997"/>
      <w:bookmarkStart w:id="38" w:name="_Toc511234456"/>
      <w:bookmarkStart w:id="39" w:name="_Toc466371865"/>
      <w:bookmarkStart w:id="40" w:name="_Toc466377653"/>
      <w:r w:rsidRPr="00FB3581">
        <w:rPr>
          <w:rFonts w:ascii="Palatino Linotype" w:hAnsi="Palatino Linotype"/>
          <w:b/>
          <w:color w:val="auto"/>
          <w:sz w:val="24"/>
          <w:szCs w:val="24"/>
        </w:rPr>
        <w:t>PRIMERO. De la competencia</w:t>
      </w:r>
      <w:bookmarkEnd w:id="35"/>
      <w:bookmarkEnd w:id="36"/>
      <w:bookmarkEnd w:id="37"/>
    </w:p>
    <w:p w14:paraId="6ABF89DA" w14:textId="77777777" w:rsidR="00FB3581" w:rsidRPr="00FB3581" w:rsidRDefault="00FB3581" w:rsidP="00FB3581">
      <w:pPr>
        <w:tabs>
          <w:tab w:val="left" w:pos="0"/>
        </w:tabs>
        <w:spacing w:line="360" w:lineRule="auto"/>
        <w:rPr>
          <w:rFonts w:ascii="Palatino Linotype" w:hAnsi="Palatino Linotype"/>
          <w:sz w:val="28"/>
          <w:lang w:eastAsia="en-US"/>
        </w:rPr>
      </w:pPr>
    </w:p>
    <w:p w14:paraId="72882949" w14:textId="4DD7AA29" w:rsidR="0032581C" w:rsidRPr="00FB3581" w:rsidRDefault="0032581C" w:rsidP="00FB358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FB358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B3581">
        <w:rPr>
          <w:rFonts w:ascii="Palatino Linotype" w:eastAsia="Calibri" w:hAnsi="Palatino Linotype" w:cs="Times New Roman"/>
          <w:b/>
        </w:rPr>
        <w:t>Constitución Política de los Estados Unidos Mexicanos</w:t>
      </w:r>
      <w:r w:rsidRPr="00FB3581">
        <w:rPr>
          <w:rFonts w:ascii="Palatino Linotype" w:eastAsia="Calibri" w:hAnsi="Palatino Linotype" w:cs="Times New Roman"/>
        </w:rPr>
        <w:t xml:space="preserve">; 5, párrafos </w:t>
      </w:r>
      <w:r w:rsidR="0005716B" w:rsidRPr="00FB3581">
        <w:rPr>
          <w:rFonts w:ascii="Palatino Linotype" w:eastAsia="Calibri" w:hAnsi="Palatino Linotype" w:cs="Times New Roman"/>
        </w:rPr>
        <w:t xml:space="preserve">vigésimo </w:t>
      </w:r>
      <w:r w:rsidR="0005716B" w:rsidRPr="00FB3581">
        <w:rPr>
          <w:rFonts w:ascii="Palatino Linotype" w:hAnsi="Palatino Linotype" w:cs="Arial"/>
          <w:bCs/>
          <w:color w:val="222222"/>
          <w:lang w:val="es-ES"/>
        </w:rPr>
        <w:t>segundo, vigésimo tercero y vigésimo cuarto</w:t>
      </w:r>
      <w:r w:rsidR="0005716B" w:rsidRPr="00FB3581">
        <w:rPr>
          <w:rFonts w:ascii="Palatino Linotype" w:eastAsia="Calibri" w:hAnsi="Palatino Linotype" w:cs="Times New Roman"/>
        </w:rPr>
        <w:t xml:space="preserve"> </w:t>
      </w:r>
      <w:r w:rsidRPr="00FB3581">
        <w:rPr>
          <w:rFonts w:ascii="Palatino Linotype" w:eastAsia="Calibri" w:hAnsi="Palatino Linotype" w:cs="Times New Roman"/>
        </w:rPr>
        <w:t xml:space="preserve">fracciones IV y V de la </w:t>
      </w:r>
      <w:r w:rsidRPr="00FB3581">
        <w:rPr>
          <w:rFonts w:ascii="Palatino Linotype" w:eastAsia="Calibri" w:hAnsi="Palatino Linotype" w:cs="Times New Roman"/>
          <w:b/>
        </w:rPr>
        <w:t>Constitución Política del Estado Libre y Soberano de México</w:t>
      </w:r>
      <w:r w:rsidRPr="00FB3581">
        <w:rPr>
          <w:rFonts w:ascii="Palatino Linotype" w:eastAsia="Calibri" w:hAnsi="Palatino Linotype" w:cs="Times New Roman"/>
        </w:rPr>
        <w:t xml:space="preserve">; artículos 1, 2 fracción II, 13, 29, 36 fracciones I y II, 176, 178, 179, 181 párrafo tercero y 185 </w:t>
      </w:r>
      <w:r w:rsidRPr="00FB3581">
        <w:rPr>
          <w:rFonts w:ascii="Palatino Linotype" w:eastAsia="Calibri" w:hAnsi="Palatino Linotype" w:cs="Arial"/>
        </w:rPr>
        <w:t xml:space="preserve">de la </w:t>
      </w:r>
      <w:r w:rsidRPr="00FB3581">
        <w:rPr>
          <w:rFonts w:ascii="Palatino Linotype" w:eastAsia="Calibri" w:hAnsi="Palatino Linotype" w:cs="Arial"/>
          <w:b/>
        </w:rPr>
        <w:t>Ley de Transparencia y Acceso a la Información Pública del Estado de México y Municipios</w:t>
      </w:r>
      <w:r w:rsidRPr="00FB3581">
        <w:rPr>
          <w:rFonts w:ascii="Palatino Linotype" w:eastAsia="Calibri" w:hAnsi="Palatino Linotype" w:cs="Arial"/>
        </w:rPr>
        <w:t xml:space="preserve">; y 10, 7, 9 fracciones I y XXIV, y 11 del </w:t>
      </w:r>
      <w:r w:rsidRPr="00FB3581">
        <w:rPr>
          <w:rFonts w:ascii="Palatino Linotype" w:eastAsia="Calibri" w:hAnsi="Palatino Linotype" w:cs="Arial"/>
          <w:b/>
        </w:rPr>
        <w:t>Reglamento Interior del Instituto de Transparencia, Acceso a la Información Pública y Protección de Datos Personales del Estado de México y Municipios.</w:t>
      </w:r>
    </w:p>
    <w:p w14:paraId="3F72509F" w14:textId="77777777" w:rsidR="00FB3581" w:rsidRPr="00FB3581" w:rsidRDefault="00FB3581" w:rsidP="00FB3581">
      <w:pPr>
        <w:pStyle w:val="Prrafodelista"/>
        <w:tabs>
          <w:tab w:val="left" w:pos="0"/>
        </w:tabs>
        <w:spacing w:line="360" w:lineRule="auto"/>
        <w:ind w:left="0" w:right="49"/>
        <w:jc w:val="both"/>
        <w:rPr>
          <w:rFonts w:ascii="Palatino Linotype" w:eastAsia="Calibri" w:hAnsi="Palatino Linotype" w:cs="Times New Roman"/>
          <w:b/>
        </w:rPr>
      </w:pPr>
    </w:p>
    <w:p w14:paraId="0590ECE7" w14:textId="750F9E56" w:rsidR="002001FA" w:rsidRDefault="0032581C" w:rsidP="00FB3581">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2581998"/>
      <w:r w:rsidRPr="00FB3581">
        <w:rPr>
          <w:rFonts w:ascii="Palatino Linotype" w:hAnsi="Palatino Linotype"/>
          <w:b/>
          <w:color w:val="auto"/>
          <w:sz w:val="24"/>
          <w:szCs w:val="24"/>
        </w:rPr>
        <w:lastRenderedPageBreak/>
        <w:t>SEGUNDO. De la oportunidad y procedencia.</w:t>
      </w:r>
      <w:bookmarkEnd w:id="41"/>
      <w:bookmarkEnd w:id="42"/>
      <w:bookmarkEnd w:id="43"/>
    </w:p>
    <w:p w14:paraId="733A416D" w14:textId="77777777" w:rsidR="00FB3581" w:rsidRPr="00FB3581" w:rsidRDefault="00FB3581" w:rsidP="00FB3581">
      <w:pPr>
        <w:rPr>
          <w:lang w:eastAsia="en-US"/>
        </w:rPr>
      </w:pPr>
    </w:p>
    <w:p w14:paraId="537E0ED6" w14:textId="7C747D58" w:rsidR="009B146D" w:rsidRPr="00FB3581" w:rsidRDefault="002001FA" w:rsidP="00FB3581">
      <w:pPr>
        <w:pStyle w:val="Prrafodelista"/>
        <w:numPr>
          <w:ilvl w:val="0"/>
          <w:numId w:val="1"/>
        </w:numPr>
        <w:spacing w:line="360" w:lineRule="auto"/>
        <w:ind w:left="0" w:right="49" w:firstLine="0"/>
        <w:jc w:val="both"/>
        <w:rPr>
          <w:rFonts w:ascii="Palatino Linotype" w:eastAsia="Calibri" w:hAnsi="Palatino Linotype" w:cs="Arial"/>
          <w:i/>
        </w:rPr>
      </w:pPr>
      <w:r w:rsidRPr="00FB3581">
        <w:rPr>
          <w:rFonts w:ascii="Palatino Linotype" w:eastAsia="Calibri" w:hAnsi="Palatino Linotype" w:cs="Arial"/>
        </w:rPr>
        <w:t>El medio de impugnación fue presentado a través del Sistema de Acceso a la Información Mexiquense (SAIMEX)</w:t>
      </w:r>
      <w:r w:rsidRPr="00FB3581">
        <w:rPr>
          <w:rFonts w:ascii="Palatino Linotype" w:eastAsia="Calibri" w:hAnsi="Palatino Linotype" w:cs="Arial"/>
          <w:b/>
        </w:rPr>
        <w:t>,</w:t>
      </w:r>
      <w:r w:rsidRPr="00FB3581">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FB3581">
        <w:rPr>
          <w:rFonts w:ascii="Palatino Linotype" w:eastAsia="Calibri" w:hAnsi="Palatino Linotype" w:cs="Arial"/>
          <w:b/>
        </w:rPr>
        <w:t>SUJETO OBLIGADO</w:t>
      </w:r>
      <w:r w:rsidRPr="00FB3581">
        <w:rPr>
          <w:rFonts w:ascii="Palatino Linotype" w:eastAsia="Calibri" w:hAnsi="Palatino Linotype" w:cs="Arial"/>
        </w:rPr>
        <w:t xml:space="preserve"> emit</w:t>
      </w:r>
      <w:r w:rsidR="00A1581F" w:rsidRPr="00FB3581">
        <w:rPr>
          <w:rFonts w:ascii="Palatino Linotype" w:eastAsia="Calibri" w:hAnsi="Palatino Linotype" w:cs="Arial"/>
        </w:rPr>
        <w:t xml:space="preserve">ió respuesta el </w:t>
      </w:r>
      <w:r w:rsidR="00C309AD" w:rsidRPr="00FB3581">
        <w:rPr>
          <w:rFonts w:ascii="Palatino Linotype" w:eastAsia="Calibri" w:hAnsi="Palatino Linotype" w:cs="Arial"/>
        </w:rPr>
        <w:t>catorce</w:t>
      </w:r>
      <w:r w:rsidRPr="00FB3581">
        <w:rPr>
          <w:rFonts w:ascii="Palatino Linotype" w:eastAsia="Calibri" w:hAnsi="Palatino Linotype" w:cs="Arial"/>
        </w:rPr>
        <w:t xml:space="preserve"> (</w:t>
      </w:r>
      <w:r w:rsidR="00C309AD" w:rsidRPr="00FB3581">
        <w:rPr>
          <w:rFonts w:ascii="Palatino Linotype" w:eastAsia="Calibri" w:hAnsi="Palatino Linotype" w:cs="Arial"/>
        </w:rPr>
        <w:t>14</w:t>
      </w:r>
      <w:r w:rsidRPr="00FB3581">
        <w:rPr>
          <w:rFonts w:ascii="Palatino Linotype" w:eastAsia="Calibri" w:hAnsi="Palatino Linotype" w:cs="Arial"/>
        </w:rPr>
        <w:t xml:space="preserve">) de </w:t>
      </w:r>
      <w:r w:rsidR="00C309AD" w:rsidRPr="00FB3581">
        <w:rPr>
          <w:rFonts w:ascii="Palatino Linotype" w:eastAsia="Calibri" w:hAnsi="Palatino Linotype" w:cs="Arial"/>
        </w:rPr>
        <w:t>noviem</w:t>
      </w:r>
      <w:r w:rsidR="004F5736" w:rsidRPr="00FB3581">
        <w:rPr>
          <w:rFonts w:ascii="Palatino Linotype" w:eastAsia="Calibri" w:hAnsi="Palatino Linotype" w:cs="Arial"/>
        </w:rPr>
        <w:t>bre</w:t>
      </w:r>
      <w:r w:rsidR="008617C4" w:rsidRPr="00FB3581">
        <w:rPr>
          <w:rFonts w:ascii="Palatino Linotype" w:eastAsia="Calibri" w:hAnsi="Palatino Linotype" w:cs="Arial"/>
        </w:rPr>
        <w:t xml:space="preserve"> </w:t>
      </w:r>
      <w:r w:rsidRPr="00FB3581">
        <w:rPr>
          <w:rFonts w:ascii="Palatino Linotype" w:eastAsia="Calibri" w:hAnsi="Palatino Linotype" w:cs="Arial"/>
        </w:rPr>
        <w:t>de dos mil diecinueve, de tal forma que el plazo para interponer el recurso</w:t>
      </w:r>
      <w:r w:rsidR="00A1581F" w:rsidRPr="00FB3581">
        <w:rPr>
          <w:rFonts w:ascii="Palatino Linotype" w:eastAsia="Calibri" w:hAnsi="Palatino Linotype" w:cs="Arial"/>
        </w:rPr>
        <w:t xml:space="preserve"> transcurrió del quince </w:t>
      </w:r>
      <w:r w:rsidRPr="00FB3581">
        <w:rPr>
          <w:rFonts w:ascii="Palatino Linotype" w:eastAsia="Calibri" w:hAnsi="Palatino Linotype" w:cs="Arial"/>
        </w:rPr>
        <w:t>(</w:t>
      </w:r>
      <w:r w:rsidR="00A1581F" w:rsidRPr="00FB3581">
        <w:rPr>
          <w:rFonts w:ascii="Palatino Linotype" w:eastAsia="Calibri" w:hAnsi="Palatino Linotype" w:cs="Arial"/>
        </w:rPr>
        <w:t>15</w:t>
      </w:r>
      <w:r w:rsidR="00B42511" w:rsidRPr="00FB3581">
        <w:rPr>
          <w:rFonts w:ascii="Palatino Linotype" w:eastAsia="Calibri" w:hAnsi="Palatino Linotype" w:cs="Arial"/>
        </w:rPr>
        <w:t>)</w:t>
      </w:r>
      <w:r w:rsidR="00A1581F" w:rsidRPr="00FB3581">
        <w:rPr>
          <w:rFonts w:ascii="Palatino Linotype" w:eastAsia="Calibri" w:hAnsi="Palatino Linotype" w:cs="Arial"/>
        </w:rPr>
        <w:t xml:space="preserve"> de noviembre</w:t>
      </w:r>
      <w:r w:rsidR="00B42511" w:rsidRPr="00FB3581">
        <w:rPr>
          <w:rFonts w:ascii="Palatino Linotype" w:eastAsia="Calibri" w:hAnsi="Palatino Linotype" w:cs="Arial"/>
        </w:rPr>
        <w:t xml:space="preserve"> </w:t>
      </w:r>
      <w:r w:rsidRPr="00FB3581">
        <w:rPr>
          <w:rFonts w:ascii="Palatino Linotype" w:eastAsia="Calibri" w:hAnsi="Palatino Linotype" w:cs="Arial"/>
        </w:rPr>
        <w:t>al</w:t>
      </w:r>
      <w:r w:rsidR="00B42511" w:rsidRPr="00FB3581">
        <w:rPr>
          <w:rFonts w:ascii="Palatino Linotype" w:eastAsia="Calibri" w:hAnsi="Palatino Linotype" w:cs="Arial"/>
        </w:rPr>
        <w:t xml:space="preserve"> </w:t>
      </w:r>
      <w:r w:rsidR="00A1581F" w:rsidRPr="00FB3581">
        <w:rPr>
          <w:rFonts w:ascii="Palatino Linotype" w:eastAsia="Calibri" w:hAnsi="Palatino Linotype" w:cs="Arial"/>
        </w:rPr>
        <w:t>seis</w:t>
      </w:r>
      <w:r w:rsidR="008617C4" w:rsidRPr="00FB3581">
        <w:rPr>
          <w:rFonts w:ascii="Palatino Linotype" w:eastAsia="Calibri" w:hAnsi="Palatino Linotype" w:cs="Arial"/>
        </w:rPr>
        <w:t xml:space="preserve"> (</w:t>
      </w:r>
      <w:r w:rsidR="00A1581F" w:rsidRPr="00FB3581">
        <w:rPr>
          <w:rFonts w:ascii="Palatino Linotype" w:eastAsia="Calibri" w:hAnsi="Palatino Linotype" w:cs="Arial"/>
        </w:rPr>
        <w:t>06</w:t>
      </w:r>
      <w:r w:rsidR="008617C4" w:rsidRPr="00FB3581">
        <w:rPr>
          <w:rFonts w:ascii="Palatino Linotype" w:eastAsia="Calibri" w:hAnsi="Palatino Linotype" w:cs="Arial"/>
        </w:rPr>
        <w:t xml:space="preserve">) de </w:t>
      </w:r>
      <w:r w:rsidR="00A1581F" w:rsidRPr="00FB3581">
        <w:rPr>
          <w:rFonts w:ascii="Palatino Linotype" w:eastAsia="Calibri" w:hAnsi="Palatino Linotype" w:cs="Arial"/>
        </w:rPr>
        <w:t>diciem</w:t>
      </w:r>
      <w:r w:rsidR="008617C4" w:rsidRPr="00FB3581">
        <w:rPr>
          <w:rFonts w:ascii="Palatino Linotype" w:eastAsia="Calibri" w:hAnsi="Palatino Linotype" w:cs="Arial"/>
        </w:rPr>
        <w:t xml:space="preserve">bre </w:t>
      </w:r>
      <w:r w:rsidRPr="00FB3581">
        <w:rPr>
          <w:rFonts w:ascii="Palatino Linotype" w:eastAsia="Calibri" w:hAnsi="Palatino Linotype" w:cs="Arial"/>
        </w:rPr>
        <w:t xml:space="preserve">de dos mil diecinueve; en consecuencia, si el hoy </w:t>
      </w:r>
      <w:r w:rsidRPr="00FB3581">
        <w:rPr>
          <w:rFonts w:ascii="Palatino Linotype" w:eastAsia="Calibri" w:hAnsi="Palatino Linotype" w:cs="Arial"/>
          <w:b/>
        </w:rPr>
        <w:t>RECURRENTE</w:t>
      </w:r>
      <w:r w:rsidRPr="00FB3581">
        <w:rPr>
          <w:rFonts w:ascii="Palatino Linotype" w:eastAsia="Calibri" w:hAnsi="Palatino Linotype" w:cs="Arial"/>
        </w:rPr>
        <w:t xml:space="preserve">  presentó su</w:t>
      </w:r>
      <w:r w:rsidR="00A1581F" w:rsidRPr="00FB3581">
        <w:rPr>
          <w:rFonts w:ascii="Palatino Linotype" w:eastAsia="Calibri" w:hAnsi="Palatino Linotype" w:cs="Arial"/>
        </w:rPr>
        <w:t xml:space="preserve"> inconformidad el diecinueve</w:t>
      </w:r>
      <w:r w:rsidRPr="00FB3581">
        <w:rPr>
          <w:rFonts w:ascii="Palatino Linotype" w:eastAsia="Calibri" w:hAnsi="Palatino Linotype" w:cs="Arial"/>
        </w:rPr>
        <w:t xml:space="preserve"> (</w:t>
      </w:r>
      <w:r w:rsidR="00A1581F" w:rsidRPr="00FB3581">
        <w:rPr>
          <w:rFonts w:ascii="Palatino Linotype" w:eastAsia="Calibri" w:hAnsi="Palatino Linotype" w:cs="Arial"/>
        </w:rPr>
        <w:t>19</w:t>
      </w:r>
      <w:r w:rsidRPr="00FB3581">
        <w:rPr>
          <w:rFonts w:ascii="Palatino Linotype" w:eastAsia="Calibri" w:hAnsi="Palatino Linotype" w:cs="Arial"/>
        </w:rPr>
        <w:t>) de</w:t>
      </w:r>
      <w:r w:rsidR="008D14F9" w:rsidRPr="00FB3581">
        <w:rPr>
          <w:rFonts w:ascii="Palatino Linotype" w:eastAsia="Calibri" w:hAnsi="Palatino Linotype" w:cs="Arial"/>
        </w:rPr>
        <w:t xml:space="preserve"> </w:t>
      </w:r>
      <w:r w:rsidR="00A1581F" w:rsidRPr="00FB3581">
        <w:rPr>
          <w:rFonts w:ascii="Palatino Linotype" w:eastAsia="Calibri" w:hAnsi="Palatino Linotype" w:cs="Arial"/>
        </w:rPr>
        <w:t>noviem</w:t>
      </w:r>
      <w:r w:rsidR="008617C4" w:rsidRPr="00FB3581">
        <w:rPr>
          <w:rFonts w:ascii="Palatino Linotype" w:eastAsia="Calibri" w:hAnsi="Palatino Linotype" w:cs="Arial"/>
        </w:rPr>
        <w:t xml:space="preserve">bre </w:t>
      </w:r>
      <w:r w:rsidRPr="00FB3581">
        <w:rPr>
          <w:rFonts w:ascii="Palatino Linotype" w:eastAsia="Calibri" w:hAnsi="Palatino Linotype" w:cs="Arial"/>
        </w:rPr>
        <w:t xml:space="preserve">de </w:t>
      </w:r>
      <w:r w:rsidR="00B42511" w:rsidRPr="00FB3581">
        <w:rPr>
          <w:rFonts w:ascii="Palatino Linotype" w:eastAsia="Calibri" w:hAnsi="Palatino Linotype" w:cs="Arial"/>
        </w:rPr>
        <w:t>dos mil diecinueve</w:t>
      </w:r>
      <w:r w:rsidRPr="00FB3581">
        <w:rPr>
          <w:rFonts w:ascii="Palatino Linotype" w:eastAsia="Calibri" w:hAnsi="Palatino Linotype" w:cs="Arial"/>
        </w:rPr>
        <w:t xml:space="preserve">, se encuentra dentro de los márgenes temporales previstos en el artículo 178 de la Ley de Transparencia y Acceso a la Información Pública del Estado </w:t>
      </w:r>
      <w:r w:rsidR="008617C4" w:rsidRPr="00FB3581">
        <w:rPr>
          <w:rFonts w:ascii="Palatino Linotype" w:eastAsia="Calibri" w:hAnsi="Palatino Linotype" w:cs="Arial"/>
        </w:rPr>
        <w:t>de México y Municipios vigente.</w:t>
      </w:r>
    </w:p>
    <w:p w14:paraId="0793D55A" w14:textId="66E18824" w:rsidR="0010482C" w:rsidRPr="00FB3581" w:rsidRDefault="0010482C" w:rsidP="00FB3581">
      <w:pPr>
        <w:pStyle w:val="Prrafodelista"/>
        <w:spacing w:line="360" w:lineRule="auto"/>
        <w:ind w:left="0" w:right="49"/>
        <w:jc w:val="both"/>
        <w:rPr>
          <w:rFonts w:ascii="Palatino Linotype" w:eastAsia="Calibri" w:hAnsi="Palatino Linotype" w:cs="Arial"/>
          <w:i/>
        </w:rPr>
      </w:pPr>
    </w:p>
    <w:p w14:paraId="64E92234" w14:textId="256CFCB9" w:rsidR="00FB3581" w:rsidRPr="00FB3581" w:rsidRDefault="0032581C" w:rsidP="00FB3581">
      <w:pPr>
        <w:pStyle w:val="Prrafodelista"/>
        <w:numPr>
          <w:ilvl w:val="0"/>
          <w:numId w:val="1"/>
        </w:numPr>
        <w:tabs>
          <w:tab w:val="left" w:pos="0"/>
        </w:tabs>
        <w:spacing w:line="360" w:lineRule="auto"/>
        <w:ind w:left="0" w:right="49" w:firstLine="0"/>
        <w:jc w:val="both"/>
        <w:rPr>
          <w:rFonts w:ascii="Palatino Linotype" w:hAnsi="Palatino Linotype" w:cs="Arial"/>
        </w:rPr>
      </w:pPr>
      <w:r w:rsidRPr="00FB358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CECF101" w14:textId="612803FF" w:rsidR="00FB3581" w:rsidRDefault="00FB3581" w:rsidP="00FB3581">
      <w:pPr>
        <w:pStyle w:val="Prrafodelista"/>
        <w:tabs>
          <w:tab w:val="left" w:pos="0"/>
        </w:tabs>
        <w:spacing w:line="360" w:lineRule="auto"/>
        <w:ind w:left="0" w:right="49"/>
        <w:jc w:val="both"/>
        <w:rPr>
          <w:rFonts w:ascii="Palatino Linotype" w:hAnsi="Palatino Linotype" w:cs="Arial"/>
        </w:rPr>
      </w:pPr>
      <w:r>
        <w:rPr>
          <w:rFonts w:ascii="Palatino Linotype" w:eastAsia="Calibri" w:hAnsi="Palatino Linotype" w:cs="Arial"/>
          <w:noProof/>
          <w:lang w:val="es-MX" w:eastAsia="es-MX"/>
        </w:rPr>
        <mc:AlternateContent>
          <mc:Choice Requires="wps">
            <w:drawing>
              <wp:anchor distT="0" distB="0" distL="114300" distR="114300" simplePos="0" relativeHeight="251661312" behindDoc="0" locked="0" layoutInCell="1" allowOverlap="1" wp14:anchorId="795E1A48" wp14:editId="25FD4872">
                <wp:simplePos x="0" y="0"/>
                <wp:positionH relativeFrom="margin">
                  <wp:align>left</wp:align>
                </wp:positionH>
                <wp:positionV relativeFrom="paragraph">
                  <wp:posOffset>77456</wp:posOffset>
                </wp:positionV>
                <wp:extent cx="5485830" cy="1838632"/>
                <wp:effectExtent l="57150" t="38100" r="57785" b="85725"/>
                <wp:wrapNone/>
                <wp:docPr id="5" name="Conector recto 5"/>
                <wp:cNvGraphicFramePr/>
                <a:graphic xmlns:a="http://schemas.openxmlformats.org/drawingml/2006/main">
                  <a:graphicData uri="http://schemas.microsoft.com/office/word/2010/wordprocessingShape">
                    <wps:wsp>
                      <wps:cNvCnPr/>
                      <wps:spPr>
                        <a:xfrm>
                          <a:off x="0" y="0"/>
                          <a:ext cx="5485830" cy="183863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8B1EF" id="Conector recto 5"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1pt" to="431.9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" strokecolor="#4f81bd [3204]" strokeweight="3pt">
                <v:shadow on="t" color="black" opacity="24903f" origin=",.5" offset="0,.55556mm"/>
                <w10:wrap anchorx="margin"/>
              </v:line>
            </w:pict>
          </mc:Fallback>
        </mc:AlternateContent>
      </w:r>
    </w:p>
    <w:p w14:paraId="056CC52C" w14:textId="77777777" w:rsidR="00FB3581" w:rsidRDefault="00FB3581" w:rsidP="00FB3581">
      <w:pPr>
        <w:pStyle w:val="Prrafodelista"/>
        <w:tabs>
          <w:tab w:val="left" w:pos="0"/>
        </w:tabs>
        <w:spacing w:line="360" w:lineRule="auto"/>
        <w:ind w:left="0" w:right="49"/>
        <w:jc w:val="both"/>
        <w:rPr>
          <w:rFonts w:ascii="Palatino Linotype" w:hAnsi="Palatino Linotype" w:cs="Arial"/>
        </w:rPr>
      </w:pPr>
    </w:p>
    <w:p w14:paraId="38D4DAE3" w14:textId="77777777" w:rsidR="00FB3581" w:rsidRDefault="00FB3581" w:rsidP="00FB3581">
      <w:pPr>
        <w:pStyle w:val="Prrafodelista"/>
        <w:tabs>
          <w:tab w:val="left" w:pos="0"/>
        </w:tabs>
        <w:spacing w:line="360" w:lineRule="auto"/>
        <w:ind w:left="0" w:right="49"/>
        <w:jc w:val="both"/>
        <w:rPr>
          <w:rFonts w:ascii="Palatino Linotype" w:hAnsi="Palatino Linotype" w:cs="Arial"/>
        </w:rPr>
      </w:pPr>
    </w:p>
    <w:p w14:paraId="58DE0F41" w14:textId="77777777" w:rsidR="00FB3581" w:rsidRPr="00FB3581" w:rsidRDefault="00FB3581" w:rsidP="00FB3581">
      <w:pPr>
        <w:pStyle w:val="Prrafodelista"/>
        <w:tabs>
          <w:tab w:val="left" w:pos="0"/>
        </w:tabs>
        <w:spacing w:line="360" w:lineRule="auto"/>
        <w:ind w:left="0" w:right="49"/>
        <w:jc w:val="both"/>
        <w:rPr>
          <w:rFonts w:ascii="Palatino Linotype" w:hAnsi="Palatino Linotype" w:cs="Arial"/>
        </w:rPr>
      </w:pPr>
    </w:p>
    <w:p w14:paraId="2254E335" w14:textId="00D101E7" w:rsidR="0010482C" w:rsidRDefault="00C87F81" w:rsidP="00FB3581">
      <w:pPr>
        <w:pStyle w:val="Ttulo1"/>
        <w:spacing w:before="0" w:line="360" w:lineRule="auto"/>
        <w:rPr>
          <w:b/>
          <w:szCs w:val="24"/>
        </w:rPr>
      </w:pPr>
      <w:bookmarkStart w:id="44" w:name="_Toc535334653"/>
      <w:bookmarkStart w:id="45" w:name="_Toc32581999"/>
      <w:r w:rsidRPr="00FB3581">
        <w:rPr>
          <w:b/>
          <w:szCs w:val="24"/>
        </w:rPr>
        <w:lastRenderedPageBreak/>
        <w:t>TERCERO</w:t>
      </w:r>
      <w:r w:rsidR="00137045" w:rsidRPr="00FB3581">
        <w:rPr>
          <w:b/>
          <w:szCs w:val="24"/>
        </w:rPr>
        <w:t xml:space="preserve">. </w:t>
      </w:r>
      <w:bookmarkEnd w:id="44"/>
      <w:r w:rsidR="0010482C" w:rsidRPr="00FB3581">
        <w:rPr>
          <w:b/>
          <w:szCs w:val="24"/>
        </w:rPr>
        <w:t>De previo y especial pronunciamiento.</w:t>
      </w:r>
      <w:bookmarkEnd w:id="45"/>
      <w:r w:rsidR="0010482C" w:rsidRPr="00FB3581">
        <w:rPr>
          <w:b/>
          <w:szCs w:val="24"/>
        </w:rPr>
        <w:t xml:space="preserve"> </w:t>
      </w:r>
    </w:p>
    <w:p w14:paraId="37B36F02" w14:textId="77777777" w:rsidR="00FB3581" w:rsidRPr="00FB3581" w:rsidRDefault="00FB3581" w:rsidP="00FB3581">
      <w:pPr>
        <w:rPr>
          <w:lang w:eastAsia="en-US"/>
        </w:rPr>
      </w:pPr>
    </w:p>
    <w:p w14:paraId="2D9D1CEE" w14:textId="30D9D5B0" w:rsidR="0010482C" w:rsidRPr="00FB3581" w:rsidRDefault="0010482C" w:rsidP="00FB3581">
      <w:pPr>
        <w:pStyle w:val="Prrafodelista"/>
        <w:keepNext/>
        <w:keepLines/>
        <w:numPr>
          <w:ilvl w:val="0"/>
          <w:numId w:val="28"/>
        </w:numPr>
        <w:spacing w:line="360" w:lineRule="auto"/>
        <w:ind w:left="993" w:hanging="567"/>
        <w:outlineLvl w:val="0"/>
        <w:rPr>
          <w:rFonts w:ascii="Palatino Linotype" w:eastAsia="Calibri" w:hAnsi="Palatino Linotype" w:cs="Times New Roman"/>
          <w:b/>
          <w:bCs/>
          <w:lang w:val="es-ES"/>
        </w:rPr>
      </w:pPr>
      <w:bookmarkStart w:id="46" w:name="_Toc32582000"/>
      <w:r w:rsidRPr="00FB3581">
        <w:rPr>
          <w:rFonts w:ascii="Palatino Linotype" w:eastAsia="Calibri" w:hAnsi="Palatino Linotype" w:cs="Times New Roman"/>
          <w:b/>
          <w:bCs/>
          <w:lang w:val="es-ES"/>
        </w:rPr>
        <w:t>La falta de informe justificado.</w:t>
      </w:r>
      <w:bookmarkEnd w:id="46"/>
      <w:r w:rsidRPr="00FB3581">
        <w:rPr>
          <w:rFonts w:ascii="Palatino Linotype" w:eastAsia="Calibri" w:hAnsi="Palatino Linotype" w:cs="Times New Roman"/>
          <w:b/>
          <w:bCs/>
          <w:lang w:val="es-ES"/>
        </w:rPr>
        <w:t xml:space="preserve"> </w:t>
      </w:r>
    </w:p>
    <w:p w14:paraId="698CF18D" w14:textId="77777777" w:rsidR="0010482C" w:rsidRPr="00FB3581" w:rsidRDefault="0010482C" w:rsidP="00FB3581">
      <w:pPr>
        <w:pStyle w:val="Prrafodelista"/>
        <w:keepNext/>
        <w:keepLines/>
        <w:spacing w:line="360" w:lineRule="auto"/>
        <w:ind w:left="993"/>
        <w:outlineLvl w:val="0"/>
        <w:rPr>
          <w:rFonts w:ascii="Palatino Linotype" w:eastAsia="Calibri" w:hAnsi="Palatino Linotype" w:cs="Times New Roman"/>
          <w:b/>
          <w:bCs/>
          <w:lang w:val="es-ES"/>
        </w:rPr>
      </w:pPr>
    </w:p>
    <w:p w14:paraId="7F6BA488" w14:textId="77777777" w:rsidR="0010482C" w:rsidRPr="00FB3581" w:rsidRDefault="0010482C" w:rsidP="00FB358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FB3581">
        <w:rPr>
          <w:rFonts w:ascii="Palatino Linotype" w:eastAsia="Calibri" w:hAnsi="Palatino Linotype" w:cs="Arial"/>
        </w:rPr>
        <w:t>El</w:t>
      </w:r>
      <w:r w:rsidRPr="00FB3581">
        <w:rPr>
          <w:rFonts w:ascii="Palatino Linotype" w:eastAsia="Calibri" w:hAnsi="Palatino Linotype" w:cs="Times New Roman"/>
          <w:lang w:val="es-ES"/>
        </w:rPr>
        <w:t xml:space="preserve"> </w:t>
      </w:r>
      <w:r w:rsidRPr="00FB3581">
        <w:rPr>
          <w:rFonts w:ascii="Palatino Linotype" w:eastAsia="Calibri" w:hAnsi="Palatino Linotype" w:cs="Times New Roman"/>
          <w:b/>
          <w:lang w:val="es-ES"/>
        </w:rPr>
        <w:t xml:space="preserve">SUJETO OBLIGADO </w:t>
      </w:r>
      <w:r w:rsidRPr="00FB3581">
        <w:rPr>
          <w:rFonts w:ascii="Palatino Linotype" w:eastAsia="Calibri" w:hAnsi="Palatino Linotype" w:cs="Times New Roman"/>
          <w:lang w:val="es-ES"/>
        </w:rPr>
        <w:t xml:space="preserve">fue omiso de enviar el </w:t>
      </w:r>
      <w:r w:rsidRPr="00FB3581">
        <w:rPr>
          <w:rFonts w:ascii="Palatino Linotype" w:eastAsia="MS Mincho" w:hAnsi="Palatino Linotype" w:cs="Times New Roman"/>
        </w:rPr>
        <w:t>informe justificado</w:t>
      </w:r>
      <w:r w:rsidRPr="00FB3581">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FB3581">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79B670CC" w14:textId="77777777" w:rsidR="00FB3581" w:rsidRPr="00FB3581" w:rsidRDefault="00FB3581" w:rsidP="00FB3581">
      <w:pPr>
        <w:pStyle w:val="Prrafodelista"/>
        <w:tabs>
          <w:tab w:val="left" w:pos="0"/>
        </w:tabs>
        <w:spacing w:line="360" w:lineRule="auto"/>
        <w:ind w:left="0" w:right="49"/>
        <w:jc w:val="both"/>
        <w:rPr>
          <w:rFonts w:ascii="Palatino Linotype" w:eastAsia="Calibri" w:hAnsi="Palatino Linotype" w:cs="Times New Roman"/>
          <w:b/>
          <w:i/>
        </w:rPr>
      </w:pPr>
    </w:p>
    <w:p w14:paraId="4BCEE192" w14:textId="77777777" w:rsidR="0010482C" w:rsidRDefault="0010482C" w:rsidP="00FB3581">
      <w:pPr>
        <w:spacing w:line="360" w:lineRule="auto"/>
        <w:ind w:left="851" w:right="567"/>
        <w:contextualSpacing/>
        <w:jc w:val="both"/>
        <w:rPr>
          <w:rFonts w:ascii="Palatino Linotype" w:eastAsia="Calibri" w:hAnsi="Palatino Linotype" w:cs="Arial"/>
          <w:i/>
          <w:sz w:val="22"/>
          <w:szCs w:val="22"/>
          <w:lang w:val="es-ES"/>
        </w:rPr>
      </w:pPr>
      <w:r w:rsidRPr="00FB3581">
        <w:rPr>
          <w:rFonts w:ascii="Palatino Linotype" w:eastAsia="Calibri" w:hAnsi="Palatino Linotype" w:cs="Arial"/>
          <w:b/>
          <w:i/>
          <w:sz w:val="22"/>
          <w:szCs w:val="22"/>
          <w:lang w:val="es-ES"/>
        </w:rPr>
        <w:t xml:space="preserve">QUEJA, RECURSO DE. LA OMISION DE RENDIR EL INFORME RESPECTIVO NO IMPIDE QUE SE RESUELVA. </w:t>
      </w:r>
      <w:r w:rsidRPr="00FB3581">
        <w:rPr>
          <w:rFonts w:ascii="Palatino Linotype" w:eastAsia="Calibri" w:hAnsi="Palatino Linotype" w:cs="Arial"/>
          <w:i/>
          <w:sz w:val="22"/>
          <w:szCs w:val="22"/>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FB3581">
        <w:rPr>
          <w:rFonts w:ascii="Palatino Linotype" w:eastAsia="Calibri" w:hAnsi="Palatino Linotype" w:cs="Arial"/>
          <w:i/>
          <w:sz w:val="22"/>
          <w:szCs w:val="22"/>
          <w:lang w:val="es-ES"/>
        </w:rPr>
        <w:lastRenderedPageBreak/>
        <w:t>mientras ellas no rindieran el informe justificado, tampoco podría decidirse el recurso de queja. [TA] 2a. XXII/96. Segunda Sala. Novena Época, Semanario Judicial de la Federación y su Gaceta, Tomo III, Abril de 1996. Página: 207.</w:t>
      </w:r>
    </w:p>
    <w:p w14:paraId="425C1B94" w14:textId="77777777" w:rsidR="00FB3581" w:rsidRPr="00FB3581" w:rsidRDefault="00FB3581" w:rsidP="00FB3581">
      <w:pPr>
        <w:spacing w:line="360" w:lineRule="auto"/>
        <w:ind w:left="851" w:right="567"/>
        <w:contextualSpacing/>
        <w:jc w:val="both"/>
        <w:rPr>
          <w:rFonts w:ascii="Palatino Linotype" w:eastAsia="Calibri" w:hAnsi="Palatino Linotype" w:cs="Times New Roman"/>
          <w:strike/>
          <w:sz w:val="22"/>
          <w:szCs w:val="22"/>
          <w:lang w:val="es-ES"/>
        </w:rPr>
      </w:pPr>
    </w:p>
    <w:p w14:paraId="5AB08524" w14:textId="77777777" w:rsidR="0010482C" w:rsidRPr="00FB3581" w:rsidRDefault="0010482C" w:rsidP="00FB3581">
      <w:pPr>
        <w:pStyle w:val="Prrafodelista"/>
        <w:numPr>
          <w:ilvl w:val="0"/>
          <w:numId w:val="1"/>
        </w:numPr>
        <w:tabs>
          <w:tab w:val="left" w:pos="0"/>
        </w:tabs>
        <w:spacing w:line="360" w:lineRule="auto"/>
        <w:ind w:left="0" w:right="49" w:firstLine="0"/>
        <w:jc w:val="both"/>
        <w:rPr>
          <w:rFonts w:ascii="Palatino Linotype" w:hAnsi="Palatino Linotype"/>
        </w:rPr>
      </w:pPr>
      <w:r w:rsidRPr="00FB3581">
        <w:rPr>
          <w:rFonts w:ascii="Palatino Linotype" w:eastAsia="Times New Roman" w:hAnsi="Palatino Linotype" w:cs="Arial"/>
          <w:color w:val="222222"/>
          <w:lang w:val="es-ES" w:eastAsia="es-MX"/>
        </w:rPr>
        <w:t>Por lo cual se reitera, l</w:t>
      </w:r>
      <w:r w:rsidRPr="00FB3581">
        <w:rPr>
          <w:rFonts w:ascii="Palatino Linotype" w:eastAsia="MS Mincho" w:hAnsi="Palatino Linotype" w:cs="Times New Roman"/>
        </w:rPr>
        <w:t xml:space="preserve">a falta de informe justificado no impide que este Órgano Garante conozca y resuelva el recurso de revisión, solo propicia que el </w:t>
      </w:r>
      <w:r w:rsidRPr="00FB3581">
        <w:rPr>
          <w:rFonts w:ascii="Palatino Linotype" w:eastAsia="MS Mincho" w:hAnsi="Palatino Linotype" w:cs="Times New Roman"/>
          <w:b/>
        </w:rPr>
        <w:t>SUJETO</w:t>
      </w:r>
      <w:r w:rsidRPr="00FB3581">
        <w:rPr>
          <w:rFonts w:ascii="Palatino Linotype" w:eastAsia="MS Mincho" w:hAnsi="Palatino Linotype" w:cs="Times New Roman"/>
        </w:rPr>
        <w:t xml:space="preserve"> </w:t>
      </w:r>
      <w:r w:rsidRPr="00FB3581">
        <w:rPr>
          <w:rFonts w:ascii="Palatino Linotype" w:eastAsia="MS Mincho" w:hAnsi="Palatino Linotype" w:cs="Times New Roman"/>
          <w:b/>
        </w:rPr>
        <w:t>OBLIGADO</w:t>
      </w:r>
      <w:r w:rsidRPr="00FB3581">
        <w:rPr>
          <w:rFonts w:ascii="Palatino Linotype" w:eastAsia="MS Mincho" w:hAnsi="Palatino Linotype" w:cs="Times New Roman"/>
        </w:rPr>
        <w:t xml:space="preserve"> pierda la oportunidad de justificar su respuesta y manifestar lo que a su derecho convenga.</w:t>
      </w:r>
    </w:p>
    <w:p w14:paraId="629AE0CB" w14:textId="77777777" w:rsidR="00FB3581" w:rsidRPr="00FB3581" w:rsidRDefault="00FB3581" w:rsidP="00FB3581">
      <w:pPr>
        <w:pStyle w:val="Prrafodelista"/>
        <w:tabs>
          <w:tab w:val="left" w:pos="0"/>
        </w:tabs>
        <w:spacing w:line="360" w:lineRule="auto"/>
        <w:ind w:left="0" w:right="49"/>
        <w:jc w:val="both"/>
        <w:rPr>
          <w:rFonts w:ascii="Palatino Linotype" w:hAnsi="Palatino Linotype"/>
        </w:rPr>
      </w:pPr>
    </w:p>
    <w:p w14:paraId="4016DD9D" w14:textId="77777777" w:rsidR="004D468B" w:rsidRPr="00FB3581" w:rsidRDefault="004D468B" w:rsidP="00FB3581">
      <w:pPr>
        <w:pStyle w:val="Ttulo1"/>
        <w:spacing w:before="0" w:line="360" w:lineRule="auto"/>
        <w:rPr>
          <w:b/>
        </w:rPr>
      </w:pPr>
      <w:bookmarkStart w:id="47" w:name="_Toc32582001"/>
      <w:r w:rsidRPr="00FB3581">
        <w:rPr>
          <w:rFonts w:eastAsia="Calibri" w:cs="Times New Roman"/>
          <w:b/>
          <w:bCs/>
          <w:lang w:val="es-ES"/>
        </w:rPr>
        <w:t xml:space="preserve">CUARTO. </w:t>
      </w:r>
      <w:r w:rsidRPr="00FB3581">
        <w:rPr>
          <w:b/>
        </w:rPr>
        <w:t>Del planteamiento de la litis</w:t>
      </w:r>
      <w:bookmarkEnd w:id="47"/>
    </w:p>
    <w:p w14:paraId="4840B9C2" w14:textId="77777777" w:rsidR="004D468B" w:rsidRPr="00FB3581" w:rsidRDefault="004D468B" w:rsidP="00FB3581">
      <w:pPr>
        <w:pStyle w:val="Ttulo1"/>
        <w:spacing w:before="0" w:line="360" w:lineRule="auto"/>
        <w:rPr>
          <w:rFonts w:cstheme="minorBidi"/>
          <w:i/>
          <w:sz w:val="22"/>
          <w:szCs w:val="24"/>
        </w:rPr>
      </w:pPr>
    </w:p>
    <w:p w14:paraId="76232CA0" w14:textId="77777777" w:rsidR="004D468B" w:rsidRPr="00FB3581" w:rsidRDefault="004D468B" w:rsidP="00FB3581">
      <w:pPr>
        <w:pStyle w:val="Prrafodelista"/>
        <w:numPr>
          <w:ilvl w:val="0"/>
          <w:numId w:val="1"/>
        </w:numPr>
        <w:tabs>
          <w:tab w:val="left" w:pos="0"/>
        </w:tabs>
        <w:spacing w:line="360" w:lineRule="auto"/>
        <w:ind w:left="0" w:right="49" w:firstLine="0"/>
        <w:jc w:val="both"/>
        <w:rPr>
          <w:rFonts w:ascii="Palatino Linotype" w:hAnsi="Palatino Linotype"/>
          <w:i/>
          <w:sz w:val="22"/>
        </w:rPr>
      </w:pPr>
      <w:r w:rsidRPr="00FB3581">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FB3581">
        <w:rPr>
          <w:rFonts w:ascii="Palatino Linotype" w:eastAsia="Calibri" w:hAnsi="Palatino Linotype" w:cs="Arial"/>
          <w:b/>
          <w:lang w:val="es-ES"/>
        </w:rPr>
        <w:t>Ley de Transparencia y Acceso a la Información Pública del Estado de México y Municipios</w:t>
      </w:r>
      <w:r w:rsidRPr="00FB3581">
        <w:rPr>
          <w:rFonts w:ascii="Palatino Linotype" w:hAnsi="Palatino Linotype" w:cs="Arial"/>
          <w:szCs w:val="23"/>
        </w:rPr>
        <w:t xml:space="preserve"> y determinar la confirmación; revocación o modificación; desechamiento o sobreseimiento; y en su caso ordenar la entrega de la información, respecto a las respuestas o falta de ellas de los Sujetos Obligados. </w:t>
      </w:r>
    </w:p>
    <w:p w14:paraId="3E73FE92" w14:textId="77777777" w:rsidR="004D468B" w:rsidRPr="00FB3581" w:rsidRDefault="004D468B" w:rsidP="00FB3581">
      <w:pPr>
        <w:pStyle w:val="Prrafodelista"/>
        <w:tabs>
          <w:tab w:val="left" w:pos="0"/>
        </w:tabs>
        <w:spacing w:line="360" w:lineRule="auto"/>
        <w:ind w:left="0" w:right="49"/>
        <w:jc w:val="both"/>
        <w:rPr>
          <w:rFonts w:ascii="Palatino Linotype" w:hAnsi="Palatino Linotype" w:cs="Arial"/>
          <w:szCs w:val="23"/>
        </w:rPr>
      </w:pPr>
    </w:p>
    <w:p w14:paraId="2E8DE83A" w14:textId="73E39877" w:rsidR="00FB3581" w:rsidRDefault="004D468B" w:rsidP="00FB3581">
      <w:pPr>
        <w:pStyle w:val="Prrafodelista"/>
        <w:numPr>
          <w:ilvl w:val="0"/>
          <w:numId w:val="1"/>
        </w:numPr>
        <w:spacing w:line="360" w:lineRule="auto"/>
        <w:ind w:left="0" w:firstLine="0"/>
        <w:jc w:val="both"/>
        <w:rPr>
          <w:rFonts w:ascii="Palatino Linotype" w:hAnsi="Palatino Linotype" w:cs="Arial"/>
          <w:color w:val="000000" w:themeColor="text1"/>
        </w:rPr>
      </w:pPr>
      <w:r w:rsidRPr="00FB3581">
        <w:rPr>
          <w:rFonts w:ascii="Palatino Linotype" w:eastAsia="Calibri" w:hAnsi="Palatino Linotype" w:cs="Arial"/>
        </w:rPr>
        <w:t xml:space="preserve">En respuesta a la solicitud de información el </w:t>
      </w:r>
      <w:r w:rsidRPr="00FB3581">
        <w:rPr>
          <w:rFonts w:ascii="Palatino Linotype" w:hAnsi="Palatino Linotype" w:cs="Arial"/>
          <w:b/>
        </w:rPr>
        <w:t xml:space="preserve">SUJETO OBLIGADO </w:t>
      </w:r>
      <w:r w:rsidR="00A1581F" w:rsidRPr="00FB3581">
        <w:rPr>
          <w:rFonts w:ascii="Palatino Linotype" w:hAnsi="Palatino Linotype" w:cs="Arial"/>
        </w:rPr>
        <w:t>manifestó que la información ya se encuentra disponible al público, indicando el sitio electrónico que remite al portal de Información Pública de Oficio (IPOMEX) y refirió que en relación a la eda</w:t>
      </w:r>
      <w:r w:rsidR="00FB3581">
        <w:rPr>
          <w:rFonts w:ascii="Palatino Linotype" w:hAnsi="Palatino Linotype" w:cs="Arial"/>
        </w:rPr>
        <w:t>d se trata de un dato personal.</w:t>
      </w:r>
    </w:p>
    <w:p w14:paraId="7D5CF647" w14:textId="7260F51B" w:rsidR="007B7E08" w:rsidRPr="00FB3581" w:rsidRDefault="00FB3581" w:rsidP="00FB3581">
      <w:pPr>
        <w:tabs>
          <w:tab w:val="left" w:pos="7054"/>
        </w:tabs>
      </w:pPr>
      <w:r>
        <w:tab/>
      </w:r>
    </w:p>
    <w:p w14:paraId="772F8B6F" w14:textId="77777777" w:rsidR="004D468B" w:rsidRPr="00FB3581" w:rsidRDefault="004D468B" w:rsidP="00FB3581">
      <w:pPr>
        <w:pStyle w:val="Prrafodelista"/>
        <w:numPr>
          <w:ilvl w:val="0"/>
          <w:numId w:val="1"/>
        </w:numPr>
        <w:spacing w:line="360" w:lineRule="auto"/>
        <w:ind w:left="0" w:firstLine="0"/>
        <w:jc w:val="both"/>
        <w:rPr>
          <w:rFonts w:ascii="Palatino Linotype" w:hAnsi="Palatino Linotype" w:cs="Arial"/>
          <w:color w:val="000000" w:themeColor="text1"/>
        </w:rPr>
      </w:pPr>
      <w:r w:rsidRPr="00FB3581">
        <w:rPr>
          <w:rFonts w:ascii="Palatino Linotype" w:hAnsi="Palatino Linotype" w:cs="Arial"/>
          <w:color w:val="000000" w:themeColor="text1"/>
        </w:rPr>
        <w:lastRenderedPageBreak/>
        <w:t xml:space="preserve">El </w:t>
      </w:r>
      <w:r w:rsidRPr="00FB3581">
        <w:rPr>
          <w:rFonts w:ascii="Palatino Linotype" w:hAnsi="Palatino Linotype" w:cs="Arial"/>
          <w:b/>
          <w:color w:val="000000" w:themeColor="text1"/>
        </w:rPr>
        <w:t>RECURRENTE</w:t>
      </w:r>
      <w:r w:rsidRPr="00FB3581">
        <w:rPr>
          <w:rFonts w:ascii="Palatino Linotype" w:hAnsi="Palatino Linotype" w:cs="Arial"/>
          <w:color w:val="000000" w:themeColor="text1"/>
        </w:rPr>
        <w:t xml:space="preserve"> inconforme con la respuesta presentó el medio de impugnación al rubro descrito,  señalando como razones o motivo de la inconformidad los ya transcritos. </w:t>
      </w:r>
    </w:p>
    <w:p w14:paraId="76052711" w14:textId="77777777" w:rsidR="004D468B" w:rsidRPr="00FB3581" w:rsidRDefault="004D468B" w:rsidP="00FB3581">
      <w:pPr>
        <w:pStyle w:val="Prrafodelista"/>
        <w:spacing w:line="360" w:lineRule="auto"/>
        <w:rPr>
          <w:rFonts w:ascii="Palatino Linotype" w:hAnsi="Palatino Linotype" w:cs="Arial"/>
          <w:color w:val="000000" w:themeColor="text1"/>
        </w:rPr>
      </w:pPr>
    </w:p>
    <w:p w14:paraId="3EB8C038" w14:textId="48DBC520" w:rsidR="004D468B" w:rsidRPr="00FB3581" w:rsidRDefault="004D468B" w:rsidP="00FB3581">
      <w:pPr>
        <w:pStyle w:val="Prrafodelista"/>
        <w:numPr>
          <w:ilvl w:val="0"/>
          <w:numId w:val="1"/>
        </w:numPr>
        <w:spacing w:line="360" w:lineRule="auto"/>
        <w:ind w:left="0" w:right="49" w:firstLine="0"/>
        <w:jc w:val="both"/>
        <w:rPr>
          <w:rFonts w:ascii="Palatino Linotype" w:eastAsia="MS Mincho" w:hAnsi="Palatino Linotype" w:cs="Arial"/>
        </w:rPr>
      </w:pPr>
      <w:r w:rsidRPr="00FB3581">
        <w:rPr>
          <w:rFonts w:ascii="Palatino Linotype" w:eastAsia="MS Mincho" w:hAnsi="Palatino Linotype" w:cs="Arial"/>
        </w:rPr>
        <w:t>En</w:t>
      </w:r>
      <w:r w:rsidRPr="00FB3581">
        <w:rPr>
          <w:rFonts w:ascii="Palatino Linotype" w:eastAsia="Times New Roman" w:hAnsi="Palatino Linotype" w:cs="Arial"/>
        </w:rPr>
        <w:t xml:space="preserve"> </w:t>
      </w:r>
      <w:r w:rsidRPr="00FB3581">
        <w:rPr>
          <w:rFonts w:ascii="Palatino Linotype" w:hAnsi="Palatino Linotype" w:cs="Arial"/>
          <w:lang w:eastAsia="es-MX"/>
        </w:rPr>
        <w:t>dichas</w:t>
      </w:r>
      <w:r w:rsidRPr="00FB3581">
        <w:rPr>
          <w:rFonts w:ascii="Palatino Linotype" w:eastAsia="Times New Roman" w:hAnsi="Palatino Linotype" w:cs="Arial"/>
        </w:rPr>
        <w:t xml:space="preserve"> condiciones, la </w:t>
      </w:r>
      <w:r w:rsidRPr="00FB3581">
        <w:rPr>
          <w:rFonts w:ascii="Palatino Linotype" w:eastAsia="Times New Roman" w:hAnsi="Palatino Linotype" w:cs="Arial"/>
          <w:i/>
        </w:rPr>
        <w:t>Litis</w:t>
      </w:r>
      <w:r w:rsidRPr="00FB3581">
        <w:rPr>
          <w:rFonts w:ascii="Palatino Linotype" w:eastAsia="Times New Roman" w:hAnsi="Palatino Linotype" w:cs="Arial"/>
        </w:rPr>
        <w:t xml:space="preserve"> a resolver en este recurso se circunscribe a determinar si </w:t>
      </w:r>
      <w:r w:rsidRPr="00FB3581">
        <w:rPr>
          <w:rFonts w:ascii="Palatino Linotype" w:eastAsia="MS Mincho" w:hAnsi="Palatino Linotype" w:cs="Arial"/>
        </w:rPr>
        <w:t>se actualiza la causal de procedencia prevista en la</w:t>
      </w:r>
      <w:r w:rsidR="007B7E08" w:rsidRPr="00FB3581">
        <w:rPr>
          <w:rFonts w:ascii="Palatino Linotype" w:eastAsia="MS Mincho" w:hAnsi="Palatino Linotype" w:cs="Arial"/>
        </w:rPr>
        <w:t xml:space="preserve">s fracción </w:t>
      </w:r>
      <w:r w:rsidR="00A1581F" w:rsidRPr="00FB3581">
        <w:rPr>
          <w:rFonts w:ascii="Palatino Linotype" w:eastAsia="MS Mincho" w:hAnsi="Palatino Linotype" w:cs="Arial"/>
        </w:rPr>
        <w:t>V</w:t>
      </w:r>
      <w:r w:rsidR="000358B8" w:rsidRPr="00FB3581">
        <w:rPr>
          <w:rFonts w:ascii="Palatino Linotype" w:eastAsia="MS Mincho" w:hAnsi="Palatino Linotype" w:cs="Arial"/>
        </w:rPr>
        <w:t xml:space="preserve"> </w:t>
      </w:r>
      <w:r w:rsidRPr="00FB3581">
        <w:rPr>
          <w:rFonts w:ascii="Palatino Linotype" w:eastAsia="MS Mincho" w:hAnsi="Palatino Linotype" w:cs="Arial"/>
        </w:rPr>
        <w:t xml:space="preserve">del artículo 179 de la </w:t>
      </w:r>
      <w:r w:rsidRPr="00FB3581">
        <w:rPr>
          <w:rFonts w:ascii="Palatino Linotype" w:eastAsia="MS Mincho" w:hAnsi="Palatino Linotype" w:cs="Arial"/>
          <w:b/>
        </w:rPr>
        <w:t>Ley de Transparencia y Acceso a la Información Pública del Estado de México y Municipios</w:t>
      </w:r>
      <w:r w:rsidRPr="00FB3581">
        <w:rPr>
          <w:rFonts w:ascii="Palatino Linotype" w:eastAsia="MS Mincho" w:hAnsi="Palatino Linotype" w:cs="Arial"/>
        </w:rPr>
        <w:t xml:space="preserve">, en virtud </w:t>
      </w:r>
      <w:r w:rsidR="007B7E08" w:rsidRPr="00FB3581">
        <w:rPr>
          <w:rFonts w:ascii="Palatino Linotype" w:eastAsia="MS Mincho" w:hAnsi="Palatino Linotype" w:cs="Arial"/>
        </w:rPr>
        <w:t xml:space="preserve">de </w:t>
      </w:r>
      <w:r w:rsidRPr="00FB3581">
        <w:rPr>
          <w:rFonts w:ascii="Palatino Linotype" w:eastAsia="MS Mincho" w:hAnsi="Palatino Linotype" w:cs="Arial"/>
        </w:rPr>
        <w:t xml:space="preserve">que la misma </w:t>
      </w:r>
      <w:r w:rsidR="007B7E08" w:rsidRPr="00FB3581">
        <w:rPr>
          <w:rFonts w:ascii="Palatino Linotype" w:eastAsia="MS Mincho" w:hAnsi="Palatino Linotype" w:cs="Arial"/>
        </w:rPr>
        <w:t xml:space="preserve">establece </w:t>
      </w:r>
      <w:r w:rsidR="00A1581F" w:rsidRPr="00FB3581">
        <w:rPr>
          <w:rFonts w:ascii="Palatino Linotype" w:eastAsia="MS Mincho" w:hAnsi="Palatino Linotype" w:cs="Arial"/>
        </w:rPr>
        <w:t>la entrega de información incompleta</w:t>
      </w:r>
      <w:r w:rsidRPr="00FB3581">
        <w:rPr>
          <w:rFonts w:ascii="Palatino Linotype" w:eastAsia="MS Mincho" w:hAnsi="Palatino Linotype" w:cs="Arial"/>
        </w:rPr>
        <w:t xml:space="preserve">; contexto del cual se dolió la </w:t>
      </w:r>
      <w:r w:rsidRPr="00FB3581">
        <w:rPr>
          <w:rFonts w:ascii="Palatino Linotype" w:eastAsia="MS Mincho" w:hAnsi="Palatino Linotype" w:cs="Arial"/>
          <w:b/>
        </w:rPr>
        <w:t>RECURRENTE</w:t>
      </w:r>
      <w:r w:rsidRPr="00FB3581">
        <w:rPr>
          <w:rFonts w:ascii="Palatino Linotype" w:eastAsia="MS Mincho" w:hAnsi="Palatino Linotype" w:cs="Arial"/>
        </w:rPr>
        <w:t xml:space="preserve"> al momento de interponer el recurso de mérito.</w:t>
      </w:r>
    </w:p>
    <w:p w14:paraId="50B306B9" w14:textId="77777777" w:rsidR="004D468B" w:rsidRPr="00FB3581" w:rsidRDefault="004D468B" w:rsidP="00FB3581">
      <w:pPr>
        <w:pStyle w:val="Prrafodelista"/>
        <w:spacing w:line="360" w:lineRule="auto"/>
        <w:rPr>
          <w:rFonts w:ascii="Palatino Linotype" w:eastAsia="MS Mincho" w:hAnsi="Palatino Linotype" w:cs="Arial"/>
        </w:rPr>
      </w:pPr>
    </w:p>
    <w:p w14:paraId="7F15D400" w14:textId="0148F87D" w:rsidR="004D468B" w:rsidRPr="00FB3581" w:rsidRDefault="00FB7DE4" w:rsidP="00FB3581">
      <w:pPr>
        <w:keepNext/>
        <w:keepLines/>
        <w:spacing w:line="360" w:lineRule="auto"/>
        <w:outlineLvl w:val="1"/>
        <w:rPr>
          <w:rFonts w:ascii="Palatino Linotype" w:eastAsia="MS Gothic" w:hAnsi="Palatino Linotype" w:cs="Times New Roman"/>
          <w:b/>
        </w:rPr>
      </w:pPr>
      <w:bookmarkStart w:id="48" w:name="_Toc531781772"/>
      <w:bookmarkStart w:id="49" w:name="_Toc24025323"/>
      <w:bookmarkStart w:id="50" w:name="_Toc24530256"/>
      <w:bookmarkStart w:id="51" w:name="_Toc32582002"/>
      <w:r w:rsidRPr="00FB3581">
        <w:rPr>
          <w:rFonts w:ascii="Palatino Linotype" w:eastAsia="Calibri" w:hAnsi="Palatino Linotype" w:cs="Times New Roman"/>
          <w:b/>
          <w:bCs/>
          <w:lang w:val="es-ES"/>
        </w:rPr>
        <w:t>QUINTO</w:t>
      </w:r>
      <w:r w:rsidR="004D468B" w:rsidRPr="00FB3581">
        <w:rPr>
          <w:rFonts w:ascii="Palatino Linotype" w:eastAsia="Calibri" w:hAnsi="Palatino Linotype" w:cs="Times New Roman"/>
          <w:b/>
          <w:bCs/>
          <w:lang w:val="es-ES"/>
        </w:rPr>
        <w:t xml:space="preserve">. </w:t>
      </w:r>
      <w:r w:rsidR="004D468B" w:rsidRPr="00FB3581">
        <w:rPr>
          <w:rFonts w:ascii="Palatino Linotype" w:eastAsia="MS Gothic" w:hAnsi="Palatino Linotype" w:cs="Times New Roman"/>
          <w:b/>
        </w:rPr>
        <w:t>Del estudio y resolución del asunto</w:t>
      </w:r>
      <w:bookmarkEnd w:id="48"/>
      <w:r w:rsidR="004D468B" w:rsidRPr="00FB3581">
        <w:rPr>
          <w:rFonts w:ascii="Palatino Linotype" w:eastAsia="MS Gothic" w:hAnsi="Palatino Linotype" w:cs="Times New Roman"/>
          <w:b/>
        </w:rPr>
        <w:t>.</w:t>
      </w:r>
      <w:bookmarkEnd w:id="49"/>
      <w:bookmarkEnd w:id="50"/>
      <w:bookmarkEnd w:id="51"/>
      <w:r w:rsidR="004D468B" w:rsidRPr="00FB3581">
        <w:rPr>
          <w:rFonts w:ascii="Palatino Linotype" w:eastAsia="MS Gothic" w:hAnsi="Palatino Linotype" w:cs="Times New Roman"/>
          <w:b/>
        </w:rPr>
        <w:t xml:space="preserve"> </w:t>
      </w:r>
    </w:p>
    <w:p w14:paraId="0372FA51" w14:textId="77777777" w:rsidR="004D468B" w:rsidRPr="00FB3581" w:rsidRDefault="004D468B" w:rsidP="00FB3581">
      <w:pPr>
        <w:keepNext/>
        <w:keepLines/>
        <w:spacing w:line="360" w:lineRule="auto"/>
        <w:outlineLvl w:val="1"/>
        <w:rPr>
          <w:rFonts w:ascii="Palatino Linotype" w:eastAsia="MS Gothic" w:hAnsi="Palatino Linotype" w:cs="Times New Roman"/>
          <w:b/>
        </w:rPr>
      </w:pPr>
    </w:p>
    <w:p w14:paraId="6CF9A1B5" w14:textId="77777777" w:rsidR="004D468B" w:rsidRPr="00FB3581" w:rsidRDefault="004D468B" w:rsidP="00FB3581">
      <w:pPr>
        <w:pStyle w:val="Ttulo1"/>
        <w:numPr>
          <w:ilvl w:val="0"/>
          <w:numId w:val="6"/>
        </w:numPr>
        <w:spacing w:before="0" w:line="360" w:lineRule="auto"/>
        <w:jc w:val="both"/>
        <w:rPr>
          <w:b/>
        </w:rPr>
      </w:pPr>
      <w:bookmarkStart w:id="52" w:name="_Toc1585428"/>
      <w:bookmarkStart w:id="53" w:name="_Toc4684437"/>
      <w:bookmarkStart w:id="54" w:name="_Toc8753376"/>
      <w:bookmarkStart w:id="55" w:name="_Toc12552538"/>
      <w:bookmarkStart w:id="56" w:name="_Toc15466545"/>
      <w:bookmarkStart w:id="57" w:name="_Toc15492589"/>
      <w:bookmarkStart w:id="58" w:name="_Toc24025324"/>
      <w:bookmarkStart w:id="59" w:name="_Toc24530257"/>
      <w:bookmarkStart w:id="60" w:name="_Toc32582003"/>
      <w:r w:rsidRPr="00FB3581">
        <w:rPr>
          <w:b/>
        </w:rPr>
        <w:t>Del deber de las autoridades de promover, respetar, proteger y garantizar el derecho de acceso a la información pública.</w:t>
      </w:r>
      <w:bookmarkEnd w:id="52"/>
      <w:bookmarkEnd w:id="53"/>
      <w:bookmarkEnd w:id="54"/>
      <w:bookmarkEnd w:id="55"/>
      <w:bookmarkEnd w:id="56"/>
      <w:bookmarkEnd w:id="57"/>
      <w:bookmarkEnd w:id="58"/>
      <w:bookmarkEnd w:id="59"/>
      <w:bookmarkEnd w:id="60"/>
    </w:p>
    <w:p w14:paraId="3FBD8401" w14:textId="77777777" w:rsidR="004D468B" w:rsidRPr="00FB3581" w:rsidRDefault="004D468B" w:rsidP="00FB3581">
      <w:pPr>
        <w:spacing w:line="360" w:lineRule="auto"/>
        <w:rPr>
          <w:rFonts w:ascii="Palatino Linotype" w:hAnsi="Palatino Linotype"/>
          <w:lang w:eastAsia="en-US"/>
        </w:rPr>
      </w:pPr>
    </w:p>
    <w:p w14:paraId="647DFFE4" w14:textId="77777777" w:rsidR="004D468B" w:rsidRPr="00FB3581" w:rsidRDefault="004D468B" w:rsidP="00FB358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B3581">
        <w:rPr>
          <w:rFonts w:ascii="Palatino Linotype" w:hAnsi="Palatino Linotype"/>
        </w:rPr>
        <w:t xml:space="preserve">Es menester precisar que este </w:t>
      </w:r>
      <w:r w:rsidRPr="00FB3581">
        <w:rPr>
          <w:rFonts w:ascii="Palatino Linotype" w:eastAsia="MS Mincho" w:hAnsi="Palatino Linotype" w:cs="Times New Roman"/>
          <w:color w:val="000000"/>
        </w:rPr>
        <w:t xml:space="preserve">Órgano Garante parte de que </w:t>
      </w:r>
      <w:r w:rsidRPr="00FB358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FB3581">
        <w:rPr>
          <w:rFonts w:ascii="Palatino Linotype" w:eastAsia="Times New Roman" w:hAnsi="Palatino Linotype" w:cs="Arial"/>
          <w:color w:val="000000"/>
        </w:rPr>
        <w:t xml:space="preserve"> </w:t>
      </w:r>
      <w:r w:rsidRPr="00FB3581">
        <w:rPr>
          <w:rFonts w:ascii="Palatino Linotype" w:eastAsia="Times New Roman" w:hAnsi="Palatino Linotype" w:cs="Arial"/>
          <w:b/>
          <w:color w:val="000000"/>
        </w:rPr>
        <w:t>SUJETO OBLIGADO</w:t>
      </w:r>
      <w:r w:rsidRPr="00FB3581">
        <w:rPr>
          <w:rFonts w:ascii="Palatino Linotype" w:eastAsia="Times New Roman" w:hAnsi="Palatino Linotype" w:cs="Arial"/>
          <w:color w:val="000000"/>
        </w:rPr>
        <w:t xml:space="preserve"> debe ser cuidadoso del debido cumplimiento de las obligaciones </w:t>
      </w:r>
      <w:r w:rsidRPr="00FB3581">
        <w:rPr>
          <w:rFonts w:ascii="Palatino Linotype" w:eastAsia="Times New Roman" w:hAnsi="Palatino Linotype" w:cs="Arial"/>
          <w:color w:val="000000"/>
        </w:rPr>
        <w:lastRenderedPageBreak/>
        <w:t xml:space="preserve">constitucionales que se le imponen, en consecuencia, a todas las autoridades, en el ámbito de su competencia, según lo dispone el tercer párrafo del artículo primero de la </w:t>
      </w:r>
      <w:r w:rsidRPr="00FB3581">
        <w:rPr>
          <w:rFonts w:ascii="Palatino Linotype" w:eastAsia="Times New Roman" w:hAnsi="Palatino Linotype" w:cs="Arial"/>
          <w:b/>
          <w:color w:val="000000"/>
        </w:rPr>
        <w:t xml:space="preserve">Constitución Política de los Estados Unidos Mexicanos </w:t>
      </w:r>
      <w:r w:rsidRPr="00FB3581">
        <w:rPr>
          <w:rFonts w:ascii="Palatino Linotype" w:eastAsia="Times New Roman" w:hAnsi="Palatino Linotype" w:cs="Arial"/>
          <w:color w:val="000000"/>
        </w:rPr>
        <w:t xml:space="preserve">al señalar la obligación de “promover, </w:t>
      </w:r>
      <w:r w:rsidRPr="00FB3581">
        <w:rPr>
          <w:rFonts w:ascii="Palatino Linotype" w:eastAsia="Times New Roman" w:hAnsi="Palatino Linotype" w:cs="Arial"/>
          <w:b/>
          <w:color w:val="000000"/>
        </w:rPr>
        <w:t>respetar</w:t>
      </w:r>
      <w:r w:rsidRPr="00FB3581">
        <w:rPr>
          <w:rFonts w:ascii="Palatino Linotype" w:eastAsia="Times New Roman" w:hAnsi="Palatino Linotype" w:cs="Arial"/>
          <w:color w:val="000000"/>
        </w:rPr>
        <w:t xml:space="preserve">, proteger y </w:t>
      </w:r>
      <w:r w:rsidRPr="00FB3581">
        <w:rPr>
          <w:rFonts w:ascii="Palatino Linotype" w:eastAsia="Times New Roman" w:hAnsi="Palatino Linotype" w:cs="Arial"/>
          <w:b/>
          <w:color w:val="000000"/>
        </w:rPr>
        <w:t>garantizar</w:t>
      </w:r>
      <w:r w:rsidRPr="00FB3581">
        <w:rPr>
          <w:rFonts w:ascii="Palatino Linotype" w:eastAsia="Times New Roman" w:hAnsi="Palatino Linotype" w:cs="Arial"/>
          <w:color w:val="000000"/>
        </w:rPr>
        <w:t xml:space="preserve"> los derechos humanos”, entre los cuales se encuentra dicho derecho. </w:t>
      </w:r>
    </w:p>
    <w:p w14:paraId="50CEAC63" w14:textId="77777777" w:rsidR="004D468B" w:rsidRPr="00FB3581" w:rsidRDefault="004D468B" w:rsidP="00FB3581">
      <w:pPr>
        <w:pStyle w:val="Prrafodelista"/>
        <w:tabs>
          <w:tab w:val="left" w:pos="0"/>
        </w:tabs>
        <w:spacing w:line="360" w:lineRule="auto"/>
        <w:ind w:left="0" w:right="49"/>
        <w:jc w:val="both"/>
        <w:rPr>
          <w:rFonts w:ascii="Palatino Linotype" w:eastAsia="MS Mincho" w:hAnsi="Palatino Linotype" w:cs="Times New Roman"/>
          <w:color w:val="000000"/>
        </w:rPr>
      </w:pPr>
    </w:p>
    <w:p w14:paraId="23B834A6" w14:textId="77777777" w:rsidR="004D468B" w:rsidRPr="00FB3581" w:rsidRDefault="004D468B" w:rsidP="00FB358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FB3581">
        <w:rPr>
          <w:rFonts w:ascii="Palatino Linotype" w:eastAsia="Times New Roman" w:hAnsi="Palatino Linotype"/>
        </w:rPr>
        <w:t xml:space="preserve">Ahora bien, el Derecho de Acceso a la Información Pública se define como: </w:t>
      </w:r>
      <w:r w:rsidRPr="00FB3581">
        <w:rPr>
          <w:rFonts w:ascii="Palatino Linotype" w:hAnsi="Palatino Linotype"/>
          <w:i/>
          <w:color w:val="000000"/>
        </w:rPr>
        <w:t>La igualdad de oportunidades para recibir, buscar e impartir información</w:t>
      </w:r>
      <w:r w:rsidRPr="00FB3581">
        <w:rPr>
          <w:rStyle w:val="Refdenotaalpie"/>
          <w:rFonts w:ascii="Palatino Linotype" w:hAnsi="Palatino Linotype"/>
          <w:i/>
          <w:color w:val="000000"/>
        </w:rPr>
        <w:footnoteReference w:id="1"/>
      </w:r>
      <w:r w:rsidRPr="00FB3581">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B3581">
        <w:rPr>
          <w:rStyle w:val="Refdenotaalpie"/>
          <w:rFonts w:ascii="Palatino Linotype" w:hAnsi="Palatino Linotype"/>
          <w:i/>
          <w:color w:val="000000"/>
        </w:rPr>
        <w:footnoteReference w:id="2"/>
      </w:r>
      <w:r w:rsidRPr="00FB3581">
        <w:rPr>
          <w:rFonts w:ascii="Palatino Linotype" w:hAnsi="Palatino Linotype"/>
          <w:color w:val="000000"/>
        </w:rPr>
        <w:t>que se constituye como una herramienta fundamental para ejercer</w:t>
      </w:r>
      <w:r w:rsidRPr="00FB3581">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FB3581">
        <w:rPr>
          <w:rStyle w:val="Refdenotaalpie"/>
          <w:rFonts w:ascii="Palatino Linotype" w:hAnsi="Palatino Linotype"/>
          <w:i/>
          <w:color w:val="000000"/>
        </w:rPr>
        <w:footnoteReference w:id="3"/>
      </w:r>
      <w:r w:rsidRPr="00FB3581">
        <w:rPr>
          <w:rFonts w:ascii="Palatino Linotype" w:hAnsi="Palatino Linotype"/>
          <w:color w:val="000000"/>
        </w:rPr>
        <w:t>fomentando</w:t>
      </w:r>
      <w:r w:rsidRPr="00FB3581">
        <w:rPr>
          <w:rFonts w:ascii="Palatino Linotype" w:hAnsi="Palatino Linotype"/>
          <w:i/>
          <w:color w:val="000000"/>
        </w:rPr>
        <w:t xml:space="preserve"> la transparencia de las actividades estatales y </w:t>
      </w:r>
      <w:r w:rsidRPr="00FB3581">
        <w:rPr>
          <w:rFonts w:ascii="Palatino Linotype" w:hAnsi="Palatino Linotype"/>
          <w:color w:val="000000"/>
        </w:rPr>
        <w:t>promoviendo</w:t>
      </w:r>
      <w:r w:rsidRPr="00FB3581">
        <w:rPr>
          <w:rFonts w:ascii="Palatino Linotype" w:hAnsi="Palatino Linotype"/>
          <w:i/>
          <w:color w:val="000000"/>
        </w:rPr>
        <w:t xml:space="preserve"> la responsabilidad de los funcionarios sobre su gestión pública,</w:t>
      </w:r>
      <w:r w:rsidRPr="00FB3581">
        <w:rPr>
          <w:rStyle w:val="Refdenotaalpie"/>
          <w:rFonts w:ascii="Palatino Linotype" w:hAnsi="Palatino Linotype"/>
          <w:i/>
          <w:color w:val="000000"/>
        </w:rPr>
        <w:footnoteReference w:id="4"/>
      </w:r>
      <w:r w:rsidRPr="00FB3581">
        <w:rPr>
          <w:rFonts w:ascii="Palatino Linotype" w:hAnsi="Palatino Linotype"/>
          <w:color w:val="000000"/>
        </w:rPr>
        <w:t>que permite</w:t>
      </w:r>
      <w:r w:rsidRPr="00FB3581">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C8803F" w14:textId="77777777" w:rsidR="004D468B" w:rsidRPr="00FB3581" w:rsidRDefault="004D468B" w:rsidP="00FB3581">
      <w:pPr>
        <w:pStyle w:val="Prrafodelista"/>
        <w:spacing w:line="360" w:lineRule="auto"/>
        <w:rPr>
          <w:rFonts w:ascii="Palatino Linotype" w:eastAsia="Times New Roman" w:hAnsi="Palatino Linotype"/>
        </w:rPr>
      </w:pPr>
    </w:p>
    <w:p w14:paraId="62ECD6B6" w14:textId="77777777" w:rsidR="004D468B" w:rsidRPr="00FB3581" w:rsidRDefault="004D468B" w:rsidP="00FB358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FB3581">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2F5FEA0" w14:textId="77777777" w:rsidR="004D468B" w:rsidRPr="00FB3581" w:rsidRDefault="004D468B" w:rsidP="00FB3581">
      <w:pPr>
        <w:pStyle w:val="Prrafodelista"/>
        <w:tabs>
          <w:tab w:val="left" w:pos="0"/>
        </w:tabs>
        <w:spacing w:line="360" w:lineRule="auto"/>
        <w:ind w:left="0" w:right="49"/>
        <w:jc w:val="both"/>
        <w:rPr>
          <w:rFonts w:ascii="Palatino Linotype" w:eastAsia="MS Mincho" w:hAnsi="Palatino Linotype" w:cs="Times New Roman"/>
          <w:color w:val="000000"/>
        </w:rPr>
      </w:pPr>
    </w:p>
    <w:p w14:paraId="2236194B" w14:textId="774F5BD7" w:rsidR="004D468B" w:rsidRPr="00FB3581" w:rsidRDefault="004D468B" w:rsidP="00FB3581">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FB3581">
        <w:rPr>
          <w:rFonts w:ascii="Palatino Linotype" w:eastAsia="Times New Roman" w:hAnsi="Palatino Linotype"/>
        </w:rPr>
        <w:t xml:space="preserve">En el caso concreto que nos ocupa analizar, el </w:t>
      </w:r>
      <w:r w:rsidRPr="00FB3581">
        <w:rPr>
          <w:rFonts w:ascii="Palatino Linotype" w:eastAsia="Times New Roman" w:hAnsi="Palatino Linotype"/>
          <w:b/>
        </w:rPr>
        <w:t xml:space="preserve">SUJETO OBLIGADO </w:t>
      </w:r>
      <w:r w:rsidR="00A1581F" w:rsidRPr="00FB3581">
        <w:rPr>
          <w:rFonts w:ascii="Palatino Linotype" w:eastAsia="Times New Roman" w:hAnsi="Palatino Linotype"/>
        </w:rPr>
        <w:t>remitió el sitio electrónico en el que podría consultarse la información requerida y en relación a la edad refirió que se trata de un dato personal sin emitir el Acuerdo del Comité de Transparencia que sustente la clasificación</w:t>
      </w:r>
      <w:r w:rsidR="002911BE" w:rsidRPr="00FB3581">
        <w:rPr>
          <w:rFonts w:ascii="Palatino Linotype" w:eastAsia="Times New Roman" w:hAnsi="Palatino Linotype"/>
        </w:rPr>
        <w:t xml:space="preserve">; </w:t>
      </w:r>
      <w:r w:rsidRPr="00FB3581">
        <w:rPr>
          <w:rFonts w:ascii="Palatino Linotype" w:hAnsi="Palatino Linotype" w:cs="Arial"/>
          <w:szCs w:val="23"/>
        </w:rPr>
        <w:t xml:space="preserve">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FB3581">
        <w:rPr>
          <w:rFonts w:ascii="Palatino Linotype" w:hAnsi="Palatino Linotype" w:cs="Arial"/>
          <w:szCs w:val="23"/>
          <w:u w:val="single"/>
        </w:rPr>
        <w:t>prevenir, investigar, sancionar y reparar las violaciones a los derechos humanos</w:t>
      </w:r>
      <w:r w:rsidRPr="00FB3581">
        <w:rPr>
          <w:rFonts w:ascii="Palatino Linotype" w:hAnsi="Palatino Linotype" w:cs="Arial"/>
          <w:szCs w:val="23"/>
        </w:rPr>
        <w:t xml:space="preserve">.  </w:t>
      </w:r>
    </w:p>
    <w:p w14:paraId="10750B92" w14:textId="77777777" w:rsidR="004D468B" w:rsidRPr="00FB3581" w:rsidRDefault="004D468B" w:rsidP="00FB3581">
      <w:pPr>
        <w:pStyle w:val="Prrafodelista"/>
        <w:spacing w:line="360" w:lineRule="auto"/>
        <w:rPr>
          <w:rFonts w:ascii="Palatino Linotype" w:eastAsia="Times New Roman" w:hAnsi="Palatino Linotype"/>
        </w:rPr>
      </w:pPr>
    </w:p>
    <w:p w14:paraId="754991CA" w14:textId="77777777" w:rsidR="004D468B" w:rsidRDefault="004D468B" w:rsidP="00FB358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FB3581">
        <w:rPr>
          <w:rFonts w:ascii="Palatino Linotype" w:eastAsia="Times New Roman" w:hAnsi="Palatino Linotype"/>
        </w:rPr>
        <w:t xml:space="preserve">En este orden de ideas, la </w:t>
      </w:r>
      <w:r w:rsidRPr="00FB3581">
        <w:rPr>
          <w:rFonts w:ascii="Palatino Linotype" w:eastAsia="Times New Roman" w:hAnsi="Palatino Linotype"/>
          <w:b/>
        </w:rPr>
        <w:t xml:space="preserve">Ley de Transparencia y Acceso a la Información Pública del Estado de México y Municipios, </w:t>
      </w:r>
      <w:r w:rsidRPr="00FB3581">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FB3581">
        <w:rPr>
          <w:rFonts w:ascii="Palatino Linotype" w:eastAsia="Times New Roman" w:hAnsi="Palatino Linotype"/>
          <w:b/>
        </w:rPr>
        <w:t xml:space="preserve"> </w:t>
      </w:r>
      <w:r w:rsidRPr="00FB3581">
        <w:rPr>
          <w:rFonts w:ascii="Palatino Linotype" w:eastAsia="Times New Roman" w:hAnsi="Palatino Linotype"/>
        </w:rPr>
        <w:t xml:space="preserve">establece que </w:t>
      </w:r>
      <w:r w:rsidRPr="00FB3581">
        <w:rPr>
          <w:rFonts w:ascii="Palatino Linotype" w:eastAsia="Times New Roman" w:hAnsi="Palatino Linotype"/>
          <w:i/>
        </w:rPr>
        <w:t xml:space="preserve">el </w:t>
      </w:r>
      <w:r w:rsidRPr="00FB3581">
        <w:rPr>
          <w:rFonts w:ascii="Palatino Linotype" w:eastAsia="Times New Roman" w:hAnsi="Palatino Linotype"/>
          <w:i/>
          <w:u w:val="single"/>
        </w:rPr>
        <w:t>recurso de revisión</w:t>
      </w:r>
      <w:r w:rsidRPr="00FB3581">
        <w:rPr>
          <w:rFonts w:ascii="Palatino Linotype" w:eastAsia="Times New Roman" w:hAnsi="Palatino Linotype"/>
          <w:i/>
        </w:rPr>
        <w:t xml:space="preserve"> es la garantía secundaria mediante la cual se pretende reparar cualquier posible afectación al derecho de acceso a la información pública</w:t>
      </w:r>
      <w:r w:rsidRPr="00FB3581">
        <w:rPr>
          <w:rFonts w:ascii="Palatino Linotype" w:eastAsia="Times New Roman" w:hAnsi="Palatino Linotype"/>
        </w:rPr>
        <w:t xml:space="preserve">, siendo éste el medio a través del cual, este Órgano Garante después de realizar el análisis al procedimiento de acceso a la información, </w:t>
      </w:r>
      <w:r w:rsidRPr="00FB3581">
        <w:rPr>
          <w:rFonts w:ascii="Palatino Linotype" w:eastAsia="Times New Roman" w:hAnsi="Palatino Linotype"/>
        </w:rPr>
        <w:lastRenderedPageBreak/>
        <w:t xml:space="preserve">podrá determinar la posible afectación y, de ser el caso, ordenar la reparación a la violación del derecho en cuestión. </w:t>
      </w:r>
    </w:p>
    <w:p w14:paraId="3445E25B" w14:textId="77777777" w:rsidR="007979C1" w:rsidRPr="00FB3581" w:rsidRDefault="007979C1" w:rsidP="007979C1">
      <w:pPr>
        <w:pStyle w:val="Prrafodelista"/>
        <w:tabs>
          <w:tab w:val="left" w:pos="0"/>
        </w:tabs>
        <w:spacing w:line="360" w:lineRule="auto"/>
        <w:ind w:left="0" w:right="49"/>
        <w:jc w:val="both"/>
        <w:rPr>
          <w:rFonts w:ascii="Palatino Linotype" w:eastAsia="Times New Roman" w:hAnsi="Palatino Linotype"/>
        </w:rPr>
      </w:pPr>
    </w:p>
    <w:p w14:paraId="226AE39A" w14:textId="26CFF23D" w:rsidR="004D468B" w:rsidRPr="00FB3581" w:rsidRDefault="00DC6B3B" w:rsidP="00FB3581">
      <w:pPr>
        <w:pStyle w:val="Ttulo1"/>
        <w:numPr>
          <w:ilvl w:val="0"/>
          <w:numId w:val="6"/>
        </w:numPr>
        <w:spacing w:before="0" w:line="360" w:lineRule="auto"/>
        <w:rPr>
          <w:b/>
        </w:rPr>
      </w:pPr>
      <w:bookmarkStart w:id="61" w:name="_Toc21013762"/>
      <w:bookmarkStart w:id="62" w:name="_Toc24025325"/>
      <w:bookmarkStart w:id="63" w:name="_Toc24530258"/>
      <w:bookmarkStart w:id="64" w:name="_Toc32582004"/>
      <w:r w:rsidRPr="00FB3581">
        <w:rPr>
          <w:b/>
        </w:rPr>
        <w:t>De la</w:t>
      </w:r>
      <w:r w:rsidR="004D468B" w:rsidRPr="00FB3581">
        <w:rPr>
          <w:b/>
        </w:rPr>
        <w:t xml:space="preserve"> respuesta a la solicitud de información.</w:t>
      </w:r>
      <w:bookmarkEnd w:id="61"/>
      <w:bookmarkEnd w:id="62"/>
      <w:bookmarkEnd w:id="63"/>
      <w:bookmarkEnd w:id="64"/>
      <w:r w:rsidR="004D468B" w:rsidRPr="00FB3581">
        <w:rPr>
          <w:b/>
        </w:rPr>
        <w:t xml:space="preserve"> </w:t>
      </w:r>
    </w:p>
    <w:p w14:paraId="79AA501A" w14:textId="77777777" w:rsidR="004D468B" w:rsidRPr="00FB3581" w:rsidRDefault="004D468B" w:rsidP="00FB3581">
      <w:pPr>
        <w:spacing w:line="360" w:lineRule="auto"/>
        <w:rPr>
          <w:rFonts w:ascii="Palatino Linotype" w:hAnsi="Palatino Linotype"/>
          <w:lang w:eastAsia="en-US"/>
        </w:rPr>
      </w:pPr>
    </w:p>
    <w:p w14:paraId="15CFE863" w14:textId="77777777" w:rsidR="004D468B" w:rsidRPr="00FB3581" w:rsidRDefault="004D468B" w:rsidP="00FB358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B3581">
        <w:rPr>
          <w:rFonts w:ascii="Palatino Linotype" w:hAnsi="Palatino Linotype" w:cs="Arial"/>
        </w:rPr>
        <w:t xml:space="preserve">Derivado del planteamiento de la Litis, se procede a analizar el contenido íntegro de las  </w:t>
      </w:r>
      <w:r w:rsidRPr="00FB3581">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FB3581">
        <w:rPr>
          <w:rFonts w:ascii="Palatino Linotype" w:eastAsia="Calibri" w:hAnsi="Palatino Linotype" w:cs="Arial"/>
          <w:lang w:val="es-ES" w:eastAsia="en-US"/>
        </w:rPr>
        <w:t>Ley de Transparencia y Acceso a la Información Pública del Estado de México y Municipios</w:t>
      </w:r>
      <w:r w:rsidRPr="00FB3581">
        <w:rPr>
          <w:rFonts w:ascii="Palatino Linotype" w:eastAsia="Times New Roman" w:hAnsi="Palatino Linotype" w:cs="Arial"/>
          <w:lang w:val="es-ES" w:eastAsia="es-MX"/>
        </w:rPr>
        <w:t>.</w:t>
      </w:r>
    </w:p>
    <w:p w14:paraId="6412EA04" w14:textId="77777777" w:rsidR="004D468B" w:rsidRPr="00FB3581" w:rsidRDefault="004D468B" w:rsidP="00FB3581">
      <w:pPr>
        <w:pStyle w:val="Prrafodelista"/>
        <w:tabs>
          <w:tab w:val="left" w:pos="0"/>
        </w:tabs>
        <w:spacing w:line="360" w:lineRule="auto"/>
        <w:ind w:left="0" w:right="49"/>
        <w:jc w:val="both"/>
        <w:rPr>
          <w:rFonts w:ascii="Palatino Linotype" w:eastAsia="MS Mincho" w:hAnsi="Palatino Linotype" w:cs="Times New Roman"/>
          <w:color w:val="000000"/>
        </w:rPr>
      </w:pPr>
    </w:p>
    <w:p w14:paraId="44A8834E" w14:textId="2D04D1B1" w:rsidR="004D468B" w:rsidRPr="00FB3581" w:rsidRDefault="004D468B" w:rsidP="00FB358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B3581">
        <w:rPr>
          <w:rFonts w:ascii="Palatino Linotype" w:eastAsia="MS Mincho" w:hAnsi="Palatino Linotype" w:cs="Times New Roman"/>
          <w:color w:val="000000"/>
        </w:rPr>
        <w:t xml:space="preserve">En el caso concreto que nos ocupa analizar, el particular requirió del </w:t>
      </w:r>
      <w:r w:rsidRPr="00FB3581">
        <w:rPr>
          <w:rFonts w:ascii="Palatino Linotype" w:eastAsia="MS Mincho" w:hAnsi="Palatino Linotype" w:cs="Times New Roman"/>
          <w:b/>
          <w:color w:val="000000"/>
        </w:rPr>
        <w:t xml:space="preserve">SUJETO OBLIGADO </w:t>
      </w:r>
      <w:r w:rsidR="002911BE" w:rsidRPr="00FB3581">
        <w:rPr>
          <w:rFonts w:ascii="Palatino Linotype" w:eastAsia="MS Mincho" w:hAnsi="Palatino Linotype" w:cs="Times New Roman"/>
          <w:color w:val="000000"/>
        </w:rPr>
        <w:t xml:space="preserve">lo siguiente: </w:t>
      </w:r>
    </w:p>
    <w:p w14:paraId="2CED30AB" w14:textId="77777777" w:rsidR="002911BE" w:rsidRPr="00FB3581" w:rsidRDefault="002911BE" w:rsidP="00FB3581">
      <w:pPr>
        <w:pStyle w:val="Prrafodelista"/>
        <w:spacing w:line="360" w:lineRule="auto"/>
        <w:rPr>
          <w:rFonts w:ascii="Palatino Linotype" w:eastAsia="MS Mincho" w:hAnsi="Palatino Linotype" w:cs="Times New Roman"/>
          <w:color w:val="000000"/>
        </w:rPr>
      </w:pPr>
    </w:p>
    <w:p w14:paraId="236A8FEF" w14:textId="01BADBB1" w:rsidR="004D468B" w:rsidRDefault="008D3A4B" w:rsidP="00FB3581">
      <w:pPr>
        <w:pStyle w:val="Prrafodelista"/>
        <w:numPr>
          <w:ilvl w:val="0"/>
          <w:numId w:val="29"/>
        </w:numPr>
        <w:tabs>
          <w:tab w:val="left" w:pos="0"/>
        </w:tabs>
        <w:spacing w:line="360" w:lineRule="auto"/>
        <w:ind w:right="49"/>
        <w:jc w:val="both"/>
        <w:rPr>
          <w:rFonts w:ascii="Palatino Linotype" w:eastAsia="MS Mincho" w:hAnsi="Palatino Linotype" w:cs="Times New Roman"/>
          <w:color w:val="000000"/>
        </w:rPr>
      </w:pPr>
      <w:r w:rsidRPr="00FB3581">
        <w:rPr>
          <w:rFonts w:ascii="Palatino Linotype" w:eastAsia="MS Mincho" w:hAnsi="Palatino Linotype" w:cs="Times New Roman"/>
          <w:color w:val="000000"/>
        </w:rPr>
        <w:t>Nombre, cargo y edad de todos los servidores públicos que laboran en el Ayuntamiento de Atenco.</w:t>
      </w:r>
      <w:r w:rsidR="002E5BE9" w:rsidRPr="00FB3581">
        <w:rPr>
          <w:rFonts w:ascii="Palatino Linotype" w:eastAsia="MS Mincho" w:hAnsi="Palatino Linotype" w:cs="Times New Roman"/>
          <w:color w:val="000000"/>
        </w:rPr>
        <w:t xml:space="preserve"> </w:t>
      </w:r>
    </w:p>
    <w:p w14:paraId="609EAB80" w14:textId="77777777" w:rsidR="007979C1" w:rsidRPr="00FB3581" w:rsidRDefault="007979C1" w:rsidP="007979C1">
      <w:pPr>
        <w:pStyle w:val="Prrafodelista"/>
        <w:tabs>
          <w:tab w:val="left" w:pos="0"/>
        </w:tabs>
        <w:spacing w:line="360" w:lineRule="auto"/>
        <w:ind w:right="49"/>
        <w:jc w:val="both"/>
        <w:rPr>
          <w:rFonts w:ascii="Palatino Linotype" w:eastAsia="MS Mincho" w:hAnsi="Palatino Linotype" w:cs="Times New Roman"/>
          <w:color w:val="000000"/>
        </w:rPr>
      </w:pPr>
    </w:p>
    <w:p w14:paraId="1C618951" w14:textId="5DDA9A64" w:rsidR="00675F80" w:rsidRPr="00FB3581" w:rsidRDefault="00E72152" w:rsidP="00FB3581">
      <w:pPr>
        <w:pStyle w:val="Prrafodelista"/>
        <w:numPr>
          <w:ilvl w:val="0"/>
          <w:numId w:val="1"/>
        </w:numPr>
        <w:tabs>
          <w:tab w:val="left" w:pos="0"/>
        </w:tabs>
        <w:spacing w:line="360" w:lineRule="auto"/>
        <w:ind w:left="0" w:right="49" w:firstLine="0"/>
        <w:jc w:val="both"/>
        <w:rPr>
          <w:rFonts w:ascii="Palatino Linotype" w:hAnsi="Palatino Linotype"/>
        </w:rPr>
      </w:pPr>
      <w:r w:rsidRPr="00FB3581">
        <w:rPr>
          <w:rFonts w:ascii="Palatino Linotype" w:hAnsi="Palatino Linotype"/>
        </w:rPr>
        <w:t xml:space="preserve">En respuesta a la solicitud de información el </w:t>
      </w:r>
      <w:r w:rsidRPr="00FB3581">
        <w:rPr>
          <w:rFonts w:ascii="Palatino Linotype" w:hAnsi="Palatino Linotype"/>
          <w:b/>
        </w:rPr>
        <w:t xml:space="preserve">SUJETO OBLIGADO </w:t>
      </w:r>
      <w:r w:rsidR="008D3A4B" w:rsidRPr="00FB3581">
        <w:rPr>
          <w:rFonts w:ascii="Palatino Linotype" w:hAnsi="Palatino Linotype"/>
        </w:rPr>
        <w:t xml:space="preserve">respondió que la información ya se encuentra disponible al público y la cual puede consultarse en el sitio electrónico </w:t>
      </w:r>
      <w:hyperlink r:id="rId8" w:history="1">
        <w:r w:rsidR="008D3A4B" w:rsidRPr="00FB3581">
          <w:rPr>
            <w:rStyle w:val="Hipervnculo"/>
            <w:rFonts w:ascii="Palatino Linotype" w:hAnsi="Palatino Linotype"/>
            <w:i/>
          </w:rPr>
          <w:t>https://www.ipomex.org.mx/ipo3/lgt/indice/ATENCO/art_92_viii.web</w:t>
        </w:r>
      </w:hyperlink>
      <w:r w:rsidR="00FE7C50" w:rsidRPr="00FB3581">
        <w:rPr>
          <w:rFonts w:ascii="Palatino Linotype" w:hAnsi="Palatino Linotype"/>
          <w:i/>
          <w:color w:val="000000"/>
        </w:rPr>
        <w:t xml:space="preserve">; </w:t>
      </w:r>
      <w:r w:rsidR="00FE7C50" w:rsidRPr="00FB3581">
        <w:rPr>
          <w:rFonts w:ascii="Palatino Linotype" w:hAnsi="Palatino Linotype"/>
          <w:color w:val="000000"/>
        </w:rPr>
        <w:t xml:space="preserve">hipervínculo que </w:t>
      </w:r>
      <w:r w:rsidR="00FE7C50" w:rsidRPr="00FB3581">
        <w:rPr>
          <w:rFonts w:ascii="Palatino Linotype" w:hAnsi="Palatino Linotype"/>
          <w:color w:val="000000"/>
        </w:rPr>
        <w:lastRenderedPageBreak/>
        <w:t xml:space="preserve">al ser consultado por la Ponencia que resuelva se observa la fracción VIII relativa a remuneraciones 2018 y 2019, tal como se observa en la siguiente captura de pantalla. </w:t>
      </w:r>
    </w:p>
    <w:p w14:paraId="2661E3E4" w14:textId="77777777" w:rsidR="00FE7C50" w:rsidRPr="00FB3581" w:rsidRDefault="00FE7C50" w:rsidP="00FB3581">
      <w:pPr>
        <w:pStyle w:val="Prrafodelista"/>
        <w:tabs>
          <w:tab w:val="left" w:pos="0"/>
        </w:tabs>
        <w:spacing w:line="360" w:lineRule="auto"/>
        <w:ind w:left="0" w:right="49"/>
        <w:jc w:val="both"/>
        <w:rPr>
          <w:rFonts w:ascii="Palatino Linotype" w:hAnsi="Palatino Linotype"/>
        </w:rPr>
      </w:pPr>
    </w:p>
    <w:p w14:paraId="14707B72" w14:textId="232C032F" w:rsidR="00FE7C50" w:rsidRPr="00FB3581" w:rsidRDefault="00FE7C50" w:rsidP="00FB3581">
      <w:pPr>
        <w:pStyle w:val="Prrafodelista"/>
        <w:tabs>
          <w:tab w:val="left" w:pos="0"/>
        </w:tabs>
        <w:spacing w:line="360" w:lineRule="auto"/>
        <w:ind w:left="0" w:right="49"/>
        <w:jc w:val="both"/>
        <w:rPr>
          <w:rFonts w:ascii="Palatino Linotype" w:hAnsi="Palatino Linotype"/>
        </w:rPr>
      </w:pPr>
      <w:r w:rsidRPr="00FB3581">
        <w:rPr>
          <w:rFonts w:ascii="Palatino Linotype" w:hAnsi="Palatino Linotype"/>
          <w:noProof/>
          <w:lang w:val="es-MX" w:eastAsia="es-MX"/>
        </w:rPr>
        <w:drawing>
          <wp:inline distT="0" distB="0" distL="0" distR="0" wp14:anchorId="2A7DD9BF" wp14:editId="4994954D">
            <wp:extent cx="5534025" cy="4089115"/>
            <wp:effectExtent l="57150" t="57150" r="104775" b="1212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1387" cy="409455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0DEC6C" w14:textId="77777777" w:rsidR="008D3A4B" w:rsidRPr="00FB3581" w:rsidRDefault="008D3A4B" w:rsidP="00FB3581">
      <w:pPr>
        <w:pStyle w:val="Prrafodelista"/>
        <w:tabs>
          <w:tab w:val="left" w:pos="0"/>
        </w:tabs>
        <w:spacing w:line="360" w:lineRule="auto"/>
        <w:ind w:left="0" w:right="49"/>
        <w:jc w:val="both"/>
        <w:rPr>
          <w:rFonts w:ascii="Palatino Linotype" w:hAnsi="Palatino Linotype"/>
        </w:rPr>
      </w:pPr>
    </w:p>
    <w:p w14:paraId="2986848B" w14:textId="46F6BA4F" w:rsidR="00FE7C50" w:rsidRPr="00FB3581" w:rsidRDefault="00FE7C50" w:rsidP="00FB3581">
      <w:pPr>
        <w:pStyle w:val="Prrafodelista"/>
        <w:numPr>
          <w:ilvl w:val="0"/>
          <w:numId w:val="1"/>
        </w:numPr>
        <w:tabs>
          <w:tab w:val="left" w:pos="0"/>
        </w:tabs>
        <w:spacing w:line="360" w:lineRule="auto"/>
        <w:ind w:left="0" w:right="49" w:firstLine="0"/>
        <w:jc w:val="both"/>
        <w:rPr>
          <w:rStyle w:val="Hipervnculo"/>
          <w:rFonts w:ascii="Palatino Linotype" w:hAnsi="Palatino Linotype"/>
          <w:i/>
          <w:color w:val="auto"/>
          <w:u w:val="none"/>
        </w:rPr>
      </w:pPr>
      <w:r w:rsidRPr="00FB3581">
        <w:rPr>
          <w:rStyle w:val="Hipervnculo"/>
          <w:rFonts w:ascii="Palatino Linotype" w:hAnsi="Palatino Linotype"/>
          <w:color w:val="auto"/>
          <w:u w:val="none"/>
        </w:rPr>
        <w:t>De la imagen inserta se advierte como última fecha de actualización el diez (10) de enero de dos mil veinte, y en el año dos mil diecinueve se encuentran registrados 314 servidores p</w:t>
      </w:r>
      <w:r w:rsidR="002E27AD" w:rsidRPr="00FB3581">
        <w:rPr>
          <w:rStyle w:val="Hipervnculo"/>
          <w:rFonts w:ascii="Palatino Linotype" w:hAnsi="Palatino Linotype"/>
          <w:color w:val="auto"/>
          <w:u w:val="none"/>
        </w:rPr>
        <w:t xml:space="preserve">úblicos; registros de los cuales se puede obtener el cargo y nombre de los servidores públicos adscritos al </w:t>
      </w:r>
      <w:r w:rsidR="002E27AD" w:rsidRPr="00FB3581">
        <w:rPr>
          <w:rStyle w:val="Hipervnculo"/>
          <w:rFonts w:ascii="Palatino Linotype" w:hAnsi="Palatino Linotype"/>
          <w:b/>
          <w:color w:val="auto"/>
          <w:u w:val="none"/>
        </w:rPr>
        <w:t xml:space="preserve">Municipio de Atenco, </w:t>
      </w:r>
      <w:r w:rsidR="002E27AD" w:rsidRPr="00FB3581">
        <w:rPr>
          <w:rStyle w:val="Hipervnculo"/>
          <w:rFonts w:ascii="Palatino Linotype" w:hAnsi="Palatino Linotype"/>
          <w:color w:val="auto"/>
          <w:u w:val="none"/>
        </w:rPr>
        <w:t>y con el objeto de ejemplificar se inserta la captura de pantalla del registro 001</w:t>
      </w:r>
      <w:r w:rsidR="00B07B91" w:rsidRPr="00FB3581">
        <w:rPr>
          <w:rStyle w:val="Hipervnculo"/>
          <w:rFonts w:ascii="Palatino Linotype" w:hAnsi="Palatino Linotype"/>
          <w:color w:val="auto"/>
          <w:u w:val="none"/>
        </w:rPr>
        <w:t xml:space="preserve">. </w:t>
      </w:r>
    </w:p>
    <w:p w14:paraId="181DB6B3" w14:textId="77777777" w:rsidR="00B07B91" w:rsidRPr="00FB3581" w:rsidRDefault="00B07B91" w:rsidP="00FB3581">
      <w:pPr>
        <w:pStyle w:val="Prrafodelista"/>
        <w:tabs>
          <w:tab w:val="left" w:pos="0"/>
        </w:tabs>
        <w:spacing w:line="360" w:lineRule="auto"/>
        <w:ind w:left="0" w:right="49"/>
        <w:jc w:val="both"/>
        <w:rPr>
          <w:rStyle w:val="Hipervnculo"/>
          <w:rFonts w:ascii="Palatino Linotype" w:hAnsi="Palatino Linotype"/>
          <w:color w:val="auto"/>
          <w:u w:val="none"/>
        </w:rPr>
      </w:pPr>
    </w:p>
    <w:p w14:paraId="40385158" w14:textId="3061BEA4" w:rsidR="00B07B91" w:rsidRPr="00FB3581" w:rsidRDefault="007979C1" w:rsidP="00FB3581">
      <w:pPr>
        <w:pStyle w:val="Prrafodelista"/>
        <w:tabs>
          <w:tab w:val="left" w:pos="0"/>
        </w:tabs>
        <w:spacing w:line="360" w:lineRule="auto"/>
        <w:ind w:left="0" w:right="49"/>
        <w:jc w:val="both"/>
        <w:rPr>
          <w:rStyle w:val="Hipervnculo"/>
          <w:rFonts w:ascii="Palatino Linotype" w:hAnsi="Palatino Linotype"/>
          <w:color w:val="auto"/>
          <w:u w:val="none"/>
        </w:rPr>
      </w:pPr>
      <w:r w:rsidRPr="00FB3581">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0D62178" wp14:editId="422C3A06">
                <wp:simplePos x="0" y="0"/>
                <wp:positionH relativeFrom="column">
                  <wp:posOffset>97968</wp:posOffset>
                </wp:positionH>
                <wp:positionV relativeFrom="paragraph">
                  <wp:posOffset>1839745</wp:posOffset>
                </wp:positionV>
                <wp:extent cx="2552700" cy="228600"/>
                <wp:effectExtent l="57150" t="38100" r="76200" b="95250"/>
                <wp:wrapNone/>
                <wp:docPr id="3" name="Rectángulo 3"/>
                <wp:cNvGraphicFramePr/>
                <a:graphic xmlns:a="http://schemas.openxmlformats.org/drawingml/2006/main">
                  <a:graphicData uri="http://schemas.microsoft.com/office/word/2010/wordprocessingShape">
                    <wps:wsp>
                      <wps:cNvSpPr/>
                      <wps:spPr>
                        <a:xfrm>
                          <a:off x="0" y="0"/>
                          <a:ext cx="2552700" cy="2286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F01D3" id="Rectángulo 3" o:spid="_x0000_s1026" style="position:absolute;margin-left:7.7pt;margin-top:144.85pt;width:201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" filled="f" strokecolor="red" strokeweight="2.25pt">
                <v:shadow on="t" color="black" opacity="22937f" origin=",.5" offset="0,.63889mm"/>
              </v:rect>
            </w:pict>
          </mc:Fallback>
        </mc:AlternateContent>
      </w:r>
      <w:r w:rsidR="00B07B91" w:rsidRPr="00FB3581">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9AE97CA" wp14:editId="30DB7584">
                <wp:simplePos x="0" y="0"/>
                <wp:positionH relativeFrom="column">
                  <wp:posOffset>108991</wp:posOffset>
                </wp:positionH>
                <wp:positionV relativeFrom="paragraph">
                  <wp:posOffset>2329265</wp:posOffset>
                </wp:positionV>
                <wp:extent cx="1600200" cy="533400"/>
                <wp:effectExtent l="57150" t="38100" r="76200" b="95250"/>
                <wp:wrapNone/>
                <wp:docPr id="4" name="Rectángulo 4"/>
                <wp:cNvGraphicFramePr/>
                <a:graphic xmlns:a="http://schemas.openxmlformats.org/drawingml/2006/main">
                  <a:graphicData uri="http://schemas.microsoft.com/office/word/2010/wordprocessingShape">
                    <wps:wsp>
                      <wps:cNvSpPr/>
                      <wps:spPr>
                        <a:xfrm>
                          <a:off x="0" y="0"/>
                          <a:ext cx="1600200" cy="5334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44E00" id="Rectángulo 4" o:spid="_x0000_s1026" style="position:absolute;margin-left:8.6pt;margin-top:183.4pt;width:126pt;height: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" filled="f" strokecolor="red" strokeweight="2.25pt">
                <v:shadow on="t" color="black" opacity="22937f" origin=",.5" offset="0,.63889mm"/>
              </v:rect>
            </w:pict>
          </mc:Fallback>
        </mc:AlternateContent>
      </w:r>
      <w:r w:rsidR="00B07B91" w:rsidRPr="00FB3581">
        <w:rPr>
          <w:rStyle w:val="Hipervnculo"/>
          <w:rFonts w:ascii="Palatino Linotype" w:hAnsi="Palatino Linotype"/>
          <w:noProof/>
          <w:color w:val="auto"/>
          <w:u w:val="none"/>
          <w:lang w:val="es-MX" w:eastAsia="es-MX"/>
        </w:rPr>
        <w:drawing>
          <wp:inline distT="0" distB="0" distL="0" distR="0" wp14:anchorId="6EAF159A" wp14:editId="3E8BF638">
            <wp:extent cx="5486400" cy="3071973"/>
            <wp:effectExtent l="76200" t="76200" r="133350" b="128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6112" b="2575"/>
                    <a:stretch/>
                  </pic:blipFill>
                  <pic:spPr bwMode="auto">
                    <a:xfrm>
                      <a:off x="0" y="0"/>
                      <a:ext cx="5492080" cy="30751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25634E8" w14:textId="77777777" w:rsidR="00B07B91" w:rsidRPr="00FB3581" w:rsidRDefault="00B07B91" w:rsidP="00FB3581">
      <w:pPr>
        <w:pStyle w:val="Prrafodelista"/>
        <w:tabs>
          <w:tab w:val="left" w:pos="0"/>
        </w:tabs>
        <w:spacing w:line="360" w:lineRule="auto"/>
        <w:ind w:left="0" w:right="49"/>
        <w:jc w:val="both"/>
        <w:rPr>
          <w:rStyle w:val="Hipervnculo"/>
          <w:rFonts w:ascii="Palatino Linotype" w:hAnsi="Palatino Linotype"/>
          <w:i/>
          <w:color w:val="auto"/>
          <w:u w:val="none"/>
        </w:rPr>
      </w:pPr>
    </w:p>
    <w:p w14:paraId="7E32803C" w14:textId="591DAC98" w:rsidR="00B07B91" w:rsidRPr="00FB3581" w:rsidRDefault="00B07B91" w:rsidP="00FB3581">
      <w:pPr>
        <w:pStyle w:val="Prrafodelista"/>
        <w:numPr>
          <w:ilvl w:val="0"/>
          <w:numId w:val="1"/>
        </w:numPr>
        <w:tabs>
          <w:tab w:val="left" w:pos="0"/>
        </w:tabs>
        <w:spacing w:line="360" w:lineRule="auto"/>
        <w:ind w:left="0" w:right="49" w:firstLine="0"/>
        <w:jc w:val="both"/>
        <w:rPr>
          <w:rStyle w:val="Hipervnculo"/>
          <w:rFonts w:ascii="Palatino Linotype" w:hAnsi="Palatino Linotype"/>
          <w:i/>
          <w:color w:val="auto"/>
          <w:u w:val="none"/>
        </w:rPr>
      </w:pPr>
      <w:r w:rsidRPr="00FB3581">
        <w:rPr>
          <w:rStyle w:val="Hipervnculo"/>
          <w:rFonts w:ascii="Palatino Linotype" w:hAnsi="Palatino Linotype"/>
          <w:color w:val="auto"/>
          <w:u w:val="none"/>
        </w:rPr>
        <w:t xml:space="preserve">Así entonces, una vez realizada la consulta en el sitio electrónico proporcionado por el </w:t>
      </w:r>
      <w:r w:rsidRPr="00FB3581">
        <w:rPr>
          <w:rStyle w:val="Hipervnculo"/>
          <w:rFonts w:ascii="Palatino Linotype" w:hAnsi="Palatino Linotype"/>
          <w:b/>
          <w:color w:val="auto"/>
          <w:u w:val="none"/>
        </w:rPr>
        <w:t xml:space="preserve">SUJETO OBLIGADO  </w:t>
      </w:r>
      <w:r w:rsidRPr="00FB3581">
        <w:rPr>
          <w:rStyle w:val="Hipervnculo"/>
          <w:rFonts w:ascii="Palatino Linotype" w:hAnsi="Palatino Linotype"/>
          <w:color w:val="auto"/>
          <w:u w:val="none"/>
        </w:rPr>
        <w:t xml:space="preserve">se puedo verificar que la información requerida por el particular </w:t>
      </w:r>
      <w:r w:rsidR="00A520C3" w:rsidRPr="00FB3581">
        <w:rPr>
          <w:rStyle w:val="Hipervnculo"/>
          <w:rFonts w:ascii="Palatino Linotype" w:hAnsi="Palatino Linotype"/>
          <w:color w:val="auto"/>
          <w:u w:val="none"/>
        </w:rPr>
        <w:t>relativo</w:t>
      </w:r>
      <w:r w:rsidRPr="00FB3581">
        <w:rPr>
          <w:rStyle w:val="Hipervnculo"/>
          <w:rFonts w:ascii="Palatino Linotype" w:hAnsi="Palatino Linotype"/>
          <w:color w:val="auto"/>
          <w:u w:val="none"/>
        </w:rPr>
        <w:t xml:space="preserve"> al nombre y cargo de los servidores públicos se encuentra publicada en el Portal de Información Pública Mexiquense (IPOMEX). </w:t>
      </w:r>
    </w:p>
    <w:p w14:paraId="6273211A" w14:textId="77777777" w:rsidR="00A520C3" w:rsidRPr="00FB3581" w:rsidRDefault="00A520C3" w:rsidP="00FB3581">
      <w:pPr>
        <w:tabs>
          <w:tab w:val="left" w:pos="0"/>
        </w:tabs>
        <w:spacing w:line="360" w:lineRule="auto"/>
        <w:ind w:right="49"/>
        <w:jc w:val="both"/>
        <w:rPr>
          <w:rStyle w:val="Hipervnculo"/>
          <w:rFonts w:ascii="Palatino Linotype" w:hAnsi="Palatino Linotype"/>
          <w:i/>
          <w:color w:val="auto"/>
          <w:u w:val="none"/>
        </w:rPr>
      </w:pPr>
    </w:p>
    <w:p w14:paraId="451A3019" w14:textId="77777777" w:rsidR="00A520C3" w:rsidRPr="00FB3581" w:rsidRDefault="00A520C3" w:rsidP="00FB3581">
      <w:pPr>
        <w:pStyle w:val="Prrafodelista"/>
        <w:numPr>
          <w:ilvl w:val="0"/>
          <w:numId w:val="1"/>
        </w:numPr>
        <w:tabs>
          <w:tab w:val="left" w:pos="851"/>
        </w:tabs>
        <w:spacing w:line="360" w:lineRule="auto"/>
        <w:ind w:left="0" w:right="49" w:firstLine="0"/>
        <w:jc w:val="both"/>
        <w:rPr>
          <w:rFonts w:ascii="Palatino Linotype" w:hAnsi="Palatino Linotype" w:cs="Arial"/>
          <w:i/>
        </w:rPr>
      </w:pPr>
      <w:r w:rsidRPr="00FB3581">
        <w:rPr>
          <w:rFonts w:ascii="Palatino Linotype" w:hAnsi="Palatino Linotype"/>
        </w:rPr>
        <w:t>Bajo este contexto es de referir, que c</w:t>
      </w:r>
      <w:r w:rsidRPr="00FB3581">
        <w:rPr>
          <w:rFonts w:ascii="Palatino Linotype" w:hAnsi="Palatino Linotype" w:cs="Arial"/>
        </w:rPr>
        <w:t xml:space="preserve">on el objeto de que el procedimiento en materia de acceso a la información sea sustanciado de manera sencilla y expedita propiciando las condiciones para el acceso, entrega y publicación de información,  la </w:t>
      </w:r>
      <w:r w:rsidRPr="00FB3581">
        <w:rPr>
          <w:rFonts w:ascii="Palatino Linotype" w:hAnsi="Palatino Linotype" w:cs="Arial"/>
          <w:b/>
        </w:rPr>
        <w:t>Ley de Transparencia y Acceso a la Información Pública del Estado de México y Municipios</w:t>
      </w:r>
      <w:r w:rsidRPr="00FB3581">
        <w:rPr>
          <w:rFonts w:ascii="Palatino Linotype" w:hAnsi="Palatino Linotype" w:cs="Arial"/>
        </w:rPr>
        <w:t xml:space="preserve">, establece principios, bases generales y procedimientos para tutelar y </w:t>
      </w:r>
      <w:r w:rsidRPr="00FB3581">
        <w:rPr>
          <w:rFonts w:ascii="Palatino Linotype" w:hAnsi="Palatino Linotype" w:cs="Arial"/>
        </w:rPr>
        <w:lastRenderedPageBreak/>
        <w:t xml:space="preserve">garantizar la transparencia y el derecho humano de acceso a la información pública que los Sujetos Obligados generan, administran o poseen. </w:t>
      </w:r>
    </w:p>
    <w:p w14:paraId="18B3FDAF" w14:textId="77777777" w:rsidR="00A520C3" w:rsidRPr="00FB3581" w:rsidRDefault="00A520C3" w:rsidP="00FB3581">
      <w:pPr>
        <w:pStyle w:val="Prrafodelista"/>
        <w:spacing w:line="360" w:lineRule="auto"/>
        <w:rPr>
          <w:rFonts w:ascii="Palatino Linotype" w:hAnsi="Palatino Linotype" w:cs="Arial"/>
          <w:i/>
        </w:rPr>
      </w:pPr>
    </w:p>
    <w:p w14:paraId="4C17EACE" w14:textId="77777777" w:rsidR="00A520C3" w:rsidRPr="00FB3581" w:rsidRDefault="00A520C3" w:rsidP="00FB3581">
      <w:pPr>
        <w:pStyle w:val="Prrafodelista"/>
        <w:numPr>
          <w:ilvl w:val="0"/>
          <w:numId w:val="1"/>
        </w:numPr>
        <w:tabs>
          <w:tab w:val="left" w:pos="851"/>
        </w:tabs>
        <w:spacing w:line="360" w:lineRule="auto"/>
        <w:ind w:left="0" w:right="49" w:firstLine="0"/>
        <w:jc w:val="both"/>
        <w:rPr>
          <w:rFonts w:ascii="Palatino Linotype" w:hAnsi="Palatino Linotype" w:cs="Arial"/>
          <w:color w:val="FF0000"/>
        </w:rPr>
      </w:pPr>
      <w:r w:rsidRPr="00FB3581">
        <w:rPr>
          <w:rFonts w:ascii="Palatino Linotype" w:hAnsi="Palatino Linotype"/>
        </w:rPr>
        <w:t>Por consiguiente para respetar adecuadamente el Derecho de acceso a la información no basta con la simple referencia de los medios electrónicos disponibles en internet sino  que se debe además de indicar de manera precisa y concreta el hipervínculo que arroje el contenido donde conste la información que satisface la solicitud</w:t>
      </w:r>
      <w:r w:rsidRPr="00FB3581">
        <w:rPr>
          <w:rFonts w:ascii="Palatino Linotype" w:hAnsi="Palatino Linotype" w:cs="Arial"/>
        </w:rPr>
        <w:t>,</w:t>
      </w:r>
      <w:r w:rsidRPr="00FB3581">
        <w:rPr>
          <w:rFonts w:ascii="Palatino Linotype" w:hAnsi="Palatino Linotype"/>
        </w:rPr>
        <w:t xml:space="preserve"> la referencia exacta que no implique al solicitante realizar una búsqueda en toda la información que se encuentre disponible en el medio electrónico</w:t>
      </w:r>
      <w:r w:rsidRPr="00FB3581">
        <w:rPr>
          <w:rFonts w:ascii="Palatino Linotype" w:hAnsi="Palatino Linotype" w:cs="Arial"/>
        </w:rPr>
        <w:t>, es así que, para notificar la respuesta, el Sujeto Obligado deberá tener especial cuidado, ya que de ello depende, de que la obligación de acceso a la información pública se tenga por cumplida, al poner a disposición del particular el soporte documental requerido; esto es, de conformidad con</w:t>
      </w:r>
      <w:r w:rsidRPr="00FB3581">
        <w:rPr>
          <w:rFonts w:ascii="Palatino Linotype" w:hAnsi="Palatino Linotype"/>
        </w:rPr>
        <w:t xml:space="preserve"> lo dispuesto en la </w:t>
      </w:r>
      <w:r w:rsidRPr="00FB3581">
        <w:rPr>
          <w:rFonts w:ascii="Palatino Linotype" w:hAnsi="Palatino Linotype"/>
          <w:b/>
        </w:rPr>
        <w:t xml:space="preserve">Ley de Transparencia  y Acceso a la Información Pública del Estado de México y Municipios </w:t>
      </w:r>
      <w:r w:rsidRPr="00FB3581">
        <w:rPr>
          <w:rFonts w:ascii="Palatino Linotype" w:hAnsi="Palatino Linotype"/>
        </w:rPr>
        <w:t>que en el artículo 161 detalla lo siguiente:</w:t>
      </w:r>
    </w:p>
    <w:p w14:paraId="4C97BE92" w14:textId="77777777" w:rsidR="00A520C3" w:rsidRPr="007979C1" w:rsidRDefault="00A520C3" w:rsidP="00FB3581">
      <w:pPr>
        <w:pStyle w:val="Prrafodelista"/>
        <w:spacing w:line="360" w:lineRule="auto"/>
        <w:rPr>
          <w:rFonts w:ascii="Palatino Linotype" w:hAnsi="Palatino Linotype"/>
          <w:sz w:val="22"/>
        </w:rPr>
      </w:pPr>
    </w:p>
    <w:p w14:paraId="0C285A06" w14:textId="49E55BAC" w:rsidR="00A520C3" w:rsidRPr="007979C1" w:rsidRDefault="00A520C3" w:rsidP="007979C1">
      <w:pPr>
        <w:pStyle w:val="Prrafodelista"/>
        <w:tabs>
          <w:tab w:val="left" w:pos="851"/>
        </w:tabs>
        <w:spacing w:line="360" w:lineRule="auto"/>
        <w:ind w:left="851" w:right="616"/>
        <w:jc w:val="both"/>
        <w:rPr>
          <w:rFonts w:ascii="Palatino Linotype" w:hAnsi="Palatino Linotype"/>
          <w:i/>
          <w:sz w:val="22"/>
          <w:szCs w:val="22"/>
        </w:rPr>
      </w:pPr>
      <w:r w:rsidRPr="00FB3581">
        <w:rPr>
          <w:rFonts w:ascii="Palatino Linotype" w:hAnsi="Palatino Linotype"/>
          <w:i/>
          <w:sz w:val="22"/>
          <w:szCs w:val="22"/>
        </w:rPr>
        <w:t>“</w:t>
      </w:r>
      <w:r w:rsidRPr="00FB3581">
        <w:rPr>
          <w:rFonts w:ascii="Palatino Linotype" w:hAnsi="Palatino Linotype"/>
          <w:b/>
          <w:i/>
          <w:sz w:val="22"/>
          <w:szCs w:val="22"/>
        </w:rPr>
        <w:t>Artículo 161</w:t>
      </w:r>
      <w:r w:rsidRPr="00FB3581">
        <w:rPr>
          <w:rFonts w:ascii="Palatino Linotype" w:hAnsi="Palatino Linotype"/>
          <w:i/>
          <w:sz w:val="22"/>
          <w:szCs w:val="22"/>
        </w:rPr>
        <w:t xml:space="preserve">. Cuando la información requerida por el solicitante </w:t>
      </w:r>
      <w:r w:rsidRPr="00FB3581">
        <w:rPr>
          <w:rFonts w:ascii="Palatino Linotype" w:hAnsi="Palatino Linotype"/>
          <w:b/>
          <w:i/>
          <w:sz w:val="22"/>
          <w:szCs w:val="22"/>
        </w:rPr>
        <w:t>ya esté disponible al público</w:t>
      </w:r>
      <w:r w:rsidRPr="00FB3581">
        <w:rPr>
          <w:rFonts w:ascii="Palatino Linotype" w:hAnsi="Palatino Linotype"/>
          <w:i/>
          <w:sz w:val="22"/>
          <w:szCs w:val="22"/>
        </w:rPr>
        <w:t xml:space="preserve">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FB3581">
        <w:rPr>
          <w:rFonts w:ascii="Palatino Linotype" w:hAnsi="Palatino Linotype"/>
          <w:b/>
          <w:i/>
          <w:sz w:val="22"/>
          <w:szCs w:val="22"/>
        </w:rPr>
        <w:t>en un plazo no mayor a cinco días hábiles</w:t>
      </w:r>
      <w:r w:rsidRPr="00FB3581">
        <w:rPr>
          <w:rFonts w:ascii="Palatino Linotype" w:hAnsi="Palatino Linotype"/>
          <w:i/>
          <w:sz w:val="22"/>
          <w:szCs w:val="22"/>
        </w:rPr>
        <w:t>. La fuente deberá ser precisa y concreta y no debe implicar que el solicitante realice una búsqueda en toda la información que se encuentre disponible.”</w:t>
      </w:r>
    </w:p>
    <w:p w14:paraId="0312539A" w14:textId="2ADEE20C" w:rsidR="00A520C3" w:rsidRPr="00FB3581" w:rsidRDefault="00A520C3" w:rsidP="00FB3581">
      <w:pPr>
        <w:pStyle w:val="Prrafodelista"/>
        <w:numPr>
          <w:ilvl w:val="0"/>
          <w:numId w:val="1"/>
        </w:numPr>
        <w:tabs>
          <w:tab w:val="left" w:pos="0"/>
          <w:tab w:val="left" w:pos="851"/>
        </w:tabs>
        <w:spacing w:line="360" w:lineRule="auto"/>
        <w:ind w:left="0" w:right="49" w:firstLine="0"/>
        <w:jc w:val="both"/>
        <w:rPr>
          <w:rFonts w:ascii="Palatino Linotype" w:hAnsi="Palatino Linotype"/>
          <w:i/>
        </w:rPr>
      </w:pPr>
      <w:r w:rsidRPr="00FB3581">
        <w:rPr>
          <w:rFonts w:ascii="Palatino Linotype" w:hAnsi="Palatino Linotype"/>
        </w:rPr>
        <w:lastRenderedPageBreak/>
        <w:t xml:space="preserve">En el caso concreto que nos ocupa analizar el </w:t>
      </w:r>
      <w:r w:rsidRPr="00FB3581">
        <w:rPr>
          <w:rFonts w:ascii="Palatino Linotype" w:hAnsi="Palatino Linotype"/>
          <w:b/>
        </w:rPr>
        <w:t xml:space="preserve">SUJETO OBLIGADO </w:t>
      </w:r>
      <w:r w:rsidRPr="00FB3581">
        <w:rPr>
          <w:rFonts w:ascii="Palatino Linotype" w:hAnsi="Palatino Linotype"/>
        </w:rPr>
        <w:t xml:space="preserve">proporcionó el sitio electrónico del cual se podría obtener parte de  la información requerida, consistente  en el nombre y cargo del personal que labora en el </w:t>
      </w:r>
      <w:r w:rsidRPr="00FB3581">
        <w:rPr>
          <w:rFonts w:ascii="Palatino Linotype" w:hAnsi="Palatino Linotype"/>
          <w:b/>
        </w:rPr>
        <w:t xml:space="preserve">Municipio de Atenco. </w:t>
      </w:r>
    </w:p>
    <w:p w14:paraId="6BC2CA7C" w14:textId="77777777" w:rsidR="00A520C3" w:rsidRPr="00FB3581" w:rsidRDefault="00A520C3" w:rsidP="00FB3581">
      <w:pPr>
        <w:pStyle w:val="Prrafodelista"/>
        <w:tabs>
          <w:tab w:val="left" w:pos="0"/>
          <w:tab w:val="left" w:pos="851"/>
        </w:tabs>
        <w:spacing w:line="360" w:lineRule="auto"/>
        <w:ind w:left="0" w:right="49"/>
        <w:jc w:val="both"/>
        <w:rPr>
          <w:rFonts w:ascii="Palatino Linotype" w:hAnsi="Palatino Linotype"/>
          <w:i/>
        </w:rPr>
      </w:pPr>
    </w:p>
    <w:p w14:paraId="0FD0C49C" w14:textId="77777777" w:rsidR="00A520C3" w:rsidRPr="00FB3581" w:rsidRDefault="00A520C3" w:rsidP="00FB3581">
      <w:pPr>
        <w:pStyle w:val="Prrafodelista"/>
        <w:numPr>
          <w:ilvl w:val="0"/>
          <w:numId w:val="1"/>
        </w:numPr>
        <w:spacing w:line="360" w:lineRule="auto"/>
        <w:ind w:left="0" w:firstLine="0"/>
        <w:jc w:val="both"/>
        <w:rPr>
          <w:rFonts w:ascii="Palatino Linotype" w:hAnsi="Palatino Linotype" w:cs="Arial"/>
        </w:rPr>
      </w:pPr>
      <w:r w:rsidRPr="00FB3581">
        <w:rPr>
          <w:rFonts w:ascii="Palatino Linotype" w:eastAsia="Times New Roman" w:hAnsi="Palatino Linotype" w:cs="Times New Roman"/>
          <w:bCs/>
          <w:lang w:eastAsia="es-MX"/>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71342AB" w14:textId="77777777" w:rsidR="00A520C3" w:rsidRPr="00FB3581" w:rsidRDefault="00A520C3" w:rsidP="00FB3581">
      <w:pPr>
        <w:pStyle w:val="Prrafodelista"/>
        <w:spacing w:line="360" w:lineRule="auto"/>
        <w:ind w:left="0"/>
        <w:jc w:val="both"/>
        <w:rPr>
          <w:rFonts w:ascii="Palatino Linotype" w:hAnsi="Palatino Linotype" w:cs="Arial"/>
        </w:rPr>
      </w:pPr>
    </w:p>
    <w:p w14:paraId="18F178F2" w14:textId="77777777" w:rsidR="00A520C3" w:rsidRDefault="00A520C3" w:rsidP="00FB3581">
      <w:pPr>
        <w:pStyle w:val="Prrafodelista"/>
        <w:numPr>
          <w:ilvl w:val="0"/>
          <w:numId w:val="1"/>
        </w:numPr>
        <w:spacing w:line="360" w:lineRule="auto"/>
        <w:ind w:left="0" w:right="49" w:firstLine="0"/>
        <w:jc w:val="both"/>
        <w:rPr>
          <w:rFonts w:ascii="Palatino Linotype" w:eastAsia="Times New Roman" w:hAnsi="Palatino Linotype" w:cs="Arial"/>
          <w:bCs/>
          <w:lang w:eastAsia="es-MX"/>
        </w:rPr>
      </w:pPr>
      <w:r w:rsidRPr="00FB3581">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7EFAB05E" w14:textId="77777777" w:rsidR="007979C1" w:rsidRPr="00FB3581" w:rsidRDefault="007979C1" w:rsidP="007979C1">
      <w:pPr>
        <w:pStyle w:val="Prrafodelista"/>
        <w:spacing w:line="360" w:lineRule="auto"/>
        <w:ind w:left="0" w:right="49"/>
        <w:jc w:val="both"/>
        <w:rPr>
          <w:rFonts w:ascii="Palatino Linotype" w:eastAsia="Times New Roman" w:hAnsi="Palatino Linotype" w:cs="Arial"/>
          <w:bCs/>
          <w:lang w:eastAsia="es-MX"/>
        </w:rPr>
      </w:pPr>
    </w:p>
    <w:p w14:paraId="02B99D68" w14:textId="77777777" w:rsidR="00A520C3" w:rsidRDefault="00A520C3" w:rsidP="00FB3581">
      <w:pPr>
        <w:spacing w:line="360" w:lineRule="auto"/>
        <w:ind w:left="567" w:right="616"/>
        <w:jc w:val="both"/>
        <w:rPr>
          <w:rFonts w:ascii="Palatino Linotype" w:eastAsia="Times New Roman" w:hAnsi="Palatino Linotype" w:cs="Arial"/>
          <w:bCs/>
          <w:i/>
          <w:iCs/>
          <w:sz w:val="22"/>
          <w:szCs w:val="22"/>
          <w:lang w:eastAsia="es-MX"/>
        </w:rPr>
      </w:pPr>
      <w:r w:rsidRPr="00FB3581">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FB3581">
        <w:rPr>
          <w:rFonts w:ascii="Palatino Linotype" w:eastAsia="Times New Roman" w:hAnsi="Palatino Linotype" w:cs="Arial"/>
          <w:bCs/>
          <w:i/>
          <w:iCs/>
          <w:sz w:val="22"/>
          <w:szCs w:val="22"/>
          <w:lang w:eastAsia="es-MX"/>
        </w:rPr>
        <w:lastRenderedPageBreak/>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977882" w14:textId="77777777" w:rsidR="007979C1" w:rsidRPr="007979C1" w:rsidRDefault="007979C1" w:rsidP="00FB3581">
      <w:pPr>
        <w:spacing w:line="360" w:lineRule="auto"/>
        <w:ind w:left="567" w:right="616"/>
        <w:jc w:val="both"/>
        <w:rPr>
          <w:rFonts w:ascii="Palatino Linotype" w:eastAsia="Times New Roman" w:hAnsi="Palatino Linotype" w:cs="Arial"/>
          <w:bCs/>
          <w:szCs w:val="22"/>
          <w:lang w:eastAsia="es-MX"/>
        </w:rPr>
      </w:pPr>
    </w:p>
    <w:p w14:paraId="75E78E36" w14:textId="77777777" w:rsidR="00B249E4" w:rsidRPr="00FB3581" w:rsidRDefault="00B249E4" w:rsidP="00FB3581">
      <w:pPr>
        <w:pStyle w:val="Prrafodelista"/>
        <w:numPr>
          <w:ilvl w:val="0"/>
          <w:numId w:val="1"/>
        </w:numPr>
        <w:tabs>
          <w:tab w:val="left" w:pos="0"/>
        </w:tabs>
        <w:spacing w:line="360" w:lineRule="auto"/>
        <w:ind w:left="0" w:right="49" w:firstLine="0"/>
        <w:jc w:val="both"/>
        <w:rPr>
          <w:rStyle w:val="Hipervnculo"/>
          <w:rFonts w:ascii="Palatino Linotype" w:hAnsi="Palatino Linotype"/>
          <w:b/>
          <w:i/>
          <w:color w:val="auto"/>
          <w:u w:val="none"/>
        </w:rPr>
      </w:pPr>
      <w:r w:rsidRPr="00FB3581">
        <w:rPr>
          <w:rStyle w:val="Hipervnculo"/>
          <w:rFonts w:ascii="Palatino Linotype" w:hAnsi="Palatino Linotype"/>
          <w:color w:val="auto"/>
          <w:u w:val="none"/>
        </w:rPr>
        <w:t xml:space="preserve">Por otro lado, es de señalar que en relación a la edad de los servidores públicos que laboran en el </w:t>
      </w:r>
      <w:r w:rsidRPr="00FB3581">
        <w:rPr>
          <w:rStyle w:val="Hipervnculo"/>
          <w:rFonts w:ascii="Palatino Linotype" w:hAnsi="Palatino Linotype"/>
          <w:b/>
          <w:color w:val="auto"/>
          <w:u w:val="none"/>
        </w:rPr>
        <w:t xml:space="preserve">Municipio de Atenco, </w:t>
      </w:r>
      <w:r w:rsidRPr="00FB3581">
        <w:rPr>
          <w:rStyle w:val="Hipervnculo"/>
          <w:rFonts w:ascii="Palatino Linotype" w:hAnsi="Palatino Linotype"/>
          <w:color w:val="auto"/>
          <w:u w:val="none"/>
        </w:rPr>
        <w:t xml:space="preserve">el </w:t>
      </w:r>
      <w:r w:rsidRPr="00FB3581">
        <w:rPr>
          <w:rStyle w:val="Hipervnculo"/>
          <w:rFonts w:ascii="Palatino Linotype" w:hAnsi="Palatino Linotype"/>
          <w:b/>
          <w:color w:val="auto"/>
          <w:u w:val="none"/>
        </w:rPr>
        <w:t xml:space="preserve">SUJETO OBLIGADO </w:t>
      </w:r>
      <w:r w:rsidRPr="00FB3581">
        <w:rPr>
          <w:rStyle w:val="Hipervnculo"/>
          <w:rFonts w:ascii="Palatino Linotype" w:hAnsi="Palatino Linotype"/>
          <w:color w:val="auto"/>
          <w:u w:val="none"/>
        </w:rPr>
        <w:t xml:space="preserve">respondió que se trata de un dato personal. </w:t>
      </w:r>
    </w:p>
    <w:p w14:paraId="4AF92FBF" w14:textId="77777777" w:rsidR="007B6B7B" w:rsidRPr="00FB3581" w:rsidRDefault="007B6B7B" w:rsidP="00FB3581">
      <w:pPr>
        <w:pStyle w:val="Prrafodelista"/>
        <w:tabs>
          <w:tab w:val="left" w:pos="0"/>
        </w:tabs>
        <w:spacing w:line="360" w:lineRule="auto"/>
        <w:ind w:left="0" w:right="49"/>
        <w:jc w:val="both"/>
        <w:rPr>
          <w:rStyle w:val="Hipervnculo"/>
          <w:rFonts w:ascii="Palatino Linotype" w:hAnsi="Palatino Linotype"/>
          <w:b/>
          <w:i/>
          <w:color w:val="auto"/>
          <w:u w:val="none"/>
        </w:rPr>
      </w:pPr>
    </w:p>
    <w:p w14:paraId="491FC14F" w14:textId="77777777" w:rsidR="00BE6E3E" w:rsidRPr="00FB3581" w:rsidRDefault="00680F16" w:rsidP="00FB3581">
      <w:pPr>
        <w:pStyle w:val="Prrafodelista"/>
        <w:numPr>
          <w:ilvl w:val="0"/>
          <w:numId w:val="1"/>
        </w:numPr>
        <w:tabs>
          <w:tab w:val="left" w:pos="0"/>
        </w:tabs>
        <w:spacing w:line="360" w:lineRule="auto"/>
        <w:ind w:left="0" w:right="49" w:firstLine="0"/>
        <w:jc w:val="both"/>
        <w:rPr>
          <w:rFonts w:ascii="Palatino Linotype" w:eastAsia="Calibri" w:hAnsi="Palatino Linotype" w:cs="Tahoma"/>
          <w:bCs/>
          <w:lang w:eastAsia="en-US"/>
        </w:rPr>
      </w:pPr>
      <w:r w:rsidRPr="00FB3581">
        <w:rPr>
          <w:rFonts w:ascii="Palatino Linotype" w:eastAsia="Calibri" w:hAnsi="Palatino Linotype" w:cs="Tahoma"/>
          <w:bCs/>
          <w:lang w:eastAsia="en-US"/>
        </w:rPr>
        <w:t xml:space="preserve">Es de señalar que la edad de los servidores públicos adscritos al </w:t>
      </w:r>
      <w:r w:rsidRPr="00FB3581">
        <w:rPr>
          <w:rFonts w:ascii="Palatino Linotype" w:eastAsia="Calibri" w:hAnsi="Palatino Linotype" w:cs="Tahoma"/>
          <w:b/>
          <w:bCs/>
          <w:lang w:eastAsia="en-US"/>
        </w:rPr>
        <w:t xml:space="preserve">Municipio de Atenco, </w:t>
      </w:r>
      <w:r w:rsidRPr="00FB3581">
        <w:rPr>
          <w:rFonts w:ascii="Palatino Linotype" w:eastAsia="Calibri" w:hAnsi="Palatino Linotype" w:cs="Tahoma"/>
          <w:bCs/>
          <w:lang w:eastAsia="en-US"/>
        </w:rPr>
        <w:t>consta o puede obtenerse de  manera enunciativa mas no limitativa de la credencial emitida por e</w:t>
      </w:r>
      <w:r w:rsidR="003F062F" w:rsidRPr="00FB3581">
        <w:rPr>
          <w:rFonts w:ascii="Palatino Linotype" w:eastAsia="Calibri" w:hAnsi="Palatino Linotype" w:cs="Tahoma"/>
          <w:bCs/>
          <w:lang w:eastAsia="en-US"/>
        </w:rPr>
        <w:t>l Instituto Nacional Electoral, considerado como un documento de identificación oficial reconocido en el país, documento que se emite una vez que se ha cumplido la mayoría de edad</w:t>
      </w:r>
      <w:r w:rsidR="00D35DB2" w:rsidRPr="00FB3581">
        <w:rPr>
          <w:rFonts w:ascii="Palatino Linotype" w:eastAsia="Calibri" w:hAnsi="Palatino Linotype" w:cs="Tahoma"/>
          <w:bCs/>
          <w:lang w:eastAsia="en-US"/>
        </w:rPr>
        <w:t>,</w:t>
      </w:r>
      <w:r w:rsidR="00BE6E3E" w:rsidRPr="00FB3581">
        <w:rPr>
          <w:rFonts w:ascii="Palatino Linotype" w:eastAsia="Calibri" w:hAnsi="Palatino Linotype" w:cs="Tahoma"/>
          <w:bCs/>
          <w:lang w:eastAsia="en-US"/>
        </w:rPr>
        <w:t xml:space="preserve"> el cual generalmente se presenta para acreditar la misma. </w:t>
      </w:r>
      <w:r w:rsidR="00D35DB2" w:rsidRPr="00FB3581">
        <w:rPr>
          <w:rFonts w:ascii="Palatino Linotype" w:eastAsia="Calibri" w:hAnsi="Palatino Linotype" w:cs="Tahoma"/>
          <w:bCs/>
          <w:lang w:eastAsia="en-US"/>
        </w:rPr>
        <w:t xml:space="preserve"> </w:t>
      </w:r>
    </w:p>
    <w:p w14:paraId="7637E93A" w14:textId="77777777" w:rsidR="00BE6E3E" w:rsidRPr="007979C1" w:rsidRDefault="00BE6E3E" w:rsidP="00FB3581">
      <w:pPr>
        <w:pStyle w:val="Prrafodelista"/>
        <w:spacing w:line="360" w:lineRule="auto"/>
        <w:rPr>
          <w:rFonts w:ascii="Palatino Linotype" w:eastAsia="Calibri" w:hAnsi="Palatino Linotype" w:cs="Tahoma"/>
          <w:bCs/>
          <w:sz w:val="28"/>
          <w:lang w:eastAsia="en-US"/>
        </w:rPr>
      </w:pPr>
    </w:p>
    <w:p w14:paraId="7B826EF2" w14:textId="6BD0F8FD" w:rsidR="00680F16" w:rsidRPr="00FB3581" w:rsidRDefault="00BE6E3E" w:rsidP="00FB3581">
      <w:pPr>
        <w:pStyle w:val="Prrafodelista"/>
        <w:numPr>
          <w:ilvl w:val="0"/>
          <w:numId w:val="1"/>
        </w:numPr>
        <w:tabs>
          <w:tab w:val="left" w:pos="0"/>
        </w:tabs>
        <w:spacing w:line="360" w:lineRule="auto"/>
        <w:ind w:left="0" w:right="49" w:firstLine="0"/>
        <w:jc w:val="both"/>
        <w:rPr>
          <w:rFonts w:ascii="Palatino Linotype" w:eastAsia="Calibri" w:hAnsi="Palatino Linotype" w:cs="Tahoma"/>
          <w:bCs/>
          <w:lang w:eastAsia="en-US"/>
        </w:rPr>
      </w:pPr>
      <w:r w:rsidRPr="00FB3581">
        <w:rPr>
          <w:rFonts w:ascii="Palatino Linotype" w:eastAsia="Calibri" w:hAnsi="Palatino Linotype" w:cs="Tahoma"/>
          <w:bCs/>
          <w:lang w:eastAsia="en-US"/>
        </w:rPr>
        <w:t xml:space="preserve">Así mismo el </w:t>
      </w:r>
      <w:r w:rsidR="00D35DB2" w:rsidRPr="00FB3581">
        <w:rPr>
          <w:rFonts w:ascii="Palatino Linotype" w:eastAsia="Calibri" w:hAnsi="Palatino Linotype" w:cs="Tahoma"/>
          <w:bCs/>
          <w:lang w:eastAsia="en-US"/>
        </w:rPr>
        <w:t>acta de nacimiento,</w:t>
      </w:r>
      <w:r w:rsidRPr="00FB3581">
        <w:rPr>
          <w:rFonts w:ascii="Palatino Linotype" w:eastAsia="Calibri" w:hAnsi="Palatino Linotype" w:cs="Tahoma"/>
          <w:bCs/>
          <w:lang w:eastAsia="en-US"/>
        </w:rPr>
        <w:t xml:space="preserve"> el pasaporte, el registro federal de contribuyentes de las personas físicas, la clave única de registro de población y la cartilla militar</w:t>
      </w:r>
      <w:r w:rsidR="00D35DB2" w:rsidRPr="00FB3581">
        <w:rPr>
          <w:rFonts w:ascii="Palatino Linotype" w:eastAsia="Calibri" w:hAnsi="Palatino Linotype" w:cs="Tahoma"/>
          <w:bCs/>
          <w:lang w:eastAsia="en-US"/>
        </w:rPr>
        <w:t xml:space="preserve">, son documentos que reflejan la fecha de nacimiento y de los cuales se puede deducir la edad de los servidores públicos. </w:t>
      </w:r>
    </w:p>
    <w:p w14:paraId="4E0FF3AB" w14:textId="77777777" w:rsidR="00D35DB2" w:rsidRPr="00FB3581" w:rsidRDefault="00D35DB2" w:rsidP="00FB3581">
      <w:pPr>
        <w:pStyle w:val="Prrafodelista"/>
        <w:spacing w:line="360" w:lineRule="auto"/>
        <w:rPr>
          <w:rFonts w:ascii="Palatino Linotype" w:eastAsia="Calibri" w:hAnsi="Palatino Linotype" w:cs="Tahoma"/>
          <w:bCs/>
          <w:lang w:eastAsia="en-US"/>
        </w:rPr>
      </w:pPr>
    </w:p>
    <w:p w14:paraId="49D9BDD9" w14:textId="77777777" w:rsidR="00BE6E3E" w:rsidRPr="00FB3581" w:rsidRDefault="00BE6E3E" w:rsidP="00FB3581">
      <w:pPr>
        <w:numPr>
          <w:ilvl w:val="0"/>
          <w:numId w:val="1"/>
        </w:numPr>
        <w:autoSpaceDE w:val="0"/>
        <w:autoSpaceDN w:val="0"/>
        <w:adjustRightInd w:val="0"/>
        <w:spacing w:line="360" w:lineRule="auto"/>
        <w:ind w:left="0" w:firstLine="0"/>
        <w:contextualSpacing/>
        <w:jc w:val="both"/>
        <w:rPr>
          <w:rFonts w:ascii="Palatino Linotype" w:eastAsia="MS Mincho" w:hAnsi="Palatino Linotype" w:cs="Times New Roman"/>
        </w:rPr>
      </w:pPr>
      <w:r w:rsidRPr="00FB3581">
        <w:rPr>
          <w:rFonts w:ascii="Palatino Linotype" w:eastAsia="MS Mincho" w:hAnsi="Palatino Linotype" w:cs="Arial"/>
          <w:lang w:eastAsia="es-MX"/>
        </w:rPr>
        <w:lastRenderedPageBreak/>
        <w:t xml:space="preserve">Por cuanto hace al </w:t>
      </w:r>
      <w:r w:rsidRPr="00FB3581">
        <w:rPr>
          <w:rFonts w:ascii="Palatino Linotype" w:eastAsia="MS Mincho" w:hAnsi="Palatino Linotype" w:cs="Arial"/>
          <w:b/>
          <w:lang w:eastAsia="es-MX"/>
        </w:rPr>
        <w:t>Registro Federal de Contribuyentes</w:t>
      </w:r>
      <w:r w:rsidRPr="00FB3581">
        <w:rPr>
          <w:rFonts w:ascii="Palatino Linotype" w:eastAsia="MS Mincho" w:hAnsi="Palatino Linotype" w:cs="Arial"/>
          <w:lang w:eastAsia="es-MX"/>
        </w:rPr>
        <w:t xml:space="preserve"> </w:t>
      </w:r>
      <w:r w:rsidRPr="00FB3581">
        <w:rPr>
          <w:rFonts w:ascii="Palatino Linotype" w:eastAsia="MS Mincho" w:hAnsi="Palatino Linotype" w:cs="Arial"/>
          <w:b/>
          <w:lang w:eastAsia="es-MX"/>
        </w:rPr>
        <w:t>de las personas físicas</w:t>
      </w:r>
      <w:r w:rsidRPr="00FB3581">
        <w:rPr>
          <w:rFonts w:ascii="Palatino Linotype" w:eastAsia="MS Mincho"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B3581">
        <w:rPr>
          <w:rFonts w:ascii="Palatino Linotype" w:eastAsia="MS Mincho" w:hAnsi="Palatino Linotype" w:cs="Times New Roman"/>
        </w:rPr>
        <w:t xml:space="preserve"> y finalmente la homoclave; la cual para su obtención es necesario acreditar personalidad, fecha de nacimiento entre otros con documentos oficiales.</w:t>
      </w:r>
    </w:p>
    <w:p w14:paraId="4155062C" w14:textId="77777777" w:rsidR="00BE6E3E" w:rsidRPr="007979C1" w:rsidRDefault="00BE6E3E" w:rsidP="00FB3581">
      <w:pPr>
        <w:spacing w:line="360" w:lineRule="auto"/>
        <w:contextualSpacing/>
        <w:rPr>
          <w:rFonts w:ascii="Palatino Linotype" w:eastAsia="MS Mincho" w:hAnsi="Palatino Linotype" w:cs="Arial"/>
          <w:sz w:val="16"/>
          <w:lang w:eastAsia="es-MX"/>
        </w:rPr>
      </w:pPr>
    </w:p>
    <w:p w14:paraId="75DAA5BD" w14:textId="77777777" w:rsidR="00BE6E3E" w:rsidRPr="00FB3581" w:rsidRDefault="00BE6E3E" w:rsidP="00FB3581">
      <w:pPr>
        <w:numPr>
          <w:ilvl w:val="0"/>
          <w:numId w:val="1"/>
        </w:numPr>
        <w:autoSpaceDE w:val="0"/>
        <w:autoSpaceDN w:val="0"/>
        <w:adjustRightInd w:val="0"/>
        <w:spacing w:line="360" w:lineRule="auto"/>
        <w:ind w:left="0" w:firstLine="0"/>
        <w:contextualSpacing/>
        <w:jc w:val="both"/>
        <w:rPr>
          <w:rFonts w:ascii="Palatino Linotype" w:eastAsia="MS Mincho" w:hAnsi="Palatino Linotype" w:cs="Times New Roman"/>
        </w:rPr>
      </w:pPr>
      <w:r w:rsidRPr="00FB3581">
        <w:rPr>
          <w:rFonts w:ascii="Palatino Linotype" w:eastAsia="MS Mincho" w:hAnsi="Palatino Linotype" w:cs="Arial"/>
          <w:lang w:eastAsia="es-MX"/>
        </w:rPr>
        <w:t>Al respecto, el Instituto Nacional Transparencia, Acceso a la Información y Protección de Datos Personales (INAI) a través del Criterio 19/17, señala literalmente lo siguiente:</w:t>
      </w:r>
    </w:p>
    <w:p w14:paraId="6015491B" w14:textId="77777777" w:rsidR="00BE6E3E" w:rsidRPr="007979C1" w:rsidRDefault="00BE6E3E" w:rsidP="00FB3581">
      <w:pPr>
        <w:autoSpaceDE w:val="0"/>
        <w:autoSpaceDN w:val="0"/>
        <w:adjustRightInd w:val="0"/>
        <w:spacing w:line="360" w:lineRule="auto"/>
        <w:jc w:val="both"/>
        <w:rPr>
          <w:rFonts w:ascii="Palatino Linotype" w:eastAsia="MS Mincho" w:hAnsi="Palatino Linotype" w:cs="Arial"/>
          <w:b/>
          <w:bCs/>
          <w:i/>
          <w:sz w:val="14"/>
        </w:rPr>
      </w:pPr>
    </w:p>
    <w:p w14:paraId="2BA27DFB" w14:textId="77777777" w:rsidR="00BE6E3E" w:rsidRPr="00FB3581" w:rsidRDefault="00BE6E3E" w:rsidP="00FB3581">
      <w:pPr>
        <w:tabs>
          <w:tab w:val="left" w:pos="7938"/>
        </w:tabs>
        <w:spacing w:line="360" w:lineRule="auto"/>
        <w:ind w:right="616"/>
        <w:jc w:val="both"/>
        <w:rPr>
          <w:rFonts w:ascii="Palatino Linotype" w:eastAsia="MS Mincho" w:hAnsi="Palatino Linotype" w:cs="Arial"/>
          <w:bCs/>
          <w:i/>
        </w:rPr>
      </w:pPr>
      <w:r w:rsidRPr="00FB3581">
        <w:rPr>
          <w:rFonts w:ascii="Palatino Linotype" w:eastAsia="MS Mincho" w:hAnsi="Palatino Linotype" w:cs="Arial"/>
          <w:bCs/>
          <w:i/>
        </w:rPr>
        <w:t>“</w:t>
      </w:r>
      <w:r w:rsidRPr="00FB3581">
        <w:rPr>
          <w:rFonts w:ascii="Palatino Linotype" w:eastAsia="MS Mincho" w:hAnsi="Palatino Linotype" w:cs="Arial"/>
          <w:b/>
          <w:bCs/>
          <w:i/>
        </w:rPr>
        <w:t>Registro Federal de Contribuyentes (RFC) de personas físicas</w:t>
      </w:r>
      <w:r w:rsidRPr="00FB3581">
        <w:rPr>
          <w:rFonts w:ascii="Palatino Linotype" w:eastAsia="MS Mincho" w:hAnsi="Palatino Linotype" w:cs="Arial"/>
          <w:bCs/>
          <w:i/>
        </w:rPr>
        <w:t>. El RFC es una clave de carácter fiscal, única e irrepetible, que permite identificar al titular, su edad y fecha de nacimiento, por lo que es un dato personal de carácter confidencial.</w:t>
      </w:r>
    </w:p>
    <w:p w14:paraId="13C7D29D" w14:textId="77777777" w:rsidR="00BE6E3E" w:rsidRPr="00FB3581" w:rsidRDefault="00BE6E3E" w:rsidP="00FB3581">
      <w:pPr>
        <w:spacing w:line="360" w:lineRule="auto"/>
        <w:ind w:right="616"/>
        <w:jc w:val="both"/>
        <w:rPr>
          <w:rFonts w:ascii="Palatino Linotype" w:eastAsia="MS Mincho" w:hAnsi="Palatino Linotype" w:cs="Arial"/>
          <w:bCs/>
          <w:i/>
        </w:rPr>
      </w:pPr>
      <w:r w:rsidRPr="00FB3581">
        <w:rPr>
          <w:rFonts w:ascii="Palatino Linotype" w:eastAsia="MS Mincho" w:hAnsi="Palatino Linotype" w:cs="Arial"/>
          <w:bCs/>
          <w:i/>
        </w:rPr>
        <w:t>Resoluciones:</w:t>
      </w:r>
    </w:p>
    <w:p w14:paraId="73E78EFF" w14:textId="77777777" w:rsidR="00BE6E3E" w:rsidRPr="00FB3581" w:rsidRDefault="00BE6E3E" w:rsidP="00FB3581">
      <w:pPr>
        <w:spacing w:line="360" w:lineRule="auto"/>
        <w:ind w:right="616"/>
        <w:jc w:val="both"/>
        <w:rPr>
          <w:rFonts w:ascii="Palatino Linotype" w:eastAsia="MS Mincho" w:hAnsi="Palatino Linotype" w:cs="Arial"/>
          <w:bCs/>
          <w:i/>
        </w:rPr>
      </w:pPr>
      <w:r w:rsidRPr="00FB3581">
        <w:rPr>
          <w:rFonts w:ascii="Palatino Linotype" w:eastAsia="MS Mincho" w:hAnsi="Palatino Linotype" w:cs="Arial"/>
          <w:bCs/>
          <w:i/>
        </w:rPr>
        <w:t>•</w:t>
      </w:r>
      <w:r w:rsidRPr="00FB3581">
        <w:rPr>
          <w:rFonts w:ascii="Palatino Linotype" w:eastAsia="MS Mincho" w:hAnsi="Palatino Linotype" w:cs="Arial"/>
          <w:bCs/>
          <w:i/>
        </w:rPr>
        <w:tab/>
        <w:t>RRA 0189/17. Morena. 08 de febrero de 2017. Por unanimidad. Comisionado Ponente Joel Salas Suárez.</w:t>
      </w:r>
    </w:p>
    <w:p w14:paraId="1565D529" w14:textId="77777777" w:rsidR="00BE6E3E" w:rsidRPr="00FB3581" w:rsidRDefault="00BE6E3E" w:rsidP="00FB3581">
      <w:pPr>
        <w:spacing w:line="360" w:lineRule="auto"/>
        <w:ind w:right="616"/>
        <w:jc w:val="both"/>
        <w:rPr>
          <w:rFonts w:ascii="Palatino Linotype" w:eastAsia="MS Mincho" w:hAnsi="Palatino Linotype" w:cs="Arial"/>
          <w:bCs/>
          <w:i/>
        </w:rPr>
      </w:pPr>
      <w:r w:rsidRPr="00FB3581">
        <w:rPr>
          <w:rFonts w:ascii="Palatino Linotype" w:eastAsia="MS Mincho" w:hAnsi="Palatino Linotype" w:cs="Arial"/>
          <w:bCs/>
          <w:i/>
        </w:rPr>
        <w:t>•</w:t>
      </w:r>
      <w:r w:rsidRPr="00FB3581">
        <w:rPr>
          <w:rFonts w:ascii="Palatino Linotype" w:eastAsia="MS Mincho" w:hAnsi="Palatino Linotype" w:cs="Arial"/>
          <w:bCs/>
          <w:i/>
        </w:rPr>
        <w:tab/>
        <w:t xml:space="preserve">RRA 0677/17. Universidad Nacional Autónoma de México. 08 de marzo de 2017. Por unanimidad. Comisionado Ponente Rosendoevgueni Monterrey Chepov. </w:t>
      </w:r>
    </w:p>
    <w:p w14:paraId="7EAF3792" w14:textId="77777777" w:rsidR="00BE6E3E" w:rsidRPr="00FB3581" w:rsidRDefault="00BE6E3E" w:rsidP="00FB3581">
      <w:pPr>
        <w:spacing w:line="360" w:lineRule="auto"/>
        <w:ind w:right="616"/>
        <w:jc w:val="both"/>
        <w:rPr>
          <w:rFonts w:ascii="Palatino Linotype" w:eastAsia="MS Mincho" w:hAnsi="Palatino Linotype" w:cs="Arial"/>
          <w:bCs/>
          <w:i/>
        </w:rPr>
      </w:pPr>
      <w:r w:rsidRPr="00FB3581">
        <w:rPr>
          <w:rFonts w:ascii="Palatino Linotype" w:eastAsia="MS Mincho" w:hAnsi="Palatino Linotype" w:cs="Arial"/>
          <w:bCs/>
          <w:i/>
        </w:rPr>
        <w:t>•</w:t>
      </w:r>
      <w:r w:rsidRPr="00FB3581">
        <w:rPr>
          <w:rFonts w:ascii="Palatino Linotype" w:eastAsia="MS Mincho" w:hAnsi="Palatino Linotype" w:cs="Arial"/>
          <w:bCs/>
          <w:i/>
        </w:rPr>
        <w:tab/>
        <w:t>RRA 1564/17. Tribunal Electoral del Poder Judicial de la Federación. 26 de abril de 2017. Por unanimidad. Comisionado Ponente Oscar Mauricio Guerra Ford.”</w:t>
      </w:r>
    </w:p>
    <w:p w14:paraId="7D0ACE3C" w14:textId="6BF6E3B2" w:rsidR="00BE6E3E" w:rsidRPr="007979C1" w:rsidRDefault="00BE6E3E" w:rsidP="007979C1">
      <w:pPr>
        <w:spacing w:line="360" w:lineRule="auto"/>
        <w:ind w:right="616"/>
        <w:jc w:val="both"/>
        <w:rPr>
          <w:rFonts w:ascii="Palatino Linotype" w:eastAsia="MS Mincho" w:hAnsi="Palatino Linotype" w:cs="Arial"/>
          <w:bCs/>
        </w:rPr>
      </w:pPr>
      <w:r w:rsidRPr="00FB3581">
        <w:rPr>
          <w:rFonts w:ascii="Palatino Linotype" w:eastAsia="MS Mincho" w:hAnsi="Palatino Linotype" w:cs="Arial"/>
          <w:bCs/>
        </w:rPr>
        <w:t>(Énfasis añadido)</w:t>
      </w:r>
    </w:p>
    <w:p w14:paraId="2296CD55" w14:textId="77777777" w:rsidR="00BE6E3E" w:rsidRPr="00FB3581" w:rsidRDefault="00BE6E3E" w:rsidP="00FB3581">
      <w:pPr>
        <w:numPr>
          <w:ilvl w:val="0"/>
          <w:numId w:val="1"/>
        </w:numPr>
        <w:spacing w:line="360" w:lineRule="auto"/>
        <w:ind w:left="0" w:firstLine="0"/>
        <w:contextualSpacing/>
        <w:jc w:val="both"/>
        <w:rPr>
          <w:rFonts w:ascii="Palatino Linotype" w:eastAsia="MS Mincho" w:hAnsi="Palatino Linotype" w:cs="Arial"/>
          <w:lang w:eastAsia="es-MX"/>
        </w:rPr>
      </w:pPr>
      <w:r w:rsidRPr="00FB3581">
        <w:rPr>
          <w:rFonts w:ascii="Palatino Linotype" w:eastAsia="MS Mincho" w:hAnsi="Palatino Linotype" w:cs="Arial"/>
          <w:lang w:eastAsia="es-MX"/>
        </w:rPr>
        <w:lastRenderedPageBreak/>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FB3581">
        <w:rPr>
          <w:rFonts w:ascii="Palatino Linotype" w:eastAsia="Arial Unicode MS" w:hAnsi="Palatino Linotype" w:cs="Arial"/>
        </w:rPr>
        <w:t>4 fracción XI de la Ley de Protección de Datos Personales en Posesión de Sujetos Obligados del Estado de México y Municipios</w:t>
      </w:r>
      <w:r w:rsidRPr="00FB3581">
        <w:rPr>
          <w:rFonts w:ascii="Palatino Linotype" w:eastAsia="MS Mincho" w:hAnsi="Palatino Linotype" w:cs="Arial"/>
          <w:lang w:eastAsia="es-MX"/>
        </w:rPr>
        <w:t>.</w:t>
      </w:r>
    </w:p>
    <w:p w14:paraId="0E500156" w14:textId="77777777" w:rsidR="00BE6E3E" w:rsidRPr="007979C1" w:rsidRDefault="00BE6E3E" w:rsidP="00FB3581">
      <w:pPr>
        <w:spacing w:line="360" w:lineRule="auto"/>
        <w:contextualSpacing/>
        <w:jc w:val="both"/>
        <w:rPr>
          <w:rFonts w:ascii="Palatino Linotype" w:eastAsia="MS Mincho" w:hAnsi="Palatino Linotype" w:cs="Arial"/>
          <w:sz w:val="20"/>
          <w:lang w:eastAsia="es-MX"/>
        </w:rPr>
      </w:pPr>
    </w:p>
    <w:p w14:paraId="2E4FF059" w14:textId="77777777" w:rsidR="00BE6E3E" w:rsidRPr="00FB3581" w:rsidRDefault="00BE6E3E" w:rsidP="00FB3581">
      <w:pPr>
        <w:numPr>
          <w:ilvl w:val="0"/>
          <w:numId w:val="1"/>
        </w:numPr>
        <w:spacing w:line="360" w:lineRule="auto"/>
        <w:ind w:left="0" w:firstLine="0"/>
        <w:contextualSpacing/>
        <w:jc w:val="both"/>
        <w:rPr>
          <w:rFonts w:ascii="Palatino Linotype" w:eastAsia="MS Mincho" w:hAnsi="Palatino Linotype" w:cs="Arial"/>
          <w:lang w:eastAsia="es-MX"/>
        </w:rPr>
      </w:pPr>
      <w:r w:rsidRPr="00FB3581">
        <w:rPr>
          <w:rFonts w:ascii="Palatino Linotype" w:eastAsia="MS Mincho" w:hAnsi="Palatino Linotype" w:cs="Arial"/>
          <w:lang w:eastAsia="es-MX"/>
        </w:rPr>
        <w:t xml:space="preserve">Por cuanto hace a la </w:t>
      </w:r>
      <w:r w:rsidRPr="00FB3581">
        <w:rPr>
          <w:rFonts w:ascii="Palatino Linotype" w:eastAsia="MS Mincho" w:hAnsi="Palatino Linotype" w:cs="Arial"/>
          <w:b/>
        </w:rPr>
        <w:t xml:space="preserve">Clave Única de Registro de Población, </w:t>
      </w:r>
      <w:r w:rsidRPr="00FB3581">
        <w:rPr>
          <w:rFonts w:ascii="Palatino Linotype" w:eastAsia="MS Mincho"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BC45156" w14:textId="77777777" w:rsidR="00BE6E3E" w:rsidRPr="007979C1" w:rsidRDefault="00BE6E3E" w:rsidP="00FB3581">
      <w:pPr>
        <w:spacing w:line="360" w:lineRule="auto"/>
        <w:jc w:val="both"/>
        <w:rPr>
          <w:rFonts w:ascii="Palatino Linotype" w:eastAsia="MS Mincho" w:hAnsi="Palatino Linotype" w:cs="Arial"/>
          <w:sz w:val="20"/>
          <w:lang w:eastAsia="es-MX"/>
        </w:rPr>
      </w:pPr>
    </w:p>
    <w:p w14:paraId="45712343" w14:textId="77777777" w:rsidR="00BE6E3E" w:rsidRPr="00FB3581" w:rsidRDefault="00BE6E3E" w:rsidP="00FB3581">
      <w:pPr>
        <w:numPr>
          <w:ilvl w:val="0"/>
          <w:numId w:val="1"/>
        </w:numPr>
        <w:spacing w:line="360" w:lineRule="auto"/>
        <w:ind w:left="0" w:firstLine="0"/>
        <w:contextualSpacing/>
        <w:jc w:val="both"/>
        <w:rPr>
          <w:rFonts w:ascii="Palatino Linotype" w:eastAsia="MS Mincho" w:hAnsi="Palatino Linotype" w:cs="Arial"/>
          <w:lang w:eastAsia="es-MX"/>
        </w:rPr>
      </w:pPr>
      <w:r w:rsidRPr="00FB3581">
        <w:rPr>
          <w:rFonts w:ascii="Palatino Linotype" w:eastAsia="MS Mincho" w:hAnsi="Palatino Linotype" w:cs="Arial"/>
          <w:lang w:eastAsia="es-MX"/>
        </w:rPr>
        <w:t>Lo anterior, tiene sustento en los artículos 86 y 91 de la Ley General de Población, la cual señala lo siguiente:</w:t>
      </w:r>
    </w:p>
    <w:p w14:paraId="2062A512" w14:textId="77777777" w:rsidR="00BE6E3E" w:rsidRPr="007979C1" w:rsidRDefault="00BE6E3E" w:rsidP="00FB3581">
      <w:pPr>
        <w:spacing w:line="360" w:lineRule="auto"/>
        <w:ind w:right="616"/>
        <w:rPr>
          <w:rFonts w:ascii="Palatino Linotype" w:eastAsia="MS Mincho" w:hAnsi="Palatino Linotype" w:cs="Arial"/>
          <w:sz w:val="12"/>
          <w:lang w:eastAsia="es-MX"/>
        </w:rPr>
      </w:pPr>
    </w:p>
    <w:p w14:paraId="12ADD137" w14:textId="313FF888" w:rsidR="007979C1" w:rsidRDefault="00BE6E3E" w:rsidP="00FB3581">
      <w:pPr>
        <w:spacing w:line="360" w:lineRule="auto"/>
        <w:ind w:right="616"/>
        <w:jc w:val="both"/>
        <w:rPr>
          <w:rFonts w:ascii="Palatino Linotype" w:eastAsia="MS Mincho" w:hAnsi="Palatino Linotype" w:cs="Arial"/>
          <w:i/>
          <w:lang w:eastAsia="es-MX"/>
        </w:rPr>
      </w:pPr>
      <w:r w:rsidRPr="00FB3581">
        <w:rPr>
          <w:rFonts w:ascii="Palatino Linotype" w:eastAsia="MS Mincho" w:hAnsi="Palatino Linotype" w:cs="Arial,Bold"/>
          <w:b/>
          <w:bCs/>
          <w:i/>
          <w:lang w:eastAsia="es-MX"/>
        </w:rPr>
        <w:t xml:space="preserve">“Artículo 86. </w:t>
      </w:r>
      <w:r w:rsidRPr="00FB3581">
        <w:rPr>
          <w:rFonts w:ascii="Palatino Linotype" w:eastAsia="MS Mincho"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0BC1A381" w14:textId="77777777" w:rsidR="007979C1" w:rsidRPr="00FB3581" w:rsidRDefault="007979C1" w:rsidP="00FB3581">
      <w:pPr>
        <w:spacing w:line="360" w:lineRule="auto"/>
        <w:ind w:right="616"/>
        <w:jc w:val="both"/>
        <w:rPr>
          <w:rFonts w:ascii="Palatino Linotype" w:eastAsia="MS Mincho" w:hAnsi="Palatino Linotype" w:cs="Arial"/>
          <w:i/>
          <w:lang w:eastAsia="es-MX"/>
        </w:rPr>
      </w:pPr>
    </w:p>
    <w:p w14:paraId="7E2E532B" w14:textId="77777777" w:rsidR="007979C1" w:rsidRDefault="00BE6E3E" w:rsidP="00FB3581">
      <w:pPr>
        <w:spacing w:line="360" w:lineRule="auto"/>
        <w:ind w:right="616"/>
        <w:jc w:val="both"/>
        <w:rPr>
          <w:rFonts w:ascii="Palatino Linotype" w:eastAsia="MS Mincho" w:hAnsi="Palatino Linotype" w:cs="Arial"/>
          <w:i/>
          <w:lang w:eastAsia="es-MX"/>
        </w:rPr>
      </w:pPr>
      <w:r w:rsidRPr="00FB3581">
        <w:rPr>
          <w:rFonts w:ascii="Palatino Linotype" w:eastAsia="MS Mincho" w:hAnsi="Palatino Linotype" w:cs="Arial,Bold"/>
          <w:b/>
          <w:bCs/>
          <w:i/>
          <w:lang w:eastAsia="es-MX"/>
        </w:rPr>
        <w:t xml:space="preserve">Artículo 91. </w:t>
      </w:r>
      <w:r w:rsidRPr="00FB3581">
        <w:rPr>
          <w:rFonts w:ascii="Palatino Linotype" w:eastAsia="MS Mincho" w:hAnsi="Palatino Linotype" w:cs="Arial"/>
          <w:i/>
          <w:lang w:eastAsia="es-MX"/>
        </w:rPr>
        <w:t xml:space="preserve">Al incorporar a una persona en el Registro Nacional de Población, se le </w:t>
      </w:r>
    </w:p>
    <w:p w14:paraId="04640287" w14:textId="77777777" w:rsidR="007979C1" w:rsidRDefault="007979C1" w:rsidP="00FB3581">
      <w:pPr>
        <w:spacing w:line="360" w:lineRule="auto"/>
        <w:ind w:right="616"/>
        <w:jc w:val="both"/>
        <w:rPr>
          <w:rFonts w:ascii="Palatino Linotype" w:eastAsia="MS Mincho" w:hAnsi="Palatino Linotype" w:cs="Arial"/>
          <w:i/>
          <w:lang w:eastAsia="es-MX"/>
        </w:rPr>
      </w:pPr>
    </w:p>
    <w:p w14:paraId="43998E44" w14:textId="523989B0" w:rsidR="00BE6E3E" w:rsidRPr="00FB3581" w:rsidRDefault="00BE6E3E" w:rsidP="00FB3581">
      <w:pPr>
        <w:spacing w:line="360" w:lineRule="auto"/>
        <w:ind w:right="616"/>
        <w:jc w:val="both"/>
        <w:rPr>
          <w:rFonts w:ascii="Palatino Linotype" w:eastAsia="MS Mincho" w:hAnsi="Palatino Linotype" w:cs="Arial"/>
          <w:i/>
          <w:lang w:eastAsia="es-MX"/>
        </w:rPr>
      </w:pPr>
      <w:r w:rsidRPr="00FB3581">
        <w:rPr>
          <w:rFonts w:ascii="Palatino Linotype" w:eastAsia="MS Mincho" w:hAnsi="Palatino Linotype" w:cs="Arial"/>
          <w:i/>
          <w:lang w:eastAsia="es-MX"/>
        </w:rPr>
        <w:lastRenderedPageBreak/>
        <w:t>asignará una clave que se denominará Clave Única de Registro de Población. Esta servirá para registrarla e identificarla en forma individual.”</w:t>
      </w:r>
    </w:p>
    <w:p w14:paraId="74F38DF5" w14:textId="77777777" w:rsidR="00BE6E3E" w:rsidRPr="00FB3581" w:rsidRDefault="00BE6E3E" w:rsidP="00FB3581">
      <w:pPr>
        <w:spacing w:line="360" w:lineRule="auto"/>
        <w:rPr>
          <w:rFonts w:ascii="Palatino Linotype" w:eastAsia="MS Mincho" w:hAnsi="Palatino Linotype" w:cs="Arial"/>
          <w:lang w:eastAsia="es-MX"/>
        </w:rPr>
      </w:pPr>
    </w:p>
    <w:p w14:paraId="3E99E63E" w14:textId="77777777" w:rsidR="00BE6E3E" w:rsidRPr="00FB3581" w:rsidRDefault="00BE6E3E" w:rsidP="00FB3581">
      <w:pPr>
        <w:numPr>
          <w:ilvl w:val="0"/>
          <w:numId w:val="1"/>
        </w:numPr>
        <w:shd w:val="clear" w:color="auto" w:fill="FFFFFF"/>
        <w:spacing w:line="360" w:lineRule="auto"/>
        <w:ind w:left="0" w:firstLine="0"/>
        <w:contextualSpacing/>
        <w:jc w:val="both"/>
        <w:rPr>
          <w:rFonts w:ascii="Palatino Linotype" w:eastAsia="MS Mincho" w:hAnsi="Palatino Linotype" w:cs="Times New Roman"/>
          <w:lang w:eastAsia="es-MX"/>
        </w:rPr>
      </w:pPr>
      <w:r w:rsidRPr="00FB3581">
        <w:rPr>
          <w:rFonts w:ascii="Palatino Linotype" w:eastAsia="MS Mincho" w:hAnsi="Palatino Linotype" w:cs="Times New Roman"/>
          <w:lang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FB3581">
        <w:rPr>
          <w:rFonts w:ascii="Palatino Linotype" w:eastAsia="MS Mincho"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B3581">
        <w:rPr>
          <w:rFonts w:ascii="Palatino Linotype" w:eastAsia="MS Mincho" w:hAnsi="Palatino Linotype" w:cs="Times New Roman"/>
          <w:lang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3122A447" w14:textId="77777777" w:rsidR="00BE6E3E" w:rsidRPr="00FB3581" w:rsidRDefault="00BE6E3E" w:rsidP="00FB3581">
      <w:pPr>
        <w:shd w:val="clear" w:color="auto" w:fill="FFFFFF"/>
        <w:spacing w:line="360" w:lineRule="auto"/>
        <w:contextualSpacing/>
        <w:jc w:val="both"/>
        <w:rPr>
          <w:rFonts w:ascii="Palatino Linotype" w:eastAsia="MS Mincho" w:hAnsi="Palatino Linotype" w:cs="Times New Roman"/>
          <w:lang w:eastAsia="es-MX"/>
        </w:rPr>
      </w:pPr>
    </w:p>
    <w:p w14:paraId="190503C6" w14:textId="77777777" w:rsidR="00BE6E3E" w:rsidRPr="00FB3581" w:rsidRDefault="00BE6E3E" w:rsidP="00FB3581">
      <w:pPr>
        <w:numPr>
          <w:ilvl w:val="0"/>
          <w:numId w:val="1"/>
        </w:numPr>
        <w:spacing w:line="360" w:lineRule="auto"/>
        <w:ind w:left="0" w:firstLine="0"/>
        <w:contextualSpacing/>
        <w:jc w:val="both"/>
        <w:rPr>
          <w:rFonts w:ascii="Palatino Linotype" w:eastAsia="MS Mincho" w:hAnsi="Palatino Linotype" w:cs="Arial"/>
          <w:lang w:eastAsia="es-MX"/>
        </w:rPr>
      </w:pPr>
      <w:r w:rsidRPr="00FB3581">
        <w:rPr>
          <w:rFonts w:ascii="Palatino Linotype" w:eastAsia="MS Mincho" w:hAnsi="Palatino Linotype" w:cs="Arial"/>
          <w:lang w:eastAsia="es-MX"/>
        </w:rPr>
        <w:t>Al respecto, el Instituto Nacional de Transparencia, Acceso a la Información y Protección de Datos Personales (INAI) a través del Criterio 18/17, señala literalmente lo siguiente:</w:t>
      </w:r>
    </w:p>
    <w:p w14:paraId="706E7D72" w14:textId="77777777" w:rsidR="00BE6E3E" w:rsidRPr="00FB3581" w:rsidRDefault="00BE6E3E" w:rsidP="00FB3581">
      <w:pPr>
        <w:spacing w:line="360" w:lineRule="auto"/>
        <w:jc w:val="both"/>
        <w:rPr>
          <w:rFonts w:ascii="Palatino Linotype" w:eastAsia="MS Mincho" w:hAnsi="Palatino Linotype" w:cs="Arial"/>
          <w:lang w:eastAsia="es-MX"/>
        </w:rPr>
      </w:pPr>
    </w:p>
    <w:p w14:paraId="59CF794C" w14:textId="77777777" w:rsidR="00BE6E3E" w:rsidRPr="00FB3581" w:rsidRDefault="00BE6E3E" w:rsidP="00FB3581">
      <w:pPr>
        <w:spacing w:line="360" w:lineRule="auto"/>
        <w:ind w:right="616"/>
        <w:jc w:val="both"/>
        <w:rPr>
          <w:rFonts w:ascii="Palatino Linotype" w:eastAsia="MS Mincho" w:hAnsi="Palatino Linotype" w:cs="Arial"/>
          <w:bCs/>
          <w:i/>
          <w:lang w:eastAsia="es-MX"/>
        </w:rPr>
      </w:pPr>
      <w:r w:rsidRPr="00FB3581">
        <w:rPr>
          <w:rFonts w:ascii="Palatino Linotype" w:eastAsia="MS Mincho" w:hAnsi="Palatino Linotype" w:cs="Arial"/>
          <w:bCs/>
          <w:i/>
          <w:lang w:eastAsia="es-MX"/>
        </w:rPr>
        <w:t>“</w:t>
      </w:r>
      <w:r w:rsidRPr="00FB3581">
        <w:rPr>
          <w:rFonts w:ascii="Palatino Linotype" w:eastAsia="MS Mincho" w:hAnsi="Palatino Linotype" w:cs="Arial"/>
          <w:b/>
          <w:bCs/>
          <w:i/>
          <w:lang w:eastAsia="es-MX"/>
        </w:rPr>
        <w:t>Clave Única de Registro de Población (CURP)</w:t>
      </w:r>
      <w:r w:rsidRPr="00FB3581">
        <w:rPr>
          <w:rFonts w:ascii="Palatino Linotype" w:eastAsia="MS Mincho" w:hAnsi="Palatino Linotype" w:cs="Arial"/>
          <w:bCs/>
          <w:i/>
          <w:lang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w:t>
      </w:r>
      <w:r w:rsidRPr="00FB3581">
        <w:rPr>
          <w:rFonts w:ascii="Palatino Linotype" w:eastAsia="MS Mincho" w:hAnsi="Palatino Linotype" w:cs="Arial"/>
          <w:bCs/>
          <w:i/>
          <w:lang w:eastAsia="es-MX"/>
        </w:rPr>
        <w:lastRenderedPageBreak/>
        <w:t>física del resto de los habitantes del país, por lo que la CURP está considerada como información confidencial.</w:t>
      </w:r>
    </w:p>
    <w:p w14:paraId="076D2E42" w14:textId="77777777" w:rsidR="00BE6E3E" w:rsidRPr="00FB3581" w:rsidRDefault="00BE6E3E" w:rsidP="00FB3581">
      <w:pPr>
        <w:spacing w:line="360" w:lineRule="auto"/>
        <w:ind w:right="616"/>
        <w:jc w:val="both"/>
        <w:rPr>
          <w:rFonts w:ascii="Palatino Linotype" w:eastAsia="MS Mincho" w:hAnsi="Palatino Linotype" w:cs="Arial"/>
          <w:bCs/>
          <w:i/>
          <w:lang w:eastAsia="es-MX"/>
        </w:rPr>
      </w:pPr>
      <w:r w:rsidRPr="00FB3581">
        <w:rPr>
          <w:rFonts w:ascii="Palatino Linotype" w:eastAsia="MS Mincho" w:hAnsi="Palatino Linotype" w:cs="Arial"/>
          <w:bCs/>
          <w:i/>
          <w:lang w:eastAsia="es-MX"/>
        </w:rPr>
        <w:t>Resoluciones:</w:t>
      </w:r>
    </w:p>
    <w:p w14:paraId="02943EB2" w14:textId="77777777" w:rsidR="00BE6E3E" w:rsidRPr="00FB3581" w:rsidRDefault="00BE6E3E" w:rsidP="00FB3581">
      <w:pPr>
        <w:spacing w:line="360" w:lineRule="auto"/>
        <w:ind w:right="616"/>
        <w:jc w:val="both"/>
        <w:rPr>
          <w:rFonts w:ascii="Palatino Linotype" w:eastAsia="MS Mincho" w:hAnsi="Palatino Linotype" w:cs="Arial"/>
          <w:bCs/>
          <w:i/>
          <w:lang w:eastAsia="es-MX"/>
        </w:rPr>
      </w:pPr>
      <w:r w:rsidRPr="00FB3581">
        <w:rPr>
          <w:rFonts w:ascii="Palatino Linotype" w:eastAsia="MS Mincho" w:hAnsi="Palatino Linotype" w:cs="Arial"/>
          <w:bCs/>
          <w:i/>
          <w:lang w:eastAsia="es-MX"/>
        </w:rPr>
        <w:t>•</w:t>
      </w:r>
      <w:r w:rsidRPr="00FB3581">
        <w:rPr>
          <w:rFonts w:ascii="Palatino Linotype" w:eastAsia="MS Mincho" w:hAnsi="Palatino Linotype" w:cs="Arial"/>
          <w:bCs/>
          <w:i/>
          <w:lang w:eastAsia="es-MX"/>
        </w:rPr>
        <w:tab/>
        <w:t>RRA 3995/16. Secretaría de la Defensa Nacional. 1 de febrero de 2017. Por unanimidad. Comisionado Ponente Rosendoevgueni Monterrey Chepov.</w:t>
      </w:r>
    </w:p>
    <w:p w14:paraId="0C35E64B" w14:textId="77777777" w:rsidR="00BE6E3E" w:rsidRPr="00FB3581" w:rsidRDefault="00BE6E3E" w:rsidP="00FB3581">
      <w:pPr>
        <w:spacing w:line="360" w:lineRule="auto"/>
        <w:ind w:right="616"/>
        <w:jc w:val="both"/>
        <w:rPr>
          <w:rFonts w:ascii="Palatino Linotype" w:eastAsia="MS Mincho" w:hAnsi="Palatino Linotype" w:cs="Arial"/>
          <w:bCs/>
          <w:i/>
          <w:lang w:eastAsia="es-MX"/>
        </w:rPr>
      </w:pPr>
      <w:r w:rsidRPr="00FB3581">
        <w:rPr>
          <w:rFonts w:ascii="Palatino Linotype" w:eastAsia="MS Mincho" w:hAnsi="Palatino Linotype" w:cs="Arial"/>
          <w:bCs/>
          <w:i/>
          <w:lang w:eastAsia="es-MX"/>
        </w:rPr>
        <w:t>•</w:t>
      </w:r>
      <w:r w:rsidRPr="00FB3581">
        <w:rPr>
          <w:rFonts w:ascii="Palatino Linotype" w:eastAsia="MS Mincho" w:hAnsi="Palatino Linotype" w:cs="Arial"/>
          <w:bCs/>
          <w:i/>
          <w:lang w:eastAsia="es-MX"/>
        </w:rPr>
        <w:tab/>
        <w:t xml:space="preserve">RRA 0937/17. Senado de la República. 15 de marzo de 2017. Por unanimidad. Comisionada Ponente Ximena Puente de la Mora. </w:t>
      </w:r>
    </w:p>
    <w:p w14:paraId="0AD0847F" w14:textId="77777777" w:rsidR="00BE6E3E" w:rsidRPr="00FB3581" w:rsidRDefault="00BE6E3E" w:rsidP="00FB3581">
      <w:pPr>
        <w:spacing w:line="360" w:lineRule="auto"/>
        <w:ind w:right="616"/>
        <w:jc w:val="both"/>
        <w:rPr>
          <w:rFonts w:ascii="Palatino Linotype" w:eastAsia="MS Mincho" w:hAnsi="Palatino Linotype" w:cs="Arial"/>
          <w:i/>
          <w:lang w:eastAsia="es-MX"/>
        </w:rPr>
      </w:pPr>
      <w:r w:rsidRPr="00FB3581">
        <w:rPr>
          <w:rFonts w:ascii="Palatino Linotype" w:eastAsia="MS Mincho" w:hAnsi="Palatino Linotype" w:cs="Arial"/>
          <w:bCs/>
          <w:i/>
          <w:lang w:eastAsia="es-MX"/>
        </w:rPr>
        <w:t>•</w:t>
      </w:r>
      <w:r w:rsidRPr="00FB3581">
        <w:rPr>
          <w:rFonts w:ascii="Palatino Linotype" w:eastAsia="MS Mincho" w:hAnsi="Palatino Linotype" w:cs="Arial"/>
          <w:bCs/>
          <w:i/>
          <w:lang w:eastAsia="es-MX"/>
        </w:rPr>
        <w:tab/>
        <w:t>RRA 0478/17. Secretaría de Relaciones Exteriores. 26 de abril de 2017. Por unanimidad. Comisionada Ponente Areli Cano Guadiana.</w:t>
      </w:r>
      <w:r w:rsidRPr="00FB3581">
        <w:rPr>
          <w:rFonts w:ascii="Palatino Linotype" w:eastAsia="MS Mincho" w:hAnsi="Palatino Linotype" w:cs="Arial"/>
          <w:i/>
          <w:lang w:eastAsia="es-MX"/>
        </w:rPr>
        <w:t>” (SIC)</w:t>
      </w:r>
    </w:p>
    <w:p w14:paraId="7C77BDE9" w14:textId="77777777" w:rsidR="00BE6E3E" w:rsidRPr="00FB3581" w:rsidRDefault="00BE6E3E" w:rsidP="00FB3581">
      <w:pPr>
        <w:spacing w:line="360" w:lineRule="auto"/>
        <w:ind w:right="757"/>
        <w:jc w:val="both"/>
        <w:rPr>
          <w:rFonts w:ascii="Palatino Linotype" w:eastAsia="MS Mincho" w:hAnsi="Palatino Linotype" w:cs="Arial"/>
          <w:i/>
          <w:lang w:eastAsia="es-MX"/>
        </w:rPr>
      </w:pPr>
    </w:p>
    <w:p w14:paraId="18BD9706" w14:textId="77777777" w:rsidR="00BE6E3E" w:rsidRPr="00FB3581" w:rsidRDefault="00BE6E3E" w:rsidP="00FB3581">
      <w:pPr>
        <w:numPr>
          <w:ilvl w:val="0"/>
          <w:numId w:val="1"/>
        </w:numPr>
        <w:spacing w:line="360" w:lineRule="auto"/>
        <w:ind w:left="0" w:firstLine="0"/>
        <w:contextualSpacing/>
        <w:jc w:val="both"/>
        <w:rPr>
          <w:rFonts w:ascii="Palatino Linotype" w:eastAsia="MS Mincho" w:hAnsi="Palatino Linotype" w:cs="Arial"/>
          <w:lang w:eastAsia="es-MX"/>
        </w:rPr>
      </w:pPr>
      <w:r w:rsidRPr="00FB3581">
        <w:rPr>
          <w:rFonts w:ascii="Palatino Linotype" w:eastAsia="MS Mincho" w:hAnsi="Palatino Linotype" w:cs="Arial"/>
          <w:lang w:eastAsia="es-MX"/>
        </w:rPr>
        <w:t xml:space="preserve">De lo anterior, se desprende que la </w:t>
      </w:r>
      <w:r w:rsidRPr="00FB3581">
        <w:rPr>
          <w:rFonts w:ascii="Palatino Linotype" w:eastAsia="MS Mincho" w:hAnsi="Palatino Linotype" w:cs="Times New Roman"/>
          <w:lang w:eastAsia="es-MX"/>
        </w:rPr>
        <w:t xml:space="preserve">Clave Única de Registro de Población, </w:t>
      </w:r>
      <w:r w:rsidRPr="00FB3581">
        <w:rPr>
          <w:rFonts w:ascii="Palatino Linotype" w:eastAsia="MS Mincho" w:hAnsi="Palatino Linotype" w:cs="Arial"/>
          <w:lang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E6BE740" w14:textId="77777777" w:rsidR="00BE6E3E" w:rsidRPr="00FB3581" w:rsidRDefault="00BE6E3E" w:rsidP="00FB3581">
      <w:pPr>
        <w:pStyle w:val="Prrafodelista"/>
        <w:spacing w:line="360" w:lineRule="auto"/>
        <w:rPr>
          <w:rFonts w:ascii="Palatino Linotype" w:eastAsia="Calibri" w:hAnsi="Palatino Linotype" w:cs="Tahoma"/>
          <w:bCs/>
          <w:lang w:eastAsia="en-US"/>
        </w:rPr>
      </w:pPr>
    </w:p>
    <w:p w14:paraId="63FF70BA" w14:textId="55E94DE0" w:rsidR="00D35DB2" w:rsidRPr="007979C1" w:rsidRDefault="00D35DB2" w:rsidP="007979C1">
      <w:pPr>
        <w:pStyle w:val="Prrafodelista"/>
        <w:numPr>
          <w:ilvl w:val="0"/>
          <w:numId w:val="1"/>
        </w:numPr>
        <w:tabs>
          <w:tab w:val="left" w:pos="0"/>
        </w:tabs>
        <w:spacing w:line="360" w:lineRule="auto"/>
        <w:ind w:left="0" w:right="49" w:firstLine="0"/>
        <w:jc w:val="both"/>
        <w:rPr>
          <w:rFonts w:ascii="Palatino Linotype" w:eastAsia="Calibri" w:hAnsi="Palatino Linotype" w:cs="Tahoma"/>
          <w:bCs/>
          <w:lang w:eastAsia="en-US"/>
        </w:rPr>
      </w:pPr>
      <w:r w:rsidRPr="00FB3581">
        <w:rPr>
          <w:rFonts w:ascii="Palatino Linotype" w:eastAsia="Calibri" w:hAnsi="Palatino Linotype" w:cs="Tahoma"/>
          <w:bCs/>
          <w:lang w:eastAsia="en-US"/>
        </w:rPr>
        <w:t xml:space="preserve">Po otro lado, de igual forma se podría obtener de las autorización que la Secretaría del Trabajo emite a menores de quince a dieciséis años para que puedan prestar sus servicios en un centro de trabajo, como lo marca la Ley Federal del Trabajo en sus artículos 22 y 22 bis que a la letra dicen: </w:t>
      </w:r>
    </w:p>
    <w:p w14:paraId="6BF6B668" w14:textId="06D646E8" w:rsidR="00D35DB2" w:rsidRPr="00FB3581" w:rsidRDefault="00D35DB2" w:rsidP="00FB3581">
      <w:pPr>
        <w:pStyle w:val="Prrafodelista"/>
        <w:spacing w:line="360" w:lineRule="auto"/>
        <w:ind w:left="851" w:right="616"/>
        <w:jc w:val="both"/>
        <w:rPr>
          <w:rFonts w:ascii="Palatino Linotype" w:hAnsi="Palatino Linotype" w:cs="Arial"/>
          <w:i/>
          <w:color w:val="000000"/>
          <w:sz w:val="22"/>
          <w:szCs w:val="22"/>
          <w:shd w:val="clear" w:color="auto" w:fill="FFFFFF"/>
        </w:rPr>
      </w:pPr>
      <w:r w:rsidRPr="00FB3581">
        <w:rPr>
          <w:rFonts w:ascii="Palatino Linotype" w:hAnsi="Palatino Linotype" w:cs="Arial"/>
          <w:i/>
          <w:color w:val="000000"/>
          <w:sz w:val="22"/>
          <w:szCs w:val="22"/>
          <w:shd w:val="clear" w:color="auto" w:fill="FFFFFF"/>
        </w:rPr>
        <w:lastRenderedPageBreak/>
        <w:t>“</w:t>
      </w:r>
      <w:r w:rsidRPr="00FB3581">
        <w:rPr>
          <w:rFonts w:ascii="Palatino Linotype" w:hAnsi="Palatino Linotype" w:cs="Arial"/>
          <w:b/>
          <w:i/>
          <w:color w:val="000000"/>
          <w:sz w:val="22"/>
          <w:szCs w:val="22"/>
          <w:shd w:val="clear" w:color="auto" w:fill="FFFFFF"/>
        </w:rPr>
        <w:t xml:space="preserve">Artículo 22. </w:t>
      </w:r>
      <w:r w:rsidRPr="00FB3581">
        <w:rPr>
          <w:rFonts w:ascii="Palatino Linotype" w:hAnsi="Palatino Linotype" w:cs="Arial"/>
          <w:i/>
          <w:color w:val="000000"/>
          <w:sz w:val="22"/>
          <w:szCs w:val="22"/>
          <w:shd w:val="clear" w:color="auto" w:fill="FFFFFF"/>
        </w:rPr>
        <w:t xml:space="preserve">Los mayores de quince y menores de dieciséis necesitan autorización de sus padres o tutores y a falta de ellos, del sindicato a que pertenezcan, de la Junta de Conciliación y Arbitraje, del Inspector del Trabajo o de la Autoridad Política. </w:t>
      </w:r>
    </w:p>
    <w:p w14:paraId="28384C02" w14:textId="77777777" w:rsidR="00D35DB2" w:rsidRPr="00FB3581" w:rsidRDefault="00D35DB2" w:rsidP="00FB3581">
      <w:pPr>
        <w:pStyle w:val="Prrafodelista"/>
        <w:spacing w:line="360" w:lineRule="auto"/>
        <w:ind w:left="851" w:right="616"/>
        <w:jc w:val="both"/>
        <w:rPr>
          <w:rFonts w:ascii="Palatino Linotype" w:hAnsi="Palatino Linotype" w:cs="Arial"/>
          <w:i/>
          <w:color w:val="000000"/>
          <w:sz w:val="22"/>
          <w:szCs w:val="22"/>
          <w:shd w:val="clear" w:color="auto" w:fill="FFFFFF"/>
        </w:rPr>
      </w:pPr>
    </w:p>
    <w:p w14:paraId="12C8A067" w14:textId="24D93561" w:rsidR="00D35DB2" w:rsidRPr="00FB3581" w:rsidRDefault="00D35DB2" w:rsidP="00FB3581">
      <w:pPr>
        <w:pStyle w:val="Prrafodelista"/>
        <w:spacing w:line="360" w:lineRule="auto"/>
        <w:ind w:left="851" w:right="616"/>
        <w:jc w:val="both"/>
        <w:rPr>
          <w:rFonts w:ascii="Palatino Linotype" w:eastAsia="Calibri" w:hAnsi="Palatino Linotype" w:cs="Tahoma"/>
          <w:bCs/>
          <w:i/>
          <w:sz w:val="22"/>
          <w:szCs w:val="22"/>
          <w:lang w:eastAsia="en-US"/>
        </w:rPr>
      </w:pPr>
      <w:r w:rsidRPr="00FB3581">
        <w:rPr>
          <w:rFonts w:ascii="Palatino Linotype" w:hAnsi="Palatino Linotype" w:cs="Arial"/>
          <w:b/>
          <w:i/>
          <w:color w:val="000000"/>
          <w:sz w:val="22"/>
          <w:szCs w:val="22"/>
          <w:shd w:val="clear" w:color="auto" w:fill="FFFFFF"/>
        </w:rPr>
        <w:t xml:space="preserve">Artículo 22 Bis. </w:t>
      </w:r>
      <w:r w:rsidRPr="00FB3581">
        <w:rPr>
          <w:rFonts w:ascii="Palatino Linotype" w:hAnsi="Palatino Linotype" w:cs="Arial"/>
          <w:i/>
          <w:color w:val="000000"/>
          <w:sz w:val="22"/>
          <w:szCs w:val="22"/>
          <w:shd w:val="clear" w:color="auto" w:fill="FFFFFF"/>
        </w:rPr>
        <w:t>Queda prohibido el trabajo de menores de quince años; no podrá utilizarse el trabajo de mayores de esta edad y menores de dieciocho años que no hayan terminado su educación básica obligatoria, salvo los casos que apruebe la autoridad laboral correspondiente en que a su juicio haya compatibilidad entre los estudios y el trabajo”.</w:t>
      </w:r>
    </w:p>
    <w:p w14:paraId="33A91C05" w14:textId="77777777" w:rsidR="00680F16" w:rsidRPr="007979C1" w:rsidRDefault="00680F16" w:rsidP="007979C1">
      <w:pPr>
        <w:spacing w:line="360" w:lineRule="auto"/>
        <w:rPr>
          <w:rFonts w:ascii="Palatino Linotype" w:eastAsia="Calibri" w:hAnsi="Palatino Linotype" w:cs="Tahoma"/>
          <w:bCs/>
          <w:lang w:eastAsia="en-US"/>
        </w:rPr>
      </w:pPr>
    </w:p>
    <w:p w14:paraId="2A2B8B36" w14:textId="38FC3713" w:rsidR="007B6B7B" w:rsidRPr="00FB3581" w:rsidRDefault="007B6B7B" w:rsidP="00FB3581">
      <w:pPr>
        <w:pStyle w:val="Prrafodelista"/>
        <w:numPr>
          <w:ilvl w:val="0"/>
          <w:numId w:val="1"/>
        </w:numPr>
        <w:tabs>
          <w:tab w:val="left" w:pos="0"/>
        </w:tabs>
        <w:spacing w:line="360" w:lineRule="auto"/>
        <w:ind w:left="0" w:right="49" w:firstLine="0"/>
        <w:jc w:val="both"/>
        <w:rPr>
          <w:rFonts w:ascii="Palatino Linotype" w:eastAsia="Calibri" w:hAnsi="Palatino Linotype" w:cs="Tahoma"/>
          <w:bCs/>
          <w:lang w:eastAsia="en-US"/>
        </w:rPr>
      </w:pPr>
      <w:r w:rsidRPr="00FB3581">
        <w:rPr>
          <w:rFonts w:ascii="Palatino Linotype" w:eastAsia="Calibri" w:hAnsi="Palatino Linotype" w:cs="Tahoma"/>
          <w:bCs/>
          <w:lang w:eastAsia="en-US"/>
        </w:rPr>
        <w:t>En este sentido es de señalar que la fracci</w:t>
      </w:r>
      <w:r w:rsidR="0032066D" w:rsidRPr="00FB3581">
        <w:rPr>
          <w:rFonts w:ascii="Palatino Linotype" w:eastAsia="Calibri" w:hAnsi="Palatino Linotype" w:cs="Tahoma"/>
          <w:bCs/>
          <w:lang w:eastAsia="en-US"/>
        </w:rPr>
        <w:t xml:space="preserve">ón XI </w:t>
      </w:r>
      <w:r w:rsidRPr="00FB3581">
        <w:rPr>
          <w:rFonts w:ascii="Palatino Linotype" w:eastAsia="Calibri" w:hAnsi="Palatino Linotype" w:cs="Tahoma"/>
          <w:bCs/>
          <w:lang w:eastAsia="en-US"/>
        </w:rPr>
        <w:t xml:space="preserve">de la Ley de Protección de Datos Personales </w:t>
      </w:r>
      <w:r w:rsidR="006E64A6" w:rsidRPr="00FB3581">
        <w:rPr>
          <w:rFonts w:ascii="Palatino Linotype" w:eastAsia="Calibri" w:hAnsi="Palatino Linotype" w:cs="Tahoma"/>
          <w:bCs/>
          <w:lang w:eastAsia="en-US"/>
        </w:rPr>
        <w:t xml:space="preserve">en Posesión de Sujetos Obligados del Estado de México y Municipios establece: </w:t>
      </w:r>
    </w:p>
    <w:p w14:paraId="02264DAF" w14:textId="77777777" w:rsidR="006E64A6" w:rsidRPr="00FB3581" w:rsidRDefault="006E64A6" w:rsidP="00FB3581">
      <w:pPr>
        <w:pStyle w:val="Prrafodelista"/>
        <w:spacing w:line="360" w:lineRule="auto"/>
        <w:rPr>
          <w:rFonts w:ascii="Palatino Linotype" w:eastAsia="Calibri" w:hAnsi="Palatino Linotype" w:cs="Tahoma"/>
          <w:bCs/>
          <w:lang w:eastAsia="en-US"/>
        </w:rPr>
      </w:pPr>
    </w:p>
    <w:p w14:paraId="1A785FA3" w14:textId="37710C86" w:rsidR="006E64A6" w:rsidRPr="00FB3581" w:rsidRDefault="006E64A6" w:rsidP="00FB3581">
      <w:pPr>
        <w:autoSpaceDE w:val="0"/>
        <w:autoSpaceDN w:val="0"/>
        <w:adjustRightInd w:val="0"/>
        <w:spacing w:line="360" w:lineRule="auto"/>
        <w:ind w:left="567" w:right="616"/>
        <w:jc w:val="both"/>
        <w:rPr>
          <w:rFonts w:ascii="Palatino Linotype" w:hAnsi="Palatino Linotype"/>
          <w:i/>
          <w:sz w:val="22"/>
          <w:szCs w:val="22"/>
        </w:rPr>
      </w:pPr>
      <w:r w:rsidRPr="00FB3581">
        <w:rPr>
          <w:rFonts w:ascii="Palatino Linotype" w:hAnsi="Palatino Linotype"/>
          <w:b/>
          <w:i/>
          <w:sz w:val="22"/>
          <w:szCs w:val="22"/>
        </w:rPr>
        <w:t>“Artículo 4</w:t>
      </w:r>
      <w:r w:rsidRPr="00FB3581">
        <w:rPr>
          <w:rFonts w:ascii="Palatino Linotype" w:hAnsi="Palatino Linotype"/>
          <w:i/>
          <w:sz w:val="22"/>
          <w:szCs w:val="22"/>
        </w:rPr>
        <w:t>. Para los efectos de esta Ley se entenderá por:</w:t>
      </w:r>
    </w:p>
    <w:p w14:paraId="159AF5D4" w14:textId="11D91786" w:rsidR="006E64A6" w:rsidRPr="00FB3581" w:rsidRDefault="006E64A6" w:rsidP="00FB3581">
      <w:pPr>
        <w:pStyle w:val="Prrafodelista"/>
        <w:tabs>
          <w:tab w:val="left" w:pos="142"/>
        </w:tabs>
        <w:spacing w:line="360" w:lineRule="auto"/>
        <w:ind w:left="851" w:right="616"/>
        <w:jc w:val="both"/>
        <w:rPr>
          <w:rFonts w:ascii="Palatino Linotype" w:hAnsi="Palatino Linotype"/>
          <w:i/>
          <w:sz w:val="22"/>
          <w:szCs w:val="22"/>
        </w:rPr>
      </w:pPr>
      <w:r w:rsidRPr="00FB3581">
        <w:rPr>
          <w:rFonts w:ascii="Palatino Linotype" w:hAnsi="Palatino Linotype"/>
          <w:i/>
          <w:sz w:val="22"/>
          <w:szCs w:val="22"/>
        </w:rPr>
        <w:t>…</w:t>
      </w:r>
    </w:p>
    <w:p w14:paraId="663D1FFA" w14:textId="717AF878" w:rsidR="006E64A6" w:rsidRPr="00FB3581" w:rsidRDefault="006E64A6" w:rsidP="00FB3581">
      <w:pPr>
        <w:autoSpaceDE w:val="0"/>
        <w:autoSpaceDN w:val="0"/>
        <w:adjustRightInd w:val="0"/>
        <w:spacing w:line="360" w:lineRule="auto"/>
        <w:ind w:left="567" w:right="616"/>
        <w:jc w:val="both"/>
        <w:rPr>
          <w:rFonts w:ascii="Palatino Linotype" w:hAnsi="Palatino Linotype"/>
          <w:i/>
          <w:sz w:val="22"/>
          <w:szCs w:val="22"/>
        </w:rPr>
      </w:pPr>
      <w:r w:rsidRPr="00FB3581">
        <w:rPr>
          <w:rFonts w:ascii="Palatino Linotype" w:hAnsi="Palatino Linotype"/>
          <w:b/>
          <w:i/>
          <w:sz w:val="22"/>
          <w:szCs w:val="22"/>
        </w:rPr>
        <w:t>XI. Datos personales</w:t>
      </w:r>
      <w:r w:rsidRPr="00FB3581">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6E41366" w14:textId="238167A8" w:rsidR="007979C1" w:rsidRPr="007979C1" w:rsidRDefault="006E64A6" w:rsidP="007979C1">
      <w:pPr>
        <w:pStyle w:val="Prrafodelista"/>
        <w:tabs>
          <w:tab w:val="left" w:pos="142"/>
        </w:tabs>
        <w:spacing w:line="360" w:lineRule="auto"/>
        <w:ind w:left="851" w:right="616"/>
        <w:jc w:val="both"/>
        <w:rPr>
          <w:rFonts w:ascii="Palatino Linotype" w:eastAsia="Calibri" w:hAnsi="Palatino Linotype" w:cs="Tahoma"/>
          <w:bCs/>
          <w:i/>
          <w:sz w:val="22"/>
          <w:szCs w:val="22"/>
          <w:lang w:eastAsia="en-US"/>
        </w:rPr>
      </w:pPr>
      <w:r w:rsidRPr="00FB3581">
        <w:rPr>
          <w:rFonts w:ascii="Palatino Linotype" w:hAnsi="Palatino Linotype"/>
          <w:i/>
          <w:sz w:val="22"/>
          <w:szCs w:val="22"/>
        </w:rPr>
        <w:t>…”</w:t>
      </w:r>
    </w:p>
    <w:p w14:paraId="19D55B8A" w14:textId="77777777" w:rsidR="00D57FF8" w:rsidRPr="00FB3581" w:rsidRDefault="00D57FF8" w:rsidP="00FB3581">
      <w:pPr>
        <w:pStyle w:val="Prrafodelista"/>
        <w:numPr>
          <w:ilvl w:val="0"/>
          <w:numId w:val="1"/>
        </w:numPr>
        <w:tabs>
          <w:tab w:val="left" w:pos="0"/>
        </w:tabs>
        <w:spacing w:line="360" w:lineRule="auto"/>
        <w:ind w:left="0" w:right="49" w:firstLine="0"/>
        <w:jc w:val="both"/>
        <w:rPr>
          <w:rFonts w:ascii="Palatino Linotype" w:eastAsia="Calibri" w:hAnsi="Palatino Linotype" w:cs="Tahoma"/>
          <w:bCs/>
          <w:lang w:eastAsia="en-US"/>
        </w:rPr>
      </w:pPr>
      <w:r w:rsidRPr="00FB3581">
        <w:rPr>
          <w:rFonts w:ascii="Palatino Linotype" w:hAnsi="Palatino Linotype"/>
        </w:rPr>
        <w:t xml:space="preserve">De </w:t>
      </w:r>
      <w:r w:rsidRPr="00FB3581">
        <w:rPr>
          <w:rFonts w:ascii="Palatino Linotype" w:hAnsi="Palatino Linotype"/>
          <w:lang w:val="es-MX"/>
        </w:rPr>
        <w:t xml:space="preserve">los dispositivos legales citados, se desprende que el derecho de acceso a la información pública tiene como limitante el respeto a la intimidad y a la vida </w:t>
      </w:r>
      <w:r w:rsidRPr="00FB3581">
        <w:rPr>
          <w:rFonts w:ascii="Palatino Linotype" w:hAnsi="Palatino Linotype"/>
          <w:lang w:val="es-MX"/>
        </w:rPr>
        <w:lastRenderedPageBreak/>
        <w:t xml:space="preserve">privada de las personas, es por ello que este Instituto debe cuidar que los datos personales que obren en poder de los Sujetos Obligados </w:t>
      </w:r>
      <w:r w:rsidRPr="00FB3581">
        <w:rPr>
          <w:rFonts w:ascii="Palatino Linotype" w:hAnsi="Palatino Linotype"/>
        </w:rPr>
        <w:t xml:space="preserve">estén </w:t>
      </w:r>
      <w:r w:rsidRPr="00FB3581">
        <w:rPr>
          <w:rFonts w:ascii="Palatino Linotype" w:hAnsi="Palatino Linotype"/>
          <w:lang w:val="es-MX"/>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w:t>
      </w:r>
      <w:r w:rsidRPr="00FB3581">
        <w:rPr>
          <w:rFonts w:ascii="Palatino Linotype" w:eastAsia="Calibri" w:hAnsi="Palatino Linotype" w:cs="Tahoma"/>
          <w:bCs/>
          <w:lang w:eastAsia="en-US"/>
        </w:rPr>
        <w:t>Ley de Protección de Datos Personales en Posesión de Sujetos Obligados del Estado de México y Municipios</w:t>
      </w:r>
      <w:r w:rsidRPr="00FB3581">
        <w:rPr>
          <w:rFonts w:ascii="Palatino Linotype" w:hAnsi="Palatino Linotype"/>
          <w:lang w:val="es-MX"/>
        </w:rPr>
        <w:t xml:space="preserve">. </w:t>
      </w:r>
    </w:p>
    <w:p w14:paraId="2925866A" w14:textId="77777777" w:rsidR="00D57FF8" w:rsidRPr="00FB3581" w:rsidRDefault="00D57FF8" w:rsidP="00FB3581">
      <w:pPr>
        <w:pStyle w:val="Prrafodelista"/>
        <w:tabs>
          <w:tab w:val="left" w:pos="0"/>
        </w:tabs>
        <w:spacing w:line="360" w:lineRule="auto"/>
        <w:ind w:left="0" w:right="49"/>
        <w:jc w:val="both"/>
        <w:rPr>
          <w:rFonts w:ascii="Palatino Linotype" w:eastAsia="Calibri" w:hAnsi="Palatino Linotype" w:cs="Tahoma"/>
          <w:bCs/>
          <w:lang w:eastAsia="en-US"/>
        </w:rPr>
      </w:pPr>
    </w:p>
    <w:p w14:paraId="350A6B74" w14:textId="39F7C235" w:rsidR="00675406" w:rsidRPr="00FB3581" w:rsidRDefault="00675406" w:rsidP="00FB3581">
      <w:pPr>
        <w:pStyle w:val="Prrafodelista"/>
        <w:numPr>
          <w:ilvl w:val="0"/>
          <w:numId w:val="1"/>
        </w:numPr>
        <w:tabs>
          <w:tab w:val="left" w:pos="0"/>
        </w:tabs>
        <w:spacing w:line="360" w:lineRule="auto"/>
        <w:ind w:left="0" w:right="49" w:firstLine="0"/>
        <w:jc w:val="both"/>
        <w:rPr>
          <w:rFonts w:ascii="Palatino Linotype" w:eastAsia="Calibri" w:hAnsi="Palatino Linotype" w:cs="Tahoma"/>
          <w:bCs/>
          <w:lang w:eastAsia="en-US"/>
        </w:rPr>
      </w:pPr>
      <w:r w:rsidRPr="00FB3581">
        <w:rPr>
          <w:rFonts w:ascii="Palatino Linotype" w:eastAsia="Calibri" w:hAnsi="Palatino Linotype" w:cs="Tahoma"/>
          <w:bCs/>
          <w:lang w:eastAsia="en-US"/>
        </w:rPr>
        <w:t xml:space="preserve">En este sentido, es menester precisar que la edad es información relacionada con la esfera privada de los servidores públicos en su calidad de particulares, dada que la misma da cuenta de los años cumplidos, el nivel de madurez, las características físicas y de raciocinio de una persona, por lo que se considera un dato personal y por tanto confidencial. </w:t>
      </w:r>
    </w:p>
    <w:p w14:paraId="2DE4B4C5" w14:textId="77777777" w:rsidR="00675406" w:rsidRPr="00FB3581" w:rsidRDefault="00675406" w:rsidP="00FB3581">
      <w:pPr>
        <w:pStyle w:val="Prrafodelista"/>
        <w:tabs>
          <w:tab w:val="left" w:pos="0"/>
        </w:tabs>
        <w:spacing w:line="360" w:lineRule="auto"/>
        <w:ind w:left="0" w:right="49"/>
        <w:jc w:val="both"/>
        <w:rPr>
          <w:rFonts w:ascii="Palatino Linotype" w:eastAsia="Calibri" w:hAnsi="Palatino Linotype" w:cs="Tahoma"/>
          <w:bCs/>
          <w:lang w:eastAsia="en-US"/>
        </w:rPr>
      </w:pPr>
    </w:p>
    <w:p w14:paraId="0BACD22C" w14:textId="7B7A70C5" w:rsidR="00140D88" w:rsidRPr="00FB3581" w:rsidRDefault="00140D88" w:rsidP="00FB3581">
      <w:pPr>
        <w:pStyle w:val="Prrafodelista"/>
        <w:numPr>
          <w:ilvl w:val="0"/>
          <w:numId w:val="1"/>
        </w:numPr>
        <w:tabs>
          <w:tab w:val="left" w:pos="0"/>
        </w:tabs>
        <w:spacing w:line="360" w:lineRule="auto"/>
        <w:ind w:left="0" w:right="49" w:firstLine="0"/>
        <w:jc w:val="both"/>
        <w:rPr>
          <w:rFonts w:ascii="Palatino Linotype" w:hAnsi="Palatino Linotype"/>
          <w:b/>
        </w:rPr>
      </w:pPr>
      <w:r w:rsidRPr="00FB3581">
        <w:rPr>
          <w:rFonts w:ascii="Palatino Linotype" w:hAnsi="Palatino Linotype"/>
        </w:rPr>
        <w:t xml:space="preserve">Por consiguiente, si la información con la que se pueda responder a una solicitud, se trata de información concerniente a la vida privada de una persona física, se deberá de realizar la clasificación como información confidencial, atendiendo las formalidades establecidas por la Ley de Transparencia General y Local así como los Lineamientos Generales en materia de Clasificación y Desclasificación de la Información, emitiendo el Acuerdo del Comité de </w:t>
      </w:r>
      <w:r w:rsidRPr="00FB3581">
        <w:rPr>
          <w:rFonts w:ascii="Palatino Linotype" w:hAnsi="Palatino Linotype"/>
        </w:rPr>
        <w:lastRenderedPageBreak/>
        <w:t>Transparencia que la sustente, de lo contrario los servidores públicos involucrados incurrirán en responsabilidad.</w:t>
      </w:r>
    </w:p>
    <w:p w14:paraId="559C346D" w14:textId="77777777" w:rsidR="00D57FF8" w:rsidRPr="00FB3581" w:rsidRDefault="00D57FF8" w:rsidP="00FB3581">
      <w:pPr>
        <w:pStyle w:val="Prrafodelista"/>
        <w:spacing w:line="360" w:lineRule="auto"/>
        <w:rPr>
          <w:rFonts w:ascii="Palatino Linotype" w:hAnsi="Palatino Linotype"/>
          <w:b/>
        </w:rPr>
      </w:pPr>
    </w:p>
    <w:p w14:paraId="2A7511C9" w14:textId="0DFEAFA0" w:rsidR="00BC4F87" w:rsidRPr="007979C1" w:rsidRDefault="00D57FF8" w:rsidP="00FB3581">
      <w:pPr>
        <w:pStyle w:val="Prrafodelista"/>
        <w:numPr>
          <w:ilvl w:val="0"/>
          <w:numId w:val="1"/>
        </w:numPr>
        <w:tabs>
          <w:tab w:val="left" w:pos="0"/>
        </w:tabs>
        <w:spacing w:line="360" w:lineRule="auto"/>
        <w:ind w:left="0" w:right="49" w:firstLine="0"/>
        <w:jc w:val="both"/>
        <w:rPr>
          <w:rFonts w:ascii="Palatino Linotype" w:eastAsia="Calibri" w:hAnsi="Palatino Linotype" w:cs="Tahoma"/>
          <w:bCs/>
          <w:lang w:eastAsia="en-US"/>
        </w:rPr>
      </w:pPr>
      <w:r w:rsidRPr="00FB3581">
        <w:rPr>
          <w:rFonts w:ascii="Palatino Linotype" w:hAnsi="Palatino Linotype"/>
        </w:rPr>
        <w:t xml:space="preserve">Por tanto, en el caso concreto que nos ocupa analizar no es suficiente que el </w:t>
      </w:r>
      <w:r w:rsidRPr="00FB3581">
        <w:rPr>
          <w:rFonts w:ascii="Palatino Linotype" w:hAnsi="Palatino Linotype"/>
          <w:b/>
        </w:rPr>
        <w:t>SUJETO OBLIGADO</w:t>
      </w:r>
      <w:r w:rsidRPr="00FB3581">
        <w:rPr>
          <w:rFonts w:ascii="Palatino Linotype" w:hAnsi="Palatino Linotype"/>
        </w:rPr>
        <w:t xml:space="preserve"> haya referido que la información requerida se trata de un dato personal sino que deberá  clasificar como información confidencial los documentos en los que conste la edad del personal que labora en el Municipio, mediante acuerdo emitido por el Comité de Transparencia  debidamente fundado y motivado en el que se especifique la cantidad y tipo de documentos que el </w:t>
      </w:r>
      <w:r w:rsidRPr="00FB3581">
        <w:rPr>
          <w:rFonts w:ascii="Palatino Linotype" w:hAnsi="Palatino Linotype"/>
          <w:b/>
        </w:rPr>
        <w:t xml:space="preserve">SUJETO OBLIGADO </w:t>
      </w:r>
      <w:r w:rsidRPr="00FB3581">
        <w:rPr>
          <w:rFonts w:ascii="Palatino Linotype" w:hAnsi="Palatino Linotype"/>
        </w:rPr>
        <w:t xml:space="preserve">posee o administra y de los cuales </w:t>
      </w:r>
      <w:r w:rsidR="00EF2E0A" w:rsidRPr="00FB3581">
        <w:rPr>
          <w:rFonts w:ascii="Palatino Linotype" w:hAnsi="Palatino Linotype"/>
        </w:rPr>
        <w:t xml:space="preserve">se podría obtener la edad de los servidores públicos. </w:t>
      </w:r>
    </w:p>
    <w:p w14:paraId="668F38F2" w14:textId="77777777" w:rsidR="007979C1" w:rsidRPr="00FB3581" w:rsidRDefault="007979C1" w:rsidP="007979C1">
      <w:pPr>
        <w:pStyle w:val="Prrafodelista"/>
        <w:tabs>
          <w:tab w:val="left" w:pos="0"/>
        </w:tabs>
        <w:spacing w:line="360" w:lineRule="auto"/>
        <w:ind w:left="0" w:right="49"/>
        <w:jc w:val="both"/>
        <w:rPr>
          <w:rFonts w:ascii="Palatino Linotype" w:eastAsia="Calibri" w:hAnsi="Palatino Linotype" w:cs="Tahoma"/>
          <w:bCs/>
          <w:lang w:eastAsia="en-US"/>
        </w:rPr>
      </w:pPr>
    </w:p>
    <w:p w14:paraId="4CB743F4" w14:textId="489BC076" w:rsidR="00562EA7" w:rsidRPr="00FB3581" w:rsidRDefault="00FB7DE4" w:rsidP="00FB3581">
      <w:pPr>
        <w:pStyle w:val="Ttulo1"/>
        <w:spacing w:before="0" w:line="360" w:lineRule="auto"/>
        <w:rPr>
          <w:b/>
        </w:rPr>
      </w:pPr>
      <w:bookmarkStart w:id="65" w:name="_Toc20433411"/>
      <w:bookmarkStart w:id="66" w:name="_Toc32582005"/>
      <w:r w:rsidRPr="00FB3581">
        <w:rPr>
          <w:b/>
        </w:rPr>
        <w:t>SEXTO.</w:t>
      </w:r>
      <w:r w:rsidR="00562EA7" w:rsidRPr="00FB3581">
        <w:rPr>
          <w:b/>
        </w:rPr>
        <w:t xml:space="preserve"> De</w:t>
      </w:r>
      <w:bookmarkEnd w:id="65"/>
      <w:r w:rsidR="00BC4F87" w:rsidRPr="00FB3581">
        <w:rPr>
          <w:b/>
        </w:rPr>
        <w:t>l acuerdo de clasificación de la información que debe emitir el Comité de Transparencia.</w:t>
      </w:r>
      <w:bookmarkEnd w:id="66"/>
      <w:r w:rsidR="00BC4F87" w:rsidRPr="00FB3581">
        <w:rPr>
          <w:b/>
        </w:rPr>
        <w:t xml:space="preserve"> </w:t>
      </w:r>
    </w:p>
    <w:p w14:paraId="2DB6D6E9" w14:textId="77777777" w:rsidR="00562EA7" w:rsidRPr="00FB3581" w:rsidRDefault="00562EA7" w:rsidP="00FB3581">
      <w:pPr>
        <w:pStyle w:val="Prrafodelista"/>
        <w:spacing w:line="360" w:lineRule="auto"/>
        <w:rPr>
          <w:rFonts w:ascii="Palatino Linotype" w:hAnsi="Palatino Linotype"/>
          <w:lang w:eastAsia="es-MX"/>
        </w:rPr>
      </w:pPr>
    </w:p>
    <w:p w14:paraId="1B99922E" w14:textId="63344864" w:rsidR="00562EA7" w:rsidRPr="007979C1" w:rsidRDefault="00562EA7" w:rsidP="00FB3581">
      <w:pPr>
        <w:numPr>
          <w:ilvl w:val="0"/>
          <w:numId w:val="1"/>
        </w:numPr>
        <w:tabs>
          <w:tab w:val="left" w:pos="0"/>
          <w:tab w:val="left" w:pos="426"/>
        </w:tabs>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Entonces, debe destacarse que debido a la naturalez</w:t>
      </w:r>
      <w:r w:rsidR="00BC4F87" w:rsidRPr="00FB3581">
        <w:rPr>
          <w:rFonts w:ascii="Palatino Linotype" w:hAnsi="Palatino Linotype" w:cs="Arial"/>
          <w:color w:val="000000" w:themeColor="text1"/>
        </w:rPr>
        <w:t xml:space="preserve">a de la información solicitada relativa a la edad del personal que labora en el </w:t>
      </w:r>
      <w:r w:rsidR="00BC4F87" w:rsidRPr="00FB3581">
        <w:rPr>
          <w:rFonts w:ascii="Palatino Linotype" w:hAnsi="Palatino Linotype" w:cs="Arial"/>
          <w:b/>
          <w:color w:val="000000" w:themeColor="text1"/>
        </w:rPr>
        <w:t>Municipio de Atenco</w:t>
      </w:r>
      <w:r w:rsidRPr="00FB3581">
        <w:rPr>
          <w:rFonts w:ascii="Palatino Linotype" w:hAnsi="Palatino Linotype" w:cs="Arial"/>
          <w:color w:val="000000" w:themeColor="text1"/>
        </w:rPr>
        <w:t xml:space="preserve">, y toda vez que este Instituto de Transparencia, Acceso a la Información Pública y Protección de Datos Personales del Estado de México tiene el deber de velar por la protección de los datos personales aun tratándose de servidores públicos y, </w:t>
      </w:r>
      <w:r w:rsidR="00BC4F87" w:rsidRPr="00FB3581">
        <w:rPr>
          <w:rFonts w:ascii="Palatino Linotype" w:hAnsi="Palatino Linotype" w:cs="Arial"/>
          <w:color w:val="000000" w:themeColor="text1"/>
        </w:rPr>
        <w:t xml:space="preserve">deberá emitir el Acuerdo del Comité de Transparencia que sustente la clasificación de información como confidencial, en el que se observen las consideraciones siguientes. </w:t>
      </w:r>
    </w:p>
    <w:p w14:paraId="6D89B4FE"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B3581">
        <w:rPr>
          <w:rFonts w:ascii="Palatino Linotype" w:hAnsi="Palatino Linotype"/>
          <w:vertAlign w:val="superscript"/>
        </w:rPr>
        <w:footnoteReference w:id="5"/>
      </w:r>
      <w:r w:rsidRPr="00FB3581">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B3581">
        <w:rPr>
          <w:rFonts w:ascii="Palatino Linotype" w:hAnsi="Palatino Linotype"/>
          <w:vertAlign w:val="superscript"/>
        </w:rPr>
        <w:footnoteReference w:id="6"/>
      </w:r>
      <w:r w:rsidRPr="00FB3581">
        <w:rPr>
          <w:rFonts w:ascii="Palatino Linotype" w:hAnsi="Palatino Linotype" w:cs="Arial"/>
          <w:color w:val="000000" w:themeColor="text1"/>
        </w:rPr>
        <w:t xml:space="preserve"> En este caso, la clasificación total o parcial de la información es un supuesto que tanto la </w:t>
      </w:r>
      <w:r w:rsidRPr="00FB3581">
        <w:rPr>
          <w:rFonts w:ascii="Palatino Linotype" w:hAnsi="Palatino Linotype" w:cs="Arial"/>
          <w:b/>
          <w:color w:val="000000" w:themeColor="text1"/>
        </w:rPr>
        <w:t>Ley General de Transparencia y Acceso a la Información Pública</w:t>
      </w:r>
      <w:r w:rsidRPr="00FB3581">
        <w:rPr>
          <w:rFonts w:ascii="Palatino Linotype" w:hAnsi="Palatino Linotype" w:cs="Arial"/>
          <w:color w:val="000000" w:themeColor="text1"/>
        </w:rPr>
        <w:t xml:space="preserve">, en adelante, la </w:t>
      </w:r>
      <w:r w:rsidRPr="00FB3581">
        <w:rPr>
          <w:rFonts w:ascii="Palatino Linotype" w:hAnsi="Palatino Linotype" w:cs="Arial"/>
          <w:b/>
          <w:color w:val="000000" w:themeColor="text1"/>
        </w:rPr>
        <w:t>Ley General</w:t>
      </w:r>
      <w:r w:rsidRPr="00FB3581">
        <w:rPr>
          <w:rFonts w:ascii="Palatino Linotype" w:hAnsi="Palatino Linotype" w:cs="Arial"/>
          <w:color w:val="000000" w:themeColor="text1"/>
        </w:rPr>
        <w:t xml:space="preserve">, como la </w:t>
      </w:r>
      <w:r w:rsidRPr="00FB3581">
        <w:rPr>
          <w:rFonts w:ascii="Palatino Linotype" w:hAnsi="Palatino Linotype" w:cs="Arial"/>
          <w:b/>
          <w:color w:val="000000" w:themeColor="text1"/>
        </w:rPr>
        <w:t>Ley de Transparencia y Acceso a la Información Pública del Estado de México y Municipios</w:t>
      </w:r>
      <w:r w:rsidRPr="00FB3581">
        <w:rPr>
          <w:rFonts w:ascii="Palatino Linotype" w:hAnsi="Palatino Linotype" w:cs="Arial"/>
          <w:color w:val="000000" w:themeColor="text1"/>
        </w:rPr>
        <w:t xml:space="preserve">, en adelante, la </w:t>
      </w:r>
      <w:r w:rsidRPr="00FB3581">
        <w:rPr>
          <w:rFonts w:ascii="Palatino Linotype" w:hAnsi="Palatino Linotype" w:cs="Arial"/>
          <w:b/>
          <w:color w:val="000000" w:themeColor="text1"/>
        </w:rPr>
        <w:t xml:space="preserve">Ley </w:t>
      </w:r>
      <w:r w:rsidRPr="00FB3581">
        <w:rPr>
          <w:rFonts w:ascii="Palatino Linotype" w:hAnsi="Palatino Linotype" w:cs="Arial"/>
          <w:b/>
          <w:color w:val="000000" w:themeColor="text1"/>
        </w:rPr>
        <w:lastRenderedPageBreak/>
        <w:t>Estatal</w:t>
      </w:r>
      <w:r w:rsidRPr="00FB3581">
        <w:rPr>
          <w:rFonts w:ascii="Palatino Linotype" w:hAnsi="Palatino Linotype" w:cs="Arial"/>
          <w:color w:val="000000" w:themeColor="text1"/>
        </w:rPr>
        <w:t>, establecen, y agotar el procedimiento legalmente establecido, es precisamente lo que permite acreditar el cumplimiento de los otros dos requisitos.</w:t>
      </w:r>
    </w:p>
    <w:p w14:paraId="56F15CA6"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047C2732"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9F8694E" w14:textId="77777777" w:rsidR="00562EA7" w:rsidRPr="00FB3581" w:rsidRDefault="00562EA7" w:rsidP="00FB3581">
      <w:pPr>
        <w:spacing w:line="360" w:lineRule="auto"/>
        <w:ind w:right="49"/>
        <w:contextualSpacing/>
        <w:jc w:val="both"/>
        <w:rPr>
          <w:rFonts w:ascii="Palatino Linotype" w:hAnsi="Palatino Linotype" w:cs="Arial"/>
          <w:b/>
          <w:color w:val="000000" w:themeColor="text1"/>
          <w:lang w:val="es-MX"/>
        </w:rPr>
      </w:pPr>
    </w:p>
    <w:p w14:paraId="39EC9B65" w14:textId="77777777" w:rsidR="00562EA7" w:rsidRPr="00FB3581" w:rsidRDefault="00562EA7" w:rsidP="00FB3581">
      <w:pPr>
        <w:pStyle w:val="Prrafodelista"/>
        <w:numPr>
          <w:ilvl w:val="0"/>
          <w:numId w:val="31"/>
        </w:numPr>
        <w:spacing w:line="360" w:lineRule="auto"/>
        <w:ind w:right="49"/>
        <w:jc w:val="both"/>
        <w:rPr>
          <w:rFonts w:ascii="Palatino Linotype" w:hAnsi="Palatino Linotype" w:cs="Arial"/>
          <w:b/>
          <w:color w:val="000000" w:themeColor="text1"/>
          <w:lang w:val="es-MX"/>
        </w:rPr>
      </w:pPr>
      <w:r w:rsidRPr="00FB3581">
        <w:rPr>
          <w:rFonts w:ascii="Palatino Linotype" w:hAnsi="Palatino Linotype" w:cs="Arial"/>
          <w:b/>
          <w:color w:val="000000" w:themeColor="text1"/>
          <w:lang w:val="es-MX"/>
        </w:rPr>
        <w:t>Requisitos previos.</w:t>
      </w:r>
    </w:p>
    <w:p w14:paraId="45124529" w14:textId="77777777" w:rsidR="00562EA7" w:rsidRPr="00FB3581" w:rsidRDefault="00562EA7" w:rsidP="00FB3581">
      <w:pPr>
        <w:pStyle w:val="Prrafodelista"/>
        <w:spacing w:line="360" w:lineRule="auto"/>
        <w:ind w:right="49"/>
        <w:jc w:val="both"/>
        <w:rPr>
          <w:rFonts w:ascii="Palatino Linotype" w:hAnsi="Palatino Linotype" w:cs="Arial"/>
          <w:b/>
          <w:color w:val="000000" w:themeColor="text1"/>
          <w:lang w:val="es-MX"/>
        </w:rPr>
      </w:pPr>
    </w:p>
    <w:p w14:paraId="780C19F2" w14:textId="4ED02155" w:rsidR="00562EA7" w:rsidRDefault="00562EA7" w:rsidP="00FB3581">
      <w:pPr>
        <w:numPr>
          <w:ilvl w:val="0"/>
          <w:numId w:val="1"/>
        </w:numPr>
        <w:spacing w:line="360" w:lineRule="auto"/>
        <w:ind w:left="0" w:right="49" w:firstLine="0"/>
        <w:contextualSpacing/>
        <w:jc w:val="both"/>
        <w:rPr>
          <w:rFonts w:ascii="Palatino Linotype" w:hAnsi="Palatino Linotype" w:cs="Arial"/>
          <w:color w:val="000000"/>
        </w:rPr>
      </w:pPr>
      <w:r w:rsidRPr="00FB3581">
        <w:rPr>
          <w:rFonts w:ascii="Palatino Linotype" w:hAnsi="Palatino Linotype" w:cs="Arial"/>
          <w:color w:val="000000"/>
        </w:rPr>
        <w:t xml:space="preserve">Los </w:t>
      </w:r>
      <w:r w:rsidRPr="00FB3581">
        <w:rPr>
          <w:rFonts w:ascii="Palatino Linotype" w:hAnsi="Palatino Linotype" w:cs="Arial"/>
          <w:b/>
          <w:color w:val="000000"/>
        </w:rPr>
        <w:t>artículos 122 y 100 de la Ley Estatal y de la Ley General</w:t>
      </w:r>
      <w:r w:rsidRPr="00FB3581">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FB3581">
        <w:rPr>
          <w:rFonts w:ascii="Palatino Linotype" w:hAnsi="Palatino Linotype" w:cs="Arial"/>
          <w:b/>
          <w:color w:val="000000"/>
        </w:rPr>
        <w:t>PROPONEN</w:t>
      </w:r>
      <w:r w:rsidRPr="00FB3581">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19B8BA1" w14:textId="77777777" w:rsidR="007979C1" w:rsidRPr="007979C1" w:rsidRDefault="007979C1" w:rsidP="007979C1">
      <w:pPr>
        <w:spacing w:line="360" w:lineRule="auto"/>
        <w:ind w:right="49"/>
        <w:contextualSpacing/>
        <w:jc w:val="both"/>
        <w:rPr>
          <w:rFonts w:ascii="Palatino Linotype" w:hAnsi="Palatino Linotype" w:cs="Arial"/>
          <w:color w:val="000000"/>
        </w:rPr>
      </w:pPr>
    </w:p>
    <w:p w14:paraId="034C5406"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lastRenderedPageBreak/>
        <w:t xml:space="preserve">Además, se debe señalar el procedimiento, de los tres que establecen los </w:t>
      </w:r>
      <w:r w:rsidRPr="00FB3581">
        <w:rPr>
          <w:rFonts w:ascii="Palatino Linotype" w:hAnsi="Palatino Linotype" w:cs="Arial"/>
          <w:b/>
          <w:color w:val="000000" w:themeColor="text1"/>
        </w:rPr>
        <w:t>artículos 132 y 106 de la Ley Estatal y General</w:t>
      </w:r>
      <w:r w:rsidRPr="00FB3581">
        <w:rPr>
          <w:rFonts w:ascii="Palatino Linotype" w:hAnsi="Palatino Linotype" w:cs="Arial"/>
          <w:color w:val="000000" w:themeColor="text1"/>
        </w:rPr>
        <w:t xml:space="preserve">, </w:t>
      </w:r>
      <w:r w:rsidRPr="00FB3581">
        <w:rPr>
          <w:rFonts w:ascii="Palatino Linotype" w:hAnsi="Palatino Linotype" w:cs="Arial"/>
          <w:color w:val="000000"/>
        </w:rPr>
        <w:t>respectivamente</w:t>
      </w:r>
      <w:r w:rsidRPr="00FB3581">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22402E71"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13426ABD"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FB3581">
        <w:rPr>
          <w:rFonts w:ascii="Palatino Linotype" w:hAnsi="Palatino Linotype" w:cs="Arial"/>
          <w:b/>
          <w:color w:val="000000" w:themeColor="text1"/>
        </w:rPr>
        <w:t>artículos 134 y 108 de la Ley Estatal y de la Ley General</w:t>
      </w:r>
      <w:r w:rsidRPr="00FB3581">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6059C4A" w14:textId="77777777" w:rsidR="00562EA7" w:rsidRPr="00FB3581" w:rsidRDefault="00562EA7" w:rsidP="00FB3581">
      <w:pPr>
        <w:pStyle w:val="Prrafodelista"/>
        <w:tabs>
          <w:tab w:val="left" w:pos="1725"/>
        </w:tabs>
        <w:spacing w:line="360" w:lineRule="auto"/>
        <w:ind w:right="49"/>
        <w:jc w:val="both"/>
        <w:rPr>
          <w:rFonts w:ascii="Palatino Linotype" w:hAnsi="Palatino Linotype" w:cs="Arial"/>
          <w:b/>
          <w:color w:val="000000" w:themeColor="text1"/>
          <w:lang w:val="es-MX"/>
        </w:rPr>
      </w:pPr>
    </w:p>
    <w:p w14:paraId="5049B599" w14:textId="77777777" w:rsidR="00562EA7" w:rsidRDefault="00562EA7" w:rsidP="00FB3581">
      <w:pPr>
        <w:pStyle w:val="Prrafodelista"/>
        <w:numPr>
          <w:ilvl w:val="0"/>
          <w:numId w:val="31"/>
        </w:numPr>
        <w:spacing w:line="360" w:lineRule="auto"/>
        <w:ind w:right="49"/>
        <w:jc w:val="both"/>
        <w:rPr>
          <w:rFonts w:ascii="Palatino Linotype" w:hAnsi="Palatino Linotype" w:cs="Arial"/>
          <w:b/>
          <w:color w:val="000000" w:themeColor="text1"/>
          <w:lang w:val="es-MX"/>
        </w:rPr>
      </w:pPr>
      <w:r w:rsidRPr="00FB3581">
        <w:rPr>
          <w:rFonts w:ascii="Palatino Linotype" w:hAnsi="Palatino Linotype" w:cs="Arial"/>
          <w:b/>
          <w:color w:val="000000" w:themeColor="text1"/>
          <w:lang w:val="es-MX"/>
        </w:rPr>
        <w:t>Supuestos de clasificación</w:t>
      </w:r>
    </w:p>
    <w:p w14:paraId="6748597B" w14:textId="77777777" w:rsidR="007979C1" w:rsidRPr="00FB3581" w:rsidRDefault="007979C1" w:rsidP="007979C1">
      <w:pPr>
        <w:pStyle w:val="Prrafodelista"/>
        <w:spacing w:line="360" w:lineRule="auto"/>
        <w:ind w:right="49"/>
        <w:jc w:val="both"/>
        <w:rPr>
          <w:rFonts w:ascii="Palatino Linotype" w:hAnsi="Palatino Linotype" w:cs="Arial"/>
          <w:b/>
          <w:color w:val="000000" w:themeColor="text1"/>
          <w:lang w:val="es-MX"/>
        </w:rPr>
      </w:pPr>
    </w:p>
    <w:p w14:paraId="36C88C05"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FB3581">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46B062B3"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31FF4F72" w14:textId="47B1DF8C" w:rsidR="00562EA7" w:rsidRPr="007979C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 xml:space="preserve">Los </w:t>
      </w:r>
      <w:r w:rsidRPr="00FB3581">
        <w:rPr>
          <w:rFonts w:ascii="Palatino Linotype" w:hAnsi="Palatino Linotype" w:cs="Arial"/>
          <w:b/>
          <w:color w:val="000000" w:themeColor="text1"/>
        </w:rPr>
        <w:t>artículos 143 y 116 de la Ley Estatal y de la Ley General</w:t>
      </w:r>
      <w:r w:rsidRPr="00FB3581">
        <w:rPr>
          <w:rFonts w:ascii="Palatino Linotype" w:hAnsi="Palatino Linotype" w:cs="Arial"/>
          <w:color w:val="000000" w:themeColor="text1"/>
        </w:rPr>
        <w:t>, respectivamente, señalan los supuestos para que la información pueda ser clasificada como confidencial:</w:t>
      </w:r>
    </w:p>
    <w:p w14:paraId="2A978495"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bCs/>
          <w:i/>
          <w:color w:val="000000" w:themeColor="text1"/>
          <w:sz w:val="22"/>
          <w:lang w:val="es-MX"/>
        </w:rPr>
        <w:lastRenderedPageBreak/>
        <w:t xml:space="preserve">“I. </w:t>
      </w:r>
      <w:r w:rsidRPr="00FB3581">
        <w:rPr>
          <w:rFonts w:ascii="Palatino Linotype" w:hAnsi="Palatino Linotype" w:cs="Arial"/>
          <w:b/>
          <w:i/>
          <w:color w:val="000000" w:themeColor="text1"/>
          <w:sz w:val="22"/>
          <w:lang w:val="es-MX"/>
        </w:rPr>
        <w:t>Se refiera a la información privada y los datos personales concernientes a una persona física o jurídico colectiva identificada o identificable</w:t>
      </w:r>
      <w:r w:rsidRPr="00FB3581">
        <w:rPr>
          <w:rFonts w:ascii="Palatino Linotype" w:hAnsi="Palatino Linotype" w:cs="Arial"/>
          <w:i/>
          <w:color w:val="000000" w:themeColor="text1"/>
          <w:sz w:val="22"/>
          <w:lang w:val="es-MX"/>
        </w:rPr>
        <w:t xml:space="preserve">; </w:t>
      </w:r>
    </w:p>
    <w:p w14:paraId="11C61C80"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bCs/>
          <w:i/>
          <w:color w:val="000000" w:themeColor="text1"/>
          <w:sz w:val="22"/>
          <w:lang w:val="es-MX"/>
        </w:rPr>
        <w:t xml:space="preserve">II. </w:t>
      </w:r>
      <w:r w:rsidRPr="00FB3581">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8402234"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bCs/>
          <w:i/>
          <w:color w:val="000000" w:themeColor="text1"/>
          <w:sz w:val="22"/>
          <w:lang w:val="es-MX"/>
        </w:rPr>
        <w:t xml:space="preserve">III. </w:t>
      </w:r>
      <w:r w:rsidRPr="00FB3581">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4F6D1E93"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283AC6A5"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71E3683A" w14:textId="77777777" w:rsidR="00562EA7" w:rsidRPr="00FB3581" w:rsidRDefault="00562EA7" w:rsidP="00FB3581">
      <w:pPr>
        <w:spacing w:line="360" w:lineRule="auto"/>
        <w:ind w:right="49"/>
        <w:contextualSpacing/>
        <w:jc w:val="both"/>
        <w:rPr>
          <w:rFonts w:ascii="Palatino Linotype" w:hAnsi="Palatino Linotype" w:cs="Arial"/>
          <w:i/>
          <w:color w:val="000000" w:themeColor="text1"/>
          <w:lang w:val="es-MX"/>
        </w:rPr>
      </w:pPr>
    </w:p>
    <w:p w14:paraId="3C22736E"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 xml:space="preserve">Mientras que los </w:t>
      </w:r>
      <w:r w:rsidRPr="00FB3581">
        <w:rPr>
          <w:rFonts w:ascii="Palatino Linotype" w:hAnsi="Palatino Linotype" w:cs="Arial"/>
          <w:b/>
          <w:color w:val="000000" w:themeColor="text1"/>
        </w:rPr>
        <w:t>artículos 130 y 105 de la Ley Estatal y de la Ley General</w:t>
      </w:r>
      <w:r w:rsidRPr="00FB3581">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0B30E44" w14:textId="77777777" w:rsidR="00562EA7" w:rsidRPr="00FB3581" w:rsidRDefault="00562EA7" w:rsidP="00FB3581">
      <w:pPr>
        <w:spacing w:line="360" w:lineRule="auto"/>
        <w:ind w:right="49"/>
        <w:contextualSpacing/>
        <w:jc w:val="both"/>
        <w:rPr>
          <w:rFonts w:ascii="Palatino Linotype" w:hAnsi="Palatino Linotype" w:cs="Arial"/>
          <w:color w:val="000000" w:themeColor="text1"/>
          <w:lang w:val="es-MX"/>
        </w:rPr>
      </w:pPr>
    </w:p>
    <w:p w14:paraId="40370F3C"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Como consecuencia de lo anterior, el sujeto obligado debe identificar claramente el tipo de información y hacer un juicio de subsunción o encaje</w:t>
      </w:r>
      <w:r w:rsidRPr="00FB3581">
        <w:rPr>
          <w:rFonts w:ascii="Palatino Linotype" w:hAnsi="Palatino Linotype" w:cs="Arial"/>
          <w:color w:val="000000" w:themeColor="text1"/>
          <w:vertAlign w:val="superscript"/>
        </w:rPr>
        <w:footnoteReference w:id="7"/>
      </w:r>
      <w:r w:rsidRPr="00FB3581">
        <w:rPr>
          <w:rFonts w:ascii="Palatino Linotype" w:hAnsi="Palatino Linotype" w:cs="Arial"/>
          <w:color w:val="000000" w:themeColor="text1"/>
        </w:rPr>
        <w:t xml:space="preserve"> para </w:t>
      </w:r>
      <w:r w:rsidRPr="00FB3581">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1B50440B"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714F2C44" w14:textId="77777777" w:rsidR="00562EA7" w:rsidRPr="00FB3581" w:rsidRDefault="00562EA7" w:rsidP="00FB3581">
      <w:pPr>
        <w:pStyle w:val="Prrafodelista"/>
        <w:numPr>
          <w:ilvl w:val="0"/>
          <w:numId w:val="31"/>
        </w:numPr>
        <w:spacing w:line="360" w:lineRule="auto"/>
        <w:ind w:right="49"/>
        <w:jc w:val="both"/>
        <w:rPr>
          <w:rFonts w:ascii="Palatino Linotype" w:hAnsi="Palatino Linotype" w:cs="Arial"/>
          <w:b/>
          <w:color w:val="000000" w:themeColor="text1"/>
          <w:lang w:val="es-MX"/>
        </w:rPr>
      </w:pPr>
      <w:r w:rsidRPr="00FB3581">
        <w:rPr>
          <w:rFonts w:ascii="Palatino Linotype" w:hAnsi="Palatino Linotype" w:cs="Arial"/>
          <w:b/>
          <w:color w:val="000000" w:themeColor="text1"/>
          <w:lang w:val="es-MX"/>
        </w:rPr>
        <w:t>Formalidades para emitir el acuerdo de clasificación.</w:t>
      </w:r>
    </w:p>
    <w:p w14:paraId="0562177B" w14:textId="77777777" w:rsidR="00562EA7" w:rsidRPr="00FB3581" w:rsidRDefault="00562EA7" w:rsidP="00FB3581">
      <w:pPr>
        <w:spacing w:line="360" w:lineRule="auto"/>
        <w:ind w:right="49"/>
        <w:contextualSpacing/>
        <w:jc w:val="both"/>
        <w:rPr>
          <w:rFonts w:ascii="Palatino Linotype" w:hAnsi="Palatino Linotype" w:cs="Arial"/>
          <w:b/>
          <w:color w:val="000000" w:themeColor="text1"/>
          <w:lang w:val="es-MX"/>
        </w:rPr>
      </w:pPr>
    </w:p>
    <w:p w14:paraId="1F2B7704"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 xml:space="preserve">El Comité de Transparencia, según lo dispuesto en los </w:t>
      </w:r>
      <w:r w:rsidRPr="00FB3581">
        <w:rPr>
          <w:rFonts w:ascii="Palatino Linotype" w:hAnsi="Palatino Linotype" w:cs="Arial"/>
          <w:b/>
          <w:color w:val="000000" w:themeColor="text1"/>
        </w:rPr>
        <w:t>artículos 128 y 103 de la Ley Estatal y de la Ley General</w:t>
      </w:r>
      <w:r w:rsidRPr="00FB3581">
        <w:rPr>
          <w:rFonts w:ascii="Palatino Linotype" w:hAnsi="Palatino Linotype" w:cs="Arial"/>
          <w:color w:val="000000" w:themeColor="text1"/>
        </w:rPr>
        <w:t xml:space="preserve">, respectivamente, y la </w:t>
      </w:r>
      <w:r w:rsidRPr="00FB3581">
        <w:rPr>
          <w:rFonts w:ascii="Palatino Linotype" w:hAnsi="Palatino Linotype" w:cs="Arial"/>
          <w:b/>
          <w:color w:val="000000" w:themeColor="text1"/>
        </w:rPr>
        <w:t>fracción III del numeral Segundo de los Lineamientos generales en materia de clasificación y desclasificación de la información</w:t>
      </w:r>
      <w:r w:rsidRPr="00FB3581">
        <w:rPr>
          <w:rFonts w:ascii="Palatino Linotype" w:hAnsi="Palatino Linotype" w:cs="Arial"/>
          <w:color w:val="000000" w:themeColor="text1"/>
        </w:rPr>
        <w:t xml:space="preserve">, así como para la elaboración de versiones públicas, en adelante los </w:t>
      </w:r>
      <w:r w:rsidRPr="00FB3581">
        <w:rPr>
          <w:rFonts w:ascii="Palatino Linotype" w:hAnsi="Palatino Linotype" w:cs="Arial"/>
          <w:b/>
          <w:color w:val="000000" w:themeColor="text1"/>
        </w:rPr>
        <w:t>Lineamientos Generales</w:t>
      </w:r>
      <w:r w:rsidRPr="00FB3581">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181AA2B"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466A2C08"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lastRenderedPageBreak/>
        <w:t xml:space="preserve">Evidentemente, esta decisión implica una restricción a un derecho humano, por lo tanto, puede generar un agravio al particular y, en consecuencia, es necesario que </w:t>
      </w:r>
      <w:r w:rsidRPr="00FB3581">
        <w:rPr>
          <w:rFonts w:ascii="Palatino Linotype" w:hAnsi="Palatino Linotype" w:cs="Arial"/>
          <w:b/>
          <w:color w:val="000000" w:themeColor="text1"/>
          <w:u w:val="single"/>
        </w:rPr>
        <w:t>el acto reúna con los requisitos elementales</w:t>
      </w:r>
      <w:r w:rsidRPr="00FB3581">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FB3581">
        <w:rPr>
          <w:rFonts w:ascii="Palatino Linotype" w:hAnsi="Palatino Linotype" w:cs="Arial"/>
          <w:b/>
          <w:color w:val="000000" w:themeColor="text1"/>
        </w:rPr>
        <w:t>el artículo 45 de la Ley Estatal</w:t>
      </w:r>
      <w:r w:rsidRPr="00FB3581">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22804C5" w14:textId="77777777" w:rsidR="00562EA7" w:rsidRPr="007979C1" w:rsidRDefault="00562EA7" w:rsidP="00FB3581">
      <w:pPr>
        <w:spacing w:line="360" w:lineRule="auto"/>
        <w:ind w:right="49"/>
        <w:contextualSpacing/>
        <w:jc w:val="both"/>
        <w:rPr>
          <w:rFonts w:ascii="Palatino Linotype" w:hAnsi="Palatino Linotype" w:cs="Arial"/>
          <w:color w:val="000000" w:themeColor="text1"/>
          <w:sz w:val="32"/>
        </w:rPr>
      </w:pPr>
    </w:p>
    <w:p w14:paraId="044BFFEB"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DD9CCC3" w14:textId="77777777" w:rsidR="007979C1" w:rsidRPr="00FB3581" w:rsidRDefault="007979C1" w:rsidP="00FB3581">
      <w:pPr>
        <w:spacing w:line="360" w:lineRule="auto"/>
        <w:ind w:right="49"/>
        <w:contextualSpacing/>
        <w:jc w:val="both"/>
        <w:rPr>
          <w:rFonts w:ascii="Palatino Linotype" w:hAnsi="Palatino Linotype" w:cs="Arial"/>
          <w:color w:val="000000" w:themeColor="text1"/>
        </w:rPr>
      </w:pPr>
    </w:p>
    <w:p w14:paraId="526DE474" w14:textId="77777777" w:rsidR="00562EA7" w:rsidRPr="00FB3581" w:rsidRDefault="00562EA7" w:rsidP="00FB3581">
      <w:pPr>
        <w:pStyle w:val="Prrafodelista"/>
        <w:numPr>
          <w:ilvl w:val="0"/>
          <w:numId w:val="31"/>
        </w:numPr>
        <w:spacing w:line="360" w:lineRule="auto"/>
        <w:ind w:right="49"/>
        <w:jc w:val="both"/>
        <w:rPr>
          <w:rFonts w:ascii="Palatino Linotype" w:hAnsi="Palatino Linotype" w:cs="Arial"/>
          <w:b/>
          <w:color w:val="000000" w:themeColor="text1"/>
          <w:lang w:val="es-MX"/>
        </w:rPr>
      </w:pPr>
      <w:r w:rsidRPr="00FB3581">
        <w:rPr>
          <w:rFonts w:ascii="Palatino Linotype" w:hAnsi="Palatino Linotype" w:cs="Arial"/>
          <w:b/>
          <w:color w:val="000000" w:themeColor="text1"/>
          <w:lang w:val="es-MX"/>
        </w:rPr>
        <w:lastRenderedPageBreak/>
        <w:t>Requisitos</w:t>
      </w:r>
      <w:r w:rsidRPr="00FB3581">
        <w:rPr>
          <w:rFonts w:ascii="Palatino Linotype" w:hAnsi="Palatino Linotype" w:cs="Arial"/>
          <w:color w:val="000000" w:themeColor="text1"/>
          <w:lang w:val="es-MX"/>
        </w:rPr>
        <w:t xml:space="preserve"> </w:t>
      </w:r>
      <w:r w:rsidRPr="00FB3581">
        <w:rPr>
          <w:rFonts w:ascii="Palatino Linotype" w:hAnsi="Palatino Linotype" w:cs="Arial"/>
          <w:b/>
          <w:color w:val="000000" w:themeColor="text1"/>
          <w:lang w:val="es-MX"/>
        </w:rPr>
        <w:t>de fondo del acuerdo de clasificación</w:t>
      </w:r>
    </w:p>
    <w:p w14:paraId="5CE21EF7" w14:textId="77777777" w:rsidR="00562EA7" w:rsidRPr="00FB3581" w:rsidRDefault="00562EA7" w:rsidP="00FB3581">
      <w:pPr>
        <w:spacing w:line="360" w:lineRule="auto"/>
        <w:ind w:right="49"/>
        <w:contextualSpacing/>
        <w:jc w:val="both"/>
        <w:rPr>
          <w:rFonts w:ascii="Palatino Linotype" w:hAnsi="Palatino Linotype" w:cs="Arial"/>
          <w:color w:val="000000" w:themeColor="text1"/>
          <w:lang w:val="es-MX"/>
        </w:rPr>
      </w:pPr>
    </w:p>
    <w:p w14:paraId="69CAC7FD"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FB3581">
        <w:rPr>
          <w:rFonts w:ascii="Palatino Linotype" w:hAnsi="Palatino Linotype" w:cs="Arial"/>
          <w:b/>
          <w:color w:val="000000" w:themeColor="text1"/>
        </w:rPr>
        <w:t xml:space="preserve">artículos 131 y 105 segundo párrafo de la Ley Estatal y de la Ley General </w:t>
      </w:r>
      <w:r w:rsidRPr="00FB3581">
        <w:rPr>
          <w:rFonts w:ascii="Palatino Linotype" w:hAnsi="Palatino Linotype" w:cs="Arial"/>
          <w:color w:val="000000" w:themeColor="text1"/>
        </w:rPr>
        <w:t xml:space="preserve">respectivamente, y el </w:t>
      </w:r>
      <w:r w:rsidRPr="00FB3581">
        <w:rPr>
          <w:rFonts w:ascii="Palatino Linotype" w:hAnsi="Palatino Linotype" w:cs="Arial"/>
          <w:b/>
          <w:color w:val="000000" w:themeColor="text1"/>
        </w:rPr>
        <w:t>lineamiento sexagésimo segundo de los Lineamientos Generales</w:t>
      </w:r>
      <w:r w:rsidRPr="00FB3581">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3672215"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46934C0E"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 xml:space="preserve">De lo anterior, se desprende que para una correcta </w:t>
      </w:r>
      <w:r w:rsidRPr="00FB3581">
        <w:rPr>
          <w:rFonts w:ascii="Palatino Linotype" w:hAnsi="Palatino Linotype" w:cs="Arial"/>
          <w:b/>
          <w:color w:val="000000" w:themeColor="text1"/>
        </w:rPr>
        <w:t>clasificación total o parcial</w:t>
      </w:r>
      <w:r w:rsidRPr="00FB3581">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D9996B"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05DF59AB"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FB3581">
        <w:rPr>
          <w:rFonts w:ascii="Palatino Linotype" w:hAnsi="Palatino Linotype" w:cs="Arial"/>
          <w:color w:val="000000" w:themeColor="text1"/>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B3581">
        <w:rPr>
          <w:rFonts w:ascii="Palatino Linotype" w:hAnsi="Palatino Linotype" w:cs="Arial"/>
          <w:color w:val="000000" w:themeColor="text1"/>
          <w:vertAlign w:val="superscript"/>
        </w:rPr>
        <w:footnoteReference w:id="8"/>
      </w:r>
    </w:p>
    <w:p w14:paraId="647FA6A6"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10290A9F"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18920D9" w14:textId="77777777" w:rsidR="00562EA7" w:rsidRPr="00FB3581" w:rsidRDefault="00562EA7" w:rsidP="00FB3581">
      <w:pPr>
        <w:spacing w:line="360" w:lineRule="auto"/>
        <w:ind w:right="49"/>
        <w:contextualSpacing/>
        <w:jc w:val="both"/>
        <w:rPr>
          <w:rFonts w:ascii="Palatino Linotype" w:hAnsi="Palatino Linotype" w:cs="Arial"/>
          <w:color w:val="000000" w:themeColor="text1"/>
          <w:lang w:val="es-MX"/>
        </w:rPr>
      </w:pPr>
    </w:p>
    <w:p w14:paraId="54BDE951"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b/>
          <w:i/>
          <w:color w:val="000000" w:themeColor="text1"/>
          <w:sz w:val="22"/>
          <w:lang w:val="es-MX"/>
        </w:rPr>
        <w:t>FUNDAMENTACIÓN Y MOTIVACIÓN.</w:t>
      </w:r>
      <w:r w:rsidRPr="00FB3581">
        <w:rPr>
          <w:rFonts w:ascii="Palatino Linotype" w:hAnsi="Palatino Linotype" w:cs="Arial"/>
          <w:i/>
          <w:color w:val="000000" w:themeColor="text1"/>
          <w:sz w:val="22"/>
          <w:lang w:val="es-MX"/>
        </w:rPr>
        <w:t xml:space="preserve"> La </w:t>
      </w:r>
      <w:r w:rsidRPr="00FB3581">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B3581">
        <w:rPr>
          <w:rFonts w:ascii="Palatino Linotype" w:hAnsi="Palatino Linotype" w:cs="Arial"/>
          <w:i/>
          <w:color w:val="000000" w:themeColor="text1"/>
          <w:sz w:val="22"/>
          <w:lang w:val="es-MX"/>
        </w:rPr>
        <w:t>.</w:t>
      </w:r>
    </w:p>
    <w:p w14:paraId="14ACA304"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p>
    <w:p w14:paraId="3DF69B15"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i/>
          <w:color w:val="000000" w:themeColor="text1"/>
          <w:sz w:val="22"/>
          <w:lang w:val="es-MX"/>
        </w:rPr>
        <w:t>SEGUNDO TRIBUNAL COLEGIADO DEL SEXTO CIRCUITO.</w:t>
      </w:r>
    </w:p>
    <w:p w14:paraId="38A84B2C"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i/>
          <w:color w:val="000000" w:themeColor="text1"/>
          <w:sz w:val="22"/>
          <w:lang w:val="es-MX"/>
        </w:rPr>
        <w:lastRenderedPageBreak/>
        <w:t>Amparo directo 194/88. Bufete Industrial Construcciones, S.A. de C.V. 28 de junio de 1988. Unanimidad de votos. Ponente: Gustavo Calvillo Rangel. Secretario: Jorge Alberto González Álvarez</w:t>
      </w:r>
    </w:p>
    <w:p w14:paraId="2B58A8F5"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Esponda Rincón.</w:t>
      </w:r>
    </w:p>
    <w:p w14:paraId="03568DE8"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2A8EBB06"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40A9A26E"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i/>
          <w:color w:val="000000" w:themeColor="text1"/>
          <w:sz w:val="22"/>
          <w:lang w:val="es-MX"/>
        </w:rPr>
        <w:t>Amparo directo 7/96. Pedro Vicente López Miro. 21 de febrero de 1996. Unanimidad de votos. Ponente: María Eugenia Estela Martínez Cardiel. Secretario: Enrique Baigts Muñoz.</w:t>
      </w:r>
    </w:p>
    <w:p w14:paraId="46C93A37"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30CB2B2B"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D43ECA1"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31D9DECA"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FB3581">
        <w:rPr>
          <w:rFonts w:ascii="Palatino Linotype" w:hAnsi="Palatino Linotype" w:cs="Arial"/>
          <w:color w:val="000000" w:themeColor="text1"/>
        </w:rPr>
        <w:lastRenderedPageBreak/>
        <w:t>modo, la persona que se sienta afectada pueda impugnar la decisión, permitiéndole una real y auténtica defensa.</w:t>
      </w:r>
    </w:p>
    <w:p w14:paraId="0E44C06E"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7E96F5A7"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005B02A1"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7375F987" w14:textId="77777777" w:rsidR="00562EA7" w:rsidRDefault="00562EA7" w:rsidP="00FB3581">
      <w:pPr>
        <w:pStyle w:val="Prrafodelista"/>
        <w:numPr>
          <w:ilvl w:val="0"/>
          <w:numId w:val="31"/>
        </w:numPr>
        <w:spacing w:line="360" w:lineRule="auto"/>
        <w:ind w:right="49"/>
        <w:jc w:val="both"/>
        <w:rPr>
          <w:rFonts w:ascii="Palatino Linotype" w:hAnsi="Palatino Linotype" w:cs="Arial"/>
          <w:b/>
          <w:color w:val="000000" w:themeColor="text1"/>
          <w:lang w:val="es-MX"/>
        </w:rPr>
      </w:pPr>
      <w:r w:rsidRPr="00FB3581">
        <w:rPr>
          <w:rFonts w:ascii="Palatino Linotype" w:hAnsi="Palatino Linotype" w:cs="Arial"/>
          <w:b/>
          <w:color w:val="000000" w:themeColor="text1"/>
          <w:lang w:val="es-MX"/>
        </w:rPr>
        <w:t>Condiciones especiales de la clasificación de la información como confidencial.</w:t>
      </w:r>
    </w:p>
    <w:p w14:paraId="77911294" w14:textId="77777777" w:rsidR="007979C1" w:rsidRPr="00FB3581" w:rsidRDefault="007979C1" w:rsidP="007979C1">
      <w:pPr>
        <w:pStyle w:val="Prrafodelista"/>
        <w:spacing w:line="360" w:lineRule="auto"/>
        <w:ind w:right="49"/>
        <w:jc w:val="both"/>
        <w:rPr>
          <w:rFonts w:ascii="Palatino Linotype" w:hAnsi="Palatino Linotype" w:cs="Arial"/>
          <w:b/>
          <w:color w:val="000000" w:themeColor="text1"/>
          <w:lang w:val="es-MX"/>
        </w:rPr>
      </w:pPr>
    </w:p>
    <w:p w14:paraId="694F7603"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t xml:space="preserve">Los </w:t>
      </w:r>
      <w:r w:rsidRPr="00FB3581">
        <w:rPr>
          <w:rFonts w:ascii="Palatino Linotype" w:hAnsi="Palatino Linotype" w:cs="Arial"/>
          <w:b/>
          <w:color w:val="000000" w:themeColor="text1"/>
        </w:rPr>
        <w:t>artículos 148 y 120 de la Ley Estatal y de la Ley General</w:t>
      </w:r>
      <w:r w:rsidRPr="00FB3581">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286F44EE"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4FB43142" w14:textId="77777777" w:rsidR="00562EA7" w:rsidRPr="00FB3581" w:rsidRDefault="00562EA7" w:rsidP="00FB3581">
      <w:pPr>
        <w:spacing w:line="360" w:lineRule="auto"/>
        <w:ind w:left="567" w:right="616"/>
        <w:contextualSpacing/>
        <w:jc w:val="both"/>
        <w:rPr>
          <w:rFonts w:ascii="Palatino Linotype" w:hAnsi="Palatino Linotype" w:cs="Arial"/>
          <w:bCs/>
          <w:i/>
          <w:color w:val="000000" w:themeColor="text1"/>
          <w:sz w:val="22"/>
          <w:lang w:val="es-MX"/>
        </w:rPr>
      </w:pPr>
      <w:r w:rsidRPr="00FB3581">
        <w:rPr>
          <w:rFonts w:ascii="Palatino Linotype" w:hAnsi="Palatino Linotype" w:cs="Arial"/>
          <w:bCs/>
          <w:i/>
          <w:color w:val="000000" w:themeColor="text1"/>
          <w:sz w:val="22"/>
          <w:lang w:val="es-MX"/>
        </w:rPr>
        <w:t>I.</w:t>
      </w:r>
      <w:r w:rsidRPr="00FB3581">
        <w:rPr>
          <w:rFonts w:ascii="Palatino Linotype" w:hAnsi="Palatino Linotype" w:cs="Arial"/>
          <w:i/>
          <w:color w:val="000000" w:themeColor="text1"/>
          <w:sz w:val="22"/>
          <w:lang w:val="es-MX"/>
        </w:rPr>
        <w:t xml:space="preserve"> La información se encuentre en registros públicos o fuentes de acceso público;</w:t>
      </w:r>
    </w:p>
    <w:p w14:paraId="4ED27FCD" w14:textId="77777777" w:rsidR="00562EA7" w:rsidRPr="00FB3581" w:rsidRDefault="00562EA7" w:rsidP="00FB3581">
      <w:pPr>
        <w:spacing w:line="360" w:lineRule="auto"/>
        <w:ind w:left="567" w:right="616"/>
        <w:contextualSpacing/>
        <w:jc w:val="both"/>
        <w:rPr>
          <w:rFonts w:ascii="Palatino Linotype" w:hAnsi="Palatino Linotype" w:cs="Arial"/>
          <w:bCs/>
          <w:i/>
          <w:color w:val="000000" w:themeColor="text1"/>
          <w:sz w:val="22"/>
          <w:lang w:val="es-MX"/>
        </w:rPr>
      </w:pPr>
      <w:r w:rsidRPr="00FB3581">
        <w:rPr>
          <w:rFonts w:ascii="Palatino Linotype" w:hAnsi="Palatino Linotype" w:cs="Arial"/>
          <w:bCs/>
          <w:i/>
          <w:color w:val="000000" w:themeColor="text1"/>
          <w:sz w:val="22"/>
          <w:lang w:val="es-MX"/>
        </w:rPr>
        <w:t xml:space="preserve">II. </w:t>
      </w:r>
      <w:r w:rsidRPr="00FB3581">
        <w:rPr>
          <w:rFonts w:ascii="Palatino Linotype" w:hAnsi="Palatino Linotype" w:cs="Arial"/>
          <w:i/>
          <w:color w:val="000000" w:themeColor="text1"/>
          <w:sz w:val="22"/>
          <w:lang w:val="es-MX"/>
        </w:rPr>
        <w:t>Por Ley tenga el carácter de pública;</w:t>
      </w:r>
    </w:p>
    <w:p w14:paraId="7C7DB89B"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bCs/>
          <w:i/>
          <w:color w:val="000000" w:themeColor="text1"/>
          <w:sz w:val="22"/>
          <w:lang w:val="es-MX"/>
        </w:rPr>
        <w:t xml:space="preserve">III. </w:t>
      </w:r>
      <w:r w:rsidRPr="00FB3581">
        <w:rPr>
          <w:rFonts w:ascii="Palatino Linotype" w:hAnsi="Palatino Linotype" w:cs="Arial"/>
          <w:i/>
          <w:color w:val="000000" w:themeColor="text1"/>
          <w:sz w:val="22"/>
          <w:lang w:val="es-MX"/>
        </w:rPr>
        <w:t xml:space="preserve">Exista una orden judicial; </w:t>
      </w:r>
    </w:p>
    <w:p w14:paraId="7E200A0A" w14:textId="77777777" w:rsidR="00562EA7" w:rsidRPr="00FB3581" w:rsidRDefault="00562EA7" w:rsidP="00FB358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bCs/>
          <w:i/>
          <w:color w:val="000000" w:themeColor="text1"/>
          <w:sz w:val="22"/>
          <w:lang w:val="es-MX"/>
        </w:rPr>
        <w:t xml:space="preserve">IV. </w:t>
      </w:r>
      <w:r w:rsidRPr="00FB3581">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3C5BCEE7" w14:textId="1382AB62" w:rsidR="00562EA7" w:rsidRPr="007979C1" w:rsidRDefault="00562EA7" w:rsidP="007979C1">
      <w:pPr>
        <w:spacing w:line="360" w:lineRule="auto"/>
        <w:ind w:left="567" w:right="616"/>
        <w:contextualSpacing/>
        <w:jc w:val="both"/>
        <w:rPr>
          <w:rFonts w:ascii="Palatino Linotype" w:hAnsi="Palatino Linotype" w:cs="Arial"/>
          <w:i/>
          <w:color w:val="000000" w:themeColor="text1"/>
          <w:sz w:val="22"/>
          <w:lang w:val="es-MX"/>
        </w:rPr>
      </w:pPr>
      <w:r w:rsidRPr="00FB3581">
        <w:rPr>
          <w:rFonts w:ascii="Palatino Linotype" w:hAnsi="Palatino Linotype" w:cs="Arial"/>
          <w:bCs/>
          <w:i/>
          <w:color w:val="000000" w:themeColor="text1"/>
          <w:sz w:val="22"/>
          <w:lang w:val="es-MX"/>
        </w:rPr>
        <w:t xml:space="preserve">V. </w:t>
      </w:r>
      <w:r w:rsidRPr="00FB3581">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91D3CE6" w14:textId="77777777" w:rsidR="00562EA7" w:rsidRPr="00FB3581" w:rsidRDefault="00562EA7" w:rsidP="00FB3581">
      <w:pPr>
        <w:numPr>
          <w:ilvl w:val="0"/>
          <w:numId w:val="1"/>
        </w:numPr>
        <w:spacing w:line="360" w:lineRule="auto"/>
        <w:ind w:left="0" w:right="49" w:firstLine="0"/>
        <w:contextualSpacing/>
        <w:jc w:val="both"/>
        <w:rPr>
          <w:rFonts w:ascii="Palatino Linotype" w:hAnsi="Palatino Linotype" w:cs="Arial"/>
          <w:color w:val="000000" w:themeColor="text1"/>
        </w:rPr>
      </w:pPr>
      <w:r w:rsidRPr="00FB3581">
        <w:rPr>
          <w:rFonts w:ascii="Palatino Linotype" w:hAnsi="Palatino Linotype" w:cs="Arial"/>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61A3F" w14:textId="77777777" w:rsidR="00562EA7" w:rsidRPr="00FB3581" w:rsidRDefault="00562EA7" w:rsidP="00FB3581">
      <w:pPr>
        <w:spacing w:line="360" w:lineRule="auto"/>
        <w:ind w:right="49"/>
        <w:contextualSpacing/>
        <w:jc w:val="both"/>
        <w:rPr>
          <w:rFonts w:ascii="Palatino Linotype" w:hAnsi="Palatino Linotype" w:cs="Arial"/>
          <w:color w:val="000000" w:themeColor="text1"/>
        </w:rPr>
      </w:pPr>
    </w:p>
    <w:p w14:paraId="2219C2CC" w14:textId="77777777" w:rsidR="00562EA7" w:rsidRPr="00FB3581" w:rsidRDefault="00562EA7" w:rsidP="00FB3581">
      <w:pPr>
        <w:numPr>
          <w:ilvl w:val="0"/>
          <w:numId w:val="1"/>
        </w:numPr>
        <w:spacing w:line="360" w:lineRule="auto"/>
        <w:ind w:left="0" w:right="49" w:firstLine="0"/>
        <w:jc w:val="both"/>
        <w:rPr>
          <w:rFonts w:ascii="Palatino Linotype" w:eastAsia="MS Mincho" w:hAnsi="Palatino Linotype" w:cstheme="majorBidi"/>
        </w:rPr>
      </w:pPr>
      <w:r w:rsidRPr="00FB3581">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1E6577E" w14:textId="77777777" w:rsidR="00562EA7" w:rsidRPr="00FB3581" w:rsidRDefault="00562EA7" w:rsidP="00FB358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2F09EB" w14:textId="651E78D4" w:rsidR="004D468B" w:rsidRPr="00FB3581" w:rsidRDefault="007979C1" w:rsidP="00FB358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62336" behindDoc="0" locked="0" layoutInCell="1" allowOverlap="1" wp14:anchorId="5D0E5B45" wp14:editId="07EED669">
                <wp:simplePos x="0" y="0"/>
                <wp:positionH relativeFrom="column">
                  <wp:posOffset>-1349</wp:posOffset>
                </wp:positionH>
                <wp:positionV relativeFrom="paragraph">
                  <wp:posOffset>1213200</wp:posOffset>
                </wp:positionV>
                <wp:extent cx="5599415" cy="3411020"/>
                <wp:effectExtent l="57150" t="38100" r="59055" b="94615"/>
                <wp:wrapNone/>
                <wp:docPr id="6" name="Conector recto 6"/>
                <wp:cNvGraphicFramePr/>
                <a:graphic xmlns:a="http://schemas.openxmlformats.org/drawingml/2006/main">
                  <a:graphicData uri="http://schemas.microsoft.com/office/word/2010/wordprocessingShape">
                    <wps:wsp>
                      <wps:cNvCnPr/>
                      <wps:spPr>
                        <a:xfrm>
                          <a:off x="0" y="0"/>
                          <a:ext cx="5599415" cy="341102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0B6265"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95.55pt" to="440.8pt,3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" strokecolor="#4f81bd [3204]" strokeweight="3pt">
                <v:shadow on="t" color="black" opacity="24903f" origin=",.5" offset="0,.55556mm"/>
              </v:line>
            </w:pict>
          </mc:Fallback>
        </mc:AlternateContent>
      </w:r>
      <w:r w:rsidR="004D468B" w:rsidRPr="00FB3581">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4D468B" w:rsidRPr="00FB3581">
        <w:rPr>
          <w:rFonts w:ascii="Palatino Linotype" w:eastAsia="MS Mincho" w:hAnsi="Palatino Linotype" w:cs="Arial"/>
          <w:b/>
          <w:color w:val="000000" w:themeColor="text1"/>
          <w:lang w:val="es-MX"/>
        </w:rPr>
        <w:t>MODIFICAR</w:t>
      </w:r>
      <w:r w:rsidR="004D468B" w:rsidRPr="00FB3581">
        <w:rPr>
          <w:rFonts w:ascii="Palatino Linotype" w:eastAsia="MS Mincho" w:hAnsi="Palatino Linotype" w:cs="Arial"/>
          <w:color w:val="000000" w:themeColor="text1"/>
          <w:lang w:val="es-MX"/>
        </w:rPr>
        <w:t xml:space="preserve"> la respuesta del recurso de revisión </w:t>
      </w:r>
      <w:r w:rsidR="004D468B" w:rsidRPr="00FB3581">
        <w:rPr>
          <w:rFonts w:ascii="Palatino Linotype" w:eastAsia="MS Mincho" w:hAnsi="Palatino Linotype" w:cs="Arial"/>
          <w:b/>
          <w:color w:val="000000" w:themeColor="text1"/>
          <w:lang w:val="es-MX"/>
        </w:rPr>
        <w:t>0</w:t>
      </w:r>
      <w:r w:rsidR="00DC6B3B" w:rsidRPr="00FB3581">
        <w:rPr>
          <w:rFonts w:ascii="Palatino Linotype" w:eastAsia="MS Mincho" w:hAnsi="Palatino Linotype" w:cs="Arial"/>
          <w:b/>
          <w:color w:val="000000" w:themeColor="text1"/>
          <w:lang w:val="es-MX"/>
        </w:rPr>
        <w:t>8823</w:t>
      </w:r>
      <w:r w:rsidR="004D468B" w:rsidRPr="00FB3581">
        <w:rPr>
          <w:rFonts w:ascii="Palatino Linotype" w:eastAsia="MS Mincho" w:hAnsi="Palatino Linotype" w:cs="Arial"/>
          <w:b/>
          <w:color w:val="000000" w:themeColor="text1"/>
          <w:lang w:val="es-MX"/>
        </w:rPr>
        <w:t>/INFOEM/IP/RR/2019</w:t>
      </w:r>
      <w:r w:rsidR="004D468B" w:rsidRPr="00FB3581">
        <w:rPr>
          <w:rFonts w:ascii="Palatino Linotype" w:eastAsia="MS Mincho" w:hAnsi="Palatino Linotype" w:cs="Arial"/>
          <w:color w:val="000000" w:themeColor="text1"/>
          <w:lang w:val="es-MX"/>
        </w:rPr>
        <w:t xml:space="preserve"> y emite los siguientes: </w:t>
      </w:r>
    </w:p>
    <w:p w14:paraId="5B084395" w14:textId="77777777" w:rsidR="00DC6B3B" w:rsidRPr="00FB3581" w:rsidRDefault="00DC6B3B" w:rsidP="00FB3581">
      <w:pPr>
        <w:pStyle w:val="Prrafodelista"/>
        <w:spacing w:line="360" w:lineRule="auto"/>
        <w:rPr>
          <w:rFonts w:ascii="Palatino Linotype" w:eastAsia="MS Mincho" w:hAnsi="Palatino Linotype" w:cs="Arial"/>
          <w:color w:val="000000" w:themeColor="text1"/>
          <w:lang w:val="es-MX"/>
        </w:rPr>
      </w:pPr>
    </w:p>
    <w:p w14:paraId="7565BCC8" w14:textId="77777777" w:rsidR="00DC6B3B" w:rsidRPr="00FB3581" w:rsidRDefault="00DC6B3B" w:rsidP="00FB3581">
      <w:pPr>
        <w:tabs>
          <w:tab w:val="left" w:pos="426"/>
        </w:tabs>
        <w:spacing w:line="360" w:lineRule="auto"/>
        <w:jc w:val="both"/>
        <w:rPr>
          <w:rFonts w:ascii="Palatino Linotype" w:eastAsia="MS Mincho" w:hAnsi="Palatino Linotype" w:cs="Arial"/>
          <w:color w:val="000000" w:themeColor="text1"/>
          <w:lang w:val="es-MX"/>
        </w:rPr>
      </w:pPr>
    </w:p>
    <w:p w14:paraId="7095DF23" w14:textId="77777777" w:rsidR="00DC6B3B" w:rsidRPr="00FB3581" w:rsidRDefault="00DC6B3B" w:rsidP="00FB3581">
      <w:pPr>
        <w:tabs>
          <w:tab w:val="left" w:pos="426"/>
        </w:tabs>
        <w:spacing w:line="360" w:lineRule="auto"/>
        <w:jc w:val="both"/>
        <w:rPr>
          <w:rFonts w:ascii="Palatino Linotype" w:eastAsia="MS Mincho" w:hAnsi="Palatino Linotype" w:cs="Arial"/>
          <w:color w:val="000000" w:themeColor="text1"/>
          <w:lang w:val="es-MX"/>
        </w:rPr>
      </w:pPr>
    </w:p>
    <w:p w14:paraId="3ED9B336" w14:textId="77777777" w:rsidR="0032066D" w:rsidRPr="00FB3581" w:rsidRDefault="0032066D" w:rsidP="00FB3581">
      <w:pPr>
        <w:tabs>
          <w:tab w:val="left" w:pos="426"/>
        </w:tabs>
        <w:spacing w:line="360" w:lineRule="auto"/>
        <w:jc w:val="both"/>
        <w:rPr>
          <w:rFonts w:ascii="Palatino Linotype" w:eastAsia="MS Mincho" w:hAnsi="Palatino Linotype" w:cs="Arial"/>
          <w:color w:val="000000" w:themeColor="text1"/>
          <w:lang w:val="es-MX"/>
        </w:rPr>
      </w:pPr>
    </w:p>
    <w:p w14:paraId="40BCFA41" w14:textId="77777777" w:rsidR="0032066D" w:rsidRPr="00FB3581" w:rsidRDefault="0032066D" w:rsidP="00FB3581">
      <w:pPr>
        <w:tabs>
          <w:tab w:val="left" w:pos="426"/>
        </w:tabs>
        <w:spacing w:line="360" w:lineRule="auto"/>
        <w:jc w:val="both"/>
        <w:rPr>
          <w:rFonts w:ascii="Palatino Linotype" w:eastAsia="MS Mincho" w:hAnsi="Palatino Linotype" w:cs="Arial"/>
          <w:color w:val="000000" w:themeColor="text1"/>
          <w:lang w:val="es-MX"/>
        </w:rPr>
      </w:pPr>
    </w:p>
    <w:p w14:paraId="48BEF661" w14:textId="77777777" w:rsidR="00DC6B3B" w:rsidRPr="00FB3581" w:rsidRDefault="00DC6B3B" w:rsidP="00FB3581">
      <w:pPr>
        <w:tabs>
          <w:tab w:val="left" w:pos="426"/>
        </w:tabs>
        <w:spacing w:line="360" w:lineRule="auto"/>
        <w:jc w:val="both"/>
        <w:rPr>
          <w:rFonts w:ascii="Palatino Linotype" w:eastAsia="MS Mincho" w:hAnsi="Palatino Linotype" w:cs="Arial"/>
          <w:color w:val="000000" w:themeColor="text1"/>
          <w:lang w:val="es-MX"/>
        </w:rPr>
      </w:pPr>
    </w:p>
    <w:p w14:paraId="60FECC64" w14:textId="77777777" w:rsidR="00DC6B3B" w:rsidRPr="00FB3581" w:rsidRDefault="00DC6B3B" w:rsidP="00FB3581">
      <w:pPr>
        <w:tabs>
          <w:tab w:val="left" w:pos="426"/>
        </w:tabs>
        <w:spacing w:line="360" w:lineRule="auto"/>
        <w:jc w:val="both"/>
        <w:rPr>
          <w:rFonts w:ascii="Palatino Linotype" w:eastAsia="MS Mincho" w:hAnsi="Palatino Linotype" w:cs="Arial"/>
          <w:color w:val="000000" w:themeColor="text1"/>
          <w:lang w:val="es-MX"/>
        </w:rPr>
      </w:pPr>
    </w:p>
    <w:p w14:paraId="29F3FA69" w14:textId="77777777" w:rsidR="00DC6B3B" w:rsidRPr="00FB3581" w:rsidRDefault="00DC6B3B" w:rsidP="00FB3581">
      <w:pPr>
        <w:tabs>
          <w:tab w:val="left" w:pos="426"/>
        </w:tabs>
        <w:spacing w:line="360" w:lineRule="auto"/>
        <w:jc w:val="both"/>
        <w:rPr>
          <w:rFonts w:ascii="Palatino Linotype" w:eastAsia="MS Mincho" w:hAnsi="Palatino Linotype" w:cs="Arial"/>
          <w:color w:val="000000" w:themeColor="text1"/>
          <w:lang w:val="es-MX"/>
        </w:rPr>
      </w:pPr>
    </w:p>
    <w:p w14:paraId="0FDA5F12" w14:textId="77777777" w:rsidR="00DC6B3B" w:rsidRPr="00FB3581" w:rsidRDefault="00DC6B3B" w:rsidP="00FB3581">
      <w:pPr>
        <w:tabs>
          <w:tab w:val="left" w:pos="426"/>
        </w:tabs>
        <w:spacing w:line="360" w:lineRule="auto"/>
        <w:jc w:val="both"/>
        <w:rPr>
          <w:rFonts w:ascii="Palatino Linotype" w:eastAsia="MS Mincho" w:hAnsi="Palatino Linotype" w:cs="Arial"/>
          <w:color w:val="000000" w:themeColor="text1"/>
          <w:lang w:val="es-MX"/>
        </w:rPr>
      </w:pPr>
    </w:p>
    <w:p w14:paraId="4342ADFB" w14:textId="77777777" w:rsidR="00A345A3" w:rsidRPr="00FB3581" w:rsidRDefault="00A345A3" w:rsidP="00FB3581">
      <w:pPr>
        <w:pStyle w:val="Ttulo1"/>
        <w:spacing w:before="0" w:line="360" w:lineRule="auto"/>
        <w:jc w:val="center"/>
        <w:rPr>
          <w:rFonts w:eastAsia="Calibri"/>
          <w:b/>
          <w:szCs w:val="24"/>
          <w:lang w:val="es-ES" w:eastAsia="es-ES"/>
        </w:rPr>
      </w:pPr>
      <w:bookmarkStart w:id="67" w:name="_Toc504500693"/>
      <w:bookmarkStart w:id="68" w:name="_Toc534742545"/>
      <w:bookmarkStart w:id="69" w:name="_Toc32582006"/>
      <w:r w:rsidRPr="00FB3581">
        <w:rPr>
          <w:rFonts w:eastAsia="Calibri"/>
          <w:b/>
          <w:szCs w:val="24"/>
          <w:lang w:val="es-ES" w:eastAsia="es-ES"/>
        </w:rPr>
        <w:lastRenderedPageBreak/>
        <w:t>R E S O L U T I V O S</w:t>
      </w:r>
      <w:bookmarkEnd w:id="67"/>
      <w:bookmarkEnd w:id="68"/>
      <w:bookmarkEnd w:id="69"/>
      <w:r w:rsidRPr="00FB3581">
        <w:rPr>
          <w:rFonts w:eastAsia="Calibri"/>
          <w:b/>
          <w:szCs w:val="24"/>
          <w:lang w:val="es-ES" w:eastAsia="es-ES"/>
        </w:rPr>
        <w:t xml:space="preserve"> </w:t>
      </w:r>
    </w:p>
    <w:p w14:paraId="70193EA3" w14:textId="77777777" w:rsidR="00A345A3" w:rsidRPr="00FB3581" w:rsidRDefault="00A345A3" w:rsidP="00FB3581">
      <w:pPr>
        <w:spacing w:line="360" w:lineRule="auto"/>
        <w:rPr>
          <w:rFonts w:ascii="Palatino Linotype" w:hAnsi="Palatino Linotype"/>
          <w:lang w:val="es-ES"/>
        </w:rPr>
      </w:pPr>
    </w:p>
    <w:p w14:paraId="1C95FB00" w14:textId="1D7B7846" w:rsidR="004D468B" w:rsidRPr="00FB3581" w:rsidRDefault="004D468B" w:rsidP="00FB3581">
      <w:pPr>
        <w:spacing w:line="360" w:lineRule="auto"/>
        <w:jc w:val="both"/>
        <w:rPr>
          <w:rFonts w:ascii="Palatino Linotype" w:hAnsi="Palatino Linotype" w:cs="Arial"/>
          <w:bCs/>
          <w:lang w:eastAsia="es-MX"/>
        </w:rPr>
      </w:pPr>
      <w:r w:rsidRPr="00FB3581">
        <w:rPr>
          <w:rFonts w:ascii="Palatino Linotype" w:eastAsia="Calibri" w:hAnsi="Palatino Linotype" w:cs="Arial"/>
          <w:b/>
          <w:bCs/>
          <w:lang w:val="es-ES"/>
        </w:rPr>
        <w:t>PRIMERO</w:t>
      </w:r>
      <w:r w:rsidRPr="00FB3581">
        <w:rPr>
          <w:rFonts w:ascii="Palatino Linotype" w:eastAsia="Times New Roman" w:hAnsi="Palatino Linotype" w:cs="Arial"/>
          <w:b/>
        </w:rPr>
        <w:t xml:space="preserve">. </w:t>
      </w:r>
      <w:r w:rsidR="008760B6" w:rsidRPr="00FB3581">
        <w:rPr>
          <w:rFonts w:ascii="Palatino Linotype" w:eastAsia="Times New Roman" w:hAnsi="Palatino Linotype" w:cs="Arial"/>
        </w:rPr>
        <w:t>Resultan</w:t>
      </w:r>
      <w:r w:rsidR="00DC6B3B" w:rsidRPr="00FB3581">
        <w:rPr>
          <w:rFonts w:ascii="Palatino Linotype" w:eastAsia="Times New Roman" w:hAnsi="Palatino Linotype" w:cs="Arial"/>
        </w:rPr>
        <w:t xml:space="preserve"> parcialmente</w:t>
      </w:r>
      <w:r w:rsidR="008760B6" w:rsidRPr="00FB3581">
        <w:rPr>
          <w:rFonts w:ascii="Palatino Linotype" w:eastAsia="Times New Roman" w:hAnsi="Palatino Linotype" w:cs="Arial"/>
        </w:rPr>
        <w:t xml:space="preserve"> </w:t>
      </w:r>
      <w:r w:rsidRPr="00FB3581">
        <w:rPr>
          <w:rFonts w:ascii="Palatino Linotype" w:eastAsia="Times New Roman" w:hAnsi="Palatino Linotype" w:cs="Arial"/>
        </w:rPr>
        <w:t>fundadas las</w:t>
      </w:r>
      <w:r w:rsidRPr="00FB3581">
        <w:rPr>
          <w:rFonts w:ascii="Palatino Linotype" w:eastAsia="Times New Roman" w:hAnsi="Palatino Linotype" w:cs="Arial"/>
          <w:b/>
        </w:rPr>
        <w:t xml:space="preserve"> </w:t>
      </w:r>
      <w:r w:rsidRPr="00FB3581">
        <w:rPr>
          <w:rFonts w:ascii="Palatino Linotype" w:eastAsia="Times New Roman" w:hAnsi="Palatino Linotype" w:cs="Arial"/>
          <w:lang w:val="es-ES"/>
        </w:rPr>
        <w:t xml:space="preserve">razones o motivos de inconformidad hechos valer en el recurso de revisión </w:t>
      </w:r>
      <w:r w:rsidRPr="00FB3581">
        <w:rPr>
          <w:rFonts w:ascii="Palatino Linotype" w:hAnsi="Palatino Linotype" w:cs="Arial"/>
          <w:b/>
          <w:bCs/>
        </w:rPr>
        <w:t>0</w:t>
      </w:r>
      <w:r w:rsidR="00DC6B3B" w:rsidRPr="00FB3581">
        <w:rPr>
          <w:rFonts w:ascii="Palatino Linotype" w:hAnsi="Palatino Linotype" w:cs="Arial"/>
          <w:b/>
          <w:bCs/>
        </w:rPr>
        <w:t>8823</w:t>
      </w:r>
      <w:r w:rsidRPr="00FB3581">
        <w:rPr>
          <w:rFonts w:ascii="Palatino Linotype" w:hAnsi="Palatino Linotype" w:cs="Arial"/>
          <w:b/>
          <w:bCs/>
        </w:rPr>
        <w:t>/INFOEM/IP/RR/2019</w:t>
      </w:r>
      <w:r w:rsidRPr="00FB3581">
        <w:rPr>
          <w:rFonts w:ascii="Palatino Linotype" w:hAnsi="Palatino Linotype" w:cs="Arial"/>
          <w:b/>
          <w:bCs/>
          <w:lang w:eastAsia="es-MX"/>
        </w:rPr>
        <w:t xml:space="preserve"> </w:t>
      </w:r>
      <w:r w:rsidR="00AC7CAF" w:rsidRPr="00FB3581">
        <w:rPr>
          <w:rFonts w:ascii="Palatino Linotype" w:hAnsi="Palatino Linotype" w:cs="Arial"/>
          <w:bCs/>
          <w:lang w:eastAsia="es-MX"/>
        </w:rPr>
        <w:t>en términos de los</w:t>
      </w:r>
      <w:r w:rsidRPr="00FB3581">
        <w:rPr>
          <w:rFonts w:ascii="Palatino Linotype" w:hAnsi="Palatino Linotype" w:cs="Arial"/>
          <w:bCs/>
          <w:lang w:eastAsia="es-MX"/>
        </w:rPr>
        <w:t xml:space="preserve"> </w:t>
      </w:r>
      <w:r w:rsidRPr="00FB3581">
        <w:rPr>
          <w:rFonts w:ascii="Palatino Linotype" w:hAnsi="Palatino Linotype" w:cs="Arial"/>
          <w:b/>
          <w:bCs/>
          <w:lang w:eastAsia="es-MX"/>
        </w:rPr>
        <w:t>Considerando</w:t>
      </w:r>
      <w:r w:rsidR="00AC7CAF" w:rsidRPr="00FB3581">
        <w:rPr>
          <w:rFonts w:ascii="Palatino Linotype" w:hAnsi="Palatino Linotype" w:cs="Arial"/>
          <w:b/>
          <w:bCs/>
          <w:lang w:eastAsia="es-MX"/>
        </w:rPr>
        <w:t>s</w:t>
      </w:r>
      <w:r w:rsidRPr="00FB3581">
        <w:rPr>
          <w:rFonts w:ascii="Palatino Linotype" w:hAnsi="Palatino Linotype" w:cs="Arial"/>
          <w:b/>
          <w:bCs/>
          <w:lang w:eastAsia="es-MX"/>
        </w:rPr>
        <w:t xml:space="preserve"> QUINTO</w:t>
      </w:r>
      <w:r w:rsidR="00AC7CAF" w:rsidRPr="00FB3581">
        <w:rPr>
          <w:rFonts w:ascii="Palatino Linotype" w:hAnsi="Palatino Linotype" w:cs="Arial"/>
          <w:b/>
          <w:bCs/>
          <w:lang w:eastAsia="es-MX"/>
        </w:rPr>
        <w:t xml:space="preserve"> y SEXTO</w:t>
      </w:r>
      <w:r w:rsidRPr="00FB3581">
        <w:rPr>
          <w:rFonts w:ascii="Palatino Linotype" w:hAnsi="Palatino Linotype" w:cs="Arial"/>
          <w:b/>
          <w:bCs/>
          <w:lang w:eastAsia="es-MX"/>
        </w:rPr>
        <w:t xml:space="preserve"> </w:t>
      </w:r>
      <w:r w:rsidRPr="00FB3581">
        <w:rPr>
          <w:rFonts w:ascii="Palatino Linotype" w:hAnsi="Palatino Linotype" w:cs="Arial"/>
          <w:bCs/>
          <w:lang w:eastAsia="es-MX"/>
        </w:rPr>
        <w:t>de la presente resolución.</w:t>
      </w:r>
    </w:p>
    <w:p w14:paraId="40CAEC24" w14:textId="77777777" w:rsidR="004D468B" w:rsidRPr="00FB3581" w:rsidRDefault="004D468B" w:rsidP="00FB3581">
      <w:pPr>
        <w:spacing w:line="360" w:lineRule="auto"/>
        <w:jc w:val="both"/>
        <w:rPr>
          <w:rFonts w:ascii="Palatino Linotype" w:hAnsi="Palatino Linotype" w:cs="Arial"/>
          <w:bCs/>
          <w:lang w:eastAsia="es-MX"/>
        </w:rPr>
      </w:pPr>
    </w:p>
    <w:p w14:paraId="43D2034F" w14:textId="29F5A54E" w:rsidR="004D468B" w:rsidRPr="00FB3581" w:rsidRDefault="004D468B" w:rsidP="00FB3581">
      <w:pPr>
        <w:spacing w:line="360" w:lineRule="auto"/>
        <w:jc w:val="both"/>
        <w:rPr>
          <w:rFonts w:ascii="Palatino Linotype" w:eastAsia="Calibri" w:hAnsi="Palatino Linotype" w:cs="Arial"/>
          <w:lang w:val="es-ES"/>
        </w:rPr>
      </w:pPr>
      <w:r w:rsidRPr="00FB3581">
        <w:rPr>
          <w:rFonts w:ascii="Palatino Linotype" w:eastAsia="Calibri" w:hAnsi="Palatino Linotype" w:cs="Arial"/>
          <w:b/>
          <w:bCs/>
          <w:lang w:val="es-ES"/>
        </w:rPr>
        <w:t xml:space="preserve">SEGUNDO. </w:t>
      </w:r>
      <w:r w:rsidRPr="00FB3581">
        <w:rPr>
          <w:rFonts w:ascii="Palatino Linotype" w:eastAsia="Calibri" w:hAnsi="Palatino Linotype" w:cs="Arial"/>
          <w:lang w:val="es-ES"/>
        </w:rPr>
        <w:t>Se</w:t>
      </w:r>
      <w:r w:rsidRPr="00FB3581">
        <w:rPr>
          <w:rFonts w:ascii="Palatino Linotype" w:eastAsia="Calibri" w:hAnsi="Palatino Linotype" w:cs="Arial"/>
          <w:b/>
          <w:lang w:val="es-ES"/>
        </w:rPr>
        <w:t xml:space="preserve"> MODIFICA </w:t>
      </w:r>
      <w:r w:rsidRPr="00FB3581">
        <w:rPr>
          <w:rFonts w:ascii="Palatino Linotype" w:eastAsia="Calibri" w:hAnsi="Palatino Linotype" w:cs="Arial"/>
          <w:lang w:val="es-ES"/>
        </w:rPr>
        <w:t xml:space="preserve">la respuesta emitida por el </w:t>
      </w:r>
      <w:r w:rsidR="00276084" w:rsidRPr="00FB3581">
        <w:rPr>
          <w:rFonts w:ascii="Palatino Linotype" w:eastAsia="Calibri" w:hAnsi="Palatino Linotype" w:cs="Arial"/>
          <w:b/>
          <w:bCs/>
        </w:rPr>
        <w:t xml:space="preserve">Ayuntamiento de </w:t>
      </w:r>
      <w:r w:rsidR="00AC7CAF" w:rsidRPr="00FB3581">
        <w:rPr>
          <w:rFonts w:ascii="Palatino Linotype" w:eastAsia="Calibri" w:hAnsi="Palatino Linotype" w:cs="Arial"/>
          <w:b/>
          <w:bCs/>
        </w:rPr>
        <w:t>Atenco</w:t>
      </w:r>
      <w:r w:rsidRPr="00FB3581">
        <w:rPr>
          <w:rFonts w:ascii="Palatino Linotype" w:eastAsia="Calibri" w:hAnsi="Palatino Linotype" w:cs="Arial"/>
          <w:bCs/>
        </w:rPr>
        <w:t xml:space="preserve"> </w:t>
      </w:r>
      <w:r w:rsidRPr="00FB3581">
        <w:rPr>
          <w:rFonts w:ascii="Palatino Linotype" w:hAnsi="Palatino Linotype"/>
          <w:bCs/>
        </w:rPr>
        <w:t>y se</w:t>
      </w:r>
      <w:r w:rsidRPr="00FB3581">
        <w:rPr>
          <w:rFonts w:ascii="Palatino Linotype" w:hAnsi="Palatino Linotype"/>
          <w:b/>
          <w:bCs/>
        </w:rPr>
        <w:t xml:space="preserve"> ORDENA</w:t>
      </w:r>
      <w:r w:rsidRPr="00FB3581">
        <w:rPr>
          <w:rFonts w:ascii="Palatino Linotype" w:eastAsia="Times New Roman" w:hAnsi="Palatino Linotype" w:cs="Arial"/>
          <w:lang w:val="es-ES"/>
        </w:rPr>
        <w:t xml:space="preserve"> </w:t>
      </w:r>
      <w:r w:rsidRPr="00FB3581">
        <w:rPr>
          <w:rFonts w:ascii="Palatino Linotype" w:eastAsia="Calibri" w:hAnsi="Palatino Linotype" w:cs="Arial"/>
          <w:lang w:val="es-ES"/>
        </w:rPr>
        <w:t xml:space="preserve">entregar vía </w:t>
      </w:r>
      <w:r w:rsidRPr="00FB3581">
        <w:rPr>
          <w:rFonts w:ascii="Palatino Linotype" w:eastAsia="Calibri" w:hAnsi="Palatino Linotype" w:cs="Arial"/>
        </w:rPr>
        <w:t>Sistema de Acceso a Información Mexiquense (SAIMEX)</w:t>
      </w:r>
      <w:r w:rsidRPr="00FB3581">
        <w:rPr>
          <w:rFonts w:ascii="Palatino Linotype" w:eastAsia="Calibri" w:hAnsi="Palatino Linotype" w:cs="Arial"/>
          <w:b/>
          <w:lang w:val="es-ES"/>
        </w:rPr>
        <w:t>,</w:t>
      </w:r>
      <w:r w:rsidRPr="00FB3581">
        <w:rPr>
          <w:rFonts w:ascii="Palatino Linotype" w:eastAsia="Times New Roman" w:hAnsi="Palatino Linotype" w:cs="Arial"/>
          <w:lang w:val="es-ES"/>
        </w:rPr>
        <w:t xml:space="preserve"> </w:t>
      </w:r>
      <w:r w:rsidR="00AC7CAF" w:rsidRPr="00FB3581">
        <w:rPr>
          <w:rFonts w:ascii="Palatino Linotype" w:eastAsia="Times New Roman" w:hAnsi="Palatino Linotype" w:cs="Arial"/>
          <w:lang w:val="es-ES"/>
        </w:rPr>
        <w:t>lo siguiente</w:t>
      </w:r>
      <w:r w:rsidRPr="00FB3581">
        <w:rPr>
          <w:rFonts w:ascii="Palatino Linotype" w:eastAsia="Times New Roman" w:hAnsi="Palatino Linotype" w:cs="Arial"/>
          <w:lang w:val="es-ES"/>
        </w:rPr>
        <w:t xml:space="preserve">: </w:t>
      </w:r>
    </w:p>
    <w:p w14:paraId="378D10F5" w14:textId="77777777" w:rsidR="00AC7CAF" w:rsidRPr="00FB3581" w:rsidRDefault="00AC7CAF" w:rsidP="00FB3581">
      <w:pPr>
        <w:pStyle w:val="Prrafodelista"/>
        <w:spacing w:line="360" w:lineRule="auto"/>
        <w:jc w:val="both"/>
        <w:rPr>
          <w:rFonts w:ascii="Palatino Linotype" w:eastAsia="Calibri" w:hAnsi="Palatino Linotype" w:cs="Arial"/>
          <w:lang w:val="es-ES"/>
        </w:rPr>
      </w:pPr>
    </w:p>
    <w:p w14:paraId="63AADAB2" w14:textId="1E794CDA" w:rsidR="004D468B" w:rsidRPr="00FB3581" w:rsidRDefault="004D468B" w:rsidP="00FB3581">
      <w:pPr>
        <w:pStyle w:val="Prrafodelista"/>
        <w:numPr>
          <w:ilvl w:val="0"/>
          <w:numId w:val="37"/>
        </w:numPr>
        <w:spacing w:line="360" w:lineRule="auto"/>
        <w:ind w:right="49"/>
        <w:jc w:val="both"/>
        <w:rPr>
          <w:rFonts w:ascii="Palatino Linotype" w:eastAsia="Calibri" w:hAnsi="Palatino Linotype" w:cs="Arial"/>
          <w:b/>
          <w:lang w:val="es-ES"/>
        </w:rPr>
      </w:pPr>
      <w:r w:rsidRPr="00FB3581">
        <w:rPr>
          <w:rFonts w:ascii="Palatino Linotype" w:eastAsia="Calibri" w:hAnsi="Palatino Linotype" w:cs="Arial"/>
          <w:b/>
        </w:rPr>
        <w:t xml:space="preserve">Acuerdo del Comité de Transparencia </w:t>
      </w:r>
      <w:r w:rsidR="00AC7CAF" w:rsidRPr="00FB3581">
        <w:rPr>
          <w:rFonts w:ascii="Palatino Linotype" w:eastAsia="Calibri" w:hAnsi="Palatino Linotype" w:cs="Arial"/>
          <w:b/>
        </w:rPr>
        <w:t xml:space="preserve">que clasifique como información confidencial </w:t>
      </w:r>
      <w:r w:rsidR="009F2E6E" w:rsidRPr="00FB3581">
        <w:rPr>
          <w:rFonts w:ascii="Palatino Linotype" w:eastAsia="Calibri" w:hAnsi="Palatino Linotype" w:cs="Arial"/>
          <w:b/>
        </w:rPr>
        <w:t xml:space="preserve">los documentos donde conste </w:t>
      </w:r>
      <w:r w:rsidR="00AC7CAF" w:rsidRPr="00FB3581">
        <w:rPr>
          <w:rFonts w:ascii="Palatino Linotype" w:eastAsia="Calibri" w:hAnsi="Palatino Linotype" w:cs="Arial"/>
          <w:b/>
        </w:rPr>
        <w:t xml:space="preserve">la edad de los servidores públicos </w:t>
      </w:r>
      <w:r w:rsidR="0032066D" w:rsidRPr="00FB3581">
        <w:rPr>
          <w:rFonts w:ascii="Palatino Linotype" w:eastAsia="Calibri" w:hAnsi="Palatino Linotype" w:cs="Arial"/>
          <w:b/>
        </w:rPr>
        <w:t xml:space="preserve">adscritos al Municipio de Atenco al trece (13) de noviembre de dos mil diecinueve.  </w:t>
      </w:r>
    </w:p>
    <w:p w14:paraId="2C94C671" w14:textId="77777777" w:rsidR="004D468B" w:rsidRPr="00FB3581" w:rsidRDefault="004D468B" w:rsidP="00FB3581">
      <w:pPr>
        <w:tabs>
          <w:tab w:val="left" w:pos="8080"/>
        </w:tabs>
        <w:spacing w:line="360" w:lineRule="auto"/>
        <w:ind w:right="49"/>
        <w:contextualSpacing/>
        <w:jc w:val="both"/>
        <w:rPr>
          <w:rFonts w:ascii="Palatino Linotype" w:eastAsia="Palatino Linotype" w:hAnsi="Palatino Linotype" w:cs="Palatino Linotype"/>
        </w:rPr>
      </w:pPr>
    </w:p>
    <w:p w14:paraId="628DA67B" w14:textId="77777777" w:rsidR="004D468B" w:rsidRPr="00FB3581" w:rsidRDefault="004D468B" w:rsidP="00FB3581">
      <w:pPr>
        <w:tabs>
          <w:tab w:val="left" w:pos="8080"/>
        </w:tabs>
        <w:spacing w:line="360" w:lineRule="auto"/>
        <w:ind w:right="49"/>
        <w:contextualSpacing/>
        <w:jc w:val="both"/>
        <w:rPr>
          <w:rFonts w:ascii="Palatino Linotype" w:eastAsia="Palatino Linotype" w:hAnsi="Palatino Linotype" w:cs="Palatino Linotype"/>
          <w:b/>
        </w:rPr>
      </w:pPr>
      <w:r w:rsidRPr="00FB3581">
        <w:rPr>
          <w:rFonts w:ascii="Palatino Linotype" w:eastAsia="Palatino Linotype" w:hAnsi="Palatino Linotype" w:cs="Palatino Linotype"/>
          <w:b/>
        </w:rPr>
        <w:t xml:space="preserve">TERCERO. Notifíquese </w:t>
      </w:r>
      <w:r w:rsidRPr="00FB3581">
        <w:rPr>
          <w:rFonts w:ascii="Palatino Linotype" w:eastAsia="Palatino Linotype" w:hAnsi="Palatino Linotype" w:cs="Palatino Linotype"/>
        </w:rPr>
        <w:t xml:space="preserve">al Titular de la Unidad de Transparencia del </w:t>
      </w:r>
      <w:r w:rsidRPr="00FB3581">
        <w:rPr>
          <w:rFonts w:ascii="Palatino Linotype" w:eastAsia="Palatino Linotype" w:hAnsi="Palatino Linotype" w:cs="Palatino Linotype"/>
          <w:b/>
        </w:rPr>
        <w:t>SUJETO OBLIGADO</w:t>
      </w:r>
      <w:r w:rsidRPr="00FB358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B358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F3896D2" w14:textId="77777777" w:rsidR="004D468B" w:rsidRPr="00FB3581" w:rsidRDefault="004D468B" w:rsidP="00FB3581">
      <w:pPr>
        <w:shd w:val="clear" w:color="auto" w:fill="FFFFFF"/>
        <w:spacing w:line="360" w:lineRule="auto"/>
        <w:jc w:val="both"/>
        <w:rPr>
          <w:rFonts w:ascii="Palatino Linotype" w:eastAsia="Times New Roman" w:hAnsi="Palatino Linotype" w:cs="Arial"/>
          <w:b/>
        </w:rPr>
      </w:pPr>
    </w:p>
    <w:p w14:paraId="157751CD" w14:textId="15CA4079" w:rsidR="004D468B" w:rsidRPr="00FB3581" w:rsidRDefault="004D468B" w:rsidP="00FB3581">
      <w:pPr>
        <w:shd w:val="clear" w:color="auto" w:fill="FFFFFF"/>
        <w:spacing w:line="360" w:lineRule="auto"/>
        <w:jc w:val="both"/>
        <w:rPr>
          <w:rFonts w:ascii="Palatino Linotype" w:eastAsia="MS Mincho" w:hAnsi="Palatino Linotype" w:cs="Times New Roman"/>
        </w:rPr>
      </w:pPr>
      <w:r w:rsidRPr="00FB3581">
        <w:rPr>
          <w:rFonts w:ascii="Palatino Linotype" w:eastAsia="Times New Roman" w:hAnsi="Palatino Linotype" w:cs="Arial"/>
          <w:b/>
        </w:rPr>
        <w:t xml:space="preserve">CUARTO. </w:t>
      </w:r>
      <w:r w:rsidRPr="00FB3581">
        <w:rPr>
          <w:rFonts w:ascii="Palatino Linotype" w:eastAsia="Times New Roman" w:hAnsi="Palatino Linotype" w:cs="Times New Roman"/>
          <w:b/>
          <w:bCs/>
          <w:color w:val="222222"/>
          <w:lang w:val="es-ES"/>
        </w:rPr>
        <w:t>Notifíquese a</w:t>
      </w:r>
      <w:r w:rsidRPr="00FB3581">
        <w:rPr>
          <w:rFonts w:ascii="Palatino Linotype" w:hAnsi="Palatino Linotype"/>
          <w:b/>
        </w:rPr>
        <w:t xml:space="preserve"> </w:t>
      </w:r>
      <w:r w:rsidR="0033051A" w:rsidRPr="0033051A">
        <w:rPr>
          <w:rFonts w:ascii="Palatino Linotype" w:hAnsi="Palatino Linotype"/>
          <w:b/>
          <w:highlight w:val="black"/>
        </w:rPr>
        <w:t>xxxxxxxxxxxxxxxxxxxxxxxxxxxx</w:t>
      </w:r>
      <w:r w:rsidR="0032066D" w:rsidRPr="00FB3581">
        <w:rPr>
          <w:rFonts w:ascii="Palatino Linotype" w:hAnsi="Palatino Linotype"/>
        </w:rPr>
        <w:t xml:space="preserve"> </w:t>
      </w:r>
      <w:r w:rsidRPr="00FB3581">
        <w:rPr>
          <w:rFonts w:ascii="Palatino Linotype" w:hAnsi="Palatino Linotype"/>
        </w:rPr>
        <w:t>la presente resolución</w:t>
      </w:r>
      <w:r w:rsidRPr="00FB3581">
        <w:rPr>
          <w:rFonts w:ascii="Palatino Linotype" w:eastAsia="MS Mincho" w:hAnsi="Palatino Linotype" w:cs="Times New Roman"/>
        </w:rPr>
        <w:t>.</w:t>
      </w:r>
    </w:p>
    <w:p w14:paraId="1D89DCC6" w14:textId="4C1CCD1D" w:rsidR="004D468B" w:rsidRDefault="004D468B" w:rsidP="00FB3581">
      <w:pPr>
        <w:shd w:val="clear" w:color="auto" w:fill="FFFFFF"/>
        <w:spacing w:line="360" w:lineRule="auto"/>
        <w:jc w:val="both"/>
        <w:rPr>
          <w:rFonts w:ascii="Palatino Linotype" w:eastAsia="MS Mincho" w:hAnsi="Palatino Linotype" w:cs="Times New Roman"/>
          <w:lang w:val="es-ES"/>
        </w:rPr>
      </w:pPr>
      <w:r w:rsidRPr="00FB3581">
        <w:rPr>
          <w:rFonts w:ascii="Palatino Linotype" w:eastAsia="MS Mincho" w:hAnsi="Palatino Linotype" w:cs="Times New Roman"/>
          <w:b/>
          <w:lang w:val="es-MX"/>
        </w:rPr>
        <w:lastRenderedPageBreak/>
        <w:t>QUINTO.</w:t>
      </w:r>
      <w:r w:rsidRPr="00FB3581">
        <w:rPr>
          <w:rFonts w:ascii="Palatino Linotype" w:eastAsia="MS Mincho" w:hAnsi="Palatino Linotype" w:cs="Times New Roman"/>
          <w:lang w:val="es-MX"/>
        </w:rPr>
        <w:t xml:space="preserve"> </w:t>
      </w:r>
      <w:r w:rsidR="0032066D" w:rsidRPr="00FB3581">
        <w:rPr>
          <w:rFonts w:ascii="Palatino Linotype" w:eastAsia="MS Mincho" w:hAnsi="Palatino Linotype" w:cs="Times New Roman"/>
          <w:lang w:val="es-ES"/>
        </w:rPr>
        <w:t xml:space="preserve">Se hace del conocimiento de </w:t>
      </w:r>
      <w:bookmarkStart w:id="70" w:name="_GoBack"/>
      <w:bookmarkEnd w:id="70"/>
      <w:r w:rsidR="0033051A" w:rsidRPr="0033051A">
        <w:rPr>
          <w:rFonts w:ascii="Palatino Linotype" w:hAnsi="Palatino Linotype"/>
          <w:b/>
          <w:highlight w:val="black"/>
        </w:rPr>
        <w:t>xxxxxxxxxxxxxxxxxxxxxxxxxxxx</w:t>
      </w:r>
      <w:r w:rsidR="0032066D" w:rsidRPr="00FB3581">
        <w:rPr>
          <w:rFonts w:ascii="Palatino Linotype" w:hAnsi="Palatino Linotype"/>
        </w:rPr>
        <w:t xml:space="preserve"> </w:t>
      </w:r>
      <w:r w:rsidR="0032066D" w:rsidRPr="00FB3581">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w:t>
      </w:r>
      <w:r w:rsidR="0032066D" w:rsidRPr="00FB3581">
        <w:rPr>
          <w:rFonts w:ascii="Palatino Linotype" w:hAnsi="Palatino Linotype"/>
          <w:color w:val="000000"/>
        </w:rPr>
        <w:t>y en lo dispuesto en los artículos </w:t>
      </w:r>
      <w:r w:rsidR="0032066D" w:rsidRPr="00FB3581">
        <w:rPr>
          <w:rStyle w:val="il"/>
          <w:rFonts w:ascii="Palatino Linotype" w:hAnsi="Palatino Linotype"/>
          <w:color w:val="000000"/>
        </w:rPr>
        <w:t>159</w:t>
      </w:r>
      <w:r w:rsidR="0032066D" w:rsidRPr="00FB3581">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32066D" w:rsidRPr="00FB3581">
        <w:rPr>
          <w:rFonts w:ascii="Palatino Linotype" w:eastAsia="MS Mincho" w:hAnsi="Palatino Linotype" w:cs="Times New Roman"/>
          <w:lang w:val="es-ES"/>
        </w:rPr>
        <w:t xml:space="preserve">, o bien, </w:t>
      </w:r>
      <w:r w:rsidR="0032066D" w:rsidRPr="00FB3581">
        <w:rPr>
          <w:rFonts w:ascii="Palatino Linotype" w:eastAsia="MS Mincho" w:hAnsi="Palatino Linotype" w:cs="Times New Roman"/>
          <w:bCs/>
          <w:lang w:val="es-ES"/>
        </w:rPr>
        <w:t>vía juicio de amparo</w:t>
      </w:r>
      <w:r w:rsidR="0032066D" w:rsidRPr="00FB3581">
        <w:rPr>
          <w:rFonts w:ascii="Palatino Linotype" w:eastAsia="MS Mincho" w:hAnsi="Palatino Linotype" w:cs="Times New Roman"/>
          <w:lang w:val="es-ES"/>
        </w:rPr>
        <w:t> en los términos de las leyes aplicables</w:t>
      </w:r>
      <w:r w:rsidRPr="00FB3581">
        <w:rPr>
          <w:rFonts w:ascii="Palatino Linotype" w:eastAsia="MS Mincho" w:hAnsi="Palatino Linotype" w:cs="Times New Roman"/>
          <w:lang w:val="es-ES"/>
        </w:rPr>
        <w:t>.</w:t>
      </w:r>
    </w:p>
    <w:p w14:paraId="672BEAC6" w14:textId="77777777" w:rsidR="007979C1" w:rsidRPr="00FB3581" w:rsidRDefault="007979C1" w:rsidP="00FB3581">
      <w:pPr>
        <w:shd w:val="clear" w:color="auto" w:fill="FFFFFF"/>
        <w:spacing w:line="360" w:lineRule="auto"/>
        <w:jc w:val="both"/>
        <w:rPr>
          <w:rFonts w:ascii="Palatino Linotype" w:eastAsia="MS Mincho" w:hAnsi="Palatino Linotype" w:cs="Times New Roman"/>
          <w:lang w:val="es-ES"/>
        </w:rPr>
      </w:pPr>
    </w:p>
    <w:bookmarkEnd w:id="38"/>
    <w:p w14:paraId="4D6E7F13" w14:textId="1F6828DD" w:rsidR="007979C1" w:rsidRPr="00F77EE7" w:rsidRDefault="007979C1" w:rsidP="007979C1">
      <w:pPr>
        <w:shd w:val="clear" w:color="auto" w:fill="FFFFFF"/>
        <w:spacing w:line="360" w:lineRule="auto"/>
        <w:jc w:val="both"/>
        <w:rPr>
          <w:rFonts w:ascii="Palatino Linotype" w:hAnsi="Palatino Linotype"/>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57AEABFF" wp14:editId="7EF3C121">
                <wp:simplePos x="0" y="0"/>
                <wp:positionH relativeFrom="column">
                  <wp:posOffset>39747</wp:posOffset>
                </wp:positionH>
                <wp:positionV relativeFrom="paragraph">
                  <wp:posOffset>2764982</wp:posOffset>
                </wp:positionV>
                <wp:extent cx="5527497" cy="2167847"/>
                <wp:effectExtent l="57150" t="38100" r="54610" b="80645"/>
                <wp:wrapNone/>
                <wp:docPr id="7" name="Conector recto 7"/>
                <wp:cNvGraphicFramePr/>
                <a:graphic xmlns:a="http://schemas.openxmlformats.org/drawingml/2006/main">
                  <a:graphicData uri="http://schemas.microsoft.com/office/word/2010/wordprocessingShape">
                    <wps:wsp>
                      <wps:cNvCnPr/>
                      <wps:spPr>
                        <a:xfrm>
                          <a:off x="0" y="0"/>
                          <a:ext cx="5527497" cy="216784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E20F27"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5pt,217.7pt" to="438.4pt,3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" strokecolor="#4f81bd [3204]" strokeweight="3pt">
                <v:shadow on="t" color="black" opacity="24903f" origin=",.5" offset="0,.55556mm"/>
              </v:line>
            </w:pict>
          </mc:Fallback>
        </mc:AlternateContent>
      </w:r>
      <w:r w:rsidRPr="007979C1">
        <w:rPr>
          <w:rFonts w:ascii="Palatino Linotype" w:hAnsi="Palatino Linotype"/>
        </w:rPr>
        <w:t xml:space="preserve"> </w:t>
      </w:r>
      <w:r w:rsidRPr="00F77EE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F77EE7">
        <w:rPr>
          <w:rFonts w:ascii="Palatino Linotype" w:hAnsi="Palatino Linotype"/>
        </w:rPr>
        <w:t xml:space="preserve">; JOSÉ GUADALUPE LUNA HERNÁNDEZ;  JAVIER MARTÍNEZ CRUZ Y LUIS GUSTAVO PARRA NORIEGA; EN LA </w:t>
      </w:r>
      <w:r w:rsidR="00FE3193">
        <w:rPr>
          <w:rFonts w:ascii="Palatino Linotype" w:hAnsi="Palatino Linotype"/>
        </w:rPr>
        <w:t>QUINTA</w:t>
      </w:r>
      <w:r w:rsidRPr="00F77EE7">
        <w:rPr>
          <w:rFonts w:ascii="Palatino Linotype" w:hAnsi="Palatino Linotype"/>
        </w:rPr>
        <w:t xml:space="preserve"> SESIÓN ORDINARIA CELEBRADA EL </w:t>
      </w:r>
      <w:r>
        <w:rPr>
          <w:rFonts w:ascii="Palatino Linotype" w:hAnsi="Palatino Linotype"/>
        </w:rPr>
        <w:t>DOCE (12)</w:t>
      </w:r>
      <w:r w:rsidRPr="00F77EE7">
        <w:rPr>
          <w:rFonts w:ascii="Palatino Linotype" w:hAnsi="Palatino Linotype"/>
        </w:rPr>
        <w:t xml:space="preserve"> DE FEBRERO DE DOS MIL VEINTE, ANTE EL SECRETARIO TÉCNICO DEL PLENO ALEXIS </w:t>
      </w:r>
      <w:r>
        <w:rPr>
          <w:rFonts w:ascii="Palatino Linotype" w:hAnsi="Palatino Linotype"/>
        </w:rPr>
        <w:t>TAPIA RAMÍ</w:t>
      </w:r>
      <w:r w:rsidRPr="00F77EE7">
        <w:rPr>
          <w:rFonts w:ascii="Palatino Linotype" w:hAnsi="Palatino Linotype"/>
        </w:rPr>
        <w:t>REZ.</w:t>
      </w:r>
    </w:p>
    <w:p w14:paraId="4A380E72" w14:textId="093B9276" w:rsidR="001105B5" w:rsidRPr="00FB3581" w:rsidRDefault="001105B5" w:rsidP="00FB3581">
      <w:pPr>
        <w:tabs>
          <w:tab w:val="left" w:pos="0"/>
        </w:tabs>
        <w:spacing w:line="360" w:lineRule="auto"/>
        <w:ind w:right="49"/>
        <w:jc w:val="both"/>
        <w:rPr>
          <w:rFonts w:ascii="Palatino Linotype" w:hAnsi="Palatino Linotype" w:cs="Arial"/>
        </w:rPr>
      </w:pPr>
    </w:p>
    <w:p w14:paraId="3F5D21BD" w14:textId="77777777" w:rsidR="009D1DD7" w:rsidRPr="00FB3581" w:rsidRDefault="009D1DD7" w:rsidP="00FB3581">
      <w:pPr>
        <w:tabs>
          <w:tab w:val="left" w:pos="0"/>
        </w:tabs>
        <w:spacing w:line="360" w:lineRule="auto"/>
        <w:ind w:right="49"/>
        <w:jc w:val="both"/>
        <w:rPr>
          <w:rFonts w:ascii="Palatino Linotype" w:hAnsi="Palatino Linotype" w:cs="Arial"/>
        </w:rPr>
      </w:pPr>
    </w:p>
    <w:p w14:paraId="7EA44C23" w14:textId="77777777" w:rsidR="00EF2E0A" w:rsidRPr="00FB3581" w:rsidRDefault="00EF2E0A" w:rsidP="00FB3581">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FB3581" w14:paraId="605AB817" w14:textId="77777777" w:rsidTr="00E45562">
        <w:trPr>
          <w:jc w:val="center"/>
        </w:trPr>
        <w:tc>
          <w:tcPr>
            <w:tcW w:w="9918" w:type="dxa"/>
            <w:gridSpan w:val="2"/>
          </w:tcPr>
          <w:p w14:paraId="089F96A1" w14:textId="77777777" w:rsidR="009157E2" w:rsidRDefault="007979C1" w:rsidP="007979C1">
            <w:pPr>
              <w:tabs>
                <w:tab w:val="left" w:pos="0"/>
              </w:tabs>
              <w:spacing w:line="276" w:lineRule="auto"/>
              <w:jc w:val="center"/>
              <w:rPr>
                <w:rFonts w:ascii="Palatino Linotype" w:hAnsi="Palatino Linotype" w:cs="Arial"/>
                <w:b/>
              </w:rPr>
            </w:pPr>
            <w:r>
              <w:rPr>
                <w:rFonts w:ascii="Palatino Linotype" w:hAnsi="Palatino Linotype" w:cs="Arial"/>
                <w:b/>
              </w:rPr>
              <w:t>}</w:t>
            </w:r>
          </w:p>
          <w:p w14:paraId="72A3E393" w14:textId="145E7D09" w:rsidR="007979C1" w:rsidRDefault="007979C1" w:rsidP="007979C1">
            <w:pPr>
              <w:tabs>
                <w:tab w:val="left" w:pos="0"/>
              </w:tabs>
              <w:spacing w:line="276" w:lineRule="auto"/>
              <w:jc w:val="center"/>
              <w:rPr>
                <w:rFonts w:ascii="Palatino Linotype" w:hAnsi="Palatino Linotype" w:cs="Arial"/>
                <w:b/>
              </w:rPr>
            </w:pPr>
          </w:p>
          <w:p w14:paraId="43FA0C27" w14:textId="77777777" w:rsidR="007979C1" w:rsidRDefault="007979C1" w:rsidP="007979C1">
            <w:pPr>
              <w:tabs>
                <w:tab w:val="left" w:pos="0"/>
              </w:tabs>
              <w:spacing w:line="276" w:lineRule="auto"/>
              <w:jc w:val="center"/>
              <w:rPr>
                <w:rFonts w:ascii="Palatino Linotype" w:hAnsi="Palatino Linotype" w:cs="Arial"/>
                <w:b/>
              </w:rPr>
            </w:pPr>
          </w:p>
          <w:p w14:paraId="6AB0FDE5" w14:textId="77777777" w:rsidR="007979C1" w:rsidRDefault="007979C1" w:rsidP="007979C1">
            <w:pPr>
              <w:tabs>
                <w:tab w:val="left" w:pos="0"/>
              </w:tabs>
              <w:spacing w:line="276" w:lineRule="auto"/>
              <w:jc w:val="center"/>
              <w:rPr>
                <w:rFonts w:ascii="Palatino Linotype" w:hAnsi="Palatino Linotype" w:cs="Arial"/>
                <w:b/>
              </w:rPr>
            </w:pPr>
          </w:p>
          <w:p w14:paraId="23093035" w14:textId="77777777" w:rsidR="007979C1" w:rsidRDefault="007979C1" w:rsidP="007979C1">
            <w:pPr>
              <w:tabs>
                <w:tab w:val="left" w:pos="0"/>
              </w:tabs>
              <w:spacing w:line="276" w:lineRule="auto"/>
              <w:jc w:val="center"/>
              <w:rPr>
                <w:rFonts w:ascii="Palatino Linotype" w:hAnsi="Palatino Linotype" w:cs="Arial"/>
                <w:b/>
              </w:rPr>
            </w:pPr>
          </w:p>
          <w:p w14:paraId="073F256F" w14:textId="77777777" w:rsidR="007979C1" w:rsidRPr="00FB3581" w:rsidRDefault="007979C1" w:rsidP="007979C1">
            <w:pPr>
              <w:tabs>
                <w:tab w:val="left" w:pos="0"/>
              </w:tabs>
              <w:spacing w:line="276" w:lineRule="auto"/>
              <w:jc w:val="center"/>
              <w:rPr>
                <w:rFonts w:ascii="Palatino Linotype" w:hAnsi="Palatino Linotype" w:cs="Arial"/>
                <w:b/>
              </w:rPr>
            </w:pPr>
          </w:p>
          <w:p w14:paraId="6D624526" w14:textId="77777777" w:rsidR="009157E2" w:rsidRPr="00FB3581" w:rsidRDefault="009157E2" w:rsidP="007979C1">
            <w:pPr>
              <w:tabs>
                <w:tab w:val="left" w:pos="0"/>
              </w:tabs>
              <w:spacing w:line="276" w:lineRule="auto"/>
              <w:jc w:val="center"/>
              <w:rPr>
                <w:rFonts w:ascii="Palatino Linotype" w:hAnsi="Palatino Linotype" w:cs="Arial"/>
                <w:b/>
              </w:rPr>
            </w:pPr>
            <w:r w:rsidRPr="00FB3581">
              <w:rPr>
                <w:rFonts w:ascii="Palatino Linotype" w:hAnsi="Palatino Linotype" w:cs="Arial"/>
                <w:b/>
              </w:rPr>
              <w:t>Zulema Martínez Sánchez</w:t>
            </w:r>
          </w:p>
          <w:p w14:paraId="6E03B884" w14:textId="77777777" w:rsidR="009157E2" w:rsidRPr="00FB3581" w:rsidRDefault="009157E2" w:rsidP="007979C1">
            <w:pPr>
              <w:tabs>
                <w:tab w:val="left" w:pos="0"/>
              </w:tabs>
              <w:spacing w:line="276" w:lineRule="auto"/>
              <w:jc w:val="center"/>
              <w:rPr>
                <w:rFonts w:ascii="Palatino Linotype" w:hAnsi="Palatino Linotype" w:cs="Arial"/>
                <w:b/>
              </w:rPr>
            </w:pPr>
            <w:r w:rsidRPr="00FB3581">
              <w:rPr>
                <w:rFonts w:ascii="Palatino Linotype" w:hAnsi="Palatino Linotype" w:cs="Arial"/>
              </w:rPr>
              <w:t>Comisionada Presidenta</w:t>
            </w:r>
          </w:p>
          <w:p w14:paraId="1FCA8795" w14:textId="498EACE3" w:rsidR="009157E2" w:rsidRPr="00FB3581" w:rsidRDefault="009157E2" w:rsidP="007979C1">
            <w:pPr>
              <w:tabs>
                <w:tab w:val="left" w:pos="0"/>
              </w:tabs>
              <w:spacing w:line="276" w:lineRule="auto"/>
              <w:jc w:val="center"/>
              <w:rPr>
                <w:rFonts w:ascii="Palatino Linotype" w:hAnsi="Palatino Linotype" w:cs="Arial"/>
                <w:b/>
              </w:rPr>
            </w:pPr>
            <w:r w:rsidRPr="00FB3581">
              <w:rPr>
                <w:rFonts w:ascii="Palatino Linotype" w:hAnsi="Palatino Linotype" w:cs="Arial"/>
                <w:b/>
              </w:rPr>
              <w:t>(R</w:t>
            </w:r>
            <w:r w:rsidR="0073321B" w:rsidRPr="00FB3581">
              <w:rPr>
                <w:rFonts w:ascii="Palatino Linotype" w:hAnsi="Palatino Linotype" w:cs="Arial"/>
                <w:b/>
              </w:rPr>
              <w:t>úbrica</w:t>
            </w:r>
            <w:r w:rsidRPr="00FB3581">
              <w:rPr>
                <w:rFonts w:ascii="Palatino Linotype" w:hAnsi="Palatino Linotype" w:cs="Arial"/>
                <w:b/>
              </w:rPr>
              <w:t xml:space="preserve">) </w:t>
            </w:r>
          </w:p>
          <w:p w14:paraId="57B943C3" w14:textId="77777777" w:rsidR="009157E2" w:rsidRPr="00FB3581" w:rsidRDefault="009157E2" w:rsidP="007979C1">
            <w:pPr>
              <w:tabs>
                <w:tab w:val="left" w:pos="0"/>
              </w:tabs>
              <w:spacing w:line="276" w:lineRule="auto"/>
              <w:rPr>
                <w:rFonts w:ascii="Palatino Linotype" w:hAnsi="Palatino Linotype" w:cs="Arial"/>
                <w:b/>
              </w:rPr>
            </w:pPr>
          </w:p>
          <w:p w14:paraId="1C8BB4F8" w14:textId="77777777" w:rsidR="00F77BB6" w:rsidRDefault="00F77BB6" w:rsidP="007979C1">
            <w:pPr>
              <w:tabs>
                <w:tab w:val="left" w:pos="0"/>
              </w:tabs>
              <w:spacing w:line="276" w:lineRule="auto"/>
              <w:rPr>
                <w:rFonts w:ascii="Palatino Linotype" w:hAnsi="Palatino Linotype" w:cs="Arial"/>
                <w:b/>
              </w:rPr>
            </w:pPr>
          </w:p>
          <w:p w14:paraId="79698686" w14:textId="77777777" w:rsidR="007979C1" w:rsidRPr="00FB3581" w:rsidRDefault="007979C1" w:rsidP="007979C1">
            <w:pPr>
              <w:tabs>
                <w:tab w:val="left" w:pos="0"/>
              </w:tabs>
              <w:spacing w:line="276" w:lineRule="auto"/>
              <w:rPr>
                <w:rFonts w:ascii="Palatino Linotype" w:hAnsi="Palatino Linotype" w:cs="Arial"/>
                <w:b/>
              </w:rPr>
            </w:pPr>
          </w:p>
        </w:tc>
      </w:tr>
      <w:tr w:rsidR="009157E2" w:rsidRPr="00FB3581" w14:paraId="50EE6E98" w14:textId="77777777" w:rsidTr="00E45562">
        <w:trPr>
          <w:jc w:val="center"/>
        </w:trPr>
        <w:tc>
          <w:tcPr>
            <w:tcW w:w="4905" w:type="dxa"/>
          </w:tcPr>
          <w:p w14:paraId="13553C79" w14:textId="77777777" w:rsidR="009157E2" w:rsidRPr="00FB3581" w:rsidRDefault="009157E2" w:rsidP="007979C1">
            <w:pPr>
              <w:tabs>
                <w:tab w:val="left" w:pos="0"/>
              </w:tabs>
              <w:spacing w:line="276" w:lineRule="auto"/>
              <w:jc w:val="center"/>
              <w:rPr>
                <w:rFonts w:ascii="Palatino Linotype" w:hAnsi="Palatino Linotype" w:cs="Arial"/>
                <w:b/>
              </w:rPr>
            </w:pPr>
            <w:r w:rsidRPr="00FB3581">
              <w:rPr>
                <w:rFonts w:ascii="Palatino Linotype" w:hAnsi="Palatino Linotype" w:cs="Arial"/>
                <w:b/>
              </w:rPr>
              <w:lastRenderedPageBreak/>
              <w:t>Eva Abaid Yapur</w:t>
            </w:r>
          </w:p>
          <w:p w14:paraId="47FDB9EF" w14:textId="77777777" w:rsidR="009157E2" w:rsidRPr="00FB3581" w:rsidRDefault="009157E2" w:rsidP="007979C1">
            <w:pPr>
              <w:tabs>
                <w:tab w:val="left" w:pos="0"/>
              </w:tabs>
              <w:spacing w:line="276" w:lineRule="auto"/>
              <w:jc w:val="center"/>
              <w:rPr>
                <w:rFonts w:ascii="Palatino Linotype" w:hAnsi="Palatino Linotype" w:cs="Arial"/>
              </w:rPr>
            </w:pPr>
            <w:r w:rsidRPr="00FB3581">
              <w:rPr>
                <w:rFonts w:ascii="Palatino Linotype" w:hAnsi="Palatino Linotype" w:cs="Arial"/>
              </w:rPr>
              <w:t>Comisionada</w:t>
            </w:r>
          </w:p>
          <w:p w14:paraId="6BD2E6B4" w14:textId="0F990A2D" w:rsidR="009157E2" w:rsidRPr="00FB3581" w:rsidRDefault="0073321B" w:rsidP="007979C1">
            <w:pPr>
              <w:tabs>
                <w:tab w:val="left" w:pos="0"/>
              </w:tabs>
              <w:spacing w:line="276" w:lineRule="auto"/>
              <w:jc w:val="center"/>
              <w:rPr>
                <w:rFonts w:ascii="Palatino Linotype" w:hAnsi="Palatino Linotype" w:cs="Arial"/>
                <w:b/>
              </w:rPr>
            </w:pPr>
            <w:r w:rsidRPr="00FB3581">
              <w:rPr>
                <w:rFonts w:ascii="Palatino Linotype" w:hAnsi="Palatino Linotype" w:cs="Arial"/>
                <w:b/>
              </w:rPr>
              <w:t>(Rúbrica</w:t>
            </w:r>
            <w:r w:rsidR="009157E2" w:rsidRPr="00FB3581">
              <w:rPr>
                <w:rFonts w:ascii="Palatino Linotype" w:hAnsi="Palatino Linotype" w:cs="Arial"/>
                <w:b/>
              </w:rPr>
              <w:t>)</w:t>
            </w:r>
          </w:p>
        </w:tc>
        <w:tc>
          <w:tcPr>
            <w:tcW w:w="5013" w:type="dxa"/>
          </w:tcPr>
          <w:p w14:paraId="14E98247" w14:textId="77777777" w:rsidR="009157E2" w:rsidRPr="00FB3581" w:rsidRDefault="009157E2" w:rsidP="007979C1">
            <w:pPr>
              <w:tabs>
                <w:tab w:val="left" w:pos="0"/>
              </w:tabs>
              <w:spacing w:line="276" w:lineRule="auto"/>
              <w:jc w:val="center"/>
              <w:rPr>
                <w:rFonts w:ascii="Palatino Linotype" w:hAnsi="Palatino Linotype" w:cs="Arial"/>
                <w:b/>
              </w:rPr>
            </w:pPr>
            <w:r w:rsidRPr="00FB3581">
              <w:rPr>
                <w:rFonts w:ascii="Palatino Linotype" w:hAnsi="Palatino Linotype" w:cs="Arial"/>
                <w:b/>
              </w:rPr>
              <w:t>José Guadalupe Luna Hernández</w:t>
            </w:r>
          </w:p>
          <w:p w14:paraId="5D378D12" w14:textId="77777777" w:rsidR="009157E2" w:rsidRPr="00FB3581" w:rsidRDefault="009157E2" w:rsidP="007979C1">
            <w:pPr>
              <w:tabs>
                <w:tab w:val="left" w:pos="0"/>
              </w:tabs>
              <w:spacing w:line="276" w:lineRule="auto"/>
              <w:jc w:val="center"/>
              <w:rPr>
                <w:rFonts w:ascii="Palatino Linotype" w:hAnsi="Palatino Linotype" w:cs="Arial"/>
              </w:rPr>
            </w:pPr>
            <w:r w:rsidRPr="00FB3581">
              <w:rPr>
                <w:rFonts w:ascii="Palatino Linotype" w:hAnsi="Palatino Linotype" w:cs="Arial"/>
              </w:rPr>
              <w:t>Comisionado</w:t>
            </w:r>
          </w:p>
          <w:p w14:paraId="372BDCFB" w14:textId="00E7A113" w:rsidR="009157E2" w:rsidRPr="00FB3581" w:rsidRDefault="0073321B" w:rsidP="007979C1">
            <w:pPr>
              <w:tabs>
                <w:tab w:val="left" w:pos="0"/>
              </w:tabs>
              <w:spacing w:line="276" w:lineRule="auto"/>
              <w:jc w:val="center"/>
              <w:rPr>
                <w:rFonts w:ascii="Palatino Linotype" w:hAnsi="Palatino Linotype" w:cs="Arial"/>
                <w:b/>
              </w:rPr>
            </w:pPr>
            <w:r w:rsidRPr="00FB3581">
              <w:rPr>
                <w:rFonts w:ascii="Palatino Linotype" w:hAnsi="Palatino Linotype" w:cs="Arial"/>
                <w:b/>
              </w:rPr>
              <w:t>(Rúbrica</w:t>
            </w:r>
            <w:r w:rsidR="009157E2" w:rsidRPr="00FB3581">
              <w:rPr>
                <w:rFonts w:ascii="Palatino Linotype" w:hAnsi="Palatino Linotype" w:cs="Arial"/>
                <w:b/>
              </w:rPr>
              <w:t>)</w:t>
            </w:r>
          </w:p>
          <w:p w14:paraId="28C9632D" w14:textId="77777777" w:rsidR="009157E2" w:rsidRPr="00FB3581" w:rsidRDefault="009157E2" w:rsidP="007979C1">
            <w:pPr>
              <w:tabs>
                <w:tab w:val="left" w:pos="0"/>
              </w:tabs>
              <w:spacing w:line="276" w:lineRule="auto"/>
              <w:jc w:val="center"/>
              <w:rPr>
                <w:rFonts w:ascii="Palatino Linotype" w:hAnsi="Palatino Linotype" w:cs="Arial"/>
                <w:b/>
              </w:rPr>
            </w:pPr>
          </w:p>
        </w:tc>
      </w:tr>
      <w:tr w:rsidR="009157E2" w:rsidRPr="00FB3581" w14:paraId="4B3FD288" w14:textId="77777777" w:rsidTr="00E45562">
        <w:trPr>
          <w:jc w:val="center"/>
        </w:trPr>
        <w:tc>
          <w:tcPr>
            <w:tcW w:w="4905" w:type="dxa"/>
          </w:tcPr>
          <w:p w14:paraId="3972A0BE" w14:textId="77777777" w:rsidR="00EF2E0A" w:rsidRDefault="00EF2E0A" w:rsidP="007979C1">
            <w:pPr>
              <w:tabs>
                <w:tab w:val="left" w:pos="0"/>
              </w:tabs>
              <w:spacing w:line="276" w:lineRule="auto"/>
              <w:rPr>
                <w:rFonts w:ascii="Palatino Linotype" w:hAnsi="Palatino Linotype" w:cs="Arial"/>
                <w:b/>
              </w:rPr>
            </w:pPr>
          </w:p>
          <w:p w14:paraId="36AA56ED" w14:textId="77777777" w:rsidR="007979C1" w:rsidRDefault="007979C1" w:rsidP="007979C1">
            <w:pPr>
              <w:tabs>
                <w:tab w:val="left" w:pos="0"/>
              </w:tabs>
              <w:spacing w:line="276" w:lineRule="auto"/>
              <w:rPr>
                <w:rFonts w:ascii="Palatino Linotype" w:hAnsi="Palatino Linotype" w:cs="Arial"/>
                <w:b/>
              </w:rPr>
            </w:pPr>
          </w:p>
          <w:p w14:paraId="3FD58ADA" w14:textId="77777777" w:rsidR="007979C1" w:rsidRPr="00FB3581" w:rsidRDefault="007979C1" w:rsidP="007979C1">
            <w:pPr>
              <w:tabs>
                <w:tab w:val="left" w:pos="0"/>
              </w:tabs>
              <w:spacing w:line="276" w:lineRule="auto"/>
              <w:rPr>
                <w:rFonts w:ascii="Palatino Linotype" w:hAnsi="Palatino Linotype" w:cs="Arial"/>
                <w:b/>
              </w:rPr>
            </w:pPr>
          </w:p>
          <w:p w14:paraId="783A1423" w14:textId="77777777" w:rsidR="009157E2" w:rsidRPr="00FB3581" w:rsidRDefault="009157E2" w:rsidP="007979C1">
            <w:pPr>
              <w:tabs>
                <w:tab w:val="left" w:pos="0"/>
              </w:tabs>
              <w:spacing w:line="276" w:lineRule="auto"/>
              <w:jc w:val="center"/>
              <w:rPr>
                <w:rFonts w:ascii="Palatino Linotype" w:hAnsi="Palatino Linotype" w:cs="Arial"/>
                <w:b/>
              </w:rPr>
            </w:pPr>
            <w:r w:rsidRPr="00FB3581">
              <w:rPr>
                <w:rFonts w:ascii="Palatino Linotype" w:hAnsi="Palatino Linotype" w:cs="Arial"/>
                <w:b/>
              </w:rPr>
              <w:t>Javier Martínez Cruz</w:t>
            </w:r>
          </w:p>
          <w:p w14:paraId="672380BE" w14:textId="77777777" w:rsidR="009157E2" w:rsidRPr="00FB3581" w:rsidRDefault="009157E2" w:rsidP="007979C1">
            <w:pPr>
              <w:tabs>
                <w:tab w:val="left" w:pos="0"/>
              </w:tabs>
              <w:spacing w:line="276" w:lineRule="auto"/>
              <w:jc w:val="center"/>
              <w:rPr>
                <w:rFonts w:ascii="Palatino Linotype" w:hAnsi="Palatino Linotype" w:cs="Arial"/>
              </w:rPr>
            </w:pPr>
            <w:r w:rsidRPr="00FB3581">
              <w:rPr>
                <w:rFonts w:ascii="Palatino Linotype" w:hAnsi="Palatino Linotype" w:cs="Arial"/>
              </w:rPr>
              <w:t>Comisionado</w:t>
            </w:r>
          </w:p>
          <w:p w14:paraId="580EE6F1" w14:textId="2746EC1C" w:rsidR="009157E2" w:rsidRPr="00FB3581" w:rsidRDefault="0073321B" w:rsidP="007979C1">
            <w:pPr>
              <w:tabs>
                <w:tab w:val="left" w:pos="0"/>
              </w:tabs>
              <w:spacing w:line="276" w:lineRule="auto"/>
              <w:jc w:val="center"/>
              <w:rPr>
                <w:rFonts w:ascii="Palatino Linotype" w:hAnsi="Palatino Linotype" w:cs="Arial"/>
                <w:b/>
              </w:rPr>
            </w:pPr>
            <w:r w:rsidRPr="00FB3581">
              <w:rPr>
                <w:rFonts w:ascii="Palatino Linotype" w:hAnsi="Palatino Linotype" w:cs="Arial"/>
                <w:b/>
              </w:rPr>
              <w:t>(Rúbrica</w:t>
            </w:r>
            <w:r w:rsidR="009157E2" w:rsidRPr="00FB3581">
              <w:rPr>
                <w:rFonts w:ascii="Palatino Linotype" w:hAnsi="Palatino Linotype" w:cs="Arial"/>
                <w:b/>
              </w:rPr>
              <w:t>)</w:t>
            </w:r>
          </w:p>
        </w:tc>
        <w:tc>
          <w:tcPr>
            <w:tcW w:w="5013" w:type="dxa"/>
          </w:tcPr>
          <w:p w14:paraId="2FBFFB5A" w14:textId="77777777" w:rsidR="00EF2E0A" w:rsidRDefault="00EF2E0A" w:rsidP="007979C1">
            <w:pPr>
              <w:tabs>
                <w:tab w:val="left" w:pos="0"/>
              </w:tabs>
              <w:spacing w:line="276" w:lineRule="auto"/>
              <w:rPr>
                <w:rFonts w:ascii="Palatino Linotype" w:hAnsi="Palatino Linotype" w:cs="Arial"/>
                <w:b/>
              </w:rPr>
            </w:pPr>
          </w:p>
          <w:p w14:paraId="7E3CB558" w14:textId="77777777" w:rsidR="007979C1" w:rsidRDefault="007979C1" w:rsidP="007979C1">
            <w:pPr>
              <w:tabs>
                <w:tab w:val="left" w:pos="0"/>
              </w:tabs>
              <w:spacing w:line="276" w:lineRule="auto"/>
              <w:rPr>
                <w:rFonts w:ascii="Palatino Linotype" w:hAnsi="Palatino Linotype" w:cs="Arial"/>
                <w:b/>
              </w:rPr>
            </w:pPr>
          </w:p>
          <w:p w14:paraId="7A05DD3D" w14:textId="77777777" w:rsidR="007979C1" w:rsidRPr="00FB3581" w:rsidRDefault="007979C1" w:rsidP="007979C1">
            <w:pPr>
              <w:tabs>
                <w:tab w:val="left" w:pos="0"/>
              </w:tabs>
              <w:spacing w:line="276" w:lineRule="auto"/>
              <w:rPr>
                <w:rFonts w:ascii="Palatino Linotype" w:hAnsi="Palatino Linotype" w:cs="Arial"/>
                <w:b/>
              </w:rPr>
            </w:pPr>
          </w:p>
          <w:p w14:paraId="00338DFF" w14:textId="77777777" w:rsidR="009157E2" w:rsidRPr="00FB3581" w:rsidRDefault="009157E2" w:rsidP="007979C1">
            <w:pPr>
              <w:tabs>
                <w:tab w:val="left" w:pos="0"/>
              </w:tabs>
              <w:spacing w:line="276" w:lineRule="auto"/>
              <w:jc w:val="center"/>
              <w:rPr>
                <w:rFonts w:ascii="Palatino Linotype" w:hAnsi="Palatino Linotype" w:cs="Arial"/>
                <w:b/>
              </w:rPr>
            </w:pPr>
            <w:r w:rsidRPr="00FB3581">
              <w:rPr>
                <w:rFonts w:ascii="Palatino Linotype" w:hAnsi="Palatino Linotype" w:cs="Arial"/>
                <w:b/>
              </w:rPr>
              <w:t>Luis Gustavo Parra Noriega</w:t>
            </w:r>
          </w:p>
          <w:p w14:paraId="54DB2582" w14:textId="77777777" w:rsidR="009157E2" w:rsidRPr="00FB3581" w:rsidRDefault="009157E2" w:rsidP="007979C1">
            <w:pPr>
              <w:tabs>
                <w:tab w:val="left" w:pos="0"/>
              </w:tabs>
              <w:spacing w:line="276" w:lineRule="auto"/>
              <w:jc w:val="center"/>
              <w:rPr>
                <w:rFonts w:ascii="Palatino Linotype" w:hAnsi="Palatino Linotype" w:cs="Arial"/>
              </w:rPr>
            </w:pPr>
            <w:r w:rsidRPr="00FB3581">
              <w:rPr>
                <w:rFonts w:ascii="Palatino Linotype" w:hAnsi="Palatino Linotype" w:cs="Arial"/>
              </w:rPr>
              <w:t>Comisionado</w:t>
            </w:r>
          </w:p>
          <w:p w14:paraId="763ADD11" w14:textId="72A22EEA" w:rsidR="009157E2" w:rsidRPr="00FB3581" w:rsidRDefault="0073321B" w:rsidP="007979C1">
            <w:pPr>
              <w:tabs>
                <w:tab w:val="left" w:pos="0"/>
              </w:tabs>
              <w:spacing w:line="276" w:lineRule="auto"/>
              <w:jc w:val="center"/>
              <w:rPr>
                <w:rFonts w:ascii="Palatino Linotype" w:hAnsi="Palatino Linotype" w:cs="Arial"/>
                <w:b/>
              </w:rPr>
            </w:pPr>
            <w:r w:rsidRPr="00FB3581">
              <w:rPr>
                <w:rFonts w:ascii="Palatino Linotype" w:hAnsi="Palatino Linotype" w:cs="Arial"/>
                <w:b/>
              </w:rPr>
              <w:t>(Rúbrica</w:t>
            </w:r>
            <w:r w:rsidR="009157E2" w:rsidRPr="00FB3581">
              <w:rPr>
                <w:rFonts w:ascii="Palatino Linotype" w:hAnsi="Palatino Linotype" w:cs="Arial"/>
                <w:b/>
              </w:rPr>
              <w:t>)</w:t>
            </w:r>
          </w:p>
        </w:tc>
      </w:tr>
      <w:tr w:rsidR="009157E2" w:rsidRPr="00FB3581" w14:paraId="65A2A8C5" w14:textId="77777777" w:rsidTr="00E45562">
        <w:trPr>
          <w:jc w:val="center"/>
        </w:trPr>
        <w:tc>
          <w:tcPr>
            <w:tcW w:w="9918" w:type="dxa"/>
            <w:gridSpan w:val="2"/>
          </w:tcPr>
          <w:p w14:paraId="6A7C80E6" w14:textId="77777777" w:rsidR="009157E2" w:rsidRPr="00FB3581" w:rsidRDefault="009157E2" w:rsidP="007979C1">
            <w:pPr>
              <w:tabs>
                <w:tab w:val="left" w:pos="0"/>
              </w:tabs>
              <w:spacing w:line="276" w:lineRule="auto"/>
              <w:jc w:val="center"/>
              <w:rPr>
                <w:rFonts w:ascii="Palatino Linotype" w:hAnsi="Palatino Linotype" w:cs="Arial"/>
                <w:b/>
                <w:sz w:val="22"/>
              </w:rPr>
            </w:pPr>
          </w:p>
          <w:p w14:paraId="031B5F0C" w14:textId="77777777" w:rsidR="00E45562" w:rsidRPr="00FB3581" w:rsidRDefault="00E45562" w:rsidP="007979C1">
            <w:pPr>
              <w:tabs>
                <w:tab w:val="left" w:pos="0"/>
              </w:tabs>
              <w:spacing w:line="276" w:lineRule="auto"/>
              <w:rPr>
                <w:rFonts w:ascii="Palatino Linotype" w:hAnsi="Palatino Linotype" w:cs="Arial"/>
                <w:b/>
                <w:sz w:val="22"/>
              </w:rPr>
            </w:pPr>
          </w:p>
          <w:p w14:paraId="731A658A" w14:textId="77777777" w:rsidR="00EF2E0A" w:rsidRPr="00FB3581" w:rsidRDefault="00EF2E0A" w:rsidP="007979C1">
            <w:pPr>
              <w:tabs>
                <w:tab w:val="left" w:pos="0"/>
              </w:tabs>
              <w:spacing w:line="276" w:lineRule="auto"/>
              <w:jc w:val="center"/>
              <w:rPr>
                <w:rFonts w:ascii="Palatino Linotype" w:hAnsi="Palatino Linotype" w:cs="Arial"/>
                <w:b/>
                <w:sz w:val="22"/>
              </w:rPr>
            </w:pPr>
          </w:p>
          <w:p w14:paraId="0D246BC2" w14:textId="77777777" w:rsidR="009157E2" w:rsidRPr="00FB3581" w:rsidRDefault="009157E2" w:rsidP="007979C1">
            <w:pPr>
              <w:tabs>
                <w:tab w:val="left" w:pos="0"/>
              </w:tabs>
              <w:spacing w:line="276" w:lineRule="auto"/>
              <w:jc w:val="center"/>
              <w:rPr>
                <w:rFonts w:ascii="Palatino Linotype" w:hAnsi="Palatino Linotype" w:cs="Arial"/>
                <w:b/>
                <w:sz w:val="22"/>
              </w:rPr>
            </w:pPr>
            <w:r w:rsidRPr="00FB3581">
              <w:rPr>
                <w:rFonts w:ascii="Palatino Linotype" w:hAnsi="Palatino Linotype" w:cs="Arial"/>
                <w:b/>
                <w:sz w:val="22"/>
              </w:rPr>
              <w:t>Alexis Tapia Ramírez</w:t>
            </w:r>
          </w:p>
          <w:p w14:paraId="4946B270" w14:textId="77777777" w:rsidR="009157E2" w:rsidRPr="00FB3581" w:rsidRDefault="009157E2" w:rsidP="007979C1">
            <w:pPr>
              <w:tabs>
                <w:tab w:val="left" w:pos="0"/>
              </w:tabs>
              <w:spacing w:line="276" w:lineRule="auto"/>
              <w:jc w:val="center"/>
              <w:rPr>
                <w:rFonts w:ascii="Palatino Linotype" w:hAnsi="Palatino Linotype" w:cs="Arial"/>
                <w:sz w:val="22"/>
              </w:rPr>
            </w:pPr>
            <w:r w:rsidRPr="00FB3581">
              <w:rPr>
                <w:rFonts w:ascii="Palatino Linotype" w:hAnsi="Palatino Linotype" w:cs="Arial"/>
                <w:sz w:val="22"/>
              </w:rPr>
              <w:t>Secretario Técnico del Pleno</w:t>
            </w:r>
          </w:p>
          <w:p w14:paraId="78C5CBBE" w14:textId="2D1E9A9B" w:rsidR="00E45562" w:rsidRPr="00FB3581" w:rsidRDefault="0073321B" w:rsidP="007979C1">
            <w:pPr>
              <w:tabs>
                <w:tab w:val="left" w:pos="0"/>
              </w:tabs>
              <w:spacing w:line="276" w:lineRule="auto"/>
              <w:jc w:val="center"/>
              <w:rPr>
                <w:rFonts w:ascii="Palatino Linotype" w:hAnsi="Palatino Linotype" w:cs="Arial"/>
                <w:b/>
                <w:sz w:val="22"/>
              </w:rPr>
            </w:pPr>
            <w:r w:rsidRPr="00FB3581">
              <w:rPr>
                <w:rFonts w:ascii="Palatino Linotype" w:hAnsi="Palatino Linotype" w:cs="Arial"/>
                <w:b/>
                <w:sz w:val="22"/>
              </w:rPr>
              <w:t>(Rúbrica</w:t>
            </w:r>
            <w:r w:rsidR="009157E2" w:rsidRPr="00FB3581">
              <w:rPr>
                <w:rFonts w:ascii="Palatino Linotype" w:hAnsi="Palatino Linotype" w:cs="Arial"/>
                <w:b/>
                <w:sz w:val="22"/>
              </w:rPr>
              <w:t>)</w:t>
            </w:r>
          </w:p>
          <w:p w14:paraId="372CD8C2" w14:textId="77777777" w:rsidR="009D1DD7" w:rsidRPr="00FB3581" w:rsidRDefault="009D1DD7" w:rsidP="007979C1">
            <w:pPr>
              <w:tabs>
                <w:tab w:val="left" w:pos="0"/>
              </w:tabs>
              <w:spacing w:line="276" w:lineRule="auto"/>
              <w:jc w:val="center"/>
              <w:rPr>
                <w:rFonts w:ascii="Palatino Linotype" w:hAnsi="Palatino Linotype" w:cs="Arial"/>
                <w:b/>
                <w:sz w:val="22"/>
              </w:rPr>
            </w:pPr>
          </w:p>
          <w:p w14:paraId="38385F09" w14:textId="0513CFB1" w:rsidR="00E45562" w:rsidRPr="00FB3581" w:rsidRDefault="00E45562" w:rsidP="007979C1">
            <w:pPr>
              <w:tabs>
                <w:tab w:val="left" w:pos="0"/>
              </w:tabs>
              <w:spacing w:line="276" w:lineRule="auto"/>
              <w:rPr>
                <w:rFonts w:ascii="Palatino Linotype" w:hAnsi="Palatino Linotype" w:cs="Arial"/>
                <w:b/>
                <w:sz w:val="22"/>
              </w:rPr>
            </w:pPr>
          </w:p>
        </w:tc>
      </w:tr>
    </w:tbl>
    <w:p w14:paraId="24986A6A" w14:textId="15415868" w:rsidR="00E45562" w:rsidRPr="00FB3581" w:rsidRDefault="009157E2" w:rsidP="00FB3581">
      <w:pPr>
        <w:tabs>
          <w:tab w:val="left" w:pos="0"/>
        </w:tabs>
        <w:spacing w:line="360" w:lineRule="auto"/>
        <w:jc w:val="both"/>
        <w:rPr>
          <w:rFonts w:ascii="Palatino Linotype" w:hAnsi="Palatino Linotype" w:cs="Arial"/>
          <w:i/>
          <w:sz w:val="22"/>
        </w:rPr>
      </w:pPr>
      <w:r w:rsidRPr="00FB3581">
        <w:rPr>
          <w:rFonts w:ascii="Palatino Linotype" w:hAnsi="Palatino Linotype" w:cs="Arial"/>
          <w:sz w:val="22"/>
        </w:rPr>
        <w:t>Esta hoja corre</w:t>
      </w:r>
      <w:r w:rsidR="00484723" w:rsidRPr="00FB3581">
        <w:rPr>
          <w:rFonts w:ascii="Palatino Linotype" w:hAnsi="Palatino Linotype" w:cs="Arial"/>
          <w:sz w:val="22"/>
        </w:rPr>
        <w:t>sponde a la</w:t>
      </w:r>
      <w:r w:rsidR="0032066D" w:rsidRPr="00FB3581">
        <w:rPr>
          <w:rFonts w:ascii="Palatino Linotype" w:hAnsi="Palatino Linotype" w:cs="Arial"/>
          <w:sz w:val="22"/>
        </w:rPr>
        <w:t xml:space="preserve"> resolución de fecha doce</w:t>
      </w:r>
      <w:r w:rsidR="002E5BE9" w:rsidRPr="00FB3581">
        <w:rPr>
          <w:rFonts w:ascii="Palatino Linotype" w:hAnsi="Palatino Linotype" w:cs="Arial"/>
          <w:sz w:val="22"/>
        </w:rPr>
        <w:t xml:space="preserve"> </w:t>
      </w:r>
      <w:r w:rsidR="00137045" w:rsidRPr="007979C1">
        <w:rPr>
          <w:rFonts w:ascii="Palatino Linotype" w:hAnsi="Palatino Linotype" w:cs="Arial"/>
          <w:sz w:val="22"/>
        </w:rPr>
        <w:t>(</w:t>
      </w:r>
      <w:r w:rsidR="002E5BE9" w:rsidRPr="007979C1">
        <w:rPr>
          <w:rFonts w:ascii="Palatino Linotype" w:hAnsi="Palatino Linotype" w:cs="Arial"/>
          <w:sz w:val="22"/>
        </w:rPr>
        <w:t>1</w:t>
      </w:r>
      <w:r w:rsidR="0032066D" w:rsidRPr="007979C1">
        <w:rPr>
          <w:rFonts w:ascii="Palatino Linotype" w:hAnsi="Palatino Linotype" w:cs="Arial"/>
          <w:sz w:val="22"/>
        </w:rPr>
        <w:t>2</w:t>
      </w:r>
      <w:r w:rsidR="00137045" w:rsidRPr="007979C1">
        <w:rPr>
          <w:rFonts w:ascii="Palatino Linotype" w:hAnsi="Palatino Linotype" w:cs="Arial"/>
          <w:sz w:val="22"/>
        </w:rPr>
        <w:t xml:space="preserve">) </w:t>
      </w:r>
      <w:r w:rsidR="00A82CBB" w:rsidRPr="007979C1">
        <w:rPr>
          <w:rFonts w:ascii="Palatino Linotype" w:hAnsi="Palatino Linotype" w:cs="Arial"/>
          <w:sz w:val="22"/>
        </w:rPr>
        <w:t xml:space="preserve">de </w:t>
      </w:r>
      <w:r w:rsidR="0032066D" w:rsidRPr="00FB3581">
        <w:rPr>
          <w:rFonts w:ascii="Palatino Linotype" w:hAnsi="Palatino Linotype" w:cs="Arial"/>
          <w:sz w:val="22"/>
        </w:rPr>
        <w:t>febrero</w:t>
      </w:r>
      <w:r w:rsidR="00484723" w:rsidRPr="00FB3581">
        <w:rPr>
          <w:rFonts w:ascii="Palatino Linotype" w:hAnsi="Palatino Linotype" w:cs="Arial"/>
          <w:sz w:val="22"/>
        </w:rPr>
        <w:t xml:space="preserve"> </w:t>
      </w:r>
      <w:r w:rsidR="00A82CBB" w:rsidRPr="00FB3581">
        <w:rPr>
          <w:rFonts w:ascii="Palatino Linotype" w:hAnsi="Palatino Linotype" w:cs="Arial"/>
          <w:sz w:val="22"/>
        </w:rPr>
        <w:t xml:space="preserve">de dos mil </w:t>
      </w:r>
      <w:r w:rsidR="0032066D" w:rsidRPr="00FB3581">
        <w:rPr>
          <w:rFonts w:ascii="Palatino Linotype" w:hAnsi="Palatino Linotype" w:cs="Arial"/>
          <w:sz w:val="22"/>
        </w:rPr>
        <w:t>veinte</w:t>
      </w:r>
      <w:r w:rsidRPr="00FB3581">
        <w:rPr>
          <w:rFonts w:ascii="Palatino Linotype" w:hAnsi="Palatino Linotype" w:cs="Arial"/>
          <w:sz w:val="22"/>
        </w:rPr>
        <w:t xml:space="preserve">, emitida en el recurso de revisión </w:t>
      </w:r>
      <w:r w:rsidRPr="00FB3581">
        <w:rPr>
          <w:rFonts w:ascii="Palatino Linotype" w:hAnsi="Palatino Linotype" w:cs="Arial"/>
          <w:b/>
          <w:bCs/>
          <w:sz w:val="22"/>
        </w:rPr>
        <w:t>0</w:t>
      </w:r>
      <w:r w:rsidR="0032066D" w:rsidRPr="00FB3581">
        <w:rPr>
          <w:rFonts w:ascii="Palatino Linotype" w:hAnsi="Palatino Linotype" w:cs="Arial"/>
          <w:b/>
          <w:bCs/>
          <w:sz w:val="22"/>
        </w:rPr>
        <w:t>8823</w:t>
      </w:r>
      <w:r w:rsidR="002E5BE9" w:rsidRPr="00FB3581">
        <w:rPr>
          <w:rFonts w:ascii="Palatino Linotype" w:hAnsi="Palatino Linotype" w:cs="Arial"/>
          <w:b/>
          <w:bCs/>
          <w:sz w:val="22"/>
        </w:rPr>
        <w:t>/</w:t>
      </w:r>
      <w:r w:rsidRPr="00FB3581">
        <w:rPr>
          <w:rFonts w:ascii="Palatino Linotype" w:hAnsi="Palatino Linotype" w:cs="Arial"/>
          <w:b/>
          <w:bCs/>
          <w:sz w:val="22"/>
        </w:rPr>
        <w:t>INFOEM/IP/RR/201</w:t>
      </w:r>
      <w:r w:rsidR="00B439F4" w:rsidRPr="00FB3581">
        <w:rPr>
          <w:rFonts w:ascii="Palatino Linotype" w:hAnsi="Palatino Linotype" w:cs="Arial"/>
          <w:b/>
          <w:bCs/>
          <w:sz w:val="22"/>
        </w:rPr>
        <w:t>9</w:t>
      </w:r>
      <w:r w:rsidRPr="00FB3581">
        <w:rPr>
          <w:rFonts w:ascii="Palatino Linotype" w:hAnsi="Palatino Linotype" w:cs="Arial"/>
          <w:bCs/>
          <w:sz w:val="22"/>
        </w:rPr>
        <w:t>.</w:t>
      </w:r>
      <w:bookmarkEnd w:id="39"/>
      <w:bookmarkEnd w:id="40"/>
    </w:p>
    <w:sectPr w:rsidR="00E45562" w:rsidRPr="00FB3581" w:rsidSect="00FB3581">
      <w:headerReference w:type="default" r:id="rId11"/>
      <w:footerReference w:type="default" r:id="rId12"/>
      <w:headerReference w:type="first" r:id="rId13"/>
      <w:footerReference w:type="first" r:id="rId14"/>
      <w:pgSz w:w="12240" w:h="15840"/>
      <w:pgMar w:top="2552" w:right="1701" w:bottom="1985" w:left="1701"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DEE10" w14:textId="77777777" w:rsidR="0004769A" w:rsidRDefault="0004769A" w:rsidP="00587366">
      <w:r>
        <w:separator/>
      </w:r>
    </w:p>
  </w:endnote>
  <w:endnote w:type="continuationSeparator" w:id="0">
    <w:p w14:paraId="24518ADB" w14:textId="77777777" w:rsidR="0004769A" w:rsidRDefault="0004769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1714613208"/>
      <w:docPartObj>
        <w:docPartGallery w:val="Page Numbers (Bottom of Page)"/>
        <w:docPartUnique/>
      </w:docPartObj>
    </w:sdtPr>
    <w:sdtEndPr/>
    <w:sdtContent>
      <w:sdt>
        <w:sdtPr>
          <w:rPr>
            <w:rFonts w:ascii="Palatino Linotype" w:hAnsi="Palatino Linotype"/>
            <w:sz w:val="28"/>
          </w:rPr>
          <w:id w:val="856779477"/>
          <w:docPartObj>
            <w:docPartGallery w:val="Page Numbers (Top of Page)"/>
            <w:docPartUnique/>
          </w:docPartObj>
        </w:sdtPr>
        <w:sdtEndPr/>
        <w:sdtContent>
          <w:p w14:paraId="75E95362" w14:textId="62939E74" w:rsidR="00FB3581" w:rsidRDefault="00FB3581" w:rsidP="00FB3581">
            <w:pPr>
              <w:pStyle w:val="Piedepgina"/>
              <w:rPr>
                <w:rFonts w:ascii="Palatino Linotype" w:hAnsi="Palatino Linotype"/>
                <w:sz w:val="28"/>
              </w:rPr>
            </w:pPr>
          </w:p>
          <w:p w14:paraId="626BF435" w14:textId="77777777" w:rsidR="00FB3581" w:rsidRDefault="00FB3581" w:rsidP="00FB3581">
            <w:pPr>
              <w:pStyle w:val="Piedepgina"/>
              <w:rPr>
                <w:rFonts w:ascii="Palatino Linotype" w:hAnsi="Palatino Linotype"/>
                <w:sz w:val="28"/>
              </w:rPr>
            </w:pPr>
          </w:p>
          <w:p w14:paraId="211838FD" w14:textId="77777777" w:rsidR="00FB3581" w:rsidRDefault="00FB3581" w:rsidP="00FB3581">
            <w:pPr>
              <w:pStyle w:val="Piedepgina"/>
              <w:rPr>
                <w:rFonts w:ascii="Palatino Linotype" w:hAnsi="Palatino Linotype"/>
                <w:sz w:val="28"/>
              </w:rPr>
            </w:pPr>
          </w:p>
          <w:p w14:paraId="187818B4" w14:textId="2EB986E5" w:rsidR="00B07B91" w:rsidRPr="00883450" w:rsidRDefault="00B07B9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3051A">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3051A">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B07B91" w:rsidRDefault="00B07B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3866FB3C" w:rsidR="00B07B91" w:rsidRPr="00883450" w:rsidRDefault="00B07B9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45B49" w:rsidRPr="00945B4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45B49" w:rsidRPr="00945B49">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B07B91" w:rsidRPr="00883450" w:rsidRDefault="00B07B9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15A65" w14:textId="77777777" w:rsidR="0004769A" w:rsidRDefault="0004769A" w:rsidP="00587366">
      <w:r>
        <w:separator/>
      </w:r>
    </w:p>
  </w:footnote>
  <w:footnote w:type="continuationSeparator" w:id="0">
    <w:p w14:paraId="55CBBA01" w14:textId="77777777" w:rsidR="0004769A" w:rsidRDefault="0004769A" w:rsidP="00587366">
      <w:r>
        <w:continuationSeparator/>
      </w:r>
    </w:p>
  </w:footnote>
  <w:footnote w:id="1">
    <w:p w14:paraId="7622876F" w14:textId="77777777" w:rsidR="00B07B91" w:rsidRDefault="00B07B91" w:rsidP="004D468B">
      <w:pPr>
        <w:pStyle w:val="Textonotapie"/>
      </w:pPr>
      <w:r>
        <w:rPr>
          <w:rStyle w:val="Refdenotaalpie"/>
        </w:rPr>
        <w:footnoteRef/>
      </w:r>
      <w:r>
        <w:t xml:space="preserve"> Convención Americana sobre Derechos Humanos. Artículo 13.</w:t>
      </w:r>
    </w:p>
  </w:footnote>
  <w:footnote w:id="2">
    <w:p w14:paraId="25B29E8B" w14:textId="77777777" w:rsidR="00B07B91" w:rsidRDefault="00B07B91" w:rsidP="004D468B">
      <w:pPr>
        <w:pStyle w:val="Textonotapie"/>
      </w:pPr>
      <w:r>
        <w:rPr>
          <w:rStyle w:val="Refdenotaalpie"/>
        </w:rPr>
        <w:footnoteRef/>
      </w:r>
      <w:r>
        <w:t xml:space="preserve"> Constitución Política de los Estados Unidos Mexicanos. Artículo sexto, sección A, fracción I.</w:t>
      </w:r>
    </w:p>
  </w:footnote>
  <w:footnote w:id="3">
    <w:p w14:paraId="5078FFA7" w14:textId="77777777" w:rsidR="00B07B91" w:rsidRDefault="00B07B91" w:rsidP="004D468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CF49C9C" w14:textId="77777777" w:rsidR="00B07B91" w:rsidRDefault="00B07B91" w:rsidP="004D468B">
      <w:pPr>
        <w:pStyle w:val="Textonotapie"/>
      </w:pPr>
      <w:r>
        <w:rPr>
          <w:rStyle w:val="Refdenotaalpie"/>
        </w:rPr>
        <w:footnoteRef/>
      </w:r>
      <w:r>
        <w:t xml:space="preserve"> Ibídem. Parr. 87.</w:t>
      </w:r>
    </w:p>
  </w:footnote>
  <w:footnote w:id="5">
    <w:p w14:paraId="5152D2C4" w14:textId="77777777" w:rsidR="00B07B91" w:rsidRPr="00034B44" w:rsidRDefault="00B07B91" w:rsidP="00562EA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16C8E0E" w14:textId="77777777" w:rsidR="00B07B91" w:rsidRPr="00034B44" w:rsidRDefault="00B07B91" w:rsidP="00562EA7">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6">
    <w:p w14:paraId="6C929BA8" w14:textId="77777777" w:rsidR="00B07B91" w:rsidRPr="00034B44" w:rsidRDefault="00B07B91" w:rsidP="00562EA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4F6A5D83" w14:textId="77777777" w:rsidR="00B07B91" w:rsidRPr="00034B44" w:rsidRDefault="00B07B91" w:rsidP="00562EA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E925091" w14:textId="77777777" w:rsidR="00B07B91" w:rsidRPr="00034B44" w:rsidRDefault="00B07B91" w:rsidP="00562EA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9ACAF" w14:textId="77777777" w:rsidR="00B07B91" w:rsidRPr="00034B44" w:rsidRDefault="00B07B91" w:rsidP="00562EA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6FD27F87" w14:textId="77777777" w:rsidR="00B07B91" w:rsidRPr="00034B44" w:rsidRDefault="00B07B91" w:rsidP="00562EA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5A6E" w14:textId="1D85177E" w:rsidR="00B07B91" w:rsidRDefault="00B07B91" w:rsidP="001C6012">
    <w:pPr>
      <w:pStyle w:val="Encabezado"/>
      <w:tabs>
        <w:tab w:val="clear" w:pos="4252"/>
        <w:tab w:val="clear" w:pos="8504"/>
        <w:tab w:val="left" w:pos="8460"/>
      </w:tabs>
    </w:pPr>
    <w:r>
      <w:tab/>
    </w:r>
  </w:p>
  <w:p w14:paraId="64F5F23E" w14:textId="390690E5" w:rsidR="00B07B91" w:rsidRDefault="00B07B9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07B91" w:rsidRPr="00674A46" w14:paraId="07F2896E" w14:textId="77777777" w:rsidTr="00F3586F">
      <w:trPr>
        <w:trHeight w:val="138"/>
      </w:trPr>
      <w:tc>
        <w:tcPr>
          <w:tcW w:w="3544" w:type="dxa"/>
          <w:vAlign w:val="center"/>
        </w:tcPr>
        <w:p w14:paraId="4A5B1974" w14:textId="3B2AB4E0" w:rsidR="00B07B91" w:rsidRPr="00674A46" w:rsidRDefault="00B07B9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BC84CE9" w:rsidR="00B07B91" w:rsidRPr="0017265D" w:rsidRDefault="00B07B91" w:rsidP="00C309A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8823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07B91" w:rsidRPr="00674A46" w14:paraId="1B5D8690" w14:textId="77777777" w:rsidTr="00F3586F">
      <w:trPr>
        <w:trHeight w:val="233"/>
      </w:trPr>
      <w:tc>
        <w:tcPr>
          <w:tcW w:w="3544" w:type="dxa"/>
          <w:vAlign w:val="center"/>
        </w:tcPr>
        <w:p w14:paraId="3903F2C6" w14:textId="35D57A2C" w:rsidR="00B07B91" w:rsidRPr="00674A46" w:rsidRDefault="00B07B9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138510E" w:rsidR="00B07B91" w:rsidRPr="00B75F20" w:rsidRDefault="00B07B91" w:rsidP="00C309AD">
          <w:pPr>
            <w:pStyle w:val="Encabezado"/>
            <w:jc w:val="both"/>
            <w:rPr>
              <w:rFonts w:ascii="Palatino Linotype" w:hAnsi="Palatino Linotype"/>
              <w:b/>
              <w:sz w:val="22"/>
              <w:szCs w:val="22"/>
            </w:rPr>
          </w:pPr>
          <w:r>
            <w:rPr>
              <w:rFonts w:ascii="Palatino Linotype" w:hAnsi="Palatino Linotype"/>
              <w:b/>
              <w:sz w:val="22"/>
              <w:szCs w:val="22"/>
            </w:rPr>
            <w:t>Ayuntamiento de Atenco</w:t>
          </w:r>
        </w:p>
      </w:tc>
    </w:tr>
    <w:tr w:rsidR="00B07B91" w:rsidRPr="00674A46" w14:paraId="095EB01B" w14:textId="77777777" w:rsidTr="00F3586F">
      <w:trPr>
        <w:trHeight w:val="321"/>
      </w:trPr>
      <w:tc>
        <w:tcPr>
          <w:tcW w:w="3544" w:type="dxa"/>
          <w:vAlign w:val="center"/>
        </w:tcPr>
        <w:p w14:paraId="6E000A51" w14:textId="25DCC1C7" w:rsidR="00B07B91" w:rsidRPr="00674A46" w:rsidRDefault="00B07B9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07B91" w:rsidRPr="00674A46" w:rsidRDefault="00B07B9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07B91" w:rsidRDefault="00B07B9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77777777" w:rsidR="00B07B91" w:rsidRDefault="00B07B9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07B91" w:rsidRPr="00674A46" w14:paraId="0A3256F2" w14:textId="77777777" w:rsidTr="00F3586F">
      <w:trPr>
        <w:trHeight w:val="138"/>
      </w:trPr>
      <w:tc>
        <w:tcPr>
          <w:tcW w:w="3261" w:type="dxa"/>
          <w:vAlign w:val="center"/>
        </w:tcPr>
        <w:p w14:paraId="3D80769D" w14:textId="316F11F8" w:rsidR="00B07B91" w:rsidRPr="00674A46" w:rsidRDefault="00B07B9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898C766" w:rsidR="00B07B91" w:rsidRPr="00674A46" w:rsidRDefault="00B07B91" w:rsidP="00C309AD">
          <w:pPr>
            <w:pStyle w:val="Encabezado"/>
            <w:rPr>
              <w:rFonts w:ascii="Palatino Linotype" w:hAnsi="Palatino Linotype"/>
              <w:b/>
              <w:sz w:val="22"/>
              <w:szCs w:val="22"/>
            </w:rPr>
          </w:pPr>
          <w:r>
            <w:rPr>
              <w:rFonts w:ascii="Palatino Linotype" w:hAnsi="Palatino Linotype" w:cs="Arial"/>
              <w:b/>
              <w:bCs/>
              <w:sz w:val="22"/>
              <w:szCs w:val="22"/>
              <w:lang w:eastAsia="es-MX"/>
            </w:rPr>
            <w:t>08823/INFOEM/IP/RR/2019</w:t>
          </w:r>
        </w:p>
      </w:tc>
    </w:tr>
    <w:tr w:rsidR="00B07B91" w:rsidRPr="00B75F20" w14:paraId="128C8B3C" w14:textId="77777777" w:rsidTr="00F3586F">
      <w:trPr>
        <w:trHeight w:val="233"/>
      </w:trPr>
      <w:tc>
        <w:tcPr>
          <w:tcW w:w="3261" w:type="dxa"/>
          <w:vAlign w:val="center"/>
        </w:tcPr>
        <w:p w14:paraId="483E3371" w14:textId="66B1BC74" w:rsidR="00B07B91" w:rsidRPr="00674A46" w:rsidRDefault="00B07B9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BE504A1" w:rsidR="00B07B91" w:rsidRPr="00B75F20" w:rsidRDefault="00945B49" w:rsidP="00F0190C">
          <w:pPr>
            <w:pStyle w:val="Encabezado"/>
            <w:ind w:right="234"/>
            <w:rPr>
              <w:rFonts w:ascii="Palatino Linotype" w:hAnsi="Palatino Linotype"/>
              <w:b/>
              <w:sz w:val="22"/>
              <w:szCs w:val="22"/>
            </w:rPr>
          </w:pPr>
          <w:r w:rsidRPr="00945B49">
            <w:rPr>
              <w:rFonts w:ascii="Palatino Linotype" w:hAnsi="Palatino Linotype"/>
              <w:b/>
              <w:highlight w:val="black"/>
            </w:rPr>
            <w:t>xxxxxxxxxxxxxxxxxxxxxxxxxxxx</w:t>
          </w:r>
        </w:p>
      </w:tc>
    </w:tr>
    <w:tr w:rsidR="00B07B91" w:rsidRPr="00674A46" w14:paraId="41BE0704" w14:textId="77777777" w:rsidTr="00F3586F">
      <w:trPr>
        <w:trHeight w:val="321"/>
      </w:trPr>
      <w:tc>
        <w:tcPr>
          <w:tcW w:w="3261" w:type="dxa"/>
          <w:vAlign w:val="center"/>
        </w:tcPr>
        <w:p w14:paraId="34C64148" w14:textId="10C6C8A9" w:rsidR="00B07B91" w:rsidRPr="00674A46" w:rsidRDefault="00B07B9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E297707" w:rsidR="00B07B91" w:rsidRPr="00674A46" w:rsidRDefault="00B07B91" w:rsidP="00C309AD">
          <w:pPr>
            <w:pStyle w:val="Encabezado"/>
            <w:jc w:val="both"/>
            <w:rPr>
              <w:rFonts w:ascii="Palatino Linotype" w:hAnsi="Palatino Linotype"/>
              <w:b/>
              <w:sz w:val="22"/>
              <w:szCs w:val="22"/>
            </w:rPr>
          </w:pPr>
          <w:r>
            <w:rPr>
              <w:rFonts w:ascii="Palatino Linotype" w:hAnsi="Palatino Linotype"/>
              <w:b/>
              <w:bCs/>
              <w:color w:val="000000"/>
              <w:sz w:val="22"/>
              <w:szCs w:val="22"/>
            </w:rPr>
            <w:t>Ayuntamiento de Atenco</w:t>
          </w:r>
        </w:p>
      </w:tc>
    </w:tr>
    <w:tr w:rsidR="00B07B91" w:rsidRPr="00674A46" w14:paraId="0C8B6193" w14:textId="77777777" w:rsidTr="00F3586F">
      <w:trPr>
        <w:trHeight w:val="321"/>
      </w:trPr>
      <w:tc>
        <w:tcPr>
          <w:tcW w:w="3261" w:type="dxa"/>
          <w:vAlign w:val="center"/>
        </w:tcPr>
        <w:p w14:paraId="321FFAFF" w14:textId="40E5A678" w:rsidR="00B07B91" w:rsidRPr="00674A46" w:rsidRDefault="00B07B9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07B91" w:rsidRPr="00674A46" w:rsidRDefault="00B07B9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07B91" w:rsidRDefault="00B07B9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E78343F"/>
    <w:multiLevelType w:val="hybridMultilevel"/>
    <w:tmpl w:val="C76880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9"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4F12AB"/>
    <w:multiLevelType w:val="hybridMultilevel"/>
    <w:tmpl w:val="99665D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0AC1002"/>
    <w:multiLevelType w:val="hybridMultilevel"/>
    <w:tmpl w:val="C44081E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32"/>
  </w:num>
  <w:num w:numId="5">
    <w:abstractNumId w:val="33"/>
  </w:num>
  <w:num w:numId="6">
    <w:abstractNumId w:val="25"/>
  </w:num>
  <w:num w:numId="7">
    <w:abstractNumId w:val="27"/>
  </w:num>
  <w:num w:numId="8">
    <w:abstractNumId w:val="1"/>
  </w:num>
  <w:num w:numId="9">
    <w:abstractNumId w:val="23"/>
  </w:num>
  <w:num w:numId="10">
    <w:abstractNumId w:val="24"/>
  </w:num>
  <w:num w:numId="11">
    <w:abstractNumId w:val="2"/>
  </w:num>
  <w:num w:numId="12">
    <w:abstractNumId w:val="7"/>
  </w:num>
  <w:num w:numId="13">
    <w:abstractNumId w:val="6"/>
  </w:num>
  <w:num w:numId="14">
    <w:abstractNumId w:val="28"/>
  </w:num>
  <w:num w:numId="15">
    <w:abstractNumId w:val="36"/>
  </w:num>
  <w:num w:numId="16">
    <w:abstractNumId w:val="31"/>
  </w:num>
  <w:num w:numId="17">
    <w:abstractNumId w:val="35"/>
  </w:num>
  <w:num w:numId="18">
    <w:abstractNumId w:val="5"/>
  </w:num>
  <w:num w:numId="19">
    <w:abstractNumId w:val="3"/>
  </w:num>
  <w:num w:numId="20">
    <w:abstractNumId w:val="30"/>
  </w:num>
  <w:num w:numId="21">
    <w:abstractNumId w:val="8"/>
  </w:num>
  <w:num w:numId="22">
    <w:abstractNumId w:val="13"/>
  </w:num>
  <w:num w:numId="23">
    <w:abstractNumId w:val="14"/>
  </w:num>
  <w:num w:numId="24">
    <w:abstractNumId w:val="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4"/>
  </w:num>
  <w:num w:numId="28">
    <w:abstractNumId w:val="10"/>
  </w:num>
  <w:num w:numId="29">
    <w:abstractNumId w:val="17"/>
  </w:num>
  <w:num w:numId="30">
    <w:abstractNumId w:val="19"/>
  </w:num>
  <w:num w:numId="31">
    <w:abstractNumId w:val="22"/>
  </w:num>
  <w:num w:numId="32">
    <w:abstractNumId w:val="20"/>
  </w:num>
  <w:num w:numId="33">
    <w:abstractNumId w:val="9"/>
  </w:num>
  <w:num w:numId="34">
    <w:abstractNumId w:val="26"/>
  </w:num>
  <w:num w:numId="35">
    <w:abstractNumId w:val="34"/>
  </w:num>
  <w:num w:numId="36">
    <w:abstractNumId w:val="16"/>
  </w:num>
  <w:num w:numId="3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58B8"/>
    <w:rsid w:val="00036EAF"/>
    <w:rsid w:val="0004072A"/>
    <w:rsid w:val="0004109C"/>
    <w:rsid w:val="0004144F"/>
    <w:rsid w:val="00041672"/>
    <w:rsid w:val="0004193F"/>
    <w:rsid w:val="00042380"/>
    <w:rsid w:val="000439C9"/>
    <w:rsid w:val="000444FF"/>
    <w:rsid w:val="000452B4"/>
    <w:rsid w:val="0004686A"/>
    <w:rsid w:val="000468E2"/>
    <w:rsid w:val="0004769A"/>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0D88"/>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0B9C"/>
    <w:rsid w:val="001E356F"/>
    <w:rsid w:val="001E3F91"/>
    <w:rsid w:val="001E5147"/>
    <w:rsid w:val="001E6400"/>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42"/>
    <w:rsid w:val="002535F7"/>
    <w:rsid w:val="00254B01"/>
    <w:rsid w:val="0025524F"/>
    <w:rsid w:val="0025763A"/>
    <w:rsid w:val="00257A6E"/>
    <w:rsid w:val="00257D56"/>
    <w:rsid w:val="00257FFC"/>
    <w:rsid w:val="0026016F"/>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11BE"/>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AAF"/>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7AD"/>
    <w:rsid w:val="002E2C1C"/>
    <w:rsid w:val="002E388C"/>
    <w:rsid w:val="002E3986"/>
    <w:rsid w:val="002E45A3"/>
    <w:rsid w:val="002E482C"/>
    <w:rsid w:val="002E4A6D"/>
    <w:rsid w:val="002E4FC4"/>
    <w:rsid w:val="002E5399"/>
    <w:rsid w:val="002E5BE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66D"/>
    <w:rsid w:val="003208D6"/>
    <w:rsid w:val="00320C65"/>
    <w:rsid w:val="00321AA3"/>
    <w:rsid w:val="00322A7D"/>
    <w:rsid w:val="00323895"/>
    <w:rsid w:val="0032464F"/>
    <w:rsid w:val="00325208"/>
    <w:rsid w:val="0032581C"/>
    <w:rsid w:val="00327829"/>
    <w:rsid w:val="00327D79"/>
    <w:rsid w:val="00330239"/>
    <w:rsid w:val="0033051A"/>
    <w:rsid w:val="00330D90"/>
    <w:rsid w:val="00331011"/>
    <w:rsid w:val="0033109C"/>
    <w:rsid w:val="00331DE4"/>
    <w:rsid w:val="003326FE"/>
    <w:rsid w:val="00332DC2"/>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062F"/>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2EF5"/>
    <w:rsid w:val="00413903"/>
    <w:rsid w:val="00413B40"/>
    <w:rsid w:val="00413DAD"/>
    <w:rsid w:val="00414836"/>
    <w:rsid w:val="00415050"/>
    <w:rsid w:val="004158FF"/>
    <w:rsid w:val="00415C57"/>
    <w:rsid w:val="00416727"/>
    <w:rsid w:val="0042068A"/>
    <w:rsid w:val="00420907"/>
    <w:rsid w:val="0042206B"/>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0A81"/>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2A9"/>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3CC"/>
    <w:rsid w:val="004F3C3C"/>
    <w:rsid w:val="004F4380"/>
    <w:rsid w:val="004F44C7"/>
    <w:rsid w:val="004F489F"/>
    <w:rsid w:val="004F4958"/>
    <w:rsid w:val="004F51D3"/>
    <w:rsid w:val="004F51F5"/>
    <w:rsid w:val="004F5736"/>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DE5"/>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3ED"/>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19B7"/>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5406"/>
    <w:rsid w:val="00675F80"/>
    <w:rsid w:val="00676959"/>
    <w:rsid w:val="00676C6B"/>
    <w:rsid w:val="00676E9D"/>
    <w:rsid w:val="00680F16"/>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4A6"/>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624B"/>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51"/>
    <w:rsid w:val="007615C6"/>
    <w:rsid w:val="007623A5"/>
    <w:rsid w:val="00763298"/>
    <w:rsid w:val="00763861"/>
    <w:rsid w:val="00764032"/>
    <w:rsid w:val="007644E6"/>
    <w:rsid w:val="007652EA"/>
    <w:rsid w:val="00765D96"/>
    <w:rsid w:val="0076630F"/>
    <w:rsid w:val="007665D7"/>
    <w:rsid w:val="007674F3"/>
    <w:rsid w:val="007678E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979C1"/>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6B7B"/>
    <w:rsid w:val="007B753F"/>
    <w:rsid w:val="007B7E08"/>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E782D"/>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0B6"/>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6B6B"/>
    <w:rsid w:val="008973E6"/>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3A4B"/>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4A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62D1"/>
    <w:rsid w:val="0092766C"/>
    <w:rsid w:val="00930E55"/>
    <w:rsid w:val="009315B0"/>
    <w:rsid w:val="009316E9"/>
    <w:rsid w:val="00931767"/>
    <w:rsid w:val="00931924"/>
    <w:rsid w:val="00932354"/>
    <w:rsid w:val="0093416D"/>
    <w:rsid w:val="00935346"/>
    <w:rsid w:val="00936B46"/>
    <w:rsid w:val="00937BBF"/>
    <w:rsid w:val="00941020"/>
    <w:rsid w:val="00941D44"/>
    <w:rsid w:val="0094424D"/>
    <w:rsid w:val="009457AE"/>
    <w:rsid w:val="00945A61"/>
    <w:rsid w:val="00945B49"/>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6B7D"/>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E7F2A"/>
    <w:rsid w:val="009F090D"/>
    <w:rsid w:val="009F0B67"/>
    <w:rsid w:val="009F1758"/>
    <w:rsid w:val="009F1C3B"/>
    <w:rsid w:val="009F1E4B"/>
    <w:rsid w:val="009F2E6E"/>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581F"/>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0C3"/>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51D"/>
    <w:rsid w:val="00AC5F6A"/>
    <w:rsid w:val="00AC78A1"/>
    <w:rsid w:val="00AC7CAF"/>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7B91"/>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49E4"/>
    <w:rsid w:val="00B25BF3"/>
    <w:rsid w:val="00B25C74"/>
    <w:rsid w:val="00B26C76"/>
    <w:rsid w:val="00B312C7"/>
    <w:rsid w:val="00B316B9"/>
    <w:rsid w:val="00B32E58"/>
    <w:rsid w:val="00B335A2"/>
    <w:rsid w:val="00B34371"/>
    <w:rsid w:val="00B352A2"/>
    <w:rsid w:val="00B35313"/>
    <w:rsid w:val="00B356B9"/>
    <w:rsid w:val="00B36666"/>
    <w:rsid w:val="00B37104"/>
    <w:rsid w:val="00B40AFF"/>
    <w:rsid w:val="00B414A7"/>
    <w:rsid w:val="00B42511"/>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AE0"/>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87"/>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6E3E"/>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26C"/>
    <w:rsid w:val="00C268B5"/>
    <w:rsid w:val="00C268E4"/>
    <w:rsid w:val="00C27836"/>
    <w:rsid w:val="00C27ABF"/>
    <w:rsid w:val="00C309AD"/>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12C4"/>
    <w:rsid w:val="00C52C7F"/>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185"/>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3A32"/>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DB2"/>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57FF8"/>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810"/>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22A"/>
    <w:rsid w:val="00DC1421"/>
    <w:rsid w:val="00DC230C"/>
    <w:rsid w:val="00DC2CE7"/>
    <w:rsid w:val="00DC301A"/>
    <w:rsid w:val="00DC385C"/>
    <w:rsid w:val="00DC3AAC"/>
    <w:rsid w:val="00DC4144"/>
    <w:rsid w:val="00DC6AEA"/>
    <w:rsid w:val="00DC6B3B"/>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C88"/>
    <w:rsid w:val="00DF13A5"/>
    <w:rsid w:val="00DF13EF"/>
    <w:rsid w:val="00DF1618"/>
    <w:rsid w:val="00DF1C93"/>
    <w:rsid w:val="00DF1D7A"/>
    <w:rsid w:val="00DF1E5D"/>
    <w:rsid w:val="00DF2ABA"/>
    <w:rsid w:val="00DF363D"/>
    <w:rsid w:val="00DF419C"/>
    <w:rsid w:val="00DF51C5"/>
    <w:rsid w:val="00DF72C7"/>
    <w:rsid w:val="00DF74FA"/>
    <w:rsid w:val="00E0100E"/>
    <w:rsid w:val="00E01358"/>
    <w:rsid w:val="00E01E64"/>
    <w:rsid w:val="00E02F77"/>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0C5"/>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4A3"/>
    <w:rsid w:val="00EB67FD"/>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E693C"/>
    <w:rsid w:val="00EF03E7"/>
    <w:rsid w:val="00EF0539"/>
    <w:rsid w:val="00EF1AD7"/>
    <w:rsid w:val="00EF2E0A"/>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96F"/>
    <w:rsid w:val="00FA5AE3"/>
    <w:rsid w:val="00FA602E"/>
    <w:rsid w:val="00FA69A5"/>
    <w:rsid w:val="00FA7073"/>
    <w:rsid w:val="00FA73DD"/>
    <w:rsid w:val="00FB13C2"/>
    <w:rsid w:val="00FB229D"/>
    <w:rsid w:val="00FB3581"/>
    <w:rsid w:val="00FB380D"/>
    <w:rsid w:val="00FB3C33"/>
    <w:rsid w:val="00FB3D6A"/>
    <w:rsid w:val="00FB4154"/>
    <w:rsid w:val="00FB462E"/>
    <w:rsid w:val="00FB50B4"/>
    <w:rsid w:val="00FB54FB"/>
    <w:rsid w:val="00FB76C5"/>
    <w:rsid w:val="00FB7DE4"/>
    <w:rsid w:val="00FC1BF7"/>
    <w:rsid w:val="00FC2414"/>
    <w:rsid w:val="00FC2479"/>
    <w:rsid w:val="00FC24A5"/>
    <w:rsid w:val="00FC2C4D"/>
    <w:rsid w:val="00FC2F2A"/>
    <w:rsid w:val="00FC44A1"/>
    <w:rsid w:val="00FC4DEB"/>
    <w:rsid w:val="00FC5770"/>
    <w:rsid w:val="00FC72AD"/>
    <w:rsid w:val="00FC77FF"/>
    <w:rsid w:val="00FC7E40"/>
    <w:rsid w:val="00FD1351"/>
    <w:rsid w:val="00FD22AA"/>
    <w:rsid w:val="00FD38A5"/>
    <w:rsid w:val="00FD4B65"/>
    <w:rsid w:val="00FD5D3B"/>
    <w:rsid w:val="00FD6729"/>
    <w:rsid w:val="00FD7EFE"/>
    <w:rsid w:val="00FE192F"/>
    <w:rsid w:val="00FE2025"/>
    <w:rsid w:val="00FE2D9D"/>
    <w:rsid w:val="00FE3193"/>
    <w:rsid w:val="00FE3280"/>
    <w:rsid w:val="00FE3A14"/>
    <w:rsid w:val="00FE4790"/>
    <w:rsid w:val="00FE49E3"/>
    <w:rsid w:val="00FE4E1B"/>
    <w:rsid w:val="00FE7078"/>
    <w:rsid w:val="00FE737F"/>
    <w:rsid w:val="00FE7904"/>
    <w:rsid w:val="00FE79C6"/>
    <w:rsid w:val="00FE7C50"/>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FB3581"/>
    <w:pPr>
      <w:tabs>
        <w:tab w:val="right" w:leader="dot" w:pos="9676"/>
      </w:tabs>
      <w:spacing w:after="100" w:line="360" w:lineRule="auto"/>
      <w:ind w:left="426"/>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6019B7"/>
    <w:pPr>
      <w:spacing w:after="101" w:line="216" w:lineRule="atLeast"/>
      <w:ind w:firstLine="288"/>
      <w:jc w:val="both"/>
    </w:pPr>
    <w:rPr>
      <w:rFonts w:ascii="Arial" w:eastAsia="Times New Roman" w:hAnsi="Arial" w:cs="Arial"/>
      <w:sz w:val="18"/>
      <w:szCs w:val="18"/>
      <w:lang w:val="es-MX" w:eastAsia="es-MX"/>
    </w:rPr>
  </w:style>
  <w:style w:type="character" w:customStyle="1" w:styleId="il">
    <w:name w:val="il"/>
    <w:basedOn w:val="Fuentedeprrafopredeter"/>
    <w:rsid w:val="00320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TENCO/art_92_viii.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B302A-6B59-4506-81C0-4468DC6F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39</Pages>
  <Words>7608</Words>
  <Characters>41846</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Admin</cp:lastModifiedBy>
  <cp:revision>6</cp:revision>
  <cp:lastPrinted>2019-01-21T23:42:00Z</cp:lastPrinted>
  <dcterms:created xsi:type="dcterms:W3CDTF">2020-02-07T22:27:00Z</dcterms:created>
  <dcterms:modified xsi:type="dcterms:W3CDTF">2020-04-17T04:14:00Z</dcterms:modified>
</cp:coreProperties>
</file>