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59BB7371"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E07DF5">
        <w:rPr>
          <w:rFonts w:ascii="Palatino Linotype" w:eastAsia="Times New Roman" w:hAnsi="Palatino Linotype" w:cs="Arial"/>
          <w:color w:val="000000"/>
          <w:sz w:val="24"/>
          <w:szCs w:val="24"/>
          <w:lang w:eastAsia="es-MX"/>
        </w:rPr>
        <w:t>once de marzo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771DC276"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753CE8">
        <w:rPr>
          <w:rFonts w:ascii="Palatino Linotype" w:hAnsi="Palatino Linotype" w:cs="Arial"/>
          <w:b/>
          <w:bCs/>
          <w:sz w:val="24"/>
          <w:szCs w:val="24"/>
          <w:lang w:eastAsia="es-MX"/>
        </w:rPr>
        <w:t>1</w:t>
      </w:r>
      <w:r w:rsidR="00495DAD">
        <w:rPr>
          <w:rFonts w:ascii="Palatino Linotype" w:hAnsi="Palatino Linotype" w:cs="Arial"/>
          <w:b/>
          <w:bCs/>
          <w:sz w:val="24"/>
          <w:szCs w:val="24"/>
          <w:lang w:eastAsia="es-MX"/>
        </w:rPr>
        <w:t>2</w:t>
      </w:r>
      <w:r w:rsidR="000A1BB5">
        <w:rPr>
          <w:rFonts w:ascii="Palatino Linotype" w:hAnsi="Palatino Linotype" w:cs="Arial"/>
          <w:b/>
          <w:bCs/>
          <w:sz w:val="24"/>
          <w:szCs w:val="24"/>
          <w:lang w:eastAsia="es-MX"/>
        </w:rPr>
        <w:t>2</w:t>
      </w:r>
      <w:r w:rsidR="00495DAD">
        <w:rPr>
          <w:rFonts w:ascii="Palatino Linotype" w:hAnsi="Palatino Linotype" w:cs="Arial"/>
          <w:b/>
          <w:bCs/>
          <w:sz w:val="24"/>
          <w:szCs w:val="24"/>
          <w:lang w:eastAsia="es-MX"/>
        </w:rPr>
        <w:t>70</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por</w:t>
      </w:r>
      <w:r w:rsidR="00035DB8">
        <w:rPr>
          <w:rFonts w:ascii="Palatino Linotype" w:hAnsi="Palatino Linotype" w:cs="Arial"/>
          <w:sz w:val="24"/>
          <w:szCs w:val="24"/>
        </w:rPr>
        <w:t xml:space="preserve"> </w:t>
      </w:r>
      <w:r w:rsidR="00E90622">
        <w:rPr>
          <w:rFonts w:ascii="Palatino Linotype" w:hAnsi="Palatino Linotype" w:cs="Arial"/>
          <w:sz w:val="24"/>
          <w:szCs w:val="24"/>
        </w:rPr>
        <w:t>un ciudadano que no proporcionó</w:t>
      </w:r>
      <w:r w:rsidR="0059431C">
        <w:rPr>
          <w:rFonts w:ascii="Palatino Linotype" w:hAnsi="Palatino Linotype" w:cs="Arial"/>
          <w:sz w:val="24"/>
          <w:szCs w:val="24"/>
        </w:rPr>
        <w:t xml:space="preserve"> un nombre para ser identificado, sin embargo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07DF5">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proofErr w:type="spellStart"/>
      <w:r w:rsidR="00495DAD">
        <w:rPr>
          <w:rFonts w:ascii="Palatino Linotype" w:hAnsi="Palatino Linotype" w:cs="Arial"/>
          <w:b/>
          <w:sz w:val="24"/>
          <w:szCs w:val="24"/>
        </w:rPr>
        <w:t>Ecatzingo</w:t>
      </w:r>
      <w:proofErr w:type="spellEnd"/>
      <w:r w:rsidR="00877F2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0F23102B"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A1BB5">
        <w:rPr>
          <w:rFonts w:ascii="Palatino Linotype" w:hAnsi="Palatino Linotype" w:cs="Arial"/>
          <w:sz w:val="24"/>
          <w:szCs w:val="24"/>
        </w:rPr>
        <w:t xml:space="preserve">veintiséis </w:t>
      </w:r>
      <w:r w:rsidR="00877F20">
        <w:rPr>
          <w:rFonts w:ascii="Palatino Linotype" w:hAnsi="Palatino Linotype" w:cs="Arial"/>
          <w:sz w:val="24"/>
          <w:szCs w:val="24"/>
        </w:rPr>
        <w:t>de</w:t>
      </w:r>
      <w:r w:rsidR="00753CE8">
        <w:rPr>
          <w:rFonts w:ascii="Palatino Linotype" w:hAnsi="Palatino Linotype" w:cs="Arial"/>
          <w:sz w:val="24"/>
          <w:szCs w:val="24"/>
        </w:rPr>
        <w:t xml:space="preserve"> noviembre</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0A1BB5" w:rsidRPr="000A1BB5">
        <w:rPr>
          <w:rFonts w:ascii="Palatino Linotype" w:hAnsi="Palatino Linotype" w:cs="Arial"/>
          <w:b/>
          <w:sz w:val="24"/>
          <w:szCs w:val="24"/>
        </w:rPr>
        <w:t>00454/ECATZIN/IP/2019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1ABE304C"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0A1BB5" w:rsidRPr="000A1BB5">
        <w:rPr>
          <w:rFonts w:ascii="Palatino Linotype" w:hAnsi="Palatino Linotype" w:cs="Arial"/>
          <w:b/>
          <w:sz w:val="24"/>
          <w:szCs w:val="24"/>
        </w:rPr>
        <w:t>00454/ECATZIN/IP/2019</w:t>
      </w:r>
      <w:r w:rsidR="00B46138">
        <w:rPr>
          <w:rFonts w:ascii="Palatino Linotype" w:hAnsi="Palatino Linotype"/>
          <w:i/>
          <w:color w:val="000000"/>
        </w:rPr>
        <w:t>.</w:t>
      </w:r>
    </w:p>
    <w:p w14:paraId="042F8C77" w14:textId="36222F62" w:rsidR="00947259" w:rsidRPr="000A1BB5"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000A1BB5" w:rsidRPr="000A1BB5">
        <w:rPr>
          <w:rFonts w:ascii="Palatino Linotype" w:hAnsi="Palatino Linotype"/>
          <w:i/>
          <w:color w:val="000000"/>
        </w:rPr>
        <w:t>Quiero saber los recursos de revisión que han atendido en este año.</w:t>
      </w:r>
      <w:r w:rsidR="00BF3214" w:rsidRPr="000A1BB5">
        <w:rPr>
          <w:rFonts w:ascii="Palatino Linotype" w:eastAsia="Times New Roman" w:hAnsi="Palatino Linotype" w:cs="Times New Roman"/>
          <w:i/>
          <w:lang w:eastAsia="es-ES"/>
        </w:rPr>
        <w:t>”</w:t>
      </w:r>
      <w:r w:rsidR="00BF3214" w:rsidRPr="000A1BB5">
        <w:rPr>
          <w:rFonts w:ascii="Palatino Linotype" w:eastAsia="Times New Roman" w:hAnsi="Palatino Linotype" w:cs="Times New Roman"/>
          <w:i/>
          <w:lang w:val="es-ES_tradnl" w:eastAsia="es-ES"/>
        </w:rPr>
        <w:t xml:space="preserve"> </w:t>
      </w:r>
      <w:r w:rsidR="00EA51DC" w:rsidRPr="000A1BB5">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22CC66D0" w:rsidR="00702BEF" w:rsidRDefault="000A1BB5" w:rsidP="00753CE8">
      <w:pPr>
        <w:spacing w:after="0" w:line="360" w:lineRule="auto"/>
        <w:jc w:val="center"/>
        <w:rPr>
          <w:rFonts w:ascii="Palatino Linotype" w:hAnsi="Palatino Linotype"/>
          <w:sz w:val="24"/>
          <w:szCs w:val="24"/>
        </w:rPr>
      </w:pPr>
      <w:r>
        <w:rPr>
          <w:noProof/>
          <w:lang w:eastAsia="es-MX"/>
        </w:rPr>
        <w:drawing>
          <wp:inline distT="0" distB="0" distL="0" distR="0" wp14:anchorId="1690F5F5" wp14:editId="28A5F6C8">
            <wp:extent cx="5064691" cy="2096219"/>
            <wp:effectExtent l="190500" t="190500" r="193675" b="18986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210" t="30349" r="22876" b="29982"/>
                    <a:stretch/>
                  </pic:blipFill>
                  <pic:spPr bwMode="auto">
                    <a:xfrm>
                      <a:off x="0" y="0"/>
                      <a:ext cx="5087079" cy="210548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7865BBDE"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0A1BB5">
        <w:rPr>
          <w:rFonts w:ascii="Palatino Linotype" w:hAnsi="Palatino Linotype" w:cs="Arial"/>
          <w:sz w:val="24"/>
          <w:szCs w:val="24"/>
        </w:rPr>
        <w:t xml:space="preserve">diecinueve </w:t>
      </w:r>
      <w:r w:rsidR="00B46138">
        <w:rPr>
          <w:rFonts w:ascii="Palatino Linotype" w:hAnsi="Palatino Linotype" w:cs="Arial"/>
          <w:sz w:val="24"/>
          <w:szCs w:val="24"/>
        </w:rPr>
        <w:t>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702BEF">
        <w:rPr>
          <w:rFonts w:ascii="Palatino Linotype" w:hAnsi="Palatino Linotype" w:cs="Arial"/>
          <w:b/>
          <w:bCs/>
          <w:sz w:val="24"/>
          <w:szCs w:val="24"/>
          <w:lang w:eastAsia="es-MX"/>
        </w:rPr>
        <w:t>1</w:t>
      </w:r>
      <w:r w:rsidR="000A1BB5">
        <w:rPr>
          <w:rFonts w:ascii="Palatino Linotype" w:hAnsi="Palatino Linotype" w:cs="Arial"/>
          <w:b/>
          <w:bCs/>
          <w:sz w:val="24"/>
          <w:szCs w:val="24"/>
          <w:lang w:eastAsia="es-MX"/>
        </w:rPr>
        <w:t>22</w:t>
      </w:r>
      <w:r w:rsidR="00495DAD">
        <w:rPr>
          <w:rFonts w:ascii="Palatino Linotype" w:hAnsi="Palatino Linotype" w:cs="Arial"/>
          <w:b/>
          <w:bCs/>
          <w:sz w:val="24"/>
          <w:szCs w:val="24"/>
          <w:lang w:eastAsia="es-MX"/>
        </w:rPr>
        <w:t>70</w:t>
      </w:r>
      <w:r w:rsidR="00E90622">
        <w:rPr>
          <w:rFonts w:ascii="Palatino Linotype" w:hAnsi="Palatino Linotype" w:cs="Arial"/>
          <w:b/>
          <w:bCs/>
          <w:sz w:val="24"/>
          <w:szCs w:val="24"/>
          <w:lang w:eastAsia="es-MX"/>
        </w:rPr>
        <w:t>/</w:t>
      </w:r>
      <w:r w:rsidR="00DD5650" w:rsidRPr="00302231">
        <w:rPr>
          <w:rFonts w:ascii="Palatino Linotype" w:hAnsi="Palatino Linotype" w:cs="Arial"/>
          <w:b/>
          <w:bCs/>
          <w:sz w:val="24"/>
          <w:szCs w:val="24"/>
          <w:lang w:eastAsia="es-MX"/>
        </w:rPr>
        <w:t>INFOEM/IP/RR/201</w:t>
      </w:r>
      <w:r w:rsidR="00464935" w:rsidRPr="00302231">
        <w:rPr>
          <w:rFonts w:ascii="Palatino Linotype" w:hAnsi="Palatino Linotype" w:cs="Arial"/>
          <w:b/>
          <w:bCs/>
          <w:sz w:val="24"/>
          <w:szCs w:val="24"/>
          <w:lang w:eastAsia="es-MX"/>
        </w:rPr>
        <w:t>9</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0A1BB5" w:rsidRDefault="00ED60A5" w:rsidP="00AD2A55">
      <w:pPr>
        <w:spacing w:after="0" w:line="360" w:lineRule="auto"/>
        <w:jc w:val="both"/>
        <w:rPr>
          <w:rFonts w:ascii="Palatino Linotype" w:hAnsi="Palatino Linotype" w:cs="Arial"/>
          <w:sz w:val="16"/>
          <w:szCs w:val="24"/>
        </w:rPr>
      </w:pPr>
    </w:p>
    <w:p w14:paraId="71D00363" w14:textId="7F879502"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0A1BB5">
        <w:rPr>
          <w:rFonts w:ascii="Palatino Linotype" w:hAnsi="Palatino Linotype" w:cs="Arial"/>
          <w:b/>
          <w:bCs/>
          <w:sz w:val="24"/>
          <w:szCs w:val="24"/>
          <w:lang w:eastAsia="es-MX"/>
        </w:rPr>
        <w:t>122</w:t>
      </w:r>
      <w:r w:rsidR="00495DAD">
        <w:rPr>
          <w:rFonts w:ascii="Palatino Linotype" w:hAnsi="Palatino Linotype" w:cs="Arial"/>
          <w:b/>
          <w:bCs/>
          <w:sz w:val="24"/>
          <w:szCs w:val="24"/>
          <w:lang w:eastAsia="es-MX"/>
        </w:rPr>
        <w:t>70</w:t>
      </w:r>
      <w:r w:rsidR="00B46138" w:rsidRPr="00302231">
        <w:rPr>
          <w:rFonts w:ascii="Palatino Linotype" w:hAnsi="Palatino Linotype" w:cs="Arial"/>
          <w:b/>
          <w:bCs/>
          <w:sz w:val="24"/>
          <w:szCs w:val="24"/>
          <w:lang w:eastAsia="es-MX"/>
        </w:rPr>
        <w:t>/INFOEM/IP/RR/2019</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141BF7A4" w:rsidR="00BD12EB" w:rsidRPr="000A1BB5" w:rsidRDefault="00BD12EB" w:rsidP="00753CE8">
      <w:pPr>
        <w:spacing w:after="0" w:line="240" w:lineRule="auto"/>
        <w:ind w:left="851" w:right="850"/>
        <w:jc w:val="both"/>
        <w:rPr>
          <w:rFonts w:ascii="Palatino Linotype" w:hAnsi="Palatino Linotype"/>
          <w:i/>
          <w:color w:val="000000"/>
        </w:rPr>
      </w:pPr>
      <w:r w:rsidRPr="000A1BB5">
        <w:rPr>
          <w:rFonts w:ascii="Palatino Linotype" w:hAnsi="Palatino Linotype"/>
          <w:i/>
          <w:color w:val="000000"/>
        </w:rPr>
        <w:t>“</w:t>
      </w:r>
      <w:r w:rsidR="000A1BB5" w:rsidRPr="000A1BB5">
        <w:rPr>
          <w:rFonts w:ascii="Palatino Linotype" w:hAnsi="Palatino Linotype"/>
          <w:i/>
          <w:color w:val="000000"/>
        </w:rPr>
        <w:t xml:space="preserve">Los sujetos obligados no actúan conforme a la Ley de Transparencia, refiriéndome que los mismos servidores no han efectuado las acciones necesarias para responder a </w:t>
      </w:r>
      <w:r w:rsidR="000A1BB5" w:rsidRPr="000A1BB5">
        <w:rPr>
          <w:rFonts w:ascii="Palatino Linotype" w:hAnsi="Palatino Linotype"/>
          <w:i/>
          <w:color w:val="000000"/>
        </w:rPr>
        <w:lastRenderedPageBreak/>
        <w:t>mi solicitud, mis derechos están siendo violado, por acciones como estas es que México sigue siendo un país en vías de desarrollo, es por esto que existe tanta corrupción, es por esto que México se está hundiendo.</w:t>
      </w:r>
      <w:r w:rsidRPr="000A1BB5">
        <w:rPr>
          <w:rFonts w:ascii="Palatino Linotype" w:hAnsi="Palatino Linotype"/>
          <w:i/>
          <w:color w:val="000000"/>
        </w:rPr>
        <w:t>”(Sic).</w:t>
      </w:r>
    </w:p>
    <w:p w14:paraId="06F46787" w14:textId="77777777" w:rsidR="00877F20" w:rsidRPr="000A1BB5" w:rsidRDefault="00877F20" w:rsidP="00BD4516">
      <w:pPr>
        <w:spacing w:after="0" w:line="360" w:lineRule="auto"/>
        <w:jc w:val="both"/>
        <w:rPr>
          <w:rFonts w:ascii="Palatino Linotype" w:hAnsi="Palatino Linotype" w:cs="Arial"/>
          <w:b/>
          <w:sz w:val="20"/>
          <w:szCs w:val="24"/>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0FB0BC60" w:rsidR="009F6F65" w:rsidRPr="000A1BB5" w:rsidRDefault="00BD12EB" w:rsidP="00753CE8">
      <w:pPr>
        <w:ind w:left="851" w:right="850"/>
        <w:jc w:val="both"/>
        <w:rPr>
          <w:rFonts w:ascii="Palatino Linotype" w:eastAsia="Times New Roman" w:hAnsi="Palatino Linotype" w:cs="Times New Roman"/>
          <w:i/>
          <w:lang w:eastAsia="es-MX"/>
        </w:rPr>
      </w:pPr>
      <w:r w:rsidRPr="000A1BB5">
        <w:rPr>
          <w:rFonts w:ascii="Palatino Linotype" w:hAnsi="Palatino Linotype" w:cs="Arial"/>
          <w:i/>
        </w:rPr>
        <w:t>“</w:t>
      </w:r>
      <w:r w:rsidR="000A1BB5" w:rsidRPr="000A1BB5">
        <w:rPr>
          <w:rFonts w:ascii="Palatino Linotype" w:hAnsi="Palatino Linotype"/>
          <w:i/>
          <w:color w:val="000000"/>
        </w:rPr>
        <w:t>No proporcionan la información requerida.</w:t>
      </w:r>
      <w:r w:rsidR="009763E3" w:rsidRPr="000A1BB5">
        <w:rPr>
          <w:rFonts w:ascii="Palatino Linotype" w:hAnsi="Palatino Linotype"/>
          <w:i/>
          <w:color w:val="000000"/>
        </w:rPr>
        <w:t>” (S</w:t>
      </w:r>
      <w:r w:rsidRPr="000A1BB5">
        <w:rPr>
          <w:rFonts w:ascii="Palatino Linotype" w:hAnsi="Palatino Linotype"/>
          <w:i/>
          <w:color w:val="000000"/>
        </w:rPr>
        <w:t>ic)</w:t>
      </w:r>
      <w:r w:rsidR="006A3E42" w:rsidRPr="000A1BB5">
        <w:rPr>
          <w:rFonts w:ascii="Palatino Linotype" w:hAnsi="Palatino Linotype"/>
          <w:i/>
          <w:color w:val="000000"/>
        </w:rPr>
        <w:t>.</w:t>
      </w:r>
    </w:p>
    <w:p w14:paraId="20A3ED9C" w14:textId="77777777" w:rsidR="006A3E42" w:rsidRPr="000A1BB5" w:rsidRDefault="006A3E42" w:rsidP="00BD4516">
      <w:pPr>
        <w:tabs>
          <w:tab w:val="left" w:pos="6263"/>
        </w:tabs>
        <w:spacing w:after="0" w:line="360" w:lineRule="auto"/>
        <w:rPr>
          <w:rFonts w:ascii="Palatino Linotype" w:hAnsi="Palatino Linotype" w:cs="Arial"/>
          <w:b/>
          <w:i/>
          <w:sz w:val="16"/>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092F6F19"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753CE8" w:rsidRPr="000A1BB5">
        <w:rPr>
          <w:rFonts w:ascii="Palatino Linotype" w:hAnsi="Palatino Linotype" w:cs="Arial"/>
          <w:b/>
          <w:sz w:val="24"/>
          <w:szCs w:val="24"/>
        </w:rPr>
        <w:t>1</w:t>
      </w:r>
      <w:r w:rsidR="000A1BB5" w:rsidRPr="000A1BB5">
        <w:rPr>
          <w:rFonts w:ascii="Palatino Linotype" w:hAnsi="Palatino Linotype" w:cs="Arial"/>
          <w:b/>
          <w:sz w:val="24"/>
          <w:szCs w:val="24"/>
        </w:rPr>
        <w:t>22</w:t>
      </w:r>
      <w:r w:rsidR="00495DAD" w:rsidRPr="000A1BB5">
        <w:rPr>
          <w:rFonts w:ascii="Palatino Linotype" w:hAnsi="Palatino Linotype" w:cs="Arial"/>
          <w:b/>
          <w:sz w:val="24"/>
          <w:szCs w:val="24"/>
        </w:rPr>
        <w:t>70</w:t>
      </w:r>
      <w:r w:rsidRPr="000A1BB5">
        <w:rPr>
          <w:rFonts w:ascii="Palatino Linotype" w:hAnsi="Palatino Linotype" w:cs="Arial"/>
          <w:b/>
          <w:sz w:val="24"/>
          <w:szCs w:val="24"/>
        </w:rPr>
        <w:t>/INFOEM/IP/RR/2019</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6F681C">
        <w:rPr>
          <w:rFonts w:ascii="Palatino Linotype" w:hAnsi="Palatino Linotype" w:cs="Arial"/>
          <w:sz w:val="24"/>
          <w:szCs w:val="24"/>
        </w:rPr>
        <w:t>diez</w:t>
      </w:r>
      <w:r w:rsidR="00A97EBF">
        <w:rPr>
          <w:rFonts w:ascii="Palatino Linotype" w:hAnsi="Palatino Linotype" w:cs="Arial"/>
          <w:sz w:val="24"/>
          <w:szCs w:val="24"/>
        </w:rPr>
        <w:t xml:space="preserve"> de enero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E90622" w:rsidRDefault="006A3E42" w:rsidP="006A3E42">
      <w:pPr>
        <w:spacing w:after="0" w:line="360" w:lineRule="auto"/>
        <w:jc w:val="both"/>
        <w:rPr>
          <w:rFonts w:ascii="Palatino Linotype" w:hAnsi="Palatino Linotype" w:cs="Arial"/>
          <w:b/>
          <w:sz w:val="18"/>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6AC62CD0"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947259">
        <w:rPr>
          <w:rFonts w:ascii="Palatino Linotype" w:hAnsi="Palatino Linotype" w:cs="Arial"/>
          <w:b/>
          <w:sz w:val="24"/>
          <w:szCs w:val="24"/>
        </w:rPr>
        <w:t>1</w:t>
      </w:r>
      <w:r w:rsidR="000A1BB5">
        <w:rPr>
          <w:rFonts w:ascii="Palatino Linotype" w:hAnsi="Palatino Linotype" w:cs="Arial"/>
          <w:b/>
          <w:sz w:val="24"/>
          <w:szCs w:val="24"/>
        </w:rPr>
        <w:t>22</w:t>
      </w:r>
      <w:r w:rsidR="00495DAD">
        <w:rPr>
          <w:rFonts w:ascii="Palatino Linotype" w:hAnsi="Palatino Linotype" w:cs="Arial"/>
          <w:b/>
          <w:sz w:val="24"/>
          <w:szCs w:val="24"/>
        </w:rPr>
        <w:t>70</w:t>
      </w:r>
      <w:r w:rsidR="00753CE8">
        <w:rPr>
          <w:rFonts w:ascii="Palatino Linotype" w:hAnsi="Palatino Linotype" w:cs="Arial"/>
          <w:b/>
          <w:sz w:val="24"/>
          <w:szCs w:val="24"/>
        </w:rPr>
        <w:t>/</w:t>
      </w:r>
      <w:r w:rsidR="005A62C9" w:rsidRPr="005A62C9">
        <w:rPr>
          <w:rFonts w:ascii="Palatino Linotype" w:hAnsi="Palatino Linotype" w:cs="Arial"/>
          <w:b/>
          <w:sz w:val="24"/>
          <w:szCs w:val="24"/>
        </w:rPr>
        <w:t>INFOEM/IP/RR/2019</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6F681C">
        <w:rPr>
          <w:rFonts w:ascii="Palatino Linotype" w:hAnsi="Palatino Linotype" w:cs="Arial"/>
          <w:sz w:val="24"/>
          <w:szCs w:val="24"/>
        </w:rPr>
        <w:t>o remitieron información alguna, como se muestra a continuación:</w:t>
      </w:r>
    </w:p>
    <w:p w14:paraId="2C007FA5" w14:textId="2F010B0D" w:rsidR="006F681C" w:rsidRDefault="000A1BB5" w:rsidP="006F681C">
      <w:pPr>
        <w:spacing w:after="0" w:line="360" w:lineRule="auto"/>
        <w:jc w:val="center"/>
        <w:rPr>
          <w:rFonts w:ascii="Palatino Linotype" w:hAnsi="Palatino Linotype" w:cs="Arial"/>
          <w:sz w:val="24"/>
          <w:szCs w:val="24"/>
        </w:rPr>
      </w:pPr>
      <w:r>
        <w:rPr>
          <w:noProof/>
          <w:lang w:eastAsia="es-MX"/>
        </w:rPr>
        <w:drawing>
          <wp:inline distT="0" distB="0" distL="0" distR="0" wp14:anchorId="5611C6B1" wp14:editId="5F1972AE">
            <wp:extent cx="5080613" cy="1622067"/>
            <wp:effectExtent l="190500" t="190500" r="196850" b="1879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422" t="39506" r="12353" b="17798"/>
                    <a:stretch/>
                  </pic:blipFill>
                  <pic:spPr bwMode="auto">
                    <a:xfrm>
                      <a:off x="0" y="0"/>
                      <a:ext cx="5089560" cy="162492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05097FC3" w14:textId="66A68468"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495DAD">
        <w:rPr>
          <w:rFonts w:ascii="Palatino Linotype" w:hAnsi="Palatino Linotype" w:cs="Arial"/>
          <w:sz w:val="24"/>
          <w:szCs w:val="24"/>
        </w:rPr>
        <w:t>cinco de febrero</w:t>
      </w:r>
      <w:r w:rsidR="00F80D24">
        <w:rPr>
          <w:rFonts w:ascii="Palatino Linotype" w:hAnsi="Palatino Linotype" w:cs="Arial"/>
          <w:sz w:val="24"/>
          <w:szCs w:val="24"/>
        </w:rPr>
        <w:t xml:space="preserve">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64BA191A"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A97EBF">
        <w:rPr>
          <w:rFonts w:ascii="Palatino Linotype" w:hAnsi="Palatino Linotype" w:cs="Arial"/>
          <w:sz w:val="24"/>
          <w:szCs w:val="24"/>
        </w:rPr>
        <w:t>veint</w:t>
      </w:r>
      <w:r w:rsidR="00753CE8">
        <w:rPr>
          <w:rFonts w:ascii="Palatino Linotype" w:hAnsi="Palatino Linotype" w:cs="Arial"/>
          <w:sz w:val="24"/>
          <w:szCs w:val="24"/>
        </w:rPr>
        <w:t>i</w:t>
      </w:r>
      <w:r w:rsidR="006F681C">
        <w:rPr>
          <w:rFonts w:ascii="Palatino Linotype" w:hAnsi="Palatino Linotype" w:cs="Arial"/>
          <w:sz w:val="24"/>
          <w:szCs w:val="24"/>
        </w:rPr>
        <w:t>cuatro</w:t>
      </w:r>
      <w:r w:rsidR="00284461">
        <w:rPr>
          <w:rFonts w:ascii="Palatino Linotype" w:hAnsi="Palatino Linotype" w:cs="Arial"/>
          <w:sz w:val="24"/>
          <w:szCs w:val="24"/>
        </w:rPr>
        <w:t xml:space="preserve"> de febrero 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Default="00ED60A5" w:rsidP="00AD2A55">
      <w:pPr>
        <w:spacing w:after="0" w:line="360" w:lineRule="auto"/>
        <w:jc w:val="both"/>
        <w:rPr>
          <w:rFonts w:ascii="Palatino Linotype" w:hAnsi="Palatino Linotype" w:cs="Arial"/>
          <w:sz w:val="24"/>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AD2A55" w:rsidRDefault="00A97EBF"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A80539">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08E2283D" w14:textId="77777777" w:rsidR="00947259" w:rsidRPr="00C27225" w:rsidRDefault="00947259" w:rsidP="00947259">
      <w:pPr>
        <w:autoSpaceDE w:val="0"/>
        <w:autoSpaceDN w:val="0"/>
        <w:adjustRightInd w:val="0"/>
        <w:spacing w:after="0" w:line="360" w:lineRule="auto"/>
        <w:jc w:val="both"/>
        <w:rPr>
          <w:rFonts w:ascii="Palatino Linotype" w:hAnsi="Palatino Linotype" w:cs="Arial"/>
          <w:b/>
          <w:sz w:val="24"/>
          <w:szCs w:val="24"/>
        </w:rPr>
      </w:pPr>
      <w:r w:rsidRPr="00D148EB">
        <w:rPr>
          <w:rFonts w:ascii="Palatino Linotype" w:hAnsi="Palatino Linotype" w:cs="Arial"/>
          <w:b/>
          <w:sz w:val="28"/>
          <w:szCs w:val="28"/>
        </w:rPr>
        <w:t>TERCERO</w:t>
      </w:r>
      <w:r w:rsidRPr="00C27225">
        <w:rPr>
          <w:rFonts w:ascii="Palatino Linotype" w:hAnsi="Palatino Linotype" w:cs="Arial"/>
          <w:b/>
          <w:sz w:val="24"/>
          <w:szCs w:val="24"/>
        </w:rPr>
        <w:t xml:space="preserve">. Del estudio de las causas de improcedencia. </w:t>
      </w:r>
    </w:p>
    <w:p w14:paraId="672E4F39"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w:t>
      </w:r>
      <w:proofErr w:type="spellStart"/>
      <w:r w:rsidRPr="00C27225">
        <w:rPr>
          <w:rFonts w:ascii="Palatino Linotype" w:hAnsi="Palatino Linotype" w:cs="Arial"/>
          <w:sz w:val="24"/>
          <w:szCs w:val="24"/>
        </w:rPr>
        <w:t>Resolutor</w:t>
      </w:r>
      <w:proofErr w:type="spellEnd"/>
      <w:r w:rsidRPr="00C2722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A23E3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493964CD" w14:textId="77777777" w:rsidR="00947259" w:rsidRPr="00C27225" w:rsidRDefault="00947259" w:rsidP="00947259">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39DCD587" w14:textId="77777777" w:rsidR="00947259" w:rsidRPr="00C27225" w:rsidRDefault="00947259" w:rsidP="00947259">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225">
        <w:rPr>
          <w:rFonts w:ascii="Palatino Linotype" w:hAnsi="Palatino Linotype"/>
          <w:i/>
          <w:sz w:val="22"/>
          <w:szCs w:val="22"/>
        </w:rPr>
        <w:t>concesoria</w:t>
      </w:r>
      <w:proofErr w:type="spellEnd"/>
      <w:r w:rsidRPr="00C2722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7F879B4" w14:textId="77777777" w:rsidR="00947259" w:rsidRPr="00C27225" w:rsidRDefault="00947259" w:rsidP="00947259">
      <w:pPr>
        <w:pStyle w:val="Prrafodelista"/>
        <w:autoSpaceDE w:val="0"/>
        <w:autoSpaceDN w:val="0"/>
        <w:adjustRightInd w:val="0"/>
        <w:spacing w:line="360" w:lineRule="auto"/>
        <w:ind w:left="0"/>
        <w:jc w:val="both"/>
        <w:rPr>
          <w:rFonts w:ascii="Palatino Linotype" w:hAnsi="Palatino Linotype" w:cs="Arial"/>
        </w:rPr>
      </w:pPr>
    </w:p>
    <w:p w14:paraId="4261CA2E"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3C960DBE" w14:textId="77777777" w:rsidR="00947259" w:rsidRPr="00C27225" w:rsidRDefault="00947259" w:rsidP="00947259">
      <w:pPr>
        <w:pStyle w:val="Prrafodelista"/>
        <w:autoSpaceDE w:val="0"/>
        <w:autoSpaceDN w:val="0"/>
        <w:adjustRightInd w:val="0"/>
        <w:spacing w:line="360" w:lineRule="auto"/>
        <w:ind w:left="0"/>
        <w:jc w:val="both"/>
        <w:rPr>
          <w:rFonts w:ascii="Palatino Linotype" w:hAnsi="Palatino Linotype" w:cs="Arial"/>
        </w:rPr>
      </w:pPr>
    </w:p>
    <w:p w14:paraId="639A135A"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28E5620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02EE637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E6A7332"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24D20A0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28D77640"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6CE04891"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34CE24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VII. El recurrente amplíe su solicitud en el recurso de revisión, únicamente respecto de los nuevos contenidos.”</w:t>
      </w:r>
    </w:p>
    <w:p w14:paraId="6791A484" w14:textId="77777777" w:rsidR="00947259" w:rsidRPr="00C27225" w:rsidRDefault="00947259" w:rsidP="00947259">
      <w:pPr>
        <w:pStyle w:val="Prrafodelista"/>
        <w:autoSpaceDE w:val="0"/>
        <w:autoSpaceDN w:val="0"/>
        <w:adjustRightInd w:val="0"/>
        <w:spacing w:line="360" w:lineRule="auto"/>
        <w:ind w:right="850"/>
        <w:jc w:val="both"/>
        <w:rPr>
          <w:rFonts w:ascii="Palatino Linotype" w:hAnsi="Palatino Linotype" w:cs="Arial"/>
          <w:i/>
        </w:rPr>
      </w:pPr>
    </w:p>
    <w:p w14:paraId="59615D5A"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14:paraId="07473A23"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28E0E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2ED04BA1"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7F21943"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DBFD489"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73498A9F"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6757E3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31C0B64B"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91E2593"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494597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6A37D9C7"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7BAA9B0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5B0B5A46"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5D9328B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p>
    <w:p w14:paraId="718EB76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B1F7F22" w14:textId="307803D9"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2558C2">
        <w:rPr>
          <w:rFonts w:ascii="Palatino Linotype" w:hAnsi="Palatino Linotype" w:cs="Arial"/>
          <w:sz w:val="24"/>
          <w:szCs w:val="24"/>
        </w:rPr>
        <w:t>________________</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25CE72F"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11DD9E1"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013C647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4E79110"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C222250" w14:textId="77777777" w:rsidR="00947259" w:rsidRPr="00C27225" w:rsidRDefault="00947259" w:rsidP="00947259">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lastRenderedPageBreak/>
        <w:t>Constitución Política de los Estados Unidos Mexicanos</w:t>
      </w:r>
    </w:p>
    <w:p w14:paraId="348B1960" w14:textId="77777777" w:rsidR="00947259" w:rsidRPr="00C27225" w:rsidRDefault="00947259" w:rsidP="00947259">
      <w:pPr>
        <w:autoSpaceDE w:val="0"/>
        <w:autoSpaceDN w:val="0"/>
        <w:adjustRightInd w:val="0"/>
        <w:spacing w:after="0" w:line="240" w:lineRule="auto"/>
        <w:jc w:val="both"/>
        <w:rPr>
          <w:rFonts w:ascii="Palatino Linotype" w:hAnsi="Palatino Linotype" w:cs="Arial"/>
        </w:rPr>
      </w:pPr>
    </w:p>
    <w:p w14:paraId="5759483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7339B9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1E4487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1DBC026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0B5CE3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B5CE4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7EB85F7F"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234913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35B2904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5552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4A4BDD0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5B6A7901"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1EB10F0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p>
    <w:p w14:paraId="099B50F3"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67D2AF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Por otra parte, del contenido del artículo 1 de la Constitución Política de los Estados Unidos Mexicanos, se destaca lo siguiente:</w:t>
      </w:r>
    </w:p>
    <w:p w14:paraId="2AE6BB92" w14:textId="77777777" w:rsidR="00947259" w:rsidRPr="00E07DF5" w:rsidRDefault="00947259" w:rsidP="00947259">
      <w:pPr>
        <w:autoSpaceDE w:val="0"/>
        <w:autoSpaceDN w:val="0"/>
        <w:adjustRightInd w:val="0"/>
        <w:spacing w:after="0" w:line="360" w:lineRule="auto"/>
        <w:jc w:val="both"/>
        <w:rPr>
          <w:rFonts w:ascii="Palatino Linotype" w:hAnsi="Palatino Linotype" w:cs="Arial"/>
          <w:sz w:val="12"/>
          <w:szCs w:val="24"/>
        </w:rPr>
      </w:pPr>
    </w:p>
    <w:p w14:paraId="70B6A87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6950D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25502FB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0424104" w14:textId="77777777" w:rsidR="00947259" w:rsidRPr="00E07DF5" w:rsidRDefault="00947259" w:rsidP="00947259">
      <w:pPr>
        <w:autoSpaceDE w:val="0"/>
        <w:autoSpaceDN w:val="0"/>
        <w:adjustRightInd w:val="0"/>
        <w:spacing w:after="0" w:line="360" w:lineRule="auto"/>
        <w:jc w:val="both"/>
        <w:rPr>
          <w:rFonts w:ascii="Palatino Linotype" w:hAnsi="Palatino Linotype" w:cs="Arial"/>
          <w:sz w:val="18"/>
          <w:szCs w:val="24"/>
        </w:rPr>
      </w:pPr>
    </w:p>
    <w:p w14:paraId="58C4F44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DBCF4A" w14:textId="77777777" w:rsidR="00947259" w:rsidRPr="00E07DF5" w:rsidRDefault="00947259" w:rsidP="00947259">
      <w:pPr>
        <w:autoSpaceDE w:val="0"/>
        <w:autoSpaceDN w:val="0"/>
        <w:adjustRightInd w:val="0"/>
        <w:spacing w:after="0" w:line="360" w:lineRule="auto"/>
        <w:jc w:val="both"/>
        <w:rPr>
          <w:rFonts w:ascii="Palatino Linotype" w:hAnsi="Palatino Linotype" w:cs="Arial"/>
          <w:sz w:val="16"/>
          <w:szCs w:val="24"/>
        </w:rPr>
      </w:pPr>
    </w:p>
    <w:p w14:paraId="09AC03A8"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AAA24EC"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lastRenderedPageBreak/>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C575F6F" w14:textId="77777777" w:rsidR="00947259" w:rsidRPr="00E07DF5" w:rsidRDefault="00947259" w:rsidP="00947259">
      <w:pPr>
        <w:autoSpaceDE w:val="0"/>
        <w:autoSpaceDN w:val="0"/>
        <w:adjustRightInd w:val="0"/>
        <w:spacing w:after="0" w:line="360" w:lineRule="auto"/>
        <w:jc w:val="both"/>
        <w:rPr>
          <w:rFonts w:ascii="Palatino Linotype" w:hAnsi="Palatino Linotype" w:cs="Arial"/>
          <w:szCs w:val="24"/>
        </w:rPr>
      </w:pPr>
    </w:p>
    <w:p w14:paraId="5EF4D5CD"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ese orden de ideas, se estima que el requerimiento relativo al nombre como presupuesto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1BB0751" w14:textId="77777777" w:rsidR="00947259" w:rsidRPr="00E07DF5" w:rsidRDefault="00947259" w:rsidP="00947259">
      <w:pPr>
        <w:autoSpaceDE w:val="0"/>
        <w:autoSpaceDN w:val="0"/>
        <w:adjustRightInd w:val="0"/>
        <w:spacing w:after="0" w:line="360" w:lineRule="auto"/>
        <w:jc w:val="both"/>
        <w:rPr>
          <w:rFonts w:ascii="Palatino Linotype" w:hAnsi="Palatino Linotype" w:cs="Arial"/>
          <w:sz w:val="20"/>
          <w:szCs w:val="24"/>
        </w:rPr>
      </w:pPr>
    </w:p>
    <w:p w14:paraId="2F14933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3601792"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875022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En consecuencia, dado lo expuesto y fundado con anterioridad, se estima que el requisito relativo al nombre del recurrente no constituye un presupuesto indispensable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w:t>
      </w:r>
    </w:p>
    <w:p w14:paraId="1BE12C6D" w14:textId="77777777" w:rsidR="00947259" w:rsidRPr="00E07DF5" w:rsidRDefault="00947259" w:rsidP="00947259">
      <w:pPr>
        <w:autoSpaceDE w:val="0"/>
        <w:autoSpaceDN w:val="0"/>
        <w:adjustRightInd w:val="0"/>
        <w:spacing w:after="0" w:line="360" w:lineRule="auto"/>
        <w:jc w:val="both"/>
        <w:rPr>
          <w:rFonts w:ascii="Palatino Linotype" w:hAnsi="Palatino Linotype" w:cs="Arial"/>
          <w:sz w:val="16"/>
          <w:szCs w:val="24"/>
        </w:rPr>
      </w:pPr>
    </w:p>
    <w:p w14:paraId="28720E4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A9B0BAB" w14:textId="77777777" w:rsidR="00947259" w:rsidRPr="00E07DF5" w:rsidRDefault="00947259" w:rsidP="00947259">
      <w:pPr>
        <w:autoSpaceDE w:val="0"/>
        <w:autoSpaceDN w:val="0"/>
        <w:adjustRightInd w:val="0"/>
        <w:spacing w:after="0" w:line="360" w:lineRule="auto"/>
        <w:jc w:val="both"/>
        <w:rPr>
          <w:rFonts w:ascii="Palatino Linotype" w:hAnsi="Palatino Linotype" w:cs="Arial"/>
          <w:sz w:val="16"/>
          <w:szCs w:val="24"/>
        </w:rPr>
      </w:pPr>
    </w:p>
    <w:p w14:paraId="691B7057" w14:textId="77777777" w:rsidR="00947259" w:rsidRDefault="00947259" w:rsidP="00947259">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 xml:space="preserve">Así las cosas, al no existir causas de improcedencia invocadas por las partes ni advertidas de oficio por este </w:t>
      </w:r>
      <w:proofErr w:type="spellStart"/>
      <w:r w:rsidRPr="00C27225">
        <w:rPr>
          <w:rFonts w:ascii="Palatino Linotype" w:hAnsi="Palatino Linotype" w:cs="Arial"/>
        </w:rPr>
        <w:t>Resolutor</w:t>
      </w:r>
      <w:proofErr w:type="spellEnd"/>
      <w:r w:rsidRPr="00C27225">
        <w:rPr>
          <w:rFonts w:ascii="Palatino Linotype" w:hAnsi="Palatino Linotype" w:cs="Arial"/>
        </w:rPr>
        <w:t xml:space="preserve">, se </w:t>
      </w:r>
      <w:proofErr w:type="gramStart"/>
      <w:r w:rsidRPr="00C27225">
        <w:rPr>
          <w:rFonts w:ascii="Palatino Linotype" w:hAnsi="Palatino Linotype" w:cs="Arial"/>
        </w:rPr>
        <w:t>procede</w:t>
      </w:r>
      <w:proofErr w:type="gramEnd"/>
      <w:r w:rsidRPr="00C27225">
        <w:rPr>
          <w:rFonts w:ascii="Palatino Linotype" w:hAnsi="Palatino Linotype" w:cs="Arial"/>
        </w:rPr>
        <w:t xml:space="preserve"> al análisis del fondo de los asuntos en los siguientes términos.</w:t>
      </w:r>
    </w:p>
    <w:p w14:paraId="6E516E46" w14:textId="77777777" w:rsidR="000A1BB5" w:rsidRPr="00E07DF5" w:rsidRDefault="000A1BB5" w:rsidP="00947259">
      <w:pPr>
        <w:pStyle w:val="Prrafodelista"/>
        <w:autoSpaceDE w:val="0"/>
        <w:autoSpaceDN w:val="0"/>
        <w:adjustRightInd w:val="0"/>
        <w:spacing w:line="360" w:lineRule="auto"/>
        <w:ind w:left="0"/>
        <w:jc w:val="both"/>
        <w:rPr>
          <w:rFonts w:ascii="Palatino Linotype" w:hAnsi="Palatino Linotype" w:cs="Arial"/>
          <w:sz w:val="18"/>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2C54C12E" w14:textId="77777777" w:rsidR="00392D20" w:rsidRPr="00226C6A" w:rsidRDefault="00392D20" w:rsidP="00392D20">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w:t>
      </w:r>
      <w:r w:rsidRPr="00226C6A">
        <w:rPr>
          <w:rFonts w:ascii="Palatino Linotype" w:hAnsi="Palatino Linotype" w:cs="Arial"/>
        </w:rPr>
        <w:lastRenderedPageBreak/>
        <w:t xml:space="preserve">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t>no observo los criterios en materia de transparencia, para brindar acceso al derecho de información.</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42C7433E"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sidR="00CA6A73">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w:t>
      </w:r>
      <w:r w:rsidRPr="00CE48BA">
        <w:rPr>
          <w:rFonts w:ascii="Palatino Linotype" w:eastAsia="Times New Roman" w:hAnsi="Palatino Linotype" w:cs="Arial"/>
          <w:color w:val="000000"/>
          <w:sz w:val="24"/>
          <w:szCs w:val="24"/>
          <w:lang w:val="es-ES_tradnl" w:eastAsia="es-MX"/>
        </w:rPr>
        <w:lastRenderedPageBreak/>
        <w:t xml:space="preserve">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Default="00C27225" w:rsidP="00C27225">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33B59D1" w14:textId="77777777" w:rsidR="00795E86" w:rsidRPr="00795E86" w:rsidRDefault="00795E86" w:rsidP="00C27225">
      <w:pPr>
        <w:spacing w:before="240" w:after="360" w:line="360" w:lineRule="auto"/>
        <w:contextualSpacing/>
        <w:jc w:val="both"/>
        <w:rPr>
          <w:rFonts w:ascii="Palatino Linotype" w:eastAsia="MS Mincho" w:hAnsi="Palatino Linotype" w:cs="Arial"/>
          <w:i/>
          <w:sz w:val="14"/>
          <w:szCs w:val="24"/>
          <w:lang w:eastAsia="es-ES"/>
        </w:rPr>
      </w:pPr>
    </w:p>
    <w:p w14:paraId="0B8EB1BF" w14:textId="1DBAF64C"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w:t>
      </w:r>
      <w:r w:rsidRPr="00CE48BA">
        <w:rPr>
          <w:rFonts w:ascii="Palatino Linotype" w:eastAsia="MS Mincho" w:hAnsi="Palatino Linotype"/>
          <w:lang w:val="es-ES_tradnl"/>
        </w:rPr>
        <w:lastRenderedPageBreak/>
        <w:t xml:space="preserve">y mecanismos que permitan trasparentar la gestión pública y mejora la toma </w:t>
      </w:r>
      <w:r w:rsidR="00AB6360">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620F33A5" w:rsidR="00C27225"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sidR="00D619BC">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sidR="00D619BC">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716B6C13" w14:textId="77777777" w:rsidR="00CA6A73" w:rsidRPr="00296F63" w:rsidRDefault="00CA6A73" w:rsidP="00C27225">
      <w:pPr>
        <w:pStyle w:val="Prrafodelista"/>
        <w:spacing w:line="360" w:lineRule="auto"/>
        <w:ind w:left="0"/>
        <w:contextualSpacing/>
        <w:jc w:val="both"/>
        <w:rPr>
          <w:rFonts w:ascii="Palatino Linotype" w:hAnsi="Palatino Linotype" w:cs="Arial"/>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C27225"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3E832E" w14:textId="77777777" w:rsidR="00795E86" w:rsidRPr="00E07DF5" w:rsidRDefault="00795E86" w:rsidP="00C27225">
      <w:pPr>
        <w:pStyle w:val="Prrafodelista"/>
        <w:autoSpaceDE w:val="0"/>
        <w:autoSpaceDN w:val="0"/>
        <w:adjustRightInd w:val="0"/>
        <w:spacing w:line="360" w:lineRule="auto"/>
        <w:ind w:left="0"/>
        <w:jc w:val="both"/>
        <w:rPr>
          <w:rFonts w:ascii="Palatino Linotype" w:hAnsi="Palatino Linotype" w:cs="Arial"/>
          <w:sz w:val="16"/>
        </w:rPr>
      </w:pP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Pr="00E07DF5" w:rsidRDefault="00C27225" w:rsidP="00C27225">
      <w:pPr>
        <w:pStyle w:val="Prrafodelista"/>
        <w:autoSpaceDE w:val="0"/>
        <w:autoSpaceDN w:val="0"/>
        <w:adjustRightInd w:val="0"/>
        <w:spacing w:line="360" w:lineRule="auto"/>
        <w:ind w:left="0"/>
        <w:jc w:val="both"/>
        <w:rPr>
          <w:rFonts w:ascii="Palatino Linotype" w:eastAsia="Calibri" w:hAnsi="Palatino Linotype"/>
          <w:sz w:val="12"/>
        </w:rPr>
      </w:pPr>
    </w:p>
    <w:p w14:paraId="7A7206FC" w14:textId="244211AB"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w:t>
      </w:r>
      <w:r w:rsidR="00D619BC">
        <w:rPr>
          <w:rFonts w:ascii="Palatino Linotype" w:eastAsia="Calibri" w:hAnsi="Palatino Linotype"/>
        </w:rPr>
        <w:t>ante la negativa a prop</w:t>
      </w:r>
      <w:r w:rsidR="00720758">
        <w:rPr>
          <w:rFonts w:ascii="Palatino Linotype" w:eastAsia="Calibri" w:hAnsi="Palatino Linotype"/>
        </w:rPr>
        <w:t>o</w:t>
      </w:r>
      <w:r w:rsidR="00D619BC">
        <w:rPr>
          <w:rFonts w:ascii="Palatino Linotype" w:eastAsia="Calibri" w:hAnsi="Palatino Linotype"/>
        </w:rPr>
        <w:t>r</w:t>
      </w:r>
      <w:r w:rsidR="00720758">
        <w:rPr>
          <w:rFonts w:ascii="Palatino Linotype" w:eastAsia="Calibri" w:hAnsi="Palatino Linotype"/>
        </w:rPr>
        <w:t xml:space="preserve">cionar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5F7826E7" w14:textId="77777777" w:rsidR="000177F8" w:rsidRPr="00E07DF5" w:rsidRDefault="000177F8" w:rsidP="00C27225">
      <w:pPr>
        <w:pStyle w:val="Prrafodelista"/>
        <w:autoSpaceDE w:val="0"/>
        <w:autoSpaceDN w:val="0"/>
        <w:adjustRightInd w:val="0"/>
        <w:spacing w:line="360" w:lineRule="auto"/>
        <w:ind w:left="0"/>
        <w:jc w:val="both"/>
        <w:rPr>
          <w:rFonts w:ascii="Palatino Linotype" w:eastAsia="Calibri" w:hAnsi="Palatino Linotype"/>
          <w:i/>
          <w:sz w:val="16"/>
        </w:rPr>
      </w:pPr>
    </w:p>
    <w:p w14:paraId="2F976E88" w14:textId="5554A052" w:rsidR="000177F8" w:rsidRPr="002514C3" w:rsidRDefault="000177F8" w:rsidP="000177F8">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i/>
        </w:rPr>
        <w:t xml:space="preserve">Es indispensable dejar en </w:t>
      </w:r>
      <w:proofErr w:type="spellStart"/>
      <w:r>
        <w:rPr>
          <w:rFonts w:ascii="Palatino Linotype" w:eastAsia="Calibri" w:hAnsi="Palatino Linotype"/>
          <w:i/>
        </w:rPr>
        <w:t>calro</w:t>
      </w:r>
      <w:proofErr w:type="spellEnd"/>
      <w:r>
        <w:rPr>
          <w:rFonts w:ascii="Palatino Linotype" w:eastAsia="Calibri" w:hAnsi="Palatino Linotype"/>
          <w:i/>
        </w:rPr>
        <w:t xml:space="preserve"> que al momento de dar cumplimiento a la presente resolución, el Sujeto Obligado deberá observar y analizar la información y para el caso que </w:t>
      </w:r>
      <w:r w:rsidRPr="002514C3">
        <w:rPr>
          <w:rFonts w:ascii="Palatino Linotype" w:hAnsi="Palatino Linotype" w:cs="Arial"/>
        </w:rPr>
        <w:t>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w:t>
      </w:r>
      <w:r>
        <w:rPr>
          <w:rFonts w:ascii="Palatino Linotype" w:hAnsi="Palatino Linotype" w:cs="Arial"/>
        </w:rPr>
        <w:t xml:space="preserve"> de la materia y observando lo siguiente:</w:t>
      </w:r>
    </w:p>
    <w:p w14:paraId="65965220" w14:textId="77777777" w:rsidR="00896FDC" w:rsidRPr="00E07DF5" w:rsidRDefault="00896FDC" w:rsidP="00377007">
      <w:pPr>
        <w:spacing w:after="0" w:line="360" w:lineRule="auto"/>
        <w:jc w:val="both"/>
        <w:rPr>
          <w:rFonts w:ascii="Palatino Linotype" w:hAnsi="Palatino Linotype"/>
          <w:sz w:val="14"/>
          <w:szCs w:val="24"/>
        </w:rPr>
      </w:pPr>
    </w:p>
    <w:p w14:paraId="2837D819" w14:textId="0C17FA7A" w:rsidR="001E4D01" w:rsidRPr="000177F8" w:rsidRDefault="001E4D01" w:rsidP="000177F8">
      <w:pPr>
        <w:pStyle w:val="Prrafodelista"/>
        <w:numPr>
          <w:ilvl w:val="0"/>
          <w:numId w:val="6"/>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0169F5BA" w14:textId="77777777" w:rsidR="001E4D01" w:rsidRPr="00E07DF5" w:rsidRDefault="001E4D01" w:rsidP="001E4D01">
      <w:pPr>
        <w:spacing w:line="360" w:lineRule="auto"/>
        <w:ind w:left="709" w:right="141"/>
        <w:jc w:val="both"/>
        <w:rPr>
          <w:rFonts w:ascii="Palatino Linotype" w:hAnsi="Palatino Linotype"/>
          <w:b/>
          <w:i/>
          <w:color w:val="000000"/>
          <w:sz w:val="2"/>
        </w:rPr>
      </w:pPr>
    </w:p>
    <w:p w14:paraId="59048E5A" w14:textId="77777777" w:rsidR="001E4D01" w:rsidRDefault="001E4D01" w:rsidP="001E4D01">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lastRenderedPageBreak/>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2A3281BF" w14:textId="77777777" w:rsidR="000177F8" w:rsidRPr="000177F8" w:rsidRDefault="000177F8" w:rsidP="001E4D01">
      <w:pPr>
        <w:spacing w:after="0" w:line="360" w:lineRule="auto"/>
        <w:jc w:val="both"/>
        <w:rPr>
          <w:rFonts w:ascii="Palatino Linotype" w:hAnsi="Palatino Linotype" w:cs="Arial"/>
          <w:sz w:val="18"/>
          <w:szCs w:val="24"/>
        </w:rPr>
      </w:pPr>
    </w:p>
    <w:p w14:paraId="1ED5EBDD"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0FC6421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3E17CA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3C7759B9"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9B9E63F"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7BC2E922"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76ACEB"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06D49F0C"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25E64396"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p>
    <w:p w14:paraId="0DBB9C20"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3740DBC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4E3D633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41559EE"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6227C478"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AA91499"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lastRenderedPageBreak/>
        <w:t>II. Se determine mediante resolución de autoridad competente; o</w:t>
      </w:r>
    </w:p>
    <w:p w14:paraId="338805BA" w14:textId="77777777" w:rsidR="001E4D01" w:rsidRPr="00E07DF5" w:rsidRDefault="001E4D01" w:rsidP="001E4D01">
      <w:pPr>
        <w:autoSpaceDE w:val="0"/>
        <w:autoSpaceDN w:val="0"/>
        <w:adjustRightInd w:val="0"/>
        <w:spacing w:after="0" w:line="360" w:lineRule="auto"/>
        <w:jc w:val="both"/>
        <w:rPr>
          <w:rFonts w:ascii="Palatino Linotype" w:hAnsi="Palatino Linotype" w:cs="Arial"/>
        </w:rPr>
      </w:pPr>
    </w:p>
    <w:p w14:paraId="045089B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0C0D0FC"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p>
    <w:p w14:paraId="201E054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3ABE25D4" w14:textId="3EAFCA9B" w:rsidR="001E4D01" w:rsidRPr="00E07DF5" w:rsidRDefault="001E4D01" w:rsidP="00E07DF5">
      <w:pPr>
        <w:pStyle w:val="Prrafodelista"/>
        <w:numPr>
          <w:ilvl w:val="0"/>
          <w:numId w:val="7"/>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1EC67629" w14:textId="77777777" w:rsidR="00E07DF5" w:rsidRPr="00E07DF5" w:rsidRDefault="00E07DF5" w:rsidP="00E07DF5">
      <w:pPr>
        <w:pStyle w:val="Prrafodelista"/>
        <w:autoSpaceDE w:val="0"/>
        <w:autoSpaceDN w:val="0"/>
        <w:adjustRightInd w:val="0"/>
        <w:ind w:left="1287" w:right="284"/>
        <w:jc w:val="both"/>
        <w:rPr>
          <w:rFonts w:ascii="Palatino Linotype" w:hAnsi="Palatino Linotype" w:cs="Arial"/>
          <w:i/>
        </w:rPr>
      </w:pPr>
    </w:p>
    <w:p w14:paraId="2BBDFB1A" w14:textId="77777777" w:rsidR="001E4D01" w:rsidRPr="008873BA" w:rsidRDefault="001E4D01" w:rsidP="001E4D01">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256DA0E" w14:textId="77777777" w:rsidR="001E4D01" w:rsidRPr="00E07DF5" w:rsidRDefault="001E4D01" w:rsidP="001E4D01">
      <w:pPr>
        <w:rPr>
          <w:sz w:val="14"/>
          <w:lang w:val="es-ES" w:eastAsia="es-ES"/>
        </w:rPr>
      </w:pPr>
    </w:p>
    <w:p w14:paraId="48F81B1C"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7134DAB5"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13B75448"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7B2911D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719D5996"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3C82C79A"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00303F62"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5FC3D4F"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5F61FFC1"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4D9D797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2D488DDD" w14:textId="77777777" w:rsidR="001E4D01" w:rsidRPr="008873BA" w:rsidRDefault="001E4D01" w:rsidP="001E4D01">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3771866"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AEFD4FA"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7DCA3F14"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2E2CE5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6211AA34"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p>
    <w:p w14:paraId="5ABB703F" w14:textId="77777777" w:rsidR="001E4D01" w:rsidRPr="008873BA" w:rsidRDefault="001E4D01" w:rsidP="001E4D01">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63CDF52E" w14:textId="77777777" w:rsidR="001E4D01" w:rsidRPr="00E07DF5" w:rsidRDefault="001E4D01" w:rsidP="001E4D01">
      <w:pPr>
        <w:autoSpaceDE w:val="0"/>
        <w:autoSpaceDN w:val="0"/>
        <w:adjustRightInd w:val="0"/>
        <w:spacing w:after="0" w:line="360" w:lineRule="auto"/>
        <w:jc w:val="both"/>
        <w:rPr>
          <w:rFonts w:ascii="Palatino Linotype" w:hAnsi="Palatino Linotype" w:cs="Arial"/>
          <w:bCs/>
          <w:sz w:val="18"/>
          <w:szCs w:val="24"/>
        </w:rPr>
      </w:pPr>
    </w:p>
    <w:p w14:paraId="6F43CCCF" w14:textId="77777777" w:rsidR="001E4D01" w:rsidRPr="008873BA"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2053424E" w14:textId="77777777" w:rsidR="001E4D01" w:rsidRPr="008873BA"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w:t>
      </w:r>
      <w:r w:rsidRPr="008873BA">
        <w:rPr>
          <w:rFonts w:ascii="Palatino Linotype" w:hAnsi="Palatino Linotype" w:cs="Arial"/>
          <w:bCs/>
          <w:sz w:val="24"/>
          <w:szCs w:val="24"/>
        </w:rPr>
        <w:lastRenderedPageBreak/>
        <w:t xml:space="preserve">clasificación como reservada de la información, de tal manera que sea evidente y muy claro para el particular cuestionar y controvertir el mérito de la decisión permitiéndole una real y auténtica defensa. </w:t>
      </w:r>
    </w:p>
    <w:p w14:paraId="3523751E" w14:textId="77777777" w:rsidR="001E4D01" w:rsidRPr="00E07DF5" w:rsidRDefault="001E4D01" w:rsidP="001E4D01">
      <w:pPr>
        <w:spacing w:after="0" w:line="360" w:lineRule="auto"/>
        <w:jc w:val="both"/>
        <w:rPr>
          <w:rFonts w:ascii="Palatino Linotype" w:hAnsi="Palatino Linotype" w:cs="Arial"/>
          <w:bCs/>
          <w:sz w:val="14"/>
          <w:szCs w:val="24"/>
        </w:rPr>
      </w:pPr>
    </w:p>
    <w:p w14:paraId="2C50BE04" w14:textId="77777777" w:rsidR="001E4D01" w:rsidRPr="008873BA" w:rsidRDefault="001E4D01" w:rsidP="001E4D01">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096692F"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54DFFBA"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6C583944" w14:textId="77777777" w:rsidR="001E4D01" w:rsidRPr="00E07DF5" w:rsidRDefault="001E4D01" w:rsidP="001E4D01">
      <w:pPr>
        <w:spacing w:after="0" w:line="240" w:lineRule="auto"/>
        <w:ind w:left="851" w:right="850"/>
        <w:jc w:val="both"/>
        <w:rPr>
          <w:rFonts w:ascii="Palatino Linotype" w:hAnsi="Palatino Linotype" w:cs="Arial"/>
          <w:bCs/>
          <w:i/>
          <w:iCs/>
          <w:sz w:val="16"/>
        </w:rPr>
      </w:pPr>
    </w:p>
    <w:p w14:paraId="0F99D679" w14:textId="77777777" w:rsidR="001E4D01" w:rsidRPr="008873BA" w:rsidRDefault="001E4D01" w:rsidP="001E4D01">
      <w:pPr>
        <w:spacing w:after="0" w:line="240" w:lineRule="auto"/>
        <w:ind w:left="851" w:right="850"/>
        <w:jc w:val="both"/>
        <w:rPr>
          <w:rFonts w:ascii="Palatino Linotype" w:hAnsi="Palatino Linotype" w:cs="Arial"/>
          <w:bCs/>
          <w:i/>
          <w:iCs/>
        </w:rPr>
      </w:pPr>
    </w:p>
    <w:p w14:paraId="1BC5A1AC" w14:textId="77777777" w:rsidR="001E4D01" w:rsidRDefault="001E4D01" w:rsidP="001E4D01">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26DDA967" w14:textId="77777777" w:rsidR="00B84B63" w:rsidRPr="00E07DF5" w:rsidRDefault="00B84B63" w:rsidP="00B84B63">
      <w:pPr>
        <w:rPr>
          <w:sz w:val="16"/>
        </w:rPr>
      </w:pPr>
    </w:p>
    <w:p w14:paraId="7E11048E" w14:textId="39C0EAFC" w:rsidR="007B5B38" w:rsidRPr="000177F8" w:rsidRDefault="007B5B38" w:rsidP="000177F8">
      <w:pPr>
        <w:pStyle w:val="Prrafodelista"/>
        <w:numPr>
          <w:ilvl w:val="0"/>
          <w:numId w:val="6"/>
        </w:numPr>
        <w:tabs>
          <w:tab w:val="left" w:pos="709"/>
        </w:tabs>
        <w:spacing w:line="360" w:lineRule="auto"/>
        <w:jc w:val="both"/>
        <w:rPr>
          <w:rFonts w:ascii="Palatino Linotype" w:hAnsi="Palatino Linotype"/>
          <w:i/>
        </w:rPr>
      </w:pPr>
      <w:r w:rsidRPr="000177F8">
        <w:rPr>
          <w:rFonts w:ascii="Palatino Linotype" w:hAnsi="Palatino Linotype"/>
          <w:b/>
          <w:i/>
        </w:rPr>
        <w:t>Vista al Órgano de Control Interno</w:t>
      </w:r>
    </w:p>
    <w:p w14:paraId="6DE8A6E1" w14:textId="77777777" w:rsidR="007B5B38" w:rsidRPr="00E07DF5" w:rsidRDefault="007B5B38" w:rsidP="007B5B38">
      <w:pPr>
        <w:tabs>
          <w:tab w:val="left" w:pos="709"/>
        </w:tabs>
        <w:spacing w:after="0" w:line="360" w:lineRule="auto"/>
        <w:jc w:val="both"/>
        <w:rPr>
          <w:rFonts w:ascii="Palatino Linotype" w:hAnsi="Palatino Linotype"/>
          <w:sz w:val="2"/>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E07DF5" w:rsidRDefault="007B5B38" w:rsidP="007B5B38">
      <w:pPr>
        <w:tabs>
          <w:tab w:val="left" w:pos="709"/>
        </w:tabs>
        <w:spacing w:after="0" w:line="360" w:lineRule="auto"/>
        <w:jc w:val="both"/>
        <w:rPr>
          <w:rFonts w:ascii="Palatino Linotype" w:hAnsi="Palatino Linotype"/>
          <w:sz w:val="12"/>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21F968F" w14:textId="77777777" w:rsidR="007B5B38" w:rsidRPr="00E07DF5" w:rsidRDefault="007B5B38" w:rsidP="007B5B38">
      <w:pPr>
        <w:tabs>
          <w:tab w:val="left" w:pos="709"/>
        </w:tabs>
        <w:spacing w:after="0" w:line="360" w:lineRule="auto"/>
        <w:jc w:val="both"/>
        <w:rPr>
          <w:rFonts w:ascii="Palatino Linotype" w:hAnsi="Palatino Linotype"/>
          <w:sz w:val="1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E07DF5" w:rsidRDefault="007B5B38" w:rsidP="007B5B38">
      <w:pPr>
        <w:tabs>
          <w:tab w:val="left" w:pos="709"/>
        </w:tabs>
        <w:spacing w:after="0" w:line="360" w:lineRule="auto"/>
        <w:jc w:val="both"/>
        <w:rPr>
          <w:rFonts w:ascii="Palatino Linotype" w:hAnsi="Palatino Linotype"/>
          <w:sz w:val="16"/>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5462C0">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Default="007B5B38" w:rsidP="002626A4">
      <w:pPr>
        <w:tabs>
          <w:tab w:val="left" w:pos="709"/>
        </w:tabs>
        <w:spacing w:line="360" w:lineRule="auto"/>
        <w:jc w:val="both"/>
        <w:rPr>
          <w:rFonts w:ascii="Palatino Linotype" w:hAnsi="Palatino Linotype"/>
          <w:sz w:val="24"/>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70DB08A1"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C12E5F">
        <w:rPr>
          <w:rFonts w:ascii="Palatino Linotype" w:hAnsi="Palatino Linotype"/>
          <w:sz w:val="24"/>
          <w:szCs w:val="24"/>
        </w:rPr>
        <w:t>V</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del Estado de México y Municipios, se </w:t>
      </w:r>
      <w:r w:rsidR="00C12E5F">
        <w:rPr>
          <w:rFonts w:ascii="Palatino Linotype" w:hAnsi="Palatino Linotype"/>
          <w:sz w:val="24"/>
          <w:szCs w:val="24"/>
        </w:rPr>
        <w:t>ordena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1E4D01" w:rsidRPr="00495DAD">
        <w:rPr>
          <w:rFonts w:ascii="Palatino Linotype" w:hAnsi="Palatino Linotype" w:cs="Arial"/>
          <w:b/>
          <w:sz w:val="24"/>
          <w:szCs w:val="24"/>
        </w:rPr>
        <w:t>00</w:t>
      </w:r>
      <w:r w:rsidR="000177F8">
        <w:rPr>
          <w:rFonts w:ascii="Palatino Linotype" w:hAnsi="Palatino Linotype" w:cs="Arial"/>
          <w:b/>
          <w:sz w:val="24"/>
          <w:szCs w:val="24"/>
        </w:rPr>
        <w:t>454</w:t>
      </w:r>
      <w:r w:rsidR="001E4D01" w:rsidRPr="00495DAD">
        <w:rPr>
          <w:rFonts w:ascii="Palatino Linotype" w:hAnsi="Palatino Linotype" w:cs="Arial"/>
          <w:b/>
          <w:sz w:val="24"/>
          <w:szCs w:val="24"/>
        </w:rPr>
        <w:t>/ECATZIN/IP/2019</w:t>
      </w:r>
      <w:r w:rsidR="00934279">
        <w:rPr>
          <w:rFonts w:ascii="Palatino Linotype" w:hAnsi="Palatino Linotype" w:cs="Arial"/>
          <w:b/>
          <w:sz w:val="24"/>
          <w:szCs w:val="24"/>
        </w:rPr>
        <w:t>,</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E07DF5" w:rsidRDefault="00D117F9" w:rsidP="00D117F9">
      <w:pPr>
        <w:spacing w:after="0" w:line="360" w:lineRule="auto"/>
        <w:jc w:val="both"/>
        <w:rPr>
          <w:rFonts w:ascii="Arial" w:hAnsi="Arial" w:cs="Arial"/>
          <w:b/>
          <w:bCs/>
          <w:color w:val="333333"/>
          <w:sz w:val="2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33275CD" w14:textId="77777777" w:rsidR="00934279" w:rsidRPr="00E07DF5" w:rsidRDefault="00934279" w:rsidP="00D117F9">
      <w:pPr>
        <w:spacing w:after="0" w:line="360" w:lineRule="auto"/>
        <w:jc w:val="center"/>
        <w:rPr>
          <w:rFonts w:ascii="Palatino Linotype" w:eastAsia="Times New Roman" w:hAnsi="Palatino Linotype"/>
          <w:b/>
          <w:bCs/>
          <w:spacing w:val="60"/>
          <w:sz w:val="20"/>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E07DF5" w:rsidRDefault="00F556CF" w:rsidP="00D117F9">
      <w:pPr>
        <w:spacing w:after="0" w:line="360" w:lineRule="auto"/>
        <w:jc w:val="center"/>
        <w:rPr>
          <w:rFonts w:ascii="Palatino Linotype" w:eastAsia="Times New Roman" w:hAnsi="Palatino Linotype"/>
          <w:b/>
          <w:bCs/>
          <w:spacing w:val="60"/>
          <w:sz w:val="14"/>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E07DF5" w:rsidRDefault="00720758" w:rsidP="00DD6F83">
      <w:pPr>
        <w:spacing w:line="360" w:lineRule="auto"/>
        <w:jc w:val="both"/>
        <w:rPr>
          <w:rFonts w:ascii="Palatino Linotype" w:hAnsi="Palatino Linotype" w:cs="Arial"/>
          <w:sz w:val="12"/>
        </w:rPr>
      </w:pPr>
    </w:p>
    <w:p w14:paraId="3EA264E9" w14:textId="52B6ECB7" w:rsidR="00DD6F83" w:rsidRDefault="00720758" w:rsidP="00DD6F83">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00DD6F83" w:rsidRPr="00271D0C">
        <w:rPr>
          <w:rFonts w:ascii="Palatino Linotype" w:hAnsi="Palatino Linotype" w:cs="Arial"/>
          <w:sz w:val="24"/>
          <w:szCs w:val="24"/>
        </w:rPr>
        <w:t>Se</w:t>
      </w:r>
      <w:r w:rsidR="00DD6F83" w:rsidRPr="00271D0C">
        <w:rPr>
          <w:rFonts w:ascii="Palatino Linotype" w:hAnsi="Palatino Linotype" w:cs="Arial"/>
          <w:b/>
          <w:sz w:val="24"/>
          <w:szCs w:val="24"/>
        </w:rPr>
        <w:t xml:space="preserve"> ordena </w:t>
      </w:r>
      <w:r w:rsidR="00DD6F83" w:rsidRPr="00271D0C">
        <w:rPr>
          <w:rFonts w:ascii="Palatino Linotype" w:hAnsi="Palatino Linotype" w:cs="Arial"/>
          <w:sz w:val="24"/>
          <w:szCs w:val="24"/>
        </w:rPr>
        <w:t>al Sujeto Obligado</w:t>
      </w:r>
      <w:r w:rsidR="00DD6F83" w:rsidRPr="00271D0C">
        <w:rPr>
          <w:rFonts w:ascii="Palatino Linotype" w:eastAsia="Times New Roman" w:hAnsi="Palatino Linotype" w:cs="Arial"/>
          <w:sz w:val="24"/>
          <w:szCs w:val="24"/>
        </w:rPr>
        <w:t>, atienda la solicitud de información número</w:t>
      </w:r>
      <w:r w:rsidR="00DD6F83">
        <w:rPr>
          <w:rFonts w:ascii="Palatino Linotype" w:eastAsia="Times New Roman" w:hAnsi="Palatino Linotype" w:cs="Arial"/>
          <w:sz w:val="24"/>
          <w:szCs w:val="24"/>
        </w:rPr>
        <w:t xml:space="preserve"> </w:t>
      </w:r>
      <w:r w:rsidR="001E4D01" w:rsidRPr="00495DAD">
        <w:rPr>
          <w:rFonts w:ascii="Palatino Linotype" w:hAnsi="Palatino Linotype" w:cs="Arial"/>
          <w:b/>
          <w:sz w:val="24"/>
          <w:szCs w:val="24"/>
        </w:rPr>
        <w:t>00</w:t>
      </w:r>
      <w:r w:rsidR="000177F8">
        <w:rPr>
          <w:rFonts w:ascii="Palatino Linotype" w:hAnsi="Palatino Linotype" w:cs="Arial"/>
          <w:b/>
          <w:sz w:val="24"/>
          <w:szCs w:val="24"/>
        </w:rPr>
        <w:t>454</w:t>
      </w:r>
      <w:r w:rsidR="001E4D01" w:rsidRPr="00495DAD">
        <w:rPr>
          <w:rFonts w:ascii="Palatino Linotype" w:hAnsi="Palatino Linotype" w:cs="Arial"/>
          <w:b/>
          <w:sz w:val="24"/>
          <w:szCs w:val="24"/>
        </w:rPr>
        <w:t>/ECATZIN/IP/2019</w:t>
      </w:r>
      <w:r w:rsidR="00DD6F83">
        <w:rPr>
          <w:rFonts w:ascii="Palatino Linotype" w:hAnsi="Palatino Linotype" w:cs="Arial"/>
          <w:b/>
          <w:sz w:val="24"/>
          <w:szCs w:val="24"/>
        </w:rPr>
        <w:t xml:space="preserve">, </w:t>
      </w:r>
      <w:r w:rsidR="00DD6F83" w:rsidRPr="00271D0C">
        <w:rPr>
          <w:rFonts w:ascii="Palatino Linotype" w:eastAsia="Times New Roman" w:hAnsi="Palatino Linotype" w:cs="Arial"/>
          <w:sz w:val="24"/>
          <w:szCs w:val="24"/>
        </w:rPr>
        <w:t>en términos del consider</w:t>
      </w:r>
      <w:r w:rsidR="00DD6F83">
        <w:rPr>
          <w:rFonts w:ascii="Palatino Linotype" w:eastAsia="Times New Roman" w:hAnsi="Palatino Linotype" w:cs="Arial"/>
          <w:sz w:val="24"/>
          <w:szCs w:val="24"/>
        </w:rPr>
        <w:t xml:space="preserve">ando cuarto de esta resolución y </w:t>
      </w:r>
      <w:r w:rsidR="00F805FC">
        <w:rPr>
          <w:rFonts w:ascii="Palatino Linotype" w:eastAsia="Times New Roman" w:hAnsi="Palatino Linotype" w:cs="Arial"/>
          <w:sz w:val="24"/>
          <w:szCs w:val="24"/>
        </w:rPr>
        <w:t>mediante el</w:t>
      </w:r>
      <w:r w:rsidR="00DD6F83">
        <w:rPr>
          <w:rFonts w:ascii="Palatino Linotype" w:hAnsi="Palatino Linotype" w:cs="Arial"/>
          <w:sz w:val="24"/>
          <w:szCs w:val="24"/>
        </w:rPr>
        <w:t xml:space="preserve"> Sistema de Acceso a la Información Mexiquense (SAIMEX).</w:t>
      </w:r>
    </w:p>
    <w:p w14:paraId="3EDDE4E4" w14:textId="77777777" w:rsidR="00466FDC" w:rsidRPr="00E07DF5" w:rsidRDefault="00466FDC" w:rsidP="00F805FC">
      <w:pPr>
        <w:spacing w:line="360" w:lineRule="auto"/>
        <w:jc w:val="both"/>
        <w:rPr>
          <w:rFonts w:ascii="Palatino Linotype" w:hAnsi="Palatino Linotype" w:cs="Arial"/>
          <w:i/>
          <w:sz w:val="14"/>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Pr="00E07DF5" w:rsidRDefault="006843C7" w:rsidP="00D117F9">
      <w:pPr>
        <w:spacing w:after="0" w:line="360" w:lineRule="auto"/>
        <w:jc w:val="both"/>
        <w:rPr>
          <w:rFonts w:ascii="Palatino Linotype" w:hAnsi="Palatino Linotype" w:cs="Arial"/>
          <w:bCs/>
          <w:sz w:val="20"/>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w:t>
      </w:r>
      <w:r w:rsidRPr="00EA1719">
        <w:rPr>
          <w:rFonts w:ascii="Palatino Linotype" w:hAnsi="Palatino Linotype"/>
          <w:sz w:val="24"/>
          <w:szCs w:val="24"/>
          <w:lang w:eastAsia="es-ES_tradnl"/>
        </w:rPr>
        <w:lastRenderedPageBreak/>
        <w:t>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363B050C" w14:textId="77777777" w:rsidR="001E4D01" w:rsidRPr="00E07DF5" w:rsidRDefault="001E4D01" w:rsidP="006843C7">
      <w:pPr>
        <w:spacing w:after="0" w:line="360" w:lineRule="auto"/>
        <w:jc w:val="both"/>
        <w:rPr>
          <w:rFonts w:ascii="Palatino Linotype" w:hAnsi="Palatino Linotype"/>
          <w:sz w:val="20"/>
          <w:szCs w:val="24"/>
          <w:lang w:eastAsia="es-ES_tradnl"/>
        </w:rPr>
      </w:pPr>
    </w:p>
    <w:p w14:paraId="479B91F3" w14:textId="77777777" w:rsidR="001E4D01" w:rsidRDefault="001E4D01" w:rsidP="001E4D01">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40924CDD" w14:textId="77777777" w:rsidR="001E4D01" w:rsidRPr="00E07DF5" w:rsidRDefault="001E4D01" w:rsidP="006843C7">
      <w:pPr>
        <w:spacing w:after="0" w:line="360" w:lineRule="auto"/>
        <w:jc w:val="both"/>
        <w:rPr>
          <w:rFonts w:ascii="Palatino Linotype" w:hAnsi="Palatino Linotype"/>
          <w:sz w:val="20"/>
          <w:szCs w:val="24"/>
          <w:lang w:eastAsia="es-ES_tradnl"/>
        </w:rPr>
      </w:pPr>
    </w:p>
    <w:p w14:paraId="3B8C7E4F" w14:textId="794F237C" w:rsidR="00AD1604" w:rsidRPr="00E07DF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E07DF5">
        <w:rPr>
          <w:rFonts w:ascii="Palatino Linotype" w:hAnsi="Palatino Linotype" w:cs="Arial"/>
          <w:sz w:val="24"/>
          <w:szCs w:val="24"/>
        </w:rPr>
        <w:t xml:space="preserve">, EMITIENDO VOTO PARTICULAR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7506C5">
        <w:rPr>
          <w:rFonts w:ascii="Palatino Linotype" w:hAnsi="Palatino Linotype" w:cs="Arial"/>
          <w:sz w:val="24"/>
          <w:szCs w:val="24"/>
        </w:rPr>
        <w:t xml:space="preserve"> </w:t>
      </w:r>
      <w:r w:rsidR="00E07DF5">
        <w:rPr>
          <w:rFonts w:ascii="Palatino Linotype" w:hAnsi="Palatino Linotype" w:cs="Arial"/>
          <w:sz w:val="24"/>
          <w:szCs w:val="24"/>
        </w:rPr>
        <w:t xml:space="preserve">NOVENA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E07DF5">
        <w:rPr>
          <w:rFonts w:ascii="Palatino Linotype" w:eastAsia="Times New Roman" w:hAnsi="Palatino Linotype" w:cs="Arial"/>
          <w:color w:val="000000"/>
          <w:sz w:val="24"/>
          <w:szCs w:val="24"/>
          <w:lang w:eastAsia="es-MX"/>
        </w:rPr>
        <w:t>ONCE DE MARZO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E07DF5">
        <w:rPr>
          <w:rFonts w:ascii="Palatino Linotype" w:hAnsi="Palatino Linotype" w:cs="Arial"/>
          <w:sz w:val="24"/>
          <w:szCs w:val="24"/>
        </w:rPr>
        <w:t>----------------</w:t>
      </w:r>
      <w:bookmarkStart w:id="0" w:name="_GoBack"/>
      <w:bookmarkEnd w:id="0"/>
      <w:r w:rsidR="00E07DF5">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2B538856" w14:textId="77777777" w:rsidR="00E07DF5" w:rsidRDefault="00E07DF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630CF85" w14:textId="77777777" w:rsidR="00E07DF5" w:rsidRDefault="00E07DF5"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996063F" w14:textId="77777777" w:rsidR="00E07DF5" w:rsidRDefault="00E07DF5" w:rsidP="00AD2A55">
      <w:pPr>
        <w:spacing w:after="0" w:line="360" w:lineRule="auto"/>
        <w:rPr>
          <w:rFonts w:ascii="Palatino Linotype" w:hAnsi="Palatino Linotype"/>
          <w:b/>
          <w:sz w:val="24"/>
          <w:szCs w:val="24"/>
        </w:rPr>
      </w:pPr>
    </w:p>
    <w:p w14:paraId="4AF3FF95" w14:textId="77777777" w:rsidR="00E07DF5" w:rsidRDefault="00E07DF5" w:rsidP="00AD2A55">
      <w:pPr>
        <w:spacing w:after="0" w:line="360" w:lineRule="auto"/>
        <w:rPr>
          <w:rFonts w:ascii="Palatino Linotype" w:hAnsi="Palatino Linotype" w:cs="Arial"/>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42935EF8" w14:textId="77777777" w:rsidR="00E07DF5" w:rsidRDefault="00E07DF5"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2BBF5E87"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E07DF5">
        <w:rPr>
          <w:rFonts w:ascii="Palatino Linotype" w:hAnsi="Palatino Linotype" w:cs="Arial"/>
          <w:sz w:val="20"/>
          <w:szCs w:val="20"/>
        </w:rPr>
        <w:t>fecha once de marzo 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527B2D">
        <w:rPr>
          <w:rFonts w:ascii="Palatino Linotype" w:hAnsi="Palatino Linotype" w:cs="Arial"/>
          <w:bCs/>
          <w:sz w:val="20"/>
          <w:szCs w:val="20"/>
          <w:lang w:eastAsia="es-MX"/>
        </w:rPr>
        <w:t>12</w:t>
      </w:r>
      <w:r w:rsidR="00AE5568">
        <w:rPr>
          <w:rFonts w:ascii="Palatino Linotype" w:hAnsi="Palatino Linotype" w:cs="Arial"/>
          <w:bCs/>
          <w:sz w:val="20"/>
          <w:szCs w:val="20"/>
          <w:lang w:eastAsia="es-MX"/>
        </w:rPr>
        <w:t>2</w:t>
      </w:r>
      <w:r w:rsidR="00527B2D">
        <w:rPr>
          <w:rFonts w:ascii="Palatino Linotype" w:hAnsi="Palatino Linotype" w:cs="Arial"/>
          <w:bCs/>
          <w:sz w:val="20"/>
          <w:szCs w:val="20"/>
          <w:lang w:eastAsia="es-MX"/>
        </w:rPr>
        <w:t>70</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6BFC5" w14:textId="77777777" w:rsidR="00CA529F" w:rsidRDefault="00CA529F" w:rsidP="00BF3214">
      <w:pPr>
        <w:spacing w:after="0" w:line="240" w:lineRule="auto"/>
      </w:pPr>
      <w:r>
        <w:separator/>
      </w:r>
    </w:p>
  </w:endnote>
  <w:endnote w:type="continuationSeparator" w:id="0">
    <w:p w14:paraId="5B62514D" w14:textId="77777777" w:rsidR="00CA529F" w:rsidRDefault="00CA529F"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06C5">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506C5">
              <w:rPr>
                <w:rFonts w:ascii="Palatino Linotype" w:hAnsi="Palatino Linotype"/>
                <w:bCs/>
                <w:noProof/>
                <w:sz w:val="20"/>
              </w:rPr>
              <w:t>25</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06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506C5">
      <w:rPr>
        <w:rFonts w:ascii="Palatino Linotype" w:hAnsi="Palatino Linotype"/>
        <w:bCs/>
        <w:noProof/>
        <w:sz w:val="20"/>
      </w:rPr>
      <w:t>25</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C3103" w14:textId="77777777" w:rsidR="00CA529F" w:rsidRDefault="00CA529F" w:rsidP="00BF3214">
      <w:pPr>
        <w:spacing w:after="0" w:line="240" w:lineRule="auto"/>
      </w:pPr>
      <w:r>
        <w:separator/>
      </w:r>
    </w:p>
  </w:footnote>
  <w:footnote w:type="continuationSeparator" w:id="0">
    <w:p w14:paraId="0B87CE7B" w14:textId="77777777" w:rsidR="00CA529F" w:rsidRDefault="00CA529F"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495DAD" w14:paraId="35E5EC0A" w14:textId="77777777" w:rsidTr="00035DB8">
      <w:trPr>
        <w:trHeight w:val="227"/>
      </w:trPr>
      <w:tc>
        <w:tcPr>
          <w:tcW w:w="6233" w:type="dxa"/>
          <w:hideMark/>
        </w:tcPr>
        <w:p w14:paraId="7BC472F9" w14:textId="77777777" w:rsidR="00495DAD" w:rsidRDefault="00495DAD" w:rsidP="00495D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6E5B61E3" w:rsidR="00495DAD" w:rsidRDefault="00CA6A73" w:rsidP="00495DAD">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122</w:t>
          </w:r>
          <w:r w:rsidR="00495DAD">
            <w:rPr>
              <w:rFonts w:ascii="Palatino Linotype" w:hAnsi="Palatino Linotype" w:cs="Arial"/>
              <w:b/>
              <w:bCs/>
              <w:sz w:val="21"/>
              <w:szCs w:val="21"/>
              <w:lang w:eastAsia="es-MX"/>
            </w:rPr>
            <w:t>70/INFOEM/IP/RR/2019</w:t>
          </w:r>
          <w:r w:rsidR="00495DAD" w:rsidRPr="00D26364">
            <w:rPr>
              <w:rFonts w:ascii="Palatino Linotype" w:hAnsi="Palatino Linotype" w:cs="Arial"/>
              <w:b/>
              <w:bCs/>
              <w:sz w:val="21"/>
              <w:szCs w:val="21"/>
              <w:lang w:eastAsia="es-MX"/>
            </w:rPr>
            <w:t>.</w:t>
          </w:r>
        </w:p>
      </w:tc>
    </w:tr>
    <w:tr w:rsidR="00495DAD" w14:paraId="0482DFAC" w14:textId="77777777" w:rsidTr="00035DB8">
      <w:trPr>
        <w:trHeight w:val="242"/>
      </w:trPr>
      <w:tc>
        <w:tcPr>
          <w:tcW w:w="6233" w:type="dxa"/>
          <w:hideMark/>
        </w:tcPr>
        <w:p w14:paraId="509D07E9" w14:textId="77777777" w:rsidR="00495DAD" w:rsidRDefault="00495DAD" w:rsidP="00495D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66705793" w:rsidR="00495DAD" w:rsidRDefault="00495DAD" w:rsidP="00495DAD">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Ecatzingo</w:t>
          </w:r>
          <w:proofErr w:type="spellEnd"/>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66374C6D" w:rsidR="0085298B" w:rsidRPr="00D26364" w:rsidRDefault="00495DAD" w:rsidP="000A1BB5">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12</w:t>
          </w:r>
          <w:r w:rsidR="000A1BB5">
            <w:rPr>
              <w:rFonts w:ascii="Palatino Linotype" w:hAnsi="Palatino Linotype" w:cs="Arial"/>
              <w:b/>
              <w:bCs/>
              <w:sz w:val="21"/>
              <w:szCs w:val="21"/>
              <w:lang w:eastAsia="es-MX"/>
            </w:rPr>
            <w:t>2</w:t>
          </w:r>
          <w:r>
            <w:rPr>
              <w:rFonts w:ascii="Palatino Linotype" w:hAnsi="Palatino Linotype" w:cs="Arial"/>
              <w:b/>
              <w:bCs/>
              <w:sz w:val="21"/>
              <w:szCs w:val="21"/>
              <w:lang w:eastAsia="es-MX"/>
            </w:rPr>
            <w:t>70</w:t>
          </w:r>
          <w:r w:rsidR="00DF3844">
            <w:rPr>
              <w:rFonts w:ascii="Palatino Linotype" w:hAnsi="Palatino Linotype" w:cs="Arial"/>
              <w:b/>
              <w:bCs/>
              <w:sz w:val="21"/>
              <w:szCs w:val="21"/>
              <w:lang w:eastAsia="es-MX"/>
            </w:rPr>
            <w:t>/INFOEM/IP/RR/2019</w:t>
          </w:r>
          <w:r w:rsidR="0085298B" w:rsidRPr="00D26364">
            <w:rPr>
              <w:rFonts w:ascii="Palatino Linotype" w:hAnsi="Palatino Linotype" w:cs="Arial"/>
              <w:b/>
              <w:bCs/>
              <w:sz w:val="21"/>
              <w:szCs w:val="21"/>
              <w:lang w:eastAsia="es-MX"/>
            </w:rPr>
            <w:t>.</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59999EA8" w:rsidR="0085298B" w:rsidRPr="00D26364" w:rsidRDefault="00495DAD" w:rsidP="00877F20">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Ecatzingo</w:t>
          </w:r>
          <w:proofErr w:type="spellEnd"/>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0041C1C6" w:rsidR="0085298B" w:rsidRPr="00D26364" w:rsidRDefault="0085298B" w:rsidP="001067A3">
          <w:pPr>
            <w:spacing w:after="120" w:line="256" w:lineRule="auto"/>
            <w:ind w:left="-486" w:right="72" w:firstLine="567"/>
            <w:jc w:val="right"/>
            <w:rPr>
              <w:rFonts w:ascii="Palatino Linotype" w:hAnsi="Palatino Linotype" w:cs="Arial"/>
              <w:b/>
              <w:sz w:val="21"/>
              <w:szCs w:val="21"/>
            </w:rPr>
          </w:pPr>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2"/>
  </w:num>
  <w:num w:numId="3">
    <w:abstractNumId w:val="5"/>
  </w:num>
  <w:num w:numId="4">
    <w:abstractNumId w:val="4"/>
  </w:num>
  <w:num w:numId="5">
    <w:abstractNumId w:val="3"/>
  </w:num>
  <w:num w:numId="6">
    <w:abstractNumId w:val="0"/>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07EA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177F8"/>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53C"/>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BB5"/>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5DAD"/>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6C5"/>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5E86"/>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96FD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6F0"/>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5568"/>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29F"/>
    <w:rsid w:val="00CA5EF7"/>
    <w:rsid w:val="00CA6A73"/>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48EB"/>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DF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D3AC-983E-45C4-99BC-427FEF57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25</Pages>
  <Words>6669</Words>
  <Characters>36682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35</cp:revision>
  <cp:lastPrinted>2020-03-13T16:37:00Z</cp:lastPrinted>
  <dcterms:created xsi:type="dcterms:W3CDTF">2019-08-22T19:18:00Z</dcterms:created>
  <dcterms:modified xsi:type="dcterms:W3CDTF">2020-03-13T16:38:00Z</dcterms:modified>
</cp:coreProperties>
</file>