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29D8B" w14:textId="77777777" w:rsidR="008C15B3" w:rsidRPr="00245308" w:rsidRDefault="008C15B3" w:rsidP="008C15B3">
      <w:pPr>
        <w:spacing w:before="240" w:after="240" w:line="360" w:lineRule="auto"/>
        <w:jc w:val="center"/>
        <w:rPr>
          <w:rFonts w:ascii="Palatino Linotype" w:hAnsi="Palatino Linotype"/>
          <w:b/>
          <w:sz w:val="24"/>
        </w:rPr>
      </w:pPr>
      <w:r w:rsidRPr="00245308">
        <w:rPr>
          <w:rFonts w:ascii="Palatino Linotype" w:hAnsi="Palatino Linotype"/>
          <w:b/>
          <w:sz w:val="24"/>
        </w:rPr>
        <w:t>LÍNEAS ARGUMENTATIVAS</w:t>
      </w:r>
    </w:p>
    <w:p w14:paraId="2182A86D" w14:textId="77777777" w:rsidR="004C7552" w:rsidRPr="00245308" w:rsidRDefault="004C7552" w:rsidP="004C7552">
      <w:pPr>
        <w:spacing w:before="240" w:after="240" w:line="360" w:lineRule="auto"/>
        <w:jc w:val="both"/>
        <w:rPr>
          <w:rFonts w:ascii="Palatino Linotype" w:eastAsia="Times New Roman" w:hAnsi="Palatino Linotype"/>
          <w:sz w:val="24"/>
        </w:rPr>
      </w:pPr>
      <w:r w:rsidRPr="00245308">
        <w:rPr>
          <w:rFonts w:ascii="Palatino Linotype" w:eastAsia="Times New Roman" w:hAnsi="Palatino Linotype"/>
          <w:b/>
          <w:sz w:val="24"/>
        </w:rPr>
        <w:t>DEBERES DE LAS AUTORIDADES.</w:t>
      </w:r>
      <w:r w:rsidRPr="00245308">
        <w:rPr>
          <w:rFonts w:ascii="Palatino Linotype" w:eastAsia="Times New Roman" w:hAnsi="Palatino Linotype"/>
          <w:sz w:val="24"/>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C8429A7" w14:textId="77777777" w:rsidR="004C7552" w:rsidRPr="00245308" w:rsidRDefault="004C7552" w:rsidP="004C7552">
      <w:pPr>
        <w:spacing w:before="240" w:after="240" w:line="360" w:lineRule="auto"/>
        <w:jc w:val="both"/>
        <w:rPr>
          <w:rFonts w:ascii="Palatino Linotype" w:hAnsi="Palatino Linotype"/>
          <w:sz w:val="4"/>
        </w:rPr>
      </w:pPr>
    </w:p>
    <w:p w14:paraId="653EAD27" w14:textId="77777777" w:rsidR="004C7552" w:rsidRPr="00245308" w:rsidRDefault="004C7552" w:rsidP="004C7552">
      <w:pPr>
        <w:spacing w:line="360" w:lineRule="auto"/>
        <w:jc w:val="both"/>
        <w:rPr>
          <w:rFonts w:ascii="Palatino Linotype" w:eastAsia="Times New Roman" w:hAnsi="Palatino Linotype"/>
          <w:sz w:val="24"/>
        </w:rPr>
      </w:pPr>
      <w:r w:rsidRPr="00245308">
        <w:rPr>
          <w:rFonts w:ascii="Palatino Linotype" w:eastAsia="Times New Roman" w:hAnsi="Palatino Linotype"/>
          <w:b/>
          <w:sz w:val="24"/>
        </w:rPr>
        <w:t>DEL SOBRESEIMIENTO DEL RECURSO DE REVISIÓN DERIVADO DE LA MODIFICACIÓN DEL ACTO IMPUGNADO</w:t>
      </w:r>
      <w:r w:rsidRPr="00245308">
        <w:rPr>
          <w:rFonts w:ascii="Palatino Linotype" w:eastAsia="Times New Roman" w:hAnsi="Palatino Linotype"/>
          <w:sz w:val="24"/>
        </w:rPr>
        <w:t>. En los casos en que el Sujeto Obligado modifique o revoque su respuesta a una solicitud de información a la que recayó un recurso de revisión, y deje al acto combatido sin efectos o materia, es decir, se emita una respuesta diversa o agregue información a la inicialmente presentada, y en ésta se subsanen las deficiencias que se hubieran presentado en la respuesta, se tendrá por satisfecho de modo exhaustivo el derecho promovido por el particular.</w:t>
      </w:r>
    </w:p>
    <w:p w14:paraId="3085A7EE" w14:textId="77777777" w:rsidR="00C75B8F" w:rsidRPr="00245308" w:rsidRDefault="00C75B8F">
      <w:pPr>
        <w:spacing w:after="160" w:line="259" w:lineRule="auto"/>
        <w:rPr>
          <w:rFonts w:ascii="Palatino Linotype" w:hAnsi="Palatino Linotype"/>
          <w:b/>
        </w:rPr>
      </w:pPr>
      <w:r w:rsidRPr="00245308">
        <w:rPr>
          <w:rFonts w:ascii="Palatino Linotype" w:hAnsi="Palatino Linotype"/>
          <w:b/>
        </w:rPr>
        <w:br w:type="page"/>
      </w:r>
    </w:p>
    <w:p w14:paraId="12882B7B" w14:textId="77777777" w:rsidR="00A55BA0" w:rsidRPr="00245308" w:rsidRDefault="008C54C1" w:rsidP="00A55BA0">
      <w:pPr>
        <w:spacing w:before="240" w:after="240" w:line="360" w:lineRule="auto"/>
        <w:jc w:val="center"/>
        <w:rPr>
          <w:rFonts w:ascii="Palatino Linotype" w:hAnsi="Palatino Linotype"/>
        </w:rPr>
      </w:pPr>
      <w:r w:rsidRPr="00245308">
        <w:rPr>
          <w:rFonts w:ascii="Palatino Linotype" w:hAnsi="Palatino Linotype"/>
          <w:b/>
        </w:rPr>
        <w:lastRenderedPageBreak/>
        <w:t>ÍNDICE</w:t>
      </w:r>
      <w:r w:rsidR="00A55BA0" w:rsidRPr="00245308">
        <w:rPr>
          <w:rFonts w:ascii="Palatino Linotype" w:hAnsi="Palatino Linotype"/>
        </w:rPr>
        <w:t>.</w:t>
      </w:r>
    </w:p>
    <w:sdt>
      <w:sdtPr>
        <w:rPr>
          <w:rFonts w:asciiTheme="minorHAnsi" w:eastAsiaTheme="minorEastAsia" w:hAnsiTheme="minorHAnsi" w:cstheme="minorBidi"/>
          <w:b w:val="0"/>
          <w:noProof/>
          <w:szCs w:val="24"/>
          <w:lang w:val="es-ES" w:eastAsia="es-ES"/>
        </w:rPr>
        <w:id w:val="1703668029"/>
        <w:docPartObj>
          <w:docPartGallery w:val="Table of Contents"/>
          <w:docPartUnique/>
        </w:docPartObj>
      </w:sdtPr>
      <w:sdtEndPr>
        <w:rPr>
          <w:rFonts w:ascii="Palatino Linotype" w:eastAsiaTheme="minorHAnsi" w:hAnsi="Palatino Linotype"/>
          <w:b/>
          <w:szCs w:val="22"/>
          <w:lang w:eastAsia="en-US"/>
        </w:rPr>
      </w:sdtEndPr>
      <w:sdtContent>
        <w:p w14:paraId="0CF8D53E" w14:textId="77777777" w:rsidR="00A55BA0" w:rsidRPr="00245308" w:rsidRDefault="00A55BA0" w:rsidP="00A55BA0">
          <w:pPr>
            <w:pStyle w:val="TtuloTDC"/>
            <w:spacing w:line="480" w:lineRule="auto"/>
          </w:pPr>
        </w:p>
        <w:p w14:paraId="411970E8" w14:textId="77777777" w:rsidR="0094170E" w:rsidRPr="00245308" w:rsidRDefault="00A55BA0" w:rsidP="00EA6E87">
          <w:pPr>
            <w:pStyle w:val="TDC1"/>
            <w:spacing w:line="360" w:lineRule="auto"/>
            <w:jc w:val="both"/>
            <w:rPr>
              <w:rFonts w:eastAsiaTheme="minorEastAsia"/>
              <w:sz w:val="24"/>
              <w:lang w:val="es-MX" w:eastAsia="es-MX"/>
            </w:rPr>
          </w:pPr>
          <w:r w:rsidRPr="00245308">
            <w:fldChar w:fldCharType="begin"/>
          </w:r>
          <w:r w:rsidRPr="00245308">
            <w:instrText xml:space="preserve"> TOC \o "1-3" \h \z \u </w:instrText>
          </w:r>
          <w:r w:rsidRPr="00245308">
            <w:fldChar w:fldCharType="separate"/>
          </w:r>
          <w:hyperlink w:anchor="_Toc33186437" w:history="1">
            <w:r w:rsidR="0094170E" w:rsidRPr="00245308">
              <w:rPr>
                <w:rStyle w:val="Hipervnculo"/>
                <w:sz w:val="24"/>
              </w:rPr>
              <w:t>ANTECEDENTES</w:t>
            </w:r>
            <w:r w:rsidR="0094170E" w:rsidRPr="00245308">
              <w:rPr>
                <w:webHidden/>
                <w:sz w:val="24"/>
              </w:rPr>
              <w:tab/>
            </w:r>
            <w:r w:rsidR="0094170E" w:rsidRPr="00245308">
              <w:rPr>
                <w:webHidden/>
                <w:sz w:val="24"/>
              </w:rPr>
              <w:fldChar w:fldCharType="begin"/>
            </w:r>
            <w:r w:rsidR="0094170E" w:rsidRPr="00245308">
              <w:rPr>
                <w:webHidden/>
                <w:sz w:val="24"/>
              </w:rPr>
              <w:instrText xml:space="preserve"> PAGEREF _Toc33186437 \h </w:instrText>
            </w:r>
            <w:r w:rsidR="0094170E" w:rsidRPr="00245308">
              <w:rPr>
                <w:webHidden/>
                <w:sz w:val="24"/>
              </w:rPr>
            </w:r>
            <w:r w:rsidR="0094170E" w:rsidRPr="00245308">
              <w:rPr>
                <w:webHidden/>
                <w:sz w:val="24"/>
              </w:rPr>
              <w:fldChar w:fldCharType="separate"/>
            </w:r>
            <w:r w:rsidR="00245308">
              <w:rPr>
                <w:webHidden/>
                <w:sz w:val="24"/>
              </w:rPr>
              <w:t>3</w:t>
            </w:r>
            <w:r w:rsidR="0094170E" w:rsidRPr="00245308">
              <w:rPr>
                <w:webHidden/>
                <w:sz w:val="24"/>
              </w:rPr>
              <w:fldChar w:fldCharType="end"/>
            </w:r>
          </w:hyperlink>
        </w:p>
        <w:p w14:paraId="080D55C4" w14:textId="77777777" w:rsidR="0094170E" w:rsidRPr="00245308" w:rsidRDefault="00DE60F8" w:rsidP="00EA6E87">
          <w:pPr>
            <w:pStyle w:val="TDC1"/>
            <w:spacing w:line="360" w:lineRule="auto"/>
            <w:jc w:val="both"/>
            <w:rPr>
              <w:rFonts w:eastAsiaTheme="minorEastAsia"/>
              <w:sz w:val="24"/>
              <w:lang w:val="es-MX" w:eastAsia="es-MX"/>
            </w:rPr>
          </w:pPr>
          <w:hyperlink w:anchor="_Toc33186438" w:history="1">
            <w:r w:rsidR="0094170E" w:rsidRPr="00245308">
              <w:rPr>
                <w:rStyle w:val="Hipervnculo"/>
                <w:sz w:val="24"/>
              </w:rPr>
              <w:t>CONSIDERANDO</w:t>
            </w:r>
            <w:r w:rsidR="0094170E" w:rsidRPr="00245308">
              <w:rPr>
                <w:webHidden/>
                <w:sz w:val="24"/>
              </w:rPr>
              <w:tab/>
            </w:r>
            <w:r w:rsidR="0094170E" w:rsidRPr="00245308">
              <w:rPr>
                <w:webHidden/>
                <w:sz w:val="24"/>
              </w:rPr>
              <w:fldChar w:fldCharType="begin"/>
            </w:r>
            <w:r w:rsidR="0094170E" w:rsidRPr="00245308">
              <w:rPr>
                <w:webHidden/>
                <w:sz w:val="24"/>
              </w:rPr>
              <w:instrText xml:space="preserve"> PAGEREF _Toc33186438 \h </w:instrText>
            </w:r>
            <w:r w:rsidR="0094170E" w:rsidRPr="00245308">
              <w:rPr>
                <w:webHidden/>
                <w:sz w:val="24"/>
              </w:rPr>
            </w:r>
            <w:r w:rsidR="0094170E" w:rsidRPr="00245308">
              <w:rPr>
                <w:webHidden/>
                <w:sz w:val="24"/>
              </w:rPr>
              <w:fldChar w:fldCharType="separate"/>
            </w:r>
            <w:r w:rsidR="00245308">
              <w:rPr>
                <w:webHidden/>
                <w:sz w:val="24"/>
              </w:rPr>
              <w:t>7</w:t>
            </w:r>
            <w:r w:rsidR="0094170E" w:rsidRPr="00245308">
              <w:rPr>
                <w:webHidden/>
                <w:sz w:val="24"/>
              </w:rPr>
              <w:fldChar w:fldCharType="end"/>
            </w:r>
          </w:hyperlink>
        </w:p>
        <w:p w14:paraId="029FFFBF" w14:textId="77777777" w:rsidR="0094170E" w:rsidRPr="00245308" w:rsidRDefault="00DE60F8" w:rsidP="00EA6E87">
          <w:pPr>
            <w:pStyle w:val="TDC2"/>
            <w:spacing w:line="360" w:lineRule="auto"/>
            <w:jc w:val="both"/>
            <w:rPr>
              <w:rFonts w:ascii="Palatino Linotype" w:eastAsiaTheme="minorEastAsia" w:hAnsi="Palatino Linotype"/>
              <w:b/>
              <w:noProof/>
              <w:sz w:val="24"/>
              <w:lang w:eastAsia="es-MX"/>
            </w:rPr>
          </w:pPr>
          <w:hyperlink w:anchor="_Toc33186439" w:history="1">
            <w:r w:rsidR="0094170E" w:rsidRPr="00245308">
              <w:rPr>
                <w:rStyle w:val="Hipervnculo"/>
                <w:rFonts w:ascii="Palatino Linotype" w:hAnsi="Palatino Linotype"/>
                <w:b/>
                <w:noProof/>
                <w:sz w:val="24"/>
              </w:rPr>
              <w:t>PRIMERO. De la competencia</w:t>
            </w:r>
            <w:r w:rsidR="0094170E" w:rsidRPr="00245308">
              <w:rPr>
                <w:rFonts w:ascii="Palatino Linotype" w:hAnsi="Palatino Linotype"/>
                <w:b/>
                <w:noProof/>
                <w:webHidden/>
                <w:sz w:val="24"/>
              </w:rPr>
              <w:tab/>
            </w:r>
            <w:r w:rsidR="0094170E" w:rsidRPr="00245308">
              <w:rPr>
                <w:rFonts w:ascii="Palatino Linotype" w:hAnsi="Palatino Linotype"/>
                <w:b/>
                <w:noProof/>
                <w:webHidden/>
                <w:sz w:val="24"/>
              </w:rPr>
              <w:fldChar w:fldCharType="begin"/>
            </w:r>
            <w:r w:rsidR="0094170E" w:rsidRPr="00245308">
              <w:rPr>
                <w:rFonts w:ascii="Palatino Linotype" w:hAnsi="Palatino Linotype"/>
                <w:b/>
                <w:noProof/>
                <w:webHidden/>
                <w:sz w:val="24"/>
              </w:rPr>
              <w:instrText xml:space="preserve"> PAGEREF _Toc33186439 \h </w:instrText>
            </w:r>
            <w:r w:rsidR="0094170E" w:rsidRPr="00245308">
              <w:rPr>
                <w:rFonts w:ascii="Palatino Linotype" w:hAnsi="Palatino Linotype"/>
                <w:b/>
                <w:noProof/>
                <w:webHidden/>
                <w:sz w:val="24"/>
              </w:rPr>
            </w:r>
            <w:r w:rsidR="0094170E" w:rsidRPr="00245308">
              <w:rPr>
                <w:rFonts w:ascii="Palatino Linotype" w:hAnsi="Palatino Linotype"/>
                <w:b/>
                <w:noProof/>
                <w:webHidden/>
                <w:sz w:val="24"/>
              </w:rPr>
              <w:fldChar w:fldCharType="separate"/>
            </w:r>
            <w:r w:rsidR="00245308">
              <w:rPr>
                <w:rFonts w:ascii="Palatino Linotype" w:hAnsi="Palatino Linotype"/>
                <w:b/>
                <w:noProof/>
                <w:webHidden/>
                <w:sz w:val="24"/>
              </w:rPr>
              <w:t>7</w:t>
            </w:r>
            <w:r w:rsidR="0094170E" w:rsidRPr="00245308">
              <w:rPr>
                <w:rFonts w:ascii="Palatino Linotype" w:hAnsi="Palatino Linotype"/>
                <w:b/>
                <w:noProof/>
                <w:webHidden/>
                <w:sz w:val="24"/>
              </w:rPr>
              <w:fldChar w:fldCharType="end"/>
            </w:r>
          </w:hyperlink>
        </w:p>
        <w:p w14:paraId="4F22F710" w14:textId="77777777" w:rsidR="0094170E" w:rsidRPr="00245308" w:rsidRDefault="00DE60F8" w:rsidP="00EA6E87">
          <w:pPr>
            <w:pStyle w:val="TDC2"/>
            <w:spacing w:line="360" w:lineRule="auto"/>
            <w:jc w:val="both"/>
            <w:rPr>
              <w:rFonts w:ascii="Palatino Linotype" w:eastAsiaTheme="minorEastAsia" w:hAnsi="Palatino Linotype"/>
              <w:b/>
              <w:noProof/>
              <w:sz w:val="24"/>
              <w:lang w:eastAsia="es-MX"/>
            </w:rPr>
          </w:pPr>
          <w:hyperlink w:anchor="_Toc33186440" w:history="1">
            <w:r w:rsidR="0094170E" w:rsidRPr="00245308">
              <w:rPr>
                <w:rStyle w:val="Hipervnculo"/>
                <w:rFonts w:ascii="Palatino Linotype" w:hAnsi="Palatino Linotype"/>
                <w:b/>
                <w:noProof/>
                <w:sz w:val="24"/>
              </w:rPr>
              <w:t>SEGUNDO. De la oportunidad y procedencia.</w:t>
            </w:r>
            <w:r w:rsidR="0094170E" w:rsidRPr="00245308">
              <w:rPr>
                <w:rFonts w:ascii="Palatino Linotype" w:hAnsi="Palatino Linotype"/>
                <w:b/>
                <w:noProof/>
                <w:webHidden/>
                <w:sz w:val="24"/>
              </w:rPr>
              <w:tab/>
            </w:r>
            <w:r w:rsidR="0094170E" w:rsidRPr="00245308">
              <w:rPr>
                <w:rFonts w:ascii="Palatino Linotype" w:hAnsi="Palatino Linotype"/>
                <w:b/>
                <w:noProof/>
                <w:webHidden/>
                <w:sz w:val="24"/>
              </w:rPr>
              <w:fldChar w:fldCharType="begin"/>
            </w:r>
            <w:r w:rsidR="0094170E" w:rsidRPr="00245308">
              <w:rPr>
                <w:rFonts w:ascii="Palatino Linotype" w:hAnsi="Palatino Linotype"/>
                <w:b/>
                <w:noProof/>
                <w:webHidden/>
                <w:sz w:val="24"/>
              </w:rPr>
              <w:instrText xml:space="preserve"> PAGEREF _Toc33186440 \h </w:instrText>
            </w:r>
            <w:r w:rsidR="0094170E" w:rsidRPr="00245308">
              <w:rPr>
                <w:rFonts w:ascii="Palatino Linotype" w:hAnsi="Palatino Linotype"/>
                <w:b/>
                <w:noProof/>
                <w:webHidden/>
                <w:sz w:val="24"/>
              </w:rPr>
            </w:r>
            <w:r w:rsidR="0094170E" w:rsidRPr="00245308">
              <w:rPr>
                <w:rFonts w:ascii="Palatino Linotype" w:hAnsi="Palatino Linotype"/>
                <w:b/>
                <w:noProof/>
                <w:webHidden/>
                <w:sz w:val="24"/>
              </w:rPr>
              <w:fldChar w:fldCharType="separate"/>
            </w:r>
            <w:r w:rsidR="00245308">
              <w:rPr>
                <w:rFonts w:ascii="Palatino Linotype" w:hAnsi="Palatino Linotype"/>
                <w:b/>
                <w:noProof/>
                <w:webHidden/>
                <w:sz w:val="24"/>
              </w:rPr>
              <w:t>7</w:t>
            </w:r>
            <w:r w:rsidR="0094170E" w:rsidRPr="00245308">
              <w:rPr>
                <w:rFonts w:ascii="Palatino Linotype" w:hAnsi="Palatino Linotype"/>
                <w:b/>
                <w:noProof/>
                <w:webHidden/>
                <w:sz w:val="24"/>
              </w:rPr>
              <w:fldChar w:fldCharType="end"/>
            </w:r>
          </w:hyperlink>
        </w:p>
        <w:p w14:paraId="0B6CEEE5" w14:textId="77777777" w:rsidR="0094170E" w:rsidRPr="00245308" w:rsidRDefault="00DE60F8" w:rsidP="00EA6E87">
          <w:pPr>
            <w:pStyle w:val="TDC2"/>
            <w:spacing w:line="360" w:lineRule="auto"/>
            <w:jc w:val="both"/>
            <w:rPr>
              <w:rFonts w:ascii="Palatino Linotype" w:eastAsiaTheme="minorEastAsia" w:hAnsi="Palatino Linotype"/>
              <w:b/>
              <w:noProof/>
              <w:sz w:val="24"/>
              <w:lang w:eastAsia="es-MX"/>
            </w:rPr>
          </w:pPr>
          <w:hyperlink w:anchor="_Toc33186441" w:history="1">
            <w:r w:rsidR="0094170E" w:rsidRPr="00245308">
              <w:rPr>
                <w:rStyle w:val="Hipervnculo"/>
                <w:rFonts w:ascii="Palatino Linotype" w:eastAsia="Calibri" w:hAnsi="Palatino Linotype" w:cs="Times New Roman"/>
                <w:b/>
                <w:bCs/>
                <w:noProof/>
                <w:sz w:val="24"/>
                <w:lang w:val="es-ES"/>
              </w:rPr>
              <w:t>TERCERO. De las causales del sobreseimiento.</w:t>
            </w:r>
            <w:r w:rsidR="0094170E" w:rsidRPr="00245308">
              <w:rPr>
                <w:rFonts w:ascii="Palatino Linotype" w:hAnsi="Palatino Linotype"/>
                <w:b/>
                <w:noProof/>
                <w:webHidden/>
                <w:sz w:val="24"/>
              </w:rPr>
              <w:tab/>
            </w:r>
            <w:r w:rsidR="0094170E" w:rsidRPr="00245308">
              <w:rPr>
                <w:rFonts w:ascii="Palatino Linotype" w:hAnsi="Palatino Linotype"/>
                <w:b/>
                <w:noProof/>
                <w:webHidden/>
                <w:sz w:val="24"/>
              </w:rPr>
              <w:fldChar w:fldCharType="begin"/>
            </w:r>
            <w:r w:rsidR="0094170E" w:rsidRPr="00245308">
              <w:rPr>
                <w:rFonts w:ascii="Palatino Linotype" w:hAnsi="Palatino Linotype"/>
                <w:b/>
                <w:noProof/>
                <w:webHidden/>
                <w:sz w:val="24"/>
              </w:rPr>
              <w:instrText xml:space="preserve"> PAGEREF _Toc33186441 \h </w:instrText>
            </w:r>
            <w:r w:rsidR="0094170E" w:rsidRPr="00245308">
              <w:rPr>
                <w:rFonts w:ascii="Palatino Linotype" w:hAnsi="Palatino Linotype"/>
                <w:b/>
                <w:noProof/>
                <w:webHidden/>
                <w:sz w:val="24"/>
              </w:rPr>
            </w:r>
            <w:r w:rsidR="0094170E" w:rsidRPr="00245308">
              <w:rPr>
                <w:rFonts w:ascii="Palatino Linotype" w:hAnsi="Palatino Linotype"/>
                <w:b/>
                <w:noProof/>
                <w:webHidden/>
                <w:sz w:val="24"/>
              </w:rPr>
              <w:fldChar w:fldCharType="separate"/>
            </w:r>
            <w:r w:rsidR="00245308">
              <w:rPr>
                <w:rFonts w:ascii="Palatino Linotype" w:hAnsi="Palatino Linotype"/>
                <w:b/>
                <w:noProof/>
                <w:webHidden/>
                <w:sz w:val="24"/>
              </w:rPr>
              <w:t>13</w:t>
            </w:r>
            <w:r w:rsidR="0094170E" w:rsidRPr="00245308">
              <w:rPr>
                <w:rFonts w:ascii="Palatino Linotype" w:hAnsi="Palatino Linotype"/>
                <w:b/>
                <w:noProof/>
                <w:webHidden/>
                <w:sz w:val="24"/>
              </w:rPr>
              <w:fldChar w:fldCharType="end"/>
            </w:r>
          </w:hyperlink>
        </w:p>
        <w:p w14:paraId="6D1575A5" w14:textId="77777777" w:rsidR="0094170E" w:rsidRPr="00245308" w:rsidRDefault="00DE60F8" w:rsidP="00EA6E87">
          <w:pPr>
            <w:pStyle w:val="TDC2"/>
            <w:spacing w:line="360" w:lineRule="auto"/>
            <w:jc w:val="both"/>
            <w:rPr>
              <w:rFonts w:ascii="Palatino Linotype" w:eastAsiaTheme="minorEastAsia" w:hAnsi="Palatino Linotype"/>
              <w:b/>
              <w:noProof/>
              <w:sz w:val="24"/>
              <w:lang w:eastAsia="es-MX"/>
            </w:rPr>
          </w:pPr>
          <w:hyperlink w:anchor="_Toc33186442" w:history="1">
            <w:r w:rsidR="0094170E" w:rsidRPr="00245308">
              <w:rPr>
                <w:rStyle w:val="Hipervnculo"/>
                <w:rFonts w:ascii="Palatino Linotype" w:eastAsia="MS Gothic" w:hAnsi="Palatino Linotype" w:cs="Times New Roman"/>
                <w:b/>
                <w:noProof/>
                <w:sz w:val="24"/>
              </w:rPr>
              <w:t xml:space="preserve">CUARTO. </w:t>
            </w:r>
            <w:r w:rsidR="0094170E" w:rsidRPr="00245308">
              <w:rPr>
                <w:rStyle w:val="Hipervnculo"/>
                <w:rFonts w:ascii="Palatino Linotype" w:hAnsi="Palatino Linotype"/>
                <w:b/>
                <w:noProof/>
                <w:sz w:val="24"/>
              </w:rPr>
              <w:t>Vista al Órgano de Control Interno.</w:t>
            </w:r>
            <w:r w:rsidR="0094170E" w:rsidRPr="00245308">
              <w:rPr>
                <w:rFonts w:ascii="Palatino Linotype" w:hAnsi="Palatino Linotype"/>
                <w:b/>
                <w:noProof/>
                <w:webHidden/>
                <w:sz w:val="24"/>
              </w:rPr>
              <w:tab/>
            </w:r>
            <w:r w:rsidR="0094170E" w:rsidRPr="00245308">
              <w:rPr>
                <w:rFonts w:ascii="Palatino Linotype" w:hAnsi="Palatino Linotype"/>
                <w:b/>
                <w:noProof/>
                <w:webHidden/>
                <w:sz w:val="24"/>
              </w:rPr>
              <w:fldChar w:fldCharType="begin"/>
            </w:r>
            <w:r w:rsidR="0094170E" w:rsidRPr="00245308">
              <w:rPr>
                <w:rFonts w:ascii="Palatino Linotype" w:hAnsi="Palatino Linotype"/>
                <w:b/>
                <w:noProof/>
                <w:webHidden/>
                <w:sz w:val="24"/>
              </w:rPr>
              <w:instrText xml:space="preserve"> PAGEREF _Toc33186442 \h </w:instrText>
            </w:r>
            <w:r w:rsidR="0094170E" w:rsidRPr="00245308">
              <w:rPr>
                <w:rFonts w:ascii="Palatino Linotype" w:hAnsi="Palatino Linotype"/>
                <w:b/>
                <w:noProof/>
                <w:webHidden/>
                <w:sz w:val="24"/>
              </w:rPr>
            </w:r>
            <w:r w:rsidR="0094170E" w:rsidRPr="00245308">
              <w:rPr>
                <w:rFonts w:ascii="Palatino Linotype" w:hAnsi="Palatino Linotype"/>
                <w:b/>
                <w:noProof/>
                <w:webHidden/>
                <w:sz w:val="24"/>
              </w:rPr>
              <w:fldChar w:fldCharType="separate"/>
            </w:r>
            <w:r w:rsidR="00245308">
              <w:rPr>
                <w:rFonts w:ascii="Palatino Linotype" w:hAnsi="Palatino Linotype"/>
                <w:b/>
                <w:noProof/>
                <w:webHidden/>
                <w:sz w:val="24"/>
              </w:rPr>
              <w:t>32</w:t>
            </w:r>
            <w:r w:rsidR="0094170E" w:rsidRPr="00245308">
              <w:rPr>
                <w:rFonts w:ascii="Palatino Linotype" w:hAnsi="Palatino Linotype"/>
                <w:b/>
                <w:noProof/>
                <w:webHidden/>
                <w:sz w:val="24"/>
              </w:rPr>
              <w:fldChar w:fldCharType="end"/>
            </w:r>
          </w:hyperlink>
        </w:p>
        <w:p w14:paraId="6B4F2C75" w14:textId="77777777" w:rsidR="0094170E" w:rsidRPr="00245308" w:rsidRDefault="00DE60F8" w:rsidP="00EA6E87">
          <w:pPr>
            <w:pStyle w:val="TDC1"/>
            <w:spacing w:line="360" w:lineRule="auto"/>
            <w:jc w:val="both"/>
            <w:rPr>
              <w:rFonts w:asciiTheme="minorHAnsi" w:eastAsiaTheme="minorEastAsia" w:hAnsiTheme="minorHAnsi"/>
              <w:b w:val="0"/>
              <w:sz w:val="24"/>
              <w:lang w:val="es-MX" w:eastAsia="es-MX"/>
            </w:rPr>
          </w:pPr>
          <w:hyperlink w:anchor="_Toc33186443" w:history="1">
            <w:r w:rsidR="0094170E" w:rsidRPr="00245308">
              <w:rPr>
                <w:rStyle w:val="Hipervnculo"/>
                <w:sz w:val="24"/>
              </w:rPr>
              <w:t>R E S O L U T I V O S</w:t>
            </w:r>
            <w:r w:rsidR="0094170E" w:rsidRPr="00245308">
              <w:rPr>
                <w:webHidden/>
                <w:sz w:val="24"/>
              </w:rPr>
              <w:tab/>
            </w:r>
            <w:r w:rsidR="0094170E" w:rsidRPr="00245308">
              <w:rPr>
                <w:webHidden/>
                <w:sz w:val="24"/>
              </w:rPr>
              <w:fldChar w:fldCharType="begin"/>
            </w:r>
            <w:r w:rsidR="0094170E" w:rsidRPr="00245308">
              <w:rPr>
                <w:webHidden/>
                <w:sz w:val="24"/>
              </w:rPr>
              <w:instrText xml:space="preserve"> PAGEREF _Toc33186443 \h </w:instrText>
            </w:r>
            <w:r w:rsidR="0094170E" w:rsidRPr="00245308">
              <w:rPr>
                <w:webHidden/>
                <w:sz w:val="24"/>
              </w:rPr>
            </w:r>
            <w:r w:rsidR="0094170E" w:rsidRPr="00245308">
              <w:rPr>
                <w:webHidden/>
                <w:sz w:val="24"/>
              </w:rPr>
              <w:fldChar w:fldCharType="separate"/>
            </w:r>
            <w:r w:rsidR="00245308">
              <w:rPr>
                <w:webHidden/>
                <w:sz w:val="24"/>
              </w:rPr>
              <w:t>35</w:t>
            </w:r>
            <w:r w:rsidR="0094170E" w:rsidRPr="00245308">
              <w:rPr>
                <w:webHidden/>
                <w:sz w:val="24"/>
              </w:rPr>
              <w:fldChar w:fldCharType="end"/>
            </w:r>
          </w:hyperlink>
        </w:p>
        <w:p w14:paraId="57696589" w14:textId="77777777" w:rsidR="00A55BA0" w:rsidRPr="00245308" w:rsidRDefault="00A55BA0" w:rsidP="00C23AC2">
          <w:pPr>
            <w:pStyle w:val="TDC1"/>
          </w:pPr>
          <w:r w:rsidRPr="00245308">
            <w:fldChar w:fldCharType="end"/>
          </w:r>
        </w:p>
      </w:sdtContent>
    </w:sdt>
    <w:p w14:paraId="01691B4E" w14:textId="77777777" w:rsidR="006E5EF0" w:rsidRPr="00245308" w:rsidRDefault="006E5EF0">
      <w:pPr>
        <w:spacing w:after="160" w:line="259" w:lineRule="auto"/>
        <w:rPr>
          <w:rFonts w:ascii="Palatino Linotype" w:hAnsi="Palatino Linotype"/>
        </w:rPr>
      </w:pPr>
      <w:r w:rsidRPr="00245308">
        <w:rPr>
          <w:rFonts w:ascii="Palatino Linotype" w:hAnsi="Palatino Linotype"/>
        </w:rPr>
        <w:br w:type="page"/>
      </w:r>
    </w:p>
    <w:p w14:paraId="38492D58" w14:textId="77777777" w:rsidR="00A55BA0" w:rsidRPr="00245308" w:rsidRDefault="00A55BA0" w:rsidP="00A55BA0">
      <w:pPr>
        <w:spacing w:before="240" w:after="240" w:line="360" w:lineRule="auto"/>
        <w:jc w:val="both"/>
        <w:rPr>
          <w:rFonts w:ascii="Palatino Linotype" w:hAnsi="Palatino Linotype"/>
          <w:sz w:val="24"/>
        </w:rPr>
      </w:pPr>
      <w:r w:rsidRPr="00245308">
        <w:rPr>
          <w:rFonts w:ascii="Palatino Linotype" w:hAnsi="Palatino Linotype"/>
          <w:sz w:val="24"/>
        </w:rPr>
        <w:lastRenderedPageBreak/>
        <w:t xml:space="preserve">Resolución del Pleno del Instituto de Transparencia, Acceso a la Información Pública y Protección de Datos Personales del Estado de México y Municipios, con domicilio en Metepec, Estado de México; de </w:t>
      </w:r>
      <w:r w:rsidR="005C04A5" w:rsidRPr="00245308">
        <w:rPr>
          <w:rFonts w:ascii="Palatino Linotype" w:hAnsi="Palatino Linotype"/>
          <w:sz w:val="24"/>
        </w:rPr>
        <w:t>veintiséis</w:t>
      </w:r>
      <w:r w:rsidR="00ED56BC" w:rsidRPr="00245308">
        <w:rPr>
          <w:rFonts w:ascii="Palatino Linotype" w:hAnsi="Palatino Linotype"/>
          <w:sz w:val="24"/>
        </w:rPr>
        <w:t xml:space="preserve"> (</w:t>
      </w:r>
      <w:r w:rsidR="003C4827" w:rsidRPr="00245308">
        <w:rPr>
          <w:rFonts w:ascii="Palatino Linotype" w:hAnsi="Palatino Linotype"/>
          <w:sz w:val="24"/>
        </w:rPr>
        <w:t>2</w:t>
      </w:r>
      <w:r w:rsidR="005C04A5" w:rsidRPr="00245308">
        <w:rPr>
          <w:rFonts w:ascii="Palatino Linotype" w:hAnsi="Palatino Linotype"/>
          <w:sz w:val="24"/>
        </w:rPr>
        <w:t>6</w:t>
      </w:r>
      <w:r w:rsidR="00ED56BC" w:rsidRPr="00245308">
        <w:rPr>
          <w:rFonts w:ascii="Palatino Linotype" w:hAnsi="Palatino Linotype"/>
          <w:sz w:val="24"/>
        </w:rPr>
        <w:t xml:space="preserve">) de </w:t>
      </w:r>
      <w:r w:rsidR="005C04A5" w:rsidRPr="00245308">
        <w:rPr>
          <w:rFonts w:ascii="Palatino Linotype" w:hAnsi="Palatino Linotype"/>
          <w:sz w:val="24"/>
        </w:rPr>
        <w:t>febrero</w:t>
      </w:r>
      <w:r w:rsidR="00ED56BC" w:rsidRPr="00245308">
        <w:rPr>
          <w:rFonts w:ascii="Palatino Linotype" w:hAnsi="Palatino Linotype"/>
          <w:sz w:val="24"/>
        </w:rPr>
        <w:t xml:space="preserve"> </w:t>
      </w:r>
      <w:r w:rsidRPr="00245308">
        <w:rPr>
          <w:rFonts w:ascii="Palatino Linotype" w:hAnsi="Palatino Linotype"/>
          <w:sz w:val="24"/>
        </w:rPr>
        <w:t xml:space="preserve">de dos mil </w:t>
      </w:r>
      <w:r w:rsidR="001A17E5" w:rsidRPr="00245308">
        <w:rPr>
          <w:rFonts w:ascii="Palatino Linotype" w:hAnsi="Palatino Linotype"/>
          <w:sz w:val="24"/>
        </w:rPr>
        <w:t>veinte</w:t>
      </w:r>
      <w:r w:rsidRPr="00245308">
        <w:rPr>
          <w:rFonts w:ascii="Palatino Linotype" w:hAnsi="Palatino Linotype"/>
          <w:sz w:val="24"/>
        </w:rPr>
        <w:t>.</w:t>
      </w:r>
    </w:p>
    <w:p w14:paraId="6A5D50AD" w14:textId="00DF9F9B" w:rsidR="00A55BA0" w:rsidRPr="00245308" w:rsidRDefault="00A55BA0" w:rsidP="00A55BA0">
      <w:pPr>
        <w:spacing w:before="240" w:after="360" w:line="360" w:lineRule="auto"/>
        <w:jc w:val="both"/>
        <w:rPr>
          <w:rFonts w:ascii="Palatino Linotype" w:hAnsi="Palatino Linotype"/>
          <w:sz w:val="24"/>
        </w:rPr>
      </w:pPr>
      <w:r w:rsidRPr="00245308">
        <w:rPr>
          <w:rFonts w:ascii="Palatino Linotype" w:hAnsi="Palatino Linotype"/>
          <w:b/>
          <w:sz w:val="24"/>
        </w:rPr>
        <w:t>VISTO</w:t>
      </w:r>
      <w:r w:rsidRPr="00245308">
        <w:rPr>
          <w:rFonts w:ascii="Palatino Linotype" w:hAnsi="Palatino Linotype"/>
          <w:sz w:val="24"/>
        </w:rPr>
        <w:t xml:space="preserve"> el expediente electrónico formado con motivo del recurso de revisión </w:t>
      </w:r>
      <w:r w:rsidR="005C04A5" w:rsidRPr="00245308">
        <w:rPr>
          <w:rFonts w:ascii="Palatino Linotype" w:hAnsi="Palatino Linotype" w:cs="Arial"/>
          <w:b/>
          <w:bCs/>
          <w:sz w:val="24"/>
        </w:rPr>
        <w:t>09383</w:t>
      </w:r>
      <w:r w:rsidRPr="00245308">
        <w:rPr>
          <w:rFonts w:ascii="Palatino Linotype" w:hAnsi="Palatino Linotype" w:cs="Arial"/>
          <w:b/>
          <w:bCs/>
          <w:sz w:val="24"/>
        </w:rPr>
        <w:t>/INFOEM/IP/RR/</w:t>
      </w:r>
      <w:r w:rsidR="00E51B74" w:rsidRPr="00245308">
        <w:rPr>
          <w:rFonts w:ascii="Palatino Linotype" w:hAnsi="Palatino Linotype" w:cs="Arial"/>
          <w:b/>
          <w:bCs/>
          <w:sz w:val="24"/>
        </w:rPr>
        <w:t>2019</w:t>
      </w:r>
      <w:r w:rsidRPr="00245308">
        <w:rPr>
          <w:rFonts w:ascii="Palatino Linotype" w:hAnsi="Palatino Linotype" w:cs="Arial"/>
          <w:b/>
          <w:bCs/>
          <w:sz w:val="24"/>
        </w:rPr>
        <w:t xml:space="preserve">, </w:t>
      </w:r>
      <w:r w:rsidR="00ED56BC" w:rsidRPr="00245308">
        <w:rPr>
          <w:rFonts w:ascii="Palatino Linotype" w:hAnsi="Palatino Linotype"/>
          <w:sz w:val="24"/>
        </w:rPr>
        <w:t>promovido por</w:t>
      </w:r>
      <w:r w:rsidR="00AC52BF">
        <w:rPr>
          <w:rFonts w:ascii="Palatino Linotype" w:hAnsi="Palatino Linotype"/>
          <w:b/>
          <w:sz w:val="24"/>
        </w:rPr>
        <w:t xml:space="preserve"> </w:t>
      </w:r>
      <w:r w:rsidR="00AC52BF" w:rsidRPr="00AC52BF">
        <w:rPr>
          <w:rFonts w:ascii="Palatino Linotype" w:hAnsi="Palatino Linotype"/>
          <w:b/>
          <w:sz w:val="24"/>
          <w:shd w:val="clear" w:color="auto" w:fill="000000" w:themeFill="text1"/>
        </w:rPr>
        <w:t xml:space="preserve"> </w:t>
      </w:r>
      <w:r w:rsidR="00AC52BF">
        <w:rPr>
          <w:rFonts w:ascii="Palatino Linotype" w:hAnsi="Palatino Linotype"/>
          <w:b/>
          <w:sz w:val="24"/>
          <w:shd w:val="clear" w:color="auto" w:fill="000000" w:themeFill="text1"/>
        </w:rPr>
        <w:t xml:space="preserve">                                    </w:t>
      </w:r>
      <w:proofErr w:type="gramStart"/>
      <w:r w:rsidR="00AC52BF">
        <w:rPr>
          <w:rFonts w:ascii="Palatino Linotype" w:hAnsi="Palatino Linotype"/>
          <w:b/>
          <w:sz w:val="24"/>
          <w:shd w:val="clear" w:color="auto" w:fill="000000" w:themeFill="text1"/>
        </w:rPr>
        <w:t xml:space="preserve">  </w:t>
      </w:r>
      <w:r w:rsidRPr="00245308">
        <w:rPr>
          <w:rFonts w:ascii="Palatino Linotype" w:hAnsi="Palatino Linotype"/>
          <w:b/>
          <w:sz w:val="24"/>
        </w:rPr>
        <w:t>,</w:t>
      </w:r>
      <w:proofErr w:type="gramEnd"/>
      <w:r w:rsidRPr="00245308">
        <w:rPr>
          <w:rFonts w:ascii="Palatino Linotype" w:hAnsi="Palatino Linotype"/>
          <w:b/>
          <w:sz w:val="24"/>
        </w:rPr>
        <w:t xml:space="preserve"> </w:t>
      </w:r>
      <w:r w:rsidRPr="00245308">
        <w:rPr>
          <w:rFonts w:ascii="Palatino Linotype" w:hAnsi="Palatino Linotype" w:cs="Arial"/>
          <w:sz w:val="24"/>
        </w:rPr>
        <w:t xml:space="preserve">en su calidad de </w:t>
      </w:r>
      <w:r w:rsidRPr="00245308">
        <w:rPr>
          <w:rFonts w:ascii="Palatino Linotype" w:hAnsi="Palatino Linotype" w:cs="Arial"/>
          <w:b/>
          <w:sz w:val="24"/>
        </w:rPr>
        <w:t>RECURRENTE</w:t>
      </w:r>
      <w:r w:rsidRPr="00245308">
        <w:rPr>
          <w:rFonts w:ascii="Palatino Linotype" w:hAnsi="Palatino Linotype" w:cs="Arial"/>
          <w:sz w:val="24"/>
        </w:rPr>
        <w:t>, en contra de la</w:t>
      </w:r>
      <w:r w:rsidR="00277C08" w:rsidRPr="00245308">
        <w:rPr>
          <w:rFonts w:ascii="Palatino Linotype" w:hAnsi="Palatino Linotype" w:cs="Arial"/>
          <w:sz w:val="24"/>
        </w:rPr>
        <w:t xml:space="preserve"> falta de</w:t>
      </w:r>
      <w:r w:rsidRPr="00245308">
        <w:rPr>
          <w:rFonts w:ascii="Palatino Linotype" w:hAnsi="Palatino Linotype" w:cs="Arial"/>
          <w:sz w:val="24"/>
        </w:rPr>
        <w:t xml:space="preserve"> respuesta del </w:t>
      </w:r>
      <w:r w:rsidR="004C7A84" w:rsidRPr="00245308">
        <w:rPr>
          <w:rFonts w:ascii="Palatino Linotype" w:hAnsi="Palatino Linotype" w:cs="Arial"/>
          <w:b/>
          <w:sz w:val="24"/>
        </w:rPr>
        <w:t xml:space="preserve">Ayuntamiento de </w:t>
      </w:r>
      <w:r w:rsidR="005C04A5" w:rsidRPr="00245308">
        <w:rPr>
          <w:rFonts w:ascii="Palatino Linotype" w:hAnsi="Palatino Linotype" w:cs="Arial"/>
          <w:b/>
          <w:sz w:val="24"/>
        </w:rPr>
        <w:t>Villa de Allende</w:t>
      </w:r>
      <w:r w:rsidR="00841EDF" w:rsidRPr="00245308">
        <w:rPr>
          <w:rFonts w:ascii="Palatino Linotype" w:hAnsi="Palatino Linotype" w:cs="Arial"/>
          <w:b/>
          <w:sz w:val="24"/>
        </w:rPr>
        <w:t xml:space="preserve">, </w:t>
      </w:r>
      <w:r w:rsidRPr="00245308">
        <w:rPr>
          <w:rFonts w:ascii="Palatino Linotype" w:hAnsi="Palatino Linotype"/>
          <w:sz w:val="24"/>
        </w:rPr>
        <w:t>en lo sucesivo el</w:t>
      </w:r>
      <w:r w:rsidRPr="00245308">
        <w:rPr>
          <w:rFonts w:ascii="Palatino Linotype" w:hAnsi="Palatino Linotype"/>
          <w:b/>
          <w:sz w:val="24"/>
        </w:rPr>
        <w:t xml:space="preserve"> SUJETO OBLIGADO, </w:t>
      </w:r>
      <w:r w:rsidRPr="00245308">
        <w:rPr>
          <w:rFonts w:ascii="Palatino Linotype" w:hAnsi="Palatino Linotype"/>
          <w:sz w:val="24"/>
        </w:rPr>
        <w:t xml:space="preserve">se procede a dictar la presente resolución, con base en los siguientes: </w:t>
      </w:r>
    </w:p>
    <w:p w14:paraId="18ECDBA2" w14:textId="77777777" w:rsidR="00A55BA0" w:rsidRPr="00245308" w:rsidRDefault="00A55BA0" w:rsidP="00A55BA0">
      <w:pPr>
        <w:pStyle w:val="Ttulo1"/>
        <w:jc w:val="center"/>
        <w:rPr>
          <w:b w:val="0"/>
        </w:rPr>
      </w:pPr>
      <w:bookmarkStart w:id="0" w:name="_Toc33186437"/>
      <w:r w:rsidRPr="00245308">
        <w:t>ANTECEDENTES</w:t>
      </w:r>
      <w:bookmarkEnd w:id="0"/>
    </w:p>
    <w:p w14:paraId="51B2A713" w14:textId="77777777" w:rsidR="006E5EF0" w:rsidRPr="00245308" w:rsidRDefault="006E5EF0" w:rsidP="006E5EF0">
      <w:pPr>
        <w:pStyle w:val="Prrafodelista"/>
        <w:spacing w:before="240" w:after="240" w:line="360" w:lineRule="auto"/>
        <w:ind w:left="0"/>
        <w:jc w:val="both"/>
        <w:rPr>
          <w:rFonts w:ascii="Palatino Linotype" w:eastAsia="Calibri" w:hAnsi="Palatino Linotype" w:cs="Arial"/>
          <w:lang w:val="es-ES"/>
        </w:rPr>
      </w:pPr>
    </w:p>
    <w:p w14:paraId="4DC059D8" w14:textId="77777777" w:rsidR="00A55BA0" w:rsidRPr="00245308" w:rsidRDefault="006E5EF0" w:rsidP="005D791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 w:val="24"/>
          <w:lang w:val="es-ES"/>
        </w:rPr>
      </w:pPr>
      <w:r w:rsidRPr="00245308">
        <w:rPr>
          <w:rFonts w:ascii="Palatino Linotype" w:eastAsia="Calibri" w:hAnsi="Palatino Linotype" w:cs="Arial"/>
          <w:sz w:val="24"/>
          <w:lang w:val="es-ES"/>
        </w:rPr>
        <w:t>E</w:t>
      </w:r>
      <w:r w:rsidR="00A55BA0" w:rsidRPr="00245308">
        <w:rPr>
          <w:rFonts w:ascii="Palatino Linotype" w:eastAsia="Calibri" w:hAnsi="Palatino Linotype" w:cs="Arial"/>
          <w:sz w:val="24"/>
          <w:lang w:val="es-ES"/>
        </w:rPr>
        <w:t xml:space="preserve">l </w:t>
      </w:r>
      <w:r w:rsidR="005C04A5" w:rsidRPr="00245308">
        <w:rPr>
          <w:rFonts w:ascii="Palatino Linotype" w:eastAsia="Calibri" w:hAnsi="Palatino Linotype" w:cs="Arial"/>
          <w:sz w:val="24"/>
          <w:lang w:val="es-ES"/>
        </w:rPr>
        <w:t>diecinueve</w:t>
      </w:r>
      <w:r w:rsidR="00A55BA0" w:rsidRPr="00245308">
        <w:rPr>
          <w:rFonts w:ascii="Palatino Linotype" w:eastAsia="Calibri" w:hAnsi="Palatino Linotype" w:cs="Arial"/>
          <w:sz w:val="24"/>
          <w:lang w:val="es-ES"/>
        </w:rPr>
        <w:t xml:space="preserve"> (</w:t>
      </w:r>
      <w:r w:rsidR="005C04A5" w:rsidRPr="00245308">
        <w:rPr>
          <w:rFonts w:ascii="Palatino Linotype" w:eastAsia="Calibri" w:hAnsi="Palatino Linotype" w:cs="Arial"/>
          <w:sz w:val="24"/>
          <w:lang w:val="es-ES"/>
        </w:rPr>
        <w:t>19</w:t>
      </w:r>
      <w:r w:rsidR="00A55BA0" w:rsidRPr="00245308">
        <w:rPr>
          <w:rFonts w:ascii="Palatino Linotype" w:eastAsia="Calibri" w:hAnsi="Palatino Linotype" w:cs="Arial"/>
          <w:sz w:val="24"/>
          <w:lang w:val="es-ES"/>
        </w:rPr>
        <w:t xml:space="preserve">) de </w:t>
      </w:r>
      <w:r w:rsidR="005C04A5" w:rsidRPr="00245308">
        <w:rPr>
          <w:rFonts w:ascii="Palatino Linotype" w:eastAsia="Calibri" w:hAnsi="Palatino Linotype" w:cs="Arial"/>
          <w:sz w:val="24"/>
          <w:lang w:val="es-ES"/>
        </w:rPr>
        <w:t>noviembre</w:t>
      </w:r>
      <w:r w:rsidR="0030660D" w:rsidRPr="00245308">
        <w:rPr>
          <w:rFonts w:ascii="Palatino Linotype" w:eastAsia="Calibri" w:hAnsi="Palatino Linotype" w:cs="Arial"/>
          <w:sz w:val="24"/>
          <w:lang w:val="es-ES"/>
        </w:rPr>
        <w:t xml:space="preserve"> d</w:t>
      </w:r>
      <w:r w:rsidR="00A55BA0" w:rsidRPr="00245308">
        <w:rPr>
          <w:rFonts w:ascii="Palatino Linotype" w:eastAsia="Calibri" w:hAnsi="Palatino Linotype" w:cs="Arial"/>
          <w:sz w:val="24"/>
          <w:lang w:val="es-ES"/>
        </w:rPr>
        <w:t>e</w:t>
      </w:r>
      <w:r w:rsidR="00DA0F00" w:rsidRPr="00245308">
        <w:rPr>
          <w:rFonts w:ascii="Palatino Linotype" w:eastAsia="Calibri" w:hAnsi="Palatino Linotype" w:cs="Arial"/>
          <w:sz w:val="24"/>
          <w:lang w:val="es-ES"/>
        </w:rPr>
        <w:t>l</w:t>
      </w:r>
      <w:r w:rsidR="00A55BA0" w:rsidRPr="00245308">
        <w:rPr>
          <w:rFonts w:ascii="Palatino Linotype" w:eastAsia="Calibri" w:hAnsi="Palatino Linotype" w:cs="Arial"/>
          <w:sz w:val="24"/>
          <w:lang w:val="es-ES"/>
        </w:rPr>
        <w:t xml:space="preserve"> dos mil </w:t>
      </w:r>
      <w:r w:rsidR="005D791C" w:rsidRPr="00245308">
        <w:rPr>
          <w:rFonts w:ascii="Palatino Linotype" w:eastAsia="Calibri" w:hAnsi="Palatino Linotype" w:cs="Arial"/>
          <w:sz w:val="24"/>
          <w:lang w:val="es-ES"/>
        </w:rPr>
        <w:t>diecinueve</w:t>
      </w:r>
      <w:r w:rsidR="00A55BA0" w:rsidRPr="00245308">
        <w:rPr>
          <w:rFonts w:ascii="Palatino Linotype" w:eastAsia="Calibri" w:hAnsi="Palatino Linotype" w:cs="Arial"/>
          <w:sz w:val="24"/>
          <w:lang w:val="es-ES"/>
        </w:rPr>
        <w:t>,</w:t>
      </w:r>
      <w:r w:rsidR="00A55BA0" w:rsidRPr="00245308">
        <w:rPr>
          <w:rFonts w:ascii="Palatino Linotype" w:eastAsia="Calibri" w:hAnsi="Palatino Linotype" w:cs="Times New Roman"/>
          <w:sz w:val="24"/>
          <w:lang w:val="es-ES"/>
        </w:rPr>
        <w:t xml:space="preserve"> </w:t>
      </w:r>
      <w:r w:rsidR="003C4827" w:rsidRPr="00245308">
        <w:rPr>
          <w:rFonts w:ascii="Palatino Linotype" w:eastAsia="Calibri" w:hAnsi="Palatino Linotype" w:cs="Times New Roman"/>
          <w:sz w:val="24"/>
          <w:lang w:val="es-ES"/>
        </w:rPr>
        <w:t>se</w:t>
      </w:r>
      <w:r w:rsidR="003C4827" w:rsidRPr="00245308">
        <w:rPr>
          <w:rFonts w:ascii="Palatino Linotype" w:eastAsia="Calibri" w:hAnsi="Palatino Linotype" w:cs="Times New Roman"/>
          <w:b/>
          <w:sz w:val="24"/>
          <w:lang w:val="es-ES_tradnl"/>
        </w:rPr>
        <w:t xml:space="preserve"> </w:t>
      </w:r>
      <w:r w:rsidR="003C4827" w:rsidRPr="00245308">
        <w:rPr>
          <w:rFonts w:ascii="Palatino Linotype" w:eastAsia="Calibri" w:hAnsi="Palatino Linotype" w:cs="Times New Roman"/>
          <w:sz w:val="24"/>
          <w:lang w:val="es-ES_tradnl"/>
        </w:rPr>
        <w:t xml:space="preserve">presentó </w:t>
      </w:r>
      <w:r w:rsidR="003C4827" w:rsidRPr="00245308">
        <w:rPr>
          <w:rFonts w:ascii="Palatino Linotype" w:eastAsia="Calibri" w:hAnsi="Palatino Linotype" w:cs="Times New Roman"/>
          <w:sz w:val="24"/>
          <w:lang w:val="es-ES"/>
        </w:rPr>
        <w:t xml:space="preserve">ante el </w:t>
      </w:r>
      <w:r w:rsidR="003C4827" w:rsidRPr="00245308">
        <w:rPr>
          <w:rFonts w:ascii="Palatino Linotype" w:eastAsia="Calibri" w:hAnsi="Palatino Linotype" w:cs="Times New Roman"/>
          <w:b/>
          <w:sz w:val="24"/>
          <w:lang w:val="es-ES"/>
        </w:rPr>
        <w:t>SUJETO OBLIGADO,</w:t>
      </w:r>
      <w:r w:rsidR="003C4827" w:rsidRPr="00245308">
        <w:rPr>
          <w:rFonts w:ascii="Palatino Linotype" w:eastAsia="Calibri" w:hAnsi="Palatino Linotype" w:cs="Times New Roman"/>
          <w:sz w:val="24"/>
          <w:lang w:val="es-ES_tradnl"/>
        </w:rPr>
        <w:t xml:space="preserve"> </w:t>
      </w:r>
      <w:r w:rsidR="005C04A5" w:rsidRPr="00245308">
        <w:rPr>
          <w:rFonts w:ascii="Palatino Linotype" w:eastAsia="Calibri" w:hAnsi="Palatino Linotype" w:cs="Times New Roman"/>
          <w:sz w:val="24"/>
          <w:lang w:val="es-ES_tradnl"/>
        </w:rPr>
        <w:t>mediante el</w:t>
      </w:r>
      <w:r w:rsidR="003C4827" w:rsidRPr="00245308">
        <w:rPr>
          <w:rFonts w:ascii="Palatino Linotype" w:eastAsia="Calibri" w:hAnsi="Palatino Linotype" w:cs="Times New Roman"/>
          <w:sz w:val="24"/>
          <w:lang w:val="es-ES_tradnl"/>
        </w:rPr>
        <w:t xml:space="preserve"> </w:t>
      </w:r>
      <w:r w:rsidR="003C4827" w:rsidRPr="00245308">
        <w:rPr>
          <w:rFonts w:ascii="Palatino Linotype" w:eastAsia="Calibri" w:hAnsi="Palatino Linotype" w:cs="Times New Roman"/>
          <w:sz w:val="24"/>
          <w:lang w:val="es-ES"/>
        </w:rPr>
        <w:t>Sistema de Acceso a la Información Mexiquense (</w:t>
      </w:r>
      <w:r w:rsidR="003C4827" w:rsidRPr="00245308">
        <w:rPr>
          <w:rFonts w:ascii="Palatino Linotype" w:eastAsia="Calibri" w:hAnsi="Palatino Linotype" w:cs="Times New Roman"/>
          <w:b/>
          <w:i/>
          <w:sz w:val="24"/>
          <w:lang w:val="es-ES"/>
        </w:rPr>
        <w:t>SAIMEX</w:t>
      </w:r>
      <w:r w:rsidR="003C4827" w:rsidRPr="00245308">
        <w:rPr>
          <w:rFonts w:ascii="Palatino Linotype" w:eastAsia="Calibri" w:hAnsi="Palatino Linotype" w:cs="Times New Roman"/>
          <w:sz w:val="24"/>
          <w:lang w:val="es-ES"/>
        </w:rPr>
        <w:t xml:space="preserve">), la solicitud de información pública registrada con el número </w:t>
      </w:r>
      <w:r w:rsidR="005C04A5" w:rsidRPr="00245308">
        <w:rPr>
          <w:rFonts w:ascii="Palatino Linotype" w:eastAsia="Calibri" w:hAnsi="Palatino Linotype" w:cs="Times New Roman"/>
          <w:b/>
          <w:sz w:val="24"/>
          <w:lang w:val="es-ES"/>
        </w:rPr>
        <w:t>00078/VIALLEN/IP/2019</w:t>
      </w:r>
      <w:r w:rsidR="003C4827" w:rsidRPr="00245308">
        <w:rPr>
          <w:rFonts w:ascii="Palatino Linotype" w:eastAsia="Calibri" w:hAnsi="Palatino Linotype" w:cs="Times New Roman"/>
          <w:sz w:val="24"/>
          <w:lang w:val="es-ES"/>
        </w:rPr>
        <w:t>, mediante la cual requirió lo siguiente:</w:t>
      </w:r>
    </w:p>
    <w:p w14:paraId="67439A6B" w14:textId="77777777" w:rsidR="00A55BA0" w:rsidRPr="00245308" w:rsidRDefault="00A55BA0" w:rsidP="00DA0F00">
      <w:pPr>
        <w:spacing w:line="360" w:lineRule="auto"/>
        <w:ind w:left="567" w:right="567"/>
        <w:jc w:val="both"/>
        <w:rPr>
          <w:rFonts w:ascii="Palatino Linotype" w:hAnsi="Palatino Linotype"/>
          <w:i/>
        </w:rPr>
      </w:pPr>
      <w:r w:rsidRPr="00245308">
        <w:rPr>
          <w:rFonts w:ascii="Palatino Linotype" w:eastAsia="Calibri" w:hAnsi="Palatino Linotype" w:cs="Times New Roman"/>
          <w:i/>
          <w:color w:val="000000"/>
        </w:rPr>
        <w:t>“</w:t>
      </w:r>
      <w:r w:rsidR="005C04A5" w:rsidRPr="00245308">
        <w:rPr>
          <w:rFonts w:ascii="Palatino Linotype" w:eastAsia="Calibri" w:hAnsi="Palatino Linotype" w:cs="Times New Roman"/>
          <w:i/>
          <w:color w:val="000000"/>
        </w:rPr>
        <w:t>Requiero conocer del actual Director de Obras Públicas del Ayuntamiento, el número de su cédula profesional, así como, su declaración patrimonial.</w:t>
      </w:r>
      <w:r w:rsidRPr="00245308">
        <w:rPr>
          <w:rFonts w:ascii="Palatino Linotype" w:hAnsi="Palatino Linotype"/>
          <w:i/>
        </w:rPr>
        <w:t xml:space="preserve">” </w:t>
      </w:r>
      <w:r w:rsidRPr="00245308">
        <w:rPr>
          <w:rFonts w:ascii="Palatino Linotype" w:hAnsi="Palatino Linotype"/>
        </w:rPr>
        <w:t>(Sic)</w:t>
      </w:r>
      <w:r w:rsidR="00A46B18" w:rsidRPr="00245308">
        <w:rPr>
          <w:rFonts w:ascii="Palatino Linotype" w:hAnsi="Palatino Linotype"/>
        </w:rPr>
        <w:t>.</w:t>
      </w:r>
    </w:p>
    <w:p w14:paraId="2787EABE" w14:textId="77777777" w:rsidR="00763406" w:rsidRPr="00245308" w:rsidRDefault="00763406"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sz w:val="24"/>
        </w:rPr>
      </w:pPr>
      <w:r w:rsidRPr="00245308">
        <w:rPr>
          <w:rFonts w:ascii="Palatino Linotype" w:eastAsia="Times New Roman" w:hAnsi="Palatino Linotype" w:cs="Arial"/>
          <w:sz w:val="24"/>
          <w:lang w:val="es-ES"/>
        </w:rPr>
        <w:t>Señaló como modalidad de entrega de la información</w:t>
      </w:r>
      <w:r w:rsidRPr="00245308">
        <w:rPr>
          <w:rFonts w:ascii="Palatino Linotype" w:eastAsia="Times New Roman" w:hAnsi="Palatino Linotype" w:cs="Arial"/>
          <w:b/>
          <w:sz w:val="24"/>
          <w:lang w:val="es-ES"/>
        </w:rPr>
        <w:t>:</w:t>
      </w:r>
      <w:r w:rsidRPr="00245308">
        <w:rPr>
          <w:rFonts w:ascii="Palatino Linotype" w:eastAsia="Times New Roman" w:hAnsi="Palatino Linotype" w:cs="Arial"/>
          <w:sz w:val="24"/>
          <w:lang w:val="es-ES"/>
        </w:rPr>
        <w:t xml:space="preserve"> </w:t>
      </w:r>
      <w:r w:rsidR="005D791C" w:rsidRPr="00245308">
        <w:rPr>
          <w:rFonts w:ascii="Palatino Linotype" w:eastAsia="Times New Roman" w:hAnsi="Palatino Linotype" w:cs="Arial"/>
          <w:sz w:val="24"/>
          <w:lang w:val="es-ES"/>
        </w:rPr>
        <w:t>“</w:t>
      </w:r>
      <w:r w:rsidR="005C04A5" w:rsidRPr="00245308">
        <w:rPr>
          <w:rFonts w:ascii="Palatino Linotype" w:eastAsia="Times New Roman" w:hAnsi="Palatino Linotype" w:cs="Arial"/>
          <w:b/>
          <w:i/>
          <w:sz w:val="24"/>
          <w:lang w:val="es-ES"/>
        </w:rPr>
        <w:t>A través del SAIMEX</w:t>
      </w:r>
      <w:r w:rsidR="005D791C" w:rsidRPr="00245308">
        <w:rPr>
          <w:rFonts w:ascii="Palatino Linotype" w:eastAsia="Times New Roman" w:hAnsi="Palatino Linotype" w:cs="Arial"/>
          <w:sz w:val="24"/>
          <w:lang w:val="es-ES"/>
        </w:rPr>
        <w:t>”</w:t>
      </w:r>
      <w:r w:rsidR="003C4827" w:rsidRPr="00245308">
        <w:rPr>
          <w:rFonts w:ascii="Palatino Linotype" w:eastAsia="Times New Roman" w:hAnsi="Palatino Linotype" w:cs="Arial"/>
          <w:sz w:val="24"/>
          <w:lang w:val="es-ES"/>
        </w:rPr>
        <w:t>.</w:t>
      </w:r>
    </w:p>
    <w:p w14:paraId="244535C5" w14:textId="77777777" w:rsidR="00AB1286" w:rsidRPr="00245308" w:rsidRDefault="00AB1286" w:rsidP="00AB1286">
      <w:pPr>
        <w:pStyle w:val="Prrafodelista"/>
        <w:tabs>
          <w:tab w:val="left" w:pos="142"/>
          <w:tab w:val="left" w:pos="284"/>
        </w:tabs>
        <w:spacing w:before="240" w:after="240" w:line="360" w:lineRule="auto"/>
        <w:ind w:left="0"/>
        <w:rPr>
          <w:rFonts w:ascii="Palatino Linotype" w:hAnsi="Palatino Linotype" w:cs="Arial"/>
        </w:rPr>
      </w:pPr>
    </w:p>
    <w:p w14:paraId="0E2C89A1" w14:textId="77777777" w:rsidR="00D369A5" w:rsidRPr="00245308" w:rsidRDefault="00E06960"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sz w:val="24"/>
        </w:rPr>
      </w:pPr>
      <w:r w:rsidRPr="00245308">
        <w:rPr>
          <w:rFonts w:ascii="Palatino Linotype" w:hAnsi="Palatino Linotype" w:cs="Arial"/>
          <w:sz w:val="24"/>
        </w:rPr>
        <w:t>E</w:t>
      </w:r>
      <w:r w:rsidR="00D369A5" w:rsidRPr="00245308">
        <w:rPr>
          <w:rFonts w:ascii="Palatino Linotype" w:hAnsi="Palatino Linotype" w:cs="Arial"/>
          <w:sz w:val="24"/>
        </w:rPr>
        <w:t xml:space="preserve">l </w:t>
      </w:r>
      <w:r w:rsidR="0060674E" w:rsidRPr="00245308">
        <w:rPr>
          <w:rFonts w:ascii="Palatino Linotype" w:hAnsi="Palatino Linotype" w:cs="Arial"/>
          <w:b/>
          <w:sz w:val="24"/>
        </w:rPr>
        <w:t xml:space="preserve">SUJETO OBLIGADO </w:t>
      </w:r>
      <w:r w:rsidR="0060674E" w:rsidRPr="00245308">
        <w:rPr>
          <w:rFonts w:ascii="Palatino Linotype" w:hAnsi="Palatino Linotype" w:cs="Arial"/>
          <w:sz w:val="24"/>
        </w:rPr>
        <w:t>no dio</w:t>
      </w:r>
      <w:r w:rsidR="00D369A5" w:rsidRPr="00245308">
        <w:rPr>
          <w:rFonts w:ascii="Palatino Linotype" w:hAnsi="Palatino Linotype" w:cs="Arial"/>
          <w:sz w:val="24"/>
        </w:rPr>
        <w:t xml:space="preserve"> respuesta a la solicitud de información.</w:t>
      </w:r>
    </w:p>
    <w:p w14:paraId="5DA8AEC4" w14:textId="77777777" w:rsidR="00D369A5" w:rsidRPr="00245308" w:rsidRDefault="00D369A5" w:rsidP="00763406">
      <w:pPr>
        <w:pStyle w:val="Prrafodelista"/>
        <w:tabs>
          <w:tab w:val="left" w:pos="142"/>
          <w:tab w:val="left" w:pos="284"/>
        </w:tabs>
        <w:spacing w:before="240" w:after="240" w:line="360" w:lineRule="auto"/>
        <w:ind w:left="0"/>
        <w:jc w:val="both"/>
        <w:rPr>
          <w:rFonts w:ascii="Palatino Linotype" w:hAnsi="Palatino Linotype" w:cs="Arial"/>
          <w:i/>
          <w:sz w:val="24"/>
        </w:rPr>
      </w:pPr>
    </w:p>
    <w:p w14:paraId="2B4587C5" w14:textId="77777777" w:rsidR="00A55BA0" w:rsidRPr="00245308" w:rsidRDefault="00F44A85" w:rsidP="006E5EF0">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sz w:val="24"/>
        </w:rPr>
      </w:pPr>
      <w:r w:rsidRPr="00245308">
        <w:rPr>
          <w:rFonts w:ascii="Palatino Linotype" w:eastAsia="Calibri" w:hAnsi="Palatino Linotype" w:cs="Arial"/>
          <w:sz w:val="24"/>
          <w:lang w:val="es-AR"/>
        </w:rPr>
        <w:lastRenderedPageBreak/>
        <w:t xml:space="preserve">Derivado de la falta de respuesta por parte del </w:t>
      </w:r>
      <w:r w:rsidRPr="00245308">
        <w:rPr>
          <w:rFonts w:ascii="Palatino Linotype" w:eastAsia="Calibri" w:hAnsi="Palatino Linotype" w:cs="Arial"/>
          <w:b/>
          <w:sz w:val="24"/>
          <w:lang w:val="es-AR"/>
        </w:rPr>
        <w:t>SUJETO OBLIGADO</w:t>
      </w:r>
      <w:r w:rsidRPr="00245308">
        <w:rPr>
          <w:rFonts w:ascii="Palatino Linotype" w:eastAsia="Calibri" w:hAnsi="Palatino Linotype" w:cs="Arial"/>
          <w:sz w:val="24"/>
          <w:lang w:val="es-AR"/>
        </w:rPr>
        <w:t>, el</w:t>
      </w:r>
      <w:r w:rsidR="00A55BA0" w:rsidRPr="00245308">
        <w:rPr>
          <w:rFonts w:ascii="Palatino Linotype" w:eastAsia="Times New Roman" w:hAnsi="Palatino Linotype" w:cs="Arial"/>
          <w:sz w:val="24"/>
          <w:lang w:val="es-ES"/>
        </w:rPr>
        <w:t xml:space="preserve"> </w:t>
      </w:r>
      <w:r w:rsidR="005C04A5" w:rsidRPr="00245308">
        <w:rPr>
          <w:rFonts w:ascii="Palatino Linotype" w:eastAsia="Times New Roman" w:hAnsi="Palatino Linotype" w:cs="Arial"/>
          <w:sz w:val="24"/>
          <w:lang w:val="es-ES"/>
        </w:rPr>
        <w:t>once</w:t>
      </w:r>
      <w:r w:rsidR="00A55BA0" w:rsidRPr="00245308">
        <w:rPr>
          <w:rFonts w:ascii="Palatino Linotype" w:eastAsia="Times New Roman" w:hAnsi="Palatino Linotype" w:cs="Arial"/>
          <w:sz w:val="24"/>
          <w:lang w:val="es-ES"/>
        </w:rPr>
        <w:t xml:space="preserve"> (</w:t>
      </w:r>
      <w:r w:rsidR="005C04A5" w:rsidRPr="00245308">
        <w:rPr>
          <w:rFonts w:ascii="Palatino Linotype" w:eastAsia="Times New Roman" w:hAnsi="Palatino Linotype" w:cs="Arial"/>
          <w:sz w:val="24"/>
          <w:lang w:val="es-ES"/>
        </w:rPr>
        <w:t>11</w:t>
      </w:r>
      <w:r w:rsidR="00A55BA0" w:rsidRPr="00245308">
        <w:rPr>
          <w:rFonts w:ascii="Palatino Linotype" w:eastAsia="Times New Roman" w:hAnsi="Palatino Linotype" w:cs="Arial"/>
          <w:sz w:val="24"/>
          <w:lang w:val="es-ES"/>
        </w:rPr>
        <w:t xml:space="preserve">) de </w:t>
      </w:r>
      <w:r w:rsidR="005C04A5" w:rsidRPr="00245308">
        <w:rPr>
          <w:rFonts w:ascii="Palatino Linotype" w:eastAsia="Times New Roman" w:hAnsi="Palatino Linotype" w:cs="Arial"/>
          <w:sz w:val="24"/>
          <w:lang w:val="es-ES"/>
        </w:rPr>
        <w:t>diciembre</w:t>
      </w:r>
      <w:r w:rsidR="0030660D" w:rsidRPr="00245308">
        <w:rPr>
          <w:rFonts w:ascii="Palatino Linotype" w:eastAsia="Times New Roman" w:hAnsi="Palatino Linotype" w:cs="Arial"/>
          <w:sz w:val="24"/>
          <w:lang w:val="es-ES"/>
        </w:rPr>
        <w:t xml:space="preserve"> </w:t>
      </w:r>
      <w:r w:rsidR="00A55BA0" w:rsidRPr="00245308">
        <w:rPr>
          <w:rFonts w:ascii="Palatino Linotype" w:eastAsia="Times New Roman" w:hAnsi="Palatino Linotype" w:cs="Arial"/>
          <w:sz w:val="24"/>
          <w:lang w:val="es-ES"/>
        </w:rPr>
        <w:t>de</w:t>
      </w:r>
      <w:r w:rsidR="00DA0F00" w:rsidRPr="00245308">
        <w:rPr>
          <w:rFonts w:ascii="Palatino Linotype" w:eastAsia="Times New Roman" w:hAnsi="Palatino Linotype" w:cs="Arial"/>
          <w:sz w:val="24"/>
          <w:lang w:val="es-ES"/>
        </w:rPr>
        <w:t>l</w:t>
      </w:r>
      <w:r w:rsidR="00A55BA0" w:rsidRPr="00245308">
        <w:rPr>
          <w:rFonts w:ascii="Palatino Linotype" w:eastAsia="Times New Roman" w:hAnsi="Palatino Linotype" w:cs="Arial"/>
          <w:sz w:val="24"/>
          <w:lang w:val="es-ES"/>
        </w:rPr>
        <w:t xml:space="preserve"> dos mil </w:t>
      </w:r>
      <w:r w:rsidRPr="00245308">
        <w:rPr>
          <w:rFonts w:ascii="Palatino Linotype" w:eastAsia="Times New Roman" w:hAnsi="Palatino Linotype" w:cs="Arial"/>
          <w:sz w:val="24"/>
          <w:lang w:val="es-ES"/>
        </w:rPr>
        <w:t>diecinueve</w:t>
      </w:r>
      <w:r w:rsidR="00A55BA0" w:rsidRPr="00245308">
        <w:rPr>
          <w:rFonts w:ascii="Palatino Linotype" w:eastAsia="Times New Roman" w:hAnsi="Palatino Linotype" w:cs="Arial"/>
          <w:sz w:val="24"/>
          <w:lang w:val="es-ES"/>
        </w:rPr>
        <w:t xml:space="preserve">, </w:t>
      </w:r>
      <w:r w:rsidR="00841EDF" w:rsidRPr="00245308">
        <w:rPr>
          <w:rFonts w:ascii="Palatino Linotype" w:eastAsia="Times New Roman" w:hAnsi="Palatino Linotype" w:cs="Arial"/>
          <w:sz w:val="24"/>
          <w:lang w:val="es-ES"/>
        </w:rPr>
        <w:t>el</w:t>
      </w:r>
      <w:r w:rsidR="00A55BA0" w:rsidRPr="00245308">
        <w:rPr>
          <w:rFonts w:ascii="Palatino Linotype" w:eastAsia="Times New Roman" w:hAnsi="Palatino Linotype" w:cs="Arial"/>
          <w:sz w:val="24"/>
          <w:lang w:val="es-ES"/>
        </w:rPr>
        <w:t xml:space="preserve"> particular i</w:t>
      </w:r>
      <w:r w:rsidR="00A45C19" w:rsidRPr="00245308">
        <w:rPr>
          <w:rFonts w:ascii="Palatino Linotype" w:eastAsia="Times New Roman" w:hAnsi="Palatino Linotype" w:cs="Arial"/>
          <w:sz w:val="24"/>
          <w:lang w:val="es-ES"/>
        </w:rPr>
        <w:t>nterpuso el recurso de revisión</w:t>
      </w:r>
      <w:r w:rsidR="00A55BA0" w:rsidRPr="00245308">
        <w:rPr>
          <w:rFonts w:ascii="Palatino Linotype" w:eastAsia="Times New Roman" w:hAnsi="Palatino Linotype" w:cs="Arial"/>
          <w:sz w:val="24"/>
          <w:lang w:val="es-ES"/>
        </w:rPr>
        <w:t xml:space="preserve"> en contra de la</w:t>
      </w:r>
      <w:r w:rsidR="00A45C19" w:rsidRPr="00245308">
        <w:rPr>
          <w:rFonts w:ascii="Palatino Linotype" w:eastAsia="Times New Roman" w:hAnsi="Palatino Linotype" w:cs="Arial"/>
          <w:sz w:val="24"/>
          <w:lang w:val="es-ES"/>
        </w:rPr>
        <w:t xml:space="preserve"> omisión de atención a su solicitud de información</w:t>
      </w:r>
      <w:r w:rsidR="005D791C" w:rsidRPr="00245308">
        <w:rPr>
          <w:rFonts w:ascii="Palatino Linotype" w:eastAsia="Times New Roman" w:hAnsi="Palatino Linotype" w:cs="Arial"/>
          <w:sz w:val="24"/>
          <w:lang w:val="es-ES"/>
        </w:rPr>
        <w:t xml:space="preserve"> </w:t>
      </w:r>
      <w:r w:rsidR="00763406" w:rsidRPr="00245308">
        <w:rPr>
          <w:rFonts w:ascii="Palatino Linotype" w:eastAsia="Times New Roman" w:hAnsi="Palatino Linotype" w:cs="Arial"/>
          <w:sz w:val="24"/>
          <w:lang w:val="es-ES"/>
        </w:rPr>
        <w:t>y</w:t>
      </w:r>
      <w:r w:rsidR="005D791C" w:rsidRPr="00245308">
        <w:rPr>
          <w:rFonts w:ascii="Palatino Linotype" w:eastAsia="Times New Roman" w:hAnsi="Palatino Linotype" w:cs="Arial"/>
          <w:sz w:val="24"/>
          <w:lang w:val="es-ES"/>
        </w:rPr>
        <w:t>,</w:t>
      </w:r>
      <w:r w:rsidR="00763406" w:rsidRPr="00245308">
        <w:rPr>
          <w:rFonts w:ascii="Palatino Linotype" w:eastAsia="Times New Roman" w:hAnsi="Palatino Linotype" w:cs="Arial"/>
          <w:sz w:val="24"/>
          <w:lang w:val="es-ES"/>
        </w:rPr>
        <w:t xml:space="preserve"> </w:t>
      </w:r>
      <w:r w:rsidR="00A55BA0" w:rsidRPr="00245308">
        <w:rPr>
          <w:rFonts w:ascii="Palatino Linotype" w:eastAsia="Times New Roman" w:hAnsi="Palatino Linotype" w:cs="Arial"/>
          <w:sz w:val="24"/>
          <w:lang w:val="es-ES"/>
        </w:rPr>
        <w:t>señalando como:</w:t>
      </w:r>
      <w:bookmarkStart w:id="1" w:name="_Toc462307683"/>
      <w:bookmarkStart w:id="2" w:name="_Toc472427085"/>
      <w:bookmarkStart w:id="3" w:name="_Toc472500652"/>
    </w:p>
    <w:p w14:paraId="25765FFE" w14:textId="77777777" w:rsidR="005D791C" w:rsidRPr="00245308" w:rsidRDefault="005D791C" w:rsidP="005D791C">
      <w:pPr>
        <w:pStyle w:val="Prrafodelista"/>
        <w:tabs>
          <w:tab w:val="left" w:pos="142"/>
          <w:tab w:val="left" w:pos="284"/>
        </w:tabs>
        <w:spacing w:before="240" w:after="240" w:line="360" w:lineRule="auto"/>
        <w:ind w:left="0"/>
        <w:jc w:val="both"/>
        <w:rPr>
          <w:rFonts w:ascii="Palatino Linotype" w:hAnsi="Palatino Linotype" w:cs="Arial"/>
        </w:rPr>
      </w:pPr>
    </w:p>
    <w:bookmarkEnd w:id="1"/>
    <w:bookmarkEnd w:id="2"/>
    <w:bookmarkEnd w:id="3"/>
    <w:p w14:paraId="494D5B6E" w14:textId="77777777" w:rsidR="006E5EF0" w:rsidRPr="00245308" w:rsidRDefault="006E5EF0" w:rsidP="005D791C">
      <w:pPr>
        <w:pStyle w:val="Prrafodelista"/>
        <w:tabs>
          <w:tab w:val="left" w:pos="142"/>
          <w:tab w:val="left" w:pos="284"/>
        </w:tabs>
        <w:spacing w:line="360" w:lineRule="auto"/>
        <w:ind w:left="567" w:right="567"/>
        <w:jc w:val="both"/>
        <w:rPr>
          <w:rFonts w:ascii="Palatino Linotype" w:hAnsi="Palatino Linotype" w:cs="Arial"/>
        </w:rPr>
      </w:pPr>
      <w:r w:rsidRPr="00245308">
        <w:rPr>
          <w:rFonts w:ascii="Palatino Linotype" w:hAnsi="Palatino Linotype" w:cs="Arial"/>
          <w:b/>
        </w:rPr>
        <w:t>Acto impugnado:</w:t>
      </w:r>
      <w:r w:rsidRPr="00245308">
        <w:rPr>
          <w:rFonts w:ascii="Palatino Linotype" w:hAnsi="Palatino Linotype" w:cs="Arial"/>
        </w:rPr>
        <w:t xml:space="preserve"> “</w:t>
      </w:r>
      <w:r w:rsidR="005C04A5" w:rsidRPr="00245308">
        <w:rPr>
          <w:rFonts w:ascii="Palatino Linotype" w:hAnsi="Palatino Linotype" w:cs="Arial"/>
          <w:i/>
        </w:rPr>
        <w:t>La falta de respuesta a la solicitud de acceso a la información pública.</w:t>
      </w:r>
      <w:r w:rsidRPr="00245308">
        <w:rPr>
          <w:rFonts w:ascii="Palatino Linotype" w:hAnsi="Palatino Linotype" w:cs="Arial"/>
          <w:i/>
        </w:rPr>
        <w:t>”</w:t>
      </w:r>
      <w:r w:rsidR="005D791C" w:rsidRPr="00245308">
        <w:rPr>
          <w:rFonts w:ascii="Palatino Linotype" w:hAnsi="Palatino Linotype" w:cs="Arial"/>
        </w:rPr>
        <w:t xml:space="preserve"> </w:t>
      </w:r>
      <w:r w:rsidRPr="00245308">
        <w:rPr>
          <w:rFonts w:ascii="Palatino Linotype" w:hAnsi="Palatino Linotype" w:cs="Arial"/>
        </w:rPr>
        <w:t>(Sic).</w:t>
      </w:r>
    </w:p>
    <w:p w14:paraId="37B961BB" w14:textId="77777777" w:rsidR="006E5EF0" w:rsidRPr="00245308" w:rsidRDefault="006E5EF0" w:rsidP="005D791C">
      <w:pPr>
        <w:pStyle w:val="Prrafodelista"/>
        <w:tabs>
          <w:tab w:val="left" w:pos="142"/>
          <w:tab w:val="left" w:pos="284"/>
        </w:tabs>
        <w:spacing w:line="360" w:lineRule="auto"/>
        <w:ind w:left="567" w:right="567"/>
        <w:jc w:val="both"/>
        <w:rPr>
          <w:rFonts w:ascii="Palatino Linotype" w:hAnsi="Palatino Linotype" w:cs="Arial"/>
          <w:b/>
        </w:rPr>
      </w:pPr>
    </w:p>
    <w:p w14:paraId="5DE70372" w14:textId="77777777" w:rsidR="006E5EF0" w:rsidRPr="00245308" w:rsidRDefault="006E5EF0" w:rsidP="005D791C">
      <w:pPr>
        <w:pStyle w:val="Prrafodelista"/>
        <w:tabs>
          <w:tab w:val="left" w:pos="142"/>
          <w:tab w:val="left" w:pos="284"/>
        </w:tabs>
        <w:spacing w:line="360" w:lineRule="auto"/>
        <w:ind w:left="567" w:right="567"/>
        <w:jc w:val="both"/>
        <w:rPr>
          <w:rFonts w:ascii="Palatino Linotype" w:hAnsi="Palatino Linotype" w:cs="Arial"/>
        </w:rPr>
      </w:pPr>
      <w:r w:rsidRPr="00245308">
        <w:rPr>
          <w:rFonts w:ascii="Palatino Linotype" w:hAnsi="Palatino Linotype" w:cs="Arial"/>
          <w:b/>
        </w:rPr>
        <w:t>Razones o motivos de inconformidad:</w:t>
      </w:r>
      <w:r w:rsidRPr="00245308">
        <w:rPr>
          <w:rFonts w:ascii="Palatino Linotype" w:hAnsi="Palatino Linotype" w:cs="Arial"/>
        </w:rPr>
        <w:t xml:space="preserve"> </w:t>
      </w:r>
      <w:r w:rsidRPr="00245308">
        <w:rPr>
          <w:rFonts w:ascii="Palatino Linotype" w:hAnsi="Palatino Linotype" w:cs="Arial"/>
          <w:i/>
        </w:rPr>
        <w:t>“</w:t>
      </w:r>
      <w:r w:rsidR="005C04A5" w:rsidRPr="00245308">
        <w:rPr>
          <w:rFonts w:ascii="Palatino Linotype" w:hAnsi="Palatino Linotype" w:cs="Arial"/>
          <w:i/>
        </w:rPr>
        <w:t>No se me entregó la información en el tiempo que marca la Ley.</w:t>
      </w:r>
      <w:r w:rsidRPr="00245308">
        <w:rPr>
          <w:rFonts w:ascii="Palatino Linotype" w:hAnsi="Palatino Linotype" w:cs="Arial"/>
          <w:i/>
        </w:rPr>
        <w:t>”</w:t>
      </w:r>
      <w:r w:rsidRPr="00245308">
        <w:rPr>
          <w:rFonts w:ascii="Palatino Linotype" w:hAnsi="Palatino Linotype" w:cs="Arial"/>
        </w:rPr>
        <w:t xml:space="preserve"> (Sic).</w:t>
      </w:r>
    </w:p>
    <w:p w14:paraId="027C1551" w14:textId="77777777" w:rsidR="006E5EF0" w:rsidRPr="00245308" w:rsidRDefault="006E5EF0" w:rsidP="00763406">
      <w:pPr>
        <w:pStyle w:val="Prrafodelista"/>
        <w:tabs>
          <w:tab w:val="left" w:pos="142"/>
          <w:tab w:val="left" w:pos="284"/>
        </w:tabs>
        <w:spacing w:line="360" w:lineRule="auto"/>
        <w:ind w:left="0" w:right="567"/>
        <w:jc w:val="both"/>
        <w:rPr>
          <w:rFonts w:ascii="Palatino Linotype" w:hAnsi="Palatino Linotype" w:cs="Arial"/>
        </w:rPr>
      </w:pPr>
    </w:p>
    <w:p w14:paraId="6D4A834A" w14:textId="77777777" w:rsidR="00A55BA0" w:rsidRPr="00245308" w:rsidRDefault="00A55BA0"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i/>
          <w:color w:val="000000"/>
          <w:sz w:val="24"/>
        </w:rPr>
      </w:pPr>
      <w:r w:rsidRPr="00245308">
        <w:rPr>
          <w:rFonts w:ascii="Palatino Linotype" w:eastAsia="Times New Roman" w:hAnsi="Palatino Linotype" w:cs="Arial"/>
          <w:sz w:val="24"/>
          <w:lang w:val="es-ES"/>
        </w:rPr>
        <w:t xml:space="preserve">Se registró el recurso de revisión bajo el número de expediente </w:t>
      </w:r>
      <w:r w:rsidRPr="00245308">
        <w:rPr>
          <w:rFonts w:ascii="Palatino Linotype" w:hAnsi="Palatino Linotype" w:cs="Arial"/>
          <w:bCs/>
          <w:sz w:val="24"/>
        </w:rPr>
        <w:t>al rubro indicado, asimismo</w:t>
      </w:r>
      <w:r w:rsidR="00DA0F00" w:rsidRPr="00245308">
        <w:rPr>
          <w:rFonts w:ascii="Palatino Linotype" w:hAnsi="Palatino Linotype" w:cs="Arial"/>
          <w:bCs/>
          <w:sz w:val="24"/>
        </w:rPr>
        <w:t>,</w:t>
      </w:r>
      <w:r w:rsidRPr="00245308">
        <w:rPr>
          <w:rFonts w:ascii="Palatino Linotype" w:hAnsi="Palatino Linotype" w:cs="Arial"/>
          <w:bCs/>
          <w:sz w:val="24"/>
        </w:rPr>
        <w:t xml:space="preserve"> con fundamento en lo dispuesto por el </w:t>
      </w:r>
      <w:r w:rsidRPr="00245308">
        <w:rPr>
          <w:rFonts w:ascii="Palatino Linotype" w:eastAsia="Calibri" w:hAnsi="Palatino Linotype" w:cs="Arial"/>
          <w:sz w:val="24"/>
          <w:lang w:val="es-ES"/>
        </w:rPr>
        <w:t xml:space="preserve">artículo 185 fracción I de la </w:t>
      </w:r>
      <w:r w:rsidRPr="00245308">
        <w:rPr>
          <w:rFonts w:ascii="Palatino Linotype" w:eastAsia="Calibri" w:hAnsi="Palatino Linotype" w:cs="Arial"/>
          <w:b/>
          <w:sz w:val="24"/>
          <w:lang w:val="es-ES"/>
        </w:rPr>
        <w:t xml:space="preserve">Ley de Transparencia y Acceso a la Información Pública del Estado de México y Municipios </w:t>
      </w:r>
      <w:r w:rsidRPr="00245308">
        <w:rPr>
          <w:rFonts w:ascii="Palatino Linotype" w:eastAsia="Times New Roman" w:hAnsi="Palatino Linotype" w:cs="Arial"/>
          <w:sz w:val="24"/>
          <w:lang w:val="es-ES"/>
        </w:rPr>
        <w:t xml:space="preserve">se turnó al </w:t>
      </w:r>
      <w:r w:rsidRPr="00245308">
        <w:rPr>
          <w:rFonts w:ascii="Palatino Linotype" w:eastAsia="Times New Roman" w:hAnsi="Palatino Linotype" w:cs="Arial"/>
          <w:b/>
          <w:sz w:val="24"/>
          <w:lang w:val="es-ES"/>
        </w:rPr>
        <w:t xml:space="preserve">Comisionado José Guadalupe Luna Hernández, </w:t>
      </w:r>
      <w:r w:rsidRPr="00245308">
        <w:rPr>
          <w:rFonts w:ascii="Palatino Linotype" w:eastAsia="Times New Roman" w:hAnsi="Palatino Linotype" w:cs="Arial"/>
          <w:sz w:val="24"/>
          <w:lang w:val="es-ES"/>
        </w:rPr>
        <w:t xml:space="preserve">con el objeto de </w:t>
      </w:r>
      <w:r w:rsidRPr="00245308">
        <w:rPr>
          <w:rFonts w:ascii="Palatino Linotype" w:eastAsia="Times New Roman" w:hAnsi="Palatino Linotype" w:cs="Arial"/>
          <w:sz w:val="24"/>
        </w:rPr>
        <w:t>su análisis.</w:t>
      </w:r>
    </w:p>
    <w:p w14:paraId="5E9B96EF" w14:textId="77777777" w:rsidR="00A55BA0" w:rsidRPr="00245308" w:rsidRDefault="00A55BA0" w:rsidP="00763406">
      <w:pPr>
        <w:pStyle w:val="Prrafodelista"/>
        <w:tabs>
          <w:tab w:val="left" w:pos="142"/>
          <w:tab w:val="left" w:pos="284"/>
        </w:tabs>
        <w:ind w:left="0"/>
        <w:rPr>
          <w:rFonts w:ascii="Palatino Linotype" w:hAnsi="Palatino Linotype"/>
          <w:i/>
          <w:color w:val="000000"/>
          <w:sz w:val="24"/>
        </w:rPr>
      </w:pPr>
    </w:p>
    <w:p w14:paraId="11FA32B5" w14:textId="77777777" w:rsidR="00A55BA0" w:rsidRPr="00245308" w:rsidRDefault="00A55BA0"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i/>
          <w:color w:val="000000"/>
          <w:sz w:val="24"/>
        </w:rPr>
      </w:pPr>
      <w:r w:rsidRPr="00245308">
        <w:rPr>
          <w:rFonts w:ascii="Palatino Linotype" w:eastAsia="Calibri" w:hAnsi="Palatino Linotype" w:cs="Arial"/>
          <w:sz w:val="24"/>
          <w:lang w:val="es-ES"/>
        </w:rPr>
        <w:t>El Comisionado Ponente</w:t>
      </w:r>
      <w:r w:rsidR="00AC4547" w:rsidRPr="00245308">
        <w:rPr>
          <w:rFonts w:ascii="Palatino Linotype" w:eastAsia="Calibri" w:hAnsi="Palatino Linotype" w:cs="Arial"/>
          <w:sz w:val="24"/>
          <w:lang w:val="es-ES"/>
        </w:rPr>
        <w:t>,</w:t>
      </w:r>
      <w:r w:rsidRPr="00245308">
        <w:rPr>
          <w:rFonts w:ascii="Palatino Linotype" w:eastAsia="Calibri" w:hAnsi="Palatino Linotype" w:cs="Arial"/>
          <w:sz w:val="24"/>
          <w:lang w:val="es-ES"/>
        </w:rPr>
        <w:t xml:space="preserve"> con fundamento en lo dispuesto por el artículo 185</w:t>
      </w:r>
      <w:r w:rsidR="00AC4547" w:rsidRPr="00245308">
        <w:rPr>
          <w:rFonts w:ascii="Palatino Linotype" w:eastAsia="Calibri" w:hAnsi="Palatino Linotype" w:cs="Arial"/>
          <w:sz w:val="24"/>
          <w:lang w:val="es-ES"/>
        </w:rPr>
        <w:t>,</w:t>
      </w:r>
      <w:r w:rsidRPr="00245308">
        <w:rPr>
          <w:rFonts w:ascii="Palatino Linotype" w:eastAsia="Calibri" w:hAnsi="Palatino Linotype" w:cs="Arial"/>
          <w:sz w:val="24"/>
          <w:lang w:val="es-ES"/>
        </w:rPr>
        <w:t xml:space="preserve"> fracción II</w:t>
      </w:r>
      <w:r w:rsidR="00AC4547" w:rsidRPr="00245308">
        <w:rPr>
          <w:rFonts w:ascii="Palatino Linotype" w:eastAsia="Calibri" w:hAnsi="Palatino Linotype" w:cs="Arial"/>
          <w:sz w:val="24"/>
          <w:lang w:val="es-ES"/>
        </w:rPr>
        <w:t>,</w:t>
      </w:r>
      <w:r w:rsidRPr="00245308">
        <w:rPr>
          <w:rFonts w:ascii="Palatino Linotype" w:eastAsia="Calibri" w:hAnsi="Palatino Linotype" w:cs="Arial"/>
          <w:sz w:val="24"/>
          <w:lang w:val="es-ES"/>
        </w:rPr>
        <w:t xml:space="preserve"> de la </w:t>
      </w:r>
      <w:r w:rsidR="00AC4547" w:rsidRPr="00245308">
        <w:rPr>
          <w:rFonts w:ascii="Palatino Linotype" w:eastAsia="Calibri" w:hAnsi="Palatino Linotype" w:cs="Arial"/>
          <w:sz w:val="24"/>
          <w:lang w:val="es-ES"/>
        </w:rPr>
        <w:t xml:space="preserve">Ley </w:t>
      </w:r>
      <w:r w:rsidRPr="00245308">
        <w:rPr>
          <w:rFonts w:ascii="Palatino Linotype" w:eastAsia="Calibri" w:hAnsi="Palatino Linotype" w:cs="Arial"/>
          <w:sz w:val="24"/>
          <w:lang w:val="es-ES"/>
        </w:rPr>
        <w:t xml:space="preserve">de la materia, a través del acuerdo de admisión de </w:t>
      </w:r>
      <w:r w:rsidR="005C04A5" w:rsidRPr="00245308">
        <w:rPr>
          <w:rFonts w:ascii="Palatino Linotype" w:eastAsia="Calibri" w:hAnsi="Palatino Linotype" w:cs="Arial"/>
          <w:sz w:val="24"/>
          <w:lang w:val="es-ES"/>
        </w:rPr>
        <w:t>diecisiete</w:t>
      </w:r>
      <w:r w:rsidRPr="00245308">
        <w:rPr>
          <w:rFonts w:ascii="Palatino Linotype" w:eastAsia="Calibri" w:hAnsi="Palatino Linotype" w:cs="Arial"/>
          <w:sz w:val="24"/>
          <w:lang w:val="es-ES"/>
        </w:rPr>
        <w:t xml:space="preserve"> (</w:t>
      </w:r>
      <w:r w:rsidR="005C04A5" w:rsidRPr="00245308">
        <w:rPr>
          <w:rFonts w:ascii="Palatino Linotype" w:eastAsia="Calibri" w:hAnsi="Palatino Linotype" w:cs="Arial"/>
          <w:sz w:val="24"/>
          <w:lang w:val="es-ES"/>
        </w:rPr>
        <w:t>17</w:t>
      </w:r>
      <w:r w:rsidR="00A45C19" w:rsidRPr="00245308">
        <w:rPr>
          <w:rFonts w:ascii="Palatino Linotype" w:eastAsia="Calibri" w:hAnsi="Palatino Linotype" w:cs="Arial"/>
          <w:sz w:val="24"/>
          <w:lang w:val="es-ES"/>
        </w:rPr>
        <w:t>)</w:t>
      </w:r>
      <w:r w:rsidR="00D004ED" w:rsidRPr="00245308">
        <w:rPr>
          <w:rFonts w:ascii="Palatino Linotype" w:eastAsia="Calibri" w:hAnsi="Palatino Linotype" w:cs="Arial"/>
          <w:sz w:val="24"/>
          <w:lang w:val="es-ES"/>
        </w:rPr>
        <w:t xml:space="preserve"> de </w:t>
      </w:r>
      <w:r w:rsidR="005C04A5" w:rsidRPr="00245308">
        <w:rPr>
          <w:rFonts w:ascii="Palatino Linotype" w:eastAsia="Calibri" w:hAnsi="Palatino Linotype" w:cs="Arial"/>
          <w:sz w:val="24"/>
          <w:lang w:val="es-ES"/>
        </w:rPr>
        <w:t>diciembre</w:t>
      </w:r>
      <w:r w:rsidR="00D004ED" w:rsidRPr="00245308">
        <w:rPr>
          <w:rFonts w:ascii="Palatino Linotype" w:eastAsia="Calibri" w:hAnsi="Palatino Linotype" w:cs="Arial"/>
          <w:sz w:val="24"/>
          <w:lang w:val="es-ES"/>
        </w:rPr>
        <w:t xml:space="preserve"> </w:t>
      </w:r>
      <w:r w:rsidR="00030E8B" w:rsidRPr="00245308">
        <w:rPr>
          <w:rFonts w:ascii="Palatino Linotype" w:eastAsia="Calibri" w:hAnsi="Palatino Linotype" w:cs="Arial"/>
          <w:sz w:val="24"/>
          <w:lang w:val="es-ES"/>
        </w:rPr>
        <w:t>de</w:t>
      </w:r>
      <w:r w:rsidR="00DA0F00" w:rsidRPr="00245308">
        <w:rPr>
          <w:rFonts w:ascii="Palatino Linotype" w:eastAsia="Calibri" w:hAnsi="Palatino Linotype" w:cs="Arial"/>
          <w:sz w:val="24"/>
          <w:lang w:val="es-ES"/>
        </w:rPr>
        <w:t>l</w:t>
      </w:r>
      <w:r w:rsidR="00030E8B" w:rsidRPr="00245308">
        <w:rPr>
          <w:rFonts w:ascii="Palatino Linotype" w:eastAsia="Calibri" w:hAnsi="Palatino Linotype" w:cs="Arial"/>
          <w:sz w:val="24"/>
          <w:lang w:val="es-ES"/>
        </w:rPr>
        <w:t xml:space="preserve"> </w:t>
      </w:r>
      <w:r w:rsidRPr="00245308">
        <w:rPr>
          <w:rFonts w:ascii="Palatino Linotype" w:eastAsia="Calibri" w:hAnsi="Palatino Linotype" w:cs="Arial"/>
          <w:sz w:val="24"/>
          <w:lang w:val="es-ES"/>
        </w:rPr>
        <w:t xml:space="preserve">dos mil </w:t>
      </w:r>
      <w:r w:rsidR="005D791C" w:rsidRPr="00245308">
        <w:rPr>
          <w:rFonts w:ascii="Palatino Linotype" w:eastAsia="Calibri" w:hAnsi="Palatino Linotype" w:cs="Arial"/>
          <w:sz w:val="24"/>
          <w:lang w:val="es-ES"/>
        </w:rPr>
        <w:t>diecinueve</w:t>
      </w:r>
      <w:r w:rsidRPr="00245308">
        <w:rPr>
          <w:rFonts w:ascii="Palatino Linotype" w:eastAsia="Calibri" w:hAnsi="Palatino Linotype" w:cs="Arial"/>
          <w:sz w:val="24"/>
          <w:lang w:val="es-ES"/>
        </w:rPr>
        <w:t xml:space="preserve">, puso a disposición de las partes el expediente electrónico </w:t>
      </w:r>
      <w:r w:rsidRPr="00245308">
        <w:rPr>
          <w:rFonts w:ascii="Palatino Linotype" w:eastAsia="Calibri" w:hAnsi="Palatino Linotype" w:cs="Arial"/>
          <w:sz w:val="24"/>
        </w:rPr>
        <w:t xml:space="preserve">vía </w:t>
      </w:r>
      <w:r w:rsidRPr="00245308">
        <w:rPr>
          <w:rFonts w:ascii="Palatino Linotype" w:eastAsia="Calibri" w:hAnsi="Palatino Linotype" w:cs="Arial"/>
          <w:sz w:val="24"/>
          <w:lang w:val="es-ES"/>
        </w:rPr>
        <w:t xml:space="preserve">Sistema de Acceso a la Información Mexiquense </w:t>
      </w:r>
      <w:r w:rsidRPr="00245308">
        <w:rPr>
          <w:rFonts w:ascii="Palatino Linotype" w:eastAsia="Calibri" w:hAnsi="Palatino Linotype" w:cs="Arial"/>
          <w:b/>
          <w:i/>
          <w:sz w:val="24"/>
          <w:lang w:val="es-ES"/>
        </w:rPr>
        <w:t>SAIMEX</w:t>
      </w:r>
      <w:r w:rsidR="00AC4547" w:rsidRPr="00245308">
        <w:rPr>
          <w:rFonts w:ascii="Palatino Linotype" w:eastAsia="Calibri" w:hAnsi="Palatino Linotype" w:cs="Arial"/>
          <w:i/>
          <w:sz w:val="24"/>
          <w:lang w:val="es-ES"/>
        </w:rPr>
        <w:t>,</w:t>
      </w:r>
      <w:r w:rsidRPr="00245308">
        <w:rPr>
          <w:rFonts w:ascii="Palatino Linotype" w:eastAsia="Calibri" w:hAnsi="Palatino Linotype" w:cs="Arial"/>
          <w:b/>
          <w:sz w:val="24"/>
          <w:lang w:val="es-ES"/>
        </w:rPr>
        <w:t xml:space="preserve"> </w:t>
      </w:r>
      <w:r w:rsidRPr="00245308">
        <w:rPr>
          <w:rFonts w:ascii="Palatino Linotype" w:eastAsia="Calibri" w:hAnsi="Palatino Linotype" w:cs="Arial"/>
          <w:sz w:val="24"/>
          <w:lang w:val="es-ES"/>
        </w:rPr>
        <w:t xml:space="preserve">a efecto de que en un plazo máximo de siete días manifestaran lo que a </w:t>
      </w:r>
      <w:r w:rsidR="00AC4547" w:rsidRPr="00245308">
        <w:rPr>
          <w:rFonts w:ascii="Palatino Linotype" w:eastAsia="Calibri" w:hAnsi="Palatino Linotype" w:cs="Arial"/>
          <w:sz w:val="24"/>
          <w:lang w:val="es-ES"/>
        </w:rPr>
        <w:t xml:space="preserve">su </w:t>
      </w:r>
      <w:r w:rsidRPr="00245308">
        <w:rPr>
          <w:rFonts w:ascii="Palatino Linotype" w:eastAsia="Calibri" w:hAnsi="Palatino Linotype" w:cs="Arial"/>
          <w:sz w:val="24"/>
          <w:lang w:val="es-ES"/>
        </w:rPr>
        <w:t xml:space="preserve">derecho convinieran, ofrecieran pruebas y alegatos según corresponda al caso concreto, de esta forma para que el </w:t>
      </w:r>
      <w:r w:rsidRPr="00245308">
        <w:rPr>
          <w:rFonts w:ascii="Palatino Linotype" w:eastAsia="Calibri" w:hAnsi="Palatino Linotype" w:cs="Arial"/>
          <w:b/>
          <w:sz w:val="24"/>
          <w:lang w:val="es-ES"/>
        </w:rPr>
        <w:t>SUJETO OBLIGADO</w:t>
      </w:r>
      <w:r w:rsidRPr="00245308">
        <w:rPr>
          <w:rFonts w:ascii="Palatino Linotype" w:eastAsia="Calibri" w:hAnsi="Palatino Linotype" w:cs="Arial"/>
          <w:sz w:val="24"/>
          <w:lang w:val="es-ES"/>
        </w:rPr>
        <w:t xml:space="preserve"> presentar</w:t>
      </w:r>
      <w:r w:rsidR="00763406" w:rsidRPr="00245308">
        <w:rPr>
          <w:rFonts w:ascii="Palatino Linotype" w:eastAsia="Calibri" w:hAnsi="Palatino Linotype" w:cs="Arial"/>
          <w:sz w:val="24"/>
          <w:lang w:val="es-ES"/>
        </w:rPr>
        <w:t>a</w:t>
      </w:r>
      <w:r w:rsidRPr="00245308">
        <w:rPr>
          <w:rFonts w:ascii="Palatino Linotype" w:eastAsia="Calibri" w:hAnsi="Palatino Linotype" w:cs="Arial"/>
          <w:sz w:val="24"/>
          <w:lang w:val="es-ES"/>
        </w:rPr>
        <w:t xml:space="preserve"> el </w:t>
      </w:r>
      <w:r w:rsidR="00AC4547" w:rsidRPr="00245308">
        <w:rPr>
          <w:rFonts w:ascii="Palatino Linotype" w:eastAsia="Calibri" w:hAnsi="Palatino Linotype" w:cs="Arial"/>
          <w:sz w:val="24"/>
          <w:lang w:val="es-ES"/>
        </w:rPr>
        <w:t xml:space="preserve">informe justificado </w:t>
      </w:r>
      <w:r w:rsidR="00763406" w:rsidRPr="00245308">
        <w:rPr>
          <w:rFonts w:ascii="Palatino Linotype" w:eastAsia="Calibri" w:hAnsi="Palatino Linotype" w:cs="Arial"/>
          <w:sz w:val="24"/>
          <w:lang w:val="es-ES"/>
        </w:rPr>
        <w:t>procedente.</w:t>
      </w:r>
    </w:p>
    <w:p w14:paraId="4678021A" w14:textId="77777777" w:rsidR="0077177C" w:rsidRPr="00245308" w:rsidRDefault="0077177C" w:rsidP="0077177C">
      <w:pPr>
        <w:pStyle w:val="Prrafodelista"/>
        <w:tabs>
          <w:tab w:val="left" w:pos="142"/>
          <w:tab w:val="left" w:pos="284"/>
        </w:tabs>
        <w:spacing w:before="240" w:after="240" w:line="360" w:lineRule="auto"/>
        <w:ind w:left="0"/>
        <w:jc w:val="both"/>
        <w:rPr>
          <w:rFonts w:ascii="Palatino Linotype" w:hAnsi="Palatino Linotype"/>
          <w:i/>
          <w:color w:val="000000"/>
          <w:sz w:val="24"/>
        </w:rPr>
      </w:pPr>
    </w:p>
    <w:p w14:paraId="04F569B4" w14:textId="77777777" w:rsidR="00A66C2E" w:rsidRPr="00245308" w:rsidRDefault="00A66C2E" w:rsidP="00E9768E">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rPr>
      </w:pPr>
      <w:r w:rsidRPr="00245308">
        <w:rPr>
          <w:rFonts w:ascii="Palatino Linotype" w:eastAsia="Calibri" w:hAnsi="Palatino Linotype" w:cs="Arial"/>
          <w:sz w:val="24"/>
          <w:lang w:val="es-ES"/>
        </w:rPr>
        <w:t xml:space="preserve">De </w:t>
      </w:r>
      <w:r w:rsidRPr="00245308">
        <w:rPr>
          <w:rFonts w:ascii="Palatino Linotype" w:hAnsi="Palatino Linotype"/>
          <w:color w:val="000000"/>
          <w:sz w:val="24"/>
        </w:rPr>
        <w:t xml:space="preserve">las constancias que obran en el expediente electrónico del </w:t>
      </w:r>
      <w:r w:rsidRPr="00245308">
        <w:rPr>
          <w:rFonts w:ascii="Palatino Linotype" w:hAnsi="Palatino Linotype"/>
          <w:b/>
          <w:i/>
          <w:color w:val="000000"/>
          <w:sz w:val="24"/>
        </w:rPr>
        <w:t>SAIMEX</w:t>
      </w:r>
      <w:r w:rsidR="00304B59" w:rsidRPr="00245308">
        <w:rPr>
          <w:rFonts w:ascii="Palatino Linotype" w:hAnsi="Palatino Linotype"/>
          <w:color w:val="000000"/>
          <w:sz w:val="24"/>
        </w:rPr>
        <w:t xml:space="preserve">, se aprecia que el </w:t>
      </w:r>
      <w:r w:rsidR="005C04A5" w:rsidRPr="00245308">
        <w:rPr>
          <w:rFonts w:ascii="Palatino Linotype" w:hAnsi="Palatino Linotype"/>
          <w:color w:val="000000"/>
          <w:sz w:val="24"/>
        </w:rPr>
        <w:t>ocho</w:t>
      </w:r>
      <w:r w:rsidR="00304B59" w:rsidRPr="00245308">
        <w:rPr>
          <w:rFonts w:ascii="Palatino Linotype" w:hAnsi="Palatino Linotype"/>
          <w:color w:val="000000"/>
          <w:sz w:val="24"/>
        </w:rPr>
        <w:t xml:space="preserve"> (0</w:t>
      </w:r>
      <w:r w:rsidR="005C04A5" w:rsidRPr="00245308">
        <w:rPr>
          <w:rFonts w:ascii="Palatino Linotype" w:hAnsi="Palatino Linotype"/>
          <w:color w:val="000000"/>
          <w:sz w:val="24"/>
        </w:rPr>
        <w:t>8</w:t>
      </w:r>
      <w:r w:rsidR="00304B59" w:rsidRPr="00245308">
        <w:rPr>
          <w:rFonts w:ascii="Palatino Linotype" w:hAnsi="Palatino Linotype"/>
          <w:color w:val="000000"/>
          <w:sz w:val="24"/>
        </w:rPr>
        <w:t xml:space="preserve">) de </w:t>
      </w:r>
      <w:r w:rsidR="005C04A5" w:rsidRPr="00245308">
        <w:rPr>
          <w:rFonts w:ascii="Palatino Linotype" w:hAnsi="Palatino Linotype"/>
          <w:color w:val="000000"/>
          <w:sz w:val="24"/>
        </w:rPr>
        <w:t>enero</w:t>
      </w:r>
      <w:r w:rsidR="00304B59" w:rsidRPr="00245308">
        <w:rPr>
          <w:rFonts w:ascii="Palatino Linotype" w:hAnsi="Palatino Linotype"/>
          <w:color w:val="000000"/>
          <w:sz w:val="24"/>
        </w:rPr>
        <w:t xml:space="preserve"> de dos mil </w:t>
      </w:r>
      <w:r w:rsidR="005C04A5" w:rsidRPr="00245308">
        <w:rPr>
          <w:rFonts w:ascii="Palatino Linotype" w:hAnsi="Palatino Linotype"/>
          <w:color w:val="000000"/>
          <w:sz w:val="24"/>
        </w:rPr>
        <w:t>veinte</w:t>
      </w:r>
      <w:r w:rsidR="00304B59" w:rsidRPr="00245308">
        <w:rPr>
          <w:rFonts w:ascii="Palatino Linotype" w:hAnsi="Palatino Linotype"/>
          <w:color w:val="000000"/>
          <w:sz w:val="24"/>
        </w:rPr>
        <w:t xml:space="preserve">, el </w:t>
      </w:r>
      <w:r w:rsidR="00304B59" w:rsidRPr="00245308">
        <w:rPr>
          <w:rFonts w:ascii="Palatino Linotype" w:hAnsi="Palatino Linotype"/>
          <w:b/>
          <w:color w:val="000000"/>
          <w:sz w:val="24"/>
        </w:rPr>
        <w:t>SUJETO OBLIGADO</w:t>
      </w:r>
      <w:r w:rsidR="00304B59" w:rsidRPr="00245308">
        <w:rPr>
          <w:rFonts w:ascii="Palatino Linotype" w:hAnsi="Palatino Linotype"/>
          <w:color w:val="000000"/>
          <w:sz w:val="24"/>
        </w:rPr>
        <w:t xml:space="preserve"> subió al apartado de </w:t>
      </w:r>
      <w:r w:rsidR="00304B59" w:rsidRPr="00245308">
        <w:rPr>
          <w:rFonts w:ascii="Palatino Linotype" w:hAnsi="Palatino Linotype"/>
          <w:i/>
          <w:color w:val="000000"/>
          <w:sz w:val="24"/>
        </w:rPr>
        <w:t>Manifestaciones</w:t>
      </w:r>
      <w:r w:rsidR="00304B59" w:rsidRPr="00245308">
        <w:rPr>
          <w:rFonts w:ascii="Palatino Linotype" w:hAnsi="Palatino Linotype"/>
          <w:color w:val="000000"/>
          <w:sz w:val="24"/>
        </w:rPr>
        <w:t xml:space="preserve"> los archivos electrónicos que se describen a continuación:</w:t>
      </w:r>
    </w:p>
    <w:p w14:paraId="55E4D217" w14:textId="77777777" w:rsidR="00304B59" w:rsidRPr="00245308" w:rsidRDefault="00304B59" w:rsidP="00304B59">
      <w:pPr>
        <w:pStyle w:val="Prrafodelista"/>
        <w:tabs>
          <w:tab w:val="left" w:pos="142"/>
          <w:tab w:val="left" w:pos="851"/>
        </w:tabs>
        <w:spacing w:before="240" w:after="240" w:line="360" w:lineRule="auto"/>
        <w:ind w:left="567"/>
        <w:jc w:val="both"/>
        <w:rPr>
          <w:rFonts w:ascii="Palatino Linotype" w:hAnsi="Palatino Linotype"/>
          <w:color w:val="000000"/>
        </w:rPr>
      </w:pPr>
    </w:p>
    <w:p w14:paraId="465CA2EF" w14:textId="77777777" w:rsidR="00304B59" w:rsidRPr="00245308" w:rsidRDefault="00304B59" w:rsidP="00304B59">
      <w:pPr>
        <w:pStyle w:val="Prrafodelista"/>
        <w:numPr>
          <w:ilvl w:val="1"/>
          <w:numId w:val="2"/>
        </w:numPr>
        <w:tabs>
          <w:tab w:val="left" w:pos="142"/>
          <w:tab w:val="left" w:pos="851"/>
        </w:tabs>
        <w:spacing w:before="240" w:after="240" w:line="360" w:lineRule="auto"/>
        <w:ind w:left="567" w:firstLine="0"/>
        <w:jc w:val="both"/>
        <w:rPr>
          <w:rFonts w:ascii="Palatino Linotype" w:hAnsi="Palatino Linotype"/>
          <w:color w:val="000000"/>
        </w:rPr>
      </w:pPr>
      <w:r w:rsidRPr="00245308">
        <w:rPr>
          <w:rFonts w:ascii="Palatino Linotype" w:hAnsi="Palatino Linotype"/>
          <w:b/>
          <w:i/>
          <w:color w:val="000000"/>
        </w:rPr>
        <w:t>“</w:t>
      </w:r>
      <w:r w:rsidR="005C04A5" w:rsidRPr="00245308">
        <w:rPr>
          <w:rFonts w:ascii="Palatino Linotype" w:hAnsi="Palatino Linotype"/>
          <w:b/>
          <w:i/>
          <w:color w:val="000000"/>
        </w:rPr>
        <w:t>Informe Justificado 0983-INFOEM-IP-RR-2019</w:t>
      </w:r>
      <w:r w:rsidRPr="00245308">
        <w:rPr>
          <w:rFonts w:ascii="Palatino Linotype" w:hAnsi="Palatino Linotype"/>
          <w:b/>
          <w:i/>
          <w:color w:val="000000"/>
        </w:rPr>
        <w:t>.pdf”</w:t>
      </w:r>
      <w:r w:rsidRPr="00245308">
        <w:rPr>
          <w:rFonts w:ascii="Palatino Linotype" w:hAnsi="Palatino Linotype"/>
          <w:color w:val="000000"/>
        </w:rPr>
        <w:t>:</w:t>
      </w:r>
      <w:r w:rsidR="00714381" w:rsidRPr="00245308">
        <w:rPr>
          <w:rFonts w:ascii="Palatino Linotype" w:hAnsi="Palatino Linotype"/>
          <w:color w:val="000000"/>
        </w:rPr>
        <w:t xml:space="preserve"> Documento constante de cinco fojas, las cuales muestran lo siguiente:</w:t>
      </w:r>
    </w:p>
    <w:p w14:paraId="6AE377D9" w14:textId="77777777" w:rsidR="00714381" w:rsidRPr="00245308" w:rsidRDefault="00714381" w:rsidP="00714381">
      <w:pPr>
        <w:pStyle w:val="Prrafodelista"/>
        <w:numPr>
          <w:ilvl w:val="2"/>
          <w:numId w:val="2"/>
        </w:numPr>
        <w:tabs>
          <w:tab w:val="left" w:pos="142"/>
          <w:tab w:val="left" w:pos="1560"/>
        </w:tabs>
        <w:spacing w:before="240" w:after="240" w:line="360" w:lineRule="auto"/>
        <w:ind w:left="1134" w:firstLine="0"/>
        <w:jc w:val="both"/>
        <w:rPr>
          <w:rFonts w:ascii="Palatino Linotype" w:hAnsi="Palatino Linotype"/>
          <w:color w:val="000000"/>
        </w:rPr>
      </w:pPr>
      <w:r w:rsidRPr="00245308">
        <w:rPr>
          <w:rFonts w:ascii="Palatino Linotype" w:hAnsi="Palatino Linotype"/>
          <w:color w:val="000000"/>
        </w:rPr>
        <w:t xml:space="preserve">Oficio número MVA/OP/001/2020, del seis (06) de enero del dos mil veinte, emitido por la Directora de Obras Pública y Desarrollo Urbano, dirigido al Titular de la Unidad de Transparencia y Acceso a la Información Pública del </w:t>
      </w:r>
      <w:r w:rsidRPr="00245308">
        <w:rPr>
          <w:rFonts w:ascii="Palatino Linotype" w:hAnsi="Palatino Linotype"/>
          <w:b/>
          <w:color w:val="000000"/>
        </w:rPr>
        <w:t>SUJETO OBLIGADO</w:t>
      </w:r>
      <w:r w:rsidRPr="00245308">
        <w:rPr>
          <w:rFonts w:ascii="Palatino Linotype" w:hAnsi="Palatino Linotype"/>
          <w:color w:val="000000"/>
        </w:rPr>
        <w:t xml:space="preserve"> por el que manifiesta las razones por las que no atendió en tiempo la solicitud de información 00078/VIALLEN/IP/2019.</w:t>
      </w:r>
    </w:p>
    <w:p w14:paraId="3379B58C" w14:textId="77777777" w:rsidR="00714381" w:rsidRPr="00245308" w:rsidRDefault="00714381" w:rsidP="00714381">
      <w:pPr>
        <w:pStyle w:val="Prrafodelista"/>
        <w:numPr>
          <w:ilvl w:val="2"/>
          <w:numId w:val="2"/>
        </w:numPr>
        <w:tabs>
          <w:tab w:val="left" w:pos="142"/>
          <w:tab w:val="left" w:pos="1560"/>
        </w:tabs>
        <w:spacing w:before="240" w:after="240" w:line="360" w:lineRule="auto"/>
        <w:ind w:left="1134" w:firstLine="0"/>
        <w:jc w:val="both"/>
        <w:rPr>
          <w:rFonts w:ascii="Palatino Linotype" w:hAnsi="Palatino Linotype"/>
          <w:color w:val="000000"/>
        </w:rPr>
      </w:pPr>
      <w:r w:rsidRPr="00245308">
        <w:rPr>
          <w:rFonts w:ascii="Palatino Linotype" w:hAnsi="Palatino Linotype"/>
          <w:color w:val="000000"/>
        </w:rPr>
        <w:t xml:space="preserve">Oficio número MVA/OP/323/2019, del diez (10) de diciembre del dos mil diecinueve, emitido por la Directora de Obras Pública y Desarrollo Urbano, dirigido al Titular de la Unidad de Transparencia y Acceso a la Información Pública del </w:t>
      </w:r>
      <w:r w:rsidRPr="00245308">
        <w:rPr>
          <w:rFonts w:ascii="Palatino Linotype" w:hAnsi="Palatino Linotype"/>
          <w:b/>
          <w:color w:val="000000"/>
        </w:rPr>
        <w:t>SUJETO OBLIGADO</w:t>
      </w:r>
      <w:r w:rsidRPr="00245308">
        <w:rPr>
          <w:rFonts w:ascii="Palatino Linotype" w:hAnsi="Palatino Linotype"/>
          <w:color w:val="000000"/>
        </w:rPr>
        <w:t xml:space="preserve"> por el que informa su número de cédula profesional y manifiesta su negativa a hacer públicos sus datos patrimoniales.</w:t>
      </w:r>
    </w:p>
    <w:p w14:paraId="5F367D1F" w14:textId="77777777" w:rsidR="00714381" w:rsidRPr="00245308" w:rsidRDefault="00714381" w:rsidP="00714381">
      <w:pPr>
        <w:pStyle w:val="Prrafodelista"/>
        <w:numPr>
          <w:ilvl w:val="2"/>
          <w:numId w:val="2"/>
        </w:numPr>
        <w:tabs>
          <w:tab w:val="left" w:pos="142"/>
          <w:tab w:val="left" w:pos="1560"/>
        </w:tabs>
        <w:spacing w:before="240" w:after="240" w:line="360" w:lineRule="auto"/>
        <w:ind w:left="1134" w:firstLine="0"/>
        <w:jc w:val="both"/>
        <w:rPr>
          <w:rFonts w:ascii="Palatino Linotype" w:hAnsi="Palatino Linotype"/>
          <w:color w:val="000000"/>
        </w:rPr>
      </w:pPr>
      <w:r w:rsidRPr="00245308">
        <w:rPr>
          <w:rFonts w:ascii="Palatino Linotype" w:hAnsi="Palatino Linotype"/>
          <w:color w:val="000000"/>
        </w:rPr>
        <w:t xml:space="preserve">Copia digitalizada de la cédula profesional en versión pública, expedida en favor de la </w:t>
      </w:r>
      <w:r w:rsidRPr="00245308">
        <w:rPr>
          <w:rFonts w:ascii="Palatino Linotype" w:hAnsi="Palatino Linotype"/>
          <w:i/>
          <w:color w:val="000000"/>
        </w:rPr>
        <w:t xml:space="preserve">C. </w:t>
      </w:r>
      <w:proofErr w:type="spellStart"/>
      <w:r w:rsidRPr="00245308">
        <w:rPr>
          <w:rFonts w:ascii="Palatino Linotype" w:hAnsi="Palatino Linotype"/>
          <w:i/>
          <w:color w:val="000000"/>
        </w:rPr>
        <w:t>Ivonnet</w:t>
      </w:r>
      <w:proofErr w:type="spellEnd"/>
      <w:r w:rsidRPr="00245308">
        <w:rPr>
          <w:rFonts w:ascii="Palatino Linotype" w:hAnsi="Palatino Linotype"/>
          <w:i/>
          <w:color w:val="000000"/>
        </w:rPr>
        <w:t xml:space="preserve"> Soto Bartolo</w:t>
      </w:r>
      <w:r w:rsidRPr="00245308">
        <w:rPr>
          <w:rFonts w:ascii="Palatino Linotype" w:hAnsi="Palatino Linotype"/>
          <w:color w:val="000000"/>
        </w:rPr>
        <w:t>, Directora de Obras Públicas y Desarrollo Urbano del Ayuntamiento de Villa de Allende.</w:t>
      </w:r>
    </w:p>
    <w:p w14:paraId="486AF01E" w14:textId="77777777" w:rsidR="00714381" w:rsidRPr="00245308" w:rsidRDefault="00714381" w:rsidP="00714381">
      <w:pPr>
        <w:pStyle w:val="Prrafodelista"/>
        <w:numPr>
          <w:ilvl w:val="2"/>
          <w:numId w:val="2"/>
        </w:numPr>
        <w:tabs>
          <w:tab w:val="left" w:pos="142"/>
          <w:tab w:val="left" w:pos="1560"/>
        </w:tabs>
        <w:spacing w:before="240" w:after="240" w:line="360" w:lineRule="auto"/>
        <w:ind w:left="1134" w:firstLine="0"/>
        <w:jc w:val="both"/>
        <w:rPr>
          <w:rFonts w:ascii="Palatino Linotype" w:hAnsi="Palatino Linotype"/>
          <w:color w:val="000000"/>
        </w:rPr>
      </w:pPr>
      <w:r w:rsidRPr="00245308">
        <w:rPr>
          <w:rFonts w:ascii="Palatino Linotype" w:hAnsi="Palatino Linotype"/>
          <w:color w:val="000000"/>
        </w:rPr>
        <w:t xml:space="preserve">Oficio número </w:t>
      </w:r>
      <w:r w:rsidR="00F10968" w:rsidRPr="00245308">
        <w:rPr>
          <w:rFonts w:ascii="Palatino Linotype" w:hAnsi="Palatino Linotype"/>
          <w:color w:val="000000"/>
        </w:rPr>
        <w:t>UTAIPA/VA/192/XII/2019</w:t>
      </w:r>
      <w:r w:rsidRPr="00245308">
        <w:rPr>
          <w:rFonts w:ascii="Palatino Linotype" w:hAnsi="Palatino Linotype"/>
          <w:color w:val="000000"/>
        </w:rPr>
        <w:t xml:space="preserve">, del </w:t>
      </w:r>
      <w:r w:rsidR="00F10968" w:rsidRPr="00245308">
        <w:rPr>
          <w:rFonts w:ascii="Palatino Linotype" w:hAnsi="Palatino Linotype"/>
          <w:color w:val="000000"/>
        </w:rPr>
        <w:t>diecisiete</w:t>
      </w:r>
      <w:r w:rsidRPr="00245308">
        <w:rPr>
          <w:rFonts w:ascii="Palatino Linotype" w:hAnsi="Palatino Linotype"/>
          <w:color w:val="000000"/>
        </w:rPr>
        <w:t xml:space="preserve"> (</w:t>
      </w:r>
      <w:r w:rsidR="00F10968" w:rsidRPr="00245308">
        <w:rPr>
          <w:rFonts w:ascii="Palatino Linotype" w:hAnsi="Palatino Linotype"/>
          <w:color w:val="000000"/>
        </w:rPr>
        <w:t>17</w:t>
      </w:r>
      <w:r w:rsidRPr="00245308">
        <w:rPr>
          <w:rFonts w:ascii="Palatino Linotype" w:hAnsi="Palatino Linotype"/>
          <w:color w:val="000000"/>
        </w:rPr>
        <w:t xml:space="preserve">) de </w:t>
      </w:r>
      <w:r w:rsidR="00F10968" w:rsidRPr="00245308">
        <w:rPr>
          <w:rFonts w:ascii="Palatino Linotype" w:hAnsi="Palatino Linotype"/>
          <w:color w:val="000000"/>
        </w:rPr>
        <w:t>diciembre</w:t>
      </w:r>
      <w:r w:rsidRPr="00245308">
        <w:rPr>
          <w:rFonts w:ascii="Palatino Linotype" w:hAnsi="Palatino Linotype"/>
          <w:color w:val="000000"/>
        </w:rPr>
        <w:t xml:space="preserve"> del dos mil </w:t>
      </w:r>
      <w:r w:rsidR="00F10968" w:rsidRPr="00245308">
        <w:rPr>
          <w:rFonts w:ascii="Palatino Linotype" w:hAnsi="Palatino Linotype"/>
          <w:color w:val="000000"/>
        </w:rPr>
        <w:t>diecinueve</w:t>
      </w:r>
      <w:r w:rsidRPr="00245308">
        <w:rPr>
          <w:rFonts w:ascii="Palatino Linotype" w:hAnsi="Palatino Linotype"/>
          <w:color w:val="000000"/>
        </w:rPr>
        <w:t>, emitido por</w:t>
      </w:r>
      <w:r w:rsidR="00F10968" w:rsidRPr="00245308">
        <w:rPr>
          <w:rFonts w:ascii="Palatino Linotype" w:hAnsi="Palatino Linotype"/>
          <w:color w:val="000000"/>
        </w:rPr>
        <w:t xml:space="preserve"> el</w:t>
      </w:r>
      <w:r w:rsidRPr="00245308">
        <w:rPr>
          <w:rFonts w:ascii="Palatino Linotype" w:hAnsi="Palatino Linotype"/>
          <w:color w:val="000000"/>
        </w:rPr>
        <w:t xml:space="preserve"> </w:t>
      </w:r>
      <w:r w:rsidR="00F10968" w:rsidRPr="00245308">
        <w:rPr>
          <w:rFonts w:ascii="Palatino Linotype" w:hAnsi="Palatino Linotype"/>
          <w:color w:val="000000"/>
        </w:rPr>
        <w:t xml:space="preserve">Titular de la Unidad de Transparencia y Acceso a la Información Pública y dirigido a </w:t>
      </w:r>
      <w:r w:rsidRPr="00245308">
        <w:rPr>
          <w:rFonts w:ascii="Palatino Linotype" w:hAnsi="Palatino Linotype"/>
          <w:color w:val="000000"/>
        </w:rPr>
        <w:t xml:space="preserve">la Directora </w:t>
      </w:r>
      <w:r w:rsidRPr="00245308">
        <w:rPr>
          <w:rFonts w:ascii="Palatino Linotype" w:hAnsi="Palatino Linotype"/>
          <w:color w:val="000000"/>
        </w:rPr>
        <w:lastRenderedPageBreak/>
        <w:t>de Obras P</w:t>
      </w:r>
      <w:r w:rsidR="00F10968" w:rsidRPr="00245308">
        <w:rPr>
          <w:rFonts w:ascii="Palatino Linotype" w:hAnsi="Palatino Linotype"/>
          <w:color w:val="000000"/>
        </w:rPr>
        <w:t>ública y Desarrollo Urbano</w:t>
      </w:r>
      <w:r w:rsidRPr="00245308">
        <w:rPr>
          <w:rFonts w:ascii="Palatino Linotype" w:hAnsi="Palatino Linotype"/>
          <w:color w:val="000000"/>
        </w:rPr>
        <w:t xml:space="preserve"> del </w:t>
      </w:r>
      <w:r w:rsidRPr="00245308">
        <w:rPr>
          <w:rFonts w:ascii="Palatino Linotype" w:hAnsi="Palatino Linotype"/>
          <w:b/>
          <w:color w:val="000000"/>
        </w:rPr>
        <w:t>SUJETO OBLIGADO</w:t>
      </w:r>
      <w:r w:rsidRPr="00245308">
        <w:rPr>
          <w:rFonts w:ascii="Palatino Linotype" w:hAnsi="Palatino Linotype"/>
          <w:color w:val="000000"/>
        </w:rPr>
        <w:t xml:space="preserve"> por el que</w:t>
      </w:r>
      <w:r w:rsidR="00F10968" w:rsidRPr="00245308">
        <w:rPr>
          <w:rFonts w:ascii="Palatino Linotype" w:hAnsi="Palatino Linotype"/>
          <w:color w:val="000000"/>
        </w:rPr>
        <w:t xml:space="preserve"> solicita la elaboración de un informe justificado.</w:t>
      </w:r>
    </w:p>
    <w:p w14:paraId="498A9147" w14:textId="77777777" w:rsidR="00F10968" w:rsidRPr="00245308" w:rsidRDefault="00F10968" w:rsidP="00714381">
      <w:pPr>
        <w:pStyle w:val="Prrafodelista"/>
        <w:numPr>
          <w:ilvl w:val="2"/>
          <w:numId w:val="2"/>
        </w:numPr>
        <w:tabs>
          <w:tab w:val="left" w:pos="142"/>
          <w:tab w:val="left" w:pos="1560"/>
        </w:tabs>
        <w:spacing w:before="240" w:after="240" w:line="360" w:lineRule="auto"/>
        <w:ind w:left="1134" w:firstLine="0"/>
        <w:jc w:val="both"/>
        <w:rPr>
          <w:rFonts w:ascii="Palatino Linotype" w:hAnsi="Palatino Linotype"/>
          <w:color w:val="000000"/>
        </w:rPr>
      </w:pPr>
      <w:r w:rsidRPr="00245308">
        <w:rPr>
          <w:rFonts w:ascii="Palatino Linotype" w:hAnsi="Palatino Linotype"/>
          <w:color w:val="000000"/>
        </w:rPr>
        <w:t>Acuse de la solicitud de información pública 00078/VIALLEN/IP/2019.</w:t>
      </w:r>
    </w:p>
    <w:p w14:paraId="63F43D96" w14:textId="77777777" w:rsidR="00C764DA" w:rsidRPr="00245308" w:rsidRDefault="00C764DA" w:rsidP="00C764DA">
      <w:pPr>
        <w:pStyle w:val="Prrafodelista"/>
        <w:tabs>
          <w:tab w:val="left" w:pos="142"/>
          <w:tab w:val="left" w:pos="851"/>
        </w:tabs>
        <w:spacing w:before="240" w:after="240" w:line="360" w:lineRule="auto"/>
        <w:ind w:left="567"/>
        <w:jc w:val="both"/>
        <w:rPr>
          <w:rFonts w:ascii="Palatino Linotype" w:hAnsi="Palatino Linotype"/>
          <w:color w:val="000000"/>
        </w:rPr>
      </w:pPr>
    </w:p>
    <w:p w14:paraId="2BEB99CE" w14:textId="77777777" w:rsidR="00C764DA" w:rsidRPr="00245308" w:rsidRDefault="00C764DA" w:rsidP="00304B59">
      <w:pPr>
        <w:pStyle w:val="Prrafodelista"/>
        <w:numPr>
          <w:ilvl w:val="1"/>
          <w:numId w:val="2"/>
        </w:numPr>
        <w:tabs>
          <w:tab w:val="left" w:pos="142"/>
          <w:tab w:val="left" w:pos="851"/>
        </w:tabs>
        <w:spacing w:before="240" w:after="240" w:line="360" w:lineRule="auto"/>
        <w:ind w:left="567" w:firstLine="0"/>
        <w:jc w:val="both"/>
        <w:rPr>
          <w:rFonts w:ascii="Palatino Linotype" w:hAnsi="Palatino Linotype"/>
          <w:color w:val="000000"/>
        </w:rPr>
      </w:pPr>
      <w:r w:rsidRPr="00245308">
        <w:rPr>
          <w:rFonts w:ascii="Palatino Linotype" w:hAnsi="Palatino Linotype"/>
          <w:b/>
          <w:i/>
          <w:color w:val="000000"/>
        </w:rPr>
        <w:t>“</w:t>
      </w:r>
      <w:r w:rsidR="005C04A5" w:rsidRPr="00245308">
        <w:rPr>
          <w:rFonts w:ascii="Palatino Linotype" w:hAnsi="Palatino Linotype"/>
          <w:b/>
          <w:i/>
          <w:color w:val="000000"/>
        </w:rPr>
        <w:t xml:space="preserve">Acta de 2da </w:t>
      </w:r>
      <w:proofErr w:type="spellStart"/>
      <w:r w:rsidR="005C04A5" w:rsidRPr="00245308">
        <w:rPr>
          <w:rFonts w:ascii="Palatino Linotype" w:hAnsi="Palatino Linotype"/>
          <w:b/>
          <w:i/>
          <w:color w:val="000000"/>
        </w:rPr>
        <w:t>Sesion</w:t>
      </w:r>
      <w:proofErr w:type="spellEnd"/>
      <w:r w:rsidR="005C04A5" w:rsidRPr="00245308">
        <w:rPr>
          <w:rFonts w:ascii="Palatino Linotype" w:hAnsi="Palatino Linotype"/>
          <w:b/>
          <w:i/>
          <w:color w:val="000000"/>
        </w:rPr>
        <w:t xml:space="preserve"> Comité de Transparencia</w:t>
      </w:r>
      <w:r w:rsidRPr="00245308">
        <w:rPr>
          <w:rFonts w:ascii="Palatino Linotype" w:hAnsi="Palatino Linotype"/>
          <w:b/>
          <w:i/>
          <w:color w:val="000000"/>
        </w:rPr>
        <w:t>.pdf</w:t>
      </w:r>
      <w:r w:rsidRPr="00245308">
        <w:rPr>
          <w:rFonts w:ascii="Palatino Linotype" w:hAnsi="Palatino Linotype"/>
          <w:color w:val="000000"/>
        </w:rPr>
        <w:t xml:space="preserve">: Documento constante de </w:t>
      </w:r>
      <w:r w:rsidR="00F10968" w:rsidRPr="00245308">
        <w:rPr>
          <w:rFonts w:ascii="Palatino Linotype" w:hAnsi="Palatino Linotype"/>
          <w:color w:val="000000"/>
        </w:rPr>
        <w:t>siete</w:t>
      </w:r>
      <w:r w:rsidRPr="00245308">
        <w:rPr>
          <w:rFonts w:ascii="Palatino Linotype" w:hAnsi="Palatino Linotype"/>
          <w:color w:val="000000"/>
        </w:rPr>
        <w:t xml:space="preserve"> (</w:t>
      </w:r>
      <w:r w:rsidR="00F10968" w:rsidRPr="00245308">
        <w:rPr>
          <w:rFonts w:ascii="Palatino Linotype" w:hAnsi="Palatino Linotype"/>
          <w:color w:val="000000"/>
        </w:rPr>
        <w:t>07</w:t>
      </w:r>
      <w:r w:rsidRPr="00245308">
        <w:rPr>
          <w:rFonts w:ascii="Palatino Linotype" w:hAnsi="Palatino Linotype"/>
          <w:color w:val="000000"/>
        </w:rPr>
        <w:t>) foj</w:t>
      </w:r>
      <w:r w:rsidR="00F10968" w:rsidRPr="00245308">
        <w:rPr>
          <w:rFonts w:ascii="Palatino Linotype" w:hAnsi="Palatino Linotype"/>
          <w:color w:val="000000"/>
        </w:rPr>
        <w:t>as, que contienen el Acta</w:t>
      </w:r>
      <w:r w:rsidRPr="00245308">
        <w:rPr>
          <w:rFonts w:ascii="Palatino Linotype" w:hAnsi="Palatino Linotype"/>
          <w:color w:val="000000"/>
        </w:rPr>
        <w:t xml:space="preserve"> de la </w:t>
      </w:r>
      <w:r w:rsidR="00F10968" w:rsidRPr="00245308">
        <w:rPr>
          <w:rFonts w:ascii="Palatino Linotype" w:hAnsi="Palatino Linotype"/>
          <w:color w:val="000000"/>
        </w:rPr>
        <w:t>Segunda</w:t>
      </w:r>
      <w:r w:rsidRPr="00245308">
        <w:rPr>
          <w:rFonts w:ascii="Palatino Linotype" w:hAnsi="Palatino Linotype"/>
          <w:color w:val="000000"/>
        </w:rPr>
        <w:t xml:space="preserve"> Sesión </w:t>
      </w:r>
      <w:r w:rsidR="00F10968" w:rsidRPr="00245308">
        <w:rPr>
          <w:rFonts w:ascii="Palatino Linotype" w:hAnsi="Palatino Linotype"/>
          <w:color w:val="000000"/>
        </w:rPr>
        <w:t>d</w:t>
      </w:r>
      <w:r w:rsidRPr="00245308">
        <w:rPr>
          <w:rFonts w:ascii="Palatino Linotype" w:hAnsi="Palatino Linotype"/>
          <w:color w:val="000000"/>
        </w:rPr>
        <w:t xml:space="preserve">el Comité de Transparencia del </w:t>
      </w:r>
      <w:r w:rsidRPr="00245308">
        <w:rPr>
          <w:rFonts w:ascii="Palatino Linotype" w:hAnsi="Palatino Linotype"/>
          <w:b/>
          <w:color w:val="000000"/>
        </w:rPr>
        <w:t>SUJETO OBLIGADO</w:t>
      </w:r>
      <w:r w:rsidRPr="00245308">
        <w:rPr>
          <w:rFonts w:ascii="Palatino Linotype" w:hAnsi="Palatino Linotype"/>
          <w:color w:val="000000"/>
        </w:rPr>
        <w:t xml:space="preserve">, celebrada el </w:t>
      </w:r>
      <w:r w:rsidR="00F10968" w:rsidRPr="00245308">
        <w:rPr>
          <w:rFonts w:ascii="Palatino Linotype" w:hAnsi="Palatino Linotype"/>
          <w:color w:val="000000"/>
        </w:rPr>
        <w:t>dieciocho</w:t>
      </w:r>
      <w:r w:rsidRPr="00245308">
        <w:rPr>
          <w:rFonts w:ascii="Palatino Linotype" w:hAnsi="Palatino Linotype"/>
          <w:color w:val="000000"/>
        </w:rPr>
        <w:t xml:space="preserve"> (1</w:t>
      </w:r>
      <w:r w:rsidR="00F10968" w:rsidRPr="00245308">
        <w:rPr>
          <w:rFonts w:ascii="Palatino Linotype" w:hAnsi="Palatino Linotype"/>
          <w:color w:val="000000"/>
        </w:rPr>
        <w:t>8</w:t>
      </w:r>
      <w:r w:rsidRPr="00245308">
        <w:rPr>
          <w:rFonts w:ascii="Palatino Linotype" w:hAnsi="Palatino Linotype"/>
          <w:color w:val="000000"/>
        </w:rPr>
        <w:t xml:space="preserve">) de </w:t>
      </w:r>
      <w:r w:rsidR="00F10968" w:rsidRPr="00245308">
        <w:rPr>
          <w:rFonts w:ascii="Palatino Linotype" w:hAnsi="Palatino Linotype"/>
          <w:color w:val="000000"/>
        </w:rPr>
        <w:t>marzo</w:t>
      </w:r>
      <w:r w:rsidRPr="00245308">
        <w:rPr>
          <w:rFonts w:ascii="Palatino Linotype" w:hAnsi="Palatino Linotype"/>
          <w:color w:val="000000"/>
        </w:rPr>
        <w:t xml:space="preserve"> del dos mil diecinueve, por el que se determinó clasificar como información co</w:t>
      </w:r>
      <w:r w:rsidR="00F10968" w:rsidRPr="00245308">
        <w:rPr>
          <w:rFonts w:ascii="Palatino Linotype" w:hAnsi="Palatino Linotype"/>
          <w:color w:val="000000"/>
        </w:rPr>
        <w:t>nfidencial los datos personales contenidos en recibos de nómina</w:t>
      </w:r>
      <w:r w:rsidRPr="00245308">
        <w:rPr>
          <w:rFonts w:ascii="Palatino Linotype" w:hAnsi="Palatino Linotype"/>
          <w:color w:val="000000"/>
        </w:rPr>
        <w:t>.</w:t>
      </w:r>
    </w:p>
    <w:p w14:paraId="08784669" w14:textId="77777777" w:rsidR="00A66C2E" w:rsidRPr="00245308" w:rsidRDefault="00A66C2E" w:rsidP="00A66C2E">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14:paraId="0931E411" w14:textId="77777777" w:rsidR="000A4F5D" w:rsidRPr="00245308" w:rsidRDefault="000A4F5D" w:rsidP="006F01DB">
      <w:pPr>
        <w:pStyle w:val="Prrafodelista"/>
        <w:numPr>
          <w:ilvl w:val="0"/>
          <w:numId w:val="2"/>
        </w:numPr>
        <w:tabs>
          <w:tab w:val="left" w:pos="142"/>
          <w:tab w:val="left" w:pos="284"/>
        </w:tabs>
        <w:spacing w:before="240" w:after="240" w:line="360" w:lineRule="auto"/>
        <w:ind w:left="0" w:firstLine="0"/>
        <w:jc w:val="both"/>
        <w:rPr>
          <w:rFonts w:ascii="Palatino Linotype" w:eastAsia="Calibri" w:hAnsi="Palatino Linotype" w:cs="Arial"/>
          <w:sz w:val="24"/>
          <w:szCs w:val="24"/>
          <w:lang w:val="es-ES"/>
        </w:rPr>
      </w:pPr>
      <w:r w:rsidRPr="00245308">
        <w:rPr>
          <w:rFonts w:ascii="Palatino Linotype" w:eastAsia="Calibri" w:hAnsi="Palatino Linotype" w:cs="Arial"/>
          <w:sz w:val="24"/>
          <w:szCs w:val="24"/>
          <w:lang w:val="es-ES"/>
        </w:rPr>
        <w:t xml:space="preserve">Así las cosas, al contener los archivos entregados por el </w:t>
      </w:r>
      <w:r w:rsidRPr="00245308">
        <w:rPr>
          <w:rFonts w:ascii="Palatino Linotype" w:eastAsia="Calibri" w:hAnsi="Palatino Linotype" w:cs="Arial"/>
          <w:b/>
          <w:sz w:val="24"/>
          <w:szCs w:val="24"/>
          <w:lang w:val="es-ES"/>
        </w:rPr>
        <w:t>SUJETO OBLIGADO</w:t>
      </w:r>
      <w:r w:rsidRPr="00245308">
        <w:rPr>
          <w:rFonts w:ascii="Palatino Linotype" w:eastAsia="Calibri" w:hAnsi="Palatino Linotype" w:cs="Arial"/>
          <w:sz w:val="24"/>
          <w:szCs w:val="24"/>
          <w:lang w:val="es-ES"/>
        </w:rPr>
        <w:t xml:space="preserve"> información novedosa de interés para el particular, los mismos se pusieron a la vista del </w:t>
      </w:r>
      <w:r w:rsidRPr="00245308">
        <w:rPr>
          <w:rFonts w:ascii="Palatino Linotype" w:eastAsia="Calibri" w:hAnsi="Palatino Linotype" w:cs="Arial"/>
          <w:b/>
          <w:sz w:val="24"/>
          <w:szCs w:val="24"/>
          <w:lang w:val="es-ES"/>
        </w:rPr>
        <w:t xml:space="preserve">RECURRENTE </w:t>
      </w:r>
      <w:r w:rsidRPr="00245308">
        <w:rPr>
          <w:rFonts w:ascii="Palatino Linotype" w:eastAsia="Calibri" w:hAnsi="Palatino Linotype" w:cs="Arial"/>
          <w:sz w:val="24"/>
          <w:szCs w:val="24"/>
          <w:lang w:val="es-ES"/>
        </w:rPr>
        <w:t xml:space="preserve">el catorce (14) de </w:t>
      </w:r>
      <w:r w:rsidR="00F10968" w:rsidRPr="00245308">
        <w:rPr>
          <w:rFonts w:ascii="Palatino Linotype" w:eastAsia="Calibri" w:hAnsi="Palatino Linotype" w:cs="Arial"/>
          <w:sz w:val="24"/>
          <w:szCs w:val="24"/>
          <w:lang w:val="es-ES"/>
        </w:rPr>
        <w:t>febrero</w:t>
      </w:r>
      <w:r w:rsidRPr="00245308">
        <w:rPr>
          <w:rFonts w:ascii="Palatino Linotype" w:eastAsia="Calibri" w:hAnsi="Palatino Linotype" w:cs="Arial"/>
          <w:sz w:val="24"/>
          <w:szCs w:val="24"/>
          <w:lang w:val="es-ES"/>
        </w:rPr>
        <w:t xml:space="preserve"> del dos mil veinte, a efecto de que manifestar</w:t>
      </w:r>
      <w:r w:rsidR="00F10968" w:rsidRPr="00245308">
        <w:rPr>
          <w:rFonts w:ascii="Palatino Linotype" w:eastAsia="Calibri" w:hAnsi="Palatino Linotype" w:cs="Arial"/>
          <w:sz w:val="24"/>
          <w:szCs w:val="24"/>
          <w:lang w:val="es-ES"/>
        </w:rPr>
        <w:t>a</w:t>
      </w:r>
      <w:r w:rsidRPr="00245308">
        <w:rPr>
          <w:rFonts w:ascii="Palatino Linotype" w:eastAsia="Calibri" w:hAnsi="Palatino Linotype" w:cs="Arial"/>
          <w:sz w:val="24"/>
          <w:szCs w:val="24"/>
          <w:lang w:val="es-ES"/>
        </w:rPr>
        <w:t xml:space="preserve"> lo que a su interés conviniera, ofreciera pruebas en contra, o bien, promoviera alegatos. No obstante, se hace constar que el particular no realizó ningún pronunciamiento al respecto.</w:t>
      </w:r>
    </w:p>
    <w:p w14:paraId="5A07234F" w14:textId="77777777" w:rsidR="000A4F5D" w:rsidRPr="00245308" w:rsidRDefault="000A4F5D" w:rsidP="000A4F5D">
      <w:pPr>
        <w:pStyle w:val="Prrafodelista"/>
        <w:tabs>
          <w:tab w:val="left" w:pos="142"/>
          <w:tab w:val="left" w:pos="284"/>
        </w:tabs>
        <w:spacing w:before="240" w:after="240" w:line="360" w:lineRule="auto"/>
        <w:ind w:left="0"/>
        <w:jc w:val="both"/>
        <w:rPr>
          <w:rFonts w:ascii="Palatino Linotype" w:eastAsia="Calibri" w:hAnsi="Palatino Linotype" w:cs="Arial"/>
          <w:sz w:val="24"/>
          <w:szCs w:val="24"/>
          <w:lang w:val="es-ES"/>
        </w:rPr>
      </w:pPr>
    </w:p>
    <w:p w14:paraId="5EE2844F" w14:textId="77777777" w:rsidR="00D72066" w:rsidRPr="00245308" w:rsidRDefault="00D72066" w:rsidP="001A1A1A">
      <w:pPr>
        <w:pStyle w:val="Prrafodelista"/>
        <w:numPr>
          <w:ilvl w:val="0"/>
          <w:numId w:val="2"/>
        </w:numPr>
        <w:tabs>
          <w:tab w:val="left" w:pos="142"/>
          <w:tab w:val="left" w:pos="284"/>
        </w:tabs>
        <w:spacing w:before="240" w:after="240" w:line="360" w:lineRule="auto"/>
        <w:ind w:left="0" w:firstLine="0"/>
        <w:jc w:val="both"/>
        <w:rPr>
          <w:rFonts w:ascii="Palatino Linotype" w:eastAsia="Calibri" w:hAnsi="Palatino Linotype" w:cs="Arial"/>
          <w:sz w:val="24"/>
          <w:szCs w:val="24"/>
          <w:lang w:val="es-ES"/>
        </w:rPr>
      </w:pPr>
      <w:r w:rsidRPr="00245308">
        <w:rPr>
          <w:rFonts w:ascii="Palatino Linotype" w:eastAsia="Calibri" w:hAnsi="Palatino Linotype" w:cs="Arial"/>
          <w:sz w:val="24"/>
          <w:szCs w:val="24"/>
          <w:lang w:val="es-ES"/>
        </w:rPr>
        <w:t xml:space="preserve">El </w:t>
      </w:r>
      <w:r w:rsidR="00F10968" w:rsidRPr="00245308">
        <w:rPr>
          <w:rFonts w:ascii="Palatino Linotype" w:eastAsia="Calibri" w:hAnsi="Palatino Linotype" w:cs="Arial"/>
          <w:sz w:val="24"/>
          <w:szCs w:val="24"/>
          <w:lang w:val="es-ES"/>
        </w:rPr>
        <w:t>veintiuno</w:t>
      </w:r>
      <w:r w:rsidR="00A45C19" w:rsidRPr="00245308">
        <w:rPr>
          <w:rFonts w:ascii="Palatino Linotype" w:eastAsia="Calibri" w:hAnsi="Palatino Linotype" w:cs="Arial"/>
          <w:sz w:val="24"/>
          <w:szCs w:val="24"/>
          <w:lang w:val="es-ES"/>
        </w:rPr>
        <w:t xml:space="preserve"> </w:t>
      </w:r>
      <w:r w:rsidRPr="00245308">
        <w:rPr>
          <w:rFonts w:ascii="Palatino Linotype" w:eastAsia="Calibri" w:hAnsi="Palatino Linotype" w:cs="Arial"/>
          <w:sz w:val="24"/>
          <w:szCs w:val="24"/>
        </w:rPr>
        <w:t>(</w:t>
      </w:r>
      <w:r w:rsidR="00F10968" w:rsidRPr="00245308">
        <w:rPr>
          <w:rFonts w:ascii="Palatino Linotype" w:eastAsia="Calibri" w:hAnsi="Palatino Linotype" w:cs="Arial"/>
          <w:sz w:val="24"/>
          <w:szCs w:val="24"/>
        </w:rPr>
        <w:t>21</w:t>
      </w:r>
      <w:r w:rsidRPr="00245308">
        <w:rPr>
          <w:rFonts w:ascii="Palatino Linotype" w:eastAsia="Calibri" w:hAnsi="Palatino Linotype" w:cs="Arial"/>
          <w:sz w:val="24"/>
          <w:szCs w:val="24"/>
        </w:rPr>
        <w:t xml:space="preserve">) de </w:t>
      </w:r>
      <w:r w:rsidR="00F10968" w:rsidRPr="00245308">
        <w:rPr>
          <w:rFonts w:ascii="Palatino Linotype" w:eastAsia="Calibri" w:hAnsi="Palatino Linotype" w:cs="Arial"/>
          <w:sz w:val="24"/>
          <w:szCs w:val="24"/>
        </w:rPr>
        <w:t>febrero</w:t>
      </w:r>
      <w:r w:rsidRPr="00245308">
        <w:rPr>
          <w:rFonts w:ascii="Palatino Linotype" w:eastAsia="Calibri" w:hAnsi="Palatino Linotype" w:cs="Arial"/>
          <w:sz w:val="24"/>
          <w:szCs w:val="24"/>
        </w:rPr>
        <w:t xml:space="preserve"> de dos mil </w:t>
      </w:r>
      <w:r w:rsidR="000A4F5D" w:rsidRPr="00245308">
        <w:rPr>
          <w:rFonts w:ascii="Palatino Linotype" w:eastAsia="Calibri" w:hAnsi="Palatino Linotype" w:cs="Arial"/>
          <w:sz w:val="24"/>
          <w:szCs w:val="24"/>
        </w:rPr>
        <w:t>veinte</w:t>
      </w:r>
      <w:r w:rsidRPr="00245308">
        <w:rPr>
          <w:rFonts w:ascii="Palatino Linotype" w:eastAsia="Calibri" w:hAnsi="Palatino Linotype" w:cs="Arial"/>
          <w:sz w:val="24"/>
          <w:szCs w:val="24"/>
        </w:rPr>
        <w:t xml:space="preserve">, </w:t>
      </w:r>
      <w:r w:rsidRPr="00245308">
        <w:rPr>
          <w:rFonts w:ascii="Palatino Linotype" w:eastAsia="Calibri" w:hAnsi="Palatino Linotype" w:cs="Arial"/>
          <w:sz w:val="24"/>
          <w:szCs w:val="24"/>
          <w:lang w:val="es-ES"/>
        </w:rPr>
        <w:t xml:space="preserve">con fundamento en el artículo 181 tercer párrafo de la </w:t>
      </w:r>
      <w:r w:rsidRPr="00245308">
        <w:rPr>
          <w:rFonts w:ascii="Palatino Linotype" w:eastAsia="Calibri" w:hAnsi="Palatino Linotype" w:cs="Arial"/>
          <w:bCs/>
          <w:sz w:val="24"/>
          <w:szCs w:val="24"/>
          <w:lang w:val="es-ES"/>
        </w:rPr>
        <w:t>Ley de Transparencia y Acceso a la Información Pública del Estado de México y Municipios</w:t>
      </w:r>
      <w:r w:rsidRPr="00245308">
        <w:rPr>
          <w:rFonts w:ascii="Palatino Linotype" w:eastAsia="Calibri" w:hAnsi="Palatino Linotype" w:cs="Arial"/>
          <w:b/>
          <w:bCs/>
          <w:sz w:val="24"/>
          <w:szCs w:val="24"/>
          <w:lang w:val="es-ES"/>
        </w:rPr>
        <w:t>,</w:t>
      </w:r>
      <w:r w:rsidRPr="00245308">
        <w:rPr>
          <w:rFonts w:ascii="Palatino Linotype" w:eastAsia="Calibri" w:hAnsi="Palatino Linotype" w:cs="Arial"/>
          <w:bCs/>
          <w:sz w:val="24"/>
          <w:szCs w:val="24"/>
          <w:lang w:val="es-ES"/>
        </w:rPr>
        <w:t xml:space="preserve"> </w:t>
      </w:r>
      <w:r w:rsidRPr="00245308">
        <w:rPr>
          <w:rFonts w:ascii="Palatino Linotype" w:eastAsia="Calibri" w:hAnsi="Palatino Linotype" w:cs="Arial"/>
          <w:sz w:val="24"/>
          <w:szCs w:val="24"/>
          <w:lang w:val="es-ES"/>
        </w:rPr>
        <w:t>se notificó que el plazo de treinta (30) días para resolver el recurso de revisión, sería ampliado por un periodo de quince (15) días hábiles adicionales</w:t>
      </w:r>
      <w:r w:rsidR="00F10968" w:rsidRPr="00245308">
        <w:rPr>
          <w:rFonts w:ascii="Palatino Linotype" w:eastAsia="Calibri" w:hAnsi="Palatino Linotype" w:cs="Arial"/>
          <w:sz w:val="24"/>
          <w:szCs w:val="24"/>
          <w:lang w:val="es-ES_tradnl"/>
        </w:rPr>
        <w:t>; y, en misma fecha</w:t>
      </w:r>
      <w:r w:rsidRPr="00245308">
        <w:rPr>
          <w:rFonts w:ascii="Palatino Linotype" w:eastAsia="Calibri" w:hAnsi="Palatino Linotype" w:cs="Arial"/>
          <w:sz w:val="24"/>
          <w:szCs w:val="24"/>
          <w:lang w:val="es-ES_tradnl"/>
        </w:rPr>
        <w:t>, el Comisionado Ponente decretó el cierre del periodo de instrucción, por lo que ordenó turnar el expediente para su resolución, misma que ahora se pronuncia, y ------------</w:t>
      </w:r>
      <w:r w:rsidR="008F03E6" w:rsidRPr="00245308">
        <w:rPr>
          <w:rFonts w:ascii="Palatino Linotype" w:eastAsia="Calibri" w:hAnsi="Palatino Linotype" w:cs="Arial"/>
          <w:sz w:val="24"/>
          <w:szCs w:val="24"/>
          <w:lang w:val="es-ES_tradnl"/>
        </w:rPr>
        <w:t>--</w:t>
      </w:r>
    </w:p>
    <w:p w14:paraId="32FAB925" w14:textId="77777777" w:rsidR="008F03E6" w:rsidRPr="00245308" w:rsidRDefault="008F03E6" w:rsidP="006F01DB">
      <w:pPr>
        <w:pStyle w:val="Prrafodelista"/>
        <w:tabs>
          <w:tab w:val="left" w:pos="142"/>
          <w:tab w:val="left" w:pos="284"/>
        </w:tabs>
        <w:spacing w:before="240" w:after="240" w:line="360" w:lineRule="auto"/>
        <w:ind w:left="0"/>
        <w:jc w:val="both"/>
        <w:rPr>
          <w:rFonts w:ascii="Palatino Linotype" w:eastAsia="Calibri" w:hAnsi="Palatino Linotype" w:cs="Arial"/>
          <w:sz w:val="24"/>
          <w:szCs w:val="24"/>
          <w:lang w:val="es-ES"/>
        </w:rPr>
      </w:pPr>
    </w:p>
    <w:p w14:paraId="579D903D" w14:textId="77777777" w:rsidR="00A55BA0" w:rsidRPr="00245308" w:rsidRDefault="00A55BA0" w:rsidP="00763406">
      <w:pPr>
        <w:pStyle w:val="Ttulo1"/>
        <w:tabs>
          <w:tab w:val="left" w:pos="142"/>
          <w:tab w:val="left" w:pos="284"/>
        </w:tabs>
        <w:jc w:val="center"/>
        <w:rPr>
          <w:sz w:val="24"/>
          <w:szCs w:val="24"/>
        </w:rPr>
      </w:pPr>
      <w:bookmarkStart w:id="4" w:name="_Toc33186438"/>
      <w:r w:rsidRPr="00245308">
        <w:rPr>
          <w:sz w:val="24"/>
          <w:szCs w:val="24"/>
        </w:rPr>
        <w:t>CONSIDERANDO</w:t>
      </w:r>
      <w:bookmarkEnd w:id="4"/>
    </w:p>
    <w:p w14:paraId="52B35F28" w14:textId="77777777" w:rsidR="00A55BA0" w:rsidRPr="00245308" w:rsidRDefault="00A55BA0" w:rsidP="00763406">
      <w:pPr>
        <w:tabs>
          <w:tab w:val="left" w:pos="142"/>
          <w:tab w:val="left" w:pos="284"/>
        </w:tabs>
        <w:rPr>
          <w:sz w:val="24"/>
          <w:szCs w:val="24"/>
        </w:rPr>
      </w:pPr>
    </w:p>
    <w:p w14:paraId="46566A0E" w14:textId="77777777" w:rsidR="00A55BA0" w:rsidRPr="00245308" w:rsidRDefault="00A55BA0" w:rsidP="00763406">
      <w:pPr>
        <w:pStyle w:val="Ttulo2"/>
        <w:tabs>
          <w:tab w:val="left" w:pos="142"/>
          <w:tab w:val="left" w:pos="284"/>
        </w:tabs>
        <w:rPr>
          <w:rFonts w:ascii="Palatino Linotype" w:hAnsi="Palatino Linotype"/>
          <w:b/>
          <w:color w:val="auto"/>
          <w:sz w:val="24"/>
          <w:szCs w:val="24"/>
        </w:rPr>
      </w:pPr>
      <w:bookmarkStart w:id="5" w:name="_Toc33186439"/>
      <w:r w:rsidRPr="00245308">
        <w:rPr>
          <w:rFonts w:ascii="Palatino Linotype" w:hAnsi="Palatino Linotype"/>
          <w:b/>
          <w:color w:val="auto"/>
          <w:sz w:val="24"/>
          <w:szCs w:val="24"/>
        </w:rPr>
        <w:t>PRIMERO. De la competencia</w:t>
      </w:r>
      <w:bookmarkEnd w:id="5"/>
    </w:p>
    <w:p w14:paraId="7C2F83D5" w14:textId="77777777" w:rsidR="00A55BA0" w:rsidRPr="00245308" w:rsidRDefault="00A55BA0" w:rsidP="00763406">
      <w:pPr>
        <w:tabs>
          <w:tab w:val="left" w:pos="142"/>
          <w:tab w:val="left" w:pos="284"/>
        </w:tabs>
        <w:rPr>
          <w:sz w:val="24"/>
          <w:szCs w:val="24"/>
        </w:rPr>
      </w:pPr>
    </w:p>
    <w:p w14:paraId="45E18009" w14:textId="77777777" w:rsidR="00A55BA0" w:rsidRPr="00245308" w:rsidRDefault="00A55BA0" w:rsidP="00A45C19">
      <w:pPr>
        <w:pStyle w:val="Prrafodelista"/>
        <w:numPr>
          <w:ilvl w:val="0"/>
          <w:numId w:val="2"/>
        </w:numPr>
        <w:tabs>
          <w:tab w:val="left" w:pos="142"/>
          <w:tab w:val="left" w:pos="426"/>
        </w:tabs>
        <w:spacing w:before="240" w:after="240" w:line="360" w:lineRule="auto"/>
        <w:ind w:left="0" w:firstLine="0"/>
        <w:jc w:val="both"/>
        <w:rPr>
          <w:rFonts w:ascii="Palatino Linotype" w:hAnsi="Palatino Linotype"/>
          <w:sz w:val="24"/>
          <w:szCs w:val="24"/>
        </w:rPr>
      </w:pPr>
      <w:r w:rsidRPr="00245308">
        <w:rPr>
          <w:rFonts w:ascii="Palatino Linotype" w:eastAsia="Calibri" w:hAnsi="Palatino Linotype" w:cs="Times New Roman"/>
          <w:sz w:val="24"/>
          <w:szCs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45308">
        <w:rPr>
          <w:rFonts w:ascii="Palatino Linotype" w:eastAsia="Calibri" w:hAnsi="Palatino Linotype" w:cs="Times New Roman"/>
          <w:b/>
          <w:sz w:val="24"/>
          <w:szCs w:val="24"/>
          <w:lang w:val="es-ES"/>
        </w:rPr>
        <w:t>Constitución Política de los Estados Unidos Mexicanos</w:t>
      </w:r>
      <w:r w:rsidRPr="00245308">
        <w:rPr>
          <w:rFonts w:ascii="Palatino Linotype" w:eastAsia="Calibri" w:hAnsi="Palatino Linotype" w:cs="Times New Roman"/>
          <w:sz w:val="24"/>
          <w:szCs w:val="24"/>
          <w:lang w:val="es-ES"/>
        </w:rPr>
        <w:t xml:space="preserve">; 5, párrafos </w:t>
      </w:r>
      <w:r w:rsidRPr="00245308">
        <w:rPr>
          <w:rFonts w:ascii="Palatino Linotype" w:hAnsi="Palatino Linotype" w:cs="Arial"/>
          <w:bCs/>
          <w:color w:val="222222"/>
          <w:sz w:val="24"/>
          <w:szCs w:val="24"/>
          <w:lang w:val="es-ES"/>
        </w:rPr>
        <w:t>vigésimo segundo</w:t>
      </w:r>
      <w:r w:rsidR="00E9019B" w:rsidRPr="00245308">
        <w:rPr>
          <w:rFonts w:ascii="Palatino Linotype" w:hAnsi="Palatino Linotype" w:cs="Arial"/>
          <w:bCs/>
          <w:color w:val="222222"/>
          <w:sz w:val="24"/>
          <w:szCs w:val="24"/>
          <w:lang w:val="es-ES"/>
        </w:rPr>
        <w:t>, vigésimo tercero y vigésimo cuarto,</w:t>
      </w:r>
      <w:r w:rsidRPr="00245308">
        <w:rPr>
          <w:rFonts w:ascii="Palatino Linotype" w:hAnsi="Palatino Linotype" w:cs="Arial"/>
          <w:bCs/>
          <w:color w:val="222222"/>
          <w:sz w:val="24"/>
          <w:szCs w:val="24"/>
          <w:lang w:val="es-ES"/>
        </w:rPr>
        <w:t xml:space="preserve"> </w:t>
      </w:r>
      <w:r w:rsidRPr="00245308">
        <w:rPr>
          <w:rFonts w:ascii="Palatino Linotype" w:eastAsia="Calibri" w:hAnsi="Palatino Linotype" w:cs="Times New Roman"/>
          <w:sz w:val="24"/>
          <w:szCs w:val="24"/>
          <w:lang w:val="es-ES"/>
        </w:rPr>
        <w:t>fracciones IV y V</w:t>
      </w:r>
      <w:r w:rsidR="00E9019B" w:rsidRPr="00245308">
        <w:rPr>
          <w:rFonts w:ascii="Palatino Linotype" w:eastAsia="Calibri" w:hAnsi="Palatino Linotype" w:cs="Times New Roman"/>
          <w:sz w:val="24"/>
          <w:szCs w:val="24"/>
          <w:lang w:val="es-ES"/>
        </w:rPr>
        <w:t>,</w:t>
      </w:r>
      <w:r w:rsidRPr="00245308">
        <w:rPr>
          <w:rFonts w:ascii="Palatino Linotype" w:eastAsia="Calibri" w:hAnsi="Palatino Linotype" w:cs="Times New Roman"/>
          <w:sz w:val="24"/>
          <w:szCs w:val="24"/>
          <w:lang w:val="es-ES"/>
        </w:rPr>
        <w:t xml:space="preserve"> de la </w:t>
      </w:r>
      <w:r w:rsidRPr="00245308">
        <w:rPr>
          <w:rFonts w:ascii="Palatino Linotype" w:eastAsia="Calibri" w:hAnsi="Palatino Linotype" w:cs="Times New Roman"/>
          <w:b/>
          <w:sz w:val="24"/>
          <w:szCs w:val="24"/>
          <w:lang w:val="es-ES"/>
        </w:rPr>
        <w:t>Constitución Política del Estado Libre y Soberano de México</w:t>
      </w:r>
      <w:r w:rsidRPr="00245308">
        <w:rPr>
          <w:rFonts w:ascii="Palatino Linotype" w:eastAsia="Calibri" w:hAnsi="Palatino Linotype" w:cs="Times New Roman"/>
          <w:sz w:val="24"/>
          <w:szCs w:val="24"/>
          <w:lang w:val="es-ES"/>
        </w:rPr>
        <w:t xml:space="preserve">; artículos 1, 2 fracción II, 13, 29, 36 fracciones I y II, 176, 178, 179, 181 párrafo tercero y 185 </w:t>
      </w:r>
      <w:r w:rsidRPr="00245308">
        <w:rPr>
          <w:rFonts w:ascii="Palatino Linotype" w:eastAsia="Calibri" w:hAnsi="Palatino Linotype" w:cs="Arial"/>
          <w:sz w:val="24"/>
          <w:szCs w:val="24"/>
          <w:lang w:val="es-ES"/>
        </w:rPr>
        <w:t xml:space="preserve">de la </w:t>
      </w:r>
      <w:r w:rsidRPr="00245308">
        <w:rPr>
          <w:rFonts w:ascii="Palatino Linotype" w:eastAsia="Calibri" w:hAnsi="Palatino Linotype" w:cs="Arial"/>
          <w:b/>
          <w:sz w:val="24"/>
          <w:szCs w:val="24"/>
          <w:lang w:val="es-ES"/>
        </w:rPr>
        <w:t>Ley de Transparencia y Acceso a la Información Pública del Estado de México y Municipios</w:t>
      </w:r>
      <w:r w:rsidRPr="00245308">
        <w:rPr>
          <w:rFonts w:ascii="Palatino Linotype" w:eastAsia="Calibri" w:hAnsi="Palatino Linotype" w:cs="Arial"/>
          <w:sz w:val="24"/>
          <w:szCs w:val="24"/>
          <w:lang w:val="es-ES"/>
        </w:rPr>
        <w:t xml:space="preserve">; y 7, 9 fracciones I y XXIV, y 11 del </w:t>
      </w:r>
      <w:r w:rsidRPr="00245308">
        <w:rPr>
          <w:rFonts w:ascii="Palatino Linotype" w:eastAsia="Calibri" w:hAnsi="Palatino Linotype" w:cs="Arial"/>
          <w:b/>
          <w:sz w:val="24"/>
          <w:szCs w:val="24"/>
          <w:lang w:val="es-ES"/>
        </w:rPr>
        <w:t>Reglamento Interior del Instituto de Transparencia, Acceso a la Información Pública y Protección de Datos Personales del Estado de México y Municipios</w:t>
      </w:r>
      <w:r w:rsidRPr="00245308">
        <w:rPr>
          <w:rFonts w:ascii="Palatino Linotype" w:hAnsi="Palatino Linotype"/>
          <w:sz w:val="24"/>
          <w:szCs w:val="24"/>
        </w:rPr>
        <w:t>.</w:t>
      </w:r>
    </w:p>
    <w:p w14:paraId="76F9A445" w14:textId="77777777" w:rsidR="00900D44" w:rsidRPr="00245308" w:rsidRDefault="00900D44" w:rsidP="00AC4547">
      <w:pPr>
        <w:pStyle w:val="Prrafodelista"/>
        <w:tabs>
          <w:tab w:val="left" w:pos="142"/>
          <w:tab w:val="left" w:pos="284"/>
        </w:tabs>
        <w:spacing w:before="240" w:after="240" w:line="360" w:lineRule="auto"/>
        <w:ind w:left="0"/>
        <w:jc w:val="both"/>
        <w:rPr>
          <w:rFonts w:ascii="Palatino Linotype" w:hAnsi="Palatino Linotype"/>
          <w:sz w:val="24"/>
          <w:szCs w:val="24"/>
        </w:rPr>
      </w:pPr>
    </w:p>
    <w:p w14:paraId="621FE473" w14:textId="77777777" w:rsidR="00A55BA0" w:rsidRPr="00245308" w:rsidRDefault="00A55BA0" w:rsidP="00763406">
      <w:pPr>
        <w:pStyle w:val="Ttulo2"/>
        <w:tabs>
          <w:tab w:val="left" w:pos="142"/>
          <w:tab w:val="left" w:pos="284"/>
        </w:tabs>
        <w:rPr>
          <w:rFonts w:ascii="Palatino Linotype" w:hAnsi="Palatino Linotype"/>
          <w:b/>
          <w:color w:val="auto"/>
          <w:sz w:val="24"/>
          <w:szCs w:val="24"/>
        </w:rPr>
      </w:pPr>
      <w:bookmarkStart w:id="6" w:name="_Toc33186440"/>
      <w:r w:rsidRPr="00245308">
        <w:rPr>
          <w:rFonts w:ascii="Palatino Linotype" w:hAnsi="Palatino Linotype"/>
          <w:b/>
          <w:color w:val="auto"/>
          <w:sz w:val="24"/>
          <w:szCs w:val="24"/>
        </w:rPr>
        <w:t>SEGUNDO. De la oportunidad y procedencia.</w:t>
      </w:r>
      <w:bookmarkEnd w:id="6"/>
    </w:p>
    <w:p w14:paraId="7C8BF381" w14:textId="77777777" w:rsidR="00AC4547" w:rsidRPr="00245308" w:rsidRDefault="00AC4547" w:rsidP="00AC4547">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sz w:val="24"/>
          <w:szCs w:val="24"/>
        </w:rPr>
      </w:pPr>
    </w:p>
    <w:p w14:paraId="20099300" w14:textId="77777777" w:rsidR="001A4CD6" w:rsidRPr="00245308" w:rsidRDefault="00AC4547"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sz w:val="24"/>
          <w:szCs w:val="24"/>
        </w:rPr>
      </w:pPr>
      <w:r w:rsidRPr="00245308">
        <w:rPr>
          <w:rFonts w:ascii="Palatino Linotype" w:eastAsia="Calibri" w:hAnsi="Palatino Linotype" w:cs="Arial"/>
          <w:sz w:val="24"/>
          <w:szCs w:val="24"/>
          <w:lang w:val="es-ES"/>
        </w:rPr>
        <w:t>E</w:t>
      </w:r>
      <w:r w:rsidR="001C17C4" w:rsidRPr="00245308">
        <w:rPr>
          <w:rFonts w:ascii="Palatino Linotype" w:eastAsia="Calibri" w:hAnsi="Palatino Linotype" w:cs="Arial"/>
          <w:sz w:val="24"/>
          <w:szCs w:val="24"/>
          <w:lang w:val="es-ES"/>
        </w:rPr>
        <w:t xml:space="preserve">s de precisar </w:t>
      </w:r>
      <w:r w:rsidR="001A4CD6" w:rsidRPr="00245308">
        <w:rPr>
          <w:rFonts w:ascii="Palatino Linotype" w:eastAsia="Calibri" w:hAnsi="Palatino Linotype" w:cs="Arial"/>
          <w:sz w:val="24"/>
          <w:szCs w:val="24"/>
          <w:lang w:val="es-ES"/>
        </w:rPr>
        <w:t>que la Ley de Transparencia y Acceso a la Información Pública del Estado de México y Municipios, en el artículo 178 describe la procedencia del recurso de revisión, asimismo</w:t>
      </w:r>
      <w:r w:rsidR="009318AF" w:rsidRPr="00245308">
        <w:rPr>
          <w:rFonts w:ascii="Palatino Linotype" w:eastAsia="Calibri" w:hAnsi="Palatino Linotype" w:cs="Arial"/>
          <w:sz w:val="24"/>
          <w:szCs w:val="24"/>
          <w:lang w:val="es-ES"/>
        </w:rPr>
        <w:t>,</w:t>
      </w:r>
      <w:r w:rsidR="001A4CD6" w:rsidRPr="00245308">
        <w:rPr>
          <w:rFonts w:ascii="Palatino Linotype" w:eastAsia="Calibri" w:hAnsi="Palatino Linotype" w:cs="Arial"/>
          <w:sz w:val="24"/>
          <w:szCs w:val="24"/>
          <w:lang w:val="es-ES"/>
        </w:rPr>
        <w:t xml:space="preserve"> señala que el plazo del </w:t>
      </w:r>
      <w:r w:rsidR="001A4CD6" w:rsidRPr="00245308">
        <w:rPr>
          <w:rFonts w:ascii="Palatino Linotype" w:eastAsia="Calibri" w:hAnsi="Palatino Linotype" w:cs="Arial"/>
          <w:b/>
          <w:sz w:val="24"/>
          <w:szCs w:val="24"/>
          <w:lang w:val="es-ES"/>
        </w:rPr>
        <w:t>SUJETO OBLIGADO</w:t>
      </w:r>
      <w:r w:rsidR="001A4CD6" w:rsidRPr="00245308">
        <w:rPr>
          <w:rFonts w:ascii="Palatino Linotype" w:eastAsia="Calibri" w:hAnsi="Palatino Linotype" w:cs="Arial"/>
          <w:sz w:val="24"/>
          <w:szCs w:val="24"/>
          <w:lang w:val="es-ES"/>
        </w:rPr>
        <w:t xml:space="preserve"> para entregar la respuesta a una solicitud de </w:t>
      </w:r>
      <w:r w:rsidR="001A4CD6" w:rsidRPr="00245308">
        <w:rPr>
          <w:rFonts w:ascii="Palatino Linotype" w:eastAsia="Calibri" w:hAnsi="Palatino Linotype" w:cs="Arial"/>
          <w:sz w:val="24"/>
          <w:szCs w:val="24"/>
          <w:lang w:val="es-ES"/>
        </w:rPr>
        <w:lastRenderedPageBreak/>
        <w:t>información pública, es de quince</w:t>
      </w:r>
      <w:r w:rsidR="001C17C4" w:rsidRPr="00245308">
        <w:rPr>
          <w:rFonts w:ascii="Palatino Linotype" w:eastAsia="Calibri" w:hAnsi="Palatino Linotype" w:cs="Arial"/>
          <w:sz w:val="24"/>
          <w:szCs w:val="24"/>
          <w:lang w:val="es-ES"/>
        </w:rPr>
        <w:t xml:space="preserve"> (15)</w:t>
      </w:r>
      <w:r w:rsidR="001A4CD6" w:rsidRPr="00245308">
        <w:rPr>
          <w:rFonts w:ascii="Palatino Linotype" w:eastAsia="Calibri" w:hAnsi="Palatino Linotype" w:cs="Arial"/>
          <w:sz w:val="24"/>
          <w:szCs w:val="24"/>
          <w:lang w:val="es-ES"/>
        </w:rPr>
        <w:t xml:space="preserve"> días hábiles posteriores a la presentación de ésta; por lo</w:t>
      </w:r>
      <w:r w:rsidR="000A4F5D" w:rsidRPr="00245308">
        <w:rPr>
          <w:rFonts w:ascii="Palatino Linotype" w:eastAsia="Calibri" w:hAnsi="Palatino Linotype" w:cs="Arial"/>
          <w:sz w:val="24"/>
          <w:szCs w:val="24"/>
          <w:lang w:val="es-ES"/>
        </w:rPr>
        <w:t xml:space="preserve"> que</w:t>
      </w:r>
      <w:r w:rsidR="001A4CD6" w:rsidRPr="00245308">
        <w:rPr>
          <w:rFonts w:ascii="Palatino Linotype" w:eastAsia="Calibri" w:hAnsi="Palatino Linotype" w:cs="Arial"/>
          <w:sz w:val="24"/>
          <w:szCs w:val="24"/>
          <w:lang w:val="es-ES"/>
        </w:rPr>
        <w:t xml:space="preserve"> transcurrido este término, cuando </w:t>
      </w:r>
      <w:r w:rsidR="009318AF" w:rsidRPr="00245308">
        <w:rPr>
          <w:rFonts w:ascii="Palatino Linotype" w:eastAsia="Calibri" w:hAnsi="Palatino Linotype" w:cs="Arial"/>
          <w:sz w:val="24"/>
          <w:szCs w:val="24"/>
          <w:lang w:val="es-ES"/>
        </w:rPr>
        <w:t xml:space="preserve">el </w:t>
      </w:r>
      <w:r w:rsidR="009318AF" w:rsidRPr="00245308">
        <w:rPr>
          <w:rFonts w:ascii="Palatino Linotype" w:eastAsia="Calibri" w:hAnsi="Palatino Linotype" w:cs="Arial"/>
          <w:b/>
          <w:sz w:val="24"/>
          <w:szCs w:val="24"/>
          <w:lang w:val="es-ES"/>
        </w:rPr>
        <w:t xml:space="preserve">SUJETO OBLIGADO </w:t>
      </w:r>
      <w:r w:rsidR="001A4CD6" w:rsidRPr="00245308">
        <w:rPr>
          <w:rFonts w:ascii="Palatino Linotype" w:eastAsia="Calibri" w:hAnsi="Palatino Linotype" w:cs="Arial"/>
          <w:sz w:val="24"/>
          <w:szCs w:val="24"/>
          <w:lang w:val="es-ES"/>
        </w:rPr>
        <w:t xml:space="preserve">no entregue la respuesta a la solicitud dentro del plazo previsto en la Ley, la solicitud se entenderá negada y el </w:t>
      </w:r>
      <w:r w:rsidR="001B537C" w:rsidRPr="00245308">
        <w:rPr>
          <w:rFonts w:ascii="Palatino Linotype" w:eastAsia="Calibri" w:hAnsi="Palatino Linotype" w:cs="Arial"/>
          <w:b/>
          <w:sz w:val="24"/>
          <w:szCs w:val="24"/>
          <w:lang w:val="es-ES"/>
        </w:rPr>
        <w:t>SOLICITANTE</w:t>
      </w:r>
      <w:r w:rsidR="001B537C" w:rsidRPr="00245308">
        <w:rPr>
          <w:rFonts w:ascii="Palatino Linotype" w:eastAsia="Calibri" w:hAnsi="Palatino Linotype" w:cs="Arial"/>
          <w:sz w:val="24"/>
          <w:szCs w:val="24"/>
          <w:lang w:val="es-ES"/>
        </w:rPr>
        <w:t xml:space="preserve"> </w:t>
      </w:r>
      <w:r w:rsidR="001A4CD6" w:rsidRPr="00245308">
        <w:rPr>
          <w:rFonts w:ascii="Palatino Linotype" w:eastAsia="Calibri" w:hAnsi="Palatino Linotype" w:cs="Arial"/>
          <w:sz w:val="24"/>
          <w:szCs w:val="24"/>
          <w:lang w:val="es-ES"/>
        </w:rPr>
        <w:t>podrá interponer el recurso de revisión previs</w:t>
      </w:r>
      <w:r w:rsidR="0077177C" w:rsidRPr="00245308">
        <w:rPr>
          <w:rFonts w:ascii="Palatino Linotype" w:eastAsia="Calibri" w:hAnsi="Palatino Linotype" w:cs="Arial"/>
          <w:sz w:val="24"/>
          <w:szCs w:val="24"/>
          <w:lang w:val="es-ES"/>
        </w:rPr>
        <w:t>to en el ordenamiento en cita.</w:t>
      </w:r>
    </w:p>
    <w:p w14:paraId="2A5939A6" w14:textId="77777777" w:rsidR="001A4CD6" w:rsidRPr="00245308" w:rsidRDefault="001A4CD6" w:rsidP="00763406">
      <w:pPr>
        <w:pStyle w:val="Prrafodelista"/>
        <w:tabs>
          <w:tab w:val="left" w:pos="142"/>
          <w:tab w:val="left" w:pos="284"/>
        </w:tabs>
        <w:spacing w:before="240" w:after="240" w:line="360" w:lineRule="auto"/>
        <w:ind w:left="0"/>
        <w:jc w:val="both"/>
        <w:rPr>
          <w:rFonts w:ascii="Palatino Linotype" w:eastAsia="Times New Roman" w:hAnsi="Palatino Linotype" w:cs="Arial"/>
          <w:color w:val="000000"/>
          <w:sz w:val="24"/>
          <w:szCs w:val="24"/>
        </w:rPr>
      </w:pPr>
    </w:p>
    <w:p w14:paraId="3C055631" w14:textId="77777777" w:rsidR="001A4CD6" w:rsidRPr="00245308" w:rsidRDefault="001A4CD6"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sz w:val="24"/>
          <w:szCs w:val="24"/>
        </w:rPr>
      </w:pPr>
      <w:r w:rsidRPr="00245308">
        <w:rPr>
          <w:rFonts w:ascii="Palatino Linotype" w:eastAsia="Calibri" w:hAnsi="Palatino Linotype" w:cs="Arial"/>
          <w:sz w:val="24"/>
          <w:szCs w:val="24"/>
          <w:lang w:val="es-ES"/>
        </w:rPr>
        <w:t xml:space="preserve">Por ende, se constituye la figura jurídica de la </w:t>
      </w:r>
      <w:r w:rsidRPr="00245308">
        <w:rPr>
          <w:rFonts w:ascii="Palatino Linotype" w:eastAsia="Calibri" w:hAnsi="Palatino Linotype" w:cs="Arial"/>
          <w:i/>
          <w:sz w:val="24"/>
          <w:szCs w:val="24"/>
          <w:lang w:val="es-ES"/>
        </w:rPr>
        <w:t>negativa ficta</w:t>
      </w:r>
      <w:r w:rsidRPr="00245308">
        <w:rPr>
          <w:rFonts w:ascii="Palatino Linotype" w:eastAsia="Calibri" w:hAnsi="Palatino Linotype" w:cs="Arial"/>
          <w:sz w:val="24"/>
          <w:szCs w:val="24"/>
          <w:lang w:val="es-ES"/>
        </w:rPr>
        <w:t>, cuya esencia es atribuir un efecto negativo al silencio de la autoridad administrativa frente a las instancias y solicitudes que hagan los particulares, lo cual encuentra sustento en lo que establece el artículo 178 segundo párrafo de</w:t>
      </w:r>
      <w:r w:rsidR="00B16B7C" w:rsidRPr="00245308">
        <w:rPr>
          <w:rFonts w:ascii="Palatino Linotype" w:eastAsia="Calibri" w:hAnsi="Palatino Linotype" w:cs="Arial"/>
          <w:sz w:val="24"/>
          <w:szCs w:val="24"/>
          <w:lang w:val="es-ES"/>
        </w:rPr>
        <w:t xml:space="preserve"> la </w:t>
      </w:r>
      <w:r w:rsidRPr="00245308">
        <w:rPr>
          <w:rFonts w:ascii="Palatino Linotype" w:eastAsia="Calibri" w:hAnsi="Palatino Linotype" w:cs="Arial"/>
          <w:sz w:val="24"/>
          <w:szCs w:val="24"/>
          <w:lang w:val="es-ES"/>
        </w:rPr>
        <w:t>Ley de Transparencia y Acceso a la Información Pública del Estado de México y Municipios</w:t>
      </w:r>
      <w:r w:rsidRPr="00245308">
        <w:rPr>
          <w:rFonts w:ascii="Palatino Linotype" w:eastAsia="Calibri" w:hAnsi="Palatino Linotype" w:cs="Times New Roman"/>
          <w:color w:val="000000"/>
          <w:sz w:val="24"/>
          <w:szCs w:val="24"/>
          <w:shd w:val="clear" w:color="auto" w:fill="FFFFFF"/>
        </w:rPr>
        <w:t xml:space="preserve">, que dispone; ante la falta de respuesta del </w:t>
      </w:r>
      <w:r w:rsidRPr="00245308">
        <w:rPr>
          <w:rFonts w:ascii="Palatino Linotype" w:eastAsia="Calibri" w:hAnsi="Palatino Linotype" w:cs="Times New Roman"/>
          <w:b/>
          <w:color w:val="000000"/>
          <w:sz w:val="24"/>
          <w:szCs w:val="24"/>
          <w:shd w:val="clear" w:color="auto" w:fill="FFFFFF"/>
        </w:rPr>
        <w:t>SUJETO OBLIGADO,</w:t>
      </w:r>
      <w:r w:rsidRPr="00245308">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245308">
        <w:rPr>
          <w:rFonts w:ascii="Palatino Linotype" w:eastAsia="Calibri" w:hAnsi="Palatino Linotype" w:cs="Times New Roman"/>
          <w:b/>
          <w:color w:val="000000"/>
          <w:sz w:val="24"/>
          <w:szCs w:val="24"/>
          <w:shd w:val="clear" w:color="auto" w:fill="FFFFFF"/>
        </w:rPr>
        <w:t xml:space="preserve">podrá ser interpuesto en cualquier momento. </w:t>
      </w:r>
    </w:p>
    <w:p w14:paraId="33C87B2E" w14:textId="77777777" w:rsidR="001A4CD6" w:rsidRPr="00245308" w:rsidRDefault="001A4CD6" w:rsidP="00763406">
      <w:pPr>
        <w:pStyle w:val="Prrafodelista"/>
        <w:tabs>
          <w:tab w:val="left" w:pos="142"/>
          <w:tab w:val="left" w:pos="284"/>
        </w:tabs>
        <w:ind w:left="0"/>
        <w:rPr>
          <w:rFonts w:ascii="Palatino Linotype" w:eastAsia="Times New Roman" w:hAnsi="Palatino Linotype" w:cs="Arial"/>
          <w:color w:val="000000"/>
        </w:rPr>
      </w:pPr>
    </w:p>
    <w:p w14:paraId="2D2A6456" w14:textId="77777777" w:rsidR="001A4CD6" w:rsidRPr="00245308" w:rsidRDefault="001A4CD6"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sz w:val="24"/>
        </w:rPr>
      </w:pPr>
      <w:r w:rsidRPr="00245308">
        <w:rPr>
          <w:rFonts w:ascii="Palatino Linotype" w:eastAsia="Calibri" w:hAnsi="Palatino Linotype" w:cs="Arial"/>
          <w:sz w:val="24"/>
          <w:lang w:val="es-ES"/>
        </w:rPr>
        <w:t xml:space="preserve">Por lo que tratándose de la </w:t>
      </w:r>
      <w:r w:rsidRPr="00245308">
        <w:rPr>
          <w:rFonts w:ascii="Palatino Linotype" w:eastAsia="Calibri" w:hAnsi="Palatino Linotype" w:cs="Arial"/>
          <w:i/>
          <w:sz w:val="24"/>
          <w:lang w:val="es-ES"/>
        </w:rPr>
        <w:t>negativa ficta</w:t>
      </w:r>
      <w:r w:rsidR="001B537C" w:rsidRPr="00245308">
        <w:rPr>
          <w:rFonts w:ascii="Palatino Linotype" w:eastAsia="Calibri" w:hAnsi="Palatino Linotype" w:cs="Arial"/>
          <w:i/>
          <w:sz w:val="24"/>
          <w:lang w:val="es-ES"/>
        </w:rPr>
        <w:t>,</w:t>
      </w:r>
      <w:r w:rsidRPr="00245308">
        <w:rPr>
          <w:rFonts w:ascii="Palatino Linotype" w:eastAsia="Calibri" w:hAnsi="Palatino Linotype" w:cs="Arial"/>
          <w:sz w:val="24"/>
          <w:lang w:val="es-ES"/>
        </w:rPr>
        <w:t xml:space="preserve"> no existe respuesta que se haga del conocimiento a</w:t>
      </w:r>
      <w:r w:rsidR="001C17C4" w:rsidRPr="00245308">
        <w:rPr>
          <w:rFonts w:ascii="Palatino Linotype" w:eastAsia="Calibri" w:hAnsi="Palatino Linotype" w:cs="Arial"/>
          <w:sz w:val="24"/>
          <w:lang w:val="es-ES"/>
        </w:rPr>
        <w:t>l</w:t>
      </w:r>
      <w:r w:rsidR="00B16B7C" w:rsidRPr="00245308">
        <w:rPr>
          <w:rFonts w:ascii="Palatino Linotype" w:eastAsia="Calibri" w:hAnsi="Palatino Linotype" w:cs="Arial"/>
          <w:sz w:val="24"/>
          <w:lang w:val="es-ES"/>
        </w:rPr>
        <w:t xml:space="preserve"> </w:t>
      </w:r>
      <w:r w:rsidR="001B537C" w:rsidRPr="00245308">
        <w:rPr>
          <w:rFonts w:ascii="Palatino Linotype" w:eastAsia="Calibri" w:hAnsi="Palatino Linotype" w:cs="Arial"/>
          <w:b/>
          <w:sz w:val="24"/>
          <w:lang w:val="es-ES"/>
        </w:rPr>
        <w:t>SOLICITANTE</w:t>
      </w:r>
      <w:r w:rsidRPr="00245308">
        <w:rPr>
          <w:rFonts w:ascii="Palatino Linotype" w:eastAsia="Calibri" w:hAnsi="Palatino Linotype" w:cs="Arial"/>
          <w:sz w:val="24"/>
          <w:lang w:val="es-ES"/>
        </w:rPr>
        <w:t xml:space="preserve">,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w:t>
      </w:r>
      <w:r w:rsidRPr="00245308">
        <w:rPr>
          <w:rFonts w:ascii="Palatino Linotype" w:eastAsia="Calibri" w:hAnsi="Palatino Linotype" w:cs="Arial"/>
          <w:b/>
          <w:sz w:val="24"/>
          <w:lang w:val="es-ES"/>
        </w:rPr>
        <w:t>001-15</w:t>
      </w:r>
      <w:r w:rsidRPr="00245308">
        <w:rPr>
          <w:rFonts w:ascii="Palatino Linotype" w:eastAsia="Calibri" w:hAnsi="Palatino Linotype" w:cs="Arial"/>
          <w:sz w:val="24"/>
          <w:lang w:val="es-ES"/>
        </w:rPr>
        <w:t xml:space="preserve">,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245308">
        <w:rPr>
          <w:rFonts w:ascii="Palatino Linotype" w:eastAsia="Calibri" w:hAnsi="Palatino Linotype" w:cs="Arial"/>
          <w:i/>
          <w:sz w:val="24"/>
          <w:lang w:val="es-ES"/>
        </w:rPr>
        <w:t>negativa ficta</w:t>
      </w:r>
      <w:r w:rsidRPr="00245308">
        <w:rPr>
          <w:rFonts w:ascii="Palatino Linotype" w:eastAsia="Calibri" w:hAnsi="Palatino Linotype" w:cs="Arial"/>
          <w:sz w:val="24"/>
          <w:lang w:val="es-ES"/>
        </w:rPr>
        <w:t>, que señala:</w:t>
      </w:r>
    </w:p>
    <w:p w14:paraId="4E57FBCD" w14:textId="77777777" w:rsidR="001A4CD6" w:rsidRPr="00245308" w:rsidRDefault="001A4CD6" w:rsidP="00E40A30">
      <w:pPr>
        <w:pStyle w:val="Sinespaciado"/>
        <w:ind w:left="851" w:right="567"/>
        <w:jc w:val="both"/>
        <w:rPr>
          <w:rFonts w:ascii="Palatino Linotype" w:eastAsia="Calibri" w:hAnsi="Palatino Linotype"/>
          <w:i/>
          <w:sz w:val="22"/>
          <w:lang w:val="es-ES"/>
        </w:rPr>
      </w:pPr>
      <w:r w:rsidRPr="00245308">
        <w:rPr>
          <w:rFonts w:ascii="Palatino Linotype" w:eastAsia="Calibri" w:hAnsi="Palatino Linotype"/>
          <w:b/>
          <w:i/>
          <w:sz w:val="22"/>
          <w:lang w:val="es-ES"/>
        </w:rPr>
        <w:lastRenderedPageBreak/>
        <w:t>NEGATIVA FICTA. PLAZO PARA INTERPONER EL RECURSO DE REVISIÓN TRATÁNDOSE DE.</w:t>
      </w:r>
      <w:r w:rsidRPr="00245308">
        <w:rPr>
          <w:rFonts w:ascii="Palatino Linotype" w:eastAsia="Calibri" w:hAnsi="Palatino Linotype"/>
          <w:i/>
          <w:sz w:val="22"/>
          <w:lang w:val="es-ES"/>
        </w:rPr>
        <w:t xml:space="preserve"> </w:t>
      </w:r>
      <w:r w:rsidR="00E40A30" w:rsidRPr="00245308">
        <w:rPr>
          <w:rFonts w:ascii="Palatino Linotype" w:eastAsia="Calibri" w:hAnsi="Palatino Linotype"/>
          <w:i/>
          <w:sz w:val="22"/>
          <w:lang w:val="es-ES"/>
        </w:rPr>
        <w:t>“</w:t>
      </w:r>
      <w:r w:rsidRPr="00245308">
        <w:rPr>
          <w:rFonts w:ascii="Palatino Linotype" w:eastAsia="Calibri" w:hAnsi="Palatino Linotype"/>
          <w:i/>
          <w:sz w:val="22"/>
          <w:lang w:val="es-ES"/>
        </w:rPr>
        <w:t>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E40A30" w:rsidRPr="00245308">
        <w:rPr>
          <w:rFonts w:ascii="Palatino Linotype" w:eastAsia="Calibri" w:hAnsi="Palatino Linotype"/>
          <w:i/>
          <w:sz w:val="22"/>
          <w:lang w:val="es-ES"/>
        </w:rPr>
        <w:t>”</w:t>
      </w:r>
    </w:p>
    <w:p w14:paraId="2063C908" w14:textId="77777777" w:rsidR="00E40A30" w:rsidRPr="00245308" w:rsidRDefault="00E40A30" w:rsidP="00E40A30">
      <w:pPr>
        <w:pStyle w:val="Sinespaciado"/>
        <w:ind w:left="851" w:right="567"/>
        <w:jc w:val="both"/>
        <w:rPr>
          <w:rFonts w:ascii="Palatino Linotype" w:eastAsia="Calibri" w:hAnsi="Palatino Linotype"/>
          <w:b/>
          <w:i/>
          <w:sz w:val="22"/>
          <w:lang w:val="es-ES"/>
        </w:rPr>
      </w:pPr>
    </w:p>
    <w:p w14:paraId="2F23FE6A" w14:textId="77777777" w:rsidR="001A4CD6" w:rsidRPr="00245308" w:rsidRDefault="00E40A30"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sz w:val="24"/>
          <w:szCs w:val="24"/>
          <w:lang w:val="es-ES" w:eastAsia="es-MX"/>
        </w:rPr>
      </w:pPr>
      <w:r w:rsidRPr="00245308">
        <w:rPr>
          <w:rFonts w:ascii="Palatino Linotype" w:eastAsia="Times New Roman" w:hAnsi="Palatino Linotype" w:cs="Arial"/>
          <w:color w:val="000000" w:themeColor="text1"/>
          <w:sz w:val="24"/>
          <w:szCs w:val="24"/>
          <w:lang w:val="es-ES" w:eastAsia="es-MX"/>
        </w:rPr>
        <w:t>Lo anterior</w:t>
      </w:r>
      <w:r w:rsidR="001A4CD6" w:rsidRPr="00245308">
        <w:rPr>
          <w:rFonts w:ascii="Palatino Linotype" w:eastAsia="Times New Roman" w:hAnsi="Palatino Linotype" w:cs="Arial"/>
          <w:color w:val="000000" w:themeColor="text1"/>
          <w:sz w:val="24"/>
          <w:szCs w:val="24"/>
          <w:lang w:val="es-ES" w:eastAsia="es-MX"/>
        </w:rPr>
        <w:t xml:space="preserve"> se explica porque la ausencia de una respuesta </w:t>
      </w:r>
      <w:r w:rsidR="001B537C" w:rsidRPr="00245308">
        <w:rPr>
          <w:rFonts w:ascii="Palatino Linotype" w:eastAsia="Times New Roman" w:hAnsi="Palatino Linotype" w:cs="Arial"/>
          <w:color w:val="000000" w:themeColor="text1"/>
          <w:sz w:val="24"/>
          <w:szCs w:val="24"/>
          <w:lang w:val="es-ES" w:eastAsia="es-MX"/>
        </w:rPr>
        <w:t>a</w:t>
      </w:r>
      <w:r w:rsidR="001A4CD6" w:rsidRPr="00245308">
        <w:rPr>
          <w:rFonts w:ascii="Palatino Linotype" w:eastAsia="Times New Roman" w:hAnsi="Palatino Linotype" w:cs="Arial"/>
          <w:color w:val="000000" w:themeColor="text1"/>
          <w:sz w:val="24"/>
          <w:szCs w:val="24"/>
          <w:lang w:val="es-ES" w:eastAsia="es-MX"/>
        </w:rPr>
        <w:t xml:space="preserve"> la solicitud constituye un acto que vulnera el derecho de manera continua y</w:t>
      </w:r>
      <w:r w:rsidRPr="00245308">
        <w:rPr>
          <w:rFonts w:ascii="Palatino Linotype" w:eastAsia="Times New Roman" w:hAnsi="Palatino Linotype" w:cs="Arial"/>
          <w:color w:val="000000" w:themeColor="text1"/>
          <w:sz w:val="24"/>
          <w:szCs w:val="24"/>
          <w:lang w:val="es-ES" w:eastAsia="es-MX"/>
        </w:rPr>
        <w:t xml:space="preserve"> actualizable cada día en tanto </w:t>
      </w:r>
      <w:r w:rsidR="001A4CD6" w:rsidRPr="00245308">
        <w:rPr>
          <w:rFonts w:ascii="Palatino Linotype" w:eastAsia="Times New Roman" w:hAnsi="Palatino Linotype" w:cs="Arial"/>
          <w:color w:val="000000" w:themeColor="text1"/>
          <w:sz w:val="24"/>
          <w:szCs w:val="24"/>
          <w:lang w:val="es-ES" w:eastAsia="es-MX"/>
        </w:rPr>
        <w:t xml:space="preserve">no se emita la respuesta a la que esté impuesto el </w:t>
      </w:r>
      <w:r w:rsidR="001A4CD6" w:rsidRPr="00245308">
        <w:rPr>
          <w:rFonts w:ascii="Palatino Linotype" w:eastAsia="Times New Roman" w:hAnsi="Palatino Linotype" w:cs="Arial"/>
          <w:b/>
          <w:color w:val="000000" w:themeColor="text1"/>
          <w:sz w:val="24"/>
          <w:szCs w:val="24"/>
          <w:lang w:val="es-ES" w:eastAsia="es-MX"/>
        </w:rPr>
        <w:t>SUJETO OBLIGADO</w:t>
      </w:r>
      <w:r w:rsidR="001A4CD6" w:rsidRPr="00245308">
        <w:rPr>
          <w:rFonts w:ascii="Palatino Linotype" w:eastAsia="Times New Roman" w:hAnsi="Palatino Linotype" w:cs="Arial"/>
          <w:color w:val="000000" w:themeColor="text1"/>
          <w:sz w:val="24"/>
          <w:szCs w:val="24"/>
          <w:lang w:val="es-ES" w:eastAsia="es-MX"/>
        </w:rPr>
        <w:t>.</w:t>
      </w:r>
    </w:p>
    <w:p w14:paraId="12E3FF6D" w14:textId="77777777" w:rsidR="00D004ED" w:rsidRPr="00245308" w:rsidRDefault="00D004ED" w:rsidP="001B537C">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sz w:val="24"/>
          <w:szCs w:val="24"/>
          <w:lang w:val="es-ES" w:eastAsia="es-MX"/>
        </w:rPr>
      </w:pPr>
    </w:p>
    <w:p w14:paraId="4FCAC70C" w14:textId="77777777" w:rsidR="001A4CD6" w:rsidRPr="00245308" w:rsidRDefault="00E9019B"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sz w:val="24"/>
          <w:szCs w:val="24"/>
          <w:lang w:val="es-ES" w:eastAsia="es-MX"/>
        </w:rPr>
      </w:pPr>
      <w:r w:rsidRPr="00245308">
        <w:rPr>
          <w:rFonts w:ascii="Palatino Linotype" w:hAnsi="Palatino Linotype"/>
          <w:sz w:val="24"/>
          <w:szCs w:val="24"/>
        </w:rPr>
        <w:t>Así las cosas</w:t>
      </w:r>
      <w:r w:rsidR="001A4CD6" w:rsidRPr="00245308">
        <w:rPr>
          <w:rFonts w:ascii="Palatino Linotype" w:hAnsi="Palatino Linotype"/>
          <w:sz w:val="24"/>
          <w:szCs w:val="24"/>
        </w:rPr>
        <w:t>, tratándose</w:t>
      </w:r>
      <w:r w:rsidR="001A4CD6" w:rsidRPr="00245308">
        <w:rPr>
          <w:rFonts w:ascii="Palatino Linotype" w:eastAsia="Times New Roman" w:hAnsi="Palatino Linotype" w:cs="Arial"/>
          <w:color w:val="000000" w:themeColor="text1"/>
          <w:sz w:val="24"/>
          <w:szCs w:val="24"/>
          <w:lang w:val="es-ES" w:eastAsia="es-MX"/>
        </w:rPr>
        <w:t xml:space="preserve"> de </w:t>
      </w:r>
      <w:r w:rsidR="001A4CD6" w:rsidRPr="00245308">
        <w:rPr>
          <w:rFonts w:ascii="Palatino Linotype" w:eastAsia="Times New Roman" w:hAnsi="Palatino Linotype" w:cs="Arial"/>
          <w:i/>
          <w:color w:val="000000" w:themeColor="text1"/>
          <w:sz w:val="24"/>
          <w:szCs w:val="24"/>
          <w:lang w:val="es-ES" w:eastAsia="es-MX"/>
        </w:rPr>
        <w:t>negativa ficta</w:t>
      </w:r>
      <w:r w:rsidR="001A4CD6" w:rsidRPr="00245308">
        <w:rPr>
          <w:rFonts w:ascii="Palatino Linotype" w:eastAsia="Times New Roman" w:hAnsi="Palatino Linotype" w:cs="Arial"/>
          <w:color w:val="000000" w:themeColor="text1"/>
          <w:sz w:val="24"/>
          <w:szCs w:val="24"/>
          <w:lang w:val="es-ES" w:eastAsia="es-MX"/>
        </w:rPr>
        <w:t xml:space="preserve"> no existe plazo para la interposición del recurso de revisión por tratarse de una afectación continua al Derecho de Acceso a la Información Pública.</w:t>
      </w:r>
    </w:p>
    <w:p w14:paraId="3142F805" w14:textId="77777777" w:rsidR="008E5B1A" w:rsidRPr="00245308" w:rsidRDefault="008E5B1A" w:rsidP="008E5B1A">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sz w:val="24"/>
          <w:szCs w:val="24"/>
          <w:lang w:val="es-ES" w:eastAsia="es-MX"/>
        </w:rPr>
      </w:pPr>
    </w:p>
    <w:p w14:paraId="7131976E" w14:textId="77777777" w:rsidR="008E5B1A" w:rsidRPr="00245308" w:rsidRDefault="008E5B1A" w:rsidP="008E5B1A">
      <w:pPr>
        <w:pStyle w:val="Prrafodelista"/>
        <w:numPr>
          <w:ilvl w:val="0"/>
          <w:numId w:val="26"/>
        </w:numPr>
        <w:tabs>
          <w:tab w:val="left" w:pos="426"/>
        </w:tabs>
        <w:spacing w:before="240" w:after="240" w:line="360" w:lineRule="auto"/>
        <w:ind w:left="0" w:firstLine="0"/>
        <w:jc w:val="both"/>
        <w:rPr>
          <w:rFonts w:ascii="Palatino Linotype" w:hAnsi="Palatino Linotype"/>
        </w:rPr>
      </w:pPr>
      <w:r w:rsidRPr="00245308">
        <w:rPr>
          <w:rFonts w:ascii="Palatino Linotype" w:eastAsia="Times New Roman" w:hAnsi="Palatino Linotype" w:cs="Arial"/>
          <w:color w:val="000000" w:themeColor="text1"/>
          <w:sz w:val="24"/>
          <w:szCs w:val="24"/>
          <w:lang w:val="es-ES" w:eastAsia="es-MX"/>
        </w:rPr>
        <w:t xml:space="preserve">Por </w:t>
      </w:r>
      <w:r w:rsidRPr="00245308">
        <w:rPr>
          <w:rFonts w:ascii="Palatino Linotype" w:eastAsia="Calibri" w:hAnsi="Palatino Linotype" w:cs="Arial"/>
        </w:rPr>
        <w:t xml:space="preserve">otro lado, </w:t>
      </w:r>
      <w:r w:rsidRPr="00245308">
        <w:rPr>
          <w:rFonts w:ascii="Palatino Linotype" w:hAnsi="Palatino Linotype" w:cs="Arial"/>
        </w:rPr>
        <w:t xml:space="preserve">de la </w:t>
      </w:r>
      <w:r w:rsidRPr="00245308">
        <w:rPr>
          <w:rFonts w:ascii="Palatino Linotype" w:eastAsia="Calibri" w:hAnsi="Palatino Linotype" w:cs="Times New Roman"/>
          <w:lang w:val="es-ES"/>
        </w:rPr>
        <w:t xml:space="preserve">revisión al expediente electrónico del </w:t>
      </w:r>
      <w:r w:rsidRPr="00245308">
        <w:rPr>
          <w:rFonts w:ascii="Palatino Linotype" w:eastAsia="Calibri" w:hAnsi="Palatino Linotype" w:cs="Times New Roman"/>
          <w:b/>
          <w:i/>
          <w:lang w:val="es-ES"/>
        </w:rPr>
        <w:t>SAIMEX</w:t>
      </w:r>
      <w:r w:rsidRPr="00245308">
        <w:rPr>
          <w:rFonts w:ascii="Palatino Linotype" w:eastAsia="Calibri" w:hAnsi="Palatino Linotype" w:cs="Times New Roman"/>
          <w:lang w:val="es-ES"/>
        </w:rPr>
        <w:t xml:space="preserve"> se desprende que la parte </w:t>
      </w:r>
      <w:r w:rsidRPr="00245308">
        <w:rPr>
          <w:rFonts w:ascii="Palatino Linotype" w:eastAsia="Calibri" w:hAnsi="Palatino Linotype" w:cs="Times New Roman"/>
          <w:b/>
          <w:lang w:val="es-ES"/>
        </w:rPr>
        <w:t>SOLICITANTE</w:t>
      </w:r>
      <w:r w:rsidRPr="00245308">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Pr="00245308">
        <w:rPr>
          <w:rFonts w:ascii="Palatino Linotype" w:eastAsia="Calibri" w:hAnsi="Palatino Linotype" w:cs="Times New Roman"/>
          <w:b/>
          <w:lang w:val="es-ES"/>
        </w:rPr>
        <w:t xml:space="preserve">no proporcionó su nombre que sea </w:t>
      </w:r>
      <w:r w:rsidRPr="00245308">
        <w:rPr>
          <w:rFonts w:ascii="Palatino Linotype" w:eastAsia="Calibri" w:hAnsi="Palatino Linotype" w:cs="Times New Roman"/>
          <w:b/>
          <w:u w:val="single"/>
          <w:lang w:val="es-ES"/>
        </w:rPr>
        <w:t>identificado</w:t>
      </w:r>
      <w:r w:rsidRPr="00245308">
        <w:rPr>
          <w:rFonts w:ascii="Palatino Linotype" w:eastAsia="Calibri" w:hAnsi="Palatino Linotype" w:cs="Times New Roman"/>
          <w:b/>
          <w:lang w:val="es-ES"/>
        </w:rPr>
        <w:t xml:space="preserve">, ni se tiene la </w:t>
      </w:r>
      <w:r w:rsidRPr="00245308">
        <w:rPr>
          <w:rFonts w:ascii="Palatino Linotype" w:eastAsia="Calibri" w:hAnsi="Palatino Linotype" w:cs="Times New Roman"/>
          <w:b/>
          <w:lang w:val="es-ES"/>
        </w:rPr>
        <w:lastRenderedPageBreak/>
        <w:t>certeza sobre su identidad</w:t>
      </w:r>
      <w:r w:rsidRPr="00245308">
        <w:rPr>
          <w:rFonts w:ascii="Palatino Linotype" w:eastAsia="Calibri" w:hAnsi="Palatino Linotype" w:cs="Times New Roman"/>
          <w:lang w:val="es-ES"/>
        </w:rPr>
        <w:t xml:space="preserve">; sin embargo, es importante señalar también que </w:t>
      </w:r>
      <w:r w:rsidRPr="00245308">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168B38F8" w14:textId="77777777" w:rsidR="008E5B1A" w:rsidRPr="00245308" w:rsidRDefault="008E5B1A" w:rsidP="008E5B1A">
      <w:pPr>
        <w:pStyle w:val="Prrafodelista"/>
        <w:tabs>
          <w:tab w:val="left" w:pos="426"/>
        </w:tabs>
        <w:spacing w:before="240" w:after="240" w:line="360" w:lineRule="auto"/>
        <w:ind w:left="0"/>
        <w:jc w:val="both"/>
        <w:rPr>
          <w:rFonts w:ascii="Palatino Linotype" w:hAnsi="Palatino Linotype"/>
        </w:rPr>
      </w:pPr>
    </w:p>
    <w:p w14:paraId="76154C0C" w14:textId="77777777" w:rsidR="008E5B1A" w:rsidRPr="00245308" w:rsidRDefault="008E5B1A" w:rsidP="008E5B1A">
      <w:pPr>
        <w:pStyle w:val="Prrafodelista"/>
        <w:numPr>
          <w:ilvl w:val="0"/>
          <w:numId w:val="26"/>
        </w:numPr>
        <w:tabs>
          <w:tab w:val="left" w:pos="426"/>
        </w:tabs>
        <w:spacing w:before="240" w:after="240" w:line="360" w:lineRule="auto"/>
        <w:ind w:left="0" w:firstLine="0"/>
        <w:jc w:val="both"/>
        <w:rPr>
          <w:rFonts w:ascii="Palatino Linotype" w:hAnsi="Palatino Linotype"/>
        </w:rPr>
      </w:pPr>
      <w:r w:rsidRPr="00245308">
        <w:rPr>
          <w:rFonts w:ascii="Palatino Linotype" w:eastAsia="Calibri" w:hAnsi="Palatino Linotype" w:cs="Arial"/>
        </w:rPr>
        <w:t xml:space="preserve">Esto </w:t>
      </w:r>
      <w:r w:rsidRPr="00245308">
        <w:rPr>
          <w:rFonts w:ascii="Palatino Linotype" w:eastAsia="Calibri" w:hAnsi="Palatino Linotype" w:cs="Times New Roman"/>
          <w:lang w:val="es-ES"/>
        </w:rPr>
        <w:t xml:space="preserve">es así, ya que de conformidad con los artículos 6, apartado A, fracciones III y IV de la </w:t>
      </w:r>
      <w:r w:rsidRPr="00245308">
        <w:rPr>
          <w:rFonts w:ascii="Palatino Linotype" w:eastAsia="Calibri" w:hAnsi="Palatino Linotype" w:cs="Times New Roman"/>
          <w:b/>
          <w:lang w:val="es-ES"/>
        </w:rPr>
        <w:t>Constitución Política de los Estados Unidos Mexicanos</w:t>
      </w:r>
      <w:r w:rsidRPr="00245308">
        <w:rPr>
          <w:rFonts w:ascii="Palatino Linotype" w:eastAsia="Calibri" w:hAnsi="Palatino Linotype" w:cs="Times New Roman"/>
          <w:lang w:val="es-ES"/>
        </w:rPr>
        <w:t xml:space="preserve">; 5, párrafos vigésimo segundo, vigésimo tercero y vigésimo cuarto fracciones III, IV y V de la </w:t>
      </w:r>
      <w:r w:rsidRPr="00245308">
        <w:rPr>
          <w:rFonts w:ascii="Palatino Linotype" w:eastAsia="Calibri" w:hAnsi="Palatino Linotype" w:cs="Times New Roman"/>
          <w:b/>
          <w:lang w:val="es-ES"/>
        </w:rPr>
        <w:t>Constitución Política del Estado Libre y Soberano de México</w:t>
      </w:r>
      <w:r w:rsidRPr="00245308">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A134CEA" w14:textId="77777777" w:rsidR="008E5B1A" w:rsidRPr="00245308" w:rsidRDefault="008E5B1A" w:rsidP="008E5B1A">
      <w:pPr>
        <w:pStyle w:val="Prrafodelista"/>
        <w:tabs>
          <w:tab w:val="left" w:pos="426"/>
        </w:tabs>
        <w:spacing w:before="240" w:after="240" w:line="360" w:lineRule="auto"/>
        <w:ind w:left="0"/>
        <w:jc w:val="both"/>
        <w:rPr>
          <w:rFonts w:ascii="Palatino Linotype" w:hAnsi="Palatino Linotype"/>
        </w:rPr>
      </w:pPr>
    </w:p>
    <w:p w14:paraId="417A7DDB" w14:textId="77777777" w:rsidR="008E5B1A" w:rsidRPr="00245308" w:rsidRDefault="008E5B1A" w:rsidP="008E5B1A">
      <w:pPr>
        <w:pStyle w:val="Prrafodelista"/>
        <w:numPr>
          <w:ilvl w:val="0"/>
          <w:numId w:val="26"/>
        </w:numPr>
        <w:tabs>
          <w:tab w:val="left" w:pos="426"/>
        </w:tabs>
        <w:spacing w:before="240" w:after="240" w:line="360" w:lineRule="auto"/>
        <w:ind w:left="0" w:firstLine="0"/>
        <w:jc w:val="both"/>
        <w:rPr>
          <w:rFonts w:ascii="Palatino Linotype" w:hAnsi="Palatino Linotype"/>
        </w:rPr>
      </w:pPr>
      <w:r w:rsidRPr="00245308">
        <w:rPr>
          <w:rFonts w:ascii="Palatino Linotype" w:eastAsia="Calibri" w:hAnsi="Palatino Linotype" w:cs="Arial"/>
        </w:rPr>
        <w:t xml:space="preserve">Por lo cual, </w:t>
      </w:r>
      <w:r w:rsidRPr="00245308">
        <w:rPr>
          <w:rFonts w:ascii="Palatino Linotype" w:eastAsia="Calibri" w:hAnsi="Palatino Linotype" w:cs="Times New Roman"/>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245308">
        <w:rPr>
          <w:rFonts w:ascii="Palatino Linotype" w:eastAsia="Calibri" w:hAnsi="Palatino Linotype" w:cs="Arial"/>
        </w:rPr>
        <w:t>.</w:t>
      </w:r>
    </w:p>
    <w:p w14:paraId="133B1407" w14:textId="77777777" w:rsidR="008E5B1A" w:rsidRPr="00245308" w:rsidRDefault="008E5B1A" w:rsidP="008E5B1A">
      <w:pPr>
        <w:pStyle w:val="Prrafodelista"/>
        <w:tabs>
          <w:tab w:val="left" w:pos="426"/>
        </w:tabs>
        <w:spacing w:before="240" w:after="240" w:line="360" w:lineRule="auto"/>
        <w:ind w:left="0"/>
        <w:jc w:val="both"/>
        <w:rPr>
          <w:rFonts w:ascii="Palatino Linotype" w:hAnsi="Palatino Linotype"/>
        </w:rPr>
      </w:pPr>
    </w:p>
    <w:p w14:paraId="5C7BFF5F" w14:textId="77777777" w:rsidR="008E5B1A" w:rsidRPr="00245308" w:rsidRDefault="008E5B1A" w:rsidP="008E5B1A">
      <w:pPr>
        <w:pStyle w:val="Prrafodelista"/>
        <w:numPr>
          <w:ilvl w:val="0"/>
          <w:numId w:val="26"/>
        </w:numPr>
        <w:tabs>
          <w:tab w:val="left" w:pos="426"/>
        </w:tabs>
        <w:spacing w:before="240" w:after="240" w:line="360" w:lineRule="auto"/>
        <w:ind w:left="0" w:firstLine="0"/>
        <w:jc w:val="both"/>
        <w:rPr>
          <w:rFonts w:ascii="Palatino Linotype" w:hAnsi="Palatino Linotype"/>
        </w:rPr>
      </w:pPr>
      <w:r w:rsidRPr="00245308">
        <w:rPr>
          <w:rFonts w:ascii="Palatino Linotype" w:eastAsia="Calibri" w:hAnsi="Palatino Linotype" w:cs="Arial"/>
        </w:rPr>
        <w:lastRenderedPageBreak/>
        <w:t xml:space="preserve">Asimismo, como lo establece la Convención Americana en su artículo 13, el derecho de acceso a la información es un derecho humano universal </w:t>
      </w:r>
      <w:proofErr w:type="gramStart"/>
      <w:r w:rsidRPr="00245308">
        <w:rPr>
          <w:rFonts w:ascii="Palatino Linotype" w:eastAsia="Calibri" w:hAnsi="Palatino Linotype" w:cs="Arial"/>
        </w:rPr>
        <w:t>y</w:t>
      </w:r>
      <w:proofErr w:type="gramEnd"/>
      <w:r w:rsidRPr="00245308">
        <w:rPr>
          <w:rFonts w:ascii="Palatino Linotype" w:eastAsia="Calibri" w:hAnsi="Palatino Linotype" w:cs="Arial"/>
        </w:rPr>
        <w:t xml:space="preserve"> en consecuencia, toda persona tiene derecho a solicitar acceso a la información.</w:t>
      </w:r>
    </w:p>
    <w:p w14:paraId="1C00CD82" w14:textId="77777777" w:rsidR="008E5B1A" w:rsidRPr="00245308" w:rsidRDefault="008E5B1A" w:rsidP="008E5B1A">
      <w:pPr>
        <w:pStyle w:val="Prrafodelista"/>
        <w:tabs>
          <w:tab w:val="left" w:pos="426"/>
        </w:tabs>
        <w:spacing w:before="240" w:after="240" w:line="360" w:lineRule="auto"/>
        <w:ind w:left="0"/>
        <w:jc w:val="both"/>
        <w:rPr>
          <w:rFonts w:ascii="Palatino Linotype" w:hAnsi="Palatino Linotype"/>
        </w:rPr>
      </w:pPr>
    </w:p>
    <w:p w14:paraId="65D8C094" w14:textId="77777777" w:rsidR="008E5B1A" w:rsidRPr="00245308" w:rsidRDefault="008E5B1A" w:rsidP="008E5B1A">
      <w:pPr>
        <w:pStyle w:val="Prrafodelista"/>
        <w:numPr>
          <w:ilvl w:val="0"/>
          <w:numId w:val="26"/>
        </w:numPr>
        <w:tabs>
          <w:tab w:val="left" w:pos="426"/>
        </w:tabs>
        <w:spacing w:before="240" w:after="240" w:line="360" w:lineRule="auto"/>
        <w:ind w:left="0" w:firstLine="0"/>
        <w:jc w:val="both"/>
        <w:rPr>
          <w:rFonts w:ascii="Palatino Linotype" w:hAnsi="Palatino Linotype"/>
        </w:rPr>
      </w:pPr>
      <w:r w:rsidRPr="00245308">
        <w:rPr>
          <w:rFonts w:ascii="Palatino Linotype" w:eastAsia="Calibri"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4760CB20" w14:textId="77777777" w:rsidR="008E5B1A" w:rsidRPr="00245308" w:rsidRDefault="008E5B1A" w:rsidP="008E5B1A">
      <w:pPr>
        <w:pStyle w:val="Prrafodelista"/>
        <w:tabs>
          <w:tab w:val="left" w:pos="426"/>
        </w:tabs>
        <w:spacing w:before="240" w:after="240" w:line="360" w:lineRule="auto"/>
        <w:ind w:left="0"/>
        <w:jc w:val="both"/>
        <w:rPr>
          <w:rFonts w:ascii="Palatino Linotype" w:hAnsi="Palatino Linotype"/>
        </w:rPr>
      </w:pPr>
    </w:p>
    <w:p w14:paraId="675D70E6" w14:textId="77777777" w:rsidR="008E5B1A" w:rsidRPr="00245308" w:rsidRDefault="008E5B1A" w:rsidP="008E5B1A">
      <w:pPr>
        <w:pStyle w:val="Prrafodelista"/>
        <w:numPr>
          <w:ilvl w:val="0"/>
          <w:numId w:val="26"/>
        </w:numPr>
        <w:tabs>
          <w:tab w:val="left" w:pos="426"/>
        </w:tabs>
        <w:spacing w:before="240" w:after="240" w:line="360" w:lineRule="auto"/>
        <w:ind w:left="0" w:firstLine="0"/>
        <w:jc w:val="both"/>
        <w:rPr>
          <w:rFonts w:ascii="Palatino Linotype" w:hAnsi="Palatino Linotype"/>
        </w:rPr>
      </w:pPr>
      <w:r w:rsidRPr="00245308">
        <w:rPr>
          <w:rFonts w:ascii="Palatino Linotype" w:eastAsia="Calibri" w:hAnsi="Palatino Linotype" w:cs="Arial"/>
        </w:rPr>
        <w:t xml:space="preserve">En </w:t>
      </w:r>
      <w:r w:rsidRPr="00245308">
        <w:rPr>
          <w:rFonts w:ascii="Palatino Linotype" w:hAnsi="Palatino Linotype" w:cs="Arial"/>
        </w:rPr>
        <w:t xml:space="preserve">ese </w:t>
      </w:r>
      <w:r w:rsidRPr="00245308">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06C12570" w14:textId="77777777" w:rsidR="008E5B1A" w:rsidRPr="00245308" w:rsidRDefault="008E5B1A" w:rsidP="008E5B1A">
      <w:pPr>
        <w:pStyle w:val="Prrafodelista"/>
        <w:tabs>
          <w:tab w:val="left" w:pos="426"/>
        </w:tabs>
        <w:spacing w:before="240" w:after="240" w:line="360" w:lineRule="auto"/>
        <w:ind w:left="0"/>
        <w:jc w:val="both"/>
        <w:rPr>
          <w:rFonts w:ascii="Palatino Linotype" w:hAnsi="Palatino Linotype"/>
        </w:rPr>
      </w:pPr>
    </w:p>
    <w:p w14:paraId="3AC5F328" w14:textId="77777777" w:rsidR="008E5B1A" w:rsidRPr="00245308" w:rsidRDefault="008E5B1A" w:rsidP="008E5B1A">
      <w:pPr>
        <w:pStyle w:val="Prrafodelista"/>
        <w:numPr>
          <w:ilvl w:val="0"/>
          <w:numId w:val="26"/>
        </w:numPr>
        <w:tabs>
          <w:tab w:val="left" w:pos="426"/>
        </w:tabs>
        <w:spacing w:before="240" w:after="240" w:line="360" w:lineRule="auto"/>
        <w:ind w:left="0" w:firstLine="0"/>
        <w:jc w:val="both"/>
        <w:rPr>
          <w:rFonts w:ascii="Palatino Linotype" w:hAnsi="Palatino Linotype"/>
        </w:rPr>
      </w:pPr>
      <w:r w:rsidRPr="00245308">
        <w:rPr>
          <w:rFonts w:ascii="Palatino Linotype" w:eastAsia="Calibri" w:hAnsi="Palatino Linotype" w:cs="Arial"/>
        </w:rPr>
        <w:t xml:space="preserve">Ergo, </w:t>
      </w:r>
      <w:r w:rsidRPr="00245308">
        <w:rPr>
          <w:rFonts w:ascii="Palatino Linotype" w:eastAsia="Times New Roman" w:hAnsi="Palatino Linotype" w:cs="Arial"/>
          <w:lang w:val="es-ES"/>
        </w:rPr>
        <w:t xml:space="preserve">el nombre del </w:t>
      </w:r>
      <w:r w:rsidRPr="00245308">
        <w:rPr>
          <w:rFonts w:ascii="Palatino Linotype" w:eastAsia="Times New Roman" w:hAnsi="Palatino Linotype" w:cs="Arial"/>
          <w:b/>
          <w:lang w:val="es-ES"/>
        </w:rPr>
        <w:t>SOLICITANTE</w:t>
      </w:r>
      <w:r w:rsidRPr="00245308">
        <w:rPr>
          <w:rFonts w:ascii="Palatino Linotype" w:eastAsia="Times New Roman" w:hAnsi="Palatino Linotype" w:cs="Arial"/>
          <w:lang w:val="es-ES"/>
        </w:rPr>
        <w:t xml:space="preserve"> y subsecuente </w:t>
      </w:r>
      <w:proofErr w:type="gramStart"/>
      <w:r w:rsidRPr="00245308">
        <w:rPr>
          <w:rFonts w:ascii="Palatino Linotype" w:eastAsia="Times New Roman" w:hAnsi="Palatino Linotype" w:cs="Arial"/>
          <w:b/>
          <w:lang w:val="es-ES"/>
        </w:rPr>
        <w:t>RECURRENTE,</w:t>
      </w:r>
      <w:proofErr w:type="gramEnd"/>
      <w:r w:rsidRPr="00245308">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14:paraId="570E2B95" w14:textId="77777777" w:rsidR="008E5B1A" w:rsidRPr="00245308" w:rsidRDefault="008E5B1A" w:rsidP="008E5B1A">
      <w:pPr>
        <w:pStyle w:val="Prrafodelista"/>
        <w:tabs>
          <w:tab w:val="left" w:pos="426"/>
        </w:tabs>
        <w:spacing w:before="240" w:after="240" w:line="360" w:lineRule="auto"/>
        <w:ind w:left="0"/>
        <w:jc w:val="both"/>
        <w:rPr>
          <w:rFonts w:ascii="Palatino Linotype" w:hAnsi="Palatino Linotype"/>
        </w:rPr>
      </w:pPr>
    </w:p>
    <w:p w14:paraId="55AADC1A" w14:textId="77777777" w:rsidR="008E5B1A" w:rsidRPr="00245308" w:rsidRDefault="008E5B1A" w:rsidP="008E5B1A">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sz w:val="24"/>
          <w:szCs w:val="24"/>
          <w:lang w:val="es-ES" w:eastAsia="es-MX"/>
        </w:rPr>
      </w:pPr>
      <w:r w:rsidRPr="00245308">
        <w:rPr>
          <w:rFonts w:ascii="Palatino Linotype" w:eastAsia="Calibri" w:hAnsi="Palatino Linotype" w:cs="Arial"/>
        </w:rPr>
        <w:t>Consecuencia de lo anterior, esta Ponencia Resolutora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16CABDA5" w14:textId="77777777" w:rsidR="00E9019B" w:rsidRPr="00245308" w:rsidRDefault="00E9019B" w:rsidP="008E5B1A">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sz w:val="24"/>
          <w:szCs w:val="24"/>
          <w:lang w:val="es-ES" w:eastAsia="es-MX"/>
        </w:rPr>
      </w:pPr>
    </w:p>
    <w:p w14:paraId="7ADA2181" w14:textId="77777777" w:rsidR="008F03E6" w:rsidRPr="00245308" w:rsidRDefault="008E5B1A" w:rsidP="008910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4"/>
          <w:szCs w:val="24"/>
        </w:rPr>
      </w:pPr>
      <w:r w:rsidRPr="00245308">
        <w:rPr>
          <w:rFonts w:ascii="Palatino Linotype" w:eastAsia="Calibri" w:hAnsi="Palatino Linotype" w:cs="Arial"/>
          <w:sz w:val="24"/>
          <w:szCs w:val="24"/>
          <w:lang w:val="es-ES_tradnl"/>
        </w:rPr>
        <w:t>Consecuencia de lo anterior</w:t>
      </w:r>
      <w:r w:rsidR="008F03E6" w:rsidRPr="00245308">
        <w:rPr>
          <w:rFonts w:ascii="Palatino Linotype" w:eastAsia="Calibri" w:hAnsi="Palatino Linotype" w:cs="Arial"/>
          <w:sz w:val="24"/>
          <w:szCs w:val="24"/>
          <w:lang w:val="es-ES_tradn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D444568" w14:textId="77777777" w:rsidR="00C22E3D" w:rsidRPr="00245308" w:rsidRDefault="00C22E3D" w:rsidP="00C22E3D">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p>
    <w:p w14:paraId="5F275DDA" w14:textId="77777777" w:rsidR="00C22E3D" w:rsidRPr="00245308" w:rsidRDefault="00C22E3D" w:rsidP="00C22E3D">
      <w:pPr>
        <w:pStyle w:val="Prrafodelista"/>
        <w:tabs>
          <w:tab w:val="left" w:pos="142"/>
          <w:tab w:val="left" w:pos="284"/>
          <w:tab w:val="left" w:pos="426"/>
        </w:tabs>
        <w:spacing w:before="240" w:after="240" w:line="360" w:lineRule="auto"/>
        <w:ind w:left="0"/>
        <w:jc w:val="both"/>
        <w:rPr>
          <w:rFonts w:ascii="Palatino Linotype" w:hAnsi="Palatino Linotype"/>
          <w:b/>
          <w:sz w:val="24"/>
          <w:szCs w:val="24"/>
        </w:rPr>
      </w:pPr>
      <w:r w:rsidRPr="00245308">
        <w:rPr>
          <w:rFonts w:ascii="Palatino Linotype" w:hAnsi="Palatino Linotype"/>
          <w:b/>
          <w:sz w:val="24"/>
          <w:szCs w:val="24"/>
        </w:rPr>
        <w:t xml:space="preserve">TERCERO. Del planteamiento de la </w:t>
      </w:r>
      <w:r w:rsidRPr="00245308">
        <w:rPr>
          <w:rFonts w:ascii="Palatino Linotype" w:hAnsi="Palatino Linotype"/>
          <w:b/>
          <w:i/>
          <w:sz w:val="24"/>
          <w:szCs w:val="24"/>
        </w:rPr>
        <w:t>Litis</w:t>
      </w:r>
      <w:r w:rsidRPr="00245308">
        <w:rPr>
          <w:rFonts w:ascii="Palatino Linotype" w:hAnsi="Palatino Linotype"/>
          <w:b/>
          <w:sz w:val="24"/>
          <w:szCs w:val="24"/>
        </w:rPr>
        <w:t>.</w:t>
      </w:r>
    </w:p>
    <w:p w14:paraId="04486172" w14:textId="77777777" w:rsidR="00C22E3D" w:rsidRPr="00245308" w:rsidRDefault="00C22E3D" w:rsidP="00C22E3D">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p>
    <w:p w14:paraId="67CEFF72" w14:textId="77777777" w:rsidR="00C22E3D" w:rsidRPr="00245308" w:rsidRDefault="00C22E3D" w:rsidP="008910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sz w:val="24"/>
          <w:szCs w:val="24"/>
          <w:lang w:val="es-ES_tradnl"/>
        </w:rPr>
      </w:pPr>
      <w:r w:rsidRPr="00245308">
        <w:rPr>
          <w:rFonts w:ascii="Palatino Linotype" w:eastAsia="Calibri" w:hAnsi="Palatino Linotype" w:cs="Arial"/>
          <w:sz w:val="24"/>
          <w:szCs w:val="24"/>
          <w:lang w:val="es-ES_tradnl"/>
        </w:rPr>
        <w:t xml:space="preserve">El particular, mediante la solicitud de información </w:t>
      </w:r>
      <w:r w:rsidR="00E83653" w:rsidRPr="00245308">
        <w:rPr>
          <w:rFonts w:ascii="Palatino Linotype" w:eastAsia="Calibri" w:hAnsi="Palatino Linotype" w:cs="Arial"/>
          <w:b/>
          <w:sz w:val="24"/>
          <w:szCs w:val="24"/>
          <w:lang w:val="es-ES_tradnl"/>
        </w:rPr>
        <w:t>00078</w:t>
      </w:r>
      <w:r w:rsidRPr="00245308">
        <w:rPr>
          <w:rFonts w:ascii="Palatino Linotype" w:eastAsia="Calibri" w:hAnsi="Palatino Linotype" w:cs="Arial"/>
          <w:b/>
          <w:sz w:val="24"/>
          <w:szCs w:val="24"/>
          <w:lang w:val="es-ES_tradnl"/>
        </w:rPr>
        <w:t>/</w:t>
      </w:r>
      <w:r w:rsidR="00E83653" w:rsidRPr="00245308">
        <w:rPr>
          <w:rFonts w:ascii="Palatino Linotype" w:eastAsia="Calibri" w:hAnsi="Palatino Linotype" w:cs="Arial"/>
          <w:b/>
          <w:sz w:val="24"/>
          <w:szCs w:val="24"/>
          <w:lang w:val="es-ES_tradnl"/>
        </w:rPr>
        <w:t>VIALLEN</w:t>
      </w:r>
      <w:r w:rsidRPr="00245308">
        <w:rPr>
          <w:rFonts w:ascii="Palatino Linotype" w:eastAsia="Calibri" w:hAnsi="Palatino Linotype" w:cs="Arial"/>
          <w:b/>
          <w:sz w:val="24"/>
          <w:szCs w:val="24"/>
          <w:lang w:val="es-ES_tradnl"/>
        </w:rPr>
        <w:t>/IP/2019</w:t>
      </w:r>
      <w:r w:rsidRPr="00245308">
        <w:rPr>
          <w:rFonts w:ascii="Palatino Linotype" w:eastAsia="Calibri" w:hAnsi="Palatino Linotype" w:cs="Arial"/>
          <w:sz w:val="24"/>
          <w:szCs w:val="24"/>
          <w:lang w:val="es-ES_tradnl"/>
        </w:rPr>
        <w:t xml:space="preserve">, requirió al Ayuntamiento de </w:t>
      </w:r>
      <w:r w:rsidR="00E83653" w:rsidRPr="00245308">
        <w:rPr>
          <w:rFonts w:ascii="Palatino Linotype" w:eastAsia="Calibri" w:hAnsi="Palatino Linotype" w:cs="Arial"/>
          <w:sz w:val="24"/>
          <w:szCs w:val="24"/>
          <w:lang w:val="es-ES_tradnl"/>
        </w:rPr>
        <w:t>Villa de Allende</w:t>
      </w:r>
      <w:r w:rsidRPr="00245308">
        <w:rPr>
          <w:rFonts w:ascii="Palatino Linotype" w:eastAsia="Calibri" w:hAnsi="Palatino Linotype" w:cs="Arial"/>
          <w:sz w:val="24"/>
          <w:szCs w:val="24"/>
          <w:lang w:val="es-ES_tradnl"/>
        </w:rPr>
        <w:t>, la siguiente información:</w:t>
      </w:r>
    </w:p>
    <w:p w14:paraId="0B2A98A0" w14:textId="77777777" w:rsidR="00C22E3D" w:rsidRPr="00245308" w:rsidRDefault="00C22E3D" w:rsidP="00C22E3D">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p>
    <w:p w14:paraId="7C2DEE4A" w14:textId="77777777" w:rsidR="00E83653" w:rsidRPr="00245308" w:rsidRDefault="00E83653" w:rsidP="00E83653">
      <w:pPr>
        <w:pStyle w:val="Prrafodelista"/>
        <w:numPr>
          <w:ilvl w:val="0"/>
          <w:numId w:val="27"/>
        </w:numPr>
        <w:tabs>
          <w:tab w:val="left" w:pos="142"/>
          <w:tab w:val="left" w:pos="284"/>
          <w:tab w:val="left" w:pos="993"/>
        </w:tabs>
        <w:spacing w:before="240" w:after="240" w:line="360" w:lineRule="auto"/>
        <w:ind w:left="567" w:firstLine="0"/>
        <w:jc w:val="both"/>
        <w:rPr>
          <w:rFonts w:ascii="Palatino Linotype" w:hAnsi="Palatino Linotype"/>
          <w:sz w:val="24"/>
          <w:szCs w:val="24"/>
        </w:rPr>
      </w:pPr>
    </w:p>
    <w:p w14:paraId="091B879E" w14:textId="77777777" w:rsidR="00E83653" w:rsidRPr="00245308" w:rsidRDefault="00E83653" w:rsidP="00C22E3D">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p>
    <w:p w14:paraId="002E8042" w14:textId="77777777" w:rsidR="00C22E3D" w:rsidRPr="00245308" w:rsidRDefault="00E83653" w:rsidP="008910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4"/>
          <w:szCs w:val="24"/>
        </w:rPr>
      </w:pPr>
      <w:r w:rsidRPr="00245308">
        <w:rPr>
          <w:rFonts w:ascii="Palatino Linotype" w:eastAsia="Calibri" w:hAnsi="Palatino Linotype" w:cs="Arial"/>
          <w:sz w:val="24"/>
          <w:szCs w:val="24"/>
          <w:lang w:val="es-ES_tradnl"/>
        </w:rPr>
        <w:t xml:space="preserve">Mediante informe justificado, el </w:t>
      </w:r>
      <w:r w:rsidRPr="00245308">
        <w:rPr>
          <w:rFonts w:ascii="Palatino Linotype" w:eastAsia="Calibri" w:hAnsi="Palatino Linotype" w:cs="Arial"/>
          <w:b/>
          <w:sz w:val="24"/>
          <w:szCs w:val="24"/>
          <w:lang w:val="es-ES_tradnl"/>
        </w:rPr>
        <w:t>SUJETO OBLIGADO</w:t>
      </w:r>
      <w:r w:rsidRPr="00245308">
        <w:rPr>
          <w:rFonts w:ascii="Palatino Linotype" w:eastAsia="Calibri" w:hAnsi="Palatino Linotype" w:cs="Arial"/>
          <w:sz w:val="24"/>
          <w:szCs w:val="24"/>
          <w:lang w:val="es-ES_tradnl"/>
        </w:rPr>
        <w:t xml:space="preserve"> hizo del conocimiento del </w:t>
      </w:r>
      <w:r w:rsidRPr="00245308">
        <w:rPr>
          <w:rFonts w:ascii="Palatino Linotype" w:eastAsia="Calibri" w:hAnsi="Palatino Linotype" w:cs="Arial"/>
          <w:b/>
          <w:sz w:val="24"/>
          <w:szCs w:val="24"/>
          <w:lang w:val="es-ES_tradnl"/>
        </w:rPr>
        <w:t>RECURRENTE</w:t>
      </w:r>
      <w:r w:rsidRPr="00245308">
        <w:rPr>
          <w:rFonts w:ascii="Palatino Linotype" w:eastAsia="Calibri" w:hAnsi="Palatino Linotype" w:cs="Arial"/>
          <w:sz w:val="24"/>
          <w:szCs w:val="24"/>
          <w:lang w:val="es-ES_tradnl"/>
        </w:rPr>
        <w:t xml:space="preserve"> el número de Cédula Profesional de la Directora de Obras Públicas y Desarrollo Urbano.</w:t>
      </w:r>
    </w:p>
    <w:p w14:paraId="12FB1EE0" w14:textId="77777777" w:rsidR="00C22E3D" w:rsidRPr="00245308" w:rsidRDefault="00C22E3D" w:rsidP="00C22E3D">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p>
    <w:p w14:paraId="46DC2203" w14:textId="77777777" w:rsidR="00C22E3D" w:rsidRPr="00245308" w:rsidRDefault="00E83653" w:rsidP="008910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4"/>
          <w:szCs w:val="24"/>
        </w:rPr>
      </w:pPr>
      <w:r w:rsidRPr="00245308">
        <w:rPr>
          <w:rFonts w:ascii="Palatino Linotype" w:eastAsia="Calibri" w:hAnsi="Palatino Linotype" w:cs="Arial"/>
          <w:sz w:val="24"/>
          <w:szCs w:val="24"/>
          <w:lang w:val="es-ES_tradnl"/>
        </w:rPr>
        <w:t xml:space="preserve">Por lo </w:t>
      </w:r>
      <w:r w:rsidRPr="00245308">
        <w:rPr>
          <w:rFonts w:ascii="Palatino Linotype" w:hAnsi="Palatino Linotype" w:cs="Arial"/>
          <w:szCs w:val="23"/>
        </w:rPr>
        <w:t xml:space="preserve">anterior, la </w:t>
      </w:r>
      <w:r w:rsidRPr="00245308">
        <w:rPr>
          <w:rFonts w:ascii="Palatino Linotype" w:hAnsi="Palatino Linotype" w:cs="Arial"/>
          <w:i/>
          <w:szCs w:val="23"/>
        </w:rPr>
        <w:t>Litis</w:t>
      </w:r>
      <w:r w:rsidRPr="00245308">
        <w:rPr>
          <w:rFonts w:ascii="Palatino Linotype" w:hAnsi="Palatino Linotype" w:cs="Arial"/>
          <w:szCs w:val="23"/>
        </w:rPr>
        <w:t xml:space="preserve"> a resolver en el presente recurso se circunscribe en determinar si el </w:t>
      </w:r>
      <w:r w:rsidRPr="00245308">
        <w:rPr>
          <w:rFonts w:ascii="Palatino Linotype" w:hAnsi="Palatino Linotype" w:cs="Arial"/>
          <w:b/>
          <w:szCs w:val="23"/>
        </w:rPr>
        <w:t>SUJETO OBLIGADO</w:t>
      </w:r>
      <w:r w:rsidRPr="00245308">
        <w:rPr>
          <w:rFonts w:ascii="Palatino Linotype" w:hAnsi="Palatino Linotype" w:cs="Arial"/>
          <w:szCs w:val="23"/>
        </w:rPr>
        <w:t xml:space="preserve">, con su respuesta, colmó el derecho de acceso a la información ejercido por el particular o, </w:t>
      </w:r>
      <w:proofErr w:type="gramStart"/>
      <w:r w:rsidRPr="00245308">
        <w:rPr>
          <w:rFonts w:ascii="Palatino Linotype" w:hAnsi="Palatino Linotype" w:cs="Arial"/>
          <w:szCs w:val="23"/>
        </w:rPr>
        <w:t>si</w:t>
      </w:r>
      <w:proofErr w:type="gramEnd"/>
      <w:r w:rsidRPr="00245308">
        <w:rPr>
          <w:rFonts w:ascii="Palatino Linotype" w:hAnsi="Palatino Linotype" w:cs="Arial"/>
          <w:szCs w:val="23"/>
        </w:rPr>
        <w:t xml:space="preserve"> por el contrario, </w:t>
      </w:r>
      <w:r w:rsidRPr="00245308">
        <w:rPr>
          <w:rFonts w:ascii="Palatino Linotype" w:hAnsi="Palatino Linotype"/>
        </w:rPr>
        <w:t>actualiza alguna de las causales de procedencia</w:t>
      </w:r>
      <w:r w:rsidRPr="00245308">
        <w:rPr>
          <w:rFonts w:ascii="Palatino Linotype" w:hAnsi="Palatino Linotype" w:cs="Arial"/>
          <w:szCs w:val="23"/>
        </w:rPr>
        <w:t xml:space="preserve"> del recurso de revisión establecidas en el artículo 179 fracciones I o V de la Ley de Transparencia y Acceso a la Información Pública del Estado de México y Municipios, mismo que se transcribe a continuación:</w:t>
      </w:r>
    </w:p>
    <w:p w14:paraId="06119C80" w14:textId="77777777" w:rsidR="00C22E3D" w:rsidRPr="00245308" w:rsidRDefault="00C22E3D" w:rsidP="00C22E3D">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p>
    <w:p w14:paraId="6CAD8428" w14:textId="77777777" w:rsidR="00E83653" w:rsidRPr="00245308" w:rsidRDefault="00E83653" w:rsidP="00E83653">
      <w:pPr>
        <w:pStyle w:val="Sinespaciado"/>
        <w:tabs>
          <w:tab w:val="left" w:pos="426"/>
        </w:tabs>
        <w:ind w:left="851" w:right="567"/>
        <w:jc w:val="both"/>
        <w:rPr>
          <w:rFonts w:ascii="Palatino Linotype" w:hAnsi="Palatino Linotype"/>
          <w:i/>
          <w:sz w:val="22"/>
        </w:rPr>
      </w:pPr>
      <w:r w:rsidRPr="00245308">
        <w:rPr>
          <w:rFonts w:ascii="Palatino Linotype" w:hAnsi="Palatino Linotype"/>
          <w:i/>
          <w:sz w:val="22"/>
        </w:rPr>
        <w:t>“</w:t>
      </w:r>
      <w:r w:rsidRPr="00245308">
        <w:rPr>
          <w:rFonts w:ascii="Palatino Linotype" w:hAnsi="Palatino Linotype"/>
          <w:b/>
          <w:i/>
          <w:sz w:val="22"/>
        </w:rPr>
        <w:t>Artículo 179.</w:t>
      </w:r>
      <w:r w:rsidRPr="00245308">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57B3F26F" w14:textId="77777777" w:rsidR="00E83653" w:rsidRPr="00245308" w:rsidRDefault="00E83653" w:rsidP="00E83653">
      <w:pPr>
        <w:pStyle w:val="Sinespaciado"/>
        <w:tabs>
          <w:tab w:val="left" w:pos="426"/>
        </w:tabs>
        <w:ind w:left="851" w:right="567"/>
        <w:jc w:val="both"/>
        <w:rPr>
          <w:rFonts w:ascii="Palatino Linotype" w:hAnsi="Palatino Linotype"/>
          <w:i/>
          <w:sz w:val="22"/>
        </w:rPr>
      </w:pPr>
      <w:r w:rsidRPr="00245308">
        <w:rPr>
          <w:rFonts w:ascii="Palatino Linotype" w:hAnsi="Palatino Linotype"/>
          <w:i/>
          <w:sz w:val="22"/>
        </w:rPr>
        <w:t>(…)</w:t>
      </w:r>
    </w:p>
    <w:p w14:paraId="2D686890" w14:textId="77777777" w:rsidR="00E83653" w:rsidRPr="00245308" w:rsidRDefault="00E83653" w:rsidP="00E83653">
      <w:pPr>
        <w:pStyle w:val="Sinespaciado"/>
        <w:tabs>
          <w:tab w:val="left" w:pos="426"/>
        </w:tabs>
        <w:ind w:left="851" w:right="567"/>
        <w:jc w:val="both"/>
        <w:rPr>
          <w:rFonts w:ascii="Palatino Linotype" w:hAnsi="Palatino Linotype"/>
          <w:i/>
          <w:sz w:val="22"/>
        </w:rPr>
      </w:pPr>
      <w:r w:rsidRPr="00245308">
        <w:rPr>
          <w:rFonts w:ascii="Palatino Linotype" w:hAnsi="Palatino Linotype"/>
          <w:b/>
          <w:i/>
          <w:sz w:val="22"/>
        </w:rPr>
        <w:t>I.</w:t>
      </w:r>
      <w:r w:rsidRPr="00245308">
        <w:rPr>
          <w:rFonts w:ascii="Palatino Linotype" w:hAnsi="Palatino Linotype"/>
          <w:i/>
          <w:sz w:val="22"/>
        </w:rPr>
        <w:t xml:space="preserve"> La negativa a la información solicitada;</w:t>
      </w:r>
    </w:p>
    <w:p w14:paraId="198026CB" w14:textId="77777777" w:rsidR="00E83653" w:rsidRPr="00245308" w:rsidRDefault="00E83653" w:rsidP="00E83653">
      <w:pPr>
        <w:pStyle w:val="Sinespaciado"/>
        <w:tabs>
          <w:tab w:val="left" w:pos="426"/>
        </w:tabs>
        <w:ind w:left="851" w:right="567"/>
        <w:jc w:val="both"/>
        <w:rPr>
          <w:rFonts w:ascii="Palatino Linotype" w:hAnsi="Palatino Linotype"/>
          <w:i/>
          <w:sz w:val="22"/>
        </w:rPr>
      </w:pPr>
      <w:r w:rsidRPr="00245308">
        <w:rPr>
          <w:rFonts w:ascii="Palatino Linotype" w:hAnsi="Palatino Linotype"/>
          <w:i/>
          <w:sz w:val="22"/>
        </w:rPr>
        <w:t>(…)</w:t>
      </w:r>
    </w:p>
    <w:p w14:paraId="645D025A" w14:textId="77777777" w:rsidR="00E83653" w:rsidRPr="00245308" w:rsidRDefault="00E83653" w:rsidP="00E83653">
      <w:pPr>
        <w:pStyle w:val="Sinespaciado"/>
        <w:tabs>
          <w:tab w:val="left" w:pos="426"/>
        </w:tabs>
        <w:ind w:left="851" w:right="567"/>
        <w:jc w:val="both"/>
        <w:rPr>
          <w:rFonts w:ascii="Palatino Linotype" w:hAnsi="Palatino Linotype"/>
          <w:i/>
          <w:sz w:val="22"/>
        </w:rPr>
      </w:pPr>
      <w:r w:rsidRPr="00245308">
        <w:rPr>
          <w:rFonts w:ascii="Palatino Linotype" w:hAnsi="Palatino Linotype"/>
          <w:b/>
          <w:i/>
          <w:sz w:val="22"/>
        </w:rPr>
        <w:t>V.</w:t>
      </w:r>
      <w:r w:rsidRPr="00245308">
        <w:rPr>
          <w:rFonts w:ascii="Palatino Linotype" w:hAnsi="Palatino Linotype"/>
          <w:i/>
          <w:sz w:val="22"/>
        </w:rPr>
        <w:t xml:space="preserve"> La entrega de la información incompleta;</w:t>
      </w:r>
    </w:p>
    <w:p w14:paraId="5F3010E8" w14:textId="77777777" w:rsidR="00E83653" w:rsidRPr="00245308" w:rsidRDefault="00E83653" w:rsidP="00E83653">
      <w:pPr>
        <w:pStyle w:val="Sinespaciado"/>
        <w:tabs>
          <w:tab w:val="left" w:pos="426"/>
        </w:tabs>
        <w:ind w:left="851" w:right="567"/>
        <w:jc w:val="both"/>
        <w:rPr>
          <w:rFonts w:ascii="Palatino Linotype" w:hAnsi="Palatino Linotype"/>
          <w:i/>
          <w:sz w:val="22"/>
        </w:rPr>
      </w:pPr>
      <w:r w:rsidRPr="00245308">
        <w:rPr>
          <w:rFonts w:ascii="Palatino Linotype" w:hAnsi="Palatino Linotype"/>
          <w:i/>
          <w:sz w:val="22"/>
        </w:rPr>
        <w:t>(…)”</w:t>
      </w:r>
    </w:p>
    <w:p w14:paraId="520588CB" w14:textId="77777777" w:rsidR="00F00D89" w:rsidRPr="00245308" w:rsidRDefault="00F00D89" w:rsidP="00E40A30">
      <w:pPr>
        <w:pStyle w:val="Prrafodelista"/>
        <w:tabs>
          <w:tab w:val="left" w:pos="142"/>
          <w:tab w:val="left" w:pos="284"/>
        </w:tabs>
        <w:spacing w:before="240" w:after="240" w:line="360" w:lineRule="auto"/>
        <w:ind w:left="0"/>
        <w:jc w:val="both"/>
        <w:rPr>
          <w:rFonts w:ascii="Palatino Linotype" w:hAnsi="Palatino Linotype"/>
          <w:sz w:val="24"/>
          <w:szCs w:val="24"/>
        </w:rPr>
      </w:pPr>
    </w:p>
    <w:p w14:paraId="395DBEE5" w14:textId="77777777" w:rsidR="00E40A30" w:rsidRPr="00245308" w:rsidRDefault="00C22E3D" w:rsidP="00093440">
      <w:pPr>
        <w:pStyle w:val="Ttulo2"/>
        <w:rPr>
          <w:rFonts w:ascii="Palatino Linotype" w:eastAsia="Calibri" w:hAnsi="Palatino Linotype" w:cs="Times New Roman"/>
          <w:b/>
          <w:bCs/>
          <w:color w:val="auto"/>
          <w:sz w:val="24"/>
          <w:szCs w:val="24"/>
          <w:lang w:val="es-ES"/>
        </w:rPr>
      </w:pPr>
      <w:bookmarkStart w:id="7" w:name="_Toc33186441"/>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245308">
        <w:rPr>
          <w:rFonts w:ascii="Palatino Linotype" w:eastAsia="Calibri" w:hAnsi="Palatino Linotype" w:cs="Times New Roman"/>
          <w:b/>
          <w:bCs/>
          <w:color w:val="auto"/>
          <w:sz w:val="24"/>
          <w:szCs w:val="24"/>
          <w:lang w:val="es-ES"/>
        </w:rPr>
        <w:t>CUARTO</w:t>
      </w:r>
      <w:r w:rsidR="00B549FD" w:rsidRPr="00245308">
        <w:rPr>
          <w:rFonts w:ascii="Palatino Linotype" w:eastAsia="Calibri" w:hAnsi="Palatino Linotype" w:cs="Times New Roman"/>
          <w:b/>
          <w:bCs/>
          <w:color w:val="auto"/>
          <w:sz w:val="24"/>
          <w:szCs w:val="24"/>
          <w:lang w:val="es-ES"/>
        </w:rPr>
        <w:t xml:space="preserve">. </w:t>
      </w:r>
      <w:r w:rsidR="00E83653" w:rsidRPr="00245308">
        <w:rPr>
          <w:rFonts w:ascii="Palatino Linotype" w:eastAsia="Calibri" w:hAnsi="Palatino Linotype" w:cs="Times New Roman"/>
          <w:b/>
          <w:bCs/>
          <w:color w:val="auto"/>
          <w:sz w:val="24"/>
          <w:szCs w:val="24"/>
          <w:lang w:val="es-ES"/>
        </w:rPr>
        <w:t>Estudio y resolución del asunto</w:t>
      </w:r>
      <w:r w:rsidR="00A55BA0" w:rsidRPr="00245308">
        <w:rPr>
          <w:rFonts w:ascii="Palatino Linotype" w:eastAsia="Calibri" w:hAnsi="Palatino Linotype" w:cs="Times New Roman"/>
          <w:b/>
          <w:bCs/>
          <w:color w:val="auto"/>
          <w:sz w:val="24"/>
          <w:szCs w:val="24"/>
          <w:lang w:val="es-ES"/>
        </w:rPr>
        <w:t>.</w:t>
      </w:r>
      <w:bookmarkEnd w:id="7"/>
    </w:p>
    <w:p w14:paraId="5C71274A" w14:textId="77777777" w:rsidR="00390C2D" w:rsidRPr="00245308" w:rsidRDefault="00390C2D" w:rsidP="00763406">
      <w:pPr>
        <w:pStyle w:val="Prrafodelista"/>
        <w:tabs>
          <w:tab w:val="left" w:pos="142"/>
          <w:tab w:val="left" w:pos="284"/>
        </w:tabs>
        <w:ind w:left="0"/>
        <w:rPr>
          <w:rFonts w:ascii="Palatino Linotype" w:eastAsia="MS Mincho" w:hAnsi="Palatino Linotype" w:cs="Arial"/>
        </w:rPr>
      </w:pPr>
      <w:bookmarkStart w:id="15" w:name="_Toc499659080"/>
      <w:bookmarkStart w:id="16" w:name="_Toc454968928"/>
      <w:bookmarkStart w:id="17" w:name="_Toc455743517"/>
      <w:bookmarkStart w:id="18" w:name="_Toc458016386"/>
      <w:bookmarkStart w:id="19" w:name="_Toc461555893"/>
      <w:bookmarkStart w:id="20" w:name="_Toc462307690"/>
      <w:bookmarkStart w:id="21" w:name="_Toc475005143"/>
      <w:bookmarkEnd w:id="8"/>
      <w:bookmarkEnd w:id="9"/>
      <w:bookmarkEnd w:id="10"/>
      <w:bookmarkEnd w:id="11"/>
      <w:bookmarkEnd w:id="12"/>
      <w:bookmarkEnd w:id="13"/>
      <w:bookmarkEnd w:id="14"/>
    </w:p>
    <w:p w14:paraId="7BFD2263" w14:textId="77777777" w:rsidR="00E83653" w:rsidRPr="00245308" w:rsidRDefault="00E83653" w:rsidP="00E83653">
      <w:pPr>
        <w:pStyle w:val="Prrafodelista"/>
        <w:tabs>
          <w:tab w:val="left" w:pos="142"/>
          <w:tab w:val="left" w:pos="284"/>
        </w:tabs>
        <w:ind w:left="0"/>
        <w:jc w:val="both"/>
        <w:outlineLvl w:val="2"/>
        <w:rPr>
          <w:rFonts w:ascii="Palatino Linotype" w:eastAsia="MS Mincho" w:hAnsi="Palatino Linotype" w:cs="Arial"/>
          <w:b/>
          <w:sz w:val="24"/>
        </w:rPr>
      </w:pPr>
      <w:r w:rsidRPr="00245308">
        <w:rPr>
          <w:rFonts w:ascii="Palatino Linotype" w:eastAsia="MS Mincho" w:hAnsi="Palatino Linotype" w:cs="Arial"/>
          <w:b/>
          <w:sz w:val="24"/>
        </w:rPr>
        <w:t>I. Del deber del SUJETO OBLIGADO de promover, proteger y garantizar el derecho de acceso a la información pública.</w:t>
      </w:r>
    </w:p>
    <w:p w14:paraId="391D2E5F" w14:textId="77777777" w:rsidR="00E83653" w:rsidRPr="00245308" w:rsidRDefault="00E83653" w:rsidP="00763406">
      <w:pPr>
        <w:pStyle w:val="Prrafodelista"/>
        <w:tabs>
          <w:tab w:val="left" w:pos="142"/>
          <w:tab w:val="left" w:pos="284"/>
        </w:tabs>
        <w:ind w:left="0"/>
        <w:rPr>
          <w:rFonts w:ascii="Palatino Linotype" w:eastAsia="MS Mincho" w:hAnsi="Palatino Linotype" w:cs="Arial"/>
        </w:rPr>
      </w:pPr>
    </w:p>
    <w:p w14:paraId="2F88B679" w14:textId="77777777" w:rsidR="00E83653" w:rsidRPr="00245308" w:rsidRDefault="00E83653" w:rsidP="00F56F4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Times New Roman"/>
          <w:sz w:val="24"/>
        </w:rPr>
      </w:pPr>
      <w:r w:rsidRPr="00245308">
        <w:rPr>
          <w:rFonts w:ascii="Palatino Linotype" w:eastAsia="Calibri" w:hAnsi="Palatino Linotype" w:cs="Times New Roman"/>
          <w:sz w:val="24"/>
        </w:rPr>
        <w:t xml:space="preserve">Derivado </w:t>
      </w:r>
      <w:r w:rsidRPr="00245308">
        <w:rPr>
          <w:rFonts w:ascii="Palatino Linotype" w:eastAsia="Calibri" w:hAnsi="Palatino Linotype" w:cs="Times New Roman"/>
          <w:sz w:val="24"/>
          <w:lang w:val="es-ES_tradnl"/>
        </w:rPr>
        <w:t xml:space="preserve">del planteamiento de la </w:t>
      </w:r>
      <w:r w:rsidRPr="00245308">
        <w:rPr>
          <w:rFonts w:ascii="Palatino Linotype" w:eastAsia="Calibri" w:hAnsi="Palatino Linotype" w:cs="Times New Roman"/>
          <w:i/>
          <w:sz w:val="24"/>
          <w:lang w:val="es-ES_tradnl"/>
        </w:rPr>
        <w:t>Litis</w:t>
      </w:r>
      <w:r w:rsidRPr="00245308">
        <w:rPr>
          <w:rFonts w:ascii="Palatino Linotype" w:eastAsia="Calibri" w:hAnsi="Palatino Linotype" w:cs="Times New Roman"/>
          <w:sz w:val="24"/>
          <w:lang w:val="es-ES_tradnl"/>
        </w:rPr>
        <w:t xml:space="preserve">, se procede a analizar </w:t>
      </w:r>
      <w:r w:rsidRPr="00245308">
        <w:rPr>
          <w:rFonts w:ascii="Palatino Linotype" w:eastAsia="Calibri" w:hAnsi="Palatino Linotype" w:cs="Times New Roman"/>
          <w:sz w:val="24"/>
        </w:rPr>
        <w:t xml:space="preserve">el contenido íntegro de las actuaciones que obran en el expediente electrónico, y así este Órgano Garante dicte la resolución correspondiente, tomando en consideración los elementos aportados por las partes y apegándose en todo momento al principio de máxima publicidad </w:t>
      </w:r>
      <w:proofErr w:type="gramStart"/>
      <w:r w:rsidRPr="00245308">
        <w:rPr>
          <w:rFonts w:ascii="Palatino Linotype" w:eastAsia="Calibri" w:hAnsi="Palatino Linotype" w:cs="Times New Roman"/>
          <w:sz w:val="24"/>
        </w:rPr>
        <w:t>de acuerdo a</w:t>
      </w:r>
      <w:proofErr w:type="gramEnd"/>
      <w:r w:rsidRPr="00245308">
        <w:rPr>
          <w:rFonts w:ascii="Palatino Linotype" w:eastAsia="Calibri" w:hAnsi="Palatino Linotype" w:cs="Times New Roman"/>
          <w:sz w:val="24"/>
        </w:rPr>
        <w:t xml:space="preserve"> lo establecido en el artículo 8 de la </w:t>
      </w:r>
      <w:r w:rsidRPr="00245308">
        <w:rPr>
          <w:rFonts w:ascii="Palatino Linotype" w:eastAsia="Calibri" w:hAnsi="Palatino Linotype" w:cs="Times New Roman"/>
          <w:sz w:val="24"/>
          <w:lang w:val="es-ES_tradnl"/>
        </w:rPr>
        <w:t>Ley de Transparencia y Acceso a la Información Pública del Estado de México y Municipios.</w:t>
      </w:r>
    </w:p>
    <w:p w14:paraId="2ACD1022" w14:textId="77777777" w:rsidR="00E83653" w:rsidRPr="00245308" w:rsidRDefault="00E83653" w:rsidP="00E83653">
      <w:pPr>
        <w:pStyle w:val="Prrafodelista"/>
        <w:tabs>
          <w:tab w:val="left" w:pos="142"/>
          <w:tab w:val="left" w:pos="284"/>
          <w:tab w:val="left" w:pos="426"/>
        </w:tabs>
        <w:spacing w:before="240" w:after="240" w:line="360" w:lineRule="auto"/>
        <w:ind w:left="0"/>
        <w:jc w:val="both"/>
        <w:rPr>
          <w:rFonts w:ascii="Palatino Linotype" w:eastAsia="Calibri" w:hAnsi="Palatino Linotype" w:cs="Times New Roman"/>
          <w:sz w:val="24"/>
        </w:rPr>
      </w:pPr>
    </w:p>
    <w:p w14:paraId="17F0A978" w14:textId="77777777" w:rsidR="00E83653" w:rsidRPr="00245308" w:rsidRDefault="00E83653" w:rsidP="00F56F4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Times New Roman"/>
          <w:sz w:val="24"/>
        </w:rPr>
      </w:pPr>
      <w:r w:rsidRPr="00245308">
        <w:rPr>
          <w:rFonts w:ascii="Palatino Linotype" w:eastAsia="Calibri" w:hAnsi="Palatino Linotype" w:cs="Times New Roman"/>
          <w:sz w:val="24"/>
        </w:rPr>
        <w:t xml:space="preserve">Es </w:t>
      </w:r>
      <w:r w:rsidRPr="00245308">
        <w:rPr>
          <w:rFonts w:ascii="Palatino Linotype" w:eastAsia="Calibri" w:hAnsi="Palatino Linotype" w:cs="Times New Roman"/>
          <w:sz w:val="24"/>
          <w:lang w:val="es-ES_tradnl"/>
        </w:rPr>
        <w:t xml:space="preserve">menester precisar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w:t>
      </w:r>
      <w:r w:rsidRPr="00245308">
        <w:rPr>
          <w:rFonts w:ascii="Palatino Linotype" w:eastAsia="Calibri" w:hAnsi="Palatino Linotype" w:cs="Times New Roman"/>
          <w:sz w:val="24"/>
          <w:lang w:val="es-ES_tradnl"/>
        </w:rPr>
        <w:lastRenderedPageBreak/>
        <w:t xml:space="preserve">en el artículo quinto de la Particular del Estado de México, por lo que al respecto el </w:t>
      </w:r>
      <w:r w:rsidRPr="00245308">
        <w:rPr>
          <w:rFonts w:ascii="Palatino Linotype" w:eastAsia="Calibri" w:hAnsi="Palatino Linotype" w:cs="Times New Roman"/>
          <w:b/>
          <w:sz w:val="24"/>
          <w:lang w:val="es-ES_tradnl"/>
        </w:rPr>
        <w:t>SUJETO OBLIGADO</w:t>
      </w:r>
      <w:r w:rsidRPr="00245308">
        <w:rPr>
          <w:rFonts w:ascii="Palatino Linotype" w:eastAsia="Calibri" w:hAnsi="Palatino Linotype" w:cs="Times New Roman"/>
          <w:sz w:val="24"/>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45308">
        <w:rPr>
          <w:rFonts w:ascii="Palatino Linotype" w:eastAsia="Calibri" w:hAnsi="Palatino Linotype" w:cs="Times New Roman"/>
          <w:b/>
          <w:sz w:val="24"/>
          <w:lang w:val="es-ES_tradnl"/>
        </w:rPr>
        <w:t xml:space="preserve">Constitución Política de los Estados Unidos Mexicanos </w:t>
      </w:r>
      <w:r w:rsidRPr="00245308">
        <w:rPr>
          <w:rFonts w:ascii="Palatino Linotype" w:eastAsia="Calibri" w:hAnsi="Palatino Linotype" w:cs="Times New Roman"/>
          <w:sz w:val="24"/>
          <w:lang w:val="es-ES_tradnl"/>
        </w:rPr>
        <w:t>al señalar la obligación de “</w:t>
      </w:r>
      <w:r w:rsidRPr="00245308">
        <w:rPr>
          <w:rFonts w:ascii="Palatino Linotype" w:eastAsia="Calibri" w:hAnsi="Palatino Linotype" w:cs="Times New Roman"/>
          <w:i/>
          <w:sz w:val="24"/>
          <w:lang w:val="es-ES_tradnl"/>
        </w:rPr>
        <w:t xml:space="preserve">promover, </w:t>
      </w:r>
      <w:r w:rsidRPr="00245308">
        <w:rPr>
          <w:rFonts w:ascii="Palatino Linotype" w:eastAsia="Calibri" w:hAnsi="Palatino Linotype" w:cs="Times New Roman"/>
          <w:b/>
          <w:i/>
          <w:sz w:val="24"/>
          <w:lang w:val="es-ES_tradnl"/>
        </w:rPr>
        <w:t>respetar</w:t>
      </w:r>
      <w:r w:rsidRPr="00245308">
        <w:rPr>
          <w:rFonts w:ascii="Palatino Linotype" w:eastAsia="Calibri" w:hAnsi="Palatino Linotype" w:cs="Times New Roman"/>
          <w:i/>
          <w:sz w:val="24"/>
          <w:lang w:val="es-ES_tradnl"/>
        </w:rPr>
        <w:t xml:space="preserve">, proteger y </w:t>
      </w:r>
      <w:r w:rsidRPr="00245308">
        <w:rPr>
          <w:rFonts w:ascii="Palatino Linotype" w:eastAsia="Calibri" w:hAnsi="Palatino Linotype" w:cs="Times New Roman"/>
          <w:b/>
          <w:i/>
          <w:sz w:val="24"/>
          <w:lang w:val="es-ES_tradnl"/>
        </w:rPr>
        <w:t>garantizar</w:t>
      </w:r>
      <w:r w:rsidRPr="00245308">
        <w:rPr>
          <w:rFonts w:ascii="Palatino Linotype" w:eastAsia="Calibri" w:hAnsi="Palatino Linotype" w:cs="Times New Roman"/>
          <w:i/>
          <w:sz w:val="24"/>
          <w:lang w:val="es-ES_tradnl"/>
        </w:rPr>
        <w:t xml:space="preserve"> los derechos humanos</w:t>
      </w:r>
      <w:r w:rsidRPr="00245308">
        <w:rPr>
          <w:rFonts w:ascii="Palatino Linotype" w:eastAsia="Calibri" w:hAnsi="Palatino Linotype" w:cs="Times New Roman"/>
          <w:sz w:val="24"/>
          <w:lang w:val="es-ES_tradnl"/>
        </w:rPr>
        <w:t>”, entre los cuales se encuentra dicho derecho.</w:t>
      </w:r>
    </w:p>
    <w:p w14:paraId="06A20E27" w14:textId="77777777" w:rsidR="00E83653" w:rsidRPr="00245308" w:rsidRDefault="00E83653" w:rsidP="00E83653">
      <w:pPr>
        <w:pStyle w:val="Prrafodelista"/>
        <w:tabs>
          <w:tab w:val="left" w:pos="142"/>
          <w:tab w:val="left" w:pos="284"/>
          <w:tab w:val="left" w:pos="426"/>
        </w:tabs>
        <w:spacing w:before="240" w:after="240" w:line="360" w:lineRule="auto"/>
        <w:ind w:left="0"/>
        <w:jc w:val="both"/>
        <w:rPr>
          <w:rFonts w:ascii="Palatino Linotype" w:eastAsia="Calibri" w:hAnsi="Palatino Linotype" w:cs="Times New Roman"/>
          <w:sz w:val="24"/>
        </w:rPr>
      </w:pPr>
    </w:p>
    <w:p w14:paraId="1205B26E" w14:textId="77777777" w:rsidR="00E83653" w:rsidRPr="00245308" w:rsidRDefault="00E83653" w:rsidP="00F56F4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Times New Roman"/>
          <w:sz w:val="24"/>
        </w:rPr>
      </w:pPr>
      <w:r w:rsidRPr="00245308">
        <w:rPr>
          <w:rFonts w:ascii="Palatino Linotype" w:eastAsia="Calibri" w:hAnsi="Palatino Linotype" w:cs="Times New Roman"/>
          <w:sz w:val="24"/>
        </w:rPr>
        <w:t xml:space="preserve">Definiendo el Derecho de Acceso a la Información Pública como: </w:t>
      </w:r>
      <w:r w:rsidRPr="00245308">
        <w:rPr>
          <w:rFonts w:ascii="Palatino Linotype" w:eastAsia="Calibri" w:hAnsi="Palatino Linotype" w:cs="Times New Roman"/>
          <w:i/>
          <w:sz w:val="24"/>
        </w:rPr>
        <w:t>La igualdad de oportunidades para recibir, buscar e impartir información</w:t>
      </w:r>
      <w:r w:rsidRPr="00245308">
        <w:rPr>
          <w:rFonts w:ascii="Palatino Linotype" w:eastAsia="Calibri" w:hAnsi="Palatino Linotype" w:cs="Times New Roman"/>
          <w:i/>
          <w:sz w:val="24"/>
          <w:vertAlign w:val="superscript"/>
        </w:rPr>
        <w:footnoteReference w:id="1"/>
      </w:r>
      <w:r w:rsidRPr="00245308">
        <w:rPr>
          <w:rFonts w:ascii="Palatino Linotype" w:eastAsia="Calibri" w:hAnsi="Palatino Linotype" w:cs="Times New Roman"/>
          <w:i/>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45308">
        <w:rPr>
          <w:rFonts w:ascii="Palatino Linotype" w:eastAsia="Calibri" w:hAnsi="Palatino Linotype" w:cs="Times New Roman"/>
          <w:i/>
          <w:sz w:val="24"/>
          <w:vertAlign w:val="superscript"/>
        </w:rPr>
        <w:footnoteReference w:id="2"/>
      </w:r>
      <w:r w:rsidRPr="00245308">
        <w:rPr>
          <w:rFonts w:ascii="Palatino Linotype" w:eastAsia="Calibri" w:hAnsi="Palatino Linotype" w:cs="Times New Roman"/>
          <w:sz w:val="24"/>
        </w:rPr>
        <w:t>que se constituye como una herramienta fundamental para ejercer</w:t>
      </w:r>
      <w:r w:rsidRPr="00245308">
        <w:rPr>
          <w:rFonts w:ascii="Palatino Linotype" w:eastAsia="Calibri" w:hAnsi="Palatino Linotype" w:cs="Times New Roman"/>
          <w:i/>
          <w:sz w:val="24"/>
        </w:rPr>
        <w:t xml:space="preserve"> el control democrático de las gestiones estatales, de forma tal que puedan cuestionar, indagar y considerar si se está dando un adecuado cumplimiento a las funciones públicas,</w:t>
      </w:r>
      <w:r w:rsidRPr="00245308">
        <w:rPr>
          <w:rFonts w:ascii="Palatino Linotype" w:eastAsia="Calibri" w:hAnsi="Palatino Linotype" w:cs="Times New Roman"/>
          <w:i/>
          <w:sz w:val="24"/>
          <w:vertAlign w:val="superscript"/>
        </w:rPr>
        <w:footnoteReference w:id="3"/>
      </w:r>
      <w:r w:rsidRPr="00245308">
        <w:rPr>
          <w:rFonts w:ascii="Palatino Linotype" w:eastAsia="Calibri" w:hAnsi="Palatino Linotype" w:cs="Times New Roman"/>
          <w:sz w:val="24"/>
        </w:rPr>
        <w:t>fomentando</w:t>
      </w:r>
      <w:r w:rsidRPr="00245308">
        <w:rPr>
          <w:rFonts w:ascii="Palatino Linotype" w:eastAsia="Calibri" w:hAnsi="Palatino Linotype" w:cs="Times New Roman"/>
          <w:i/>
          <w:sz w:val="24"/>
        </w:rPr>
        <w:t xml:space="preserve"> la transparencia de las actividades estatales y </w:t>
      </w:r>
      <w:r w:rsidRPr="00245308">
        <w:rPr>
          <w:rFonts w:ascii="Palatino Linotype" w:eastAsia="Calibri" w:hAnsi="Palatino Linotype" w:cs="Times New Roman"/>
          <w:sz w:val="24"/>
        </w:rPr>
        <w:t>promoviendo</w:t>
      </w:r>
      <w:r w:rsidRPr="00245308">
        <w:rPr>
          <w:rFonts w:ascii="Palatino Linotype" w:eastAsia="Calibri" w:hAnsi="Palatino Linotype" w:cs="Times New Roman"/>
          <w:i/>
          <w:sz w:val="24"/>
        </w:rPr>
        <w:t xml:space="preserve"> la responsabilidad de los funcionarios sobre su gestión pública,</w:t>
      </w:r>
      <w:r w:rsidRPr="00245308">
        <w:rPr>
          <w:rFonts w:ascii="Palatino Linotype" w:eastAsia="Calibri" w:hAnsi="Palatino Linotype" w:cs="Times New Roman"/>
          <w:i/>
          <w:sz w:val="24"/>
          <w:vertAlign w:val="superscript"/>
        </w:rPr>
        <w:footnoteReference w:id="4"/>
      </w:r>
      <w:r w:rsidRPr="00245308">
        <w:rPr>
          <w:rFonts w:ascii="Palatino Linotype" w:eastAsia="Calibri" w:hAnsi="Palatino Linotype" w:cs="Times New Roman"/>
          <w:sz w:val="24"/>
        </w:rPr>
        <w:t>que permite</w:t>
      </w:r>
      <w:r w:rsidRPr="00245308">
        <w:rPr>
          <w:rFonts w:ascii="Palatino Linotype" w:eastAsia="Calibri" w:hAnsi="Palatino Linotype" w:cs="Times New Roman"/>
          <w:i/>
          <w:sz w:val="24"/>
        </w:rPr>
        <w:t xml:space="preserve"> saber qué </w:t>
      </w:r>
      <w:r w:rsidRPr="00245308">
        <w:rPr>
          <w:rFonts w:ascii="Palatino Linotype" w:eastAsia="Calibri" w:hAnsi="Palatino Linotype" w:cs="Times New Roman"/>
          <w:i/>
          <w:sz w:val="24"/>
        </w:rPr>
        <w:lastRenderedPageBreak/>
        <w:t>están haciendo los gobiernos por sus pueblos, sin lo cual la verdad languidecería y la participación en el gobierno permanecería fragmentada.</w:t>
      </w:r>
    </w:p>
    <w:p w14:paraId="7F9AEBA4" w14:textId="77777777" w:rsidR="00E83653" w:rsidRPr="00245308" w:rsidRDefault="00E83653" w:rsidP="00E83653">
      <w:pPr>
        <w:pStyle w:val="Prrafodelista"/>
        <w:tabs>
          <w:tab w:val="left" w:pos="142"/>
          <w:tab w:val="left" w:pos="284"/>
          <w:tab w:val="left" w:pos="426"/>
        </w:tabs>
        <w:spacing w:before="240" w:after="240" w:line="360" w:lineRule="auto"/>
        <w:ind w:left="0"/>
        <w:jc w:val="both"/>
        <w:rPr>
          <w:rFonts w:ascii="Palatino Linotype" w:eastAsia="Calibri" w:hAnsi="Palatino Linotype" w:cs="Times New Roman"/>
          <w:sz w:val="24"/>
        </w:rPr>
      </w:pPr>
    </w:p>
    <w:p w14:paraId="754EEFEE" w14:textId="77777777" w:rsidR="00E83653" w:rsidRPr="00245308" w:rsidRDefault="00E83653" w:rsidP="00F56F4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Times New Roman"/>
          <w:sz w:val="24"/>
        </w:rPr>
      </w:pPr>
      <w:r w:rsidRPr="00245308">
        <w:rPr>
          <w:rFonts w:ascii="Palatino Linotype" w:eastAsia="Calibri" w:hAnsi="Palatino Linotype" w:cs="Times New Roman"/>
          <w:sz w:val="24"/>
        </w:rPr>
        <w:t xml:space="preserve">Por </w:t>
      </w:r>
      <w:r w:rsidRPr="00245308">
        <w:rPr>
          <w:rFonts w:ascii="Palatino Linotype" w:eastAsia="Calibri" w:hAnsi="Palatino Linotype" w:cs="Times New Roman"/>
          <w:sz w:val="24"/>
          <w:lang w:val="es-ES_tradnl"/>
        </w:rPr>
        <w:t>lo anterior, se deduce que el derecho de acceso a la información pública es un derecho humano constitucionalmente reconocido y, a consecuencia de ello, todas las autoridades en el ámbito de sus competencias, funciones y atribuciones tienen la obligación de respetarlo, protegerlo y garantizarlo.</w:t>
      </w:r>
    </w:p>
    <w:p w14:paraId="70577951" w14:textId="77777777" w:rsidR="00E83653" w:rsidRPr="00245308" w:rsidRDefault="00E83653" w:rsidP="00E83653">
      <w:pPr>
        <w:pStyle w:val="Prrafodelista"/>
        <w:tabs>
          <w:tab w:val="left" w:pos="142"/>
          <w:tab w:val="left" w:pos="284"/>
          <w:tab w:val="left" w:pos="426"/>
        </w:tabs>
        <w:spacing w:before="240" w:after="240" w:line="360" w:lineRule="auto"/>
        <w:ind w:left="0"/>
        <w:jc w:val="both"/>
        <w:rPr>
          <w:rFonts w:ascii="Palatino Linotype" w:eastAsia="Calibri" w:hAnsi="Palatino Linotype" w:cs="Times New Roman"/>
          <w:sz w:val="24"/>
        </w:rPr>
      </w:pPr>
    </w:p>
    <w:p w14:paraId="66D5FC01" w14:textId="77777777" w:rsidR="00E83653" w:rsidRPr="00245308" w:rsidRDefault="00E83653" w:rsidP="00F56F4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Times New Roman"/>
          <w:sz w:val="24"/>
        </w:rPr>
      </w:pPr>
      <w:r w:rsidRPr="00245308">
        <w:rPr>
          <w:rFonts w:ascii="Palatino Linotype" w:eastAsia="Calibri" w:hAnsi="Palatino Linotype" w:cs="Times New Roman"/>
          <w:sz w:val="24"/>
        </w:rPr>
        <w:t xml:space="preserve">En </w:t>
      </w:r>
      <w:r w:rsidRPr="00245308">
        <w:rPr>
          <w:rFonts w:ascii="Palatino Linotype" w:eastAsia="Calibri" w:hAnsi="Palatino Linotype" w:cs="Times New Roman"/>
          <w:sz w:val="24"/>
          <w:lang w:val="es-ES_tradnl"/>
        </w:rPr>
        <w:t xml:space="preserve">ese sentido, artículo primero Constitucional, dispone que como consecuencia de la obligación que tienen las autoridades de promover, respetar, proteger y garantizar el derecho humano; el Estado deberá </w:t>
      </w:r>
      <w:r w:rsidRPr="00245308">
        <w:rPr>
          <w:rFonts w:ascii="Palatino Linotype" w:eastAsia="Calibri" w:hAnsi="Palatino Linotype" w:cs="Times New Roman"/>
          <w:sz w:val="24"/>
          <w:u w:val="single"/>
          <w:lang w:val="es-ES_tradnl"/>
        </w:rPr>
        <w:t>prevenir, investigar, sancionar y reparar las violaciones a los derechos humanos</w:t>
      </w:r>
      <w:r w:rsidRPr="00245308">
        <w:rPr>
          <w:rFonts w:ascii="Palatino Linotype" w:eastAsia="Calibri" w:hAnsi="Palatino Linotype" w:cs="Times New Roman"/>
          <w:sz w:val="24"/>
          <w:lang w:val="es-ES_tradnl"/>
        </w:rPr>
        <w:t>.</w:t>
      </w:r>
    </w:p>
    <w:p w14:paraId="3A319BA3" w14:textId="77777777" w:rsidR="00E83653" w:rsidRPr="00245308" w:rsidRDefault="00E83653" w:rsidP="00E83653">
      <w:pPr>
        <w:pStyle w:val="Prrafodelista"/>
        <w:tabs>
          <w:tab w:val="left" w:pos="142"/>
          <w:tab w:val="left" w:pos="284"/>
          <w:tab w:val="left" w:pos="426"/>
        </w:tabs>
        <w:spacing w:before="240" w:after="240" w:line="360" w:lineRule="auto"/>
        <w:ind w:left="0"/>
        <w:jc w:val="both"/>
        <w:rPr>
          <w:rFonts w:ascii="Palatino Linotype" w:eastAsia="Calibri" w:hAnsi="Palatino Linotype" w:cs="Times New Roman"/>
          <w:sz w:val="24"/>
        </w:rPr>
      </w:pPr>
    </w:p>
    <w:p w14:paraId="1C2C9DED" w14:textId="77777777" w:rsidR="00E83653" w:rsidRPr="00245308" w:rsidRDefault="00E83653" w:rsidP="00F56F4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Times New Roman"/>
          <w:sz w:val="24"/>
        </w:rPr>
      </w:pPr>
      <w:r w:rsidRPr="00245308">
        <w:rPr>
          <w:rFonts w:ascii="Palatino Linotype" w:eastAsia="Calibri" w:hAnsi="Palatino Linotype" w:cs="Times New Roman"/>
          <w:sz w:val="24"/>
        </w:rPr>
        <w:t xml:space="preserve">Es </w:t>
      </w:r>
      <w:r w:rsidRPr="00245308">
        <w:rPr>
          <w:rFonts w:ascii="Palatino Linotype" w:eastAsia="Calibri" w:hAnsi="Palatino Linotype" w:cs="Times New Roman"/>
          <w:sz w:val="24"/>
          <w:lang w:val="es-ES_tradnl"/>
        </w:rPr>
        <w:t xml:space="preserve">así que la </w:t>
      </w:r>
      <w:r w:rsidRPr="00245308">
        <w:rPr>
          <w:rFonts w:ascii="Palatino Linotype" w:eastAsia="Calibri" w:hAnsi="Palatino Linotype" w:cs="Times New Roman"/>
          <w:b/>
          <w:sz w:val="24"/>
          <w:lang w:val="es-ES_tradnl"/>
        </w:rPr>
        <w:t xml:space="preserve">Ley de Transparencia y Acceso a la Información Pública del Estado de México y Municipios, </w:t>
      </w:r>
      <w:r w:rsidRPr="00245308">
        <w:rPr>
          <w:rFonts w:ascii="Palatino Linotype" w:eastAsia="Calibri" w:hAnsi="Palatino Linotype" w:cs="Times New Roman"/>
          <w:sz w:val="24"/>
          <w:lang w:val="es-ES_tradnl"/>
        </w:rPr>
        <w:t>cuyo objeto es establecer principios, bases generales y procedimientos para tutelar y garantizar la transparencia y el derecho humano de acceso a la información pública en posesión de los sujetos obligados; en su artículo 176</w:t>
      </w:r>
      <w:r w:rsidRPr="00245308">
        <w:rPr>
          <w:rFonts w:ascii="Palatino Linotype" w:eastAsia="Calibri" w:hAnsi="Palatino Linotype" w:cs="Times New Roman"/>
          <w:b/>
          <w:sz w:val="24"/>
          <w:lang w:val="es-ES_tradnl"/>
        </w:rPr>
        <w:t xml:space="preserve"> </w:t>
      </w:r>
      <w:r w:rsidRPr="00245308">
        <w:rPr>
          <w:rFonts w:ascii="Palatino Linotype" w:eastAsia="Calibri" w:hAnsi="Palatino Linotype" w:cs="Times New Roman"/>
          <w:sz w:val="24"/>
          <w:lang w:val="es-ES_tradnl"/>
        </w:rPr>
        <w:t xml:space="preserve">establece que </w:t>
      </w:r>
      <w:r w:rsidRPr="00245308">
        <w:rPr>
          <w:rFonts w:ascii="Palatino Linotype" w:eastAsia="Calibri" w:hAnsi="Palatino Linotype" w:cs="Times New Roman"/>
          <w:i/>
          <w:sz w:val="24"/>
          <w:lang w:val="es-ES_tradnl"/>
        </w:rPr>
        <w:t xml:space="preserve">el </w:t>
      </w:r>
      <w:r w:rsidRPr="00245308">
        <w:rPr>
          <w:rFonts w:ascii="Palatino Linotype" w:eastAsia="Calibri" w:hAnsi="Palatino Linotype" w:cs="Times New Roman"/>
          <w:i/>
          <w:sz w:val="24"/>
          <w:u w:val="single"/>
          <w:lang w:val="es-ES_tradnl"/>
        </w:rPr>
        <w:t>recurso de revisión</w:t>
      </w:r>
      <w:r w:rsidRPr="00245308">
        <w:rPr>
          <w:rFonts w:ascii="Palatino Linotype" w:eastAsia="Calibri" w:hAnsi="Palatino Linotype" w:cs="Times New Roman"/>
          <w:i/>
          <w:sz w:val="24"/>
          <w:lang w:val="es-ES_tradnl"/>
        </w:rPr>
        <w:t xml:space="preserve"> es la garantía secundaria mediante la cual se pretende reparar cualquier posible afectación al derecho de acceso a la información pública</w:t>
      </w:r>
      <w:r w:rsidRPr="00245308">
        <w:rPr>
          <w:rFonts w:ascii="Palatino Linotype" w:eastAsia="Calibri" w:hAnsi="Palatino Linotype" w:cs="Times New Roman"/>
          <w:sz w:val="24"/>
          <w:lang w:val="es-ES_tradnl"/>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6B33B2D" w14:textId="77777777" w:rsidR="00E83653" w:rsidRPr="00245308" w:rsidRDefault="00E83653" w:rsidP="00E83653">
      <w:pPr>
        <w:pStyle w:val="Prrafodelista"/>
        <w:tabs>
          <w:tab w:val="left" w:pos="142"/>
          <w:tab w:val="left" w:pos="284"/>
          <w:tab w:val="left" w:pos="426"/>
        </w:tabs>
        <w:spacing w:before="240" w:after="240" w:line="360" w:lineRule="auto"/>
        <w:ind w:left="0"/>
        <w:jc w:val="both"/>
        <w:rPr>
          <w:rFonts w:ascii="Palatino Linotype" w:eastAsia="Calibri" w:hAnsi="Palatino Linotype" w:cs="Times New Roman"/>
          <w:sz w:val="24"/>
        </w:rPr>
      </w:pPr>
    </w:p>
    <w:p w14:paraId="54F22262" w14:textId="77777777" w:rsidR="004C7552" w:rsidRPr="00245308" w:rsidRDefault="00E85FC1" w:rsidP="00F56F4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Times New Roman"/>
          <w:sz w:val="24"/>
        </w:rPr>
      </w:pPr>
      <w:r w:rsidRPr="00245308">
        <w:rPr>
          <w:rFonts w:ascii="Palatino Linotype" w:eastAsia="Calibri" w:hAnsi="Palatino Linotype" w:cs="Times New Roman"/>
          <w:sz w:val="24"/>
        </w:rPr>
        <w:t xml:space="preserve">Por lo que </w:t>
      </w:r>
      <w:r w:rsidRPr="00245308">
        <w:rPr>
          <w:rFonts w:ascii="Palatino Linotype" w:eastAsia="Calibri" w:hAnsi="Palatino Linotype" w:cs="Times New Roman"/>
          <w:sz w:val="24"/>
          <w:lang w:val="es-ES_tradnl"/>
        </w:rPr>
        <w:t>habiendo determinado lo anterior, no es ocioso reiterar que el particular tuvo a bien</w:t>
      </w:r>
      <w:r w:rsidRPr="00245308">
        <w:rPr>
          <w:rFonts w:ascii="Palatino Linotype" w:eastAsia="Calibri" w:hAnsi="Palatino Linotype" w:cs="Times New Roman"/>
          <w:sz w:val="24"/>
        </w:rPr>
        <w:t xml:space="preserve"> </w:t>
      </w:r>
      <w:r w:rsidR="004C7552" w:rsidRPr="00245308">
        <w:rPr>
          <w:rFonts w:ascii="Palatino Linotype" w:eastAsia="Calibri" w:hAnsi="Palatino Linotype" w:cs="Times New Roman"/>
          <w:sz w:val="24"/>
        </w:rPr>
        <w:t xml:space="preserve">particular </w:t>
      </w:r>
      <w:r w:rsidRPr="00245308">
        <w:rPr>
          <w:rFonts w:ascii="Palatino Linotype" w:eastAsia="Calibri" w:hAnsi="Palatino Linotype" w:cs="Times New Roman"/>
          <w:sz w:val="24"/>
        </w:rPr>
        <w:t>requerir</w:t>
      </w:r>
      <w:r w:rsidR="004C7552" w:rsidRPr="00245308">
        <w:rPr>
          <w:rFonts w:ascii="Palatino Linotype" w:eastAsia="Calibri" w:hAnsi="Palatino Linotype" w:cs="Times New Roman"/>
          <w:sz w:val="24"/>
        </w:rPr>
        <w:t xml:space="preserve"> del Ayuntamiento de Villa de Allende el número de cédula profesional y declaración patrimonial de</w:t>
      </w:r>
      <w:r w:rsidRPr="00245308">
        <w:rPr>
          <w:rFonts w:ascii="Palatino Linotype" w:eastAsia="Calibri" w:hAnsi="Palatino Linotype" w:cs="Times New Roman"/>
          <w:sz w:val="24"/>
        </w:rPr>
        <w:t xml:space="preserve"> </w:t>
      </w:r>
      <w:r w:rsidR="004C7552" w:rsidRPr="00245308">
        <w:rPr>
          <w:rFonts w:ascii="Palatino Linotype" w:eastAsia="Calibri" w:hAnsi="Palatino Linotype" w:cs="Times New Roman"/>
          <w:sz w:val="24"/>
        </w:rPr>
        <w:t>l</w:t>
      </w:r>
      <w:r w:rsidRPr="00245308">
        <w:rPr>
          <w:rFonts w:ascii="Palatino Linotype" w:eastAsia="Calibri" w:hAnsi="Palatino Linotype" w:cs="Times New Roman"/>
          <w:sz w:val="24"/>
        </w:rPr>
        <w:t>a</w:t>
      </w:r>
      <w:r w:rsidR="004C7552" w:rsidRPr="00245308">
        <w:rPr>
          <w:rFonts w:ascii="Palatino Linotype" w:eastAsia="Calibri" w:hAnsi="Palatino Linotype" w:cs="Times New Roman"/>
          <w:sz w:val="24"/>
        </w:rPr>
        <w:t xml:space="preserve"> actual Director</w:t>
      </w:r>
      <w:r w:rsidRPr="00245308">
        <w:rPr>
          <w:rFonts w:ascii="Palatino Linotype" w:eastAsia="Calibri" w:hAnsi="Palatino Linotype" w:cs="Times New Roman"/>
          <w:sz w:val="24"/>
        </w:rPr>
        <w:t>a</w:t>
      </w:r>
      <w:r w:rsidR="004C7552" w:rsidRPr="00245308">
        <w:rPr>
          <w:rFonts w:ascii="Palatino Linotype" w:eastAsia="Calibri" w:hAnsi="Palatino Linotype" w:cs="Times New Roman"/>
          <w:sz w:val="24"/>
        </w:rPr>
        <w:t xml:space="preserve"> de Obras Públicas.</w:t>
      </w:r>
    </w:p>
    <w:p w14:paraId="681DFF50" w14:textId="77777777" w:rsidR="004C7552" w:rsidRPr="00245308" w:rsidRDefault="004C7552" w:rsidP="004C7552">
      <w:pPr>
        <w:pStyle w:val="Prrafodelista"/>
        <w:tabs>
          <w:tab w:val="left" w:pos="142"/>
          <w:tab w:val="left" w:pos="284"/>
          <w:tab w:val="left" w:pos="426"/>
        </w:tabs>
        <w:spacing w:before="240" w:after="240" w:line="360" w:lineRule="auto"/>
        <w:ind w:left="0"/>
        <w:jc w:val="both"/>
        <w:rPr>
          <w:rFonts w:ascii="Palatino Linotype" w:eastAsia="Calibri" w:hAnsi="Palatino Linotype" w:cs="Times New Roman"/>
          <w:sz w:val="24"/>
        </w:rPr>
      </w:pPr>
    </w:p>
    <w:p w14:paraId="61D8879D" w14:textId="77777777" w:rsidR="00E85FC1" w:rsidRPr="00245308" w:rsidRDefault="00E85FC1" w:rsidP="00E85FC1">
      <w:pPr>
        <w:pStyle w:val="Prrafodelista"/>
        <w:tabs>
          <w:tab w:val="left" w:pos="142"/>
          <w:tab w:val="left" w:pos="284"/>
          <w:tab w:val="left" w:pos="426"/>
        </w:tabs>
        <w:spacing w:before="240" w:after="240" w:line="360" w:lineRule="auto"/>
        <w:ind w:left="0"/>
        <w:jc w:val="both"/>
        <w:outlineLvl w:val="2"/>
        <w:rPr>
          <w:rFonts w:ascii="Palatino Linotype" w:eastAsia="Calibri" w:hAnsi="Palatino Linotype" w:cs="Times New Roman"/>
          <w:b/>
          <w:sz w:val="24"/>
        </w:rPr>
      </w:pPr>
      <w:r w:rsidRPr="00245308">
        <w:rPr>
          <w:rFonts w:ascii="Palatino Linotype" w:eastAsia="Calibri" w:hAnsi="Palatino Linotype" w:cs="Times New Roman"/>
          <w:b/>
          <w:sz w:val="24"/>
        </w:rPr>
        <w:t>II. De la información entregada mediante informe justificado.</w:t>
      </w:r>
    </w:p>
    <w:p w14:paraId="4AD76CEC" w14:textId="77777777" w:rsidR="00E85FC1" w:rsidRPr="00245308" w:rsidRDefault="00E85FC1" w:rsidP="004C7552">
      <w:pPr>
        <w:pStyle w:val="Prrafodelista"/>
        <w:tabs>
          <w:tab w:val="left" w:pos="142"/>
          <w:tab w:val="left" w:pos="284"/>
          <w:tab w:val="left" w:pos="426"/>
        </w:tabs>
        <w:spacing w:before="240" w:after="240" w:line="360" w:lineRule="auto"/>
        <w:ind w:left="0"/>
        <w:jc w:val="both"/>
        <w:rPr>
          <w:rFonts w:ascii="Palatino Linotype" w:eastAsia="Calibri" w:hAnsi="Palatino Linotype" w:cs="Times New Roman"/>
          <w:sz w:val="24"/>
        </w:rPr>
      </w:pPr>
    </w:p>
    <w:p w14:paraId="457A803C" w14:textId="77777777" w:rsidR="00390C2D" w:rsidRPr="00245308" w:rsidRDefault="005C176E" w:rsidP="00F56F4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Times New Roman"/>
          <w:sz w:val="24"/>
        </w:rPr>
      </w:pPr>
      <w:r w:rsidRPr="00245308">
        <w:rPr>
          <w:rFonts w:ascii="Palatino Linotype" w:eastAsia="Calibri" w:hAnsi="Palatino Linotype" w:cs="Times New Roman"/>
          <w:sz w:val="24"/>
        </w:rPr>
        <w:t xml:space="preserve">Como fuera señalado en el apartado de </w:t>
      </w:r>
      <w:r w:rsidRPr="00245308">
        <w:rPr>
          <w:rFonts w:ascii="Palatino Linotype" w:eastAsia="Calibri" w:hAnsi="Palatino Linotype" w:cs="Times New Roman"/>
          <w:i/>
          <w:sz w:val="24"/>
        </w:rPr>
        <w:t>Antecedentes</w:t>
      </w:r>
      <w:r w:rsidRPr="00245308">
        <w:rPr>
          <w:rFonts w:ascii="Palatino Linotype" w:eastAsia="Calibri" w:hAnsi="Palatino Linotype" w:cs="Times New Roman"/>
          <w:sz w:val="24"/>
        </w:rPr>
        <w:t xml:space="preserve">, </w:t>
      </w:r>
      <w:r w:rsidR="00E85FC1" w:rsidRPr="00245308">
        <w:rPr>
          <w:rFonts w:ascii="Palatino Linotype" w:eastAsia="Calibri" w:hAnsi="Palatino Linotype" w:cs="Times New Roman"/>
          <w:sz w:val="24"/>
        </w:rPr>
        <w:t xml:space="preserve">el </w:t>
      </w:r>
      <w:r w:rsidR="00E85FC1" w:rsidRPr="00245308">
        <w:rPr>
          <w:rFonts w:ascii="Palatino Linotype" w:eastAsia="Calibri" w:hAnsi="Palatino Linotype" w:cs="Times New Roman"/>
          <w:b/>
          <w:sz w:val="24"/>
        </w:rPr>
        <w:t>SUJETO OBLIGADO</w:t>
      </w:r>
      <w:r w:rsidR="00E85FC1" w:rsidRPr="00245308">
        <w:rPr>
          <w:rFonts w:ascii="Palatino Linotype" w:eastAsia="Calibri" w:hAnsi="Palatino Linotype" w:cs="Times New Roman"/>
          <w:sz w:val="24"/>
        </w:rPr>
        <w:t xml:space="preserve"> fue omiso en responder a la solicitud de información. Empero, </w:t>
      </w:r>
      <w:r w:rsidRPr="00245308">
        <w:rPr>
          <w:rFonts w:ascii="Palatino Linotype" w:eastAsia="Calibri" w:hAnsi="Palatino Linotype" w:cs="Times New Roman"/>
          <w:sz w:val="24"/>
        </w:rPr>
        <w:t>una vez admitido el recurso de revisión</w:t>
      </w:r>
      <w:r w:rsidR="00E85FC1" w:rsidRPr="00245308">
        <w:rPr>
          <w:rFonts w:ascii="Palatino Linotype" w:eastAsia="Calibri" w:hAnsi="Palatino Linotype" w:cs="Times New Roman"/>
          <w:sz w:val="24"/>
        </w:rPr>
        <w:t xml:space="preserve"> en contra de la falta de respuesta</w:t>
      </w:r>
      <w:r w:rsidRPr="00245308">
        <w:rPr>
          <w:rFonts w:ascii="Palatino Linotype" w:eastAsia="Calibri" w:hAnsi="Palatino Linotype" w:cs="Times New Roman"/>
          <w:sz w:val="24"/>
        </w:rPr>
        <w:t xml:space="preserve">, el </w:t>
      </w:r>
      <w:r w:rsidRPr="00245308">
        <w:rPr>
          <w:rFonts w:ascii="Palatino Linotype" w:eastAsia="Calibri" w:hAnsi="Palatino Linotype" w:cs="Times New Roman"/>
          <w:b/>
          <w:sz w:val="24"/>
        </w:rPr>
        <w:t>SUJETO OBLIGADO</w:t>
      </w:r>
      <w:r w:rsidRPr="00245308">
        <w:rPr>
          <w:rFonts w:ascii="Palatino Linotype" w:eastAsia="Calibri" w:hAnsi="Palatino Linotype" w:cs="Times New Roman"/>
          <w:sz w:val="24"/>
        </w:rPr>
        <w:t xml:space="preserve"> entregó su informe justificado</w:t>
      </w:r>
      <w:r w:rsidR="002402DF" w:rsidRPr="00245308">
        <w:rPr>
          <w:rFonts w:ascii="Palatino Linotype" w:eastAsia="Calibri" w:hAnsi="Palatino Linotype" w:cs="Times New Roman"/>
          <w:sz w:val="24"/>
        </w:rPr>
        <w:t xml:space="preserve"> a través del archivo titulado </w:t>
      </w:r>
      <w:r w:rsidR="002402DF" w:rsidRPr="00245308">
        <w:rPr>
          <w:rFonts w:ascii="Palatino Linotype" w:eastAsia="Calibri" w:hAnsi="Palatino Linotype" w:cs="Times New Roman"/>
          <w:b/>
          <w:i/>
          <w:sz w:val="24"/>
        </w:rPr>
        <w:t>“Informe Justificado 09383-INFOEM-IP-RR-2019.pdf”</w:t>
      </w:r>
      <w:r w:rsidR="002402DF" w:rsidRPr="00245308">
        <w:rPr>
          <w:rFonts w:ascii="Palatino Linotype" w:eastAsia="Calibri" w:hAnsi="Palatino Linotype" w:cs="Times New Roman"/>
          <w:sz w:val="24"/>
        </w:rPr>
        <w:t>,</w:t>
      </w:r>
      <w:r w:rsidRPr="00245308">
        <w:rPr>
          <w:rFonts w:ascii="Palatino Linotype" w:eastAsia="Calibri" w:hAnsi="Palatino Linotype" w:cs="Times New Roman"/>
          <w:sz w:val="24"/>
        </w:rPr>
        <w:t xml:space="preserve"> dentro del que se aprecia el oficio número MVA/OP/323/2019, de diez (10) de diciembre del dos mil diecinueve, signado por la Directora de Obras Públicas y Desarrollo Urbano del Ayuntamiento de Villa de Allende, por medio del cual, informa lo siguiente:</w:t>
      </w:r>
    </w:p>
    <w:bookmarkEnd w:id="15"/>
    <w:p w14:paraId="07966A39" w14:textId="77777777" w:rsidR="00AB6EE7" w:rsidRPr="00245308" w:rsidRDefault="005C176E" w:rsidP="00AB6EE7">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r w:rsidRPr="00245308">
        <w:rPr>
          <w:rFonts w:ascii="Palatino Linotype" w:hAnsi="Palatino Linotype" w:cs="Arial"/>
          <w:noProof/>
          <w:sz w:val="24"/>
          <w:lang w:eastAsia="es-MX"/>
        </w:rPr>
        <mc:AlternateContent>
          <mc:Choice Requires="wps">
            <w:drawing>
              <wp:anchor distT="0" distB="0" distL="114300" distR="114300" simplePos="0" relativeHeight="251659264" behindDoc="0" locked="0" layoutInCell="1" allowOverlap="1" wp14:anchorId="66B9BF08" wp14:editId="7EE28A7E">
                <wp:simplePos x="0" y="0"/>
                <wp:positionH relativeFrom="margin">
                  <wp:align>right</wp:align>
                </wp:positionH>
                <wp:positionV relativeFrom="paragraph">
                  <wp:posOffset>5714</wp:posOffset>
                </wp:positionV>
                <wp:extent cx="5200650" cy="1447800"/>
                <wp:effectExtent l="0" t="0" r="19050" b="19050"/>
                <wp:wrapNone/>
                <wp:docPr id="7" name="Conector recto 7"/>
                <wp:cNvGraphicFramePr/>
                <a:graphic xmlns:a="http://schemas.openxmlformats.org/drawingml/2006/main">
                  <a:graphicData uri="http://schemas.microsoft.com/office/word/2010/wordprocessingShape">
                    <wps:wsp>
                      <wps:cNvCnPr/>
                      <wps:spPr>
                        <a:xfrm flipV="1">
                          <a:off x="0" y="0"/>
                          <a:ext cx="5200650" cy="14478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5DC18" id="Conector recto 7"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8.3pt,.45pt" to="767.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" strokecolor="black [3200]" strokeweight="1pt">
                <v:stroke joinstyle="miter"/>
                <w10:wrap anchorx="margin"/>
              </v:line>
            </w:pict>
          </mc:Fallback>
        </mc:AlternateContent>
      </w:r>
    </w:p>
    <w:p w14:paraId="3075B9D1" w14:textId="77777777" w:rsidR="005C176E" w:rsidRPr="00245308" w:rsidRDefault="005C176E" w:rsidP="005C176E">
      <w:pPr>
        <w:pStyle w:val="Prrafodelista"/>
        <w:tabs>
          <w:tab w:val="left" w:pos="142"/>
          <w:tab w:val="left" w:pos="284"/>
          <w:tab w:val="left" w:pos="426"/>
        </w:tabs>
        <w:spacing w:before="240" w:after="240" w:line="360" w:lineRule="auto"/>
        <w:ind w:left="0"/>
        <w:jc w:val="center"/>
        <w:rPr>
          <w:rFonts w:ascii="Palatino Linotype" w:hAnsi="Palatino Linotype" w:cs="Arial"/>
          <w:sz w:val="24"/>
        </w:rPr>
      </w:pPr>
      <w:r w:rsidRPr="00245308">
        <w:rPr>
          <w:rFonts w:ascii="Palatino Linotype" w:hAnsi="Palatino Linotype" w:cs="Arial"/>
          <w:noProof/>
          <w:sz w:val="24"/>
          <w:lang w:eastAsia="es-MX"/>
        </w:rPr>
        <w:lastRenderedPageBreak/>
        <w:drawing>
          <wp:inline distT="0" distB="0" distL="0" distR="0" wp14:anchorId="53E7F5E3" wp14:editId="04D0F7E2">
            <wp:extent cx="4419600" cy="5838023"/>
            <wp:effectExtent l="57150" t="57150" r="114300" b="1060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1693" cy="584078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6647BD" w14:textId="77777777" w:rsidR="005C176E" w:rsidRPr="00245308" w:rsidRDefault="005C176E" w:rsidP="00AB6EE7">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01DAFC13" w14:textId="77777777" w:rsidR="002402DF" w:rsidRPr="00245308" w:rsidRDefault="002402DF"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Así las cosas, la directora de Obras Públicas y Desarrollo Urbano del Ayuntamiento de Villa de Allende manifestó a través d</w:t>
      </w:r>
      <w:r w:rsidRPr="00245308">
        <w:rPr>
          <w:rFonts w:ascii="Palatino Linotype" w:eastAsia="Calibri" w:hAnsi="Palatino Linotype" w:cs="Times New Roman"/>
          <w:sz w:val="24"/>
        </w:rPr>
        <w:t xml:space="preserve">el oficio número MVA/OP/323/2019, que su número de cédula profesional era el </w:t>
      </w:r>
      <w:r w:rsidRPr="00245308">
        <w:rPr>
          <w:rFonts w:ascii="Palatino Linotype" w:eastAsia="Calibri" w:hAnsi="Palatino Linotype" w:cs="Times New Roman"/>
          <w:b/>
          <w:sz w:val="24"/>
        </w:rPr>
        <w:t>7559455</w:t>
      </w:r>
      <w:r w:rsidR="00853489" w:rsidRPr="00245308">
        <w:rPr>
          <w:rFonts w:ascii="Palatino Linotype" w:eastAsia="Calibri" w:hAnsi="Palatino Linotype" w:cs="Times New Roman"/>
          <w:b/>
          <w:sz w:val="24"/>
        </w:rPr>
        <w:t>.</w:t>
      </w:r>
    </w:p>
    <w:p w14:paraId="49051348" w14:textId="77777777" w:rsidR="002402DF" w:rsidRPr="00245308" w:rsidRDefault="002402DF" w:rsidP="002402DF">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62C19BB4" w14:textId="77777777" w:rsidR="00AB6EE7" w:rsidRPr="00245308" w:rsidRDefault="00853489"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lastRenderedPageBreak/>
        <w:t>En ese sentido</w:t>
      </w:r>
      <w:r w:rsidR="00AB6EE7" w:rsidRPr="00245308">
        <w:rPr>
          <w:rFonts w:ascii="Palatino Linotype" w:hAnsi="Palatino Linotype" w:cs="Arial"/>
          <w:sz w:val="24"/>
        </w:rPr>
        <w:t xml:space="preserve">, es imperativo mencionar que este Órgano Garante no tiene facultades para pronunciarse sobre la veracidad de la información que los Sujetos Obligados ponen a disposición de los particulares, toda vez que se aleja de las atribuciones de éste Instituto, máxime que al momento en que el </w:t>
      </w:r>
      <w:r w:rsidR="00AB6EE7" w:rsidRPr="00245308">
        <w:rPr>
          <w:rFonts w:ascii="Palatino Linotype" w:hAnsi="Palatino Linotype" w:cs="Arial"/>
          <w:b/>
          <w:sz w:val="24"/>
        </w:rPr>
        <w:t>SUJETO OBLIGADO</w:t>
      </w:r>
      <w:r w:rsidR="00AB6EE7" w:rsidRPr="00245308">
        <w:rPr>
          <w:rFonts w:ascii="Palatino Linotype" w:hAnsi="Palatino Linotype" w:cs="Arial"/>
          <w:sz w:val="24"/>
        </w:rPr>
        <w:t xml:space="preserve"> pone a disposición la información, la misma tiene el carácter de oficial, ergo, se presume veraz, tan es así que la misma queda registrada en el Sistema de Acceso a la Información Mexiquense (</w:t>
      </w:r>
      <w:r w:rsidR="00AB6EE7" w:rsidRPr="00245308">
        <w:rPr>
          <w:rFonts w:ascii="Palatino Linotype" w:hAnsi="Palatino Linotype" w:cs="Arial"/>
          <w:i/>
          <w:sz w:val="24"/>
        </w:rPr>
        <w:t>SAIMEX</w:t>
      </w:r>
      <w:r w:rsidR="00AB6EE7" w:rsidRPr="00245308">
        <w:rPr>
          <w:rFonts w:ascii="Palatino Linotype" w:hAnsi="Palatino Linotype" w:cs="Arial"/>
          <w:sz w:val="24"/>
        </w:rPr>
        <w:t>).</w:t>
      </w:r>
    </w:p>
    <w:p w14:paraId="387F4479" w14:textId="77777777" w:rsidR="00AB6EE7" w:rsidRPr="00245308" w:rsidRDefault="00AB6EE7" w:rsidP="00AB6EE7">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0572A802" w14:textId="77777777" w:rsidR="00AB6EE7" w:rsidRPr="00245308" w:rsidRDefault="00AB6EE7"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Sirve de apoyo a lo anterior por analogía, el criterio 31-10 emitido por el entonces Instituto Federal de Acceso a la Información y Protección de Datos, mismo que dice:</w:t>
      </w:r>
    </w:p>
    <w:p w14:paraId="1AA4043C" w14:textId="77777777" w:rsidR="00AB6EE7" w:rsidRPr="00245308" w:rsidRDefault="00AB6EE7" w:rsidP="00AB6EE7">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21432B6B" w14:textId="77777777" w:rsidR="00AB6EE7" w:rsidRPr="00245308" w:rsidRDefault="00AB6EE7" w:rsidP="00AB6EE7">
      <w:pPr>
        <w:pStyle w:val="Sinespaciado"/>
        <w:ind w:left="851" w:right="567"/>
        <w:jc w:val="both"/>
        <w:rPr>
          <w:rFonts w:ascii="Palatino Linotype" w:hAnsi="Palatino Linotype"/>
          <w:i/>
          <w:sz w:val="22"/>
          <w:lang w:val="es-ES"/>
        </w:rPr>
      </w:pPr>
      <w:r w:rsidRPr="00245308">
        <w:rPr>
          <w:rFonts w:ascii="Palatino Linotype" w:hAnsi="Palatino Linotype"/>
          <w:i/>
          <w:sz w:val="22"/>
          <w:lang w:val="es-ES"/>
        </w:rPr>
        <w:t>“</w:t>
      </w:r>
      <w:r w:rsidR="00415830" w:rsidRPr="00245308">
        <w:rPr>
          <w:rFonts w:ascii="Palatino Linotype" w:hAnsi="Palatino Linotype"/>
          <w:b/>
          <w:i/>
          <w:sz w:val="22"/>
          <w:lang w:val="es-ES"/>
        </w:rPr>
        <w:t>EL INSTITUTO FEDERAL DE ACCESO A LA INFORMACIÓN Y PROTECCIÓN DE DATOS NO CUENTA CON FACULTADES PARA PRONUNCIARSE RESPECTO DE LA VERACIDAD DE LOS DOCUMENTOS PROPORCIONADOS POR LOS SUJETOS OBLIGADOS.</w:t>
      </w:r>
      <w:r w:rsidR="00415830" w:rsidRPr="00245308">
        <w:rPr>
          <w:rFonts w:ascii="Palatino Linotype" w:hAnsi="Palatino Linotype"/>
          <w:i/>
          <w:sz w:val="22"/>
          <w:lang w:val="es-ES"/>
        </w:rPr>
        <w:t xml:space="preserve"> </w:t>
      </w:r>
      <w:r w:rsidRPr="00245308">
        <w:rPr>
          <w:rFonts w:ascii="Palatino Linotype" w:hAnsi="Palatino Linotype"/>
          <w:i/>
          <w:sz w:val="22"/>
          <w:lang w:val="es-ES"/>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8E57580" w14:textId="77777777" w:rsidR="00AB6EE7" w:rsidRPr="00245308" w:rsidRDefault="00AB6EE7" w:rsidP="00AB6EE7">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05D969DF" w14:textId="77777777" w:rsidR="00AB6EE7" w:rsidRPr="00245308" w:rsidRDefault="00853489" w:rsidP="00B723AF">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lastRenderedPageBreak/>
        <w:t xml:space="preserve">Consecuencia de lo anterior, </w:t>
      </w:r>
      <w:r w:rsidR="002402DF" w:rsidRPr="00245308">
        <w:rPr>
          <w:rFonts w:ascii="Palatino Linotype" w:hAnsi="Palatino Linotype" w:cs="Arial"/>
          <w:sz w:val="24"/>
        </w:rPr>
        <w:t>por cuanto hace al requerimiento consistente en conocer el número de cédula profesional de la Directora de Obras Públicas</w:t>
      </w:r>
      <w:r w:rsidR="00AB6EE7" w:rsidRPr="00245308">
        <w:rPr>
          <w:rFonts w:ascii="Palatino Linotype" w:hAnsi="Palatino Linotype" w:cs="Arial"/>
          <w:sz w:val="24"/>
        </w:rPr>
        <w:t xml:space="preserve">, esta Ponencia Resolutora </w:t>
      </w:r>
      <w:r w:rsidR="004A59CD" w:rsidRPr="00245308">
        <w:rPr>
          <w:rFonts w:ascii="Palatino Linotype" w:hAnsi="Palatino Linotype" w:cs="Arial"/>
          <w:sz w:val="24"/>
        </w:rPr>
        <w:t xml:space="preserve">lo </w:t>
      </w:r>
      <w:r w:rsidR="00AB6EE7" w:rsidRPr="00245308">
        <w:rPr>
          <w:rFonts w:ascii="Palatino Linotype" w:hAnsi="Palatino Linotype" w:cs="Arial"/>
          <w:sz w:val="24"/>
        </w:rPr>
        <w:t xml:space="preserve">encuentra </w:t>
      </w:r>
      <w:r w:rsidR="00AB6EE7" w:rsidRPr="00245308">
        <w:rPr>
          <w:rFonts w:ascii="Palatino Linotype" w:hAnsi="Palatino Linotype" w:cs="Arial"/>
          <w:b/>
          <w:sz w:val="24"/>
        </w:rPr>
        <w:t>colmada</w:t>
      </w:r>
      <w:r w:rsidR="00AB6EE7" w:rsidRPr="00245308">
        <w:rPr>
          <w:rFonts w:ascii="Palatino Linotype" w:hAnsi="Palatino Linotype" w:cs="Arial"/>
          <w:sz w:val="24"/>
        </w:rPr>
        <w:t xml:space="preserve"> la </w:t>
      </w:r>
      <w:r w:rsidR="004A59CD" w:rsidRPr="00245308">
        <w:rPr>
          <w:rFonts w:ascii="Palatino Linotype" w:hAnsi="Palatino Linotype" w:cs="Arial"/>
          <w:sz w:val="24"/>
        </w:rPr>
        <w:t>fracción</w:t>
      </w:r>
      <w:r w:rsidR="00AB6EE7" w:rsidRPr="00245308">
        <w:rPr>
          <w:rFonts w:ascii="Palatino Linotype" w:hAnsi="Palatino Linotype" w:cs="Arial"/>
          <w:sz w:val="24"/>
        </w:rPr>
        <w:t xml:space="preserve"> inherente a la solicitud.</w:t>
      </w:r>
    </w:p>
    <w:p w14:paraId="00BF5699" w14:textId="77777777" w:rsidR="00306989" w:rsidRPr="00245308" w:rsidRDefault="00306989" w:rsidP="0030698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4769E31B" w14:textId="77777777" w:rsidR="00E85FC1" w:rsidRPr="00245308" w:rsidRDefault="00E85FC1" w:rsidP="00E85FC1">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r w:rsidRPr="00245308">
        <w:rPr>
          <w:rFonts w:ascii="Palatino Linotype" w:hAnsi="Palatino Linotype" w:cs="Arial"/>
          <w:b/>
          <w:sz w:val="24"/>
        </w:rPr>
        <w:t>III. De la declaración patrimonial de la Directora de Obras Públicas.</w:t>
      </w:r>
    </w:p>
    <w:p w14:paraId="443A4D24" w14:textId="77777777" w:rsidR="00E85FC1" w:rsidRPr="00245308" w:rsidRDefault="00E85FC1" w:rsidP="0030698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0BAE2437" w14:textId="77777777" w:rsidR="004A59CD" w:rsidRPr="00245308" w:rsidRDefault="00F71E37"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 xml:space="preserve">Por otro lado, por cuanto hace </w:t>
      </w:r>
      <w:r w:rsidR="004A59CD" w:rsidRPr="00245308">
        <w:rPr>
          <w:rFonts w:ascii="Palatino Linotype" w:hAnsi="Palatino Linotype" w:cs="Arial"/>
          <w:sz w:val="24"/>
        </w:rPr>
        <w:t xml:space="preserve">a la declaración patrimonial de la </w:t>
      </w:r>
      <w:proofErr w:type="spellStart"/>
      <w:r w:rsidR="004A59CD" w:rsidRPr="00245308">
        <w:rPr>
          <w:rFonts w:ascii="Palatino Linotype" w:hAnsi="Palatino Linotype" w:cs="Arial"/>
          <w:sz w:val="24"/>
        </w:rPr>
        <w:t>multireferida</w:t>
      </w:r>
      <w:proofErr w:type="spellEnd"/>
      <w:r w:rsidR="004A59CD" w:rsidRPr="00245308">
        <w:rPr>
          <w:rFonts w:ascii="Palatino Linotype" w:hAnsi="Palatino Linotype" w:cs="Arial"/>
          <w:sz w:val="24"/>
        </w:rPr>
        <w:t xml:space="preserve"> servidora pública, se aprecia que ésta manifestó en el oficio </w:t>
      </w:r>
      <w:r w:rsidR="004A59CD" w:rsidRPr="00245308">
        <w:rPr>
          <w:rFonts w:ascii="Palatino Linotype" w:eastAsia="Calibri" w:hAnsi="Palatino Linotype" w:cs="Times New Roman"/>
          <w:sz w:val="24"/>
        </w:rPr>
        <w:t xml:space="preserve">MVA/OP/323/2019 </w:t>
      </w:r>
      <w:r w:rsidR="005B6083" w:rsidRPr="00245308">
        <w:rPr>
          <w:rFonts w:ascii="Palatino Linotype" w:eastAsia="Calibri" w:hAnsi="Palatino Linotype" w:cs="Times New Roman"/>
          <w:sz w:val="24"/>
        </w:rPr>
        <w:t xml:space="preserve">que la declaración patrimonial se realiza a través del sistema </w:t>
      </w:r>
      <w:proofErr w:type="spellStart"/>
      <w:r w:rsidR="005B6083" w:rsidRPr="00245308">
        <w:rPr>
          <w:rFonts w:ascii="Palatino Linotype" w:eastAsia="Calibri" w:hAnsi="Palatino Linotype" w:cs="Times New Roman"/>
          <w:sz w:val="24"/>
        </w:rPr>
        <w:t>Declaranet</w:t>
      </w:r>
      <w:proofErr w:type="spellEnd"/>
      <w:r w:rsidR="005B6083" w:rsidRPr="00245308">
        <w:rPr>
          <w:rFonts w:ascii="Palatino Linotype" w:eastAsia="Calibri" w:hAnsi="Palatino Linotype" w:cs="Times New Roman"/>
          <w:sz w:val="24"/>
        </w:rPr>
        <w:t xml:space="preserve">, el cual mantiene la información como </w:t>
      </w:r>
      <w:r w:rsidR="005B6083" w:rsidRPr="00245308">
        <w:rPr>
          <w:rFonts w:ascii="Palatino Linotype" w:eastAsia="Calibri" w:hAnsi="Palatino Linotype" w:cs="Times New Roman"/>
          <w:i/>
          <w:sz w:val="24"/>
        </w:rPr>
        <w:t>privada</w:t>
      </w:r>
      <w:r w:rsidR="005B6083" w:rsidRPr="00245308">
        <w:rPr>
          <w:rFonts w:ascii="Palatino Linotype" w:eastAsia="Calibri" w:hAnsi="Palatino Linotype" w:cs="Times New Roman"/>
          <w:sz w:val="24"/>
        </w:rPr>
        <w:t>, la cual es a consentimiento del servidor pública hacerla pública, negando publicar sus datos patrimoniales.</w:t>
      </w:r>
    </w:p>
    <w:p w14:paraId="32B0060F" w14:textId="77777777" w:rsidR="005B6083" w:rsidRPr="00245308" w:rsidRDefault="005B6083" w:rsidP="005B608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25E52A25" w14:textId="77777777" w:rsidR="00E60091" w:rsidRPr="00245308" w:rsidRDefault="002639CE"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Así las cosas, es conveniente traer a estudio el contenido de</w:t>
      </w:r>
      <w:r w:rsidRPr="00245308">
        <w:rPr>
          <w:rFonts w:ascii="Palatino Linotype" w:eastAsia="Calibri" w:hAnsi="Palatino Linotype" w:cs="Times New Roman"/>
          <w:lang w:val="es-ES"/>
        </w:rPr>
        <w:t xml:space="preserve"> la fracción VIII del artículo 3 de la Ley de Responsabilidades Administrativas del Estado de México y Municipios como:</w:t>
      </w:r>
    </w:p>
    <w:p w14:paraId="638E85DC" w14:textId="77777777" w:rsidR="005B6083" w:rsidRPr="00245308" w:rsidRDefault="005B6083" w:rsidP="005B608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6DB24081" w14:textId="77777777" w:rsidR="002639CE" w:rsidRPr="00245308" w:rsidRDefault="002639CE" w:rsidP="002639CE">
      <w:pPr>
        <w:pStyle w:val="Prrafodelista"/>
        <w:spacing w:line="276" w:lineRule="auto"/>
        <w:ind w:left="567" w:right="616"/>
        <w:jc w:val="both"/>
        <w:rPr>
          <w:rFonts w:ascii="Palatino Linotype" w:hAnsi="Palatino Linotype"/>
          <w:i/>
        </w:rPr>
      </w:pPr>
      <w:r w:rsidRPr="00245308">
        <w:rPr>
          <w:rFonts w:ascii="Palatino Linotype" w:hAnsi="Palatino Linotype"/>
          <w:i/>
        </w:rPr>
        <w:t>“</w:t>
      </w:r>
      <w:r w:rsidRPr="00245308">
        <w:rPr>
          <w:rFonts w:ascii="Palatino Linotype" w:hAnsi="Palatino Linotype"/>
          <w:b/>
          <w:i/>
        </w:rPr>
        <w:t>Artículo 3.</w:t>
      </w:r>
      <w:r w:rsidRPr="00245308">
        <w:rPr>
          <w:rFonts w:ascii="Palatino Linotype" w:hAnsi="Palatino Linotype"/>
          <w:i/>
        </w:rPr>
        <w:t xml:space="preserve"> Para los efectos de la presente Ley, se entenderá por:</w:t>
      </w:r>
    </w:p>
    <w:p w14:paraId="6A61912B" w14:textId="77777777" w:rsidR="002639CE" w:rsidRPr="00245308" w:rsidRDefault="002639CE" w:rsidP="002639CE">
      <w:pPr>
        <w:pStyle w:val="Prrafodelista"/>
        <w:spacing w:line="276" w:lineRule="auto"/>
        <w:ind w:left="567" w:right="616"/>
        <w:jc w:val="both"/>
        <w:rPr>
          <w:rFonts w:ascii="Palatino Linotype" w:eastAsia="Calibri" w:hAnsi="Palatino Linotype" w:cs="Times New Roman"/>
          <w:i/>
          <w:lang w:val="es-ES"/>
        </w:rPr>
      </w:pPr>
      <w:r w:rsidRPr="00245308">
        <w:rPr>
          <w:rFonts w:ascii="Palatino Linotype" w:hAnsi="Palatino Linotype"/>
          <w:i/>
        </w:rPr>
        <w:t>(…)</w:t>
      </w:r>
    </w:p>
    <w:p w14:paraId="3C0B05A6" w14:textId="77777777" w:rsidR="002639CE" w:rsidRPr="00245308" w:rsidRDefault="002639CE" w:rsidP="002639CE">
      <w:pPr>
        <w:pStyle w:val="Prrafodelista"/>
        <w:spacing w:line="276" w:lineRule="auto"/>
        <w:ind w:left="567" w:right="616"/>
        <w:jc w:val="both"/>
        <w:rPr>
          <w:rFonts w:ascii="Palatino Linotype" w:hAnsi="Palatino Linotype"/>
          <w:i/>
        </w:rPr>
      </w:pPr>
      <w:r w:rsidRPr="00245308">
        <w:rPr>
          <w:rFonts w:ascii="Palatino Linotype" w:hAnsi="Palatino Linotype"/>
          <w:b/>
          <w:i/>
        </w:rPr>
        <w:t>VIII. Declarante:</w:t>
      </w:r>
      <w:r w:rsidRPr="00245308">
        <w:rPr>
          <w:rFonts w:ascii="Palatino Linotype" w:hAnsi="Palatino Linotype"/>
          <w:i/>
        </w:rPr>
        <w:t xml:space="preserve"> Al servidor público obligado a presentar la declaración de situación patrimonial, la declaración de intereses y la presentación de la constancia de declaración fiscal, en los términos establecidos en la presente Ley.</w:t>
      </w:r>
    </w:p>
    <w:p w14:paraId="0DE481C8" w14:textId="77777777" w:rsidR="002639CE" w:rsidRPr="00245308" w:rsidRDefault="002639CE" w:rsidP="002639CE">
      <w:pPr>
        <w:pStyle w:val="Prrafodelista"/>
        <w:spacing w:line="276" w:lineRule="auto"/>
        <w:ind w:left="567" w:right="616"/>
        <w:jc w:val="both"/>
        <w:rPr>
          <w:rFonts w:ascii="Palatino Linotype" w:eastAsia="Calibri" w:hAnsi="Palatino Linotype" w:cs="Times New Roman"/>
          <w:i/>
          <w:lang w:val="es-ES"/>
        </w:rPr>
      </w:pPr>
      <w:r w:rsidRPr="00245308">
        <w:rPr>
          <w:rFonts w:ascii="Palatino Linotype" w:hAnsi="Palatino Linotype"/>
          <w:i/>
        </w:rPr>
        <w:t>(…)”</w:t>
      </w:r>
    </w:p>
    <w:p w14:paraId="12538C48" w14:textId="77777777" w:rsidR="002639CE" w:rsidRPr="00245308" w:rsidRDefault="002639CE" w:rsidP="005B608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2A396998" w14:textId="77777777" w:rsidR="005B6083" w:rsidRPr="00245308" w:rsidRDefault="002639CE"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lastRenderedPageBreak/>
        <w:t xml:space="preserve">Aunado </w:t>
      </w:r>
      <w:r w:rsidRPr="00245308">
        <w:rPr>
          <w:rFonts w:ascii="Palatino Linotype" w:eastAsia="Calibri" w:hAnsi="Palatino Linotype" w:cs="Times New Roman"/>
          <w:lang w:val="es-ES"/>
        </w:rPr>
        <w:t xml:space="preserve">a lo anterior, la Ley de Responsabilidades Administrativas del Estado de México y Municipios, establece en su artículo 2 fracción VI que el objeto de la Ley es </w:t>
      </w:r>
      <w:r w:rsidRPr="00245308">
        <w:rPr>
          <w:rFonts w:ascii="Palatino Linotype" w:eastAsia="Calibri" w:hAnsi="Palatino Linotype" w:cs="Times New Roman"/>
          <w:i/>
          <w:lang w:val="es-ES"/>
        </w:rPr>
        <w:t>“V. Establecer las obligaciones y el procedimiento para la declaración de situación patrimonial, la declaración de intereses y la presentación de la constancia de declaración fiscal de los servidores públicos”.</w:t>
      </w:r>
    </w:p>
    <w:p w14:paraId="7794B1F9" w14:textId="77777777" w:rsidR="005B6083" w:rsidRPr="00245308" w:rsidRDefault="005B6083" w:rsidP="005B608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1E7CA1C8" w14:textId="77777777" w:rsidR="005B6083" w:rsidRPr="00245308" w:rsidRDefault="002639CE"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 xml:space="preserve">De </w:t>
      </w:r>
      <w:r w:rsidRPr="00245308">
        <w:rPr>
          <w:rFonts w:ascii="Palatino Linotype" w:eastAsia="Calibri" w:hAnsi="Palatino Linotype" w:cs="Times New Roman"/>
          <w:lang w:val="es-ES"/>
        </w:rPr>
        <w:t xml:space="preserve">igual forma, cabe precisar que el artículo 33 de la Ley de Responsabilidades Administrativas Estatal señala que </w:t>
      </w:r>
      <w:r w:rsidRPr="00245308">
        <w:rPr>
          <w:rFonts w:ascii="Palatino Linotype" w:eastAsia="Calibri" w:hAnsi="Palatino Linotype" w:cs="Times New Roman"/>
          <w:b/>
          <w:i/>
          <w:lang w:val="es-ES"/>
        </w:rPr>
        <w:t xml:space="preserve">“Estarán obligados a presentar las declaraciones de situación patrimonial y de intereses, bajo protesta de decir verdad ante la Secretaría de la Contraloría o los órganos internos de control, todos los servidores públicos estatales y municipales, en los términos previstos en la presente Ley. </w:t>
      </w:r>
      <w:r w:rsidRPr="00245308">
        <w:rPr>
          <w:rFonts w:ascii="Palatino Linotype" w:eastAsia="Calibri" w:hAnsi="Palatino Linotype" w:cs="Times New Roman"/>
          <w:i/>
          <w:lang w:val="es-ES"/>
        </w:rPr>
        <w:t>(…)”.</w:t>
      </w:r>
    </w:p>
    <w:p w14:paraId="2E57471B" w14:textId="77777777" w:rsidR="005B6083" w:rsidRPr="00245308" w:rsidRDefault="005B6083" w:rsidP="005B608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654F9B4B" w14:textId="77777777" w:rsidR="005B6083" w:rsidRPr="00245308" w:rsidRDefault="002639CE"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 xml:space="preserve">Por </w:t>
      </w:r>
      <w:r w:rsidRPr="00245308">
        <w:rPr>
          <w:rFonts w:ascii="Palatino Linotype" w:eastAsia="Calibri" w:hAnsi="Palatino Linotype" w:cs="Times New Roman"/>
          <w:lang w:val="es-ES"/>
        </w:rPr>
        <w:t>su parte, los artículos 34, 35 y 46 de la Ley referida, mencionan lo siguiente:</w:t>
      </w:r>
    </w:p>
    <w:p w14:paraId="3A0566D6" w14:textId="77777777" w:rsidR="005B6083" w:rsidRPr="00245308" w:rsidRDefault="005B6083" w:rsidP="005B608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7C46EA5E" w14:textId="77777777" w:rsidR="002639CE" w:rsidRPr="00245308" w:rsidRDefault="002639CE" w:rsidP="002639CE">
      <w:pPr>
        <w:pStyle w:val="Prrafodelista"/>
        <w:spacing w:line="276" w:lineRule="auto"/>
        <w:ind w:left="567" w:right="616"/>
        <w:jc w:val="both"/>
        <w:rPr>
          <w:rFonts w:ascii="Palatino Linotype" w:hAnsi="Palatino Linotype"/>
          <w:i/>
        </w:rPr>
      </w:pPr>
      <w:r w:rsidRPr="00245308">
        <w:rPr>
          <w:rFonts w:ascii="Palatino Linotype" w:hAnsi="Palatino Linotype"/>
          <w:i/>
        </w:rPr>
        <w:t>“</w:t>
      </w:r>
      <w:r w:rsidRPr="00245308">
        <w:rPr>
          <w:rFonts w:ascii="Palatino Linotype" w:hAnsi="Palatino Linotype"/>
          <w:b/>
          <w:i/>
        </w:rPr>
        <w:t>Artículo 34.</w:t>
      </w:r>
      <w:r w:rsidRPr="00245308">
        <w:rPr>
          <w:rFonts w:ascii="Palatino Linotype" w:hAnsi="Palatino Linotype"/>
          <w:i/>
        </w:rPr>
        <w:t xml:space="preserve"> La declaración de situación </w:t>
      </w:r>
      <w:proofErr w:type="gramStart"/>
      <w:r w:rsidRPr="00245308">
        <w:rPr>
          <w:rFonts w:ascii="Palatino Linotype" w:hAnsi="Palatino Linotype"/>
          <w:i/>
        </w:rPr>
        <w:t>patrimonial,</w:t>
      </w:r>
      <w:proofErr w:type="gramEnd"/>
      <w:r w:rsidRPr="00245308">
        <w:rPr>
          <w:rFonts w:ascii="Palatino Linotype" w:hAnsi="Palatino Linotype"/>
          <w:i/>
        </w:rPr>
        <w:t xml:space="preserve"> deberá presentarse en los siguientes plazos: </w:t>
      </w:r>
    </w:p>
    <w:p w14:paraId="479A150E" w14:textId="77777777" w:rsidR="002639CE" w:rsidRPr="00245308" w:rsidRDefault="002639CE" w:rsidP="002639CE">
      <w:pPr>
        <w:pStyle w:val="Prrafodelista"/>
        <w:spacing w:line="276" w:lineRule="auto"/>
        <w:ind w:left="567" w:right="616"/>
        <w:jc w:val="both"/>
        <w:rPr>
          <w:rFonts w:ascii="Palatino Linotype" w:hAnsi="Palatino Linotype"/>
          <w:b/>
          <w:i/>
        </w:rPr>
      </w:pPr>
      <w:r w:rsidRPr="00245308">
        <w:rPr>
          <w:rFonts w:ascii="Palatino Linotype" w:hAnsi="Palatino Linotype"/>
          <w:b/>
          <w:i/>
        </w:rPr>
        <w:t xml:space="preserve">I. Declaración inicial, dentro de los sesenta días naturales siguientes a la toma de posesión con motivo del: </w:t>
      </w:r>
    </w:p>
    <w:p w14:paraId="7D268C21" w14:textId="77777777" w:rsidR="002639CE" w:rsidRPr="00245308" w:rsidRDefault="002639CE" w:rsidP="002639CE">
      <w:pPr>
        <w:pStyle w:val="Prrafodelista"/>
        <w:spacing w:line="276" w:lineRule="auto"/>
        <w:ind w:left="567" w:right="616"/>
        <w:jc w:val="both"/>
        <w:rPr>
          <w:rFonts w:ascii="Palatino Linotype" w:hAnsi="Palatino Linotype"/>
          <w:i/>
        </w:rPr>
      </w:pPr>
      <w:r w:rsidRPr="00245308">
        <w:rPr>
          <w:rFonts w:ascii="Palatino Linotype" w:hAnsi="Palatino Linotype"/>
          <w:i/>
        </w:rPr>
        <w:t>a) Ingreso al servicio público por primera vez.</w:t>
      </w:r>
    </w:p>
    <w:p w14:paraId="4ADACA38" w14:textId="77777777" w:rsidR="002639CE" w:rsidRPr="00245308" w:rsidRDefault="002639CE" w:rsidP="002639CE">
      <w:pPr>
        <w:pStyle w:val="Prrafodelista"/>
        <w:spacing w:line="276" w:lineRule="auto"/>
        <w:ind w:left="567" w:right="616"/>
        <w:jc w:val="both"/>
        <w:rPr>
          <w:rFonts w:ascii="Palatino Linotype" w:hAnsi="Palatino Linotype"/>
          <w:i/>
        </w:rPr>
      </w:pPr>
      <w:r w:rsidRPr="00245308">
        <w:rPr>
          <w:rFonts w:ascii="Palatino Linotype" w:hAnsi="Palatino Linotype"/>
          <w:i/>
        </w:rPr>
        <w:t xml:space="preserve">b) Reingreso al servicio público después de sesenta días naturales de la conclusión de su último encargo. </w:t>
      </w:r>
    </w:p>
    <w:p w14:paraId="468CA67A" w14:textId="77777777" w:rsidR="002639CE" w:rsidRPr="00245308" w:rsidRDefault="002639CE" w:rsidP="002639CE">
      <w:pPr>
        <w:pStyle w:val="Prrafodelista"/>
        <w:spacing w:line="276" w:lineRule="auto"/>
        <w:ind w:left="567" w:right="616"/>
        <w:jc w:val="both"/>
        <w:rPr>
          <w:rFonts w:ascii="Palatino Linotype" w:hAnsi="Palatino Linotype"/>
          <w:i/>
        </w:rPr>
      </w:pPr>
      <w:r w:rsidRPr="00245308">
        <w:rPr>
          <w:rFonts w:ascii="Palatino Linotype" w:hAnsi="Palatino Linotype"/>
          <w:i/>
        </w:rPr>
        <w:t xml:space="preserve">II. Declaración de modificación patrimonial, durante el mes de mayo de cada año. </w:t>
      </w:r>
    </w:p>
    <w:p w14:paraId="1CDB71E3" w14:textId="77777777" w:rsidR="002639CE" w:rsidRPr="00245308" w:rsidRDefault="002639CE" w:rsidP="002639CE">
      <w:pPr>
        <w:pStyle w:val="Prrafodelista"/>
        <w:spacing w:line="276" w:lineRule="auto"/>
        <w:ind w:left="567" w:right="616"/>
        <w:jc w:val="both"/>
        <w:rPr>
          <w:rFonts w:ascii="Palatino Linotype" w:hAnsi="Palatino Linotype"/>
          <w:i/>
        </w:rPr>
      </w:pPr>
      <w:r w:rsidRPr="00245308">
        <w:rPr>
          <w:rFonts w:ascii="Palatino Linotype" w:hAnsi="Palatino Linotype"/>
          <w:i/>
        </w:rPr>
        <w:t xml:space="preserve">III. Declaración de conclusión del encargo, dentro de los sesenta días naturales siguientes a la conclusión. </w:t>
      </w:r>
    </w:p>
    <w:p w14:paraId="29ACC398" w14:textId="77777777" w:rsidR="002639CE" w:rsidRPr="00245308" w:rsidRDefault="002639CE" w:rsidP="002639CE">
      <w:pPr>
        <w:pStyle w:val="Prrafodelista"/>
        <w:spacing w:line="276" w:lineRule="auto"/>
        <w:ind w:left="567" w:right="616"/>
        <w:jc w:val="both"/>
        <w:rPr>
          <w:rFonts w:ascii="Palatino Linotype" w:hAnsi="Palatino Linotype"/>
          <w:i/>
        </w:rPr>
      </w:pPr>
      <w:r w:rsidRPr="00245308">
        <w:rPr>
          <w:rFonts w:ascii="Palatino Linotype" w:hAnsi="Palatino Linotype"/>
          <w:i/>
        </w:rPr>
        <w:t>[…]</w:t>
      </w:r>
    </w:p>
    <w:p w14:paraId="63D8658C" w14:textId="77777777" w:rsidR="002639CE" w:rsidRPr="00245308" w:rsidRDefault="002639CE" w:rsidP="002639CE">
      <w:pPr>
        <w:pStyle w:val="Prrafodelista"/>
        <w:spacing w:line="276" w:lineRule="auto"/>
        <w:ind w:left="567" w:right="616"/>
        <w:jc w:val="both"/>
        <w:rPr>
          <w:rFonts w:ascii="Palatino Linotype" w:hAnsi="Palatino Linotype"/>
          <w:i/>
        </w:rPr>
      </w:pPr>
      <w:r w:rsidRPr="00245308">
        <w:rPr>
          <w:rFonts w:ascii="Palatino Linotype" w:hAnsi="Palatino Linotype"/>
          <w:i/>
        </w:rPr>
        <w:t>Si transcurridos los plazos a que se refieren las fracciones I, II y III de este artículo, no se hubiese presentado la declaración correspondiente, sin causa justificada, se iniciará inmediatamente la investigación por presunta responsabilidad por la comisión de las faltas administrativas correspondientes y se requerirá por escrito al declarante el cumplimiento de dicha obligación.</w:t>
      </w:r>
    </w:p>
    <w:p w14:paraId="7FBCA910" w14:textId="77777777" w:rsidR="002639CE" w:rsidRPr="00245308" w:rsidRDefault="002639CE" w:rsidP="002639CE">
      <w:pPr>
        <w:pStyle w:val="Prrafodelista"/>
        <w:spacing w:line="276" w:lineRule="auto"/>
        <w:ind w:left="567" w:right="616"/>
        <w:jc w:val="both"/>
        <w:rPr>
          <w:rFonts w:ascii="Palatino Linotype" w:hAnsi="Palatino Linotype"/>
          <w:i/>
        </w:rPr>
      </w:pPr>
    </w:p>
    <w:p w14:paraId="03AEB8A9" w14:textId="77777777" w:rsidR="002639CE" w:rsidRPr="00245308" w:rsidRDefault="002639CE" w:rsidP="002639CE">
      <w:pPr>
        <w:pStyle w:val="Prrafodelista"/>
        <w:spacing w:line="276" w:lineRule="auto"/>
        <w:ind w:left="567" w:right="616"/>
        <w:jc w:val="both"/>
        <w:rPr>
          <w:rFonts w:ascii="Palatino Linotype" w:hAnsi="Palatino Linotype"/>
          <w:i/>
        </w:rPr>
      </w:pPr>
      <w:r w:rsidRPr="00245308">
        <w:rPr>
          <w:rFonts w:ascii="Palatino Linotype" w:hAnsi="Palatino Linotype"/>
          <w:i/>
        </w:rPr>
        <w:t xml:space="preserve">Tratándose de los supuestos previstos en las fracciones I y II del presente artículo, en caso que la omisión en la declaración continúe por un periodo de treinta días naturales siguientes a la fecha en que hubiere notificado el requerimiento al declarante, la Secretaría o los órganos internos de control, según corresponda, declararán que el nombramiento o contrato ha quedado sin efectos, debiendo notificar lo anterior al titular del ente público correspondiente para separar de inmediato del cargo al servidor público. </w:t>
      </w:r>
    </w:p>
    <w:p w14:paraId="60EEE9F5" w14:textId="77777777" w:rsidR="002639CE" w:rsidRPr="00245308" w:rsidRDefault="002639CE" w:rsidP="002639CE">
      <w:pPr>
        <w:pStyle w:val="Prrafodelista"/>
        <w:spacing w:line="276" w:lineRule="auto"/>
        <w:ind w:left="567" w:right="616"/>
        <w:jc w:val="both"/>
        <w:rPr>
          <w:rFonts w:ascii="Palatino Linotype" w:hAnsi="Palatino Linotype"/>
          <w:i/>
        </w:rPr>
      </w:pPr>
    </w:p>
    <w:p w14:paraId="48924F8B" w14:textId="77777777" w:rsidR="002639CE" w:rsidRPr="00245308" w:rsidRDefault="002639CE" w:rsidP="002639CE">
      <w:pPr>
        <w:pStyle w:val="Prrafodelista"/>
        <w:spacing w:line="276" w:lineRule="auto"/>
        <w:ind w:left="567" w:right="616"/>
        <w:jc w:val="both"/>
        <w:rPr>
          <w:rFonts w:ascii="Palatino Linotype" w:hAnsi="Palatino Linotype"/>
          <w:i/>
        </w:rPr>
      </w:pPr>
      <w:r w:rsidRPr="00245308">
        <w:rPr>
          <w:rFonts w:ascii="Palatino Linotype" w:hAnsi="Palatino Linotype"/>
          <w:i/>
        </w:rPr>
        <w:t xml:space="preserve">El incumplimiento por no separar del cargo al servidor público por parte del titular de alguno de los entes </w:t>
      </w:r>
      <w:proofErr w:type="gramStart"/>
      <w:r w:rsidRPr="00245308">
        <w:rPr>
          <w:rFonts w:ascii="Palatino Linotype" w:hAnsi="Palatino Linotype"/>
          <w:i/>
        </w:rPr>
        <w:t>públicos,</w:t>
      </w:r>
      <w:proofErr w:type="gramEnd"/>
      <w:r w:rsidRPr="00245308">
        <w:rPr>
          <w:rFonts w:ascii="Palatino Linotype" w:hAnsi="Palatino Linotype"/>
          <w:i/>
        </w:rPr>
        <w:t xml:space="preserve"> será causa de responsabilidad administrativa en los términos de la presente Ley. </w:t>
      </w:r>
    </w:p>
    <w:p w14:paraId="300264C8" w14:textId="77777777" w:rsidR="002639CE" w:rsidRPr="00245308" w:rsidRDefault="002639CE" w:rsidP="002639CE">
      <w:pPr>
        <w:pStyle w:val="Prrafodelista"/>
        <w:spacing w:line="276" w:lineRule="auto"/>
        <w:ind w:left="567" w:right="616"/>
        <w:jc w:val="both"/>
        <w:rPr>
          <w:rFonts w:ascii="Palatino Linotype" w:hAnsi="Palatino Linotype"/>
          <w:i/>
        </w:rPr>
      </w:pPr>
    </w:p>
    <w:p w14:paraId="66E12BF7" w14:textId="77777777" w:rsidR="002639CE" w:rsidRPr="00245308" w:rsidRDefault="002639CE" w:rsidP="002639CE">
      <w:pPr>
        <w:pStyle w:val="Prrafodelista"/>
        <w:spacing w:line="276" w:lineRule="auto"/>
        <w:ind w:left="567" w:right="616"/>
        <w:jc w:val="both"/>
        <w:rPr>
          <w:rFonts w:ascii="Palatino Linotype" w:hAnsi="Palatino Linotype"/>
          <w:i/>
        </w:rPr>
      </w:pPr>
      <w:r w:rsidRPr="00245308">
        <w:rPr>
          <w:rFonts w:ascii="Palatino Linotype" w:hAnsi="Palatino Linotype"/>
          <w:i/>
        </w:rPr>
        <w:t xml:space="preserve">Para el caso de omisión, sin causa justificada, en la presentación de la declaración a que se refiere la fracción III de este artículo, se inhabilitará al infractor de tres meses a un año. </w:t>
      </w:r>
    </w:p>
    <w:p w14:paraId="67607E5E" w14:textId="77777777" w:rsidR="002639CE" w:rsidRPr="00245308" w:rsidRDefault="002639CE" w:rsidP="002639CE">
      <w:pPr>
        <w:pStyle w:val="Prrafodelista"/>
        <w:spacing w:line="276" w:lineRule="auto"/>
        <w:ind w:left="567" w:right="616"/>
        <w:jc w:val="both"/>
        <w:rPr>
          <w:rFonts w:ascii="Palatino Linotype" w:hAnsi="Palatino Linotype"/>
          <w:i/>
        </w:rPr>
      </w:pPr>
    </w:p>
    <w:p w14:paraId="7BDCBB9B" w14:textId="77777777" w:rsidR="002639CE" w:rsidRPr="00245308" w:rsidRDefault="002639CE" w:rsidP="002639CE">
      <w:pPr>
        <w:pStyle w:val="Prrafodelista"/>
        <w:spacing w:line="276" w:lineRule="auto"/>
        <w:ind w:left="567" w:right="616"/>
        <w:jc w:val="both"/>
        <w:rPr>
          <w:rFonts w:ascii="Palatino Linotype" w:hAnsi="Palatino Linotype"/>
          <w:i/>
        </w:rPr>
      </w:pPr>
      <w:r w:rsidRPr="00245308">
        <w:rPr>
          <w:rFonts w:ascii="Palatino Linotype" w:hAnsi="Palatino Linotype"/>
          <w:i/>
        </w:rPr>
        <w:t>Para la imposición de las sanciones a que se refiere este artículo deberá sustanciarse el procedimiento de responsabilidad administrativa por faltas administrativas previsto en el Título Segundo del Libro Segundo de la presente Ley.</w:t>
      </w:r>
    </w:p>
    <w:p w14:paraId="5E1612E2" w14:textId="77777777" w:rsidR="002639CE" w:rsidRPr="00245308" w:rsidRDefault="002639CE" w:rsidP="002639CE">
      <w:pPr>
        <w:pStyle w:val="Prrafodelista"/>
        <w:spacing w:line="276" w:lineRule="auto"/>
        <w:ind w:left="567" w:right="616"/>
        <w:jc w:val="both"/>
        <w:rPr>
          <w:rFonts w:ascii="Palatino Linotype" w:hAnsi="Palatino Linotype"/>
          <w:i/>
        </w:rPr>
      </w:pPr>
    </w:p>
    <w:p w14:paraId="0FDF3F65" w14:textId="77777777" w:rsidR="002639CE" w:rsidRPr="00245308" w:rsidRDefault="002639CE" w:rsidP="002639CE">
      <w:pPr>
        <w:spacing w:line="276" w:lineRule="auto"/>
        <w:ind w:left="567" w:right="616"/>
        <w:jc w:val="both"/>
        <w:rPr>
          <w:rFonts w:ascii="Palatino Linotype" w:hAnsi="Palatino Linotype"/>
          <w:i/>
        </w:rPr>
      </w:pPr>
      <w:r w:rsidRPr="00245308">
        <w:rPr>
          <w:rFonts w:ascii="Palatino Linotype" w:hAnsi="Palatino Linotype"/>
          <w:b/>
          <w:i/>
        </w:rPr>
        <w:t>Artículo 35.</w:t>
      </w:r>
      <w:r w:rsidRPr="00245308">
        <w:rPr>
          <w:rFonts w:ascii="Palatino Linotype" w:hAnsi="Palatino Linotype"/>
          <w:i/>
        </w:rPr>
        <w:t xml:space="preserve"> </w:t>
      </w:r>
      <w:r w:rsidRPr="00245308">
        <w:rPr>
          <w:rFonts w:ascii="Palatino Linotype" w:hAnsi="Palatino Linotype"/>
          <w:b/>
          <w:i/>
        </w:rPr>
        <w:t xml:space="preserve">La declaración de situación </w:t>
      </w:r>
      <w:proofErr w:type="gramStart"/>
      <w:r w:rsidRPr="00245308">
        <w:rPr>
          <w:rFonts w:ascii="Palatino Linotype" w:hAnsi="Palatino Linotype"/>
          <w:b/>
          <w:i/>
        </w:rPr>
        <w:t>patrimonial,</w:t>
      </w:r>
      <w:proofErr w:type="gramEnd"/>
      <w:r w:rsidRPr="00245308">
        <w:rPr>
          <w:rFonts w:ascii="Palatino Linotype" w:hAnsi="Palatino Linotype"/>
          <w:b/>
          <w:i/>
        </w:rPr>
        <w:t xml:space="preserve"> deberá ser presentada a través de medios electrónicos</w:t>
      </w:r>
      <w:r w:rsidRPr="00245308">
        <w:rPr>
          <w:rFonts w:ascii="Palatino Linotype" w:hAnsi="Palatino Linotype"/>
          <w:i/>
        </w:rPr>
        <w:t>, empleándose medios de identificación electrónica.</w:t>
      </w:r>
    </w:p>
    <w:p w14:paraId="028FD0A0" w14:textId="77777777" w:rsidR="002639CE" w:rsidRPr="00245308" w:rsidRDefault="002639CE" w:rsidP="002639CE">
      <w:pPr>
        <w:spacing w:line="276" w:lineRule="auto"/>
        <w:ind w:left="567" w:right="616"/>
        <w:jc w:val="both"/>
        <w:rPr>
          <w:rFonts w:ascii="Palatino Linotype" w:hAnsi="Palatino Linotype"/>
          <w:i/>
        </w:rPr>
      </w:pPr>
      <w:r w:rsidRPr="00245308">
        <w:rPr>
          <w:rFonts w:ascii="Palatino Linotype" w:hAnsi="Palatino Linotype"/>
          <w:b/>
          <w:i/>
        </w:rPr>
        <w:t>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w:t>
      </w:r>
      <w:r w:rsidRPr="00245308">
        <w:rPr>
          <w:rFonts w:ascii="Palatino Linotype" w:hAnsi="Palatino Linotype"/>
          <w:i/>
        </w:rPr>
        <w:t>.</w:t>
      </w:r>
    </w:p>
    <w:p w14:paraId="62432FD0" w14:textId="77777777" w:rsidR="002639CE" w:rsidRPr="00245308" w:rsidRDefault="002639CE" w:rsidP="002639CE">
      <w:pPr>
        <w:spacing w:line="276" w:lineRule="auto"/>
        <w:ind w:left="567" w:right="616"/>
        <w:jc w:val="both"/>
        <w:rPr>
          <w:rFonts w:ascii="Palatino Linotype" w:hAnsi="Palatino Linotype"/>
          <w:i/>
        </w:rPr>
      </w:pPr>
      <w:r w:rsidRPr="00245308">
        <w:rPr>
          <w:rFonts w:ascii="Palatino Linotype" w:hAnsi="Palatino Linotype"/>
          <w:i/>
        </w:rPr>
        <w:t xml:space="preserve">La </w:t>
      </w:r>
      <w:r w:rsidRPr="00245308">
        <w:rPr>
          <w:rFonts w:ascii="Palatino Linotype" w:hAnsi="Palatino Linotype"/>
          <w:b/>
          <w:i/>
        </w:rPr>
        <w:t>Secretaría de la Contraloría tendrá a su cargo el sistema de certificación de los medios de identificación electrónica que utilicen los servidores públicos y llevará el control de dicho medio</w:t>
      </w:r>
      <w:r w:rsidRPr="00245308">
        <w:rPr>
          <w:rFonts w:ascii="Palatino Linotype" w:hAnsi="Palatino Linotype"/>
          <w:i/>
        </w:rPr>
        <w:t>.</w:t>
      </w:r>
    </w:p>
    <w:p w14:paraId="468E266A" w14:textId="77777777" w:rsidR="002639CE" w:rsidRPr="00245308" w:rsidRDefault="002639CE" w:rsidP="002639CE">
      <w:pPr>
        <w:spacing w:line="276" w:lineRule="auto"/>
        <w:ind w:left="567" w:right="616"/>
        <w:jc w:val="both"/>
        <w:rPr>
          <w:rFonts w:ascii="Palatino Linotype" w:hAnsi="Palatino Linotype"/>
          <w:i/>
        </w:rPr>
      </w:pPr>
      <w:r w:rsidRPr="00245308">
        <w:rPr>
          <w:rFonts w:ascii="Palatino Linotype" w:hAnsi="Palatino Linotype"/>
          <w:i/>
        </w:rPr>
        <w:lastRenderedPageBreak/>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 </w:t>
      </w:r>
    </w:p>
    <w:p w14:paraId="566497E8" w14:textId="77777777" w:rsidR="002639CE" w:rsidRPr="00245308" w:rsidRDefault="002639CE" w:rsidP="002639CE">
      <w:pPr>
        <w:spacing w:line="276" w:lineRule="auto"/>
        <w:ind w:left="567" w:right="616"/>
        <w:jc w:val="both"/>
        <w:rPr>
          <w:rFonts w:ascii="Palatino Linotype" w:hAnsi="Palatino Linotype"/>
          <w:i/>
        </w:rPr>
      </w:pPr>
      <w:r w:rsidRPr="00245308">
        <w:rPr>
          <w:rFonts w:ascii="Palatino Linotype" w:hAnsi="Palatino Linotype"/>
          <w:i/>
        </w:rPr>
        <w:t xml:space="preserve">Para los efectos de los procedimientos penales que se deriven de la aplicación de las disposiciones del presente Título, </w:t>
      </w:r>
      <w:r w:rsidRPr="00245308">
        <w:rPr>
          <w:rFonts w:ascii="Palatino Linotype" w:hAnsi="Palatino Linotype"/>
          <w:b/>
          <w:i/>
        </w:rPr>
        <w:t>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w:t>
      </w:r>
      <w:r w:rsidRPr="00245308">
        <w:rPr>
          <w:rFonts w:ascii="Palatino Linotype" w:hAnsi="Palatino Linotype"/>
          <w:i/>
        </w:rPr>
        <w:t>.</w:t>
      </w:r>
    </w:p>
    <w:p w14:paraId="6C249298" w14:textId="77777777" w:rsidR="002639CE" w:rsidRPr="00245308" w:rsidRDefault="002639CE" w:rsidP="002639CE">
      <w:pPr>
        <w:spacing w:line="276" w:lineRule="auto"/>
        <w:ind w:left="567" w:right="616"/>
        <w:jc w:val="both"/>
        <w:rPr>
          <w:rFonts w:ascii="Palatino Linotype" w:hAnsi="Palatino Linotype"/>
          <w:i/>
        </w:rPr>
      </w:pPr>
      <w:r w:rsidRPr="00245308">
        <w:rPr>
          <w:rFonts w:ascii="Palatino Linotype" w:hAnsi="Palatino Linotype"/>
          <w:i/>
        </w:rPr>
        <w:t xml:space="preserve">Los servidores públicos facultados para recabar la declaración de situación </w:t>
      </w:r>
      <w:proofErr w:type="gramStart"/>
      <w:r w:rsidRPr="00245308">
        <w:rPr>
          <w:rFonts w:ascii="Palatino Linotype" w:hAnsi="Palatino Linotype"/>
          <w:i/>
        </w:rPr>
        <w:t>patrimonial,</w:t>
      </w:r>
      <w:proofErr w:type="gramEnd"/>
      <w:r w:rsidRPr="00245308">
        <w:rPr>
          <w:rFonts w:ascii="Palatino Linotype" w:hAnsi="Palatino Linotype"/>
          <w:i/>
        </w:rPr>
        <w:t xml:space="preserve"> deberán resguardar la información a la que accedan observando lo dispuesto en la Ley de Transparencia y Acceso a la Información Pública del Estado de México y Municipios así como en la Ley de Protección de Datos Personales del Estado de México.</w:t>
      </w:r>
    </w:p>
    <w:p w14:paraId="5218BFF6" w14:textId="77777777" w:rsidR="002639CE" w:rsidRPr="00245308" w:rsidRDefault="002639CE" w:rsidP="002639CE">
      <w:pPr>
        <w:spacing w:line="276" w:lineRule="auto"/>
        <w:ind w:left="567" w:right="616"/>
        <w:jc w:val="both"/>
        <w:rPr>
          <w:rFonts w:ascii="Palatino Linotype" w:hAnsi="Palatino Linotype"/>
          <w:i/>
        </w:rPr>
      </w:pPr>
    </w:p>
    <w:p w14:paraId="1A892C31" w14:textId="77777777" w:rsidR="002639CE" w:rsidRPr="00245308" w:rsidRDefault="002639CE" w:rsidP="002639CE">
      <w:pPr>
        <w:spacing w:line="276" w:lineRule="auto"/>
        <w:ind w:left="567" w:right="616"/>
        <w:jc w:val="both"/>
        <w:rPr>
          <w:rFonts w:ascii="Palatino Linotype" w:hAnsi="Palatino Linotype"/>
          <w:i/>
        </w:rPr>
      </w:pPr>
      <w:r w:rsidRPr="00245308">
        <w:rPr>
          <w:rFonts w:ascii="Palatino Linotype" w:hAnsi="Palatino Linotype"/>
          <w:i/>
        </w:rPr>
        <w:t xml:space="preserve"> (Énfasis añadido)</w:t>
      </w:r>
    </w:p>
    <w:p w14:paraId="1B7115E4" w14:textId="77777777" w:rsidR="002639CE" w:rsidRPr="00245308" w:rsidRDefault="002639CE" w:rsidP="002639CE">
      <w:pPr>
        <w:pStyle w:val="Prrafodelista"/>
        <w:spacing w:line="276" w:lineRule="auto"/>
        <w:ind w:left="567" w:right="616"/>
        <w:jc w:val="both"/>
        <w:rPr>
          <w:rFonts w:ascii="Palatino Linotype" w:hAnsi="Palatino Linotype"/>
          <w:i/>
        </w:rPr>
      </w:pPr>
    </w:p>
    <w:p w14:paraId="5C61873F" w14:textId="77777777" w:rsidR="002639CE" w:rsidRPr="00245308" w:rsidRDefault="002639CE" w:rsidP="002639CE">
      <w:pPr>
        <w:pStyle w:val="Prrafodelista"/>
        <w:spacing w:before="240" w:after="240" w:line="276" w:lineRule="auto"/>
        <w:ind w:left="567" w:right="616"/>
        <w:jc w:val="both"/>
        <w:rPr>
          <w:rFonts w:ascii="Palatino Linotype" w:hAnsi="Palatino Linotype"/>
          <w:i/>
        </w:rPr>
      </w:pPr>
      <w:r w:rsidRPr="00245308">
        <w:rPr>
          <w:rFonts w:ascii="Palatino Linotype" w:hAnsi="Palatino Linotype"/>
          <w:i/>
        </w:rPr>
        <w:t>“</w:t>
      </w:r>
      <w:r w:rsidRPr="00245308">
        <w:rPr>
          <w:rFonts w:ascii="Palatino Linotype" w:hAnsi="Palatino Linotype"/>
          <w:b/>
          <w:i/>
        </w:rPr>
        <w:t>Artículo 46. …</w:t>
      </w:r>
    </w:p>
    <w:p w14:paraId="248E574D" w14:textId="77777777" w:rsidR="002639CE" w:rsidRPr="00245308" w:rsidRDefault="002639CE" w:rsidP="002639CE">
      <w:pPr>
        <w:pStyle w:val="Prrafodelista"/>
        <w:spacing w:before="240" w:after="240" w:line="276" w:lineRule="auto"/>
        <w:ind w:left="567" w:right="616"/>
        <w:jc w:val="both"/>
        <w:rPr>
          <w:rFonts w:ascii="Palatino Linotype" w:hAnsi="Palatino Linotype"/>
          <w:i/>
        </w:rPr>
      </w:pPr>
      <w:r w:rsidRPr="00245308">
        <w:rPr>
          <w:rFonts w:ascii="Palatino Linotype" w:hAnsi="Palatino Linotype"/>
          <w:b/>
          <w:i/>
        </w:rPr>
        <w:t>La declaración de intereses deberá presentarse en los plazos a que se refiere el artículo 34 de esta Ley</w:t>
      </w:r>
      <w:r w:rsidRPr="00245308">
        <w:rPr>
          <w:rFonts w:ascii="Palatino Linotype" w:hAnsi="Palatino Linotype"/>
          <w:i/>
        </w:rPr>
        <w:t>, y de la misma manera le serán aplicables los procedimientos establecidos en dicho artículo, para el incumplimiento de dichos plazos.</w:t>
      </w:r>
    </w:p>
    <w:p w14:paraId="03B7EF88" w14:textId="77777777" w:rsidR="002639CE" w:rsidRPr="00245308" w:rsidRDefault="002639CE" w:rsidP="002639CE">
      <w:pPr>
        <w:pStyle w:val="Prrafodelista"/>
        <w:spacing w:before="240" w:after="240" w:line="276" w:lineRule="auto"/>
        <w:ind w:left="567" w:right="616"/>
        <w:jc w:val="both"/>
        <w:rPr>
          <w:rFonts w:ascii="Palatino Linotype" w:hAnsi="Palatino Linotype"/>
          <w:i/>
        </w:rPr>
      </w:pPr>
      <w:r w:rsidRPr="00245308">
        <w:rPr>
          <w:rFonts w:ascii="Palatino Linotype" w:hAnsi="Palatino Linotype"/>
          <w:b/>
          <w:i/>
        </w:rPr>
        <w:t>…”</w:t>
      </w:r>
    </w:p>
    <w:p w14:paraId="426CDD9E" w14:textId="77777777" w:rsidR="002639CE" w:rsidRPr="00245308" w:rsidRDefault="002639CE" w:rsidP="002639CE">
      <w:pPr>
        <w:pStyle w:val="Prrafodelista"/>
        <w:spacing w:before="240" w:after="240" w:line="276" w:lineRule="auto"/>
        <w:ind w:left="567" w:right="616"/>
        <w:jc w:val="both"/>
        <w:rPr>
          <w:rFonts w:ascii="Palatino Linotype" w:hAnsi="Palatino Linotype"/>
          <w:i/>
        </w:rPr>
      </w:pPr>
      <w:r w:rsidRPr="00245308">
        <w:rPr>
          <w:rFonts w:ascii="Palatino Linotype" w:hAnsi="Palatino Linotype"/>
          <w:i/>
        </w:rPr>
        <w:t>(Énfasis añadido)</w:t>
      </w:r>
    </w:p>
    <w:p w14:paraId="657ECC7D" w14:textId="77777777" w:rsidR="002639CE" w:rsidRPr="00245308" w:rsidRDefault="002639CE" w:rsidP="005B608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4C77CC4C" w14:textId="77777777" w:rsidR="005B6083" w:rsidRPr="00245308" w:rsidRDefault="002639CE"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 xml:space="preserve">De </w:t>
      </w:r>
      <w:r w:rsidRPr="00245308">
        <w:rPr>
          <w:rFonts w:ascii="Palatino Linotype" w:hAnsi="Palatino Linotype" w:cs="Arial"/>
          <w:sz w:val="24"/>
          <w:lang w:val="es-ES"/>
        </w:rPr>
        <w:t xml:space="preserve">los dispositivos legales referidos, se advierte que la Ley de Responsabilidades Administrativas del Estado de México y Municipios, establece quiénes son </w:t>
      </w:r>
      <w:proofErr w:type="gramStart"/>
      <w:r w:rsidRPr="00245308">
        <w:rPr>
          <w:rFonts w:ascii="Palatino Linotype" w:hAnsi="Palatino Linotype" w:cs="Arial"/>
          <w:sz w:val="24"/>
          <w:lang w:val="es-ES"/>
        </w:rPr>
        <w:t>los servidores públicos a presentar</w:t>
      </w:r>
      <w:proofErr w:type="gramEnd"/>
      <w:r w:rsidRPr="00245308">
        <w:rPr>
          <w:rFonts w:ascii="Palatino Linotype" w:hAnsi="Palatino Linotype" w:cs="Arial"/>
          <w:sz w:val="24"/>
          <w:lang w:val="es-ES"/>
        </w:rPr>
        <w:t xml:space="preserve"> la </w:t>
      </w:r>
      <w:r w:rsidRPr="00245308">
        <w:rPr>
          <w:rFonts w:ascii="Palatino Linotype" w:hAnsi="Palatino Linotype" w:cs="Arial"/>
          <w:b/>
          <w:sz w:val="24"/>
          <w:lang w:val="es-ES"/>
        </w:rPr>
        <w:t>declaración de situación patrimonial</w:t>
      </w:r>
      <w:r w:rsidRPr="00245308">
        <w:rPr>
          <w:rFonts w:ascii="Palatino Linotype" w:hAnsi="Palatino Linotype" w:cs="Arial"/>
          <w:sz w:val="24"/>
          <w:lang w:val="es-ES"/>
        </w:rPr>
        <w:t>, así como los plazos en que deben de cumplir para presentar la misma.</w:t>
      </w:r>
    </w:p>
    <w:p w14:paraId="2AE5673D" w14:textId="77777777" w:rsidR="005B6083" w:rsidRPr="00245308" w:rsidRDefault="005B6083" w:rsidP="005B608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3DB64AA7" w14:textId="77777777" w:rsidR="005B6083" w:rsidRPr="00245308" w:rsidRDefault="002639CE"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 xml:space="preserve">Asimismo, </w:t>
      </w:r>
      <w:r w:rsidRPr="00245308">
        <w:rPr>
          <w:rFonts w:ascii="Palatino Linotype" w:hAnsi="Palatino Linotype" w:cs="Arial"/>
          <w:sz w:val="24"/>
          <w:lang w:val="es-ES"/>
        </w:rPr>
        <w:t xml:space="preserve">se precisa que para el caso de la declaración patrimonial, esta debe presentarse a través de medios electrónicos, empleándose medios de identificación electrónica, y que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resaltando que la Secretaría de la Contraloría tendrá a su cargo el </w:t>
      </w:r>
      <w:r w:rsidRPr="00245308">
        <w:rPr>
          <w:rFonts w:ascii="Palatino Linotype" w:hAnsi="Palatino Linotype" w:cs="Arial"/>
          <w:b/>
          <w:sz w:val="24"/>
          <w:lang w:val="es-ES"/>
        </w:rPr>
        <w:t xml:space="preserve">sistema de certificación de los medios de identificación electrónica </w:t>
      </w:r>
      <w:r w:rsidRPr="00245308">
        <w:rPr>
          <w:rFonts w:ascii="Palatino Linotype" w:hAnsi="Palatino Linotype" w:cs="Arial"/>
          <w:sz w:val="24"/>
          <w:lang w:val="es-ES"/>
        </w:rPr>
        <w:t>que utilicen los servidores públicos y llevará el control de dicho medio.</w:t>
      </w:r>
    </w:p>
    <w:p w14:paraId="155ACB0D" w14:textId="77777777" w:rsidR="005B6083" w:rsidRPr="00245308" w:rsidRDefault="005B6083" w:rsidP="005B608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572C7827" w14:textId="77777777" w:rsidR="005B6083" w:rsidRPr="00245308" w:rsidRDefault="002639CE"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 xml:space="preserve">En </w:t>
      </w:r>
      <w:r w:rsidRPr="00245308">
        <w:rPr>
          <w:rFonts w:ascii="Palatino Linotype" w:hAnsi="Palatino Linotype" w:cs="Arial"/>
          <w:sz w:val="24"/>
          <w:lang w:val="es-ES"/>
        </w:rPr>
        <w:t>el mismo orden de ideas, es pertinente señalar que los artículos 27</w:t>
      </w:r>
      <w:r w:rsidRPr="00245308">
        <w:rPr>
          <w:rFonts w:ascii="Palatino Linotype" w:hAnsi="Palatino Linotype" w:cs="Arial"/>
          <w:sz w:val="24"/>
          <w:vertAlign w:val="superscript"/>
          <w:lang w:val="es-ES"/>
        </w:rPr>
        <w:footnoteReference w:id="5"/>
      </w:r>
      <w:r w:rsidRPr="00245308">
        <w:rPr>
          <w:rFonts w:ascii="Palatino Linotype" w:hAnsi="Palatino Linotype" w:cs="Arial"/>
          <w:sz w:val="24"/>
          <w:lang w:val="es-ES"/>
        </w:rPr>
        <w:t>, 28</w:t>
      </w:r>
      <w:r w:rsidRPr="00245308">
        <w:rPr>
          <w:rFonts w:ascii="Palatino Linotype" w:hAnsi="Palatino Linotype" w:cs="Arial"/>
          <w:sz w:val="24"/>
          <w:vertAlign w:val="superscript"/>
          <w:lang w:val="es-ES"/>
        </w:rPr>
        <w:footnoteReference w:id="6"/>
      </w:r>
      <w:r w:rsidRPr="00245308">
        <w:rPr>
          <w:rFonts w:ascii="Palatino Linotype" w:hAnsi="Palatino Linotype" w:cs="Arial"/>
          <w:sz w:val="24"/>
          <w:lang w:val="es-ES"/>
        </w:rPr>
        <w:t xml:space="preserve"> y 32</w:t>
      </w:r>
      <w:r w:rsidRPr="00245308">
        <w:rPr>
          <w:rFonts w:ascii="Palatino Linotype" w:hAnsi="Palatino Linotype" w:cs="Arial"/>
          <w:sz w:val="24"/>
          <w:vertAlign w:val="superscript"/>
          <w:lang w:val="es-ES"/>
        </w:rPr>
        <w:footnoteReference w:id="7"/>
      </w:r>
      <w:r w:rsidRPr="00245308">
        <w:rPr>
          <w:rFonts w:ascii="Palatino Linotype" w:hAnsi="Palatino Linotype" w:cs="Arial"/>
          <w:sz w:val="24"/>
          <w:lang w:val="es-ES"/>
        </w:rPr>
        <w:t xml:space="preserve"> de la Ley de Responsabilidades Administrativas del Estado de México y </w:t>
      </w:r>
      <w:r w:rsidRPr="00245308">
        <w:rPr>
          <w:rFonts w:ascii="Palatino Linotype" w:hAnsi="Palatino Linotype" w:cs="Arial"/>
          <w:sz w:val="24"/>
          <w:lang w:val="es-ES"/>
        </w:rPr>
        <w:lastRenderedPageBreak/>
        <w:t>Municipios, en términos generales refieren que  la Secretaría Ejecutiva del Sistema Estatal y Municipal Anticorrupción, estará a cargo del sistema de evolución patrimonial, de declaración de intereses y constancia de presentación de declaración fiscal, a través de la plataforma digital estatal, siendo que la información prevista en el sistema de evolución patrimonial, de declaración de intereses y presentación de las constancias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Nacional Anticorrupción y la Ley del Sistema Anticorrupción del Estado de México y Municipios. Ahora bien, en el sistema de evolución patrimonial, de declaración de intereses y de constancia de presentación de la declaración fiscal de la plataforma digital estatal, se inscribirán los datos públicos de los servidores públicos obligados a presentar declaraciones de situación patrimonial y de intereses.</w:t>
      </w:r>
    </w:p>
    <w:p w14:paraId="600A667A" w14:textId="77777777" w:rsidR="005B6083" w:rsidRPr="00245308" w:rsidRDefault="005B6083" w:rsidP="005B608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0A0A4F42" w14:textId="77777777" w:rsidR="005B6083" w:rsidRPr="00245308" w:rsidRDefault="002639CE"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 xml:space="preserve">Es </w:t>
      </w:r>
      <w:r w:rsidRPr="00245308">
        <w:rPr>
          <w:rFonts w:ascii="Palatino Linotype" w:hAnsi="Palatino Linotype" w:cs="Arial"/>
          <w:sz w:val="24"/>
          <w:lang w:val="es-ES"/>
        </w:rPr>
        <w:t xml:space="preserve">entonces que, la Secretaría de la Contraloría, así como los órganos internos de control según corresponda, serán responsables de inscribir y mantener actualizada en el sistema de evolución patrimonial, de declaración </w:t>
      </w:r>
      <w:r w:rsidRPr="00245308">
        <w:rPr>
          <w:rFonts w:ascii="Palatino Linotype" w:hAnsi="Palatino Linotype" w:cs="Arial"/>
          <w:sz w:val="24"/>
          <w:lang w:val="es-ES"/>
        </w:rPr>
        <w:lastRenderedPageBreak/>
        <w:t>de intereses y de presentación de la constancia de declaración fiscal, la información correspondiente a sus servidores públicos declarantes.</w:t>
      </w:r>
    </w:p>
    <w:p w14:paraId="488F50E5" w14:textId="77777777" w:rsidR="005B6083" w:rsidRPr="00245308" w:rsidRDefault="005B6083" w:rsidP="005B608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3D1F4AB1" w14:textId="77777777" w:rsidR="005B6083" w:rsidRPr="00245308" w:rsidRDefault="002639CE"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 xml:space="preserve">Por </w:t>
      </w:r>
      <w:r w:rsidRPr="00245308">
        <w:rPr>
          <w:rFonts w:ascii="Palatino Linotype" w:hAnsi="Palatino Linotype" w:cs="Arial"/>
          <w:sz w:val="24"/>
          <w:lang w:val="es-ES"/>
        </w:rPr>
        <w:t xml:space="preserve">otro lado, la Ley Orgánica de la Administración Pública del Estado de México, en sus artículos 38 bis, fracción XVII, establece como competencia de la Secretaría de la Contraloría </w:t>
      </w:r>
      <w:r w:rsidRPr="00245308">
        <w:rPr>
          <w:rFonts w:ascii="Palatino Linotype" w:hAnsi="Palatino Linotype" w:cs="Arial"/>
          <w:b/>
          <w:sz w:val="24"/>
          <w:lang w:val="es-ES"/>
        </w:rPr>
        <w:t>recibir y registrar la declaración de situación patrimonial</w:t>
      </w:r>
      <w:r w:rsidRPr="00245308">
        <w:rPr>
          <w:rFonts w:ascii="Palatino Linotype" w:hAnsi="Palatino Linotype" w:cs="Arial"/>
          <w:sz w:val="24"/>
          <w:lang w:val="es-ES"/>
        </w:rPr>
        <w:t xml:space="preserve">, la declaración de intereses, la presentación de la constancia de declaración fiscal y determinar el Conflicto de Intereses </w:t>
      </w:r>
      <w:r w:rsidRPr="00245308">
        <w:rPr>
          <w:rFonts w:ascii="Palatino Linotype" w:hAnsi="Palatino Linotype" w:cs="Arial"/>
          <w:b/>
          <w:sz w:val="24"/>
          <w:lang w:val="es-ES"/>
        </w:rPr>
        <w:t xml:space="preserve">de los servidores públicos </w:t>
      </w:r>
      <w:r w:rsidRPr="00245308">
        <w:rPr>
          <w:rFonts w:ascii="Palatino Linotype" w:hAnsi="Palatino Linotype" w:cs="Arial"/>
          <w:sz w:val="24"/>
          <w:lang w:val="es-ES"/>
        </w:rPr>
        <w:t>del Estado y municipios.</w:t>
      </w:r>
    </w:p>
    <w:p w14:paraId="7481388C" w14:textId="77777777" w:rsidR="005B6083" w:rsidRPr="00245308" w:rsidRDefault="005B6083" w:rsidP="005B608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1C63414E" w14:textId="77777777" w:rsidR="005B6083" w:rsidRPr="00245308" w:rsidRDefault="002639CE"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 xml:space="preserve">De </w:t>
      </w:r>
      <w:r w:rsidRPr="00245308">
        <w:rPr>
          <w:rFonts w:ascii="Palatino Linotype" w:hAnsi="Palatino Linotype" w:cs="Arial"/>
          <w:sz w:val="24"/>
          <w:lang w:val="es-ES"/>
        </w:rPr>
        <w:t xml:space="preserve">lo precisado se advierte que las Contralorías Municipales deben verificar el cumplimiento por parte de los servidores públicos de presentar oportunamente su declaración patrimonial, pero es otro </w:t>
      </w:r>
      <w:r w:rsidRPr="00245308">
        <w:rPr>
          <w:rFonts w:ascii="Palatino Linotype" w:hAnsi="Palatino Linotype" w:cs="Arial"/>
          <w:b/>
          <w:sz w:val="24"/>
          <w:lang w:val="es-ES"/>
        </w:rPr>
        <w:t xml:space="preserve">Sujeto Obligado </w:t>
      </w:r>
      <w:r w:rsidRPr="00245308">
        <w:rPr>
          <w:rFonts w:ascii="Palatino Linotype" w:hAnsi="Palatino Linotype" w:cs="Arial"/>
          <w:sz w:val="24"/>
          <w:lang w:val="es-ES"/>
        </w:rPr>
        <w:t>el que administra y posee el documento en donde costa la declaración patrimonial de los servidores públicos obligados, en el caso específico es la Secretaría de la Contraloría, de ahí que este Órgano Garante se encuentra imposibilitado para ordenar la entrega del soporte documental que contenga las declaraciones patrimoniales.</w:t>
      </w:r>
    </w:p>
    <w:p w14:paraId="26CD1D49" w14:textId="77777777" w:rsidR="005B6083" w:rsidRPr="00245308" w:rsidRDefault="005B6083" w:rsidP="005B608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25E94C18" w14:textId="77777777" w:rsidR="005B6083" w:rsidRPr="00245308" w:rsidRDefault="002639CE"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 xml:space="preserve">Es </w:t>
      </w:r>
      <w:r w:rsidRPr="00245308">
        <w:rPr>
          <w:rFonts w:ascii="Palatino Linotype" w:hAnsi="Palatino Linotype" w:cs="Arial"/>
          <w:sz w:val="24"/>
          <w:lang w:val="es-ES"/>
        </w:rPr>
        <w:t xml:space="preserve">ideal recordar que la Directora de Obra Pública y Desarrollo Urbano del </w:t>
      </w:r>
      <w:r w:rsidRPr="00245308">
        <w:rPr>
          <w:rFonts w:ascii="Palatino Linotype" w:hAnsi="Palatino Linotype" w:cs="Arial"/>
          <w:b/>
          <w:sz w:val="24"/>
          <w:lang w:val="es-ES"/>
        </w:rPr>
        <w:t>SUJETO OBLIGADO</w:t>
      </w:r>
      <w:r w:rsidRPr="00245308">
        <w:rPr>
          <w:rFonts w:ascii="Palatino Linotype" w:hAnsi="Palatino Linotype" w:cs="Arial"/>
          <w:sz w:val="24"/>
          <w:lang w:val="es-ES"/>
        </w:rPr>
        <w:t xml:space="preserve"> refirió a través del informe justificado su negativa a hacer públicos sus datos patrimoniales. No obstante, del estudio efectuado se concluye que pese a que </w:t>
      </w:r>
      <w:r w:rsidR="002E2671" w:rsidRPr="00245308">
        <w:rPr>
          <w:rFonts w:ascii="Palatino Linotype" w:hAnsi="Palatino Linotype" w:cs="Arial"/>
          <w:sz w:val="24"/>
          <w:lang w:val="es-ES"/>
        </w:rPr>
        <w:t>la Directora hubiese consentido el publicar su declaración patrimonial</w:t>
      </w:r>
      <w:r w:rsidRPr="00245308">
        <w:rPr>
          <w:rFonts w:ascii="Palatino Linotype" w:hAnsi="Palatino Linotype" w:cs="Arial"/>
          <w:sz w:val="24"/>
          <w:lang w:val="es-ES"/>
        </w:rPr>
        <w:t xml:space="preserve">, </w:t>
      </w:r>
      <w:r w:rsidR="002E2671" w:rsidRPr="00245308">
        <w:rPr>
          <w:rFonts w:ascii="Palatino Linotype" w:hAnsi="Palatino Linotype" w:cs="Arial"/>
          <w:sz w:val="24"/>
          <w:lang w:val="es-ES"/>
        </w:rPr>
        <w:t>ésta no se realizó</w:t>
      </w:r>
      <w:r w:rsidRPr="00245308">
        <w:rPr>
          <w:rFonts w:ascii="Palatino Linotype" w:hAnsi="Palatino Linotype" w:cs="Arial"/>
          <w:sz w:val="24"/>
          <w:lang w:val="es-ES"/>
        </w:rPr>
        <w:t xml:space="preserve"> ante el Ayuntamiento de </w:t>
      </w:r>
      <w:r w:rsidR="002E2671" w:rsidRPr="00245308">
        <w:rPr>
          <w:rFonts w:ascii="Palatino Linotype" w:hAnsi="Palatino Linotype" w:cs="Arial"/>
          <w:sz w:val="24"/>
          <w:lang w:val="es-ES"/>
        </w:rPr>
        <w:t xml:space="preserve">Villa de </w:t>
      </w:r>
      <w:r w:rsidR="002E2671" w:rsidRPr="00245308">
        <w:rPr>
          <w:rFonts w:ascii="Palatino Linotype" w:hAnsi="Palatino Linotype" w:cs="Arial"/>
          <w:sz w:val="24"/>
          <w:lang w:val="es-ES"/>
        </w:rPr>
        <w:lastRenderedPageBreak/>
        <w:t>Allende</w:t>
      </w:r>
      <w:r w:rsidRPr="00245308">
        <w:rPr>
          <w:rFonts w:ascii="Palatino Linotype" w:hAnsi="Palatino Linotype" w:cs="Arial"/>
          <w:sz w:val="24"/>
          <w:lang w:val="es-ES"/>
        </w:rPr>
        <w:t>, por lo que</w:t>
      </w:r>
      <w:r w:rsidR="002E2671" w:rsidRPr="00245308">
        <w:rPr>
          <w:rFonts w:ascii="Palatino Linotype" w:hAnsi="Palatino Linotype" w:cs="Arial"/>
          <w:sz w:val="24"/>
          <w:lang w:val="es-ES"/>
        </w:rPr>
        <w:t xml:space="preserve"> de cualquier forma</w:t>
      </w:r>
      <w:r w:rsidRPr="00245308">
        <w:rPr>
          <w:rFonts w:ascii="Palatino Linotype" w:hAnsi="Palatino Linotype" w:cs="Arial"/>
          <w:sz w:val="24"/>
          <w:lang w:val="es-ES"/>
        </w:rPr>
        <w:t xml:space="preserve"> el </w:t>
      </w:r>
      <w:r w:rsidR="002E2671" w:rsidRPr="00245308">
        <w:rPr>
          <w:rFonts w:ascii="Palatino Linotype" w:hAnsi="Palatino Linotype" w:cs="Arial"/>
          <w:b/>
          <w:sz w:val="24"/>
          <w:lang w:val="es-ES"/>
        </w:rPr>
        <w:t xml:space="preserve">SUJETO OBLIGADO </w:t>
      </w:r>
      <w:r w:rsidRPr="00245308">
        <w:rPr>
          <w:rFonts w:ascii="Palatino Linotype" w:hAnsi="Palatino Linotype" w:cs="Arial"/>
          <w:sz w:val="24"/>
          <w:lang w:val="es-ES"/>
        </w:rPr>
        <w:t xml:space="preserve">se </w:t>
      </w:r>
      <w:r w:rsidR="002E2671" w:rsidRPr="00245308">
        <w:rPr>
          <w:rFonts w:ascii="Palatino Linotype" w:hAnsi="Palatino Linotype" w:cs="Arial"/>
          <w:sz w:val="24"/>
          <w:lang w:val="es-ES"/>
        </w:rPr>
        <w:t>encontraría</w:t>
      </w:r>
      <w:r w:rsidRPr="00245308">
        <w:rPr>
          <w:rFonts w:ascii="Palatino Linotype" w:hAnsi="Palatino Linotype" w:cs="Arial"/>
          <w:sz w:val="24"/>
          <w:lang w:val="es-ES"/>
        </w:rPr>
        <w:t xml:space="preserve"> imposibilitado para entregar lo </w:t>
      </w:r>
      <w:r w:rsidR="002E2671" w:rsidRPr="00245308">
        <w:rPr>
          <w:rFonts w:ascii="Palatino Linotype" w:hAnsi="Palatino Linotype" w:cs="Arial"/>
          <w:sz w:val="24"/>
          <w:lang w:val="es-ES"/>
        </w:rPr>
        <w:t>requerido</w:t>
      </w:r>
      <w:r w:rsidRPr="00245308">
        <w:rPr>
          <w:rFonts w:ascii="Palatino Linotype" w:hAnsi="Palatino Linotype" w:cs="Arial"/>
          <w:sz w:val="24"/>
          <w:lang w:val="es-ES"/>
        </w:rPr>
        <w:t xml:space="preserve">, en razón de que no cuenta en sus archivos con la información que el </w:t>
      </w:r>
      <w:r w:rsidR="002E2671" w:rsidRPr="00245308">
        <w:rPr>
          <w:rFonts w:ascii="Palatino Linotype" w:hAnsi="Palatino Linotype" w:cs="Arial"/>
          <w:b/>
          <w:sz w:val="24"/>
          <w:lang w:val="es-ES"/>
        </w:rPr>
        <w:t>RECURRENTE</w:t>
      </w:r>
      <w:r w:rsidR="002E2671" w:rsidRPr="00245308">
        <w:rPr>
          <w:rFonts w:ascii="Palatino Linotype" w:hAnsi="Palatino Linotype" w:cs="Arial"/>
          <w:sz w:val="24"/>
          <w:lang w:val="es-ES"/>
        </w:rPr>
        <w:t xml:space="preserve"> precisa</w:t>
      </w:r>
      <w:r w:rsidRPr="00245308">
        <w:rPr>
          <w:rFonts w:ascii="Palatino Linotype" w:hAnsi="Palatino Linotype" w:cs="Arial"/>
          <w:sz w:val="24"/>
          <w:lang w:val="es-ES"/>
        </w:rPr>
        <w:t xml:space="preserve">, pues </w:t>
      </w:r>
      <w:r w:rsidRPr="00245308">
        <w:rPr>
          <w:rFonts w:ascii="Palatino Linotype" w:hAnsi="Palatino Linotype" w:cs="Arial"/>
          <w:b/>
          <w:sz w:val="24"/>
          <w:lang w:val="es-ES"/>
        </w:rPr>
        <w:t>es la Secretaría de la Contraloría quien se encarga de recibir y registrar la declaración de situación patrimonial</w:t>
      </w:r>
      <w:r w:rsidRPr="00245308">
        <w:rPr>
          <w:rFonts w:ascii="Palatino Linotype" w:hAnsi="Palatino Linotype" w:cs="Arial"/>
          <w:sz w:val="24"/>
          <w:lang w:val="es-ES"/>
        </w:rPr>
        <w:t>, la declaración de intereses, la presentación de la constancia de declaración fiscal y determinar el conflicto de intereses de los servidores públicos del Estado de México y Municipios, circunstancia que ya se estableció anteriormente.</w:t>
      </w:r>
    </w:p>
    <w:p w14:paraId="0218EEA4" w14:textId="77777777" w:rsidR="002639CE" w:rsidRPr="00245308" w:rsidRDefault="002639CE" w:rsidP="002639CE">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1187CCB8" w14:textId="77777777" w:rsidR="002639CE" w:rsidRPr="00245308" w:rsidRDefault="002E2671"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 xml:space="preserve">Ahora </w:t>
      </w:r>
      <w:r w:rsidRPr="00245308">
        <w:rPr>
          <w:rFonts w:ascii="Palatino Linotype" w:hAnsi="Palatino Linotype" w:cs="Arial"/>
          <w:sz w:val="24"/>
          <w:lang w:val="es-ES"/>
        </w:rPr>
        <w:t>bien, la Ley General de Responsabilidades Administrativas en su artículo 29, así como el artículo 30 de la similar legislación local, establecen lo siguiente:</w:t>
      </w:r>
    </w:p>
    <w:p w14:paraId="21C558BC" w14:textId="77777777" w:rsidR="002639CE" w:rsidRPr="00245308" w:rsidRDefault="002639CE" w:rsidP="002639CE">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2AE9DD05" w14:textId="77777777" w:rsidR="002E2671" w:rsidRPr="00245308" w:rsidRDefault="002E2671" w:rsidP="002E2671">
      <w:pPr>
        <w:pStyle w:val="Prrafodelista"/>
        <w:spacing w:before="240" w:after="240" w:line="276" w:lineRule="auto"/>
        <w:ind w:left="567" w:right="567"/>
        <w:jc w:val="both"/>
        <w:rPr>
          <w:rFonts w:ascii="Palatino Linotype" w:eastAsia="MS Mincho" w:hAnsi="Palatino Linotype"/>
          <w:i/>
          <w:color w:val="000000"/>
        </w:rPr>
      </w:pPr>
      <w:r w:rsidRPr="00245308">
        <w:rPr>
          <w:rFonts w:ascii="Palatino Linotype" w:eastAsia="MS Mincho" w:hAnsi="Palatino Linotype"/>
          <w:i/>
          <w:color w:val="000000"/>
        </w:rPr>
        <w:t xml:space="preserve">“Artículo 29. </w:t>
      </w:r>
      <w:r w:rsidRPr="00245308">
        <w:rPr>
          <w:rFonts w:ascii="Palatino Linotype" w:eastAsia="MS Mincho" w:hAnsi="Palatino Linotype"/>
          <w:b/>
          <w:i/>
          <w:color w:val="000000"/>
        </w:rPr>
        <w:t>Las declaraciones patrimoniales y de intereses serán públicas salvo los rubros cuya publicidad pueda afectar la vida privada</w:t>
      </w:r>
      <w:r w:rsidRPr="00245308">
        <w:rPr>
          <w:rFonts w:ascii="Palatino Linotype" w:eastAsia="MS Mincho" w:hAnsi="Palatino Linotype"/>
          <w:i/>
          <w:color w:val="000000"/>
        </w:rPr>
        <w:t xml:space="preserve"> </w:t>
      </w:r>
      <w:r w:rsidRPr="00245308">
        <w:rPr>
          <w:rFonts w:ascii="Palatino Linotype" w:eastAsia="MS Mincho" w:hAnsi="Palatino Linotype"/>
          <w:b/>
          <w:i/>
          <w:color w:val="000000"/>
        </w:rPr>
        <w:t>o los datos personales protegidos por la Constitución</w:t>
      </w:r>
      <w:r w:rsidRPr="00245308">
        <w:rPr>
          <w:rFonts w:ascii="Palatino Linotype" w:eastAsia="MS Mincho" w:hAnsi="Palatino Linotype"/>
          <w:i/>
          <w:color w:val="000000"/>
        </w:rPr>
        <w:t xml:space="preserve">. Para tal efecto, el Comité Coordinador, a propuesta del Comité de Participación Ciudadana, </w:t>
      </w:r>
      <w:r w:rsidRPr="00245308">
        <w:rPr>
          <w:rFonts w:ascii="Palatino Linotype" w:eastAsia="MS Mincho" w:hAnsi="Palatino Linotype"/>
          <w:b/>
          <w:i/>
          <w:color w:val="000000"/>
        </w:rPr>
        <w:t xml:space="preserve">emitirá los </w:t>
      </w:r>
      <w:r w:rsidRPr="00245308">
        <w:rPr>
          <w:rFonts w:ascii="Palatino Linotype" w:eastAsia="MS Mincho" w:hAnsi="Palatino Linotype"/>
          <w:b/>
          <w:i/>
          <w:color w:val="000000"/>
          <w:u w:val="single"/>
        </w:rPr>
        <w:t xml:space="preserve">formatos </w:t>
      </w:r>
      <w:r w:rsidRPr="00245308">
        <w:rPr>
          <w:rFonts w:ascii="Palatino Linotype" w:eastAsia="MS Mincho" w:hAnsi="Palatino Linotype"/>
          <w:b/>
          <w:i/>
          <w:color w:val="000000"/>
        </w:rPr>
        <w:t>respectivos</w:t>
      </w:r>
      <w:r w:rsidRPr="00245308">
        <w:rPr>
          <w:rFonts w:ascii="Palatino Linotype" w:eastAsia="MS Mincho" w:hAnsi="Palatino Linotype"/>
          <w:i/>
          <w:color w:val="000000"/>
        </w:rPr>
        <w:t xml:space="preserve">, garantizando que los rubros que pudieran afectar los derechos aludidos queden en resguardo de las autoridades competentes.” </w:t>
      </w:r>
    </w:p>
    <w:p w14:paraId="68D0CF8C" w14:textId="77777777" w:rsidR="002E2671" w:rsidRPr="00245308" w:rsidRDefault="002E2671" w:rsidP="002E2671">
      <w:pPr>
        <w:pStyle w:val="Prrafodelista"/>
        <w:spacing w:before="240" w:after="240" w:line="276" w:lineRule="auto"/>
        <w:ind w:left="567" w:right="567"/>
        <w:jc w:val="both"/>
        <w:rPr>
          <w:rFonts w:ascii="Palatino Linotype" w:eastAsia="MS Mincho" w:hAnsi="Palatino Linotype"/>
          <w:i/>
          <w:color w:val="000000"/>
        </w:rPr>
      </w:pPr>
    </w:p>
    <w:p w14:paraId="2DB719AF" w14:textId="77777777" w:rsidR="002E2671" w:rsidRPr="00245308" w:rsidRDefault="002E2671" w:rsidP="002E2671">
      <w:pPr>
        <w:pStyle w:val="Prrafodelista"/>
        <w:spacing w:before="240" w:after="240" w:line="276" w:lineRule="auto"/>
        <w:ind w:left="567" w:right="567"/>
        <w:jc w:val="both"/>
        <w:rPr>
          <w:rFonts w:ascii="Palatino Linotype" w:eastAsia="MS Mincho" w:hAnsi="Palatino Linotype"/>
          <w:i/>
          <w:color w:val="000000"/>
        </w:rPr>
      </w:pPr>
      <w:r w:rsidRPr="00245308">
        <w:rPr>
          <w:rFonts w:ascii="Palatino Linotype" w:hAnsi="Palatino Linotype"/>
          <w:i/>
        </w:rPr>
        <w:t xml:space="preserve">“Artículo 30. </w:t>
      </w:r>
      <w:r w:rsidRPr="00245308">
        <w:rPr>
          <w:rFonts w:ascii="Palatino Linotype" w:hAnsi="Palatino Linotype"/>
          <w:b/>
          <w:i/>
          <w:u w:val="single"/>
        </w:rPr>
        <w:t xml:space="preserve">Las </w:t>
      </w:r>
      <w:proofErr w:type="gramStart"/>
      <w:r w:rsidRPr="00245308">
        <w:rPr>
          <w:rFonts w:ascii="Palatino Linotype" w:hAnsi="Palatino Linotype"/>
          <w:b/>
          <w:i/>
          <w:u w:val="single"/>
        </w:rPr>
        <w:t>declaraciones patrimonial</w:t>
      </w:r>
      <w:proofErr w:type="gramEnd"/>
      <w:r w:rsidRPr="00245308">
        <w:rPr>
          <w:rFonts w:ascii="Palatino Linotype" w:hAnsi="Palatino Linotype"/>
          <w:b/>
          <w:i/>
          <w:u w:val="single"/>
        </w:rPr>
        <w:t xml:space="preserve"> y de intereses</w:t>
      </w:r>
      <w:r w:rsidRPr="00245308">
        <w:rPr>
          <w:rFonts w:ascii="Palatino Linotype" w:hAnsi="Palatino Linotype"/>
          <w:b/>
          <w:i/>
        </w:rPr>
        <w:t>, serán públicas salvo los rubros cuya publicidad pueda afectar la vida privada o los datos personales protegidos por las Constituciones federal y local.</w:t>
      </w:r>
      <w:r w:rsidRPr="00245308">
        <w:rPr>
          <w:rFonts w:ascii="Palatino Linotype" w:hAnsi="Palatino Linotype"/>
          <w:i/>
        </w:rPr>
        <w:t xml:space="preserve"> Para tal efecto, el Comité Coordinador, a propuesta del Comité de Participación Ciudadana, </w:t>
      </w:r>
      <w:r w:rsidRPr="00245308">
        <w:rPr>
          <w:rFonts w:ascii="Palatino Linotype" w:hAnsi="Palatino Linotype"/>
          <w:b/>
          <w:i/>
        </w:rPr>
        <w:t xml:space="preserve">emitirá los </w:t>
      </w:r>
      <w:r w:rsidRPr="00245308">
        <w:rPr>
          <w:rFonts w:ascii="Palatino Linotype" w:hAnsi="Palatino Linotype"/>
          <w:b/>
          <w:i/>
          <w:u w:val="single"/>
        </w:rPr>
        <w:t>formatos</w:t>
      </w:r>
      <w:r w:rsidRPr="00245308">
        <w:rPr>
          <w:rFonts w:ascii="Palatino Linotype" w:hAnsi="Palatino Linotype"/>
          <w:b/>
          <w:i/>
        </w:rPr>
        <w:t xml:space="preserve"> respectivos</w:t>
      </w:r>
      <w:r w:rsidRPr="00245308">
        <w:rPr>
          <w:rFonts w:ascii="Palatino Linotype" w:hAnsi="Palatino Linotype"/>
          <w:i/>
        </w:rPr>
        <w:t>, en apego a las leyes y ordenamientos en la materia, garantizando que los rubros que pudieran afectar los derechos aludidos queden en resguardo de las autoridades competentes.”</w:t>
      </w:r>
    </w:p>
    <w:p w14:paraId="646110A9" w14:textId="77777777" w:rsidR="002E2671" w:rsidRPr="00245308" w:rsidRDefault="002E2671" w:rsidP="002639CE">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7AC9052C" w14:textId="77777777" w:rsidR="002639CE" w:rsidRPr="00245308" w:rsidRDefault="002E2671"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lastRenderedPageBreak/>
        <w:t xml:space="preserve">De </w:t>
      </w:r>
      <w:r w:rsidRPr="00245308">
        <w:rPr>
          <w:rFonts w:ascii="Palatino Linotype" w:hAnsi="Palatino Linotype" w:cs="Arial"/>
          <w:sz w:val="24"/>
          <w:lang w:val="es-ES"/>
        </w:rPr>
        <w:t xml:space="preserve">lo anterior, se advierte que </w:t>
      </w:r>
      <w:r w:rsidRPr="00245308">
        <w:rPr>
          <w:rFonts w:ascii="Palatino Linotype" w:hAnsi="Palatino Linotype" w:cs="Arial"/>
          <w:b/>
          <w:sz w:val="24"/>
          <w:lang w:val="es-ES"/>
        </w:rPr>
        <w:t>las declaraciones patrimoniales</w:t>
      </w:r>
      <w:r w:rsidRPr="00245308">
        <w:rPr>
          <w:rFonts w:ascii="Palatino Linotype" w:hAnsi="Palatino Linotype" w:cs="Arial"/>
          <w:sz w:val="24"/>
          <w:lang w:val="es-ES"/>
        </w:rPr>
        <w:t xml:space="preserve"> y de intereses </w:t>
      </w:r>
      <w:r w:rsidRPr="00245308">
        <w:rPr>
          <w:rFonts w:ascii="Palatino Linotype" w:hAnsi="Palatino Linotype" w:cs="Arial"/>
          <w:b/>
          <w:sz w:val="24"/>
          <w:lang w:val="es-ES"/>
        </w:rPr>
        <w:t>serán públicas</w:t>
      </w:r>
      <w:r w:rsidRPr="00245308">
        <w:rPr>
          <w:rFonts w:ascii="Palatino Linotype" w:hAnsi="Palatino Linotype" w:cs="Arial"/>
          <w:sz w:val="24"/>
          <w:lang w:val="es-ES"/>
        </w:rPr>
        <w:t>,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14:paraId="0CD86AC3" w14:textId="77777777" w:rsidR="002639CE" w:rsidRPr="00245308" w:rsidRDefault="002639CE" w:rsidP="002639CE">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65848564" w14:textId="77777777" w:rsidR="002639CE" w:rsidRPr="00245308" w:rsidRDefault="002E2671"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 xml:space="preserve">En </w:t>
      </w:r>
      <w:r w:rsidRPr="00245308">
        <w:rPr>
          <w:rFonts w:ascii="Palatino Linotype" w:hAnsi="Palatino Linotype" w:cs="Arial"/>
          <w:sz w:val="24"/>
          <w:lang w:val="es-ES"/>
        </w:rPr>
        <w:t>este orden de ideas, derivado que al Comité de Participación Ciudadana y al Comité Coordinador del Sistema Nacional Anticorrupción, les corresponde definir y aprobar respectivamente los formatos sobre la publicidad de las declaraciones patrimoniales y de intereses aplicables a todos los poderes y a los organismos autónomos; no sólo del orden federal, sino también al estatal y municipal, esta Ponencia del estudio efectuado a la página oficial del Gobierno de México, observó que en el Acuerdo por el que el Comité Coordinador del Sistema Nacional Anticorrupción da a conocer los Formatos de Declaración de Situación Patrimonial y de Intereses</w:t>
      </w:r>
      <w:r w:rsidRPr="00245308">
        <w:rPr>
          <w:rFonts w:ascii="Palatino Linotype" w:hAnsi="Palatino Linotype" w:cs="Arial"/>
          <w:sz w:val="24"/>
          <w:vertAlign w:val="superscript"/>
          <w:lang w:val="es-ES"/>
        </w:rPr>
        <w:footnoteReference w:id="8"/>
      </w:r>
      <w:r w:rsidRPr="00245308">
        <w:rPr>
          <w:rFonts w:ascii="Palatino Linotype" w:hAnsi="Palatino Linotype" w:cs="Arial"/>
          <w:sz w:val="24"/>
          <w:lang w:val="es-ES"/>
        </w:rPr>
        <w:t>, publicado el veinticuatro (24) de diciembre de dos mil diecinueve, se determinó que a partir del uno (01) de enero de dos mil veinte, se establece que éstos serán operables en el ámbito federal, lo que significa que todas las personas servidoras públicas de la Administración Pública Federal, deben conocer el nuevo sistema para la presentación de sus declaraciones patrimoniales y de intereses que les correspondan.</w:t>
      </w:r>
    </w:p>
    <w:p w14:paraId="27FE4344" w14:textId="77777777" w:rsidR="002639CE" w:rsidRPr="00245308" w:rsidRDefault="002639CE" w:rsidP="002639CE">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60675DCB" w14:textId="77777777" w:rsidR="002639CE" w:rsidRPr="00245308" w:rsidRDefault="002E2671" w:rsidP="0030698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 xml:space="preserve">En </w:t>
      </w:r>
      <w:r w:rsidRPr="00245308">
        <w:rPr>
          <w:rFonts w:ascii="Palatino Linotype" w:hAnsi="Palatino Linotype" w:cs="Arial"/>
          <w:sz w:val="24"/>
          <w:lang w:val="es-ES"/>
        </w:rPr>
        <w:t>el mismo sentido, el Acuerdo establece en su artículo tercero que a partir del uno (01) de mayo de dos mil veintiuno, serán operables en el ámbito estatal y municipal los formatos de declaración de situación patrimonial y de intereses publicados en el Diario Oficial de la Federación el veintitrés (23) de septiembre de dos mil diecinueve, con el sistema de evolución patrimonial y de declaración de intereses, a que hace referencia la fracción I del artículo 49 de la Ley General del Sistema Nacional Anticorrupción.</w:t>
      </w:r>
    </w:p>
    <w:p w14:paraId="788629A2" w14:textId="77777777" w:rsidR="002639CE" w:rsidRPr="00245308" w:rsidRDefault="002639CE" w:rsidP="002639CE">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4DF8137A" w14:textId="77777777" w:rsidR="00E85FC1" w:rsidRPr="00245308" w:rsidRDefault="002E2671" w:rsidP="00E85FC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Por</w:t>
      </w:r>
      <w:r w:rsidR="00350EA6" w:rsidRPr="00245308">
        <w:rPr>
          <w:rFonts w:ascii="Palatino Linotype" w:hAnsi="Palatino Linotype" w:cs="Arial"/>
          <w:sz w:val="24"/>
        </w:rPr>
        <w:t xml:space="preserve"> lo anterior</w:t>
      </w:r>
      <w:r w:rsidR="00E85FC1" w:rsidRPr="00245308">
        <w:rPr>
          <w:rFonts w:ascii="Palatino Linotype" w:hAnsi="Palatino Linotype" w:cs="Arial"/>
          <w:sz w:val="24"/>
          <w:lang w:val="es-ES"/>
        </w:rPr>
        <w:t xml:space="preserve">, </w:t>
      </w:r>
      <w:r w:rsidR="00E85FC1" w:rsidRPr="00245308">
        <w:rPr>
          <w:rFonts w:ascii="Palatino Linotype" w:hAnsi="Palatino Linotype" w:cs="Arial"/>
          <w:sz w:val="24"/>
        </w:rPr>
        <w:t>es concluyente</w:t>
      </w:r>
      <w:r w:rsidR="00E85FC1" w:rsidRPr="00245308">
        <w:rPr>
          <w:rFonts w:ascii="Palatino Linotype" w:hAnsi="Palatino Linotype" w:cs="Arial"/>
          <w:sz w:val="24"/>
          <w:lang w:val="es-ES"/>
        </w:rPr>
        <w:t xml:space="preserve"> que el </w:t>
      </w:r>
      <w:r w:rsidR="00E85FC1" w:rsidRPr="00245308">
        <w:rPr>
          <w:rFonts w:ascii="Palatino Linotype" w:hAnsi="Palatino Linotype" w:cs="Arial"/>
          <w:b/>
          <w:sz w:val="24"/>
          <w:lang w:val="es-ES"/>
        </w:rPr>
        <w:t xml:space="preserve">SUJETO OBLIGADO </w:t>
      </w:r>
      <w:r w:rsidR="00E85FC1" w:rsidRPr="00245308">
        <w:rPr>
          <w:rFonts w:ascii="Palatino Linotype" w:hAnsi="Palatino Linotype" w:cs="Arial"/>
          <w:sz w:val="24"/>
          <w:lang w:val="es-ES"/>
        </w:rPr>
        <w:t xml:space="preserve">carece de competencia para generar, poseer o administrar la información solicitada; toda vez que de conformidad con la Ley Orgánica Municipal del Estado de México, únicamente le corresponde a la Contraloría Municipal el </w:t>
      </w:r>
      <w:r w:rsidR="00E85FC1" w:rsidRPr="00245308">
        <w:rPr>
          <w:rFonts w:ascii="Palatino Linotype" w:hAnsi="Palatino Linotype" w:cs="Arial"/>
          <w:b/>
          <w:sz w:val="24"/>
          <w:lang w:val="es-ES"/>
        </w:rPr>
        <w:t>verificar</w:t>
      </w:r>
      <w:r w:rsidR="00E85FC1" w:rsidRPr="00245308">
        <w:rPr>
          <w:rFonts w:ascii="Palatino Linotype" w:hAnsi="Palatino Linotype" w:cs="Arial"/>
          <w:sz w:val="24"/>
          <w:lang w:val="es-ES"/>
        </w:rPr>
        <w:t xml:space="preserve"> que los servidores públicos municipales cumplan con la obligación de presentar oportunamente la manifestación de bienes en términos de la Ley de Responsabilidades de los Servidores Públicos del Estado de México y Municipios</w:t>
      </w:r>
      <w:r w:rsidR="00E85FC1" w:rsidRPr="00245308">
        <w:rPr>
          <w:rFonts w:ascii="Palatino Linotype" w:hAnsi="Palatino Linotype" w:cs="Arial"/>
          <w:sz w:val="24"/>
          <w:vertAlign w:val="superscript"/>
          <w:lang w:val="es-ES"/>
        </w:rPr>
        <w:footnoteReference w:id="9"/>
      </w:r>
      <w:r w:rsidR="00E85FC1" w:rsidRPr="00245308">
        <w:rPr>
          <w:rFonts w:ascii="Palatino Linotype" w:hAnsi="Palatino Linotype" w:cs="Arial"/>
          <w:sz w:val="24"/>
          <w:lang w:val="es-ES"/>
        </w:rPr>
        <w:t>.</w:t>
      </w:r>
      <w:r w:rsidR="00BE2438" w:rsidRPr="00245308">
        <w:rPr>
          <w:rFonts w:ascii="Palatino Linotype" w:hAnsi="Palatino Linotype" w:cs="Arial"/>
          <w:sz w:val="24"/>
          <w:lang w:val="es-ES"/>
        </w:rPr>
        <w:t xml:space="preserve"> Ergo, </w:t>
      </w:r>
      <w:r w:rsidR="00BE2438" w:rsidRPr="00245308">
        <w:rPr>
          <w:rFonts w:ascii="Palatino Linotype" w:hAnsi="Palatino Linotype" w:cs="Arial"/>
          <w:sz w:val="24"/>
        </w:rPr>
        <w:t>no se encuentra constreñido a entregar la información requerida ante la falta de atribuciones para generar, poseer o administrar lo solicitado. Resultando aplicable el criterio 13/17 emitido por el Pleno del Instituto Nacional de Transparencia, Acceso a la Información y Protección de Datos Personales, el cual, para pronta referencia se reproduce a continuación:</w:t>
      </w:r>
    </w:p>
    <w:p w14:paraId="41101140" w14:textId="77777777" w:rsidR="00BE2438" w:rsidRPr="00245308" w:rsidRDefault="00BE2438" w:rsidP="00BE243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2072AD9A" w14:textId="77777777" w:rsidR="00BE2438" w:rsidRPr="00245308" w:rsidRDefault="00BE2438" w:rsidP="00BE2438">
      <w:pPr>
        <w:shd w:val="clear" w:color="auto" w:fill="FFFFFF"/>
        <w:spacing w:line="276" w:lineRule="auto"/>
        <w:ind w:left="567" w:right="567"/>
        <w:jc w:val="both"/>
        <w:rPr>
          <w:rFonts w:ascii="Palatino Linotype" w:hAnsi="Palatino Linotype" w:cs="Arial"/>
          <w:i/>
          <w:lang w:eastAsia="es-MX"/>
        </w:rPr>
      </w:pPr>
      <w:r w:rsidRPr="00245308">
        <w:rPr>
          <w:rFonts w:ascii="Palatino Linotype" w:hAnsi="Palatino Linotype"/>
          <w:b/>
          <w:i/>
        </w:rPr>
        <w:lastRenderedPageBreak/>
        <w:t>“Incompetencia.</w:t>
      </w:r>
      <w:r w:rsidRPr="00245308">
        <w:rPr>
          <w:rFonts w:ascii="Palatino Linotype" w:hAnsi="Palatino Linotype"/>
          <w:i/>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6A7AAF41" w14:textId="77777777" w:rsidR="00BE2438" w:rsidRPr="00245308" w:rsidRDefault="00BE2438" w:rsidP="00BE2438">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7FA2474C" w14:textId="77777777" w:rsidR="00E85FC1" w:rsidRPr="00245308" w:rsidRDefault="00BE2438" w:rsidP="00E85FC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 xml:space="preserve">En </w:t>
      </w:r>
      <w:r w:rsidRPr="00245308">
        <w:rPr>
          <w:rFonts w:ascii="Palatino Linotype" w:hAnsi="Palatino Linotype" w:cs="Arial"/>
          <w:sz w:val="24"/>
          <w:lang w:val="es-ES"/>
        </w:rPr>
        <w:t>ese entendido, no es ocioso mencionar que esta Ponencia Resolutora consultó el Portal de Información Pública de Oficio Mexiquense (</w:t>
      </w:r>
      <w:r w:rsidRPr="00245308">
        <w:rPr>
          <w:rFonts w:ascii="Palatino Linotype" w:hAnsi="Palatino Linotype" w:cs="Arial"/>
          <w:b/>
          <w:i/>
          <w:sz w:val="24"/>
          <w:lang w:val="es-ES"/>
        </w:rPr>
        <w:t>IPOMEX)</w:t>
      </w:r>
      <w:r w:rsidRPr="00245308">
        <w:rPr>
          <w:rFonts w:ascii="Palatino Linotype" w:hAnsi="Palatino Linotype" w:cs="Arial"/>
          <w:sz w:val="24"/>
          <w:lang w:val="es-ES"/>
        </w:rPr>
        <w:t xml:space="preserve"> del </w:t>
      </w:r>
      <w:r w:rsidRPr="00245308">
        <w:rPr>
          <w:rFonts w:ascii="Palatino Linotype" w:hAnsi="Palatino Linotype" w:cs="Arial"/>
          <w:b/>
          <w:sz w:val="24"/>
          <w:lang w:val="es-ES"/>
        </w:rPr>
        <w:t>SUJETO OBLIGADO</w:t>
      </w:r>
      <w:r w:rsidRPr="00245308">
        <w:rPr>
          <w:rStyle w:val="Refdenotaalpie"/>
          <w:rFonts w:ascii="Palatino Linotype" w:hAnsi="Palatino Linotype" w:cs="Arial"/>
          <w:b/>
          <w:sz w:val="24"/>
          <w:lang w:val="es-ES"/>
        </w:rPr>
        <w:footnoteReference w:id="10"/>
      </w:r>
      <w:r w:rsidRPr="00245308">
        <w:rPr>
          <w:rFonts w:ascii="Palatino Linotype" w:hAnsi="Palatino Linotype" w:cs="Arial"/>
          <w:sz w:val="24"/>
          <w:lang w:val="es-ES"/>
        </w:rPr>
        <w:t xml:space="preserve"> con la finalidad de verificar si la información requerida por el </w:t>
      </w:r>
      <w:r w:rsidRPr="00245308">
        <w:rPr>
          <w:rFonts w:ascii="Palatino Linotype" w:hAnsi="Palatino Linotype" w:cs="Arial"/>
          <w:b/>
          <w:sz w:val="24"/>
          <w:lang w:val="es-ES"/>
        </w:rPr>
        <w:t>RECURRENTE</w:t>
      </w:r>
      <w:r w:rsidRPr="00245308">
        <w:rPr>
          <w:rFonts w:ascii="Palatino Linotype" w:hAnsi="Palatino Linotype" w:cs="Arial"/>
          <w:sz w:val="24"/>
          <w:lang w:val="es-ES"/>
        </w:rPr>
        <w:t xml:space="preserve"> se encuentra publicada, no obstante, únicamente se encontraron cuatro registros publicados en los meses de enero, abril, julio y octubre del dos mil diecinueve, mediante los cuales el </w:t>
      </w:r>
      <w:r w:rsidRPr="00245308">
        <w:rPr>
          <w:rFonts w:ascii="Palatino Linotype" w:hAnsi="Palatino Linotype" w:cs="Arial"/>
          <w:b/>
          <w:sz w:val="24"/>
          <w:lang w:val="es-ES"/>
        </w:rPr>
        <w:t>SUJETO OBLIGADO</w:t>
      </w:r>
      <w:r w:rsidRPr="00245308">
        <w:rPr>
          <w:rFonts w:ascii="Palatino Linotype" w:hAnsi="Palatino Linotype" w:cs="Arial"/>
          <w:sz w:val="24"/>
          <w:lang w:val="es-ES"/>
        </w:rPr>
        <w:t xml:space="preserve"> manifestó que la fracción XIII del artículo 92</w:t>
      </w:r>
      <w:r w:rsidRPr="00245308">
        <w:rPr>
          <w:rStyle w:val="Refdenotaalpie"/>
          <w:rFonts w:ascii="Palatino Linotype" w:hAnsi="Palatino Linotype" w:cs="Arial"/>
          <w:sz w:val="24"/>
          <w:lang w:val="es-ES"/>
        </w:rPr>
        <w:footnoteReference w:id="11"/>
      </w:r>
      <w:r w:rsidRPr="00245308">
        <w:rPr>
          <w:rFonts w:ascii="Palatino Linotype" w:hAnsi="Palatino Linotype" w:cs="Arial"/>
          <w:sz w:val="24"/>
          <w:lang w:val="es-ES"/>
        </w:rPr>
        <w:t xml:space="preserve"> de la Ley de Transparencia y Acceso a la Información </w:t>
      </w:r>
      <w:r w:rsidR="00736BC6" w:rsidRPr="00245308">
        <w:rPr>
          <w:rFonts w:ascii="Palatino Linotype" w:hAnsi="Palatino Linotype" w:cs="Arial"/>
          <w:sz w:val="24"/>
          <w:lang w:val="es-ES"/>
        </w:rPr>
        <w:t>no le era aplicable, como muestra la siguiente imagen:</w:t>
      </w:r>
    </w:p>
    <w:p w14:paraId="0F962406" w14:textId="77777777" w:rsidR="00E85FC1" w:rsidRPr="00245308" w:rsidRDefault="00E85FC1" w:rsidP="00E85FC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0DF0C5F0" w14:textId="77777777" w:rsidR="00BE2438" w:rsidRPr="00245308" w:rsidRDefault="00BE2438" w:rsidP="00BE2438">
      <w:pPr>
        <w:pStyle w:val="Prrafodelista"/>
        <w:tabs>
          <w:tab w:val="left" w:pos="142"/>
          <w:tab w:val="left" w:pos="284"/>
          <w:tab w:val="left" w:pos="426"/>
        </w:tabs>
        <w:spacing w:before="240" w:after="240" w:line="360" w:lineRule="auto"/>
        <w:ind w:left="0"/>
        <w:jc w:val="center"/>
        <w:rPr>
          <w:rFonts w:ascii="Palatino Linotype" w:hAnsi="Palatino Linotype" w:cs="Arial"/>
          <w:sz w:val="24"/>
        </w:rPr>
      </w:pPr>
      <w:r w:rsidRPr="00245308">
        <w:rPr>
          <w:noProof/>
          <w:lang w:eastAsia="es-MX"/>
        </w:rPr>
        <w:lastRenderedPageBreak/>
        <w:drawing>
          <wp:inline distT="0" distB="0" distL="0" distR="0" wp14:anchorId="5FC25A96" wp14:editId="3E1A2341">
            <wp:extent cx="4454525" cy="3238500"/>
            <wp:effectExtent l="57150" t="57150" r="117475"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59" t="25622" r="38701" b="27927"/>
                    <a:stretch/>
                  </pic:blipFill>
                  <pic:spPr bwMode="auto">
                    <a:xfrm>
                      <a:off x="0" y="0"/>
                      <a:ext cx="4462643" cy="3244402"/>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8E62DCD" w14:textId="77777777" w:rsidR="00BE2438" w:rsidRPr="00245308" w:rsidRDefault="00BE2438" w:rsidP="00E85FC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6177F25A" w14:textId="77777777" w:rsidR="00E85FC1" w:rsidRPr="00245308" w:rsidRDefault="00736BC6" w:rsidP="00E85FC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lang w:val="es-ES"/>
        </w:rPr>
        <w:t>Por lo anterior, es de resaltar que conforme a lo establecido en la Ley de Responsabilidades Administrativas de los Servidores Públicos, la información materia del presente asunto se encuentra en posesión de la Secretaria de la Contraloría del Gobierno del Estado de México, motivo por el cual es de mencionar que el artículo 167 de la Ley de Transparencia y Acceso a la Información Pública del Estado de México y Municipios establece que cuando las Unidades de Transparencia determinen la notoria incompetencia para atender una solicitud de información, deberán comunicarlo al Solicitante dentro de los tres días hábiles posteriores a la recepción de la solicitud, circunstancia que en el presente asunto no sucedió, actualizándose así lo previsto en la fracción II del artículo 49 de la Ley de la Materia, que se lee a continuación:</w:t>
      </w:r>
    </w:p>
    <w:p w14:paraId="51996194" w14:textId="77777777" w:rsidR="00E85FC1" w:rsidRPr="00245308" w:rsidRDefault="00E85FC1" w:rsidP="00E85FC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0441406A" w14:textId="77777777" w:rsidR="00736BC6" w:rsidRPr="00245308" w:rsidRDefault="00736BC6" w:rsidP="00736BC6">
      <w:pPr>
        <w:shd w:val="clear" w:color="auto" w:fill="FFFFFF"/>
        <w:spacing w:line="276" w:lineRule="auto"/>
        <w:ind w:left="567" w:right="567"/>
        <w:jc w:val="both"/>
        <w:rPr>
          <w:rFonts w:ascii="Palatino Linotype" w:hAnsi="Palatino Linotype" w:cs="Calibri"/>
          <w:i/>
        </w:rPr>
      </w:pPr>
      <w:r w:rsidRPr="00245308">
        <w:rPr>
          <w:rFonts w:ascii="Palatino Linotype" w:hAnsi="Palatino Linotype" w:cs="Calibri"/>
          <w:b/>
          <w:i/>
        </w:rPr>
        <w:t>“Artículo 49.</w:t>
      </w:r>
      <w:r w:rsidRPr="00245308">
        <w:rPr>
          <w:rFonts w:ascii="Palatino Linotype" w:hAnsi="Palatino Linotype" w:cs="Calibri"/>
          <w:i/>
        </w:rPr>
        <w:t xml:space="preserve"> Los Comités de Transparencia tendrán las siguientes atribuciones: </w:t>
      </w:r>
    </w:p>
    <w:p w14:paraId="5650C739" w14:textId="77777777" w:rsidR="00736BC6" w:rsidRPr="00245308" w:rsidRDefault="00736BC6" w:rsidP="00736BC6">
      <w:pPr>
        <w:shd w:val="clear" w:color="auto" w:fill="FFFFFF"/>
        <w:spacing w:line="276" w:lineRule="auto"/>
        <w:ind w:left="567" w:right="567"/>
        <w:jc w:val="both"/>
        <w:rPr>
          <w:rFonts w:ascii="Palatino Linotype" w:hAnsi="Palatino Linotype" w:cs="Calibri"/>
          <w:b/>
          <w:i/>
        </w:rPr>
      </w:pPr>
      <w:r w:rsidRPr="00245308">
        <w:rPr>
          <w:rFonts w:ascii="Palatino Linotype" w:hAnsi="Palatino Linotype" w:cs="Calibri"/>
          <w:b/>
          <w:i/>
        </w:rPr>
        <w:t>(…)</w:t>
      </w:r>
    </w:p>
    <w:p w14:paraId="73F7AFB1" w14:textId="77777777" w:rsidR="00736BC6" w:rsidRPr="00245308" w:rsidRDefault="00736BC6" w:rsidP="00736BC6">
      <w:pPr>
        <w:shd w:val="clear" w:color="auto" w:fill="FFFFFF"/>
        <w:spacing w:line="276" w:lineRule="auto"/>
        <w:ind w:left="567" w:right="567"/>
        <w:jc w:val="both"/>
        <w:rPr>
          <w:rFonts w:ascii="Palatino Linotype" w:hAnsi="Palatino Linotype" w:cs="Calibri"/>
          <w:i/>
        </w:rPr>
      </w:pPr>
      <w:r w:rsidRPr="00245308">
        <w:rPr>
          <w:rFonts w:ascii="Palatino Linotype" w:hAnsi="Palatino Linotype" w:cs="Calibri"/>
          <w:b/>
          <w:i/>
        </w:rPr>
        <w:t>II</w:t>
      </w:r>
      <w:r w:rsidRPr="00245308">
        <w:rPr>
          <w:rFonts w:ascii="Palatino Linotype" w:hAnsi="Palatino Linotype" w:cs="Calibri"/>
          <w:i/>
        </w:rPr>
        <w:t>. “</w:t>
      </w:r>
      <w:r w:rsidRPr="00245308">
        <w:rPr>
          <w:rFonts w:ascii="Palatino Linotype" w:hAnsi="Palatino Linotype" w:cs="Calibri"/>
          <w:b/>
          <w:i/>
          <w:u w:val="single"/>
        </w:rPr>
        <w:t xml:space="preserve">Confirmar, modificar o revocar las determinaciones </w:t>
      </w:r>
      <w:proofErr w:type="gramStart"/>
      <w:r w:rsidRPr="00245308">
        <w:rPr>
          <w:rFonts w:ascii="Palatino Linotype" w:hAnsi="Palatino Linotype" w:cs="Calibri"/>
          <w:b/>
          <w:i/>
          <w:u w:val="single"/>
        </w:rPr>
        <w:t>que</w:t>
      </w:r>
      <w:proofErr w:type="gramEnd"/>
      <w:r w:rsidRPr="00245308">
        <w:rPr>
          <w:rFonts w:ascii="Palatino Linotype" w:hAnsi="Palatino Linotype" w:cs="Calibri"/>
          <w:b/>
          <w:i/>
          <w:u w:val="single"/>
        </w:rPr>
        <w:t xml:space="preserve"> en materia</w:t>
      </w:r>
      <w:r w:rsidRPr="00245308">
        <w:rPr>
          <w:rFonts w:ascii="Palatino Linotype" w:hAnsi="Palatino Linotype" w:cs="Calibri"/>
          <w:i/>
        </w:rPr>
        <w:t xml:space="preserve"> de ampliación del plazo de respuesta, clasificación de la información y declaración de inexistencia o </w:t>
      </w:r>
      <w:r w:rsidRPr="00245308">
        <w:rPr>
          <w:rFonts w:ascii="Palatino Linotype" w:hAnsi="Palatino Linotype" w:cs="Calibri"/>
          <w:b/>
          <w:i/>
          <w:u w:val="single"/>
        </w:rPr>
        <w:t>de incompetencia realicen los titulares de las áreas de los sujetos obligados</w:t>
      </w:r>
      <w:r w:rsidRPr="00245308">
        <w:rPr>
          <w:rFonts w:ascii="Palatino Linotype" w:hAnsi="Palatino Linotype" w:cs="Calibri"/>
          <w:i/>
        </w:rPr>
        <w:t>.”</w:t>
      </w:r>
    </w:p>
    <w:p w14:paraId="001C1F47" w14:textId="77777777" w:rsidR="00736BC6" w:rsidRPr="00245308" w:rsidRDefault="00736BC6" w:rsidP="00736BC6">
      <w:pPr>
        <w:shd w:val="clear" w:color="auto" w:fill="FFFFFF"/>
        <w:spacing w:line="276" w:lineRule="auto"/>
        <w:ind w:left="567" w:right="567"/>
        <w:jc w:val="both"/>
        <w:rPr>
          <w:rFonts w:ascii="Palatino Linotype" w:hAnsi="Palatino Linotype" w:cs="Calibri"/>
          <w:i/>
          <w:lang w:eastAsia="es-MX"/>
        </w:rPr>
      </w:pPr>
      <w:r w:rsidRPr="00245308">
        <w:rPr>
          <w:rFonts w:ascii="Palatino Linotype" w:hAnsi="Palatino Linotype" w:cs="Calibri"/>
          <w:i/>
          <w:lang w:eastAsia="es-MX"/>
        </w:rPr>
        <w:t>(…)</w:t>
      </w:r>
    </w:p>
    <w:p w14:paraId="51E89194" w14:textId="77777777" w:rsidR="00736BC6" w:rsidRPr="00245308" w:rsidRDefault="00736BC6" w:rsidP="00736BC6">
      <w:pPr>
        <w:shd w:val="clear" w:color="auto" w:fill="FFFFFF"/>
        <w:spacing w:line="276" w:lineRule="auto"/>
        <w:ind w:left="567" w:right="567"/>
        <w:jc w:val="both"/>
        <w:rPr>
          <w:rFonts w:ascii="Palatino Linotype" w:hAnsi="Palatino Linotype" w:cs="Calibri"/>
          <w:lang w:eastAsia="es-MX"/>
        </w:rPr>
      </w:pPr>
      <w:r w:rsidRPr="00245308">
        <w:rPr>
          <w:rFonts w:ascii="Palatino Linotype" w:hAnsi="Palatino Linotype" w:cs="Calibri"/>
          <w:lang w:eastAsia="es-MX"/>
        </w:rPr>
        <w:t>(Énfasis añadido.)</w:t>
      </w:r>
    </w:p>
    <w:p w14:paraId="6225A9BD" w14:textId="77777777" w:rsidR="00736BC6" w:rsidRPr="00245308" w:rsidRDefault="00736BC6" w:rsidP="00E85FC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14:paraId="59EDB11E" w14:textId="77777777" w:rsidR="00E85FC1" w:rsidRPr="00245308" w:rsidRDefault="00736BC6" w:rsidP="00E85FC1">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245308">
        <w:rPr>
          <w:rFonts w:ascii="Palatino Linotype" w:hAnsi="Palatino Linotype" w:cs="Arial"/>
          <w:sz w:val="24"/>
        </w:rPr>
        <w:t xml:space="preserve">Luego entonces, </w:t>
      </w:r>
      <w:r w:rsidRPr="00245308">
        <w:rPr>
          <w:rFonts w:ascii="Palatino Linotype" w:hAnsi="Palatino Linotype" w:cs="Arial"/>
          <w:sz w:val="24"/>
          <w:lang w:val="es-ES"/>
        </w:rPr>
        <w:t xml:space="preserve">el Comité de Transparencia del </w:t>
      </w:r>
      <w:r w:rsidRPr="00245308">
        <w:rPr>
          <w:rFonts w:ascii="Palatino Linotype" w:hAnsi="Palatino Linotype" w:cs="Arial"/>
          <w:b/>
          <w:sz w:val="24"/>
          <w:lang w:val="es-ES"/>
        </w:rPr>
        <w:t>SUJETO OBLIGADO</w:t>
      </w:r>
      <w:r w:rsidRPr="00245308">
        <w:rPr>
          <w:rFonts w:ascii="Palatino Linotype" w:hAnsi="Palatino Linotype" w:cs="Arial"/>
          <w:sz w:val="24"/>
          <w:lang w:val="es-ES"/>
        </w:rPr>
        <w:t xml:space="preserve"> deberá emitir el Acuerdo de Declaratoria de Incompetencia en términos de la Ley de Transparencia y Acceso a la Información Pública del Estado de México y Municipios, ante la falta de la declaratoria de incompetencia en el plazo de tres días posteriores a la recepción de la solicitud, que trae consigo una deficiencia en la atención de la solicitud de información, contraviniendo así lo dispuesto en el artículo 1 párrafo tercero de la Constitución Política de los Estados Unidos Mexicanos, al no atender los principios de prontitud, eficacia y expedites consagrados en el artículo 17 del mismo ordenamiento jurídico, al no garantizar la protección más amplia al derecho de acceso a la información de la particular, toda vez que no tiene ningún sentido el silencio de la autoridad, cuando de manera automática advirtió no tener competencia para atender los requerimientos, lo que presupone una entorpecimiento irrestricto a los procedimientos señalados en la Ley Adjetiva.</w:t>
      </w:r>
    </w:p>
    <w:p w14:paraId="0EB0B69A" w14:textId="77777777" w:rsidR="0094170E" w:rsidRPr="00245308" w:rsidRDefault="0094170E" w:rsidP="00E85FC1">
      <w:pPr>
        <w:tabs>
          <w:tab w:val="left" w:pos="142"/>
          <w:tab w:val="left" w:pos="284"/>
          <w:tab w:val="left" w:pos="426"/>
        </w:tabs>
        <w:spacing w:before="240" w:after="240" w:line="360" w:lineRule="auto"/>
        <w:jc w:val="both"/>
        <w:rPr>
          <w:rFonts w:ascii="Palatino Linotype" w:hAnsi="Palatino Linotype" w:cs="Arial"/>
          <w:sz w:val="24"/>
        </w:rPr>
      </w:pPr>
    </w:p>
    <w:p w14:paraId="2C59D83C" w14:textId="77777777" w:rsidR="00BE2C94" w:rsidRPr="00245308" w:rsidRDefault="00736BC6" w:rsidP="004121F3">
      <w:pPr>
        <w:keepNext/>
        <w:keepLines/>
        <w:tabs>
          <w:tab w:val="left" w:pos="142"/>
          <w:tab w:val="left" w:pos="284"/>
        </w:tabs>
        <w:spacing w:before="40"/>
        <w:outlineLvl w:val="1"/>
        <w:rPr>
          <w:rFonts w:ascii="Palatino Linotype" w:hAnsi="Palatino Linotype"/>
          <w:b/>
          <w:sz w:val="24"/>
        </w:rPr>
      </w:pPr>
      <w:bookmarkStart w:id="22" w:name="_Toc33186442"/>
      <w:r w:rsidRPr="00245308">
        <w:rPr>
          <w:rFonts w:ascii="Palatino Linotype" w:eastAsia="MS Gothic" w:hAnsi="Palatino Linotype" w:cs="Times New Roman"/>
          <w:b/>
          <w:sz w:val="24"/>
          <w:szCs w:val="26"/>
        </w:rPr>
        <w:lastRenderedPageBreak/>
        <w:t>QUINTO</w:t>
      </w:r>
      <w:r w:rsidR="00390C2D" w:rsidRPr="00245308">
        <w:rPr>
          <w:rFonts w:ascii="Palatino Linotype" w:eastAsia="MS Gothic" w:hAnsi="Palatino Linotype" w:cs="Times New Roman"/>
          <w:b/>
          <w:sz w:val="24"/>
          <w:szCs w:val="26"/>
        </w:rPr>
        <w:t xml:space="preserve">. </w:t>
      </w:r>
      <w:bookmarkStart w:id="23" w:name="_Toc447183492"/>
      <w:bookmarkStart w:id="24" w:name="_Toc450120667"/>
      <w:bookmarkStart w:id="25" w:name="_Toc461555895"/>
      <w:bookmarkEnd w:id="16"/>
      <w:bookmarkEnd w:id="17"/>
      <w:bookmarkEnd w:id="18"/>
      <w:bookmarkEnd w:id="19"/>
      <w:bookmarkEnd w:id="20"/>
      <w:bookmarkEnd w:id="21"/>
      <w:r w:rsidR="00BE2C94" w:rsidRPr="00245308">
        <w:rPr>
          <w:rFonts w:ascii="Palatino Linotype" w:hAnsi="Palatino Linotype"/>
          <w:b/>
          <w:sz w:val="24"/>
        </w:rPr>
        <w:t>Vista al Órgano de Control Interno.</w:t>
      </w:r>
      <w:bookmarkEnd w:id="22"/>
    </w:p>
    <w:p w14:paraId="0DC948AC" w14:textId="77777777" w:rsidR="00BE2C94" w:rsidRPr="00245308" w:rsidRDefault="00BE2C94" w:rsidP="00BE2C94">
      <w:pPr>
        <w:pStyle w:val="Prrafodelista"/>
        <w:tabs>
          <w:tab w:val="left" w:pos="142"/>
          <w:tab w:val="left" w:pos="284"/>
          <w:tab w:val="left" w:pos="426"/>
        </w:tabs>
        <w:spacing w:before="240" w:after="240" w:line="360" w:lineRule="auto"/>
        <w:ind w:left="0"/>
        <w:jc w:val="both"/>
        <w:rPr>
          <w:rFonts w:ascii="Palatino Linotype" w:hAnsi="Palatino Linotype"/>
          <w:sz w:val="24"/>
        </w:rPr>
      </w:pPr>
    </w:p>
    <w:p w14:paraId="7DF59DE9" w14:textId="77777777" w:rsidR="002B4574" w:rsidRPr="00245308" w:rsidRDefault="00BE2C94"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4"/>
        </w:rPr>
      </w:pPr>
      <w:r w:rsidRPr="00245308">
        <w:rPr>
          <w:rFonts w:ascii="Palatino Linotype" w:hAnsi="Palatino Linotype"/>
          <w:sz w:val="24"/>
        </w:rPr>
        <w:t>E</w:t>
      </w:r>
      <w:r w:rsidR="002B4574" w:rsidRPr="00245308">
        <w:rPr>
          <w:rFonts w:ascii="Palatino Linotype" w:hAnsi="Palatino Linotype"/>
          <w:sz w:val="24"/>
        </w:rPr>
        <w:t xml:space="preserve">s </w:t>
      </w:r>
      <w:r w:rsidR="00AA2B54" w:rsidRPr="00245308">
        <w:rPr>
          <w:rFonts w:ascii="Palatino Linotype" w:eastAsia="MS Mincho" w:hAnsi="Palatino Linotype" w:cs="Times New Roman"/>
          <w:sz w:val="24"/>
        </w:rPr>
        <w:t xml:space="preserve">necesario resaltar que el recurso de revisión previsto en la Ley de la materia no es el medio para investigar y en su caso, sancionar a servidores públicos </w:t>
      </w:r>
      <w:r w:rsidR="00AA2B54" w:rsidRPr="00245308">
        <w:rPr>
          <w:rFonts w:ascii="Palatino Linotype" w:eastAsia="MS Mincho" w:hAnsi="Palatino Linotype" w:cs="Times New Roman"/>
          <w:b/>
          <w:sz w:val="24"/>
          <w:u w:val="single"/>
        </w:rPr>
        <w:t>por la omisión de la entrega de información pública y en la omisión de atención a la solicitud de información;</w:t>
      </w:r>
      <w:r w:rsidR="00AA2B54" w:rsidRPr="00245308">
        <w:rPr>
          <w:rFonts w:ascii="Palatino Linotype" w:eastAsia="MS Mincho" w:hAnsi="Palatino Linotype" w:cs="Times New Roman"/>
          <w:sz w:val="24"/>
        </w:rPr>
        <w:t xml:space="preserve"> sin embargo, dados los planteamientos </w:t>
      </w:r>
      <w:r w:rsidR="00F2176A" w:rsidRPr="00245308">
        <w:rPr>
          <w:rFonts w:ascii="Palatino Linotype" w:eastAsia="MS Mincho" w:hAnsi="Palatino Linotype" w:cs="Times New Roman"/>
          <w:sz w:val="24"/>
        </w:rPr>
        <w:t>expuestos a lo largo de la presente resolución</w:t>
      </w:r>
      <w:r w:rsidR="00AA2B54" w:rsidRPr="00245308">
        <w:rPr>
          <w:rFonts w:ascii="Palatino Linotype" w:eastAsia="MS Mincho" w:hAnsi="Palatino Linotype" w:cs="Times New Roman"/>
          <w:sz w:val="24"/>
        </w:rPr>
        <w:t xml:space="preserve">, se dará vista al área competente para que en ejercicio de sus atribuciones realice las investigaciones pertinentes por las omisiones detectadas atribuibles al </w:t>
      </w:r>
      <w:r w:rsidR="00AA2B54" w:rsidRPr="00245308">
        <w:rPr>
          <w:rFonts w:ascii="Palatino Linotype" w:eastAsia="MS Mincho" w:hAnsi="Palatino Linotype" w:cs="Times New Roman"/>
          <w:b/>
          <w:sz w:val="24"/>
        </w:rPr>
        <w:t>SUJETO OBLIGADO</w:t>
      </w:r>
      <w:r w:rsidR="00AA2B54" w:rsidRPr="00245308">
        <w:rPr>
          <w:rFonts w:ascii="Palatino Linotype" w:eastAsia="MS Mincho" w:hAnsi="Palatino Linotype" w:cs="Times New Roman"/>
          <w:sz w:val="24"/>
        </w:rPr>
        <w:t>.</w:t>
      </w:r>
    </w:p>
    <w:p w14:paraId="52B7F306" w14:textId="77777777" w:rsidR="00E30553" w:rsidRPr="00245308" w:rsidRDefault="00E30553" w:rsidP="009B4FC2">
      <w:pPr>
        <w:pStyle w:val="Prrafodelista"/>
        <w:tabs>
          <w:tab w:val="left" w:pos="142"/>
          <w:tab w:val="left" w:pos="284"/>
          <w:tab w:val="left" w:pos="426"/>
        </w:tabs>
        <w:spacing w:before="240" w:after="240" w:line="360" w:lineRule="auto"/>
        <w:ind w:left="0"/>
        <w:jc w:val="both"/>
        <w:rPr>
          <w:rFonts w:ascii="Palatino Linotype" w:hAnsi="Palatino Linotype"/>
          <w:sz w:val="24"/>
        </w:rPr>
      </w:pPr>
    </w:p>
    <w:p w14:paraId="75F2FEEC" w14:textId="77777777" w:rsidR="00277D13" w:rsidRPr="00245308" w:rsidRDefault="002B4574"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sz w:val="24"/>
        </w:rPr>
      </w:pPr>
      <w:r w:rsidRPr="00245308">
        <w:rPr>
          <w:rFonts w:ascii="Palatino Linotype" w:eastAsia="MS Mincho" w:hAnsi="Palatino Linotype" w:cs="Times New Roman"/>
          <w:sz w:val="24"/>
        </w:rPr>
        <w:t>Por ello</w:t>
      </w:r>
      <w:r w:rsidR="00277D13" w:rsidRPr="00245308">
        <w:rPr>
          <w:rFonts w:ascii="Palatino Linotype" w:eastAsia="MS Mincho" w:hAnsi="Palatino Linotype" w:cs="Times New Roman"/>
          <w:sz w:val="24"/>
        </w:rPr>
        <w:t>, es conveniente señalar la fracción X, del artículo 36, de la Ley de Transparencia y Acceso a la Información Pública del Estado de México y Municipios, que establece:</w:t>
      </w:r>
    </w:p>
    <w:p w14:paraId="062AAA76" w14:textId="77777777" w:rsidR="00277D13" w:rsidRPr="00245308" w:rsidRDefault="00BE1A6D" w:rsidP="009B4FC2">
      <w:pPr>
        <w:pStyle w:val="Sinespaciado"/>
        <w:ind w:left="567" w:right="567"/>
        <w:jc w:val="both"/>
        <w:rPr>
          <w:rFonts w:ascii="Palatino Linotype" w:eastAsia="MS Mincho" w:hAnsi="Palatino Linotype"/>
          <w:i/>
          <w:sz w:val="22"/>
        </w:rPr>
      </w:pPr>
      <w:r w:rsidRPr="00245308">
        <w:rPr>
          <w:rFonts w:ascii="Palatino Linotype" w:eastAsia="MS Mincho" w:hAnsi="Palatino Linotype"/>
          <w:i/>
          <w:sz w:val="22"/>
        </w:rPr>
        <w:t>“</w:t>
      </w:r>
      <w:r w:rsidR="00277D13" w:rsidRPr="00245308">
        <w:rPr>
          <w:rFonts w:ascii="Palatino Linotype" w:eastAsia="MS Mincho" w:hAnsi="Palatino Linotype"/>
          <w:b/>
          <w:i/>
          <w:sz w:val="22"/>
        </w:rPr>
        <w:t>Artículo 36.</w:t>
      </w:r>
      <w:r w:rsidR="00277D13" w:rsidRPr="00245308">
        <w:rPr>
          <w:rFonts w:ascii="Palatino Linotype" w:eastAsia="MS Mincho" w:hAnsi="Palatino Linotype"/>
          <w:i/>
          <w:sz w:val="22"/>
        </w:rPr>
        <w:t xml:space="preserve"> El Instituto tendrá, en el ámbito de su competencia, las siguientes atribuciones:</w:t>
      </w:r>
    </w:p>
    <w:p w14:paraId="2DDA14C2" w14:textId="77777777" w:rsidR="00277D13" w:rsidRPr="00245308" w:rsidRDefault="00277D13" w:rsidP="009B4FC2">
      <w:pPr>
        <w:pStyle w:val="Sinespaciado"/>
        <w:ind w:left="567" w:right="567"/>
        <w:jc w:val="both"/>
        <w:rPr>
          <w:rFonts w:ascii="Palatino Linotype" w:eastAsia="MS Mincho" w:hAnsi="Palatino Linotype"/>
          <w:i/>
          <w:sz w:val="22"/>
        </w:rPr>
      </w:pPr>
      <w:r w:rsidRPr="00245308">
        <w:rPr>
          <w:rFonts w:ascii="Palatino Linotype" w:eastAsia="MS Mincho" w:hAnsi="Palatino Linotype"/>
          <w:i/>
          <w:sz w:val="22"/>
        </w:rPr>
        <w:t>(…)</w:t>
      </w:r>
    </w:p>
    <w:p w14:paraId="225B308B" w14:textId="77777777" w:rsidR="00277D13" w:rsidRPr="00245308" w:rsidRDefault="00277D13" w:rsidP="009B4FC2">
      <w:pPr>
        <w:pStyle w:val="Sinespaciado"/>
        <w:ind w:left="567" w:right="567"/>
        <w:jc w:val="both"/>
        <w:rPr>
          <w:rFonts w:ascii="Palatino Linotype" w:eastAsia="MS Mincho" w:hAnsi="Palatino Linotype"/>
          <w:i/>
          <w:sz w:val="22"/>
        </w:rPr>
      </w:pPr>
      <w:r w:rsidRPr="00245308">
        <w:rPr>
          <w:rFonts w:ascii="Palatino Linotype" w:eastAsia="MS Mincho" w:hAnsi="Palatino Linotype"/>
          <w:b/>
          <w:i/>
          <w:sz w:val="22"/>
        </w:rPr>
        <w:t>X.</w:t>
      </w:r>
      <w:r w:rsidRPr="00245308">
        <w:rPr>
          <w:rFonts w:ascii="Palatino Linotype" w:eastAsia="MS Mincho" w:hAnsi="Palatino Linotype"/>
          <w:i/>
          <w:sz w:val="22"/>
        </w:rPr>
        <w:t xml:space="preserve"> Hacer del conocimiento del órgano de control interno o equivalente de cada Sujeto Obligado las infracciones a esta Ley; </w:t>
      </w:r>
    </w:p>
    <w:p w14:paraId="1F6204B6" w14:textId="77777777" w:rsidR="00277D13" w:rsidRPr="00245308" w:rsidRDefault="00277D13" w:rsidP="009B4FC2">
      <w:pPr>
        <w:pStyle w:val="Sinespaciado"/>
        <w:ind w:left="567" w:right="567"/>
        <w:jc w:val="both"/>
        <w:rPr>
          <w:rFonts w:ascii="Palatino Linotype" w:eastAsia="MS Mincho" w:hAnsi="Palatino Linotype"/>
          <w:i/>
          <w:sz w:val="22"/>
        </w:rPr>
      </w:pPr>
      <w:r w:rsidRPr="00245308">
        <w:rPr>
          <w:rFonts w:ascii="Palatino Linotype" w:eastAsia="MS Mincho" w:hAnsi="Palatino Linotype"/>
          <w:i/>
          <w:sz w:val="22"/>
        </w:rPr>
        <w:t>(…)</w:t>
      </w:r>
      <w:r w:rsidR="00BE1A6D" w:rsidRPr="00245308">
        <w:rPr>
          <w:rFonts w:ascii="Palatino Linotype" w:eastAsia="MS Mincho" w:hAnsi="Palatino Linotype"/>
          <w:i/>
          <w:sz w:val="22"/>
        </w:rPr>
        <w:t>”</w:t>
      </w:r>
    </w:p>
    <w:p w14:paraId="0E5B8726" w14:textId="77777777" w:rsidR="009B4FC2" w:rsidRPr="00245308" w:rsidRDefault="009B4FC2" w:rsidP="009B4FC2">
      <w:pPr>
        <w:pStyle w:val="Sinespaciado"/>
        <w:ind w:left="567" w:right="567"/>
        <w:jc w:val="both"/>
        <w:rPr>
          <w:rFonts w:ascii="Palatino Linotype" w:eastAsia="MS Mincho" w:hAnsi="Palatino Linotype"/>
          <w:i/>
          <w:sz w:val="22"/>
        </w:rPr>
      </w:pPr>
    </w:p>
    <w:p w14:paraId="685C65CA" w14:textId="77777777" w:rsidR="00277D13" w:rsidRPr="00245308" w:rsidRDefault="00277D13"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Arial"/>
          <w:sz w:val="24"/>
        </w:rPr>
      </w:pPr>
      <w:r w:rsidRPr="00245308">
        <w:rPr>
          <w:rFonts w:ascii="Palatino Linotype" w:eastAsia="MS Mincho" w:hAnsi="Palatino Linotype" w:cs="Times New Roman"/>
          <w:sz w:val="24"/>
        </w:rPr>
        <w:t xml:space="preserve">Asimismo, </w:t>
      </w:r>
      <w:r w:rsidR="00AA2B54" w:rsidRPr="00245308">
        <w:rPr>
          <w:rFonts w:ascii="Palatino Linotype" w:eastAsia="MS Mincho" w:hAnsi="Palatino Linotype" w:cs="Times New Roman"/>
          <w:sz w:val="24"/>
        </w:rPr>
        <w:t xml:space="preserve">este Pleno hará del conocimiento del </w:t>
      </w:r>
      <w:r w:rsidR="00F2176A" w:rsidRPr="00245308">
        <w:rPr>
          <w:rFonts w:ascii="Palatino Linotype" w:eastAsia="MS Mincho" w:hAnsi="Palatino Linotype" w:cs="Times New Roman"/>
          <w:sz w:val="24"/>
        </w:rPr>
        <w:t xml:space="preserve">Órgano </w:t>
      </w:r>
      <w:r w:rsidR="00AA2B54" w:rsidRPr="00245308">
        <w:rPr>
          <w:rFonts w:ascii="Palatino Linotype" w:eastAsia="MS Mincho" w:hAnsi="Palatino Linotype" w:cs="Times New Roman"/>
          <w:sz w:val="24"/>
        </w:rPr>
        <w:t xml:space="preserve">de </w:t>
      </w:r>
      <w:r w:rsidR="00F2176A" w:rsidRPr="00245308">
        <w:rPr>
          <w:rFonts w:ascii="Palatino Linotype" w:eastAsia="MS Mincho" w:hAnsi="Palatino Linotype" w:cs="Times New Roman"/>
          <w:sz w:val="24"/>
        </w:rPr>
        <w:t xml:space="preserve">Control </w:t>
      </w:r>
      <w:r w:rsidR="00AA2B54" w:rsidRPr="00245308">
        <w:rPr>
          <w:rFonts w:ascii="Palatino Linotype" w:eastAsia="MS Mincho" w:hAnsi="Palatino Linotype" w:cs="Times New Roman"/>
          <w:sz w:val="24"/>
        </w:rPr>
        <w:t xml:space="preserve">de este Instituto de las infracciones en que el </w:t>
      </w:r>
      <w:r w:rsidR="00F2176A" w:rsidRPr="00245308">
        <w:rPr>
          <w:rFonts w:ascii="Palatino Linotype" w:eastAsia="MS Mincho" w:hAnsi="Palatino Linotype" w:cs="Times New Roman"/>
          <w:b/>
          <w:sz w:val="24"/>
        </w:rPr>
        <w:t>SUJETO OBLIGADO</w:t>
      </w:r>
      <w:r w:rsidR="00F2176A" w:rsidRPr="00245308">
        <w:rPr>
          <w:rFonts w:ascii="Palatino Linotype" w:eastAsia="MS Mincho" w:hAnsi="Palatino Linotype" w:cs="Times New Roman"/>
          <w:sz w:val="24"/>
        </w:rPr>
        <w:t xml:space="preserve"> </w:t>
      </w:r>
      <w:r w:rsidR="00AA2B54" w:rsidRPr="00245308">
        <w:rPr>
          <w:rFonts w:ascii="Palatino Linotype" w:eastAsia="MS Mincho" w:hAnsi="Palatino Linotype" w:cs="Times New Roman"/>
          <w:sz w:val="24"/>
        </w:rPr>
        <w:t>incurrió, toda vez que la naturaleza de investigar y sancionar corresponde a un ente distinto a éste</w:t>
      </w:r>
      <w:r w:rsidR="00F2176A" w:rsidRPr="00245308">
        <w:rPr>
          <w:rFonts w:ascii="Palatino Linotype" w:eastAsia="MS Mincho" w:hAnsi="Palatino Linotype" w:cs="Times New Roman"/>
          <w:sz w:val="24"/>
        </w:rPr>
        <w:t>,</w:t>
      </w:r>
      <w:r w:rsidR="00AA2B54" w:rsidRPr="00245308">
        <w:rPr>
          <w:rFonts w:ascii="Palatino Linotype" w:eastAsia="MS Mincho" w:hAnsi="Palatino Linotype" w:cs="Times New Roman"/>
          <w:sz w:val="24"/>
        </w:rPr>
        <w:t xml:space="preserve"> a través de un procedimiento diferente al recurso de revisión, lo cual se encuentra previsto en la Ley de Transparencia Acceso a la Información Pública </w:t>
      </w:r>
      <w:r w:rsidR="00AA2B54" w:rsidRPr="00245308">
        <w:rPr>
          <w:rFonts w:ascii="Palatino Linotype" w:eastAsia="MS Mincho" w:hAnsi="Palatino Linotype" w:cs="Times New Roman"/>
          <w:sz w:val="24"/>
        </w:rPr>
        <w:lastRenderedPageBreak/>
        <w:t>del Estado de México y Municipios específicamente en sus artículos 190, 222 y 223 que señalan lo siguiente:</w:t>
      </w:r>
    </w:p>
    <w:p w14:paraId="3BB9DDEF" w14:textId="77777777" w:rsidR="00AA2B54" w:rsidRPr="00245308" w:rsidRDefault="00B22768" w:rsidP="00F2176A">
      <w:pPr>
        <w:pStyle w:val="Sinespaciado"/>
        <w:spacing w:line="276" w:lineRule="auto"/>
        <w:ind w:left="567" w:right="567"/>
        <w:jc w:val="both"/>
        <w:rPr>
          <w:rFonts w:ascii="Palatino Linotype" w:eastAsia="MS Mincho" w:hAnsi="Palatino Linotype"/>
          <w:b/>
          <w:i/>
          <w:sz w:val="22"/>
          <w:szCs w:val="22"/>
        </w:rPr>
      </w:pPr>
      <w:r w:rsidRPr="00245308">
        <w:rPr>
          <w:rFonts w:ascii="Palatino Linotype" w:eastAsia="MS Mincho" w:hAnsi="Palatino Linotype"/>
          <w:i/>
          <w:sz w:val="22"/>
          <w:szCs w:val="22"/>
        </w:rPr>
        <w:t>“</w:t>
      </w:r>
      <w:r w:rsidR="00AA2B54" w:rsidRPr="00245308">
        <w:rPr>
          <w:rFonts w:ascii="Palatino Linotype" w:eastAsia="MS Mincho" w:hAnsi="Palatino Linotype" w:cs="Times New Roman"/>
          <w:b/>
          <w:i/>
          <w:sz w:val="22"/>
          <w:szCs w:val="22"/>
        </w:rPr>
        <w:t>Artículo 190.</w:t>
      </w:r>
      <w:r w:rsidR="00AA2B54" w:rsidRPr="00245308">
        <w:rPr>
          <w:rFonts w:ascii="Palatino Linotype" w:eastAsia="MS Mincho" w:hAnsi="Palatino Linotype" w:cs="Times New Roman"/>
          <w:i/>
          <w:sz w:val="22"/>
          <w:szCs w:val="22"/>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483F4B6" w14:textId="77777777" w:rsidR="00AA2B54" w:rsidRPr="00245308" w:rsidRDefault="00AA2B54" w:rsidP="00F2176A">
      <w:pPr>
        <w:pStyle w:val="Sinespaciado"/>
        <w:spacing w:line="276" w:lineRule="auto"/>
        <w:ind w:left="567" w:right="567"/>
        <w:jc w:val="both"/>
        <w:rPr>
          <w:rFonts w:ascii="Palatino Linotype" w:eastAsia="MS Mincho" w:hAnsi="Palatino Linotype"/>
          <w:i/>
          <w:sz w:val="22"/>
          <w:szCs w:val="22"/>
        </w:rPr>
      </w:pPr>
    </w:p>
    <w:p w14:paraId="354FD09F" w14:textId="77777777" w:rsidR="00277D13" w:rsidRPr="00245308" w:rsidRDefault="00277D13" w:rsidP="00F2176A">
      <w:pPr>
        <w:pStyle w:val="Sinespaciado"/>
        <w:spacing w:line="276" w:lineRule="auto"/>
        <w:ind w:left="567" w:right="567"/>
        <w:jc w:val="both"/>
        <w:rPr>
          <w:rFonts w:ascii="Palatino Linotype" w:eastAsia="MS Mincho" w:hAnsi="Palatino Linotype"/>
          <w:i/>
          <w:sz w:val="22"/>
          <w:szCs w:val="22"/>
        </w:rPr>
      </w:pPr>
      <w:r w:rsidRPr="00245308">
        <w:rPr>
          <w:rFonts w:ascii="Palatino Linotype" w:eastAsia="MS Mincho" w:hAnsi="Palatino Linotype"/>
          <w:b/>
          <w:i/>
          <w:sz w:val="22"/>
          <w:szCs w:val="22"/>
        </w:rPr>
        <w:t>Artículo 222.</w:t>
      </w:r>
      <w:r w:rsidRPr="00245308">
        <w:rPr>
          <w:rFonts w:ascii="Palatino Linotype" w:eastAsia="MS Mincho" w:hAnsi="Palatino Linotype"/>
          <w:i/>
          <w:sz w:val="22"/>
          <w:szCs w:val="22"/>
        </w:rPr>
        <w:t xml:space="preserve"> Son causas de responsabilidad administrativa de los servidores públicos de los sujetos obligados, por incumplimiento de las obligaciones establecidas en la materia de la presente Ley, las siguientes:</w:t>
      </w:r>
    </w:p>
    <w:p w14:paraId="520329D2" w14:textId="77777777" w:rsidR="00277D13" w:rsidRPr="00245308" w:rsidRDefault="00B22768" w:rsidP="00F2176A">
      <w:pPr>
        <w:pStyle w:val="Sinespaciado"/>
        <w:spacing w:line="276" w:lineRule="auto"/>
        <w:ind w:left="567" w:right="567"/>
        <w:jc w:val="both"/>
        <w:rPr>
          <w:rFonts w:ascii="Palatino Linotype" w:eastAsia="MS Mincho" w:hAnsi="Palatino Linotype"/>
          <w:i/>
          <w:sz w:val="22"/>
          <w:szCs w:val="22"/>
        </w:rPr>
      </w:pPr>
      <w:r w:rsidRPr="00245308">
        <w:rPr>
          <w:rFonts w:ascii="Palatino Linotype" w:eastAsia="MS Mincho" w:hAnsi="Palatino Linotype"/>
          <w:i/>
          <w:sz w:val="22"/>
          <w:szCs w:val="22"/>
        </w:rPr>
        <w:t>(</w:t>
      </w:r>
      <w:r w:rsidR="00277D13" w:rsidRPr="00245308">
        <w:rPr>
          <w:rFonts w:ascii="Palatino Linotype" w:eastAsia="MS Mincho" w:hAnsi="Palatino Linotype"/>
          <w:i/>
          <w:sz w:val="22"/>
          <w:szCs w:val="22"/>
        </w:rPr>
        <w:t>…</w:t>
      </w:r>
      <w:r w:rsidRPr="00245308">
        <w:rPr>
          <w:rFonts w:ascii="Palatino Linotype" w:eastAsia="MS Mincho" w:hAnsi="Palatino Linotype"/>
          <w:i/>
          <w:sz w:val="22"/>
          <w:szCs w:val="22"/>
        </w:rPr>
        <w:t>(</w:t>
      </w:r>
    </w:p>
    <w:p w14:paraId="5E6830C2" w14:textId="77777777" w:rsidR="00277D13" w:rsidRPr="00245308" w:rsidRDefault="00277D13" w:rsidP="00F2176A">
      <w:pPr>
        <w:pStyle w:val="Sinespaciado"/>
        <w:spacing w:line="276" w:lineRule="auto"/>
        <w:ind w:left="567" w:right="567"/>
        <w:jc w:val="both"/>
        <w:rPr>
          <w:rFonts w:ascii="Palatino Linotype" w:eastAsia="MS Mincho" w:hAnsi="Palatino Linotype"/>
          <w:b/>
          <w:i/>
          <w:sz w:val="22"/>
          <w:szCs w:val="22"/>
        </w:rPr>
      </w:pPr>
      <w:r w:rsidRPr="00245308">
        <w:rPr>
          <w:rFonts w:ascii="Palatino Linotype" w:eastAsia="MS Mincho" w:hAnsi="Palatino Linotype"/>
          <w:b/>
          <w:i/>
          <w:sz w:val="22"/>
          <w:szCs w:val="22"/>
        </w:rPr>
        <w:t xml:space="preserve">I. Cualquier acto u </w:t>
      </w:r>
      <w:r w:rsidRPr="00245308">
        <w:rPr>
          <w:rFonts w:ascii="Palatino Linotype" w:eastAsia="MS Mincho" w:hAnsi="Palatino Linotype"/>
          <w:b/>
          <w:i/>
          <w:sz w:val="22"/>
          <w:szCs w:val="22"/>
          <w:u w:val="single"/>
        </w:rPr>
        <w:t>omisión</w:t>
      </w:r>
      <w:r w:rsidRPr="00245308">
        <w:rPr>
          <w:rFonts w:ascii="Palatino Linotype" w:eastAsia="MS Mincho" w:hAnsi="Palatino Linotype"/>
          <w:b/>
          <w:i/>
          <w:sz w:val="22"/>
          <w:szCs w:val="22"/>
        </w:rPr>
        <w:t xml:space="preserve"> que provoque la suspensión o deficiencia en la atención de las solicitudes de información;</w:t>
      </w:r>
    </w:p>
    <w:p w14:paraId="5E2369A7" w14:textId="77777777" w:rsidR="00277D13" w:rsidRPr="00245308" w:rsidRDefault="00277D13" w:rsidP="00F2176A">
      <w:pPr>
        <w:pStyle w:val="Sinespaciado"/>
        <w:spacing w:line="276" w:lineRule="auto"/>
        <w:ind w:left="567" w:right="567"/>
        <w:jc w:val="both"/>
        <w:rPr>
          <w:rFonts w:ascii="Palatino Linotype" w:eastAsia="MS Mincho" w:hAnsi="Palatino Linotype"/>
          <w:i/>
          <w:sz w:val="22"/>
          <w:szCs w:val="22"/>
        </w:rPr>
      </w:pPr>
      <w:r w:rsidRPr="00245308">
        <w:rPr>
          <w:rFonts w:ascii="Palatino Linotype" w:eastAsia="MS Mincho" w:hAnsi="Palatino Linotype"/>
          <w:b/>
          <w:i/>
          <w:sz w:val="22"/>
          <w:szCs w:val="22"/>
          <w:u w:val="single"/>
        </w:rPr>
        <w:t>II. La falta de respuesta a las solicitudes de información en los plazos señalados en la normatividad aplicable</w:t>
      </w:r>
      <w:r w:rsidRPr="00245308">
        <w:rPr>
          <w:rFonts w:ascii="Palatino Linotype" w:eastAsia="MS Mincho" w:hAnsi="Palatino Linotype"/>
          <w:i/>
          <w:sz w:val="22"/>
          <w:szCs w:val="22"/>
        </w:rPr>
        <w:t>;</w:t>
      </w:r>
    </w:p>
    <w:p w14:paraId="0F990A15" w14:textId="77777777" w:rsidR="00277D13" w:rsidRPr="00245308" w:rsidRDefault="00B22768" w:rsidP="00F2176A">
      <w:pPr>
        <w:pStyle w:val="Sinespaciado"/>
        <w:spacing w:line="276" w:lineRule="auto"/>
        <w:ind w:left="567" w:right="567"/>
        <w:jc w:val="both"/>
        <w:rPr>
          <w:rFonts w:ascii="Palatino Linotype" w:eastAsia="MS Mincho" w:hAnsi="Palatino Linotype"/>
          <w:i/>
          <w:sz w:val="22"/>
          <w:szCs w:val="22"/>
        </w:rPr>
      </w:pPr>
      <w:r w:rsidRPr="00245308">
        <w:rPr>
          <w:rFonts w:ascii="Palatino Linotype" w:eastAsia="MS Mincho" w:hAnsi="Palatino Linotype"/>
          <w:i/>
          <w:sz w:val="22"/>
          <w:szCs w:val="22"/>
        </w:rPr>
        <w:t>(</w:t>
      </w:r>
      <w:r w:rsidR="00277D13" w:rsidRPr="00245308">
        <w:rPr>
          <w:rFonts w:ascii="Palatino Linotype" w:eastAsia="MS Mincho" w:hAnsi="Palatino Linotype"/>
          <w:i/>
          <w:sz w:val="22"/>
          <w:szCs w:val="22"/>
        </w:rPr>
        <w:t>…</w:t>
      </w:r>
      <w:r w:rsidRPr="00245308">
        <w:rPr>
          <w:rFonts w:ascii="Palatino Linotype" w:eastAsia="MS Mincho" w:hAnsi="Palatino Linotype"/>
          <w:i/>
          <w:sz w:val="22"/>
          <w:szCs w:val="22"/>
        </w:rPr>
        <w:t>)</w:t>
      </w:r>
    </w:p>
    <w:p w14:paraId="7D247602" w14:textId="77777777" w:rsidR="00B22768" w:rsidRPr="00245308" w:rsidRDefault="00B22768" w:rsidP="00F2176A">
      <w:pPr>
        <w:pStyle w:val="Sinespaciado"/>
        <w:spacing w:line="276" w:lineRule="auto"/>
        <w:ind w:left="567" w:right="567"/>
        <w:jc w:val="both"/>
        <w:rPr>
          <w:rFonts w:ascii="Palatino Linotype" w:eastAsia="MS Mincho" w:hAnsi="Palatino Linotype"/>
          <w:i/>
          <w:sz w:val="22"/>
          <w:szCs w:val="22"/>
        </w:rPr>
      </w:pPr>
    </w:p>
    <w:p w14:paraId="7AD01545" w14:textId="77777777" w:rsidR="00277D13" w:rsidRPr="00245308" w:rsidRDefault="00277D13" w:rsidP="00F2176A">
      <w:pPr>
        <w:pStyle w:val="Sinespaciado"/>
        <w:spacing w:line="276" w:lineRule="auto"/>
        <w:ind w:left="567" w:right="567"/>
        <w:jc w:val="both"/>
        <w:rPr>
          <w:rFonts w:ascii="Palatino Linotype" w:eastAsia="MS Mincho" w:hAnsi="Palatino Linotype"/>
          <w:i/>
          <w:sz w:val="22"/>
          <w:szCs w:val="22"/>
        </w:rPr>
      </w:pPr>
      <w:r w:rsidRPr="00245308">
        <w:rPr>
          <w:rFonts w:ascii="Palatino Linotype" w:eastAsia="MS Mincho" w:hAnsi="Palatino Linotype"/>
          <w:b/>
          <w:i/>
          <w:sz w:val="22"/>
          <w:szCs w:val="22"/>
        </w:rPr>
        <w:t>Artículo 223.</w:t>
      </w:r>
      <w:r w:rsidRPr="00245308">
        <w:rPr>
          <w:rFonts w:ascii="Palatino Linotype" w:eastAsia="MS Mincho" w:hAnsi="Palatino Linotype"/>
          <w:i/>
          <w:sz w:val="22"/>
          <w:szCs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BCD03A9" w14:textId="77777777" w:rsidR="00277D13" w:rsidRPr="00245308" w:rsidRDefault="00B22768" w:rsidP="00F2176A">
      <w:pPr>
        <w:pStyle w:val="Sinespaciado"/>
        <w:spacing w:line="276" w:lineRule="auto"/>
        <w:ind w:left="567" w:right="567"/>
        <w:jc w:val="both"/>
        <w:rPr>
          <w:rFonts w:ascii="Palatino Linotype" w:eastAsia="MS Mincho" w:hAnsi="Palatino Linotype"/>
          <w:i/>
          <w:sz w:val="22"/>
          <w:szCs w:val="22"/>
        </w:rPr>
      </w:pPr>
      <w:r w:rsidRPr="00245308">
        <w:rPr>
          <w:rFonts w:ascii="Palatino Linotype" w:eastAsia="MS Mincho" w:hAnsi="Palatino Linotype"/>
          <w:i/>
          <w:sz w:val="22"/>
          <w:szCs w:val="22"/>
        </w:rPr>
        <w:t>(</w:t>
      </w:r>
      <w:r w:rsidR="00277D13" w:rsidRPr="00245308">
        <w:rPr>
          <w:rFonts w:ascii="Palatino Linotype" w:eastAsia="MS Mincho" w:hAnsi="Palatino Linotype"/>
          <w:i/>
          <w:sz w:val="22"/>
          <w:szCs w:val="22"/>
        </w:rPr>
        <w:t>…</w:t>
      </w:r>
      <w:r w:rsidRPr="00245308">
        <w:rPr>
          <w:rFonts w:ascii="Palatino Linotype" w:eastAsia="MS Mincho" w:hAnsi="Palatino Linotype"/>
          <w:i/>
          <w:sz w:val="22"/>
          <w:szCs w:val="22"/>
        </w:rPr>
        <w:t>)”</w:t>
      </w:r>
    </w:p>
    <w:p w14:paraId="23122D28" w14:textId="77777777" w:rsidR="009B4FC2" w:rsidRPr="00245308" w:rsidRDefault="009B4FC2" w:rsidP="00F2176A">
      <w:pPr>
        <w:pStyle w:val="Sinespaciado"/>
        <w:spacing w:line="276" w:lineRule="auto"/>
        <w:ind w:left="567" w:right="567"/>
        <w:jc w:val="both"/>
        <w:rPr>
          <w:rFonts w:ascii="Palatino Linotype" w:eastAsia="MS Mincho" w:hAnsi="Palatino Linotype"/>
          <w:sz w:val="22"/>
          <w:szCs w:val="22"/>
        </w:rPr>
      </w:pPr>
      <w:r w:rsidRPr="00245308">
        <w:rPr>
          <w:rFonts w:ascii="Palatino Linotype" w:eastAsia="MS Mincho" w:hAnsi="Palatino Linotype"/>
          <w:sz w:val="22"/>
          <w:szCs w:val="22"/>
        </w:rPr>
        <w:t>(Énfasis añadido)</w:t>
      </w:r>
    </w:p>
    <w:p w14:paraId="0B5B2B4E" w14:textId="77777777" w:rsidR="009B4FC2" w:rsidRPr="00245308" w:rsidRDefault="009B4FC2" w:rsidP="00BE1A6D">
      <w:pPr>
        <w:pStyle w:val="Sinespaciado"/>
        <w:ind w:left="851" w:right="567"/>
        <w:jc w:val="both"/>
        <w:rPr>
          <w:rFonts w:ascii="Palatino Linotype" w:eastAsia="MS Mincho" w:hAnsi="Palatino Linotype"/>
          <w:sz w:val="22"/>
        </w:rPr>
      </w:pPr>
    </w:p>
    <w:p w14:paraId="439905A9" w14:textId="77777777" w:rsidR="00277D13" w:rsidRPr="00245308" w:rsidRDefault="001F48F8"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4"/>
          <w:szCs w:val="24"/>
        </w:rPr>
      </w:pPr>
      <w:r w:rsidRPr="00245308">
        <w:rPr>
          <w:rFonts w:ascii="Palatino Linotype" w:eastAsia="Calibri" w:hAnsi="Palatino Linotype" w:cs="Arial"/>
          <w:color w:val="000000"/>
          <w:sz w:val="24"/>
          <w:szCs w:val="24"/>
          <w:lang w:val="es-ES" w:eastAsia="es-MX"/>
        </w:rPr>
        <w:t xml:space="preserve">Así las cosas, del análisis realizado a las constancias de autos que obran en el expediente digital del recurso de revisión indicado al rubro, se aprecia que la Unidad de Transparencia del </w:t>
      </w:r>
      <w:r w:rsidRPr="00245308">
        <w:rPr>
          <w:rFonts w:ascii="Palatino Linotype" w:eastAsia="Calibri" w:hAnsi="Palatino Linotype" w:cs="Arial"/>
          <w:b/>
          <w:color w:val="000000"/>
          <w:sz w:val="24"/>
          <w:szCs w:val="24"/>
          <w:lang w:val="es-ES" w:eastAsia="es-MX"/>
        </w:rPr>
        <w:t>SUJETO OBLIGADO</w:t>
      </w:r>
      <w:r w:rsidRPr="00245308">
        <w:rPr>
          <w:rFonts w:ascii="Palatino Linotype" w:eastAsia="Calibri" w:hAnsi="Palatino Linotype" w:cs="Arial"/>
          <w:color w:val="000000"/>
          <w:sz w:val="24"/>
          <w:szCs w:val="24"/>
          <w:lang w:val="es-ES" w:eastAsia="es-MX"/>
        </w:rPr>
        <w:t xml:space="preserve"> </w:t>
      </w:r>
      <w:r w:rsidR="00962EC1" w:rsidRPr="00245308">
        <w:rPr>
          <w:rFonts w:ascii="Palatino Linotype" w:eastAsia="Calibri" w:hAnsi="Palatino Linotype" w:cs="Arial"/>
          <w:color w:val="000000"/>
          <w:sz w:val="24"/>
          <w:szCs w:val="24"/>
          <w:lang w:val="es-ES" w:eastAsia="es-MX"/>
        </w:rPr>
        <w:t xml:space="preserve">no turnó la solicitud de información a ningún área administrativa del Ayuntamiento de Villa de </w:t>
      </w:r>
      <w:r w:rsidR="00962EC1" w:rsidRPr="00245308">
        <w:rPr>
          <w:rFonts w:ascii="Palatino Linotype" w:eastAsia="Calibri" w:hAnsi="Palatino Linotype" w:cs="Arial"/>
          <w:color w:val="000000"/>
          <w:sz w:val="24"/>
          <w:szCs w:val="24"/>
          <w:lang w:val="es-ES" w:eastAsia="es-MX"/>
        </w:rPr>
        <w:lastRenderedPageBreak/>
        <w:t>Allende que tuviera competencia para poseer, generar o administrar la información</w:t>
      </w:r>
      <w:r w:rsidRPr="00245308">
        <w:rPr>
          <w:rFonts w:ascii="Palatino Linotype" w:eastAsia="Calibri" w:hAnsi="Palatino Linotype" w:cs="Arial"/>
          <w:color w:val="000000"/>
          <w:sz w:val="24"/>
          <w:szCs w:val="24"/>
          <w:lang w:val="es-ES" w:eastAsia="es-MX"/>
        </w:rPr>
        <w:t xml:space="preserve">, como muestra la </w:t>
      </w:r>
      <w:proofErr w:type="gramStart"/>
      <w:r w:rsidRPr="00245308">
        <w:rPr>
          <w:rFonts w:ascii="Palatino Linotype" w:eastAsia="Calibri" w:hAnsi="Palatino Linotype" w:cs="Arial"/>
          <w:color w:val="000000"/>
          <w:sz w:val="24"/>
          <w:szCs w:val="24"/>
          <w:lang w:val="es-ES" w:eastAsia="es-MX"/>
        </w:rPr>
        <w:t>siguientes captura</w:t>
      </w:r>
      <w:proofErr w:type="gramEnd"/>
      <w:r w:rsidRPr="00245308">
        <w:rPr>
          <w:rFonts w:ascii="Palatino Linotype" w:eastAsia="Calibri" w:hAnsi="Palatino Linotype" w:cs="Arial"/>
          <w:color w:val="000000"/>
          <w:sz w:val="24"/>
          <w:szCs w:val="24"/>
          <w:lang w:val="es-ES" w:eastAsia="es-MX"/>
        </w:rPr>
        <w:t xml:space="preserve"> de pantalla:</w:t>
      </w:r>
    </w:p>
    <w:p w14:paraId="607AF251" w14:textId="77777777" w:rsidR="001F48F8" w:rsidRPr="00245308" w:rsidRDefault="001F48F8" w:rsidP="001F48F8">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p>
    <w:p w14:paraId="67AF0A08" w14:textId="4629C777" w:rsidR="002B1DA8" w:rsidRPr="00245308" w:rsidRDefault="00EC4EB9" w:rsidP="001F48F8">
      <w:pPr>
        <w:pStyle w:val="Prrafodelista"/>
        <w:tabs>
          <w:tab w:val="left" w:pos="142"/>
          <w:tab w:val="left" w:pos="284"/>
          <w:tab w:val="left" w:pos="426"/>
        </w:tabs>
        <w:spacing w:before="240" w:after="240" w:line="360" w:lineRule="auto"/>
        <w:ind w:left="0"/>
        <w:jc w:val="center"/>
        <w:rPr>
          <w:rFonts w:ascii="Palatino Linotype" w:hAnsi="Palatino Linotype"/>
          <w:sz w:val="24"/>
          <w:szCs w:val="24"/>
        </w:rPr>
      </w:pPr>
      <w:r>
        <w:rPr>
          <w:rFonts w:ascii="Palatino Linotype" w:hAnsi="Palatino Linotype"/>
          <w:noProof/>
          <w:sz w:val="24"/>
          <w:szCs w:val="24"/>
        </w:rPr>
        <w:drawing>
          <wp:inline distT="0" distB="0" distL="0" distR="0" wp14:anchorId="0B695078" wp14:editId="0D7E6D0A">
            <wp:extent cx="4457700" cy="1238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1238250"/>
                    </a:xfrm>
                    <a:prstGeom prst="rect">
                      <a:avLst/>
                    </a:prstGeom>
                    <a:noFill/>
                    <a:ln>
                      <a:noFill/>
                    </a:ln>
                  </pic:spPr>
                </pic:pic>
              </a:graphicData>
            </a:graphic>
          </wp:inline>
        </w:drawing>
      </w:r>
    </w:p>
    <w:p w14:paraId="4120B15E" w14:textId="77777777" w:rsidR="001F48F8" w:rsidRPr="00245308" w:rsidRDefault="001F48F8" w:rsidP="001F48F8">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p>
    <w:p w14:paraId="1E414289" w14:textId="77777777" w:rsidR="001F48F8" w:rsidRPr="00245308" w:rsidRDefault="001F48F8"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4"/>
          <w:szCs w:val="24"/>
        </w:rPr>
      </w:pPr>
      <w:r w:rsidRPr="00245308">
        <w:rPr>
          <w:rFonts w:ascii="Palatino Linotype" w:eastAsia="Calibri" w:hAnsi="Palatino Linotype" w:cs="Arial"/>
          <w:color w:val="000000"/>
          <w:sz w:val="24"/>
          <w:szCs w:val="24"/>
          <w:lang w:val="es-ES" w:eastAsia="es-MX"/>
        </w:rPr>
        <w:t xml:space="preserve">Por lo que es menester en este asunto, dar vista al Órgano de Control Interno de este Instituto para que en ejercicio de sus atribuciones atienda las directivas marcadas en la propia Ley de la materia, con fundamento en el artículo 190 de la </w:t>
      </w:r>
      <w:r w:rsidR="00962EC1" w:rsidRPr="00245308">
        <w:rPr>
          <w:rFonts w:ascii="Palatino Linotype" w:eastAsia="Calibri" w:hAnsi="Palatino Linotype" w:cs="Arial"/>
          <w:color w:val="000000"/>
          <w:sz w:val="24"/>
          <w:szCs w:val="24"/>
          <w:lang w:val="es-ES" w:eastAsia="es-MX"/>
        </w:rPr>
        <w:t xml:space="preserve">Ley </w:t>
      </w:r>
      <w:r w:rsidRPr="00245308">
        <w:rPr>
          <w:rFonts w:ascii="Palatino Linotype" w:eastAsia="Calibri" w:hAnsi="Palatino Linotype" w:cs="Arial"/>
          <w:color w:val="000000"/>
          <w:sz w:val="24"/>
          <w:szCs w:val="24"/>
          <w:lang w:val="es-ES" w:eastAsia="es-MX"/>
        </w:rPr>
        <w:t>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8A23E03" w14:textId="77777777" w:rsidR="00451617" w:rsidRPr="00245308" w:rsidRDefault="00451617" w:rsidP="00763406">
      <w:pPr>
        <w:pStyle w:val="Prrafodelista"/>
        <w:tabs>
          <w:tab w:val="left" w:pos="142"/>
          <w:tab w:val="left" w:pos="284"/>
        </w:tabs>
        <w:ind w:left="0"/>
        <w:rPr>
          <w:rFonts w:ascii="Palatino Linotype" w:hAnsi="Palatino Linotype"/>
          <w:sz w:val="24"/>
          <w:szCs w:val="24"/>
          <w:lang w:val="es-ES"/>
        </w:rPr>
      </w:pPr>
    </w:p>
    <w:p w14:paraId="1331D46E" w14:textId="77777777" w:rsidR="004C7552" w:rsidRPr="00245308" w:rsidRDefault="004C7552"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4"/>
          <w:szCs w:val="24"/>
        </w:rPr>
      </w:pPr>
      <w:r w:rsidRPr="00245308">
        <w:rPr>
          <w:rFonts w:ascii="Palatino Linotype" w:hAnsi="Palatino Linotype"/>
          <w:sz w:val="24"/>
          <w:szCs w:val="24"/>
        </w:rPr>
        <w:t>Por lo anteriormente expuesto, este Órgano Garante emite los siguientes:</w:t>
      </w:r>
    </w:p>
    <w:p w14:paraId="79AF438B" w14:textId="77777777" w:rsidR="004C7552" w:rsidRPr="00245308" w:rsidRDefault="004C7552">
      <w:pPr>
        <w:spacing w:after="160" w:line="259" w:lineRule="auto"/>
        <w:rPr>
          <w:rFonts w:ascii="Palatino Linotype" w:hAnsi="Palatino Linotype"/>
          <w:sz w:val="24"/>
          <w:szCs w:val="24"/>
        </w:rPr>
      </w:pPr>
      <w:r w:rsidRPr="00245308">
        <w:rPr>
          <w:rFonts w:ascii="Palatino Linotype" w:hAnsi="Palatino Linotype"/>
          <w:sz w:val="24"/>
          <w:szCs w:val="24"/>
        </w:rPr>
        <w:br w:type="page"/>
      </w:r>
    </w:p>
    <w:p w14:paraId="53BF258E" w14:textId="77777777" w:rsidR="006E5EF0" w:rsidRPr="00245308" w:rsidRDefault="006E5EF0" w:rsidP="004C0DA1">
      <w:pPr>
        <w:pStyle w:val="Ttulo1"/>
        <w:spacing w:line="360" w:lineRule="auto"/>
        <w:jc w:val="center"/>
        <w:rPr>
          <w:sz w:val="24"/>
          <w:szCs w:val="24"/>
          <w:lang w:val="es-ES"/>
        </w:rPr>
      </w:pPr>
      <w:bookmarkStart w:id="26" w:name="_Toc33186443"/>
      <w:bookmarkEnd w:id="23"/>
      <w:bookmarkEnd w:id="24"/>
      <w:bookmarkEnd w:id="25"/>
      <w:r w:rsidRPr="00245308">
        <w:rPr>
          <w:sz w:val="24"/>
          <w:szCs w:val="24"/>
          <w:lang w:val="es-ES"/>
        </w:rPr>
        <w:lastRenderedPageBreak/>
        <w:t>R E S O L U T I V O S</w:t>
      </w:r>
      <w:bookmarkEnd w:id="26"/>
    </w:p>
    <w:p w14:paraId="67108E60" w14:textId="77777777" w:rsidR="0094170E" w:rsidRPr="00245308" w:rsidRDefault="0094170E" w:rsidP="0094170E">
      <w:pPr>
        <w:pStyle w:val="Sinespaciado"/>
        <w:spacing w:line="360" w:lineRule="auto"/>
        <w:jc w:val="both"/>
        <w:rPr>
          <w:rFonts w:ascii="Palatino Linotype" w:hAnsi="Palatino Linotype"/>
          <w:b/>
        </w:rPr>
      </w:pPr>
    </w:p>
    <w:p w14:paraId="0132F842" w14:textId="77777777" w:rsidR="00736BC6" w:rsidRPr="00245308" w:rsidRDefault="00736BC6" w:rsidP="00736BC6">
      <w:pPr>
        <w:spacing w:line="360" w:lineRule="auto"/>
        <w:jc w:val="both"/>
        <w:rPr>
          <w:rFonts w:ascii="Palatino Linotype" w:eastAsia="Times New Roman" w:hAnsi="Palatino Linotype" w:cs="Times New Roman"/>
          <w:sz w:val="24"/>
        </w:rPr>
      </w:pPr>
      <w:r w:rsidRPr="00245308">
        <w:rPr>
          <w:rFonts w:ascii="Palatino Linotype" w:eastAsia="Times New Roman" w:hAnsi="Palatino Linotype" w:cs="Arial"/>
          <w:b/>
          <w:sz w:val="24"/>
        </w:rPr>
        <w:t xml:space="preserve">PRIMERO. </w:t>
      </w:r>
      <w:r w:rsidRPr="00245308">
        <w:rPr>
          <w:rFonts w:ascii="Palatino Linotype" w:eastAsia="Times New Roman" w:hAnsi="Palatino Linotype" w:cs="Arial"/>
          <w:sz w:val="24"/>
        </w:rPr>
        <w:t>Resultan fundadas las</w:t>
      </w:r>
      <w:r w:rsidRPr="00245308">
        <w:rPr>
          <w:rFonts w:ascii="Palatino Linotype" w:eastAsia="Times New Roman" w:hAnsi="Palatino Linotype" w:cs="Arial"/>
          <w:b/>
          <w:sz w:val="24"/>
        </w:rPr>
        <w:t xml:space="preserve"> </w:t>
      </w:r>
      <w:r w:rsidRPr="00245308">
        <w:rPr>
          <w:rFonts w:ascii="Palatino Linotype" w:eastAsia="Times New Roman" w:hAnsi="Palatino Linotype" w:cs="Arial"/>
          <w:sz w:val="24"/>
          <w:lang w:val="es-ES"/>
        </w:rPr>
        <w:t xml:space="preserve">razones o motivos de inconformidad hechos valer </w:t>
      </w:r>
      <w:r w:rsidRPr="00245308">
        <w:rPr>
          <w:rFonts w:ascii="Palatino Linotype" w:eastAsia="Calibri" w:hAnsi="Palatino Linotype" w:cs="Arial"/>
          <w:sz w:val="24"/>
          <w:lang w:val="es-ES"/>
        </w:rPr>
        <w:t xml:space="preserve">en el recurso de revisión </w:t>
      </w:r>
      <w:r w:rsidRPr="00245308">
        <w:rPr>
          <w:rFonts w:ascii="Palatino Linotype" w:hAnsi="Palatino Linotype" w:cs="Arial"/>
          <w:b/>
          <w:bCs/>
          <w:sz w:val="24"/>
        </w:rPr>
        <w:t>09383/INFOEM/IP/RR/</w:t>
      </w:r>
      <w:proofErr w:type="gramStart"/>
      <w:r w:rsidRPr="00245308">
        <w:rPr>
          <w:rFonts w:ascii="Palatino Linotype" w:hAnsi="Palatino Linotype" w:cs="Arial"/>
          <w:b/>
          <w:bCs/>
          <w:sz w:val="24"/>
        </w:rPr>
        <w:t xml:space="preserve">2019,  </w:t>
      </w:r>
      <w:r w:rsidRPr="00245308">
        <w:rPr>
          <w:rFonts w:ascii="Palatino Linotype" w:hAnsi="Palatino Linotype" w:cs="Arial"/>
          <w:bCs/>
          <w:sz w:val="24"/>
        </w:rPr>
        <w:t>en</w:t>
      </w:r>
      <w:proofErr w:type="gramEnd"/>
      <w:r w:rsidRPr="00245308">
        <w:rPr>
          <w:rFonts w:ascii="Palatino Linotype" w:hAnsi="Palatino Linotype" w:cs="Arial"/>
          <w:bCs/>
          <w:sz w:val="24"/>
        </w:rPr>
        <w:t xml:space="preserve"> términos del </w:t>
      </w:r>
      <w:r w:rsidRPr="00245308">
        <w:rPr>
          <w:rFonts w:ascii="Palatino Linotype" w:hAnsi="Palatino Linotype" w:cs="Arial"/>
          <w:b/>
          <w:bCs/>
          <w:sz w:val="24"/>
        </w:rPr>
        <w:t>Considerando</w:t>
      </w:r>
      <w:r w:rsidRPr="00245308">
        <w:rPr>
          <w:rFonts w:ascii="Palatino Linotype" w:hAnsi="Palatino Linotype" w:cs="Arial"/>
          <w:bCs/>
          <w:sz w:val="24"/>
        </w:rPr>
        <w:t xml:space="preserve"> </w:t>
      </w:r>
      <w:r w:rsidRPr="00245308">
        <w:rPr>
          <w:rFonts w:ascii="Palatino Linotype" w:hAnsi="Palatino Linotype" w:cs="Arial"/>
          <w:b/>
          <w:bCs/>
          <w:sz w:val="24"/>
        </w:rPr>
        <w:t xml:space="preserve">CUARTO </w:t>
      </w:r>
      <w:r w:rsidRPr="00245308">
        <w:rPr>
          <w:rFonts w:ascii="Palatino Linotype" w:hAnsi="Palatino Linotype" w:cs="Arial"/>
          <w:bCs/>
          <w:sz w:val="24"/>
        </w:rPr>
        <w:t>de la presente resolución.</w:t>
      </w:r>
    </w:p>
    <w:p w14:paraId="1B6AA75D" w14:textId="77777777" w:rsidR="00736BC6" w:rsidRPr="00245308" w:rsidRDefault="00736BC6" w:rsidP="00736BC6">
      <w:pPr>
        <w:spacing w:before="240" w:after="240" w:line="360" w:lineRule="auto"/>
        <w:jc w:val="both"/>
        <w:rPr>
          <w:rFonts w:ascii="Palatino Linotype" w:eastAsia="Calibri" w:hAnsi="Palatino Linotype" w:cs="Arial"/>
          <w:b/>
          <w:sz w:val="24"/>
          <w:lang w:val="es-ES"/>
        </w:rPr>
      </w:pPr>
      <w:bookmarkStart w:id="27" w:name="_Toc477891768"/>
      <w:bookmarkStart w:id="28" w:name="_Toc477891858"/>
      <w:bookmarkStart w:id="29" w:name="_Toc481576259"/>
      <w:bookmarkStart w:id="30" w:name="_Toc492590391"/>
      <w:bookmarkStart w:id="31" w:name="_Toc462653937"/>
      <w:bookmarkStart w:id="32" w:name="_Toc453696502"/>
      <w:bookmarkStart w:id="33" w:name="_Toc454301155"/>
      <w:r w:rsidRPr="00245308">
        <w:rPr>
          <w:rFonts w:ascii="Palatino Linotype" w:hAnsi="Palatino Linotype"/>
          <w:b/>
          <w:sz w:val="24"/>
        </w:rPr>
        <w:t>SEGUNDO.</w:t>
      </w:r>
      <w:r w:rsidRPr="00245308">
        <w:rPr>
          <w:rStyle w:val="Ttulo2Car"/>
          <w:sz w:val="28"/>
        </w:rPr>
        <w:t xml:space="preserve"> </w:t>
      </w:r>
      <w:bookmarkEnd w:id="27"/>
      <w:bookmarkEnd w:id="28"/>
      <w:bookmarkEnd w:id="29"/>
      <w:bookmarkEnd w:id="30"/>
      <w:bookmarkEnd w:id="31"/>
      <w:bookmarkEnd w:id="32"/>
      <w:bookmarkEnd w:id="33"/>
      <w:r w:rsidRPr="00245308">
        <w:rPr>
          <w:rFonts w:ascii="Palatino Linotype" w:eastAsia="Calibri" w:hAnsi="Palatino Linotype" w:cs="Arial"/>
          <w:sz w:val="24"/>
          <w:lang w:val="es-ES"/>
        </w:rPr>
        <w:t>Se</w:t>
      </w:r>
      <w:r w:rsidRPr="00245308">
        <w:rPr>
          <w:rFonts w:ascii="Palatino Linotype" w:eastAsia="Calibri" w:hAnsi="Palatino Linotype" w:cs="Arial"/>
          <w:b/>
          <w:sz w:val="24"/>
          <w:lang w:val="es-ES"/>
        </w:rPr>
        <w:t xml:space="preserve"> ORDENA </w:t>
      </w:r>
      <w:r w:rsidR="00B12851" w:rsidRPr="00245308">
        <w:rPr>
          <w:rFonts w:ascii="Palatino Linotype" w:eastAsia="Calibri" w:hAnsi="Palatino Linotype" w:cs="Arial"/>
          <w:sz w:val="24"/>
          <w:lang w:val="es-ES"/>
        </w:rPr>
        <w:t xml:space="preserve">al </w:t>
      </w:r>
      <w:r w:rsidR="00B12851" w:rsidRPr="00245308">
        <w:rPr>
          <w:rFonts w:ascii="Palatino Linotype" w:eastAsia="Calibri" w:hAnsi="Palatino Linotype" w:cs="Arial"/>
          <w:b/>
          <w:sz w:val="24"/>
          <w:lang w:val="es-ES"/>
        </w:rPr>
        <w:t>Ayuntamiento de Villa de Allende</w:t>
      </w:r>
      <w:r w:rsidR="00B12851" w:rsidRPr="00245308">
        <w:rPr>
          <w:rFonts w:ascii="Palatino Linotype" w:eastAsia="Calibri" w:hAnsi="Palatino Linotype" w:cs="Arial"/>
          <w:sz w:val="24"/>
          <w:lang w:val="es-ES"/>
        </w:rPr>
        <w:t xml:space="preserve"> </w:t>
      </w:r>
      <w:r w:rsidRPr="00245308">
        <w:rPr>
          <w:rFonts w:ascii="Palatino Linotype" w:eastAsia="Times New Roman" w:hAnsi="Palatino Linotype" w:cs="Arial"/>
          <w:sz w:val="24"/>
          <w:lang w:val="es-ES"/>
        </w:rPr>
        <w:t>entregar vía Sistema de Acceso a la Información Mexiquense (SAIMEX)</w:t>
      </w:r>
      <w:r w:rsidRPr="00245308">
        <w:rPr>
          <w:rFonts w:ascii="Palatino Linotype" w:eastAsia="Times New Roman" w:hAnsi="Palatino Linotype" w:cs="Arial"/>
          <w:b/>
          <w:sz w:val="24"/>
          <w:lang w:val="es-ES"/>
        </w:rPr>
        <w:t>,</w:t>
      </w:r>
      <w:r w:rsidRPr="00245308">
        <w:rPr>
          <w:rFonts w:ascii="Palatino Linotype" w:eastAsia="Times New Roman" w:hAnsi="Palatino Linotype" w:cs="Arial"/>
          <w:sz w:val="24"/>
          <w:lang w:val="es-ES"/>
        </w:rPr>
        <w:t xml:space="preserve"> </w:t>
      </w:r>
      <w:r w:rsidR="00B12851" w:rsidRPr="00245308">
        <w:rPr>
          <w:rFonts w:ascii="Palatino Linotype" w:eastAsia="Times New Roman" w:hAnsi="Palatino Linotype" w:cs="Arial"/>
          <w:sz w:val="24"/>
          <w:lang w:val="es-ES"/>
        </w:rPr>
        <w:t>la siguiente información</w:t>
      </w:r>
      <w:r w:rsidRPr="00245308">
        <w:rPr>
          <w:rFonts w:ascii="Palatino Linotype" w:hAnsi="Palatino Linotype" w:cs="Arial"/>
          <w:bCs/>
          <w:sz w:val="24"/>
        </w:rPr>
        <w:t>:</w:t>
      </w:r>
    </w:p>
    <w:p w14:paraId="65A354C7" w14:textId="77777777" w:rsidR="00736BC6" w:rsidRPr="00245308" w:rsidRDefault="00B12851" w:rsidP="00736BC6">
      <w:pPr>
        <w:pStyle w:val="Prrafodelista"/>
        <w:numPr>
          <w:ilvl w:val="1"/>
          <w:numId w:val="28"/>
        </w:numPr>
        <w:autoSpaceDE w:val="0"/>
        <w:autoSpaceDN w:val="0"/>
        <w:adjustRightInd w:val="0"/>
        <w:spacing w:line="360" w:lineRule="auto"/>
        <w:ind w:left="567" w:right="567"/>
        <w:jc w:val="both"/>
        <w:rPr>
          <w:rFonts w:ascii="Palatino Linotype" w:eastAsia="Calibri" w:hAnsi="Palatino Linotype" w:cs="Arial"/>
          <w:b/>
          <w:sz w:val="24"/>
          <w:lang w:val="es-ES"/>
        </w:rPr>
      </w:pPr>
      <w:r w:rsidRPr="00245308">
        <w:rPr>
          <w:rFonts w:ascii="Palatino Linotype" w:hAnsi="Palatino Linotype"/>
          <w:b/>
          <w:sz w:val="24"/>
        </w:rPr>
        <w:t>Acuerdo del Comité de Transparencia por el que se declare la incompetencia del Ayuntamiento de Villa de Allende para poseer, generar o administrar la declaración patrimonial de la Directora de Obras Públicas y Desarrollo Urbano.</w:t>
      </w:r>
    </w:p>
    <w:p w14:paraId="45F85243" w14:textId="77777777" w:rsidR="00736BC6" w:rsidRPr="00245308" w:rsidRDefault="00736BC6" w:rsidP="00736BC6">
      <w:pPr>
        <w:pStyle w:val="Prrafodelista"/>
        <w:autoSpaceDE w:val="0"/>
        <w:autoSpaceDN w:val="0"/>
        <w:adjustRightInd w:val="0"/>
        <w:spacing w:line="360" w:lineRule="auto"/>
        <w:ind w:left="567" w:right="567"/>
        <w:jc w:val="both"/>
        <w:rPr>
          <w:rFonts w:ascii="Palatino Linotype" w:eastAsia="Calibri" w:hAnsi="Palatino Linotype" w:cs="Arial"/>
          <w:b/>
          <w:sz w:val="24"/>
          <w:lang w:val="es-ES"/>
        </w:rPr>
      </w:pPr>
    </w:p>
    <w:p w14:paraId="6278AF27" w14:textId="77777777" w:rsidR="00736BC6" w:rsidRPr="00245308" w:rsidRDefault="00736BC6" w:rsidP="00736BC6">
      <w:pPr>
        <w:tabs>
          <w:tab w:val="left" w:pos="8080"/>
        </w:tabs>
        <w:spacing w:line="360" w:lineRule="auto"/>
        <w:ind w:right="49"/>
        <w:contextualSpacing/>
        <w:jc w:val="both"/>
        <w:rPr>
          <w:rFonts w:ascii="Palatino Linotype" w:eastAsia="Palatino Linotype" w:hAnsi="Palatino Linotype" w:cs="Palatino Linotype"/>
          <w:b/>
          <w:sz w:val="24"/>
        </w:rPr>
      </w:pPr>
      <w:bookmarkStart w:id="34" w:name="_Toc460947013"/>
      <w:r w:rsidRPr="00245308">
        <w:rPr>
          <w:rFonts w:ascii="Palatino Linotype" w:eastAsia="Palatino Linotype" w:hAnsi="Palatino Linotype" w:cs="Palatino Linotype"/>
          <w:b/>
          <w:sz w:val="24"/>
        </w:rPr>
        <w:t xml:space="preserve">TERCERO. Notifíquese </w:t>
      </w:r>
      <w:r w:rsidRPr="00245308">
        <w:rPr>
          <w:rFonts w:ascii="Palatino Linotype" w:eastAsia="Palatino Linotype" w:hAnsi="Palatino Linotype" w:cs="Palatino Linotype"/>
          <w:sz w:val="24"/>
        </w:rPr>
        <w:t xml:space="preserve">al Titular de la Unidad de Transparencia del </w:t>
      </w:r>
      <w:r w:rsidRPr="00245308">
        <w:rPr>
          <w:rFonts w:ascii="Palatino Linotype" w:eastAsia="Palatino Linotype" w:hAnsi="Palatino Linotype" w:cs="Palatino Linotype"/>
          <w:b/>
          <w:sz w:val="24"/>
        </w:rPr>
        <w:t>SUJETO OBLIGADO</w:t>
      </w:r>
      <w:r w:rsidRPr="00245308">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Pr="00245308">
        <w:rPr>
          <w:rFonts w:ascii="Palatino Linotype" w:hAnsi="Palatino Linotype"/>
          <w:color w:val="222222"/>
          <w:sz w:val="24"/>
          <w:shd w:val="clear" w:color="auto" w:fill="FFFFFF"/>
        </w:rPr>
        <w:t>vigente, dé cumplimiento a lo ordenado dentro del plazo de diez días hábiles, debiendo rendir a este Instituto el informe de cumplimiento de la resolución en un plazo de tres días hábiles posteriores.</w:t>
      </w:r>
    </w:p>
    <w:p w14:paraId="4AE44AB4" w14:textId="77777777" w:rsidR="00736BC6" w:rsidRPr="00245308" w:rsidRDefault="00736BC6" w:rsidP="00736BC6">
      <w:pPr>
        <w:shd w:val="clear" w:color="auto" w:fill="FFFFFF"/>
        <w:spacing w:line="360" w:lineRule="auto"/>
        <w:jc w:val="both"/>
        <w:rPr>
          <w:rFonts w:ascii="Palatino Linotype" w:eastAsia="Times New Roman" w:hAnsi="Palatino Linotype" w:cs="Arial"/>
          <w:b/>
          <w:sz w:val="24"/>
        </w:rPr>
      </w:pPr>
    </w:p>
    <w:p w14:paraId="3312A592" w14:textId="6F9A1EB3" w:rsidR="00736BC6" w:rsidRPr="00245308" w:rsidRDefault="00736BC6" w:rsidP="00736BC6">
      <w:pPr>
        <w:shd w:val="clear" w:color="auto" w:fill="FFFFFF"/>
        <w:spacing w:line="360" w:lineRule="auto"/>
        <w:jc w:val="both"/>
        <w:rPr>
          <w:rFonts w:ascii="Palatino Linotype" w:hAnsi="Palatino Linotype"/>
          <w:sz w:val="24"/>
        </w:rPr>
      </w:pPr>
      <w:r w:rsidRPr="00245308">
        <w:rPr>
          <w:rFonts w:ascii="Palatino Linotype" w:eastAsia="Times New Roman" w:hAnsi="Palatino Linotype" w:cs="Arial"/>
          <w:b/>
          <w:sz w:val="24"/>
        </w:rPr>
        <w:t xml:space="preserve">CUARTO. </w:t>
      </w:r>
      <w:r w:rsidRPr="00245308">
        <w:rPr>
          <w:rFonts w:ascii="Palatino Linotype" w:eastAsia="Times New Roman" w:hAnsi="Palatino Linotype" w:cs="Times New Roman"/>
          <w:b/>
          <w:bCs/>
          <w:color w:val="222222"/>
          <w:sz w:val="24"/>
          <w:lang w:val="es-ES"/>
        </w:rPr>
        <w:t>Notifíquese a</w:t>
      </w:r>
      <w:r w:rsidRPr="00245308">
        <w:rPr>
          <w:rFonts w:ascii="Palatino Linotype" w:hAnsi="Palatino Linotype"/>
          <w:b/>
          <w:sz w:val="24"/>
        </w:rPr>
        <w:t xml:space="preserve"> </w:t>
      </w:r>
      <w:r w:rsidR="00EC4EB9" w:rsidRPr="00EC4EB9">
        <w:rPr>
          <w:rFonts w:ascii="Palatino Linotype" w:hAnsi="Palatino Linotype"/>
          <w:b/>
          <w:sz w:val="24"/>
          <w:shd w:val="clear" w:color="auto" w:fill="000000" w:themeFill="text1"/>
        </w:rPr>
        <w:t xml:space="preserve">   </w:t>
      </w:r>
      <w:r w:rsidR="00EC4EB9">
        <w:rPr>
          <w:rFonts w:ascii="Palatino Linotype" w:hAnsi="Palatino Linotype"/>
          <w:b/>
          <w:sz w:val="24"/>
          <w:shd w:val="clear" w:color="auto" w:fill="000000" w:themeFill="text1"/>
        </w:rPr>
        <w:t xml:space="preserve">                           </w:t>
      </w:r>
      <w:r w:rsidR="00EC4EB9" w:rsidRPr="00EC4EB9">
        <w:rPr>
          <w:rFonts w:ascii="Palatino Linotype" w:hAnsi="Palatino Linotype"/>
          <w:b/>
          <w:sz w:val="24"/>
          <w:shd w:val="clear" w:color="auto" w:fill="000000" w:themeFill="text1"/>
        </w:rPr>
        <w:t xml:space="preserve"> </w:t>
      </w:r>
      <w:r w:rsidR="00EC4EB9" w:rsidRPr="00EC4EB9">
        <w:rPr>
          <w:rFonts w:ascii="Palatino Linotype" w:hAnsi="Palatino Linotype"/>
          <w:b/>
          <w:sz w:val="24"/>
        </w:rPr>
        <w:t xml:space="preserve"> </w:t>
      </w:r>
      <w:r w:rsidRPr="00245308">
        <w:rPr>
          <w:rFonts w:ascii="Palatino Linotype" w:hAnsi="Palatino Linotype"/>
          <w:sz w:val="24"/>
        </w:rPr>
        <w:t>la presente resolución.</w:t>
      </w:r>
    </w:p>
    <w:p w14:paraId="6D66A522" w14:textId="77777777" w:rsidR="00736BC6" w:rsidRPr="00245308" w:rsidRDefault="00736BC6" w:rsidP="00736BC6">
      <w:pPr>
        <w:shd w:val="clear" w:color="auto" w:fill="FFFFFF"/>
        <w:spacing w:line="360" w:lineRule="auto"/>
        <w:jc w:val="both"/>
        <w:rPr>
          <w:rFonts w:ascii="Palatino Linotype" w:hAnsi="Palatino Linotype"/>
          <w:sz w:val="24"/>
        </w:rPr>
      </w:pPr>
    </w:p>
    <w:bookmarkEnd w:id="34"/>
    <w:p w14:paraId="15D9F40D" w14:textId="63DE9E8F" w:rsidR="00736BC6" w:rsidRPr="00245308" w:rsidRDefault="00736BC6" w:rsidP="00736BC6">
      <w:pPr>
        <w:spacing w:line="360" w:lineRule="auto"/>
        <w:jc w:val="both"/>
        <w:rPr>
          <w:rFonts w:ascii="Palatino Linotype" w:eastAsia="MS Mincho" w:hAnsi="Palatino Linotype" w:cs="Times New Roman"/>
          <w:sz w:val="24"/>
          <w:lang w:val="es-ES"/>
        </w:rPr>
      </w:pPr>
      <w:r w:rsidRPr="00245308">
        <w:rPr>
          <w:rFonts w:ascii="Palatino Linotype" w:eastAsia="MS Mincho" w:hAnsi="Palatino Linotype" w:cs="Times New Roman"/>
          <w:b/>
          <w:sz w:val="24"/>
        </w:rPr>
        <w:lastRenderedPageBreak/>
        <w:t>QUINTO.</w:t>
      </w:r>
      <w:r w:rsidRPr="00245308">
        <w:rPr>
          <w:rFonts w:ascii="Palatino Linotype" w:eastAsia="MS Mincho" w:hAnsi="Palatino Linotype" w:cs="Times New Roman"/>
          <w:sz w:val="24"/>
        </w:rPr>
        <w:t xml:space="preserve"> </w:t>
      </w:r>
      <w:r w:rsidRPr="00245308">
        <w:rPr>
          <w:rFonts w:ascii="Palatino Linotype" w:eastAsia="MS Mincho" w:hAnsi="Palatino Linotype" w:cs="Times New Roman"/>
          <w:sz w:val="24"/>
          <w:lang w:val="es-ES"/>
        </w:rPr>
        <w:t xml:space="preserve">Se hace del conocimiento de </w:t>
      </w:r>
      <w:r w:rsidR="00EC4EB9" w:rsidRPr="00EC4EB9">
        <w:rPr>
          <w:rFonts w:ascii="Palatino Linotype" w:hAnsi="Palatino Linotype"/>
          <w:b/>
          <w:sz w:val="24"/>
          <w:shd w:val="clear" w:color="auto" w:fill="000000" w:themeFill="text1"/>
        </w:rPr>
        <w:t xml:space="preserve"> </w:t>
      </w:r>
      <w:r w:rsidR="00EC4EB9">
        <w:rPr>
          <w:rFonts w:ascii="Palatino Linotype" w:hAnsi="Palatino Linotype"/>
          <w:b/>
          <w:sz w:val="24"/>
          <w:shd w:val="clear" w:color="auto" w:fill="000000" w:themeFill="text1"/>
        </w:rPr>
        <w:t xml:space="preserve">                                   </w:t>
      </w:r>
      <w:r w:rsidR="00EC4EB9" w:rsidRPr="00EC4EB9">
        <w:rPr>
          <w:rFonts w:ascii="Palatino Linotype" w:hAnsi="Palatino Linotype"/>
          <w:b/>
          <w:sz w:val="24"/>
          <w:shd w:val="clear" w:color="auto" w:fill="000000" w:themeFill="text1"/>
        </w:rPr>
        <w:t xml:space="preserve"> </w:t>
      </w:r>
      <w:r w:rsidR="00EC4EB9">
        <w:rPr>
          <w:rFonts w:ascii="Palatino Linotype" w:eastAsia="MS Mincho" w:hAnsi="Palatino Linotype" w:cs="Times New Roman"/>
          <w:sz w:val="24"/>
          <w:lang w:val="es-ES"/>
        </w:rPr>
        <w:t xml:space="preserve"> q</w:t>
      </w:r>
      <w:r w:rsidRPr="00245308">
        <w:rPr>
          <w:rFonts w:ascii="Palatino Linotype" w:eastAsia="MS Mincho" w:hAnsi="Palatino Linotype" w:cs="Times New Roman"/>
          <w:sz w:val="24"/>
          <w:lang w:val="es-ES"/>
        </w:rPr>
        <w:t>ue, de conformidad con lo establecido en el artículo 196 de la Ley de Transparencia y Acceso a la Información Pública del Estado de México y Municipios, en caso de que considere que la resolución le cause algún perjuicio podrá impugnarla </w:t>
      </w:r>
      <w:r w:rsidRPr="00245308">
        <w:rPr>
          <w:rFonts w:ascii="Palatino Linotype" w:eastAsia="MS Mincho" w:hAnsi="Palatino Linotype" w:cs="Times New Roman"/>
          <w:bCs/>
          <w:sz w:val="24"/>
          <w:lang w:val="es-ES"/>
        </w:rPr>
        <w:t>vía juicio de amparo</w:t>
      </w:r>
      <w:r w:rsidRPr="00245308">
        <w:rPr>
          <w:rFonts w:ascii="Palatino Linotype" w:eastAsia="MS Mincho" w:hAnsi="Palatino Linotype" w:cs="Times New Roman"/>
          <w:sz w:val="24"/>
          <w:lang w:val="es-ES"/>
        </w:rPr>
        <w:t> en los términos de las leyes aplicables.</w:t>
      </w:r>
    </w:p>
    <w:p w14:paraId="6574635F" w14:textId="77777777" w:rsidR="00736BC6" w:rsidRPr="00245308" w:rsidRDefault="00736BC6" w:rsidP="00736BC6">
      <w:pPr>
        <w:spacing w:line="360" w:lineRule="auto"/>
        <w:jc w:val="both"/>
        <w:rPr>
          <w:rFonts w:ascii="Palatino Linotype" w:eastAsia="MS Mincho" w:hAnsi="Palatino Linotype" w:cs="Times New Roman"/>
          <w:sz w:val="24"/>
          <w:lang w:val="es-ES"/>
        </w:rPr>
      </w:pPr>
    </w:p>
    <w:p w14:paraId="3D152CBF" w14:textId="77777777" w:rsidR="003D50AD" w:rsidRPr="00245308" w:rsidRDefault="00736BC6" w:rsidP="00736BC6">
      <w:pPr>
        <w:spacing w:line="360" w:lineRule="auto"/>
        <w:jc w:val="both"/>
        <w:rPr>
          <w:rFonts w:ascii="Palatino Linotype" w:eastAsia="MS Mincho" w:hAnsi="Palatino Linotype" w:cs="Times New Roman"/>
          <w:sz w:val="28"/>
          <w:szCs w:val="24"/>
        </w:rPr>
      </w:pPr>
      <w:r w:rsidRPr="00245308">
        <w:rPr>
          <w:rFonts w:ascii="Palatino Linotype" w:eastAsia="MS Mincho" w:hAnsi="Palatino Linotype" w:cs="Times New Roman"/>
          <w:b/>
          <w:sz w:val="24"/>
        </w:rPr>
        <w:t xml:space="preserve">SEXTO. </w:t>
      </w:r>
      <w:r w:rsidRPr="00245308">
        <w:rPr>
          <w:rFonts w:ascii="Palatino Linotype" w:eastAsia="MS Mincho" w:hAnsi="Palatino Linotype" w:cs="Times New Roman"/>
          <w:sz w:val="24"/>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245308">
        <w:rPr>
          <w:rFonts w:ascii="Palatino Linotype" w:eastAsia="MS Mincho" w:hAnsi="Palatino Linotype" w:cs="Times New Roman"/>
          <w:b/>
          <w:sz w:val="24"/>
        </w:rPr>
        <w:t xml:space="preserve">Considerando </w:t>
      </w:r>
      <w:r w:rsidR="00B12851" w:rsidRPr="00245308">
        <w:rPr>
          <w:rFonts w:ascii="Palatino Linotype" w:eastAsia="MS Mincho" w:hAnsi="Palatino Linotype" w:cs="Times New Roman"/>
          <w:b/>
          <w:sz w:val="24"/>
        </w:rPr>
        <w:t>QUINTO</w:t>
      </w:r>
      <w:r w:rsidRPr="00245308">
        <w:rPr>
          <w:rFonts w:ascii="Palatino Linotype" w:eastAsia="MS Mincho" w:hAnsi="Palatino Linotype" w:cs="Times New Roman"/>
          <w:sz w:val="24"/>
        </w:rPr>
        <w:t>.</w:t>
      </w:r>
    </w:p>
    <w:p w14:paraId="7062712D" w14:textId="77777777" w:rsidR="003D50AD" w:rsidRDefault="003D50AD" w:rsidP="003D50AD">
      <w:pPr>
        <w:rPr>
          <w:rFonts w:ascii="Palatino Linotype" w:hAnsi="Palatino Linotype"/>
          <w:sz w:val="24"/>
          <w:szCs w:val="24"/>
          <w:lang w:val="es-ES"/>
        </w:rPr>
      </w:pPr>
    </w:p>
    <w:p w14:paraId="0B9CCABB" w14:textId="77777777" w:rsidR="00245308" w:rsidRDefault="00245308" w:rsidP="00245308">
      <w:pPr>
        <w:pStyle w:val="Prrafodelista"/>
        <w:spacing w:line="360" w:lineRule="auto"/>
        <w:ind w:left="0"/>
        <w:jc w:val="both"/>
        <w:rPr>
          <w:rFonts w:ascii="Palatino Linotype" w:hAnsi="Palatino Linotype" w:cs="Arial"/>
          <w:color w:val="000000" w:themeColor="text1"/>
          <w:sz w:val="24"/>
        </w:rPr>
      </w:pPr>
      <w:r>
        <w:rPr>
          <w:rFonts w:ascii="Palatino Linotype" w:hAnsi="Palatino Linotype"/>
          <w:color w:val="000000" w:themeColor="text1"/>
          <w:sz w:val="24"/>
        </w:rPr>
        <w:t>ASÍ LO RESUELVE, POR</w:t>
      </w:r>
      <w:r>
        <w:rPr>
          <w:sz w:val="24"/>
        </w:rPr>
        <w:t xml:space="preserve"> </w:t>
      </w:r>
      <w:r>
        <w:rPr>
          <w:rFonts w:ascii="Palatino Linotype" w:hAnsi="Palatino Linotype"/>
          <w:color w:val="000000" w:themeColor="text1"/>
          <w:sz w:val="24"/>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Pr>
          <w:sz w:val="24"/>
        </w:rPr>
        <w:t xml:space="preserve"> </w:t>
      </w:r>
      <w:r>
        <w:rPr>
          <w:rFonts w:ascii="Palatino Linotype" w:hAnsi="Palatino Linotype"/>
          <w:color w:val="000000" w:themeColor="text1"/>
          <w:sz w:val="24"/>
        </w:rPr>
        <w:t xml:space="preserve">EN LA SÉPTIMA SESIÓN ORDINARIA CELEBRADA </w:t>
      </w:r>
      <w:proofErr w:type="gramStart"/>
      <w:r>
        <w:rPr>
          <w:rFonts w:ascii="Palatino Linotype" w:hAnsi="Palatino Linotype"/>
          <w:color w:val="000000" w:themeColor="text1"/>
          <w:sz w:val="24"/>
        </w:rPr>
        <w:t>EL  VEINTISÉIS</w:t>
      </w:r>
      <w:proofErr w:type="gramEnd"/>
      <w:r>
        <w:rPr>
          <w:rFonts w:ascii="Palatino Linotype" w:hAnsi="Palatino Linotype"/>
          <w:color w:val="000000" w:themeColor="text1"/>
          <w:sz w:val="24"/>
        </w:rPr>
        <w:t xml:space="preserve">  (26) DE FEBRERO  DE DOS MIL VEINTE, ANTE EL SECRETARIO TÉCNICO DEL PLENO ALEXIS TAPIA RAMÍREZ.</w:t>
      </w:r>
      <w:r>
        <w:rPr>
          <w:rFonts w:ascii="Palatino Linotype" w:hAnsi="Palatino Linotype" w:cs="Arial"/>
          <w:color w:val="000000" w:themeColor="text1"/>
          <w:sz w:val="24"/>
        </w:rPr>
        <w:t xml:space="preserve"> </w:t>
      </w:r>
    </w:p>
    <w:p w14:paraId="191A1352" w14:textId="77777777" w:rsidR="00245308" w:rsidRDefault="00245308" w:rsidP="00245308">
      <w:pPr>
        <w:tabs>
          <w:tab w:val="left" w:pos="990"/>
        </w:tabs>
        <w:spacing w:line="360" w:lineRule="auto"/>
        <w:jc w:val="both"/>
        <w:rPr>
          <w:rFonts w:ascii="Palatino Linotype" w:eastAsia="MS Mincho" w:hAnsi="Palatino Linotype" w:cs="Times New Roman"/>
        </w:rPr>
      </w:pPr>
      <w:r>
        <w:rPr>
          <w:rFonts w:ascii="Palatino Linotype" w:eastAsia="MS Mincho" w:hAnsi="Palatino Linotype" w:cs="Times New Roman"/>
        </w:rPr>
        <w:tab/>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245308" w14:paraId="5270F4D1" w14:textId="77777777" w:rsidTr="00245308">
        <w:trPr>
          <w:trHeight w:val="1807"/>
        </w:trPr>
        <w:tc>
          <w:tcPr>
            <w:tcW w:w="9073" w:type="dxa"/>
            <w:gridSpan w:val="2"/>
            <w:vAlign w:val="center"/>
          </w:tcPr>
          <w:p w14:paraId="1863EAC9" w14:textId="77777777" w:rsidR="00245308" w:rsidRDefault="00245308">
            <w:pPr>
              <w:pStyle w:val="Prrafodelista"/>
              <w:spacing w:line="360" w:lineRule="auto"/>
              <w:ind w:left="0"/>
              <w:jc w:val="both"/>
              <w:rPr>
                <w:rFonts w:ascii="Palatino Linotype" w:hAnsi="Palatino Linotype" w:cs="Arial"/>
                <w:color w:val="000000" w:themeColor="text1"/>
              </w:rPr>
            </w:pPr>
          </w:p>
          <w:p w14:paraId="4C32EB20" w14:textId="77777777" w:rsidR="00245308" w:rsidRDefault="00245308">
            <w:pPr>
              <w:pStyle w:val="Prrafodelista"/>
              <w:spacing w:line="360" w:lineRule="auto"/>
              <w:ind w:left="0"/>
              <w:jc w:val="both"/>
              <w:rPr>
                <w:rFonts w:ascii="Palatino Linotype" w:hAnsi="Palatino Linotype" w:cs="Arial"/>
                <w:color w:val="000000" w:themeColor="text1"/>
              </w:rPr>
            </w:pPr>
          </w:p>
          <w:p w14:paraId="5872F6C0" w14:textId="77777777" w:rsidR="00245308" w:rsidRDefault="00245308">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4D711292" w14:textId="77777777" w:rsidR="00245308" w:rsidRDefault="00245308">
            <w:pPr>
              <w:spacing w:line="360" w:lineRule="auto"/>
              <w:jc w:val="center"/>
              <w:rPr>
                <w:rFonts w:ascii="Palatino Linotype" w:hAnsi="Palatino Linotype"/>
                <w:color w:val="000000" w:themeColor="text1"/>
              </w:rPr>
            </w:pPr>
            <w:r>
              <w:rPr>
                <w:rFonts w:ascii="Palatino Linotype" w:hAnsi="Palatino Linotype"/>
                <w:color w:val="000000" w:themeColor="text1"/>
              </w:rPr>
              <w:t xml:space="preserve">Comisionada </w:t>
            </w:r>
            <w:proofErr w:type="gramStart"/>
            <w:r>
              <w:rPr>
                <w:rFonts w:ascii="Palatino Linotype" w:hAnsi="Palatino Linotype"/>
                <w:color w:val="000000" w:themeColor="text1"/>
              </w:rPr>
              <w:t>Presidenta</w:t>
            </w:r>
            <w:proofErr w:type="gramEnd"/>
          </w:p>
          <w:p w14:paraId="05E23752" w14:textId="77777777" w:rsidR="00245308" w:rsidRDefault="00245308">
            <w:pPr>
              <w:spacing w:line="360"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245308" w14:paraId="1BD0F886" w14:textId="77777777" w:rsidTr="00245308">
        <w:trPr>
          <w:trHeight w:val="2156"/>
        </w:trPr>
        <w:tc>
          <w:tcPr>
            <w:tcW w:w="4253" w:type="dxa"/>
            <w:vAlign w:val="center"/>
          </w:tcPr>
          <w:p w14:paraId="526CE053" w14:textId="77777777" w:rsidR="00245308" w:rsidRDefault="00245308">
            <w:pPr>
              <w:spacing w:line="360" w:lineRule="auto"/>
              <w:rPr>
                <w:rFonts w:ascii="Palatino Linotype" w:hAnsi="Palatino Linotype" w:cs="Times New Roman"/>
                <w:b/>
                <w:color w:val="000000" w:themeColor="text1"/>
              </w:rPr>
            </w:pPr>
          </w:p>
          <w:p w14:paraId="35E6A74B" w14:textId="77777777" w:rsidR="00245308" w:rsidRDefault="00245308">
            <w:pPr>
              <w:spacing w:line="360" w:lineRule="auto"/>
              <w:rPr>
                <w:rFonts w:ascii="Palatino Linotype" w:hAnsi="Palatino Linotype" w:cs="Times New Roman"/>
                <w:b/>
                <w:color w:val="000000" w:themeColor="text1"/>
              </w:rPr>
            </w:pPr>
          </w:p>
          <w:p w14:paraId="6CACCB99" w14:textId="77777777" w:rsidR="00245308" w:rsidRDefault="00245308">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Yapur</w:t>
            </w:r>
          </w:p>
          <w:p w14:paraId="3C0BA73D" w14:textId="77777777" w:rsidR="00245308" w:rsidRDefault="00245308">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261BB657" w14:textId="77777777" w:rsidR="00245308" w:rsidRDefault="00245308">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102EDFA8" w14:textId="77777777" w:rsidR="00245308" w:rsidRDefault="00245308">
            <w:pPr>
              <w:spacing w:line="360" w:lineRule="auto"/>
              <w:rPr>
                <w:rFonts w:ascii="Palatino Linotype" w:hAnsi="Palatino Linotype" w:cs="Times New Roman"/>
                <w:b/>
                <w:color w:val="000000" w:themeColor="text1"/>
              </w:rPr>
            </w:pPr>
          </w:p>
          <w:p w14:paraId="7146DE69" w14:textId="77777777" w:rsidR="00245308" w:rsidRDefault="00245308">
            <w:pPr>
              <w:spacing w:line="360" w:lineRule="auto"/>
              <w:rPr>
                <w:rFonts w:ascii="Palatino Linotype" w:hAnsi="Palatino Linotype" w:cs="Times New Roman"/>
                <w:b/>
                <w:color w:val="000000" w:themeColor="text1"/>
              </w:rPr>
            </w:pPr>
          </w:p>
          <w:p w14:paraId="46CF4CB1" w14:textId="77777777" w:rsidR="00245308" w:rsidRDefault="00245308">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19BE0788" w14:textId="77777777" w:rsidR="00245308" w:rsidRDefault="00245308">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2A33AF18" w14:textId="77777777" w:rsidR="00245308" w:rsidRDefault="00245308">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245308" w14:paraId="0A7F6593" w14:textId="77777777" w:rsidTr="00245308">
        <w:trPr>
          <w:trHeight w:val="2244"/>
        </w:trPr>
        <w:tc>
          <w:tcPr>
            <w:tcW w:w="4253" w:type="dxa"/>
            <w:vAlign w:val="center"/>
          </w:tcPr>
          <w:p w14:paraId="3ADAE720" w14:textId="77777777" w:rsidR="00245308" w:rsidRDefault="00245308">
            <w:pPr>
              <w:spacing w:line="360" w:lineRule="auto"/>
              <w:rPr>
                <w:rFonts w:ascii="Palatino Linotype" w:hAnsi="Palatino Linotype" w:cs="Times New Roman"/>
                <w:b/>
                <w:color w:val="000000" w:themeColor="text1"/>
              </w:rPr>
            </w:pPr>
          </w:p>
          <w:p w14:paraId="7AE1842C" w14:textId="77777777" w:rsidR="00245308" w:rsidRDefault="00245308">
            <w:pPr>
              <w:spacing w:line="360" w:lineRule="auto"/>
              <w:rPr>
                <w:rFonts w:ascii="Palatino Linotype" w:hAnsi="Palatino Linotype" w:cs="Times New Roman"/>
                <w:b/>
                <w:color w:val="000000" w:themeColor="text1"/>
              </w:rPr>
            </w:pPr>
          </w:p>
          <w:p w14:paraId="38988C1D" w14:textId="77777777" w:rsidR="00245308" w:rsidRDefault="00245308">
            <w:pPr>
              <w:spacing w:line="360" w:lineRule="auto"/>
              <w:rPr>
                <w:rFonts w:ascii="Palatino Linotype" w:hAnsi="Palatino Linotype" w:cs="Times New Roman"/>
                <w:b/>
                <w:color w:val="000000" w:themeColor="text1"/>
              </w:rPr>
            </w:pPr>
          </w:p>
          <w:p w14:paraId="4F43FF63" w14:textId="77777777" w:rsidR="00245308" w:rsidRDefault="00245308">
            <w:pPr>
              <w:spacing w:line="360" w:lineRule="auto"/>
              <w:rPr>
                <w:rFonts w:ascii="Palatino Linotype" w:hAnsi="Palatino Linotype" w:cs="Times New Roman"/>
                <w:b/>
                <w:color w:val="000000" w:themeColor="text1"/>
              </w:rPr>
            </w:pPr>
          </w:p>
          <w:p w14:paraId="7EA96469" w14:textId="77777777" w:rsidR="00245308" w:rsidRDefault="00245308">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Javier Martínez Cruz</w:t>
            </w:r>
          </w:p>
          <w:p w14:paraId="437DFC1E" w14:textId="77777777" w:rsidR="00245308" w:rsidRDefault="00245308">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533DDAFF" w14:textId="77777777" w:rsidR="00245308" w:rsidRDefault="00245308">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07074926" w14:textId="77777777" w:rsidR="00245308" w:rsidRDefault="00245308">
            <w:pPr>
              <w:spacing w:line="360" w:lineRule="auto"/>
              <w:rPr>
                <w:rFonts w:ascii="Palatino Linotype" w:hAnsi="Palatino Linotype" w:cs="Times New Roman"/>
                <w:b/>
                <w:color w:val="000000" w:themeColor="text1"/>
              </w:rPr>
            </w:pPr>
          </w:p>
          <w:p w14:paraId="3D8DE87C" w14:textId="77777777" w:rsidR="00245308" w:rsidRDefault="00245308">
            <w:pPr>
              <w:spacing w:line="360" w:lineRule="auto"/>
              <w:jc w:val="center"/>
              <w:rPr>
                <w:rFonts w:ascii="Palatino Linotype" w:hAnsi="Palatino Linotype" w:cs="Times New Roman"/>
                <w:b/>
                <w:color w:val="000000" w:themeColor="text1"/>
              </w:rPr>
            </w:pPr>
          </w:p>
          <w:p w14:paraId="081CA0F0" w14:textId="77777777" w:rsidR="00245308" w:rsidRDefault="00245308">
            <w:pPr>
              <w:spacing w:line="360" w:lineRule="auto"/>
              <w:jc w:val="center"/>
              <w:rPr>
                <w:rFonts w:ascii="Palatino Linotype" w:hAnsi="Palatino Linotype" w:cs="Times New Roman"/>
                <w:b/>
                <w:color w:val="000000" w:themeColor="text1"/>
              </w:rPr>
            </w:pPr>
          </w:p>
          <w:p w14:paraId="4D56BA07" w14:textId="77777777" w:rsidR="00245308" w:rsidRDefault="00245308">
            <w:pPr>
              <w:spacing w:line="360" w:lineRule="auto"/>
              <w:jc w:val="center"/>
              <w:rPr>
                <w:rFonts w:ascii="Palatino Linotype" w:hAnsi="Palatino Linotype" w:cs="Times New Roman"/>
                <w:b/>
                <w:color w:val="000000" w:themeColor="text1"/>
              </w:rPr>
            </w:pPr>
          </w:p>
          <w:p w14:paraId="132B8A25" w14:textId="77777777" w:rsidR="00245308" w:rsidRDefault="00245308">
            <w:pPr>
              <w:spacing w:line="360" w:lineRule="auto"/>
              <w:jc w:val="center"/>
              <w:rPr>
                <w:rFonts w:ascii="Palatino Linotype" w:hAnsi="Palatino Linotype"/>
                <w:b/>
                <w:color w:val="000000" w:themeColor="text1"/>
              </w:rPr>
            </w:pPr>
            <w:r>
              <w:rPr>
                <w:rFonts w:ascii="Palatino Linotype" w:hAnsi="Palatino Linotype"/>
                <w:b/>
                <w:color w:val="000000" w:themeColor="text1"/>
              </w:rPr>
              <w:t>Luis Gustavo Parra Noriega</w:t>
            </w:r>
          </w:p>
          <w:p w14:paraId="085F5AA0" w14:textId="77777777" w:rsidR="00245308" w:rsidRDefault="00245308">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4D2473E8" w14:textId="77777777" w:rsidR="00245308" w:rsidRDefault="00245308">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245308" w14:paraId="3DBC8161" w14:textId="77777777" w:rsidTr="00245308">
        <w:trPr>
          <w:trHeight w:val="1953"/>
        </w:trPr>
        <w:tc>
          <w:tcPr>
            <w:tcW w:w="9073" w:type="dxa"/>
            <w:gridSpan w:val="2"/>
            <w:vAlign w:val="center"/>
          </w:tcPr>
          <w:p w14:paraId="54686728" w14:textId="77777777" w:rsidR="00245308" w:rsidRDefault="00245308">
            <w:pPr>
              <w:pStyle w:val="Prrafodelista"/>
              <w:spacing w:line="360" w:lineRule="auto"/>
              <w:ind w:left="0"/>
              <w:jc w:val="both"/>
              <w:rPr>
                <w:rFonts w:ascii="Palatino Linotype" w:hAnsi="Palatino Linotype"/>
                <w:color w:val="000000" w:themeColor="text1"/>
              </w:rPr>
            </w:pPr>
          </w:p>
          <w:p w14:paraId="444A508F" w14:textId="77777777" w:rsidR="00245308" w:rsidRDefault="00245308">
            <w:pPr>
              <w:pStyle w:val="Prrafodelista"/>
              <w:spacing w:line="360" w:lineRule="auto"/>
              <w:ind w:left="0"/>
              <w:jc w:val="both"/>
              <w:rPr>
                <w:rFonts w:ascii="Palatino Linotype" w:hAnsi="Palatino Linotype"/>
                <w:color w:val="000000" w:themeColor="text1"/>
              </w:rPr>
            </w:pPr>
          </w:p>
          <w:p w14:paraId="72014E6B" w14:textId="77777777" w:rsidR="00245308" w:rsidRDefault="00245308">
            <w:pPr>
              <w:pStyle w:val="Prrafodelista"/>
              <w:spacing w:line="360" w:lineRule="auto"/>
              <w:ind w:left="0"/>
              <w:jc w:val="both"/>
              <w:rPr>
                <w:rFonts w:ascii="Palatino Linotype" w:hAnsi="Palatino Linotype"/>
                <w:color w:val="000000" w:themeColor="text1"/>
              </w:rPr>
            </w:pPr>
          </w:p>
          <w:p w14:paraId="372A6239" w14:textId="77777777" w:rsidR="00245308" w:rsidRDefault="00245308">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7006E837" w14:textId="77777777" w:rsidR="00245308" w:rsidRDefault="00245308">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54077912" w14:textId="77777777" w:rsidR="00245308" w:rsidRDefault="00245308">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03BC37EA" w14:textId="77777777" w:rsidR="00245308" w:rsidRPr="00245308" w:rsidRDefault="00245308" w:rsidP="003D50AD">
      <w:pPr>
        <w:rPr>
          <w:rFonts w:ascii="Palatino Linotype" w:hAnsi="Palatino Linotype"/>
          <w:sz w:val="24"/>
          <w:szCs w:val="24"/>
          <w:lang w:val="es-ES"/>
        </w:rPr>
      </w:pPr>
      <w:r>
        <w:rPr>
          <w:rFonts w:ascii="Palatino Linotype" w:hAnsi="Palatino Linotype"/>
        </w:rPr>
        <w:t>Esta hoja corresponde a la resolución del veintiséis de febrero de dos mil veinte en el recurso de revisión 09383/INFOEM/IP/RR/2019</w:t>
      </w:r>
    </w:p>
    <w:sectPr w:rsidR="00245308" w:rsidRPr="00245308" w:rsidSect="00BE67EA">
      <w:headerReference w:type="default" r:id="rId11"/>
      <w:footerReference w:type="default" r:id="rId12"/>
      <w:headerReference w:type="first" r:id="rId13"/>
      <w:footerReference w:type="first" r:id="rId14"/>
      <w:pgSz w:w="12240" w:h="15840"/>
      <w:pgMar w:top="1417" w:right="231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5F5DA" w14:textId="77777777" w:rsidR="00DE60F8" w:rsidRDefault="00DE60F8">
      <w:r>
        <w:separator/>
      </w:r>
    </w:p>
  </w:endnote>
  <w:endnote w:type="continuationSeparator" w:id="0">
    <w:p w14:paraId="63AF11F5" w14:textId="77777777" w:rsidR="00DE60F8" w:rsidRDefault="00DE6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3394659D" w14:textId="77777777" w:rsidR="005C04A5" w:rsidRPr="00883450" w:rsidRDefault="005C04A5">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245308">
              <w:rPr>
                <w:rFonts w:ascii="Palatino Linotype" w:hAnsi="Palatino Linotype"/>
                <w:b/>
                <w:bCs/>
                <w:noProof/>
                <w:szCs w:val="20"/>
              </w:rPr>
              <w:t>29</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245308">
              <w:rPr>
                <w:rFonts w:ascii="Palatino Linotype" w:hAnsi="Palatino Linotype"/>
                <w:b/>
                <w:bCs/>
                <w:noProof/>
                <w:szCs w:val="20"/>
              </w:rPr>
              <w:t>37</w:t>
            </w:r>
            <w:r w:rsidRPr="00883450">
              <w:rPr>
                <w:rFonts w:ascii="Palatino Linotype" w:hAnsi="Palatino Linotype"/>
                <w:b/>
                <w:bCs/>
                <w:szCs w:val="20"/>
              </w:rPr>
              <w:fldChar w:fldCharType="end"/>
            </w:r>
          </w:p>
        </w:sdtContent>
      </w:sdt>
    </w:sdtContent>
  </w:sdt>
  <w:p w14:paraId="5F0AFA6C" w14:textId="77777777" w:rsidR="005C04A5" w:rsidRDefault="005C04A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B961B" w14:textId="77777777" w:rsidR="005C04A5" w:rsidRPr="00883450" w:rsidRDefault="005C04A5" w:rsidP="001A4CD6">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245308" w:rsidRPr="00245308">
      <w:rPr>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245308" w:rsidRPr="00245308">
      <w:rPr>
        <w:noProof/>
        <w:lang w:val="es-ES"/>
      </w:rPr>
      <w:t>37</w:t>
    </w:r>
    <w:r w:rsidRPr="00883450">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261DD" w14:textId="77777777" w:rsidR="00DE60F8" w:rsidRDefault="00DE60F8">
      <w:r>
        <w:separator/>
      </w:r>
    </w:p>
  </w:footnote>
  <w:footnote w:type="continuationSeparator" w:id="0">
    <w:p w14:paraId="40FB93B1" w14:textId="77777777" w:rsidR="00DE60F8" w:rsidRDefault="00DE60F8">
      <w:r>
        <w:continuationSeparator/>
      </w:r>
    </w:p>
  </w:footnote>
  <w:footnote w:id="1">
    <w:p w14:paraId="5D6E021D" w14:textId="77777777" w:rsidR="00E83653" w:rsidRPr="00762DE6" w:rsidRDefault="00E83653" w:rsidP="00E83653">
      <w:pPr>
        <w:pStyle w:val="Textonotapie"/>
        <w:rPr>
          <w:rFonts w:ascii="Palatino Linotype" w:hAnsi="Palatino Linotype"/>
          <w:sz w:val="18"/>
        </w:rPr>
      </w:pPr>
      <w:r>
        <w:rPr>
          <w:rStyle w:val="Refdenotaalpie"/>
        </w:rPr>
        <w:footnoteRef/>
      </w:r>
      <w:r>
        <w:t xml:space="preserve"> </w:t>
      </w:r>
      <w:r w:rsidRPr="00762DE6">
        <w:rPr>
          <w:rFonts w:ascii="Palatino Linotype" w:hAnsi="Palatino Linotype"/>
          <w:sz w:val="18"/>
        </w:rPr>
        <w:t>Convención Americana sobre Derechos Humanos. Artículo 13.</w:t>
      </w:r>
    </w:p>
  </w:footnote>
  <w:footnote w:id="2">
    <w:p w14:paraId="6053F2E4" w14:textId="77777777" w:rsidR="00E83653" w:rsidRPr="00762DE6" w:rsidRDefault="00E83653" w:rsidP="00E83653">
      <w:pPr>
        <w:pStyle w:val="Textonotapie"/>
        <w:rPr>
          <w:rFonts w:ascii="Palatino Linotype" w:hAnsi="Palatino Linotype"/>
          <w:sz w:val="18"/>
        </w:rPr>
      </w:pPr>
      <w:r w:rsidRPr="00762DE6">
        <w:rPr>
          <w:rStyle w:val="Refdenotaalpie"/>
          <w:rFonts w:ascii="Palatino Linotype" w:hAnsi="Palatino Linotype"/>
          <w:sz w:val="18"/>
        </w:rPr>
        <w:footnoteRef/>
      </w:r>
      <w:r w:rsidRPr="00762DE6">
        <w:rPr>
          <w:rFonts w:ascii="Palatino Linotype" w:hAnsi="Palatino Linotype"/>
          <w:sz w:val="18"/>
        </w:rPr>
        <w:t xml:space="preserve"> Constitución Política de los Estados Unidos Mexicanos. Artículo sexto, sección A, fracción I.</w:t>
      </w:r>
    </w:p>
  </w:footnote>
  <w:footnote w:id="3">
    <w:p w14:paraId="0F9A054C" w14:textId="77777777" w:rsidR="00E83653" w:rsidRPr="00762DE6" w:rsidRDefault="00E83653" w:rsidP="00E83653">
      <w:pPr>
        <w:pStyle w:val="Textonotapie"/>
        <w:rPr>
          <w:rFonts w:ascii="Palatino Linotype" w:hAnsi="Palatino Linotype"/>
          <w:sz w:val="18"/>
        </w:rPr>
      </w:pPr>
      <w:r w:rsidRPr="00762DE6">
        <w:rPr>
          <w:rStyle w:val="Refdenotaalpie"/>
          <w:rFonts w:ascii="Palatino Linotype" w:hAnsi="Palatino Linotype"/>
          <w:sz w:val="18"/>
        </w:rPr>
        <w:footnoteRef/>
      </w:r>
      <w:r w:rsidRPr="00762DE6">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2CA00BD" w14:textId="77777777" w:rsidR="00E83653" w:rsidRDefault="00E83653" w:rsidP="00E83653">
      <w:pPr>
        <w:pStyle w:val="Textonotapie"/>
      </w:pPr>
      <w:r w:rsidRPr="00762DE6">
        <w:rPr>
          <w:rStyle w:val="Refdenotaalpie"/>
          <w:rFonts w:ascii="Palatino Linotype" w:hAnsi="Palatino Linotype"/>
          <w:sz w:val="18"/>
        </w:rPr>
        <w:footnoteRef/>
      </w:r>
      <w:r w:rsidRPr="00762DE6">
        <w:rPr>
          <w:rFonts w:ascii="Palatino Linotype" w:hAnsi="Palatino Linotype"/>
          <w:sz w:val="18"/>
        </w:rPr>
        <w:t xml:space="preserve"> Ibídem. Parr. 87.</w:t>
      </w:r>
    </w:p>
  </w:footnote>
  <w:footnote w:id="5">
    <w:p w14:paraId="3A8B1B1E" w14:textId="77777777" w:rsidR="002639CE" w:rsidRDefault="002639CE" w:rsidP="002639CE">
      <w:pPr>
        <w:pStyle w:val="Prrafodelista"/>
        <w:spacing w:line="276" w:lineRule="auto"/>
        <w:ind w:left="0" w:right="49"/>
        <w:jc w:val="both"/>
        <w:rPr>
          <w:rFonts w:ascii="Palatino Linotype" w:hAnsi="Palatino Linotype"/>
          <w:i/>
          <w:sz w:val="18"/>
        </w:rPr>
      </w:pPr>
      <w:r>
        <w:rPr>
          <w:rStyle w:val="Refdenotaalpie"/>
        </w:rPr>
        <w:footnoteRef/>
      </w:r>
      <w:r>
        <w:t xml:space="preserve"> “</w:t>
      </w:r>
      <w:r w:rsidRPr="006036B0">
        <w:rPr>
          <w:rFonts w:ascii="Palatino Linotype" w:hAnsi="Palatino Linotype"/>
          <w:b/>
          <w:i/>
          <w:sz w:val="18"/>
        </w:rPr>
        <w:t>Artículo 27.</w:t>
      </w:r>
      <w:r w:rsidRPr="006036B0">
        <w:rPr>
          <w:rFonts w:ascii="Palatino Linotype" w:hAnsi="Palatino Linotype"/>
          <w:i/>
          <w:sz w:val="18"/>
        </w:rPr>
        <w:t xml:space="preserve"> La Secretaría Ejecutiva del Sistema Estatal y Municipal Anticorrupción, estará a cargo del sistema de evolución patrimonial, de declaración de intereses y constancia de presentación de declaración fiscal, a través de la plataforma digital esta</w:t>
      </w:r>
      <w:r>
        <w:rPr>
          <w:rFonts w:ascii="Palatino Linotype" w:hAnsi="Palatino Linotype"/>
          <w:i/>
          <w:sz w:val="18"/>
        </w:rPr>
        <w:t xml:space="preserve">tal que al efecto se establezca […]”. </w:t>
      </w:r>
      <w:r w:rsidRPr="006036B0">
        <w:rPr>
          <w:rFonts w:ascii="Palatino Linotype" w:hAnsi="Palatino Linotype"/>
          <w:i/>
          <w:sz w:val="18"/>
        </w:rPr>
        <w:t xml:space="preserve"> </w:t>
      </w:r>
    </w:p>
    <w:p w14:paraId="059C1A2E" w14:textId="77777777" w:rsidR="002639CE" w:rsidRPr="006036B0" w:rsidRDefault="002639CE" w:rsidP="002639CE">
      <w:pPr>
        <w:pStyle w:val="Prrafodelista"/>
        <w:spacing w:line="276" w:lineRule="auto"/>
        <w:ind w:left="0" w:right="49"/>
        <w:jc w:val="both"/>
        <w:rPr>
          <w:rFonts w:ascii="Palatino Linotype" w:hAnsi="Palatino Linotype"/>
          <w:i/>
          <w:sz w:val="18"/>
        </w:rPr>
      </w:pPr>
    </w:p>
  </w:footnote>
  <w:footnote w:id="6">
    <w:p w14:paraId="50A506BD" w14:textId="77777777" w:rsidR="002639CE" w:rsidRPr="006036B0" w:rsidRDefault="002639CE" w:rsidP="002639CE">
      <w:pPr>
        <w:pStyle w:val="Prrafodelista"/>
        <w:spacing w:line="276" w:lineRule="auto"/>
        <w:ind w:left="0" w:right="49"/>
        <w:jc w:val="both"/>
        <w:rPr>
          <w:rFonts w:ascii="Palatino Linotype" w:hAnsi="Palatino Linotype"/>
          <w:i/>
          <w:sz w:val="18"/>
        </w:rPr>
      </w:pPr>
      <w:r w:rsidRPr="006036B0">
        <w:rPr>
          <w:rStyle w:val="Refdenotaalpie"/>
          <w:sz w:val="20"/>
        </w:rPr>
        <w:footnoteRef/>
      </w:r>
      <w:r w:rsidRPr="006036B0">
        <w:rPr>
          <w:sz w:val="20"/>
        </w:rPr>
        <w:t xml:space="preserve"> </w:t>
      </w:r>
      <w:r>
        <w:rPr>
          <w:sz w:val="20"/>
        </w:rPr>
        <w:t>“</w:t>
      </w:r>
      <w:r w:rsidRPr="006036B0">
        <w:rPr>
          <w:rFonts w:ascii="Palatino Linotype" w:hAnsi="Palatino Linotype"/>
          <w:b/>
          <w:i/>
          <w:sz w:val="18"/>
        </w:rPr>
        <w:t>Artículo 28.</w:t>
      </w:r>
      <w:r w:rsidRPr="006036B0">
        <w:rPr>
          <w:rFonts w:ascii="Palatino Linotype" w:hAnsi="Palatino Linotype"/>
          <w:i/>
          <w:sz w:val="18"/>
        </w:rPr>
        <w:t xml:space="preserve">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w:t>
      </w:r>
      <w:r>
        <w:rPr>
          <w:rFonts w:ascii="Palatino Linotype" w:hAnsi="Palatino Linotype"/>
          <w:i/>
          <w:sz w:val="18"/>
        </w:rPr>
        <w:t xml:space="preserve"> […]”. </w:t>
      </w:r>
    </w:p>
    <w:p w14:paraId="66006B0E" w14:textId="77777777" w:rsidR="002639CE" w:rsidRDefault="002639CE" w:rsidP="002639CE">
      <w:pPr>
        <w:pStyle w:val="Textonotapie"/>
      </w:pPr>
    </w:p>
  </w:footnote>
  <w:footnote w:id="7">
    <w:p w14:paraId="3917F597" w14:textId="77777777" w:rsidR="002639CE" w:rsidRDefault="002639CE" w:rsidP="002639CE">
      <w:pPr>
        <w:pStyle w:val="Textonotapie"/>
        <w:jc w:val="both"/>
        <w:rPr>
          <w:rFonts w:ascii="Palatino Linotype" w:hAnsi="Palatino Linotype"/>
          <w:i/>
          <w:sz w:val="18"/>
        </w:rPr>
      </w:pPr>
      <w:r w:rsidRPr="006036B0">
        <w:rPr>
          <w:rStyle w:val="Refdenotaalpie"/>
          <w:rFonts w:ascii="Palatino Linotype" w:hAnsi="Palatino Linotype"/>
          <w:i/>
          <w:sz w:val="18"/>
        </w:rPr>
        <w:footnoteRef/>
      </w:r>
      <w:r w:rsidRPr="006036B0">
        <w:rPr>
          <w:rFonts w:ascii="Palatino Linotype" w:hAnsi="Palatino Linotype"/>
          <w:i/>
          <w:sz w:val="18"/>
        </w:rPr>
        <w:t xml:space="preserve"> </w:t>
      </w:r>
      <w:r>
        <w:rPr>
          <w:rFonts w:ascii="Palatino Linotype" w:hAnsi="Palatino Linotype"/>
          <w:i/>
          <w:sz w:val="18"/>
        </w:rPr>
        <w:t>“</w:t>
      </w:r>
      <w:r w:rsidRPr="006036B0">
        <w:rPr>
          <w:rFonts w:ascii="Palatino Linotype" w:hAnsi="Palatino Linotype"/>
          <w:b/>
          <w:i/>
          <w:sz w:val="18"/>
        </w:rPr>
        <w:t>Artículo 32</w:t>
      </w:r>
      <w:r w:rsidRPr="006036B0">
        <w:rPr>
          <w:rFonts w:ascii="Palatino Linotype" w:hAnsi="Palatino Linotype"/>
          <w:i/>
          <w:sz w:val="18"/>
        </w:rPr>
        <w:t xml:space="preserve">. La Secretaría de la Contraloría, así como los órganos internos de control, según corresponda, serán responsables de inscribir y mantener actualizada en el sistema de evolución patrimonial, de declaración de intereses y de presentación de la constancia de declaración fiscal, la información correspondiente a sus servidores públicos declarantes. </w:t>
      </w:r>
    </w:p>
    <w:p w14:paraId="67358535" w14:textId="77777777" w:rsidR="002639CE" w:rsidRDefault="002639CE" w:rsidP="002639CE">
      <w:pPr>
        <w:pStyle w:val="Textonotapie"/>
        <w:jc w:val="both"/>
        <w:rPr>
          <w:rFonts w:ascii="Palatino Linotype" w:hAnsi="Palatino Linotype"/>
          <w:i/>
          <w:sz w:val="18"/>
        </w:rPr>
      </w:pPr>
    </w:p>
    <w:p w14:paraId="0B443CEA" w14:textId="77777777" w:rsidR="002639CE" w:rsidRPr="006036B0" w:rsidRDefault="002639CE" w:rsidP="002639CE">
      <w:pPr>
        <w:pStyle w:val="Textonotapie"/>
        <w:jc w:val="both"/>
        <w:rPr>
          <w:rFonts w:ascii="Palatino Linotype" w:hAnsi="Palatino Linotype"/>
          <w:i/>
        </w:rPr>
      </w:pPr>
      <w:r w:rsidRPr="006036B0">
        <w:rPr>
          <w:rFonts w:ascii="Palatino Linotype" w:hAnsi="Palatino Linotype"/>
          <w:i/>
          <w:sz w:val="18"/>
        </w:rPr>
        <w:t xml:space="preserve">Asimismo, verificarán la situación o posible actualización de algún conflicto de interés, según la información proporcionada, llevarán el seguimiento de la evolución y la verificación de la situación patrimonial de dichos declarantes, </w:t>
      </w:r>
      <w:r>
        <w:rPr>
          <w:rFonts w:ascii="Palatino Linotype" w:hAnsi="Palatino Linotype"/>
          <w:i/>
          <w:sz w:val="18"/>
        </w:rPr>
        <w:t>en los términos de la presente Ley. […]”</w:t>
      </w:r>
    </w:p>
  </w:footnote>
  <w:footnote w:id="8">
    <w:p w14:paraId="53E19DBF" w14:textId="77777777" w:rsidR="002E2671" w:rsidRDefault="002E2671" w:rsidP="002E2671">
      <w:pPr>
        <w:pStyle w:val="Textonotapie"/>
      </w:pPr>
      <w:r>
        <w:rPr>
          <w:rStyle w:val="Refdenotaalpie"/>
        </w:rPr>
        <w:footnoteRef/>
      </w:r>
      <w:r>
        <w:t xml:space="preserve"> Consultable en: </w:t>
      </w:r>
      <w:r w:rsidRPr="009E0A99">
        <w:t>https://www.dof.gob.mx/nota_detalle.php?codigo=5582735&amp;fecha=24/12/2019</w:t>
      </w:r>
    </w:p>
  </w:footnote>
  <w:footnote w:id="9">
    <w:p w14:paraId="116D7FD5" w14:textId="77777777" w:rsidR="00E85FC1" w:rsidRDefault="00E85FC1" w:rsidP="00E85FC1">
      <w:pPr>
        <w:pStyle w:val="Textonotapie"/>
      </w:pPr>
      <w:r>
        <w:rPr>
          <w:rStyle w:val="Refdenotaalpie"/>
        </w:rPr>
        <w:footnoteRef/>
      </w:r>
      <w:r w:rsidRPr="00CC0F1F">
        <w:rPr>
          <w:rFonts w:ascii="Palatino Linotype" w:hAnsi="Palatino Linotype"/>
          <w:sz w:val="16"/>
          <w:szCs w:val="16"/>
        </w:rPr>
        <w:t>Artículo 112 fracción XVI de la Ley Orgánica Municipal del Estado de México.</w:t>
      </w:r>
    </w:p>
  </w:footnote>
  <w:footnote w:id="10">
    <w:p w14:paraId="30CDC0E2" w14:textId="77777777" w:rsidR="00BE2438" w:rsidRPr="00BE2438" w:rsidRDefault="00BE2438">
      <w:pPr>
        <w:pStyle w:val="Textonotapie"/>
        <w:rPr>
          <w:rFonts w:ascii="Palatino Linotype" w:hAnsi="Palatino Linotype"/>
        </w:rPr>
      </w:pPr>
      <w:r w:rsidRPr="00BE2438">
        <w:rPr>
          <w:rStyle w:val="Refdenotaalpie"/>
          <w:rFonts w:ascii="Palatino Linotype" w:hAnsi="Palatino Linotype"/>
          <w:sz w:val="18"/>
        </w:rPr>
        <w:footnoteRef/>
      </w:r>
      <w:r w:rsidRPr="00BE2438">
        <w:rPr>
          <w:rFonts w:ascii="Palatino Linotype" w:hAnsi="Palatino Linotype"/>
          <w:sz w:val="18"/>
        </w:rPr>
        <w:t xml:space="preserve"> https://www.ipomex.org.mx/ipo3/lgt/indice/VILLADEALLENDE/art_92_xiii/1.web</w:t>
      </w:r>
    </w:p>
  </w:footnote>
  <w:footnote w:id="11">
    <w:p w14:paraId="606D61E9" w14:textId="77777777" w:rsidR="00BE2438" w:rsidRPr="00BE2438" w:rsidRDefault="00BE2438" w:rsidP="00BE2438">
      <w:pPr>
        <w:pStyle w:val="Textonotapie"/>
        <w:jc w:val="both"/>
        <w:rPr>
          <w:rFonts w:ascii="Palatino Linotype" w:hAnsi="Palatino Linotype"/>
          <w:sz w:val="18"/>
        </w:rPr>
      </w:pPr>
      <w:r w:rsidRPr="00BE2438">
        <w:rPr>
          <w:rStyle w:val="Refdenotaalpie"/>
          <w:rFonts w:ascii="Palatino Linotype" w:hAnsi="Palatino Linotype"/>
          <w:sz w:val="18"/>
        </w:rPr>
        <w:footnoteRef/>
      </w:r>
      <w:r w:rsidRPr="00BE2438">
        <w:rPr>
          <w:rFonts w:ascii="Palatino Linotype" w:hAnsi="Palatino Linotype"/>
          <w:sz w:val="18"/>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F52103E" w14:textId="77777777" w:rsidR="00BE2438" w:rsidRPr="00BE2438" w:rsidRDefault="00BE2438" w:rsidP="00BE2438">
      <w:pPr>
        <w:pStyle w:val="Textonotapie"/>
        <w:jc w:val="both"/>
        <w:rPr>
          <w:rFonts w:ascii="Palatino Linotype" w:hAnsi="Palatino Linotype"/>
          <w:sz w:val="18"/>
        </w:rPr>
      </w:pPr>
      <w:r w:rsidRPr="00BE2438">
        <w:rPr>
          <w:rFonts w:ascii="Palatino Linotype" w:hAnsi="Palatino Linotype"/>
          <w:sz w:val="18"/>
        </w:rPr>
        <w:t>(…)</w:t>
      </w:r>
    </w:p>
    <w:p w14:paraId="6A460A3D" w14:textId="77777777" w:rsidR="00BE2438" w:rsidRPr="00BE2438" w:rsidRDefault="00BE2438" w:rsidP="00BE2438">
      <w:pPr>
        <w:pStyle w:val="Textonotapie"/>
        <w:jc w:val="both"/>
        <w:rPr>
          <w:rFonts w:ascii="Palatino Linotype" w:hAnsi="Palatino Linotype"/>
          <w:sz w:val="18"/>
        </w:rPr>
      </w:pPr>
      <w:r w:rsidRPr="00BE2438">
        <w:rPr>
          <w:rFonts w:ascii="Palatino Linotype" w:hAnsi="Palatino Linotype"/>
          <w:sz w:val="18"/>
        </w:rPr>
        <w:t>XIII. La información en versión pública de las declaraciones patrimoniales y de intereses de los servidores públicos que así lo determinen, en los sistemas habilitados para ello, de acuerdo a la normatividad aplicable;</w:t>
      </w:r>
    </w:p>
    <w:p w14:paraId="1C03BFB2" w14:textId="77777777" w:rsidR="00BE2438" w:rsidRDefault="00BE2438" w:rsidP="00BE2438">
      <w:pPr>
        <w:pStyle w:val="Textonotapie"/>
        <w:jc w:val="both"/>
      </w:pPr>
      <w:r w:rsidRPr="00BE2438">
        <w:rPr>
          <w:rFonts w:ascii="Palatino Linotype" w:hAnsi="Palatino Linotype"/>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59CD7" w14:textId="77777777" w:rsidR="005C04A5" w:rsidRDefault="005C04A5">
    <w:pPr>
      <w:pStyle w:val="Encabezado"/>
    </w:pPr>
  </w:p>
  <w:p w14:paraId="01BEAEBD" w14:textId="77777777" w:rsidR="005C04A5" w:rsidRDefault="005C04A5">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5C04A5" w:rsidRPr="00EF13C1" w14:paraId="2C3E7F29" w14:textId="77777777" w:rsidTr="00262B20">
      <w:trPr>
        <w:trHeight w:val="138"/>
      </w:trPr>
      <w:tc>
        <w:tcPr>
          <w:tcW w:w="2835" w:type="dxa"/>
          <w:vAlign w:val="center"/>
        </w:tcPr>
        <w:p w14:paraId="0B4238D8" w14:textId="77777777" w:rsidR="005C04A5" w:rsidRPr="00EF13C1" w:rsidRDefault="005C04A5"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14:paraId="068B6215" w14:textId="77777777" w:rsidR="005C04A5" w:rsidRPr="00EF13C1" w:rsidRDefault="005C04A5" w:rsidP="00E51B74">
          <w:pPr>
            <w:pStyle w:val="Encabezado"/>
            <w:rPr>
              <w:rFonts w:ascii="Palatino Linotype" w:hAnsi="Palatino Linotype"/>
              <w:b/>
              <w:sz w:val="22"/>
              <w:szCs w:val="22"/>
            </w:rPr>
          </w:pPr>
          <w:r>
            <w:rPr>
              <w:rFonts w:ascii="Palatino Linotype" w:hAnsi="Palatino Linotype" w:cs="Arial"/>
              <w:b/>
              <w:bCs/>
              <w:sz w:val="22"/>
              <w:szCs w:val="22"/>
              <w:lang w:eastAsia="es-MX"/>
            </w:rPr>
            <w:t>09383/INFOEM/IP/RR/2019</w:t>
          </w:r>
        </w:p>
      </w:tc>
    </w:tr>
    <w:tr w:rsidR="005C04A5" w:rsidRPr="00EF13C1" w14:paraId="6328D5CE" w14:textId="77777777" w:rsidTr="00262B20">
      <w:trPr>
        <w:trHeight w:val="321"/>
      </w:trPr>
      <w:tc>
        <w:tcPr>
          <w:tcW w:w="2835" w:type="dxa"/>
          <w:vAlign w:val="center"/>
        </w:tcPr>
        <w:p w14:paraId="74A113AC" w14:textId="77777777" w:rsidR="005C04A5" w:rsidRPr="00EF13C1" w:rsidRDefault="005C04A5" w:rsidP="004C7A84">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14:paraId="627CA73E" w14:textId="77777777" w:rsidR="005C04A5" w:rsidRPr="00182113" w:rsidRDefault="005C04A5" w:rsidP="005C04A5">
          <w:pPr>
            <w:pStyle w:val="Encabezado"/>
            <w:rPr>
              <w:rFonts w:ascii="Palatino Linotype" w:hAnsi="Palatino Linotype"/>
              <w:b/>
              <w:sz w:val="22"/>
              <w:szCs w:val="22"/>
            </w:rPr>
          </w:pPr>
          <w:r>
            <w:rPr>
              <w:rFonts w:ascii="Palatino Linotype" w:hAnsi="Palatino Linotype"/>
              <w:b/>
              <w:sz w:val="22"/>
              <w:szCs w:val="22"/>
            </w:rPr>
            <w:t>Ayuntamiento de Villa de Allende</w:t>
          </w:r>
        </w:p>
      </w:tc>
    </w:tr>
    <w:tr w:rsidR="005C04A5" w:rsidRPr="00EF13C1" w14:paraId="0943E1DC" w14:textId="77777777" w:rsidTr="00262B20">
      <w:trPr>
        <w:trHeight w:val="321"/>
      </w:trPr>
      <w:tc>
        <w:tcPr>
          <w:tcW w:w="2835" w:type="dxa"/>
          <w:vAlign w:val="center"/>
        </w:tcPr>
        <w:p w14:paraId="309F2956" w14:textId="77777777" w:rsidR="005C04A5" w:rsidRPr="00EF13C1" w:rsidRDefault="005C04A5"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14:paraId="6501987D" w14:textId="77777777" w:rsidR="005C04A5" w:rsidRPr="00EF13C1" w:rsidRDefault="005C04A5"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0C3C5E5C" w14:textId="77777777" w:rsidR="005C04A5" w:rsidRDefault="005C04A5" w:rsidP="001A4CD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2F646" w14:textId="77777777" w:rsidR="005C04A5" w:rsidRDefault="005C04A5" w:rsidP="001A4CD6">
    <w:pPr>
      <w:pStyle w:val="Encabezado"/>
      <w:tabs>
        <w:tab w:val="clear" w:pos="4252"/>
        <w:tab w:val="clear" w:pos="8504"/>
        <w:tab w:val="left" w:pos="3103"/>
      </w:tabs>
    </w:pPr>
    <w:r>
      <w:tab/>
    </w:r>
    <w:r>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827"/>
    </w:tblGrid>
    <w:tr w:rsidR="005C04A5" w:rsidRPr="000D6A1D" w14:paraId="1211130E" w14:textId="77777777" w:rsidTr="00262B20">
      <w:trPr>
        <w:trHeight w:val="138"/>
      </w:trPr>
      <w:tc>
        <w:tcPr>
          <w:tcW w:w="2532" w:type="dxa"/>
          <w:vAlign w:val="center"/>
        </w:tcPr>
        <w:p w14:paraId="491E81F1" w14:textId="77777777" w:rsidR="005C04A5" w:rsidRPr="000D6A1D" w:rsidRDefault="005C04A5" w:rsidP="001A4CD6">
          <w:pPr>
            <w:ind w:right="-572"/>
            <w:rPr>
              <w:rFonts w:ascii="Palatino Linotype" w:hAnsi="Palatino Linotype"/>
              <w:b/>
              <w:sz w:val="22"/>
              <w:szCs w:val="22"/>
            </w:rPr>
          </w:pPr>
          <w:r w:rsidRPr="000D6A1D">
            <w:rPr>
              <w:rFonts w:ascii="Palatino Linotype" w:hAnsi="Palatino Linotype"/>
              <w:b/>
              <w:sz w:val="22"/>
              <w:szCs w:val="22"/>
            </w:rPr>
            <w:t>Recurso de revisión:</w:t>
          </w:r>
        </w:p>
      </w:tc>
      <w:tc>
        <w:tcPr>
          <w:tcW w:w="322" w:type="dxa"/>
          <w:vAlign w:val="center"/>
        </w:tcPr>
        <w:p w14:paraId="326BE254" w14:textId="77777777" w:rsidR="005C04A5" w:rsidRPr="000D6A1D" w:rsidRDefault="005C04A5" w:rsidP="001A4CD6">
          <w:pPr>
            <w:pStyle w:val="Encabezado"/>
            <w:jc w:val="center"/>
            <w:rPr>
              <w:rFonts w:ascii="Palatino Linotype" w:hAnsi="Palatino Linotype"/>
              <w:b/>
              <w:sz w:val="22"/>
              <w:szCs w:val="22"/>
            </w:rPr>
          </w:pPr>
        </w:p>
      </w:tc>
      <w:tc>
        <w:tcPr>
          <w:tcW w:w="3827" w:type="dxa"/>
          <w:vAlign w:val="center"/>
        </w:tcPr>
        <w:p w14:paraId="6FD679F1" w14:textId="77777777" w:rsidR="005C04A5" w:rsidRPr="000D6A1D" w:rsidRDefault="005C04A5" w:rsidP="00E51B74">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09383</w:t>
          </w:r>
          <w:r w:rsidRPr="000D6A1D">
            <w:rPr>
              <w:rFonts w:ascii="Palatino Linotype" w:hAnsi="Palatino Linotype" w:cs="Arial"/>
              <w:b/>
              <w:bCs/>
              <w:sz w:val="22"/>
              <w:szCs w:val="22"/>
              <w:lang w:eastAsia="es-MX"/>
            </w:rPr>
            <w:t>/INFOEM/IP/RR/2019</w:t>
          </w:r>
        </w:p>
      </w:tc>
    </w:tr>
    <w:tr w:rsidR="005C04A5" w:rsidRPr="000D6A1D" w14:paraId="2D3FF2F2" w14:textId="77777777" w:rsidTr="00262B20">
      <w:trPr>
        <w:trHeight w:val="227"/>
      </w:trPr>
      <w:tc>
        <w:tcPr>
          <w:tcW w:w="2532" w:type="dxa"/>
          <w:vAlign w:val="center"/>
        </w:tcPr>
        <w:p w14:paraId="3414C758" w14:textId="77777777" w:rsidR="005C04A5" w:rsidRPr="000D6A1D" w:rsidRDefault="005C04A5" w:rsidP="001A4CD6">
          <w:pPr>
            <w:rPr>
              <w:rFonts w:ascii="Palatino Linotype" w:hAnsi="Palatino Linotype"/>
              <w:b/>
              <w:sz w:val="22"/>
              <w:szCs w:val="22"/>
            </w:rPr>
          </w:pPr>
          <w:r w:rsidRPr="000D6A1D">
            <w:rPr>
              <w:rFonts w:ascii="Palatino Linotype" w:hAnsi="Palatino Linotype"/>
              <w:b/>
              <w:sz w:val="22"/>
              <w:szCs w:val="22"/>
            </w:rPr>
            <w:t>Recurrente:</w:t>
          </w:r>
        </w:p>
      </w:tc>
      <w:tc>
        <w:tcPr>
          <w:tcW w:w="322" w:type="dxa"/>
          <w:vAlign w:val="center"/>
        </w:tcPr>
        <w:p w14:paraId="1C304AD8" w14:textId="77777777" w:rsidR="005C04A5" w:rsidRPr="000D6A1D" w:rsidRDefault="005C04A5" w:rsidP="001A4CD6">
          <w:pPr>
            <w:pStyle w:val="Encabezado"/>
            <w:jc w:val="center"/>
            <w:rPr>
              <w:rFonts w:ascii="Palatino Linotype" w:hAnsi="Palatino Linotype"/>
              <w:b/>
              <w:sz w:val="22"/>
              <w:szCs w:val="22"/>
            </w:rPr>
          </w:pPr>
        </w:p>
      </w:tc>
      <w:tc>
        <w:tcPr>
          <w:tcW w:w="3827" w:type="dxa"/>
          <w:vAlign w:val="center"/>
        </w:tcPr>
        <w:p w14:paraId="03B40C13" w14:textId="3F993558" w:rsidR="005C04A5" w:rsidRPr="000D6A1D" w:rsidRDefault="00AC52BF" w:rsidP="000D6A1D">
          <w:pPr>
            <w:pStyle w:val="Encabezado"/>
            <w:tabs>
              <w:tab w:val="clear" w:pos="4252"/>
            </w:tabs>
            <w:ind w:right="-250"/>
            <w:rPr>
              <w:rFonts w:ascii="Palatino Linotype" w:hAnsi="Palatino Linotype"/>
              <w:b/>
              <w:sz w:val="22"/>
              <w:szCs w:val="22"/>
            </w:rPr>
          </w:pPr>
          <w:r>
            <w:rPr>
              <w:rFonts w:ascii="Palatino Linotype" w:hAnsi="Palatino Linotype"/>
              <w:b/>
              <w:noProof/>
              <w:sz w:val="22"/>
              <w:szCs w:val="22"/>
            </w:rPr>
            <mc:AlternateContent>
              <mc:Choice Requires="wps">
                <w:drawing>
                  <wp:anchor distT="0" distB="0" distL="114300" distR="114300" simplePos="0" relativeHeight="251659264" behindDoc="0" locked="0" layoutInCell="1" allowOverlap="1" wp14:anchorId="73A052F9" wp14:editId="42A7E03B">
                    <wp:simplePos x="0" y="0"/>
                    <wp:positionH relativeFrom="column">
                      <wp:posOffset>6985</wp:posOffset>
                    </wp:positionH>
                    <wp:positionV relativeFrom="paragraph">
                      <wp:posOffset>-5715</wp:posOffset>
                    </wp:positionV>
                    <wp:extent cx="1724025" cy="18097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1724025" cy="1809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CA806" id="Rectángulo 2" o:spid="_x0000_s1026" style="position:absolute;margin-left:.55pt;margin-top:-.45pt;width:135.7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" fillcolor="black [3200]" strokecolor="black [1600]" strokeweight="1pt"/>
                </w:pict>
              </mc:Fallback>
            </mc:AlternateContent>
          </w:r>
        </w:p>
      </w:tc>
    </w:tr>
    <w:tr w:rsidR="005C04A5" w:rsidRPr="000D6A1D" w14:paraId="4336ABEB" w14:textId="77777777" w:rsidTr="00262B20">
      <w:trPr>
        <w:trHeight w:val="232"/>
      </w:trPr>
      <w:tc>
        <w:tcPr>
          <w:tcW w:w="2532" w:type="dxa"/>
          <w:vAlign w:val="center"/>
        </w:tcPr>
        <w:p w14:paraId="0957F0AE" w14:textId="77777777" w:rsidR="005C04A5" w:rsidRPr="000D6A1D" w:rsidRDefault="005C04A5" w:rsidP="001A4CD6">
          <w:pPr>
            <w:rPr>
              <w:rFonts w:ascii="Palatino Linotype" w:hAnsi="Palatino Linotype"/>
              <w:b/>
              <w:sz w:val="22"/>
              <w:szCs w:val="22"/>
            </w:rPr>
          </w:pPr>
          <w:r w:rsidRPr="000D6A1D">
            <w:rPr>
              <w:rFonts w:ascii="Palatino Linotype" w:hAnsi="Palatino Linotype"/>
              <w:b/>
              <w:sz w:val="22"/>
              <w:szCs w:val="22"/>
            </w:rPr>
            <w:t>Sujeto obligado:</w:t>
          </w:r>
        </w:p>
      </w:tc>
      <w:tc>
        <w:tcPr>
          <w:tcW w:w="322" w:type="dxa"/>
          <w:vAlign w:val="center"/>
        </w:tcPr>
        <w:p w14:paraId="0DB8F09F" w14:textId="77777777" w:rsidR="005C04A5" w:rsidRPr="000D6A1D" w:rsidRDefault="005C04A5" w:rsidP="001A4CD6">
          <w:pPr>
            <w:pStyle w:val="Encabezado"/>
            <w:jc w:val="center"/>
            <w:rPr>
              <w:rFonts w:ascii="Palatino Linotype" w:hAnsi="Palatino Linotype"/>
              <w:b/>
              <w:sz w:val="22"/>
              <w:szCs w:val="22"/>
            </w:rPr>
          </w:pPr>
        </w:p>
      </w:tc>
      <w:tc>
        <w:tcPr>
          <w:tcW w:w="3827" w:type="dxa"/>
          <w:vAlign w:val="center"/>
        </w:tcPr>
        <w:p w14:paraId="0AF3BA17" w14:textId="77777777" w:rsidR="005C04A5" w:rsidRPr="000D6A1D" w:rsidRDefault="005C04A5" w:rsidP="005C04A5">
          <w:pPr>
            <w:pStyle w:val="Encabezado"/>
            <w:rPr>
              <w:rFonts w:ascii="Palatino Linotype" w:hAnsi="Palatino Linotype"/>
              <w:b/>
              <w:sz w:val="22"/>
              <w:szCs w:val="22"/>
            </w:rPr>
          </w:pPr>
          <w:r w:rsidRPr="000D6A1D">
            <w:rPr>
              <w:rFonts w:ascii="Palatino Linotype" w:hAnsi="Palatino Linotype"/>
              <w:b/>
              <w:sz w:val="22"/>
              <w:szCs w:val="22"/>
            </w:rPr>
            <w:t xml:space="preserve">Ayuntamiento de </w:t>
          </w:r>
          <w:r>
            <w:rPr>
              <w:rFonts w:ascii="Palatino Linotype" w:hAnsi="Palatino Linotype"/>
              <w:b/>
              <w:sz w:val="22"/>
              <w:szCs w:val="22"/>
            </w:rPr>
            <w:t>Villa de Allende</w:t>
          </w:r>
        </w:p>
      </w:tc>
    </w:tr>
    <w:tr w:rsidR="005C04A5" w:rsidRPr="000D6A1D" w14:paraId="433152EC" w14:textId="77777777" w:rsidTr="00262B20">
      <w:trPr>
        <w:trHeight w:val="320"/>
      </w:trPr>
      <w:tc>
        <w:tcPr>
          <w:tcW w:w="2532" w:type="dxa"/>
          <w:vAlign w:val="center"/>
        </w:tcPr>
        <w:p w14:paraId="236E2C9E" w14:textId="77777777" w:rsidR="005C04A5" w:rsidRPr="000D6A1D" w:rsidRDefault="005C04A5" w:rsidP="001A4CD6">
          <w:pPr>
            <w:rPr>
              <w:rFonts w:ascii="Palatino Linotype" w:hAnsi="Palatino Linotype"/>
              <w:b/>
              <w:sz w:val="22"/>
              <w:szCs w:val="22"/>
            </w:rPr>
          </w:pPr>
          <w:r w:rsidRPr="000D6A1D">
            <w:rPr>
              <w:rFonts w:ascii="Palatino Linotype" w:hAnsi="Palatino Linotype"/>
              <w:b/>
              <w:sz w:val="22"/>
              <w:szCs w:val="22"/>
            </w:rPr>
            <w:t>Comisionado ponente:</w:t>
          </w:r>
        </w:p>
      </w:tc>
      <w:tc>
        <w:tcPr>
          <w:tcW w:w="322" w:type="dxa"/>
          <w:vAlign w:val="center"/>
        </w:tcPr>
        <w:p w14:paraId="54B25F7F" w14:textId="77777777" w:rsidR="005C04A5" w:rsidRPr="000D6A1D" w:rsidRDefault="005C04A5" w:rsidP="001A4CD6">
          <w:pPr>
            <w:pStyle w:val="Encabezado"/>
            <w:jc w:val="center"/>
            <w:rPr>
              <w:rFonts w:ascii="Palatino Linotype" w:hAnsi="Palatino Linotype"/>
              <w:b/>
              <w:sz w:val="22"/>
              <w:szCs w:val="22"/>
            </w:rPr>
          </w:pPr>
        </w:p>
      </w:tc>
      <w:tc>
        <w:tcPr>
          <w:tcW w:w="3827" w:type="dxa"/>
          <w:vAlign w:val="center"/>
        </w:tcPr>
        <w:p w14:paraId="5A066A85" w14:textId="77777777" w:rsidR="005C04A5" w:rsidRPr="000D6A1D" w:rsidRDefault="005C04A5" w:rsidP="001A4CD6">
          <w:pPr>
            <w:pStyle w:val="Encabezado"/>
            <w:rPr>
              <w:rFonts w:ascii="Palatino Linotype" w:hAnsi="Palatino Linotype"/>
              <w:b/>
              <w:sz w:val="22"/>
              <w:szCs w:val="22"/>
            </w:rPr>
          </w:pPr>
          <w:r w:rsidRPr="000D6A1D">
            <w:rPr>
              <w:rFonts w:ascii="Palatino Linotype" w:hAnsi="Palatino Linotype"/>
              <w:b/>
              <w:sz w:val="22"/>
              <w:szCs w:val="22"/>
            </w:rPr>
            <w:t>José Guadalupe Luna Hernández</w:t>
          </w:r>
        </w:p>
      </w:tc>
    </w:tr>
  </w:tbl>
  <w:p w14:paraId="56470312" w14:textId="77777777" w:rsidR="005C04A5" w:rsidRDefault="005C04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051223F"/>
    <w:multiLevelType w:val="hybridMultilevel"/>
    <w:tmpl w:val="29DC30D6"/>
    <w:lvl w:ilvl="0" w:tplc="0D2CC0C6">
      <w:start w:val="6"/>
      <w:numFmt w:val="decimal"/>
      <w:lvlText w:val="%1."/>
      <w:lvlJc w:val="left"/>
      <w:pPr>
        <w:ind w:left="720" w:hanging="360"/>
      </w:pPr>
      <w:rPr>
        <w:rFonts w:hint="default"/>
        <w:b/>
        <w:i w:val="0"/>
        <w:color w:val="000000" w:themeColor="text1"/>
        <w:sz w:val="24"/>
      </w:rPr>
    </w:lvl>
    <w:lvl w:ilvl="1" w:tplc="080A000F">
      <w:start w:val="1"/>
      <w:numFmt w:val="decimal"/>
      <w:lvlText w:val="%2."/>
      <w:lvlJc w:val="left"/>
      <w:pPr>
        <w:ind w:left="1440" w:hanging="360"/>
      </w:pPr>
      <w:rPr>
        <w:rFonts w:hint="default"/>
        <w:b/>
      </w:rPr>
    </w:lvl>
    <w:lvl w:ilvl="2" w:tplc="080A0017">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171013"/>
    <w:multiLevelType w:val="hybridMultilevel"/>
    <w:tmpl w:val="DC96F102"/>
    <w:lvl w:ilvl="0" w:tplc="080A000B">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1"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D3B8C7DA"/>
    <w:lvl w:ilvl="0" w:tplc="92BE0B36">
      <w:start w:val="1"/>
      <w:numFmt w:val="decimal"/>
      <w:lvlText w:val="%1."/>
      <w:lvlJc w:val="left"/>
      <w:pPr>
        <w:ind w:left="4472" w:hanging="360"/>
      </w:pPr>
      <w:rPr>
        <w:rFonts w:ascii="Palatino Linotype" w:hAnsi="Palatino Linotype" w:hint="default"/>
        <w:b/>
        <w:i w:val="0"/>
        <w:color w:val="auto"/>
        <w:sz w:val="24"/>
      </w:rPr>
    </w:lvl>
    <w:lvl w:ilvl="1" w:tplc="080A0013">
      <w:start w:val="1"/>
      <w:numFmt w:val="upperRoman"/>
      <w:lvlText w:val="%2."/>
      <w:lvlJc w:val="right"/>
      <w:pPr>
        <w:ind w:left="1146" w:hanging="720"/>
      </w:pPr>
      <w:rPr>
        <w:rFonts w:hint="default"/>
        <w:b/>
      </w:rPr>
    </w:lvl>
    <w:lvl w:ilvl="2" w:tplc="080A0017">
      <w:start w:val="1"/>
      <w:numFmt w:val="lowerLetter"/>
      <w:lvlText w:val="%3)"/>
      <w:lvlJc w:val="left"/>
      <w:pPr>
        <w:ind w:left="2160" w:hanging="180"/>
      </w:pPr>
      <w:rPr>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4" w15:restartNumberingAfterBreak="0">
    <w:nsid w:val="7A6D7E7B"/>
    <w:multiLevelType w:val="hybridMultilevel"/>
    <w:tmpl w:val="877E7D4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6" w15:restartNumberingAfterBreak="0">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2"/>
  </w:num>
  <w:num w:numId="3">
    <w:abstractNumId w:val="18"/>
  </w:num>
  <w:num w:numId="4">
    <w:abstractNumId w:val="10"/>
  </w:num>
  <w:num w:numId="5">
    <w:abstractNumId w:val="0"/>
  </w:num>
  <w:num w:numId="6">
    <w:abstractNumId w:val="3"/>
  </w:num>
  <w:num w:numId="7">
    <w:abstractNumId w:val="5"/>
  </w:num>
  <w:num w:numId="8">
    <w:abstractNumId w:val="23"/>
  </w:num>
  <w:num w:numId="9">
    <w:abstractNumId w:val="12"/>
  </w:num>
  <w:num w:numId="10">
    <w:abstractNumId w:val="13"/>
  </w:num>
  <w:num w:numId="11">
    <w:abstractNumId w:val="16"/>
  </w:num>
  <w:num w:numId="12">
    <w:abstractNumId w:val="7"/>
  </w:num>
  <w:num w:numId="13">
    <w:abstractNumId w:val="25"/>
  </w:num>
  <w:num w:numId="14">
    <w:abstractNumId w:val="11"/>
  </w:num>
  <w:num w:numId="15">
    <w:abstractNumId w:val="9"/>
  </w:num>
  <w:num w:numId="16">
    <w:abstractNumId w:val="4"/>
  </w:num>
  <w:num w:numId="17">
    <w:abstractNumId w:val="15"/>
  </w:num>
  <w:num w:numId="18">
    <w:abstractNumId w:val="17"/>
  </w:num>
  <w:num w:numId="19">
    <w:abstractNumId w:val="14"/>
  </w:num>
  <w:num w:numId="20">
    <w:abstractNumId w:val="26"/>
  </w:num>
  <w:num w:numId="21">
    <w:abstractNumId w:val="22"/>
  </w:num>
  <w:num w:numId="22">
    <w:abstractNumId w:val="8"/>
  </w:num>
  <w:num w:numId="23">
    <w:abstractNumId w:val="21"/>
  </w:num>
  <w:num w:numId="24">
    <w:abstractNumId w:val="2"/>
  </w:num>
  <w:num w:numId="25">
    <w:abstractNumId w:val="19"/>
  </w:num>
  <w:num w:numId="26">
    <w:abstractNumId w:val="1"/>
  </w:num>
  <w:num w:numId="27">
    <w:abstractNumId w:val="24"/>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BA0"/>
    <w:rsid w:val="00000221"/>
    <w:rsid w:val="000018DF"/>
    <w:rsid w:val="00006232"/>
    <w:rsid w:val="00011713"/>
    <w:rsid w:val="000155D5"/>
    <w:rsid w:val="000246F0"/>
    <w:rsid w:val="00030E8B"/>
    <w:rsid w:val="00031242"/>
    <w:rsid w:val="000313A4"/>
    <w:rsid w:val="00032F2E"/>
    <w:rsid w:val="000342A6"/>
    <w:rsid w:val="00035DCC"/>
    <w:rsid w:val="000365FB"/>
    <w:rsid w:val="00040BD8"/>
    <w:rsid w:val="000415A8"/>
    <w:rsid w:val="00057777"/>
    <w:rsid w:val="00061D2B"/>
    <w:rsid w:val="00084BEC"/>
    <w:rsid w:val="00087EFD"/>
    <w:rsid w:val="00093440"/>
    <w:rsid w:val="000955E5"/>
    <w:rsid w:val="00096913"/>
    <w:rsid w:val="000A26E8"/>
    <w:rsid w:val="000A333C"/>
    <w:rsid w:val="000A4F5D"/>
    <w:rsid w:val="000B0798"/>
    <w:rsid w:val="000B782B"/>
    <w:rsid w:val="000D029A"/>
    <w:rsid w:val="000D4292"/>
    <w:rsid w:val="000D696D"/>
    <w:rsid w:val="000D6A1D"/>
    <w:rsid w:val="000E14D4"/>
    <w:rsid w:val="000E1EF5"/>
    <w:rsid w:val="000E2E37"/>
    <w:rsid w:val="000E3C8E"/>
    <w:rsid w:val="000E5748"/>
    <w:rsid w:val="000F0A44"/>
    <w:rsid w:val="000F4181"/>
    <w:rsid w:val="001052C0"/>
    <w:rsid w:val="00107264"/>
    <w:rsid w:val="00107ECA"/>
    <w:rsid w:val="00110244"/>
    <w:rsid w:val="00112340"/>
    <w:rsid w:val="00112CE8"/>
    <w:rsid w:val="00127757"/>
    <w:rsid w:val="00130074"/>
    <w:rsid w:val="00134074"/>
    <w:rsid w:val="001367B5"/>
    <w:rsid w:val="00155F00"/>
    <w:rsid w:val="001570F2"/>
    <w:rsid w:val="001649AD"/>
    <w:rsid w:val="0017271A"/>
    <w:rsid w:val="00193904"/>
    <w:rsid w:val="001A17E5"/>
    <w:rsid w:val="001A2852"/>
    <w:rsid w:val="001A4CD6"/>
    <w:rsid w:val="001B3DE0"/>
    <w:rsid w:val="001B413D"/>
    <w:rsid w:val="001B4306"/>
    <w:rsid w:val="001B537C"/>
    <w:rsid w:val="001C17C4"/>
    <w:rsid w:val="001C7E54"/>
    <w:rsid w:val="001D6F0D"/>
    <w:rsid w:val="001E43E4"/>
    <w:rsid w:val="001E4669"/>
    <w:rsid w:val="001F135F"/>
    <w:rsid w:val="001F3FE7"/>
    <w:rsid w:val="001F48F8"/>
    <w:rsid w:val="00200316"/>
    <w:rsid w:val="00205D1F"/>
    <w:rsid w:val="00213898"/>
    <w:rsid w:val="002147C7"/>
    <w:rsid w:val="00214E34"/>
    <w:rsid w:val="00220341"/>
    <w:rsid w:val="002356F5"/>
    <w:rsid w:val="002402DF"/>
    <w:rsid w:val="00243088"/>
    <w:rsid w:val="00245308"/>
    <w:rsid w:val="00247376"/>
    <w:rsid w:val="002572AE"/>
    <w:rsid w:val="002612E8"/>
    <w:rsid w:val="00262B20"/>
    <w:rsid w:val="002639CE"/>
    <w:rsid w:val="00272BA6"/>
    <w:rsid w:val="00277C08"/>
    <w:rsid w:val="00277D13"/>
    <w:rsid w:val="00284CD9"/>
    <w:rsid w:val="002A00B1"/>
    <w:rsid w:val="002A64D7"/>
    <w:rsid w:val="002B073C"/>
    <w:rsid w:val="002B1DA8"/>
    <w:rsid w:val="002B4574"/>
    <w:rsid w:val="002C37C0"/>
    <w:rsid w:val="002C4B4C"/>
    <w:rsid w:val="002C798C"/>
    <w:rsid w:val="002D1192"/>
    <w:rsid w:val="002D278B"/>
    <w:rsid w:val="002E05E6"/>
    <w:rsid w:val="002E2671"/>
    <w:rsid w:val="002E362D"/>
    <w:rsid w:val="002E6484"/>
    <w:rsid w:val="002F207D"/>
    <w:rsid w:val="002F5CDE"/>
    <w:rsid w:val="003008A6"/>
    <w:rsid w:val="0030283C"/>
    <w:rsid w:val="00304B59"/>
    <w:rsid w:val="00304E51"/>
    <w:rsid w:val="0030660D"/>
    <w:rsid w:val="00306989"/>
    <w:rsid w:val="0031130B"/>
    <w:rsid w:val="00313EC3"/>
    <w:rsid w:val="00321228"/>
    <w:rsid w:val="00332435"/>
    <w:rsid w:val="00337251"/>
    <w:rsid w:val="00340AD2"/>
    <w:rsid w:val="00341755"/>
    <w:rsid w:val="003425A6"/>
    <w:rsid w:val="00350484"/>
    <w:rsid w:val="00350EA6"/>
    <w:rsid w:val="00356FFB"/>
    <w:rsid w:val="00390C2D"/>
    <w:rsid w:val="00390E3A"/>
    <w:rsid w:val="00390E5D"/>
    <w:rsid w:val="00397509"/>
    <w:rsid w:val="003A232D"/>
    <w:rsid w:val="003A3292"/>
    <w:rsid w:val="003A402A"/>
    <w:rsid w:val="003A6589"/>
    <w:rsid w:val="003B0F52"/>
    <w:rsid w:val="003B29E7"/>
    <w:rsid w:val="003B5933"/>
    <w:rsid w:val="003C4827"/>
    <w:rsid w:val="003C71AF"/>
    <w:rsid w:val="003D0081"/>
    <w:rsid w:val="003D454E"/>
    <w:rsid w:val="003D50AD"/>
    <w:rsid w:val="003D525D"/>
    <w:rsid w:val="003D6A00"/>
    <w:rsid w:val="003D6EA6"/>
    <w:rsid w:val="003E40C1"/>
    <w:rsid w:val="003E56C5"/>
    <w:rsid w:val="003F609D"/>
    <w:rsid w:val="003F61D7"/>
    <w:rsid w:val="004017FC"/>
    <w:rsid w:val="00404C6F"/>
    <w:rsid w:val="0040727D"/>
    <w:rsid w:val="004121F3"/>
    <w:rsid w:val="00414324"/>
    <w:rsid w:val="00414C5B"/>
    <w:rsid w:val="00415830"/>
    <w:rsid w:val="004166B2"/>
    <w:rsid w:val="00423161"/>
    <w:rsid w:val="00432C83"/>
    <w:rsid w:val="00433076"/>
    <w:rsid w:val="004448FF"/>
    <w:rsid w:val="00451617"/>
    <w:rsid w:val="004521B4"/>
    <w:rsid w:val="00456A64"/>
    <w:rsid w:val="004618F0"/>
    <w:rsid w:val="00464FF4"/>
    <w:rsid w:val="00466D2A"/>
    <w:rsid w:val="004742B0"/>
    <w:rsid w:val="00476D06"/>
    <w:rsid w:val="00492F73"/>
    <w:rsid w:val="0049442C"/>
    <w:rsid w:val="004958BB"/>
    <w:rsid w:val="00496283"/>
    <w:rsid w:val="004A59CD"/>
    <w:rsid w:val="004B42D4"/>
    <w:rsid w:val="004C0DA1"/>
    <w:rsid w:val="004C5004"/>
    <w:rsid w:val="004C6F74"/>
    <w:rsid w:val="004C7552"/>
    <w:rsid w:val="004C7A84"/>
    <w:rsid w:val="004E6F73"/>
    <w:rsid w:val="004E7FB5"/>
    <w:rsid w:val="004F1183"/>
    <w:rsid w:val="004F27AC"/>
    <w:rsid w:val="004F44D4"/>
    <w:rsid w:val="004F61CD"/>
    <w:rsid w:val="00500DD3"/>
    <w:rsid w:val="00505FE5"/>
    <w:rsid w:val="00506433"/>
    <w:rsid w:val="00507F42"/>
    <w:rsid w:val="005143E6"/>
    <w:rsid w:val="0052144D"/>
    <w:rsid w:val="00522EE5"/>
    <w:rsid w:val="005260B7"/>
    <w:rsid w:val="00531380"/>
    <w:rsid w:val="00537EB4"/>
    <w:rsid w:val="0054193B"/>
    <w:rsid w:val="0055411F"/>
    <w:rsid w:val="0055532B"/>
    <w:rsid w:val="00556554"/>
    <w:rsid w:val="00557FCA"/>
    <w:rsid w:val="0057083E"/>
    <w:rsid w:val="00570E89"/>
    <w:rsid w:val="00571AD4"/>
    <w:rsid w:val="005725E9"/>
    <w:rsid w:val="00573F9B"/>
    <w:rsid w:val="005921E9"/>
    <w:rsid w:val="005A1F06"/>
    <w:rsid w:val="005B6083"/>
    <w:rsid w:val="005C04A5"/>
    <w:rsid w:val="005C176E"/>
    <w:rsid w:val="005D1981"/>
    <w:rsid w:val="005D3E69"/>
    <w:rsid w:val="005D5F67"/>
    <w:rsid w:val="005D791C"/>
    <w:rsid w:val="005D7C24"/>
    <w:rsid w:val="005E0AF0"/>
    <w:rsid w:val="005E3F09"/>
    <w:rsid w:val="005F38B8"/>
    <w:rsid w:val="005F6E99"/>
    <w:rsid w:val="006041B2"/>
    <w:rsid w:val="006057F0"/>
    <w:rsid w:val="0060674E"/>
    <w:rsid w:val="00613892"/>
    <w:rsid w:val="00614478"/>
    <w:rsid w:val="00617DC0"/>
    <w:rsid w:val="006228CD"/>
    <w:rsid w:val="006255DB"/>
    <w:rsid w:val="006339EA"/>
    <w:rsid w:val="00642B78"/>
    <w:rsid w:val="00647ED1"/>
    <w:rsid w:val="00652307"/>
    <w:rsid w:val="00652C72"/>
    <w:rsid w:val="00660E2C"/>
    <w:rsid w:val="00664309"/>
    <w:rsid w:val="00664711"/>
    <w:rsid w:val="00672399"/>
    <w:rsid w:val="006728A5"/>
    <w:rsid w:val="00675AD7"/>
    <w:rsid w:val="00681C96"/>
    <w:rsid w:val="006831D4"/>
    <w:rsid w:val="006949E3"/>
    <w:rsid w:val="00694D7C"/>
    <w:rsid w:val="0069522F"/>
    <w:rsid w:val="00695606"/>
    <w:rsid w:val="00695A9A"/>
    <w:rsid w:val="006B2693"/>
    <w:rsid w:val="006B30E5"/>
    <w:rsid w:val="006C0535"/>
    <w:rsid w:val="006C26B8"/>
    <w:rsid w:val="006D07EA"/>
    <w:rsid w:val="006D4306"/>
    <w:rsid w:val="006E0070"/>
    <w:rsid w:val="006E5427"/>
    <w:rsid w:val="006E5EF0"/>
    <w:rsid w:val="006E6357"/>
    <w:rsid w:val="006F01DB"/>
    <w:rsid w:val="0070173D"/>
    <w:rsid w:val="0070235B"/>
    <w:rsid w:val="007034F5"/>
    <w:rsid w:val="007055A7"/>
    <w:rsid w:val="00714295"/>
    <w:rsid w:val="00714381"/>
    <w:rsid w:val="00717184"/>
    <w:rsid w:val="00721446"/>
    <w:rsid w:val="00722A65"/>
    <w:rsid w:val="00722D56"/>
    <w:rsid w:val="00723457"/>
    <w:rsid w:val="00736BC6"/>
    <w:rsid w:val="007445E1"/>
    <w:rsid w:val="00745ED5"/>
    <w:rsid w:val="00754FFD"/>
    <w:rsid w:val="007557A7"/>
    <w:rsid w:val="00757638"/>
    <w:rsid w:val="0076038C"/>
    <w:rsid w:val="00762DE6"/>
    <w:rsid w:val="00763406"/>
    <w:rsid w:val="00763C28"/>
    <w:rsid w:val="00765B7F"/>
    <w:rsid w:val="0077177C"/>
    <w:rsid w:val="007744EC"/>
    <w:rsid w:val="00780382"/>
    <w:rsid w:val="00782400"/>
    <w:rsid w:val="00783C73"/>
    <w:rsid w:val="00786532"/>
    <w:rsid w:val="00795AA6"/>
    <w:rsid w:val="007A2548"/>
    <w:rsid w:val="007A6825"/>
    <w:rsid w:val="007A7BA0"/>
    <w:rsid w:val="007C14FF"/>
    <w:rsid w:val="007C588E"/>
    <w:rsid w:val="007C77CC"/>
    <w:rsid w:val="007F193E"/>
    <w:rsid w:val="007F288E"/>
    <w:rsid w:val="007F6D43"/>
    <w:rsid w:val="00817D51"/>
    <w:rsid w:val="008216B1"/>
    <w:rsid w:val="00831505"/>
    <w:rsid w:val="00841EDF"/>
    <w:rsid w:val="0085076B"/>
    <w:rsid w:val="0085263A"/>
    <w:rsid w:val="00852B91"/>
    <w:rsid w:val="00853489"/>
    <w:rsid w:val="00854EE8"/>
    <w:rsid w:val="00855BBD"/>
    <w:rsid w:val="00862AB1"/>
    <w:rsid w:val="00863464"/>
    <w:rsid w:val="00863963"/>
    <w:rsid w:val="00870842"/>
    <w:rsid w:val="00870C9D"/>
    <w:rsid w:val="00871E9D"/>
    <w:rsid w:val="008877D5"/>
    <w:rsid w:val="008910A2"/>
    <w:rsid w:val="00893637"/>
    <w:rsid w:val="00894D37"/>
    <w:rsid w:val="0089533B"/>
    <w:rsid w:val="008A1406"/>
    <w:rsid w:val="008A6BEA"/>
    <w:rsid w:val="008C15B3"/>
    <w:rsid w:val="008C185F"/>
    <w:rsid w:val="008C35D2"/>
    <w:rsid w:val="008C54C1"/>
    <w:rsid w:val="008D53C3"/>
    <w:rsid w:val="008E3975"/>
    <w:rsid w:val="008E5B1A"/>
    <w:rsid w:val="008F03E6"/>
    <w:rsid w:val="008F52E3"/>
    <w:rsid w:val="008F5A62"/>
    <w:rsid w:val="00900D44"/>
    <w:rsid w:val="00925D51"/>
    <w:rsid w:val="0093070D"/>
    <w:rsid w:val="00930C07"/>
    <w:rsid w:val="009318AF"/>
    <w:rsid w:val="00933BFC"/>
    <w:rsid w:val="0093578E"/>
    <w:rsid w:val="00936127"/>
    <w:rsid w:val="0093797D"/>
    <w:rsid w:val="0094170E"/>
    <w:rsid w:val="00953C38"/>
    <w:rsid w:val="00962EC1"/>
    <w:rsid w:val="00966EF9"/>
    <w:rsid w:val="00966FDA"/>
    <w:rsid w:val="00973046"/>
    <w:rsid w:val="009735A9"/>
    <w:rsid w:val="00990123"/>
    <w:rsid w:val="0099329C"/>
    <w:rsid w:val="0099556C"/>
    <w:rsid w:val="009A6081"/>
    <w:rsid w:val="009B189B"/>
    <w:rsid w:val="009B4FC2"/>
    <w:rsid w:val="009C36E7"/>
    <w:rsid w:val="009D1BC4"/>
    <w:rsid w:val="009D2081"/>
    <w:rsid w:val="009D4A57"/>
    <w:rsid w:val="009D516A"/>
    <w:rsid w:val="009D51C6"/>
    <w:rsid w:val="009D63AE"/>
    <w:rsid w:val="00A00AC2"/>
    <w:rsid w:val="00A02256"/>
    <w:rsid w:val="00A05B68"/>
    <w:rsid w:val="00A06BC9"/>
    <w:rsid w:val="00A104BC"/>
    <w:rsid w:val="00A12BB4"/>
    <w:rsid w:val="00A137B4"/>
    <w:rsid w:val="00A30563"/>
    <w:rsid w:val="00A30824"/>
    <w:rsid w:val="00A3158D"/>
    <w:rsid w:val="00A340A2"/>
    <w:rsid w:val="00A40DC7"/>
    <w:rsid w:val="00A45C19"/>
    <w:rsid w:val="00A46B18"/>
    <w:rsid w:val="00A50D8E"/>
    <w:rsid w:val="00A53F8B"/>
    <w:rsid w:val="00A55BA0"/>
    <w:rsid w:val="00A6564C"/>
    <w:rsid w:val="00A66C2E"/>
    <w:rsid w:val="00A777F4"/>
    <w:rsid w:val="00A83965"/>
    <w:rsid w:val="00A91238"/>
    <w:rsid w:val="00A91F3B"/>
    <w:rsid w:val="00AA2B54"/>
    <w:rsid w:val="00AA3A96"/>
    <w:rsid w:val="00AB1286"/>
    <w:rsid w:val="00AB6EE7"/>
    <w:rsid w:val="00AC0484"/>
    <w:rsid w:val="00AC4547"/>
    <w:rsid w:val="00AC52BF"/>
    <w:rsid w:val="00AC5F1B"/>
    <w:rsid w:val="00AC6E6F"/>
    <w:rsid w:val="00AC7F04"/>
    <w:rsid w:val="00AD2B94"/>
    <w:rsid w:val="00AE4847"/>
    <w:rsid w:val="00AF0014"/>
    <w:rsid w:val="00AF625F"/>
    <w:rsid w:val="00B05E35"/>
    <w:rsid w:val="00B074AC"/>
    <w:rsid w:val="00B07C7C"/>
    <w:rsid w:val="00B10CAF"/>
    <w:rsid w:val="00B12851"/>
    <w:rsid w:val="00B12AE4"/>
    <w:rsid w:val="00B16B7C"/>
    <w:rsid w:val="00B22768"/>
    <w:rsid w:val="00B35EBF"/>
    <w:rsid w:val="00B448B8"/>
    <w:rsid w:val="00B448E0"/>
    <w:rsid w:val="00B45005"/>
    <w:rsid w:val="00B549FD"/>
    <w:rsid w:val="00B57829"/>
    <w:rsid w:val="00B63125"/>
    <w:rsid w:val="00B647D0"/>
    <w:rsid w:val="00B74FFD"/>
    <w:rsid w:val="00B819AE"/>
    <w:rsid w:val="00B81B32"/>
    <w:rsid w:val="00B8779E"/>
    <w:rsid w:val="00B9306B"/>
    <w:rsid w:val="00B96B07"/>
    <w:rsid w:val="00B97052"/>
    <w:rsid w:val="00BA15D4"/>
    <w:rsid w:val="00BA3AAD"/>
    <w:rsid w:val="00BA5158"/>
    <w:rsid w:val="00BC26F1"/>
    <w:rsid w:val="00BC544B"/>
    <w:rsid w:val="00BC54E8"/>
    <w:rsid w:val="00BD6F10"/>
    <w:rsid w:val="00BE0057"/>
    <w:rsid w:val="00BE1A6D"/>
    <w:rsid w:val="00BE213D"/>
    <w:rsid w:val="00BE2438"/>
    <w:rsid w:val="00BE2C94"/>
    <w:rsid w:val="00BE63C5"/>
    <w:rsid w:val="00BE67EA"/>
    <w:rsid w:val="00BF7E3A"/>
    <w:rsid w:val="00C028D5"/>
    <w:rsid w:val="00C04C51"/>
    <w:rsid w:val="00C04CD2"/>
    <w:rsid w:val="00C0572C"/>
    <w:rsid w:val="00C06B6C"/>
    <w:rsid w:val="00C06E77"/>
    <w:rsid w:val="00C12D03"/>
    <w:rsid w:val="00C14A11"/>
    <w:rsid w:val="00C22E3D"/>
    <w:rsid w:val="00C23AC2"/>
    <w:rsid w:val="00C241D5"/>
    <w:rsid w:val="00C256D4"/>
    <w:rsid w:val="00C302F8"/>
    <w:rsid w:val="00C32B19"/>
    <w:rsid w:val="00C567E1"/>
    <w:rsid w:val="00C64C18"/>
    <w:rsid w:val="00C67747"/>
    <w:rsid w:val="00C71D90"/>
    <w:rsid w:val="00C73AB8"/>
    <w:rsid w:val="00C75B8F"/>
    <w:rsid w:val="00C764DA"/>
    <w:rsid w:val="00C847CA"/>
    <w:rsid w:val="00C84805"/>
    <w:rsid w:val="00C86A73"/>
    <w:rsid w:val="00C92950"/>
    <w:rsid w:val="00CA3411"/>
    <w:rsid w:val="00CA544A"/>
    <w:rsid w:val="00CA644E"/>
    <w:rsid w:val="00CC54B0"/>
    <w:rsid w:val="00CD3A85"/>
    <w:rsid w:val="00CD4B4D"/>
    <w:rsid w:val="00CE0A58"/>
    <w:rsid w:val="00CE3BFC"/>
    <w:rsid w:val="00CE44A1"/>
    <w:rsid w:val="00D004ED"/>
    <w:rsid w:val="00D1304B"/>
    <w:rsid w:val="00D16727"/>
    <w:rsid w:val="00D1702D"/>
    <w:rsid w:val="00D23A4B"/>
    <w:rsid w:val="00D25921"/>
    <w:rsid w:val="00D26A5E"/>
    <w:rsid w:val="00D32E56"/>
    <w:rsid w:val="00D33D4B"/>
    <w:rsid w:val="00D34E9C"/>
    <w:rsid w:val="00D369A5"/>
    <w:rsid w:val="00D4554B"/>
    <w:rsid w:val="00D47D76"/>
    <w:rsid w:val="00D5173C"/>
    <w:rsid w:val="00D52CDB"/>
    <w:rsid w:val="00D53C1F"/>
    <w:rsid w:val="00D72066"/>
    <w:rsid w:val="00D92653"/>
    <w:rsid w:val="00D93042"/>
    <w:rsid w:val="00D93E60"/>
    <w:rsid w:val="00DA0F00"/>
    <w:rsid w:val="00DA3945"/>
    <w:rsid w:val="00DA49EC"/>
    <w:rsid w:val="00DD33EF"/>
    <w:rsid w:val="00DE60F8"/>
    <w:rsid w:val="00DF0A74"/>
    <w:rsid w:val="00DF7495"/>
    <w:rsid w:val="00DF7C29"/>
    <w:rsid w:val="00E06960"/>
    <w:rsid w:val="00E178AE"/>
    <w:rsid w:val="00E2589A"/>
    <w:rsid w:val="00E25E0C"/>
    <w:rsid w:val="00E30553"/>
    <w:rsid w:val="00E336BE"/>
    <w:rsid w:val="00E40A30"/>
    <w:rsid w:val="00E507DF"/>
    <w:rsid w:val="00E50C1A"/>
    <w:rsid w:val="00E51B74"/>
    <w:rsid w:val="00E541B7"/>
    <w:rsid w:val="00E55DA2"/>
    <w:rsid w:val="00E56784"/>
    <w:rsid w:val="00E57D88"/>
    <w:rsid w:val="00E60091"/>
    <w:rsid w:val="00E67006"/>
    <w:rsid w:val="00E76F13"/>
    <w:rsid w:val="00E83653"/>
    <w:rsid w:val="00E85FC1"/>
    <w:rsid w:val="00E9019B"/>
    <w:rsid w:val="00E93A4B"/>
    <w:rsid w:val="00E9768E"/>
    <w:rsid w:val="00EA0917"/>
    <w:rsid w:val="00EA6110"/>
    <w:rsid w:val="00EA65D1"/>
    <w:rsid w:val="00EA6E87"/>
    <w:rsid w:val="00EB0EB8"/>
    <w:rsid w:val="00EC1084"/>
    <w:rsid w:val="00EC140B"/>
    <w:rsid w:val="00EC2375"/>
    <w:rsid w:val="00EC3482"/>
    <w:rsid w:val="00EC4EB9"/>
    <w:rsid w:val="00EC74E4"/>
    <w:rsid w:val="00ED1D6D"/>
    <w:rsid w:val="00ED2F29"/>
    <w:rsid w:val="00ED4901"/>
    <w:rsid w:val="00ED56BC"/>
    <w:rsid w:val="00ED5D2D"/>
    <w:rsid w:val="00EE1F37"/>
    <w:rsid w:val="00EE39A8"/>
    <w:rsid w:val="00EF10BB"/>
    <w:rsid w:val="00EF12E0"/>
    <w:rsid w:val="00F004B1"/>
    <w:rsid w:val="00F00D89"/>
    <w:rsid w:val="00F03A8E"/>
    <w:rsid w:val="00F03B27"/>
    <w:rsid w:val="00F04BBE"/>
    <w:rsid w:val="00F06C8F"/>
    <w:rsid w:val="00F10968"/>
    <w:rsid w:val="00F16490"/>
    <w:rsid w:val="00F2176A"/>
    <w:rsid w:val="00F2194B"/>
    <w:rsid w:val="00F21D21"/>
    <w:rsid w:val="00F26557"/>
    <w:rsid w:val="00F3211E"/>
    <w:rsid w:val="00F37D52"/>
    <w:rsid w:val="00F44A85"/>
    <w:rsid w:val="00F56F46"/>
    <w:rsid w:val="00F60843"/>
    <w:rsid w:val="00F71E37"/>
    <w:rsid w:val="00F833B3"/>
    <w:rsid w:val="00F86D0F"/>
    <w:rsid w:val="00F9687E"/>
    <w:rsid w:val="00F9694B"/>
    <w:rsid w:val="00F97E34"/>
    <w:rsid w:val="00FA0E71"/>
    <w:rsid w:val="00FA0EEA"/>
    <w:rsid w:val="00FA6E9B"/>
    <w:rsid w:val="00FB2052"/>
    <w:rsid w:val="00FB4D9F"/>
    <w:rsid w:val="00FD2D56"/>
    <w:rsid w:val="00FD4BB0"/>
    <w:rsid w:val="00FE4ADA"/>
    <w:rsid w:val="00FE54AA"/>
    <w:rsid w:val="00FE7E78"/>
    <w:rsid w:val="00FF1960"/>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7E160"/>
  <w15:docId w15:val="{B00C0A9C-F386-4E6C-802C-300447FC4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BA0"/>
    <w:pPr>
      <w:spacing w:after="0" w:line="240" w:lineRule="auto"/>
    </w:p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C23AC2"/>
    <w:pPr>
      <w:tabs>
        <w:tab w:val="right" w:leader="dot" w:pos="8779"/>
      </w:tabs>
      <w:spacing w:after="100"/>
    </w:pPr>
    <w:rPr>
      <w:rFonts w:ascii="Palatino Linotype" w:hAnsi="Palatino Linotype"/>
      <w:b/>
      <w:noProof/>
      <w:lang w:val="es-ES"/>
    </w:r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6E5EF0"/>
    <w:pPr>
      <w:spacing w:after="100"/>
      <w:ind w:left="480"/>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 w:type="paragraph" w:styleId="Textodeglobo">
    <w:name w:val="Balloon Text"/>
    <w:basedOn w:val="Normal"/>
    <w:link w:val="TextodegloboCar"/>
    <w:uiPriority w:val="99"/>
    <w:semiHidden/>
    <w:unhideWhenUsed/>
    <w:rsid w:val="00DA0F00"/>
    <w:rPr>
      <w:rFonts w:ascii="Tahoma" w:hAnsi="Tahoma" w:cs="Tahoma"/>
      <w:sz w:val="16"/>
      <w:szCs w:val="16"/>
    </w:rPr>
  </w:style>
  <w:style w:type="character" w:customStyle="1" w:styleId="TextodegloboCar">
    <w:name w:val="Texto de globo Car"/>
    <w:basedOn w:val="Fuentedeprrafopredeter"/>
    <w:link w:val="Textodeglobo"/>
    <w:uiPriority w:val="99"/>
    <w:semiHidden/>
    <w:rsid w:val="00DA0F00"/>
    <w:rPr>
      <w:rFonts w:ascii="Tahoma" w:eastAsiaTheme="minorEastAsia" w:hAnsi="Tahoma" w:cs="Tahoma"/>
      <w:sz w:val="16"/>
      <w:szCs w:val="16"/>
      <w:lang w:val="es-ES_tradnl" w:eastAsia="es-ES"/>
    </w:rPr>
  </w:style>
  <w:style w:type="paragraph" w:customStyle="1" w:styleId="Default">
    <w:name w:val="Default"/>
    <w:rsid w:val="000313A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99667">
      <w:bodyDiv w:val="1"/>
      <w:marLeft w:val="0"/>
      <w:marRight w:val="0"/>
      <w:marTop w:val="0"/>
      <w:marBottom w:val="0"/>
      <w:divBdr>
        <w:top w:val="none" w:sz="0" w:space="0" w:color="auto"/>
        <w:left w:val="none" w:sz="0" w:space="0" w:color="auto"/>
        <w:bottom w:val="none" w:sz="0" w:space="0" w:color="auto"/>
        <w:right w:val="none" w:sz="0" w:space="0" w:color="auto"/>
      </w:divBdr>
      <w:divsChild>
        <w:div w:id="1481652141">
          <w:marLeft w:val="0"/>
          <w:marRight w:val="0"/>
          <w:marTop w:val="0"/>
          <w:marBottom w:val="0"/>
          <w:divBdr>
            <w:top w:val="none" w:sz="0" w:space="0" w:color="auto"/>
            <w:left w:val="none" w:sz="0" w:space="0" w:color="auto"/>
            <w:bottom w:val="none" w:sz="0" w:space="0" w:color="auto"/>
            <w:right w:val="none" w:sz="0" w:space="0" w:color="auto"/>
          </w:divBdr>
        </w:div>
      </w:divsChild>
    </w:div>
    <w:div w:id="43411845">
      <w:bodyDiv w:val="1"/>
      <w:marLeft w:val="0"/>
      <w:marRight w:val="0"/>
      <w:marTop w:val="0"/>
      <w:marBottom w:val="0"/>
      <w:divBdr>
        <w:top w:val="none" w:sz="0" w:space="0" w:color="auto"/>
        <w:left w:val="none" w:sz="0" w:space="0" w:color="auto"/>
        <w:bottom w:val="none" w:sz="0" w:space="0" w:color="auto"/>
        <w:right w:val="none" w:sz="0" w:space="0" w:color="auto"/>
      </w:divBdr>
      <w:divsChild>
        <w:div w:id="580600954">
          <w:marLeft w:val="0"/>
          <w:marRight w:val="0"/>
          <w:marTop w:val="0"/>
          <w:marBottom w:val="0"/>
          <w:divBdr>
            <w:top w:val="none" w:sz="0" w:space="0" w:color="auto"/>
            <w:left w:val="none" w:sz="0" w:space="0" w:color="auto"/>
            <w:bottom w:val="none" w:sz="0" w:space="0" w:color="auto"/>
            <w:right w:val="none" w:sz="0" w:space="0" w:color="auto"/>
          </w:divBdr>
        </w:div>
        <w:div w:id="675421333">
          <w:marLeft w:val="0"/>
          <w:marRight w:val="0"/>
          <w:marTop w:val="0"/>
          <w:marBottom w:val="0"/>
          <w:divBdr>
            <w:top w:val="none" w:sz="0" w:space="0" w:color="auto"/>
            <w:left w:val="none" w:sz="0" w:space="0" w:color="auto"/>
            <w:bottom w:val="none" w:sz="0" w:space="0" w:color="auto"/>
            <w:right w:val="none" w:sz="0" w:space="0" w:color="auto"/>
          </w:divBdr>
        </w:div>
      </w:divsChild>
    </w:div>
    <w:div w:id="95292692">
      <w:bodyDiv w:val="1"/>
      <w:marLeft w:val="0"/>
      <w:marRight w:val="0"/>
      <w:marTop w:val="0"/>
      <w:marBottom w:val="0"/>
      <w:divBdr>
        <w:top w:val="none" w:sz="0" w:space="0" w:color="auto"/>
        <w:left w:val="none" w:sz="0" w:space="0" w:color="auto"/>
        <w:bottom w:val="none" w:sz="0" w:space="0" w:color="auto"/>
        <w:right w:val="none" w:sz="0" w:space="0" w:color="auto"/>
      </w:divBdr>
    </w:div>
    <w:div w:id="132911246">
      <w:bodyDiv w:val="1"/>
      <w:marLeft w:val="0"/>
      <w:marRight w:val="0"/>
      <w:marTop w:val="0"/>
      <w:marBottom w:val="0"/>
      <w:divBdr>
        <w:top w:val="none" w:sz="0" w:space="0" w:color="auto"/>
        <w:left w:val="none" w:sz="0" w:space="0" w:color="auto"/>
        <w:bottom w:val="none" w:sz="0" w:space="0" w:color="auto"/>
        <w:right w:val="none" w:sz="0" w:space="0" w:color="auto"/>
      </w:divBdr>
    </w:div>
    <w:div w:id="233399946">
      <w:bodyDiv w:val="1"/>
      <w:marLeft w:val="0"/>
      <w:marRight w:val="0"/>
      <w:marTop w:val="0"/>
      <w:marBottom w:val="0"/>
      <w:divBdr>
        <w:top w:val="none" w:sz="0" w:space="0" w:color="auto"/>
        <w:left w:val="none" w:sz="0" w:space="0" w:color="auto"/>
        <w:bottom w:val="none" w:sz="0" w:space="0" w:color="auto"/>
        <w:right w:val="none" w:sz="0" w:space="0" w:color="auto"/>
      </w:divBdr>
    </w:div>
    <w:div w:id="313721037">
      <w:bodyDiv w:val="1"/>
      <w:marLeft w:val="0"/>
      <w:marRight w:val="0"/>
      <w:marTop w:val="0"/>
      <w:marBottom w:val="0"/>
      <w:divBdr>
        <w:top w:val="none" w:sz="0" w:space="0" w:color="auto"/>
        <w:left w:val="none" w:sz="0" w:space="0" w:color="auto"/>
        <w:bottom w:val="none" w:sz="0" w:space="0" w:color="auto"/>
        <w:right w:val="none" w:sz="0" w:space="0" w:color="auto"/>
      </w:divBdr>
      <w:divsChild>
        <w:div w:id="1147816679">
          <w:marLeft w:val="0"/>
          <w:marRight w:val="0"/>
          <w:marTop w:val="0"/>
          <w:marBottom w:val="0"/>
          <w:divBdr>
            <w:top w:val="none" w:sz="0" w:space="0" w:color="auto"/>
            <w:left w:val="none" w:sz="0" w:space="0" w:color="auto"/>
            <w:bottom w:val="none" w:sz="0" w:space="0" w:color="auto"/>
            <w:right w:val="none" w:sz="0" w:space="0" w:color="auto"/>
          </w:divBdr>
        </w:div>
      </w:divsChild>
    </w:div>
    <w:div w:id="431246969">
      <w:bodyDiv w:val="1"/>
      <w:marLeft w:val="0"/>
      <w:marRight w:val="0"/>
      <w:marTop w:val="0"/>
      <w:marBottom w:val="0"/>
      <w:divBdr>
        <w:top w:val="none" w:sz="0" w:space="0" w:color="auto"/>
        <w:left w:val="none" w:sz="0" w:space="0" w:color="auto"/>
        <w:bottom w:val="none" w:sz="0" w:space="0" w:color="auto"/>
        <w:right w:val="none" w:sz="0" w:space="0" w:color="auto"/>
      </w:divBdr>
    </w:div>
    <w:div w:id="759644688">
      <w:bodyDiv w:val="1"/>
      <w:marLeft w:val="0"/>
      <w:marRight w:val="0"/>
      <w:marTop w:val="0"/>
      <w:marBottom w:val="0"/>
      <w:divBdr>
        <w:top w:val="none" w:sz="0" w:space="0" w:color="auto"/>
        <w:left w:val="none" w:sz="0" w:space="0" w:color="auto"/>
        <w:bottom w:val="none" w:sz="0" w:space="0" w:color="auto"/>
        <w:right w:val="none" w:sz="0" w:space="0" w:color="auto"/>
      </w:divBdr>
    </w:div>
    <w:div w:id="798495081">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228691173">
      <w:bodyDiv w:val="1"/>
      <w:marLeft w:val="0"/>
      <w:marRight w:val="0"/>
      <w:marTop w:val="0"/>
      <w:marBottom w:val="0"/>
      <w:divBdr>
        <w:top w:val="none" w:sz="0" w:space="0" w:color="auto"/>
        <w:left w:val="none" w:sz="0" w:space="0" w:color="auto"/>
        <w:bottom w:val="none" w:sz="0" w:space="0" w:color="auto"/>
        <w:right w:val="none" w:sz="0" w:space="0" w:color="auto"/>
      </w:divBdr>
    </w:div>
    <w:div w:id="1306544879">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82363609">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57524509">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736587121">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AE50D-CAA2-494A-A039-7A4437556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37</Pages>
  <Words>7564</Words>
  <Characters>41605</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Jocelyn Terron</cp:lastModifiedBy>
  <cp:revision>2</cp:revision>
  <cp:lastPrinted>2020-03-03T19:49:00Z</cp:lastPrinted>
  <dcterms:created xsi:type="dcterms:W3CDTF">2020-05-08T21:33:00Z</dcterms:created>
  <dcterms:modified xsi:type="dcterms:W3CDTF">2020-05-08T21:33:00Z</dcterms:modified>
</cp:coreProperties>
</file>