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427" w:rsidRPr="0024200F" w:rsidRDefault="00987427" w:rsidP="00122FD6">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D5ABA">
        <w:rPr>
          <w:rFonts w:ascii="Palatino Linotype" w:hAnsi="Palatino Linotype"/>
        </w:rPr>
        <w:t xml:space="preserve">cinco de junio </w:t>
      </w:r>
      <w:r>
        <w:rPr>
          <w:rFonts w:ascii="Palatino Linotype" w:hAnsi="Palatino Linotype"/>
        </w:rPr>
        <w:t>de dos mil diecinueve</w:t>
      </w:r>
      <w:r w:rsidRPr="0024200F">
        <w:rPr>
          <w:rFonts w:ascii="Palatino Linotype" w:hAnsi="Palatino Linotype"/>
        </w:rPr>
        <w:t>.</w:t>
      </w:r>
    </w:p>
    <w:p w:rsidR="00987427" w:rsidRPr="0024200F" w:rsidRDefault="00987427" w:rsidP="00122FD6">
      <w:pPr>
        <w:spacing w:line="360" w:lineRule="auto"/>
        <w:jc w:val="both"/>
        <w:rPr>
          <w:rFonts w:ascii="Palatino Linotype" w:hAnsi="Palatino Linotype"/>
        </w:rPr>
      </w:pPr>
    </w:p>
    <w:p w:rsidR="00987427" w:rsidRPr="0024200F" w:rsidRDefault="00987427" w:rsidP="00122FD6">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w:t>
      </w:r>
      <w:r>
        <w:rPr>
          <w:rFonts w:ascii="Palatino Linotype" w:hAnsi="Palatino Linotype"/>
        </w:rPr>
        <w:t>e</w:t>
      </w:r>
      <w:r w:rsidRPr="0024200F">
        <w:rPr>
          <w:rFonts w:ascii="Palatino Linotype" w:hAnsi="Palatino Linotype"/>
        </w:rPr>
        <w:t xml:space="preserve"> formado con motivo del recurso de revisión </w:t>
      </w:r>
      <w:r w:rsidRPr="0024200F">
        <w:rPr>
          <w:rFonts w:ascii="Palatino Linotype" w:hAnsi="Palatino Linotype"/>
          <w:b/>
        </w:rPr>
        <w:t>0</w:t>
      </w:r>
      <w:r>
        <w:rPr>
          <w:rFonts w:ascii="Palatino Linotype" w:hAnsi="Palatino Linotype"/>
          <w:b/>
        </w:rPr>
        <w:t xml:space="preserve">1905/INFOEM/IP/RR/2019, </w:t>
      </w:r>
      <w:r w:rsidRPr="0024200F">
        <w:rPr>
          <w:rFonts w:ascii="Palatino Linotype" w:hAnsi="Palatino Linotype"/>
        </w:rPr>
        <w:t>promovido por</w:t>
      </w:r>
      <w:r>
        <w:rPr>
          <w:rFonts w:ascii="Palatino Linotype" w:hAnsi="Palatino Linotype"/>
        </w:rPr>
        <w:t xml:space="preserve"> un particular</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del </w:t>
      </w:r>
      <w:r w:rsidRPr="00987427">
        <w:rPr>
          <w:rFonts w:ascii="Palatino Linotype" w:hAnsi="Palatino Linotype"/>
          <w:b/>
        </w:rPr>
        <w:t>Ayuntamiento de Chalco</w:t>
      </w:r>
      <w:r w:rsidRPr="0024200F">
        <w:rPr>
          <w:rFonts w:ascii="Palatino Linotype" w:hAnsi="Palatino Linotype"/>
        </w:rPr>
        <w:t xml:space="preserve">, en lo sucesivo </w:t>
      </w:r>
      <w:r w:rsidRPr="00A54801">
        <w:rPr>
          <w:rFonts w:ascii="Palatino Linotype" w:hAnsi="Palatino Linotype"/>
        </w:rPr>
        <w:t>el</w:t>
      </w:r>
      <w:r w:rsidRPr="0024200F">
        <w:rPr>
          <w:rFonts w:ascii="Palatino Linotype" w:hAnsi="Palatino Linotype"/>
          <w:b/>
        </w:rPr>
        <w:t xml:space="preserve"> sujeto obligado</w:t>
      </w:r>
      <w:r w:rsidRPr="0024200F">
        <w:rPr>
          <w:rFonts w:ascii="Palatino Linotype" w:hAnsi="Palatino Linotype"/>
        </w:rPr>
        <w:t xml:space="preserve">, se procede a dictar la presente resolución con base en lo siguiente: </w:t>
      </w:r>
    </w:p>
    <w:p w:rsidR="00987427" w:rsidRPr="002478BC" w:rsidRDefault="00987427" w:rsidP="00122FD6">
      <w:pPr>
        <w:spacing w:line="360" w:lineRule="auto"/>
        <w:jc w:val="center"/>
        <w:rPr>
          <w:rFonts w:ascii="Palatino Linotype" w:hAnsi="Palatino Linotype"/>
          <w:b/>
          <w:bCs/>
          <w:spacing w:val="60"/>
          <w:lang w:val="es-ES_tradnl"/>
        </w:rPr>
      </w:pPr>
    </w:p>
    <w:p w:rsidR="00987427" w:rsidRPr="0024200F" w:rsidRDefault="00987427" w:rsidP="00122FD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r w:rsidR="009D5ABA">
        <w:rPr>
          <w:rFonts w:ascii="Palatino Linotype" w:hAnsi="Palatino Linotype"/>
          <w:b/>
          <w:bCs/>
          <w:spacing w:val="60"/>
          <w:sz w:val="28"/>
          <w:lang w:val="es-ES_tradnl"/>
        </w:rPr>
        <w:t>S</w:t>
      </w:r>
    </w:p>
    <w:p w:rsidR="00987427" w:rsidRPr="0024200F" w:rsidRDefault="00987427" w:rsidP="00122FD6">
      <w:pPr>
        <w:spacing w:line="360" w:lineRule="auto"/>
        <w:jc w:val="center"/>
        <w:rPr>
          <w:rFonts w:ascii="Palatino Linotype" w:hAnsi="Palatino Linotype"/>
          <w:b/>
          <w:bCs/>
          <w:spacing w:val="60"/>
          <w:lang w:val="es-ES_tradnl"/>
        </w:rPr>
      </w:pPr>
    </w:p>
    <w:p w:rsidR="00987427" w:rsidRPr="0024200F" w:rsidRDefault="00987427" w:rsidP="00122FD6">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veintiuno de febrero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987427">
        <w:rPr>
          <w:rFonts w:ascii="Palatino Linotype" w:hAnsi="Palatino Linotype"/>
          <w:b/>
          <w:bCs/>
        </w:rPr>
        <w:t>00074/CHALCO/IP/2019</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987427" w:rsidRDefault="00987427" w:rsidP="00122FD6">
      <w:pPr>
        <w:spacing w:line="360" w:lineRule="auto"/>
        <w:jc w:val="both"/>
        <w:rPr>
          <w:rFonts w:ascii="Palatino Linotype" w:hAnsi="Palatino Linotype" w:cs="Arial"/>
        </w:rPr>
      </w:pPr>
    </w:p>
    <w:p w:rsidR="00987427" w:rsidRPr="00157DDD" w:rsidRDefault="00987427" w:rsidP="00122FD6">
      <w:pPr>
        <w:ind w:left="567" w:right="616"/>
        <w:jc w:val="both"/>
        <w:rPr>
          <w:rFonts w:ascii="Palatino Linotype" w:hAnsi="Palatino Linotype"/>
          <w:bCs/>
          <w:i/>
          <w:sz w:val="22"/>
        </w:rPr>
      </w:pPr>
      <w:r w:rsidRPr="00157DDD">
        <w:rPr>
          <w:rFonts w:ascii="Palatino Linotype" w:hAnsi="Palatino Linotype"/>
          <w:bCs/>
          <w:i/>
          <w:sz w:val="22"/>
        </w:rPr>
        <w:t>“</w:t>
      </w:r>
      <w:r w:rsidRPr="00993221">
        <w:rPr>
          <w:rFonts w:ascii="Palatino Linotype" w:hAnsi="Palatino Linotype"/>
          <w:bCs/>
          <w:i/>
          <w:sz w:val="22"/>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Pr>
          <w:rFonts w:ascii="Palatino Linotype" w:hAnsi="Palatino Linotype"/>
          <w:bCs/>
          <w:i/>
          <w:sz w:val="22"/>
        </w:rPr>
        <w:t>”</w:t>
      </w:r>
    </w:p>
    <w:p w:rsidR="00987427" w:rsidRPr="00B02F4C" w:rsidRDefault="00987427" w:rsidP="00122FD6">
      <w:pPr>
        <w:spacing w:line="360" w:lineRule="auto"/>
        <w:ind w:left="567" w:right="616"/>
        <w:jc w:val="both"/>
        <w:rPr>
          <w:rFonts w:ascii="Palatino Linotype" w:hAnsi="Palatino Linotype"/>
          <w:bCs/>
        </w:rPr>
      </w:pPr>
    </w:p>
    <w:p w:rsidR="00987427" w:rsidRDefault="00987427" w:rsidP="00122FD6">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987427" w:rsidRDefault="00987427" w:rsidP="00122FD6">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expediente electrónico,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 e</w:t>
      </w:r>
      <w:r w:rsidRPr="0024200F">
        <w:rPr>
          <w:rFonts w:ascii="Palatino Linotype" w:hAnsi="Palatino Linotype"/>
        </w:rPr>
        <w:t>l</w:t>
      </w:r>
      <w:r>
        <w:rPr>
          <w:rFonts w:ascii="Palatino Linotype" w:hAnsi="Palatino Linotype"/>
        </w:rPr>
        <w:t xml:space="preserve"> día quince de marzo d</w:t>
      </w:r>
      <w:r w:rsidRPr="0024200F">
        <w:rPr>
          <w:rFonts w:ascii="Palatino Linotype" w:hAnsi="Palatino Linotype"/>
        </w:rPr>
        <w:t>e dos mil dieci</w:t>
      </w:r>
      <w:r>
        <w:rPr>
          <w:rFonts w:ascii="Palatino Linotype" w:hAnsi="Palatino Linotype"/>
        </w:rPr>
        <w:t>nueve, respectivamente</w:t>
      </w:r>
      <w:r w:rsidRPr="0024200F">
        <w:rPr>
          <w:rFonts w:ascii="Palatino Linotype" w:hAnsi="Palatino Linotype"/>
        </w:rPr>
        <w:t xml:space="preserve">, en </w:t>
      </w:r>
      <w:r>
        <w:rPr>
          <w:rFonts w:ascii="Palatino Linotype" w:hAnsi="Palatino Linotype"/>
        </w:rPr>
        <w:t>los términos siguientes:</w:t>
      </w:r>
    </w:p>
    <w:p w:rsidR="00987427" w:rsidRDefault="00987427" w:rsidP="00122FD6">
      <w:pPr>
        <w:spacing w:line="360" w:lineRule="auto"/>
        <w:jc w:val="both"/>
        <w:rPr>
          <w:rFonts w:ascii="Palatino Linotype" w:hAnsi="Palatino Linotype"/>
        </w:rPr>
      </w:pPr>
    </w:p>
    <w:p w:rsidR="00987427" w:rsidRPr="00C03C55" w:rsidRDefault="00987427" w:rsidP="00122FD6">
      <w:pPr>
        <w:ind w:left="567" w:right="616"/>
        <w:jc w:val="both"/>
        <w:rPr>
          <w:rFonts w:ascii="Palatino Linotype" w:hAnsi="Palatino Linotype" w:cs="Arial"/>
          <w:i/>
          <w:sz w:val="22"/>
        </w:rPr>
      </w:pPr>
      <w:r>
        <w:rPr>
          <w:rFonts w:ascii="Palatino Linotype" w:hAnsi="Palatino Linotype" w:cs="Arial"/>
          <w:i/>
          <w:sz w:val="22"/>
        </w:rPr>
        <w:t>“</w:t>
      </w:r>
      <w:r w:rsidRPr="00987427">
        <w:rPr>
          <w:rFonts w:ascii="Palatino Linotype" w:hAnsi="Palatino Linotype" w:cs="Arial"/>
          <w:i/>
          <w:sz w:val="22"/>
        </w:rPr>
        <w:t>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Directora de Finanzas y Administración, en los siguientes términos: REMITO RESPUESTA DE SOLICITUD NUM. 00074/CHALCO/IP/2019, DERIVADO DE LA APROBACIÓN POR EL COMITÉ DE TRANSPARENCIA MUNICIPAL 2019-2021 MEDIANTE ACTA CTMCH/QUINTA SESIÓN EXTRAORDINARIA/0005/2019 DE FECHA 05 DE MARZO 2019, EN EL QUE SE AUTORIZA LA CLASIFICACIÓN DE LA INFORMACIÓN COMO CONFIDENCIAL, CON EL ACUERDO NUMERO CTMCH/013/2019, SE HACE LLEGAR A TRAVÉS DE ARCHIVO PDF Y EN VERSIÓN PUBLICA LO SIGUIENTE: 1.- CURRICULUM DEL PRESIDENTE MUNICIPAL, SECRETARIO DEL AYUNTAMIENTO, TESORERO, DIRECTORES DE OBRAS PÚBLICAS, DESARROLLO ECONÓMICO, DESARROLLO URBANO, PROTECCIÓN CIVIL, ECOLOGÍA, COORDINADOR GENERAL MUNICIPAL DE MEJORA REGULATORIA.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Pr>
          <w:rFonts w:ascii="Palatino Linotype" w:hAnsi="Palatino Linotype" w:cs="Arial"/>
          <w:i/>
          <w:sz w:val="22"/>
        </w:rPr>
        <w:t>” (sic)</w:t>
      </w:r>
    </w:p>
    <w:p w:rsidR="00987427" w:rsidRDefault="00987427" w:rsidP="00122FD6">
      <w:pPr>
        <w:spacing w:line="360" w:lineRule="auto"/>
        <w:ind w:right="49"/>
        <w:jc w:val="both"/>
        <w:rPr>
          <w:rFonts w:ascii="Palatino Linotype" w:hAnsi="Palatino Linotype"/>
          <w:bCs/>
        </w:rPr>
      </w:pPr>
    </w:p>
    <w:p w:rsidR="00987427" w:rsidRPr="00113EF9" w:rsidRDefault="00987427" w:rsidP="00122FD6">
      <w:pPr>
        <w:spacing w:line="360" w:lineRule="auto"/>
        <w:ind w:right="49"/>
        <w:jc w:val="both"/>
        <w:rPr>
          <w:rFonts w:ascii="Palatino Linotype" w:hAnsi="Palatino Linotype"/>
          <w:bCs/>
        </w:rPr>
      </w:pPr>
      <w:r>
        <w:rPr>
          <w:rFonts w:ascii="Palatino Linotype" w:hAnsi="Palatino Linotype"/>
          <w:bCs/>
        </w:rPr>
        <w:t xml:space="preserve">Así mismo se aprecia que el </w:t>
      </w:r>
      <w:r>
        <w:rPr>
          <w:rFonts w:ascii="Palatino Linotype" w:hAnsi="Palatino Linotype"/>
          <w:b/>
          <w:bCs/>
        </w:rPr>
        <w:t>sujeto obligado</w:t>
      </w:r>
      <w:r>
        <w:rPr>
          <w:rFonts w:ascii="Palatino Linotype" w:hAnsi="Palatino Linotype"/>
          <w:bCs/>
        </w:rPr>
        <w:t xml:space="preserve"> remitió los archivos electrónicos “</w:t>
      </w:r>
      <w:r w:rsidRPr="00987427">
        <w:rPr>
          <w:rFonts w:ascii="Palatino Linotype" w:hAnsi="Palatino Linotype"/>
          <w:bCs/>
        </w:rPr>
        <w:t>ACUERDO 13.pdf</w:t>
      </w:r>
      <w:r>
        <w:rPr>
          <w:rFonts w:ascii="Palatino Linotype" w:hAnsi="Palatino Linotype"/>
          <w:bCs/>
        </w:rPr>
        <w:t>”, “</w:t>
      </w:r>
      <w:r w:rsidRPr="00987427">
        <w:rPr>
          <w:rFonts w:ascii="Palatino Linotype" w:hAnsi="Palatino Linotype"/>
          <w:bCs/>
        </w:rPr>
        <w:t>CURRICULUM COORDINADORES, JEFES Y DIR.pdf</w:t>
      </w:r>
      <w:r>
        <w:rPr>
          <w:rFonts w:ascii="Palatino Linotype" w:hAnsi="Palatino Linotype"/>
          <w:bCs/>
        </w:rPr>
        <w:t>” y “</w:t>
      </w:r>
      <w:r w:rsidRPr="00987427">
        <w:rPr>
          <w:rFonts w:ascii="Palatino Linotype" w:hAnsi="Palatino Linotype"/>
          <w:bCs/>
        </w:rPr>
        <w:t>RESUESTA 74-CHALCO-IP-2019.pdf</w:t>
      </w:r>
      <w:r>
        <w:rPr>
          <w:rFonts w:ascii="Palatino Linotype" w:hAnsi="Palatino Linotype"/>
          <w:bCs/>
        </w:rPr>
        <w:t>”, de los que se omite su inserción en este apartado, al ser del conocimiento de las partes, máxime que serán objeto de análisis en párrafos subsecuentes.</w:t>
      </w:r>
    </w:p>
    <w:p w:rsidR="00987427" w:rsidRPr="00A42A4D" w:rsidRDefault="00987427" w:rsidP="00122FD6">
      <w:pPr>
        <w:spacing w:line="360" w:lineRule="auto"/>
        <w:ind w:right="49"/>
        <w:jc w:val="both"/>
        <w:rPr>
          <w:rFonts w:ascii="Palatino Linotype" w:hAnsi="Palatino Linotype"/>
          <w:bCs/>
        </w:rPr>
      </w:pPr>
    </w:p>
    <w:p w:rsidR="00987427" w:rsidRDefault="00987427" w:rsidP="00122FD6">
      <w:pPr>
        <w:spacing w:line="360" w:lineRule="auto"/>
        <w:ind w:right="51"/>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Inconforme con la respuesta</w:t>
      </w:r>
      <w:r>
        <w:rPr>
          <w:rFonts w:ascii="Palatino Linotype" w:hAnsi="Palatino Linotype" w:cs="Arial"/>
        </w:rPr>
        <w:t xml:space="preserve"> emitida</w:t>
      </w:r>
      <w:r w:rsidRPr="0024200F">
        <w:rPr>
          <w:rFonts w:ascii="Palatino Linotype" w:hAnsi="Palatino Linotype" w:cs="Arial"/>
        </w:rPr>
        <w:t>, e</w:t>
      </w:r>
      <w:r>
        <w:rPr>
          <w:rFonts w:ascii="Palatino Linotype" w:hAnsi="Palatino Linotype" w:cs="Arial"/>
        </w:rPr>
        <w:t>n fecha veintiuno de marzo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asignándosele e</w:t>
      </w:r>
      <w:r w:rsidRPr="0024200F">
        <w:rPr>
          <w:rFonts w:ascii="Palatino Linotype" w:hAnsi="Palatino Linotype" w:cs="Arial"/>
        </w:rPr>
        <w:t>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b/>
        </w:rPr>
        <w:t>0</w:t>
      </w:r>
      <w:r>
        <w:rPr>
          <w:rFonts w:ascii="Palatino Linotype" w:hAnsi="Palatino Linotype"/>
          <w:b/>
        </w:rPr>
        <w:t>1905</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omo acto impugnado, y motivos o razones de inconformidad, los siguientes:</w:t>
      </w:r>
    </w:p>
    <w:p w:rsidR="00987427" w:rsidRDefault="00987427" w:rsidP="00122FD6">
      <w:pPr>
        <w:spacing w:line="360" w:lineRule="auto"/>
        <w:ind w:right="616"/>
        <w:jc w:val="both"/>
        <w:rPr>
          <w:rFonts w:ascii="Palatino Linotype" w:hAnsi="Palatino Linotype" w:cs="Arial"/>
        </w:rPr>
      </w:pPr>
    </w:p>
    <w:p w:rsidR="00987427" w:rsidRDefault="00987427" w:rsidP="00122FD6">
      <w:pPr>
        <w:spacing w:line="360" w:lineRule="auto"/>
        <w:ind w:right="616"/>
        <w:jc w:val="both"/>
        <w:rPr>
          <w:rFonts w:ascii="Palatino Linotype" w:hAnsi="Palatino Linotype"/>
          <w:b/>
        </w:rPr>
      </w:pPr>
      <w:r>
        <w:rPr>
          <w:rFonts w:ascii="Palatino Linotype" w:hAnsi="Palatino Linotype"/>
          <w:b/>
        </w:rPr>
        <w:t>Acto Impugnado:</w:t>
      </w:r>
    </w:p>
    <w:p w:rsidR="00987427" w:rsidRDefault="00987427" w:rsidP="00122FD6">
      <w:pPr>
        <w:spacing w:line="360" w:lineRule="auto"/>
        <w:ind w:right="616"/>
        <w:jc w:val="both"/>
        <w:rPr>
          <w:rFonts w:ascii="Palatino Linotype" w:hAnsi="Palatino Linotype"/>
          <w:b/>
        </w:rPr>
      </w:pPr>
    </w:p>
    <w:p w:rsidR="00987427" w:rsidRPr="00591A86" w:rsidRDefault="00987427" w:rsidP="00122FD6">
      <w:pPr>
        <w:ind w:left="567" w:right="616"/>
        <w:jc w:val="both"/>
        <w:rPr>
          <w:rFonts w:ascii="Palatino Linotype" w:hAnsi="Palatino Linotype"/>
          <w:i/>
        </w:rPr>
      </w:pPr>
      <w:r>
        <w:rPr>
          <w:rFonts w:ascii="Palatino Linotype" w:hAnsi="Palatino Linotype"/>
          <w:i/>
        </w:rPr>
        <w:t>“</w:t>
      </w:r>
      <w:r w:rsidRPr="00993221">
        <w:rPr>
          <w:rFonts w:ascii="Palatino Linotype" w:hAnsi="Palatino Linotype"/>
          <w:i/>
        </w:rPr>
        <w:t>No se me entrego la información Solicitada,</w:t>
      </w:r>
      <w:r>
        <w:rPr>
          <w:rFonts w:ascii="Palatino Linotype" w:hAnsi="Palatino Linotype"/>
          <w:i/>
        </w:rPr>
        <w:t>” (sic)</w:t>
      </w:r>
    </w:p>
    <w:p w:rsidR="00987427" w:rsidRDefault="00987427" w:rsidP="00122FD6">
      <w:pPr>
        <w:spacing w:line="360" w:lineRule="auto"/>
        <w:ind w:right="616"/>
        <w:jc w:val="both"/>
        <w:rPr>
          <w:rFonts w:ascii="Palatino Linotype" w:hAnsi="Palatino Linotype"/>
          <w:b/>
        </w:rPr>
      </w:pPr>
    </w:p>
    <w:p w:rsidR="00987427" w:rsidRDefault="00987427" w:rsidP="00122FD6">
      <w:pPr>
        <w:spacing w:line="360" w:lineRule="auto"/>
        <w:ind w:right="616"/>
        <w:jc w:val="both"/>
        <w:rPr>
          <w:rFonts w:ascii="Palatino Linotype" w:hAnsi="Palatino Linotype"/>
          <w:b/>
        </w:rPr>
      </w:pPr>
      <w:r>
        <w:rPr>
          <w:rFonts w:ascii="Palatino Linotype" w:hAnsi="Palatino Linotype"/>
          <w:b/>
        </w:rPr>
        <w:t>Razones o motivos de inconformidad:</w:t>
      </w:r>
    </w:p>
    <w:p w:rsidR="00987427" w:rsidRDefault="00987427" w:rsidP="00122FD6">
      <w:pPr>
        <w:spacing w:line="360" w:lineRule="auto"/>
        <w:ind w:left="567" w:right="616"/>
        <w:jc w:val="both"/>
        <w:rPr>
          <w:rFonts w:ascii="Palatino Linotype" w:hAnsi="Palatino Linotype"/>
          <w:b/>
        </w:rPr>
      </w:pPr>
    </w:p>
    <w:p w:rsidR="00987427" w:rsidRDefault="00987427" w:rsidP="00122FD6">
      <w:pPr>
        <w:ind w:left="567" w:right="616"/>
        <w:jc w:val="both"/>
        <w:rPr>
          <w:rFonts w:ascii="Palatino Linotype" w:hAnsi="Palatino Linotype"/>
          <w:i/>
          <w:sz w:val="22"/>
        </w:rPr>
      </w:pPr>
      <w:r w:rsidRPr="00591A86">
        <w:rPr>
          <w:rFonts w:ascii="Palatino Linotype" w:hAnsi="Palatino Linotype"/>
          <w:i/>
          <w:sz w:val="22"/>
        </w:rPr>
        <w:t>“</w:t>
      </w:r>
      <w:r w:rsidRPr="00993221">
        <w:rPr>
          <w:rFonts w:ascii="Palatino Linotype" w:hAnsi="Palatino Linotype"/>
          <w:i/>
          <w:sz w:val="22"/>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Pr>
          <w:rFonts w:ascii="Palatino Linotype" w:hAnsi="Palatino Linotype"/>
          <w:i/>
          <w:sz w:val="22"/>
        </w:rPr>
        <w:t>”</w:t>
      </w:r>
    </w:p>
    <w:p w:rsidR="00987427" w:rsidRDefault="00987427" w:rsidP="00122FD6">
      <w:pPr>
        <w:spacing w:line="360" w:lineRule="auto"/>
        <w:ind w:right="51"/>
        <w:jc w:val="both"/>
        <w:rPr>
          <w:rFonts w:ascii="Palatino Linotype" w:hAnsi="Palatino Linotype"/>
        </w:rPr>
      </w:pPr>
    </w:p>
    <w:p w:rsidR="00122FD6" w:rsidRPr="00A54801" w:rsidRDefault="00122FD6" w:rsidP="00122FD6">
      <w:pPr>
        <w:spacing w:line="360" w:lineRule="auto"/>
        <w:ind w:right="51"/>
        <w:jc w:val="both"/>
        <w:rPr>
          <w:rFonts w:ascii="Palatino Linotype" w:hAnsi="Palatino Linotype"/>
        </w:rPr>
      </w:pPr>
    </w:p>
    <w:p w:rsidR="00987427" w:rsidRDefault="00987427" w:rsidP="00122FD6">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veintiuno de marzo de dos mil diecinueve,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 xml:space="preserve">a </w:t>
      </w:r>
      <w:r w:rsidRPr="0024200F">
        <w:rPr>
          <w:rFonts w:ascii="Palatino Linotype" w:hAnsi="Palatino Linotype" w:cs="Arial"/>
          <w:lang w:val="es-ES_tradnl"/>
        </w:rPr>
        <w:t>su admisión o desechamiento.</w:t>
      </w:r>
    </w:p>
    <w:p w:rsidR="00987427" w:rsidRDefault="00987427" w:rsidP="00122FD6">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lastRenderedPageBreak/>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veintisiete de marzo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987427" w:rsidRDefault="00987427" w:rsidP="00122FD6">
      <w:pPr>
        <w:spacing w:line="360" w:lineRule="auto"/>
        <w:ind w:right="49"/>
        <w:jc w:val="both"/>
        <w:rPr>
          <w:rFonts w:ascii="Palatino Linotype" w:hAnsi="Palatino Linotype" w:cs="Arial"/>
          <w:lang w:val="es-ES_tradnl"/>
        </w:rPr>
      </w:pPr>
    </w:p>
    <w:p w:rsidR="00122FD6" w:rsidRPr="0024200F" w:rsidRDefault="00122FD6" w:rsidP="00122FD6">
      <w:pPr>
        <w:spacing w:line="360" w:lineRule="auto"/>
        <w:ind w:right="49"/>
        <w:jc w:val="both"/>
        <w:rPr>
          <w:rFonts w:ascii="Palatino Linotype" w:hAnsi="Palatino Linotype" w:cs="Arial"/>
          <w:lang w:val="es-ES_tradnl"/>
        </w:rPr>
      </w:pPr>
    </w:p>
    <w:p w:rsidR="00987427" w:rsidRPr="00774486" w:rsidRDefault="00987427" w:rsidP="00122FD6">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su informe justificado, </w:t>
      </w:r>
      <w:r w:rsidRPr="00774486">
        <w:rPr>
          <w:rFonts w:ascii="Palatino Linotype" w:hAnsi="Palatino Linotype" w:cs="Arial"/>
          <w:lang w:val="es-ES_tradnl"/>
        </w:rPr>
        <w:t xml:space="preserve">de igual manera se hace constar que el </w:t>
      </w:r>
      <w:r w:rsidRPr="00774486">
        <w:rPr>
          <w:rFonts w:ascii="Palatino Linotype" w:hAnsi="Palatino Linotype" w:cs="Arial"/>
          <w:b/>
          <w:lang w:val="es-ES_tradnl"/>
        </w:rPr>
        <w:t xml:space="preserve">recurrente </w:t>
      </w:r>
      <w:r w:rsidRPr="00774486">
        <w:rPr>
          <w:rFonts w:ascii="Palatino Linotype" w:hAnsi="Palatino Linotype" w:cs="Arial"/>
          <w:lang w:val="es-ES_tradnl"/>
        </w:rPr>
        <w:t>no presento sus manifestaciones dentro del término legal que le fuese otorgado.</w:t>
      </w:r>
    </w:p>
    <w:p w:rsidR="00987427" w:rsidRDefault="00987427" w:rsidP="00122FD6">
      <w:pPr>
        <w:spacing w:line="360" w:lineRule="auto"/>
        <w:jc w:val="both"/>
        <w:rPr>
          <w:rFonts w:ascii="Palatino Linotype" w:hAnsi="Palatino Linotype" w:cs="Arial"/>
          <w:lang w:val="es-ES_tradnl"/>
        </w:rPr>
      </w:pPr>
    </w:p>
    <w:p w:rsidR="00122FD6" w:rsidRDefault="00122FD6" w:rsidP="00122FD6">
      <w:pPr>
        <w:spacing w:line="360" w:lineRule="auto"/>
        <w:jc w:val="both"/>
        <w:rPr>
          <w:rFonts w:ascii="Palatino Linotype" w:hAnsi="Palatino Linotype" w:cs="Arial"/>
          <w:lang w:val="es-ES_tradnl"/>
        </w:rPr>
      </w:pPr>
    </w:p>
    <w:p w:rsidR="00987427" w:rsidRDefault="00987427" w:rsidP="00122FD6">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sidRPr="0024200F">
        <w:rPr>
          <w:rFonts w:ascii="Palatino Linotype" w:hAnsi="Palatino Linotype" w:cs="Arial"/>
        </w:rPr>
        <w:t>Una vez analizado el estado procesal que guardaba</w:t>
      </w:r>
      <w:r>
        <w:rPr>
          <w:rFonts w:ascii="Palatino Linotype" w:hAnsi="Palatino Linotype" w:cs="Arial"/>
        </w:rPr>
        <w:t>n</w:t>
      </w:r>
      <w:r w:rsidRPr="0024200F">
        <w:rPr>
          <w:rFonts w:ascii="Palatino Linotype" w:hAnsi="Palatino Linotype" w:cs="Arial"/>
        </w:rPr>
        <w:t xml:space="preserve"> </w:t>
      </w:r>
      <w:r>
        <w:rPr>
          <w:rFonts w:ascii="Palatino Linotype" w:hAnsi="Palatino Linotype" w:cs="Arial"/>
        </w:rPr>
        <w:t>e</w:t>
      </w:r>
      <w:r w:rsidRPr="0024200F">
        <w:rPr>
          <w:rFonts w:ascii="Palatino Linotype" w:hAnsi="Palatino Linotype" w:cs="Arial"/>
        </w:rPr>
        <w:t>l expediente</w:t>
      </w:r>
      <w:r>
        <w:rPr>
          <w:rFonts w:ascii="Palatino Linotype" w:hAnsi="Palatino Linotype" w:cs="Arial"/>
        </w:rPr>
        <w:t>s</w:t>
      </w:r>
      <w:r w:rsidRPr="0024200F">
        <w:rPr>
          <w:rFonts w:ascii="Palatino Linotype" w:hAnsi="Palatino Linotype" w:cs="Arial"/>
        </w:rPr>
        <w:t xml:space="preserve">, en </w:t>
      </w:r>
      <w:r w:rsidRPr="00CC33DA">
        <w:rPr>
          <w:rFonts w:ascii="Palatino Linotype" w:hAnsi="Palatino Linotype" w:cs="Arial"/>
        </w:rPr>
        <w:t xml:space="preserve">fecha </w:t>
      </w:r>
      <w:r>
        <w:rPr>
          <w:rFonts w:ascii="Palatino Linotype" w:hAnsi="Palatino Linotype" w:cs="Arial"/>
        </w:rPr>
        <w:t>ocho de abril de dos mil diecinueve</w:t>
      </w:r>
      <w:r w:rsidRPr="00CC33DA">
        <w:rPr>
          <w:rFonts w:ascii="Palatino Linotype" w:hAnsi="Palatino Linotype" w:cs="Arial"/>
        </w:rPr>
        <w:t xml:space="preserve">, la Comisionada Ponente acordó </w:t>
      </w:r>
      <w:r w:rsidRPr="0024200F">
        <w:rPr>
          <w:rFonts w:ascii="Palatino Linotype" w:hAnsi="Palatino Linotype" w:cs="Arial"/>
        </w:rPr>
        <w:t xml:space="preserve">el cierre de instrucción, así como la remisión del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987427" w:rsidRDefault="00987427" w:rsidP="00122FD6">
      <w:pPr>
        <w:pStyle w:val="Prrafodelista"/>
        <w:spacing w:line="360" w:lineRule="auto"/>
        <w:ind w:left="0"/>
        <w:jc w:val="both"/>
        <w:rPr>
          <w:rFonts w:ascii="Palatino Linotype" w:hAnsi="Palatino Linotype" w:cs="Arial"/>
          <w:lang w:val="es-ES_tradnl"/>
        </w:rPr>
      </w:pPr>
    </w:p>
    <w:p w:rsidR="00122FD6" w:rsidRDefault="00122FD6" w:rsidP="00122FD6">
      <w:pPr>
        <w:pStyle w:val="Prrafodelista"/>
        <w:spacing w:line="360" w:lineRule="auto"/>
        <w:ind w:left="0"/>
        <w:jc w:val="both"/>
        <w:rPr>
          <w:rFonts w:ascii="Palatino Linotype" w:hAnsi="Palatino Linotype" w:cs="Arial"/>
          <w:lang w:val="es-ES_tradnl"/>
        </w:rPr>
      </w:pPr>
    </w:p>
    <w:p w:rsidR="00987427" w:rsidRPr="00774486" w:rsidRDefault="00987427" w:rsidP="00122FD6">
      <w:pPr>
        <w:pStyle w:val="Prrafodelista"/>
        <w:spacing w:line="360" w:lineRule="auto"/>
        <w:ind w:left="0"/>
        <w:jc w:val="both"/>
        <w:rPr>
          <w:rFonts w:ascii="Palatino Linotype" w:hAnsi="Palatino Linotype" w:cs="Arial"/>
          <w:lang w:val="es-ES_tradnl"/>
        </w:rPr>
      </w:pPr>
      <w:r w:rsidRPr="009D5ABA">
        <w:rPr>
          <w:rFonts w:ascii="Palatino Linotype" w:hAnsi="Palatino Linotype" w:cs="Arial"/>
          <w:b/>
          <w:sz w:val="28"/>
          <w:lang w:val="es-ES_tradnl"/>
        </w:rPr>
        <w:lastRenderedPageBreak/>
        <w:t>OCTAVO</w:t>
      </w:r>
      <w:r w:rsidRPr="009D5ABA">
        <w:rPr>
          <w:rFonts w:ascii="Palatino Linotype" w:hAnsi="Palatino Linotype" w:cs="Arial"/>
          <w:b/>
          <w:lang w:val="es-ES_tradnl"/>
        </w:rPr>
        <w:t xml:space="preserve">. </w:t>
      </w:r>
      <w:r w:rsidRPr="009D5ABA">
        <w:rPr>
          <w:rFonts w:ascii="Palatino Linotype" w:hAnsi="Palatino Linotype" w:cs="Arial"/>
          <w:lang w:val="es-ES_tradnl"/>
        </w:rPr>
        <w:t xml:space="preserve">En fecha </w:t>
      </w:r>
      <w:r w:rsidR="009D5ABA" w:rsidRPr="009D5ABA">
        <w:rPr>
          <w:rFonts w:ascii="Palatino Linotype" w:hAnsi="Palatino Linotype" w:cs="Arial"/>
          <w:lang w:val="es-ES_tradnl"/>
        </w:rPr>
        <w:t>veinte</w:t>
      </w:r>
      <w:r w:rsidRPr="009D5ABA">
        <w:rPr>
          <w:rFonts w:ascii="Palatino Linotype" w:hAnsi="Palatino Linotype" w:cs="Arial"/>
          <w:lang w:val="es-ES_tradnl"/>
        </w:rPr>
        <w:t xml:space="preserve"> de mayo de dos mil diecinueve, se acordó ampliar por el </w:t>
      </w:r>
      <w:r w:rsidRPr="00774486">
        <w:rPr>
          <w:rFonts w:ascii="Palatino Linotype" w:hAnsi="Palatino Linotype" w:cs="Arial"/>
          <w:lang w:val="es-ES_tradnl"/>
        </w:rPr>
        <w:t xml:space="preserve">plazo de quince días hábiles más, </w:t>
      </w:r>
      <w:r w:rsidR="009D5ABA">
        <w:rPr>
          <w:rFonts w:ascii="Palatino Linotype" w:hAnsi="Palatino Linotype" w:cs="Arial"/>
          <w:lang w:val="es-ES_tradnl"/>
        </w:rPr>
        <w:t>e</w:t>
      </w:r>
      <w:r w:rsidRPr="00774486">
        <w:rPr>
          <w:rFonts w:ascii="Palatino Linotype" w:hAnsi="Palatino Linotype" w:cs="Arial"/>
          <w:lang w:val="es-ES_tradnl"/>
        </w:rPr>
        <w:t xml:space="preserve">l término de ley para emitir la resolución respectiva en </w:t>
      </w:r>
      <w:r w:rsidR="009D5ABA">
        <w:rPr>
          <w:rFonts w:ascii="Palatino Linotype" w:hAnsi="Palatino Linotype" w:cs="Arial"/>
          <w:lang w:val="es-ES_tradnl"/>
        </w:rPr>
        <w:t>e</w:t>
      </w:r>
      <w:r w:rsidRPr="00774486">
        <w:rPr>
          <w:rFonts w:ascii="Palatino Linotype" w:hAnsi="Palatino Linotype" w:cs="Arial"/>
          <w:lang w:val="es-ES_tradnl"/>
        </w:rPr>
        <w:t>l recurso de revisión citado al rubro.</w:t>
      </w:r>
    </w:p>
    <w:p w:rsidR="00987427" w:rsidRDefault="00987427" w:rsidP="00122FD6">
      <w:pPr>
        <w:pStyle w:val="Prrafodelista"/>
        <w:spacing w:line="360" w:lineRule="auto"/>
        <w:ind w:left="0"/>
        <w:jc w:val="both"/>
        <w:rPr>
          <w:rFonts w:ascii="Palatino Linotype" w:hAnsi="Palatino Linotype" w:cs="Arial"/>
          <w:lang w:val="es-ES_tradnl"/>
        </w:rPr>
      </w:pPr>
    </w:p>
    <w:p w:rsidR="00987427" w:rsidRPr="0024200F" w:rsidRDefault="00987427" w:rsidP="00122FD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987427" w:rsidRPr="0024200F" w:rsidRDefault="00987427" w:rsidP="00122FD6">
      <w:pPr>
        <w:spacing w:line="360" w:lineRule="auto"/>
        <w:ind w:right="49"/>
        <w:jc w:val="both"/>
        <w:rPr>
          <w:rFonts w:ascii="Palatino Linotype" w:hAnsi="Palatino Linotype"/>
          <w:b/>
        </w:rPr>
      </w:pPr>
    </w:p>
    <w:p w:rsidR="00987427" w:rsidRPr="00FB3150" w:rsidRDefault="00987427" w:rsidP="00122FD6">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987427" w:rsidRPr="0024200F" w:rsidRDefault="00987427" w:rsidP="00122FD6">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el</w:t>
      </w:r>
      <w:r w:rsidRPr="0024200F">
        <w:rPr>
          <w:rFonts w:ascii="Palatino Linotype" w:hAnsi="Palatino Linotype"/>
        </w:rPr>
        <w:t xml:space="preserve"> presente recurso de revisión interpuesto por </w:t>
      </w:r>
      <w:r>
        <w:rPr>
          <w:rFonts w:ascii="Palatino Linotype" w:hAnsi="Palatino Linotype"/>
          <w:b/>
        </w:rPr>
        <w:t>la</w:t>
      </w:r>
      <w:r w:rsidRPr="0024200F">
        <w:rPr>
          <w:rFonts w:ascii="Palatino Linotype" w:hAnsi="Palatino Linotype"/>
          <w:b/>
        </w:rPr>
        <w:t xml:space="preserve"> recurrente</w:t>
      </w:r>
      <w:r w:rsidRPr="0024200F">
        <w:rPr>
          <w:rFonts w:ascii="Palatino Linotype" w:hAnsi="Palatino Linotype"/>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987427" w:rsidRDefault="00987427" w:rsidP="00122FD6">
      <w:pPr>
        <w:spacing w:line="360" w:lineRule="auto"/>
        <w:ind w:right="49"/>
        <w:jc w:val="both"/>
        <w:rPr>
          <w:rFonts w:ascii="Palatino Linotype" w:hAnsi="Palatino Linotype" w:cs="Arial"/>
        </w:rPr>
      </w:pPr>
    </w:p>
    <w:p w:rsidR="009D5ABA" w:rsidRDefault="009D5ABA" w:rsidP="00122FD6">
      <w:pPr>
        <w:spacing w:line="360" w:lineRule="auto"/>
        <w:ind w:right="49"/>
        <w:jc w:val="both"/>
        <w:rPr>
          <w:rFonts w:ascii="Palatino Linotype" w:hAnsi="Palatino Linotype" w:cs="Arial"/>
        </w:rPr>
      </w:pPr>
    </w:p>
    <w:p w:rsidR="00987427" w:rsidRPr="00600F1D" w:rsidRDefault="00987427" w:rsidP="00122FD6">
      <w:pPr>
        <w:autoSpaceDE w:val="0"/>
        <w:autoSpaceDN w:val="0"/>
        <w:adjustRightInd w:val="0"/>
        <w:spacing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987427" w:rsidRDefault="00987427" w:rsidP="00122FD6">
      <w:pPr>
        <w:autoSpaceDE w:val="0"/>
        <w:autoSpaceDN w:val="0"/>
        <w:adjustRightInd w:val="0"/>
        <w:spacing w:line="360" w:lineRule="auto"/>
        <w:jc w:val="both"/>
        <w:rPr>
          <w:rFonts w:ascii="Palatino Linotype" w:hAnsi="Palatino Linotype" w:cs="Arial"/>
        </w:rPr>
      </w:pPr>
      <w:r w:rsidRPr="00A977C0">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A977C0">
        <w:rPr>
          <w:rFonts w:ascii="Palatino Linotype" w:hAnsi="Palatino Linotype" w:cs="Arial"/>
        </w:rPr>
        <w:lastRenderedPageBreak/>
        <w:t>expediente electrónico con la finalidad de reparar cualquier posible afectación al derecho de acceso a la información pública y garantizando el principio rector de máxima publicidad.</w:t>
      </w:r>
    </w:p>
    <w:p w:rsidR="00987427" w:rsidRDefault="00987427" w:rsidP="00122FD6">
      <w:pPr>
        <w:autoSpaceDE w:val="0"/>
        <w:autoSpaceDN w:val="0"/>
        <w:adjustRightInd w:val="0"/>
        <w:spacing w:line="360" w:lineRule="auto"/>
        <w:jc w:val="both"/>
        <w:rPr>
          <w:rFonts w:ascii="Palatino Linotype" w:hAnsi="Palatino Linotype" w:cs="Arial"/>
        </w:rPr>
      </w:pPr>
    </w:p>
    <w:p w:rsidR="00987427" w:rsidRPr="00D97FA4" w:rsidRDefault="00987427" w:rsidP="00122FD6">
      <w:pPr>
        <w:autoSpaceDE w:val="0"/>
        <w:autoSpaceDN w:val="0"/>
        <w:adjustRightInd w:val="0"/>
        <w:spacing w:line="360" w:lineRule="auto"/>
        <w:jc w:val="both"/>
        <w:rPr>
          <w:rFonts w:ascii="Palatino Linotype" w:hAnsi="Palatino Linotype" w:cs="Arial"/>
        </w:rPr>
      </w:pPr>
      <w:r>
        <w:rPr>
          <w:rFonts w:ascii="Palatino Linotype" w:hAnsi="Palatino Linotype" w:cs="Arial"/>
        </w:rPr>
        <w:t>Así mismo, e</w:t>
      </w:r>
      <w:r w:rsidRPr="00D97FA4">
        <w:rPr>
          <w:rFonts w:ascii="Palatino Linotype" w:hAnsi="Palatino Linotype" w:cs="Arial"/>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i/>
          <w:sz w:val="22"/>
        </w:rPr>
        <w:t>“</w:t>
      </w:r>
      <w:r w:rsidRPr="009D5ABA">
        <w:rPr>
          <w:rFonts w:ascii="Palatino Linotype" w:hAnsi="Palatino Linotype" w:cs="Arial"/>
          <w:b/>
          <w:i/>
          <w:sz w:val="22"/>
        </w:rPr>
        <w:t>Artículo 180.</w:t>
      </w:r>
      <w:r w:rsidRPr="009D5ABA">
        <w:rPr>
          <w:rFonts w:ascii="Palatino Linotype" w:hAnsi="Palatino Linotype" w:cs="Arial"/>
          <w:i/>
          <w:sz w:val="22"/>
        </w:rPr>
        <w:t xml:space="preserve"> El recurso de revisión contendrá: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b/>
          <w:i/>
          <w:sz w:val="22"/>
        </w:rPr>
        <w:t>I</w:t>
      </w:r>
      <w:r w:rsidRPr="009D5ABA">
        <w:rPr>
          <w:rFonts w:ascii="Palatino Linotype" w:hAnsi="Palatino Linotype" w:cs="Arial"/>
          <w:i/>
          <w:sz w:val="22"/>
        </w:rPr>
        <w:t xml:space="preserve">. El sujeto obligado ante la cual se presentó la solicitud;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b/>
          <w:i/>
          <w:sz w:val="22"/>
        </w:rPr>
        <w:t>II</w:t>
      </w:r>
      <w:r w:rsidRPr="009D5ABA">
        <w:rPr>
          <w:rFonts w:ascii="Palatino Linotype" w:hAnsi="Palatino Linotype" w:cs="Arial"/>
          <w:i/>
          <w:sz w:val="22"/>
        </w:rPr>
        <w:t xml:space="preserve">. </w:t>
      </w:r>
      <w:r w:rsidRPr="009D5ABA">
        <w:rPr>
          <w:rFonts w:ascii="Palatino Linotype" w:hAnsi="Palatino Linotype" w:cs="Arial"/>
          <w:i/>
          <w:sz w:val="22"/>
          <w:u w:val="single"/>
        </w:rPr>
        <w:t>El nombre del solicitante que recurre o de su representante y, en su caso, del tercero interesado, así como la dirección o medio que señale para recibir notificaciones;</w:t>
      </w:r>
      <w:r w:rsidRPr="009D5ABA">
        <w:rPr>
          <w:rFonts w:ascii="Palatino Linotype" w:hAnsi="Palatino Linotype" w:cs="Arial"/>
          <w:i/>
          <w:sz w:val="22"/>
        </w:rPr>
        <w:t xml:space="preserve">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b/>
          <w:i/>
          <w:sz w:val="22"/>
        </w:rPr>
        <w:t>III</w:t>
      </w:r>
      <w:r w:rsidRPr="009D5ABA">
        <w:rPr>
          <w:rFonts w:ascii="Palatino Linotype" w:hAnsi="Palatino Linotype" w:cs="Arial"/>
          <w:i/>
          <w:sz w:val="22"/>
        </w:rPr>
        <w:t xml:space="preserve">. El número de folio de respuesta de la solicitud de acceso;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b/>
          <w:i/>
          <w:sz w:val="22"/>
        </w:rPr>
        <w:t>IV</w:t>
      </w:r>
      <w:r w:rsidRPr="009D5ABA">
        <w:rPr>
          <w:rFonts w:ascii="Palatino Linotype" w:hAnsi="Palatino Linotype" w:cs="Arial"/>
          <w:i/>
          <w:sz w:val="22"/>
        </w:rPr>
        <w:t xml:space="preserve">. La fecha en que fue notificada la respuesta al solicitante o tuvo conocimiento del acto reclamado, o de presentación de la solicitud, en caso de falta de respuesta;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b/>
          <w:i/>
          <w:sz w:val="22"/>
        </w:rPr>
        <w:t>V</w:t>
      </w:r>
      <w:r w:rsidRPr="009D5ABA">
        <w:rPr>
          <w:rFonts w:ascii="Palatino Linotype" w:hAnsi="Palatino Linotype" w:cs="Arial"/>
          <w:i/>
          <w:sz w:val="22"/>
        </w:rPr>
        <w:t xml:space="preserve">. El acto que se recurre;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b/>
          <w:i/>
          <w:sz w:val="22"/>
        </w:rPr>
        <w:t>VI</w:t>
      </w:r>
      <w:r w:rsidRPr="009D5ABA">
        <w:rPr>
          <w:rFonts w:ascii="Palatino Linotype" w:hAnsi="Palatino Linotype" w:cs="Arial"/>
          <w:i/>
          <w:sz w:val="22"/>
        </w:rPr>
        <w:t xml:space="preserve">. Las razones o motivos de inconformidad;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b/>
          <w:i/>
          <w:sz w:val="22"/>
        </w:rPr>
        <w:t>VII</w:t>
      </w:r>
      <w:r w:rsidRPr="009D5ABA">
        <w:rPr>
          <w:rFonts w:ascii="Palatino Linotype" w:hAnsi="Palatino Linotype" w:cs="Arial"/>
          <w:i/>
          <w:sz w:val="22"/>
        </w:rPr>
        <w:t xml:space="preserve">. La copia de la respuesta que se impugna y, en su caso, de la notificación correspondiente, en el caso de respuesta de la solicitud; y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b/>
          <w:i/>
          <w:sz w:val="22"/>
        </w:rPr>
        <w:t>VIII</w:t>
      </w:r>
      <w:r w:rsidRPr="009D5ABA">
        <w:rPr>
          <w:rFonts w:ascii="Palatino Linotype" w:hAnsi="Palatino Linotype" w:cs="Arial"/>
          <w:i/>
          <w:sz w:val="22"/>
        </w:rPr>
        <w:t xml:space="preserve">. Firma del recurrente, en su caso, cuando se presente por escrito, requisito sin el cual se dará trámite al recurso.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i/>
          <w:sz w:val="22"/>
        </w:rPr>
        <w:t xml:space="preserve">Adicionalmente, se podrán anexar las pruebas y demás elementos que considere procedentes someter a juicio del Instituto.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i/>
          <w:sz w:val="22"/>
        </w:rPr>
        <w:t xml:space="preserve">En ningún caso será necesario que el particular ratifique el recurso de revisión interpuesto. </w:t>
      </w:r>
    </w:p>
    <w:p w:rsidR="00987427" w:rsidRPr="009D5ABA" w:rsidRDefault="00987427" w:rsidP="00122FD6">
      <w:pPr>
        <w:autoSpaceDE w:val="0"/>
        <w:autoSpaceDN w:val="0"/>
        <w:adjustRightInd w:val="0"/>
        <w:ind w:left="567" w:right="567"/>
        <w:jc w:val="both"/>
        <w:rPr>
          <w:rFonts w:ascii="Palatino Linotype" w:hAnsi="Palatino Linotype" w:cs="Arial"/>
          <w:i/>
          <w:sz w:val="22"/>
        </w:rPr>
      </w:pPr>
      <w:r w:rsidRPr="009D5ABA">
        <w:rPr>
          <w:rFonts w:ascii="Palatino Linotype" w:hAnsi="Palatino Linotype" w:cs="Arial"/>
          <w:i/>
          <w:sz w:val="22"/>
        </w:rPr>
        <w:t>En caso de que el recurso se interponga de manera electrónica no será indispensable que contengan los requisitos establecidos en las fracciones II, IV, VII y VIII.”</w:t>
      </w:r>
    </w:p>
    <w:p w:rsidR="00987427" w:rsidRPr="009D5ABA" w:rsidRDefault="00987427" w:rsidP="00122FD6">
      <w:pPr>
        <w:autoSpaceDE w:val="0"/>
        <w:autoSpaceDN w:val="0"/>
        <w:adjustRightInd w:val="0"/>
        <w:ind w:left="567" w:right="567"/>
        <w:jc w:val="both"/>
        <w:rPr>
          <w:rFonts w:ascii="Palatino Linotype" w:hAnsi="Palatino Linotype" w:cs="Arial"/>
          <w:i/>
          <w:sz w:val="22"/>
        </w:rPr>
      </w:pPr>
    </w:p>
    <w:p w:rsidR="00987427" w:rsidRPr="009D5ABA" w:rsidRDefault="00987427" w:rsidP="00122FD6">
      <w:pPr>
        <w:autoSpaceDE w:val="0"/>
        <w:autoSpaceDN w:val="0"/>
        <w:adjustRightInd w:val="0"/>
        <w:ind w:left="567" w:right="567"/>
        <w:jc w:val="right"/>
        <w:rPr>
          <w:rFonts w:ascii="Palatino Linotype" w:hAnsi="Palatino Linotype" w:cs="Arial"/>
          <w:sz w:val="22"/>
        </w:rPr>
      </w:pPr>
      <w:r w:rsidRPr="009D5ABA">
        <w:rPr>
          <w:rFonts w:ascii="Palatino Linotype" w:hAnsi="Palatino Linotype" w:cs="Arial"/>
          <w:sz w:val="22"/>
        </w:rPr>
        <w:t>(Énfasis añadido)</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D97FA4"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w:t>
      </w:r>
      <w:r w:rsidRPr="00D97FA4">
        <w:rPr>
          <w:rFonts w:ascii="Palatino Linotype" w:hAnsi="Palatino Linotype" w:cs="Arial"/>
        </w:rPr>
        <w:lastRenderedPageBreak/>
        <w:t>en ejercicio de su derecho de acceso a la información pública, no proporcionó un nombre para que sea identificado, ya que</w:t>
      </w:r>
      <w:r>
        <w:rPr>
          <w:rFonts w:ascii="Palatino Linotype" w:hAnsi="Palatino Linotype" w:cs="Arial"/>
        </w:rPr>
        <w:t xml:space="preserve"> no</w:t>
      </w:r>
      <w:r w:rsidRPr="00D97FA4">
        <w:rPr>
          <w:rFonts w:ascii="Palatino Linotype" w:hAnsi="Palatino Linotype" w:cs="Arial"/>
        </w:rPr>
        <w:t xml:space="preserve"> indicó</w:t>
      </w:r>
      <w:r>
        <w:rPr>
          <w:rFonts w:ascii="Palatino Linotype" w:hAnsi="Palatino Linotype" w:cs="Arial"/>
        </w:rPr>
        <w:t xml:space="preserve"> dato alguno</w:t>
      </w:r>
      <w:r w:rsidRPr="00D97FA4">
        <w:rPr>
          <w:rFonts w:ascii="Palatino Linotype" w:hAnsi="Palatino Linotype" w:cs="Arial"/>
        </w:rPr>
        <w:t xml:space="preserve"> en el apartado de “DATOS DEL SOLICITANTE”, por lo que no tiene certeza sobre su identidad, lo que en estricto sentido, no se colmarían los requisitos establecidos en el citado artículo 180 de la Ley de Transparencia.</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D97FA4"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A5F0A">
        <w:rPr>
          <w:rFonts w:ascii="Palatino Linotype" w:hAnsi="Palatino Linotype" w:cs="Arial"/>
          <w:i/>
        </w:rPr>
        <w:t>sine qua non</w:t>
      </w:r>
      <w:r w:rsidRPr="00D97FA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D97FA4"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987427" w:rsidRDefault="00987427" w:rsidP="00122FD6">
      <w:pPr>
        <w:autoSpaceDE w:val="0"/>
        <w:autoSpaceDN w:val="0"/>
        <w:adjustRightInd w:val="0"/>
        <w:jc w:val="center"/>
        <w:rPr>
          <w:rFonts w:ascii="Palatino Linotype" w:hAnsi="Palatino Linotype" w:cs="Arial"/>
          <w:b/>
          <w:i/>
          <w:sz w:val="22"/>
        </w:rPr>
      </w:pPr>
      <w:r w:rsidRPr="00987427">
        <w:rPr>
          <w:rFonts w:ascii="Palatino Linotype" w:hAnsi="Palatino Linotype" w:cs="Arial"/>
          <w:b/>
          <w:i/>
          <w:sz w:val="22"/>
        </w:rPr>
        <w:t>Constitución Política de los Estados Unidos Mexicanos</w:t>
      </w:r>
    </w:p>
    <w:p w:rsidR="00987427" w:rsidRPr="00987427" w:rsidRDefault="00987427" w:rsidP="00122FD6">
      <w:pPr>
        <w:autoSpaceDE w:val="0"/>
        <w:autoSpaceDN w:val="0"/>
        <w:adjustRightInd w:val="0"/>
        <w:jc w:val="both"/>
        <w:rPr>
          <w:rFonts w:ascii="Palatino Linotype" w:hAnsi="Palatino Linotype" w:cs="Arial"/>
          <w:sz w:val="22"/>
        </w:rPr>
      </w:pP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w:t>
      </w:r>
      <w:r w:rsidRPr="00987427">
        <w:rPr>
          <w:rFonts w:ascii="Palatino Linotype" w:hAnsi="Palatino Linotype" w:cs="Arial"/>
          <w:b/>
          <w:i/>
          <w:sz w:val="22"/>
        </w:rPr>
        <w:t>Artículo 6o</w:t>
      </w:r>
      <w:r w:rsidRPr="0098742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w:t>
      </w:r>
      <w:r w:rsidRPr="00987427">
        <w:rPr>
          <w:rFonts w:ascii="Palatino Linotype" w:hAnsi="Palatino Linotype" w:cs="Arial"/>
          <w:i/>
          <w:sz w:val="22"/>
        </w:rPr>
        <w:lastRenderedPageBreak/>
        <w:t xml:space="preserve">terceros, provoque algún delito, o perturbe el orden público; el derecho de réplica será ejercido en los términos dispuestos por la ley. El derecho a la información será garantizado por el Estado. </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Para efectos de lo dispuesto en el presente artículo se observará lo siguiente:</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b/>
          <w:i/>
          <w:sz w:val="22"/>
        </w:rPr>
        <w:t>A</w:t>
      </w:r>
      <w:r w:rsidRPr="00987427">
        <w:rPr>
          <w:rFonts w:ascii="Palatino Linotype" w:hAnsi="Palatino Linotype" w:cs="Arial"/>
          <w:i/>
          <w:sz w:val="22"/>
        </w:rPr>
        <w:t>. Para el ejercicio del derecho de acceso a la información, la Federación, los Estados y el Distrito Federal, en el ámbito de sus respectivas competencias, se regirán por los siguientes principios y bases:</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b/>
          <w:i/>
          <w:sz w:val="22"/>
        </w:rPr>
        <w:t>I</w:t>
      </w:r>
      <w:r w:rsidRPr="00987427">
        <w:rPr>
          <w:rFonts w:ascii="Palatino Linotype" w:hAnsi="Palatino Linotype" w:cs="Arial"/>
          <w:i/>
          <w:sz w:val="22"/>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b/>
          <w:i/>
          <w:sz w:val="22"/>
        </w:rPr>
        <w:t>III.</w:t>
      </w:r>
      <w:r w:rsidRPr="00987427">
        <w:rPr>
          <w:rFonts w:ascii="Palatino Linotype" w:hAnsi="Palatino Linotype" w:cs="Arial"/>
          <w:i/>
          <w:sz w:val="22"/>
        </w:rPr>
        <w:t xml:space="preserve"> Toda persona, sin necesidad de acreditar interés alguno o justificar su utilización, tendrá acceso gratuito a la información pública, a sus datos personales o a la rectificación de éstos.</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b/>
          <w:i/>
          <w:sz w:val="22"/>
        </w:rPr>
        <w:t>V</w:t>
      </w:r>
      <w:r w:rsidRPr="00987427">
        <w:rPr>
          <w:rFonts w:ascii="Palatino Linotype" w:hAnsi="Palatino Linotype" w:cs="Arial"/>
          <w:i/>
          <w:sz w:val="22"/>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b/>
          <w:i/>
          <w:sz w:val="22"/>
        </w:rPr>
        <w:t>VI.</w:t>
      </w:r>
      <w:r w:rsidRPr="00987427">
        <w:rPr>
          <w:rFonts w:ascii="Palatino Linotype" w:hAnsi="Palatino Linotype" w:cs="Arial"/>
          <w:i/>
          <w:sz w:val="22"/>
        </w:rPr>
        <w:t xml:space="preserve"> Las leyes determinarán la manera en que los sujetos obligados deberán hacer pública la información relativa a los recursos públicos que entreguen a personas físicas o morales.”</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La ley establecerá aquella información que se considere reservada o confidencial.</w:t>
      </w:r>
    </w:p>
    <w:p w:rsidR="00987427" w:rsidRPr="00987427" w:rsidRDefault="00987427" w:rsidP="00122FD6">
      <w:pPr>
        <w:autoSpaceDE w:val="0"/>
        <w:autoSpaceDN w:val="0"/>
        <w:adjustRightInd w:val="0"/>
        <w:ind w:left="567" w:right="567"/>
        <w:jc w:val="both"/>
        <w:rPr>
          <w:rFonts w:ascii="Palatino Linotype" w:hAnsi="Palatino Linotype" w:cs="Arial"/>
          <w:i/>
          <w:sz w:val="22"/>
        </w:rPr>
      </w:pPr>
    </w:p>
    <w:p w:rsidR="00987427" w:rsidRPr="00987427" w:rsidRDefault="00987427" w:rsidP="00122FD6">
      <w:pPr>
        <w:autoSpaceDE w:val="0"/>
        <w:autoSpaceDN w:val="0"/>
        <w:adjustRightInd w:val="0"/>
        <w:ind w:left="567" w:right="567"/>
        <w:jc w:val="both"/>
        <w:rPr>
          <w:rFonts w:ascii="Palatino Linotype" w:hAnsi="Palatino Linotype" w:cs="Arial"/>
          <w:i/>
          <w:sz w:val="22"/>
        </w:rPr>
      </w:pPr>
    </w:p>
    <w:p w:rsidR="00987427" w:rsidRPr="00987427" w:rsidRDefault="00987427" w:rsidP="00122FD6">
      <w:pPr>
        <w:autoSpaceDE w:val="0"/>
        <w:autoSpaceDN w:val="0"/>
        <w:adjustRightInd w:val="0"/>
        <w:ind w:left="567" w:right="567"/>
        <w:jc w:val="center"/>
        <w:rPr>
          <w:rFonts w:ascii="Palatino Linotype" w:hAnsi="Palatino Linotype" w:cs="Arial"/>
          <w:b/>
          <w:i/>
          <w:sz w:val="22"/>
        </w:rPr>
      </w:pPr>
      <w:r w:rsidRPr="00987427">
        <w:rPr>
          <w:rFonts w:ascii="Palatino Linotype" w:hAnsi="Palatino Linotype" w:cs="Arial"/>
          <w:b/>
          <w:i/>
          <w:sz w:val="22"/>
        </w:rPr>
        <w:t>Constitución Política del Estado Libre y Soberano de México</w:t>
      </w:r>
    </w:p>
    <w:p w:rsidR="00987427" w:rsidRPr="00987427" w:rsidRDefault="00987427" w:rsidP="00122FD6">
      <w:pPr>
        <w:autoSpaceDE w:val="0"/>
        <w:autoSpaceDN w:val="0"/>
        <w:adjustRightInd w:val="0"/>
        <w:ind w:left="567" w:right="567"/>
        <w:jc w:val="both"/>
        <w:rPr>
          <w:rFonts w:ascii="Palatino Linotype" w:hAnsi="Palatino Linotype" w:cs="Arial"/>
          <w:i/>
          <w:sz w:val="22"/>
        </w:rPr>
      </w:pP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w:t>
      </w:r>
      <w:r w:rsidRPr="00987427">
        <w:rPr>
          <w:rFonts w:ascii="Palatino Linotype" w:hAnsi="Palatino Linotype" w:cs="Arial"/>
          <w:b/>
          <w:i/>
          <w:sz w:val="22"/>
        </w:rPr>
        <w:t>Artículo 5</w:t>
      </w:r>
      <w:r w:rsidRPr="00987427">
        <w:rPr>
          <w:rFonts w:ascii="Palatino Linotype" w:hAnsi="Palatino Linotype" w:cs="Arial"/>
          <w:i/>
          <w:sz w:val="22"/>
        </w:rPr>
        <w:t xml:space="preserve">. … </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El derecho a la información será garantizado por el Estado. La ley establecerá las previsiones que permitan asegurar la protección, el respeto y la difusión de este derecho.</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Este derecho se regirá por los principios y bases siguientes:</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b/>
          <w:i/>
          <w:sz w:val="22"/>
        </w:rPr>
        <w:t>I</w:t>
      </w:r>
      <w:r w:rsidRPr="00987427">
        <w:rPr>
          <w:rFonts w:ascii="Palatino Linotype" w:hAnsi="Palatino Linotype" w:cs="Arial"/>
          <w:i/>
          <w:sz w:val="22"/>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b/>
          <w:i/>
          <w:sz w:val="22"/>
        </w:rPr>
        <w:t>III</w:t>
      </w:r>
      <w:r w:rsidRPr="00987427">
        <w:rPr>
          <w:rFonts w:ascii="Palatino Linotype" w:hAnsi="Palatino Linotype" w:cs="Arial"/>
          <w:i/>
          <w:sz w:val="22"/>
        </w:rPr>
        <w:t>. Toda persona, sin necesidad de acreditar interés alguno o justificar su utilización, tendrá acceso gratuito a la información pública, a sus datos personales o a la rectificación de éstos.”</w:t>
      </w:r>
    </w:p>
    <w:p w:rsidR="00987427" w:rsidRPr="00987427" w:rsidRDefault="00987427" w:rsidP="00122FD6">
      <w:pPr>
        <w:autoSpaceDE w:val="0"/>
        <w:autoSpaceDN w:val="0"/>
        <w:adjustRightInd w:val="0"/>
        <w:ind w:left="567" w:right="567"/>
        <w:jc w:val="right"/>
        <w:rPr>
          <w:rFonts w:ascii="Palatino Linotype" w:hAnsi="Palatino Linotype" w:cs="Arial"/>
          <w:i/>
          <w:sz w:val="22"/>
        </w:rPr>
      </w:pPr>
      <w:r w:rsidRPr="00987427">
        <w:rPr>
          <w:rFonts w:ascii="Palatino Linotype" w:hAnsi="Palatino Linotype" w:cs="Arial"/>
          <w:i/>
          <w:sz w:val="22"/>
        </w:rPr>
        <w:t>(Énfasis añadido)</w:t>
      </w:r>
    </w:p>
    <w:p w:rsidR="00987427" w:rsidRDefault="00987427" w:rsidP="00122FD6">
      <w:pPr>
        <w:autoSpaceDE w:val="0"/>
        <w:autoSpaceDN w:val="0"/>
        <w:adjustRightInd w:val="0"/>
        <w:spacing w:line="360" w:lineRule="auto"/>
        <w:jc w:val="both"/>
        <w:rPr>
          <w:rFonts w:ascii="Palatino Linotype" w:hAnsi="Palatino Linotype" w:cs="Arial"/>
        </w:rPr>
      </w:pPr>
    </w:p>
    <w:p w:rsidR="00987427"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Por otra parte, del contenido del artículo 1 de la Constitución Política de los Estados Unidos Mexicanos, se destaca lo siguiente:</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w:t>
      </w:r>
      <w:r w:rsidRPr="00987427">
        <w:rPr>
          <w:rFonts w:ascii="Palatino Linotype" w:hAnsi="Palatino Linotype" w:cs="Arial"/>
          <w:b/>
          <w:i/>
          <w:sz w:val="22"/>
        </w:rPr>
        <w:t>Artículo 1o.</w:t>
      </w:r>
      <w:r w:rsidRPr="00987427">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rsidR="00987427" w:rsidRPr="00987427" w:rsidRDefault="00987427" w:rsidP="00122FD6">
      <w:pPr>
        <w:autoSpaceDE w:val="0"/>
        <w:autoSpaceDN w:val="0"/>
        <w:adjustRightInd w:val="0"/>
        <w:ind w:left="567" w:right="567"/>
        <w:jc w:val="both"/>
        <w:rPr>
          <w:rFonts w:ascii="Palatino Linotype" w:hAnsi="Palatino Linotype" w:cs="Arial"/>
          <w:i/>
          <w:sz w:val="22"/>
        </w:rPr>
      </w:pPr>
      <w:r w:rsidRPr="00987427">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87427" w:rsidRPr="00D97FA4"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D97FA4"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987427" w:rsidRDefault="00987427" w:rsidP="00122FD6">
      <w:pPr>
        <w:autoSpaceDE w:val="0"/>
        <w:autoSpaceDN w:val="0"/>
        <w:adjustRightInd w:val="0"/>
        <w:ind w:left="567" w:right="567"/>
        <w:jc w:val="both"/>
        <w:rPr>
          <w:rFonts w:ascii="Palatino Linotype" w:hAnsi="Palatino Linotype" w:cs="Arial"/>
          <w:i/>
          <w:sz w:val="22"/>
          <w:szCs w:val="22"/>
        </w:rPr>
      </w:pPr>
      <w:r w:rsidRPr="00987427">
        <w:rPr>
          <w:rFonts w:ascii="Palatino Linotype" w:hAnsi="Palatino Linotype" w:cs="Arial"/>
          <w:i/>
          <w:sz w:val="22"/>
          <w:szCs w:val="22"/>
        </w:rPr>
        <w:t>“</w:t>
      </w:r>
      <w:r w:rsidRPr="00987427">
        <w:rPr>
          <w:rFonts w:ascii="Palatino Linotype" w:hAnsi="Palatino Linotype" w:cs="Arial"/>
          <w:b/>
          <w:i/>
          <w:sz w:val="22"/>
          <w:szCs w:val="22"/>
        </w:rPr>
        <w:t>Acceso a información gubernamental</w:t>
      </w:r>
      <w:r w:rsidRPr="00987427">
        <w:rPr>
          <w:rFonts w:ascii="Palatino Linotype" w:hAnsi="Palatino Linotype" w:cs="Arial"/>
          <w:i/>
          <w:sz w:val="22"/>
          <w:szCs w:val="22"/>
        </w:rPr>
        <w:t>.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87427" w:rsidRPr="00987427" w:rsidRDefault="00987427" w:rsidP="00122FD6">
      <w:pPr>
        <w:autoSpaceDE w:val="0"/>
        <w:autoSpaceDN w:val="0"/>
        <w:adjustRightInd w:val="0"/>
        <w:ind w:left="567" w:right="567"/>
        <w:jc w:val="both"/>
        <w:rPr>
          <w:rFonts w:ascii="Palatino Linotype" w:hAnsi="Palatino Linotype" w:cs="Arial"/>
          <w:i/>
          <w:sz w:val="22"/>
          <w:szCs w:val="22"/>
        </w:rPr>
      </w:pPr>
    </w:p>
    <w:p w:rsidR="00987427" w:rsidRPr="00987427" w:rsidRDefault="00987427" w:rsidP="00122FD6">
      <w:pPr>
        <w:autoSpaceDE w:val="0"/>
        <w:autoSpaceDN w:val="0"/>
        <w:adjustRightInd w:val="0"/>
        <w:ind w:left="567" w:right="567"/>
        <w:jc w:val="both"/>
        <w:rPr>
          <w:rFonts w:ascii="Palatino Linotype" w:hAnsi="Palatino Linotype" w:cs="Arial"/>
          <w:i/>
          <w:sz w:val="20"/>
          <w:szCs w:val="22"/>
        </w:rPr>
      </w:pPr>
      <w:r w:rsidRPr="00987427">
        <w:rPr>
          <w:rFonts w:ascii="Palatino Linotype" w:hAnsi="Palatino Linotype" w:cs="Arial"/>
          <w:i/>
          <w:sz w:val="20"/>
          <w:szCs w:val="22"/>
        </w:rPr>
        <w:t>Resoluciones</w:t>
      </w:r>
    </w:p>
    <w:p w:rsidR="00987427" w:rsidRPr="00987427" w:rsidRDefault="00987427" w:rsidP="00122FD6">
      <w:pPr>
        <w:autoSpaceDE w:val="0"/>
        <w:autoSpaceDN w:val="0"/>
        <w:adjustRightInd w:val="0"/>
        <w:ind w:left="567" w:right="567"/>
        <w:jc w:val="both"/>
        <w:rPr>
          <w:rFonts w:ascii="Palatino Linotype" w:hAnsi="Palatino Linotype" w:cs="Arial"/>
          <w:i/>
          <w:sz w:val="20"/>
          <w:szCs w:val="22"/>
        </w:rPr>
      </w:pPr>
      <w:r w:rsidRPr="00987427">
        <w:rPr>
          <w:rFonts w:ascii="Palatino Linotype" w:hAnsi="Palatino Linotype" w:cs="Arial"/>
          <w:i/>
          <w:sz w:val="20"/>
          <w:szCs w:val="22"/>
        </w:rPr>
        <w:t>• RDA 5275/13. Interpuesto en contra de la Secretaría de la Defensa Nacional. Comisionado Ponente Ángel Trinidad Zaldívar.</w:t>
      </w:r>
    </w:p>
    <w:p w:rsidR="00987427" w:rsidRPr="00987427" w:rsidRDefault="00987427" w:rsidP="00122FD6">
      <w:pPr>
        <w:autoSpaceDE w:val="0"/>
        <w:autoSpaceDN w:val="0"/>
        <w:adjustRightInd w:val="0"/>
        <w:ind w:left="567" w:right="567"/>
        <w:jc w:val="both"/>
        <w:rPr>
          <w:rFonts w:ascii="Palatino Linotype" w:hAnsi="Palatino Linotype" w:cs="Arial"/>
          <w:i/>
          <w:sz w:val="20"/>
          <w:szCs w:val="22"/>
        </w:rPr>
      </w:pPr>
      <w:r w:rsidRPr="00987427">
        <w:rPr>
          <w:rFonts w:ascii="Palatino Linotype" w:hAnsi="Palatino Linotype" w:cs="Arial"/>
          <w:i/>
          <w:sz w:val="20"/>
          <w:szCs w:val="22"/>
        </w:rPr>
        <w:t>• RDA 2937/13. Interpuesto en contra de LICONSA, S.A. de C.V. Comisionado. Ponente Gerardo Laveaga Rendón.</w:t>
      </w:r>
    </w:p>
    <w:p w:rsidR="00987427" w:rsidRPr="00987427" w:rsidRDefault="00987427" w:rsidP="00122FD6">
      <w:pPr>
        <w:autoSpaceDE w:val="0"/>
        <w:autoSpaceDN w:val="0"/>
        <w:adjustRightInd w:val="0"/>
        <w:ind w:left="567" w:right="567"/>
        <w:jc w:val="both"/>
        <w:rPr>
          <w:rFonts w:ascii="Palatino Linotype" w:hAnsi="Palatino Linotype" w:cs="Arial"/>
          <w:i/>
          <w:sz w:val="20"/>
          <w:szCs w:val="22"/>
        </w:rPr>
      </w:pPr>
      <w:r w:rsidRPr="00987427">
        <w:rPr>
          <w:rFonts w:ascii="Palatino Linotype" w:hAnsi="Palatino Linotype" w:cs="Arial"/>
          <w:i/>
          <w:sz w:val="20"/>
          <w:szCs w:val="22"/>
        </w:rPr>
        <w:t>• RDA 3609/12. Interpuesto en contra de la Secretaría de Educación Pública. Comisionada Ponente Sigrid Arzt Colunga.</w:t>
      </w:r>
    </w:p>
    <w:p w:rsidR="00987427" w:rsidRPr="00987427" w:rsidRDefault="00987427" w:rsidP="00122FD6">
      <w:pPr>
        <w:autoSpaceDE w:val="0"/>
        <w:autoSpaceDN w:val="0"/>
        <w:adjustRightInd w:val="0"/>
        <w:ind w:left="567" w:right="567"/>
        <w:jc w:val="both"/>
        <w:rPr>
          <w:rFonts w:ascii="Palatino Linotype" w:hAnsi="Palatino Linotype" w:cs="Arial"/>
          <w:i/>
          <w:sz w:val="20"/>
          <w:szCs w:val="22"/>
        </w:rPr>
      </w:pPr>
      <w:r w:rsidRPr="00987427">
        <w:rPr>
          <w:rFonts w:ascii="Palatino Linotype" w:hAnsi="Palatino Linotype" w:cs="Arial"/>
          <w:i/>
          <w:sz w:val="20"/>
          <w:szCs w:val="22"/>
        </w:rPr>
        <w:lastRenderedPageBreak/>
        <w:t>• RDA 3361/12. Interpuesto en contra del Servicio de Administración Tributaria. Comisionada Ponente María Elena Pérez-Jaén Zermeño.</w:t>
      </w:r>
    </w:p>
    <w:p w:rsidR="00987427" w:rsidRPr="00987427" w:rsidRDefault="00987427" w:rsidP="00122FD6">
      <w:pPr>
        <w:autoSpaceDE w:val="0"/>
        <w:autoSpaceDN w:val="0"/>
        <w:adjustRightInd w:val="0"/>
        <w:ind w:left="567" w:right="567"/>
        <w:jc w:val="both"/>
        <w:rPr>
          <w:rFonts w:ascii="Palatino Linotype" w:hAnsi="Palatino Linotype" w:cs="Arial"/>
          <w:i/>
          <w:sz w:val="20"/>
          <w:szCs w:val="22"/>
        </w:rPr>
      </w:pPr>
      <w:r w:rsidRPr="00987427">
        <w:rPr>
          <w:rFonts w:ascii="Palatino Linotype" w:hAnsi="Palatino Linotype" w:cs="Arial"/>
          <w:i/>
          <w:sz w:val="20"/>
          <w:szCs w:val="22"/>
        </w:rPr>
        <w:t>• RDA 0563/12. Interpuesto en contra de la Secretaría de la Función Pública. Comisionada Ponente Jacqueline Peschard Mariscal.”</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D97FA4"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Pr="00D97FA4"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w:t>
      </w:r>
      <w:r w:rsidRPr="00D97FA4">
        <w:rPr>
          <w:rFonts w:ascii="Palatino Linotype" w:hAnsi="Palatino Linotype" w:cs="Arial"/>
        </w:rPr>
        <w:lastRenderedPageBreak/>
        <w:t>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987427" w:rsidRPr="00D97FA4" w:rsidRDefault="00987427" w:rsidP="00122FD6">
      <w:pPr>
        <w:autoSpaceDE w:val="0"/>
        <w:autoSpaceDN w:val="0"/>
        <w:adjustRightInd w:val="0"/>
        <w:spacing w:line="360" w:lineRule="auto"/>
        <w:jc w:val="both"/>
        <w:rPr>
          <w:rFonts w:ascii="Palatino Linotype" w:hAnsi="Palatino Linotype" w:cs="Arial"/>
        </w:rPr>
      </w:pPr>
    </w:p>
    <w:p w:rsidR="00987427" w:rsidRDefault="00987427" w:rsidP="00122FD6">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987427" w:rsidRDefault="00987427" w:rsidP="00122FD6">
      <w:pPr>
        <w:spacing w:line="360" w:lineRule="auto"/>
        <w:ind w:right="49"/>
        <w:jc w:val="both"/>
        <w:rPr>
          <w:rFonts w:ascii="Palatino Linotype" w:hAnsi="Palatino Linotype" w:cs="Arial"/>
        </w:rPr>
      </w:pPr>
    </w:p>
    <w:p w:rsidR="000726FA" w:rsidRDefault="000726FA" w:rsidP="00122FD6">
      <w:pPr>
        <w:spacing w:line="360" w:lineRule="auto"/>
        <w:ind w:right="49"/>
        <w:jc w:val="both"/>
        <w:rPr>
          <w:rFonts w:ascii="Palatino Linotype" w:hAnsi="Palatino Linotype" w:cs="Arial"/>
        </w:rPr>
      </w:pPr>
    </w:p>
    <w:p w:rsidR="000726FA" w:rsidRPr="00600F1D" w:rsidRDefault="000726FA" w:rsidP="00122FD6">
      <w:pPr>
        <w:autoSpaceDE w:val="0"/>
        <w:autoSpaceDN w:val="0"/>
        <w:adjustRightInd w:val="0"/>
        <w:spacing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0726FA" w:rsidRDefault="000726FA" w:rsidP="00122FD6">
      <w:pPr>
        <w:autoSpaceDE w:val="0"/>
        <w:autoSpaceDN w:val="0"/>
        <w:adjustRightInd w:val="0"/>
        <w:spacing w:line="360" w:lineRule="auto"/>
        <w:jc w:val="both"/>
        <w:rPr>
          <w:rFonts w:ascii="Palatino Linotype" w:hAnsi="Palatino Linotype" w:cs="Arial"/>
        </w:rPr>
      </w:pPr>
      <w:r w:rsidRPr="00AD2A5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726FA" w:rsidRPr="00BB0D7B" w:rsidRDefault="000726FA" w:rsidP="00122FD6">
      <w:pPr>
        <w:ind w:left="567" w:right="567"/>
        <w:jc w:val="both"/>
        <w:rPr>
          <w:rFonts w:ascii="Palatino Linotype" w:hAnsi="Palatino Linotype" w:cs="Arial"/>
          <w:sz w:val="22"/>
        </w:rPr>
      </w:pPr>
      <w:r w:rsidRPr="00BB0D7B">
        <w:rPr>
          <w:rFonts w:ascii="Palatino Linotype" w:hAnsi="Palatino Linotype"/>
          <w:b/>
          <w:bCs/>
          <w:i/>
          <w:sz w:val="22"/>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BB0D7B">
        <w:rPr>
          <w:rFonts w:ascii="Palatino Linotype" w:hAnsi="Palatino Linotype"/>
          <w:i/>
          <w:sz w:val="22"/>
        </w:rPr>
        <w:t xml:space="preserve">Del examen de compatibilidad de los artículos </w:t>
      </w:r>
      <w:hyperlink r:id="rId7" w:history="1">
        <w:r w:rsidRPr="00BB0D7B">
          <w:rPr>
            <w:rStyle w:val="Hipervnculo"/>
            <w:rFonts w:ascii="Palatino Linotype" w:eastAsia="Calibri" w:hAnsi="Palatino Linotype"/>
            <w:i/>
            <w:sz w:val="22"/>
          </w:rPr>
          <w:t>73 y 74 de la Ley de Amparo</w:t>
        </w:r>
      </w:hyperlink>
      <w:r w:rsidRPr="00BB0D7B">
        <w:rPr>
          <w:rStyle w:val="Hipervnculo"/>
          <w:rFonts w:ascii="Palatino Linotype" w:eastAsia="Calibri" w:hAnsi="Palatino Linotype"/>
          <w:i/>
          <w:sz w:val="22"/>
        </w:rPr>
        <w:t xml:space="preserve"> </w:t>
      </w:r>
      <w:r w:rsidRPr="00BB0D7B">
        <w:rPr>
          <w:rFonts w:ascii="Palatino Linotype" w:hAnsi="Palatino Linotype"/>
          <w:i/>
          <w:sz w:val="22"/>
        </w:rPr>
        <w:t xml:space="preserve">con el artículo </w:t>
      </w:r>
      <w:hyperlink r:id="rId8" w:history="1">
        <w:r w:rsidRPr="00BB0D7B">
          <w:rPr>
            <w:rStyle w:val="Hipervnculo"/>
            <w:rFonts w:ascii="Palatino Linotype" w:eastAsia="Calibri" w:hAnsi="Palatino Linotype"/>
            <w:i/>
            <w:sz w:val="22"/>
          </w:rPr>
          <w:t>25.1 de la Convención Americana sobre Derechos Humanos</w:t>
        </w:r>
      </w:hyperlink>
      <w:r w:rsidRPr="00BB0D7B">
        <w:rPr>
          <w:rStyle w:val="apple-converted-space"/>
          <w:rFonts w:ascii="Palatino Linotype" w:hAnsi="Palatino Linotype"/>
          <w:i/>
          <w:sz w:val="22"/>
        </w:rPr>
        <w:t xml:space="preserve"> </w:t>
      </w:r>
      <w:r w:rsidRPr="00BB0D7B">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B0D7B">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726FA" w:rsidRPr="00AD2A55" w:rsidRDefault="000726FA" w:rsidP="00122FD6">
      <w:pPr>
        <w:pStyle w:val="Prrafodelista"/>
        <w:autoSpaceDE w:val="0"/>
        <w:autoSpaceDN w:val="0"/>
        <w:adjustRightInd w:val="0"/>
        <w:spacing w:line="360" w:lineRule="auto"/>
        <w:ind w:left="0"/>
        <w:jc w:val="both"/>
        <w:rPr>
          <w:rFonts w:ascii="Palatino Linotype" w:hAnsi="Palatino Linotype" w:cs="Arial"/>
        </w:rPr>
      </w:pPr>
    </w:p>
    <w:p w:rsidR="000726FA" w:rsidRPr="00AD2A55" w:rsidRDefault="000726FA" w:rsidP="00122FD6">
      <w:pPr>
        <w:autoSpaceDE w:val="0"/>
        <w:autoSpaceDN w:val="0"/>
        <w:adjustRightInd w:val="0"/>
        <w:spacing w:line="360" w:lineRule="auto"/>
        <w:jc w:val="both"/>
        <w:rPr>
          <w:rFonts w:ascii="Palatino Linotype" w:hAnsi="Palatino Linotype" w:cs="Arial"/>
        </w:rPr>
      </w:pPr>
      <w:r w:rsidRPr="00AD2A55">
        <w:rPr>
          <w:rFonts w:ascii="Palatino Linotype" w:hAnsi="Palatino Linotype" w:cs="Arial"/>
        </w:rPr>
        <w:t>Por lo que una vez que se analizó el expediente en estudio se cae en la cuenta de que no se actualiza ninguna de las casuales a continuación transcritas:</w:t>
      </w:r>
    </w:p>
    <w:p w:rsidR="000726FA" w:rsidRPr="00AD2A55" w:rsidRDefault="000726FA" w:rsidP="00122FD6">
      <w:pPr>
        <w:pStyle w:val="Prrafodelista"/>
        <w:autoSpaceDE w:val="0"/>
        <w:autoSpaceDN w:val="0"/>
        <w:adjustRightInd w:val="0"/>
        <w:spacing w:line="360" w:lineRule="auto"/>
        <w:ind w:left="0"/>
        <w:jc w:val="both"/>
        <w:rPr>
          <w:rFonts w:ascii="Palatino Linotype" w:hAnsi="Palatino Linotype" w:cs="Arial"/>
        </w:rPr>
      </w:pPr>
    </w:p>
    <w:p w:rsidR="000726FA" w:rsidRPr="00AD2A55" w:rsidRDefault="000726FA" w:rsidP="00122FD6">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0726FA" w:rsidRPr="00AD2A55" w:rsidRDefault="000726FA" w:rsidP="00122FD6">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0726FA" w:rsidRPr="00AD2A55" w:rsidRDefault="000726FA" w:rsidP="00122FD6">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0726FA" w:rsidRPr="00AD2A55" w:rsidRDefault="000726FA" w:rsidP="00122FD6">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0726FA" w:rsidRPr="00AD2A55" w:rsidRDefault="000726FA" w:rsidP="00122FD6">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0726FA" w:rsidRPr="00AD2A55" w:rsidRDefault="000726FA" w:rsidP="00122FD6">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0726FA" w:rsidRPr="00AD2A55" w:rsidRDefault="000726FA" w:rsidP="00122FD6">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0726FA" w:rsidRPr="00AD2A55" w:rsidRDefault="000726FA" w:rsidP="00122FD6">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0726FA" w:rsidRPr="00AD2A55" w:rsidRDefault="000726FA" w:rsidP="00122FD6">
      <w:pPr>
        <w:pStyle w:val="Prrafodelista"/>
        <w:autoSpaceDE w:val="0"/>
        <w:autoSpaceDN w:val="0"/>
        <w:adjustRightInd w:val="0"/>
        <w:spacing w:line="360" w:lineRule="auto"/>
        <w:ind w:right="850"/>
        <w:jc w:val="both"/>
        <w:rPr>
          <w:rFonts w:ascii="Palatino Linotype" w:hAnsi="Palatino Linotype" w:cs="Arial"/>
          <w:i/>
        </w:rPr>
      </w:pPr>
    </w:p>
    <w:p w:rsidR="000726FA" w:rsidRPr="00AD2A55" w:rsidRDefault="000726FA" w:rsidP="00122FD6">
      <w:pPr>
        <w:autoSpaceDE w:val="0"/>
        <w:autoSpaceDN w:val="0"/>
        <w:adjustRightInd w:val="0"/>
        <w:spacing w:line="360" w:lineRule="auto"/>
        <w:jc w:val="both"/>
        <w:rPr>
          <w:rFonts w:ascii="Palatino Linotype" w:hAnsi="Palatino Linotype" w:cs="Arial"/>
        </w:rPr>
      </w:pPr>
      <w:r w:rsidRPr="00AD2A55">
        <w:rPr>
          <w:rFonts w:ascii="Palatino Linotype" w:hAnsi="Palatino Linotype" w:cs="Arial"/>
        </w:rPr>
        <w:lastRenderedPageBreak/>
        <w:t>Ya que no fue interpuesto de forma extemporánea, no se está tramitando ante el Poder Judicial Federal, no es una consulta, o trámite en específico,</w:t>
      </w:r>
      <w:r>
        <w:rPr>
          <w:rFonts w:ascii="Palatino Linotype" w:hAnsi="Palatino Linotype" w:cs="Arial"/>
        </w:rPr>
        <w:t xml:space="preserve"> ni tampoco se advierte que </w:t>
      </w:r>
      <w:r>
        <w:rPr>
          <w:rFonts w:ascii="Palatino Linotype" w:hAnsi="Palatino Linotype" w:cs="Arial"/>
          <w:b/>
        </w:rPr>
        <w:t>la</w:t>
      </w:r>
      <w:r w:rsidRPr="00720249">
        <w:rPr>
          <w:rFonts w:ascii="Palatino Linotype" w:hAnsi="Palatino Linotype" w:cs="Arial"/>
          <w:b/>
        </w:rPr>
        <w:t xml:space="preserve"> recurrente</w:t>
      </w:r>
      <w:r w:rsidRPr="00AD2A55">
        <w:rPr>
          <w:rFonts w:ascii="Palatino Linotype" w:hAnsi="Palatino Linotype" w:cs="Arial"/>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726FA" w:rsidRDefault="000726FA" w:rsidP="00122FD6">
      <w:pPr>
        <w:autoSpaceDE w:val="0"/>
        <w:autoSpaceDN w:val="0"/>
        <w:adjustRightInd w:val="0"/>
        <w:spacing w:line="360" w:lineRule="auto"/>
        <w:jc w:val="both"/>
        <w:rPr>
          <w:rFonts w:ascii="Palatino Linotype" w:hAnsi="Palatino Linotype" w:cs="Arial"/>
        </w:rPr>
      </w:pPr>
    </w:p>
    <w:p w:rsidR="000726FA" w:rsidRDefault="000726FA" w:rsidP="00122FD6">
      <w:pPr>
        <w:autoSpaceDE w:val="0"/>
        <w:autoSpaceDN w:val="0"/>
        <w:adjustRightInd w:val="0"/>
        <w:spacing w:line="360" w:lineRule="auto"/>
        <w:jc w:val="both"/>
        <w:rPr>
          <w:rFonts w:ascii="Palatino Linotype" w:hAnsi="Palatino Linotype" w:cs="Arial"/>
        </w:rPr>
      </w:pPr>
    </w:p>
    <w:p w:rsidR="000726FA" w:rsidRPr="00600F1D" w:rsidRDefault="000726FA" w:rsidP="00122FD6">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0726FA" w:rsidRDefault="000726FA" w:rsidP="00122FD6">
      <w:pPr>
        <w:autoSpaceDE w:val="0"/>
        <w:autoSpaceDN w:val="0"/>
        <w:adjustRightInd w:val="0"/>
        <w:spacing w:line="360" w:lineRule="auto"/>
        <w:jc w:val="both"/>
        <w:rPr>
          <w:rFonts w:ascii="Palatino Linotype" w:hAnsi="Palatino Linotype" w:cs="Arial"/>
        </w:rPr>
      </w:pPr>
      <w:r w:rsidRPr="00AD2A5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726FA" w:rsidRPr="00AD2A55" w:rsidRDefault="000726FA" w:rsidP="00122FD6">
      <w:pPr>
        <w:autoSpaceDE w:val="0"/>
        <w:autoSpaceDN w:val="0"/>
        <w:adjustRightInd w:val="0"/>
        <w:spacing w:line="360" w:lineRule="auto"/>
        <w:jc w:val="both"/>
        <w:rPr>
          <w:rFonts w:ascii="Palatino Linotype" w:hAnsi="Palatino Linotype" w:cs="Arial"/>
        </w:rPr>
      </w:pPr>
    </w:p>
    <w:p w:rsidR="000726FA" w:rsidRDefault="000726FA" w:rsidP="00122FD6">
      <w:pPr>
        <w:tabs>
          <w:tab w:val="left" w:pos="709"/>
        </w:tabs>
        <w:spacing w:line="360" w:lineRule="auto"/>
        <w:jc w:val="both"/>
        <w:rPr>
          <w:rFonts w:ascii="Palatino Linotype" w:hAnsi="Palatino Linotype"/>
        </w:rPr>
      </w:pPr>
      <w:r>
        <w:rPr>
          <w:rFonts w:ascii="Palatino Linotype" w:hAnsi="Palatino Linotype" w:cs="Arial"/>
        </w:rPr>
        <w:t xml:space="preserve">Con el propósito de realizar un mejor proveer por parte de este Órgano Garante, es conveniente </w:t>
      </w:r>
      <w:r w:rsidRPr="00D73534">
        <w:rPr>
          <w:rFonts w:ascii="Palatino Linotype" w:hAnsi="Palatino Linotype"/>
        </w:rPr>
        <w:t>hacer</w:t>
      </w:r>
      <w:r w:rsidRPr="001223E1">
        <w:rPr>
          <w:rFonts w:ascii="Palatino Linotype" w:hAnsi="Palatino Linotype"/>
        </w:rPr>
        <w:t xml:space="preserve"> alusión</w:t>
      </w:r>
      <w:r w:rsidRPr="0053687A">
        <w:rPr>
          <w:rFonts w:ascii="Palatino Linotype" w:hAnsi="Palatino Linotype"/>
        </w:rPr>
        <w:t xml:space="preserve"> a lo que la hoy </w:t>
      </w:r>
      <w:r w:rsidRPr="00082517">
        <w:rPr>
          <w:rFonts w:ascii="Palatino Linotype" w:hAnsi="Palatino Linotype"/>
          <w:b/>
        </w:rPr>
        <w:t>recurrente</w:t>
      </w:r>
      <w:r w:rsidRPr="0053687A">
        <w:rPr>
          <w:rFonts w:ascii="Palatino Linotype" w:hAnsi="Palatino Linotype"/>
        </w:rPr>
        <w:t xml:space="preserve"> requirió, le fuese entregado por parte del </w:t>
      </w:r>
      <w:r w:rsidRPr="00AA05EB">
        <w:rPr>
          <w:rFonts w:ascii="Palatino Linotype" w:hAnsi="Palatino Linotype"/>
          <w:b/>
        </w:rPr>
        <w:t>sujeto obligado</w:t>
      </w:r>
      <w:r w:rsidRPr="0053687A">
        <w:rPr>
          <w:rFonts w:ascii="Palatino Linotype" w:hAnsi="Palatino Linotype"/>
        </w:rPr>
        <w:t xml:space="preserve">, a efecto de establecer la materia del presente asunto, </w:t>
      </w:r>
      <w:r>
        <w:rPr>
          <w:rFonts w:ascii="Palatino Linotype" w:hAnsi="Palatino Linotype"/>
        </w:rPr>
        <w:t>y</w:t>
      </w:r>
      <w:r w:rsidRPr="0053687A">
        <w:rPr>
          <w:rFonts w:ascii="Palatino Linotype" w:hAnsi="Palatino Linotype"/>
        </w:rPr>
        <w:t>a que de ella deriva por un lado el procedimiento de acceso a la información ante el sujeto obligado, y por otro lado la materia sobre la que versara el recurso de revisión ante este Órgano Garante</w:t>
      </w:r>
      <w:r>
        <w:rPr>
          <w:rFonts w:ascii="Palatino Linotype" w:hAnsi="Palatino Linotype"/>
        </w:rPr>
        <w:t>.</w:t>
      </w:r>
    </w:p>
    <w:p w:rsidR="000726FA" w:rsidRDefault="000726FA" w:rsidP="00122FD6">
      <w:pPr>
        <w:tabs>
          <w:tab w:val="left" w:pos="709"/>
        </w:tabs>
        <w:spacing w:line="360" w:lineRule="auto"/>
        <w:jc w:val="both"/>
        <w:rPr>
          <w:rFonts w:ascii="Palatino Linotype" w:hAnsi="Palatino Linotype"/>
        </w:rPr>
      </w:pPr>
    </w:p>
    <w:p w:rsidR="00BB0D7B" w:rsidRDefault="00BB0D7B" w:rsidP="00122FD6">
      <w:pPr>
        <w:tabs>
          <w:tab w:val="left" w:pos="709"/>
        </w:tabs>
        <w:spacing w:line="360" w:lineRule="auto"/>
        <w:jc w:val="both"/>
        <w:rPr>
          <w:rFonts w:ascii="Palatino Linotype" w:hAnsi="Palatino Linotype"/>
        </w:rPr>
      </w:pPr>
    </w:p>
    <w:p w:rsidR="00987427" w:rsidRDefault="00987427" w:rsidP="00122FD6">
      <w:pPr>
        <w:pStyle w:val="Prrafodelista"/>
        <w:widowControl w:val="0"/>
        <w:autoSpaceDE w:val="0"/>
        <w:autoSpaceDN w:val="0"/>
        <w:adjustRightInd w:val="0"/>
        <w:spacing w:line="360" w:lineRule="auto"/>
        <w:ind w:left="0"/>
        <w:jc w:val="both"/>
        <w:rPr>
          <w:rFonts w:ascii="Palatino Linotype" w:hAnsi="Palatino Linotype"/>
        </w:rPr>
      </w:pPr>
      <w:r w:rsidRPr="001C6C81">
        <w:rPr>
          <w:rFonts w:ascii="Palatino Linotype" w:hAnsi="Palatino Linotype" w:cs="Arial"/>
        </w:rPr>
        <w:lastRenderedPageBreak/>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w:t>
      </w:r>
      <w:r w:rsidRPr="000726FA">
        <w:rPr>
          <w:rFonts w:ascii="Palatino Linotype" w:hAnsi="Palatino Linotype" w:cs="Arial"/>
          <w:b/>
        </w:rPr>
        <w:t>sujeto obligado</w:t>
      </w:r>
      <w:r>
        <w:rPr>
          <w:rFonts w:ascii="Palatino Linotype" w:hAnsi="Palatino Linotype" w:cs="Arial"/>
        </w:rPr>
        <w:t xml:space="preserve"> </w:t>
      </w:r>
      <w:r w:rsidRPr="001C6C81">
        <w:rPr>
          <w:rFonts w:ascii="Palatino Linotype" w:hAnsi="Palatino Linotype" w:cs="Arial"/>
        </w:rPr>
        <w:t>y del marco normativo que rige el actuar del ente público, así tenemos que</w:t>
      </w:r>
      <w:r>
        <w:rPr>
          <w:rFonts w:ascii="Palatino Linotype" w:hAnsi="Palatino Linotype" w:cs="Arial"/>
        </w:rPr>
        <w:t xml:space="preserve"> el </w:t>
      </w:r>
      <w:r>
        <w:rPr>
          <w:rFonts w:ascii="Palatino Linotype" w:hAnsi="Palatino Linotype" w:cs="Arial"/>
          <w:b/>
        </w:rPr>
        <w:t xml:space="preserve">solicitante </w:t>
      </w:r>
      <w:r>
        <w:rPr>
          <w:rFonts w:ascii="Palatino Linotype" w:hAnsi="Palatino Linotype" w:cs="Arial"/>
        </w:rPr>
        <w:t>peticiona l</w:t>
      </w:r>
      <w:r>
        <w:rPr>
          <w:rFonts w:ascii="Palatino Linotype" w:hAnsi="Palatino Linotype"/>
        </w:rPr>
        <w:t>as fichas curriculares y el documento probatorio de grado de estudios de los funcionarios públicos siguientes:</w:t>
      </w:r>
    </w:p>
    <w:p w:rsidR="00987427" w:rsidRPr="0024200F" w:rsidRDefault="00987427" w:rsidP="00122FD6">
      <w:pPr>
        <w:pStyle w:val="Prrafodelista"/>
        <w:widowControl w:val="0"/>
        <w:autoSpaceDE w:val="0"/>
        <w:autoSpaceDN w:val="0"/>
        <w:adjustRightInd w:val="0"/>
        <w:spacing w:line="360" w:lineRule="auto"/>
        <w:ind w:left="0"/>
        <w:jc w:val="both"/>
        <w:rPr>
          <w:rFonts w:ascii="Palatino Linotype" w:hAnsi="Palatino Linotype"/>
        </w:rPr>
      </w:pPr>
    </w:p>
    <w:p w:rsidR="00987427" w:rsidRDefault="00987427" w:rsidP="00122FD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El Presidente Municipal;</w:t>
      </w:r>
    </w:p>
    <w:p w:rsidR="00987427" w:rsidRDefault="00987427" w:rsidP="00122FD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Secretario del Ayuntamiento, </w:t>
      </w:r>
    </w:p>
    <w:p w:rsidR="00987427" w:rsidRDefault="00987427" w:rsidP="00122FD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Tesorero; </w:t>
      </w:r>
    </w:p>
    <w:p w:rsidR="00987427" w:rsidRDefault="00987427" w:rsidP="00122FD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Director de Obras Públicas;</w:t>
      </w:r>
    </w:p>
    <w:p w:rsidR="00987427" w:rsidRDefault="00987427" w:rsidP="00122FD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Director de Desarrollo Económico;</w:t>
      </w:r>
    </w:p>
    <w:p w:rsidR="00987427" w:rsidRDefault="00987427" w:rsidP="00122FD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Coordinador General de Mejora Regulatoria;</w:t>
      </w:r>
    </w:p>
    <w:p w:rsidR="00987427" w:rsidRDefault="00987427" w:rsidP="00122FD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Ecología;</w:t>
      </w:r>
    </w:p>
    <w:p w:rsidR="00987427" w:rsidRDefault="00987427" w:rsidP="00122FD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Desarrollo Urbano; y</w:t>
      </w:r>
    </w:p>
    <w:p w:rsidR="00987427" w:rsidRDefault="00987427" w:rsidP="00122FD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Protección Civil.</w:t>
      </w:r>
    </w:p>
    <w:p w:rsidR="00987427" w:rsidRDefault="00987427" w:rsidP="00122FD6">
      <w:pPr>
        <w:spacing w:line="360" w:lineRule="auto"/>
        <w:ind w:right="616"/>
        <w:jc w:val="both"/>
        <w:rPr>
          <w:rFonts w:ascii="Palatino Linotype" w:hAnsi="Palatino Linotype" w:cs="Arial"/>
          <w:color w:val="000000" w:themeColor="text1"/>
        </w:rPr>
      </w:pPr>
    </w:p>
    <w:p w:rsidR="00987427" w:rsidRPr="001F1729" w:rsidRDefault="00987427" w:rsidP="00122FD6">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w:t>
      </w:r>
      <w:r>
        <w:rPr>
          <w:rFonts w:ascii="Palatino Linotype" w:hAnsi="Palatino Linotype"/>
          <w:bCs/>
        </w:rPr>
        <w:t xml:space="preserve">archivos electrónicos </w:t>
      </w:r>
      <w:r w:rsidR="000726FA" w:rsidRPr="000726FA">
        <w:rPr>
          <w:rFonts w:ascii="Palatino Linotype" w:hAnsi="Palatino Linotype"/>
          <w:bCs/>
        </w:rPr>
        <w:t>“ACUERDO 13.pdf”, “CURRICULUM COORDINADORES, JEFES Y DIR.pdf” y “RESUESTA 74-CHALCO-IP-2019.pdf”</w:t>
      </w:r>
      <w:r>
        <w:rPr>
          <w:rFonts w:ascii="Palatino Linotype" w:hAnsi="Palatino Linotype"/>
          <w:bCs/>
        </w:rPr>
        <w:t xml:space="preserve"> de los que se procede a su estudio, con la finalidad de determinar si colman el derecho de acceso a la información del </w:t>
      </w:r>
      <w:r>
        <w:rPr>
          <w:rFonts w:ascii="Palatino Linotype" w:hAnsi="Palatino Linotype"/>
          <w:b/>
          <w:bCs/>
        </w:rPr>
        <w:t xml:space="preserve">solicitante, </w:t>
      </w:r>
      <w:r>
        <w:rPr>
          <w:rFonts w:ascii="Palatino Linotype" w:hAnsi="Palatino Linotype"/>
          <w:bCs/>
        </w:rPr>
        <w:t>documentos que contienen lo siguiente:</w:t>
      </w:r>
    </w:p>
    <w:p w:rsidR="00987427" w:rsidRDefault="00987427" w:rsidP="00122FD6">
      <w:pPr>
        <w:spacing w:line="360" w:lineRule="auto"/>
        <w:jc w:val="both"/>
        <w:rPr>
          <w:rFonts w:ascii="Palatino Linotype" w:hAnsi="Palatino Linotype" w:cs="Arial"/>
          <w:color w:val="000000" w:themeColor="text1"/>
        </w:rPr>
      </w:pPr>
    </w:p>
    <w:p w:rsidR="00987427" w:rsidRPr="00D33BCF" w:rsidRDefault="000726FA" w:rsidP="00122FD6">
      <w:pPr>
        <w:pStyle w:val="Prrafodelista"/>
        <w:numPr>
          <w:ilvl w:val="0"/>
          <w:numId w:val="2"/>
        </w:numPr>
        <w:spacing w:line="360" w:lineRule="auto"/>
        <w:ind w:left="284"/>
        <w:jc w:val="both"/>
        <w:rPr>
          <w:rFonts w:ascii="Palatino Linotype" w:hAnsi="Palatino Linotype" w:cs="Arial"/>
          <w:b/>
          <w:color w:val="000000" w:themeColor="text1"/>
        </w:rPr>
      </w:pPr>
      <w:r w:rsidRPr="000726FA">
        <w:rPr>
          <w:rFonts w:ascii="Palatino Linotype" w:hAnsi="Palatino Linotype" w:cs="Arial"/>
          <w:b/>
          <w:color w:val="000000" w:themeColor="text1"/>
        </w:rPr>
        <w:t>ACUERDO 13.pdf</w:t>
      </w:r>
      <w:r w:rsidR="00987427">
        <w:rPr>
          <w:rFonts w:ascii="Palatino Linotype" w:hAnsi="Palatino Linotype" w:cs="Arial"/>
          <w:b/>
          <w:color w:val="000000" w:themeColor="text1"/>
        </w:rPr>
        <w:t>:</w:t>
      </w:r>
      <w:r w:rsidR="00987427">
        <w:rPr>
          <w:rFonts w:ascii="Palatino Linotype" w:hAnsi="Palatino Linotype" w:cs="Arial"/>
          <w:color w:val="000000" w:themeColor="text1"/>
        </w:rPr>
        <w:t xml:space="preserve"> Consistente en</w:t>
      </w:r>
      <w:r>
        <w:rPr>
          <w:rFonts w:ascii="Palatino Linotype" w:hAnsi="Palatino Linotype" w:cs="Arial"/>
          <w:color w:val="000000" w:themeColor="text1"/>
        </w:rPr>
        <w:t xml:space="preserve"> el acuerdo de clasificación de la información como confidencia</w:t>
      </w:r>
      <w:r w:rsidR="00BB0D7B">
        <w:rPr>
          <w:rFonts w:ascii="Palatino Linotype" w:hAnsi="Palatino Linotype" w:cs="Arial"/>
          <w:color w:val="000000" w:themeColor="text1"/>
        </w:rPr>
        <w:t>l</w:t>
      </w:r>
      <w:r>
        <w:rPr>
          <w:rFonts w:ascii="Palatino Linotype" w:hAnsi="Palatino Linotype" w:cs="Arial"/>
          <w:color w:val="000000" w:themeColor="text1"/>
        </w:rPr>
        <w:t xml:space="preserve">, para realizar la versión pública de los curriculums de los servidores públicos adscritos a las dependencias, direcciones, coordinaciones, </w:t>
      </w:r>
      <w:r>
        <w:rPr>
          <w:rFonts w:ascii="Palatino Linotype" w:hAnsi="Palatino Linotype" w:cs="Arial"/>
          <w:color w:val="000000" w:themeColor="text1"/>
        </w:rPr>
        <w:lastRenderedPageBreak/>
        <w:t>unidades, departamentos y áreas que integran la administración pública municipal 2019-2021, a efecto de dar respuesta a la solicitud de información 00062/CHALCO/IP/2019, así como las que se presenten con posterioridad.</w:t>
      </w:r>
    </w:p>
    <w:p w:rsidR="00987427" w:rsidRPr="00F6793A" w:rsidRDefault="00987427" w:rsidP="00122FD6">
      <w:pPr>
        <w:spacing w:line="360" w:lineRule="auto"/>
        <w:ind w:left="284"/>
        <w:jc w:val="both"/>
        <w:rPr>
          <w:rFonts w:ascii="Palatino Linotype" w:hAnsi="Palatino Linotype" w:cs="Arial"/>
          <w:b/>
          <w:color w:val="000000" w:themeColor="text1"/>
        </w:rPr>
      </w:pPr>
    </w:p>
    <w:p w:rsidR="00987427" w:rsidRPr="00726E3A" w:rsidRDefault="00D33BCF" w:rsidP="00122FD6">
      <w:pPr>
        <w:pStyle w:val="Prrafodelista"/>
        <w:numPr>
          <w:ilvl w:val="0"/>
          <w:numId w:val="2"/>
        </w:numPr>
        <w:spacing w:line="360" w:lineRule="auto"/>
        <w:ind w:left="284"/>
        <w:jc w:val="both"/>
        <w:rPr>
          <w:rFonts w:ascii="Palatino Linotype" w:hAnsi="Palatino Linotype" w:cs="Arial"/>
          <w:b/>
          <w:color w:val="000000" w:themeColor="text1"/>
        </w:rPr>
      </w:pPr>
      <w:r w:rsidRPr="00D33BCF">
        <w:rPr>
          <w:rFonts w:ascii="Palatino Linotype" w:hAnsi="Palatino Linotype" w:cs="Arial"/>
          <w:b/>
          <w:color w:val="000000" w:themeColor="text1"/>
        </w:rPr>
        <w:t>CURRICULUM COORDINADORES, JEFES Y DIR.pdf</w:t>
      </w:r>
      <w:r w:rsidR="00987427">
        <w:rPr>
          <w:rFonts w:ascii="Palatino Linotype" w:hAnsi="Palatino Linotype" w:cs="Arial"/>
          <w:b/>
          <w:color w:val="000000" w:themeColor="text1"/>
        </w:rPr>
        <w:t>:</w:t>
      </w:r>
      <w:r w:rsidR="00987427">
        <w:rPr>
          <w:rFonts w:ascii="Palatino Linotype" w:hAnsi="Palatino Linotype" w:cs="Arial"/>
          <w:color w:val="000000" w:themeColor="text1"/>
        </w:rPr>
        <w:t xml:space="preserve"> </w:t>
      </w:r>
      <w:r>
        <w:rPr>
          <w:rFonts w:ascii="Palatino Linotype" w:hAnsi="Palatino Linotype" w:cs="Arial"/>
          <w:color w:val="000000" w:themeColor="text1"/>
        </w:rPr>
        <w:t>contiene</w:t>
      </w:r>
      <w:r w:rsidR="00726E3A">
        <w:rPr>
          <w:rFonts w:ascii="Palatino Linotype" w:hAnsi="Palatino Linotype" w:cs="Arial"/>
          <w:color w:val="000000" w:themeColor="text1"/>
        </w:rPr>
        <w:t xml:space="preserve"> las versiones públicas de los curriculums de María del Ángel Hernández Castañeda, José Antonio Aguilar Galicia, Jesús Cliserio Hernández Moreno, Bernardo Martínez Palma, Leonel Miguel Brugada, Benito Hernández Baca, Anayely Susana de la Cruz Jiménez, César Enrique Vallejo Sánchez y José Gutiérrez Morales; documentos de los que se advierte se dejaron visibles el número de cartilla militar, edad y firma de los servidores públicos referidos.</w:t>
      </w:r>
    </w:p>
    <w:p w:rsidR="00726E3A" w:rsidRPr="00726E3A" w:rsidRDefault="00726E3A" w:rsidP="00122FD6">
      <w:pPr>
        <w:pStyle w:val="Prrafodelista"/>
        <w:spacing w:line="360" w:lineRule="auto"/>
        <w:ind w:left="284"/>
        <w:rPr>
          <w:rFonts w:ascii="Palatino Linotype" w:hAnsi="Palatino Linotype" w:cs="Arial"/>
          <w:b/>
          <w:color w:val="000000" w:themeColor="text1"/>
        </w:rPr>
      </w:pPr>
    </w:p>
    <w:p w:rsidR="00987427" w:rsidRPr="00F6793A" w:rsidRDefault="00726E3A" w:rsidP="00122FD6">
      <w:pPr>
        <w:pStyle w:val="Prrafodelista"/>
        <w:numPr>
          <w:ilvl w:val="0"/>
          <w:numId w:val="2"/>
        </w:numPr>
        <w:spacing w:line="360" w:lineRule="auto"/>
        <w:ind w:left="284"/>
        <w:jc w:val="both"/>
        <w:rPr>
          <w:rFonts w:ascii="Palatino Linotype" w:hAnsi="Palatino Linotype" w:cs="Arial"/>
          <w:b/>
          <w:color w:val="000000" w:themeColor="text1"/>
        </w:rPr>
      </w:pPr>
      <w:r w:rsidRPr="00726E3A">
        <w:rPr>
          <w:rFonts w:ascii="Palatino Linotype" w:hAnsi="Palatino Linotype" w:cs="Arial"/>
          <w:b/>
          <w:color w:val="000000" w:themeColor="text1"/>
        </w:rPr>
        <w:t>RESUESTA 74-CHALCO-IP-2019.pdf</w:t>
      </w:r>
      <w:r w:rsidR="00987427">
        <w:rPr>
          <w:rFonts w:ascii="Palatino Linotype" w:hAnsi="Palatino Linotype" w:cs="Arial"/>
          <w:b/>
          <w:color w:val="000000" w:themeColor="text1"/>
        </w:rPr>
        <w:t xml:space="preserve">: </w:t>
      </w:r>
      <w:r w:rsidR="00987427">
        <w:rPr>
          <w:rFonts w:ascii="Palatino Linotype" w:hAnsi="Palatino Linotype" w:cs="Arial"/>
          <w:color w:val="000000" w:themeColor="text1"/>
        </w:rPr>
        <w:t>consistente en</w:t>
      </w:r>
      <w:r>
        <w:rPr>
          <w:rFonts w:ascii="Palatino Linotype" w:hAnsi="Palatino Linotype" w:cs="Arial"/>
          <w:color w:val="000000" w:themeColor="text1"/>
        </w:rPr>
        <w:t xml:space="preserve"> el oficio DFA/0831//2019 de fecha catorce de marzo de dos mil diecinueve, remitido por la Directora de Finanzas y Administración a la Titular de la Unidad de Transparencia y Acceso a la Información, ambos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por</w:t>
      </w:r>
      <w:r w:rsidR="00742F61">
        <w:rPr>
          <w:rFonts w:ascii="Palatino Linotype" w:hAnsi="Palatino Linotype" w:cs="Arial"/>
          <w:color w:val="000000" w:themeColor="text1"/>
        </w:rPr>
        <w:t xml:space="preserve"> el que </w:t>
      </w:r>
      <w:r w:rsidR="00B40B05">
        <w:rPr>
          <w:rFonts w:ascii="Palatino Linotype" w:hAnsi="Palatino Linotype" w:cs="Arial"/>
          <w:color w:val="000000" w:themeColor="text1"/>
        </w:rPr>
        <w:t xml:space="preserve">informa que mediante </w:t>
      </w:r>
      <w:r>
        <w:rPr>
          <w:rFonts w:ascii="Palatino Linotype" w:hAnsi="Palatino Linotype" w:cs="Arial"/>
          <w:color w:val="000000" w:themeColor="text1"/>
        </w:rPr>
        <w:t>el acta CTMCH/QUINTA SESIÓN EXTRAORDINARIA/0005/2019 de fecha cin</w:t>
      </w:r>
      <w:r w:rsidR="00B40B05">
        <w:rPr>
          <w:rFonts w:ascii="Palatino Linotype" w:hAnsi="Palatino Linotype" w:cs="Arial"/>
          <w:color w:val="000000" w:themeColor="text1"/>
        </w:rPr>
        <w:t xml:space="preserve">co de marzo de dos mil diecinueve, </w:t>
      </w:r>
      <w:r w:rsidR="00742F61">
        <w:rPr>
          <w:rFonts w:ascii="Palatino Linotype" w:hAnsi="Palatino Linotype" w:cs="Arial"/>
          <w:color w:val="000000" w:themeColor="text1"/>
        </w:rPr>
        <w:t xml:space="preserve">se </w:t>
      </w:r>
      <w:r w:rsidR="00B40B05">
        <w:rPr>
          <w:rFonts w:ascii="Palatino Linotype" w:hAnsi="Palatino Linotype" w:cs="Arial"/>
          <w:color w:val="000000" w:themeColor="text1"/>
        </w:rPr>
        <w:t>autoriza la clasificación de la información como confidencial</w:t>
      </w:r>
      <w:r w:rsidR="00742F61">
        <w:rPr>
          <w:rFonts w:ascii="Palatino Linotype" w:hAnsi="Palatino Linotype" w:cs="Arial"/>
          <w:color w:val="000000" w:themeColor="text1"/>
        </w:rPr>
        <w:t>, con</w:t>
      </w:r>
      <w:r w:rsidR="00B40B05">
        <w:rPr>
          <w:rFonts w:ascii="Palatino Linotype" w:hAnsi="Palatino Linotype" w:cs="Arial"/>
          <w:color w:val="000000" w:themeColor="text1"/>
        </w:rPr>
        <w:t xml:space="preserve"> número ACUERDO NUMERO CTMCH/013/2019, </w:t>
      </w:r>
      <w:r w:rsidR="00742F61">
        <w:rPr>
          <w:rFonts w:ascii="Palatino Linotype" w:hAnsi="Palatino Linotype" w:cs="Arial"/>
          <w:color w:val="000000" w:themeColor="text1"/>
        </w:rPr>
        <w:t>por ello remite la versión pública de los curriculums de: el Presidente Municipal, Secretario del Ayuntamiento, Tesorero, Directores de Obras Públicas, Desarrollo Económico, Desarrollo Urbano, Protección Civil, Ecología, y del Coordinador Municipal de Mejora Regulatoria.</w:t>
      </w:r>
    </w:p>
    <w:p w:rsidR="00987427" w:rsidRPr="00F6793A" w:rsidRDefault="00987427" w:rsidP="00122FD6">
      <w:pPr>
        <w:pStyle w:val="Prrafodelista"/>
        <w:spacing w:line="360" w:lineRule="auto"/>
        <w:rPr>
          <w:rFonts w:ascii="Palatino Linotype" w:hAnsi="Palatino Linotype" w:cs="Arial"/>
          <w:b/>
          <w:color w:val="000000" w:themeColor="text1"/>
        </w:rPr>
      </w:pPr>
    </w:p>
    <w:p w:rsidR="00987427" w:rsidRPr="00F6793A" w:rsidRDefault="00987427" w:rsidP="00122FD6">
      <w:pPr>
        <w:spacing w:line="360" w:lineRule="auto"/>
        <w:jc w:val="both"/>
        <w:rPr>
          <w:rFonts w:ascii="Palatino Linotype" w:hAnsi="Palatino Linotype"/>
          <w:b/>
        </w:rPr>
      </w:pPr>
      <w:r>
        <w:rPr>
          <w:rFonts w:ascii="Palatino Linotype" w:hAnsi="Palatino Linotype"/>
          <w:noProof/>
          <w:lang w:eastAsia="es-MX"/>
        </w:rPr>
        <w:lastRenderedPageBreak/>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 los archivos descritos, se acredita que éste </w:t>
      </w:r>
      <w:r w:rsidRPr="00C55C43">
        <w:rPr>
          <w:rFonts w:ascii="Palatino Linotype" w:hAnsi="Palatino Linotype"/>
        </w:rPr>
        <w:t>asume 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la información solicitada</w:t>
      </w:r>
      <w:r w:rsidR="00742F61">
        <w:rPr>
          <w:rFonts w:ascii="Palatino Linotype" w:hAnsi="Palatino Linotype"/>
        </w:rPr>
        <w:t xml:space="preserve"> en el numeral </w:t>
      </w:r>
      <w:r w:rsidR="00742F61" w:rsidRPr="00742F61">
        <w:rPr>
          <w:rFonts w:ascii="Palatino Linotype" w:hAnsi="Palatino Linotype"/>
          <w:b/>
          <w:sz w:val="28"/>
        </w:rPr>
        <w:t>1</w:t>
      </w:r>
      <w:r w:rsidR="00742F61">
        <w:rPr>
          <w:rFonts w:ascii="Palatino Linotype" w:hAnsi="Palatino Linotype"/>
        </w:rPr>
        <w:t xml:space="preserve">, referente a los curriculums vitae de los servidores públicos referidos en la solicitud de información, </w:t>
      </w:r>
      <w:r>
        <w:rPr>
          <w:rFonts w:ascii="Palatino Linotype" w:hAnsi="Palatino Linotype"/>
        </w:rPr>
        <w:t xml:space="preserve">en ese sentido se obvia el estudio del marco normativo que rige el actuar del </w:t>
      </w:r>
      <w:r>
        <w:rPr>
          <w:rFonts w:ascii="Palatino Linotype" w:hAnsi="Palatino Linotype"/>
          <w:b/>
        </w:rPr>
        <w:t xml:space="preserve">sujeto obligado </w:t>
      </w:r>
      <w:r>
        <w:rPr>
          <w:rFonts w:ascii="Palatino Linotype" w:hAnsi="Palatino Linotype"/>
        </w:rPr>
        <w:t xml:space="preserve">a efecto de determinar si le asiste la obligación de tener en entre sus archivos la información peticionada, toda vez que </w:t>
      </w:r>
      <w:r w:rsidRPr="00C55C43">
        <w:rPr>
          <w:rFonts w:ascii="Palatino Linotype" w:hAnsi="Palatino Linotype"/>
        </w:rPr>
        <w:t xml:space="preserve">a nada práctico nos conduciría </w:t>
      </w:r>
      <w:r>
        <w:rPr>
          <w:rFonts w:ascii="Palatino Linotype" w:hAnsi="Palatino Linotype"/>
        </w:rPr>
        <w:t xml:space="preserve">el estudio de la naturaleza jurídica de la información, toda vez que se ha acreditado la existencia y posesión del </w:t>
      </w:r>
      <w:r>
        <w:rPr>
          <w:rFonts w:ascii="Palatino Linotype" w:hAnsi="Palatino Linotype"/>
          <w:b/>
        </w:rPr>
        <w:t>sujeto obligado.</w:t>
      </w:r>
    </w:p>
    <w:p w:rsidR="00987427" w:rsidRDefault="00987427" w:rsidP="00122FD6">
      <w:pPr>
        <w:spacing w:line="360" w:lineRule="auto"/>
        <w:jc w:val="both"/>
        <w:rPr>
          <w:rFonts w:ascii="Palatino Linotype" w:hAnsi="Palatino Linotype" w:cs="Arial"/>
          <w:color w:val="000000" w:themeColor="text1"/>
        </w:rPr>
      </w:pPr>
    </w:p>
    <w:p w:rsidR="00742F61" w:rsidRPr="00742F61" w:rsidRDefault="00742F61"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No obstante, por lo que hace al numeral </w:t>
      </w:r>
      <w:r w:rsidRPr="00C33001">
        <w:rPr>
          <w:rFonts w:ascii="Palatino Linotype" w:hAnsi="Palatino Linotype" w:cs="Arial"/>
          <w:b/>
          <w:color w:val="000000" w:themeColor="text1"/>
          <w:sz w:val="28"/>
        </w:rPr>
        <w:t>2</w:t>
      </w:r>
      <w:r>
        <w:rPr>
          <w:rFonts w:ascii="Palatino Linotype" w:hAnsi="Palatino Linotype" w:cs="Arial"/>
          <w:color w:val="000000" w:themeColor="text1"/>
        </w:rPr>
        <w:t xml:space="preserv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no realiza pronunciamiento alguno, respecto a si tiene en sus archivos los documentos probatorios de su g</w:t>
      </w:r>
      <w:r w:rsidR="00C33001">
        <w:rPr>
          <w:rFonts w:ascii="Palatino Linotype" w:hAnsi="Palatino Linotype" w:cs="Arial"/>
          <w:color w:val="000000" w:themeColor="text1"/>
        </w:rPr>
        <w:t>rado de estudios.</w:t>
      </w:r>
    </w:p>
    <w:p w:rsidR="00742F61" w:rsidRDefault="00742F61" w:rsidP="00122FD6">
      <w:pPr>
        <w:spacing w:line="360" w:lineRule="auto"/>
        <w:jc w:val="both"/>
        <w:rPr>
          <w:rFonts w:ascii="Palatino Linotype" w:hAnsi="Palatino Linotype" w:cs="Arial"/>
          <w:color w:val="000000" w:themeColor="text1"/>
        </w:rPr>
      </w:pPr>
    </w:p>
    <w:p w:rsidR="00987427" w:rsidRDefault="00987427"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Inconforme con la respuesta, 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señalando como acto impugnado “No se me entrego la información Solicitada”, y como razones o motivos de inconformidad, se sirvió en señalar los artículos 15 y 16 de la Ley de Transparencia local, que establecen que toda persona tiene el derecho de acceso a la información sin discriminación, manifestaciones que se procede a su estudio a efecto de determinar si resultan procedentes.</w:t>
      </w:r>
    </w:p>
    <w:p w:rsidR="00987427" w:rsidRDefault="00987427" w:rsidP="00122FD6">
      <w:pPr>
        <w:spacing w:line="360" w:lineRule="auto"/>
        <w:jc w:val="both"/>
        <w:rPr>
          <w:rFonts w:ascii="Palatino Linotype" w:hAnsi="Palatino Linotype" w:cs="Arial"/>
          <w:color w:val="000000" w:themeColor="text1"/>
        </w:rPr>
      </w:pPr>
    </w:p>
    <w:p w:rsidR="00987427" w:rsidRPr="00C33001" w:rsidRDefault="00987427"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Razones o motivos de inconformidad que resultan</w:t>
      </w:r>
      <w:r w:rsidR="00C33001">
        <w:rPr>
          <w:rFonts w:ascii="Palatino Linotype" w:hAnsi="Palatino Linotype" w:cs="Arial"/>
          <w:color w:val="000000" w:themeColor="text1"/>
        </w:rPr>
        <w:t xml:space="preserve"> parcialmente</w:t>
      </w:r>
      <w:r>
        <w:rPr>
          <w:rFonts w:ascii="Palatino Linotype" w:hAnsi="Palatino Linotype" w:cs="Arial"/>
          <w:color w:val="000000" w:themeColor="text1"/>
        </w:rPr>
        <w:t xml:space="preserve"> fundados, atendiendo </w:t>
      </w:r>
      <w:r w:rsidR="00C33001">
        <w:rPr>
          <w:rFonts w:ascii="Palatino Linotype" w:hAnsi="Palatino Linotype" w:cs="Arial"/>
          <w:color w:val="000000" w:themeColor="text1"/>
        </w:rPr>
        <w:t>que el</w:t>
      </w:r>
      <w:r>
        <w:rPr>
          <w:rFonts w:ascii="Palatino Linotype" w:hAnsi="Palatino Linotype" w:cs="Arial"/>
          <w:color w:val="000000" w:themeColor="text1"/>
        </w:rPr>
        <w:t xml:space="preserve"> </w:t>
      </w:r>
      <w:r>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C33001">
        <w:rPr>
          <w:rFonts w:ascii="Palatino Linotype" w:hAnsi="Palatino Linotype" w:cs="Arial"/>
          <w:color w:val="000000" w:themeColor="text1"/>
        </w:rPr>
        <w:t xml:space="preserve">fue omiso en dar respuesta al ahora </w:t>
      </w:r>
      <w:r w:rsidR="00C33001">
        <w:rPr>
          <w:rFonts w:ascii="Palatino Linotype" w:hAnsi="Palatino Linotype" w:cs="Arial"/>
          <w:b/>
          <w:color w:val="000000" w:themeColor="text1"/>
        </w:rPr>
        <w:t>recurrente</w:t>
      </w:r>
      <w:r w:rsidR="00C33001">
        <w:rPr>
          <w:rFonts w:ascii="Palatino Linotype" w:hAnsi="Palatino Linotype" w:cs="Arial"/>
          <w:color w:val="000000" w:themeColor="text1"/>
        </w:rPr>
        <w:t xml:space="preserve"> si tiene en sus archivos el o los documentos que comprueben el grado de estudios de los servidores públicos peticionados, en ese sentido y toda vez que el </w:t>
      </w:r>
      <w:r w:rsidR="00C33001">
        <w:rPr>
          <w:rFonts w:ascii="Palatino Linotype" w:hAnsi="Palatino Linotype" w:cs="Arial"/>
          <w:b/>
          <w:color w:val="000000" w:themeColor="text1"/>
        </w:rPr>
        <w:t>sujeto obligado</w:t>
      </w:r>
      <w:r w:rsidR="00C33001">
        <w:rPr>
          <w:rFonts w:ascii="Palatino Linotype" w:hAnsi="Palatino Linotype" w:cs="Arial"/>
          <w:color w:val="000000" w:themeColor="text1"/>
        </w:rPr>
        <w:t xml:space="preserve"> fue omiso de rendir su informe justificado dentro del término de ley, resulta necesario hacer estudio </w:t>
      </w:r>
      <w:r w:rsidR="00C33001">
        <w:rPr>
          <w:rFonts w:ascii="Palatino Linotype" w:hAnsi="Palatino Linotype" w:cs="Arial"/>
          <w:color w:val="000000" w:themeColor="text1"/>
        </w:rPr>
        <w:lastRenderedPageBreak/>
        <w:t xml:space="preserve">de la información remitida, a efecto de determinar si colman el numeral </w:t>
      </w:r>
      <w:r w:rsidR="00C33001" w:rsidRPr="00C33001">
        <w:rPr>
          <w:rFonts w:ascii="Palatino Linotype" w:hAnsi="Palatino Linotype" w:cs="Arial"/>
          <w:b/>
          <w:color w:val="000000" w:themeColor="text1"/>
          <w:sz w:val="28"/>
        </w:rPr>
        <w:t>1</w:t>
      </w:r>
      <w:r w:rsidR="00C33001" w:rsidRPr="00C33001">
        <w:rPr>
          <w:rFonts w:ascii="Palatino Linotype" w:hAnsi="Palatino Linotype" w:cs="Arial"/>
          <w:color w:val="000000" w:themeColor="text1"/>
          <w:sz w:val="28"/>
        </w:rPr>
        <w:t xml:space="preserve"> </w:t>
      </w:r>
      <w:r w:rsidR="00C33001">
        <w:rPr>
          <w:rFonts w:ascii="Palatino Linotype" w:hAnsi="Palatino Linotype" w:cs="Arial"/>
          <w:color w:val="000000" w:themeColor="text1"/>
        </w:rPr>
        <w:t xml:space="preserve">de la solicitud de información, </w:t>
      </w:r>
      <w:r w:rsidR="00021877">
        <w:rPr>
          <w:rFonts w:ascii="Palatino Linotype" w:hAnsi="Palatino Linotype" w:cs="Arial"/>
          <w:color w:val="000000" w:themeColor="text1"/>
        </w:rPr>
        <w:t xml:space="preserve">y por cuanto hace al numeral </w:t>
      </w:r>
      <w:r w:rsidR="00021877" w:rsidRPr="00021877">
        <w:rPr>
          <w:rFonts w:ascii="Palatino Linotype" w:hAnsi="Palatino Linotype" w:cs="Arial"/>
          <w:b/>
          <w:color w:val="000000" w:themeColor="text1"/>
          <w:sz w:val="28"/>
        </w:rPr>
        <w:t>2</w:t>
      </w:r>
      <w:r w:rsidR="00021877">
        <w:rPr>
          <w:rFonts w:ascii="Palatino Linotype" w:hAnsi="Palatino Linotype" w:cs="Arial"/>
          <w:color w:val="000000" w:themeColor="text1"/>
        </w:rPr>
        <w:t>, lo procedente es hacer estudio del marco normativo que rige el actual del sujeto obligado, con la finalidad de determinar si le asiste facultad, función y/o atribución que lo constriña a poseer los comprobantes de grado de estudios.</w:t>
      </w:r>
    </w:p>
    <w:p w:rsidR="00987427" w:rsidRDefault="00987427" w:rsidP="00122FD6">
      <w:pPr>
        <w:spacing w:line="360" w:lineRule="auto"/>
        <w:jc w:val="both"/>
        <w:rPr>
          <w:rFonts w:ascii="Palatino Linotype" w:hAnsi="Palatino Linotype" w:cs="Arial"/>
          <w:color w:val="000000" w:themeColor="text1"/>
        </w:rPr>
      </w:pPr>
    </w:p>
    <w:p w:rsidR="00021877" w:rsidRDefault="00021877"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cuanto hace al punto </w:t>
      </w:r>
      <w:r w:rsidRPr="005B1179">
        <w:rPr>
          <w:rFonts w:ascii="Palatino Linotype" w:hAnsi="Palatino Linotype" w:cs="Arial"/>
          <w:b/>
          <w:color w:val="000000" w:themeColor="text1"/>
          <w:sz w:val="28"/>
        </w:rPr>
        <w:t>1</w:t>
      </w:r>
      <w:r>
        <w:rPr>
          <w:rFonts w:ascii="Palatino Linotype" w:hAnsi="Palatino Linotype" w:cs="Arial"/>
          <w:color w:val="000000" w:themeColor="text1"/>
        </w:rPr>
        <w:t xml:space="preserve">, referente a los curriculums vitae,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mediante su respuesta primigenia hizo entrega de los curriculums de los servidores públicos, </w:t>
      </w:r>
      <w:r w:rsidR="00347463">
        <w:rPr>
          <w:rFonts w:ascii="Palatino Linotype" w:hAnsi="Palatino Linotype" w:cs="Arial"/>
          <w:color w:val="000000" w:themeColor="text1"/>
        </w:rPr>
        <w:t>en el estado en que se encuentran conforme a lo establecido en el artículo 12 de la Ley de Transparencia local</w:t>
      </w:r>
      <w:r w:rsidR="00347463">
        <w:rPr>
          <w:rStyle w:val="Refdenotaalpie"/>
          <w:rFonts w:ascii="Palatino Linotype" w:hAnsi="Palatino Linotype" w:cs="Arial"/>
          <w:color w:val="000000" w:themeColor="text1"/>
        </w:rPr>
        <w:footnoteReference w:id="1"/>
      </w:r>
      <w:r w:rsidR="00347463">
        <w:rPr>
          <w:rFonts w:ascii="Palatino Linotype" w:hAnsi="Palatino Linotype" w:cs="Arial"/>
          <w:color w:val="000000" w:themeColor="text1"/>
        </w:rPr>
        <w:t xml:space="preserve">, </w:t>
      </w:r>
      <w:r>
        <w:rPr>
          <w:rFonts w:ascii="Palatino Linotype" w:hAnsi="Palatino Linotype" w:cs="Arial"/>
          <w:color w:val="000000" w:themeColor="text1"/>
        </w:rPr>
        <w:t>en los cuales en algunos de ellos se advierte visible la fotografía de los éstos, quienes atendiendo a los cargos de mando y dirección que ostentan, resulta dable su publicidad.</w:t>
      </w:r>
    </w:p>
    <w:p w:rsidR="005B1179" w:rsidRDefault="005B1179" w:rsidP="00122FD6">
      <w:pPr>
        <w:spacing w:line="360" w:lineRule="auto"/>
        <w:jc w:val="both"/>
        <w:rPr>
          <w:rFonts w:ascii="Palatino Linotype" w:hAnsi="Palatino Linotype" w:cs="Arial"/>
          <w:color w:val="000000" w:themeColor="text1"/>
        </w:rPr>
      </w:pPr>
    </w:p>
    <w:p w:rsidR="00E13490" w:rsidRDefault="00E13490" w:rsidP="00122FD6">
      <w:pPr>
        <w:spacing w:line="360" w:lineRule="auto"/>
        <w:jc w:val="both"/>
        <w:rPr>
          <w:rFonts w:ascii="Palatino Linotype" w:hAnsi="Palatino Linotype" w:cs="Arial"/>
          <w:color w:val="000000" w:themeColor="text1"/>
        </w:rPr>
      </w:pPr>
      <w:r w:rsidRPr="00E13490">
        <w:rPr>
          <w:rFonts w:ascii="Palatino Linotype" w:hAnsi="Palatino Linotype" w:cs="Arial"/>
          <w:color w:val="000000" w:themeColor="text1"/>
        </w:rPr>
        <w:t xml:space="preserve">En síntesis, el derecho de acceso a la información pública se satisface en aquellos casos en que se entregue el soporte documental en que conste la información pública, toda vez que, los </w:t>
      </w:r>
      <w:r w:rsidRPr="00E13490">
        <w:rPr>
          <w:rFonts w:ascii="Palatino Linotype" w:hAnsi="Palatino Linotype" w:cs="Arial"/>
          <w:b/>
          <w:color w:val="000000" w:themeColor="text1"/>
        </w:rPr>
        <w:t>sujetos obligados</w:t>
      </w:r>
      <w:r w:rsidRPr="00E13490">
        <w:rPr>
          <w:rFonts w:ascii="Palatino Linotype" w:hAnsi="Palatino Linotype" w:cs="Arial"/>
          <w:color w:val="000000" w:themeColor="text1"/>
        </w:rPr>
        <w:t xml:space="preserve"> no tienen el deber de generar, poseer o administrar la información pública con el grado de detalle solicitado; esto es, que no tienen el deber de generar un documento </w:t>
      </w:r>
      <w:r w:rsidRPr="00E13490">
        <w:rPr>
          <w:rFonts w:ascii="Palatino Linotype" w:hAnsi="Palatino Linotype" w:cs="Arial"/>
          <w:i/>
          <w:color w:val="000000" w:themeColor="text1"/>
        </w:rPr>
        <w:t>ad hoc</w:t>
      </w:r>
      <w:r w:rsidRPr="00E13490">
        <w:rPr>
          <w:rFonts w:ascii="Palatino Linotype" w:hAnsi="Palatino Linotype" w:cs="Arial"/>
          <w:color w:val="000000" w:themeColor="text1"/>
        </w:rPr>
        <w:t>, para satisfacer el derecho de acceso a la información pública.</w:t>
      </w:r>
    </w:p>
    <w:p w:rsidR="00021877" w:rsidRDefault="00021877" w:rsidP="00122FD6">
      <w:pPr>
        <w:spacing w:line="360" w:lineRule="auto"/>
        <w:jc w:val="both"/>
        <w:rPr>
          <w:rFonts w:ascii="Palatino Linotype" w:hAnsi="Palatino Linotype" w:cs="Arial"/>
          <w:color w:val="000000" w:themeColor="text1"/>
        </w:rPr>
      </w:pPr>
    </w:p>
    <w:p w:rsidR="00021877" w:rsidRPr="00021877" w:rsidRDefault="00021877"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Sin embargo, no pasa desapercibido para este Órgano Garante que en algunos de los documentos se dejaron visibles de los servidores públicos, que tienen el carácter de datos confidenciales, como son el número de cartilla militar, edad y firma; generando así una vulneración a la vida privada de los titulares de los mismos, </w:t>
      </w:r>
      <w:r w:rsidR="006E3E1F">
        <w:rPr>
          <w:rFonts w:ascii="Palatino Linotype" w:hAnsi="Palatino Linotype" w:cs="Arial"/>
          <w:color w:val="000000" w:themeColor="text1"/>
        </w:rPr>
        <w:t>por lo que en aras de tutelar los derechos de protección de datos de los servidores públicos, resulta dable hacer del conocimiento al Órgano de Control Interno de este Instituto, al ser la autoridad facultada para realizar las acciones pertinentes.</w:t>
      </w:r>
    </w:p>
    <w:p w:rsidR="00021877" w:rsidRDefault="00021877" w:rsidP="00122FD6">
      <w:pPr>
        <w:spacing w:line="360" w:lineRule="auto"/>
        <w:jc w:val="both"/>
        <w:rPr>
          <w:rFonts w:ascii="Palatino Linotype" w:hAnsi="Palatino Linotype" w:cs="Arial"/>
          <w:color w:val="000000" w:themeColor="text1"/>
        </w:rPr>
      </w:pPr>
    </w:p>
    <w:p w:rsidR="002B7571" w:rsidRPr="002B7571" w:rsidRDefault="00E13490" w:rsidP="00122FD6">
      <w:pPr>
        <w:autoSpaceDE w:val="0"/>
        <w:autoSpaceDN w:val="0"/>
        <w:adjustRightInd w:val="0"/>
        <w:spacing w:line="360" w:lineRule="auto"/>
        <w:jc w:val="both"/>
        <w:rPr>
          <w:rFonts w:ascii="Palatino Linotype" w:eastAsia="Arial Unicode MS" w:hAnsi="Palatino Linotype" w:cs="Arial"/>
        </w:rPr>
      </w:pPr>
      <w:r>
        <w:rPr>
          <w:rFonts w:ascii="Palatino Linotype" w:hAnsi="Palatino Linotype" w:cs="Arial"/>
          <w:color w:val="000000" w:themeColor="text1"/>
        </w:rPr>
        <w:t xml:space="preserve">Ahora bien, por lo que respecta al numeral </w:t>
      </w:r>
      <w:r w:rsidRPr="00E13490">
        <w:rPr>
          <w:rFonts w:ascii="Palatino Linotype" w:hAnsi="Palatino Linotype" w:cs="Arial"/>
          <w:b/>
          <w:color w:val="000000" w:themeColor="text1"/>
          <w:sz w:val="28"/>
        </w:rPr>
        <w:t>2</w:t>
      </w:r>
      <w:r>
        <w:rPr>
          <w:rFonts w:ascii="Palatino Linotype" w:hAnsi="Palatino Linotype" w:cs="Arial"/>
          <w:b/>
          <w:color w:val="000000" w:themeColor="text1"/>
        </w:rPr>
        <w:t>,</w:t>
      </w:r>
      <w:r>
        <w:rPr>
          <w:rFonts w:ascii="Palatino Linotype" w:hAnsi="Palatino Linotype" w:cs="Arial"/>
          <w:color w:val="000000" w:themeColor="text1"/>
        </w:rPr>
        <w:t xml:space="preserve"> referente al documento comprobatorio </w:t>
      </w:r>
      <w:r w:rsidRPr="00E13490">
        <w:rPr>
          <w:rFonts w:ascii="Palatino Linotype" w:hAnsi="Palatino Linotype" w:cs="Arial"/>
          <w:color w:val="000000" w:themeColor="text1"/>
        </w:rPr>
        <w:t>del grado de estudios (</w:t>
      </w:r>
      <w:r w:rsidR="00AF29CF" w:rsidRPr="00E13490">
        <w:rPr>
          <w:rFonts w:ascii="Palatino Linotype" w:hAnsi="Palatino Linotype" w:cs="Arial"/>
          <w:color w:val="000000" w:themeColor="text1"/>
        </w:rPr>
        <w:t>título profesional, certificado o cédula profesional</w:t>
      </w:r>
      <w:r w:rsidRPr="00E13490">
        <w:rPr>
          <w:rFonts w:ascii="Palatino Linotype" w:hAnsi="Palatino Linotype" w:cs="Arial"/>
          <w:color w:val="000000" w:themeColor="text1"/>
        </w:rPr>
        <w:t xml:space="preserve">), de los multicitados servidores públicos, el </w:t>
      </w:r>
      <w:r w:rsidRPr="00E13490">
        <w:rPr>
          <w:rFonts w:ascii="Palatino Linotype" w:hAnsi="Palatino Linotype" w:cs="Arial"/>
          <w:b/>
          <w:color w:val="000000" w:themeColor="text1"/>
        </w:rPr>
        <w:t>sujeto obligado</w:t>
      </w:r>
      <w:r w:rsidRPr="00E13490">
        <w:rPr>
          <w:rFonts w:ascii="Palatino Linotype" w:hAnsi="Palatino Linotype" w:cs="Arial"/>
          <w:color w:val="000000" w:themeColor="text1"/>
        </w:rPr>
        <w:t xml:space="preserve"> fue omiso en pronunciarse</w:t>
      </w:r>
      <w:r w:rsidR="00AF29CF">
        <w:rPr>
          <w:rFonts w:ascii="Palatino Linotype" w:hAnsi="Palatino Linotype" w:cs="Arial"/>
          <w:color w:val="000000" w:themeColor="text1"/>
        </w:rPr>
        <w:t xml:space="preserve">, por lo que resulta necesario </w:t>
      </w:r>
      <w:r w:rsidR="00AF29CF">
        <w:rPr>
          <w:rFonts w:ascii="Palatino Linotype" w:eastAsia="MS Mincho" w:hAnsi="Palatino Linotype" w:cs="Arial"/>
        </w:rPr>
        <w:t xml:space="preserve">traer a contexto </w:t>
      </w:r>
      <w:r w:rsidR="002B7571" w:rsidRPr="002B7571">
        <w:rPr>
          <w:rFonts w:ascii="Palatino Linotype" w:hAnsi="Palatino Linotype" w:cs="Arial"/>
        </w:rPr>
        <w:t>que la Ley del Trabajo de los Servidores Públicos del Estado de México</w:t>
      </w:r>
      <w:r w:rsidR="002B7571" w:rsidRPr="002B7571">
        <w:rPr>
          <w:rFonts w:ascii="Palatino Linotype" w:hAnsi="Palatino Linotype" w:cs="Arial"/>
          <w:i/>
        </w:rPr>
        <w:t xml:space="preserve">, </w:t>
      </w:r>
      <w:r w:rsidR="002B7571" w:rsidRPr="002B7571">
        <w:rPr>
          <w:rFonts w:ascii="Palatino Linotype" w:hAnsi="Palatino Linotype" w:cs="Arial"/>
        </w:rPr>
        <w:t>que tiene por objeto regular las relaciones de trabajo comprendidas entre los poderes públicos del Estado y los Municipios, y sus respectivos servidores públicos,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2B7571" w:rsidRPr="002B7571" w:rsidRDefault="002B7571" w:rsidP="00122FD6">
      <w:pPr>
        <w:spacing w:line="360" w:lineRule="auto"/>
        <w:ind w:right="851"/>
        <w:jc w:val="both"/>
        <w:rPr>
          <w:rFonts w:ascii="Palatino Linotype" w:hAnsi="Palatino Linotype" w:cs="Arial"/>
          <w:sz w:val="22"/>
        </w:rPr>
      </w:pP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cs="Arial"/>
          <w:sz w:val="22"/>
        </w:rPr>
        <w:t>“</w:t>
      </w:r>
      <w:r w:rsidRPr="002B7571">
        <w:rPr>
          <w:rFonts w:ascii="Palatino Linotype" w:hAnsi="Palatino Linotype"/>
          <w:b/>
          <w:i/>
          <w:sz w:val="22"/>
        </w:rPr>
        <w:t>ARTÍCULO 5.-</w:t>
      </w:r>
      <w:r w:rsidRPr="002B7571">
        <w:rPr>
          <w:rFonts w:ascii="Palatino Linotype" w:hAnsi="Palatino Linotype"/>
          <w:i/>
          <w:sz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2B7571" w:rsidRPr="002B7571" w:rsidRDefault="002B7571" w:rsidP="00122FD6">
      <w:pPr>
        <w:ind w:left="567" w:right="616"/>
        <w:jc w:val="both"/>
        <w:rPr>
          <w:rFonts w:ascii="Palatino Linotype" w:hAnsi="Palatino Linotype" w:cs="Arial"/>
          <w:i/>
          <w:sz w:val="22"/>
        </w:rPr>
      </w:pPr>
      <w:r w:rsidRPr="002B7571">
        <w:rPr>
          <w:rFonts w:ascii="Palatino Linotype" w:hAnsi="Palatino Linotype"/>
          <w:i/>
          <w:sz w:val="22"/>
        </w:rPr>
        <w:t>Para los efectos de esta ley, las instituciones públicas estarán representadas por sus titulares.</w:t>
      </w:r>
      <w:r w:rsidRPr="002B7571">
        <w:rPr>
          <w:rFonts w:ascii="Palatino Linotype" w:hAnsi="Palatino Linotype" w:cs="Arial"/>
          <w:i/>
          <w:sz w:val="22"/>
        </w:rPr>
        <w:t>”</w:t>
      </w:r>
    </w:p>
    <w:p w:rsidR="002B7571" w:rsidRPr="002B7571" w:rsidRDefault="002B7571" w:rsidP="00122FD6">
      <w:pPr>
        <w:spacing w:line="360" w:lineRule="auto"/>
        <w:ind w:right="851"/>
        <w:jc w:val="both"/>
        <w:rPr>
          <w:rFonts w:ascii="Palatino Linotype" w:hAnsi="Palatino Linotype" w:cs="Arial"/>
          <w:sz w:val="22"/>
        </w:rPr>
      </w:pPr>
    </w:p>
    <w:p w:rsidR="002B7571" w:rsidRDefault="002B7571" w:rsidP="00122FD6">
      <w:pPr>
        <w:spacing w:line="360" w:lineRule="auto"/>
        <w:ind w:right="51"/>
        <w:jc w:val="both"/>
        <w:rPr>
          <w:rFonts w:ascii="Palatino Linotype" w:hAnsi="Palatino Linotype" w:cs="Arial"/>
        </w:rPr>
      </w:pPr>
      <w:r w:rsidRPr="002B7571">
        <w:rPr>
          <w:rFonts w:ascii="Palatino Linotype" w:hAnsi="Palatino Linotype" w:cs="Arial"/>
        </w:rPr>
        <w:lastRenderedPageBreak/>
        <w:t>Correlacionado con lo arriba señalado, los servidores públicos que ingresan al servicio público, deben cumplir ciertos requisitos, de los cuales se desprende la información solicitada, requisitos que se encuentran establecidos en el  artículo 47 de la Ley en cita, a saber:</w:t>
      </w:r>
    </w:p>
    <w:p w:rsidR="0088366B" w:rsidRPr="002B7571" w:rsidRDefault="0088366B" w:rsidP="00122FD6">
      <w:pPr>
        <w:spacing w:line="360" w:lineRule="auto"/>
        <w:ind w:right="51"/>
        <w:jc w:val="both"/>
        <w:rPr>
          <w:rFonts w:ascii="Palatino Linotype" w:hAnsi="Palatino Linotype" w:cs="Arial"/>
        </w:rPr>
      </w:pP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i/>
          <w:sz w:val="22"/>
        </w:rPr>
        <w:t>“</w:t>
      </w:r>
      <w:r w:rsidRPr="002B7571">
        <w:rPr>
          <w:rFonts w:ascii="Palatino Linotype" w:hAnsi="Palatino Linotype"/>
          <w:b/>
          <w:i/>
          <w:sz w:val="22"/>
        </w:rPr>
        <w:t>ARTÍCULO 47</w:t>
      </w:r>
      <w:r w:rsidRPr="002B7571">
        <w:rPr>
          <w:rFonts w:ascii="Palatino Linotype" w:hAnsi="Palatino Linotype"/>
          <w:i/>
          <w:sz w:val="22"/>
        </w:rPr>
        <w:t xml:space="preserve">. Para ingresar al servicio público se requiere: </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I.</w:t>
      </w:r>
      <w:r w:rsidRPr="002B7571">
        <w:rPr>
          <w:rFonts w:ascii="Palatino Linotype" w:hAnsi="Palatino Linotype"/>
          <w:i/>
          <w:sz w:val="22"/>
        </w:rPr>
        <w:t xml:space="preserve"> </w:t>
      </w:r>
      <w:r w:rsidRPr="002B7571">
        <w:rPr>
          <w:rFonts w:ascii="Palatino Linotype" w:hAnsi="Palatino Linotype"/>
          <w:b/>
          <w:i/>
          <w:sz w:val="22"/>
        </w:rPr>
        <w:t>Presentar una solicitud</w:t>
      </w:r>
      <w:r w:rsidRPr="002B7571">
        <w:rPr>
          <w:rFonts w:ascii="Palatino Linotype" w:hAnsi="Palatino Linotype"/>
          <w:i/>
          <w:sz w:val="22"/>
        </w:rPr>
        <w:t xml:space="preserve"> utilizando la forma oficial que se autorice por la institución pública o dependencia correspondiente; </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II.</w:t>
      </w:r>
      <w:r w:rsidRPr="002B7571">
        <w:rPr>
          <w:rFonts w:ascii="Palatino Linotype" w:hAnsi="Palatino Linotype"/>
          <w:i/>
          <w:sz w:val="22"/>
        </w:rPr>
        <w:t xml:space="preserve"> Ser de nacionalidad mexicana, con la excepción prevista en el artículo 17 de la presente ley; </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III.</w:t>
      </w:r>
      <w:r w:rsidRPr="002B7571">
        <w:rPr>
          <w:rFonts w:ascii="Palatino Linotype" w:hAnsi="Palatino Linotype"/>
          <w:i/>
          <w:sz w:val="22"/>
        </w:rPr>
        <w:t xml:space="preserve"> Estar en pleno ejercicio de sus derechos civiles y políticos, en su caso;</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IV.</w:t>
      </w:r>
      <w:r w:rsidRPr="002B7571">
        <w:rPr>
          <w:rFonts w:ascii="Palatino Linotype" w:hAnsi="Palatino Linotype"/>
          <w:i/>
          <w:sz w:val="22"/>
        </w:rPr>
        <w:t xml:space="preserve"> Acreditar, cuando proceda, el cumplimiento de la Ley del Servicio Militar Nacional;</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V.</w:t>
      </w:r>
      <w:r w:rsidRPr="002B7571">
        <w:rPr>
          <w:rFonts w:ascii="Palatino Linotype" w:hAnsi="Palatino Linotype"/>
          <w:i/>
          <w:sz w:val="22"/>
        </w:rPr>
        <w:t xml:space="preserve"> Derogada. </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VI.</w:t>
      </w:r>
      <w:r w:rsidRPr="002B7571">
        <w:rPr>
          <w:rFonts w:ascii="Palatino Linotype" w:hAnsi="Palatino Linotype"/>
          <w:i/>
          <w:sz w:val="22"/>
        </w:rPr>
        <w:t xml:space="preserve"> No haber sido separado anteriormente del servicio por las causas previstas en el artículo 93 de la presente ley; </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VII.</w:t>
      </w:r>
      <w:r w:rsidRPr="002B7571">
        <w:rPr>
          <w:rFonts w:ascii="Palatino Linotype" w:hAnsi="Palatino Linotype"/>
          <w:i/>
          <w:sz w:val="22"/>
        </w:rPr>
        <w:t xml:space="preserve"> Tener buena salud, lo que se comprobará con los certificados médicos correspondientes, en la forma en que se establezca en cada institución pública; </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VIII.</w:t>
      </w:r>
      <w:r w:rsidRPr="002B7571">
        <w:rPr>
          <w:rFonts w:ascii="Palatino Linotype" w:hAnsi="Palatino Linotype"/>
          <w:i/>
          <w:sz w:val="22"/>
        </w:rPr>
        <w:t xml:space="preserve"> </w:t>
      </w:r>
      <w:r w:rsidRPr="002B7571">
        <w:rPr>
          <w:rFonts w:ascii="Palatino Linotype" w:hAnsi="Palatino Linotype"/>
          <w:b/>
          <w:i/>
          <w:sz w:val="22"/>
          <w:u w:val="single"/>
        </w:rPr>
        <w:t>Cumplir con los requisitos que se establezcan para los diferentes puestos</w:t>
      </w:r>
      <w:r w:rsidRPr="002B7571">
        <w:rPr>
          <w:rFonts w:ascii="Palatino Linotype" w:hAnsi="Palatino Linotype"/>
          <w:i/>
          <w:sz w:val="22"/>
        </w:rPr>
        <w:t xml:space="preserve">; </w:t>
      </w:r>
    </w:p>
    <w:p w:rsidR="002B7571" w:rsidRPr="002B7571" w:rsidRDefault="002B7571" w:rsidP="00122FD6">
      <w:pPr>
        <w:ind w:left="567" w:right="616"/>
        <w:jc w:val="both"/>
        <w:rPr>
          <w:rFonts w:ascii="Palatino Linotype" w:hAnsi="Palatino Linotype" w:cs="Arial"/>
          <w:i/>
          <w:sz w:val="22"/>
        </w:rPr>
      </w:pPr>
      <w:r w:rsidRPr="002B7571">
        <w:rPr>
          <w:rFonts w:ascii="Palatino Linotype" w:hAnsi="Palatino Linotype"/>
          <w:b/>
          <w:i/>
          <w:sz w:val="22"/>
        </w:rPr>
        <w:t>IX.</w:t>
      </w:r>
      <w:r w:rsidRPr="002B7571">
        <w:rPr>
          <w:rFonts w:ascii="Palatino Linotype" w:hAnsi="Palatino Linotype"/>
          <w:i/>
          <w:sz w:val="22"/>
        </w:rPr>
        <w:t xml:space="preserve"> </w:t>
      </w:r>
      <w:r w:rsidRPr="002B7571">
        <w:rPr>
          <w:rFonts w:ascii="Palatino Linotype" w:hAnsi="Palatino Linotype"/>
          <w:b/>
          <w:i/>
          <w:sz w:val="22"/>
          <w:u w:val="single"/>
        </w:rPr>
        <w:t>Acreditar</w:t>
      </w:r>
      <w:r w:rsidRPr="002B7571">
        <w:rPr>
          <w:rFonts w:ascii="Palatino Linotype" w:hAnsi="Palatino Linotype"/>
          <w:b/>
          <w:i/>
          <w:sz w:val="22"/>
        </w:rPr>
        <w:t xml:space="preserve"> </w:t>
      </w:r>
      <w:r w:rsidRPr="002B7571">
        <w:rPr>
          <w:rFonts w:ascii="Palatino Linotype" w:hAnsi="Palatino Linotype"/>
          <w:i/>
          <w:sz w:val="22"/>
        </w:rPr>
        <w:t xml:space="preserve">por medio de los exámenes correspondientes </w:t>
      </w:r>
      <w:r w:rsidRPr="002B7571">
        <w:rPr>
          <w:rFonts w:ascii="Palatino Linotype" w:hAnsi="Palatino Linotype"/>
          <w:b/>
          <w:i/>
          <w:sz w:val="22"/>
          <w:u w:val="single"/>
        </w:rPr>
        <w:t>los conocimientos y aptitudes necesarios para el desempeño del puesto</w:t>
      </w:r>
      <w:r w:rsidRPr="002B7571">
        <w:rPr>
          <w:rFonts w:ascii="Palatino Linotype" w:hAnsi="Palatino Linotype"/>
          <w:i/>
          <w:sz w:val="22"/>
        </w:rPr>
        <w:t>; y</w:t>
      </w:r>
      <w:r w:rsidRPr="002B7571">
        <w:rPr>
          <w:rFonts w:ascii="Palatino Linotype" w:hAnsi="Palatino Linotype" w:cs="Arial"/>
          <w:i/>
          <w:sz w:val="22"/>
        </w:rPr>
        <w:t xml:space="preserve"> </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X.</w:t>
      </w:r>
      <w:r w:rsidRPr="002B7571">
        <w:rPr>
          <w:rFonts w:ascii="Palatino Linotype" w:hAnsi="Palatino Linotype"/>
          <w:i/>
          <w:sz w:val="22"/>
        </w:rPr>
        <w:t xml:space="preserve"> No estar inhabilitado para el ejercicio del servicio público. </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b/>
          <w:i/>
          <w:sz w:val="22"/>
        </w:rPr>
        <w:t>XI.</w:t>
      </w:r>
      <w:r w:rsidRPr="002B7571">
        <w:rPr>
          <w:rFonts w:ascii="Palatino Linotype" w:hAnsi="Palatino Linotype"/>
          <w:i/>
          <w:sz w:val="22"/>
        </w:rPr>
        <w:t xml:space="preserve"> Presentar certificado expedido por la Unidad del Registro de Deudores Alimentarios Morosos en el que conste, si se encuentra inscrito o no en el mismo. </w:t>
      </w:r>
    </w:p>
    <w:p w:rsidR="002B7571" w:rsidRPr="002B7571" w:rsidRDefault="002B7571" w:rsidP="00122FD6">
      <w:pPr>
        <w:ind w:left="567" w:right="616"/>
        <w:jc w:val="both"/>
        <w:rPr>
          <w:rFonts w:ascii="Palatino Linotype" w:hAnsi="Palatino Linotype"/>
          <w:sz w:val="22"/>
        </w:rPr>
      </w:pPr>
      <w:r w:rsidRPr="002B7571">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2B7571">
        <w:rPr>
          <w:rFonts w:ascii="Palatino Linotype" w:hAnsi="Palatino Linotype"/>
          <w:sz w:val="22"/>
        </w:rPr>
        <w:t>.”</w:t>
      </w:r>
    </w:p>
    <w:p w:rsidR="002B7571" w:rsidRPr="002B7571" w:rsidRDefault="002B7571" w:rsidP="00122FD6">
      <w:pPr>
        <w:ind w:left="567" w:right="616"/>
        <w:jc w:val="both"/>
        <w:rPr>
          <w:rFonts w:ascii="Palatino Linotype" w:hAnsi="Palatino Linotype" w:cs="Arial"/>
          <w:sz w:val="22"/>
        </w:rPr>
      </w:pPr>
    </w:p>
    <w:p w:rsidR="002B7571" w:rsidRPr="00BB0D7B" w:rsidRDefault="00BB0D7B" w:rsidP="00122FD6">
      <w:pPr>
        <w:ind w:left="567" w:right="616"/>
        <w:jc w:val="right"/>
        <w:rPr>
          <w:rFonts w:ascii="Palatino Linotype" w:hAnsi="Palatino Linotype" w:cs="Arial"/>
          <w:sz w:val="22"/>
        </w:rPr>
      </w:pPr>
      <w:r>
        <w:rPr>
          <w:rFonts w:ascii="Palatino Linotype" w:hAnsi="Palatino Linotype" w:cs="Arial"/>
          <w:sz w:val="22"/>
        </w:rPr>
        <w:t>(Énfasis añadido)</w:t>
      </w:r>
    </w:p>
    <w:p w:rsidR="0088366B" w:rsidRDefault="0088366B" w:rsidP="00122FD6">
      <w:pPr>
        <w:spacing w:line="360" w:lineRule="auto"/>
        <w:jc w:val="both"/>
        <w:rPr>
          <w:rFonts w:ascii="Palatino Linotype" w:hAnsi="Palatino Linotype" w:cs="Arial"/>
        </w:rPr>
      </w:pPr>
    </w:p>
    <w:p w:rsidR="002B7571" w:rsidRDefault="002B7571" w:rsidP="00122FD6">
      <w:pPr>
        <w:spacing w:line="360" w:lineRule="auto"/>
        <w:jc w:val="both"/>
        <w:rPr>
          <w:rFonts w:ascii="Palatino Linotype" w:hAnsi="Palatino Linotype" w:cs="Arial"/>
        </w:rPr>
      </w:pPr>
      <w:r w:rsidRPr="002B7571">
        <w:rPr>
          <w:rFonts w:ascii="Palatino Linotype" w:hAnsi="Palatino Linotype" w:cs="Arial"/>
        </w:rPr>
        <w:t xml:space="preserve">Del precepto citado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w:t>
      </w:r>
      <w:r w:rsidRPr="002B7571">
        <w:rPr>
          <w:rFonts w:ascii="Palatino Linotype" w:hAnsi="Palatino Linotype" w:cs="Arial"/>
        </w:rPr>
        <w:lastRenderedPageBreak/>
        <w:t>XVII de la Ley del Trabajo de los Servidores Públicos del Estado de México</w:t>
      </w:r>
      <w:r w:rsidRPr="002B7571">
        <w:rPr>
          <w:rFonts w:ascii="Palatino Linotype" w:hAnsi="Palatino Linotype" w:cs="Arial"/>
          <w:i/>
        </w:rPr>
        <w:t xml:space="preserve">, </w:t>
      </w:r>
      <w:r w:rsidRPr="002B7571">
        <w:rPr>
          <w:rFonts w:ascii="Palatino Linotype" w:hAnsi="Palatino Linotype" w:cs="Arial"/>
        </w:rPr>
        <w:t>que es del tenor literal siguiente:</w:t>
      </w:r>
    </w:p>
    <w:p w:rsidR="002B7571" w:rsidRPr="002B7571" w:rsidRDefault="002B7571" w:rsidP="00122FD6">
      <w:pPr>
        <w:spacing w:line="360" w:lineRule="auto"/>
        <w:jc w:val="both"/>
        <w:rPr>
          <w:rFonts w:ascii="Palatino Linotype" w:hAnsi="Palatino Linotype" w:cs="Arial"/>
        </w:rPr>
      </w:pP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i/>
          <w:sz w:val="22"/>
        </w:rPr>
        <w:t>“</w:t>
      </w:r>
      <w:r w:rsidRPr="002B7571">
        <w:rPr>
          <w:rFonts w:ascii="Palatino Linotype" w:hAnsi="Palatino Linotype"/>
          <w:b/>
          <w:i/>
          <w:sz w:val="22"/>
        </w:rPr>
        <w:t>ARTÍCULO 98</w:t>
      </w:r>
      <w:r w:rsidRPr="002B7571">
        <w:rPr>
          <w:rFonts w:ascii="Palatino Linotype" w:hAnsi="Palatino Linotype"/>
          <w:i/>
          <w:sz w:val="22"/>
        </w:rPr>
        <w:t xml:space="preserve">. </w:t>
      </w:r>
      <w:r w:rsidRPr="002B7571">
        <w:rPr>
          <w:rFonts w:ascii="Palatino Linotype" w:hAnsi="Palatino Linotype"/>
          <w:b/>
          <w:i/>
          <w:sz w:val="22"/>
        </w:rPr>
        <w:t>Son obligaciones de las instituciones públicas</w:t>
      </w:r>
      <w:r w:rsidRPr="002B7571">
        <w:rPr>
          <w:rFonts w:ascii="Palatino Linotype" w:hAnsi="Palatino Linotype"/>
          <w:i/>
          <w:sz w:val="22"/>
        </w:rPr>
        <w:t>:</w:t>
      </w:r>
    </w:p>
    <w:p w:rsidR="002B7571" w:rsidRPr="002B7571" w:rsidRDefault="002B7571" w:rsidP="00122FD6">
      <w:pPr>
        <w:ind w:left="567" w:right="616"/>
        <w:jc w:val="both"/>
        <w:rPr>
          <w:rFonts w:ascii="Palatino Linotype" w:hAnsi="Palatino Linotype"/>
          <w:i/>
          <w:sz w:val="22"/>
        </w:rPr>
      </w:pPr>
      <w:r w:rsidRPr="002B7571">
        <w:rPr>
          <w:rFonts w:ascii="Palatino Linotype" w:hAnsi="Palatino Linotype"/>
          <w:i/>
          <w:sz w:val="22"/>
        </w:rPr>
        <w:t>…</w:t>
      </w:r>
    </w:p>
    <w:p w:rsidR="002B7571" w:rsidRPr="002B7571" w:rsidRDefault="002B7571" w:rsidP="00122FD6">
      <w:pPr>
        <w:ind w:left="567" w:right="616"/>
        <w:jc w:val="both"/>
        <w:rPr>
          <w:rFonts w:ascii="Palatino Linotype" w:hAnsi="Palatino Linotype" w:cs="Arial"/>
          <w:i/>
          <w:sz w:val="22"/>
        </w:rPr>
      </w:pPr>
      <w:r w:rsidRPr="002B7571">
        <w:rPr>
          <w:rFonts w:ascii="Palatino Linotype" w:hAnsi="Palatino Linotype"/>
          <w:b/>
          <w:i/>
          <w:sz w:val="22"/>
        </w:rPr>
        <w:t xml:space="preserve">XVII. </w:t>
      </w:r>
      <w:r w:rsidRPr="002B7571">
        <w:rPr>
          <w:rFonts w:ascii="Palatino Linotype" w:hAnsi="Palatino Linotype"/>
          <w:b/>
          <w:i/>
          <w:sz w:val="22"/>
          <w:u w:val="single"/>
        </w:rPr>
        <w:t>Integrar los expedientes de los servidores públicos</w:t>
      </w:r>
      <w:r w:rsidRPr="002B7571">
        <w:rPr>
          <w:rFonts w:ascii="Palatino Linotype" w:hAnsi="Palatino Linotype"/>
          <w:i/>
          <w:sz w:val="22"/>
        </w:rPr>
        <w:t xml:space="preserve"> y proporcionar las constancias que éstos soliciten para el trámite de los asuntos de su interés en los términos que señalen los ordenamientos respectivos.”</w:t>
      </w:r>
    </w:p>
    <w:p w:rsidR="002B7571" w:rsidRDefault="002B7571" w:rsidP="00122FD6">
      <w:pPr>
        <w:spacing w:line="360" w:lineRule="auto"/>
        <w:jc w:val="both"/>
        <w:rPr>
          <w:rFonts w:ascii="Palatino Linotype" w:hAnsi="Palatino Linotype" w:cs="Arial"/>
        </w:rPr>
      </w:pPr>
    </w:p>
    <w:p w:rsidR="002B7571" w:rsidRPr="002B7571" w:rsidRDefault="002B7571" w:rsidP="00122FD6">
      <w:pPr>
        <w:spacing w:line="360" w:lineRule="auto"/>
        <w:jc w:val="both"/>
        <w:rPr>
          <w:rFonts w:ascii="Palatino Linotype" w:hAnsi="Palatino Linotype" w:cs="Arial"/>
        </w:rPr>
      </w:pPr>
      <w:r w:rsidRPr="002B7571">
        <w:rPr>
          <w:rFonts w:ascii="Palatino Linotype" w:hAnsi="Palatino Linotype" w:cs="Arial"/>
        </w:rPr>
        <w:t>En esta virtud, los expedientes laborales constituyen acervos documentales en los cuales converge tanto información pública como aquella con el carácter de privada</w:t>
      </w:r>
      <w:r w:rsidRPr="002B7571">
        <w:rPr>
          <w:rFonts w:ascii="Palatino Linotype" w:hAnsi="Palatino Linotype" w:cs="Arial"/>
          <w:vertAlign w:val="superscript"/>
        </w:rPr>
        <w:footnoteReference w:id="2"/>
      </w:r>
      <w:r w:rsidRPr="002B7571">
        <w:rPr>
          <w:rFonts w:ascii="Palatino Linotype" w:hAnsi="Palatino Linotype" w:cs="Arial"/>
        </w:rPr>
        <w:t xml:space="preserve">, sin embargo, es de señalar que no existe disposición expresa que concluya al </w:t>
      </w:r>
      <w:r w:rsidRPr="002B7571">
        <w:rPr>
          <w:rFonts w:ascii="Palatino Linotype" w:hAnsi="Palatino Linotype" w:cs="Arial"/>
          <w:b/>
        </w:rPr>
        <w:t>sujeto obligado</w:t>
      </w:r>
      <w:r w:rsidRPr="002B7571">
        <w:rPr>
          <w:rFonts w:ascii="Palatino Linotype" w:hAnsi="Palatino Linotype" w:cs="Arial"/>
        </w:rPr>
        <w:t xml:space="preserve"> a integrar los expedientes de mérito de manera homogénea; sin embargo, deben estar conformados con los documentos que los interesados proporcionan al momento de ingresar al servicio público. </w:t>
      </w:r>
    </w:p>
    <w:p w:rsidR="00021877" w:rsidRPr="00E13490" w:rsidRDefault="00021877" w:rsidP="00122FD6">
      <w:pPr>
        <w:pStyle w:val="Prrafodelista"/>
        <w:tabs>
          <w:tab w:val="left" w:pos="426"/>
        </w:tabs>
        <w:spacing w:line="360" w:lineRule="auto"/>
        <w:ind w:left="0"/>
        <w:contextualSpacing/>
        <w:jc w:val="both"/>
        <w:rPr>
          <w:rFonts w:ascii="Palatino Linotype" w:hAnsi="Palatino Linotype" w:cs="Arial"/>
          <w:color w:val="000000" w:themeColor="text1"/>
        </w:rPr>
      </w:pPr>
    </w:p>
    <w:p w:rsidR="00021877" w:rsidRDefault="00E30358"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igual manera, cabe precisar que la Ley Orgánica Municipal establece en su artículo 32 fracción IV, los requisitos para ocupar los distintos cargos de </w:t>
      </w:r>
      <w:r w:rsidR="00F95976">
        <w:rPr>
          <w:rFonts w:ascii="Palatino Linotype" w:hAnsi="Palatino Linotype" w:cs="Arial"/>
          <w:color w:val="000000" w:themeColor="text1"/>
        </w:rPr>
        <w:t xml:space="preserve">Secretario, </w:t>
      </w:r>
      <w:r w:rsidR="00F95976" w:rsidRPr="00F95976">
        <w:rPr>
          <w:rFonts w:ascii="Palatino Linotype" w:hAnsi="Palatino Linotype" w:cs="Arial"/>
          <w:color w:val="000000" w:themeColor="text1"/>
        </w:rPr>
        <w:t>Tesorero, Director de Obras Públicas,</w:t>
      </w:r>
      <w:r w:rsidR="00F95976">
        <w:rPr>
          <w:rFonts w:ascii="Palatino Linotype" w:hAnsi="Palatino Linotype" w:cs="Arial"/>
          <w:color w:val="000000" w:themeColor="text1"/>
        </w:rPr>
        <w:t xml:space="preserve"> </w:t>
      </w:r>
      <w:r w:rsidR="00F95976" w:rsidRPr="00F95976">
        <w:rPr>
          <w:rFonts w:ascii="Palatino Linotype" w:hAnsi="Palatino Linotype" w:cs="Arial"/>
          <w:color w:val="000000" w:themeColor="text1"/>
        </w:rPr>
        <w:t>Director de Desarrollo Económico, Coordinador General Municipal de Mejora Regulatoria,</w:t>
      </w:r>
      <w:r w:rsidR="00F95976">
        <w:rPr>
          <w:rFonts w:ascii="Palatino Linotype" w:hAnsi="Palatino Linotype" w:cs="Arial"/>
          <w:color w:val="000000" w:themeColor="text1"/>
        </w:rPr>
        <w:t xml:space="preserve"> </w:t>
      </w:r>
      <w:r w:rsidR="00F95976" w:rsidRPr="00F95976">
        <w:rPr>
          <w:rFonts w:ascii="Palatino Linotype" w:hAnsi="Palatino Linotype" w:cs="Arial"/>
          <w:color w:val="000000" w:themeColor="text1"/>
        </w:rPr>
        <w:t xml:space="preserve">Ecología, Desarrollo Urbano, o equivalentes, titulares </w:t>
      </w:r>
      <w:r w:rsidR="00F95976">
        <w:rPr>
          <w:rFonts w:ascii="Palatino Linotype" w:hAnsi="Palatino Linotype" w:cs="Arial"/>
          <w:color w:val="000000" w:themeColor="text1"/>
        </w:rPr>
        <w:t xml:space="preserve">de las unidades administrativas, </w:t>
      </w:r>
      <w:r w:rsidR="00F95976" w:rsidRPr="00F95976">
        <w:rPr>
          <w:rFonts w:ascii="Palatino Linotype" w:hAnsi="Palatino Linotype" w:cs="Arial"/>
          <w:color w:val="000000" w:themeColor="text1"/>
        </w:rPr>
        <w:t>Protección Civil</w:t>
      </w:r>
      <w:r w:rsidR="00F95976">
        <w:rPr>
          <w:rFonts w:ascii="Palatino Linotype" w:hAnsi="Palatino Linotype" w:cs="Arial"/>
          <w:color w:val="000000" w:themeColor="text1"/>
        </w:rPr>
        <w:t xml:space="preserve"> </w:t>
      </w:r>
      <w:r w:rsidR="00F95976" w:rsidRPr="00F95976">
        <w:rPr>
          <w:rFonts w:ascii="Palatino Linotype" w:hAnsi="Palatino Linotype" w:cs="Arial"/>
          <w:color w:val="000000" w:themeColor="text1"/>
        </w:rPr>
        <w:t>y de los organismos auxiliares</w:t>
      </w:r>
      <w:r w:rsidR="00F95976">
        <w:rPr>
          <w:rFonts w:ascii="Palatino Linotype" w:hAnsi="Palatino Linotype" w:cs="Arial"/>
          <w:color w:val="000000" w:themeColor="text1"/>
        </w:rPr>
        <w:t>, como se aprecia a continuación:</w:t>
      </w:r>
    </w:p>
    <w:p w:rsidR="00F95976" w:rsidRDefault="00F95976" w:rsidP="00122FD6">
      <w:pPr>
        <w:spacing w:line="360" w:lineRule="auto"/>
        <w:jc w:val="both"/>
        <w:rPr>
          <w:rFonts w:ascii="Palatino Linotype" w:hAnsi="Palatino Linotype" w:cs="Arial"/>
          <w:color w:val="000000" w:themeColor="text1"/>
        </w:rPr>
      </w:pPr>
    </w:p>
    <w:p w:rsidR="00F95976" w:rsidRPr="00F95976" w:rsidRDefault="00F95976" w:rsidP="00122FD6">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F95976">
        <w:rPr>
          <w:rFonts w:ascii="Palatino Linotype" w:hAnsi="Palatino Linotype" w:cs="Arial"/>
          <w:b/>
          <w:i/>
          <w:color w:val="000000" w:themeColor="text1"/>
          <w:sz w:val="22"/>
        </w:rPr>
        <w:t>Artículo 32.</w:t>
      </w:r>
      <w:r w:rsidRPr="00F95976">
        <w:rPr>
          <w:rFonts w:ascii="Palatino Linotype" w:hAnsi="Palatino Linotype" w:cs="Arial"/>
          <w:i/>
          <w:color w:val="000000" w:themeColor="text1"/>
          <w:sz w:val="22"/>
        </w:rPr>
        <w:t xml:space="preserve"> Para ocupar los cargos de Secretario, Tesorero, Director de Obras Públicas,</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Director de Desarrollo Económico, Coordinador General Municipal de Mejora Regulatoria,</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lastRenderedPageBreak/>
        <w:t>Ecología, Desarrollo Urbano, o equivalentes, titulares de las unidades administrativas.</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Protección Civil, y de los organismos auxiliares se deberán satisfacer los siguientes</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requisitos:</w:t>
      </w:r>
    </w:p>
    <w:p w:rsidR="00F95976" w:rsidRPr="00F95976" w:rsidRDefault="00F95976" w:rsidP="00122FD6">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p>
    <w:p w:rsidR="00F95976" w:rsidRPr="00F95976" w:rsidRDefault="00F95976" w:rsidP="00122FD6">
      <w:pPr>
        <w:ind w:left="567" w:right="616"/>
        <w:jc w:val="both"/>
        <w:rPr>
          <w:rFonts w:ascii="Palatino Linotype" w:hAnsi="Palatino Linotype" w:cs="Arial"/>
          <w:i/>
          <w:color w:val="000000" w:themeColor="text1"/>
          <w:sz w:val="22"/>
        </w:rPr>
      </w:pPr>
      <w:r w:rsidRPr="00F95976">
        <w:rPr>
          <w:rFonts w:ascii="Palatino Linotype" w:hAnsi="Palatino Linotype" w:cs="Arial"/>
          <w:b/>
          <w:i/>
          <w:color w:val="000000" w:themeColor="text1"/>
          <w:sz w:val="22"/>
        </w:rPr>
        <w:t>IV</w:t>
      </w:r>
      <w:r w:rsidRPr="00F95976">
        <w:rPr>
          <w:rFonts w:ascii="Palatino Linotype" w:hAnsi="Palatino Linotype" w:cs="Arial"/>
          <w:i/>
          <w:color w:val="000000" w:themeColor="text1"/>
          <w:sz w:val="22"/>
        </w:rPr>
        <w:t xml:space="preserve">. </w:t>
      </w:r>
      <w:r w:rsidRPr="00BB0D7B">
        <w:rPr>
          <w:rFonts w:ascii="Palatino Linotype" w:hAnsi="Palatino Linotype" w:cs="Arial"/>
          <w:i/>
          <w:color w:val="000000" w:themeColor="text1"/>
          <w:sz w:val="22"/>
          <w:u w:val="single"/>
        </w:rPr>
        <w:t>Contar con título profesional</w:t>
      </w:r>
      <w:r w:rsidRPr="00F95976">
        <w:rPr>
          <w:rFonts w:ascii="Palatino Linotype" w:hAnsi="Palatino Linotype" w:cs="Arial"/>
          <w:i/>
          <w:color w:val="000000" w:themeColor="text1"/>
          <w:sz w:val="22"/>
        </w:rPr>
        <w:t xml:space="preserve"> y acreditar experiencia mínima de un año en la materia,</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 xml:space="preserve">anta el Presidente o el Ayuntamiento, </w:t>
      </w:r>
      <w:r w:rsidRPr="00BB0D7B">
        <w:rPr>
          <w:rFonts w:ascii="Palatino Linotype" w:hAnsi="Palatino Linotype" w:cs="Arial"/>
          <w:i/>
          <w:color w:val="000000" w:themeColor="text1"/>
          <w:sz w:val="22"/>
          <w:u w:val="single"/>
        </w:rPr>
        <w:t>cuando sea el caso</w:t>
      </w:r>
      <w:r w:rsidRPr="00F95976">
        <w:rPr>
          <w:rFonts w:ascii="Palatino Linotype" w:hAnsi="Palatino Linotype" w:cs="Arial"/>
          <w:i/>
          <w:color w:val="000000" w:themeColor="text1"/>
          <w:sz w:val="22"/>
        </w:rPr>
        <w:t>, para el desempeño de los</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cargos que así lo requieran; y</w:t>
      </w:r>
    </w:p>
    <w:p w:rsidR="00F95976" w:rsidRDefault="00F95976" w:rsidP="00122FD6">
      <w:pPr>
        <w:ind w:left="567" w:right="616"/>
        <w:jc w:val="both"/>
        <w:rPr>
          <w:rFonts w:ascii="Palatino Linotype" w:hAnsi="Palatino Linotype" w:cs="Arial"/>
          <w:color w:val="000000" w:themeColor="text1"/>
          <w:sz w:val="22"/>
        </w:rPr>
      </w:pPr>
      <w:r>
        <w:rPr>
          <w:rFonts w:ascii="Palatino Linotype" w:hAnsi="Palatino Linotype" w:cs="Arial"/>
          <w:i/>
          <w:color w:val="000000" w:themeColor="text1"/>
          <w:sz w:val="22"/>
        </w:rPr>
        <w:t>(…)</w:t>
      </w:r>
    </w:p>
    <w:p w:rsidR="00F95976" w:rsidRPr="00F95976" w:rsidRDefault="00F95976" w:rsidP="00122FD6">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306EFC" w:rsidRDefault="00306EFC" w:rsidP="00122FD6">
      <w:pPr>
        <w:spacing w:line="360" w:lineRule="auto"/>
        <w:jc w:val="both"/>
        <w:rPr>
          <w:rFonts w:ascii="Palatino Linotype" w:hAnsi="Palatino Linotype" w:cs="Arial"/>
          <w:color w:val="000000" w:themeColor="text1"/>
        </w:rPr>
      </w:pPr>
    </w:p>
    <w:p w:rsidR="00306EFC" w:rsidRDefault="00F95976"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Del orden normativo citado, se aprecia que para desempeñar los cargos referidos en la solicitud de información, los servidores públicos</w:t>
      </w:r>
      <w:r w:rsidR="00306EFC">
        <w:rPr>
          <w:rFonts w:ascii="Palatino Linotype" w:hAnsi="Palatino Linotype" w:cs="Arial"/>
          <w:color w:val="000000" w:themeColor="text1"/>
        </w:rPr>
        <w:t xml:space="preserve"> en su caso</w:t>
      </w:r>
      <w:r>
        <w:rPr>
          <w:rFonts w:ascii="Palatino Linotype" w:hAnsi="Palatino Linotype" w:cs="Arial"/>
          <w:color w:val="000000" w:themeColor="text1"/>
        </w:rPr>
        <w:t xml:space="preserve"> debieron acreditar contar con el título profesional, que los acredite </w:t>
      </w:r>
      <w:r w:rsidR="00306EFC">
        <w:rPr>
          <w:rFonts w:ascii="Palatino Linotype" w:hAnsi="Palatino Linotype" w:cs="Arial"/>
          <w:color w:val="000000" w:themeColor="text1"/>
        </w:rPr>
        <w:t xml:space="preserve">ser aptos para ocupar el cargo; en ese sentido, </w:t>
      </w:r>
      <w:r w:rsidR="00451600">
        <w:rPr>
          <w:rFonts w:ascii="Palatino Linotype" w:hAnsi="Palatino Linotype" w:cs="Arial"/>
          <w:color w:val="000000" w:themeColor="text1"/>
        </w:rPr>
        <w:t>resultan de observancia los</w:t>
      </w:r>
      <w:r w:rsidR="00306EFC">
        <w:rPr>
          <w:rFonts w:ascii="Palatino Linotype" w:hAnsi="Palatino Linotype" w:cs="Arial"/>
          <w:color w:val="000000" w:themeColor="text1"/>
        </w:rPr>
        <w:t xml:space="preserve"> artículo</w:t>
      </w:r>
      <w:r w:rsidR="00451600">
        <w:rPr>
          <w:rFonts w:ascii="Palatino Linotype" w:hAnsi="Palatino Linotype" w:cs="Arial"/>
          <w:color w:val="000000" w:themeColor="text1"/>
        </w:rPr>
        <w:t>s</w:t>
      </w:r>
      <w:r w:rsidR="00C00023">
        <w:rPr>
          <w:rFonts w:ascii="Palatino Linotype" w:hAnsi="Palatino Linotype" w:cs="Arial"/>
          <w:color w:val="000000" w:themeColor="text1"/>
        </w:rPr>
        <w:t xml:space="preserve"> 81 Bis, </w:t>
      </w:r>
      <w:r w:rsidR="00451600">
        <w:rPr>
          <w:rFonts w:ascii="Palatino Linotype" w:hAnsi="Palatino Linotype" w:cs="Arial"/>
          <w:color w:val="000000" w:themeColor="text1"/>
        </w:rPr>
        <w:t>85 Sexies,</w:t>
      </w:r>
      <w:r w:rsidR="00306EFC">
        <w:rPr>
          <w:rFonts w:ascii="Palatino Linotype" w:hAnsi="Palatino Linotype" w:cs="Arial"/>
          <w:color w:val="000000" w:themeColor="text1"/>
        </w:rPr>
        <w:t xml:space="preserve"> 92</w:t>
      </w:r>
      <w:r w:rsidR="00514B7C">
        <w:rPr>
          <w:rFonts w:ascii="Palatino Linotype" w:hAnsi="Palatino Linotype" w:cs="Arial"/>
          <w:color w:val="000000" w:themeColor="text1"/>
        </w:rPr>
        <w:t>,</w:t>
      </w:r>
      <w:r w:rsidR="00451600">
        <w:rPr>
          <w:rFonts w:ascii="Palatino Linotype" w:hAnsi="Palatino Linotype" w:cs="Arial"/>
          <w:color w:val="000000" w:themeColor="text1"/>
        </w:rPr>
        <w:t xml:space="preserve"> 96</w:t>
      </w:r>
      <w:r w:rsidR="00514B7C">
        <w:rPr>
          <w:rFonts w:ascii="Palatino Linotype" w:hAnsi="Palatino Linotype" w:cs="Arial"/>
          <w:color w:val="000000" w:themeColor="text1"/>
        </w:rPr>
        <w:t>, 96 Ter, 96 Quintus, 96 Septies, y 96 Nonies,</w:t>
      </w:r>
      <w:r w:rsidR="00306EFC">
        <w:rPr>
          <w:rFonts w:ascii="Palatino Linotype" w:hAnsi="Palatino Linotype" w:cs="Arial"/>
          <w:color w:val="000000" w:themeColor="text1"/>
        </w:rPr>
        <w:t xml:space="preserve"> de la Ley en comento, establece los requisitos para </w:t>
      </w:r>
      <w:r w:rsidR="00CD388E">
        <w:rPr>
          <w:rFonts w:ascii="Palatino Linotype" w:hAnsi="Palatino Linotype" w:cs="Arial"/>
          <w:color w:val="000000" w:themeColor="text1"/>
        </w:rPr>
        <w:t>ocupar los cargos de los servidores públicos peticionados</w:t>
      </w:r>
      <w:r w:rsidR="00451600">
        <w:rPr>
          <w:rFonts w:ascii="Palatino Linotype" w:hAnsi="Palatino Linotype" w:cs="Arial"/>
          <w:color w:val="000000" w:themeColor="text1"/>
        </w:rPr>
        <w:t>, como se observa a continuación:</w:t>
      </w:r>
    </w:p>
    <w:p w:rsidR="00451600" w:rsidRDefault="00451600" w:rsidP="00122FD6">
      <w:pPr>
        <w:spacing w:line="360" w:lineRule="auto"/>
        <w:jc w:val="both"/>
        <w:rPr>
          <w:rFonts w:ascii="Palatino Linotype" w:hAnsi="Palatino Linotype" w:cs="Arial"/>
          <w:color w:val="000000" w:themeColor="text1"/>
        </w:rPr>
      </w:pPr>
    </w:p>
    <w:p w:rsidR="001D70CB" w:rsidRDefault="00451600" w:rsidP="00122FD6">
      <w:pPr>
        <w:ind w:left="567" w:right="616"/>
        <w:jc w:val="both"/>
        <w:rPr>
          <w:rFonts w:ascii="Palatino Linotype" w:hAnsi="Palatino Linotype" w:cs="Arial"/>
          <w:b/>
          <w:i/>
          <w:color w:val="000000" w:themeColor="text1"/>
          <w:sz w:val="22"/>
        </w:rPr>
      </w:pPr>
      <w:r>
        <w:rPr>
          <w:rFonts w:ascii="Palatino Linotype" w:hAnsi="Palatino Linotype" w:cs="Arial"/>
          <w:i/>
          <w:color w:val="000000" w:themeColor="text1"/>
          <w:sz w:val="22"/>
        </w:rPr>
        <w:t>“</w:t>
      </w:r>
      <w:r w:rsidR="001D70CB" w:rsidRPr="001D70CB">
        <w:rPr>
          <w:rFonts w:ascii="Palatino Linotype" w:hAnsi="Palatino Linotype" w:cs="Arial"/>
          <w:b/>
          <w:i/>
          <w:color w:val="000000" w:themeColor="text1"/>
          <w:sz w:val="22"/>
        </w:rPr>
        <w:t>Artículo 81 Bis.</w:t>
      </w:r>
      <w:r w:rsidR="001D70CB" w:rsidRPr="001D70CB">
        <w:rPr>
          <w:rFonts w:ascii="Palatino Linotype" w:hAnsi="Palatino Linotype" w:cs="Arial"/>
          <w:i/>
          <w:color w:val="000000" w:themeColor="text1"/>
          <w:sz w:val="22"/>
        </w:rPr>
        <w:t xml:space="preserve"> </w:t>
      </w:r>
      <w:r w:rsidR="001D70CB" w:rsidRPr="001D70CB">
        <w:rPr>
          <w:rFonts w:ascii="Palatino Linotype" w:hAnsi="Palatino Linotype" w:cs="Arial"/>
          <w:i/>
          <w:color w:val="000000" w:themeColor="text1"/>
          <w:sz w:val="22"/>
          <w:u w:val="single"/>
        </w:rPr>
        <w:t>Para ser titular de la Unidad Municipal de Protección Civil</w:t>
      </w:r>
      <w:r w:rsidR="001D70CB" w:rsidRPr="001D70CB">
        <w:rPr>
          <w:rFonts w:ascii="Palatino Linotype" w:hAnsi="Palatino Linotype" w:cs="Arial"/>
          <w:i/>
          <w:color w:val="000000" w:themeColor="text1"/>
          <w:sz w:val="22"/>
        </w:rPr>
        <w:t xml:space="preserve"> se requiere,</w:t>
      </w:r>
      <w:r w:rsidR="001D70CB">
        <w:rPr>
          <w:rFonts w:ascii="Palatino Linotype" w:hAnsi="Palatino Linotype" w:cs="Arial"/>
          <w:i/>
          <w:color w:val="000000" w:themeColor="text1"/>
          <w:sz w:val="22"/>
        </w:rPr>
        <w:t xml:space="preserve"> </w:t>
      </w:r>
      <w:r w:rsidR="001D70CB" w:rsidRPr="001D70CB">
        <w:rPr>
          <w:rFonts w:ascii="Palatino Linotype" w:hAnsi="Palatino Linotype" w:cs="Arial"/>
          <w:i/>
          <w:color w:val="000000" w:themeColor="text1"/>
          <w:sz w:val="22"/>
        </w:rPr>
        <w:t>además de los requisitos del artículo 32 de esta Ley, tener los conocimientos suficientes</w:t>
      </w:r>
      <w:r w:rsidR="001D70CB">
        <w:rPr>
          <w:rFonts w:ascii="Palatino Linotype" w:hAnsi="Palatino Linotype" w:cs="Arial"/>
          <w:i/>
          <w:color w:val="000000" w:themeColor="text1"/>
          <w:sz w:val="22"/>
        </w:rPr>
        <w:t xml:space="preserve"> </w:t>
      </w:r>
      <w:r w:rsidR="001D70CB" w:rsidRPr="001D70CB">
        <w:rPr>
          <w:rFonts w:ascii="Palatino Linotype" w:hAnsi="Palatino Linotype" w:cs="Arial"/>
          <w:i/>
          <w:color w:val="000000" w:themeColor="text1"/>
          <w:sz w:val="22"/>
        </w:rPr>
        <w:t>debidamente acreditados en materia de protección civil para poder desempeñar el cargo y</w:t>
      </w:r>
      <w:r w:rsidR="001D70CB">
        <w:rPr>
          <w:rFonts w:ascii="Palatino Linotype" w:hAnsi="Palatino Linotype" w:cs="Arial"/>
          <w:i/>
          <w:color w:val="000000" w:themeColor="text1"/>
          <w:sz w:val="22"/>
        </w:rPr>
        <w:t xml:space="preserve"> </w:t>
      </w:r>
      <w:r w:rsidR="001D70CB" w:rsidRPr="001D70CB">
        <w:rPr>
          <w:rFonts w:ascii="Palatino Linotype" w:hAnsi="Palatino Linotype" w:cs="Arial"/>
          <w:i/>
          <w:color w:val="000000" w:themeColor="text1"/>
          <w:sz w:val="22"/>
        </w:rPr>
        <w:t>acreditar dentro de los seis meses siguientes a partir del momento en que ocupe el cargo,</w:t>
      </w:r>
      <w:r w:rsidR="001D70CB">
        <w:rPr>
          <w:rFonts w:ascii="Palatino Linotype" w:hAnsi="Palatino Linotype" w:cs="Arial"/>
          <w:i/>
          <w:color w:val="000000" w:themeColor="text1"/>
          <w:sz w:val="22"/>
        </w:rPr>
        <w:t xml:space="preserve"> </w:t>
      </w:r>
      <w:r w:rsidR="001D70CB" w:rsidRPr="001D70CB">
        <w:rPr>
          <w:rFonts w:ascii="Palatino Linotype" w:hAnsi="Palatino Linotype" w:cs="Arial"/>
          <w:i/>
          <w:color w:val="000000" w:themeColor="text1"/>
          <w:sz w:val="22"/>
        </w:rPr>
        <w:t>a través del certificado respectivo, haber tomado cursos de capacitación en la materia,</w:t>
      </w:r>
      <w:r w:rsidR="001D70CB">
        <w:rPr>
          <w:rFonts w:ascii="Palatino Linotype" w:hAnsi="Palatino Linotype" w:cs="Arial"/>
          <w:i/>
          <w:color w:val="000000" w:themeColor="text1"/>
          <w:sz w:val="22"/>
        </w:rPr>
        <w:t xml:space="preserve"> </w:t>
      </w:r>
      <w:r w:rsidR="001D70CB" w:rsidRPr="001D70CB">
        <w:rPr>
          <w:rFonts w:ascii="Palatino Linotype" w:hAnsi="Palatino Linotype" w:cs="Arial"/>
          <w:i/>
          <w:color w:val="000000" w:themeColor="text1"/>
          <w:sz w:val="22"/>
        </w:rPr>
        <w:t>impartidos por la Coordinación General de Protección Civil del Estado de México o por</w:t>
      </w:r>
      <w:r w:rsidR="001D70CB">
        <w:rPr>
          <w:rFonts w:ascii="Palatino Linotype" w:hAnsi="Palatino Linotype" w:cs="Arial"/>
          <w:i/>
          <w:color w:val="000000" w:themeColor="text1"/>
          <w:sz w:val="22"/>
        </w:rPr>
        <w:t xml:space="preserve"> </w:t>
      </w:r>
      <w:r w:rsidR="001D70CB" w:rsidRPr="001D70CB">
        <w:rPr>
          <w:rFonts w:ascii="Palatino Linotype" w:hAnsi="Palatino Linotype" w:cs="Arial"/>
          <w:i/>
          <w:color w:val="000000" w:themeColor="text1"/>
          <w:sz w:val="22"/>
        </w:rPr>
        <w:t>cualquier otra institución debidamente reconocida por la misma.</w:t>
      </w:r>
    </w:p>
    <w:p w:rsidR="001D70CB" w:rsidRDefault="001D70CB" w:rsidP="00122FD6">
      <w:pPr>
        <w:ind w:left="567" w:right="616"/>
        <w:jc w:val="both"/>
        <w:rPr>
          <w:rFonts w:ascii="Palatino Linotype" w:hAnsi="Palatino Linotype" w:cs="Arial"/>
          <w:b/>
          <w:i/>
          <w:color w:val="000000" w:themeColor="text1"/>
          <w:sz w:val="22"/>
        </w:rPr>
      </w:pPr>
    </w:p>
    <w:p w:rsidR="00451600" w:rsidRPr="00451600" w:rsidRDefault="00451600" w:rsidP="00122FD6">
      <w:pPr>
        <w:ind w:left="567" w:right="616"/>
        <w:jc w:val="both"/>
        <w:rPr>
          <w:rFonts w:ascii="Palatino Linotype" w:hAnsi="Palatino Linotype" w:cs="Arial"/>
          <w:b/>
          <w:i/>
          <w:color w:val="000000" w:themeColor="text1"/>
          <w:sz w:val="22"/>
        </w:rPr>
      </w:pPr>
      <w:r w:rsidRPr="00451600">
        <w:rPr>
          <w:rFonts w:ascii="Palatino Linotype" w:hAnsi="Palatino Linotype" w:cs="Arial"/>
          <w:b/>
          <w:i/>
          <w:color w:val="000000" w:themeColor="text1"/>
          <w:sz w:val="22"/>
        </w:rPr>
        <w:t>Artículo 85 Sexies.</w:t>
      </w:r>
      <w:r w:rsidRPr="00451600">
        <w:rPr>
          <w:rFonts w:ascii="Palatino Linotype" w:hAnsi="Palatino Linotype" w:cs="Arial"/>
          <w:i/>
          <w:color w:val="000000" w:themeColor="text1"/>
          <w:sz w:val="22"/>
        </w:rPr>
        <w:t xml:space="preserve"> </w:t>
      </w:r>
      <w:r w:rsidRPr="00451600">
        <w:rPr>
          <w:rFonts w:ascii="Palatino Linotype" w:hAnsi="Palatino Linotype" w:cs="Arial"/>
          <w:i/>
          <w:color w:val="000000" w:themeColor="text1"/>
          <w:sz w:val="22"/>
          <w:u w:val="single"/>
        </w:rPr>
        <w:t>El Coordinador General Municipal de Mejora Regulatoria</w:t>
      </w:r>
      <w:r w:rsidRPr="00451600">
        <w:rPr>
          <w:rFonts w:ascii="Palatino Linotype" w:hAnsi="Palatino Linotype" w:cs="Arial"/>
          <w:i/>
          <w:color w:val="000000" w:themeColor="text1"/>
          <w:sz w:val="22"/>
        </w:rPr>
        <w:t xml:space="preserve">, además de los requisitos establecidos en el artículo 32 de esta Ley, </w:t>
      </w:r>
      <w:r w:rsidRPr="00451600">
        <w:rPr>
          <w:rFonts w:ascii="Palatino Linotype" w:hAnsi="Palatino Linotype" w:cs="Arial"/>
          <w:i/>
          <w:color w:val="000000" w:themeColor="text1"/>
          <w:sz w:val="22"/>
          <w:u w:val="single"/>
        </w:rPr>
        <w:t>requiere contar con título profesional,</w:t>
      </w:r>
      <w:r w:rsidRPr="00451600">
        <w:rPr>
          <w:rFonts w:ascii="Palatino Linotype" w:hAnsi="Palatino Linotype" w:cs="Arial"/>
          <w:i/>
          <w:color w:val="000000" w:themeColor="text1"/>
          <w:sz w:val="22"/>
        </w:rPr>
        <w:t xml:space="preserve">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rsidR="00451600" w:rsidRDefault="00451600" w:rsidP="00122FD6">
      <w:pPr>
        <w:ind w:left="567" w:right="616"/>
        <w:jc w:val="both"/>
        <w:rPr>
          <w:rFonts w:ascii="Palatino Linotype" w:hAnsi="Palatino Linotype" w:cs="Arial"/>
          <w:i/>
          <w:color w:val="000000" w:themeColor="text1"/>
          <w:sz w:val="22"/>
        </w:rPr>
      </w:pPr>
    </w:p>
    <w:p w:rsidR="00451600" w:rsidRPr="00451600" w:rsidRDefault="00451600" w:rsidP="00122FD6">
      <w:pPr>
        <w:ind w:left="567" w:right="616"/>
        <w:jc w:val="both"/>
        <w:rPr>
          <w:rFonts w:ascii="Palatino Linotype" w:hAnsi="Palatino Linotype" w:cs="Arial"/>
          <w:i/>
          <w:color w:val="000000" w:themeColor="text1"/>
          <w:sz w:val="22"/>
        </w:rPr>
      </w:pPr>
      <w:r w:rsidRPr="00451600">
        <w:rPr>
          <w:rFonts w:ascii="Palatino Linotype" w:hAnsi="Palatino Linotype" w:cs="Arial"/>
          <w:b/>
          <w:i/>
          <w:color w:val="000000" w:themeColor="text1"/>
          <w:sz w:val="22"/>
        </w:rPr>
        <w:t>Artículo 92.-</w:t>
      </w:r>
      <w:r w:rsidRPr="00451600">
        <w:rPr>
          <w:rFonts w:ascii="Palatino Linotype" w:hAnsi="Palatino Linotype" w:cs="Arial"/>
          <w:i/>
          <w:color w:val="000000" w:themeColor="text1"/>
          <w:sz w:val="22"/>
        </w:rPr>
        <w:t xml:space="preserve"> Para ser </w:t>
      </w:r>
      <w:r w:rsidRPr="00451600">
        <w:rPr>
          <w:rFonts w:ascii="Palatino Linotype" w:hAnsi="Palatino Linotype" w:cs="Arial"/>
          <w:i/>
          <w:color w:val="000000" w:themeColor="text1"/>
          <w:sz w:val="22"/>
          <w:u w:val="single"/>
        </w:rPr>
        <w:t>secretario del ayuntamiento</w:t>
      </w:r>
      <w:r w:rsidRPr="00451600">
        <w:rPr>
          <w:rFonts w:ascii="Palatino Linotype" w:hAnsi="Palatino Linotype" w:cs="Arial"/>
          <w:i/>
          <w:color w:val="000000" w:themeColor="text1"/>
          <w:sz w:val="22"/>
        </w:rPr>
        <w:t xml:space="preserve"> se requiere, además de los requisitos</w:t>
      </w:r>
      <w:r>
        <w:rPr>
          <w:rFonts w:ascii="Palatino Linotype" w:hAnsi="Palatino Linotype" w:cs="Arial"/>
          <w:i/>
          <w:color w:val="000000" w:themeColor="text1"/>
          <w:sz w:val="22"/>
        </w:rPr>
        <w:t xml:space="preserve"> </w:t>
      </w:r>
      <w:r w:rsidRPr="00451600">
        <w:rPr>
          <w:rFonts w:ascii="Palatino Linotype" w:hAnsi="Palatino Linotype" w:cs="Arial"/>
          <w:i/>
          <w:color w:val="000000" w:themeColor="text1"/>
          <w:sz w:val="22"/>
        </w:rPr>
        <w:t>establecidos en el artículo 32 de esta Ley, los siguientes:</w:t>
      </w:r>
    </w:p>
    <w:p w:rsidR="00451600" w:rsidRPr="00451600" w:rsidRDefault="00451600" w:rsidP="00122FD6">
      <w:pPr>
        <w:ind w:left="567" w:right="616"/>
        <w:jc w:val="both"/>
        <w:rPr>
          <w:rFonts w:ascii="Palatino Linotype" w:hAnsi="Palatino Linotype" w:cs="Arial"/>
          <w:i/>
          <w:color w:val="000000" w:themeColor="text1"/>
          <w:sz w:val="22"/>
        </w:rPr>
      </w:pPr>
      <w:r w:rsidRPr="00451600">
        <w:rPr>
          <w:rFonts w:ascii="Palatino Linotype" w:hAnsi="Palatino Linotype" w:cs="Arial"/>
          <w:b/>
          <w:i/>
          <w:color w:val="000000" w:themeColor="text1"/>
          <w:sz w:val="22"/>
        </w:rPr>
        <w:lastRenderedPageBreak/>
        <w:t>I</w:t>
      </w:r>
      <w:r w:rsidRPr="00451600">
        <w:rPr>
          <w:rFonts w:ascii="Palatino Linotype" w:hAnsi="Palatino Linotype" w:cs="Arial"/>
          <w:i/>
          <w:color w:val="000000" w:themeColor="text1"/>
          <w:sz w:val="22"/>
        </w:rPr>
        <w:t xml:space="preserve">. En municipios que tengan una población de hasta 150 mil habitantes, </w:t>
      </w:r>
      <w:r w:rsidRPr="00451600">
        <w:rPr>
          <w:rFonts w:ascii="Palatino Linotype" w:hAnsi="Palatino Linotype" w:cs="Arial"/>
          <w:i/>
          <w:color w:val="000000" w:themeColor="text1"/>
          <w:sz w:val="22"/>
          <w:u w:val="single"/>
        </w:rPr>
        <w:t>podrán tener título profesional de educación superior; en los municipios que tengan más de 150 mil o que sean cabecera distrital, tener título profesional de educación superior;</w:t>
      </w:r>
    </w:p>
    <w:p w:rsidR="00451600" w:rsidRPr="00451600" w:rsidRDefault="00451600" w:rsidP="00122FD6">
      <w:pPr>
        <w:ind w:left="567" w:right="616"/>
        <w:jc w:val="both"/>
        <w:rPr>
          <w:rFonts w:ascii="Palatino Linotype" w:hAnsi="Palatino Linotype" w:cs="Arial"/>
          <w:i/>
          <w:color w:val="000000" w:themeColor="text1"/>
          <w:sz w:val="22"/>
        </w:rPr>
      </w:pPr>
      <w:r w:rsidRPr="00451600">
        <w:rPr>
          <w:rFonts w:ascii="Palatino Linotype" w:hAnsi="Palatino Linotype" w:cs="Arial"/>
          <w:i/>
          <w:color w:val="000000" w:themeColor="text1"/>
          <w:sz w:val="22"/>
        </w:rPr>
        <w:t>II. Derogada</w:t>
      </w:r>
    </w:p>
    <w:p w:rsidR="00451600" w:rsidRPr="00451600" w:rsidRDefault="00451600" w:rsidP="00122FD6">
      <w:pPr>
        <w:ind w:left="567" w:right="616"/>
        <w:jc w:val="both"/>
        <w:rPr>
          <w:rFonts w:ascii="Palatino Linotype" w:hAnsi="Palatino Linotype" w:cs="Arial"/>
          <w:i/>
          <w:color w:val="000000" w:themeColor="text1"/>
          <w:sz w:val="22"/>
        </w:rPr>
      </w:pPr>
      <w:r w:rsidRPr="00451600">
        <w:rPr>
          <w:rFonts w:ascii="Palatino Linotype" w:hAnsi="Palatino Linotype" w:cs="Arial"/>
          <w:i/>
          <w:color w:val="000000" w:themeColor="text1"/>
          <w:sz w:val="22"/>
        </w:rPr>
        <w:t>III. Derogada</w:t>
      </w:r>
    </w:p>
    <w:p w:rsidR="00451600" w:rsidRDefault="00451600" w:rsidP="00122FD6">
      <w:pPr>
        <w:ind w:left="567" w:right="616"/>
        <w:jc w:val="both"/>
        <w:rPr>
          <w:rFonts w:ascii="Palatino Linotype" w:hAnsi="Palatino Linotype" w:cs="Arial"/>
          <w:i/>
          <w:color w:val="000000" w:themeColor="text1"/>
          <w:sz w:val="22"/>
        </w:rPr>
      </w:pPr>
      <w:r w:rsidRPr="00451600">
        <w:rPr>
          <w:rFonts w:ascii="Palatino Linotype" w:hAnsi="Palatino Linotype" w:cs="Arial"/>
          <w:b/>
          <w:i/>
          <w:color w:val="000000" w:themeColor="text1"/>
          <w:sz w:val="22"/>
        </w:rPr>
        <w:t>IV</w:t>
      </w:r>
      <w:r w:rsidRPr="00451600">
        <w:rPr>
          <w:rFonts w:ascii="Palatino Linotype" w:hAnsi="Palatino Linotype" w:cs="Arial"/>
          <w:i/>
          <w:color w:val="000000" w:themeColor="text1"/>
          <w:sz w:val="22"/>
        </w:rPr>
        <w:t>. Contar con la certificación de competencia laboral expedida por el Instituto</w:t>
      </w:r>
      <w:r>
        <w:rPr>
          <w:rFonts w:ascii="Palatino Linotype" w:hAnsi="Palatino Linotype" w:cs="Arial"/>
          <w:i/>
          <w:color w:val="000000" w:themeColor="text1"/>
          <w:sz w:val="22"/>
        </w:rPr>
        <w:t xml:space="preserve"> </w:t>
      </w:r>
      <w:r w:rsidRPr="00451600">
        <w:rPr>
          <w:rFonts w:ascii="Palatino Linotype" w:hAnsi="Palatino Linotype" w:cs="Arial"/>
          <w:i/>
          <w:color w:val="000000" w:themeColor="text1"/>
          <w:sz w:val="22"/>
        </w:rPr>
        <w:t>Hacendario del Estado de México, dentro de los seis meses siguientes a la fecha en que</w:t>
      </w:r>
      <w:r>
        <w:rPr>
          <w:rFonts w:ascii="Palatino Linotype" w:hAnsi="Palatino Linotype" w:cs="Arial"/>
          <w:i/>
          <w:color w:val="000000" w:themeColor="text1"/>
          <w:sz w:val="22"/>
        </w:rPr>
        <w:t xml:space="preserve"> inicie sus funciones.</w:t>
      </w:r>
    </w:p>
    <w:p w:rsidR="00451600" w:rsidRDefault="00451600" w:rsidP="00122FD6">
      <w:pPr>
        <w:ind w:left="567" w:right="616"/>
        <w:jc w:val="both"/>
        <w:rPr>
          <w:rFonts w:ascii="Palatino Linotype" w:hAnsi="Palatino Linotype" w:cs="Arial"/>
          <w:i/>
          <w:color w:val="000000" w:themeColor="text1"/>
          <w:sz w:val="22"/>
        </w:rPr>
      </w:pPr>
    </w:p>
    <w:p w:rsidR="003801BE" w:rsidRPr="003801BE" w:rsidRDefault="003801BE" w:rsidP="00122FD6">
      <w:pPr>
        <w:ind w:left="567" w:right="616"/>
        <w:jc w:val="both"/>
        <w:rPr>
          <w:rFonts w:ascii="Palatino Linotype" w:hAnsi="Palatino Linotype" w:cs="Arial"/>
          <w:i/>
          <w:color w:val="000000" w:themeColor="text1"/>
          <w:sz w:val="22"/>
        </w:rPr>
      </w:pPr>
      <w:r w:rsidRPr="003801BE">
        <w:rPr>
          <w:rFonts w:ascii="Palatino Linotype" w:hAnsi="Palatino Linotype" w:cs="Arial"/>
          <w:b/>
          <w:i/>
          <w:color w:val="000000" w:themeColor="text1"/>
          <w:sz w:val="22"/>
        </w:rPr>
        <w:t>Artículo 96.-</w:t>
      </w:r>
      <w:r w:rsidRPr="003801BE">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u w:val="single"/>
        </w:rPr>
        <w:t>Para ser tesorero municipal</w:t>
      </w:r>
      <w:r w:rsidRPr="003801BE">
        <w:rPr>
          <w:rFonts w:ascii="Palatino Linotype" w:hAnsi="Palatino Linotype" w:cs="Arial"/>
          <w:i/>
          <w:color w:val="000000" w:themeColor="text1"/>
          <w:sz w:val="22"/>
        </w:rPr>
        <w:t xml:space="preserve"> se requiere, además de los requisitos del</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artículos 32 de esta Ley:</w:t>
      </w:r>
    </w:p>
    <w:p w:rsidR="003801BE" w:rsidRPr="003801BE" w:rsidRDefault="003801BE" w:rsidP="00122FD6">
      <w:pPr>
        <w:ind w:left="567" w:right="616"/>
        <w:jc w:val="both"/>
        <w:rPr>
          <w:rFonts w:ascii="Palatino Linotype" w:hAnsi="Palatino Linotype" w:cs="Arial"/>
          <w:i/>
          <w:color w:val="000000" w:themeColor="text1"/>
          <w:sz w:val="22"/>
        </w:rPr>
      </w:pPr>
      <w:r w:rsidRPr="003801BE">
        <w:rPr>
          <w:rFonts w:ascii="Palatino Linotype" w:hAnsi="Palatino Linotype" w:cs="Arial"/>
          <w:i/>
          <w:color w:val="000000" w:themeColor="text1"/>
          <w:sz w:val="22"/>
        </w:rPr>
        <w:t xml:space="preserve">I. </w:t>
      </w:r>
      <w:r w:rsidRPr="003801BE">
        <w:rPr>
          <w:rFonts w:ascii="Palatino Linotype" w:hAnsi="Palatino Linotype" w:cs="Arial"/>
          <w:i/>
          <w:color w:val="000000" w:themeColor="text1"/>
          <w:sz w:val="22"/>
          <w:u w:val="single"/>
        </w:rPr>
        <w:t>Tener los conocimientos suficientes para poder desempeñar el cargo, a juicio del Ayuntamiento; contar con título profesional en las áreas jurídicas, económicas o contable-administrativas</w:t>
      </w:r>
      <w:r w:rsidRPr="003801BE">
        <w:rPr>
          <w:rFonts w:ascii="Palatino Linotype" w:hAnsi="Palatino Linotype" w:cs="Arial"/>
          <w:i/>
          <w:color w:val="000000" w:themeColor="text1"/>
          <w:sz w:val="22"/>
        </w:rPr>
        <w:t>, con experiencia mínima de un año y con la certificación de competencia</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laboral en funciones expedida por el Instituto Hacendario del Estado de México, con</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anterioridad a la fecha de su designación;</w:t>
      </w:r>
    </w:p>
    <w:p w:rsidR="003801BE" w:rsidRPr="003801BE" w:rsidRDefault="003801BE" w:rsidP="00122FD6">
      <w:pPr>
        <w:ind w:left="567" w:right="616"/>
        <w:jc w:val="both"/>
        <w:rPr>
          <w:rFonts w:ascii="Palatino Linotype" w:hAnsi="Palatino Linotype" w:cs="Arial"/>
          <w:i/>
          <w:color w:val="000000" w:themeColor="text1"/>
          <w:sz w:val="22"/>
        </w:rPr>
      </w:pPr>
      <w:r w:rsidRPr="003801BE">
        <w:rPr>
          <w:rFonts w:ascii="Palatino Linotype" w:hAnsi="Palatino Linotype" w:cs="Arial"/>
          <w:i/>
          <w:color w:val="000000" w:themeColor="text1"/>
          <w:sz w:val="22"/>
        </w:rPr>
        <w:t>El requisito de la certificación de competencia laboral, deberá acreditarse dentro de los</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seis meses siguientes a la fecha en que inicie funciones.</w:t>
      </w:r>
    </w:p>
    <w:p w:rsidR="003801BE" w:rsidRPr="003801BE" w:rsidRDefault="003801BE" w:rsidP="00122FD6">
      <w:pPr>
        <w:ind w:left="567" w:right="616"/>
        <w:jc w:val="both"/>
        <w:rPr>
          <w:rFonts w:ascii="Palatino Linotype" w:hAnsi="Palatino Linotype" w:cs="Arial"/>
          <w:i/>
          <w:color w:val="000000" w:themeColor="text1"/>
          <w:sz w:val="22"/>
        </w:rPr>
      </w:pPr>
      <w:r w:rsidRPr="003801BE">
        <w:rPr>
          <w:rFonts w:ascii="Palatino Linotype" w:hAnsi="Palatino Linotype" w:cs="Arial"/>
          <w:i/>
          <w:color w:val="000000" w:themeColor="text1"/>
          <w:sz w:val="22"/>
        </w:rPr>
        <w:t>II. Caucionar el manejo de los fondos municipales, por un monto equivalente al uno al</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millar del importe correspondiente a los ingresos propios del municipio y las</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participaciones que en ingresos federales y estatales le correspondieron en el ejercicio</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inmediato anterior;</w:t>
      </w:r>
    </w:p>
    <w:p w:rsidR="003801BE" w:rsidRPr="003801BE" w:rsidRDefault="003801BE" w:rsidP="00122FD6">
      <w:pPr>
        <w:ind w:left="567" w:right="616"/>
        <w:jc w:val="both"/>
        <w:rPr>
          <w:rFonts w:ascii="Palatino Linotype" w:hAnsi="Palatino Linotype" w:cs="Arial"/>
          <w:i/>
          <w:color w:val="000000" w:themeColor="text1"/>
          <w:sz w:val="22"/>
        </w:rPr>
      </w:pPr>
      <w:r w:rsidRPr="003801BE">
        <w:rPr>
          <w:rFonts w:ascii="Palatino Linotype" w:hAnsi="Palatino Linotype" w:cs="Arial"/>
          <w:i/>
          <w:color w:val="000000" w:themeColor="text1"/>
          <w:sz w:val="22"/>
        </w:rPr>
        <w:t>III. Derogada</w:t>
      </w:r>
    </w:p>
    <w:p w:rsidR="003801BE" w:rsidRDefault="003801BE" w:rsidP="00122FD6">
      <w:pPr>
        <w:ind w:left="567" w:right="616"/>
        <w:jc w:val="both"/>
        <w:rPr>
          <w:rFonts w:ascii="Palatino Linotype" w:hAnsi="Palatino Linotype" w:cs="Arial"/>
          <w:i/>
          <w:color w:val="000000" w:themeColor="text1"/>
          <w:sz w:val="22"/>
        </w:rPr>
      </w:pPr>
      <w:r w:rsidRPr="003801BE">
        <w:rPr>
          <w:rFonts w:ascii="Palatino Linotype" w:hAnsi="Palatino Linotype" w:cs="Arial"/>
          <w:i/>
          <w:color w:val="000000" w:themeColor="text1"/>
          <w:sz w:val="22"/>
        </w:rPr>
        <w:t>IV. Cumplir con otros requisitos que señalen las leyes, o acuerde el ayuntamiento.</w:t>
      </w:r>
      <w:r w:rsidRPr="003801BE">
        <w:rPr>
          <w:rFonts w:ascii="Palatino Linotype" w:hAnsi="Palatino Linotype" w:cs="Arial"/>
          <w:i/>
          <w:color w:val="000000" w:themeColor="text1"/>
          <w:sz w:val="22"/>
        </w:rPr>
        <w:cr/>
      </w:r>
    </w:p>
    <w:p w:rsidR="003801BE" w:rsidRPr="003801BE" w:rsidRDefault="003801BE" w:rsidP="00122FD6">
      <w:pPr>
        <w:ind w:left="567" w:right="616"/>
        <w:jc w:val="both"/>
        <w:rPr>
          <w:rFonts w:ascii="Palatino Linotype" w:hAnsi="Palatino Linotype" w:cs="Arial"/>
          <w:i/>
          <w:color w:val="000000" w:themeColor="text1"/>
          <w:sz w:val="22"/>
          <w:u w:val="single"/>
        </w:rPr>
      </w:pPr>
      <w:r w:rsidRPr="003801BE">
        <w:rPr>
          <w:rFonts w:ascii="Palatino Linotype" w:hAnsi="Palatino Linotype" w:cs="Arial"/>
          <w:b/>
          <w:i/>
          <w:color w:val="000000" w:themeColor="text1"/>
          <w:sz w:val="22"/>
        </w:rPr>
        <w:t>Artículo 96 Ter.-</w:t>
      </w:r>
      <w:r w:rsidRPr="003801BE">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u w:val="single"/>
        </w:rPr>
        <w:t>El Director de Obras Públicas o Titular de la Unidad Administrativa equivalente</w:t>
      </w:r>
      <w:r w:rsidRPr="003801BE">
        <w:rPr>
          <w:rFonts w:ascii="Palatino Linotype" w:hAnsi="Palatino Linotype" w:cs="Arial"/>
          <w:i/>
          <w:color w:val="000000" w:themeColor="text1"/>
          <w:sz w:val="22"/>
        </w:rPr>
        <w:t xml:space="preserve">, además de los requisitos del artículo 32 de esta Ley, </w:t>
      </w:r>
      <w:r w:rsidRPr="003801BE">
        <w:rPr>
          <w:rFonts w:ascii="Palatino Linotype" w:hAnsi="Palatino Linotype" w:cs="Arial"/>
          <w:i/>
          <w:color w:val="000000" w:themeColor="text1"/>
          <w:sz w:val="22"/>
          <w:u w:val="single"/>
        </w:rPr>
        <w:t>requiere contar con título profesional en ingeniería, arquitectura o alguna área afín, y con una experiencia mínima de un año, con anterioridad a la fecha de su designación.</w:t>
      </w:r>
    </w:p>
    <w:p w:rsidR="003801BE" w:rsidRDefault="003801BE" w:rsidP="00122FD6">
      <w:pPr>
        <w:ind w:left="567" w:right="616"/>
        <w:jc w:val="both"/>
        <w:rPr>
          <w:rFonts w:ascii="Palatino Linotype" w:hAnsi="Palatino Linotype" w:cs="Arial"/>
          <w:i/>
          <w:color w:val="000000" w:themeColor="text1"/>
          <w:sz w:val="22"/>
        </w:rPr>
      </w:pPr>
      <w:r w:rsidRPr="003801BE">
        <w:rPr>
          <w:rFonts w:ascii="Palatino Linotype" w:hAnsi="Palatino Linotype" w:cs="Arial"/>
          <w:i/>
          <w:color w:val="000000" w:themeColor="text1"/>
          <w:sz w:val="22"/>
        </w:rPr>
        <w:t>Además deberá acreditar, dentro de los seis meses siguientes a la fecha en que inicie</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funciones, la certificación de competencia laboral expedida por el Instituto Hacendario del</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Estado de México.</w:t>
      </w:r>
      <w:r w:rsidRPr="003801BE">
        <w:rPr>
          <w:rFonts w:ascii="Palatino Linotype" w:hAnsi="Palatino Linotype" w:cs="Arial"/>
          <w:i/>
          <w:color w:val="000000" w:themeColor="text1"/>
          <w:sz w:val="22"/>
        </w:rPr>
        <w:cr/>
      </w:r>
    </w:p>
    <w:p w:rsidR="00451600" w:rsidRPr="00451600" w:rsidRDefault="00451600" w:rsidP="00122FD6">
      <w:pPr>
        <w:ind w:left="567" w:right="616"/>
        <w:jc w:val="both"/>
        <w:rPr>
          <w:rFonts w:ascii="Palatino Linotype" w:hAnsi="Palatino Linotype" w:cs="Arial"/>
          <w:i/>
          <w:color w:val="000000" w:themeColor="text1"/>
          <w:sz w:val="22"/>
        </w:rPr>
      </w:pPr>
      <w:r w:rsidRPr="00451600">
        <w:rPr>
          <w:rFonts w:ascii="Palatino Linotype" w:hAnsi="Palatino Linotype" w:cs="Arial"/>
          <w:b/>
          <w:i/>
          <w:color w:val="000000" w:themeColor="text1"/>
          <w:sz w:val="22"/>
        </w:rPr>
        <w:t>Artículo 96 Quintus.-</w:t>
      </w:r>
      <w:r w:rsidRPr="00451600">
        <w:rPr>
          <w:rFonts w:ascii="Palatino Linotype" w:hAnsi="Palatino Linotype" w:cs="Arial"/>
          <w:i/>
          <w:color w:val="000000" w:themeColor="text1"/>
          <w:sz w:val="22"/>
        </w:rPr>
        <w:t xml:space="preserve"> </w:t>
      </w:r>
      <w:r w:rsidRPr="00451600">
        <w:rPr>
          <w:rFonts w:ascii="Palatino Linotype" w:hAnsi="Palatino Linotype" w:cs="Arial"/>
          <w:i/>
          <w:color w:val="000000" w:themeColor="text1"/>
          <w:sz w:val="22"/>
          <w:u w:val="single"/>
        </w:rPr>
        <w:t>El Director de Desarrollo Económico o Titular de la Unidad Administrativa equivalente</w:t>
      </w:r>
      <w:r w:rsidRPr="00451600">
        <w:rPr>
          <w:rFonts w:ascii="Palatino Linotype" w:hAnsi="Palatino Linotype" w:cs="Arial"/>
          <w:i/>
          <w:color w:val="000000" w:themeColor="text1"/>
          <w:sz w:val="22"/>
        </w:rPr>
        <w:t xml:space="preserve">, además de los requisitos del artículo 32 de esta Ley, </w:t>
      </w:r>
      <w:r w:rsidRPr="00451600">
        <w:rPr>
          <w:rFonts w:ascii="Palatino Linotype" w:hAnsi="Palatino Linotype" w:cs="Arial"/>
          <w:i/>
          <w:color w:val="000000" w:themeColor="text1"/>
          <w:sz w:val="22"/>
          <w:u w:val="single"/>
        </w:rPr>
        <w:t>requiere contar con título profesional en el área económico-administrativa</w:t>
      </w:r>
      <w:r w:rsidRPr="00451600">
        <w:rPr>
          <w:rFonts w:ascii="Palatino Linotype" w:hAnsi="Palatino Linotype" w:cs="Arial"/>
          <w:i/>
          <w:color w:val="000000" w:themeColor="text1"/>
          <w:sz w:val="22"/>
        </w:rPr>
        <w:t xml:space="preserve">, y con experiencia mínima de un año, con anterioridad a la fecha de su designación. </w:t>
      </w:r>
    </w:p>
    <w:p w:rsidR="00451600" w:rsidRPr="00451600" w:rsidRDefault="00451600" w:rsidP="00122FD6">
      <w:pPr>
        <w:ind w:left="567" w:right="616"/>
        <w:jc w:val="both"/>
        <w:rPr>
          <w:rFonts w:ascii="Palatino Linotype" w:hAnsi="Palatino Linotype" w:cs="Arial"/>
          <w:i/>
          <w:color w:val="000000" w:themeColor="text1"/>
          <w:sz w:val="22"/>
        </w:rPr>
      </w:pPr>
    </w:p>
    <w:p w:rsidR="003801BE" w:rsidRDefault="00451600" w:rsidP="00122FD6">
      <w:pPr>
        <w:ind w:left="567" w:right="616"/>
        <w:jc w:val="both"/>
        <w:rPr>
          <w:rFonts w:ascii="Palatino Linotype" w:hAnsi="Palatino Linotype" w:cs="Arial"/>
          <w:i/>
          <w:color w:val="000000" w:themeColor="text1"/>
          <w:sz w:val="22"/>
        </w:rPr>
      </w:pPr>
      <w:r w:rsidRPr="00451600">
        <w:rPr>
          <w:rFonts w:ascii="Palatino Linotype" w:hAnsi="Palatino Linotype" w:cs="Arial"/>
          <w:i/>
          <w:color w:val="000000" w:themeColor="text1"/>
          <w:sz w:val="22"/>
        </w:rPr>
        <w:t>Además deberá acreditar, dentro de los seis meses siguientes a la fecha en que inicie funciones, la certificación de competencia laboral expedida por el Instituto Hacendario del Estado de México.</w:t>
      </w:r>
    </w:p>
    <w:p w:rsidR="003801BE" w:rsidRDefault="003801BE" w:rsidP="00122FD6">
      <w:pPr>
        <w:ind w:left="567" w:right="616"/>
        <w:jc w:val="both"/>
        <w:rPr>
          <w:rFonts w:ascii="Palatino Linotype" w:hAnsi="Palatino Linotype" w:cs="Arial"/>
          <w:i/>
          <w:color w:val="000000" w:themeColor="text1"/>
          <w:sz w:val="22"/>
        </w:rPr>
      </w:pPr>
    </w:p>
    <w:p w:rsidR="001D70CB" w:rsidRDefault="001D70CB" w:rsidP="00122FD6">
      <w:pPr>
        <w:ind w:left="567" w:right="616"/>
        <w:jc w:val="both"/>
        <w:rPr>
          <w:rFonts w:ascii="Palatino Linotype" w:hAnsi="Palatino Linotype" w:cs="Arial"/>
          <w:i/>
          <w:color w:val="000000" w:themeColor="text1"/>
          <w:sz w:val="22"/>
        </w:rPr>
      </w:pPr>
      <w:r w:rsidRPr="001D70CB">
        <w:rPr>
          <w:rFonts w:ascii="Palatino Linotype" w:hAnsi="Palatino Linotype" w:cs="Arial"/>
          <w:b/>
          <w:i/>
          <w:color w:val="000000" w:themeColor="text1"/>
          <w:sz w:val="22"/>
        </w:rPr>
        <w:lastRenderedPageBreak/>
        <w:t>Artículo 96. Septies</w:t>
      </w:r>
      <w:r w:rsidRPr="001D70CB">
        <w:rPr>
          <w:rFonts w:ascii="Palatino Linotype" w:hAnsi="Palatino Linotype" w:cs="Arial"/>
          <w:i/>
          <w:color w:val="000000" w:themeColor="text1"/>
          <w:sz w:val="22"/>
        </w:rPr>
        <w:t xml:space="preserve">. El </w:t>
      </w:r>
      <w:r w:rsidRPr="001D70CB">
        <w:rPr>
          <w:rFonts w:ascii="Palatino Linotype" w:hAnsi="Palatino Linotype" w:cs="Arial"/>
          <w:i/>
          <w:color w:val="000000" w:themeColor="text1"/>
          <w:sz w:val="22"/>
          <w:u w:val="single"/>
        </w:rPr>
        <w:t>Director de Desarrollo Urbano o el Titular de la Unidad Administrativa equivalente</w:t>
      </w:r>
      <w:r w:rsidRPr="001D70CB">
        <w:rPr>
          <w:rFonts w:ascii="Palatino Linotype" w:hAnsi="Palatino Linotype" w:cs="Arial"/>
          <w:i/>
          <w:color w:val="000000" w:themeColor="text1"/>
          <w:sz w:val="22"/>
        </w:rPr>
        <w:t>, además de los requisitos establecidos en el artículo 32 de</w:t>
      </w:r>
      <w:r>
        <w:rPr>
          <w:rFonts w:ascii="Palatino Linotype" w:hAnsi="Palatino Linotype" w:cs="Arial"/>
          <w:i/>
          <w:color w:val="000000" w:themeColor="text1"/>
          <w:sz w:val="22"/>
        </w:rPr>
        <w:t xml:space="preserve"> </w:t>
      </w:r>
      <w:r w:rsidRPr="001D70CB">
        <w:rPr>
          <w:rFonts w:ascii="Palatino Linotype" w:hAnsi="Palatino Linotype" w:cs="Arial"/>
          <w:i/>
          <w:color w:val="000000" w:themeColor="text1"/>
          <w:sz w:val="22"/>
        </w:rPr>
        <w:t xml:space="preserve">esta Ley, </w:t>
      </w:r>
      <w:r w:rsidRPr="001D70CB">
        <w:rPr>
          <w:rFonts w:ascii="Palatino Linotype" w:hAnsi="Palatino Linotype" w:cs="Arial"/>
          <w:i/>
          <w:color w:val="000000" w:themeColor="text1"/>
          <w:sz w:val="22"/>
          <w:u w:val="single"/>
        </w:rPr>
        <w:t>requiere contar con título profesional</w:t>
      </w:r>
      <w:r w:rsidRPr="001D70CB">
        <w:rPr>
          <w:rFonts w:ascii="Palatino Linotype" w:hAnsi="Palatino Linotype" w:cs="Arial"/>
          <w:i/>
          <w:color w:val="000000" w:themeColor="text1"/>
          <w:sz w:val="22"/>
        </w:rPr>
        <w:t xml:space="preserve"> en el área de ingeniería civil-arquitectura;</w:t>
      </w:r>
      <w:r>
        <w:rPr>
          <w:rFonts w:ascii="Palatino Linotype" w:hAnsi="Palatino Linotype" w:cs="Arial"/>
          <w:i/>
          <w:color w:val="000000" w:themeColor="text1"/>
          <w:sz w:val="22"/>
        </w:rPr>
        <w:t xml:space="preserve"> </w:t>
      </w:r>
      <w:r w:rsidRPr="001D70CB">
        <w:rPr>
          <w:rFonts w:ascii="Palatino Linotype" w:hAnsi="Palatino Linotype" w:cs="Arial"/>
          <w:i/>
          <w:color w:val="000000" w:themeColor="text1"/>
          <w:sz w:val="22"/>
        </w:rPr>
        <w:t>además deberá acreditar, dentro de los seis meses siguientes a la fecha en que inicie sus</w:t>
      </w:r>
      <w:r>
        <w:rPr>
          <w:rFonts w:ascii="Palatino Linotype" w:hAnsi="Palatino Linotype" w:cs="Arial"/>
          <w:i/>
          <w:color w:val="000000" w:themeColor="text1"/>
          <w:sz w:val="22"/>
        </w:rPr>
        <w:t xml:space="preserve"> </w:t>
      </w:r>
      <w:r w:rsidRPr="001D70CB">
        <w:rPr>
          <w:rFonts w:ascii="Palatino Linotype" w:hAnsi="Palatino Linotype" w:cs="Arial"/>
          <w:i/>
          <w:color w:val="000000" w:themeColor="text1"/>
          <w:sz w:val="22"/>
        </w:rPr>
        <w:t>funciones, la certificación de competencia laboral expedida por el Instituto Hacendario</w:t>
      </w:r>
      <w:r>
        <w:rPr>
          <w:rFonts w:ascii="Palatino Linotype" w:hAnsi="Palatino Linotype" w:cs="Arial"/>
          <w:i/>
          <w:color w:val="000000" w:themeColor="text1"/>
          <w:sz w:val="22"/>
        </w:rPr>
        <w:t xml:space="preserve"> </w:t>
      </w:r>
      <w:r w:rsidRPr="001D70CB">
        <w:rPr>
          <w:rFonts w:ascii="Palatino Linotype" w:hAnsi="Palatino Linotype" w:cs="Arial"/>
          <w:i/>
          <w:color w:val="000000" w:themeColor="text1"/>
          <w:sz w:val="22"/>
        </w:rPr>
        <w:t>del Estado de México.</w:t>
      </w:r>
    </w:p>
    <w:p w:rsidR="001D70CB" w:rsidRDefault="001D70CB" w:rsidP="00122FD6">
      <w:pPr>
        <w:ind w:left="567" w:right="616"/>
        <w:jc w:val="both"/>
        <w:rPr>
          <w:rFonts w:ascii="Palatino Linotype" w:hAnsi="Palatino Linotype" w:cs="Arial"/>
          <w:i/>
          <w:color w:val="000000" w:themeColor="text1"/>
          <w:sz w:val="22"/>
        </w:rPr>
      </w:pPr>
    </w:p>
    <w:p w:rsidR="00451600" w:rsidRDefault="003801BE" w:rsidP="00122FD6">
      <w:pPr>
        <w:ind w:left="567" w:right="616"/>
        <w:jc w:val="both"/>
        <w:rPr>
          <w:rFonts w:ascii="Palatino Linotype" w:hAnsi="Palatino Linotype" w:cs="Arial"/>
          <w:i/>
          <w:color w:val="000000" w:themeColor="text1"/>
          <w:sz w:val="22"/>
        </w:rPr>
      </w:pPr>
      <w:r w:rsidRPr="003801BE">
        <w:rPr>
          <w:rFonts w:ascii="Palatino Linotype" w:hAnsi="Palatino Linotype" w:cs="Arial"/>
          <w:b/>
          <w:i/>
          <w:color w:val="000000" w:themeColor="text1"/>
          <w:sz w:val="22"/>
        </w:rPr>
        <w:t>Artículo 96. Nonies.</w:t>
      </w:r>
      <w:r w:rsidRPr="003801BE">
        <w:rPr>
          <w:rFonts w:ascii="Palatino Linotype" w:hAnsi="Palatino Linotype" w:cs="Arial"/>
          <w:i/>
          <w:color w:val="000000" w:themeColor="text1"/>
          <w:sz w:val="22"/>
        </w:rPr>
        <w:t xml:space="preserve"> El </w:t>
      </w:r>
      <w:r w:rsidRPr="003801BE">
        <w:rPr>
          <w:rFonts w:ascii="Palatino Linotype" w:hAnsi="Palatino Linotype" w:cs="Arial"/>
          <w:i/>
          <w:color w:val="000000" w:themeColor="text1"/>
          <w:sz w:val="22"/>
          <w:u w:val="single"/>
        </w:rPr>
        <w:t>Director de Ecología o el Titular de la Unidad Administrativa equivalente,</w:t>
      </w:r>
      <w:r w:rsidRPr="003801BE">
        <w:rPr>
          <w:rFonts w:ascii="Palatino Linotype" w:hAnsi="Palatino Linotype" w:cs="Arial"/>
          <w:i/>
          <w:color w:val="000000" w:themeColor="text1"/>
          <w:sz w:val="22"/>
        </w:rPr>
        <w:t xml:space="preserve"> además de los requisitos establecidos en el artículo 32 de esta Ley, </w:t>
      </w:r>
      <w:r w:rsidRPr="003801BE">
        <w:rPr>
          <w:rFonts w:ascii="Palatino Linotype" w:hAnsi="Palatino Linotype" w:cs="Arial"/>
          <w:i/>
          <w:color w:val="000000" w:themeColor="text1"/>
          <w:sz w:val="22"/>
          <w:u w:val="single"/>
        </w:rPr>
        <w:t>requiere contar con título profesional en el área de biología-agronomía-administración pública</w:t>
      </w:r>
      <w:r w:rsidRPr="003801BE">
        <w:rPr>
          <w:rFonts w:ascii="Palatino Linotype" w:hAnsi="Palatino Linotype" w:cs="Arial"/>
          <w:i/>
          <w:color w:val="000000" w:themeColor="text1"/>
          <w:sz w:val="22"/>
        </w:rPr>
        <w:t>;</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además deberá acreditar, dentro de los seis meses siguientes a la fecha en que inicie sus</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funciones, la certificación de competencia laboral expedida por el Instituto Hacendario</w:t>
      </w:r>
      <w:r>
        <w:rPr>
          <w:rFonts w:ascii="Palatino Linotype" w:hAnsi="Palatino Linotype" w:cs="Arial"/>
          <w:i/>
          <w:color w:val="000000" w:themeColor="text1"/>
          <w:sz w:val="22"/>
        </w:rPr>
        <w:t xml:space="preserve"> </w:t>
      </w:r>
      <w:r w:rsidR="00514B7C">
        <w:rPr>
          <w:rFonts w:ascii="Palatino Linotype" w:hAnsi="Palatino Linotype" w:cs="Arial"/>
          <w:i/>
          <w:color w:val="000000" w:themeColor="text1"/>
          <w:sz w:val="22"/>
        </w:rPr>
        <w:t>del Estado de México.</w:t>
      </w:r>
      <w:r w:rsidR="00451600">
        <w:rPr>
          <w:rFonts w:ascii="Palatino Linotype" w:hAnsi="Palatino Linotype" w:cs="Arial"/>
          <w:i/>
          <w:color w:val="000000" w:themeColor="text1"/>
          <w:sz w:val="22"/>
        </w:rPr>
        <w:t>”</w:t>
      </w:r>
    </w:p>
    <w:p w:rsidR="00451600" w:rsidRDefault="00451600" w:rsidP="00122FD6">
      <w:pPr>
        <w:ind w:left="567" w:right="616"/>
        <w:jc w:val="both"/>
        <w:rPr>
          <w:rFonts w:ascii="Palatino Linotype" w:hAnsi="Palatino Linotype" w:cs="Arial"/>
          <w:i/>
          <w:color w:val="000000" w:themeColor="text1"/>
          <w:sz w:val="22"/>
        </w:rPr>
      </w:pPr>
    </w:p>
    <w:p w:rsidR="00451600" w:rsidRPr="00451600" w:rsidRDefault="00451600" w:rsidP="00122FD6">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306EFC" w:rsidRDefault="00306EFC" w:rsidP="00122FD6">
      <w:pPr>
        <w:spacing w:line="360" w:lineRule="auto"/>
        <w:jc w:val="both"/>
        <w:rPr>
          <w:rFonts w:ascii="Palatino Linotype" w:hAnsi="Palatino Linotype" w:cs="Arial"/>
          <w:color w:val="000000" w:themeColor="text1"/>
        </w:rPr>
      </w:pPr>
    </w:p>
    <w:p w:rsidR="00DF77F8" w:rsidRDefault="00451600"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los artículos transcritos, se advierte </w:t>
      </w:r>
      <w:r w:rsidR="00DF77F8">
        <w:rPr>
          <w:rFonts w:ascii="Palatino Linotype" w:hAnsi="Palatino Linotype" w:cs="Arial"/>
          <w:color w:val="000000" w:themeColor="text1"/>
        </w:rPr>
        <w:t xml:space="preserve">de forma clara </w:t>
      </w:r>
      <w:r>
        <w:rPr>
          <w:rFonts w:ascii="Palatino Linotype" w:hAnsi="Palatino Linotype" w:cs="Arial"/>
          <w:color w:val="000000" w:themeColor="text1"/>
        </w:rPr>
        <w:t xml:space="preserve">la obligación a cargo de los servidores públicos </w:t>
      </w:r>
      <w:r w:rsidR="00DF77F8">
        <w:rPr>
          <w:rFonts w:ascii="Palatino Linotype" w:hAnsi="Palatino Linotype" w:cs="Arial"/>
          <w:color w:val="000000" w:themeColor="text1"/>
        </w:rPr>
        <w:t>peticionados</w:t>
      </w:r>
      <w:r>
        <w:rPr>
          <w:rFonts w:ascii="Palatino Linotype" w:hAnsi="Palatino Linotype" w:cs="Arial"/>
          <w:color w:val="000000" w:themeColor="text1"/>
        </w:rPr>
        <w:t>, de contar con Título Profesional</w:t>
      </w:r>
      <w:r w:rsidR="00DF77F8">
        <w:rPr>
          <w:rFonts w:ascii="Palatino Linotype" w:hAnsi="Palatino Linotype" w:cs="Arial"/>
          <w:color w:val="000000" w:themeColor="text1"/>
        </w:rPr>
        <w:t xml:space="preserve">, con excepción del Director de Protección Civil y del </w:t>
      </w:r>
      <w:r>
        <w:rPr>
          <w:rFonts w:ascii="Palatino Linotype" w:hAnsi="Palatino Linotype" w:cs="Arial"/>
          <w:color w:val="000000" w:themeColor="text1"/>
        </w:rPr>
        <w:t xml:space="preserve">Secretario del Ayuntamiento, </w:t>
      </w:r>
      <w:r w:rsidR="00DF77F8">
        <w:rPr>
          <w:rFonts w:ascii="Palatino Linotype" w:hAnsi="Palatino Linotype" w:cs="Arial"/>
          <w:color w:val="000000" w:themeColor="text1"/>
        </w:rPr>
        <w:t xml:space="preserve">empero de éste último precisa que </w:t>
      </w:r>
      <w:r>
        <w:rPr>
          <w:rFonts w:ascii="Palatino Linotype" w:hAnsi="Palatino Linotype" w:cs="Arial"/>
          <w:color w:val="000000" w:themeColor="text1"/>
        </w:rPr>
        <w:t xml:space="preserve">solo en los casos </w:t>
      </w:r>
      <w:r w:rsidR="00F2157D">
        <w:rPr>
          <w:rFonts w:ascii="Palatino Linotype" w:hAnsi="Palatino Linotype" w:cs="Arial"/>
          <w:color w:val="000000" w:themeColor="text1"/>
        </w:rPr>
        <w:t>que la población del municipio sea mayor a 150,000 (c</w:t>
      </w:r>
      <w:r w:rsidR="00DF77F8">
        <w:rPr>
          <w:rFonts w:ascii="Palatino Linotype" w:hAnsi="Palatino Linotype" w:cs="Arial"/>
          <w:color w:val="000000" w:themeColor="text1"/>
        </w:rPr>
        <w:t>iento cincuenta mil) habitantes.</w:t>
      </w:r>
    </w:p>
    <w:p w:rsidR="00DF77F8" w:rsidRDefault="00DF77F8" w:rsidP="00122FD6">
      <w:pPr>
        <w:spacing w:line="360" w:lineRule="auto"/>
        <w:jc w:val="both"/>
        <w:rPr>
          <w:rFonts w:ascii="Palatino Linotype" w:hAnsi="Palatino Linotype" w:cs="Arial"/>
          <w:color w:val="000000" w:themeColor="text1"/>
        </w:rPr>
      </w:pPr>
    </w:p>
    <w:p w:rsidR="00306EFC" w:rsidRDefault="00DF77F8"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P</w:t>
      </w:r>
      <w:r w:rsidR="00F2157D">
        <w:rPr>
          <w:rFonts w:ascii="Palatino Linotype" w:hAnsi="Palatino Linotype" w:cs="Arial"/>
          <w:color w:val="000000" w:themeColor="text1"/>
        </w:rPr>
        <w:t xml:space="preserve">or lo anterior, se procedió a hacer búsqueda del número de habitantes del </w:t>
      </w:r>
      <w:r w:rsidR="00F2157D">
        <w:rPr>
          <w:rFonts w:ascii="Palatino Linotype" w:hAnsi="Palatino Linotype" w:cs="Arial"/>
          <w:b/>
          <w:color w:val="000000" w:themeColor="text1"/>
        </w:rPr>
        <w:t>sujeto obligado,</w:t>
      </w:r>
      <w:r w:rsidR="003801BE">
        <w:rPr>
          <w:rFonts w:ascii="Palatino Linotype" w:hAnsi="Palatino Linotype" w:cs="Arial"/>
          <w:b/>
          <w:color w:val="000000" w:themeColor="text1"/>
        </w:rPr>
        <w:t xml:space="preserve"> </w:t>
      </w:r>
      <w:r w:rsidR="003801BE">
        <w:rPr>
          <w:rFonts w:ascii="Palatino Linotype" w:hAnsi="Palatino Linotype" w:cs="Arial"/>
          <w:color w:val="000000" w:themeColor="text1"/>
        </w:rPr>
        <w:t xml:space="preserve">encontrándose la página electrónica del </w:t>
      </w:r>
      <w:r w:rsidR="003801BE" w:rsidRPr="003801BE">
        <w:rPr>
          <w:rFonts w:ascii="Palatino Linotype" w:hAnsi="Palatino Linotype" w:cs="Arial"/>
          <w:color w:val="000000" w:themeColor="text1"/>
        </w:rPr>
        <w:t>Instituto Nacional de Estadística y Geografía (INEGI)</w:t>
      </w:r>
      <w:r w:rsidR="00F2157D">
        <w:rPr>
          <w:rStyle w:val="Refdenotaalpie"/>
          <w:rFonts w:ascii="Palatino Linotype" w:hAnsi="Palatino Linotype" w:cs="Arial"/>
          <w:color w:val="000000" w:themeColor="text1"/>
        </w:rPr>
        <w:footnoteReference w:id="3"/>
      </w:r>
      <w:r w:rsidR="00F2157D">
        <w:rPr>
          <w:rFonts w:ascii="Palatino Linotype" w:hAnsi="Palatino Linotype" w:cs="Arial"/>
          <w:color w:val="000000" w:themeColor="text1"/>
        </w:rPr>
        <w:t xml:space="preserve">, en la que se </w:t>
      </w:r>
      <w:r w:rsidR="003801BE">
        <w:rPr>
          <w:rFonts w:ascii="Palatino Linotype" w:hAnsi="Palatino Linotype" w:cs="Arial"/>
          <w:color w:val="000000" w:themeColor="text1"/>
        </w:rPr>
        <w:t>advierte que la población del Municipio de Chalco al año dos mil quince, ascendía a 343,701 (trescientos cuarenta y tres mil setecientos un) habitantes, consecuentemente resulta necesario que el Secretario del Ayuntamiento tenga Título Profesional.</w:t>
      </w:r>
    </w:p>
    <w:p w:rsidR="00F2157D" w:rsidRDefault="00F2157D" w:rsidP="00122FD6">
      <w:pPr>
        <w:spacing w:line="360" w:lineRule="auto"/>
        <w:jc w:val="both"/>
        <w:rPr>
          <w:rFonts w:ascii="Palatino Linotype" w:hAnsi="Palatino Linotype" w:cs="Arial"/>
          <w:color w:val="000000" w:themeColor="text1"/>
        </w:rPr>
      </w:pPr>
    </w:p>
    <w:p w:rsidR="00021877" w:rsidRDefault="00DF77F8"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Con base en las consideraciones de hecho y de derecho precisadas en líneas anteriores, se acredita que </w:t>
      </w:r>
      <w:r w:rsidR="00F95976">
        <w:rPr>
          <w:rFonts w:ascii="Palatino Linotype" w:hAnsi="Palatino Linotype" w:cs="Arial"/>
          <w:color w:val="000000" w:themeColor="text1"/>
        </w:rPr>
        <w:t xml:space="preserve">el </w:t>
      </w:r>
      <w:r w:rsidR="00F95976">
        <w:rPr>
          <w:rFonts w:ascii="Palatino Linotype" w:hAnsi="Palatino Linotype" w:cs="Arial"/>
          <w:b/>
          <w:color w:val="000000" w:themeColor="text1"/>
        </w:rPr>
        <w:t>sujeto obligado</w:t>
      </w:r>
      <w:r w:rsidR="00F95976">
        <w:rPr>
          <w:rFonts w:ascii="Palatino Linotype" w:hAnsi="Palatino Linotype" w:cs="Arial"/>
          <w:color w:val="000000" w:themeColor="text1"/>
        </w:rPr>
        <w:t xml:space="preserve"> debe tener en sus archivos el o los documentos que acrediten su grado de estudios, </w:t>
      </w:r>
      <w:r>
        <w:rPr>
          <w:rFonts w:ascii="Palatino Linotype" w:hAnsi="Palatino Linotype" w:cs="Arial"/>
          <w:color w:val="000000" w:themeColor="text1"/>
        </w:rPr>
        <w:t xml:space="preserve">y que estos deben ser al menos Títulos Profesionales, con excepción del Director de Protección Civil, al comprobarse </w:t>
      </w:r>
      <w:r w:rsidR="00F95976">
        <w:rPr>
          <w:rFonts w:ascii="Palatino Linotype" w:hAnsi="Palatino Linotype" w:cs="Arial"/>
          <w:color w:val="000000" w:themeColor="text1"/>
        </w:rPr>
        <w:t>la obligación de requer</w:t>
      </w:r>
      <w:r>
        <w:rPr>
          <w:rFonts w:ascii="Palatino Linotype" w:hAnsi="Palatino Linotype" w:cs="Arial"/>
          <w:color w:val="000000" w:themeColor="text1"/>
        </w:rPr>
        <w:t>irlos a los servidores públicos al momento de la toma del cargo.</w:t>
      </w:r>
    </w:p>
    <w:p w:rsidR="00306EFC" w:rsidRDefault="00306EFC" w:rsidP="00122FD6">
      <w:pPr>
        <w:spacing w:line="360" w:lineRule="auto"/>
        <w:jc w:val="both"/>
        <w:rPr>
          <w:rFonts w:ascii="Palatino Linotype" w:hAnsi="Palatino Linotype" w:cs="Arial"/>
          <w:color w:val="000000" w:themeColor="text1"/>
        </w:rPr>
      </w:pPr>
    </w:p>
    <w:p w:rsidR="00F95976" w:rsidRDefault="00F95976"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tal manera, este Órgano Garante considera congruente ordenar al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haga entrega del o los documentos que acrediten el grado de estudios</w:t>
      </w:r>
      <w:r w:rsidR="0054242E">
        <w:rPr>
          <w:rFonts w:ascii="Palatino Linotype" w:hAnsi="Palatino Linotype" w:cs="Arial"/>
          <w:color w:val="000000" w:themeColor="text1"/>
        </w:rPr>
        <w:t>, ello atendiendo a lo establecido en los artículos 18 y 19 de la Ley de Transparencia Local, que consagra la obligación de documentar todo acto que derive en ejercicio de sus atribuciones, y en el supuesto de no contar con la información debe emitir el acuerdo de inexistencia respectivo, como se observa a continuación:</w:t>
      </w:r>
    </w:p>
    <w:p w:rsidR="0054242E" w:rsidRDefault="0054242E" w:rsidP="00122FD6">
      <w:pPr>
        <w:spacing w:line="360" w:lineRule="auto"/>
        <w:jc w:val="both"/>
        <w:rPr>
          <w:rFonts w:ascii="Palatino Linotype" w:hAnsi="Palatino Linotype" w:cs="Arial"/>
          <w:color w:val="000000" w:themeColor="text1"/>
        </w:rPr>
      </w:pPr>
    </w:p>
    <w:p w:rsidR="0054242E" w:rsidRPr="0054242E" w:rsidRDefault="0054242E" w:rsidP="00122FD6">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54242E">
        <w:rPr>
          <w:rFonts w:ascii="Palatino Linotype" w:hAnsi="Palatino Linotype" w:cs="Arial"/>
          <w:b/>
          <w:i/>
          <w:color w:val="000000" w:themeColor="text1"/>
          <w:sz w:val="22"/>
        </w:rPr>
        <w:t>Artículo 18.</w:t>
      </w:r>
      <w:r w:rsidRPr="0054242E">
        <w:rPr>
          <w:rFonts w:ascii="Palatino Linotype" w:hAnsi="Palatino Linotype" w:cs="Arial"/>
          <w:i/>
          <w:color w:val="000000" w:themeColor="text1"/>
          <w:sz w:val="22"/>
        </w:rPr>
        <w:t xml:space="preserve"> Los sujetos obligados </w:t>
      </w:r>
      <w:r w:rsidRPr="0054242E">
        <w:rPr>
          <w:rFonts w:ascii="Palatino Linotype" w:hAnsi="Palatino Linotype" w:cs="Arial"/>
          <w:i/>
          <w:color w:val="000000" w:themeColor="text1"/>
          <w:sz w:val="22"/>
          <w:u w:val="single"/>
        </w:rPr>
        <w:t>deberán documentar</w:t>
      </w:r>
      <w:r w:rsidRPr="0054242E">
        <w:rPr>
          <w:rFonts w:ascii="Palatino Linotype" w:hAnsi="Palatino Linotype" w:cs="Arial"/>
          <w:i/>
          <w:color w:val="000000" w:themeColor="text1"/>
          <w:sz w:val="22"/>
        </w:rPr>
        <w:t xml:space="preserve"> todo acto que derive del ejercicio de sus</w:t>
      </w:r>
      <w:r>
        <w:rPr>
          <w:rFonts w:ascii="Palatino Linotype" w:hAnsi="Palatino Linotype" w:cs="Arial"/>
          <w:i/>
          <w:color w:val="000000" w:themeColor="text1"/>
          <w:sz w:val="22"/>
        </w:rPr>
        <w:t xml:space="preserve"> </w:t>
      </w:r>
      <w:r w:rsidRPr="0054242E">
        <w:rPr>
          <w:rFonts w:ascii="Palatino Linotype" w:hAnsi="Palatino Linotype" w:cs="Arial"/>
          <w:i/>
          <w:color w:val="000000" w:themeColor="text1"/>
          <w:sz w:val="22"/>
        </w:rPr>
        <w:t>facultades, competencias o funciones, considerando desde su origen la eventual publicidad y</w:t>
      </w:r>
      <w:r>
        <w:rPr>
          <w:rFonts w:ascii="Palatino Linotype" w:hAnsi="Palatino Linotype" w:cs="Arial"/>
          <w:i/>
          <w:color w:val="000000" w:themeColor="text1"/>
          <w:sz w:val="22"/>
        </w:rPr>
        <w:t xml:space="preserve"> </w:t>
      </w:r>
      <w:r w:rsidRPr="0054242E">
        <w:rPr>
          <w:rFonts w:ascii="Palatino Linotype" w:hAnsi="Palatino Linotype" w:cs="Arial"/>
          <w:i/>
          <w:color w:val="000000" w:themeColor="text1"/>
          <w:sz w:val="22"/>
        </w:rPr>
        <w:t>reutilización de la información que generen.</w:t>
      </w:r>
    </w:p>
    <w:p w:rsidR="0054242E" w:rsidRDefault="0054242E" w:rsidP="00122FD6">
      <w:pPr>
        <w:ind w:left="567" w:right="616"/>
        <w:jc w:val="both"/>
        <w:rPr>
          <w:rFonts w:ascii="Palatino Linotype" w:hAnsi="Palatino Linotype" w:cs="Arial"/>
          <w:i/>
          <w:color w:val="000000" w:themeColor="text1"/>
          <w:sz w:val="22"/>
        </w:rPr>
      </w:pPr>
    </w:p>
    <w:p w:rsidR="0054242E" w:rsidRPr="0054242E" w:rsidRDefault="0054242E" w:rsidP="00122FD6">
      <w:pPr>
        <w:ind w:left="567" w:right="616"/>
        <w:jc w:val="both"/>
        <w:rPr>
          <w:rFonts w:ascii="Palatino Linotype" w:hAnsi="Palatino Linotype" w:cs="Arial"/>
          <w:i/>
          <w:color w:val="000000" w:themeColor="text1"/>
          <w:sz w:val="22"/>
        </w:rPr>
      </w:pPr>
      <w:r w:rsidRPr="0054242E">
        <w:rPr>
          <w:rFonts w:ascii="Palatino Linotype" w:hAnsi="Palatino Linotype" w:cs="Arial"/>
          <w:b/>
          <w:i/>
          <w:color w:val="000000" w:themeColor="text1"/>
          <w:sz w:val="22"/>
        </w:rPr>
        <w:t>Artículo 19.</w:t>
      </w:r>
      <w:r w:rsidRPr="0054242E">
        <w:rPr>
          <w:rFonts w:ascii="Palatino Linotype" w:hAnsi="Palatino Linotype" w:cs="Arial"/>
          <w:i/>
          <w:color w:val="000000" w:themeColor="text1"/>
          <w:sz w:val="22"/>
        </w:rPr>
        <w:t xml:space="preserve"> </w:t>
      </w:r>
      <w:r w:rsidRPr="0054242E">
        <w:rPr>
          <w:rFonts w:ascii="Palatino Linotype" w:hAnsi="Palatino Linotype" w:cs="Arial"/>
          <w:i/>
          <w:color w:val="000000" w:themeColor="text1"/>
          <w:sz w:val="22"/>
          <w:u w:val="single"/>
        </w:rPr>
        <w:t>Se presume que la información debe existir si se refiere a las facultades, competencias y funciones que los ordenamientos jurídicos aplicables otorgan a los sujetos obligados.</w:t>
      </w:r>
    </w:p>
    <w:p w:rsidR="0054242E" w:rsidRPr="0054242E" w:rsidRDefault="0054242E" w:rsidP="00122FD6">
      <w:pPr>
        <w:ind w:left="567" w:right="616"/>
        <w:jc w:val="both"/>
        <w:rPr>
          <w:rFonts w:ascii="Palatino Linotype" w:hAnsi="Palatino Linotype" w:cs="Arial"/>
          <w:i/>
          <w:color w:val="000000" w:themeColor="text1"/>
          <w:sz w:val="22"/>
        </w:rPr>
      </w:pPr>
      <w:r w:rsidRPr="0054242E">
        <w:rPr>
          <w:rFonts w:ascii="Palatino Linotype" w:hAnsi="Palatino Linotype" w:cs="Arial"/>
          <w:i/>
          <w:color w:val="000000" w:themeColor="text1"/>
          <w:sz w:val="22"/>
        </w:rPr>
        <w:t>En los casos en que ciertas facultades, competencias o funciones no se hayan ejercido, se debe motivar</w:t>
      </w:r>
      <w:r>
        <w:rPr>
          <w:rFonts w:ascii="Palatino Linotype" w:hAnsi="Palatino Linotype" w:cs="Arial"/>
          <w:i/>
          <w:color w:val="000000" w:themeColor="text1"/>
          <w:sz w:val="22"/>
        </w:rPr>
        <w:t xml:space="preserve"> </w:t>
      </w:r>
      <w:r w:rsidRPr="0054242E">
        <w:rPr>
          <w:rFonts w:ascii="Palatino Linotype" w:hAnsi="Palatino Linotype" w:cs="Arial"/>
          <w:i/>
          <w:color w:val="000000" w:themeColor="text1"/>
          <w:sz w:val="22"/>
        </w:rPr>
        <w:t>la respuesta en función de las causas que motiven tal circunstancia.</w:t>
      </w:r>
    </w:p>
    <w:p w:rsidR="0054242E" w:rsidRDefault="0054242E" w:rsidP="00122FD6">
      <w:pPr>
        <w:ind w:left="567" w:right="616"/>
        <w:jc w:val="both"/>
        <w:rPr>
          <w:rFonts w:ascii="Palatino Linotype" w:hAnsi="Palatino Linotype" w:cs="Arial"/>
          <w:i/>
          <w:color w:val="000000" w:themeColor="text1"/>
          <w:sz w:val="22"/>
        </w:rPr>
      </w:pPr>
      <w:r w:rsidRPr="0054242E">
        <w:rPr>
          <w:rFonts w:ascii="Palatino Linotype" w:hAnsi="Palatino Linotype" w:cs="Arial"/>
          <w:i/>
          <w:color w:val="000000" w:themeColor="text1"/>
          <w:sz w:val="22"/>
        </w:rPr>
        <w:t>Si el sujeto obligado, en el ejercicio de sus atribuciones, debía generar, poseer o administrar la</w:t>
      </w:r>
      <w:r>
        <w:rPr>
          <w:rFonts w:ascii="Palatino Linotype" w:hAnsi="Palatino Linotype" w:cs="Arial"/>
          <w:i/>
          <w:color w:val="000000" w:themeColor="text1"/>
          <w:sz w:val="22"/>
        </w:rPr>
        <w:t xml:space="preserve"> </w:t>
      </w:r>
      <w:r w:rsidRPr="0054242E">
        <w:rPr>
          <w:rFonts w:ascii="Palatino Linotype" w:hAnsi="Palatino Linotype" w:cs="Arial"/>
          <w:i/>
          <w:color w:val="000000" w:themeColor="text1"/>
          <w:sz w:val="22"/>
        </w:rPr>
        <w:t>información, pero ésta no se encuentra, el Comité de transparencia deberá emitir un acuerdo de</w:t>
      </w:r>
      <w:r>
        <w:rPr>
          <w:rFonts w:ascii="Palatino Linotype" w:hAnsi="Palatino Linotype" w:cs="Arial"/>
          <w:i/>
          <w:color w:val="000000" w:themeColor="text1"/>
          <w:sz w:val="22"/>
        </w:rPr>
        <w:t xml:space="preserve"> </w:t>
      </w:r>
      <w:r w:rsidRPr="0054242E">
        <w:rPr>
          <w:rFonts w:ascii="Palatino Linotype" w:hAnsi="Palatino Linotype" w:cs="Arial"/>
          <w:i/>
          <w:color w:val="000000" w:themeColor="text1"/>
          <w:sz w:val="22"/>
        </w:rPr>
        <w:t>inexistencia, debidamente fundado y motivado, en el que detalle las razones del por qué no obra en sus</w:t>
      </w:r>
      <w:r>
        <w:rPr>
          <w:rFonts w:ascii="Palatino Linotype" w:hAnsi="Palatino Linotype" w:cs="Arial"/>
          <w:i/>
          <w:color w:val="000000" w:themeColor="text1"/>
          <w:sz w:val="22"/>
        </w:rPr>
        <w:t xml:space="preserve"> </w:t>
      </w:r>
      <w:r w:rsidRPr="0054242E">
        <w:rPr>
          <w:rFonts w:ascii="Palatino Linotype" w:hAnsi="Palatino Linotype" w:cs="Arial"/>
          <w:i/>
          <w:color w:val="000000" w:themeColor="text1"/>
          <w:sz w:val="22"/>
        </w:rPr>
        <w:t>archivos.</w:t>
      </w:r>
      <w:r>
        <w:rPr>
          <w:rFonts w:ascii="Palatino Linotype" w:hAnsi="Palatino Linotype" w:cs="Arial"/>
          <w:i/>
          <w:color w:val="000000" w:themeColor="text1"/>
          <w:sz w:val="22"/>
        </w:rPr>
        <w:t>”</w:t>
      </w:r>
    </w:p>
    <w:p w:rsidR="0054242E" w:rsidRPr="0054242E" w:rsidRDefault="0054242E" w:rsidP="00122FD6">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54242E" w:rsidRDefault="0054242E" w:rsidP="00122FD6">
      <w:pPr>
        <w:spacing w:line="360" w:lineRule="auto"/>
        <w:jc w:val="both"/>
        <w:rPr>
          <w:rFonts w:ascii="Palatino Linotype" w:hAnsi="Palatino Linotype" w:cs="Arial"/>
          <w:color w:val="000000" w:themeColor="text1"/>
        </w:rPr>
      </w:pPr>
    </w:p>
    <w:p w:rsidR="0054242E" w:rsidRPr="0061434A" w:rsidRDefault="0061434A"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Finalmente, no pasa desapercibido que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al momento de dar respuesta primigenia, hizo entrega del acta CTMCH/QUINTA SESIÓN EXTRAORDIANRIA/0005/2019, </w:t>
      </w:r>
      <w:r w:rsidRPr="0061434A">
        <w:rPr>
          <w:rFonts w:ascii="Palatino Linotype" w:hAnsi="Palatino Linotype" w:cs="Arial"/>
          <w:color w:val="000000" w:themeColor="text1"/>
        </w:rPr>
        <w:t xml:space="preserve">de fecha cinco de marzo de dos mil diecinueve, </w:t>
      </w:r>
      <w:r>
        <w:rPr>
          <w:rFonts w:ascii="Palatino Linotype" w:hAnsi="Palatino Linotype" w:cs="Arial"/>
          <w:color w:val="000000" w:themeColor="text1"/>
        </w:rPr>
        <w:lastRenderedPageBreak/>
        <w:t xml:space="preserve">mediante la cual </w:t>
      </w:r>
      <w:r w:rsidRPr="0061434A">
        <w:rPr>
          <w:rFonts w:ascii="Palatino Linotype" w:hAnsi="Palatino Linotype" w:cs="Arial"/>
          <w:color w:val="000000" w:themeColor="text1"/>
        </w:rPr>
        <w:t>se autoriza la clasificación de la información como confidencial, con número ACUERDO NUMERO CTMCH/013/2019,</w:t>
      </w:r>
      <w:r>
        <w:rPr>
          <w:rFonts w:ascii="Palatino Linotype" w:hAnsi="Palatino Linotype" w:cs="Arial"/>
          <w:color w:val="000000" w:themeColor="text1"/>
        </w:rPr>
        <w:t xml:space="preserve"> empero derivado del estudio de la misma, se aprecia que la misma fue hecha para dar contestación a la solicitud de información 00062/CHALCO/IP/2019 y de las solicitudes de información que se presenten con posterioridad, con lo cual el </w:t>
      </w:r>
      <w:r>
        <w:rPr>
          <w:rFonts w:ascii="Palatino Linotype" w:hAnsi="Palatino Linotype" w:cs="Arial"/>
          <w:b/>
          <w:color w:val="000000" w:themeColor="text1"/>
        </w:rPr>
        <w:t xml:space="preserve">sujeto obligado </w:t>
      </w:r>
      <w:r w:rsidR="003B6DC1">
        <w:rPr>
          <w:rFonts w:ascii="Palatino Linotype" w:hAnsi="Palatino Linotype" w:cs="Arial"/>
          <w:color w:val="000000" w:themeColor="text1"/>
        </w:rPr>
        <w:t>realiza una clasificación general de la información.</w:t>
      </w:r>
    </w:p>
    <w:p w:rsidR="0054242E" w:rsidRDefault="0054242E" w:rsidP="00122FD6">
      <w:pPr>
        <w:spacing w:line="360" w:lineRule="auto"/>
        <w:jc w:val="both"/>
        <w:rPr>
          <w:rFonts w:ascii="Palatino Linotype" w:hAnsi="Palatino Linotype" w:cs="Arial"/>
          <w:color w:val="000000" w:themeColor="text1"/>
        </w:rPr>
      </w:pPr>
    </w:p>
    <w:p w:rsidR="0054242E" w:rsidRDefault="003B6DC1"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Situación que se encuentra contraria </w:t>
      </w:r>
      <w:r w:rsidR="009259C8">
        <w:rPr>
          <w:rFonts w:ascii="Palatino Linotype" w:hAnsi="Palatino Linotype" w:cs="Arial"/>
          <w:color w:val="000000" w:themeColor="text1"/>
        </w:rPr>
        <w:t xml:space="preserve">a derecho, toda vez que los </w:t>
      </w:r>
      <w:r w:rsidR="009259C8">
        <w:rPr>
          <w:rFonts w:ascii="Palatino Linotype" w:hAnsi="Palatino Linotype" w:cs="Arial"/>
          <w:b/>
          <w:color w:val="000000" w:themeColor="text1"/>
        </w:rPr>
        <w:t xml:space="preserve">sujetos obligados </w:t>
      </w:r>
      <w:r w:rsidR="009259C8">
        <w:rPr>
          <w:rFonts w:ascii="Palatino Linotype" w:hAnsi="Palatino Linotype" w:cs="Arial"/>
          <w:color w:val="000000" w:themeColor="text1"/>
        </w:rPr>
        <w:t xml:space="preserve">no pueden emitir acuerdos de clasificación generales, ello atendiendo que la clasificación de la información se debe llevar a cabo en el momento de recibirse una solicitud de información, lo determine la autoridad competente mediante resolución, y se generen las versiones públicas para dar cumplimiento a las obligaciones de transparencia común, conforme a lo establecido en el artículo 132 de la Ley de </w:t>
      </w:r>
      <w:r w:rsidR="009259C8" w:rsidRPr="009259C8">
        <w:rPr>
          <w:rFonts w:ascii="Palatino Linotype" w:hAnsi="Palatino Linotype" w:cs="Arial"/>
          <w:color w:val="000000" w:themeColor="text1"/>
        </w:rPr>
        <w:t>Transparencia y Acceso a la Información</w:t>
      </w:r>
      <w:r w:rsidR="009259C8">
        <w:rPr>
          <w:rFonts w:ascii="Palatino Linotype" w:hAnsi="Palatino Linotype" w:cs="Arial"/>
          <w:color w:val="000000" w:themeColor="text1"/>
        </w:rPr>
        <w:t xml:space="preserve"> </w:t>
      </w:r>
      <w:r w:rsidR="009259C8" w:rsidRPr="009259C8">
        <w:rPr>
          <w:rFonts w:ascii="Palatino Linotype" w:hAnsi="Palatino Linotype" w:cs="Arial"/>
          <w:color w:val="000000" w:themeColor="text1"/>
        </w:rPr>
        <w:t>Pública del Estado de México y Municipios</w:t>
      </w:r>
      <w:r w:rsidR="009259C8">
        <w:rPr>
          <w:rStyle w:val="Refdenotaalpie"/>
          <w:rFonts w:ascii="Palatino Linotype" w:hAnsi="Palatino Linotype" w:cs="Arial"/>
          <w:color w:val="000000" w:themeColor="text1"/>
        </w:rPr>
        <w:footnoteReference w:id="4"/>
      </w:r>
      <w:r w:rsidR="009259C8">
        <w:rPr>
          <w:rFonts w:ascii="Palatino Linotype" w:hAnsi="Palatino Linotype" w:cs="Arial"/>
          <w:color w:val="000000" w:themeColor="text1"/>
        </w:rPr>
        <w:t>.</w:t>
      </w:r>
    </w:p>
    <w:p w:rsidR="005B1179" w:rsidRDefault="005B1179" w:rsidP="00122FD6">
      <w:pPr>
        <w:spacing w:line="360" w:lineRule="auto"/>
        <w:jc w:val="both"/>
        <w:rPr>
          <w:rFonts w:ascii="Palatino Linotype" w:hAnsi="Palatino Linotype" w:cs="Arial"/>
          <w:color w:val="000000" w:themeColor="text1"/>
        </w:rPr>
      </w:pPr>
    </w:p>
    <w:p w:rsidR="009259C8" w:rsidRDefault="00710054" w:rsidP="00122FD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lo anterior, como ya quedó acreditada la clasificación de la información de la documentación remitida, fue realizada para dar cumplimiento a una solicitud de información diversa a la que dio origen al presente recurso de revisión, resultando dable ordenar al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emita nuevo acuerdo que sustente la clasificación de la información entregada en respuesta </w:t>
      </w:r>
      <w:r w:rsidR="0091012B">
        <w:rPr>
          <w:rFonts w:ascii="Palatino Linotype" w:hAnsi="Palatino Linotype" w:cs="Arial"/>
          <w:color w:val="000000" w:themeColor="text1"/>
        </w:rPr>
        <w:t>primigenia.</w:t>
      </w:r>
    </w:p>
    <w:p w:rsidR="0091012B" w:rsidRDefault="0091012B" w:rsidP="00122FD6">
      <w:pPr>
        <w:spacing w:line="360" w:lineRule="auto"/>
        <w:jc w:val="both"/>
        <w:rPr>
          <w:rFonts w:ascii="Palatino Linotype" w:hAnsi="Palatino Linotype" w:cs="Arial"/>
          <w:color w:val="000000" w:themeColor="text1"/>
        </w:rPr>
      </w:pPr>
    </w:p>
    <w:p w:rsidR="0091012B" w:rsidRPr="00F730BD" w:rsidRDefault="0091012B" w:rsidP="00122FD6">
      <w:pPr>
        <w:pStyle w:val="Prrafodelista"/>
        <w:numPr>
          <w:ilvl w:val="0"/>
          <w:numId w:val="7"/>
        </w:numPr>
        <w:tabs>
          <w:tab w:val="left" w:pos="709"/>
        </w:tabs>
        <w:spacing w:line="360" w:lineRule="auto"/>
        <w:jc w:val="both"/>
        <w:rPr>
          <w:rFonts w:ascii="Palatino Linotype" w:hAnsi="Palatino Linotype" w:cs="Arial"/>
          <w:b/>
          <w:i/>
          <w:sz w:val="28"/>
        </w:rPr>
      </w:pPr>
      <w:r w:rsidRPr="00F730BD">
        <w:rPr>
          <w:rFonts w:ascii="Palatino Linotype" w:hAnsi="Palatino Linotype" w:cs="Arial"/>
          <w:b/>
          <w:i/>
          <w:sz w:val="28"/>
        </w:rPr>
        <w:lastRenderedPageBreak/>
        <w:t>De la versión pública</w:t>
      </w:r>
    </w:p>
    <w:p w:rsidR="00F730BD" w:rsidRDefault="00F730BD" w:rsidP="00122FD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91012B" w:rsidRPr="00CA4569" w:rsidRDefault="0091012B" w:rsidP="00122FD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las </w:t>
      </w:r>
      <w:r>
        <w:rPr>
          <w:rFonts w:ascii="Palatino Linotype" w:eastAsiaTheme="minorHAnsi" w:hAnsi="Palatino Linotype" w:cs="Arial"/>
          <w:lang w:val="es-MX" w:eastAsia="en-US"/>
        </w:rPr>
        <w:t xml:space="preserve">Fichas Curriculares y el </w:t>
      </w:r>
      <w:r w:rsidRPr="00CA4569">
        <w:rPr>
          <w:rFonts w:ascii="Palatino Linotype" w:eastAsiaTheme="minorHAnsi" w:hAnsi="Palatino Linotype" w:cs="Arial"/>
          <w:lang w:val="es-MX" w:eastAsia="en-US"/>
        </w:rPr>
        <w:t>documentó probatorio del grado de estudios (Título Profesional, Certificado o Cédula Profesional)</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Pr="00F018C0">
        <w:rPr>
          <w:rFonts w:ascii="Palatino Linotype" w:eastAsia="Arial Unicode MS" w:hAnsi="Palatino Linotype" w:cs="Arial"/>
        </w:rPr>
        <w:t>esto es, omitirá, eliminará o suprimirá la información personal de los servidores públicos sujetos a evaluación, e</w:t>
      </w:r>
      <w:r w:rsidRPr="00F018C0">
        <w:rPr>
          <w:rFonts w:ascii="Palatino Linotype" w:hAnsi="Palatino Linotype"/>
        </w:rPr>
        <w:t xml:space="preserve">n </w:t>
      </w:r>
      <w:r>
        <w:rPr>
          <w:rFonts w:ascii="Palatino Linotype" w:hAnsi="Palatino Linotype"/>
        </w:rPr>
        <w:t xml:space="preserve">el </w:t>
      </w:r>
      <w:r w:rsidRPr="00F018C0">
        <w:rPr>
          <w:rFonts w:ascii="Palatino Linotype" w:hAnsi="Palatino Linotype"/>
        </w:rPr>
        <w:t xml:space="preserve">caso específico en dichos documentos pueden obran datos que son considerados confidenciales, cuyo acceso debe ser restringido, los cuales </w:t>
      </w:r>
      <w:r w:rsidRPr="00F018C0">
        <w:rPr>
          <w:rFonts w:ascii="Palatino Linotype" w:hAnsi="Palatino Linotype" w:cs="Arial"/>
        </w:rPr>
        <w:t xml:space="preserve">deben testarse al momento de la elaboración de versiones públicas, como es el caso del </w:t>
      </w:r>
      <w:r w:rsidRPr="00F018C0">
        <w:rPr>
          <w:rFonts w:ascii="Palatino Linotype" w:hAnsi="Palatino Linotype" w:cs="Arial"/>
          <w:b/>
        </w:rPr>
        <w:t>Registro Federal de Contribuyentes</w:t>
      </w:r>
      <w:r w:rsidRPr="00F018C0">
        <w:rPr>
          <w:rFonts w:ascii="Palatino Linotype" w:hAnsi="Palatino Linotype" w:cs="Arial"/>
        </w:rPr>
        <w:t xml:space="preserve"> (RFC), la </w:t>
      </w:r>
      <w:r w:rsidRPr="00F018C0">
        <w:rPr>
          <w:rFonts w:ascii="Palatino Linotype" w:hAnsi="Palatino Linotype" w:cs="Arial"/>
          <w:b/>
        </w:rPr>
        <w:t>Clave Única de Registro de Población</w:t>
      </w:r>
      <w:r w:rsidRPr="00F018C0">
        <w:rPr>
          <w:rFonts w:ascii="Palatino Linotype" w:hAnsi="Palatino Linotype" w:cs="Arial"/>
        </w:rPr>
        <w:t xml:space="preserve"> (CURP), la </w:t>
      </w:r>
      <w:r w:rsidRPr="00F018C0">
        <w:rPr>
          <w:rFonts w:ascii="Palatino Linotype" w:hAnsi="Palatino Linotype" w:cs="Arial"/>
          <w:b/>
        </w:rPr>
        <w:t>Clave de cualquier tipo de seguridad social</w:t>
      </w:r>
      <w:r w:rsidR="00122FD6">
        <w:rPr>
          <w:rFonts w:ascii="Palatino Linotype" w:hAnsi="Palatino Linotype" w:cs="Arial"/>
        </w:rPr>
        <w:t xml:space="preserve"> (ISSEMYM)</w:t>
      </w:r>
      <w:r>
        <w:rPr>
          <w:rFonts w:ascii="Palatino Linotype" w:hAnsi="Palatino Linotype" w:cs="Arial"/>
        </w:rPr>
        <w:t>, así como</w:t>
      </w:r>
      <w:r w:rsidRPr="002D164F">
        <w:rPr>
          <w:rFonts w:ascii="Palatino Linotype" w:hAnsi="Palatino Linotype" w:cs="Arial"/>
        </w:rPr>
        <w:t>, firmas y calificaciones</w:t>
      </w:r>
      <w:r w:rsidRPr="00F018C0">
        <w:rPr>
          <w:rFonts w:ascii="Palatino Linotype" w:hAnsi="Palatino Linotype" w:cs="Arial"/>
        </w:rPr>
        <w:t>, entre otros datos.</w:t>
      </w:r>
    </w:p>
    <w:p w:rsidR="0091012B" w:rsidRPr="00F018C0" w:rsidRDefault="0091012B" w:rsidP="00122FD6">
      <w:pPr>
        <w:autoSpaceDE w:val="0"/>
        <w:autoSpaceDN w:val="0"/>
        <w:adjustRightInd w:val="0"/>
        <w:spacing w:line="360" w:lineRule="auto"/>
        <w:jc w:val="both"/>
        <w:rPr>
          <w:rFonts w:ascii="Palatino Linotype" w:hAnsi="Palatino Linotype" w:cs="Arial"/>
        </w:rPr>
      </w:pPr>
    </w:p>
    <w:p w:rsidR="0091012B" w:rsidRPr="00CA4569" w:rsidRDefault="0091012B" w:rsidP="00122FD6">
      <w:pPr>
        <w:autoSpaceDE w:val="0"/>
        <w:autoSpaceDN w:val="0"/>
        <w:adjustRightInd w:val="0"/>
        <w:spacing w:line="360" w:lineRule="auto"/>
        <w:ind w:right="-91"/>
        <w:jc w:val="both"/>
        <w:rPr>
          <w:rFonts w:ascii="Palatino Linotype" w:hAnsi="Palatino Linotype"/>
        </w:rPr>
      </w:pPr>
      <w:r w:rsidRPr="00CA4569">
        <w:rPr>
          <w:rFonts w:ascii="Palatino Linotype" w:hAnsi="Palatino Linotype" w:cs="Arial"/>
          <w:lang w:eastAsia="es-MX"/>
        </w:rPr>
        <w:t xml:space="preserve">Por cuanto hace al </w:t>
      </w:r>
      <w:r w:rsidRPr="00CA4569">
        <w:rPr>
          <w:rFonts w:ascii="Palatino Linotype" w:hAnsi="Palatino Linotype" w:cs="Arial"/>
          <w:b/>
          <w:lang w:eastAsia="es-MX"/>
        </w:rPr>
        <w:t>Registro Federal de Contribuyentes</w:t>
      </w:r>
      <w:r w:rsidRPr="00CA4569">
        <w:rPr>
          <w:rFonts w:ascii="Palatino Linotype" w:hAnsi="Palatino Linotype" w:cs="Arial"/>
          <w:lang w:eastAsia="es-MX"/>
        </w:rPr>
        <w:t xml:space="preserve"> </w:t>
      </w:r>
      <w:r w:rsidRPr="00CA4569">
        <w:rPr>
          <w:rFonts w:ascii="Palatino Linotype" w:hAnsi="Palatino Linotype" w:cs="Arial"/>
          <w:b/>
          <w:lang w:eastAsia="es-MX"/>
        </w:rPr>
        <w:t>de las personas físicas</w:t>
      </w:r>
      <w:r w:rsidRPr="00CA456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rPr>
        <w:t xml:space="preserve"> y finalmente la homoclave; la cual para su obtención es necesario acreditar personalidad, fecha de nacimiento entre otros con documentos oficiales.</w:t>
      </w:r>
    </w:p>
    <w:p w:rsidR="0091012B" w:rsidRPr="007B3942" w:rsidRDefault="0091012B" w:rsidP="00122FD6">
      <w:pPr>
        <w:pStyle w:val="Sinespaciado"/>
        <w:spacing w:line="360" w:lineRule="auto"/>
        <w:rPr>
          <w:rFonts w:ascii="Palatino Linotype" w:hAnsi="Palatino Linotype"/>
        </w:rPr>
      </w:pPr>
    </w:p>
    <w:p w:rsidR="0091012B" w:rsidRDefault="0091012B" w:rsidP="00122FD6">
      <w:pPr>
        <w:spacing w:line="360" w:lineRule="auto"/>
        <w:ind w:right="-91"/>
        <w:jc w:val="both"/>
        <w:rPr>
          <w:rFonts w:ascii="Palatino Linotype" w:hAnsi="Palatino Linotype" w:cs="Arial"/>
          <w:lang w:eastAsia="es-MX"/>
        </w:rPr>
      </w:pPr>
      <w:r w:rsidRPr="00CA4569">
        <w:rPr>
          <w:rFonts w:ascii="Palatino Linotype" w:hAnsi="Palatino Linotype" w:cs="Arial"/>
          <w:lang w:eastAsia="es-MX"/>
        </w:rPr>
        <w:lastRenderedPageBreak/>
        <w:t>Al respecto, el Instituto Nacional de Transparencia, Acceso a la Información y Protección de Datos Personales (INAI) a través del Criterio 19/17, señala literalmente lo siguiente:</w:t>
      </w:r>
    </w:p>
    <w:p w:rsidR="00122FD6" w:rsidRPr="00CA4569" w:rsidRDefault="00122FD6" w:rsidP="00122FD6">
      <w:pPr>
        <w:spacing w:line="360" w:lineRule="auto"/>
        <w:ind w:right="-91"/>
        <w:jc w:val="both"/>
        <w:rPr>
          <w:rFonts w:ascii="Palatino Linotype" w:hAnsi="Palatino Linotype" w:cs="Arial"/>
          <w:lang w:eastAsia="es-MX"/>
        </w:rPr>
      </w:pPr>
    </w:p>
    <w:p w:rsidR="0091012B" w:rsidRPr="00F730BD" w:rsidRDefault="0091012B" w:rsidP="00122FD6">
      <w:pPr>
        <w:ind w:left="567" w:right="616"/>
        <w:jc w:val="both"/>
        <w:rPr>
          <w:rFonts w:ascii="Palatino Linotype" w:hAnsi="Palatino Linotype" w:cs="Arial"/>
          <w:b/>
          <w:bCs/>
          <w:i/>
          <w:sz w:val="22"/>
        </w:rPr>
      </w:pPr>
      <w:r w:rsidRPr="00F730BD">
        <w:rPr>
          <w:rFonts w:ascii="Palatino Linotype" w:hAnsi="Palatino Linotype" w:cs="Arial"/>
          <w:b/>
          <w:bCs/>
          <w:i/>
          <w:sz w:val="22"/>
        </w:rPr>
        <w:t xml:space="preserve">“Registro Federal de Contribuyentes (RFC) de personas físicas. </w:t>
      </w:r>
      <w:r w:rsidRPr="00F730BD">
        <w:rPr>
          <w:rFonts w:ascii="Palatino Linotype" w:hAnsi="Palatino Linotype" w:cs="Arial"/>
          <w:bCs/>
          <w:i/>
          <w:sz w:val="22"/>
        </w:rPr>
        <w:t>El RFC es una clave de carácter fiscal, única e irrepetible, que permite identificar al titular, su edad y fecha de nacimiento, por lo que es un dato personal de carácter confidencial.</w:t>
      </w:r>
    </w:p>
    <w:p w:rsidR="0091012B" w:rsidRPr="00F730BD" w:rsidRDefault="0091012B" w:rsidP="00122FD6">
      <w:pPr>
        <w:pStyle w:val="Sinespaciado"/>
        <w:ind w:left="567" w:right="616"/>
        <w:rPr>
          <w:sz w:val="22"/>
        </w:rPr>
      </w:pPr>
    </w:p>
    <w:p w:rsidR="0091012B" w:rsidRPr="00F730BD" w:rsidRDefault="0091012B" w:rsidP="00122FD6">
      <w:pPr>
        <w:ind w:left="567" w:right="616"/>
        <w:jc w:val="both"/>
        <w:rPr>
          <w:rFonts w:ascii="Palatino Linotype" w:hAnsi="Palatino Linotype" w:cs="Arial"/>
          <w:b/>
          <w:bCs/>
          <w:i/>
          <w:sz w:val="20"/>
        </w:rPr>
      </w:pPr>
      <w:r w:rsidRPr="00F730BD">
        <w:rPr>
          <w:rFonts w:ascii="Palatino Linotype" w:hAnsi="Palatino Linotype" w:cs="Arial"/>
          <w:b/>
          <w:bCs/>
          <w:i/>
          <w:sz w:val="20"/>
        </w:rPr>
        <w:t>Resoluciones:</w:t>
      </w:r>
    </w:p>
    <w:p w:rsidR="0091012B" w:rsidRPr="00F730BD" w:rsidRDefault="0091012B" w:rsidP="00122FD6">
      <w:pPr>
        <w:ind w:left="567" w:right="616"/>
        <w:jc w:val="both"/>
        <w:rPr>
          <w:rFonts w:ascii="Palatino Linotype" w:hAnsi="Palatino Linotype" w:cs="Arial"/>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0189/17. </w:t>
      </w:r>
      <w:r w:rsidRPr="00F730BD">
        <w:rPr>
          <w:rFonts w:ascii="Palatino Linotype" w:hAnsi="Palatino Linotype" w:cs="Arial"/>
          <w:bCs/>
          <w:i/>
          <w:sz w:val="20"/>
        </w:rPr>
        <w:t>Morena. 08 de febrero de 2017. Por unanimidad. Comisionado Ponente Joel Salas Suárez.</w:t>
      </w:r>
    </w:p>
    <w:p w:rsidR="0091012B" w:rsidRPr="00F730BD" w:rsidRDefault="0091012B" w:rsidP="00122FD6">
      <w:pPr>
        <w:ind w:left="567" w:right="616"/>
        <w:jc w:val="both"/>
        <w:rPr>
          <w:rFonts w:ascii="Palatino Linotype" w:hAnsi="Palatino Linotype" w:cs="Arial"/>
          <w:b/>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0677/17. </w:t>
      </w:r>
      <w:r w:rsidRPr="00F730BD">
        <w:rPr>
          <w:rFonts w:ascii="Palatino Linotype" w:hAnsi="Palatino Linotype" w:cs="Arial"/>
          <w:bCs/>
          <w:i/>
          <w:sz w:val="20"/>
        </w:rPr>
        <w:t>Universidad Nacional Autónoma de México. 08 de marzo de 2017. Por unanimidad. Comisionado Ponente Rosendoevgueni Monterrey Chepov.</w:t>
      </w:r>
      <w:r w:rsidRPr="00F730BD">
        <w:rPr>
          <w:rFonts w:ascii="Palatino Linotype" w:hAnsi="Palatino Linotype" w:cs="Arial"/>
          <w:b/>
          <w:bCs/>
          <w:i/>
          <w:sz w:val="20"/>
        </w:rPr>
        <w:t xml:space="preserve"> </w:t>
      </w:r>
    </w:p>
    <w:p w:rsidR="0091012B" w:rsidRPr="00F730BD" w:rsidRDefault="0091012B" w:rsidP="00122FD6">
      <w:pPr>
        <w:ind w:left="567" w:right="616"/>
        <w:jc w:val="both"/>
        <w:rPr>
          <w:rFonts w:ascii="Palatino Linotype" w:hAnsi="Palatino Linotype" w:cs="Arial"/>
          <w:sz w:val="20"/>
          <w:szCs w:val="20"/>
          <w:lang w:eastAsia="es-MX"/>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1564/17. </w:t>
      </w:r>
      <w:r w:rsidRPr="00F730BD">
        <w:rPr>
          <w:rFonts w:ascii="Palatino Linotype" w:hAnsi="Palatino Linotype" w:cs="Arial"/>
          <w:bCs/>
          <w:i/>
          <w:sz w:val="20"/>
        </w:rPr>
        <w:t>Tribunal Electoral del Poder Judicial de la Federación. 26 de abril de 2017. Por unanimidad. Comisionado Ponente Oscar Mauricio Guerra Ford</w:t>
      </w:r>
      <w:r w:rsidRPr="00F730BD">
        <w:rPr>
          <w:rFonts w:ascii="Palatino Linotype" w:hAnsi="Palatino Linotype" w:cs="Arial"/>
          <w:i/>
          <w:sz w:val="20"/>
        </w:rPr>
        <w:t>.”</w:t>
      </w:r>
    </w:p>
    <w:p w:rsidR="0091012B" w:rsidRPr="00F730BD" w:rsidRDefault="0091012B" w:rsidP="00122FD6">
      <w:pPr>
        <w:spacing w:line="360" w:lineRule="auto"/>
        <w:jc w:val="both"/>
        <w:rPr>
          <w:rFonts w:ascii="Palatino Linotype" w:hAnsi="Palatino Linotype" w:cs="Arial"/>
          <w:szCs w:val="16"/>
          <w:lang w:eastAsia="es-MX"/>
        </w:rPr>
      </w:pPr>
    </w:p>
    <w:p w:rsidR="0091012B" w:rsidRPr="00063549" w:rsidRDefault="0091012B" w:rsidP="00122FD6">
      <w:pPr>
        <w:spacing w:line="360" w:lineRule="auto"/>
        <w:jc w:val="both"/>
        <w:rPr>
          <w:rFonts w:ascii="Palatino Linotype" w:hAnsi="Palatino Linotype" w:cs="Arial"/>
          <w:lang w:eastAsia="es-MX"/>
        </w:rPr>
      </w:pPr>
      <w:r w:rsidRPr="00063549">
        <w:rPr>
          <w:rFonts w:ascii="Palatino Linotype" w:hAnsi="Palatino Linotype" w:cs="Arial"/>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1012B" w:rsidRPr="005B1179" w:rsidRDefault="0091012B" w:rsidP="00122FD6">
      <w:pPr>
        <w:spacing w:line="360" w:lineRule="auto"/>
        <w:ind w:right="-93"/>
        <w:jc w:val="both"/>
        <w:rPr>
          <w:rFonts w:ascii="Palatino Linotype" w:hAnsi="Palatino Linotype" w:cs="Arial"/>
          <w:szCs w:val="16"/>
          <w:lang w:eastAsia="es-MX"/>
        </w:rPr>
      </w:pPr>
    </w:p>
    <w:p w:rsidR="0091012B" w:rsidRPr="00063549" w:rsidRDefault="0091012B" w:rsidP="00122FD6">
      <w:pPr>
        <w:spacing w:line="360" w:lineRule="auto"/>
        <w:ind w:right="-93"/>
        <w:jc w:val="both"/>
        <w:rPr>
          <w:rFonts w:ascii="Palatino Linotype" w:hAnsi="Palatino Linotype" w:cs="Arial"/>
          <w:lang w:eastAsia="es-MX"/>
        </w:rPr>
      </w:pPr>
      <w:r w:rsidRPr="00063549">
        <w:rPr>
          <w:rFonts w:ascii="Palatino Linotype" w:hAnsi="Palatino Linotype" w:cs="Arial"/>
          <w:lang w:eastAsia="es-MX"/>
        </w:rPr>
        <w:t xml:space="preserve">De igual manera la </w:t>
      </w:r>
      <w:r w:rsidRPr="00063549">
        <w:rPr>
          <w:rFonts w:ascii="Palatino Linotype" w:hAnsi="Palatino Linotype" w:cs="Arial"/>
          <w:b/>
        </w:rPr>
        <w:t xml:space="preserve">Clave Única de Registro de Población, </w:t>
      </w:r>
      <w:r w:rsidRPr="00063549">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1012B" w:rsidRPr="005B1179" w:rsidRDefault="0091012B" w:rsidP="00122FD6">
      <w:pPr>
        <w:spacing w:line="360" w:lineRule="auto"/>
        <w:ind w:right="-93"/>
        <w:jc w:val="both"/>
        <w:rPr>
          <w:rFonts w:ascii="Palatino Linotype" w:hAnsi="Palatino Linotype" w:cs="Arial"/>
          <w:szCs w:val="16"/>
          <w:lang w:eastAsia="es-MX"/>
        </w:rPr>
      </w:pPr>
    </w:p>
    <w:p w:rsidR="0091012B" w:rsidRDefault="0091012B" w:rsidP="00122FD6">
      <w:pPr>
        <w:spacing w:line="360" w:lineRule="auto"/>
        <w:ind w:right="-93"/>
        <w:jc w:val="both"/>
        <w:rPr>
          <w:rFonts w:ascii="Palatino Linotype" w:hAnsi="Palatino Linotype" w:cs="Arial"/>
          <w:lang w:eastAsia="es-MX"/>
        </w:rPr>
      </w:pPr>
      <w:r w:rsidRPr="00063549">
        <w:rPr>
          <w:rFonts w:ascii="Palatino Linotype" w:hAnsi="Palatino Linotype" w:cs="Arial"/>
          <w:lang w:eastAsia="es-MX"/>
        </w:rPr>
        <w:lastRenderedPageBreak/>
        <w:t>Lo anterior, tiene sustento en los artículos 86 y 91 de la Ley General de Población, la cual señala lo siguiente:</w:t>
      </w:r>
    </w:p>
    <w:p w:rsidR="00F730BD" w:rsidRPr="00063549" w:rsidRDefault="00F730BD" w:rsidP="00122FD6">
      <w:pPr>
        <w:spacing w:line="360" w:lineRule="auto"/>
        <w:ind w:right="-93"/>
        <w:jc w:val="both"/>
        <w:rPr>
          <w:rFonts w:ascii="Palatino Linotype" w:hAnsi="Palatino Linotype" w:cs="Arial"/>
          <w:lang w:eastAsia="es-MX"/>
        </w:rPr>
      </w:pPr>
    </w:p>
    <w:p w:rsidR="0091012B" w:rsidRPr="00F730BD" w:rsidRDefault="0091012B" w:rsidP="00122FD6">
      <w:pPr>
        <w:ind w:left="567" w:right="616"/>
        <w:jc w:val="both"/>
        <w:rPr>
          <w:rFonts w:ascii="Palatino Linotype" w:hAnsi="Palatino Linotype" w:cs="Arial"/>
          <w:i/>
          <w:sz w:val="22"/>
          <w:lang w:eastAsia="es-MX"/>
        </w:rPr>
      </w:pPr>
      <w:r w:rsidRPr="00F730BD">
        <w:rPr>
          <w:rFonts w:ascii="Palatino Linotype" w:hAnsi="Palatino Linotype" w:cs="Arial,Bold"/>
          <w:b/>
          <w:bCs/>
          <w:i/>
          <w:sz w:val="22"/>
          <w:lang w:eastAsia="es-MX"/>
        </w:rPr>
        <w:t xml:space="preserve">“Artículo 86. </w:t>
      </w:r>
      <w:r w:rsidRPr="00F730BD">
        <w:rPr>
          <w:rFonts w:ascii="Palatino Linotype" w:hAnsi="Palatino Linotype" w:cs="Arial"/>
          <w:i/>
          <w:sz w:val="22"/>
          <w:lang w:eastAsia="es-MX"/>
        </w:rPr>
        <w:t xml:space="preserve">El </w:t>
      </w:r>
      <w:r w:rsidRPr="00F730BD">
        <w:rPr>
          <w:rFonts w:ascii="Palatino Linotype" w:hAnsi="Palatino Linotype" w:cs="Arial"/>
          <w:i/>
          <w:color w:val="000000"/>
          <w:sz w:val="22"/>
        </w:rPr>
        <w:t>Registro</w:t>
      </w:r>
      <w:r w:rsidRPr="00F730BD">
        <w:rPr>
          <w:rFonts w:ascii="Palatino Linotype" w:hAnsi="Palatino Linotype" w:cs="Arial"/>
          <w:i/>
          <w:sz w:val="22"/>
          <w:lang w:eastAsia="es-MX"/>
        </w:rPr>
        <w:t xml:space="preserve"> Nacional </w:t>
      </w:r>
      <w:r w:rsidRPr="00F730BD">
        <w:rPr>
          <w:rFonts w:ascii="Palatino Linotype" w:hAnsi="Palatino Linotype" w:cs="Arial"/>
          <w:i/>
          <w:sz w:val="22"/>
        </w:rPr>
        <w:t>de</w:t>
      </w:r>
      <w:r w:rsidRPr="00F730BD">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91012B" w:rsidRPr="00F730BD" w:rsidRDefault="0091012B" w:rsidP="00122FD6">
      <w:pPr>
        <w:ind w:left="567" w:right="616"/>
        <w:jc w:val="both"/>
        <w:rPr>
          <w:rFonts w:ascii="Palatino Linotype" w:hAnsi="Palatino Linotype" w:cs="Arial"/>
          <w:i/>
          <w:sz w:val="22"/>
          <w:lang w:eastAsia="es-MX"/>
        </w:rPr>
      </w:pPr>
      <w:r w:rsidRPr="00F730BD">
        <w:rPr>
          <w:rFonts w:ascii="Palatino Linotype" w:hAnsi="Palatino Linotype" w:cs="Arial,Bold"/>
          <w:b/>
          <w:bCs/>
          <w:i/>
          <w:sz w:val="22"/>
          <w:lang w:eastAsia="es-MX"/>
        </w:rPr>
        <w:t xml:space="preserve">Artículo 91. </w:t>
      </w:r>
      <w:r w:rsidRPr="00F730BD">
        <w:rPr>
          <w:rFonts w:ascii="Palatino Linotype" w:hAnsi="Palatino Linotype" w:cs="Arial"/>
          <w:i/>
          <w:sz w:val="22"/>
          <w:lang w:eastAsia="es-MX"/>
        </w:rPr>
        <w:t xml:space="preserve">Al incorporar a una persona en el Registro Nacional de Población, se le asignará una clave que se denominará </w:t>
      </w:r>
      <w:r w:rsidRPr="00F730BD">
        <w:rPr>
          <w:rFonts w:ascii="Palatino Linotype" w:hAnsi="Palatino Linotype" w:cs="Arial"/>
          <w:i/>
          <w:color w:val="000000"/>
          <w:sz w:val="22"/>
        </w:rPr>
        <w:t>Clave</w:t>
      </w:r>
      <w:r w:rsidRPr="00F730BD">
        <w:rPr>
          <w:rFonts w:ascii="Palatino Linotype" w:hAnsi="Palatino Linotype" w:cs="Arial"/>
          <w:i/>
          <w:sz w:val="22"/>
          <w:lang w:eastAsia="es-MX"/>
        </w:rPr>
        <w:t xml:space="preserve"> Única de Registro de Población. Esta servirá para registrarla e identificarla en forma </w:t>
      </w:r>
      <w:r w:rsidRPr="00F730BD">
        <w:rPr>
          <w:rFonts w:ascii="Palatino Linotype" w:hAnsi="Palatino Linotype" w:cs="Arial"/>
          <w:i/>
          <w:sz w:val="22"/>
        </w:rPr>
        <w:t>individual</w:t>
      </w:r>
      <w:r w:rsidRPr="00F730BD">
        <w:rPr>
          <w:rFonts w:ascii="Palatino Linotype" w:hAnsi="Palatino Linotype" w:cs="Arial"/>
          <w:i/>
          <w:sz w:val="22"/>
          <w:lang w:eastAsia="es-MX"/>
        </w:rPr>
        <w:t>.”</w:t>
      </w:r>
    </w:p>
    <w:p w:rsidR="0091012B" w:rsidRPr="00F730BD" w:rsidRDefault="0091012B" w:rsidP="00122FD6">
      <w:pPr>
        <w:shd w:val="clear" w:color="auto" w:fill="FFFFFF"/>
        <w:spacing w:line="360" w:lineRule="auto"/>
        <w:jc w:val="both"/>
        <w:rPr>
          <w:rFonts w:ascii="Palatino Linotype" w:hAnsi="Palatino Linotype"/>
          <w:szCs w:val="16"/>
          <w:lang w:eastAsia="es-MX"/>
        </w:rPr>
      </w:pPr>
    </w:p>
    <w:p w:rsidR="0091012B" w:rsidRPr="00063549" w:rsidRDefault="0091012B" w:rsidP="00122FD6">
      <w:pPr>
        <w:shd w:val="clear" w:color="auto" w:fill="FFFFFF"/>
        <w:spacing w:line="360" w:lineRule="auto"/>
        <w:jc w:val="both"/>
        <w:rPr>
          <w:rFonts w:ascii="Palatino Linotype" w:hAnsi="Palatino Linotype"/>
          <w:lang w:eastAsia="es-MX"/>
        </w:rPr>
      </w:pPr>
      <w:r w:rsidRPr="00063549">
        <w:rPr>
          <w:rFonts w:ascii="Palatino Linotype" w:hAnsi="Palatino Linotype"/>
          <w:lang w:eastAsia="es-MX"/>
        </w:rPr>
        <w:t xml:space="preserve">Ahora bien, por cuanto a  la Clave Única de Registro de Población </w:t>
      </w:r>
      <w:r w:rsidRPr="00F730BD">
        <w:rPr>
          <w:rFonts w:ascii="Palatino Linotype" w:hAnsi="Palatino Linotype"/>
          <w:b/>
          <w:lang w:eastAsia="es-MX"/>
        </w:rPr>
        <w:t>CURP</w:t>
      </w:r>
      <w:r w:rsidRPr="00063549">
        <w:rPr>
          <w:rFonts w:ascii="Palatino Linotype" w:hAnsi="Palatino Linotype"/>
          <w:lang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91012B" w:rsidRPr="005B1179" w:rsidRDefault="0091012B" w:rsidP="00122FD6">
      <w:pPr>
        <w:pStyle w:val="Sinespaciado"/>
        <w:spacing w:line="360" w:lineRule="auto"/>
        <w:rPr>
          <w:rFonts w:ascii="Palatino Linotype" w:hAnsi="Palatino Linotype"/>
        </w:rPr>
      </w:pPr>
    </w:p>
    <w:p w:rsidR="0091012B" w:rsidRDefault="0091012B" w:rsidP="00122FD6">
      <w:pPr>
        <w:spacing w:line="360" w:lineRule="auto"/>
        <w:ind w:right="-91"/>
        <w:jc w:val="both"/>
        <w:rPr>
          <w:rFonts w:ascii="Palatino Linotype" w:hAnsi="Palatino Linotype" w:cs="Arial"/>
          <w:lang w:eastAsia="es-MX"/>
        </w:rPr>
      </w:pPr>
      <w:r w:rsidRPr="00063549">
        <w:rPr>
          <w:rFonts w:ascii="Palatino Linotype" w:hAnsi="Palatino Linotype" w:cs="Arial"/>
          <w:lang w:eastAsia="es-MX"/>
        </w:rPr>
        <w:t>Al respecto, el INAI a través del Criterio 18/17, señala literalmente lo siguiente:</w:t>
      </w:r>
    </w:p>
    <w:p w:rsidR="0091012B" w:rsidRPr="00063549" w:rsidRDefault="0091012B" w:rsidP="00122FD6">
      <w:pPr>
        <w:spacing w:line="360" w:lineRule="auto"/>
        <w:ind w:right="-91"/>
        <w:jc w:val="both"/>
        <w:rPr>
          <w:rFonts w:ascii="Palatino Linotype" w:hAnsi="Palatino Linotype" w:cs="Arial"/>
          <w:lang w:eastAsia="es-MX"/>
        </w:rPr>
      </w:pPr>
    </w:p>
    <w:p w:rsidR="0091012B" w:rsidRPr="0091012B" w:rsidRDefault="0091012B" w:rsidP="00122FD6">
      <w:pPr>
        <w:ind w:left="567" w:right="616"/>
        <w:jc w:val="both"/>
        <w:rPr>
          <w:rFonts w:ascii="Palatino Linotype" w:hAnsi="Palatino Linotype" w:cs="Arial"/>
          <w:i/>
          <w:sz w:val="22"/>
          <w:lang w:eastAsia="es-MX"/>
        </w:rPr>
      </w:pPr>
      <w:r w:rsidRPr="0091012B">
        <w:rPr>
          <w:rFonts w:ascii="Palatino Linotype" w:hAnsi="Palatino Linotype" w:cs="Arial"/>
          <w:b/>
          <w:bCs/>
          <w:i/>
          <w:sz w:val="22"/>
          <w:lang w:eastAsia="es-MX"/>
        </w:rPr>
        <w:t>“Clave Única de Registro de Población (CURP)</w:t>
      </w:r>
      <w:r w:rsidRPr="0091012B">
        <w:rPr>
          <w:rFonts w:ascii="Palatino Linotype" w:hAnsi="Palatino Linotype" w:cs="Arial"/>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1012B" w:rsidRPr="0091012B" w:rsidRDefault="0091012B" w:rsidP="00122FD6">
      <w:pPr>
        <w:ind w:left="567" w:right="616"/>
        <w:jc w:val="both"/>
        <w:rPr>
          <w:rFonts w:ascii="Palatino Linotype" w:hAnsi="Palatino Linotype" w:cs="Arial"/>
          <w:i/>
          <w:sz w:val="22"/>
          <w:lang w:eastAsia="es-MX"/>
        </w:rPr>
      </w:pPr>
    </w:p>
    <w:p w:rsidR="0091012B" w:rsidRPr="0091012B" w:rsidRDefault="0091012B" w:rsidP="00122FD6">
      <w:pPr>
        <w:ind w:left="567" w:right="616"/>
        <w:jc w:val="both"/>
        <w:rPr>
          <w:rFonts w:ascii="Palatino Linotype" w:hAnsi="Palatino Linotype" w:cs="Arial"/>
          <w:b/>
          <w:i/>
          <w:sz w:val="20"/>
          <w:lang w:eastAsia="es-MX"/>
        </w:rPr>
      </w:pPr>
      <w:r w:rsidRPr="0091012B">
        <w:rPr>
          <w:rFonts w:ascii="Palatino Linotype" w:hAnsi="Palatino Linotype" w:cs="Arial"/>
          <w:b/>
          <w:i/>
          <w:sz w:val="20"/>
          <w:lang w:eastAsia="es-MX"/>
        </w:rPr>
        <w:t>Resoluciones:</w:t>
      </w:r>
    </w:p>
    <w:p w:rsidR="0091012B" w:rsidRPr="0091012B" w:rsidRDefault="0091012B" w:rsidP="00122FD6">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lastRenderedPageBreak/>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3995/16</w:t>
      </w:r>
      <w:r w:rsidRPr="0091012B">
        <w:rPr>
          <w:rFonts w:ascii="Palatino Linotype" w:hAnsi="Palatino Linotype" w:cs="Arial"/>
          <w:i/>
          <w:sz w:val="20"/>
          <w:lang w:eastAsia="es-MX"/>
        </w:rPr>
        <w:t>. Secretaría de la Defensa Nacional. 1 de febrero de 2017. Por unanimidad. Comisionado Ponente Rosendoevgueni Monterrey Chepov.</w:t>
      </w:r>
    </w:p>
    <w:p w:rsidR="0091012B" w:rsidRPr="0091012B" w:rsidRDefault="0091012B" w:rsidP="00122FD6">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0937/17</w:t>
      </w:r>
      <w:r w:rsidRPr="0091012B">
        <w:rPr>
          <w:rFonts w:ascii="Palatino Linotype" w:hAnsi="Palatino Linotype" w:cs="Arial"/>
          <w:i/>
          <w:sz w:val="20"/>
          <w:lang w:eastAsia="es-MX"/>
        </w:rPr>
        <w:t xml:space="preserve">. Senado de la República. 15 de marzo de 2017. Por unanimidad. Comisionada Ponente Ximena Puente de la Mora. </w:t>
      </w:r>
    </w:p>
    <w:p w:rsidR="0091012B" w:rsidRPr="0091012B" w:rsidRDefault="0091012B" w:rsidP="00122FD6">
      <w:pPr>
        <w:ind w:left="567" w:right="616"/>
        <w:jc w:val="both"/>
        <w:rPr>
          <w:rFonts w:ascii="Palatino Linotype" w:hAnsi="Palatino Linotype" w:cs="Arial"/>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0478/17</w:t>
      </w:r>
      <w:r w:rsidRPr="0091012B">
        <w:rPr>
          <w:rFonts w:ascii="Palatino Linotype" w:hAnsi="Palatino Linotype" w:cs="Arial"/>
          <w:i/>
          <w:sz w:val="20"/>
          <w:lang w:eastAsia="es-MX"/>
        </w:rPr>
        <w:t>. Secretaría de Relaciones Exteriores. 26 de abril de 2017. Por unanimidad. Comisionada Ponente Areli Cano Guadiana.</w:t>
      </w:r>
      <w:r w:rsidRPr="0091012B">
        <w:rPr>
          <w:rFonts w:ascii="Palatino Linotype" w:hAnsi="Palatino Linotype" w:cs="Arial"/>
          <w:i/>
          <w:sz w:val="20"/>
        </w:rPr>
        <w:t>”</w:t>
      </w:r>
    </w:p>
    <w:p w:rsidR="0091012B" w:rsidRPr="0091012B" w:rsidRDefault="0091012B" w:rsidP="00122FD6">
      <w:pPr>
        <w:spacing w:line="360" w:lineRule="auto"/>
        <w:ind w:right="-93"/>
        <w:jc w:val="both"/>
        <w:rPr>
          <w:rFonts w:ascii="Palatino Linotype" w:hAnsi="Palatino Linotype" w:cs="Arial"/>
          <w:szCs w:val="16"/>
          <w:lang w:eastAsia="es-MX"/>
        </w:rPr>
      </w:pPr>
    </w:p>
    <w:p w:rsidR="0091012B" w:rsidRPr="00063549" w:rsidRDefault="0091012B" w:rsidP="00122FD6">
      <w:pPr>
        <w:spacing w:line="360" w:lineRule="auto"/>
        <w:ind w:right="-93"/>
        <w:jc w:val="both"/>
        <w:rPr>
          <w:rFonts w:ascii="Palatino Linotype" w:hAnsi="Palatino Linotype" w:cs="Arial"/>
          <w:lang w:eastAsia="es-MX"/>
        </w:rPr>
      </w:pPr>
      <w:r w:rsidRPr="00063549">
        <w:rPr>
          <w:rFonts w:ascii="Palatino Linotype" w:hAnsi="Palatino Linotype" w:cs="Arial"/>
          <w:lang w:eastAsia="es-MX"/>
        </w:rPr>
        <w:t xml:space="preserve">De lo anterior, se desprende que la </w:t>
      </w:r>
      <w:r w:rsidRPr="00063549">
        <w:rPr>
          <w:rFonts w:ascii="Palatino Linotype" w:hAnsi="Palatino Linotype"/>
          <w:lang w:eastAsia="es-MX"/>
        </w:rPr>
        <w:t xml:space="preserve">Clave Única de Registro de Población, </w:t>
      </w:r>
      <w:r w:rsidRPr="00063549">
        <w:rPr>
          <w:rFonts w:ascii="Palatino Linotype" w:hAnsi="Palatino Linotype" w:cs="Arial"/>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1012B" w:rsidRPr="007B3942" w:rsidRDefault="0091012B" w:rsidP="00122FD6">
      <w:pPr>
        <w:pStyle w:val="Sinespaciado"/>
        <w:spacing w:line="360" w:lineRule="auto"/>
        <w:rPr>
          <w:rFonts w:ascii="Palatino Linotype" w:hAnsi="Palatino Linotype"/>
        </w:rPr>
      </w:pPr>
    </w:p>
    <w:p w:rsidR="0091012B" w:rsidRPr="00063549" w:rsidRDefault="0091012B" w:rsidP="00122FD6">
      <w:pPr>
        <w:spacing w:line="360" w:lineRule="auto"/>
        <w:ind w:right="-93"/>
        <w:jc w:val="both"/>
        <w:rPr>
          <w:rFonts w:ascii="Palatino Linotype" w:hAnsi="Palatino Linotype" w:cs="Arial"/>
          <w:lang w:eastAsia="es-MX"/>
        </w:rPr>
      </w:pPr>
      <w:r w:rsidRPr="00063549">
        <w:rPr>
          <w:rFonts w:ascii="Palatino Linotype" w:hAnsi="Palatino Linotype" w:cs="Arial"/>
          <w:lang w:eastAsia="es-MX"/>
        </w:rPr>
        <w:t xml:space="preserve">Por cuanto hace a la </w:t>
      </w:r>
      <w:r w:rsidRPr="00063549">
        <w:rPr>
          <w:rFonts w:ascii="Palatino Linotype" w:hAnsi="Palatino Linotype" w:cs="Arial"/>
          <w:b/>
        </w:rPr>
        <w:t>Clave de cualquier tipo de seguridad social</w:t>
      </w:r>
      <w:r w:rsidRPr="00063549">
        <w:rPr>
          <w:rFonts w:ascii="Palatino Linotype" w:hAnsi="Palatino Linotype" w:cs="Arial"/>
        </w:rPr>
        <w:t xml:space="preserve"> (ISSEMYM, u otros), está integrada por una </w:t>
      </w:r>
      <w:r w:rsidRPr="00063549">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1012B" w:rsidRPr="007B3942" w:rsidRDefault="0091012B" w:rsidP="00122FD6">
      <w:pPr>
        <w:pStyle w:val="Sinespaciado"/>
        <w:spacing w:line="360" w:lineRule="auto"/>
        <w:rPr>
          <w:rFonts w:ascii="Palatino Linotype" w:hAnsi="Palatino Linotype"/>
        </w:rPr>
      </w:pPr>
    </w:p>
    <w:p w:rsidR="0091012B" w:rsidRPr="00063549" w:rsidRDefault="0091012B" w:rsidP="00122FD6">
      <w:pPr>
        <w:widowControl w:val="0"/>
        <w:autoSpaceDE w:val="0"/>
        <w:autoSpaceDN w:val="0"/>
        <w:adjustRightInd w:val="0"/>
        <w:spacing w:line="360" w:lineRule="auto"/>
        <w:jc w:val="both"/>
        <w:rPr>
          <w:rFonts w:ascii="Palatino Linotype" w:hAnsi="Palatino Linotype"/>
        </w:rPr>
      </w:pPr>
      <w:r w:rsidRPr="00063549">
        <w:rPr>
          <w:rFonts w:ascii="Palatino Linotype" w:hAnsi="Palatino Linotype" w:cs="Arial"/>
          <w:lang w:val="es-ES_tradnl"/>
        </w:rPr>
        <w:t>Por lo que hace a la</w:t>
      </w:r>
      <w:r w:rsidRPr="00063549">
        <w:rPr>
          <w:rFonts w:ascii="Palatino Linotype" w:hAnsi="Palatino Linotype" w:cs="Arial"/>
          <w:noProof/>
          <w:lang w:eastAsia="es-MX"/>
        </w:rPr>
        <w:t xml:space="preserve"> firma y calificaciones, para el caso de que  los documetos a expedir las  contenga, en atención a que constituyen datos personales que hacen identificable a </w:t>
      </w:r>
      <w:r w:rsidRPr="00063549">
        <w:rPr>
          <w:rFonts w:ascii="Palatino Linotype" w:hAnsi="Palatino Linotype" w:cs="Arial"/>
          <w:noProof/>
          <w:lang w:eastAsia="es-MX"/>
        </w:rPr>
        <w:lastRenderedPageBreak/>
        <w:t xml:space="preserve">la persona, estos son susceptibles de ser testados con el objeto de protegerlos en términos </w:t>
      </w:r>
      <w:r w:rsidRPr="00063549">
        <w:rPr>
          <w:rFonts w:ascii="Palatino Linotype" w:eastAsia="Calibri" w:hAnsi="Palatino Linotype" w:cs="Arial"/>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lang w:eastAsia="es-MX"/>
        </w:rPr>
        <w:t xml:space="preserve">así como en el artículo 4, fracciones XI y XII de </w:t>
      </w:r>
      <w:r w:rsidRPr="00063549">
        <w:rPr>
          <w:rFonts w:ascii="Palatino Linotype" w:hAnsi="Palatino Linotype"/>
        </w:rPr>
        <w:t>la Ley de Protección de Datos Personales en Posesión de Sujetos Obligados de</w:t>
      </w:r>
      <w:r>
        <w:rPr>
          <w:rFonts w:ascii="Palatino Linotype" w:hAnsi="Palatino Linotype"/>
        </w:rPr>
        <w:t xml:space="preserve">l Estado de México y Municipios, </w:t>
      </w:r>
      <w:r w:rsidRPr="008A5D92">
        <w:rPr>
          <w:rFonts w:ascii="Palatino Linotype" w:hAnsi="Palatino Linotype" w:cs="Arial"/>
        </w:rPr>
        <w:t>que establecen:</w:t>
      </w:r>
    </w:p>
    <w:p w:rsidR="0091012B" w:rsidRPr="007B3942" w:rsidRDefault="0091012B" w:rsidP="00122FD6">
      <w:pPr>
        <w:pStyle w:val="Sinespaciado"/>
        <w:spacing w:line="360" w:lineRule="auto"/>
        <w:rPr>
          <w:rFonts w:ascii="Palatino Linotype" w:hAnsi="Palatino Linotype"/>
        </w:rPr>
      </w:pP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Artículo 3.</w:t>
      </w:r>
      <w:r w:rsidRPr="0091012B">
        <w:rPr>
          <w:rFonts w:ascii="Palatino Linotype" w:hAnsi="Palatino Linotype" w:cs="Arial"/>
          <w:i/>
          <w:sz w:val="22"/>
        </w:rPr>
        <w:t xml:space="preserve"> Para los efectos de la presente Ley se entenderá por:</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i/>
          <w:sz w:val="22"/>
        </w:rPr>
        <w:t>[…]</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IX. Datos personales:</w:t>
      </w:r>
      <w:r w:rsidRPr="0091012B">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XX. Información clasificada:</w:t>
      </w:r>
      <w:r w:rsidRPr="0091012B">
        <w:rPr>
          <w:rFonts w:ascii="Palatino Linotype" w:hAnsi="Palatino Linotype" w:cs="Arial"/>
          <w:i/>
          <w:sz w:val="22"/>
        </w:rPr>
        <w:t xml:space="preserve"> Aquella considerada por la presente Ley como reservada o confidencial;</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XXI. Información confidencial:</w:t>
      </w:r>
      <w:r w:rsidRPr="0091012B">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XLV. Versión pública:</w:t>
      </w:r>
      <w:r w:rsidRPr="0091012B">
        <w:rPr>
          <w:rFonts w:ascii="Palatino Linotype" w:hAnsi="Palatino Linotype" w:cs="Arial"/>
          <w:i/>
          <w:sz w:val="22"/>
        </w:rPr>
        <w:t xml:space="preserve"> Documento en el que se elimine, suprime o borra la información clasificada como reservada o confidencial para permitir su acceso.</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i/>
          <w:sz w:val="22"/>
        </w:rPr>
        <w:t>[…]</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Artículo 91.</w:t>
      </w:r>
      <w:r w:rsidRPr="0091012B">
        <w:rPr>
          <w:rFonts w:ascii="Palatino Linotype" w:hAnsi="Palatino Linotype" w:cs="Arial"/>
          <w:i/>
          <w:sz w:val="22"/>
        </w:rPr>
        <w:t xml:space="preserve"> El acceso a la información pública será restringido excepcionalmente, cuando ésta sea clasificada como reservada o confidencial.</w:t>
      </w:r>
    </w:p>
    <w:p w:rsidR="0091012B" w:rsidRPr="0091012B" w:rsidRDefault="0091012B" w:rsidP="00122FD6">
      <w:pPr>
        <w:ind w:left="567" w:right="616"/>
        <w:jc w:val="both"/>
        <w:rPr>
          <w:rFonts w:ascii="Palatino Linotype" w:hAnsi="Palatino Linotype" w:cs="Arial"/>
          <w:i/>
          <w:sz w:val="22"/>
        </w:rPr>
      </w:pP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Artículo 132.</w:t>
      </w:r>
      <w:r w:rsidRPr="0091012B">
        <w:rPr>
          <w:rFonts w:ascii="Palatino Linotype" w:hAnsi="Palatino Linotype" w:cs="Arial"/>
          <w:i/>
          <w:sz w:val="22"/>
        </w:rPr>
        <w:t xml:space="preserve"> </w:t>
      </w:r>
      <w:r w:rsidRPr="0091012B">
        <w:rPr>
          <w:rFonts w:ascii="Palatino Linotype" w:hAnsi="Palatino Linotype" w:cs="Arial"/>
          <w:i/>
          <w:sz w:val="22"/>
          <w:u w:val="single"/>
        </w:rPr>
        <w:t>La clasificación de la información se llevará a cabo en el momento en que</w:t>
      </w:r>
      <w:r w:rsidRPr="0091012B">
        <w:rPr>
          <w:rFonts w:ascii="Palatino Linotype" w:hAnsi="Palatino Linotype" w:cs="Arial"/>
          <w:i/>
          <w:sz w:val="22"/>
        </w:rPr>
        <w:t>:</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I.</w:t>
      </w:r>
      <w:r w:rsidRPr="0091012B">
        <w:rPr>
          <w:rFonts w:ascii="Palatino Linotype" w:hAnsi="Palatino Linotype" w:cs="Arial"/>
          <w:i/>
          <w:sz w:val="22"/>
        </w:rPr>
        <w:t xml:space="preserve"> Se reciba una solicitud de acceso a la información;</w:t>
      </w:r>
    </w:p>
    <w:p w:rsidR="0091012B" w:rsidRPr="0091012B" w:rsidRDefault="0091012B" w:rsidP="00122FD6">
      <w:pPr>
        <w:ind w:left="567" w:right="616"/>
        <w:jc w:val="both"/>
        <w:rPr>
          <w:rFonts w:ascii="Palatino Linotype" w:hAnsi="Palatino Linotype" w:cs="Arial"/>
          <w:i/>
          <w:sz w:val="22"/>
          <w:u w:val="single"/>
        </w:rPr>
      </w:pPr>
      <w:r w:rsidRPr="0091012B">
        <w:rPr>
          <w:rFonts w:ascii="Palatino Linotype" w:hAnsi="Palatino Linotype" w:cs="Arial"/>
          <w:b/>
          <w:i/>
          <w:sz w:val="22"/>
        </w:rPr>
        <w:t>II.</w:t>
      </w:r>
      <w:r w:rsidRPr="0091012B">
        <w:rPr>
          <w:rFonts w:ascii="Palatino Linotype" w:hAnsi="Palatino Linotype" w:cs="Arial"/>
          <w:i/>
          <w:sz w:val="22"/>
        </w:rPr>
        <w:t xml:space="preserve"> </w:t>
      </w:r>
      <w:r w:rsidRPr="0091012B">
        <w:rPr>
          <w:rFonts w:ascii="Palatino Linotype" w:hAnsi="Palatino Linotype" w:cs="Arial"/>
          <w:i/>
          <w:sz w:val="22"/>
          <w:u w:val="single"/>
        </w:rPr>
        <w:t>Se determine mediante resolución de autoridad competente; o</w:t>
      </w:r>
    </w:p>
    <w:p w:rsidR="0091012B" w:rsidRPr="0091012B" w:rsidRDefault="0091012B" w:rsidP="00122FD6">
      <w:pPr>
        <w:ind w:left="567" w:right="616"/>
        <w:jc w:val="both"/>
        <w:rPr>
          <w:rFonts w:ascii="Palatino Linotype" w:hAnsi="Palatino Linotype" w:cs="Arial"/>
          <w:i/>
          <w:sz w:val="22"/>
          <w:u w:val="single"/>
        </w:rPr>
      </w:pPr>
      <w:r w:rsidRPr="0091012B">
        <w:rPr>
          <w:rFonts w:ascii="Palatino Linotype" w:hAnsi="Palatino Linotype" w:cs="Arial"/>
          <w:b/>
          <w:i/>
          <w:sz w:val="22"/>
        </w:rPr>
        <w:t>III.</w:t>
      </w:r>
      <w:r w:rsidRPr="0091012B">
        <w:rPr>
          <w:rFonts w:ascii="Palatino Linotype" w:hAnsi="Palatino Linotype" w:cs="Arial"/>
          <w:i/>
          <w:sz w:val="22"/>
        </w:rPr>
        <w:t xml:space="preserve"> </w:t>
      </w:r>
      <w:r w:rsidRPr="0091012B">
        <w:rPr>
          <w:rFonts w:ascii="Palatino Linotype" w:hAnsi="Palatino Linotype" w:cs="Arial"/>
          <w:i/>
          <w:sz w:val="22"/>
          <w:u w:val="single"/>
        </w:rPr>
        <w:t>Se generen versiones públicas para dar cumplimiento a las obligaciones de transparencia previstas en esta Ley.</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i/>
          <w:sz w:val="22"/>
        </w:rPr>
        <w:t>[…]</w:t>
      </w:r>
    </w:p>
    <w:p w:rsidR="0091012B" w:rsidRPr="0091012B" w:rsidRDefault="0091012B" w:rsidP="00122FD6">
      <w:pPr>
        <w:ind w:left="567" w:right="616"/>
        <w:jc w:val="both"/>
        <w:rPr>
          <w:rFonts w:ascii="Palatino Linotype" w:hAnsi="Palatino Linotype" w:cs="Arial"/>
          <w:i/>
          <w:sz w:val="22"/>
        </w:rPr>
      </w:pP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Artículo 143.</w:t>
      </w:r>
      <w:r w:rsidRPr="0091012B">
        <w:rPr>
          <w:rFonts w:ascii="Palatino Linotype" w:hAnsi="Palatino Linotype" w:cs="Arial"/>
          <w:i/>
          <w:sz w:val="22"/>
        </w:rPr>
        <w:t xml:space="preserve"> </w:t>
      </w:r>
      <w:r w:rsidRPr="0091012B">
        <w:rPr>
          <w:rFonts w:ascii="Palatino Linotype" w:hAnsi="Palatino Linotype" w:cs="Arial"/>
          <w:i/>
          <w:sz w:val="22"/>
          <w:u w:val="single"/>
        </w:rPr>
        <w:t>Para los efectos de esta Ley se considera información confidencial, la clasificada como tal, de manera permanente, por su naturaleza, cuando</w:t>
      </w:r>
      <w:r w:rsidRPr="0091012B">
        <w:rPr>
          <w:rFonts w:ascii="Palatino Linotype" w:hAnsi="Palatino Linotype" w:cs="Arial"/>
          <w:i/>
          <w:sz w:val="22"/>
        </w:rPr>
        <w:t>:</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t>I.</w:t>
      </w:r>
      <w:r w:rsidRPr="0091012B">
        <w:rPr>
          <w:rFonts w:ascii="Palatino Linotype" w:hAnsi="Palatino Linotype" w:cs="Arial"/>
          <w:i/>
          <w:sz w:val="22"/>
        </w:rPr>
        <w:t xml:space="preserve"> </w:t>
      </w:r>
      <w:r w:rsidRPr="0091012B">
        <w:rPr>
          <w:rFonts w:ascii="Palatino Linotype" w:hAnsi="Palatino Linotype" w:cs="Arial"/>
          <w:i/>
          <w:sz w:val="22"/>
          <w:u w:val="single"/>
        </w:rPr>
        <w:t>Se refiera a la información privada y los datos personales concernientes a una persona física o jurídico colectiva identificada o identificable</w:t>
      </w:r>
      <w:r w:rsidRPr="0091012B">
        <w:rPr>
          <w:rFonts w:ascii="Palatino Linotype" w:hAnsi="Palatino Linotype" w:cs="Arial"/>
          <w:i/>
          <w:sz w:val="22"/>
        </w:rPr>
        <w:t>;</w:t>
      </w:r>
    </w:p>
    <w:p w:rsidR="0091012B" w:rsidRPr="0091012B" w:rsidRDefault="0091012B" w:rsidP="00122FD6">
      <w:pPr>
        <w:ind w:left="567" w:right="616"/>
        <w:jc w:val="both"/>
        <w:rPr>
          <w:rFonts w:ascii="Palatino Linotype" w:hAnsi="Palatino Linotype" w:cs="Arial"/>
          <w:i/>
          <w:sz w:val="22"/>
          <w:u w:val="single"/>
        </w:rPr>
      </w:pPr>
      <w:r w:rsidRPr="0091012B">
        <w:rPr>
          <w:rFonts w:ascii="Palatino Linotype" w:hAnsi="Palatino Linotype" w:cs="Arial"/>
          <w:b/>
          <w:i/>
          <w:sz w:val="22"/>
        </w:rPr>
        <w:t>II.</w:t>
      </w:r>
      <w:r w:rsidRPr="0091012B">
        <w:rPr>
          <w:rFonts w:ascii="Palatino Linotype" w:hAnsi="Palatino Linotype" w:cs="Arial"/>
          <w:i/>
          <w:sz w:val="22"/>
        </w:rPr>
        <w:t xml:space="preserve"> </w:t>
      </w:r>
      <w:r w:rsidRPr="0091012B">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b/>
          <w:i/>
          <w:sz w:val="22"/>
        </w:rPr>
        <w:lastRenderedPageBreak/>
        <w:t>III.</w:t>
      </w:r>
      <w:r w:rsidRPr="0091012B">
        <w:rPr>
          <w:rFonts w:ascii="Palatino Linotype" w:hAnsi="Palatino Linotype" w:cs="Arial"/>
          <w:i/>
          <w:sz w:val="22"/>
        </w:rPr>
        <w:t xml:space="preserve"> La que presenten los particulares a los sujetos obligados, de conformidad con lo dispuesto por las leyes o los tratados internacionales.</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91012B" w:rsidRPr="0091012B" w:rsidRDefault="0091012B" w:rsidP="00122FD6">
      <w:pPr>
        <w:ind w:left="567" w:right="616"/>
        <w:jc w:val="both"/>
        <w:rPr>
          <w:rFonts w:ascii="Palatino Linotype" w:hAnsi="Palatino Linotype" w:cs="Arial"/>
          <w:i/>
          <w:sz w:val="22"/>
        </w:rPr>
      </w:pPr>
      <w:r w:rsidRPr="0091012B">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91012B" w:rsidRPr="007B3942" w:rsidRDefault="0091012B" w:rsidP="00122FD6">
      <w:pPr>
        <w:spacing w:line="360" w:lineRule="auto"/>
        <w:ind w:left="851" w:right="851"/>
        <w:jc w:val="both"/>
        <w:rPr>
          <w:rFonts w:ascii="Palatino Linotype" w:hAnsi="Palatino Linotype" w:cs="Arial"/>
        </w:rPr>
      </w:pPr>
    </w:p>
    <w:p w:rsidR="0091012B" w:rsidRPr="008A5D92" w:rsidRDefault="0091012B" w:rsidP="00122FD6">
      <w:pPr>
        <w:spacing w:line="360" w:lineRule="auto"/>
        <w:jc w:val="both"/>
        <w:rPr>
          <w:rFonts w:ascii="Palatino Linotype" w:hAnsi="Palatino Linotype"/>
        </w:rPr>
      </w:pPr>
      <w:r w:rsidRPr="008A5D92">
        <w:rPr>
          <w:rFonts w:ascii="Palatino Linotype" w:hAnsi="Palatino Linotype"/>
        </w:rPr>
        <w:t xml:space="preserve">Igualmente, los </w:t>
      </w:r>
      <w:r w:rsidRPr="008A5D92">
        <w:rPr>
          <w:rFonts w:ascii="Palatino Linotype" w:hAnsi="Palatino Linotype"/>
          <w:i/>
        </w:rPr>
        <w:t>Lineamientos Generales en Materia de Clasificación y Desclasificación de la Información, así como para la elaboración de Versiones Públicas</w:t>
      </w:r>
      <w:r w:rsidRPr="008A5D92">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1012B" w:rsidRPr="008A5D92" w:rsidRDefault="0091012B" w:rsidP="00122FD6">
      <w:pPr>
        <w:spacing w:line="360" w:lineRule="auto"/>
        <w:ind w:left="851" w:right="851"/>
        <w:jc w:val="both"/>
        <w:rPr>
          <w:rFonts w:ascii="Palatino Linotype" w:hAnsi="Palatino Linotype"/>
        </w:rPr>
      </w:pPr>
    </w:p>
    <w:p w:rsidR="0091012B" w:rsidRPr="008A5D92" w:rsidRDefault="0091012B" w:rsidP="00122FD6">
      <w:pPr>
        <w:spacing w:line="360" w:lineRule="auto"/>
        <w:jc w:val="both"/>
        <w:rPr>
          <w:rFonts w:ascii="Palatino Linotype" w:hAnsi="Palatino Linotype" w:cs="Arial"/>
          <w:lang w:eastAsia="es-CO"/>
        </w:rPr>
      </w:pPr>
      <w:r w:rsidRPr="008A5D92">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91012B" w:rsidRDefault="0091012B" w:rsidP="00122FD6">
      <w:pPr>
        <w:spacing w:line="360" w:lineRule="auto"/>
        <w:jc w:val="both"/>
        <w:rPr>
          <w:rFonts w:ascii="Palatino Linotype" w:hAnsi="Palatino Linotype" w:cs="Arial"/>
          <w:lang w:eastAsia="es-MX"/>
        </w:rPr>
      </w:pPr>
    </w:p>
    <w:p w:rsidR="009802CC" w:rsidRPr="009802CC" w:rsidRDefault="009802CC" w:rsidP="00122FD6">
      <w:pPr>
        <w:numPr>
          <w:ilvl w:val="0"/>
          <w:numId w:val="9"/>
        </w:numPr>
        <w:tabs>
          <w:tab w:val="left" w:pos="709"/>
        </w:tabs>
        <w:spacing w:line="360" w:lineRule="auto"/>
        <w:jc w:val="both"/>
        <w:rPr>
          <w:rFonts w:ascii="Palatino Linotype" w:hAnsi="Palatino Linotype"/>
          <w:i/>
        </w:rPr>
      </w:pPr>
      <w:r w:rsidRPr="009802CC">
        <w:rPr>
          <w:rFonts w:ascii="Palatino Linotype" w:hAnsi="Palatino Linotype"/>
          <w:b/>
          <w:i/>
          <w:sz w:val="28"/>
        </w:rPr>
        <w:lastRenderedPageBreak/>
        <w:t>Vista al Órgano de Control Interno</w:t>
      </w:r>
    </w:p>
    <w:p w:rsidR="009802CC" w:rsidRPr="009802CC" w:rsidRDefault="009802CC" w:rsidP="00122FD6">
      <w:pPr>
        <w:tabs>
          <w:tab w:val="left" w:pos="709"/>
        </w:tabs>
        <w:spacing w:line="360" w:lineRule="auto"/>
        <w:jc w:val="both"/>
        <w:rPr>
          <w:rFonts w:ascii="Palatino Linotype" w:eastAsiaTheme="minorHAnsi" w:hAnsi="Palatino Linotype" w:cstheme="minorBidi"/>
          <w:lang w:val="es-MX" w:eastAsia="en-US"/>
        </w:rPr>
      </w:pPr>
    </w:p>
    <w:p w:rsidR="009802CC" w:rsidRPr="009802CC" w:rsidRDefault="009802CC" w:rsidP="00122FD6">
      <w:pPr>
        <w:tabs>
          <w:tab w:val="left" w:pos="709"/>
        </w:tabs>
        <w:spacing w:line="360" w:lineRule="auto"/>
        <w:jc w:val="both"/>
        <w:rPr>
          <w:rFonts w:ascii="Palatino Linotype" w:eastAsiaTheme="minorHAnsi" w:hAnsi="Palatino Linotype" w:cstheme="minorBidi"/>
          <w:lang w:val="es-MX" w:eastAsia="en-US"/>
        </w:rPr>
      </w:pPr>
      <w:r w:rsidRPr="009802CC">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802CC">
        <w:rPr>
          <w:rFonts w:ascii="Palatino Linotype" w:eastAsiaTheme="minorHAnsi" w:hAnsi="Palatino Linotype" w:cstheme="minorBidi"/>
          <w:b/>
          <w:lang w:val="es-MX" w:eastAsia="en-US"/>
        </w:rPr>
        <w:t>sujeto obligado</w:t>
      </w:r>
      <w:r w:rsidRPr="009802CC">
        <w:rPr>
          <w:rFonts w:ascii="Palatino Linotype" w:eastAsiaTheme="minorHAnsi" w:hAnsi="Palatino Linotype" w:cstheme="minorBidi"/>
          <w:lang w:val="es-MX" w:eastAsia="en-US"/>
        </w:rPr>
        <w:t>.</w:t>
      </w:r>
    </w:p>
    <w:p w:rsidR="009802CC" w:rsidRPr="009802CC" w:rsidRDefault="009802CC" w:rsidP="00122FD6">
      <w:pPr>
        <w:tabs>
          <w:tab w:val="left" w:pos="709"/>
        </w:tabs>
        <w:spacing w:line="360" w:lineRule="auto"/>
        <w:jc w:val="both"/>
        <w:rPr>
          <w:rFonts w:ascii="Palatino Linotype" w:eastAsiaTheme="minorHAnsi" w:hAnsi="Palatino Linotype" w:cstheme="minorBidi"/>
          <w:lang w:val="es-MX" w:eastAsia="en-US"/>
        </w:rPr>
      </w:pPr>
    </w:p>
    <w:p w:rsidR="009802CC" w:rsidRPr="009802CC" w:rsidRDefault="009802CC" w:rsidP="00122FD6">
      <w:pPr>
        <w:tabs>
          <w:tab w:val="left" w:pos="709"/>
        </w:tabs>
        <w:spacing w:line="360" w:lineRule="auto"/>
        <w:jc w:val="both"/>
        <w:rPr>
          <w:rFonts w:ascii="Palatino Linotype" w:eastAsiaTheme="minorHAnsi" w:hAnsi="Palatino Linotype" w:cstheme="minorBidi"/>
          <w:lang w:val="es-MX" w:eastAsia="en-US"/>
        </w:rPr>
      </w:pPr>
      <w:r w:rsidRPr="009802CC">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9802CC" w:rsidRPr="009802CC" w:rsidRDefault="009802CC" w:rsidP="00122FD6">
      <w:pPr>
        <w:tabs>
          <w:tab w:val="left" w:pos="709"/>
        </w:tabs>
        <w:spacing w:line="360" w:lineRule="auto"/>
        <w:jc w:val="both"/>
        <w:rPr>
          <w:rFonts w:ascii="Palatino Linotype" w:eastAsiaTheme="minorHAnsi" w:hAnsi="Palatino Linotype" w:cstheme="minorBidi"/>
          <w:lang w:val="es-MX" w:eastAsia="en-US"/>
        </w:rPr>
      </w:pP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i/>
          <w:sz w:val="22"/>
          <w:lang w:val="es-MX" w:eastAsia="en-US"/>
        </w:rPr>
        <w:t>“</w:t>
      </w:r>
      <w:r w:rsidRPr="009802CC">
        <w:rPr>
          <w:rFonts w:ascii="Palatino Linotype" w:eastAsiaTheme="minorHAnsi" w:hAnsi="Palatino Linotype" w:cstheme="minorBidi"/>
          <w:b/>
          <w:i/>
          <w:sz w:val="22"/>
          <w:lang w:val="es-MX" w:eastAsia="en-US"/>
        </w:rPr>
        <w:t>Artículo 36</w:t>
      </w:r>
      <w:r w:rsidRPr="009802CC">
        <w:rPr>
          <w:rFonts w:ascii="Palatino Linotype" w:eastAsiaTheme="minorHAnsi" w:hAnsi="Palatino Linotype" w:cstheme="minorBidi"/>
          <w:i/>
          <w:sz w:val="22"/>
          <w:lang w:val="es-MX" w:eastAsia="en-US"/>
        </w:rPr>
        <w:t>. El Instituto tendrá, en el ámbito de su competencia, las siguientes atribuciones:</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i/>
          <w:sz w:val="22"/>
          <w:lang w:val="es-MX" w:eastAsia="en-US"/>
        </w:rPr>
        <w:t>…</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b/>
          <w:i/>
          <w:sz w:val="22"/>
          <w:lang w:val="es-MX" w:eastAsia="en-US"/>
        </w:rPr>
        <w:t>X</w:t>
      </w:r>
      <w:r w:rsidRPr="009802CC">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i/>
          <w:sz w:val="22"/>
          <w:lang w:val="es-MX" w:eastAsia="en-US"/>
        </w:rPr>
        <w:t>…”</w:t>
      </w:r>
    </w:p>
    <w:p w:rsidR="009802CC" w:rsidRPr="009802CC" w:rsidRDefault="009802CC" w:rsidP="00122FD6">
      <w:pPr>
        <w:tabs>
          <w:tab w:val="left" w:pos="709"/>
        </w:tabs>
        <w:spacing w:line="360" w:lineRule="auto"/>
        <w:jc w:val="both"/>
        <w:rPr>
          <w:rFonts w:ascii="Palatino Linotype" w:eastAsiaTheme="minorHAnsi" w:hAnsi="Palatino Linotype" w:cstheme="minorBidi"/>
          <w:lang w:val="es-MX" w:eastAsia="en-US"/>
        </w:rPr>
      </w:pPr>
    </w:p>
    <w:p w:rsidR="009802CC" w:rsidRPr="009802CC" w:rsidRDefault="009802CC" w:rsidP="00122FD6">
      <w:pPr>
        <w:tabs>
          <w:tab w:val="left" w:pos="709"/>
        </w:tabs>
        <w:spacing w:line="360" w:lineRule="auto"/>
        <w:jc w:val="both"/>
        <w:rPr>
          <w:rFonts w:ascii="Palatino Linotype" w:eastAsiaTheme="minorHAnsi" w:hAnsi="Palatino Linotype" w:cstheme="minorBidi"/>
          <w:lang w:val="es-MX" w:eastAsia="en-US"/>
        </w:rPr>
      </w:pPr>
      <w:r w:rsidRPr="009802CC">
        <w:rPr>
          <w:rFonts w:ascii="Palatino Linotype" w:eastAsiaTheme="minorHAnsi" w:hAnsi="Palatino Linotype" w:cstheme="minorBidi"/>
          <w:lang w:val="es-MX" w:eastAsia="en-US"/>
        </w:rPr>
        <w:t xml:space="preserve">Asimismo, este Pleno hará del conocimiento del órgano de control de este Instituto de las infracciones en que el </w:t>
      </w:r>
      <w:r w:rsidRPr="009802CC">
        <w:rPr>
          <w:rFonts w:ascii="Palatino Linotype" w:eastAsiaTheme="minorHAnsi" w:hAnsi="Palatino Linotype" w:cstheme="minorBidi"/>
          <w:b/>
          <w:lang w:val="es-MX" w:eastAsia="en-US"/>
        </w:rPr>
        <w:t>sujeto obligado</w:t>
      </w:r>
      <w:r w:rsidRPr="009802CC">
        <w:rPr>
          <w:rFonts w:ascii="Palatino Linotype" w:eastAsiaTheme="minorHAnsi" w:hAnsi="Palatino Linotype" w:cstheme="minorBidi"/>
          <w:lang w:val="es-MX" w:eastAsia="en-US"/>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9802CC" w:rsidRPr="009802CC" w:rsidRDefault="009802CC" w:rsidP="00122FD6">
      <w:pPr>
        <w:tabs>
          <w:tab w:val="left" w:pos="709"/>
        </w:tabs>
        <w:spacing w:line="360" w:lineRule="auto"/>
        <w:jc w:val="both"/>
        <w:rPr>
          <w:rFonts w:ascii="Palatino Linotype" w:eastAsiaTheme="minorHAnsi" w:hAnsi="Palatino Linotype" w:cstheme="minorBidi"/>
          <w:lang w:val="es-MX" w:eastAsia="en-US"/>
        </w:rPr>
      </w:pP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i/>
          <w:sz w:val="22"/>
          <w:lang w:val="es-MX" w:eastAsia="en-US"/>
        </w:rPr>
        <w:lastRenderedPageBreak/>
        <w:t>“</w:t>
      </w:r>
      <w:r w:rsidRPr="009802CC">
        <w:rPr>
          <w:rFonts w:ascii="Palatino Linotype" w:eastAsiaTheme="minorHAnsi" w:hAnsi="Palatino Linotype" w:cstheme="minorBidi"/>
          <w:b/>
          <w:i/>
          <w:sz w:val="22"/>
          <w:lang w:val="es-MX" w:eastAsia="en-US"/>
        </w:rPr>
        <w:t>Artículo 190</w:t>
      </w:r>
      <w:r w:rsidRPr="009802CC">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b/>
          <w:i/>
          <w:sz w:val="22"/>
          <w:lang w:val="es-MX" w:eastAsia="en-US"/>
        </w:rPr>
        <w:t>Artículo 222</w:t>
      </w:r>
      <w:r w:rsidRPr="009802CC">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i/>
          <w:sz w:val="22"/>
          <w:lang w:val="es-MX" w:eastAsia="en-US"/>
        </w:rPr>
        <w:t>…</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i/>
          <w:sz w:val="22"/>
          <w:lang w:val="es-MX" w:eastAsia="en-US"/>
        </w:rPr>
        <w:t>…</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r w:rsidRPr="009802CC">
        <w:rPr>
          <w:rFonts w:ascii="Palatino Linotype" w:eastAsiaTheme="minorHAnsi" w:hAnsi="Palatino Linotype" w:cstheme="minorBidi"/>
          <w:b/>
          <w:i/>
          <w:sz w:val="22"/>
          <w:lang w:val="es-MX" w:eastAsia="en-US"/>
        </w:rPr>
        <w:t>Artículo 223</w:t>
      </w:r>
      <w:r w:rsidRPr="009802CC">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802CC" w:rsidRPr="009802CC" w:rsidRDefault="009802CC" w:rsidP="00122FD6">
      <w:pPr>
        <w:tabs>
          <w:tab w:val="left" w:pos="709"/>
        </w:tabs>
        <w:ind w:left="567" w:right="567"/>
        <w:jc w:val="both"/>
        <w:rPr>
          <w:rFonts w:ascii="Palatino Linotype" w:eastAsiaTheme="minorHAnsi" w:hAnsi="Palatino Linotype" w:cstheme="minorBidi"/>
          <w:i/>
          <w:sz w:val="22"/>
          <w:lang w:val="es-MX" w:eastAsia="en-US"/>
        </w:rPr>
      </w:pPr>
    </w:p>
    <w:p w:rsidR="009802CC" w:rsidRPr="009802CC" w:rsidRDefault="009802CC" w:rsidP="00122FD6">
      <w:pPr>
        <w:tabs>
          <w:tab w:val="left" w:pos="709"/>
        </w:tabs>
        <w:ind w:left="567" w:right="567"/>
        <w:jc w:val="right"/>
        <w:rPr>
          <w:rFonts w:ascii="Palatino Linotype" w:eastAsiaTheme="minorHAnsi" w:hAnsi="Palatino Linotype" w:cstheme="minorBidi"/>
          <w:sz w:val="22"/>
          <w:lang w:val="es-MX" w:eastAsia="en-US"/>
        </w:rPr>
      </w:pPr>
      <w:r w:rsidRPr="009802CC">
        <w:rPr>
          <w:rFonts w:ascii="Palatino Linotype" w:eastAsiaTheme="minorHAnsi" w:hAnsi="Palatino Linotype" w:cstheme="minorBidi"/>
          <w:sz w:val="22"/>
          <w:lang w:val="es-MX" w:eastAsia="en-US"/>
        </w:rPr>
        <w:t>(Énfasis añadido)</w:t>
      </w:r>
    </w:p>
    <w:p w:rsidR="0091012B" w:rsidRPr="008A5D92" w:rsidRDefault="0091012B" w:rsidP="00122FD6">
      <w:pPr>
        <w:spacing w:line="360" w:lineRule="auto"/>
        <w:jc w:val="both"/>
        <w:rPr>
          <w:rFonts w:ascii="Palatino Linotype" w:hAnsi="Palatino Linotype"/>
        </w:rPr>
      </w:pPr>
      <w:r w:rsidRPr="008A5D92">
        <w:rPr>
          <w:rFonts w:ascii="Palatino Linotype" w:hAnsi="Palatino Linotype" w:cs="Arial"/>
          <w:lang w:eastAsia="es-MX"/>
        </w:rPr>
        <w:t>Final</w:t>
      </w:r>
      <w:r w:rsidRPr="008A5D92">
        <w:rPr>
          <w:rFonts w:ascii="Palatino Linotype" w:hAnsi="Palatino Linotype"/>
        </w:rPr>
        <w:t xml:space="preserve">mente y en mérito de lo expuesto en líneas anteriores, resultan fundados los motivos de inconformidad vertidos por </w:t>
      </w:r>
      <w:r w:rsidR="00336274">
        <w:rPr>
          <w:rFonts w:ascii="Palatino Linotype" w:hAnsi="Palatino Linotype"/>
          <w:b/>
        </w:rPr>
        <w:t>el</w:t>
      </w:r>
      <w:r w:rsidR="00336274" w:rsidRPr="008A5D92">
        <w:rPr>
          <w:rFonts w:ascii="Palatino Linotype" w:hAnsi="Palatino Linotype"/>
          <w:b/>
        </w:rPr>
        <w:t xml:space="preserve"> recurrente</w:t>
      </w:r>
      <w:r w:rsidRPr="008A5D92">
        <w:rPr>
          <w:rFonts w:ascii="Palatino Linotype" w:hAnsi="Palatino Linotype"/>
        </w:rPr>
        <w:t xml:space="preserve">, por ello con fundamento en la </w:t>
      </w:r>
      <w:r w:rsidR="00336274">
        <w:rPr>
          <w:rFonts w:ascii="Palatino Linotype" w:hAnsi="Palatino Linotype"/>
          <w:i/>
        </w:rPr>
        <w:t>segunda</w:t>
      </w:r>
      <w:r w:rsidRPr="008A5D92">
        <w:rPr>
          <w:rFonts w:ascii="Palatino Linotype" w:hAnsi="Palatino Linotype"/>
          <w:i/>
        </w:rPr>
        <w:t xml:space="preserve"> hipótesis</w:t>
      </w:r>
      <w:r w:rsidRPr="008A5D92">
        <w:rPr>
          <w:rFonts w:ascii="Palatino Linotype" w:hAnsi="Palatino Linotype"/>
        </w:rPr>
        <w:t xml:space="preserve"> del artículo 186, fracción III, de la Ley de Transparencia y Acceso a la Información Pública del Estado de México y Municipios, se </w:t>
      </w:r>
      <w:r w:rsidR="00336274">
        <w:rPr>
          <w:rFonts w:ascii="Palatino Linotype" w:hAnsi="Palatino Linotype"/>
          <w:b/>
        </w:rPr>
        <w:t>MODIFICA</w:t>
      </w:r>
      <w:r w:rsidRPr="008A5D92">
        <w:rPr>
          <w:rFonts w:ascii="Palatino Linotype" w:hAnsi="Palatino Linotype"/>
          <w:b/>
        </w:rPr>
        <w:t xml:space="preserve"> </w:t>
      </w:r>
      <w:r w:rsidRPr="008A5D92">
        <w:rPr>
          <w:rFonts w:ascii="Palatino Linotype" w:hAnsi="Palatino Linotype"/>
        </w:rPr>
        <w:t xml:space="preserve">la respuesta a la solicitud de información </w:t>
      </w:r>
      <w:r w:rsidR="00336274" w:rsidRPr="00336274">
        <w:rPr>
          <w:rFonts w:ascii="Palatino Linotype" w:hAnsi="Palatino Linotype" w:cs="Arial"/>
          <w:b/>
        </w:rPr>
        <w:t>00074/CHALCO/IP/2019</w:t>
      </w:r>
      <w:r w:rsidRPr="008A5D92">
        <w:rPr>
          <w:rFonts w:ascii="Palatino Linotype" w:hAnsi="Palatino Linotype" w:cs="Arial"/>
        </w:rPr>
        <w:t xml:space="preserve">, </w:t>
      </w:r>
      <w:r w:rsidRPr="008A5D92">
        <w:rPr>
          <w:rFonts w:ascii="Palatino Linotype" w:hAnsi="Palatino Linotype"/>
        </w:rPr>
        <w:t>que ha sido materia del presente fallo.</w:t>
      </w:r>
    </w:p>
    <w:p w:rsidR="0091012B" w:rsidRDefault="0091012B" w:rsidP="00122FD6">
      <w:pPr>
        <w:spacing w:line="360" w:lineRule="auto"/>
        <w:jc w:val="both"/>
        <w:rPr>
          <w:rFonts w:ascii="Palatino Linotype" w:hAnsi="Palatino Linotype" w:cs="Arial"/>
          <w:color w:val="000000" w:themeColor="text1"/>
        </w:rPr>
      </w:pPr>
    </w:p>
    <w:p w:rsidR="00CA27A3" w:rsidRPr="00CA27A3" w:rsidRDefault="00CA27A3" w:rsidP="00122FD6">
      <w:pPr>
        <w:spacing w:line="360" w:lineRule="auto"/>
        <w:jc w:val="center"/>
        <w:rPr>
          <w:rFonts w:ascii="Palatino Linotype" w:hAnsi="Palatino Linotype" w:cs="Arial"/>
          <w:b/>
          <w:color w:val="000000" w:themeColor="text1"/>
          <w:sz w:val="28"/>
        </w:rPr>
      </w:pPr>
      <w:r w:rsidRPr="00CA27A3">
        <w:rPr>
          <w:rFonts w:ascii="Palatino Linotype" w:hAnsi="Palatino Linotype" w:cs="Arial"/>
          <w:b/>
          <w:color w:val="000000" w:themeColor="text1"/>
          <w:sz w:val="28"/>
        </w:rPr>
        <w:t>S</w:t>
      </w:r>
      <w:r>
        <w:rPr>
          <w:rFonts w:ascii="Palatino Linotype" w:hAnsi="Palatino Linotype" w:cs="Arial"/>
          <w:b/>
          <w:color w:val="000000" w:themeColor="text1"/>
          <w:sz w:val="28"/>
        </w:rPr>
        <w:t xml:space="preserve"> </w:t>
      </w:r>
      <w:r w:rsidRPr="00CA27A3">
        <w:rPr>
          <w:rFonts w:ascii="Palatino Linotype" w:hAnsi="Palatino Linotype" w:cs="Arial"/>
          <w:b/>
          <w:color w:val="000000" w:themeColor="text1"/>
          <w:sz w:val="28"/>
        </w:rPr>
        <w:t>E</w:t>
      </w:r>
      <w:r>
        <w:rPr>
          <w:rFonts w:ascii="Palatino Linotype" w:hAnsi="Palatino Linotype" w:cs="Arial"/>
          <w:b/>
          <w:color w:val="000000" w:themeColor="text1"/>
          <w:sz w:val="28"/>
        </w:rPr>
        <w:t xml:space="preserve"> </w:t>
      </w:r>
      <w:r w:rsidRPr="00CA27A3">
        <w:rPr>
          <w:rFonts w:ascii="Palatino Linotype" w:hAnsi="Palatino Linotype" w:cs="Arial"/>
          <w:b/>
          <w:color w:val="000000" w:themeColor="text1"/>
          <w:sz w:val="28"/>
        </w:rPr>
        <w:t xml:space="preserve"> R</w:t>
      </w:r>
      <w:r>
        <w:rPr>
          <w:rFonts w:ascii="Palatino Linotype" w:hAnsi="Palatino Linotype" w:cs="Arial"/>
          <w:b/>
          <w:color w:val="000000" w:themeColor="text1"/>
          <w:sz w:val="28"/>
        </w:rPr>
        <w:t xml:space="preserve"> </w:t>
      </w:r>
      <w:r w:rsidRPr="00CA27A3">
        <w:rPr>
          <w:rFonts w:ascii="Palatino Linotype" w:hAnsi="Palatino Linotype" w:cs="Arial"/>
          <w:b/>
          <w:color w:val="000000" w:themeColor="text1"/>
          <w:sz w:val="28"/>
        </w:rPr>
        <w:t>E</w:t>
      </w:r>
      <w:r>
        <w:rPr>
          <w:rFonts w:ascii="Palatino Linotype" w:hAnsi="Palatino Linotype" w:cs="Arial"/>
          <w:b/>
          <w:color w:val="000000" w:themeColor="text1"/>
          <w:sz w:val="28"/>
        </w:rPr>
        <w:t xml:space="preserve"> </w:t>
      </w:r>
      <w:r w:rsidRPr="00CA27A3">
        <w:rPr>
          <w:rFonts w:ascii="Palatino Linotype" w:hAnsi="Palatino Linotype" w:cs="Arial"/>
          <w:b/>
          <w:color w:val="000000" w:themeColor="text1"/>
          <w:sz w:val="28"/>
        </w:rPr>
        <w:t>S</w:t>
      </w:r>
      <w:r>
        <w:rPr>
          <w:rFonts w:ascii="Palatino Linotype" w:hAnsi="Palatino Linotype" w:cs="Arial"/>
          <w:b/>
          <w:color w:val="000000" w:themeColor="text1"/>
          <w:sz w:val="28"/>
        </w:rPr>
        <w:t xml:space="preserve"> </w:t>
      </w:r>
      <w:r w:rsidRPr="00CA27A3">
        <w:rPr>
          <w:rFonts w:ascii="Palatino Linotype" w:hAnsi="Palatino Linotype" w:cs="Arial"/>
          <w:b/>
          <w:color w:val="000000" w:themeColor="text1"/>
          <w:sz w:val="28"/>
        </w:rPr>
        <w:t>U</w:t>
      </w:r>
      <w:r>
        <w:rPr>
          <w:rFonts w:ascii="Palatino Linotype" w:hAnsi="Palatino Linotype" w:cs="Arial"/>
          <w:b/>
          <w:color w:val="000000" w:themeColor="text1"/>
          <w:sz w:val="28"/>
        </w:rPr>
        <w:t xml:space="preserve"> </w:t>
      </w:r>
      <w:r w:rsidRPr="00CA27A3">
        <w:rPr>
          <w:rFonts w:ascii="Palatino Linotype" w:hAnsi="Palatino Linotype" w:cs="Arial"/>
          <w:b/>
          <w:color w:val="000000" w:themeColor="text1"/>
          <w:sz w:val="28"/>
        </w:rPr>
        <w:t>E</w:t>
      </w:r>
      <w:r>
        <w:rPr>
          <w:rFonts w:ascii="Palatino Linotype" w:hAnsi="Palatino Linotype" w:cs="Arial"/>
          <w:b/>
          <w:color w:val="000000" w:themeColor="text1"/>
          <w:sz w:val="28"/>
        </w:rPr>
        <w:t xml:space="preserve"> </w:t>
      </w:r>
      <w:r w:rsidRPr="00CA27A3">
        <w:rPr>
          <w:rFonts w:ascii="Palatino Linotype" w:hAnsi="Palatino Linotype" w:cs="Arial"/>
          <w:b/>
          <w:color w:val="000000" w:themeColor="text1"/>
          <w:sz w:val="28"/>
        </w:rPr>
        <w:t>L</w:t>
      </w:r>
      <w:r>
        <w:rPr>
          <w:rFonts w:ascii="Palatino Linotype" w:hAnsi="Palatino Linotype" w:cs="Arial"/>
          <w:b/>
          <w:color w:val="000000" w:themeColor="text1"/>
          <w:sz w:val="28"/>
        </w:rPr>
        <w:t xml:space="preserve"> </w:t>
      </w:r>
      <w:r w:rsidRPr="00CA27A3">
        <w:rPr>
          <w:rFonts w:ascii="Palatino Linotype" w:hAnsi="Palatino Linotype" w:cs="Arial"/>
          <w:b/>
          <w:color w:val="000000" w:themeColor="text1"/>
          <w:sz w:val="28"/>
        </w:rPr>
        <w:t>V</w:t>
      </w:r>
      <w:r>
        <w:rPr>
          <w:rFonts w:ascii="Palatino Linotype" w:hAnsi="Palatino Linotype" w:cs="Arial"/>
          <w:b/>
          <w:color w:val="000000" w:themeColor="text1"/>
          <w:sz w:val="28"/>
        </w:rPr>
        <w:t xml:space="preserve"> </w:t>
      </w:r>
      <w:r w:rsidRPr="00CA27A3">
        <w:rPr>
          <w:rFonts w:ascii="Palatino Linotype" w:hAnsi="Palatino Linotype" w:cs="Arial"/>
          <w:b/>
          <w:color w:val="000000" w:themeColor="text1"/>
          <w:sz w:val="28"/>
        </w:rPr>
        <w:t>E</w:t>
      </w:r>
    </w:p>
    <w:p w:rsidR="00CA27A3" w:rsidRPr="00710054" w:rsidRDefault="00CA27A3" w:rsidP="00122FD6">
      <w:pPr>
        <w:spacing w:line="360" w:lineRule="auto"/>
        <w:jc w:val="both"/>
        <w:rPr>
          <w:rFonts w:ascii="Palatino Linotype" w:hAnsi="Palatino Linotype" w:cs="Arial"/>
          <w:color w:val="000000" w:themeColor="text1"/>
        </w:rPr>
      </w:pPr>
    </w:p>
    <w:p w:rsidR="00336274" w:rsidRPr="008A5D92" w:rsidRDefault="00336274" w:rsidP="00122FD6">
      <w:pPr>
        <w:autoSpaceDE w:val="0"/>
        <w:autoSpaceDN w:val="0"/>
        <w:adjustRightInd w:val="0"/>
        <w:spacing w:line="360" w:lineRule="auto"/>
        <w:ind w:right="49"/>
        <w:jc w:val="both"/>
        <w:rPr>
          <w:rFonts w:ascii="Palatino Linotype" w:hAnsi="Palatino Linotype" w:cs="Arial"/>
        </w:rPr>
      </w:pPr>
      <w:r w:rsidRPr="008A5D92">
        <w:rPr>
          <w:rFonts w:ascii="Palatino Linotype" w:hAnsi="Palatino Linotype" w:cs="Arial"/>
          <w:b/>
          <w:sz w:val="28"/>
          <w:szCs w:val="28"/>
          <w:lang w:val="es-ES_tradnl"/>
        </w:rPr>
        <w:t>PRIMERO.</w:t>
      </w:r>
      <w:r w:rsidRPr="008A5D92">
        <w:rPr>
          <w:rFonts w:ascii="Palatino Linotype" w:hAnsi="Palatino Linotype" w:cs="Arial"/>
          <w:lang w:val="es-ES_tradnl"/>
        </w:rPr>
        <w:t xml:space="preserve"> </w:t>
      </w:r>
      <w:r w:rsidRPr="008A5D92">
        <w:rPr>
          <w:rFonts w:ascii="Palatino Linotype" w:hAnsi="Palatino Linotype" w:cs="Arial"/>
        </w:rPr>
        <w:t>Se</w:t>
      </w:r>
      <w:r w:rsidRPr="008A5D92">
        <w:rPr>
          <w:rFonts w:ascii="Palatino Linotype" w:hAnsi="Palatino Linotype" w:cs="Arial"/>
          <w:b/>
        </w:rPr>
        <w:t xml:space="preserve"> </w:t>
      </w:r>
      <w:r w:rsidR="009802CC">
        <w:rPr>
          <w:rFonts w:ascii="Palatino Linotype" w:hAnsi="Palatino Linotype" w:cs="Arial"/>
          <w:b/>
        </w:rPr>
        <w:t>MODIFICA</w:t>
      </w:r>
      <w:r w:rsidRPr="008A5D92">
        <w:rPr>
          <w:rFonts w:ascii="Palatino Linotype" w:hAnsi="Palatino Linotype" w:cs="Arial"/>
          <w:b/>
        </w:rPr>
        <w:t xml:space="preserve"> </w:t>
      </w:r>
      <w:r w:rsidRPr="008A5D92">
        <w:rPr>
          <w:rFonts w:ascii="Palatino Linotype" w:eastAsia="Arial Unicode MS" w:hAnsi="Palatino Linotype" w:cs="Arial"/>
        </w:rPr>
        <w:t xml:space="preserve">la respuesta entregada por </w:t>
      </w:r>
      <w:r w:rsidR="009802CC" w:rsidRPr="009802CC">
        <w:rPr>
          <w:rFonts w:ascii="Palatino Linotype" w:eastAsia="Arial Unicode MS" w:hAnsi="Palatino Linotype" w:cs="Arial"/>
        </w:rPr>
        <w:t>el</w:t>
      </w:r>
      <w:r w:rsidR="009802CC" w:rsidRPr="008A5D92">
        <w:rPr>
          <w:rFonts w:ascii="Palatino Linotype" w:eastAsia="Arial Unicode MS" w:hAnsi="Palatino Linotype" w:cs="Arial"/>
          <w:b/>
        </w:rPr>
        <w:t xml:space="preserve"> sujeto obligado</w:t>
      </w:r>
      <w:r w:rsidRPr="008A5D92">
        <w:rPr>
          <w:rFonts w:ascii="Palatino Linotype" w:hAnsi="Palatino Linotype" w:cs="Arial"/>
        </w:rPr>
        <w:t>, por resultar</w:t>
      </w:r>
      <w:r w:rsidR="005B1179">
        <w:rPr>
          <w:rFonts w:ascii="Palatino Linotype" w:hAnsi="Palatino Linotype" w:cs="Arial"/>
        </w:rPr>
        <w:t xml:space="preserve"> parcialmente</w:t>
      </w:r>
      <w:r w:rsidRPr="008A5D92">
        <w:rPr>
          <w:rFonts w:ascii="Palatino Linotype" w:hAnsi="Palatino Linotype" w:cs="Arial"/>
        </w:rPr>
        <w:t xml:space="preserve"> fundados los motivos de inconformidad vertidos por </w:t>
      </w:r>
      <w:r w:rsidR="009802CC">
        <w:rPr>
          <w:rFonts w:ascii="Palatino Linotype" w:hAnsi="Palatino Linotype" w:cs="Arial"/>
          <w:b/>
        </w:rPr>
        <w:t xml:space="preserve">el </w:t>
      </w:r>
      <w:r w:rsidR="009802CC" w:rsidRPr="008A5D92">
        <w:rPr>
          <w:rFonts w:ascii="Palatino Linotype" w:hAnsi="Palatino Linotype" w:cs="Arial"/>
          <w:b/>
        </w:rPr>
        <w:t>recurrente</w:t>
      </w:r>
      <w:r w:rsidRPr="008A5D92">
        <w:rPr>
          <w:rFonts w:ascii="Palatino Linotype" w:hAnsi="Palatino Linotype" w:cs="Arial"/>
        </w:rPr>
        <w:t xml:space="preserve">, en términos del Considerando </w:t>
      </w:r>
      <w:r w:rsidR="009802CC">
        <w:rPr>
          <w:rFonts w:ascii="Palatino Linotype" w:hAnsi="Palatino Linotype" w:cs="Arial"/>
          <w:b/>
        </w:rPr>
        <w:t>cuarto</w:t>
      </w:r>
      <w:r w:rsidRPr="008A5D92">
        <w:rPr>
          <w:rFonts w:ascii="Palatino Linotype" w:hAnsi="Palatino Linotype" w:cs="Arial"/>
        </w:rPr>
        <w:t xml:space="preserve"> de ésta resolución.</w:t>
      </w:r>
    </w:p>
    <w:p w:rsidR="00336274" w:rsidRPr="008A5D92" w:rsidRDefault="00336274" w:rsidP="00122FD6">
      <w:pPr>
        <w:autoSpaceDE w:val="0"/>
        <w:autoSpaceDN w:val="0"/>
        <w:adjustRightInd w:val="0"/>
        <w:spacing w:line="360" w:lineRule="auto"/>
        <w:ind w:right="49"/>
        <w:jc w:val="both"/>
        <w:rPr>
          <w:rFonts w:ascii="Palatino Linotype" w:hAnsi="Palatino Linotype" w:cs="Arial"/>
        </w:rPr>
      </w:pPr>
      <w:r w:rsidRPr="008A5D92">
        <w:rPr>
          <w:rFonts w:ascii="Palatino Linotype" w:hAnsi="Palatino Linotype" w:cs="Arial"/>
          <w:b/>
          <w:sz w:val="28"/>
          <w:szCs w:val="28"/>
        </w:rPr>
        <w:lastRenderedPageBreak/>
        <w:t>SEGUNDO.</w:t>
      </w:r>
      <w:r w:rsidRPr="008A5D92">
        <w:rPr>
          <w:rFonts w:ascii="Palatino Linotype" w:hAnsi="Palatino Linotype" w:cs="Arial"/>
        </w:rPr>
        <w:t xml:space="preserve"> Se </w:t>
      </w:r>
      <w:r w:rsidRPr="008A5D92">
        <w:rPr>
          <w:rFonts w:ascii="Palatino Linotype" w:hAnsi="Palatino Linotype" w:cs="Arial"/>
          <w:b/>
        </w:rPr>
        <w:t>ORDENA</w:t>
      </w:r>
      <w:r w:rsidRPr="008A5D92">
        <w:rPr>
          <w:rFonts w:ascii="Palatino Linotype" w:hAnsi="Palatino Linotype" w:cs="Arial"/>
        </w:rPr>
        <w:t xml:space="preserve"> al </w:t>
      </w:r>
      <w:r w:rsidR="009802CC" w:rsidRPr="008A5D92">
        <w:rPr>
          <w:rFonts w:ascii="Palatino Linotype" w:hAnsi="Palatino Linotype" w:cs="Arial"/>
          <w:b/>
        </w:rPr>
        <w:t>sujeto obligado</w:t>
      </w:r>
      <w:r w:rsidR="009802CC" w:rsidRPr="008A5D92">
        <w:rPr>
          <w:rFonts w:ascii="Palatino Linotype" w:hAnsi="Palatino Linotype" w:cs="Arial"/>
        </w:rPr>
        <w:t xml:space="preserve"> </w:t>
      </w:r>
      <w:r w:rsidRPr="008A5D92">
        <w:rPr>
          <w:rFonts w:ascii="Palatino Linotype" w:hAnsi="Palatino Linotype" w:cs="Arial"/>
        </w:rPr>
        <w:t>haga entrega a</w:t>
      </w:r>
      <w:r w:rsidR="009802CC">
        <w:rPr>
          <w:rFonts w:ascii="Palatino Linotype" w:hAnsi="Palatino Linotype" w:cs="Arial"/>
        </w:rPr>
        <w:t>l</w:t>
      </w:r>
      <w:r w:rsidR="009802CC" w:rsidRPr="008A5D92">
        <w:rPr>
          <w:rFonts w:ascii="Palatino Linotype" w:hAnsi="Palatino Linotype" w:cs="Arial"/>
        </w:rPr>
        <w:t xml:space="preserve"> </w:t>
      </w:r>
      <w:r w:rsidR="009802CC" w:rsidRPr="008A5D92">
        <w:rPr>
          <w:rFonts w:ascii="Palatino Linotype" w:hAnsi="Palatino Linotype" w:cs="Arial"/>
          <w:b/>
        </w:rPr>
        <w:t>recurrente</w:t>
      </w:r>
      <w:r w:rsidR="009802CC" w:rsidRPr="008A5D92">
        <w:rPr>
          <w:rFonts w:ascii="Palatino Linotype" w:hAnsi="Palatino Linotype" w:cs="Arial"/>
        </w:rPr>
        <w:t xml:space="preserve"> </w:t>
      </w:r>
      <w:r w:rsidRPr="008A5D92">
        <w:rPr>
          <w:rFonts w:ascii="Palatino Linotype" w:hAnsi="Palatino Linotype" w:cs="Arial"/>
        </w:rPr>
        <w:t xml:space="preserve">a través del </w:t>
      </w:r>
      <w:r w:rsidRPr="008A5D92">
        <w:rPr>
          <w:rFonts w:ascii="Palatino Linotype" w:hAnsi="Palatino Linotype" w:cs="Arial"/>
          <w:b/>
        </w:rPr>
        <w:t>SAIMEX</w:t>
      </w:r>
      <w:r w:rsidRPr="008A5D92">
        <w:rPr>
          <w:rFonts w:ascii="Palatino Linotype" w:hAnsi="Palatino Linotype" w:cs="Arial"/>
        </w:rPr>
        <w:t>,</w:t>
      </w:r>
      <w:r w:rsidR="009802CC">
        <w:rPr>
          <w:rFonts w:ascii="Palatino Linotype" w:hAnsi="Palatino Linotype" w:cs="Arial"/>
        </w:rPr>
        <w:t xml:space="preserve"> </w:t>
      </w:r>
      <w:r w:rsidR="005B1179">
        <w:rPr>
          <w:rFonts w:ascii="Palatino Linotype" w:hAnsi="Palatino Linotype" w:cs="Arial"/>
        </w:rPr>
        <w:t xml:space="preserve">en su caso </w:t>
      </w:r>
      <w:r w:rsidRPr="008A5D92">
        <w:rPr>
          <w:rFonts w:ascii="Palatino Linotype" w:hAnsi="Palatino Linotype" w:cs="Arial"/>
        </w:rPr>
        <w:t xml:space="preserve">en versión pública, </w:t>
      </w:r>
      <w:r w:rsidR="005B1179">
        <w:rPr>
          <w:rFonts w:ascii="Palatino Linotype" w:hAnsi="Palatino Linotype" w:cs="Arial"/>
        </w:rPr>
        <w:t xml:space="preserve">de </w:t>
      </w:r>
      <w:r w:rsidRPr="008A5D92">
        <w:rPr>
          <w:rFonts w:ascii="Palatino Linotype" w:hAnsi="Palatino Linotype" w:cs="Arial"/>
        </w:rPr>
        <w:t>la siguiente información:</w:t>
      </w:r>
    </w:p>
    <w:p w:rsidR="00336274" w:rsidRPr="008A5D92" w:rsidRDefault="00336274" w:rsidP="00122FD6">
      <w:pPr>
        <w:autoSpaceDE w:val="0"/>
        <w:autoSpaceDN w:val="0"/>
        <w:adjustRightInd w:val="0"/>
        <w:spacing w:line="360" w:lineRule="auto"/>
        <w:ind w:right="49"/>
        <w:jc w:val="both"/>
        <w:rPr>
          <w:rFonts w:ascii="Palatino Linotype" w:hAnsi="Palatino Linotype" w:cs="Arial"/>
          <w:sz w:val="12"/>
        </w:rPr>
      </w:pPr>
    </w:p>
    <w:p w:rsidR="00336274" w:rsidRDefault="009802CC" w:rsidP="00122FD6">
      <w:pPr>
        <w:pStyle w:val="Prrafodelista"/>
        <w:numPr>
          <w:ilvl w:val="0"/>
          <w:numId w:val="8"/>
        </w:numPr>
        <w:spacing w:line="360" w:lineRule="auto"/>
        <w:contextualSpacing/>
        <w:jc w:val="both"/>
        <w:rPr>
          <w:rFonts w:ascii="Palatino Linotype" w:hAnsi="Palatino Linotype"/>
          <w:lang w:eastAsia="es-MX"/>
        </w:rPr>
      </w:pPr>
      <w:r>
        <w:rPr>
          <w:rFonts w:ascii="Palatino Linotype" w:hAnsi="Palatino Linotype"/>
          <w:lang w:eastAsia="es-MX"/>
        </w:rPr>
        <w:t xml:space="preserve">El acuerdo emitido por su Comité de Transparencia que sustente la clasificación de la información y emisión de la versión pública, de la información entregada en respuesta primigenia, </w:t>
      </w:r>
      <w:r w:rsidRPr="009802CC">
        <w:rPr>
          <w:rFonts w:ascii="Palatino Linotype" w:hAnsi="Palatino Linotype"/>
          <w:lang w:eastAsia="es-MX"/>
        </w:rPr>
        <w:t xml:space="preserve">en términos de los artículos </w:t>
      </w:r>
      <w:r w:rsidR="009A49FD">
        <w:rPr>
          <w:rFonts w:ascii="Palatino Linotype" w:hAnsi="Palatino Linotype"/>
          <w:lang w:eastAsia="es-MX"/>
        </w:rPr>
        <w:t>49 fracción VIII, 122, 132 fracción I y</w:t>
      </w:r>
      <w:r w:rsidRPr="009802CC">
        <w:rPr>
          <w:rFonts w:ascii="Palatino Linotype" w:hAnsi="Palatino Linotype"/>
          <w:lang w:eastAsia="es-MX"/>
        </w:rPr>
        <w:t xml:space="preserve"> 143, fracción I, de la Ley de Transparencia y Acceso a la Información Pública del Estado de México y Municipios, que sustente su clasificación.</w:t>
      </w:r>
    </w:p>
    <w:p w:rsidR="00336274" w:rsidRDefault="00336274" w:rsidP="00122FD6">
      <w:pPr>
        <w:pStyle w:val="Prrafodelista"/>
        <w:spacing w:line="360" w:lineRule="auto"/>
        <w:ind w:left="1003"/>
        <w:contextualSpacing/>
        <w:jc w:val="both"/>
        <w:rPr>
          <w:rFonts w:ascii="Palatino Linotype" w:hAnsi="Palatino Linotype"/>
          <w:lang w:eastAsia="es-MX"/>
        </w:rPr>
      </w:pPr>
    </w:p>
    <w:p w:rsidR="00336274" w:rsidRPr="00A92E37" w:rsidRDefault="00336274" w:rsidP="00122FD6">
      <w:pPr>
        <w:pStyle w:val="Prrafodelista"/>
        <w:numPr>
          <w:ilvl w:val="0"/>
          <w:numId w:val="8"/>
        </w:numPr>
        <w:spacing w:line="360" w:lineRule="auto"/>
        <w:contextualSpacing/>
        <w:jc w:val="both"/>
        <w:rPr>
          <w:rFonts w:ascii="Palatino Linotype" w:hAnsi="Palatino Linotype"/>
          <w:lang w:eastAsia="es-MX"/>
        </w:rPr>
      </w:pPr>
      <w:r w:rsidRPr="00A92E37">
        <w:rPr>
          <w:rFonts w:ascii="Palatino Linotype" w:hAnsi="Palatino Linotype" w:cs="Arial"/>
        </w:rPr>
        <w:t>Documento</w:t>
      </w:r>
      <w:r w:rsidR="00222CF5">
        <w:rPr>
          <w:rFonts w:ascii="Palatino Linotype" w:hAnsi="Palatino Linotype" w:cs="Arial"/>
        </w:rPr>
        <w:t>s probatorios d</w:t>
      </w:r>
      <w:r w:rsidRPr="00A92E37">
        <w:rPr>
          <w:rFonts w:ascii="Palatino Linotype" w:hAnsi="Palatino Linotype" w:cs="Arial"/>
        </w:rPr>
        <w:t>el último grado de estudios</w:t>
      </w:r>
      <w:r w:rsidR="00222CF5">
        <w:rPr>
          <w:rFonts w:ascii="Palatino Linotype" w:hAnsi="Palatino Linotype" w:cs="Arial"/>
        </w:rPr>
        <w:t>, de los servidores públicos que ostentan los cargos referidos en la solicitud de información.</w:t>
      </w:r>
    </w:p>
    <w:p w:rsidR="00336274" w:rsidRPr="00A92E37" w:rsidRDefault="00336274" w:rsidP="00122FD6">
      <w:pPr>
        <w:pStyle w:val="Prrafodelista"/>
        <w:spacing w:line="360" w:lineRule="auto"/>
        <w:ind w:left="1003"/>
        <w:jc w:val="both"/>
        <w:rPr>
          <w:rFonts w:ascii="Palatino Linotype" w:hAnsi="Palatino Linotype"/>
          <w:sz w:val="12"/>
          <w:lang w:eastAsia="es-MX"/>
        </w:rPr>
      </w:pPr>
    </w:p>
    <w:p w:rsidR="00336274" w:rsidRPr="008A5D92" w:rsidRDefault="00336274" w:rsidP="00122FD6">
      <w:pPr>
        <w:spacing w:line="360" w:lineRule="auto"/>
        <w:jc w:val="both"/>
        <w:rPr>
          <w:rFonts w:ascii="Palatino Linotype" w:hAnsi="Palatino Linotype" w:cs="Arial"/>
          <w:sz w:val="4"/>
        </w:rPr>
      </w:pPr>
    </w:p>
    <w:p w:rsidR="00336274" w:rsidRPr="008A5D92" w:rsidRDefault="00336274" w:rsidP="00122FD6">
      <w:pPr>
        <w:ind w:left="993" w:right="49"/>
        <w:jc w:val="both"/>
        <w:rPr>
          <w:rFonts w:ascii="Palatino Linotype" w:hAnsi="Palatino Linotype" w:cs="Arial"/>
          <w:i/>
        </w:rPr>
      </w:pPr>
      <w:r>
        <w:rPr>
          <w:rFonts w:ascii="Palatino Linotype" w:hAnsi="Palatino Linotype" w:cs="Arial"/>
          <w:i/>
        </w:rPr>
        <w:t>Para efecto de</w:t>
      </w:r>
      <w:r w:rsidR="00222CF5">
        <w:rPr>
          <w:rFonts w:ascii="Palatino Linotype" w:hAnsi="Palatino Linotype" w:cs="Arial"/>
          <w:i/>
        </w:rPr>
        <w:t xml:space="preserve">l punto inmediato </w:t>
      </w:r>
      <w:r>
        <w:rPr>
          <w:rFonts w:ascii="Palatino Linotype" w:hAnsi="Palatino Linotype" w:cs="Arial"/>
          <w:i/>
        </w:rPr>
        <w:t>anterior</w:t>
      </w:r>
      <w:r w:rsidRPr="008A5D92">
        <w:rPr>
          <w:rFonts w:ascii="Palatino Linotype" w:hAnsi="Palatino Linotype" w:cs="Arial"/>
          <w:i/>
        </w:rPr>
        <w:t>,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336274" w:rsidRPr="008A5D92" w:rsidRDefault="00336274" w:rsidP="00122FD6">
      <w:pPr>
        <w:spacing w:line="276" w:lineRule="auto"/>
        <w:ind w:right="850"/>
        <w:jc w:val="both"/>
        <w:rPr>
          <w:rFonts w:ascii="Palatino Linotype" w:hAnsi="Palatino Linotype" w:cs="Arial"/>
          <w:i/>
        </w:rPr>
      </w:pPr>
    </w:p>
    <w:p w:rsidR="00336274" w:rsidRPr="00C9020A" w:rsidRDefault="00336274" w:rsidP="00122FD6">
      <w:pPr>
        <w:autoSpaceDE w:val="0"/>
        <w:autoSpaceDN w:val="0"/>
        <w:adjustRightInd w:val="0"/>
        <w:spacing w:line="360" w:lineRule="auto"/>
        <w:ind w:right="49"/>
        <w:jc w:val="both"/>
        <w:rPr>
          <w:rFonts w:ascii="Palatino Linotype" w:hAnsi="Palatino Linotype" w:cs="Arial"/>
          <w:szCs w:val="28"/>
          <w:lang w:val="es-ES_tradnl"/>
        </w:rPr>
      </w:pPr>
      <w:r w:rsidRPr="008A5D92">
        <w:rPr>
          <w:rFonts w:ascii="Palatino Linotype" w:hAnsi="Palatino Linotype" w:cs="Arial"/>
          <w:b/>
          <w:sz w:val="28"/>
          <w:szCs w:val="28"/>
          <w:lang w:val="es-ES_tradnl"/>
        </w:rPr>
        <w:t xml:space="preserve">TERCERO. </w:t>
      </w:r>
      <w:r w:rsidRPr="008A5D92">
        <w:rPr>
          <w:rFonts w:ascii="Palatino Linotype" w:hAnsi="Palatino Linotype" w:cs="Arial"/>
          <w:b/>
          <w:szCs w:val="28"/>
          <w:lang w:val="es-ES_tradnl"/>
        </w:rPr>
        <w:t>NOTIFÍQUESE</w:t>
      </w:r>
      <w:r w:rsidRPr="008A5D92">
        <w:rPr>
          <w:rFonts w:ascii="Palatino Linotype" w:hAnsi="Palatino Linotype" w:cs="Arial"/>
          <w:b/>
          <w:sz w:val="28"/>
          <w:szCs w:val="28"/>
          <w:lang w:val="es-ES_tradnl"/>
        </w:rPr>
        <w:t xml:space="preserve"> </w:t>
      </w:r>
      <w:r w:rsidRPr="008A5D92">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36274" w:rsidRDefault="00336274" w:rsidP="00122FD6">
      <w:pPr>
        <w:autoSpaceDE w:val="0"/>
        <w:autoSpaceDN w:val="0"/>
        <w:adjustRightInd w:val="0"/>
        <w:spacing w:line="360" w:lineRule="auto"/>
        <w:ind w:right="49"/>
        <w:jc w:val="both"/>
        <w:rPr>
          <w:rFonts w:ascii="Palatino Linotype" w:hAnsi="Palatino Linotype" w:cs="Arial"/>
          <w:b/>
          <w:sz w:val="28"/>
          <w:szCs w:val="28"/>
        </w:rPr>
      </w:pPr>
    </w:p>
    <w:p w:rsidR="00336274" w:rsidRDefault="00336274" w:rsidP="00122FD6">
      <w:pPr>
        <w:autoSpaceDE w:val="0"/>
        <w:autoSpaceDN w:val="0"/>
        <w:adjustRightInd w:val="0"/>
        <w:spacing w:line="360" w:lineRule="auto"/>
        <w:ind w:right="49"/>
        <w:jc w:val="both"/>
        <w:rPr>
          <w:rFonts w:ascii="Palatino Linotype" w:hAnsi="Palatino Linotype" w:cs="Arial"/>
        </w:rPr>
      </w:pPr>
      <w:r w:rsidRPr="008A5D92">
        <w:rPr>
          <w:rFonts w:ascii="Palatino Linotype" w:hAnsi="Palatino Linotype" w:cs="Arial"/>
          <w:b/>
          <w:sz w:val="28"/>
          <w:szCs w:val="28"/>
        </w:rPr>
        <w:lastRenderedPageBreak/>
        <w:t>CUARTO.</w:t>
      </w:r>
      <w:r w:rsidRPr="008A5D92">
        <w:rPr>
          <w:rFonts w:ascii="Palatino Linotype" w:hAnsi="Palatino Linotype" w:cs="Arial"/>
          <w:b/>
        </w:rPr>
        <w:t xml:space="preserve"> NOTIFÍQUESE</w:t>
      </w:r>
      <w:r w:rsidRPr="008A5D92">
        <w:rPr>
          <w:rFonts w:ascii="Palatino Linotype" w:hAnsi="Palatino Linotype" w:cs="Arial"/>
        </w:rPr>
        <w:t xml:space="preserve"> a</w:t>
      </w:r>
      <w:r w:rsidR="00CF7AF5">
        <w:rPr>
          <w:rFonts w:ascii="Palatino Linotype" w:hAnsi="Palatino Linotype" w:cs="Arial"/>
        </w:rPr>
        <w:t>l</w:t>
      </w:r>
      <w:r w:rsidR="00CF7AF5" w:rsidRPr="008A5D92">
        <w:rPr>
          <w:rFonts w:ascii="Palatino Linotype" w:hAnsi="Palatino Linotype" w:cs="Arial"/>
        </w:rPr>
        <w:t xml:space="preserve"> </w:t>
      </w:r>
      <w:r w:rsidR="00CF7AF5" w:rsidRPr="008A5D92">
        <w:rPr>
          <w:rFonts w:ascii="Palatino Linotype" w:hAnsi="Palatino Linotype" w:cs="Arial"/>
          <w:b/>
        </w:rPr>
        <w:t>recurrente</w:t>
      </w:r>
      <w:r w:rsidR="00CF7AF5" w:rsidRPr="008A5D92">
        <w:rPr>
          <w:rFonts w:ascii="Palatino Linotype" w:hAnsi="Palatino Linotype" w:cs="Arial"/>
        </w:rPr>
        <w:t xml:space="preserve"> </w:t>
      </w:r>
      <w:r w:rsidRPr="008A5D92">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36274" w:rsidRDefault="00336274" w:rsidP="00122FD6">
      <w:pPr>
        <w:autoSpaceDE w:val="0"/>
        <w:autoSpaceDN w:val="0"/>
        <w:adjustRightInd w:val="0"/>
        <w:spacing w:line="360" w:lineRule="auto"/>
        <w:ind w:right="49"/>
        <w:jc w:val="both"/>
        <w:rPr>
          <w:rFonts w:ascii="Palatino Linotype" w:hAnsi="Palatino Linotype" w:cs="Arial"/>
        </w:rPr>
      </w:pPr>
    </w:p>
    <w:p w:rsidR="00336274" w:rsidRPr="00011FD7" w:rsidRDefault="00336274" w:rsidP="00122FD6">
      <w:pPr>
        <w:autoSpaceDE w:val="0"/>
        <w:autoSpaceDN w:val="0"/>
        <w:adjustRightInd w:val="0"/>
        <w:spacing w:line="360" w:lineRule="auto"/>
        <w:jc w:val="both"/>
        <w:rPr>
          <w:rFonts w:ascii="Palatino Linotype" w:hAnsi="Palatino Linotype" w:cs="Arial"/>
        </w:rPr>
      </w:pPr>
      <w:r w:rsidRPr="00011FD7">
        <w:rPr>
          <w:rFonts w:ascii="Palatino Linotype" w:hAnsi="Palatino Linotype" w:cs="Arial"/>
          <w:b/>
          <w:sz w:val="28"/>
        </w:rPr>
        <w:t xml:space="preserve">QUINTO. </w:t>
      </w:r>
      <w:r w:rsidRPr="00011FD7">
        <w:rPr>
          <w:rFonts w:ascii="Palatino Linotype" w:eastAsia="MS Mincho" w:hAnsi="Palatino Linotype"/>
          <w:lang w:val="es-ES_tradnl"/>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336274" w:rsidRPr="008A5D92" w:rsidRDefault="00336274" w:rsidP="00122FD6">
      <w:pPr>
        <w:autoSpaceDE w:val="0"/>
        <w:autoSpaceDN w:val="0"/>
        <w:adjustRightInd w:val="0"/>
        <w:spacing w:line="360" w:lineRule="auto"/>
        <w:ind w:right="49"/>
        <w:jc w:val="both"/>
        <w:rPr>
          <w:rFonts w:ascii="Palatino Linotype" w:hAnsi="Palatino Linotype" w:cs="Arial"/>
        </w:rPr>
      </w:pPr>
    </w:p>
    <w:p w:rsidR="00987427" w:rsidRDefault="00987427" w:rsidP="00122FD6">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Pr>
          <w:rFonts w:ascii="Palatino Linotype" w:hAnsi="Palatino Linotype" w:cs="Arial"/>
        </w:rPr>
        <w:t xml:space="preserve"> (EMITIENDO VOTO PARTICULAR)</w:t>
      </w:r>
      <w:r w:rsidRPr="00883E54">
        <w:rPr>
          <w:rFonts w:ascii="Palatino Linotype" w:hAnsi="Palatino Linotype" w:cs="Arial"/>
        </w:rPr>
        <w:t>,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(EMITIENDO VOTO PARTICULAR) Y LUIS GUSTAVO PARRA NORIEGA</w:t>
      </w:r>
      <w:r w:rsidRPr="00431F28">
        <w:rPr>
          <w:rFonts w:ascii="Palatino Linotype" w:hAnsi="Palatino Linotype" w:cs="Arial"/>
        </w:rPr>
        <w:t xml:space="preserve">, EN LA </w:t>
      </w:r>
      <w:r w:rsidR="008371FF">
        <w:rPr>
          <w:rFonts w:ascii="Palatino Linotype" w:hAnsi="Palatino Linotype" w:cs="Arial"/>
        </w:rPr>
        <w:t>VIGÉSIMO PRIMERA SE</w:t>
      </w:r>
      <w:r w:rsidRPr="00431F28">
        <w:rPr>
          <w:rFonts w:ascii="Palatino Linotype" w:hAnsi="Palatino Linotype" w:cs="Arial"/>
        </w:rPr>
        <w:t xml:space="preserve">SIÓN ORDINARIA CELEBRADA EL </w:t>
      </w:r>
      <w:r w:rsidR="008371FF">
        <w:rPr>
          <w:rFonts w:ascii="Palatino Linotype" w:hAnsi="Palatino Linotype" w:cs="Arial"/>
        </w:rPr>
        <w:t xml:space="preserve">CINCO DE JUNIO DE </w:t>
      </w:r>
      <w:r>
        <w:rPr>
          <w:rFonts w:ascii="Palatino Linotype" w:hAnsi="Palatino Linotype" w:cs="Arial"/>
        </w:rPr>
        <w:t>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8371FF">
        <w:rPr>
          <w:rFonts w:ascii="Palatino Linotype" w:hAnsi="Palatino Linotype" w:cs="Arial"/>
        </w:rPr>
        <w:t>-------------</w:t>
      </w:r>
      <w:r>
        <w:rPr>
          <w:rFonts w:ascii="Palatino Linotype" w:hAnsi="Palatino Linotype" w:cs="Arial"/>
        </w:rPr>
        <w:t>---</w:t>
      </w:r>
    </w:p>
    <w:p w:rsidR="00987427" w:rsidRDefault="00987427" w:rsidP="00122FD6">
      <w:pPr>
        <w:spacing w:line="360" w:lineRule="auto"/>
        <w:jc w:val="both"/>
        <w:rPr>
          <w:rFonts w:ascii="Palatino Linotype" w:hAnsi="Palatino Linotype" w:cs="Arial"/>
        </w:rPr>
      </w:pPr>
      <w:r>
        <w:rPr>
          <w:rFonts w:ascii="Palatino Linotype" w:hAnsi="Palatino Linotype" w:cs="Arial"/>
        </w:rPr>
        <w:t>-----------------------------------------------------------------------------------------------------------------</w:t>
      </w:r>
    </w:p>
    <w:p w:rsidR="00987427" w:rsidRDefault="00987427" w:rsidP="00122FD6">
      <w:pPr>
        <w:spacing w:line="360" w:lineRule="auto"/>
        <w:jc w:val="both"/>
        <w:rPr>
          <w:rFonts w:ascii="Palatino Linotype" w:hAnsi="Palatino Linotype" w:cs="Arial"/>
        </w:rPr>
      </w:pPr>
      <w:r>
        <w:rPr>
          <w:rFonts w:ascii="Palatino Linotype" w:hAnsi="Palatino Linotype" w:cs="Arial"/>
        </w:rPr>
        <w:t>-----------------------------------------------------------------------------------------------------------------</w:t>
      </w:r>
    </w:p>
    <w:p w:rsidR="00987427" w:rsidRDefault="00987427" w:rsidP="00122FD6">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7427" w:rsidRPr="007E1FC4" w:rsidTr="0054242E">
        <w:trPr>
          <w:jc w:val="center"/>
        </w:trPr>
        <w:tc>
          <w:tcPr>
            <w:tcW w:w="9062" w:type="dxa"/>
            <w:gridSpan w:val="2"/>
          </w:tcPr>
          <w:p w:rsidR="00987427" w:rsidRPr="007E1FC4" w:rsidRDefault="00987427" w:rsidP="00122FD6">
            <w:pPr>
              <w:pStyle w:val="Sinespaciado"/>
              <w:jc w:val="center"/>
              <w:rPr>
                <w:rFonts w:ascii="Palatino Linotype" w:hAnsi="Palatino Linotype"/>
                <w:b/>
              </w:rPr>
            </w:pPr>
          </w:p>
          <w:p w:rsidR="00987427" w:rsidRDefault="00987427" w:rsidP="00122FD6">
            <w:pPr>
              <w:pStyle w:val="Sinespaciado"/>
              <w:jc w:val="center"/>
              <w:rPr>
                <w:rFonts w:ascii="Palatino Linotype" w:hAnsi="Palatino Linotype"/>
                <w:b/>
              </w:rPr>
            </w:pPr>
          </w:p>
          <w:p w:rsidR="00122FD6" w:rsidRDefault="00122FD6"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r w:rsidRPr="007E1FC4">
              <w:rPr>
                <w:rFonts w:ascii="Palatino Linotype" w:hAnsi="Palatino Linotype"/>
                <w:b/>
              </w:rPr>
              <w:t>Zulema Martínez Sánchez</w:t>
            </w:r>
          </w:p>
          <w:p w:rsidR="00987427" w:rsidRDefault="00987427" w:rsidP="00122FD6">
            <w:pPr>
              <w:pStyle w:val="Sinespaciado"/>
              <w:jc w:val="center"/>
              <w:rPr>
                <w:rFonts w:ascii="Palatino Linotype" w:hAnsi="Palatino Linotype"/>
              </w:rPr>
            </w:pPr>
            <w:r w:rsidRPr="007E1FC4">
              <w:rPr>
                <w:rFonts w:ascii="Palatino Linotype" w:hAnsi="Palatino Linotype"/>
              </w:rPr>
              <w:t>Comisionada Presidenta</w:t>
            </w:r>
          </w:p>
          <w:p w:rsidR="00987427" w:rsidRPr="009F15EF" w:rsidRDefault="00987427" w:rsidP="00122FD6">
            <w:pPr>
              <w:pStyle w:val="Sinespaciado"/>
              <w:jc w:val="center"/>
              <w:rPr>
                <w:rFonts w:ascii="Palatino Linotype" w:hAnsi="Palatino Linotype"/>
              </w:rPr>
            </w:pPr>
            <w:bookmarkStart w:id="0" w:name="_GoBack"/>
            <w:bookmarkEnd w:id="0"/>
          </w:p>
          <w:p w:rsidR="00987427" w:rsidRPr="007E1FC4" w:rsidRDefault="00987427" w:rsidP="00122FD6">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87427" w:rsidRPr="007E1FC4" w:rsidTr="0054242E">
        <w:trPr>
          <w:jc w:val="center"/>
        </w:trPr>
        <w:tc>
          <w:tcPr>
            <w:tcW w:w="4531" w:type="dxa"/>
          </w:tcPr>
          <w:p w:rsidR="00987427" w:rsidRPr="007E1FC4" w:rsidRDefault="00987427" w:rsidP="00122FD6">
            <w:pPr>
              <w:pStyle w:val="Sinespaciado"/>
              <w:jc w:val="center"/>
              <w:rPr>
                <w:rFonts w:ascii="Palatino Linotype" w:hAnsi="Palatino Linotype"/>
                <w:b/>
              </w:rPr>
            </w:pPr>
          </w:p>
          <w:p w:rsidR="00987427" w:rsidRDefault="00987427" w:rsidP="00122FD6">
            <w:pPr>
              <w:pStyle w:val="Sinespaciado"/>
              <w:jc w:val="center"/>
              <w:rPr>
                <w:rFonts w:ascii="Palatino Linotype" w:hAnsi="Palatino Linotype"/>
                <w:b/>
              </w:rPr>
            </w:pPr>
          </w:p>
          <w:p w:rsidR="00122FD6" w:rsidRPr="007E1FC4" w:rsidRDefault="00122FD6"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r w:rsidRPr="007E1FC4">
              <w:rPr>
                <w:rFonts w:ascii="Palatino Linotype" w:hAnsi="Palatino Linotype"/>
                <w:b/>
              </w:rPr>
              <w:t>Eva Abaid Yapur</w:t>
            </w:r>
          </w:p>
          <w:p w:rsidR="00987427" w:rsidRDefault="00987427" w:rsidP="00122FD6">
            <w:pPr>
              <w:pStyle w:val="Sinespaciado"/>
              <w:jc w:val="center"/>
              <w:rPr>
                <w:rFonts w:ascii="Palatino Linotype" w:hAnsi="Palatino Linotype"/>
              </w:rPr>
            </w:pPr>
            <w:r w:rsidRPr="007E1FC4">
              <w:rPr>
                <w:rFonts w:ascii="Palatino Linotype" w:hAnsi="Palatino Linotype"/>
              </w:rPr>
              <w:t>Comisionada</w:t>
            </w:r>
          </w:p>
          <w:p w:rsidR="00987427" w:rsidRPr="009F15EF" w:rsidRDefault="00987427" w:rsidP="00122FD6">
            <w:pPr>
              <w:pStyle w:val="Sinespaciado"/>
              <w:jc w:val="center"/>
              <w:rPr>
                <w:rFonts w:ascii="Palatino Linotype" w:hAnsi="Palatino Linotype"/>
              </w:rPr>
            </w:pPr>
          </w:p>
          <w:p w:rsidR="00987427" w:rsidRDefault="00987427" w:rsidP="00122FD6">
            <w:pPr>
              <w:pStyle w:val="Sinespaciado"/>
              <w:spacing w:line="276" w:lineRule="auto"/>
              <w:jc w:val="center"/>
              <w:rPr>
                <w:rFonts w:ascii="Palatino Linotype" w:hAnsi="Palatino Linotype"/>
              </w:rPr>
            </w:pPr>
          </w:p>
          <w:p w:rsidR="00987427" w:rsidRDefault="00987427" w:rsidP="00122FD6">
            <w:pPr>
              <w:pStyle w:val="Sinespaciado"/>
              <w:spacing w:line="276" w:lineRule="auto"/>
              <w:jc w:val="center"/>
              <w:rPr>
                <w:rFonts w:ascii="Palatino Linotype" w:hAnsi="Palatino Linotype"/>
              </w:rPr>
            </w:pPr>
          </w:p>
          <w:p w:rsidR="00987427" w:rsidRDefault="00987427" w:rsidP="00122FD6">
            <w:pPr>
              <w:pStyle w:val="Sinespaciado"/>
              <w:spacing w:line="276" w:lineRule="auto"/>
              <w:jc w:val="center"/>
              <w:rPr>
                <w:rFonts w:ascii="Palatino Linotype" w:hAnsi="Palatino Linotype"/>
              </w:rPr>
            </w:pPr>
          </w:p>
          <w:p w:rsidR="00987427" w:rsidRDefault="00987427" w:rsidP="00122FD6">
            <w:pPr>
              <w:pStyle w:val="Sinespaciado"/>
              <w:spacing w:line="276" w:lineRule="auto"/>
              <w:jc w:val="center"/>
              <w:rPr>
                <w:rFonts w:ascii="Palatino Linotype" w:hAnsi="Palatino Linotype"/>
              </w:rPr>
            </w:pPr>
          </w:p>
          <w:p w:rsidR="00987427" w:rsidRDefault="00987427" w:rsidP="00122FD6">
            <w:pPr>
              <w:pStyle w:val="Sinespaciado"/>
              <w:spacing w:line="276" w:lineRule="auto"/>
              <w:jc w:val="center"/>
              <w:rPr>
                <w:rFonts w:ascii="Palatino Linotype" w:hAnsi="Palatino Linotype"/>
              </w:rPr>
            </w:pPr>
          </w:p>
          <w:p w:rsidR="00987427" w:rsidRPr="007E1FC4" w:rsidRDefault="00987427" w:rsidP="00122FD6">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987427" w:rsidRDefault="00987427" w:rsidP="00122FD6">
            <w:pPr>
              <w:pStyle w:val="Sinespaciado"/>
              <w:spacing w:line="276" w:lineRule="auto"/>
              <w:jc w:val="center"/>
              <w:rPr>
                <w:rFonts w:ascii="Palatino Linotype" w:hAnsi="Palatino Linotype"/>
              </w:rPr>
            </w:pPr>
            <w:r w:rsidRPr="007E1FC4">
              <w:rPr>
                <w:rFonts w:ascii="Palatino Linotype" w:hAnsi="Palatino Linotype"/>
              </w:rPr>
              <w:t>Comisionado</w:t>
            </w:r>
          </w:p>
          <w:p w:rsidR="00987427" w:rsidRPr="009F15EF" w:rsidRDefault="00987427" w:rsidP="00122FD6">
            <w:pPr>
              <w:pStyle w:val="Sinespaciado"/>
              <w:spacing w:line="276" w:lineRule="auto"/>
              <w:jc w:val="center"/>
              <w:rPr>
                <w:rFonts w:ascii="Palatino Linotype" w:hAnsi="Palatino Linotype"/>
              </w:rPr>
            </w:pPr>
          </w:p>
          <w:p w:rsidR="00987427" w:rsidRDefault="00987427" w:rsidP="00122FD6">
            <w:pPr>
              <w:pStyle w:val="Sinespaciado"/>
              <w:spacing w:line="276" w:lineRule="auto"/>
              <w:jc w:val="center"/>
              <w:rPr>
                <w:rFonts w:ascii="Palatino Linotype" w:hAnsi="Palatino Linotype"/>
              </w:rPr>
            </w:pPr>
          </w:p>
          <w:p w:rsidR="00987427" w:rsidRPr="007E1FC4" w:rsidRDefault="00987427" w:rsidP="00122FD6">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987427" w:rsidRPr="007E1FC4" w:rsidRDefault="00987427"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p>
          <w:p w:rsidR="00987427" w:rsidRDefault="00987427" w:rsidP="00122FD6">
            <w:pPr>
              <w:pStyle w:val="Sinespaciado"/>
              <w:jc w:val="center"/>
              <w:rPr>
                <w:rFonts w:ascii="Palatino Linotype" w:hAnsi="Palatino Linotype"/>
                <w:b/>
              </w:rPr>
            </w:pPr>
          </w:p>
          <w:p w:rsidR="00122FD6" w:rsidRPr="007E1FC4" w:rsidRDefault="00122FD6"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r w:rsidRPr="007E1FC4">
              <w:rPr>
                <w:rFonts w:ascii="Palatino Linotype" w:hAnsi="Palatino Linotype"/>
                <w:b/>
              </w:rPr>
              <w:t>José Guadalupe Luna Hernández</w:t>
            </w:r>
          </w:p>
          <w:p w:rsidR="00987427" w:rsidRDefault="00987427" w:rsidP="00122FD6">
            <w:pPr>
              <w:pStyle w:val="Sinespaciado"/>
              <w:jc w:val="center"/>
              <w:rPr>
                <w:rFonts w:ascii="Palatino Linotype" w:hAnsi="Palatino Linotype"/>
              </w:rPr>
            </w:pPr>
            <w:r w:rsidRPr="007E1FC4">
              <w:rPr>
                <w:rFonts w:ascii="Palatino Linotype" w:hAnsi="Palatino Linotype"/>
              </w:rPr>
              <w:t>Comisionado</w:t>
            </w:r>
          </w:p>
          <w:p w:rsidR="00987427" w:rsidRPr="009F15EF" w:rsidRDefault="00987427" w:rsidP="00122FD6">
            <w:pPr>
              <w:pStyle w:val="Sinespaciado"/>
              <w:jc w:val="center"/>
              <w:rPr>
                <w:rFonts w:ascii="Palatino Linotype" w:hAnsi="Palatino Linotype"/>
              </w:rPr>
            </w:pPr>
          </w:p>
          <w:p w:rsidR="00987427" w:rsidRDefault="00987427" w:rsidP="00122FD6">
            <w:pPr>
              <w:pStyle w:val="Sinespaciado"/>
              <w:jc w:val="center"/>
              <w:rPr>
                <w:rFonts w:ascii="Palatino Linotype" w:hAnsi="Palatino Linotype"/>
              </w:rPr>
            </w:pPr>
          </w:p>
          <w:p w:rsidR="00987427" w:rsidRDefault="00987427" w:rsidP="00122FD6">
            <w:pPr>
              <w:pStyle w:val="Sinespaciado"/>
              <w:jc w:val="center"/>
              <w:rPr>
                <w:rFonts w:ascii="Palatino Linotype" w:hAnsi="Palatino Linotype"/>
              </w:rPr>
            </w:pPr>
          </w:p>
          <w:p w:rsidR="00987427" w:rsidRDefault="00987427" w:rsidP="00122FD6">
            <w:pPr>
              <w:pStyle w:val="Sinespaciado"/>
              <w:jc w:val="center"/>
              <w:rPr>
                <w:rFonts w:ascii="Palatino Linotype" w:hAnsi="Palatino Linotype"/>
              </w:rPr>
            </w:pPr>
          </w:p>
          <w:p w:rsidR="00987427" w:rsidRDefault="00987427" w:rsidP="00122FD6">
            <w:pPr>
              <w:pStyle w:val="Sinespaciado"/>
              <w:jc w:val="center"/>
              <w:rPr>
                <w:rFonts w:ascii="Palatino Linotype" w:hAnsi="Palatino Linotype"/>
              </w:rPr>
            </w:pPr>
          </w:p>
          <w:p w:rsidR="00987427" w:rsidRDefault="00987427" w:rsidP="00122FD6">
            <w:pPr>
              <w:pStyle w:val="Sinespaciado"/>
              <w:jc w:val="center"/>
              <w:rPr>
                <w:rFonts w:ascii="Palatino Linotype" w:hAnsi="Palatino Linotype"/>
              </w:rPr>
            </w:pPr>
          </w:p>
          <w:p w:rsidR="00987427" w:rsidRDefault="00987427" w:rsidP="00122FD6">
            <w:pPr>
              <w:pStyle w:val="Sinespaciado"/>
              <w:jc w:val="center"/>
              <w:rPr>
                <w:rFonts w:ascii="Palatino Linotype" w:hAnsi="Palatino Linotype"/>
              </w:rPr>
            </w:pPr>
          </w:p>
          <w:p w:rsidR="00987427" w:rsidRPr="009F15EF" w:rsidRDefault="00987427" w:rsidP="00122FD6">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987427" w:rsidRDefault="00987427" w:rsidP="00122FD6">
            <w:pPr>
              <w:pStyle w:val="Sinespaciado"/>
              <w:spacing w:line="276" w:lineRule="auto"/>
              <w:jc w:val="center"/>
              <w:rPr>
                <w:rFonts w:ascii="Palatino Linotype" w:hAnsi="Palatino Linotype"/>
              </w:rPr>
            </w:pPr>
            <w:r>
              <w:rPr>
                <w:rFonts w:ascii="Palatino Linotype" w:hAnsi="Palatino Linotype"/>
              </w:rPr>
              <w:t xml:space="preserve">Comisionado </w:t>
            </w:r>
          </w:p>
          <w:p w:rsidR="00987427" w:rsidRPr="009F15EF" w:rsidRDefault="00987427" w:rsidP="00122FD6">
            <w:pPr>
              <w:pStyle w:val="Sinespaciado"/>
              <w:spacing w:line="276" w:lineRule="auto"/>
              <w:jc w:val="center"/>
              <w:rPr>
                <w:rFonts w:ascii="Palatino Linotype" w:hAnsi="Palatino Linotype"/>
              </w:rPr>
            </w:pPr>
          </w:p>
          <w:p w:rsidR="00987427" w:rsidRDefault="00987427" w:rsidP="00122FD6">
            <w:pPr>
              <w:pStyle w:val="Sinespaciado"/>
              <w:spacing w:line="276" w:lineRule="auto"/>
              <w:jc w:val="center"/>
              <w:rPr>
                <w:rFonts w:ascii="Palatino Linotype" w:hAnsi="Palatino Linotype"/>
                <w:b/>
              </w:rPr>
            </w:pPr>
          </w:p>
          <w:p w:rsidR="00987427" w:rsidRPr="007E1FC4" w:rsidRDefault="00987427" w:rsidP="00122FD6">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87427" w:rsidRPr="007E1FC4" w:rsidTr="0054242E">
        <w:trPr>
          <w:jc w:val="center"/>
        </w:trPr>
        <w:tc>
          <w:tcPr>
            <w:tcW w:w="9062" w:type="dxa"/>
            <w:gridSpan w:val="2"/>
          </w:tcPr>
          <w:p w:rsidR="00987427" w:rsidRPr="007E1FC4" w:rsidRDefault="00987427" w:rsidP="00122FD6">
            <w:pPr>
              <w:pStyle w:val="Sinespaciado"/>
              <w:rPr>
                <w:rFonts w:ascii="Palatino Linotype" w:hAnsi="Palatino Linotype"/>
              </w:rPr>
            </w:pPr>
          </w:p>
        </w:tc>
      </w:tr>
      <w:tr w:rsidR="00987427" w:rsidRPr="007E1FC4" w:rsidTr="0054242E">
        <w:trPr>
          <w:trHeight w:val="2048"/>
          <w:jc w:val="center"/>
        </w:trPr>
        <w:tc>
          <w:tcPr>
            <w:tcW w:w="9062" w:type="dxa"/>
            <w:gridSpan w:val="2"/>
          </w:tcPr>
          <w:p w:rsidR="00987427" w:rsidRPr="007E1FC4" w:rsidRDefault="00987427" w:rsidP="00122FD6">
            <w:pPr>
              <w:pStyle w:val="Sinespaciado"/>
              <w:jc w:val="center"/>
              <w:rPr>
                <w:rFonts w:ascii="Palatino Linotype" w:hAnsi="Palatino Linotype"/>
                <w:b/>
              </w:rPr>
            </w:pPr>
          </w:p>
          <w:p w:rsidR="00987427" w:rsidRDefault="00987427"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p>
          <w:p w:rsidR="00987427" w:rsidRPr="007E1FC4" w:rsidRDefault="00987427" w:rsidP="00122FD6">
            <w:pPr>
              <w:pStyle w:val="Sinespaciado"/>
              <w:jc w:val="center"/>
              <w:rPr>
                <w:rFonts w:ascii="Palatino Linotype" w:hAnsi="Palatino Linotype"/>
                <w:b/>
              </w:rPr>
            </w:pPr>
            <w:r>
              <w:rPr>
                <w:rFonts w:ascii="Palatino Linotype" w:hAnsi="Palatino Linotype"/>
                <w:b/>
              </w:rPr>
              <w:t>Alexis Tapia Ramírez</w:t>
            </w:r>
          </w:p>
          <w:p w:rsidR="00987427" w:rsidRDefault="00987427" w:rsidP="00122FD6">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987427" w:rsidRPr="008621C3" w:rsidRDefault="00987427" w:rsidP="00122FD6">
            <w:pPr>
              <w:pStyle w:val="Sinespaciado"/>
              <w:jc w:val="center"/>
              <w:rPr>
                <w:rFonts w:ascii="Palatino Linotype" w:hAnsi="Palatino Linotype"/>
              </w:rPr>
            </w:pPr>
            <w:r w:rsidRPr="008621C3">
              <w:rPr>
                <w:rFonts w:ascii="Palatino Linotype" w:hAnsi="Palatino Linotype"/>
                <w:color w:val="FFFFFF" w:themeColor="background1"/>
              </w:rPr>
              <w:t>)</w:t>
            </w:r>
          </w:p>
        </w:tc>
      </w:tr>
    </w:tbl>
    <w:p w:rsidR="00987427" w:rsidRPr="005C55A3" w:rsidRDefault="00987427" w:rsidP="00122FD6">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8371FF">
        <w:rPr>
          <w:rFonts w:ascii="Palatino Linotype" w:hAnsi="Palatino Linotype" w:cs="Arial"/>
          <w:sz w:val="16"/>
          <w:szCs w:val="16"/>
        </w:rPr>
        <w:t xml:space="preserve">cinco de junio </w:t>
      </w:r>
      <w:r>
        <w:rPr>
          <w:rFonts w:ascii="Palatino Linotype" w:hAnsi="Palatino Linotype" w:cs="Arial"/>
          <w:sz w:val="16"/>
          <w:szCs w:val="16"/>
        </w:rPr>
        <w:t>de dos mil diecinueve</w:t>
      </w:r>
      <w:r w:rsidRPr="00431F28">
        <w:rPr>
          <w:rFonts w:ascii="Palatino Linotype" w:hAnsi="Palatino Linotype" w:cs="Arial"/>
          <w:sz w:val="16"/>
          <w:szCs w:val="16"/>
        </w:rPr>
        <w:t xml:space="preserve">, emitida en </w:t>
      </w:r>
      <w:r w:rsidR="008371FF">
        <w:rPr>
          <w:rFonts w:ascii="Palatino Linotype" w:hAnsi="Palatino Linotype" w:cs="Arial"/>
          <w:sz w:val="16"/>
          <w:szCs w:val="16"/>
        </w:rPr>
        <w:t>e</w:t>
      </w:r>
      <w:r w:rsidRPr="00431F28">
        <w:rPr>
          <w:rFonts w:ascii="Palatino Linotype" w:hAnsi="Palatino Linotype" w:cs="Arial"/>
          <w:sz w:val="16"/>
          <w:szCs w:val="16"/>
        </w:rPr>
        <w:t>l recurso de revisión 0</w:t>
      </w:r>
      <w:r w:rsidR="008371FF">
        <w:rPr>
          <w:rFonts w:ascii="Palatino Linotype" w:hAnsi="Palatino Linotype" w:cs="Arial"/>
          <w:sz w:val="16"/>
          <w:szCs w:val="16"/>
        </w:rPr>
        <w:t>1905/INFOEM/IP/RR/2019</w:t>
      </w:r>
    </w:p>
    <w:p w:rsidR="00987427" w:rsidRDefault="008371FF" w:rsidP="00122FD6">
      <w:pPr>
        <w:spacing w:line="276" w:lineRule="auto"/>
        <w:jc w:val="both"/>
      </w:pPr>
      <w:r>
        <w:rPr>
          <w:rFonts w:ascii="Palatino Linotype" w:hAnsi="Palatino Linotype" w:cs="Arial"/>
          <w:sz w:val="16"/>
          <w:szCs w:val="16"/>
        </w:rPr>
        <w:t>O</w:t>
      </w:r>
      <w:r w:rsidR="00987427">
        <w:rPr>
          <w:rFonts w:ascii="Palatino Linotype" w:hAnsi="Palatino Linotype" w:cs="Arial"/>
          <w:sz w:val="16"/>
          <w:szCs w:val="16"/>
        </w:rPr>
        <w:t>SAM/HAP</w:t>
      </w:r>
    </w:p>
    <w:sectPr w:rsidR="00987427" w:rsidSect="0054242E">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6D5" w:rsidRDefault="008176D5" w:rsidP="00987427">
      <w:r>
        <w:separator/>
      </w:r>
    </w:p>
  </w:endnote>
  <w:endnote w:type="continuationSeparator" w:id="0">
    <w:p w:rsidR="008176D5" w:rsidRDefault="008176D5" w:rsidP="0098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1BE" w:rsidRPr="00A2780F" w:rsidRDefault="003801BE" w:rsidP="0054242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D6D79">
      <w:rPr>
        <w:rFonts w:ascii="Arial" w:hAnsi="Arial" w:cs="Arial"/>
        <w:b/>
        <w:bCs/>
        <w:noProof/>
        <w:sz w:val="20"/>
        <w:szCs w:val="20"/>
      </w:rPr>
      <w:t>37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D6D79">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1BE" w:rsidRPr="00070856" w:rsidRDefault="003801BE" w:rsidP="0054242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D6D7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D6D79">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6D5" w:rsidRDefault="008176D5" w:rsidP="00987427">
      <w:r>
        <w:separator/>
      </w:r>
    </w:p>
  </w:footnote>
  <w:footnote w:type="continuationSeparator" w:id="0">
    <w:p w:rsidR="008176D5" w:rsidRDefault="008176D5" w:rsidP="00987427">
      <w:r>
        <w:continuationSeparator/>
      </w:r>
    </w:p>
  </w:footnote>
  <w:footnote w:id="1">
    <w:p w:rsidR="003801BE" w:rsidRPr="00347463" w:rsidRDefault="003801BE" w:rsidP="00347463">
      <w:pPr>
        <w:pStyle w:val="Textonotapie"/>
        <w:rPr>
          <w:rFonts w:ascii="Palatino Linotype" w:hAnsi="Palatino Linotype"/>
          <w:i/>
        </w:rPr>
      </w:pPr>
      <w:r w:rsidRPr="00347463">
        <w:rPr>
          <w:rStyle w:val="Refdenotaalpie"/>
          <w:rFonts w:ascii="Palatino Linotype" w:hAnsi="Palatino Linotype"/>
          <w:i/>
        </w:rPr>
        <w:footnoteRef/>
      </w:r>
      <w:r w:rsidRPr="00347463">
        <w:rPr>
          <w:rFonts w:ascii="Palatino Linotype" w:hAnsi="Palatino Linotype"/>
          <w:i/>
        </w:rPr>
        <w:t xml:space="preserve"> </w:t>
      </w:r>
      <w:r w:rsidRPr="00347463">
        <w:rPr>
          <w:rFonts w:ascii="Palatino Linotype" w:hAnsi="Palatino Linotype"/>
          <w:b/>
          <w:i/>
        </w:rPr>
        <w:t>Artículo 12.</w:t>
      </w:r>
      <w:r w:rsidRPr="0034746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3801BE" w:rsidRPr="00347463" w:rsidRDefault="003801BE" w:rsidP="00347463">
      <w:pPr>
        <w:pStyle w:val="Textonotapie"/>
        <w:rPr>
          <w:rFonts w:ascii="Palatino Linotype" w:hAnsi="Palatino Linotype"/>
          <w:i/>
        </w:rPr>
      </w:pPr>
    </w:p>
    <w:p w:rsidR="003801BE" w:rsidRDefault="003801BE" w:rsidP="00347463">
      <w:pPr>
        <w:pStyle w:val="Textonotapie"/>
        <w:rPr>
          <w:rFonts w:ascii="Palatino Linotype" w:hAnsi="Palatino Linotype"/>
        </w:rPr>
      </w:pPr>
      <w:r w:rsidRPr="00347463">
        <w:rPr>
          <w:rFonts w:ascii="Palatino Linotype" w:hAnsi="Palatino Linotype"/>
          <w:i/>
          <w:u w:val="single"/>
        </w:rPr>
        <w:t>Los sujetos obligados sólo proporcionarán la información pública que se les requiera y que obre en sus archivos y en el estado en que ésta se encuentre</w:t>
      </w:r>
      <w:r w:rsidRPr="00347463">
        <w:rPr>
          <w:rFonts w:ascii="Palatino Linotype" w:hAnsi="Palatino Linotype"/>
          <w:i/>
        </w:rPr>
        <w:t>. La obligación de proporcionar información no comprende el procesamiento de la misma, ni el presentarla conforme al interés del solicitante; no estarán obligados a generarla, resumirla, efectuar cálcul</w:t>
      </w:r>
      <w:r>
        <w:rPr>
          <w:rFonts w:ascii="Palatino Linotype" w:hAnsi="Palatino Linotype"/>
          <w:i/>
        </w:rPr>
        <w:t>os o practicar investigaciones.</w:t>
      </w:r>
    </w:p>
    <w:p w:rsidR="003801BE" w:rsidRPr="00347463" w:rsidRDefault="003801BE" w:rsidP="00347463">
      <w:pPr>
        <w:pStyle w:val="Textonotapie"/>
        <w:jc w:val="right"/>
        <w:rPr>
          <w:lang w:val="es-MX"/>
        </w:rPr>
      </w:pPr>
      <w:r>
        <w:rPr>
          <w:rFonts w:ascii="Palatino Linotype" w:hAnsi="Palatino Linotype"/>
        </w:rPr>
        <w:t>(Énfasis añadido)</w:t>
      </w:r>
    </w:p>
  </w:footnote>
  <w:footnote w:id="2">
    <w:p w:rsidR="003801BE" w:rsidRPr="00BB0D7B" w:rsidRDefault="003801BE" w:rsidP="002B7571">
      <w:pPr>
        <w:pStyle w:val="Textonotapie"/>
        <w:jc w:val="both"/>
        <w:rPr>
          <w:rFonts w:ascii="Palatino Linotype" w:hAnsi="Palatino Linotype"/>
          <w:i/>
          <w:sz w:val="18"/>
          <w:szCs w:val="16"/>
        </w:rPr>
      </w:pPr>
      <w:r w:rsidRPr="00A15A9B">
        <w:rPr>
          <w:rStyle w:val="Refdenotaalpie"/>
          <w:rFonts w:ascii="Palatino Linotype" w:hAnsi="Palatino Linotype"/>
          <w:sz w:val="16"/>
          <w:szCs w:val="16"/>
        </w:rPr>
        <w:footnoteRef/>
      </w:r>
      <w:r w:rsidRPr="00A15A9B">
        <w:rPr>
          <w:rFonts w:ascii="Palatino Linotype" w:hAnsi="Palatino Linotype"/>
          <w:sz w:val="16"/>
          <w:szCs w:val="16"/>
        </w:rPr>
        <w:t xml:space="preserve"> </w:t>
      </w:r>
      <w:r w:rsidRPr="00BB0D7B">
        <w:rPr>
          <w:rFonts w:ascii="Palatino Linotype" w:hAnsi="Palatino Linotype"/>
          <w:b/>
          <w:i/>
          <w:sz w:val="18"/>
          <w:szCs w:val="16"/>
        </w:rPr>
        <w:t>Ley de Transparencia y Acceso a la Información Pública del Estado de México y Municipios</w:t>
      </w:r>
      <w:r w:rsidRPr="00BB0D7B">
        <w:rPr>
          <w:rFonts w:ascii="Palatino Linotype" w:hAnsi="Palatino Linotype"/>
          <w:i/>
          <w:sz w:val="18"/>
          <w:szCs w:val="16"/>
        </w:rPr>
        <w:t xml:space="preserve"> </w:t>
      </w:r>
    </w:p>
    <w:p w:rsidR="003801BE" w:rsidRDefault="003801BE" w:rsidP="002B7571">
      <w:pPr>
        <w:pStyle w:val="Textonotapie"/>
        <w:jc w:val="both"/>
        <w:rPr>
          <w:rFonts w:ascii="Palatino Linotype" w:hAnsi="Palatino Linotype"/>
          <w:i/>
          <w:sz w:val="18"/>
          <w:szCs w:val="16"/>
        </w:rPr>
      </w:pPr>
      <w:r w:rsidRPr="00BB0D7B">
        <w:rPr>
          <w:rFonts w:ascii="Palatino Linotype" w:hAnsi="Palatino Linotype"/>
          <w:b/>
          <w:i/>
          <w:sz w:val="18"/>
          <w:szCs w:val="16"/>
        </w:rPr>
        <w:t>Artículo 3</w:t>
      </w:r>
      <w:r w:rsidRPr="00BB0D7B">
        <w:rPr>
          <w:rFonts w:ascii="Palatino Linotype" w:hAnsi="Palatino Linotype"/>
          <w:i/>
          <w:sz w:val="18"/>
          <w:szCs w:val="16"/>
        </w:rPr>
        <w:t>. Para los efectos de la presente Ley se entenderá por:</w:t>
      </w:r>
    </w:p>
    <w:p w:rsidR="003801BE" w:rsidRPr="00BB0D7B" w:rsidRDefault="003801BE" w:rsidP="002B7571">
      <w:pPr>
        <w:pStyle w:val="Textonotapie"/>
        <w:jc w:val="both"/>
        <w:rPr>
          <w:rFonts w:ascii="Palatino Linotype" w:hAnsi="Palatino Linotype"/>
          <w:i/>
          <w:sz w:val="18"/>
          <w:szCs w:val="16"/>
        </w:rPr>
      </w:pPr>
      <w:r>
        <w:rPr>
          <w:rFonts w:ascii="Palatino Linotype" w:hAnsi="Palatino Linotype"/>
          <w:i/>
          <w:sz w:val="18"/>
          <w:szCs w:val="16"/>
        </w:rPr>
        <w:t>(…)</w:t>
      </w:r>
    </w:p>
    <w:p w:rsidR="003801BE" w:rsidRPr="00A15A9B" w:rsidRDefault="003801BE" w:rsidP="002B7571">
      <w:pPr>
        <w:pStyle w:val="Textonotapie"/>
        <w:jc w:val="both"/>
        <w:rPr>
          <w:rFonts w:ascii="Palatino Linotype" w:hAnsi="Palatino Linotype"/>
          <w:sz w:val="16"/>
          <w:szCs w:val="16"/>
        </w:rPr>
      </w:pPr>
      <w:r w:rsidRPr="00BB0D7B">
        <w:rPr>
          <w:rFonts w:ascii="Palatino Linotype" w:hAnsi="Palatino Linotype"/>
          <w:b/>
          <w:i/>
          <w:sz w:val="18"/>
          <w:szCs w:val="16"/>
        </w:rPr>
        <w:t>XXIII.</w:t>
      </w:r>
      <w:r w:rsidRPr="00BB0D7B">
        <w:rPr>
          <w:rFonts w:ascii="Palatino Linotype" w:hAnsi="Palatino Linotype"/>
          <w:i/>
          <w:sz w:val="18"/>
          <w:szCs w:val="16"/>
        </w:rPr>
        <w:t xml:space="preserve"> </w:t>
      </w:r>
      <w:r w:rsidRPr="00BB0D7B">
        <w:rPr>
          <w:rFonts w:ascii="Palatino Linotype" w:hAnsi="Palatino Linotype"/>
          <w:b/>
          <w:i/>
          <w:sz w:val="18"/>
          <w:szCs w:val="16"/>
        </w:rPr>
        <w:t>Información privada:</w:t>
      </w:r>
      <w:r w:rsidRPr="00BB0D7B">
        <w:rPr>
          <w:rFonts w:ascii="Palatino Linotype" w:hAnsi="Palatino Linotype"/>
          <w:i/>
          <w:sz w:val="18"/>
          <w:szCs w:val="16"/>
        </w:rPr>
        <w:t xml:space="preserve"> La contenida en documentos públicos o privados que refiera a la vida privada y/o los datos personales, que no son de acceso público;</w:t>
      </w:r>
    </w:p>
  </w:footnote>
  <w:footnote w:id="3">
    <w:p w:rsidR="003801BE" w:rsidRPr="00F2157D" w:rsidRDefault="003801BE">
      <w:pPr>
        <w:pStyle w:val="Textonotapie"/>
        <w:rPr>
          <w:lang w:val="es-MX"/>
        </w:rPr>
      </w:pPr>
      <w:r>
        <w:rPr>
          <w:rStyle w:val="Refdenotaalpie"/>
        </w:rPr>
        <w:footnoteRef/>
      </w:r>
      <w:r>
        <w:t xml:space="preserve"> </w:t>
      </w:r>
      <w:hyperlink r:id="rId1" w:history="1">
        <w:r w:rsidRPr="00B74FC2">
          <w:rPr>
            <w:rStyle w:val="Hipervnculo"/>
            <w:rFonts w:ascii="Palatino Linotype" w:hAnsi="Palatino Linotype"/>
            <w:i/>
          </w:rPr>
          <w:t>http://cuentame.inegi.org.mx/monografias/informacion/mex/territorio/div_municipal.aspx?tema=me&amp;e=15</w:t>
        </w:r>
      </w:hyperlink>
      <w:r>
        <w:rPr>
          <w:rFonts w:ascii="Palatino Linotype" w:hAnsi="Palatino Linotype"/>
          <w:i/>
        </w:rPr>
        <w:t xml:space="preserve"> </w:t>
      </w:r>
      <w:r w:rsidRPr="00F2157D">
        <w:rPr>
          <w:rFonts w:ascii="Palatino Linotype" w:hAnsi="Palatino Linotype"/>
          <w:i/>
        </w:rPr>
        <w:t>consultada el día veintinueve de mayo de dos mil diecinueve a las 12:19 horas.</w:t>
      </w:r>
    </w:p>
  </w:footnote>
  <w:footnote w:id="4">
    <w:p w:rsidR="003801BE" w:rsidRPr="009259C8" w:rsidRDefault="003801BE" w:rsidP="009259C8">
      <w:pPr>
        <w:pStyle w:val="Textonotapie"/>
        <w:jc w:val="both"/>
        <w:rPr>
          <w:rFonts w:ascii="Palatino Linotype" w:hAnsi="Palatino Linotype"/>
          <w:i/>
        </w:rPr>
      </w:pPr>
      <w:r>
        <w:rPr>
          <w:rStyle w:val="Refdenotaalpie"/>
        </w:rPr>
        <w:footnoteRef/>
      </w:r>
      <w:r>
        <w:t xml:space="preserve"> </w:t>
      </w:r>
      <w:r w:rsidRPr="009259C8">
        <w:rPr>
          <w:rFonts w:ascii="Palatino Linotype" w:hAnsi="Palatino Linotype"/>
          <w:b/>
          <w:i/>
        </w:rPr>
        <w:t>Artículo 132.</w:t>
      </w:r>
      <w:r w:rsidRPr="009259C8">
        <w:rPr>
          <w:rFonts w:ascii="Palatino Linotype" w:hAnsi="Palatino Linotype"/>
          <w:i/>
        </w:rPr>
        <w:t xml:space="preserve"> La clasificación de la información se llevará a cabo en el momento en que:</w:t>
      </w:r>
    </w:p>
    <w:p w:rsidR="003801BE" w:rsidRPr="009259C8" w:rsidRDefault="003801BE" w:rsidP="009259C8">
      <w:pPr>
        <w:pStyle w:val="Textonotapie"/>
        <w:jc w:val="both"/>
        <w:rPr>
          <w:rFonts w:ascii="Palatino Linotype" w:hAnsi="Palatino Linotype"/>
          <w:i/>
        </w:rPr>
      </w:pPr>
      <w:r w:rsidRPr="009259C8">
        <w:rPr>
          <w:rFonts w:ascii="Palatino Linotype" w:hAnsi="Palatino Linotype"/>
          <w:b/>
          <w:i/>
        </w:rPr>
        <w:t>I</w:t>
      </w:r>
      <w:r w:rsidRPr="009259C8">
        <w:rPr>
          <w:rFonts w:ascii="Palatino Linotype" w:hAnsi="Palatino Linotype"/>
          <w:i/>
        </w:rPr>
        <w:t>. Se reciba una solicitud de acceso a la información;</w:t>
      </w:r>
    </w:p>
    <w:p w:rsidR="003801BE" w:rsidRPr="009259C8" w:rsidRDefault="003801BE" w:rsidP="009259C8">
      <w:pPr>
        <w:pStyle w:val="Textonotapie"/>
        <w:jc w:val="both"/>
        <w:rPr>
          <w:rFonts w:ascii="Palatino Linotype" w:hAnsi="Palatino Linotype"/>
          <w:i/>
        </w:rPr>
      </w:pPr>
      <w:r w:rsidRPr="009259C8">
        <w:rPr>
          <w:rFonts w:ascii="Palatino Linotype" w:hAnsi="Palatino Linotype"/>
          <w:b/>
          <w:i/>
        </w:rPr>
        <w:t>II</w:t>
      </w:r>
      <w:r w:rsidRPr="009259C8">
        <w:rPr>
          <w:rFonts w:ascii="Palatino Linotype" w:hAnsi="Palatino Linotype"/>
          <w:i/>
        </w:rPr>
        <w:t>. Se determine mediante resolución de autoridad competente; o</w:t>
      </w:r>
    </w:p>
    <w:p w:rsidR="003801BE" w:rsidRPr="009259C8" w:rsidRDefault="003801BE" w:rsidP="009259C8">
      <w:pPr>
        <w:pStyle w:val="Textonotapie"/>
        <w:jc w:val="both"/>
        <w:rPr>
          <w:rFonts w:ascii="Palatino Linotype" w:hAnsi="Palatino Linotype"/>
          <w:i/>
        </w:rPr>
      </w:pPr>
      <w:r w:rsidRPr="009259C8">
        <w:rPr>
          <w:rFonts w:ascii="Palatino Linotype" w:hAnsi="Palatino Linotype"/>
          <w:b/>
          <w:i/>
        </w:rPr>
        <w:t>III</w:t>
      </w:r>
      <w:r w:rsidRPr="009259C8">
        <w:rPr>
          <w:rFonts w:ascii="Palatino Linotype" w:hAnsi="Palatino Linotype"/>
          <w:i/>
        </w:rPr>
        <w:t>. Se generen versiones públicas para dar cumplimiento a las obligaciones de transparencia previstas en esta Ley.</w:t>
      </w:r>
    </w:p>
    <w:p w:rsidR="003801BE" w:rsidRPr="009259C8" w:rsidRDefault="003801BE" w:rsidP="009259C8">
      <w:pPr>
        <w:pStyle w:val="Textonotapie"/>
        <w:jc w:val="both"/>
        <w:rPr>
          <w:lang w:val="es-MX"/>
        </w:rPr>
      </w:pPr>
      <w:r w:rsidRPr="009259C8">
        <w:rPr>
          <w:rFonts w:ascii="Palatino Linotype" w:hAnsi="Palatino Linotype"/>
          <w:i/>
        </w:rPr>
        <w:t>Tratándose de información reservada, los titulares de las áreas deberán revisar la clasificación al momento de la recepción de una solicitud, para verificar si subsisten las causas que le dieron origen.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3801BE" w:rsidRPr="008F2CCC" w:rsidTr="0054242E">
      <w:tc>
        <w:tcPr>
          <w:tcW w:w="1418" w:type="dxa"/>
        </w:tcPr>
        <w:p w:rsidR="003801BE" w:rsidRPr="008F2CCC" w:rsidRDefault="003801BE" w:rsidP="0054242E">
          <w:pPr>
            <w:rPr>
              <w:rFonts w:ascii="Palatino Linotype" w:hAnsi="Palatino Linotype"/>
              <w:b/>
              <w:sz w:val="22"/>
              <w:szCs w:val="22"/>
              <w:lang w:val="es-ES_tradnl"/>
            </w:rPr>
          </w:pPr>
        </w:p>
      </w:tc>
      <w:tc>
        <w:tcPr>
          <w:tcW w:w="2977" w:type="dxa"/>
          <w:shd w:val="clear" w:color="auto" w:fill="auto"/>
        </w:tcPr>
        <w:p w:rsidR="003801BE" w:rsidRPr="00664658" w:rsidRDefault="003801BE" w:rsidP="0054242E">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3801BE" w:rsidRPr="00664658" w:rsidRDefault="003801BE" w:rsidP="0054242E">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1905/INFOEM/IP/RR/2019</w:t>
          </w:r>
        </w:p>
      </w:tc>
    </w:tr>
    <w:tr w:rsidR="003801BE" w:rsidRPr="008F2CCC" w:rsidTr="0054242E">
      <w:tc>
        <w:tcPr>
          <w:tcW w:w="1418" w:type="dxa"/>
        </w:tcPr>
        <w:p w:rsidR="003801BE" w:rsidRPr="008F2CCC" w:rsidRDefault="003801BE" w:rsidP="0054242E">
          <w:pPr>
            <w:rPr>
              <w:rFonts w:ascii="Palatino Linotype" w:hAnsi="Palatino Linotype"/>
              <w:b/>
              <w:sz w:val="22"/>
              <w:szCs w:val="22"/>
              <w:lang w:val="es-ES_tradnl"/>
            </w:rPr>
          </w:pPr>
        </w:p>
      </w:tc>
      <w:tc>
        <w:tcPr>
          <w:tcW w:w="2977" w:type="dxa"/>
          <w:shd w:val="clear" w:color="auto" w:fill="auto"/>
        </w:tcPr>
        <w:p w:rsidR="003801BE" w:rsidRPr="00664658" w:rsidRDefault="003801BE" w:rsidP="0054242E">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3801BE" w:rsidRPr="00664658" w:rsidRDefault="003801BE" w:rsidP="0054242E">
          <w:pPr>
            <w:spacing w:line="276" w:lineRule="auto"/>
            <w:jc w:val="right"/>
            <w:rPr>
              <w:rFonts w:ascii="Palatino Linotype" w:hAnsi="Palatino Linotype"/>
              <w:b/>
              <w:sz w:val="22"/>
              <w:szCs w:val="22"/>
              <w:lang w:val="es-ES_tradnl"/>
            </w:rPr>
          </w:pPr>
          <w:r w:rsidRPr="00987427">
            <w:rPr>
              <w:rFonts w:ascii="Palatino Linotype" w:hAnsi="Palatino Linotype"/>
              <w:b/>
              <w:sz w:val="22"/>
              <w:szCs w:val="22"/>
            </w:rPr>
            <w:t>Ayuntamiento de Chalco</w:t>
          </w:r>
        </w:p>
      </w:tc>
    </w:tr>
    <w:tr w:rsidR="003801BE" w:rsidRPr="008F2CCC" w:rsidTr="0054242E">
      <w:trPr>
        <w:trHeight w:val="228"/>
      </w:trPr>
      <w:tc>
        <w:tcPr>
          <w:tcW w:w="1418" w:type="dxa"/>
        </w:tcPr>
        <w:p w:rsidR="003801BE" w:rsidRPr="008F2CCC" w:rsidRDefault="003801BE" w:rsidP="0054242E">
          <w:pPr>
            <w:rPr>
              <w:rFonts w:ascii="Palatino Linotype" w:hAnsi="Palatino Linotype"/>
              <w:b/>
              <w:sz w:val="22"/>
              <w:szCs w:val="22"/>
              <w:lang w:val="es-ES_tradnl"/>
            </w:rPr>
          </w:pPr>
        </w:p>
      </w:tc>
      <w:tc>
        <w:tcPr>
          <w:tcW w:w="2977" w:type="dxa"/>
          <w:shd w:val="clear" w:color="auto" w:fill="auto"/>
        </w:tcPr>
        <w:p w:rsidR="003801BE" w:rsidRPr="00664658" w:rsidRDefault="003801BE" w:rsidP="0054242E">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3801BE" w:rsidRPr="00664658" w:rsidRDefault="003801BE" w:rsidP="0054242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801BE" w:rsidRPr="001779E0" w:rsidRDefault="003801BE" w:rsidP="0054242E">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3801BE" w:rsidRPr="008F2CCC" w:rsidTr="0054242E">
      <w:tc>
        <w:tcPr>
          <w:tcW w:w="1843" w:type="dxa"/>
          <w:vMerge w:val="restart"/>
        </w:tcPr>
        <w:p w:rsidR="003801BE" w:rsidRPr="008F2CCC" w:rsidRDefault="003801BE" w:rsidP="0054242E">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3801BE" w:rsidRPr="008F2CCC" w:rsidRDefault="003801BE" w:rsidP="0054242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3801BE" w:rsidRPr="008F2CCC" w:rsidRDefault="003801BE" w:rsidP="0098742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01905/</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3801BE" w:rsidRPr="008F2CCC" w:rsidTr="0054242E">
      <w:tc>
        <w:tcPr>
          <w:tcW w:w="1843" w:type="dxa"/>
          <w:vMerge/>
        </w:tcPr>
        <w:p w:rsidR="003801BE" w:rsidRPr="008F2CCC" w:rsidRDefault="003801BE" w:rsidP="0054242E">
          <w:pPr>
            <w:rPr>
              <w:rFonts w:ascii="Palatino Linotype" w:hAnsi="Palatino Linotype"/>
              <w:b/>
              <w:sz w:val="22"/>
              <w:szCs w:val="22"/>
              <w:lang w:val="es-ES_tradnl"/>
            </w:rPr>
          </w:pPr>
        </w:p>
      </w:tc>
      <w:tc>
        <w:tcPr>
          <w:tcW w:w="2552" w:type="dxa"/>
          <w:shd w:val="clear" w:color="auto" w:fill="auto"/>
          <w:vAlign w:val="center"/>
        </w:tcPr>
        <w:p w:rsidR="003801BE" w:rsidRPr="008F2CCC" w:rsidRDefault="003801BE" w:rsidP="0054242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3801BE" w:rsidRPr="008F2CCC" w:rsidRDefault="003801BE" w:rsidP="0054242E">
          <w:pPr>
            <w:spacing w:line="360" w:lineRule="auto"/>
            <w:jc w:val="right"/>
            <w:rPr>
              <w:rFonts w:ascii="Palatino Linotype" w:hAnsi="Palatino Linotype"/>
              <w:b/>
              <w:sz w:val="22"/>
              <w:szCs w:val="22"/>
              <w:lang w:val="es-ES_tradnl"/>
            </w:rPr>
          </w:pPr>
        </w:p>
      </w:tc>
    </w:tr>
    <w:tr w:rsidR="003801BE" w:rsidRPr="008F2CCC" w:rsidTr="0054242E">
      <w:trPr>
        <w:trHeight w:val="228"/>
      </w:trPr>
      <w:tc>
        <w:tcPr>
          <w:tcW w:w="1843" w:type="dxa"/>
          <w:vMerge/>
        </w:tcPr>
        <w:p w:rsidR="003801BE" w:rsidRPr="008F2CCC" w:rsidRDefault="003801BE" w:rsidP="0054242E">
          <w:pPr>
            <w:rPr>
              <w:rFonts w:ascii="Palatino Linotype" w:hAnsi="Palatino Linotype"/>
              <w:b/>
              <w:sz w:val="22"/>
              <w:szCs w:val="22"/>
              <w:lang w:val="es-ES_tradnl"/>
            </w:rPr>
          </w:pPr>
        </w:p>
      </w:tc>
      <w:tc>
        <w:tcPr>
          <w:tcW w:w="2552" w:type="dxa"/>
          <w:shd w:val="clear" w:color="auto" w:fill="auto"/>
        </w:tcPr>
        <w:p w:rsidR="003801BE" w:rsidRPr="008F2CCC" w:rsidRDefault="003801BE" w:rsidP="0054242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3801BE" w:rsidRPr="00DC41C8" w:rsidRDefault="003801BE" w:rsidP="0054242E">
          <w:pPr>
            <w:spacing w:line="360" w:lineRule="auto"/>
            <w:jc w:val="right"/>
            <w:rPr>
              <w:rFonts w:ascii="Palatino Linotype" w:hAnsi="Palatino Linotype"/>
              <w:b/>
              <w:sz w:val="22"/>
              <w:szCs w:val="22"/>
            </w:rPr>
          </w:pPr>
          <w:r w:rsidRPr="00987427">
            <w:rPr>
              <w:rFonts w:ascii="Palatino Linotype" w:hAnsi="Palatino Linotype"/>
              <w:b/>
              <w:sz w:val="22"/>
              <w:szCs w:val="22"/>
            </w:rPr>
            <w:t>Ayuntamiento de Chalco</w:t>
          </w:r>
        </w:p>
      </w:tc>
    </w:tr>
    <w:tr w:rsidR="003801BE" w:rsidRPr="008F2CCC" w:rsidTr="0054242E">
      <w:tc>
        <w:tcPr>
          <w:tcW w:w="1843" w:type="dxa"/>
          <w:vMerge/>
        </w:tcPr>
        <w:p w:rsidR="003801BE" w:rsidRPr="008F2CCC" w:rsidRDefault="003801BE" w:rsidP="0054242E">
          <w:pPr>
            <w:rPr>
              <w:rFonts w:ascii="Palatino Linotype" w:hAnsi="Palatino Linotype"/>
              <w:b/>
              <w:sz w:val="22"/>
              <w:szCs w:val="22"/>
              <w:lang w:val="es-ES_tradnl"/>
            </w:rPr>
          </w:pPr>
        </w:p>
      </w:tc>
      <w:tc>
        <w:tcPr>
          <w:tcW w:w="2552" w:type="dxa"/>
          <w:shd w:val="clear" w:color="auto" w:fill="auto"/>
        </w:tcPr>
        <w:p w:rsidR="003801BE" w:rsidRPr="008F2CCC" w:rsidRDefault="003801BE" w:rsidP="0054242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3801BE" w:rsidRPr="008F2CCC" w:rsidRDefault="003801BE" w:rsidP="0054242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801BE" w:rsidRPr="009F1AB6" w:rsidRDefault="003801BE">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D7317E"/>
    <w:multiLevelType w:val="hybridMultilevel"/>
    <w:tmpl w:val="5CD4A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9130F4"/>
    <w:multiLevelType w:val="hybridMultilevel"/>
    <w:tmpl w:val="427AA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A3494D"/>
    <w:multiLevelType w:val="hybridMultilevel"/>
    <w:tmpl w:val="C36C85D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8"/>
  </w:num>
  <w:num w:numId="4">
    <w:abstractNumId w:val="6"/>
  </w:num>
  <w:num w:numId="5">
    <w:abstractNumId w:val="5"/>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27"/>
    <w:rsid w:val="00021877"/>
    <w:rsid w:val="00043BE4"/>
    <w:rsid w:val="000726FA"/>
    <w:rsid w:val="000F083D"/>
    <w:rsid w:val="00122FD6"/>
    <w:rsid w:val="001D70CB"/>
    <w:rsid w:val="001E3B7D"/>
    <w:rsid w:val="002007B8"/>
    <w:rsid w:val="00222CF5"/>
    <w:rsid w:val="002B7571"/>
    <w:rsid w:val="00306EFC"/>
    <w:rsid w:val="00336274"/>
    <w:rsid w:val="00347463"/>
    <w:rsid w:val="003801BE"/>
    <w:rsid w:val="003B1B59"/>
    <w:rsid w:val="003B6DC1"/>
    <w:rsid w:val="00451600"/>
    <w:rsid w:val="00482820"/>
    <w:rsid w:val="00514B7C"/>
    <w:rsid w:val="0054242E"/>
    <w:rsid w:val="00565190"/>
    <w:rsid w:val="005B1179"/>
    <w:rsid w:val="0061434A"/>
    <w:rsid w:val="006E0A6F"/>
    <w:rsid w:val="006E3E1F"/>
    <w:rsid w:val="00710054"/>
    <w:rsid w:val="00726E3A"/>
    <w:rsid w:val="00742F61"/>
    <w:rsid w:val="007B3942"/>
    <w:rsid w:val="00817391"/>
    <w:rsid w:val="008176D5"/>
    <w:rsid w:val="008371FF"/>
    <w:rsid w:val="0088366B"/>
    <w:rsid w:val="0091012B"/>
    <w:rsid w:val="009259C8"/>
    <w:rsid w:val="009802CC"/>
    <w:rsid w:val="00982317"/>
    <w:rsid w:val="00987427"/>
    <w:rsid w:val="009A49FD"/>
    <w:rsid w:val="009D5ABA"/>
    <w:rsid w:val="00AD0FDD"/>
    <w:rsid w:val="00AF29CF"/>
    <w:rsid w:val="00B40B05"/>
    <w:rsid w:val="00BB0D7B"/>
    <w:rsid w:val="00C00023"/>
    <w:rsid w:val="00C33001"/>
    <w:rsid w:val="00CA27A3"/>
    <w:rsid w:val="00CA5A06"/>
    <w:rsid w:val="00CD388E"/>
    <w:rsid w:val="00CD6D79"/>
    <w:rsid w:val="00CF7AF5"/>
    <w:rsid w:val="00D33BCF"/>
    <w:rsid w:val="00DF77F8"/>
    <w:rsid w:val="00E13490"/>
    <w:rsid w:val="00E30358"/>
    <w:rsid w:val="00E82AA6"/>
    <w:rsid w:val="00F2157D"/>
    <w:rsid w:val="00F730BD"/>
    <w:rsid w:val="00F959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A6C772-AB0F-4727-8A5C-A10E88B0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42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742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87427"/>
    <w:rPr>
      <w:rFonts w:eastAsiaTheme="minorEastAsia"/>
      <w:sz w:val="24"/>
      <w:szCs w:val="24"/>
      <w:lang w:val="es-ES_tradnl" w:eastAsia="es-ES"/>
    </w:rPr>
  </w:style>
  <w:style w:type="paragraph" w:styleId="Piedepgina">
    <w:name w:val="footer"/>
    <w:basedOn w:val="Normal"/>
    <w:link w:val="PiedepginaCar"/>
    <w:uiPriority w:val="99"/>
    <w:unhideWhenUsed/>
    <w:rsid w:val="0098742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8742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8742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8742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7427"/>
    <w:rPr>
      <w:vertAlign w:val="superscript"/>
    </w:rPr>
  </w:style>
  <w:style w:type="character" w:customStyle="1" w:styleId="apple-converted-space">
    <w:name w:val="apple-converted-space"/>
    <w:basedOn w:val="Fuentedeprrafopredeter"/>
    <w:rsid w:val="00987427"/>
  </w:style>
  <w:style w:type="character" w:styleId="Hipervnculo">
    <w:name w:val="Hyperlink"/>
    <w:basedOn w:val="Fuentedeprrafopredeter"/>
    <w:uiPriority w:val="99"/>
    <w:unhideWhenUsed/>
    <w:rsid w:val="00987427"/>
    <w:rPr>
      <w:color w:val="0563C1" w:themeColor="hyperlink"/>
      <w:u w:val="single"/>
    </w:rPr>
  </w:style>
  <w:style w:type="paragraph" w:styleId="Sinespaciado">
    <w:name w:val="No Spacing"/>
    <w:aliases w:val="Francesa"/>
    <w:link w:val="SinespaciadoCar"/>
    <w:uiPriority w:val="1"/>
    <w:qFormat/>
    <w:rsid w:val="0098742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98742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8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47463"/>
    <w:rPr>
      <w:sz w:val="20"/>
      <w:szCs w:val="20"/>
    </w:rPr>
  </w:style>
  <w:style w:type="character" w:customStyle="1" w:styleId="TextonotapieCar">
    <w:name w:val="Texto nota pie Car"/>
    <w:basedOn w:val="Fuentedeprrafopredeter"/>
    <w:link w:val="Textonotapie"/>
    <w:uiPriority w:val="99"/>
    <w:semiHidden/>
    <w:rsid w:val="0034746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5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uentame.inegi.org.mx/monografias/informacion/mex/territorio/div_municipal.aspx?tema=me&amp;e=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37</Pages>
  <Words>10274</Words>
  <Characters>56513</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dcterms:created xsi:type="dcterms:W3CDTF">2019-05-15T20:12:00Z</dcterms:created>
  <dcterms:modified xsi:type="dcterms:W3CDTF">2019-06-26T18:29:00Z</dcterms:modified>
</cp:coreProperties>
</file>