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C5BD" w14:textId="77777777" w:rsidR="00A36CB3" w:rsidRDefault="00A36CB3" w:rsidP="0090360E">
      <w:pPr>
        <w:spacing w:line="360" w:lineRule="auto"/>
        <w:jc w:val="both"/>
        <w:rPr>
          <w:rFonts w:ascii="Palatino Linotype" w:hAnsi="Palatino Linotype" w:cs="Tahoma"/>
          <w:bCs/>
          <w:sz w:val="22"/>
          <w:szCs w:val="22"/>
        </w:rPr>
      </w:pPr>
    </w:p>
    <w:p w14:paraId="4C0A85B8" w14:textId="5CD6A136"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942589">
        <w:rPr>
          <w:rFonts w:ascii="Palatino Linotype" w:hAnsi="Palatino Linotype" w:cs="Tahoma"/>
          <w:bCs/>
          <w:sz w:val="22"/>
          <w:szCs w:val="22"/>
        </w:rPr>
        <w:t>diecinueve</w:t>
      </w:r>
      <w:r w:rsidR="00F86997" w:rsidRPr="00F935B5">
        <w:rPr>
          <w:rFonts w:ascii="Palatino Linotype" w:hAnsi="Palatino Linotype" w:cs="Tahoma"/>
          <w:bCs/>
          <w:sz w:val="22"/>
          <w:szCs w:val="22"/>
        </w:rPr>
        <w:t xml:space="preserve"> de </w:t>
      </w:r>
      <w:r w:rsidR="00F935B5">
        <w:rPr>
          <w:rFonts w:ascii="Palatino Linotype" w:hAnsi="Palatino Linotype" w:cs="Tahoma"/>
          <w:bCs/>
          <w:sz w:val="22"/>
          <w:szCs w:val="22"/>
        </w:rPr>
        <w:t>septiembre de</w:t>
      </w:r>
      <w:r w:rsidRPr="00AD50F9">
        <w:rPr>
          <w:rFonts w:ascii="Palatino Linotype" w:hAnsi="Palatino Linotype" w:cs="Tahoma"/>
          <w:bCs/>
          <w:sz w:val="22"/>
          <w:szCs w:val="22"/>
        </w:rPr>
        <w:t xml:space="preserv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5D1772B0"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942589" w:rsidRPr="00942589">
        <w:rPr>
          <w:rFonts w:ascii="Palatino Linotype" w:hAnsi="Palatino Linotype" w:cs="Tahoma"/>
          <w:b/>
          <w:bCs/>
          <w:color w:val="0D0D0D" w:themeColor="text1" w:themeTint="F2"/>
          <w:sz w:val="22"/>
          <w:szCs w:val="22"/>
        </w:rPr>
        <w:t xml:space="preserve"> 06086/INFOEM/IP/RR/2019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w:t>
      </w:r>
      <w:r w:rsidR="00955FFD" w:rsidRPr="00AD50F9">
        <w:rPr>
          <w:rFonts w:ascii="Palatino Linotype" w:hAnsi="Palatino Linotype" w:cs="Tahoma"/>
          <w:bCs/>
          <w:color w:val="0D0D0D" w:themeColor="text1" w:themeTint="F2"/>
          <w:sz w:val="22"/>
          <w:szCs w:val="22"/>
        </w:rPr>
        <w:t>por</w:t>
      </w:r>
      <w:r w:rsidR="00955FFD" w:rsidRPr="00955FFD">
        <w:t xml:space="preserve"> </w:t>
      </w:r>
      <w:bookmarkStart w:id="0" w:name="_GoBack"/>
      <w:bookmarkEnd w:id="0"/>
      <w:r w:rsidR="00D0375A" w:rsidRPr="00D0375A">
        <w:rPr>
          <w:rFonts w:ascii="Palatino Linotype" w:hAnsi="Palatino Linotype"/>
          <w:bCs/>
          <w:sz w:val="22"/>
          <w:szCs w:val="22"/>
          <w:highlight w:val="black"/>
        </w:rPr>
        <w:t>XXXXXXXXXXXXXXXXXXX</w:t>
      </w:r>
      <w:r w:rsidR="00955FFD">
        <w:rPr>
          <w:rFonts w:ascii="Palatino Linotype" w:hAnsi="Palatino Linotype" w:cs="Tahoma"/>
          <w:bCs/>
          <w:color w:val="0D0D0D" w:themeColor="text1" w:themeTint="F2"/>
          <w:sz w:val="22"/>
          <w:szCs w:val="22"/>
        </w:rPr>
        <w:t>,</w:t>
      </w:r>
      <w:r w:rsidR="00127757" w:rsidRPr="00AD50F9">
        <w:rPr>
          <w:rFonts w:ascii="Palatino Linotype" w:hAnsi="Palatino Linotype" w:cs="Tahoma"/>
          <w:bCs/>
          <w:color w:val="0D0D0D" w:themeColor="text1" w:themeTint="F2"/>
          <w:sz w:val="22"/>
          <w:szCs w:val="22"/>
        </w:rPr>
        <w:t xml:space="preserve"> </w:t>
      </w:r>
      <w:r w:rsidR="00955FFD">
        <w:rPr>
          <w:rFonts w:ascii="Palatino Linotype" w:hAnsi="Palatino Linotype" w:cs="Tahoma"/>
          <w:color w:val="0D0D0D" w:themeColor="text1" w:themeTint="F2"/>
          <w:sz w:val="22"/>
          <w:szCs w:val="22"/>
        </w:rPr>
        <w:t>en lo sucesivo</w:t>
      </w:r>
      <w:r w:rsidR="00FF6AD9">
        <w:rPr>
          <w:rFonts w:ascii="Palatino Linotype" w:hAnsi="Palatino Linotype" w:cs="Tahoma"/>
          <w:b/>
          <w:bCs/>
          <w:color w:val="0D0D0D" w:themeColor="text1" w:themeTint="F2"/>
          <w:sz w:val="22"/>
          <w:szCs w:val="22"/>
        </w:rPr>
        <w:t xml:space="preserve">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942589" w:rsidRPr="00942589">
        <w:rPr>
          <w:rFonts w:ascii="Palatino Linotype" w:hAnsi="Palatino Linotype" w:cs="Tahoma"/>
          <w:b/>
          <w:bCs/>
          <w:color w:val="0D0D0D" w:themeColor="text1" w:themeTint="F2"/>
          <w:sz w:val="22"/>
          <w:szCs w:val="22"/>
        </w:rPr>
        <w:t>Tribunal de Justicia Administrativa del Estado de México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6C1AA5A5"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B3200F">
        <w:rPr>
          <w:rFonts w:ascii="Palatino Linotype" w:hAnsi="Palatino Linotype" w:cs="Tahoma"/>
          <w:b/>
          <w:sz w:val="22"/>
          <w:szCs w:val="22"/>
        </w:rPr>
        <w:t xml:space="preserve"> </w:t>
      </w:r>
      <w:r>
        <w:rPr>
          <w:rFonts w:ascii="Palatino Linotype" w:hAnsi="Palatino Linotype" w:cs="Tahoma"/>
          <w:b/>
          <w:sz w:val="22"/>
          <w:szCs w:val="22"/>
        </w:rPr>
        <w:t>N</w:t>
      </w:r>
      <w:r w:rsidR="00B3200F">
        <w:rPr>
          <w:rFonts w:ascii="Palatino Linotype" w:hAnsi="Palatino Linotype" w:cs="Tahoma"/>
          <w:b/>
          <w:sz w:val="22"/>
          <w:szCs w:val="22"/>
        </w:rPr>
        <w:t xml:space="preserve"> </w:t>
      </w:r>
      <w:r>
        <w:rPr>
          <w:rFonts w:ascii="Palatino Linotype" w:hAnsi="Palatino Linotype" w:cs="Tahoma"/>
          <w:b/>
          <w:sz w:val="22"/>
          <w:szCs w:val="22"/>
        </w:rPr>
        <w:t>T</w:t>
      </w:r>
      <w:r w:rsidR="00B3200F">
        <w:rPr>
          <w:rFonts w:ascii="Palatino Linotype" w:hAnsi="Palatino Linotype" w:cs="Tahoma"/>
          <w:b/>
          <w:sz w:val="22"/>
          <w:szCs w:val="22"/>
        </w:rPr>
        <w:t xml:space="preserve"> </w:t>
      </w:r>
      <w:r>
        <w:rPr>
          <w:rFonts w:ascii="Palatino Linotype" w:hAnsi="Palatino Linotype" w:cs="Tahoma"/>
          <w:b/>
          <w:sz w:val="22"/>
          <w:szCs w:val="22"/>
        </w:rPr>
        <w:t>E</w:t>
      </w:r>
      <w:r w:rsidR="00B3200F">
        <w:rPr>
          <w:rFonts w:ascii="Palatino Linotype" w:hAnsi="Palatino Linotype" w:cs="Tahoma"/>
          <w:b/>
          <w:sz w:val="22"/>
          <w:szCs w:val="22"/>
        </w:rPr>
        <w:t xml:space="preserve"> </w:t>
      </w:r>
      <w:r>
        <w:rPr>
          <w:rFonts w:ascii="Palatino Linotype" w:hAnsi="Palatino Linotype" w:cs="Tahoma"/>
          <w:b/>
          <w:sz w:val="22"/>
          <w:szCs w:val="22"/>
        </w:rPr>
        <w:t>C</w:t>
      </w:r>
      <w:r w:rsidR="00B3200F">
        <w:rPr>
          <w:rFonts w:ascii="Palatino Linotype" w:hAnsi="Palatino Linotype" w:cs="Tahoma"/>
          <w:b/>
          <w:sz w:val="22"/>
          <w:szCs w:val="22"/>
        </w:rPr>
        <w:t xml:space="preserve"> </w:t>
      </w:r>
      <w:r>
        <w:rPr>
          <w:rFonts w:ascii="Palatino Linotype" w:hAnsi="Palatino Linotype" w:cs="Tahoma"/>
          <w:b/>
          <w:sz w:val="22"/>
          <w:szCs w:val="22"/>
        </w:rPr>
        <w:t>E</w:t>
      </w:r>
      <w:r w:rsidR="00B3200F">
        <w:rPr>
          <w:rFonts w:ascii="Palatino Linotype" w:hAnsi="Palatino Linotype" w:cs="Tahoma"/>
          <w:b/>
          <w:sz w:val="22"/>
          <w:szCs w:val="22"/>
        </w:rPr>
        <w:t xml:space="preserve"> </w:t>
      </w:r>
      <w:r>
        <w:rPr>
          <w:rFonts w:ascii="Palatino Linotype" w:hAnsi="Palatino Linotype" w:cs="Tahoma"/>
          <w:b/>
          <w:sz w:val="22"/>
          <w:szCs w:val="22"/>
        </w:rPr>
        <w:t>D</w:t>
      </w:r>
      <w:r w:rsidR="00B3200F">
        <w:rPr>
          <w:rFonts w:ascii="Palatino Linotype" w:hAnsi="Palatino Linotype" w:cs="Tahoma"/>
          <w:b/>
          <w:sz w:val="22"/>
          <w:szCs w:val="22"/>
        </w:rPr>
        <w:t xml:space="preserve"> </w:t>
      </w:r>
      <w:r>
        <w:rPr>
          <w:rFonts w:ascii="Palatino Linotype" w:hAnsi="Palatino Linotype" w:cs="Tahoma"/>
          <w:b/>
          <w:sz w:val="22"/>
          <w:szCs w:val="22"/>
        </w:rPr>
        <w:t>E</w:t>
      </w:r>
      <w:r w:rsidR="00B3200F">
        <w:rPr>
          <w:rFonts w:ascii="Palatino Linotype" w:hAnsi="Palatino Linotype" w:cs="Tahoma"/>
          <w:b/>
          <w:sz w:val="22"/>
          <w:szCs w:val="22"/>
        </w:rPr>
        <w:t xml:space="preserve"> </w:t>
      </w:r>
      <w:r>
        <w:rPr>
          <w:rFonts w:ascii="Palatino Linotype" w:hAnsi="Palatino Linotype" w:cs="Tahoma"/>
          <w:b/>
          <w:sz w:val="22"/>
          <w:szCs w:val="22"/>
        </w:rPr>
        <w:t>N</w:t>
      </w:r>
      <w:r w:rsidR="00B3200F">
        <w:rPr>
          <w:rFonts w:ascii="Palatino Linotype" w:hAnsi="Palatino Linotype" w:cs="Tahoma"/>
          <w:b/>
          <w:sz w:val="22"/>
          <w:szCs w:val="22"/>
        </w:rPr>
        <w:t xml:space="preserve"> </w:t>
      </w:r>
      <w:r>
        <w:rPr>
          <w:rFonts w:ascii="Palatino Linotype" w:hAnsi="Palatino Linotype" w:cs="Tahoma"/>
          <w:b/>
          <w:sz w:val="22"/>
          <w:szCs w:val="22"/>
        </w:rPr>
        <w:t>T</w:t>
      </w:r>
      <w:r w:rsidR="00B3200F">
        <w:rPr>
          <w:rFonts w:ascii="Palatino Linotype" w:hAnsi="Palatino Linotype" w:cs="Tahoma"/>
          <w:b/>
          <w:sz w:val="22"/>
          <w:szCs w:val="22"/>
        </w:rPr>
        <w:t xml:space="preserve"> </w:t>
      </w:r>
      <w:r>
        <w:rPr>
          <w:rFonts w:ascii="Palatino Linotype" w:hAnsi="Palatino Linotype" w:cs="Tahoma"/>
          <w:b/>
          <w:sz w:val="22"/>
          <w:szCs w:val="22"/>
        </w:rPr>
        <w:t>E</w:t>
      </w:r>
      <w:r w:rsidR="00B3200F">
        <w:rPr>
          <w:rFonts w:ascii="Palatino Linotype" w:hAnsi="Palatino Linotype" w:cs="Tahoma"/>
          <w:b/>
          <w:sz w:val="22"/>
          <w:szCs w:val="22"/>
        </w:rPr>
        <w:t xml:space="preserve"> </w:t>
      </w:r>
      <w:r>
        <w:rPr>
          <w:rFonts w:ascii="Palatino Linotype" w:hAnsi="Palatino Linotype" w:cs="Tahoma"/>
          <w:b/>
          <w:sz w:val="22"/>
          <w:szCs w:val="22"/>
        </w:rPr>
        <w:t>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12DFF5F8"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fecha</w:t>
      </w:r>
      <w:r w:rsidR="00F935B5">
        <w:rPr>
          <w:rFonts w:ascii="Palatino Linotype" w:hAnsi="Palatino Linotype" w:cs="Tahoma"/>
          <w:szCs w:val="22"/>
        </w:rPr>
        <w:t xml:space="preserve"> </w:t>
      </w:r>
      <w:r w:rsidR="00942589">
        <w:rPr>
          <w:rFonts w:ascii="Palatino Linotype" w:hAnsi="Palatino Linotype" w:cs="Tahoma"/>
          <w:szCs w:val="22"/>
        </w:rPr>
        <w:t>once</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942589">
        <w:rPr>
          <w:rFonts w:ascii="Palatino Linotype" w:hAnsi="Palatino Linotype" w:cs="Tahoma"/>
          <w:szCs w:val="22"/>
        </w:rPr>
        <w:t>juni</w:t>
      </w:r>
      <w:r w:rsidR="00626B01">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AF13F8" w:rsidRPr="00AF13F8">
        <w:rPr>
          <w:rFonts w:ascii="Palatino Linotype" w:hAnsi="Palatino Linotype" w:cs="Tahoma"/>
          <w:b/>
          <w:szCs w:val="22"/>
        </w:rPr>
        <w:t>Tribunal de Justicia Administrativa del Estado de México</w:t>
      </w:r>
      <w:r w:rsidR="00B31222" w:rsidRPr="00AD50F9">
        <w:rPr>
          <w:rFonts w:ascii="Palatino Linotype" w:hAnsi="Palatino Linotype" w:cs="Tahoma"/>
          <w:szCs w:val="22"/>
        </w:rPr>
        <w:t xml:space="preserve">, </w:t>
      </w:r>
      <w:r w:rsidR="00D43E69">
        <w:rPr>
          <w:rFonts w:ascii="Palatino Linotype" w:hAnsi="Palatino Linotype" w:cs="Tahoma"/>
          <w:szCs w:val="22"/>
        </w:rPr>
        <w:t>misma que fue registrada con el número de folio</w:t>
      </w:r>
      <w:r w:rsidR="00626B01" w:rsidRPr="00626B01">
        <w:rPr>
          <w:rFonts w:ascii="Palatino Linotype" w:hAnsi="Palatino Linotype" w:cs="Tahoma"/>
          <w:b/>
          <w:bCs/>
          <w:szCs w:val="22"/>
        </w:rPr>
        <w:t xml:space="preserve"> </w:t>
      </w:r>
      <w:r w:rsidR="00942589" w:rsidRPr="00942589">
        <w:rPr>
          <w:rFonts w:ascii="Palatino Linotype" w:hAnsi="Palatino Linotype" w:cs="Tahoma"/>
          <w:b/>
          <w:bCs/>
          <w:szCs w:val="22"/>
        </w:rPr>
        <w:t>00126/TRIJAEM/IP/2019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4BE7103D" w:rsidR="00D01F75" w:rsidRDefault="00942589" w:rsidP="0090360E">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C</w:t>
      </w:r>
      <w:r w:rsidRPr="00942589">
        <w:rPr>
          <w:rFonts w:ascii="Palatino Linotype" w:hAnsi="Palatino Linotype" w:cs="Tahoma"/>
          <w:bCs/>
          <w:i/>
        </w:rPr>
        <w:t>onfirmar si en el juicio de nulidad 2/981 llevado ante la segunda sala unitaria del entonces Tribunal Fiscal del Estado de México ahora Tribunal de Justicia Administrativa del Estado de México, se demandó la nulidad del oficio 208-SI-12-4735/80 de fecha 7 de noviembre de 1980.</w:t>
      </w:r>
      <w:r w:rsidR="00F935B5" w:rsidRPr="00F935B5">
        <w:rPr>
          <w:rFonts w:ascii="Palatino Linotype" w:hAnsi="Palatino Linotype" w:cs="Tahoma"/>
          <w:bCs/>
          <w:i/>
        </w:rPr>
        <w:t xml:space="preserve"> </w:t>
      </w:r>
      <w:r w:rsidR="00D01F75" w:rsidRPr="00D43E69">
        <w:rPr>
          <w:rFonts w:ascii="Palatino Linotype" w:hAnsi="Palatino Linotype" w:cs="Tahoma"/>
          <w:bCs/>
          <w:i/>
        </w:rPr>
        <w:t>(Sic.)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0395F63E" w14:textId="77777777" w:rsidR="00AF13F8" w:rsidRDefault="00D01F75" w:rsidP="00AF13F8">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2B1467EA" w:rsidR="000527B4" w:rsidRPr="00AF13F8" w:rsidRDefault="006E477D" w:rsidP="00AF13F8">
      <w:pPr>
        <w:tabs>
          <w:tab w:val="left" w:pos="4667"/>
        </w:tabs>
        <w:spacing w:line="360" w:lineRule="auto"/>
        <w:ind w:left="567" w:right="567"/>
        <w:jc w:val="both"/>
        <w:rPr>
          <w:rFonts w:ascii="Palatino Linotype" w:hAnsi="Palatino Linotype" w:cs="Tahoma"/>
          <w:bCs/>
          <w:szCs w:val="22"/>
        </w:rPr>
      </w:pPr>
      <w:r w:rsidRPr="006E477D">
        <w:rPr>
          <w:rFonts w:ascii="Palatino Linotype" w:hAnsi="Palatino Linotype" w:cs="Tahoma"/>
          <w:bCs/>
          <w:i/>
          <w:szCs w:val="22"/>
        </w:rPr>
        <w:t>A través del SAIMEX</w:t>
      </w:r>
    </w:p>
    <w:p w14:paraId="063E4058" w14:textId="0A2ABE1A" w:rsidR="000527B4"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 xml:space="preserve">I. </w:t>
      </w:r>
      <w:r w:rsidRPr="007A75DF">
        <w:rPr>
          <w:rFonts w:ascii="Palatino Linotype" w:eastAsia="Calibri" w:hAnsi="Palatino Linotype" w:cs="Tahoma"/>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27030621" w14:textId="77777777" w:rsidR="00F225B4" w:rsidRPr="003E4E33" w:rsidRDefault="00F225B4" w:rsidP="000527B4">
      <w:pPr>
        <w:spacing w:line="360" w:lineRule="auto"/>
        <w:jc w:val="both"/>
        <w:rPr>
          <w:rFonts w:ascii="Palatino Linotype" w:eastAsia="Calibri" w:hAnsi="Palatino Linotype" w:cs="Tahoma"/>
          <w:b/>
          <w:bCs/>
          <w:sz w:val="22"/>
          <w:szCs w:val="22"/>
          <w:lang w:eastAsia="en-US"/>
        </w:rPr>
      </w:pPr>
    </w:p>
    <w:p w14:paraId="3610BF17" w14:textId="37B4C67C" w:rsidR="00EF4D52" w:rsidRDefault="00EF4D52" w:rsidP="00EF4D52">
      <w:pPr>
        <w:autoSpaceDE w:val="0"/>
        <w:autoSpaceDN w:val="0"/>
        <w:adjustRightInd w:val="0"/>
        <w:spacing w:line="360" w:lineRule="auto"/>
        <w:ind w:right="567"/>
        <w:jc w:val="both"/>
        <w:rPr>
          <w:rFonts w:ascii="Palatino Linotype" w:hAnsi="Palatino Linotype" w:cs="Tahoma"/>
          <w:bCs/>
          <w:sz w:val="22"/>
          <w:szCs w:val="22"/>
        </w:rPr>
      </w:pPr>
      <w:r w:rsidRPr="00EF4D52">
        <w:rPr>
          <w:rFonts w:ascii="Palatino Linotype" w:hAnsi="Palatino Linotype" w:cs="Tahoma"/>
          <w:bCs/>
          <w:sz w:val="22"/>
          <w:szCs w:val="22"/>
        </w:rPr>
        <w:t xml:space="preserve">Con fecha </w:t>
      </w:r>
      <w:r w:rsidR="00942589">
        <w:rPr>
          <w:rFonts w:ascii="Palatino Linotype" w:hAnsi="Palatino Linotype" w:cs="Tahoma"/>
          <w:bCs/>
          <w:sz w:val="22"/>
          <w:szCs w:val="22"/>
        </w:rPr>
        <w:t>dos</w:t>
      </w:r>
      <w:r w:rsidRPr="00EF4D52">
        <w:rPr>
          <w:rFonts w:ascii="Palatino Linotype" w:hAnsi="Palatino Linotype" w:cs="Tahoma"/>
          <w:bCs/>
          <w:sz w:val="22"/>
          <w:szCs w:val="22"/>
        </w:rPr>
        <w:t xml:space="preserve"> de </w:t>
      </w:r>
      <w:r w:rsidR="00942589">
        <w:rPr>
          <w:rFonts w:ascii="Palatino Linotype" w:hAnsi="Palatino Linotype" w:cs="Tahoma"/>
          <w:bCs/>
          <w:sz w:val="22"/>
          <w:szCs w:val="22"/>
        </w:rPr>
        <w:t>juli</w:t>
      </w:r>
      <w:r w:rsidR="00413D17">
        <w:rPr>
          <w:rFonts w:ascii="Palatino Linotype" w:hAnsi="Palatino Linotype" w:cs="Tahoma"/>
          <w:bCs/>
          <w:sz w:val="22"/>
          <w:szCs w:val="22"/>
        </w:rPr>
        <w:t>o</w:t>
      </w:r>
      <w:r w:rsidRPr="00EF4D52">
        <w:rPr>
          <w:rFonts w:ascii="Palatino Linotype" w:hAnsi="Palatino Linotype" w:cs="Tahoma"/>
          <w:bCs/>
          <w:sz w:val="22"/>
          <w:szCs w:val="22"/>
        </w:rPr>
        <w:t xml:space="preserve"> de dos mil diecinueve, </w:t>
      </w:r>
      <w:r w:rsidR="00413D17">
        <w:rPr>
          <w:rFonts w:ascii="Palatino Linotype" w:hAnsi="Palatino Linotype" w:cs="Tahoma"/>
          <w:bCs/>
          <w:sz w:val="22"/>
          <w:szCs w:val="22"/>
        </w:rPr>
        <w:t xml:space="preserve">a través del Sistema de Acceso a la Información Mexiquense (SAIMEX), el Sujeto Obligado, notificó al Particular la respuesta a la solicitud de acceso a la información con número de folio </w:t>
      </w:r>
      <w:r w:rsidR="00942589" w:rsidRPr="00942589">
        <w:rPr>
          <w:rFonts w:ascii="Palatino Linotype" w:hAnsi="Palatino Linotype" w:cs="Tahoma"/>
          <w:bCs/>
          <w:sz w:val="22"/>
          <w:szCs w:val="22"/>
        </w:rPr>
        <w:t>00126/TRIJAEM/IP/2019</w:t>
      </w:r>
      <w:r w:rsidRPr="00EF4D52">
        <w:rPr>
          <w:rFonts w:ascii="Palatino Linotype" w:hAnsi="Palatino Linotype" w:cs="Tahoma"/>
          <w:bCs/>
          <w:sz w:val="22"/>
          <w:szCs w:val="22"/>
        </w:rPr>
        <w:t>, en los términos siguientes:</w:t>
      </w:r>
    </w:p>
    <w:p w14:paraId="642543FC" w14:textId="77777777" w:rsidR="000143FA" w:rsidRPr="00EF4D52" w:rsidRDefault="000143FA" w:rsidP="00EF4D52">
      <w:pPr>
        <w:autoSpaceDE w:val="0"/>
        <w:autoSpaceDN w:val="0"/>
        <w:adjustRightInd w:val="0"/>
        <w:spacing w:line="360" w:lineRule="auto"/>
        <w:ind w:right="567"/>
        <w:jc w:val="both"/>
        <w:rPr>
          <w:rFonts w:ascii="Palatino Linotype" w:hAnsi="Palatino Linotype" w:cs="Tahoma"/>
          <w:bCs/>
          <w:sz w:val="22"/>
          <w:szCs w:val="22"/>
        </w:rPr>
      </w:pPr>
    </w:p>
    <w:p w14:paraId="4C348B54" w14:textId="0216BA86" w:rsidR="005039B8" w:rsidRDefault="00F935B5" w:rsidP="005039B8">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t>“</w:t>
      </w:r>
      <w:r w:rsidR="00942589" w:rsidRPr="00942589">
        <w:rPr>
          <w:rFonts w:ascii="Palatino Linotype" w:hAnsi="Palatino Linotype" w:cs="Tahoma"/>
          <w:bCs/>
          <w:i/>
          <w:iCs/>
        </w:rPr>
        <w:t>En archivos adjuntos se da respuesta a la presente solicitud</w:t>
      </w:r>
      <w:r>
        <w:rPr>
          <w:rFonts w:ascii="Palatino Linotype" w:hAnsi="Palatino Linotype" w:cs="Tahoma"/>
          <w:bCs/>
          <w:i/>
          <w:iCs/>
        </w:rPr>
        <w:t>” (Sic.)</w:t>
      </w:r>
    </w:p>
    <w:p w14:paraId="1C533F22" w14:textId="77777777" w:rsidR="00955FFD" w:rsidRPr="005039B8" w:rsidRDefault="00955FFD" w:rsidP="005039B8">
      <w:pPr>
        <w:autoSpaceDE w:val="0"/>
        <w:autoSpaceDN w:val="0"/>
        <w:adjustRightInd w:val="0"/>
        <w:spacing w:line="360" w:lineRule="auto"/>
        <w:ind w:left="567" w:right="567"/>
        <w:jc w:val="both"/>
        <w:rPr>
          <w:rFonts w:ascii="Palatino Linotype" w:hAnsi="Palatino Linotype" w:cs="Tahoma"/>
          <w:bCs/>
          <w:i/>
          <w:iCs/>
          <w:sz w:val="22"/>
          <w:szCs w:val="22"/>
        </w:rPr>
      </w:pPr>
    </w:p>
    <w:p w14:paraId="74506F78" w14:textId="6D7DD70C" w:rsidR="00F538E2" w:rsidRDefault="00955FFD" w:rsidP="00F538E2">
      <w:pPr>
        <w:autoSpaceDE w:val="0"/>
        <w:autoSpaceDN w:val="0"/>
        <w:adjustRightInd w:val="0"/>
        <w:spacing w:line="360" w:lineRule="auto"/>
        <w:ind w:right="567"/>
        <w:jc w:val="both"/>
        <w:rPr>
          <w:rFonts w:ascii="Palatino Linotype" w:hAnsi="Palatino Linotype" w:cs="Tahoma"/>
          <w:bCs/>
          <w:sz w:val="22"/>
          <w:szCs w:val="24"/>
        </w:rPr>
      </w:pPr>
      <w:r>
        <w:rPr>
          <w:rFonts w:ascii="Palatino Linotype" w:hAnsi="Palatino Linotype" w:cs="Tahoma"/>
          <w:bCs/>
          <w:sz w:val="22"/>
          <w:szCs w:val="24"/>
        </w:rPr>
        <w:t xml:space="preserve">Así mismo adjuntó a su respuesta </w:t>
      </w:r>
      <w:r w:rsidR="00942589">
        <w:rPr>
          <w:rFonts w:ascii="Palatino Linotype" w:hAnsi="Palatino Linotype" w:cs="Tahoma"/>
          <w:bCs/>
          <w:sz w:val="22"/>
          <w:szCs w:val="24"/>
        </w:rPr>
        <w:t>dos</w:t>
      </w:r>
      <w:r>
        <w:rPr>
          <w:rFonts w:ascii="Palatino Linotype" w:hAnsi="Palatino Linotype" w:cs="Tahoma"/>
          <w:bCs/>
          <w:sz w:val="22"/>
          <w:szCs w:val="24"/>
        </w:rPr>
        <w:t xml:space="preserve"> archivo</w:t>
      </w:r>
      <w:r w:rsidR="00942589">
        <w:rPr>
          <w:rFonts w:ascii="Palatino Linotype" w:hAnsi="Palatino Linotype" w:cs="Tahoma"/>
          <w:bCs/>
          <w:sz w:val="22"/>
          <w:szCs w:val="24"/>
        </w:rPr>
        <w:t>s</w:t>
      </w:r>
      <w:r>
        <w:rPr>
          <w:rFonts w:ascii="Palatino Linotype" w:hAnsi="Palatino Linotype" w:cs="Tahoma"/>
          <w:bCs/>
          <w:sz w:val="22"/>
          <w:szCs w:val="24"/>
        </w:rPr>
        <w:t xml:space="preserve"> electrónico</w:t>
      </w:r>
      <w:r w:rsidR="00942589">
        <w:rPr>
          <w:rFonts w:ascii="Palatino Linotype" w:hAnsi="Palatino Linotype" w:cs="Tahoma"/>
          <w:bCs/>
          <w:sz w:val="22"/>
          <w:szCs w:val="24"/>
        </w:rPr>
        <w:t>s</w:t>
      </w:r>
      <w:r>
        <w:rPr>
          <w:rFonts w:ascii="Palatino Linotype" w:hAnsi="Palatino Linotype" w:cs="Tahoma"/>
          <w:bCs/>
          <w:sz w:val="22"/>
          <w:szCs w:val="24"/>
        </w:rPr>
        <w:t xml:space="preserve"> que a continuación se describe:</w:t>
      </w:r>
    </w:p>
    <w:p w14:paraId="05D739D6" w14:textId="371CBA47" w:rsidR="00955FFD" w:rsidRDefault="00942589" w:rsidP="00942589">
      <w:pPr>
        <w:pStyle w:val="Prrafodelista"/>
        <w:numPr>
          <w:ilvl w:val="0"/>
          <w:numId w:val="30"/>
        </w:numPr>
        <w:autoSpaceDE w:val="0"/>
        <w:autoSpaceDN w:val="0"/>
        <w:adjustRightInd w:val="0"/>
        <w:spacing w:line="360" w:lineRule="auto"/>
        <w:ind w:right="567"/>
        <w:jc w:val="both"/>
        <w:rPr>
          <w:rFonts w:ascii="Palatino Linotype" w:hAnsi="Palatino Linotype" w:cs="Tahoma"/>
          <w:bCs/>
        </w:rPr>
      </w:pPr>
      <w:r w:rsidRPr="00942589">
        <w:rPr>
          <w:rFonts w:ascii="Palatino Linotype" w:hAnsi="Palatino Linotype" w:cs="Tahoma"/>
          <w:b/>
        </w:rPr>
        <w:t>solicitud de información.pdf</w:t>
      </w:r>
      <w:r w:rsidR="00955FFD" w:rsidRPr="00F538E2">
        <w:rPr>
          <w:rFonts w:ascii="Palatino Linotype" w:hAnsi="Palatino Linotype" w:cs="Tahoma"/>
          <w:b/>
        </w:rPr>
        <w:t xml:space="preserve">: </w:t>
      </w:r>
      <w:r w:rsidR="00955FFD" w:rsidRPr="00F538E2">
        <w:rPr>
          <w:rFonts w:ascii="Palatino Linotype" w:hAnsi="Palatino Linotype" w:cs="Tahoma"/>
          <w:bCs/>
        </w:rPr>
        <w:t>El cual c</w:t>
      </w:r>
      <w:r w:rsidR="00F935B5" w:rsidRPr="00F538E2">
        <w:rPr>
          <w:rFonts w:ascii="Palatino Linotype" w:hAnsi="Palatino Linotype" w:cs="Tahoma"/>
          <w:bCs/>
        </w:rPr>
        <w:t xml:space="preserve">onsiste en el oficio </w:t>
      </w:r>
      <w:r>
        <w:rPr>
          <w:rFonts w:ascii="Palatino Linotype" w:hAnsi="Palatino Linotype" w:cs="Tahoma"/>
          <w:bCs/>
        </w:rPr>
        <w:t>TJA-2-SR</w:t>
      </w:r>
      <w:r w:rsidR="00BF159A">
        <w:rPr>
          <w:rFonts w:ascii="Palatino Linotype" w:hAnsi="Palatino Linotype" w:cs="Tahoma"/>
          <w:bCs/>
        </w:rPr>
        <w:t>-3347/2019</w:t>
      </w:r>
      <w:r w:rsidR="00F935B5" w:rsidRPr="00F538E2">
        <w:rPr>
          <w:rFonts w:ascii="Palatino Linotype" w:hAnsi="Palatino Linotype" w:cs="Tahoma"/>
          <w:bCs/>
        </w:rPr>
        <w:t xml:space="preserve"> signado por el </w:t>
      </w:r>
      <w:r w:rsidR="00BF159A">
        <w:rPr>
          <w:rFonts w:ascii="Palatino Linotype" w:hAnsi="Palatino Linotype" w:cs="Tahoma"/>
          <w:bCs/>
        </w:rPr>
        <w:t xml:space="preserve">Secretario en –funciones de Magistrado de la Segunda Sala Regional Naucalpan </w:t>
      </w:r>
      <w:r w:rsidR="00F538E2" w:rsidRPr="00F538E2">
        <w:rPr>
          <w:rFonts w:ascii="Palatino Linotype" w:hAnsi="Palatino Linotype" w:cs="Tahoma"/>
          <w:bCs/>
        </w:rPr>
        <w:t xml:space="preserve">mediante el cual </w:t>
      </w:r>
      <w:r w:rsidR="00BF159A">
        <w:rPr>
          <w:rFonts w:ascii="Palatino Linotype" w:hAnsi="Palatino Linotype" w:cs="Tahoma"/>
          <w:bCs/>
        </w:rPr>
        <w:t>giró oficio número  TJA.2-SR-3099/2019 al titular del Archivo Central del Tribunal de Justicia Administrativa del Estado de M</w:t>
      </w:r>
      <w:r w:rsidR="00BB5341">
        <w:rPr>
          <w:rFonts w:ascii="Palatino Linotype" w:hAnsi="Palatino Linotype" w:cs="Tahoma"/>
          <w:bCs/>
        </w:rPr>
        <w:t xml:space="preserve">éxico para efecto de remitir el expediente solicitado, así mismo mediante oficio número TJAEM-JAC-90-2019 el titular del Archivo Central informó que no se encontró el expediente 2/981 por lo que derivado de ello la Segunda Sala Regional realizó la búsqueda exhaustiva, sin que fuera posible su localización., por lo que manifiesta estar materialmente imposibilitado para dar trámite a lo solicitado. </w:t>
      </w:r>
    </w:p>
    <w:p w14:paraId="6422FAA6" w14:textId="77777777" w:rsidR="00BB5341" w:rsidRPr="00942589" w:rsidRDefault="00BB5341" w:rsidP="00BB5341">
      <w:pPr>
        <w:pStyle w:val="Prrafodelista"/>
        <w:autoSpaceDE w:val="0"/>
        <w:autoSpaceDN w:val="0"/>
        <w:adjustRightInd w:val="0"/>
        <w:spacing w:line="360" w:lineRule="auto"/>
        <w:ind w:right="567"/>
        <w:jc w:val="both"/>
        <w:rPr>
          <w:rStyle w:val="Hipervnculo"/>
          <w:rFonts w:ascii="Palatino Linotype" w:hAnsi="Palatino Linotype" w:cs="Tahoma"/>
          <w:bCs/>
          <w:color w:val="auto"/>
          <w:u w:val="none"/>
        </w:rPr>
      </w:pPr>
    </w:p>
    <w:p w14:paraId="0FAFD73B" w14:textId="625F5532" w:rsidR="00942589" w:rsidRPr="00D44600" w:rsidRDefault="00942589" w:rsidP="00942589">
      <w:pPr>
        <w:pStyle w:val="Prrafodelista"/>
        <w:numPr>
          <w:ilvl w:val="0"/>
          <w:numId w:val="30"/>
        </w:numPr>
        <w:autoSpaceDE w:val="0"/>
        <w:autoSpaceDN w:val="0"/>
        <w:adjustRightInd w:val="0"/>
        <w:spacing w:line="360" w:lineRule="auto"/>
        <w:ind w:right="567"/>
        <w:jc w:val="both"/>
        <w:rPr>
          <w:rFonts w:ascii="Palatino Linotype" w:hAnsi="Palatino Linotype" w:cs="Tahoma"/>
          <w:bCs/>
        </w:rPr>
      </w:pPr>
      <w:r w:rsidRPr="00942589">
        <w:rPr>
          <w:rFonts w:ascii="Palatino Linotype" w:hAnsi="Palatino Linotype" w:cs="Tahoma"/>
          <w:b/>
          <w:bCs/>
        </w:rPr>
        <w:t>ACUERDO SOL 126-2019.pdf</w:t>
      </w:r>
      <w:r>
        <w:rPr>
          <w:rFonts w:ascii="Palatino Linotype" w:hAnsi="Palatino Linotype" w:cs="Tahoma"/>
          <w:b/>
          <w:bCs/>
        </w:rPr>
        <w:t>:</w:t>
      </w:r>
      <w:r w:rsidR="00BB5341">
        <w:rPr>
          <w:rFonts w:ascii="Palatino Linotype" w:hAnsi="Palatino Linotype" w:cs="Tahoma"/>
          <w:b/>
          <w:bCs/>
        </w:rPr>
        <w:t xml:space="preserve"> </w:t>
      </w:r>
      <w:r w:rsidR="00BB5341" w:rsidRPr="00D44600">
        <w:rPr>
          <w:rFonts w:ascii="Palatino Linotype" w:hAnsi="Palatino Linotype" w:cs="Tahoma"/>
          <w:bCs/>
        </w:rPr>
        <w:t xml:space="preserve">El cual </w:t>
      </w:r>
      <w:r w:rsidR="00D44600" w:rsidRPr="00D44600">
        <w:rPr>
          <w:rFonts w:ascii="Palatino Linotype" w:hAnsi="Palatino Linotype" w:cs="Tahoma"/>
          <w:bCs/>
        </w:rPr>
        <w:t xml:space="preserve">consiste en el acuerdo número TJA/00126/TRIJAEM/IP/2019 signado por el Titular de la Unidad de Documentación, Difusión e Información mediante el cual manifiesta dar respuesta sobre la información solicitada. </w:t>
      </w:r>
    </w:p>
    <w:p w14:paraId="469C11C4" w14:textId="7CA91A81" w:rsidR="00587F23"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3A0EDFC1" w14:textId="77777777" w:rsidR="00F225B4" w:rsidRPr="00AD50F9" w:rsidRDefault="00F225B4" w:rsidP="0090360E">
      <w:pPr>
        <w:autoSpaceDE w:val="0"/>
        <w:autoSpaceDN w:val="0"/>
        <w:adjustRightInd w:val="0"/>
        <w:spacing w:line="360" w:lineRule="auto"/>
        <w:jc w:val="both"/>
        <w:rPr>
          <w:rFonts w:ascii="Palatino Linotype" w:hAnsi="Palatino Linotype" w:cs="Tahoma"/>
          <w:b/>
          <w:sz w:val="22"/>
          <w:szCs w:val="22"/>
        </w:rPr>
      </w:pPr>
    </w:p>
    <w:p w14:paraId="6C627600" w14:textId="1A045ED1"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D44600">
        <w:rPr>
          <w:rFonts w:ascii="Palatino Linotype" w:hAnsi="Palatino Linotype" w:cs="Tahoma"/>
          <w:sz w:val="22"/>
          <w:szCs w:val="22"/>
        </w:rPr>
        <w:t>cinco</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de</w:t>
      </w:r>
      <w:r w:rsidR="007A75DF">
        <w:rPr>
          <w:rFonts w:ascii="Palatino Linotype" w:hAnsi="Palatino Linotype" w:cs="Tahoma"/>
          <w:sz w:val="22"/>
          <w:szCs w:val="22"/>
        </w:rPr>
        <w:t xml:space="preserve"> </w:t>
      </w:r>
      <w:r w:rsidR="00D44600">
        <w:rPr>
          <w:rFonts w:ascii="Palatino Linotype" w:hAnsi="Palatino Linotype" w:cs="Tahoma"/>
          <w:sz w:val="22"/>
          <w:szCs w:val="22"/>
        </w:rPr>
        <w:t>jul</w:t>
      </w:r>
      <w:r w:rsidR="004B3B73">
        <w:rPr>
          <w:rFonts w:ascii="Palatino Linotype" w:hAnsi="Palatino Linotype" w:cs="Tahoma"/>
          <w:sz w:val="22"/>
          <w:szCs w:val="22"/>
        </w:rPr>
        <w:t>i</w:t>
      </w:r>
      <w:r w:rsidR="007A75DF">
        <w:rPr>
          <w:rFonts w:ascii="Palatino Linotype" w:hAnsi="Palatino Linotype" w:cs="Tahoma"/>
          <w:sz w:val="22"/>
          <w:szCs w:val="22"/>
        </w:rPr>
        <w:t>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63248478" w:rsidR="00CD3A5D" w:rsidRPr="001D00D6" w:rsidRDefault="00440C6C" w:rsidP="0090360E">
      <w:pPr>
        <w:autoSpaceDE w:val="0"/>
        <w:autoSpaceDN w:val="0"/>
        <w:adjustRightInd w:val="0"/>
        <w:spacing w:line="360" w:lineRule="auto"/>
        <w:ind w:left="567" w:right="567"/>
        <w:jc w:val="both"/>
        <w:rPr>
          <w:rFonts w:ascii="Palatino Linotype" w:hAnsi="Palatino Linotype" w:cs="Tahoma"/>
          <w:i/>
        </w:rPr>
      </w:pPr>
      <w:r w:rsidRPr="00440C6C">
        <w:rPr>
          <w:rFonts w:ascii="Palatino Linotype" w:hAnsi="Palatino Linotype" w:cs="Tahoma"/>
          <w:i/>
        </w:rPr>
        <w:t xml:space="preserve">La negativa de "Confirmarsi en eljuicio de nulidad 2/981 llevado ante la segunda sala unitaria del entonces Tribunal Fiscal del Estado de México ahora Tribunal de Justicia Administrativa del Estado de México,se demandó la nulidad del oficio 208-S/-12-4735/80 defecha 7 de noviembre de 1980.", Bajo el argumento de que no localiza el expediente. </w:t>
      </w:r>
      <w:r w:rsidR="00B5491F" w:rsidRPr="00B5491F">
        <w:rPr>
          <w:rFonts w:ascii="Palatino Linotype" w:hAnsi="Palatino Linotype" w:cs="Tahoma"/>
          <w:i/>
        </w:rPr>
        <w:t>(Sic.)</w:t>
      </w:r>
      <w:r w:rsidR="00D407D3" w:rsidRPr="00D407D3">
        <w:rPr>
          <w:rFonts w:ascii="Palatino Linotype" w:hAnsi="Palatino Linotype" w:cs="Tahoma"/>
          <w:i/>
        </w:rPr>
        <w:t xml:space="preserve"> </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572B8F5B" w14:textId="39592FAF" w:rsidR="00F93469" w:rsidRDefault="00440C6C" w:rsidP="007A75DF">
      <w:pPr>
        <w:autoSpaceDE w:val="0"/>
        <w:autoSpaceDN w:val="0"/>
        <w:adjustRightInd w:val="0"/>
        <w:spacing w:line="360" w:lineRule="auto"/>
        <w:ind w:left="567" w:right="567"/>
        <w:jc w:val="both"/>
        <w:rPr>
          <w:rFonts w:ascii="Palatino Linotype" w:hAnsi="Palatino Linotype" w:cs="Tahoma"/>
          <w:i/>
        </w:rPr>
      </w:pPr>
      <w:r w:rsidRPr="00440C6C">
        <w:rPr>
          <w:rFonts w:ascii="Palatino Linotype" w:hAnsi="Palatino Linotype" w:cs="Tahoma"/>
          <w:i/>
        </w:rPr>
        <w:t xml:space="preserve">El H. Tribunal señala que no localiza el expediente, sin embargo no se solicito copia del expediente, se solicito confirmar si el "Confirmarsi en eljuicio de nulidad 2/981 llevado ante la segunda sala unitaria del entonces Tribunal Fiscal del Estado de México ahora Tribunal de Justicia Administrativa del Estado de México,se demandó la nulidad del oficio 208-S/-12-4735/80 defecha 7 de noviembre de 1980." , Lo que puede realizar a través de otros medios indirectos como es el sistema que al efecto haya llevado el tribunal, libros de gobierno y cualquier otro dato de prueba e incluso no presenta la denuncia por el extravío del expediente. Lo anterior viola el contenido del artículo 14 y 16 constitucionales, al no ser los motivos adecuados al caso y exahustiva la respuesta. </w:t>
      </w:r>
      <w:r w:rsidR="00B5491F" w:rsidRPr="00B5491F">
        <w:rPr>
          <w:rFonts w:ascii="Palatino Linotype" w:hAnsi="Palatino Linotype" w:cs="Tahoma"/>
          <w:i/>
        </w:rPr>
        <w:t>(Sic.)</w:t>
      </w:r>
      <w:r w:rsidR="007A75DF" w:rsidRPr="007A75DF">
        <w:rPr>
          <w:rFonts w:ascii="Palatino Linotype" w:hAnsi="Palatino Linotype" w:cs="Tahoma"/>
          <w:i/>
        </w:rPr>
        <w:t xml:space="preserve"> </w:t>
      </w:r>
    </w:p>
    <w:p w14:paraId="3E065E3C" w14:textId="77777777" w:rsidR="009D5C33" w:rsidRDefault="009D5C33" w:rsidP="0090360E">
      <w:pPr>
        <w:spacing w:line="360" w:lineRule="auto"/>
        <w:jc w:val="both"/>
        <w:rPr>
          <w:rFonts w:ascii="Palatino Linotype" w:hAnsi="Palatino Linotype" w:cs="Tahoma"/>
          <w:b/>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651D9832"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440C6C">
        <w:rPr>
          <w:rFonts w:ascii="Palatino Linotype" w:eastAsia="Batang" w:hAnsi="Palatino Linotype" w:cs="Tahoma"/>
          <w:bCs/>
          <w:sz w:val="22"/>
          <w:szCs w:val="22"/>
        </w:rPr>
        <w:t>cinc</w:t>
      </w:r>
      <w:r w:rsidR="004B3B73">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w:t>
      </w:r>
      <w:r w:rsidR="00440C6C">
        <w:rPr>
          <w:rFonts w:ascii="Palatino Linotype" w:eastAsia="Batang" w:hAnsi="Palatino Linotype" w:cs="Tahoma"/>
          <w:bCs/>
          <w:sz w:val="22"/>
          <w:szCs w:val="22"/>
        </w:rPr>
        <w:t>jul</w:t>
      </w:r>
      <w:r w:rsidR="004B3B73">
        <w:rPr>
          <w:rFonts w:ascii="Palatino Linotype" w:eastAsia="Batang" w:hAnsi="Palatino Linotype" w:cs="Tahoma"/>
          <w:bCs/>
          <w:sz w:val="22"/>
          <w:szCs w:val="22"/>
        </w:rPr>
        <w:t>i</w:t>
      </w:r>
      <w:r w:rsidR="00341DA8">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5039B8" w:rsidRPr="005039B8">
        <w:rPr>
          <w:rFonts w:ascii="Palatino Linotype" w:eastAsia="Batang" w:hAnsi="Palatino Linotype" w:cs="Tahoma"/>
          <w:b/>
          <w:bCs/>
          <w:sz w:val="22"/>
          <w:szCs w:val="22"/>
        </w:rPr>
        <w:lastRenderedPageBreak/>
        <w:t>0</w:t>
      </w:r>
      <w:r w:rsidR="00440C6C">
        <w:rPr>
          <w:rFonts w:ascii="Palatino Linotype" w:eastAsia="Batang" w:hAnsi="Palatino Linotype" w:cs="Tahoma"/>
          <w:b/>
          <w:bCs/>
          <w:sz w:val="22"/>
          <w:szCs w:val="22"/>
        </w:rPr>
        <w:t>6086</w:t>
      </w:r>
      <w:r w:rsidR="005039B8" w:rsidRPr="005039B8">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36EBD899"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40C6C">
        <w:rPr>
          <w:rFonts w:ascii="Palatino Linotype" w:eastAsia="Batang" w:hAnsi="Palatino Linotype" w:cs="Tahoma"/>
          <w:bCs/>
          <w:sz w:val="22"/>
          <w:szCs w:val="22"/>
          <w:lang w:val="es-ES_tradnl"/>
        </w:rPr>
        <w:t>once</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440C6C">
        <w:rPr>
          <w:rFonts w:ascii="Palatino Linotype" w:eastAsia="Batang" w:hAnsi="Palatino Linotype" w:cs="Tahoma"/>
          <w:bCs/>
          <w:sz w:val="22"/>
          <w:szCs w:val="22"/>
          <w:lang w:val="es-ES_tradnl"/>
        </w:rPr>
        <w:t>jul</w:t>
      </w:r>
      <w:r w:rsidR="004B3B73">
        <w:rPr>
          <w:rFonts w:ascii="Palatino Linotype" w:eastAsia="Batang" w:hAnsi="Palatino Linotype" w:cs="Tahoma"/>
          <w:bCs/>
          <w:sz w:val="22"/>
          <w:szCs w:val="22"/>
          <w:lang w:val="es-ES_tradnl"/>
        </w:rPr>
        <w:t>i</w:t>
      </w:r>
      <w:r w:rsidR="00341DA8">
        <w:rPr>
          <w:rFonts w:ascii="Palatino Linotype" w:eastAsia="Batang" w:hAnsi="Palatino Linotype" w:cs="Tahoma"/>
          <w:bCs/>
          <w:sz w:val="22"/>
          <w:szCs w:val="22"/>
          <w:lang w:val="es-ES_tradnl"/>
        </w:rPr>
        <w:t>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204A5E51" w14:textId="10AEA927" w:rsidR="0042519C" w:rsidRDefault="004406CF" w:rsidP="0042519C">
      <w:pPr>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Informe justificado del Sujeto Obligado.</w:t>
      </w:r>
      <w:r w:rsidR="00341DA8" w:rsidRPr="00341DA8">
        <w:rPr>
          <w:rFonts w:ascii="Palatino Linotype" w:hAnsi="Palatino Linotype" w:cs="Tahoma"/>
          <w:b/>
          <w:sz w:val="22"/>
          <w:szCs w:val="22"/>
        </w:rPr>
        <w:t xml:space="preserve"> </w:t>
      </w:r>
      <w:r w:rsidR="00B5491F" w:rsidRPr="00B5491F">
        <w:rPr>
          <w:rFonts w:ascii="Palatino Linotype" w:hAnsi="Palatino Linotype" w:cs="Tahoma"/>
          <w:bCs/>
          <w:sz w:val="22"/>
          <w:szCs w:val="22"/>
        </w:rPr>
        <w:t xml:space="preserve">Con fecha </w:t>
      </w:r>
      <w:r w:rsidR="00440C6C">
        <w:rPr>
          <w:rFonts w:ascii="Palatino Linotype" w:hAnsi="Palatino Linotype" w:cs="Tahoma"/>
          <w:bCs/>
          <w:sz w:val="22"/>
          <w:szCs w:val="22"/>
        </w:rPr>
        <w:t>cinco</w:t>
      </w:r>
      <w:r w:rsidR="00DE284F">
        <w:rPr>
          <w:rFonts w:ascii="Palatino Linotype" w:hAnsi="Palatino Linotype" w:cs="Tahoma"/>
          <w:bCs/>
          <w:sz w:val="22"/>
          <w:szCs w:val="22"/>
        </w:rPr>
        <w:t xml:space="preserve"> de </w:t>
      </w:r>
      <w:r w:rsidR="00F87E39">
        <w:rPr>
          <w:rFonts w:ascii="Palatino Linotype" w:hAnsi="Palatino Linotype" w:cs="Tahoma"/>
          <w:bCs/>
          <w:sz w:val="22"/>
          <w:szCs w:val="22"/>
        </w:rPr>
        <w:t>agost</w:t>
      </w:r>
      <w:r w:rsidR="00DE284F">
        <w:rPr>
          <w:rFonts w:ascii="Palatino Linotype" w:hAnsi="Palatino Linotype" w:cs="Tahoma"/>
          <w:bCs/>
          <w:sz w:val="22"/>
          <w:szCs w:val="22"/>
        </w:rPr>
        <w:t>o</w:t>
      </w:r>
      <w:r w:rsidR="00B5491F" w:rsidRPr="00B5491F">
        <w:rPr>
          <w:rFonts w:ascii="Palatino Linotype" w:hAnsi="Palatino Linotype" w:cs="Tahoma"/>
          <w:bCs/>
          <w:sz w:val="22"/>
          <w:szCs w:val="22"/>
        </w:rPr>
        <w:t xml:space="preserve"> de dos mil diecinueve, a través del Sistema de Acceso a la Información Mexiquense (SAIMEX), se recibió en este instituto </w:t>
      </w:r>
      <w:r w:rsidR="00440C6C">
        <w:rPr>
          <w:rFonts w:ascii="Palatino Linotype" w:hAnsi="Palatino Linotype" w:cs="Tahoma"/>
          <w:bCs/>
          <w:sz w:val="22"/>
          <w:szCs w:val="22"/>
        </w:rPr>
        <w:t>seis</w:t>
      </w:r>
      <w:r w:rsidR="00B5491F" w:rsidRPr="00B5491F">
        <w:rPr>
          <w:rFonts w:ascii="Palatino Linotype" w:hAnsi="Palatino Linotype" w:cs="Tahoma"/>
          <w:bCs/>
          <w:sz w:val="22"/>
          <w:szCs w:val="22"/>
        </w:rPr>
        <w:t xml:space="preserve"> archivo</w:t>
      </w:r>
      <w:r w:rsidR="00440C6C">
        <w:rPr>
          <w:rFonts w:ascii="Palatino Linotype" w:hAnsi="Palatino Linotype" w:cs="Tahoma"/>
          <w:bCs/>
          <w:sz w:val="22"/>
          <w:szCs w:val="22"/>
        </w:rPr>
        <w:t>s</w:t>
      </w:r>
      <w:r w:rsidR="00B5491F" w:rsidRPr="00B5491F">
        <w:rPr>
          <w:rFonts w:ascii="Palatino Linotype" w:hAnsi="Palatino Linotype" w:cs="Tahoma"/>
          <w:bCs/>
          <w:sz w:val="22"/>
          <w:szCs w:val="22"/>
        </w:rPr>
        <w:t xml:space="preserve"> electrónico</w:t>
      </w:r>
      <w:r w:rsidR="00440C6C">
        <w:rPr>
          <w:rFonts w:ascii="Palatino Linotype" w:hAnsi="Palatino Linotype" w:cs="Tahoma"/>
          <w:bCs/>
          <w:sz w:val="22"/>
          <w:szCs w:val="22"/>
        </w:rPr>
        <w:t>s</w:t>
      </w:r>
      <w:r w:rsidR="00B5491F" w:rsidRPr="00B5491F">
        <w:rPr>
          <w:rFonts w:ascii="Palatino Linotype" w:hAnsi="Palatino Linotype" w:cs="Tahoma"/>
          <w:bCs/>
          <w:sz w:val="22"/>
          <w:szCs w:val="22"/>
        </w:rPr>
        <w:t xml:space="preserve"> remitido</w:t>
      </w:r>
      <w:r w:rsidR="00440C6C">
        <w:rPr>
          <w:rFonts w:ascii="Palatino Linotype" w:hAnsi="Palatino Linotype" w:cs="Tahoma"/>
          <w:bCs/>
          <w:sz w:val="22"/>
          <w:szCs w:val="22"/>
        </w:rPr>
        <w:t>s</w:t>
      </w:r>
      <w:r w:rsidR="00B5491F" w:rsidRPr="00B5491F">
        <w:rPr>
          <w:rFonts w:ascii="Palatino Linotype" w:hAnsi="Palatino Linotype" w:cs="Tahoma"/>
          <w:bCs/>
          <w:sz w:val="22"/>
          <w:szCs w:val="22"/>
        </w:rPr>
        <w:t xml:space="preserve"> por el </w:t>
      </w:r>
      <w:r w:rsidR="00B5491F">
        <w:rPr>
          <w:rFonts w:ascii="Palatino Linotype" w:hAnsi="Palatino Linotype" w:cs="Tahoma"/>
          <w:bCs/>
          <w:sz w:val="22"/>
          <w:szCs w:val="22"/>
        </w:rPr>
        <w:t>Sujeto Obligado</w:t>
      </w:r>
      <w:r w:rsidR="00B5491F" w:rsidRPr="00B5491F">
        <w:rPr>
          <w:rFonts w:ascii="Palatino Linotype" w:hAnsi="Palatino Linotype" w:cs="Tahoma"/>
          <w:bCs/>
          <w:sz w:val="22"/>
          <w:szCs w:val="22"/>
        </w:rPr>
        <w:t xml:space="preserve"> consistente</w:t>
      </w:r>
      <w:r w:rsidR="00440C6C">
        <w:rPr>
          <w:rFonts w:ascii="Palatino Linotype" w:hAnsi="Palatino Linotype" w:cs="Tahoma"/>
          <w:bCs/>
          <w:sz w:val="22"/>
          <w:szCs w:val="22"/>
        </w:rPr>
        <w:t>s</w:t>
      </w:r>
      <w:r w:rsidR="00B5491F" w:rsidRPr="00B5491F">
        <w:rPr>
          <w:rFonts w:ascii="Palatino Linotype" w:hAnsi="Palatino Linotype" w:cs="Tahoma"/>
          <w:bCs/>
          <w:sz w:val="22"/>
          <w:szCs w:val="22"/>
        </w:rPr>
        <w:t xml:space="preserve"> en lo siguiente:</w:t>
      </w:r>
    </w:p>
    <w:p w14:paraId="67AAB8B1" w14:textId="77777777" w:rsidR="00F225B4" w:rsidRDefault="00F225B4" w:rsidP="0042519C">
      <w:pPr>
        <w:spacing w:line="360" w:lineRule="auto"/>
        <w:jc w:val="both"/>
        <w:rPr>
          <w:rFonts w:ascii="Palatino Linotype" w:hAnsi="Palatino Linotype" w:cs="Tahoma"/>
          <w:bCs/>
          <w:sz w:val="22"/>
          <w:szCs w:val="22"/>
        </w:rPr>
      </w:pPr>
    </w:p>
    <w:p w14:paraId="0D4179CA" w14:textId="77777777" w:rsidR="00B3200F" w:rsidRDefault="00B3200F" w:rsidP="00B3200F">
      <w:pPr>
        <w:pStyle w:val="Prrafodelista"/>
        <w:numPr>
          <w:ilvl w:val="0"/>
          <w:numId w:val="25"/>
        </w:numPr>
        <w:spacing w:line="360" w:lineRule="auto"/>
        <w:jc w:val="both"/>
        <w:rPr>
          <w:rFonts w:ascii="Palatino Linotype" w:hAnsi="Palatino Linotype" w:cs="Tahoma"/>
          <w:szCs w:val="22"/>
        </w:rPr>
      </w:pPr>
      <w:r w:rsidRPr="00440C6C">
        <w:rPr>
          <w:rFonts w:ascii="Palatino Linotype" w:hAnsi="Palatino Linotype" w:cs="Tahoma"/>
          <w:b/>
          <w:szCs w:val="22"/>
        </w:rPr>
        <w:t>INF JUST 6086-2019.pdf:</w:t>
      </w:r>
      <w:r>
        <w:rPr>
          <w:rFonts w:ascii="Palatino Linotype" w:hAnsi="Palatino Linotype" w:cs="Tahoma"/>
          <w:b/>
          <w:szCs w:val="22"/>
        </w:rPr>
        <w:t xml:space="preserve"> </w:t>
      </w:r>
      <w:r w:rsidRPr="00247F18">
        <w:rPr>
          <w:rFonts w:ascii="Palatino Linotype" w:hAnsi="Palatino Linotype" w:cs="Tahoma"/>
          <w:szCs w:val="22"/>
        </w:rPr>
        <w:t xml:space="preserve">El cual contiene cinco fojas consistentes en el informe justificado signado por el Titular de la Unidad de Documentación, Difusión e Información mediante el cual  manifiesta tener por presentadas las documentales públicas exhibidas y sobreseer el presente recurso de revisión. </w:t>
      </w:r>
    </w:p>
    <w:p w14:paraId="2B2F59FA" w14:textId="77777777" w:rsidR="00B3200F" w:rsidRPr="006B68F8" w:rsidRDefault="00B3200F" w:rsidP="00B3200F">
      <w:pPr>
        <w:pStyle w:val="Prrafodelista"/>
        <w:numPr>
          <w:ilvl w:val="0"/>
          <w:numId w:val="25"/>
        </w:numPr>
        <w:spacing w:line="360" w:lineRule="auto"/>
        <w:jc w:val="both"/>
        <w:rPr>
          <w:rFonts w:ascii="Palatino Linotype" w:hAnsi="Palatino Linotype" w:cs="Tahoma"/>
          <w:szCs w:val="22"/>
        </w:rPr>
      </w:pPr>
      <w:r w:rsidRPr="00440C6C">
        <w:rPr>
          <w:rFonts w:ascii="Palatino Linotype" w:hAnsi="Palatino Linotype" w:cs="Tahoma"/>
          <w:b/>
          <w:szCs w:val="22"/>
        </w:rPr>
        <w:t>PRUEBA 1.pdf:</w:t>
      </w:r>
      <w:r>
        <w:rPr>
          <w:rFonts w:ascii="Palatino Linotype" w:hAnsi="Palatino Linotype" w:cs="Tahoma"/>
          <w:b/>
          <w:szCs w:val="22"/>
        </w:rPr>
        <w:t xml:space="preserve"> </w:t>
      </w:r>
      <w:r w:rsidRPr="006B68F8">
        <w:rPr>
          <w:rFonts w:ascii="Palatino Linotype" w:hAnsi="Palatino Linotype" w:cs="Tahoma"/>
          <w:szCs w:val="22"/>
        </w:rPr>
        <w:t xml:space="preserve">El cual consiste en el oficio TJA/UDDI/175/2019 signado por el Titular de la Unidad de Documentación, Difusión e Información mediante el cual solicita al Secretario General del Pleno de la Sala Superior Habilitado con funciones de Magistrado de la Segunda Sala Regional rendir el informe justificado correspondiente. </w:t>
      </w:r>
    </w:p>
    <w:p w14:paraId="4AAF915D" w14:textId="12F20DBB" w:rsidR="00440C6C" w:rsidRPr="00C82DEC" w:rsidRDefault="00440C6C" w:rsidP="00440C6C">
      <w:pPr>
        <w:pStyle w:val="Prrafodelista"/>
        <w:numPr>
          <w:ilvl w:val="0"/>
          <w:numId w:val="25"/>
        </w:numPr>
        <w:spacing w:line="360" w:lineRule="auto"/>
        <w:jc w:val="both"/>
        <w:rPr>
          <w:rFonts w:ascii="Palatino Linotype" w:hAnsi="Palatino Linotype" w:cs="Tahoma"/>
          <w:szCs w:val="22"/>
        </w:rPr>
      </w:pPr>
      <w:r w:rsidRPr="00440C6C">
        <w:rPr>
          <w:rFonts w:ascii="Palatino Linotype" w:hAnsi="Palatino Linotype" w:cs="Tahoma"/>
          <w:b/>
          <w:szCs w:val="22"/>
        </w:rPr>
        <w:lastRenderedPageBreak/>
        <w:t>PRUEBA 2.pdf:</w:t>
      </w:r>
      <w:r>
        <w:rPr>
          <w:rFonts w:ascii="Palatino Linotype" w:hAnsi="Palatino Linotype" w:cs="Tahoma"/>
          <w:b/>
          <w:szCs w:val="22"/>
        </w:rPr>
        <w:t xml:space="preserve"> </w:t>
      </w:r>
      <w:r w:rsidRPr="00C82DEC">
        <w:rPr>
          <w:rFonts w:ascii="Palatino Linotype" w:hAnsi="Palatino Linotype" w:cs="Tahoma"/>
          <w:szCs w:val="22"/>
        </w:rPr>
        <w:t>E</w:t>
      </w:r>
      <w:r w:rsidR="00C4034C" w:rsidRPr="00C82DEC">
        <w:rPr>
          <w:rFonts w:ascii="Palatino Linotype" w:hAnsi="Palatino Linotype" w:cs="Tahoma"/>
          <w:szCs w:val="22"/>
        </w:rPr>
        <w:t xml:space="preserve">l cual contiene tres fojas consistentes en el informe justificado mediante el cual manifiesta lo siguiente: </w:t>
      </w:r>
    </w:p>
    <w:p w14:paraId="35AD4164" w14:textId="60EE1346" w:rsidR="00FF7C4A" w:rsidRPr="00C82DEC" w:rsidRDefault="00C4034C" w:rsidP="00C4034C">
      <w:pPr>
        <w:pStyle w:val="Prrafodelista"/>
        <w:spacing w:line="360" w:lineRule="auto"/>
        <w:ind w:left="786"/>
        <w:jc w:val="both"/>
        <w:rPr>
          <w:rFonts w:ascii="Palatino Linotype" w:hAnsi="Palatino Linotype" w:cs="Tahoma"/>
          <w:i/>
          <w:sz w:val="20"/>
          <w:szCs w:val="22"/>
        </w:rPr>
      </w:pPr>
      <w:r w:rsidRPr="00C82DEC">
        <w:rPr>
          <w:rFonts w:ascii="Palatino Linotype" w:hAnsi="Palatino Linotype" w:cs="Tahoma"/>
          <w:i/>
          <w:sz w:val="20"/>
          <w:szCs w:val="22"/>
        </w:rPr>
        <w:t>“En principio, es importante</w:t>
      </w:r>
      <w:r w:rsidR="00FF7C4A" w:rsidRPr="00C82DEC">
        <w:rPr>
          <w:rFonts w:ascii="Palatino Linotype" w:hAnsi="Palatino Linotype" w:cs="Tahoma"/>
          <w:i/>
          <w:sz w:val="20"/>
          <w:szCs w:val="22"/>
        </w:rPr>
        <w:t xml:space="preserve"> precisar que se realizó la búsqueda del expediente del juicio de nulidad 2/981 del índice de la Segunda Sala Unitaria del entonces Tribunal Fiscal del Estado de México, hoy Tribunal de Justicia Administrativa, con el único propósito de corroborar la existencia del oficio 208-SI-12-4735/80 de fecha 7 de noviembre de 1980, lo cual no sería posible si no se tiene a la vista el expediente donde el mismo recurrente en su oportunidad señaló que se localiza…</w:t>
      </w:r>
    </w:p>
    <w:p w14:paraId="65FC1658" w14:textId="3110CA46" w:rsidR="00C4034C" w:rsidRPr="00C82DEC" w:rsidRDefault="00C4034C" w:rsidP="00C4034C">
      <w:pPr>
        <w:pStyle w:val="Prrafodelista"/>
        <w:spacing w:line="360" w:lineRule="auto"/>
        <w:ind w:left="786"/>
        <w:jc w:val="both"/>
        <w:rPr>
          <w:rFonts w:ascii="Palatino Linotype" w:hAnsi="Palatino Linotype" w:cs="Tahoma"/>
          <w:i/>
          <w:sz w:val="20"/>
          <w:szCs w:val="22"/>
        </w:rPr>
      </w:pPr>
      <w:r w:rsidRPr="00C82DEC">
        <w:rPr>
          <w:rFonts w:ascii="Palatino Linotype" w:hAnsi="Palatino Linotype" w:cs="Tahoma"/>
          <w:i/>
          <w:sz w:val="20"/>
          <w:szCs w:val="22"/>
        </w:rPr>
        <w:t xml:space="preserve"> </w:t>
      </w:r>
      <w:r w:rsidR="00FF7C4A" w:rsidRPr="00C82DEC">
        <w:rPr>
          <w:rFonts w:ascii="Palatino Linotype" w:hAnsi="Palatino Linotype" w:cs="Tahoma"/>
          <w:i/>
          <w:sz w:val="20"/>
          <w:szCs w:val="22"/>
        </w:rPr>
        <w:t>Por otro lado el artículo 8 de la Ley de Documentos Administrativos e Históricos del Estado de México, dispone que los documentos de contenido administrativo de importancia, serán conservados por 20 años, y si el documento se vincula con las funciones de 2 o más sujetos públicos, deberá tramitarse la información correspondiente, para el efecto, del proceso</w:t>
      </w:r>
      <w:r w:rsidR="00C82DEC" w:rsidRPr="00C82DEC">
        <w:rPr>
          <w:rFonts w:ascii="Palatino Linotype" w:hAnsi="Palatino Linotype" w:cs="Tahoma"/>
          <w:i/>
          <w:sz w:val="20"/>
          <w:szCs w:val="22"/>
        </w:rPr>
        <w:t xml:space="preserve"> o vaciado en otros documentos…</w:t>
      </w:r>
    </w:p>
    <w:p w14:paraId="6C2CBF43" w14:textId="698ECD0C" w:rsidR="00C82DEC" w:rsidRPr="00C82DEC" w:rsidRDefault="00C82DEC" w:rsidP="00C4034C">
      <w:pPr>
        <w:pStyle w:val="Prrafodelista"/>
        <w:spacing w:line="360" w:lineRule="auto"/>
        <w:ind w:left="786"/>
        <w:jc w:val="both"/>
        <w:rPr>
          <w:rFonts w:ascii="Palatino Linotype" w:hAnsi="Palatino Linotype" w:cs="Tahoma"/>
          <w:i/>
          <w:sz w:val="20"/>
          <w:szCs w:val="22"/>
        </w:rPr>
      </w:pPr>
      <w:r w:rsidRPr="00C82DEC">
        <w:rPr>
          <w:rFonts w:ascii="Palatino Linotype" w:hAnsi="Palatino Linotype" w:cs="Tahoma"/>
          <w:i/>
          <w:sz w:val="20"/>
          <w:szCs w:val="22"/>
        </w:rPr>
        <w:t xml:space="preserve">De tal manera que resulta jurídica y materialmente imposible para este Servidor Público Habilitado del Tribunal de justicia Administrativa del Estado de México, confirmar si en el juicio de nulidad 2/981, tramitado ante la segunda Sala Unitaria de entonces Tribunal Fiscal del Estado de México, se demandó la nulidad del oficio 208-SI-12-4735/80, fechado el 7 de noviembre de 1980, precisamente porque no pudo ser localizado el expediente donde el recurrente afirma que se encuentra...”(Sic.) </w:t>
      </w:r>
    </w:p>
    <w:p w14:paraId="4800E306" w14:textId="1C1B1D04" w:rsidR="00440C6C" w:rsidRPr="00C82DEC" w:rsidRDefault="00440C6C" w:rsidP="00440C6C">
      <w:pPr>
        <w:pStyle w:val="Prrafodelista"/>
        <w:numPr>
          <w:ilvl w:val="0"/>
          <w:numId w:val="25"/>
        </w:numPr>
        <w:spacing w:line="360" w:lineRule="auto"/>
        <w:jc w:val="both"/>
        <w:rPr>
          <w:rFonts w:ascii="Palatino Linotype" w:hAnsi="Palatino Linotype" w:cs="Tahoma"/>
          <w:szCs w:val="22"/>
        </w:rPr>
      </w:pPr>
      <w:r w:rsidRPr="00440C6C">
        <w:rPr>
          <w:rFonts w:ascii="Palatino Linotype" w:hAnsi="Palatino Linotype" w:cs="Tahoma"/>
          <w:b/>
          <w:szCs w:val="22"/>
        </w:rPr>
        <w:t>PRUEBA 3.pdf:</w:t>
      </w:r>
      <w:r w:rsidR="00C82DEC">
        <w:rPr>
          <w:rFonts w:ascii="Palatino Linotype" w:hAnsi="Palatino Linotype" w:cs="Tahoma"/>
          <w:b/>
          <w:szCs w:val="22"/>
        </w:rPr>
        <w:t xml:space="preserve"> </w:t>
      </w:r>
      <w:r w:rsidR="00C82DEC" w:rsidRPr="00C82DEC">
        <w:rPr>
          <w:rFonts w:ascii="Palatino Linotype" w:hAnsi="Palatino Linotype" w:cs="Tahoma"/>
          <w:szCs w:val="22"/>
        </w:rPr>
        <w:t xml:space="preserve">El cual contiene tres fojas consistentes en  el acuerno número TJA/00126/TRIJAEM/IP/2019 mediante el cual manifiesta dar respuesta de manera específica sobre la información solicitada. </w:t>
      </w:r>
    </w:p>
    <w:p w14:paraId="42D7C162" w14:textId="6FC03CD6" w:rsidR="00440C6C" w:rsidRDefault="00440C6C" w:rsidP="00247F18">
      <w:pPr>
        <w:pStyle w:val="Prrafodelista"/>
        <w:numPr>
          <w:ilvl w:val="0"/>
          <w:numId w:val="25"/>
        </w:numPr>
        <w:spacing w:line="360" w:lineRule="auto"/>
        <w:jc w:val="both"/>
        <w:rPr>
          <w:rFonts w:ascii="Palatino Linotype" w:hAnsi="Palatino Linotype" w:cs="Tahoma"/>
          <w:b/>
          <w:szCs w:val="22"/>
        </w:rPr>
      </w:pPr>
      <w:r w:rsidRPr="00440C6C">
        <w:rPr>
          <w:rFonts w:ascii="Palatino Linotype" w:hAnsi="Palatino Linotype" w:cs="Tahoma"/>
          <w:b/>
          <w:szCs w:val="22"/>
        </w:rPr>
        <w:t>ALCANCE INF JUST 6086-2019.pdf:</w:t>
      </w:r>
      <w:r w:rsidR="00247F18">
        <w:rPr>
          <w:rFonts w:ascii="Palatino Linotype" w:hAnsi="Palatino Linotype" w:cs="Tahoma"/>
          <w:b/>
          <w:szCs w:val="22"/>
        </w:rPr>
        <w:t xml:space="preserve"> </w:t>
      </w:r>
      <w:r w:rsidR="00247F18" w:rsidRPr="00247F18">
        <w:rPr>
          <w:rFonts w:ascii="Palatino Linotype" w:hAnsi="Palatino Linotype" w:cs="Tahoma"/>
          <w:szCs w:val="22"/>
        </w:rPr>
        <w:t>El cual consiste en el Acta de Declaratoria de Inexistencia signado por el titular de la Unidad de Documentación, Difusión e Información, como alcance al informe justificado correspondiente al Recurso de Revisión  06086/INFOEM/IP/RR/2019.</w:t>
      </w:r>
    </w:p>
    <w:p w14:paraId="6F5D4F8F" w14:textId="71B1BB98" w:rsidR="007D2457" w:rsidRPr="007D2457" w:rsidRDefault="00440C6C" w:rsidP="007D2457">
      <w:pPr>
        <w:pStyle w:val="Prrafodelista"/>
        <w:numPr>
          <w:ilvl w:val="0"/>
          <w:numId w:val="25"/>
        </w:numPr>
        <w:spacing w:line="360" w:lineRule="auto"/>
        <w:jc w:val="both"/>
        <w:rPr>
          <w:rFonts w:ascii="Palatino Linotype" w:hAnsi="Palatino Linotype" w:cs="Tahoma"/>
          <w:szCs w:val="22"/>
        </w:rPr>
      </w:pPr>
      <w:r w:rsidRPr="00440C6C">
        <w:rPr>
          <w:rFonts w:ascii="Palatino Linotype" w:hAnsi="Palatino Linotype" w:cs="Tahoma"/>
          <w:b/>
          <w:szCs w:val="22"/>
        </w:rPr>
        <w:t>ACTA Y ACUERDO DECLARATORIA DE INEXISTENCIA 6086-2019.pdf:</w:t>
      </w:r>
      <w:r w:rsidR="007D2457">
        <w:rPr>
          <w:rFonts w:ascii="Palatino Linotype" w:hAnsi="Palatino Linotype" w:cs="Tahoma"/>
          <w:b/>
          <w:szCs w:val="22"/>
        </w:rPr>
        <w:t xml:space="preserve"> </w:t>
      </w:r>
      <w:r w:rsidR="007D2457" w:rsidRPr="007D2457">
        <w:rPr>
          <w:rFonts w:ascii="Palatino Linotype" w:hAnsi="Palatino Linotype" w:cs="Tahoma"/>
          <w:szCs w:val="22"/>
        </w:rPr>
        <w:t xml:space="preserve">El cual contiene siete fojas consistentes en la Acta Décimo Novena Sesión Extraordinaria del Comité de Transparencia del Tribunal de Justicia Administrativa del estado de México y el acuerdo número 06086/INFOEM/IP/RR2019 consistente en la inexistencia </w:t>
      </w:r>
      <w:r w:rsidR="007D2457" w:rsidRPr="007D2457">
        <w:rPr>
          <w:rFonts w:ascii="Palatino Linotype" w:hAnsi="Palatino Linotype" w:cs="Tahoma"/>
          <w:szCs w:val="22"/>
        </w:rPr>
        <w:lastRenderedPageBreak/>
        <w:t xml:space="preserve">de información mediante el cual determina confirmar la inexistencia de la información solicitada. </w:t>
      </w:r>
    </w:p>
    <w:p w14:paraId="334635A3" w14:textId="77777777" w:rsidR="00247F18" w:rsidRPr="00440C6C" w:rsidRDefault="00247F18" w:rsidP="00247F18">
      <w:pPr>
        <w:pStyle w:val="Prrafodelista"/>
        <w:spacing w:line="360" w:lineRule="auto"/>
        <w:ind w:left="786"/>
        <w:jc w:val="both"/>
        <w:rPr>
          <w:rFonts w:ascii="Palatino Linotype" w:hAnsi="Palatino Linotype" w:cs="Tahoma"/>
          <w:b/>
          <w:szCs w:val="22"/>
        </w:rPr>
      </w:pPr>
    </w:p>
    <w:p w14:paraId="09E0B669" w14:textId="6C46B3E7" w:rsidR="00247F18" w:rsidRPr="00F93E6A" w:rsidRDefault="00377383" w:rsidP="00247F18">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w:t>
      </w:r>
      <w:r w:rsidR="0042519C">
        <w:rPr>
          <w:rFonts w:ascii="Palatino Linotype" w:hAnsi="Palatino Linotype" w:cs="Tahoma"/>
          <w:b/>
          <w:sz w:val="22"/>
          <w:szCs w:val="22"/>
        </w:rPr>
        <w:t>.</w:t>
      </w:r>
    </w:p>
    <w:p w14:paraId="7C2833A1" w14:textId="68CE5D9D" w:rsidR="00F93E6A" w:rsidRDefault="00A335F8" w:rsidP="00A335F8">
      <w:pPr>
        <w:widowControl w:val="0"/>
        <w:spacing w:line="360" w:lineRule="auto"/>
        <w:jc w:val="both"/>
        <w:rPr>
          <w:rFonts w:ascii="Palatino Linotype" w:hAnsi="Palatino Linotype" w:cs="Tahoma"/>
          <w:bCs/>
          <w:sz w:val="22"/>
          <w:szCs w:val="22"/>
        </w:rPr>
      </w:pPr>
      <w:r w:rsidRPr="00A335F8">
        <w:rPr>
          <w:rFonts w:ascii="Palatino Linotype" w:hAnsi="Palatino Linotype" w:cs="Tahoma"/>
          <w:bCs/>
          <w:sz w:val="22"/>
          <w:szCs w:val="22"/>
        </w:rPr>
        <w:t xml:space="preserve">Con fecha </w:t>
      </w:r>
      <w:r>
        <w:rPr>
          <w:rFonts w:ascii="Palatino Linotype" w:hAnsi="Palatino Linotype" w:cs="Tahoma"/>
          <w:bCs/>
          <w:sz w:val="22"/>
          <w:szCs w:val="22"/>
        </w:rPr>
        <w:t>diecisiet</w:t>
      </w:r>
      <w:r w:rsidRPr="00A335F8">
        <w:rPr>
          <w:rFonts w:ascii="Palatino Linotype" w:hAnsi="Palatino Linotype" w:cs="Tahoma"/>
          <w:bCs/>
          <w:sz w:val="22"/>
          <w:szCs w:val="22"/>
        </w:rPr>
        <w:t>e d</w:t>
      </w:r>
      <w:r>
        <w:rPr>
          <w:rFonts w:ascii="Palatino Linotype" w:hAnsi="Palatino Linotype" w:cs="Tahoma"/>
          <w:bCs/>
          <w:sz w:val="22"/>
          <w:szCs w:val="22"/>
        </w:rPr>
        <w:t xml:space="preserve">e julio de dos mil diecinueve, a </w:t>
      </w:r>
      <w:r w:rsidRPr="00A335F8">
        <w:rPr>
          <w:rFonts w:ascii="Palatino Linotype" w:hAnsi="Palatino Linotype" w:cs="Tahoma"/>
          <w:bCs/>
          <w:sz w:val="22"/>
          <w:szCs w:val="22"/>
        </w:rPr>
        <w:t>través del Sistema de Acceso a la Información Mexiquen</w:t>
      </w:r>
      <w:r>
        <w:rPr>
          <w:rFonts w:ascii="Palatino Linotype" w:hAnsi="Palatino Linotype" w:cs="Tahoma"/>
          <w:bCs/>
          <w:sz w:val="22"/>
          <w:szCs w:val="22"/>
        </w:rPr>
        <w:t xml:space="preserve">se (SAIMEX), se recibió en este </w:t>
      </w:r>
      <w:r w:rsidRPr="00A335F8">
        <w:rPr>
          <w:rFonts w:ascii="Palatino Linotype" w:hAnsi="Palatino Linotype" w:cs="Tahoma"/>
          <w:bCs/>
          <w:sz w:val="22"/>
          <w:szCs w:val="22"/>
        </w:rPr>
        <w:t xml:space="preserve">instituto </w:t>
      </w:r>
      <w:r>
        <w:rPr>
          <w:rFonts w:ascii="Palatino Linotype" w:hAnsi="Palatino Linotype" w:cs="Tahoma"/>
          <w:bCs/>
          <w:sz w:val="22"/>
          <w:szCs w:val="22"/>
        </w:rPr>
        <w:t>tres</w:t>
      </w:r>
      <w:r w:rsidRPr="00A335F8">
        <w:rPr>
          <w:rFonts w:ascii="Palatino Linotype" w:hAnsi="Palatino Linotype" w:cs="Tahoma"/>
          <w:bCs/>
          <w:sz w:val="22"/>
          <w:szCs w:val="22"/>
        </w:rPr>
        <w:t xml:space="preserve"> archivo</w:t>
      </w:r>
      <w:r>
        <w:rPr>
          <w:rFonts w:ascii="Palatino Linotype" w:hAnsi="Palatino Linotype" w:cs="Tahoma"/>
          <w:bCs/>
          <w:sz w:val="22"/>
          <w:szCs w:val="22"/>
        </w:rPr>
        <w:t>s</w:t>
      </w:r>
      <w:r w:rsidRPr="00A335F8">
        <w:rPr>
          <w:rFonts w:ascii="Palatino Linotype" w:hAnsi="Palatino Linotype" w:cs="Tahoma"/>
          <w:bCs/>
          <w:sz w:val="22"/>
          <w:szCs w:val="22"/>
        </w:rPr>
        <w:t xml:space="preserve"> electrónico</w:t>
      </w:r>
      <w:r>
        <w:rPr>
          <w:rFonts w:ascii="Palatino Linotype" w:hAnsi="Palatino Linotype" w:cs="Tahoma"/>
          <w:bCs/>
          <w:sz w:val="22"/>
          <w:szCs w:val="22"/>
        </w:rPr>
        <w:t>s</w:t>
      </w:r>
      <w:r w:rsidRPr="00A335F8">
        <w:rPr>
          <w:rFonts w:ascii="Palatino Linotype" w:hAnsi="Palatino Linotype" w:cs="Tahoma"/>
          <w:bCs/>
          <w:sz w:val="22"/>
          <w:szCs w:val="22"/>
        </w:rPr>
        <w:t xml:space="preserve"> remitido</w:t>
      </w:r>
      <w:r>
        <w:rPr>
          <w:rFonts w:ascii="Palatino Linotype" w:hAnsi="Palatino Linotype" w:cs="Tahoma"/>
          <w:bCs/>
          <w:sz w:val="22"/>
          <w:szCs w:val="22"/>
        </w:rPr>
        <w:t>s</w:t>
      </w:r>
      <w:r w:rsidRPr="00A335F8">
        <w:rPr>
          <w:rFonts w:ascii="Palatino Linotype" w:hAnsi="Palatino Linotype" w:cs="Tahoma"/>
          <w:bCs/>
          <w:sz w:val="22"/>
          <w:szCs w:val="22"/>
        </w:rPr>
        <w:t xml:space="preserve"> por el Recurrente consistente en lo siguiente:</w:t>
      </w:r>
    </w:p>
    <w:p w14:paraId="4FEA515C" w14:textId="41BFA258" w:rsidR="00A335F8" w:rsidRPr="00A335F8" w:rsidRDefault="00A335F8" w:rsidP="00E30340">
      <w:pPr>
        <w:pStyle w:val="Prrafodelista"/>
        <w:widowControl w:val="0"/>
        <w:numPr>
          <w:ilvl w:val="0"/>
          <w:numId w:val="31"/>
        </w:numPr>
        <w:spacing w:line="360" w:lineRule="auto"/>
        <w:jc w:val="both"/>
        <w:rPr>
          <w:rFonts w:ascii="Palatino Linotype" w:hAnsi="Palatino Linotype" w:cs="Tahoma"/>
          <w:b/>
          <w:bCs/>
          <w:szCs w:val="22"/>
        </w:rPr>
      </w:pPr>
      <w:r w:rsidRPr="00A335F8">
        <w:rPr>
          <w:rFonts w:ascii="Palatino Linotype" w:hAnsi="Palatino Linotype" w:cs="Tahoma"/>
          <w:b/>
          <w:bCs/>
          <w:szCs w:val="22"/>
        </w:rPr>
        <w:t>IMG_20190717_202943207.jpg:</w:t>
      </w:r>
      <w:r>
        <w:rPr>
          <w:rFonts w:ascii="Palatino Linotype" w:hAnsi="Palatino Linotype" w:cs="Tahoma"/>
          <w:b/>
          <w:bCs/>
          <w:szCs w:val="22"/>
        </w:rPr>
        <w:t xml:space="preserve"> </w:t>
      </w:r>
      <w:r w:rsidRPr="00E30340">
        <w:rPr>
          <w:rFonts w:ascii="Palatino Linotype" w:hAnsi="Palatino Linotype" w:cs="Tahoma"/>
          <w:bCs/>
          <w:szCs w:val="22"/>
        </w:rPr>
        <w:t>E</w:t>
      </w:r>
      <w:r w:rsidR="00E30340" w:rsidRPr="00E30340">
        <w:rPr>
          <w:rFonts w:ascii="Palatino Linotype" w:hAnsi="Palatino Linotype" w:cs="Tahoma"/>
          <w:bCs/>
          <w:szCs w:val="22"/>
        </w:rPr>
        <w:t xml:space="preserve">l cual contiene una foto consistente </w:t>
      </w:r>
      <w:r w:rsidRPr="00E30340">
        <w:rPr>
          <w:rFonts w:ascii="Palatino Linotype" w:hAnsi="Palatino Linotype" w:cs="Tahoma"/>
          <w:bCs/>
          <w:szCs w:val="22"/>
        </w:rPr>
        <w:t xml:space="preserve">en el acuse de demanda presentada ante </w:t>
      </w:r>
      <w:r w:rsidR="00E30340" w:rsidRPr="00E30340">
        <w:rPr>
          <w:rFonts w:ascii="Palatino Linotype" w:hAnsi="Palatino Linotype" w:cs="Tahoma"/>
          <w:bCs/>
          <w:szCs w:val="22"/>
        </w:rPr>
        <w:t xml:space="preserve">la segunda sala unitaria del entonces Tribunal Fiscal del Estado de México en el cual se observa </w:t>
      </w:r>
      <w:r w:rsidRPr="00E30340">
        <w:rPr>
          <w:rFonts w:ascii="Palatino Linotype" w:hAnsi="Palatino Linotype" w:cs="Tahoma"/>
          <w:bCs/>
          <w:szCs w:val="22"/>
        </w:rPr>
        <w:t xml:space="preserve"> </w:t>
      </w:r>
      <w:r w:rsidR="00E30340" w:rsidRPr="00E30340">
        <w:rPr>
          <w:rFonts w:ascii="Palatino Linotype" w:hAnsi="Palatino Linotype" w:cs="Tahoma"/>
          <w:bCs/>
          <w:szCs w:val="22"/>
        </w:rPr>
        <w:t>como uno de los actos impugnados la nulidad del oficio 208-SI-12-4735-80.</w:t>
      </w:r>
    </w:p>
    <w:p w14:paraId="60B8E815" w14:textId="0525DD20" w:rsidR="00A335F8" w:rsidRPr="00A335F8" w:rsidRDefault="00A335F8" w:rsidP="00A335F8">
      <w:pPr>
        <w:pStyle w:val="Prrafodelista"/>
        <w:widowControl w:val="0"/>
        <w:numPr>
          <w:ilvl w:val="0"/>
          <w:numId w:val="31"/>
        </w:numPr>
        <w:spacing w:line="360" w:lineRule="auto"/>
        <w:jc w:val="both"/>
        <w:rPr>
          <w:rFonts w:ascii="Palatino Linotype" w:hAnsi="Palatino Linotype" w:cs="Tahoma"/>
          <w:b/>
          <w:bCs/>
          <w:szCs w:val="22"/>
        </w:rPr>
      </w:pPr>
      <w:r w:rsidRPr="00A335F8">
        <w:rPr>
          <w:rFonts w:ascii="Palatino Linotype" w:hAnsi="Palatino Linotype" w:cs="Tahoma"/>
          <w:b/>
          <w:bCs/>
          <w:szCs w:val="22"/>
        </w:rPr>
        <w:t>15634156355404205820832729993987.jpg</w:t>
      </w:r>
      <w:r w:rsidRPr="00135C0E">
        <w:rPr>
          <w:rFonts w:ascii="Palatino Linotype" w:hAnsi="Palatino Linotype" w:cs="Tahoma"/>
          <w:bCs/>
          <w:szCs w:val="22"/>
        </w:rPr>
        <w:t>:</w:t>
      </w:r>
      <w:r w:rsidR="00135C0E" w:rsidRPr="00135C0E">
        <w:rPr>
          <w:rFonts w:ascii="Palatino Linotype" w:hAnsi="Palatino Linotype" w:cs="Tahoma"/>
          <w:bCs/>
          <w:szCs w:val="22"/>
        </w:rPr>
        <w:t xml:space="preserve"> El cual contiene una foto de la notificación de admisión de demanda respecto de la nulidad del oficio número 208-SI-12-4735/80 de fecha siete de noviembre de mil novecientos ochenta.</w:t>
      </w:r>
      <w:r w:rsidR="00135C0E">
        <w:rPr>
          <w:rFonts w:ascii="Palatino Linotype" w:hAnsi="Palatino Linotype" w:cs="Tahoma"/>
          <w:b/>
          <w:bCs/>
          <w:szCs w:val="22"/>
        </w:rPr>
        <w:t xml:space="preserve"> </w:t>
      </w:r>
    </w:p>
    <w:p w14:paraId="2EFFF578" w14:textId="77777777" w:rsidR="00F93E6A" w:rsidRDefault="00F93E6A" w:rsidP="00F93E6A">
      <w:pPr>
        <w:widowControl w:val="0"/>
        <w:spacing w:line="360" w:lineRule="auto"/>
        <w:jc w:val="both"/>
        <w:rPr>
          <w:rFonts w:ascii="Palatino Linotype" w:hAnsi="Palatino Linotype" w:cs="Tahoma"/>
          <w:bCs/>
          <w:sz w:val="22"/>
          <w:szCs w:val="22"/>
        </w:rPr>
      </w:pPr>
    </w:p>
    <w:p w14:paraId="3293A1A8" w14:textId="19678F14" w:rsidR="00991FA0" w:rsidRDefault="00377383" w:rsidP="00F93E6A">
      <w:pPr>
        <w:widowControl w:val="0"/>
        <w:spacing w:line="360" w:lineRule="auto"/>
        <w:jc w:val="both"/>
        <w:rPr>
          <w:rFonts w:ascii="Palatino Linotype" w:hAnsi="Palatino Linotype" w:cs="Tahoma"/>
          <w:sz w:val="22"/>
          <w:szCs w:val="24"/>
        </w:rPr>
      </w:pPr>
      <w:r w:rsidRPr="00B803A5">
        <w:rPr>
          <w:rFonts w:ascii="Palatino Linotype" w:hAnsi="Palatino Linotype" w:cs="Tahoma"/>
          <w:b/>
          <w:sz w:val="22"/>
          <w:szCs w:val="22"/>
        </w:rPr>
        <w:t>e</w:t>
      </w:r>
      <w:r w:rsidR="00AF4C29" w:rsidRPr="00B803A5">
        <w:rPr>
          <w:rFonts w:ascii="Palatino Linotype" w:hAnsi="Palatino Linotype" w:cs="Tahoma"/>
          <w:b/>
          <w:sz w:val="22"/>
          <w:szCs w:val="22"/>
        </w:rPr>
        <w:t xml:space="preserve">) </w:t>
      </w:r>
      <w:r w:rsidR="00991FA0" w:rsidRPr="00B803A5">
        <w:rPr>
          <w:rFonts w:ascii="Palatino Linotype" w:hAnsi="Palatino Linotype" w:cs="Tahoma"/>
          <w:b/>
          <w:bCs/>
          <w:sz w:val="22"/>
          <w:szCs w:val="24"/>
        </w:rPr>
        <w:t>Ampliación del plazo para resolver</w:t>
      </w:r>
      <w:r w:rsidR="00991FA0" w:rsidRPr="003E4E33">
        <w:rPr>
          <w:rFonts w:ascii="Palatino Linotype" w:hAnsi="Palatino Linotype" w:cs="Tahoma"/>
          <w:b/>
          <w:bCs/>
          <w:sz w:val="22"/>
          <w:szCs w:val="24"/>
        </w:rPr>
        <w:t>: </w:t>
      </w:r>
      <w:r w:rsidR="00991FA0" w:rsidRPr="003E4E33">
        <w:rPr>
          <w:rFonts w:ascii="Palatino Linotype" w:hAnsi="Palatino Linotype" w:cs="Tahoma"/>
          <w:sz w:val="22"/>
          <w:szCs w:val="24"/>
        </w:rPr>
        <w:t xml:space="preserve">El </w:t>
      </w:r>
      <w:r w:rsidR="00E4455A">
        <w:rPr>
          <w:rFonts w:ascii="Palatino Linotype" w:hAnsi="Palatino Linotype" w:cs="Tahoma"/>
          <w:sz w:val="22"/>
          <w:szCs w:val="24"/>
        </w:rPr>
        <w:t>cinco</w:t>
      </w:r>
      <w:r w:rsidR="00991FA0">
        <w:rPr>
          <w:rFonts w:ascii="Palatino Linotype" w:hAnsi="Palatino Linotype" w:cs="Tahoma"/>
          <w:sz w:val="22"/>
          <w:szCs w:val="24"/>
        </w:rPr>
        <w:t xml:space="preserve"> de </w:t>
      </w:r>
      <w:r w:rsidR="00E4455A">
        <w:rPr>
          <w:rFonts w:ascii="Palatino Linotype" w:hAnsi="Palatino Linotype" w:cs="Tahoma"/>
          <w:sz w:val="22"/>
          <w:szCs w:val="24"/>
        </w:rPr>
        <w:t>septiembre</w:t>
      </w:r>
      <w:r w:rsidR="00991FA0">
        <w:rPr>
          <w:rFonts w:ascii="Palatino Linotype" w:hAnsi="Palatino Linotype" w:cs="Tahoma"/>
          <w:sz w:val="22"/>
          <w:szCs w:val="24"/>
        </w:rPr>
        <w:t xml:space="preserve">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 mediante el Sistema de Acceso a la Información Mexiquense (SAIMEX), el</w:t>
      </w:r>
      <w:r w:rsidR="00B803A5">
        <w:rPr>
          <w:rFonts w:ascii="Palatino Linotype" w:hAnsi="Palatino Linotype" w:cs="Tahoma"/>
          <w:sz w:val="22"/>
          <w:szCs w:val="24"/>
        </w:rPr>
        <w:t xml:space="preserve"> </w:t>
      </w:r>
      <w:r w:rsidR="00FF6AD9">
        <w:rPr>
          <w:rFonts w:ascii="Palatino Linotype" w:hAnsi="Palatino Linotype" w:cs="Tahoma"/>
          <w:sz w:val="22"/>
          <w:szCs w:val="24"/>
        </w:rPr>
        <w:t xml:space="preserve">mismo día, mes y año. </w:t>
      </w:r>
    </w:p>
    <w:p w14:paraId="64AD83DE" w14:textId="77777777" w:rsidR="00BB545D" w:rsidRDefault="00BB545D" w:rsidP="0090360E">
      <w:pPr>
        <w:spacing w:line="360" w:lineRule="auto"/>
        <w:jc w:val="both"/>
        <w:rPr>
          <w:rFonts w:ascii="Palatino Linotype" w:hAnsi="Palatino Linotype" w:cs="Tahoma"/>
          <w:b/>
          <w:sz w:val="22"/>
          <w:szCs w:val="22"/>
        </w:rPr>
      </w:pPr>
    </w:p>
    <w:p w14:paraId="60194610" w14:textId="77777777" w:rsidR="00A36CB3" w:rsidRDefault="00A36CB3" w:rsidP="0090360E">
      <w:pPr>
        <w:spacing w:line="360" w:lineRule="auto"/>
        <w:jc w:val="both"/>
        <w:rPr>
          <w:rFonts w:ascii="Palatino Linotype" w:hAnsi="Palatino Linotype" w:cs="Tahoma"/>
          <w:b/>
          <w:sz w:val="22"/>
          <w:szCs w:val="22"/>
        </w:rPr>
      </w:pPr>
    </w:p>
    <w:p w14:paraId="6FA8D3AE" w14:textId="79D2D34E" w:rsidR="00B31222" w:rsidRPr="00AD50F9" w:rsidRDefault="00991FA0" w:rsidP="0090360E">
      <w:pPr>
        <w:spacing w:line="360" w:lineRule="auto"/>
        <w:jc w:val="both"/>
        <w:rPr>
          <w:rFonts w:ascii="Palatino Linotype" w:hAnsi="Palatino Linotype" w:cs="Tahoma"/>
          <w:sz w:val="22"/>
          <w:szCs w:val="22"/>
        </w:rPr>
      </w:pPr>
      <w:r w:rsidRPr="00B3200F">
        <w:rPr>
          <w:rFonts w:ascii="Palatino Linotype" w:hAnsi="Palatino Linotype" w:cs="Tahoma"/>
          <w:b/>
          <w:sz w:val="22"/>
          <w:szCs w:val="22"/>
        </w:rPr>
        <w:t xml:space="preserve">f) </w:t>
      </w:r>
      <w:r w:rsidR="00B31222" w:rsidRPr="00B3200F">
        <w:rPr>
          <w:rFonts w:ascii="Palatino Linotype" w:hAnsi="Palatino Linotype" w:cs="Tahoma"/>
          <w:b/>
          <w:sz w:val="22"/>
          <w:szCs w:val="22"/>
        </w:rPr>
        <w:t>Cierre de instrucción</w:t>
      </w:r>
      <w:r w:rsidR="008E5077" w:rsidRPr="00B3200F">
        <w:rPr>
          <w:rFonts w:ascii="Palatino Linotype" w:hAnsi="Palatino Linotype" w:cs="Tahoma"/>
          <w:b/>
          <w:sz w:val="22"/>
          <w:szCs w:val="22"/>
        </w:rPr>
        <w:t>.</w:t>
      </w:r>
      <w:r w:rsidR="00B31222" w:rsidRPr="00B3200F">
        <w:rPr>
          <w:rFonts w:ascii="Palatino Linotype" w:hAnsi="Palatino Linotype" w:cs="Tahoma"/>
          <w:sz w:val="22"/>
          <w:szCs w:val="22"/>
        </w:rPr>
        <w:t xml:space="preserve"> El </w:t>
      </w:r>
      <w:r w:rsidR="00B3200F" w:rsidRPr="00B3200F">
        <w:rPr>
          <w:rFonts w:ascii="Palatino Linotype" w:hAnsi="Palatino Linotype" w:cs="Tahoma"/>
          <w:sz w:val="22"/>
          <w:szCs w:val="22"/>
        </w:rPr>
        <w:t xml:space="preserve">diez de septiembre </w:t>
      </w:r>
      <w:r w:rsidR="00AF4C29" w:rsidRPr="00B3200F">
        <w:rPr>
          <w:rFonts w:ascii="Palatino Linotype" w:hAnsi="Palatino Linotype" w:cs="Tahoma"/>
          <w:sz w:val="22"/>
          <w:szCs w:val="22"/>
        </w:rPr>
        <w:t>de dos mil diecinueve</w:t>
      </w:r>
      <w:r w:rsidR="00B31222" w:rsidRPr="00B3200F">
        <w:rPr>
          <w:rFonts w:ascii="Palatino Linotype" w:hAnsi="Palatino Linotype" w:cs="Tahoma"/>
          <w:sz w:val="22"/>
          <w:szCs w:val="22"/>
        </w:rPr>
        <w:t>, al no existir diligencias</w:t>
      </w:r>
      <w:r w:rsidR="00B31222" w:rsidRPr="00AD50F9">
        <w:rPr>
          <w:rFonts w:ascii="Palatino Linotype" w:hAnsi="Palatino Linotype" w:cs="Tahoma"/>
          <w:sz w:val="22"/>
          <w:szCs w:val="22"/>
        </w:rPr>
        <w:t xml:space="preserve">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 xml:space="preserve">el expediente a resolución, en términos de lo dispuesto en </w:t>
      </w:r>
      <w:r w:rsidR="00B31222" w:rsidRPr="00AD50F9">
        <w:rPr>
          <w:rFonts w:ascii="Palatino Linotype" w:hAnsi="Palatino Linotype" w:cs="Tahoma"/>
          <w:sz w:val="22"/>
          <w:szCs w:val="22"/>
        </w:rPr>
        <w:lastRenderedPageBreak/>
        <w:t>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027BD7D9"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6F3FEA">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0119D962"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006B38A1">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6B38A1">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6B38A1">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0360E">
      <w:pPr>
        <w:spacing w:line="360" w:lineRule="auto"/>
        <w:jc w:val="both"/>
        <w:rPr>
          <w:rFonts w:ascii="Palatino Linotype" w:hAnsi="Palatino Linotype" w:cs="Tahoma"/>
          <w:sz w:val="22"/>
          <w:szCs w:val="22"/>
          <w:shd w:val="clear" w:color="auto" w:fill="FFFFFF"/>
        </w:rPr>
      </w:pPr>
    </w:p>
    <w:p w14:paraId="4C22D4CE" w14:textId="77777777" w:rsidR="00B3200F" w:rsidRPr="00D47A95" w:rsidRDefault="00B3200F" w:rsidP="00B3200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 Causales de improcedencia y sobreseimiento.</w:t>
      </w:r>
    </w:p>
    <w:p w14:paraId="2040B584" w14:textId="77777777" w:rsidR="00B3200F" w:rsidRPr="00D47A95" w:rsidRDefault="00B3200F" w:rsidP="00B320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804112" w14:textId="77777777" w:rsidR="00B3200F" w:rsidRPr="00D47A95" w:rsidRDefault="00B3200F" w:rsidP="00B320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C4D519D" w14:textId="77777777" w:rsidR="00B3200F" w:rsidRPr="00D47A95" w:rsidRDefault="00B3200F" w:rsidP="00B320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D40DA76" w14:textId="77777777" w:rsidR="00B3200F" w:rsidRDefault="00B3200F" w:rsidP="00B320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C09C665" w14:textId="77777777" w:rsidR="00B3200F" w:rsidRPr="00AD50F9" w:rsidRDefault="00B3200F" w:rsidP="00B3200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4E0CEF53" w14:textId="77777777" w:rsidR="00B3200F" w:rsidRPr="00D47A95" w:rsidRDefault="00B3200F" w:rsidP="00B320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462CE0" w14:textId="77777777" w:rsidR="00B3200F" w:rsidRPr="00473F17" w:rsidRDefault="00B3200F" w:rsidP="00B3200F">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 xml:space="preserve">Por otra parte, el artículo 192 de la </w:t>
      </w:r>
      <w:r w:rsidRPr="00473F17">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5C347287" w14:textId="77777777" w:rsidR="00B3200F" w:rsidRPr="00473F17" w:rsidRDefault="00B3200F" w:rsidP="00B3200F">
      <w:pPr>
        <w:spacing w:line="360" w:lineRule="auto"/>
        <w:contextualSpacing/>
        <w:jc w:val="both"/>
        <w:rPr>
          <w:rFonts w:ascii="Palatino Linotype" w:eastAsia="Calibri" w:hAnsi="Palatino Linotype" w:cs="Tahoma"/>
          <w:bCs/>
          <w:color w:val="000000"/>
          <w:sz w:val="22"/>
          <w:szCs w:val="22"/>
          <w:lang w:eastAsia="es-ES_tradnl"/>
        </w:rPr>
      </w:pPr>
    </w:p>
    <w:p w14:paraId="631A871F" w14:textId="77777777" w:rsidR="00B3200F" w:rsidRPr="00473F17" w:rsidRDefault="00B3200F" w:rsidP="00B3200F">
      <w:pPr>
        <w:numPr>
          <w:ilvl w:val="0"/>
          <w:numId w:val="9"/>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El Recurrente se desista expresamente;</w:t>
      </w:r>
    </w:p>
    <w:p w14:paraId="0BBEA78D" w14:textId="77777777" w:rsidR="00B3200F" w:rsidRPr="00473F17" w:rsidRDefault="00B3200F" w:rsidP="00B3200F">
      <w:pPr>
        <w:numPr>
          <w:ilvl w:val="0"/>
          <w:numId w:val="9"/>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El Recurrente fallezca o, tratándose de personas morales se disuelva;</w:t>
      </w:r>
    </w:p>
    <w:p w14:paraId="2C2E864B" w14:textId="77777777" w:rsidR="00B3200F" w:rsidRPr="00473F17" w:rsidRDefault="00B3200F" w:rsidP="00B3200F">
      <w:pPr>
        <w:numPr>
          <w:ilvl w:val="0"/>
          <w:numId w:val="9"/>
        </w:numPr>
        <w:spacing w:line="360" w:lineRule="auto"/>
        <w:contextualSpacing/>
        <w:jc w:val="both"/>
        <w:rPr>
          <w:rFonts w:ascii="Palatino Linotype" w:eastAsia="Calibri" w:hAnsi="Palatino Linotype" w:cs="Tahoma"/>
          <w:b/>
          <w:bCs/>
          <w:color w:val="000000"/>
          <w:sz w:val="22"/>
          <w:szCs w:val="22"/>
          <w:u w:val="single"/>
          <w:lang w:eastAsia="es-ES_tradnl"/>
        </w:rPr>
      </w:pPr>
      <w:r w:rsidRPr="00473F17">
        <w:rPr>
          <w:rFonts w:ascii="Palatino Linotype" w:eastAsia="Calibri" w:hAnsi="Palatino Linotype" w:cs="Tahoma"/>
          <w:b/>
          <w:bCs/>
          <w:color w:val="000000"/>
          <w:sz w:val="22"/>
          <w:szCs w:val="22"/>
          <w:u w:val="single"/>
          <w:lang w:eastAsia="es-ES_tradnl"/>
        </w:rPr>
        <w:lastRenderedPageBreak/>
        <w:t>El Sujeto Obligado modifique la respuesta o la revoque, de tal manera que el recurso de revisión quede sin materia;</w:t>
      </w:r>
    </w:p>
    <w:p w14:paraId="0FE2BC52" w14:textId="77777777" w:rsidR="00B3200F" w:rsidRPr="00473F17" w:rsidRDefault="00B3200F" w:rsidP="00B3200F">
      <w:pPr>
        <w:numPr>
          <w:ilvl w:val="0"/>
          <w:numId w:val="9"/>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Admitido el recurso de revisión, aparezca alguna causal de improcedencia; y,</w:t>
      </w:r>
    </w:p>
    <w:p w14:paraId="085F5DCD" w14:textId="77777777" w:rsidR="00B3200F" w:rsidRPr="00473F17" w:rsidRDefault="00B3200F" w:rsidP="00B3200F">
      <w:pPr>
        <w:numPr>
          <w:ilvl w:val="0"/>
          <w:numId w:val="9"/>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Cuando por cualquier motivo quede sin materia el recurso de revisión.</w:t>
      </w:r>
    </w:p>
    <w:p w14:paraId="4D9E23F0" w14:textId="77777777" w:rsidR="00B3200F" w:rsidRPr="00473F17" w:rsidRDefault="00B3200F" w:rsidP="00B3200F">
      <w:pPr>
        <w:spacing w:line="360" w:lineRule="auto"/>
        <w:contextualSpacing/>
        <w:jc w:val="both"/>
        <w:rPr>
          <w:rFonts w:ascii="Palatino Linotype" w:eastAsia="Calibri" w:hAnsi="Palatino Linotype" w:cs="Tahoma"/>
          <w:bCs/>
          <w:color w:val="000000"/>
          <w:sz w:val="22"/>
          <w:szCs w:val="22"/>
          <w:lang w:eastAsia="es-ES_tradnl"/>
        </w:rPr>
      </w:pPr>
    </w:p>
    <w:p w14:paraId="46D59D4E" w14:textId="77777777" w:rsidR="00B3200F" w:rsidRPr="00473F17" w:rsidRDefault="00B3200F" w:rsidP="00B3200F">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0C00A17D" w14:textId="77777777" w:rsidR="00B3200F" w:rsidRPr="00473F17" w:rsidRDefault="00B3200F" w:rsidP="00B3200F">
      <w:pPr>
        <w:spacing w:line="360" w:lineRule="auto"/>
        <w:contextualSpacing/>
        <w:jc w:val="both"/>
        <w:rPr>
          <w:rFonts w:ascii="Palatino Linotype" w:hAnsi="Palatino Linotype" w:cs="Tahoma"/>
          <w:sz w:val="22"/>
          <w:szCs w:val="22"/>
        </w:rPr>
      </w:pPr>
    </w:p>
    <w:p w14:paraId="0F3FFE52" w14:textId="77777777" w:rsidR="00B3200F" w:rsidRPr="00473F17" w:rsidRDefault="00B3200F" w:rsidP="00B3200F">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473F17">
        <w:rPr>
          <w:rFonts w:ascii="Palatino Linotype" w:hAnsi="Palatino Linotype" w:cs="Tahoma"/>
          <w:b/>
          <w:sz w:val="22"/>
          <w:szCs w:val="22"/>
        </w:rPr>
        <w:t>el Sujeto Obligado del acto lo modifique de tal manera</w:t>
      </w:r>
      <w:r w:rsidRPr="00473F17">
        <w:rPr>
          <w:rFonts w:ascii="Palatino Linotype" w:hAnsi="Palatino Linotype" w:cs="Tahoma"/>
          <w:sz w:val="22"/>
          <w:szCs w:val="22"/>
        </w:rPr>
        <w:t xml:space="preserve"> </w:t>
      </w:r>
      <w:r w:rsidRPr="00473F17">
        <w:rPr>
          <w:rFonts w:ascii="Palatino Linotype" w:eastAsia="Calibri" w:hAnsi="Palatino Linotype" w:cs="Tahoma"/>
          <w:b/>
          <w:bCs/>
          <w:color w:val="000000"/>
          <w:sz w:val="22"/>
          <w:szCs w:val="22"/>
          <w:lang w:eastAsia="es-ES_tradnl"/>
        </w:rPr>
        <w:t>que quede sin materia</w:t>
      </w:r>
      <w:r w:rsidRPr="00473F17">
        <w:rPr>
          <w:rFonts w:ascii="Palatino Linotype" w:eastAsia="Calibri" w:hAnsi="Palatino Linotype" w:cs="Tahoma"/>
          <w:bCs/>
          <w:color w:val="000000"/>
          <w:sz w:val="22"/>
          <w:szCs w:val="22"/>
          <w:lang w:eastAsia="es-ES_tradnl"/>
        </w:rPr>
        <w:t>. Ello, toda vez que mediante su Informe Justificado el Sujeto Obligado remitió el documento que contiene la información que modifica su respuesta primigenia, misma que es del conocimiento del Recurrente.</w:t>
      </w:r>
    </w:p>
    <w:p w14:paraId="250C5553" w14:textId="77777777" w:rsidR="00B3200F" w:rsidRPr="00473F17" w:rsidRDefault="00B3200F" w:rsidP="00B3200F">
      <w:pPr>
        <w:spacing w:line="360" w:lineRule="auto"/>
        <w:contextualSpacing/>
        <w:jc w:val="both"/>
        <w:rPr>
          <w:rFonts w:ascii="Palatino Linotype" w:eastAsia="Calibri" w:hAnsi="Palatino Linotype" w:cs="Tahoma"/>
          <w:bCs/>
          <w:color w:val="000000"/>
          <w:sz w:val="22"/>
          <w:szCs w:val="22"/>
          <w:lang w:eastAsia="es-ES_tradnl"/>
        </w:rPr>
      </w:pPr>
    </w:p>
    <w:p w14:paraId="65321A35" w14:textId="77777777" w:rsidR="00B3200F" w:rsidRPr="00473F17" w:rsidRDefault="00B3200F" w:rsidP="00B3200F">
      <w:pPr>
        <w:spacing w:line="360" w:lineRule="auto"/>
        <w:contextualSpacing/>
        <w:jc w:val="both"/>
        <w:rPr>
          <w:rFonts w:ascii="Palatino Linotype" w:eastAsia="Calibri" w:hAnsi="Palatino Linotype" w:cs="Tahoma"/>
          <w:iCs/>
          <w:sz w:val="22"/>
          <w:szCs w:val="22"/>
          <w:lang w:eastAsia="es-ES_tradnl"/>
        </w:rPr>
      </w:pPr>
      <w:r w:rsidRPr="00473F17">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473F17">
        <w:rPr>
          <w:rFonts w:ascii="Palatino Linotype" w:hAnsi="Palatino Linotype" w:cs="Tahoma"/>
          <w:sz w:val="22"/>
          <w:szCs w:val="22"/>
        </w:rPr>
        <w:t xml:space="preserve">se realizará la relatoría de las actuaciones efectuadas por las partes durante el procedimiento de acceso a la información pública </w:t>
      </w:r>
      <w:r w:rsidRPr="00473F17">
        <w:rPr>
          <w:rFonts w:ascii="Palatino Linotype" w:eastAsia="Calibri" w:hAnsi="Palatino Linotype" w:cs="Tahoma"/>
          <w:iCs/>
          <w:sz w:val="22"/>
          <w:szCs w:val="22"/>
          <w:lang w:eastAsia="es-ES_tradnl"/>
        </w:rPr>
        <w:t xml:space="preserve">con el propósito de dar claridad en el tratamiento del tema en estudio. </w:t>
      </w:r>
    </w:p>
    <w:p w14:paraId="4E2440EA" w14:textId="77777777" w:rsidR="00B3200F" w:rsidRPr="00473F17" w:rsidRDefault="00B3200F" w:rsidP="00B3200F">
      <w:pPr>
        <w:tabs>
          <w:tab w:val="left" w:pos="4962"/>
        </w:tabs>
        <w:spacing w:line="360" w:lineRule="auto"/>
        <w:contextualSpacing/>
        <w:jc w:val="both"/>
        <w:rPr>
          <w:rFonts w:ascii="Palatino Linotype" w:eastAsia="Calibri" w:hAnsi="Palatino Linotype" w:cs="Tahoma"/>
          <w:iCs/>
          <w:sz w:val="22"/>
          <w:szCs w:val="22"/>
          <w:lang w:eastAsia="es-ES_tradnl"/>
        </w:rPr>
      </w:pPr>
    </w:p>
    <w:p w14:paraId="5FDB2CCB" w14:textId="1BE1F70A" w:rsidR="00B3200F" w:rsidRDefault="00B3200F" w:rsidP="00B3200F">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principio de cuentas el Particular, solicitó </w:t>
      </w:r>
      <w:r w:rsidR="006F3FEA" w:rsidRPr="00F225B4">
        <w:rPr>
          <w:rFonts w:ascii="Palatino Linotype" w:eastAsia="Calibri" w:hAnsi="Palatino Linotype" w:cs="Tahoma"/>
          <w:b/>
          <w:iCs/>
          <w:sz w:val="22"/>
          <w:szCs w:val="22"/>
          <w:u w:val="single"/>
          <w:lang w:eastAsia="es-ES_tradnl"/>
        </w:rPr>
        <w:t>confirmar</w:t>
      </w:r>
      <w:r w:rsidR="006F3FEA" w:rsidRPr="006F3FEA">
        <w:rPr>
          <w:rFonts w:ascii="Palatino Linotype" w:eastAsia="Calibri" w:hAnsi="Palatino Linotype" w:cs="Tahoma"/>
          <w:iCs/>
          <w:sz w:val="22"/>
          <w:szCs w:val="22"/>
          <w:lang w:eastAsia="es-ES_tradnl"/>
        </w:rPr>
        <w:t xml:space="preserve"> si en el juicio de nulidad 2/981 llevado ante la segunda sala unitaria del entonces Tribunal Fiscal del Estado de México ahora Tribunal de Justicia Administrativa del Estado de México, se demandó la nulidad del oficio 208-SI-12-4735/80 de fecha 7 de noviembre de 1980</w:t>
      </w:r>
      <w:r w:rsidR="006F3FEA">
        <w:rPr>
          <w:rFonts w:ascii="Palatino Linotype" w:eastAsia="Calibri" w:hAnsi="Palatino Linotype" w:cs="Tahoma"/>
          <w:iCs/>
          <w:sz w:val="22"/>
          <w:szCs w:val="22"/>
          <w:lang w:eastAsia="es-ES_tradnl"/>
        </w:rPr>
        <w:t>.</w:t>
      </w:r>
    </w:p>
    <w:p w14:paraId="51AE4435" w14:textId="7195FF2D" w:rsidR="006F3FEA" w:rsidRDefault="00B3200F" w:rsidP="00B3200F">
      <w:pPr>
        <w:tabs>
          <w:tab w:val="left" w:pos="4962"/>
        </w:tabs>
        <w:spacing w:line="360" w:lineRule="auto"/>
        <w:contextualSpacing/>
        <w:jc w:val="both"/>
        <w:rPr>
          <w:rFonts w:ascii="Palatino Linotype" w:eastAsia="Calibri" w:hAnsi="Palatino Linotype" w:cs="Tahoma"/>
          <w:iCs/>
          <w:sz w:val="22"/>
          <w:szCs w:val="22"/>
          <w:lang w:eastAsia="es-ES_tradnl"/>
        </w:rPr>
      </w:pPr>
      <w:r w:rsidRPr="00FD6461">
        <w:rPr>
          <w:rFonts w:ascii="Palatino Linotype" w:eastAsia="Calibri" w:hAnsi="Palatino Linotype" w:cs="Tahoma"/>
          <w:iCs/>
          <w:sz w:val="22"/>
          <w:szCs w:val="22"/>
          <w:lang w:eastAsia="es-ES_tradnl"/>
        </w:rPr>
        <w:lastRenderedPageBreak/>
        <w:t xml:space="preserve">Derivado de dicha solicitud el Sujeto Obligado </w:t>
      </w:r>
      <w:r>
        <w:rPr>
          <w:rFonts w:ascii="Palatino Linotype" w:eastAsia="Calibri" w:hAnsi="Palatino Linotype" w:cs="Tahoma"/>
          <w:iCs/>
          <w:sz w:val="22"/>
          <w:szCs w:val="22"/>
          <w:lang w:eastAsia="es-ES_tradnl"/>
        </w:rPr>
        <w:t xml:space="preserve">manifestó </w:t>
      </w:r>
      <w:r w:rsidR="006F3FEA" w:rsidRPr="006F3FEA">
        <w:rPr>
          <w:rFonts w:ascii="Palatino Linotype" w:eastAsia="Calibri" w:hAnsi="Palatino Linotype" w:cs="Tahoma"/>
          <w:iCs/>
          <w:sz w:val="22"/>
          <w:szCs w:val="22"/>
          <w:lang w:eastAsia="es-ES_tradnl"/>
        </w:rPr>
        <w:t>que no se encontró el expediente 2/981 por lo que derivado de ello la Segunda Sala Regional realizó la búsqueda exhaustiva, sin que fuera posible su localización., por lo que manifiesta estar materialmente imposibilitado pa</w:t>
      </w:r>
      <w:r w:rsidR="006F3FEA">
        <w:rPr>
          <w:rFonts w:ascii="Palatino Linotype" w:eastAsia="Calibri" w:hAnsi="Palatino Linotype" w:cs="Tahoma"/>
          <w:iCs/>
          <w:sz w:val="22"/>
          <w:szCs w:val="22"/>
          <w:lang w:eastAsia="es-ES_tradnl"/>
        </w:rPr>
        <w:t>ra dar trámite a lo solicitado.</w:t>
      </w:r>
    </w:p>
    <w:p w14:paraId="4189BF2F" w14:textId="77777777" w:rsidR="00B3200F" w:rsidRPr="00FD6461" w:rsidRDefault="00B3200F" w:rsidP="00B3200F">
      <w:pPr>
        <w:tabs>
          <w:tab w:val="left" w:pos="4962"/>
        </w:tabs>
        <w:spacing w:line="360" w:lineRule="auto"/>
        <w:contextualSpacing/>
        <w:jc w:val="both"/>
        <w:rPr>
          <w:rFonts w:ascii="Palatino Linotype" w:eastAsia="Calibri" w:hAnsi="Palatino Linotype" w:cs="Tahoma"/>
          <w:b/>
          <w:iCs/>
          <w:sz w:val="22"/>
          <w:szCs w:val="22"/>
          <w:lang w:eastAsia="es-ES_tradnl"/>
        </w:rPr>
      </w:pPr>
    </w:p>
    <w:p w14:paraId="5C785852" w14:textId="265EE298" w:rsidR="00B3200F" w:rsidRPr="00473F17" w:rsidRDefault="00B3200F" w:rsidP="00B3200F">
      <w:pPr>
        <w:tabs>
          <w:tab w:val="left" w:pos="4962"/>
        </w:tabs>
        <w:spacing w:line="360" w:lineRule="auto"/>
        <w:contextualSpacing/>
        <w:jc w:val="both"/>
        <w:rPr>
          <w:rFonts w:ascii="Palatino Linotype" w:eastAsia="Calibri" w:hAnsi="Palatino Linotype" w:cs="Tahoma"/>
          <w:iCs/>
          <w:sz w:val="22"/>
          <w:szCs w:val="22"/>
          <w:lang w:eastAsia="es-ES_tradnl"/>
        </w:rPr>
      </w:pPr>
      <w:r w:rsidRPr="00473F17">
        <w:rPr>
          <w:rFonts w:ascii="Palatino Linotype" w:eastAsia="Calibri" w:hAnsi="Palatino Linotype" w:cs="Tahoma"/>
          <w:iCs/>
          <w:sz w:val="22"/>
          <w:szCs w:val="22"/>
          <w:lang w:eastAsia="es-ES_tradnl"/>
        </w:rPr>
        <w:t xml:space="preserve">Ante la respuesta del Sujeto Obligado, el </w:t>
      </w:r>
      <w:r>
        <w:rPr>
          <w:rFonts w:ascii="Palatino Linotype" w:eastAsia="Calibri" w:hAnsi="Palatino Linotype" w:cs="Tahoma"/>
          <w:iCs/>
          <w:sz w:val="22"/>
          <w:szCs w:val="22"/>
          <w:lang w:eastAsia="es-ES_tradnl"/>
        </w:rPr>
        <w:t>Particular</w:t>
      </w:r>
      <w:r w:rsidRPr="00473F17">
        <w:rPr>
          <w:rFonts w:ascii="Palatino Linotype" w:eastAsia="Calibri" w:hAnsi="Palatino Linotype" w:cs="Tahoma"/>
          <w:iCs/>
          <w:sz w:val="22"/>
          <w:szCs w:val="22"/>
          <w:lang w:eastAsia="es-ES_tradnl"/>
        </w:rPr>
        <w:t xml:space="preserve"> interpuso el presente Recurso de Revisión,</w:t>
      </w:r>
      <w:r>
        <w:rPr>
          <w:rFonts w:ascii="Palatino Linotype" w:eastAsia="Calibri" w:hAnsi="Palatino Linotype" w:cs="Tahoma"/>
          <w:iCs/>
          <w:sz w:val="22"/>
          <w:szCs w:val="22"/>
          <w:lang w:eastAsia="es-ES_tradnl"/>
        </w:rPr>
        <w:t xml:space="preserve"> en el que manifestó </w:t>
      </w:r>
      <w:r w:rsidR="006F3FEA">
        <w:rPr>
          <w:rFonts w:ascii="Palatino Linotype" w:eastAsia="Calibri" w:hAnsi="Palatino Linotype" w:cs="Tahoma"/>
          <w:iCs/>
          <w:sz w:val="22"/>
          <w:szCs w:val="22"/>
          <w:lang w:eastAsia="es-ES_tradnl"/>
        </w:rPr>
        <w:t>la negativa a confirmarle que en el juicio que es de su interés se demandó la nulidad del oficio señalado en la solicitud inicial, adema de adjuntar acuses que dan cuenta de la existencia del expediente.</w:t>
      </w:r>
    </w:p>
    <w:p w14:paraId="0FE1315C" w14:textId="77777777" w:rsidR="00B3200F" w:rsidRDefault="00B3200F" w:rsidP="00B3200F">
      <w:pPr>
        <w:tabs>
          <w:tab w:val="left" w:pos="4962"/>
        </w:tabs>
        <w:spacing w:line="360" w:lineRule="auto"/>
        <w:contextualSpacing/>
        <w:jc w:val="both"/>
        <w:rPr>
          <w:rFonts w:ascii="Palatino Linotype" w:eastAsia="Calibri" w:hAnsi="Palatino Linotype" w:cs="Tahoma"/>
          <w:iCs/>
          <w:sz w:val="22"/>
          <w:szCs w:val="22"/>
          <w:lang w:eastAsia="es-ES_tradnl"/>
        </w:rPr>
      </w:pPr>
    </w:p>
    <w:p w14:paraId="4D2F5BA8" w14:textId="7C3EF9A4" w:rsidR="00B3200F" w:rsidRDefault="00B3200F" w:rsidP="00B3200F">
      <w:pPr>
        <w:tabs>
          <w:tab w:val="left" w:pos="4962"/>
        </w:tabs>
        <w:spacing w:line="360" w:lineRule="auto"/>
        <w:jc w:val="both"/>
        <w:rPr>
          <w:rFonts w:ascii="Palatino Linotype" w:hAnsi="Palatino Linotype"/>
          <w:color w:val="000000"/>
          <w:sz w:val="22"/>
          <w:szCs w:val="22"/>
        </w:rPr>
      </w:pPr>
      <w:r>
        <w:rPr>
          <w:rFonts w:ascii="Palatino Linotype" w:eastAsia="Calibri" w:hAnsi="Palatino Linotype" w:cs="Tahoma"/>
          <w:iCs/>
          <w:sz w:val="22"/>
          <w:szCs w:val="22"/>
          <w:lang w:eastAsia="es-ES_tradnl"/>
        </w:rPr>
        <w:t>De lo anterior, se advierte que el</w:t>
      </w:r>
      <w:r w:rsidRPr="002F1D91">
        <w:rPr>
          <w:rFonts w:ascii="Palatino Linotype" w:eastAsia="Calibri" w:hAnsi="Palatino Linotype" w:cs="Tahoma"/>
          <w:iCs/>
          <w:sz w:val="22"/>
          <w:szCs w:val="22"/>
          <w:lang w:eastAsia="es-ES_tradnl"/>
        </w:rPr>
        <w:t xml:space="preserve"> Particular</w:t>
      </w:r>
      <w:r>
        <w:rPr>
          <w:rFonts w:ascii="Palatino Linotype" w:eastAsia="Calibri" w:hAnsi="Palatino Linotype" w:cs="Tahoma"/>
          <w:iCs/>
          <w:sz w:val="22"/>
          <w:szCs w:val="22"/>
          <w:lang w:eastAsia="es-ES_tradnl"/>
        </w:rPr>
        <w:t xml:space="preserve"> solicitó </w:t>
      </w:r>
      <w:r w:rsidR="006F3FEA">
        <w:rPr>
          <w:rFonts w:ascii="Palatino Linotype" w:eastAsia="Calibri" w:hAnsi="Palatino Linotype" w:cs="Tahoma"/>
          <w:iCs/>
          <w:sz w:val="22"/>
          <w:szCs w:val="22"/>
          <w:lang w:eastAsia="es-ES_tradnl"/>
        </w:rPr>
        <w:t xml:space="preserve">le confirmaran </w:t>
      </w:r>
      <w:r w:rsidR="00927693">
        <w:rPr>
          <w:rFonts w:ascii="Palatino Linotype" w:eastAsia="Calibri" w:hAnsi="Palatino Linotype" w:cs="Tahoma"/>
          <w:iCs/>
          <w:sz w:val="22"/>
          <w:szCs w:val="22"/>
          <w:lang w:eastAsia="es-ES_tradnl"/>
        </w:rPr>
        <w:t>si un juicio se demandó la nulidad de un oficio</w:t>
      </w:r>
      <w:r>
        <w:rPr>
          <w:rFonts w:ascii="Palatino Linotype" w:hAnsi="Palatino Linotype"/>
          <w:color w:val="000000"/>
          <w:sz w:val="22"/>
          <w:szCs w:val="22"/>
        </w:rPr>
        <w:t xml:space="preserve">; por lo que es necesario precisar que </w:t>
      </w:r>
      <w:r w:rsidRPr="00F225B4">
        <w:rPr>
          <w:rFonts w:ascii="Palatino Linotype" w:hAnsi="Palatino Linotype"/>
          <w:b/>
          <w:color w:val="000000"/>
          <w:sz w:val="22"/>
          <w:szCs w:val="22"/>
        </w:rPr>
        <w:t>dichos planteamientos se traducen en un derecho de petición,</w:t>
      </w:r>
      <w:r>
        <w:rPr>
          <w:rFonts w:ascii="Palatino Linotype" w:hAnsi="Palatino Linotype"/>
          <w:color w:val="000000"/>
          <w:sz w:val="22"/>
          <w:szCs w:val="22"/>
        </w:rPr>
        <w:t xml:space="preserve"> los cuales no guardan relación con el derecho de acceso a la información pública con motivo de las actividades y funciones que lleva a cabo el Sujeto Obligado. </w:t>
      </w:r>
    </w:p>
    <w:p w14:paraId="2CDC0F94" w14:textId="77777777" w:rsidR="00B3200F" w:rsidRDefault="00B3200F" w:rsidP="00B3200F">
      <w:pPr>
        <w:tabs>
          <w:tab w:val="left" w:pos="4962"/>
        </w:tabs>
        <w:spacing w:line="360" w:lineRule="auto"/>
        <w:jc w:val="both"/>
        <w:rPr>
          <w:rFonts w:ascii="Palatino Linotype" w:hAnsi="Palatino Linotype"/>
          <w:color w:val="000000"/>
          <w:sz w:val="22"/>
          <w:szCs w:val="22"/>
        </w:rPr>
      </w:pPr>
    </w:p>
    <w:p w14:paraId="114E688D" w14:textId="77777777" w:rsidR="00B3200F" w:rsidRDefault="00B3200F" w:rsidP="00B3200F">
      <w:pPr>
        <w:tabs>
          <w:tab w:val="left" w:pos="4962"/>
        </w:tabs>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Asimismo, se destaca que se trata de una aseveración personal del ahora Recurrente, la que refiere que no se le ha dado respuesta a su petición,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14:paraId="080D9D27" w14:textId="77777777" w:rsidR="00B3200F" w:rsidRDefault="00B3200F" w:rsidP="00B3200F">
      <w:pPr>
        <w:tabs>
          <w:tab w:val="left" w:pos="4962"/>
        </w:tabs>
        <w:spacing w:line="360" w:lineRule="auto"/>
        <w:jc w:val="both"/>
        <w:rPr>
          <w:rFonts w:ascii="Palatino Linotype" w:hAnsi="Palatino Linotype"/>
          <w:color w:val="000000"/>
          <w:sz w:val="22"/>
          <w:szCs w:val="22"/>
        </w:rPr>
      </w:pPr>
    </w:p>
    <w:p w14:paraId="0D528FED" w14:textId="05338B27" w:rsidR="00B3200F" w:rsidRDefault="00B3200F" w:rsidP="00B3200F">
      <w:pPr>
        <w:tabs>
          <w:tab w:val="left" w:pos="4962"/>
        </w:tabs>
        <w:spacing w:line="360" w:lineRule="auto"/>
        <w:jc w:val="both"/>
        <w:rPr>
          <w:rFonts w:ascii="Palatino Linotype" w:hAnsi="Palatino Linotype"/>
          <w:color w:val="000000"/>
          <w:sz w:val="22"/>
          <w:szCs w:val="22"/>
        </w:rPr>
      </w:pPr>
      <w:r>
        <w:rPr>
          <w:rFonts w:ascii="Palatino Linotype" w:hAnsi="Palatino Linotype"/>
          <w:color w:val="000000"/>
          <w:sz w:val="22"/>
          <w:szCs w:val="22"/>
        </w:rPr>
        <w:t>En consecuencia, el requerimiento consistente en</w:t>
      </w:r>
      <w:r w:rsidR="00927693">
        <w:rPr>
          <w:rFonts w:ascii="Palatino Linotype" w:hAnsi="Palatino Linotype"/>
          <w:color w:val="000000"/>
          <w:sz w:val="22"/>
          <w:szCs w:val="22"/>
        </w:rPr>
        <w:t xml:space="preserve"> que se le confirme al Particular si en un juicio de nulidad se demandó la nulidad de un oficio</w:t>
      </w:r>
      <w:r>
        <w:rPr>
          <w:rFonts w:ascii="Palatino Linotype" w:hAnsi="Palatino Linotype"/>
          <w:color w:val="000000"/>
          <w:sz w:val="22"/>
          <w:szCs w:val="22"/>
        </w:rPr>
        <w:t xml:space="preserve">, por lo que esta no pertenece al derecho de </w:t>
      </w:r>
      <w:r>
        <w:rPr>
          <w:rFonts w:ascii="Palatino Linotype" w:hAnsi="Palatino Linotype"/>
          <w:color w:val="000000"/>
          <w:sz w:val="22"/>
          <w:szCs w:val="22"/>
        </w:rPr>
        <w:lastRenderedPageBreak/>
        <w:t xml:space="preserve">acceso a la información sino al derecho de petición en atención a que se encuentra encaminado a generar un documento específico al momento de dar respuesta a la petición, toda vez que el documento al que quiere tener acceso el Particular es un documento en específico que el Sujeto Obligado debe realizar al momento para atender lo requerido por el Particular. </w:t>
      </w:r>
    </w:p>
    <w:p w14:paraId="3461F764" w14:textId="77777777" w:rsidR="0053296F" w:rsidRDefault="0053296F" w:rsidP="00B3200F">
      <w:pPr>
        <w:tabs>
          <w:tab w:val="left" w:pos="4962"/>
        </w:tabs>
        <w:spacing w:line="360" w:lineRule="auto"/>
        <w:jc w:val="both"/>
        <w:rPr>
          <w:rFonts w:ascii="Palatino Linotype" w:hAnsi="Palatino Linotype"/>
          <w:color w:val="000000"/>
          <w:sz w:val="22"/>
          <w:szCs w:val="22"/>
        </w:rPr>
      </w:pPr>
    </w:p>
    <w:p w14:paraId="74FF0391" w14:textId="7DC73A05" w:rsidR="0053296F" w:rsidRDefault="0053296F" w:rsidP="00B3200F">
      <w:pPr>
        <w:tabs>
          <w:tab w:val="left" w:pos="4962"/>
        </w:tabs>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En efecto, si bien, durante la etapa de manifestaciones el Recurrente adjuntó copia del acuso del escrito en donde consta la información solicitada; esto es, el documento relacionado con el juicio de nulidad del número de expediente indicado en su solicitud; resulta claro que se interés no es acceder al documento, sino la declaración de la autoridad, en donde reconozca que dicho acto sucedió, no obstante, como se ha argumentado en el presente apartado el derecho de acceso a la información, no tiene por objeto contestar peticiones, ni es la vía para constreñir a la autoridad a hacer declaraciones sobre casos específicos, mucho menos relacionas con asuntos en litigio. De tal suerte que, el Sujeto Obligado dio la debida atención al escrito recibido, al tratar de identificar el documento que da respuesta al mismo. </w:t>
      </w:r>
    </w:p>
    <w:p w14:paraId="7C87FA1A" w14:textId="77777777" w:rsidR="0053296F" w:rsidRDefault="0053296F" w:rsidP="00B3200F">
      <w:pPr>
        <w:tabs>
          <w:tab w:val="left" w:pos="4962"/>
        </w:tabs>
        <w:spacing w:line="360" w:lineRule="auto"/>
        <w:jc w:val="both"/>
        <w:rPr>
          <w:rFonts w:ascii="Palatino Linotype" w:hAnsi="Palatino Linotype"/>
          <w:color w:val="000000"/>
          <w:sz w:val="22"/>
          <w:szCs w:val="22"/>
        </w:rPr>
      </w:pPr>
    </w:p>
    <w:p w14:paraId="40300450" w14:textId="7638CFC7" w:rsidR="00B3200F" w:rsidRDefault="00B3200F" w:rsidP="00B3200F">
      <w:pPr>
        <w:tabs>
          <w:tab w:val="left" w:pos="4962"/>
        </w:tabs>
        <w:spacing w:line="360" w:lineRule="auto"/>
        <w:jc w:val="both"/>
        <w:rPr>
          <w:rFonts w:ascii="Palatino Linotype" w:hAnsi="Palatino Linotype"/>
          <w:color w:val="000000"/>
          <w:sz w:val="22"/>
          <w:szCs w:val="22"/>
        </w:rPr>
      </w:pPr>
      <w:r>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14:paraId="0D224E0D" w14:textId="77777777" w:rsidR="00B3200F" w:rsidRDefault="00B3200F" w:rsidP="00B3200F">
      <w:pPr>
        <w:tabs>
          <w:tab w:val="left" w:pos="4962"/>
        </w:tabs>
        <w:spacing w:line="360" w:lineRule="auto"/>
        <w:jc w:val="both"/>
        <w:rPr>
          <w:rFonts w:ascii="Palatino Linotype" w:hAnsi="Palatino Linotype"/>
          <w:color w:val="000000"/>
          <w:sz w:val="22"/>
          <w:szCs w:val="22"/>
        </w:rPr>
      </w:pPr>
    </w:p>
    <w:p w14:paraId="552E12B3" w14:textId="02682D92" w:rsidR="00927693" w:rsidRPr="00927693" w:rsidRDefault="00927693" w:rsidP="00927693">
      <w:pPr>
        <w:tabs>
          <w:tab w:val="left" w:pos="4962"/>
        </w:tabs>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No obstante lo anterior, el Sujeto Obligado intentó satisfacer la pretensión del Particular a lo que </w:t>
      </w:r>
      <w:r w:rsidRPr="00927693">
        <w:rPr>
          <w:rFonts w:ascii="Palatino Linotype" w:hAnsi="Palatino Linotype"/>
          <w:color w:val="000000"/>
          <w:sz w:val="22"/>
          <w:szCs w:val="22"/>
        </w:rPr>
        <w:t>resulta aplicable lo previsto en el Criterio 28-10, emitido por el Pleno del entonces Instituto Federal de Acceso a la Información y Protección de Datos -hoy Instituto Nacional de Transparencia, Acceso a la Información y Protección de Datos Personales (en adelante INAI)- aplicable en su carácter de orientador para los Organismos garantes de las Entidades Federativas establece que:</w:t>
      </w:r>
    </w:p>
    <w:p w14:paraId="639042DA" w14:textId="77777777" w:rsidR="00927693" w:rsidRPr="00927693" w:rsidRDefault="00927693" w:rsidP="00927693">
      <w:pPr>
        <w:tabs>
          <w:tab w:val="left" w:pos="4962"/>
        </w:tabs>
        <w:spacing w:line="360" w:lineRule="auto"/>
        <w:jc w:val="both"/>
        <w:rPr>
          <w:rFonts w:ascii="Palatino Linotype" w:hAnsi="Palatino Linotype"/>
          <w:color w:val="000000"/>
          <w:sz w:val="22"/>
          <w:szCs w:val="22"/>
        </w:rPr>
      </w:pPr>
    </w:p>
    <w:p w14:paraId="30619FA1" w14:textId="77777777" w:rsidR="00927693" w:rsidRPr="00927693" w:rsidRDefault="00927693" w:rsidP="00927693">
      <w:pPr>
        <w:tabs>
          <w:tab w:val="left" w:pos="4962"/>
        </w:tabs>
        <w:spacing w:line="360" w:lineRule="auto"/>
        <w:ind w:left="567" w:right="539"/>
        <w:jc w:val="both"/>
        <w:rPr>
          <w:rFonts w:ascii="Palatino Linotype" w:hAnsi="Palatino Linotype"/>
          <w:i/>
          <w:color w:val="000000"/>
          <w:szCs w:val="22"/>
        </w:rPr>
      </w:pPr>
      <w:r w:rsidRPr="00927693">
        <w:rPr>
          <w:rFonts w:ascii="Palatino Linotype" w:hAnsi="Palatino Linotype"/>
          <w:color w:val="000000"/>
          <w:szCs w:val="22"/>
        </w:rPr>
        <w:lastRenderedPageBreak/>
        <w:t>“</w:t>
      </w:r>
      <w:r w:rsidRPr="00927693">
        <w:rPr>
          <w:rFonts w:ascii="Palatino Linotype" w:hAnsi="Palatino Linotype"/>
          <w:b/>
          <w:i/>
          <w:color w:val="000000"/>
          <w:szCs w:val="22"/>
        </w:rPr>
        <w:t>Cuando en una solicitud de información no se identifique un documento en específico, si ésta tiene una expresión documental, el sujeto obligado deberá entregar al particular el documento en específico.</w:t>
      </w:r>
      <w:r w:rsidRPr="00927693">
        <w:rPr>
          <w:rFonts w:ascii="Palatino Linotype" w:hAnsi="Palatino Linotype"/>
          <w:i/>
          <w:color w:val="000000"/>
          <w:szCs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14:paraId="2C35B5B0" w14:textId="77777777" w:rsidR="00927693" w:rsidRPr="00927693" w:rsidRDefault="00927693" w:rsidP="00927693">
      <w:pPr>
        <w:tabs>
          <w:tab w:val="left" w:pos="4962"/>
        </w:tabs>
        <w:spacing w:line="360" w:lineRule="auto"/>
        <w:jc w:val="both"/>
        <w:rPr>
          <w:rFonts w:ascii="Palatino Linotype" w:hAnsi="Palatino Linotype"/>
          <w:color w:val="000000"/>
          <w:sz w:val="22"/>
          <w:szCs w:val="22"/>
        </w:rPr>
      </w:pPr>
    </w:p>
    <w:p w14:paraId="2387DE61" w14:textId="656CB5B0" w:rsidR="00927693" w:rsidRPr="00927693" w:rsidRDefault="00927693" w:rsidP="00927693">
      <w:pPr>
        <w:tabs>
          <w:tab w:val="left" w:pos="4962"/>
        </w:tabs>
        <w:spacing w:line="360" w:lineRule="auto"/>
        <w:jc w:val="both"/>
        <w:rPr>
          <w:rFonts w:ascii="Palatino Linotype" w:hAnsi="Palatino Linotype"/>
          <w:color w:val="000000"/>
          <w:sz w:val="22"/>
          <w:szCs w:val="22"/>
        </w:rPr>
      </w:pPr>
      <w:r w:rsidRPr="00927693">
        <w:rPr>
          <w:rFonts w:ascii="Palatino Linotype" w:hAnsi="Palatino Linotype"/>
          <w:color w:val="000000"/>
          <w:sz w:val="22"/>
          <w:szCs w:val="22"/>
        </w:rPr>
        <w:t>Tomando en cuenta el criterio en cita, si bien los sujetos obligados sólo se encuentran constreñidos a entregar documentos que obren en sus archivos en la forma en que lo permita el documento de que se trate, y derivado de ello no tienen la obligación de generar documentos ad hoc para dar atención a las solicitudes de los particulares, lo cierto es que, cuando los particulares lleven a cabo una solicitud de información sin identificar de forma precisa la documentación específica que pudiera contener dicha información, o bien, pareciera que la solicitud se constituye como una consulta y no como una solicitud de acceso en términos de la Ley de la materia, pero su respuesta puede obrar en algún documento, el Sujeto Obligado debe dar a la solicitud una interpretación que favorezca una expresión documental.</w:t>
      </w:r>
    </w:p>
    <w:p w14:paraId="2E6B06FB" w14:textId="77777777" w:rsidR="00927693" w:rsidRPr="00927693" w:rsidRDefault="00927693" w:rsidP="00927693">
      <w:pPr>
        <w:tabs>
          <w:tab w:val="left" w:pos="4962"/>
        </w:tabs>
        <w:spacing w:line="360" w:lineRule="auto"/>
        <w:jc w:val="both"/>
        <w:rPr>
          <w:rFonts w:ascii="Palatino Linotype" w:hAnsi="Palatino Linotype"/>
          <w:color w:val="000000"/>
          <w:sz w:val="22"/>
          <w:szCs w:val="22"/>
        </w:rPr>
      </w:pPr>
    </w:p>
    <w:p w14:paraId="5D301ACF" w14:textId="016B3A19" w:rsidR="00927693" w:rsidRDefault="00927693" w:rsidP="00B3200F">
      <w:pPr>
        <w:tabs>
          <w:tab w:val="left" w:pos="4962"/>
        </w:tabs>
        <w:spacing w:line="360" w:lineRule="auto"/>
        <w:jc w:val="both"/>
        <w:rPr>
          <w:rFonts w:ascii="Palatino Linotype" w:hAnsi="Palatino Linotype"/>
          <w:color w:val="000000"/>
          <w:sz w:val="22"/>
          <w:szCs w:val="22"/>
        </w:rPr>
      </w:pPr>
      <w:r w:rsidRPr="00927693">
        <w:rPr>
          <w:rFonts w:ascii="Palatino Linotype" w:hAnsi="Palatino Linotype"/>
          <w:color w:val="000000"/>
          <w:sz w:val="22"/>
          <w:szCs w:val="22"/>
        </w:rPr>
        <w:lastRenderedPageBreak/>
        <w:t xml:space="preserve">Una vez establecido lo anterior, </w:t>
      </w:r>
      <w:r w:rsidR="005D4D1E">
        <w:rPr>
          <w:rFonts w:ascii="Palatino Linotype" w:hAnsi="Palatino Linotype"/>
          <w:color w:val="000000"/>
          <w:sz w:val="22"/>
          <w:szCs w:val="22"/>
        </w:rPr>
        <w:t xml:space="preserve">el Sujeto Obligado </w:t>
      </w:r>
      <w:r w:rsidRPr="00927693">
        <w:rPr>
          <w:rFonts w:ascii="Palatino Linotype" w:hAnsi="Palatino Linotype"/>
          <w:color w:val="000000"/>
          <w:sz w:val="22"/>
          <w:szCs w:val="22"/>
        </w:rPr>
        <w:t xml:space="preserve">atendiendo el principio de máxima publicidad establecido en el artículo 4 de la Ley de Transparencia y Acceso a la Información Pública del Estado de México y Municipios </w:t>
      </w:r>
      <w:r w:rsidR="005D4D1E">
        <w:rPr>
          <w:rFonts w:ascii="Palatino Linotype" w:hAnsi="Palatino Linotype"/>
          <w:color w:val="000000"/>
          <w:sz w:val="22"/>
          <w:szCs w:val="22"/>
        </w:rPr>
        <w:t xml:space="preserve">realizo </w:t>
      </w:r>
      <w:r w:rsidR="006E2E78">
        <w:rPr>
          <w:rFonts w:ascii="Palatino Linotype" w:hAnsi="Palatino Linotype"/>
          <w:color w:val="000000"/>
          <w:sz w:val="22"/>
          <w:szCs w:val="22"/>
        </w:rPr>
        <w:t>una búsqueda exhaustiva sin que encontrara el expediente del cual requiere la información el Particular.</w:t>
      </w:r>
    </w:p>
    <w:p w14:paraId="19816A11" w14:textId="77777777" w:rsidR="00927693" w:rsidRDefault="00927693" w:rsidP="00B3200F">
      <w:pPr>
        <w:tabs>
          <w:tab w:val="left" w:pos="4962"/>
        </w:tabs>
        <w:spacing w:line="360" w:lineRule="auto"/>
        <w:jc w:val="both"/>
        <w:rPr>
          <w:rFonts w:ascii="Palatino Linotype" w:hAnsi="Palatino Linotype"/>
          <w:color w:val="000000"/>
          <w:sz w:val="22"/>
          <w:szCs w:val="22"/>
        </w:rPr>
      </w:pPr>
    </w:p>
    <w:p w14:paraId="78190C28" w14:textId="6D347832" w:rsidR="00B3200F" w:rsidRPr="00AF6580" w:rsidRDefault="006E2E78" w:rsidP="00B3200F">
      <w:pPr>
        <w:tabs>
          <w:tab w:val="left" w:pos="4962"/>
        </w:tabs>
        <w:spacing w:line="360" w:lineRule="auto"/>
        <w:contextualSpacing/>
        <w:jc w:val="both"/>
        <w:rPr>
          <w:rFonts w:ascii="Palatino Linotype" w:hAnsi="Palatino Linotype" w:cs="Tahoma"/>
          <w:sz w:val="22"/>
          <w:szCs w:val="22"/>
        </w:rPr>
      </w:pPr>
      <w:r>
        <w:rPr>
          <w:rFonts w:ascii="Palatino Linotype" w:eastAsia="Calibri" w:hAnsi="Palatino Linotype" w:cs="Tahoma"/>
          <w:iCs/>
          <w:sz w:val="22"/>
          <w:szCs w:val="22"/>
          <w:lang w:eastAsia="es-ES_tradnl"/>
        </w:rPr>
        <w:t>Posteriormente</w:t>
      </w:r>
      <w:r w:rsidR="00B3200F" w:rsidRPr="00F87F1F">
        <w:rPr>
          <w:rFonts w:ascii="Palatino Linotype" w:eastAsia="Calibri" w:hAnsi="Palatino Linotype" w:cs="Tahoma"/>
          <w:iCs/>
          <w:sz w:val="22"/>
          <w:szCs w:val="22"/>
          <w:lang w:eastAsia="es-ES_tradnl"/>
        </w:rPr>
        <w:t>, en vista de la interposición del presente Recurso, el Sujeto Obligado rindió Informe Justificado, mediante</w:t>
      </w:r>
      <w:r w:rsidR="00B3200F" w:rsidRPr="00473F17">
        <w:rPr>
          <w:rFonts w:ascii="Palatino Linotype" w:eastAsia="Calibri" w:hAnsi="Palatino Linotype" w:cs="Tahoma"/>
          <w:iCs/>
          <w:sz w:val="22"/>
          <w:szCs w:val="22"/>
          <w:lang w:eastAsia="es-ES_tradnl"/>
        </w:rPr>
        <w:t xml:space="preserve"> </w:t>
      </w:r>
      <w:r w:rsidR="00F225B4">
        <w:rPr>
          <w:rFonts w:ascii="Palatino Linotype" w:eastAsia="Calibri" w:hAnsi="Palatino Linotype" w:cs="Tahoma"/>
          <w:iCs/>
          <w:sz w:val="22"/>
          <w:szCs w:val="22"/>
          <w:lang w:eastAsia="es-ES_tradnl"/>
        </w:rPr>
        <w:t>el cual adjuntó</w:t>
      </w:r>
      <w:r w:rsidR="00B3200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al Acta de la Décimo Novena Sesión Extraordinaria del Comité de Transparencia del Tribunal de Justicia Administrativa del Estado de México, en la que se aprobó la inexistencia de la información solicitada mediante Acuerdo número 06086/INFOEM/IP/RR/2019</w:t>
      </w:r>
      <w:r w:rsidR="00B3200F">
        <w:rPr>
          <w:rFonts w:ascii="Palatino Linotype" w:eastAsia="Calibri" w:hAnsi="Palatino Linotype" w:cs="Tahoma"/>
          <w:iCs/>
          <w:sz w:val="22"/>
          <w:szCs w:val="22"/>
          <w:lang w:eastAsia="es-ES_tradnl"/>
        </w:rPr>
        <w:t>, por lo que a</w:t>
      </w:r>
      <w:r w:rsidR="00B3200F" w:rsidRPr="00AF6580">
        <w:rPr>
          <w:rFonts w:ascii="Palatino Linotype" w:hAnsi="Palatino Linotype" w:cs="Tahoma"/>
          <w:sz w:val="22"/>
          <w:szCs w:val="22"/>
        </w:rPr>
        <w:t>l aportar</w:t>
      </w:r>
      <w:r w:rsidR="00B3200F">
        <w:rPr>
          <w:rFonts w:ascii="Palatino Linotype" w:hAnsi="Palatino Linotype" w:cs="Tahoma"/>
          <w:sz w:val="22"/>
          <w:szCs w:val="22"/>
        </w:rPr>
        <w:t xml:space="preserve"> dicha información </w:t>
      </w:r>
      <w:r>
        <w:rPr>
          <w:rFonts w:ascii="Palatino Linotype" w:hAnsi="Palatino Linotype" w:cs="Tahoma"/>
          <w:sz w:val="22"/>
          <w:szCs w:val="22"/>
        </w:rPr>
        <w:t xml:space="preserve">el Sujeto Obligado manifestó </w:t>
      </w:r>
      <w:r w:rsidRPr="006E2E78">
        <w:rPr>
          <w:rFonts w:ascii="Palatino Linotype" w:hAnsi="Palatino Linotype" w:cs="Tahoma"/>
          <w:sz w:val="22"/>
          <w:szCs w:val="22"/>
        </w:rPr>
        <w:t xml:space="preserve">que no cuenta con la </w:t>
      </w:r>
      <w:r>
        <w:rPr>
          <w:rFonts w:ascii="Palatino Linotype" w:hAnsi="Palatino Linotype" w:cs="Tahoma"/>
          <w:sz w:val="22"/>
          <w:szCs w:val="22"/>
        </w:rPr>
        <w:t>información solicitada</w:t>
      </w:r>
      <w:r w:rsidRPr="006E2E78">
        <w:rPr>
          <w:rFonts w:ascii="Palatino Linotype" w:hAnsi="Palatino Linotype" w:cs="Tahoma"/>
          <w:sz w:val="22"/>
          <w:szCs w:val="22"/>
        </w:rPr>
        <w:t>,  a través de un acuerdo</w:t>
      </w:r>
      <w:r>
        <w:rPr>
          <w:rFonts w:ascii="Palatino Linotype" w:hAnsi="Palatino Linotype" w:cs="Tahoma"/>
          <w:sz w:val="22"/>
          <w:szCs w:val="22"/>
        </w:rPr>
        <w:t xml:space="preserve"> debidamente fundado y motivado, mismo que fue puesto </w:t>
      </w:r>
      <w:r w:rsidR="00B3200F" w:rsidRPr="00AF6580">
        <w:rPr>
          <w:rFonts w:ascii="Palatino Linotype" w:hAnsi="Palatino Linotype" w:cs="Tahoma"/>
          <w:sz w:val="22"/>
          <w:szCs w:val="22"/>
        </w:rPr>
        <w:t xml:space="preserve">a la vista </w:t>
      </w:r>
      <w:r w:rsidR="00B3200F">
        <w:rPr>
          <w:rFonts w:ascii="Palatino Linotype" w:hAnsi="Palatino Linotype" w:cs="Tahoma"/>
          <w:sz w:val="22"/>
          <w:szCs w:val="22"/>
        </w:rPr>
        <w:t xml:space="preserve">del Particular </w:t>
      </w:r>
      <w:r w:rsidR="00B3200F" w:rsidRPr="00AF6580">
        <w:rPr>
          <w:rFonts w:ascii="Palatino Linotype" w:hAnsi="Palatino Linotype" w:cs="Tahoma"/>
          <w:sz w:val="22"/>
          <w:szCs w:val="22"/>
        </w:rPr>
        <w:t>para que realizará las manifestaciones que en derecho conv</w:t>
      </w:r>
      <w:r w:rsidR="00B3200F">
        <w:rPr>
          <w:rFonts w:ascii="Palatino Linotype" w:hAnsi="Palatino Linotype" w:cs="Tahoma"/>
          <w:sz w:val="22"/>
          <w:szCs w:val="22"/>
        </w:rPr>
        <w:t>iniera</w:t>
      </w:r>
      <w:r w:rsidR="00B3200F" w:rsidRPr="00AF6580">
        <w:rPr>
          <w:rFonts w:ascii="Palatino Linotype" w:hAnsi="Palatino Linotype" w:cs="Tahoma"/>
          <w:sz w:val="22"/>
          <w:szCs w:val="22"/>
        </w:rPr>
        <w:t xml:space="preserve">; sin embargo, a la fecha del cierre de instrucción, no se recibieron manifestaciones adicionales por su </w:t>
      </w:r>
      <w:r w:rsidR="00B3200F">
        <w:rPr>
          <w:rFonts w:ascii="Palatino Linotype" w:hAnsi="Palatino Linotype" w:cs="Tahoma"/>
          <w:sz w:val="22"/>
          <w:szCs w:val="22"/>
        </w:rPr>
        <w:t>parte.</w:t>
      </w:r>
    </w:p>
    <w:p w14:paraId="73F446A6" w14:textId="77777777" w:rsidR="00B3200F" w:rsidRPr="00AF6580" w:rsidRDefault="00B3200F" w:rsidP="00B3200F">
      <w:pPr>
        <w:tabs>
          <w:tab w:val="left" w:pos="4962"/>
        </w:tabs>
        <w:spacing w:line="360" w:lineRule="auto"/>
        <w:jc w:val="both"/>
        <w:rPr>
          <w:rFonts w:ascii="Palatino Linotype" w:hAnsi="Palatino Linotype" w:cs="Tahoma"/>
          <w:sz w:val="22"/>
          <w:szCs w:val="22"/>
        </w:rPr>
      </w:pPr>
    </w:p>
    <w:p w14:paraId="7D4752B3" w14:textId="3506C0C1" w:rsidR="00B3200F" w:rsidRDefault="00B3200F" w:rsidP="00B3200F">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 </w:t>
      </w:r>
      <w:r>
        <w:rPr>
          <w:rFonts w:ascii="Palatino Linotype" w:eastAsia="Calibri" w:hAnsi="Palatino Linotype" w:cs="Tahoma"/>
          <w:bCs/>
          <w:sz w:val="22"/>
          <w:szCs w:val="22"/>
          <w:lang w:eastAsia="en-US"/>
        </w:rPr>
        <w:t xml:space="preserve">señaló </w:t>
      </w:r>
      <w:r w:rsidR="006E2E78">
        <w:rPr>
          <w:rFonts w:ascii="Palatino Linotype" w:eastAsia="Calibri" w:hAnsi="Palatino Linotype" w:cs="Tahoma"/>
          <w:bCs/>
          <w:sz w:val="22"/>
          <w:szCs w:val="22"/>
          <w:lang w:eastAsia="en-US"/>
        </w:rPr>
        <w:t>no encontrar el expediente enunciado por el Particular</w:t>
      </w:r>
      <w:r>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Pr>
          <w:rFonts w:ascii="Palatino Linotype" w:eastAsia="Calibri" w:hAnsi="Palatino Linotype" w:cs="Tahoma"/>
          <w:bCs/>
          <w:sz w:val="22"/>
          <w:szCs w:val="22"/>
          <w:lang w:eastAsia="en-US"/>
        </w:rPr>
        <w:t xml:space="preserve">amplió su respuesta y remitió el </w:t>
      </w:r>
      <w:r w:rsidR="006E2E78">
        <w:rPr>
          <w:rFonts w:ascii="Palatino Linotype" w:eastAsia="Calibri" w:hAnsi="Palatino Linotype" w:cs="Tahoma"/>
          <w:bCs/>
          <w:sz w:val="22"/>
          <w:szCs w:val="22"/>
          <w:lang w:eastAsia="en-US"/>
        </w:rPr>
        <w:t>Acuerdo de inexistencia que justifica el actuar del Sujeto Obligado</w:t>
      </w:r>
      <w:r>
        <w:rPr>
          <w:rFonts w:ascii="Palatino Linotype" w:eastAsia="Calibri" w:hAnsi="Palatino Linotype" w:cs="Tahoma"/>
          <w:bCs/>
          <w:sz w:val="22"/>
          <w:szCs w:val="22"/>
          <w:lang w:eastAsia="en-US"/>
        </w:rPr>
        <w:t xml:space="preserve">. </w:t>
      </w:r>
    </w:p>
    <w:p w14:paraId="343C9BBB" w14:textId="77777777" w:rsidR="00B3200F" w:rsidRDefault="00B3200F" w:rsidP="00B3200F">
      <w:pPr>
        <w:spacing w:line="360" w:lineRule="auto"/>
        <w:ind w:right="-93"/>
        <w:jc w:val="both"/>
        <w:rPr>
          <w:rFonts w:ascii="Palatino Linotype" w:eastAsia="Calibri" w:hAnsi="Palatino Linotype" w:cs="Tahoma"/>
          <w:bCs/>
          <w:sz w:val="22"/>
          <w:szCs w:val="22"/>
          <w:lang w:eastAsia="en-US"/>
        </w:rPr>
      </w:pPr>
    </w:p>
    <w:p w14:paraId="142F34C5" w14:textId="77777777" w:rsidR="00B3200F" w:rsidRPr="0061200B" w:rsidRDefault="00B3200F" w:rsidP="00B3200F">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72082941" w14:textId="77777777" w:rsidR="00B3200F" w:rsidRPr="0061200B" w:rsidRDefault="00B3200F" w:rsidP="00B3200F">
      <w:pPr>
        <w:spacing w:line="360" w:lineRule="auto"/>
        <w:jc w:val="both"/>
        <w:rPr>
          <w:rFonts w:ascii="Palatino Linotype" w:hAnsi="Palatino Linotype" w:cs="Tahoma"/>
          <w:sz w:val="22"/>
          <w:szCs w:val="22"/>
        </w:rPr>
      </w:pPr>
    </w:p>
    <w:p w14:paraId="3E238B97" w14:textId="77777777" w:rsidR="00B3200F" w:rsidRPr="0061200B" w:rsidRDefault="00B3200F" w:rsidP="00B3200F">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Pr="0061200B">
        <w:rPr>
          <w:rFonts w:ascii="Palatino Linotype" w:hAnsi="Palatino Linotype" w:cs="Tahoma"/>
          <w:sz w:val="22"/>
          <w:szCs w:val="22"/>
        </w:rPr>
        <w:lastRenderedPageBreak/>
        <w:t xml:space="preserve">Transparencia, Acceso a la Información, y Protección de Datos Personales (INAI), que lleva por rubro y texto los siguientes: </w:t>
      </w:r>
    </w:p>
    <w:p w14:paraId="74AEE5C3" w14:textId="77777777" w:rsidR="00B3200F" w:rsidRPr="0061200B" w:rsidRDefault="00B3200F" w:rsidP="00B3200F">
      <w:pPr>
        <w:spacing w:line="360" w:lineRule="auto"/>
        <w:jc w:val="both"/>
        <w:rPr>
          <w:rFonts w:ascii="Palatino Linotype" w:hAnsi="Palatino Linotype" w:cs="Tahoma"/>
          <w:sz w:val="22"/>
          <w:szCs w:val="24"/>
        </w:rPr>
      </w:pPr>
    </w:p>
    <w:p w14:paraId="74B155BC" w14:textId="77777777" w:rsidR="00B3200F" w:rsidRPr="001B1C4A" w:rsidRDefault="00B3200F" w:rsidP="00B3200F">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32FCB7" w14:textId="77777777" w:rsidR="00B3200F" w:rsidRPr="0061200B" w:rsidRDefault="00B3200F" w:rsidP="00B3200F">
      <w:pPr>
        <w:spacing w:line="360" w:lineRule="auto"/>
        <w:jc w:val="both"/>
        <w:rPr>
          <w:rFonts w:ascii="Palatino Linotype" w:hAnsi="Palatino Linotype" w:cs="Tahoma"/>
          <w:sz w:val="22"/>
          <w:szCs w:val="24"/>
        </w:rPr>
      </w:pPr>
    </w:p>
    <w:p w14:paraId="0915D638" w14:textId="1F103963" w:rsidR="00B3200F" w:rsidRPr="00A64536" w:rsidRDefault="00B3200F" w:rsidP="00B3200F">
      <w:pPr>
        <w:spacing w:line="360" w:lineRule="auto"/>
        <w:jc w:val="both"/>
        <w:rPr>
          <w:rFonts w:ascii="Palatino Linotype" w:hAnsi="Palatino Linotype" w:cs="Arial"/>
          <w:sz w:val="22"/>
          <w:szCs w:val="22"/>
        </w:rPr>
      </w:pPr>
      <w:r w:rsidRPr="00A64536">
        <w:rPr>
          <w:rFonts w:ascii="Palatino Linotype" w:hAnsi="Palatino Linotype" w:cs="Arial"/>
          <w:sz w:val="22"/>
          <w:szCs w:val="22"/>
        </w:rPr>
        <w:t xml:space="preserve">Por lo tanto, como se expuso previamente, el Sujeto Obligado mediante su Informe Justificado, </w:t>
      </w:r>
      <w:r w:rsidR="006E2E78">
        <w:rPr>
          <w:rFonts w:ascii="Palatino Linotype" w:hAnsi="Palatino Linotype" w:cs="Arial"/>
          <w:sz w:val="22"/>
          <w:szCs w:val="22"/>
        </w:rPr>
        <w:t xml:space="preserve">al remitir el Acuerdo de inexistencia </w:t>
      </w:r>
      <w:r w:rsidRPr="00A64536">
        <w:rPr>
          <w:rFonts w:ascii="Palatino Linotype" w:eastAsia="Calibri" w:hAnsi="Palatino Linotype" w:cs="Tahoma"/>
          <w:bCs/>
          <w:sz w:val="22"/>
          <w:szCs w:val="22"/>
          <w:lang w:eastAsia="en-US"/>
        </w:rPr>
        <w:t>deja sin materia el presente Recurso de Revisión, en consecuencia, se estima que se actualiza el supuesto establecido en la fracción III, del artículo 192, de la Ley de la materia, el cual determina lo siguiente:</w:t>
      </w:r>
    </w:p>
    <w:p w14:paraId="25C7DEBD" w14:textId="77777777" w:rsidR="00B3200F" w:rsidRDefault="00B3200F" w:rsidP="00B3200F">
      <w:pPr>
        <w:spacing w:line="360" w:lineRule="auto"/>
        <w:ind w:right="-93"/>
        <w:jc w:val="both"/>
        <w:rPr>
          <w:rFonts w:ascii="Palatino Linotype" w:eastAsia="Calibri" w:hAnsi="Palatino Linotype" w:cs="Tahoma"/>
          <w:bCs/>
          <w:sz w:val="22"/>
          <w:szCs w:val="22"/>
          <w:lang w:eastAsia="en-US"/>
        </w:rPr>
      </w:pPr>
    </w:p>
    <w:p w14:paraId="7FB8BB91" w14:textId="77777777" w:rsidR="00B3200F" w:rsidRPr="001B1C4A" w:rsidRDefault="00B3200F" w:rsidP="00B3200F">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14:paraId="6D00B1BE" w14:textId="77777777" w:rsidR="00B3200F" w:rsidRPr="001B1C4A" w:rsidRDefault="00B3200F" w:rsidP="00B3200F">
      <w:pPr>
        <w:spacing w:line="360" w:lineRule="auto"/>
        <w:ind w:left="567" w:right="567"/>
        <w:jc w:val="both"/>
        <w:rPr>
          <w:rFonts w:ascii="Palatino Linotype" w:eastAsia="Calibri" w:hAnsi="Palatino Linotype" w:cs="Tahoma"/>
          <w:bCs/>
          <w:i/>
          <w:szCs w:val="22"/>
          <w:lang w:eastAsia="en-US"/>
        </w:rPr>
      </w:pPr>
    </w:p>
    <w:p w14:paraId="4EAFC0D5" w14:textId="77777777" w:rsidR="00B3200F" w:rsidRPr="001B1C4A" w:rsidRDefault="00B3200F" w:rsidP="00B3200F">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14:paraId="47857A21" w14:textId="77777777" w:rsidR="00B3200F" w:rsidRPr="001B1C4A" w:rsidRDefault="00B3200F" w:rsidP="00B3200F">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II. El recurrente fallezca o, tratándose de personas jurídicas colectivas, se disuelva;</w:t>
      </w:r>
    </w:p>
    <w:p w14:paraId="66AB1A27" w14:textId="77777777" w:rsidR="00B3200F" w:rsidRPr="001B1C4A" w:rsidRDefault="00B3200F" w:rsidP="00B3200F">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lastRenderedPageBreak/>
        <w:t>III. El sujeto obligado responsable del acto lo modifique o revoque de tal manera que el recurso de revisión quede sin materia;</w:t>
      </w:r>
    </w:p>
    <w:p w14:paraId="4D174606" w14:textId="77777777" w:rsidR="00B3200F" w:rsidRPr="001B1C4A" w:rsidRDefault="00B3200F" w:rsidP="00B3200F">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14:paraId="10E637B0" w14:textId="77777777" w:rsidR="00B3200F" w:rsidRPr="002A7A2C" w:rsidRDefault="00B3200F" w:rsidP="00B3200F">
      <w:pPr>
        <w:spacing w:line="360" w:lineRule="auto"/>
        <w:ind w:left="567" w:right="567"/>
        <w:jc w:val="both"/>
        <w:rPr>
          <w:rFonts w:ascii="Palatino Linotype" w:eastAsia="Calibri" w:hAnsi="Palatino Linotype" w:cs="Tahoma"/>
          <w:bCs/>
          <w:szCs w:val="22"/>
          <w:lang w:eastAsia="en-US"/>
        </w:rPr>
      </w:pPr>
    </w:p>
    <w:p w14:paraId="6AF316CE" w14:textId="73D7575E" w:rsidR="00B3200F" w:rsidRPr="00AF6580" w:rsidRDefault="00B3200F" w:rsidP="00B3200F">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sidR="00684E54">
        <w:rPr>
          <w:rFonts w:ascii="Palatino Linotype" w:hAnsi="Palatino Linotype" w:cs="Arial"/>
          <w:b/>
          <w:sz w:val="22"/>
          <w:szCs w:val="22"/>
        </w:rPr>
        <w:t>6086</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0ABEBBB3" w14:textId="77777777" w:rsidR="00B3200F" w:rsidRDefault="00B3200F" w:rsidP="00B3200F">
      <w:pPr>
        <w:spacing w:line="360" w:lineRule="auto"/>
        <w:jc w:val="both"/>
        <w:rPr>
          <w:rFonts w:ascii="Palatino Linotype" w:hAnsi="Palatino Linotype" w:cs="Tahoma"/>
          <w:sz w:val="22"/>
          <w:szCs w:val="22"/>
        </w:rPr>
      </w:pPr>
    </w:p>
    <w:p w14:paraId="52337401" w14:textId="77777777" w:rsidR="00B3200F" w:rsidRDefault="00B3200F" w:rsidP="00B3200F">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D9895E0" w14:textId="77777777" w:rsidR="009B1BEA" w:rsidRDefault="009B1BEA" w:rsidP="00B3200F">
      <w:pPr>
        <w:spacing w:line="360" w:lineRule="auto"/>
        <w:ind w:right="-91"/>
        <w:jc w:val="center"/>
        <w:rPr>
          <w:rFonts w:ascii="Palatino Linotype" w:eastAsia="Calibri" w:hAnsi="Palatino Linotype" w:cs="Tahoma"/>
          <w:b/>
          <w:bCs/>
          <w:sz w:val="22"/>
          <w:szCs w:val="22"/>
          <w:lang w:eastAsia="en-US"/>
        </w:rPr>
      </w:pPr>
    </w:p>
    <w:p w14:paraId="70BAC658" w14:textId="77777777" w:rsidR="00B3200F" w:rsidRPr="00AD50F9" w:rsidRDefault="00B3200F" w:rsidP="00B3200F">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R E S U E L V E </w:t>
      </w:r>
    </w:p>
    <w:p w14:paraId="48580B10" w14:textId="77777777" w:rsidR="00B3200F" w:rsidRPr="00AD50F9" w:rsidRDefault="00B3200F" w:rsidP="00B3200F">
      <w:pPr>
        <w:spacing w:line="360" w:lineRule="auto"/>
        <w:jc w:val="center"/>
        <w:rPr>
          <w:rFonts w:ascii="Palatino Linotype" w:hAnsi="Palatino Linotype" w:cs="Tahoma"/>
          <w:b/>
          <w:bCs/>
          <w:sz w:val="22"/>
          <w:szCs w:val="22"/>
        </w:rPr>
      </w:pPr>
    </w:p>
    <w:p w14:paraId="74AD50A2" w14:textId="1507A65F" w:rsidR="00B3200F" w:rsidRPr="00443CAB" w:rsidRDefault="00B3200F" w:rsidP="00B3200F">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w:t>
      </w:r>
      <w:r w:rsidR="00684E54">
        <w:rPr>
          <w:rFonts w:ascii="Palatino Linotype" w:hAnsi="Palatino Linotype" w:cs="Arial"/>
          <w:b/>
          <w:sz w:val="22"/>
          <w:szCs w:val="22"/>
        </w:rPr>
        <w:t>6086</w:t>
      </w:r>
      <w:r w:rsidRPr="000567DD">
        <w:rPr>
          <w:rFonts w:ascii="Palatino Linotype" w:hAnsi="Palatino Linotype" w:cs="Arial"/>
          <w:b/>
          <w:sz w:val="22"/>
          <w:szCs w:val="22"/>
        </w:rPr>
        <w:t>/INFOEM/IP/RR/201</w:t>
      </w:r>
      <w:r>
        <w:rPr>
          <w:rFonts w:ascii="Palatino Linotype" w:hAnsi="Palatino Linotype" w:cs="Arial"/>
          <w:b/>
          <w:sz w:val="22"/>
          <w:szCs w:val="22"/>
        </w:rPr>
        <w:t>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300671">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37FB3F4D" w14:textId="77777777" w:rsidR="00B3200F" w:rsidRPr="00AF6580" w:rsidRDefault="00B3200F" w:rsidP="00B3200F">
      <w:pPr>
        <w:spacing w:line="360" w:lineRule="auto"/>
        <w:ind w:right="113"/>
        <w:jc w:val="both"/>
        <w:rPr>
          <w:rFonts w:ascii="Palatino Linotype" w:hAnsi="Palatino Linotype"/>
          <w:i/>
          <w:sz w:val="22"/>
          <w:szCs w:val="22"/>
          <w:lang w:val="es-ES_tradnl"/>
        </w:rPr>
      </w:pPr>
    </w:p>
    <w:p w14:paraId="3CB84EE8" w14:textId="77777777" w:rsidR="00B3200F" w:rsidRPr="00443CAB" w:rsidRDefault="00B3200F" w:rsidP="00B3200F">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05B7DD45" w14:textId="77777777" w:rsidR="00B3200F" w:rsidRPr="00443CAB" w:rsidRDefault="00B3200F" w:rsidP="00B3200F">
      <w:pPr>
        <w:spacing w:line="360" w:lineRule="auto"/>
        <w:ind w:right="333"/>
        <w:jc w:val="both"/>
        <w:rPr>
          <w:rFonts w:ascii="Palatino Linotype" w:hAnsi="Palatino Linotype" w:cs="Arial"/>
          <w:sz w:val="22"/>
          <w:szCs w:val="22"/>
        </w:rPr>
      </w:pPr>
    </w:p>
    <w:p w14:paraId="79B06260" w14:textId="77777777" w:rsidR="00B3200F" w:rsidRDefault="00B3200F" w:rsidP="00B3200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 xml:space="preserve">la presente </w:t>
      </w:r>
      <w:r>
        <w:rPr>
          <w:rFonts w:ascii="Palatino Linotype" w:hAnsi="Palatino Linotype" w:cs="Arial"/>
          <w:sz w:val="22"/>
          <w:szCs w:val="22"/>
        </w:rPr>
        <w:t>R</w:t>
      </w:r>
      <w:r w:rsidRPr="00443CAB">
        <w:rPr>
          <w:rFonts w:ascii="Palatino Linotype" w:hAnsi="Palatino Linotype" w:cs="Arial"/>
          <w:sz w:val="22"/>
          <w:szCs w:val="22"/>
        </w:rPr>
        <w:t>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a través de</w:t>
      </w:r>
      <w:r>
        <w:rPr>
          <w:rFonts w:ascii="Palatino Linotype" w:hAnsi="Palatino Linotype" w:cs="Arial"/>
          <w:sz w:val="22"/>
          <w:szCs w:val="22"/>
        </w:rPr>
        <w:t>l</w:t>
      </w:r>
      <w:r w:rsidRPr="00443CAB">
        <w:rPr>
          <w:rFonts w:ascii="Palatino Linotype" w:hAnsi="Palatino Linotype" w:cs="Arial"/>
          <w:sz w:val="22"/>
          <w:szCs w:val="22"/>
        </w:rPr>
        <w:t xml:space="preserve"> </w:t>
      </w:r>
      <w:r w:rsidRPr="00A64536">
        <w:rPr>
          <w:rFonts w:ascii="Palatino Linotype" w:hAnsi="Palatino Linotype" w:cs="Arial"/>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320BFCD3"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lastRenderedPageBreak/>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0EEED91"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p>
    <w:p w14:paraId="391C8F05" w14:textId="77777777" w:rsidR="006B38A1" w:rsidRDefault="006B38A1" w:rsidP="006B38A1">
      <w:pPr>
        <w:spacing w:line="360" w:lineRule="auto"/>
        <w:ind w:right="-93"/>
        <w:jc w:val="both"/>
        <w:rPr>
          <w:rFonts w:ascii="Palatino Linotype" w:eastAsia="Calibri" w:hAnsi="Palatino Linotype" w:cs="Tahoma"/>
          <w:bCs/>
          <w:sz w:val="22"/>
          <w:szCs w:val="22"/>
          <w:lang w:eastAsia="en-US"/>
        </w:rPr>
      </w:pPr>
    </w:p>
    <w:p w14:paraId="3169B238" w14:textId="77777777" w:rsidR="006B38A1" w:rsidRDefault="006B38A1" w:rsidP="006B38A1">
      <w:pPr>
        <w:spacing w:line="360" w:lineRule="auto"/>
        <w:ind w:right="-93"/>
        <w:jc w:val="both"/>
        <w:rPr>
          <w:rFonts w:ascii="Palatino Linotype" w:eastAsia="Calibri" w:hAnsi="Palatino Linotype" w:cs="Tahoma"/>
          <w:bCs/>
          <w:sz w:val="22"/>
          <w:szCs w:val="22"/>
          <w:lang w:eastAsia="en-US"/>
        </w:rPr>
      </w:pPr>
    </w:p>
    <w:p w14:paraId="17A78743"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12F431B4" wp14:editId="3D23899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C98B36"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7EE7002"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4BCAF5"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53B5BE64" w14:textId="77777777" w:rsidR="006B38A1" w:rsidRPr="00016AF3" w:rsidRDefault="006B38A1" w:rsidP="006B38A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431B4"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DC98B36"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7EE7002"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4BCAF5"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53B5BE64" w14:textId="77777777" w:rsidR="006B38A1" w:rsidRPr="00016AF3" w:rsidRDefault="006B38A1" w:rsidP="006B38A1">
                      <w:pPr>
                        <w:jc w:val="center"/>
                        <w:rPr>
                          <w:rFonts w:ascii="Palatino Linotype" w:hAnsi="Palatino Linotype"/>
                          <w:b/>
                          <w:sz w:val="24"/>
                          <w:szCs w:val="24"/>
                        </w:rPr>
                      </w:pPr>
                    </w:p>
                  </w:txbxContent>
                </v:textbox>
                <w10:wrap anchorx="margin"/>
              </v:shape>
            </w:pict>
          </mc:Fallback>
        </mc:AlternateContent>
      </w:r>
    </w:p>
    <w:p w14:paraId="10FCE405"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50C43CA7"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1357AC49"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3EE6CD6F"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2579294A" w14:textId="77777777" w:rsidR="006B38A1" w:rsidRPr="00F012DF" w:rsidRDefault="006B38A1" w:rsidP="006B38A1">
      <w:pPr>
        <w:spacing w:line="360" w:lineRule="auto"/>
        <w:ind w:right="-93"/>
        <w:jc w:val="both"/>
        <w:rPr>
          <w:rFonts w:ascii="Palatino Linotype" w:eastAsia="Calibri" w:hAnsi="Palatino Linotype" w:cs="Tahoma"/>
          <w:b/>
          <w:bCs/>
          <w:sz w:val="22"/>
          <w:szCs w:val="22"/>
          <w:lang w:eastAsia="en-US"/>
        </w:rPr>
      </w:pPr>
    </w:p>
    <w:p w14:paraId="3431BB46" w14:textId="77777777" w:rsidR="006B38A1" w:rsidRPr="00F012DF" w:rsidRDefault="006B38A1" w:rsidP="006B38A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762B02A" wp14:editId="400CFF3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983078"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388383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E29BC1"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3F7E3745" w14:textId="77777777" w:rsidR="006B38A1" w:rsidRPr="00DA1AD1" w:rsidRDefault="006B38A1" w:rsidP="006B38A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2B02A"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2983078"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388383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E29BC1"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3F7E3745" w14:textId="77777777" w:rsidR="006B38A1" w:rsidRPr="00DA1AD1" w:rsidRDefault="006B38A1" w:rsidP="006B38A1">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DA7D784" wp14:editId="3B03CA6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53763E"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DEC2B20"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83F352F"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7BE7F548" w14:textId="77777777" w:rsidR="006B38A1" w:rsidRPr="00DA1AD1" w:rsidRDefault="006B38A1" w:rsidP="006B38A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D784"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553763E"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DEC2B20"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83F352F" w14:textId="77777777" w:rsidR="006B38A1" w:rsidRPr="00DA1AD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7BE7F548" w14:textId="77777777" w:rsidR="006B38A1" w:rsidRPr="00DA1AD1" w:rsidRDefault="006B38A1" w:rsidP="006B38A1">
                      <w:pPr>
                        <w:jc w:val="center"/>
                        <w:rPr>
                          <w:sz w:val="18"/>
                        </w:rPr>
                      </w:pPr>
                    </w:p>
                  </w:txbxContent>
                </v:textbox>
                <w10:wrap anchorx="margin"/>
              </v:shape>
            </w:pict>
          </mc:Fallback>
        </mc:AlternateContent>
      </w:r>
    </w:p>
    <w:p w14:paraId="72EA3987" w14:textId="77777777" w:rsidR="006B38A1" w:rsidRPr="00F012DF" w:rsidRDefault="006B38A1" w:rsidP="006B38A1">
      <w:pPr>
        <w:spacing w:line="360" w:lineRule="auto"/>
        <w:ind w:right="-93"/>
        <w:jc w:val="both"/>
        <w:rPr>
          <w:rFonts w:ascii="Palatino Linotype" w:eastAsia="Calibri" w:hAnsi="Palatino Linotype" w:cs="Tahoma"/>
          <w:b/>
          <w:bCs/>
          <w:sz w:val="22"/>
          <w:szCs w:val="22"/>
          <w:lang w:eastAsia="en-US"/>
        </w:rPr>
      </w:pPr>
    </w:p>
    <w:p w14:paraId="1EADECBA" w14:textId="77777777" w:rsidR="006B38A1" w:rsidRPr="00F012DF" w:rsidRDefault="006B38A1" w:rsidP="006B38A1">
      <w:pPr>
        <w:spacing w:line="360" w:lineRule="auto"/>
        <w:ind w:right="-93"/>
        <w:jc w:val="both"/>
        <w:rPr>
          <w:rFonts w:ascii="Palatino Linotype" w:eastAsia="Calibri" w:hAnsi="Palatino Linotype" w:cs="Tahoma"/>
          <w:b/>
          <w:bCs/>
          <w:sz w:val="22"/>
          <w:szCs w:val="22"/>
          <w:lang w:eastAsia="en-US"/>
        </w:rPr>
      </w:pPr>
    </w:p>
    <w:p w14:paraId="115F58A4" w14:textId="77777777" w:rsidR="006B38A1" w:rsidRPr="00F012DF" w:rsidRDefault="006B38A1" w:rsidP="006B38A1">
      <w:pPr>
        <w:spacing w:line="360" w:lineRule="auto"/>
        <w:ind w:right="-93"/>
        <w:jc w:val="both"/>
        <w:rPr>
          <w:rFonts w:ascii="Palatino Linotype" w:eastAsia="Calibri" w:hAnsi="Palatino Linotype" w:cs="Tahoma"/>
          <w:b/>
          <w:bCs/>
          <w:sz w:val="22"/>
          <w:szCs w:val="22"/>
          <w:lang w:eastAsia="en-US"/>
        </w:rPr>
      </w:pPr>
    </w:p>
    <w:p w14:paraId="11D8407B"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302E6B4D" w14:textId="77777777" w:rsidR="006B38A1" w:rsidRDefault="006B38A1" w:rsidP="006B38A1">
      <w:pPr>
        <w:spacing w:line="360" w:lineRule="auto"/>
        <w:ind w:right="-93"/>
        <w:jc w:val="both"/>
        <w:rPr>
          <w:rFonts w:ascii="Palatino Linotype" w:eastAsia="Calibri" w:hAnsi="Palatino Linotype" w:cs="Tahoma"/>
          <w:b/>
          <w:bCs/>
          <w:sz w:val="22"/>
          <w:szCs w:val="22"/>
          <w:lang w:eastAsia="en-US"/>
        </w:rPr>
      </w:pPr>
    </w:p>
    <w:p w14:paraId="7FD740C9"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B79B1E2" wp14:editId="26A9EF5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2BA0A2"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ABE5571"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E0D426" w14:textId="77777777" w:rsidR="006B38A1" w:rsidRPr="00DA1AD1" w:rsidRDefault="006B38A1" w:rsidP="006B38A1">
                            <w:pPr>
                              <w:jc w:val="center"/>
                              <w:rPr>
                                <w:rFonts w:ascii="Palatino Linotype" w:hAnsi="Palatino Linotype"/>
                                <w:b/>
                                <w:sz w:val="18"/>
                              </w:rPr>
                            </w:pPr>
                            <w:r w:rsidRPr="00DA1AD1">
                              <w:rPr>
                                <w:rFonts w:ascii="Palatino Linotype" w:hAnsi="Palatino Linotype"/>
                                <w:b/>
                                <w:sz w:val="22"/>
                                <w:szCs w:val="24"/>
                              </w:rPr>
                              <w:t>(Rúbrica)</w:t>
                            </w:r>
                          </w:p>
                          <w:p w14:paraId="363798A3" w14:textId="77777777" w:rsidR="006B38A1" w:rsidRDefault="006B38A1" w:rsidP="006B3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B1E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E2BA0A2"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ABE5571"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E0D426" w14:textId="77777777" w:rsidR="006B38A1" w:rsidRPr="00DA1AD1" w:rsidRDefault="006B38A1" w:rsidP="006B38A1">
                      <w:pPr>
                        <w:jc w:val="center"/>
                        <w:rPr>
                          <w:rFonts w:ascii="Palatino Linotype" w:hAnsi="Palatino Linotype"/>
                          <w:b/>
                          <w:sz w:val="18"/>
                        </w:rPr>
                      </w:pPr>
                      <w:r w:rsidRPr="00DA1AD1">
                        <w:rPr>
                          <w:rFonts w:ascii="Palatino Linotype" w:hAnsi="Palatino Linotype"/>
                          <w:b/>
                          <w:sz w:val="22"/>
                          <w:szCs w:val="24"/>
                        </w:rPr>
                        <w:t>(Rúbrica)</w:t>
                      </w:r>
                    </w:p>
                    <w:p w14:paraId="363798A3" w14:textId="77777777" w:rsidR="006B38A1" w:rsidRDefault="006B38A1" w:rsidP="006B38A1"/>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0508878" wp14:editId="0C903A9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A0A92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886F40B"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C4D3BE4" w14:textId="77777777" w:rsidR="006B38A1" w:rsidRPr="00DA1AD1" w:rsidRDefault="006B38A1" w:rsidP="006B38A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0887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2A0A92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886F40B"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C4D3BE4" w14:textId="77777777" w:rsidR="006B38A1" w:rsidRPr="00DA1AD1" w:rsidRDefault="006B38A1" w:rsidP="006B38A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FDD5AB9"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p>
    <w:p w14:paraId="69EE6736"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p>
    <w:p w14:paraId="79FA7421" w14:textId="77777777" w:rsidR="006B38A1" w:rsidRDefault="006B38A1" w:rsidP="006B38A1">
      <w:pPr>
        <w:spacing w:line="360" w:lineRule="auto"/>
        <w:ind w:right="-93"/>
        <w:jc w:val="both"/>
        <w:rPr>
          <w:rFonts w:ascii="Palatino Linotype" w:eastAsia="Calibri" w:hAnsi="Palatino Linotype" w:cs="Tahoma"/>
          <w:bCs/>
          <w:sz w:val="22"/>
          <w:szCs w:val="22"/>
          <w:lang w:eastAsia="en-US"/>
        </w:rPr>
      </w:pPr>
    </w:p>
    <w:p w14:paraId="3763F2EB" w14:textId="77777777" w:rsidR="006B38A1" w:rsidRPr="00F012DF" w:rsidRDefault="006B38A1" w:rsidP="006B38A1">
      <w:pPr>
        <w:spacing w:line="360" w:lineRule="auto"/>
        <w:ind w:right="-93"/>
        <w:jc w:val="both"/>
        <w:rPr>
          <w:rFonts w:ascii="Palatino Linotype" w:eastAsia="Calibri" w:hAnsi="Palatino Linotype" w:cs="Tahoma"/>
          <w:bCs/>
          <w:sz w:val="22"/>
          <w:szCs w:val="22"/>
          <w:lang w:eastAsia="en-US"/>
        </w:rPr>
      </w:pPr>
    </w:p>
    <w:p w14:paraId="18461D50" w14:textId="77777777" w:rsidR="006B38A1" w:rsidRDefault="006B38A1" w:rsidP="006B38A1">
      <w:pPr>
        <w:spacing w:line="360" w:lineRule="auto"/>
        <w:ind w:right="-93"/>
        <w:jc w:val="both"/>
        <w:rPr>
          <w:rFonts w:ascii="Palatino Linotype" w:eastAsia="Calibri" w:hAnsi="Palatino Linotype" w:cs="Tahoma"/>
          <w:bCs/>
          <w:sz w:val="22"/>
          <w:szCs w:val="22"/>
          <w:lang w:eastAsia="en-US"/>
        </w:rPr>
      </w:pPr>
    </w:p>
    <w:p w14:paraId="54DF3B56" w14:textId="77777777" w:rsidR="006B38A1" w:rsidRDefault="006B38A1" w:rsidP="006B38A1">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142461EA" wp14:editId="52CD042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41ED19"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A31AC4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EABE61A" w14:textId="77777777" w:rsidR="006B38A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23A7755F" w14:textId="77777777" w:rsidR="006B38A1" w:rsidRDefault="006B38A1" w:rsidP="006B38A1">
                            <w:pPr>
                              <w:jc w:val="center"/>
                              <w:rPr>
                                <w:rFonts w:ascii="Palatino Linotype" w:hAnsi="Palatino Linotype"/>
                                <w:b/>
                                <w:sz w:val="22"/>
                                <w:szCs w:val="24"/>
                              </w:rPr>
                            </w:pPr>
                          </w:p>
                          <w:p w14:paraId="6A4E9626" w14:textId="77777777" w:rsidR="006B38A1" w:rsidRPr="00DA1AD1" w:rsidRDefault="006B38A1" w:rsidP="006B38A1">
                            <w:pPr>
                              <w:jc w:val="center"/>
                              <w:rPr>
                                <w:rFonts w:ascii="Palatino Linotype" w:hAnsi="Palatino Linotype"/>
                                <w:b/>
                                <w:sz w:val="22"/>
                                <w:szCs w:val="24"/>
                              </w:rPr>
                            </w:pPr>
                          </w:p>
                          <w:p w14:paraId="63E32B6F" w14:textId="77777777" w:rsidR="006B38A1" w:rsidRPr="00DA1AD1" w:rsidRDefault="006B38A1" w:rsidP="006B38A1">
                            <w:pPr>
                              <w:jc w:val="center"/>
                              <w:rPr>
                                <w:rFonts w:ascii="Palatino Linotype" w:hAnsi="Palatino Linotype"/>
                                <w:sz w:val="22"/>
                                <w:szCs w:val="24"/>
                              </w:rPr>
                            </w:pPr>
                          </w:p>
                          <w:p w14:paraId="1D06364A" w14:textId="77777777" w:rsidR="006B38A1" w:rsidRPr="00EF2FC0" w:rsidRDefault="006B38A1" w:rsidP="006B38A1">
                            <w:pPr>
                              <w:jc w:val="center"/>
                              <w:rPr>
                                <w:rFonts w:ascii="Palatino Linotype" w:hAnsi="Palatino Linotype"/>
                                <w:sz w:val="24"/>
                                <w:szCs w:val="24"/>
                              </w:rPr>
                            </w:pPr>
                          </w:p>
                          <w:p w14:paraId="125D7D1E" w14:textId="77777777" w:rsidR="006B38A1" w:rsidRDefault="006B38A1" w:rsidP="006B3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61EA"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641ED19" w14:textId="77777777" w:rsidR="006B38A1" w:rsidRPr="00DA1AD1" w:rsidRDefault="006B38A1" w:rsidP="006B38A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A31AC4E" w14:textId="77777777" w:rsidR="006B38A1" w:rsidRPr="00DA1AD1" w:rsidRDefault="006B38A1" w:rsidP="006B38A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EABE61A" w14:textId="77777777" w:rsidR="006B38A1" w:rsidRDefault="006B38A1" w:rsidP="006B38A1">
                      <w:pPr>
                        <w:jc w:val="center"/>
                        <w:rPr>
                          <w:rFonts w:ascii="Palatino Linotype" w:hAnsi="Palatino Linotype"/>
                          <w:b/>
                          <w:sz w:val="22"/>
                          <w:szCs w:val="24"/>
                        </w:rPr>
                      </w:pPr>
                      <w:r w:rsidRPr="00DA1AD1">
                        <w:rPr>
                          <w:rFonts w:ascii="Palatino Linotype" w:hAnsi="Palatino Linotype"/>
                          <w:b/>
                          <w:sz w:val="22"/>
                          <w:szCs w:val="24"/>
                        </w:rPr>
                        <w:t>(Rúbrica)</w:t>
                      </w:r>
                    </w:p>
                    <w:p w14:paraId="23A7755F" w14:textId="77777777" w:rsidR="006B38A1" w:rsidRDefault="006B38A1" w:rsidP="006B38A1">
                      <w:pPr>
                        <w:jc w:val="center"/>
                        <w:rPr>
                          <w:rFonts w:ascii="Palatino Linotype" w:hAnsi="Palatino Linotype"/>
                          <w:b/>
                          <w:sz w:val="22"/>
                          <w:szCs w:val="24"/>
                        </w:rPr>
                      </w:pPr>
                    </w:p>
                    <w:p w14:paraId="6A4E9626" w14:textId="77777777" w:rsidR="006B38A1" w:rsidRPr="00DA1AD1" w:rsidRDefault="006B38A1" w:rsidP="006B38A1">
                      <w:pPr>
                        <w:jc w:val="center"/>
                        <w:rPr>
                          <w:rFonts w:ascii="Palatino Linotype" w:hAnsi="Palatino Linotype"/>
                          <w:b/>
                          <w:sz w:val="22"/>
                          <w:szCs w:val="24"/>
                        </w:rPr>
                      </w:pPr>
                    </w:p>
                    <w:p w14:paraId="63E32B6F" w14:textId="77777777" w:rsidR="006B38A1" w:rsidRPr="00DA1AD1" w:rsidRDefault="006B38A1" w:rsidP="006B38A1">
                      <w:pPr>
                        <w:jc w:val="center"/>
                        <w:rPr>
                          <w:rFonts w:ascii="Palatino Linotype" w:hAnsi="Palatino Linotype"/>
                          <w:sz w:val="22"/>
                          <w:szCs w:val="24"/>
                        </w:rPr>
                      </w:pPr>
                    </w:p>
                    <w:p w14:paraId="1D06364A" w14:textId="77777777" w:rsidR="006B38A1" w:rsidRPr="00EF2FC0" w:rsidRDefault="006B38A1" w:rsidP="006B38A1">
                      <w:pPr>
                        <w:jc w:val="center"/>
                        <w:rPr>
                          <w:rFonts w:ascii="Palatino Linotype" w:hAnsi="Palatino Linotype"/>
                          <w:sz w:val="24"/>
                          <w:szCs w:val="24"/>
                        </w:rPr>
                      </w:pPr>
                    </w:p>
                    <w:p w14:paraId="125D7D1E" w14:textId="77777777" w:rsidR="006B38A1" w:rsidRDefault="006B38A1" w:rsidP="006B38A1"/>
                  </w:txbxContent>
                </v:textbox>
                <w10:wrap anchorx="page"/>
              </v:shape>
            </w:pict>
          </mc:Fallback>
        </mc:AlternateContent>
      </w:r>
    </w:p>
    <w:p w14:paraId="3C4E274C" w14:textId="77777777" w:rsidR="006B38A1" w:rsidRDefault="006B38A1" w:rsidP="00AB7A1A">
      <w:pPr>
        <w:tabs>
          <w:tab w:val="left" w:pos="8931"/>
        </w:tabs>
        <w:spacing w:line="360" w:lineRule="auto"/>
        <w:ind w:right="-93"/>
        <w:jc w:val="both"/>
        <w:rPr>
          <w:rFonts w:ascii="Palatino Linotype" w:eastAsia="Calibri" w:hAnsi="Palatino Linotype" w:cs="Tahoma"/>
          <w:sz w:val="22"/>
          <w:szCs w:val="22"/>
          <w:lang w:eastAsia="en-US"/>
        </w:rPr>
      </w:pPr>
    </w:p>
    <w:p w14:paraId="1D466A53" w14:textId="77777777" w:rsidR="006B38A1" w:rsidRDefault="006B38A1" w:rsidP="00AB7A1A">
      <w:pPr>
        <w:tabs>
          <w:tab w:val="left" w:pos="8931"/>
        </w:tabs>
        <w:spacing w:line="360" w:lineRule="auto"/>
        <w:ind w:right="-93"/>
        <w:jc w:val="both"/>
        <w:rPr>
          <w:rFonts w:ascii="Palatino Linotype" w:eastAsia="Calibri" w:hAnsi="Palatino Linotype" w:cs="Tahoma"/>
          <w:sz w:val="22"/>
          <w:szCs w:val="22"/>
          <w:lang w:eastAsia="en-US"/>
        </w:rPr>
      </w:pPr>
    </w:p>
    <w:p w14:paraId="405E5AD8" w14:textId="6F65A421"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6B38A1">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684E54">
        <w:rPr>
          <w:rFonts w:ascii="Palatino Linotype" w:eastAsia="Calibri" w:hAnsi="Palatino Linotype" w:cs="Tahoma"/>
          <w:sz w:val="22"/>
          <w:szCs w:val="22"/>
          <w:lang w:eastAsia="en-US"/>
        </w:rPr>
        <w:t xml:space="preserve">diecinueve de septiembre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684E54">
        <w:rPr>
          <w:rFonts w:ascii="Palatino Linotype" w:eastAsia="Calibri" w:hAnsi="Palatino Linotype" w:cs="Tahoma"/>
          <w:b/>
          <w:bCs/>
          <w:sz w:val="22"/>
          <w:szCs w:val="22"/>
          <w:lang w:eastAsia="en-US"/>
        </w:rPr>
        <w:t>6086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09AA1" w14:textId="77777777" w:rsidR="00096E6C" w:rsidRDefault="00096E6C" w:rsidP="00B31222">
      <w:r>
        <w:separator/>
      </w:r>
    </w:p>
  </w:endnote>
  <w:endnote w:type="continuationSeparator" w:id="0">
    <w:p w14:paraId="1E47C3CD" w14:textId="77777777" w:rsidR="00096E6C" w:rsidRDefault="00096E6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FF7C4A" w:rsidRDefault="00FF7C4A">
            <w:pPr>
              <w:pStyle w:val="Piedepgina"/>
              <w:jc w:val="right"/>
            </w:pPr>
          </w:p>
          <w:p w14:paraId="58BFAB62" w14:textId="77777777" w:rsidR="00FF7C4A" w:rsidRDefault="00FF7C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375A">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375A">
              <w:rPr>
                <w:b/>
                <w:bCs/>
                <w:noProof/>
              </w:rPr>
              <w:t>17</w:t>
            </w:r>
            <w:r>
              <w:rPr>
                <w:b/>
                <w:bCs/>
                <w:sz w:val="24"/>
                <w:szCs w:val="24"/>
              </w:rPr>
              <w:fldChar w:fldCharType="end"/>
            </w:r>
          </w:p>
        </w:sdtContent>
      </w:sdt>
    </w:sdtContent>
  </w:sdt>
  <w:p w14:paraId="4C1EBC12" w14:textId="77777777" w:rsidR="00FF7C4A" w:rsidRDefault="00FF7C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FF7C4A" w:rsidRDefault="00FF7C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375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375A">
              <w:rPr>
                <w:b/>
                <w:bCs/>
                <w:noProof/>
              </w:rPr>
              <w:t>17</w:t>
            </w:r>
            <w:r>
              <w:rPr>
                <w:b/>
                <w:bCs/>
                <w:sz w:val="24"/>
                <w:szCs w:val="24"/>
              </w:rPr>
              <w:fldChar w:fldCharType="end"/>
            </w:r>
          </w:p>
        </w:sdtContent>
      </w:sdt>
    </w:sdtContent>
  </w:sdt>
  <w:p w14:paraId="15BD444E" w14:textId="77777777" w:rsidR="00FF7C4A" w:rsidRDefault="00FF7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01D6E" w14:textId="77777777" w:rsidR="00096E6C" w:rsidRDefault="00096E6C" w:rsidP="00B31222">
      <w:r>
        <w:separator/>
      </w:r>
    </w:p>
  </w:footnote>
  <w:footnote w:type="continuationSeparator" w:id="0">
    <w:p w14:paraId="0BFBBB33" w14:textId="77777777" w:rsidR="00096E6C" w:rsidRDefault="00096E6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F7C4A" w:rsidRPr="005C106F" w14:paraId="717A868E" w14:textId="77777777" w:rsidTr="00202DB8">
      <w:trPr>
        <w:trHeight w:val="1435"/>
      </w:trPr>
      <w:tc>
        <w:tcPr>
          <w:tcW w:w="2835" w:type="dxa"/>
          <w:shd w:val="clear" w:color="auto" w:fill="auto"/>
        </w:tcPr>
        <w:p w14:paraId="4289BF87" w14:textId="77777777" w:rsidR="00FF7C4A" w:rsidRPr="005C106F" w:rsidRDefault="00FF7C4A"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FF7C4A" w:rsidRDefault="00FF7C4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F7C4A" w14:paraId="39F88D19" w14:textId="77777777" w:rsidTr="00FF46FD">
            <w:trPr>
              <w:trHeight w:val="144"/>
            </w:trPr>
            <w:tc>
              <w:tcPr>
                <w:tcW w:w="2727" w:type="dxa"/>
              </w:tcPr>
              <w:p w14:paraId="4E3B62F5" w14:textId="77777777" w:rsidR="00FF7C4A" w:rsidRPr="00FF46FD" w:rsidRDefault="00FF7C4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5648A3FA" w:rsidR="00FF7C4A" w:rsidRPr="00FF46FD" w:rsidRDefault="00FF7C4A" w:rsidP="00E43A0F">
                <w:pPr>
                  <w:tabs>
                    <w:tab w:val="right" w:pos="8838"/>
                  </w:tabs>
                  <w:ind w:left="-28" w:right="171"/>
                  <w:jc w:val="both"/>
                  <w:rPr>
                    <w:rFonts w:ascii="Palatino Linotype" w:eastAsia="Calibri" w:hAnsi="Palatino Linotype" w:cs="Tahoma"/>
                    <w:bCs/>
                    <w:sz w:val="24"/>
                    <w:szCs w:val="24"/>
                    <w:lang w:eastAsia="en-US"/>
                  </w:rPr>
                </w:pPr>
                <w:r w:rsidRPr="00440C6C">
                  <w:rPr>
                    <w:rFonts w:ascii="Palatino Linotype" w:eastAsia="Calibri" w:hAnsi="Palatino Linotype" w:cs="Tahoma"/>
                    <w:bCs/>
                    <w:sz w:val="24"/>
                    <w:szCs w:val="24"/>
                    <w:lang w:eastAsia="en-US"/>
                  </w:rPr>
                  <w:t>06086/INFOEM/IP/RR/2019</w:t>
                </w:r>
              </w:p>
            </w:tc>
          </w:tr>
          <w:tr w:rsidR="00FF7C4A" w14:paraId="3385006F" w14:textId="77777777" w:rsidTr="00FF46FD">
            <w:trPr>
              <w:trHeight w:val="283"/>
            </w:trPr>
            <w:tc>
              <w:tcPr>
                <w:tcW w:w="2727" w:type="dxa"/>
              </w:tcPr>
              <w:p w14:paraId="0F49CA35" w14:textId="77777777" w:rsidR="00FF7C4A" w:rsidRPr="00FF46FD" w:rsidRDefault="00FF7C4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32B9A658" w:rsidR="00FF7C4A" w:rsidRPr="00FF46FD" w:rsidRDefault="00FF7C4A" w:rsidP="00E43A0F">
                <w:pPr>
                  <w:tabs>
                    <w:tab w:val="left" w:pos="2834"/>
                    <w:tab w:val="right" w:pos="8838"/>
                  </w:tabs>
                  <w:ind w:right="171"/>
                  <w:jc w:val="both"/>
                  <w:rPr>
                    <w:rFonts w:ascii="Palatino Linotype" w:eastAsia="Calibri" w:hAnsi="Palatino Linotype" w:cs="Tahoma"/>
                    <w:b/>
                    <w:sz w:val="24"/>
                    <w:szCs w:val="24"/>
                    <w:lang w:val="es-MX" w:eastAsia="en-US"/>
                  </w:rPr>
                </w:pPr>
                <w:r w:rsidRPr="00440C6C">
                  <w:rPr>
                    <w:rFonts w:ascii="Palatino Linotype" w:eastAsia="Calibri" w:hAnsi="Palatino Linotype" w:cs="Tahoma"/>
                    <w:sz w:val="22"/>
                    <w:szCs w:val="22"/>
                    <w:lang w:val="es-MX" w:eastAsia="en-US"/>
                  </w:rPr>
                  <w:t>Tribunal de Justicia Administrativa del Estado de México</w:t>
                </w:r>
              </w:p>
            </w:tc>
          </w:tr>
          <w:tr w:rsidR="00FF7C4A" w14:paraId="341FB120" w14:textId="77777777" w:rsidTr="00FF46FD">
            <w:trPr>
              <w:trHeight w:val="283"/>
            </w:trPr>
            <w:tc>
              <w:tcPr>
                <w:tcW w:w="2727" w:type="dxa"/>
              </w:tcPr>
              <w:p w14:paraId="106E7054" w14:textId="77777777" w:rsidR="00FF7C4A" w:rsidRPr="00FF46FD" w:rsidRDefault="00FF7C4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044710B2" w14:textId="77777777" w:rsidR="00FF7C4A" w:rsidRDefault="00FF7C4A"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7D7FD5C" w14:textId="77777777" w:rsidR="009B1BEA" w:rsidRPr="00FF46FD" w:rsidRDefault="009B1BEA" w:rsidP="00E43A0F">
                <w:pPr>
                  <w:tabs>
                    <w:tab w:val="right" w:pos="8838"/>
                  </w:tabs>
                  <w:ind w:right="171"/>
                  <w:jc w:val="both"/>
                  <w:rPr>
                    <w:rFonts w:ascii="Palatino Linotype" w:eastAsia="Calibri" w:hAnsi="Palatino Linotype" w:cs="Tahoma"/>
                    <w:b/>
                    <w:sz w:val="24"/>
                    <w:szCs w:val="24"/>
                    <w:lang w:val="es-MX" w:eastAsia="en-US"/>
                  </w:rPr>
                </w:pPr>
              </w:p>
            </w:tc>
          </w:tr>
        </w:tbl>
        <w:p w14:paraId="3EDAF875" w14:textId="77777777" w:rsidR="00FF7C4A" w:rsidRPr="005C106F" w:rsidRDefault="00FF7C4A" w:rsidP="005743D2">
          <w:pPr>
            <w:tabs>
              <w:tab w:val="right" w:pos="8838"/>
            </w:tabs>
            <w:ind w:left="-28"/>
            <w:jc w:val="both"/>
            <w:rPr>
              <w:rFonts w:ascii="Arial" w:eastAsia="Calibri" w:hAnsi="Arial" w:cs="Arial"/>
              <w:b/>
              <w:sz w:val="22"/>
              <w:szCs w:val="22"/>
              <w:lang w:eastAsia="en-US"/>
            </w:rPr>
          </w:pPr>
        </w:p>
      </w:tc>
    </w:tr>
  </w:tbl>
  <w:p w14:paraId="0488DE90" w14:textId="77777777" w:rsidR="00FF7C4A" w:rsidRDefault="00FF7C4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F7C4A" w:rsidRPr="00330DA7" w14:paraId="0756BAA3" w14:textId="77777777" w:rsidTr="003B165A">
      <w:trPr>
        <w:trHeight w:val="1435"/>
      </w:trPr>
      <w:tc>
        <w:tcPr>
          <w:tcW w:w="2835" w:type="dxa"/>
          <w:shd w:val="clear" w:color="auto" w:fill="auto"/>
        </w:tcPr>
        <w:p w14:paraId="79A199F2" w14:textId="77777777" w:rsidR="00FF7C4A" w:rsidRPr="00330DA7" w:rsidRDefault="00FF7C4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tblGrid>
          <w:tr w:rsidR="00FF7C4A" w:rsidRPr="00330DA7" w14:paraId="1FED1AD9" w14:textId="77777777" w:rsidTr="00955FFD">
            <w:trPr>
              <w:trHeight w:val="144"/>
            </w:trPr>
            <w:tc>
              <w:tcPr>
                <w:tcW w:w="2872" w:type="dxa"/>
              </w:tcPr>
              <w:p w14:paraId="479BE2EF" w14:textId="77777777" w:rsidR="00FF7C4A" w:rsidRPr="00330DA7" w:rsidRDefault="00FF7C4A" w:rsidP="00844CB5">
                <w:pPr>
                  <w:tabs>
                    <w:tab w:val="right" w:pos="8838"/>
                  </w:tabs>
                  <w:ind w:left="-74" w:right="-105"/>
                  <w:rPr>
                    <w:rFonts w:ascii="Palatino Linotype" w:eastAsia="Calibri" w:hAnsi="Palatino Linotype" w:cs="Tahoma"/>
                    <w:b/>
                    <w:sz w:val="22"/>
                    <w:szCs w:val="22"/>
                    <w:lang w:val="es-MX" w:eastAsia="en-US"/>
                  </w:rPr>
                </w:pPr>
                <w:bookmarkStart w:id="1" w:name="_Hlk12526980"/>
                <w:r w:rsidRPr="00330DA7">
                  <w:rPr>
                    <w:rFonts w:ascii="Palatino Linotype" w:eastAsia="Calibri" w:hAnsi="Palatino Linotype" w:cs="Tahoma"/>
                    <w:b/>
                    <w:sz w:val="22"/>
                    <w:szCs w:val="22"/>
                    <w:lang w:val="es-MX" w:eastAsia="en-US"/>
                  </w:rPr>
                  <w:t>Recurso de Revisión:</w:t>
                </w:r>
              </w:p>
            </w:tc>
            <w:tc>
              <w:tcPr>
                <w:tcW w:w="3257" w:type="dxa"/>
              </w:tcPr>
              <w:p w14:paraId="425DB4C7" w14:textId="3204F966" w:rsidR="00FF7C4A" w:rsidRPr="00330DA7" w:rsidRDefault="00FF7C4A" w:rsidP="00A25083">
                <w:pPr>
                  <w:tabs>
                    <w:tab w:val="right" w:pos="8838"/>
                  </w:tabs>
                  <w:ind w:left="-74" w:right="-105"/>
                  <w:jc w:val="both"/>
                  <w:rPr>
                    <w:rFonts w:ascii="Palatino Linotype" w:eastAsia="Calibri" w:hAnsi="Palatino Linotype" w:cs="Tahoma"/>
                    <w:bCs/>
                    <w:sz w:val="22"/>
                    <w:szCs w:val="22"/>
                    <w:lang w:eastAsia="en-US"/>
                  </w:rPr>
                </w:pPr>
                <w:r w:rsidRPr="00942589">
                  <w:rPr>
                    <w:rFonts w:ascii="Palatino Linotype" w:eastAsia="Calibri" w:hAnsi="Palatino Linotype" w:cs="Tahoma"/>
                    <w:bCs/>
                    <w:sz w:val="22"/>
                    <w:szCs w:val="22"/>
                    <w:lang w:eastAsia="en-US"/>
                  </w:rPr>
                  <w:t>06086/INFOEM/IP/RR/2019</w:t>
                </w:r>
              </w:p>
            </w:tc>
          </w:tr>
          <w:tr w:rsidR="00FF7C4A" w:rsidRPr="00330DA7" w14:paraId="660FE942" w14:textId="77777777" w:rsidTr="00955FFD">
            <w:trPr>
              <w:trHeight w:val="144"/>
            </w:trPr>
            <w:tc>
              <w:tcPr>
                <w:tcW w:w="2872" w:type="dxa"/>
              </w:tcPr>
              <w:p w14:paraId="662BC787" w14:textId="77777777" w:rsidR="00FF7C4A" w:rsidRPr="00330DA7" w:rsidRDefault="00FF7C4A" w:rsidP="00844CB5">
                <w:pPr>
                  <w:tabs>
                    <w:tab w:val="right" w:pos="8838"/>
                  </w:tabs>
                  <w:ind w:left="-74" w:right="-105"/>
                  <w:rPr>
                    <w:rFonts w:ascii="Palatino Linotype" w:eastAsia="Calibri" w:hAnsi="Palatino Linotype" w:cs="Tahoma"/>
                    <w:b/>
                    <w:sz w:val="22"/>
                    <w:szCs w:val="22"/>
                    <w:lang w:val="es-MX" w:eastAsia="en-US"/>
                  </w:rPr>
                </w:pPr>
                <w:bookmarkStart w:id="2" w:name="_Hlk10641523"/>
                <w:bookmarkEnd w:id="1"/>
                <w:r w:rsidRPr="00330DA7">
                  <w:rPr>
                    <w:rFonts w:ascii="Palatino Linotype" w:eastAsia="Calibri" w:hAnsi="Palatino Linotype" w:cs="Tahoma"/>
                    <w:b/>
                    <w:sz w:val="22"/>
                    <w:szCs w:val="22"/>
                    <w:lang w:val="es-MX" w:eastAsia="en-US"/>
                  </w:rPr>
                  <w:t>Recurrente:</w:t>
                </w:r>
              </w:p>
            </w:tc>
            <w:tc>
              <w:tcPr>
                <w:tcW w:w="3257" w:type="dxa"/>
              </w:tcPr>
              <w:p w14:paraId="389277EF" w14:textId="2008DAAE" w:rsidR="00FF7C4A" w:rsidRPr="00330DA7" w:rsidRDefault="00D0375A"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D0375A">
                  <w:rPr>
                    <w:rFonts w:ascii="Palatino Linotype" w:eastAsia="Calibri" w:hAnsi="Palatino Linotype" w:cs="Tahoma"/>
                    <w:sz w:val="22"/>
                    <w:szCs w:val="22"/>
                    <w:highlight w:val="black"/>
                    <w:lang w:val="es-MX" w:eastAsia="en-US"/>
                  </w:rPr>
                  <w:t>XXXXXXXXXXXXXXXXXXXX</w:t>
                </w:r>
              </w:p>
            </w:tc>
          </w:tr>
          <w:bookmarkEnd w:id="2"/>
          <w:tr w:rsidR="00FF7C4A" w:rsidRPr="00330DA7" w14:paraId="215691A8" w14:textId="77777777" w:rsidTr="00955FFD">
            <w:trPr>
              <w:trHeight w:val="283"/>
            </w:trPr>
            <w:tc>
              <w:tcPr>
                <w:tcW w:w="2872" w:type="dxa"/>
              </w:tcPr>
              <w:p w14:paraId="0B74763A" w14:textId="77777777" w:rsidR="00FF7C4A" w:rsidRPr="00330DA7" w:rsidRDefault="00FF7C4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57" w:type="dxa"/>
              </w:tcPr>
              <w:p w14:paraId="0DE83C1B" w14:textId="6E272042" w:rsidR="00FF7C4A" w:rsidRPr="00330DA7" w:rsidRDefault="00FF7C4A"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942589">
                  <w:rPr>
                    <w:rFonts w:ascii="Palatino Linotype" w:eastAsia="Calibri" w:hAnsi="Palatino Linotype" w:cs="Tahoma"/>
                    <w:sz w:val="22"/>
                    <w:szCs w:val="22"/>
                    <w:lang w:val="es-MX" w:eastAsia="en-US"/>
                  </w:rPr>
                  <w:t>Tribunal de Justicia Administrativa del Estado de México</w:t>
                </w:r>
              </w:p>
            </w:tc>
          </w:tr>
          <w:tr w:rsidR="00FF7C4A" w:rsidRPr="00330DA7" w14:paraId="6B309D42" w14:textId="77777777" w:rsidTr="00955FFD">
            <w:trPr>
              <w:trHeight w:val="283"/>
            </w:trPr>
            <w:tc>
              <w:tcPr>
                <w:tcW w:w="2872" w:type="dxa"/>
              </w:tcPr>
              <w:p w14:paraId="111E9634" w14:textId="77777777" w:rsidR="00FF7C4A" w:rsidRPr="00330DA7" w:rsidRDefault="00FF7C4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57" w:type="dxa"/>
              </w:tcPr>
              <w:p w14:paraId="5D74F6E5" w14:textId="77777777" w:rsidR="00FF7C4A" w:rsidRPr="00330DA7" w:rsidRDefault="00FF7C4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FF7C4A" w:rsidRPr="00330DA7" w:rsidRDefault="00FF7C4A" w:rsidP="00DB7E5F">
          <w:pPr>
            <w:tabs>
              <w:tab w:val="right" w:pos="8838"/>
            </w:tabs>
            <w:ind w:left="-28"/>
            <w:jc w:val="both"/>
            <w:rPr>
              <w:rFonts w:ascii="Arial" w:eastAsia="Calibri" w:hAnsi="Arial" w:cs="Arial"/>
              <w:b/>
              <w:sz w:val="22"/>
              <w:szCs w:val="22"/>
              <w:lang w:eastAsia="en-US"/>
            </w:rPr>
          </w:pPr>
        </w:p>
      </w:tc>
    </w:tr>
  </w:tbl>
  <w:p w14:paraId="2542BF81" w14:textId="77777777" w:rsidR="00FF7C4A" w:rsidRDefault="00FF7C4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5"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794EB7"/>
    <w:multiLevelType w:val="hybridMultilevel"/>
    <w:tmpl w:val="C580421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0"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6"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166144"/>
    <w:multiLevelType w:val="hybridMultilevel"/>
    <w:tmpl w:val="7AC0BE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CD010CF"/>
    <w:multiLevelType w:val="hybridMultilevel"/>
    <w:tmpl w:val="EC5E7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1311CA"/>
    <w:multiLevelType w:val="hybridMultilevel"/>
    <w:tmpl w:val="68D0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883E48"/>
    <w:multiLevelType w:val="hybridMultilevel"/>
    <w:tmpl w:val="15C2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3"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4"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3F16AD"/>
    <w:multiLevelType w:val="hybridMultilevel"/>
    <w:tmpl w:val="485EC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2"/>
  </w:num>
  <w:num w:numId="8">
    <w:abstractNumId w:val="24"/>
  </w:num>
  <w:num w:numId="9">
    <w:abstractNumId w:val="13"/>
  </w:num>
  <w:num w:numId="10">
    <w:abstractNumId w:val="26"/>
  </w:num>
  <w:num w:numId="11">
    <w:abstractNumId w:val="28"/>
  </w:num>
  <w:num w:numId="12">
    <w:abstractNumId w:val="14"/>
  </w:num>
  <w:num w:numId="13">
    <w:abstractNumId w:val="16"/>
  </w:num>
  <w:num w:numId="14">
    <w:abstractNumId w:val="7"/>
  </w:num>
  <w:num w:numId="15">
    <w:abstractNumId w:val="21"/>
  </w:num>
  <w:num w:numId="16">
    <w:abstractNumId w:val="6"/>
  </w:num>
  <w:num w:numId="17">
    <w:abstractNumId w:val="11"/>
  </w:num>
  <w:num w:numId="18">
    <w:abstractNumId w:val="15"/>
  </w:num>
  <w:num w:numId="19">
    <w:abstractNumId w:val="9"/>
  </w:num>
  <w:num w:numId="20">
    <w:abstractNumId w:val="5"/>
  </w:num>
  <w:num w:numId="21">
    <w:abstractNumId w:val="4"/>
  </w:num>
  <w:num w:numId="22">
    <w:abstractNumId w:val="1"/>
  </w:num>
  <w:num w:numId="23">
    <w:abstractNumId w:val="22"/>
  </w:num>
  <w:num w:numId="24">
    <w:abstractNumId w:val="23"/>
  </w:num>
  <w:num w:numId="25">
    <w:abstractNumId w:val="8"/>
  </w:num>
  <w:num w:numId="26">
    <w:abstractNumId w:val="30"/>
  </w:num>
  <w:num w:numId="27">
    <w:abstractNumId w:val="20"/>
  </w:num>
  <w:num w:numId="28">
    <w:abstractNumId w:val="17"/>
  </w:num>
  <w:num w:numId="29">
    <w:abstractNumId w:val="19"/>
  </w:num>
  <w:num w:numId="30">
    <w:abstractNumId w:val="18"/>
  </w:num>
  <w:num w:numId="3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83A83"/>
    <w:rsid w:val="000918B5"/>
    <w:rsid w:val="00092475"/>
    <w:rsid w:val="00095E4F"/>
    <w:rsid w:val="00096E6C"/>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C2283"/>
    <w:rsid w:val="000C27CA"/>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2BE6"/>
    <w:rsid w:val="001133D5"/>
    <w:rsid w:val="001139FD"/>
    <w:rsid w:val="00114068"/>
    <w:rsid w:val="001142C7"/>
    <w:rsid w:val="001150E9"/>
    <w:rsid w:val="001166C8"/>
    <w:rsid w:val="001171BD"/>
    <w:rsid w:val="001221B8"/>
    <w:rsid w:val="00127757"/>
    <w:rsid w:val="001279BF"/>
    <w:rsid w:val="00132A80"/>
    <w:rsid w:val="00132F95"/>
    <w:rsid w:val="00134409"/>
    <w:rsid w:val="00135C0E"/>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B83"/>
    <w:rsid w:val="001A7FD2"/>
    <w:rsid w:val="001B107D"/>
    <w:rsid w:val="001B2CD9"/>
    <w:rsid w:val="001B38FF"/>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2C1"/>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47F18"/>
    <w:rsid w:val="00250389"/>
    <w:rsid w:val="00251FF7"/>
    <w:rsid w:val="00252669"/>
    <w:rsid w:val="00254209"/>
    <w:rsid w:val="00254288"/>
    <w:rsid w:val="0025469C"/>
    <w:rsid w:val="00255C7F"/>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7034"/>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560"/>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1750"/>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6CF"/>
    <w:rsid w:val="00440C6C"/>
    <w:rsid w:val="00441804"/>
    <w:rsid w:val="004435B4"/>
    <w:rsid w:val="00444B20"/>
    <w:rsid w:val="0044550A"/>
    <w:rsid w:val="00447F7D"/>
    <w:rsid w:val="00460032"/>
    <w:rsid w:val="0046048A"/>
    <w:rsid w:val="00462E11"/>
    <w:rsid w:val="00466346"/>
    <w:rsid w:val="004702B0"/>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3B73"/>
    <w:rsid w:val="004B591D"/>
    <w:rsid w:val="004B7542"/>
    <w:rsid w:val="004B769A"/>
    <w:rsid w:val="004B7DB2"/>
    <w:rsid w:val="004C14AC"/>
    <w:rsid w:val="004C2711"/>
    <w:rsid w:val="004C4ACC"/>
    <w:rsid w:val="004C6F68"/>
    <w:rsid w:val="004C7E83"/>
    <w:rsid w:val="004D0A3B"/>
    <w:rsid w:val="004D2B43"/>
    <w:rsid w:val="004D2F08"/>
    <w:rsid w:val="004D39BB"/>
    <w:rsid w:val="004D583C"/>
    <w:rsid w:val="004D5DB3"/>
    <w:rsid w:val="004E1B38"/>
    <w:rsid w:val="004E20A1"/>
    <w:rsid w:val="004E345F"/>
    <w:rsid w:val="004E3BBA"/>
    <w:rsid w:val="004E401B"/>
    <w:rsid w:val="004E41C7"/>
    <w:rsid w:val="004E59B8"/>
    <w:rsid w:val="004E7DB7"/>
    <w:rsid w:val="004F2D88"/>
    <w:rsid w:val="004F3D21"/>
    <w:rsid w:val="004F60EF"/>
    <w:rsid w:val="005039B8"/>
    <w:rsid w:val="005070C3"/>
    <w:rsid w:val="0051276F"/>
    <w:rsid w:val="005130AC"/>
    <w:rsid w:val="005220BE"/>
    <w:rsid w:val="00526575"/>
    <w:rsid w:val="00527771"/>
    <w:rsid w:val="0053296F"/>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4D1E"/>
    <w:rsid w:val="005D5607"/>
    <w:rsid w:val="005D6A2B"/>
    <w:rsid w:val="005D6AD9"/>
    <w:rsid w:val="005E1EE5"/>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644D"/>
    <w:rsid w:val="006172A0"/>
    <w:rsid w:val="0062078C"/>
    <w:rsid w:val="00620E8F"/>
    <w:rsid w:val="00621760"/>
    <w:rsid w:val="006217BB"/>
    <w:rsid w:val="00625BD5"/>
    <w:rsid w:val="00625DFB"/>
    <w:rsid w:val="00626B01"/>
    <w:rsid w:val="006277B7"/>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4E54"/>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38A1"/>
    <w:rsid w:val="006B5493"/>
    <w:rsid w:val="006B68F8"/>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2E78"/>
    <w:rsid w:val="006E4723"/>
    <w:rsid w:val="006E477D"/>
    <w:rsid w:val="006E716F"/>
    <w:rsid w:val="006E7DA9"/>
    <w:rsid w:val="006E7DEE"/>
    <w:rsid w:val="006F01E7"/>
    <w:rsid w:val="006F1F3A"/>
    <w:rsid w:val="006F3FEA"/>
    <w:rsid w:val="006F6930"/>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1DB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457"/>
    <w:rsid w:val="007D2F75"/>
    <w:rsid w:val="007D710E"/>
    <w:rsid w:val="007D7E3A"/>
    <w:rsid w:val="007E1177"/>
    <w:rsid w:val="007E22E7"/>
    <w:rsid w:val="007E2893"/>
    <w:rsid w:val="007E4232"/>
    <w:rsid w:val="007E479C"/>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161B"/>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0395"/>
    <w:rsid w:val="00862771"/>
    <w:rsid w:val="00863A1C"/>
    <w:rsid w:val="0086682F"/>
    <w:rsid w:val="00867687"/>
    <w:rsid w:val="008704DF"/>
    <w:rsid w:val="008713A2"/>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79D1"/>
    <w:rsid w:val="00910018"/>
    <w:rsid w:val="0091055D"/>
    <w:rsid w:val="00914C61"/>
    <w:rsid w:val="00917D6F"/>
    <w:rsid w:val="0092073B"/>
    <w:rsid w:val="00921B1A"/>
    <w:rsid w:val="00921B7F"/>
    <w:rsid w:val="00921DDA"/>
    <w:rsid w:val="00922DE1"/>
    <w:rsid w:val="0092600D"/>
    <w:rsid w:val="00927693"/>
    <w:rsid w:val="00930345"/>
    <w:rsid w:val="0093039D"/>
    <w:rsid w:val="00931E4F"/>
    <w:rsid w:val="0093364D"/>
    <w:rsid w:val="0093429F"/>
    <w:rsid w:val="00936574"/>
    <w:rsid w:val="00937EE1"/>
    <w:rsid w:val="00942589"/>
    <w:rsid w:val="00943BCE"/>
    <w:rsid w:val="009508A0"/>
    <w:rsid w:val="00953FF0"/>
    <w:rsid w:val="00955FFD"/>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620E"/>
    <w:rsid w:val="009B1BEA"/>
    <w:rsid w:val="009B6452"/>
    <w:rsid w:val="009B6A6F"/>
    <w:rsid w:val="009C1AFE"/>
    <w:rsid w:val="009C295D"/>
    <w:rsid w:val="009C3E33"/>
    <w:rsid w:val="009C5F24"/>
    <w:rsid w:val="009C64D2"/>
    <w:rsid w:val="009D048B"/>
    <w:rsid w:val="009D1B5D"/>
    <w:rsid w:val="009D43FE"/>
    <w:rsid w:val="009D5C33"/>
    <w:rsid w:val="009D68AC"/>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5F8"/>
    <w:rsid w:val="00A34223"/>
    <w:rsid w:val="00A34F11"/>
    <w:rsid w:val="00A35E2F"/>
    <w:rsid w:val="00A36013"/>
    <w:rsid w:val="00A36CB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417B"/>
    <w:rsid w:val="00AA533F"/>
    <w:rsid w:val="00AA5A86"/>
    <w:rsid w:val="00AA6012"/>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4A5D"/>
    <w:rsid w:val="00AE552E"/>
    <w:rsid w:val="00AF08DA"/>
    <w:rsid w:val="00AF0A77"/>
    <w:rsid w:val="00AF13F8"/>
    <w:rsid w:val="00AF4C29"/>
    <w:rsid w:val="00AF6432"/>
    <w:rsid w:val="00AF6455"/>
    <w:rsid w:val="00AF6DED"/>
    <w:rsid w:val="00AF79BD"/>
    <w:rsid w:val="00B01191"/>
    <w:rsid w:val="00B07F12"/>
    <w:rsid w:val="00B07FE3"/>
    <w:rsid w:val="00B10BAE"/>
    <w:rsid w:val="00B14154"/>
    <w:rsid w:val="00B1415B"/>
    <w:rsid w:val="00B15278"/>
    <w:rsid w:val="00B222A2"/>
    <w:rsid w:val="00B234EC"/>
    <w:rsid w:val="00B23581"/>
    <w:rsid w:val="00B274AE"/>
    <w:rsid w:val="00B274BF"/>
    <w:rsid w:val="00B31222"/>
    <w:rsid w:val="00B318C9"/>
    <w:rsid w:val="00B31FDB"/>
    <w:rsid w:val="00B3200F"/>
    <w:rsid w:val="00B330C9"/>
    <w:rsid w:val="00B37DE4"/>
    <w:rsid w:val="00B41DF3"/>
    <w:rsid w:val="00B42C7F"/>
    <w:rsid w:val="00B42E81"/>
    <w:rsid w:val="00B4329D"/>
    <w:rsid w:val="00B45BEE"/>
    <w:rsid w:val="00B520F9"/>
    <w:rsid w:val="00B52812"/>
    <w:rsid w:val="00B5491F"/>
    <w:rsid w:val="00B5495A"/>
    <w:rsid w:val="00B56419"/>
    <w:rsid w:val="00B568D8"/>
    <w:rsid w:val="00B577A3"/>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341"/>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159A"/>
    <w:rsid w:val="00BF3381"/>
    <w:rsid w:val="00BF45F2"/>
    <w:rsid w:val="00BF667D"/>
    <w:rsid w:val="00C076CE"/>
    <w:rsid w:val="00C10FCF"/>
    <w:rsid w:val="00C11943"/>
    <w:rsid w:val="00C12810"/>
    <w:rsid w:val="00C16B4B"/>
    <w:rsid w:val="00C17427"/>
    <w:rsid w:val="00C20C00"/>
    <w:rsid w:val="00C210FD"/>
    <w:rsid w:val="00C22901"/>
    <w:rsid w:val="00C25238"/>
    <w:rsid w:val="00C305F2"/>
    <w:rsid w:val="00C3345C"/>
    <w:rsid w:val="00C33BAB"/>
    <w:rsid w:val="00C4034C"/>
    <w:rsid w:val="00C407E5"/>
    <w:rsid w:val="00C42DAC"/>
    <w:rsid w:val="00C4342B"/>
    <w:rsid w:val="00C436E3"/>
    <w:rsid w:val="00C43CE9"/>
    <w:rsid w:val="00C459A9"/>
    <w:rsid w:val="00C47523"/>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3F5C"/>
    <w:rsid w:val="00C746D9"/>
    <w:rsid w:val="00C74D43"/>
    <w:rsid w:val="00C75CA7"/>
    <w:rsid w:val="00C7683D"/>
    <w:rsid w:val="00C82DEC"/>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375A"/>
    <w:rsid w:val="00D05803"/>
    <w:rsid w:val="00D05C7C"/>
    <w:rsid w:val="00D06906"/>
    <w:rsid w:val="00D07742"/>
    <w:rsid w:val="00D1276A"/>
    <w:rsid w:val="00D132F9"/>
    <w:rsid w:val="00D14DB7"/>
    <w:rsid w:val="00D15ED5"/>
    <w:rsid w:val="00D16656"/>
    <w:rsid w:val="00D200AB"/>
    <w:rsid w:val="00D20B81"/>
    <w:rsid w:val="00D244BD"/>
    <w:rsid w:val="00D31CD5"/>
    <w:rsid w:val="00D34402"/>
    <w:rsid w:val="00D348F7"/>
    <w:rsid w:val="00D3564E"/>
    <w:rsid w:val="00D36EF4"/>
    <w:rsid w:val="00D371D0"/>
    <w:rsid w:val="00D4062A"/>
    <w:rsid w:val="00D407D3"/>
    <w:rsid w:val="00D40BC3"/>
    <w:rsid w:val="00D434EC"/>
    <w:rsid w:val="00D43E69"/>
    <w:rsid w:val="00D44600"/>
    <w:rsid w:val="00D44E9D"/>
    <w:rsid w:val="00D466D0"/>
    <w:rsid w:val="00D472A7"/>
    <w:rsid w:val="00D51515"/>
    <w:rsid w:val="00D54BD5"/>
    <w:rsid w:val="00D55317"/>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BCD"/>
    <w:rsid w:val="00DD1107"/>
    <w:rsid w:val="00DD178F"/>
    <w:rsid w:val="00DD1FE4"/>
    <w:rsid w:val="00DE284F"/>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340"/>
    <w:rsid w:val="00E30A90"/>
    <w:rsid w:val="00E32DBA"/>
    <w:rsid w:val="00E43469"/>
    <w:rsid w:val="00E4369C"/>
    <w:rsid w:val="00E43A0F"/>
    <w:rsid w:val="00E4455A"/>
    <w:rsid w:val="00E445DA"/>
    <w:rsid w:val="00E45379"/>
    <w:rsid w:val="00E465CB"/>
    <w:rsid w:val="00E47C0D"/>
    <w:rsid w:val="00E47D4C"/>
    <w:rsid w:val="00E50B22"/>
    <w:rsid w:val="00E51E18"/>
    <w:rsid w:val="00E533BD"/>
    <w:rsid w:val="00E53706"/>
    <w:rsid w:val="00E57CE2"/>
    <w:rsid w:val="00E617BD"/>
    <w:rsid w:val="00E61E05"/>
    <w:rsid w:val="00E6424D"/>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40A2"/>
    <w:rsid w:val="00EA4CD5"/>
    <w:rsid w:val="00EA5D2C"/>
    <w:rsid w:val="00EA5D8E"/>
    <w:rsid w:val="00EB07CF"/>
    <w:rsid w:val="00EB3B88"/>
    <w:rsid w:val="00EB50ED"/>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1DC"/>
    <w:rsid w:val="00F20633"/>
    <w:rsid w:val="00F21DD6"/>
    <w:rsid w:val="00F225B4"/>
    <w:rsid w:val="00F25CFE"/>
    <w:rsid w:val="00F31CB0"/>
    <w:rsid w:val="00F35243"/>
    <w:rsid w:val="00F36E9F"/>
    <w:rsid w:val="00F41B19"/>
    <w:rsid w:val="00F42AB5"/>
    <w:rsid w:val="00F43E6E"/>
    <w:rsid w:val="00F43EBF"/>
    <w:rsid w:val="00F44423"/>
    <w:rsid w:val="00F50BE6"/>
    <w:rsid w:val="00F51236"/>
    <w:rsid w:val="00F51438"/>
    <w:rsid w:val="00F5374C"/>
    <w:rsid w:val="00F538E2"/>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87E39"/>
    <w:rsid w:val="00F9173A"/>
    <w:rsid w:val="00F91800"/>
    <w:rsid w:val="00F93469"/>
    <w:rsid w:val="00F935B5"/>
    <w:rsid w:val="00F93BB2"/>
    <w:rsid w:val="00F93E6A"/>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696E"/>
    <w:rsid w:val="00FB7140"/>
    <w:rsid w:val="00FC0B63"/>
    <w:rsid w:val="00FC12ED"/>
    <w:rsid w:val="00FC2209"/>
    <w:rsid w:val="00FC7531"/>
    <w:rsid w:val="00FC7EAA"/>
    <w:rsid w:val="00FD4FA5"/>
    <w:rsid w:val="00FD5166"/>
    <w:rsid w:val="00FD758C"/>
    <w:rsid w:val="00FE3DA2"/>
    <w:rsid w:val="00FF05B9"/>
    <w:rsid w:val="00FF0EB1"/>
    <w:rsid w:val="00FF456A"/>
    <w:rsid w:val="00FF46FD"/>
    <w:rsid w:val="00FF6204"/>
    <w:rsid w:val="00FF634D"/>
    <w:rsid w:val="00FF6AD9"/>
    <w:rsid w:val="00FF7C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46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F45A-6306-46D3-AFEE-B4C50B41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4182</Words>
  <Characters>23003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servicio infoem</cp:lastModifiedBy>
  <cp:revision>2</cp:revision>
  <cp:lastPrinted>2019-09-20T18:31:00Z</cp:lastPrinted>
  <dcterms:created xsi:type="dcterms:W3CDTF">2019-10-09T21:33:00Z</dcterms:created>
  <dcterms:modified xsi:type="dcterms:W3CDTF">2019-10-09T21:33:00Z</dcterms:modified>
</cp:coreProperties>
</file>