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5BA4" w:rsidRPr="00925B71" w:rsidRDefault="002A5BA4" w:rsidP="00925B71">
      <w:pPr>
        <w:spacing w:line="360" w:lineRule="auto"/>
        <w:ind w:left="708" w:hanging="708"/>
        <w:jc w:val="center"/>
        <w:rPr>
          <w:rFonts w:ascii="Palatino Linotype" w:eastAsia="Times New Roman" w:hAnsi="Palatino Linotype" w:cs="Times New Roman"/>
          <w:b/>
        </w:rPr>
      </w:pPr>
      <w:r w:rsidRPr="00925B71">
        <w:rPr>
          <w:rFonts w:ascii="Palatino Linotype" w:eastAsia="Times New Roman" w:hAnsi="Palatino Linotype" w:cs="Times New Roman"/>
          <w:b/>
        </w:rPr>
        <w:t>LÍNEAS ARGUMENTATIVAS</w:t>
      </w:r>
    </w:p>
    <w:p w:rsidR="00A83C24" w:rsidRPr="00925B71" w:rsidRDefault="00A83C24" w:rsidP="00925B71">
      <w:pPr>
        <w:spacing w:line="360" w:lineRule="auto"/>
        <w:ind w:left="708" w:hanging="708"/>
        <w:rPr>
          <w:rFonts w:ascii="Palatino Linotype" w:eastAsia="Times New Roman" w:hAnsi="Palatino Linotype" w:cs="Times New Roman"/>
          <w:b/>
        </w:rPr>
      </w:pPr>
    </w:p>
    <w:p w:rsidR="00A83C24" w:rsidRPr="00925B71" w:rsidRDefault="00A83C24" w:rsidP="00925B71">
      <w:pPr>
        <w:spacing w:line="360" w:lineRule="auto"/>
        <w:jc w:val="both"/>
        <w:rPr>
          <w:rFonts w:ascii="Palatino Linotype" w:eastAsia="Times New Roman" w:hAnsi="Palatino Linotype"/>
        </w:rPr>
      </w:pPr>
      <w:r w:rsidRPr="00925B71">
        <w:rPr>
          <w:rFonts w:ascii="Palatino Linotype" w:eastAsia="Times New Roman" w:hAnsi="Palatino Linotype"/>
          <w:b/>
        </w:rPr>
        <w:t>REQUERIMIENTOS NO PLANTEADOS EN LA SOLICITUD DE INFORMACIÓN.</w:t>
      </w:r>
      <w:r w:rsidRPr="00925B71">
        <w:rPr>
          <w:rFonts w:ascii="Palatino Linotype" w:eastAsia="Times New Roman" w:hAnsi="Palatino Linotype"/>
        </w:rPr>
        <w:t xml:space="preserve"> Las razones o motivos de inconformidad hechas valer por el recurrente al momento de interponer un recurso de revisión deben guardar estricta relación con los requerimientos planteados en la solicitud de información, cuando el recurso de revisión contenga nuevos requerimientos que no fueron expresados en un principio, se actualiza causal de </w:t>
      </w:r>
      <w:proofErr w:type="spellStart"/>
      <w:r w:rsidRPr="00925B71">
        <w:rPr>
          <w:rFonts w:ascii="Palatino Linotype" w:eastAsia="Times New Roman" w:hAnsi="Palatino Linotype"/>
        </w:rPr>
        <w:t>desechamiento</w:t>
      </w:r>
      <w:proofErr w:type="spellEnd"/>
      <w:r w:rsidRPr="00925B71">
        <w:rPr>
          <w:rFonts w:ascii="Palatino Linotype" w:eastAsia="Times New Roman" w:hAnsi="Palatino Linotype"/>
        </w:rPr>
        <w:t xml:space="preserve"> por improcedencia, únicamente de los nuevos requerimientos.</w:t>
      </w:r>
    </w:p>
    <w:p w:rsidR="001025FA" w:rsidRPr="00925B71" w:rsidRDefault="00F77E6F" w:rsidP="00925B71">
      <w:pPr>
        <w:spacing w:before="240" w:after="240" w:line="360" w:lineRule="auto"/>
        <w:jc w:val="both"/>
        <w:rPr>
          <w:rFonts w:ascii="Palatino Linotype" w:hAnsi="Palatino Linotype" w:cs="Arial"/>
        </w:rPr>
      </w:pPr>
      <w:r w:rsidRPr="00925B71">
        <w:rPr>
          <w:rFonts w:ascii="Palatino Linotype" w:eastAsia="Calibri" w:hAnsi="Palatino Linotype" w:cs="Arial"/>
          <w:b/>
          <w:lang w:val="es-ES" w:eastAsia="es-MX"/>
        </w:rPr>
        <w:t>DE LAS FORMALIDADES LEGALES DE LA CLASIFICACIÓN DE LA INFORMACIÓN.</w:t>
      </w:r>
      <w:r w:rsidRPr="00925B71">
        <w:rPr>
          <w:rFonts w:ascii="Palatino Linotype" w:eastAsia="Calibri" w:hAnsi="Palatino Linotype" w:cs="Arial"/>
          <w:lang w:val="es-ES" w:eastAsia="es-MX"/>
        </w:rPr>
        <w:t xml:space="preserve"> Para que los sujetos obligados procedan a la clasificación de la información como confidencial, es necesario que en las documentales públicas se contengan datos personales que deban de ser protegidos y cuya exposición  pueda perjudicar la esfera más íntima de las personas, por lo que resulta necesario clasificarlas observando las formalidades que establece la Ley de Transparencia y Acceso a la Información Pública del Estado de México y Municipio, en sus artículos 49 fracción</w:t>
      </w:r>
      <w:r w:rsidRPr="00925B71">
        <w:rPr>
          <w:rFonts w:ascii="Palatino Linotype" w:eastAsia="Calibri" w:hAnsi="Palatino Linotype" w:cs="Arial"/>
          <w:bCs/>
          <w:lang w:val="es-MX" w:eastAsia="en-US"/>
        </w:rPr>
        <w:t xml:space="preserve"> VIII,</w:t>
      </w:r>
      <w:r w:rsidRPr="00925B71">
        <w:rPr>
          <w:rFonts w:ascii="Palatino Linotype" w:eastAsia="Calibri" w:hAnsi="Palatino Linotype" w:cs="Arial"/>
          <w:lang w:val="es-ES" w:eastAsia="es-MX"/>
        </w:rPr>
        <w:t xml:space="preserve"> 122, 135 </w:t>
      </w:r>
      <w:r w:rsidRPr="00925B71">
        <w:rPr>
          <w:rFonts w:ascii="Palatino Linotype" w:hAnsi="Palatino Linotype" w:cs="Arial"/>
        </w:rPr>
        <w:t>143 y 149, así como los establecido en los Lineamientos Generales en Materia de Clasificación</w:t>
      </w:r>
      <w:r w:rsidRPr="00925B71">
        <w:rPr>
          <w:rFonts w:ascii="Palatino Linotype" w:hAnsi="Palatino Linotype"/>
        </w:rPr>
        <w:t xml:space="preserve"> </w:t>
      </w:r>
      <w:r w:rsidRPr="00925B71">
        <w:rPr>
          <w:rFonts w:ascii="Palatino Linotype" w:hAnsi="Palatino Linotype" w:cs="Arial"/>
        </w:rPr>
        <w:t>y Desclasificación de la Información.</w:t>
      </w:r>
    </w:p>
    <w:p w:rsidR="00EA4970" w:rsidRPr="00925B71" w:rsidRDefault="00EA4970" w:rsidP="00925B71">
      <w:pPr>
        <w:spacing w:before="240" w:after="240" w:line="360" w:lineRule="auto"/>
        <w:jc w:val="both"/>
        <w:rPr>
          <w:rFonts w:ascii="Palatino Linotype" w:hAnsi="Palatino Linotype" w:cs="Arial"/>
        </w:rPr>
      </w:pPr>
    </w:p>
    <w:p w:rsidR="00E843FA" w:rsidRPr="00925B71" w:rsidRDefault="00E843FA" w:rsidP="00925B71">
      <w:pPr>
        <w:spacing w:before="240" w:after="240" w:line="360" w:lineRule="auto"/>
        <w:jc w:val="both"/>
        <w:rPr>
          <w:rFonts w:ascii="Palatino Linotype" w:hAnsi="Palatino Linotype" w:cs="Arial"/>
        </w:rPr>
      </w:pPr>
    </w:p>
    <w:p w:rsidR="00E843FA" w:rsidRPr="00925B71" w:rsidRDefault="00E843FA" w:rsidP="00925B71">
      <w:pPr>
        <w:spacing w:before="240" w:after="240" w:line="360" w:lineRule="auto"/>
        <w:jc w:val="both"/>
        <w:rPr>
          <w:rFonts w:ascii="Palatino Linotype" w:hAnsi="Palatino Linotype" w:cs="Arial"/>
        </w:rPr>
      </w:pPr>
    </w:p>
    <w:p w:rsidR="002A5BA4" w:rsidRPr="00925B71" w:rsidRDefault="002A5BA4" w:rsidP="00925B71">
      <w:pPr>
        <w:spacing w:before="240" w:after="240" w:line="360" w:lineRule="auto"/>
        <w:jc w:val="center"/>
        <w:rPr>
          <w:rFonts w:ascii="Palatino Linotype" w:hAnsi="Palatino Linotype"/>
        </w:rPr>
      </w:pPr>
      <w:r w:rsidRPr="00925B71">
        <w:rPr>
          <w:rFonts w:ascii="Palatino Linotype" w:hAnsi="Palatino Linotype"/>
          <w:b/>
        </w:rPr>
        <w:lastRenderedPageBreak/>
        <w:t>Índice</w:t>
      </w:r>
      <w:r w:rsidRPr="00925B71">
        <w:rPr>
          <w:rFonts w:ascii="Palatino Linotype" w:hAnsi="Palatino Linotype"/>
        </w:rPr>
        <w:t>.</w:t>
      </w:r>
    </w:p>
    <w:sdt>
      <w:sdtPr>
        <w:rPr>
          <w:rFonts w:asciiTheme="minorHAnsi" w:eastAsiaTheme="minorEastAsia" w:hAnsiTheme="minorHAnsi" w:cstheme="minorBidi"/>
          <w:b w:val="0"/>
          <w:szCs w:val="24"/>
          <w:lang w:val="es-ES" w:eastAsia="es-ES"/>
        </w:rPr>
        <w:id w:val="1703668029"/>
        <w:docPartObj>
          <w:docPartGallery w:val="Table of Contents"/>
          <w:docPartUnique/>
        </w:docPartObj>
      </w:sdtPr>
      <w:sdtEndPr>
        <w:rPr>
          <w:bCs/>
        </w:rPr>
      </w:sdtEndPr>
      <w:sdtContent>
        <w:p w:rsidR="002A5BA4" w:rsidRPr="00925B71" w:rsidRDefault="002A5BA4" w:rsidP="00925B71">
          <w:pPr>
            <w:pStyle w:val="TtulodeTDC"/>
            <w:spacing w:line="360" w:lineRule="auto"/>
            <w:jc w:val="both"/>
            <w:rPr>
              <w:szCs w:val="24"/>
            </w:rPr>
          </w:pPr>
        </w:p>
        <w:p w:rsidR="006A5AD0" w:rsidRPr="00925B71" w:rsidRDefault="002A5BA4" w:rsidP="00925B71">
          <w:pPr>
            <w:pStyle w:val="TDC1"/>
            <w:tabs>
              <w:tab w:val="right" w:leader="dot" w:pos="8779"/>
            </w:tabs>
            <w:spacing w:line="360" w:lineRule="auto"/>
            <w:jc w:val="both"/>
            <w:rPr>
              <w:rFonts w:ascii="Palatino Linotype" w:hAnsi="Palatino Linotype"/>
              <w:noProof/>
              <w:lang w:val="es-MX" w:eastAsia="es-MX"/>
            </w:rPr>
          </w:pPr>
          <w:r w:rsidRPr="00925B71">
            <w:rPr>
              <w:rFonts w:ascii="Palatino Linotype" w:hAnsi="Palatino Linotype"/>
              <w:b/>
            </w:rPr>
            <w:fldChar w:fldCharType="begin"/>
          </w:r>
          <w:r w:rsidRPr="00925B71">
            <w:rPr>
              <w:rFonts w:ascii="Palatino Linotype" w:hAnsi="Palatino Linotype"/>
              <w:b/>
            </w:rPr>
            <w:instrText xml:space="preserve"> TOC \o "1-3" \h \z \u </w:instrText>
          </w:r>
          <w:r w:rsidRPr="00925B71">
            <w:rPr>
              <w:rFonts w:ascii="Palatino Linotype" w:hAnsi="Palatino Linotype"/>
              <w:b/>
            </w:rPr>
            <w:fldChar w:fldCharType="separate"/>
          </w:r>
          <w:hyperlink w:anchor="_Toc23250724" w:history="1">
            <w:r w:rsidR="006A5AD0" w:rsidRPr="00925B71">
              <w:rPr>
                <w:rStyle w:val="Hipervnculo"/>
                <w:rFonts w:ascii="Palatino Linotype" w:hAnsi="Palatino Linotype"/>
                <w:noProof/>
              </w:rPr>
              <w:t>ANTECEDENTES</w:t>
            </w:r>
            <w:r w:rsidR="006A5AD0" w:rsidRPr="00925B71">
              <w:rPr>
                <w:rFonts w:ascii="Palatino Linotype" w:hAnsi="Palatino Linotype"/>
                <w:noProof/>
                <w:webHidden/>
              </w:rPr>
              <w:tab/>
            </w:r>
            <w:r w:rsidR="006A5AD0" w:rsidRPr="00925B71">
              <w:rPr>
                <w:rFonts w:ascii="Palatino Linotype" w:hAnsi="Palatino Linotype"/>
                <w:noProof/>
                <w:webHidden/>
              </w:rPr>
              <w:fldChar w:fldCharType="begin"/>
            </w:r>
            <w:r w:rsidR="006A5AD0" w:rsidRPr="00925B71">
              <w:rPr>
                <w:rFonts w:ascii="Palatino Linotype" w:hAnsi="Palatino Linotype"/>
                <w:noProof/>
                <w:webHidden/>
              </w:rPr>
              <w:instrText xml:space="preserve"> PAGEREF _Toc23250724 \h </w:instrText>
            </w:r>
            <w:r w:rsidR="006A5AD0" w:rsidRPr="00925B71">
              <w:rPr>
                <w:rFonts w:ascii="Palatino Linotype" w:hAnsi="Palatino Linotype"/>
                <w:noProof/>
                <w:webHidden/>
              </w:rPr>
            </w:r>
            <w:r w:rsidR="006A5AD0" w:rsidRPr="00925B71">
              <w:rPr>
                <w:rFonts w:ascii="Palatino Linotype" w:hAnsi="Palatino Linotype"/>
                <w:noProof/>
                <w:webHidden/>
              </w:rPr>
              <w:fldChar w:fldCharType="separate"/>
            </w:r>
            <w:r w:rsidR="006D5353">
              <w:rPr>
                <w:rFonts w:ascii="Palatino Linotype" w:hAnsi="Palatino Linotype"/>
                <w:noProof/>
                <w:webHidden/>
              </w:rPr>
              <w:t>3</w:t>
            </w:r>
            <w:r w:rsidR="006A5AD0" w:rsidRPr="00925B71">
              <w:rPr>
                <w:rFonts w:ascii="Palatino Linotype" w:hAnsi="Palatino Linotype"/>
                <w:noProof/>
                <w:webHidden/>
              </w:rPr>
              <w:fldChar w:fldCharType="end"/>
            </w:r>
          </w:hyperlink>
        </w:p>
        <w:p w:rsidR="006A5AD0" w:rsidRPr="00925B71" w:rsidRDefault="00F50502" w:rsidP="00925B71">
          <w:pPr>
            <w:pStyle w:val="TDC1"/>
            <w:tabs>
              <w:tab w:val="right" w:leader="dot" w:pos="8779"/>
            </w:tabs>
            <w:spacing w:line="360" w:lineRule="auto"/>
            <w:jc w:val="both"/>
            <w:rPr>
              <w:rFonts w:ascii="Palatino Linotype" w:hAnsi="Palatino Linotype"/>
              <w:noProof/>
              <w:lang w:val="es-MX" w:eastAsia="es-MX"/>
            </w:rPr>
          </w:pPr>
          <w:hyperlink w:anchor="_Toc23250725" w:history="1">
            <w:r w:rsidR="006A5AD0" w:rsidRPr="00925B71">
              <w:rPr>
                <w:rStyle w:val="Hipervnculo"/>
                <w:rFonts w:ascii="Palatino Linotype" w:hAnsi="Palatino Linotype"/>
                <w:noProof/>
              </w:rPr>
              <w:t>CONSIDERANDO</w:t>
            </w:r>
            <w:r w:rsidR="006A5AD0" w:rsidRPr="00925B71">
              <w:rPr>
                <w:rFonts w:ascii="Palatino Linotype" w:hAnsi="Palatino Linotype"/>
                <w:noProof/>
                <w:webHidden/>
              </w:rPr>
              <w:tab/>
            </w:r>
            <w:r w:rsidR="006A5AD0" w:rsidRPr="00925B71">
              <w:rPr>
                <w:rFonts w:ascii="Palatino Linotype" w:hAnsi="Palatino Linotype"/>
                <w:noProof/>
                <w:webHidden/>
              </w:rPr>
              <w:fldChar w:fldCharType="begin"/>
            </w:r>
            <w:r w:rsidR="006A5AD0" w:rsidRPr="00925B71">
              <w:rPr>
                <w:rFonts w:ascii="Palatino Linotype" w:hAnsi="Palatino Linotype"/>
                <w:noProof/>
                <w:webHidden/>
              </w:rPr>
              <w:instrText xml:space="preserve"> PAGEREF _Toc23250725 \h </w:instrText>
            </w:r>
            <w:r w:rsidR="006A5AD0" w:rsidRPr="00925B71">
              <w:rPr>
                <w:rFonts w:ascii="Palatino Linotype" w:hAnsi="Palatino Linotype"/>
                <w:noProof/>
                <w:webHidden/>
              </w:rPr>
            </w:r>
            <w:r w:rsidR="006A5AD0" w:rsidRPr="00925B71">
              <w:rPr>
                <w:rFonts w:ascii="Palatino Linotype" w:hAnsi="Palatino Linotype"/>
                <w:noProof/>
                <w:webHidden/>
              </w:rPr>
              <w:fldChar w:fldCharType="separate"/>
            </w:r>
            <w:r w:rsidR="006D5353">
              <w:rPr>
                <w:rFonts w:ascii="Palatino Linotype" w:hAnsi="Palatino Linotype"/>
                <w:noProof/>
                <w:webHidden/>
              </w:rPr>
              <w:t>7</w:t>
            </w:r>
            <w:r w:rsidR="006A5AD0" w:rsidRPr="00925B71">
              <w:rPr>
                <w:rFonts w:ascii="Palatino Linotype" w:hAnsi="Palatino Linotype"/>
                <w:noProof/>
                <w:webHidden/>
              </w:rPr>
              <w:fldChar w:fldCharType="end"/>
            </w:r>
          </w:hyperlink>
        </w:p>
        <w:p w:rsidR="006A5AD0" w:rsidRPr="00925B71" w:rsidRDefault="00F50502" w:rsidP="00925B71">
          <w:pPr>
            <w:pStyle w:val="TDC2"/>
            <w:spacing w:line="360" w:lineRule="auto"/>
            <w:ind w:left="0"/>
            <w:jc w:val="both"/>
            <w:rPr>
              <w:rFonts w:ascii="Palatino Linotype" w:hAnsi="Palatino Linotype"/>
              <w:noProof/>
              <w:lang w:val="es-MX" w:eastAsia="es-MX"/>
            </w:rPr>
          </w:pPr>
          <w:hyperlink w:anchor="_Toc23250726" w:history="1">
            <w:r w:rsidR="006A5AD0" w:rsidRPr="00925B71">
              <w:rPr>
                <w:rStyle w:val="Hipervnculo"/>
                <w:rFonts w:ascii="Palatino Linotype" w:hAnsi="Palatino Linotype"/>
                <w:b/>
                <w:noProof/>
              </w:rPr>
              <w:t>PRIMERO. De la competencia</w:t>
            </w:r>
            <w:r w:rsidR="006A5AD0" w:rsidRPr="00925B71">
              <w:rPr>
                <w:rFonts w:ascii="Palatino Linotype" w:hAnsi="Palatino Linotype"/>
                <w:noProof/>
                <w:webHidden/>
              </w:rPr>
              <w:tab/>
            </w:r>
            <w:r w:rsidR="006A5AD0" w:rsidRPr="00925B71">
              <w:rPr>
                <w:rFonts w:ascii="Palatino Linotype" w:hAnsi="Palatino Linotype"/>
                <w:noProof/>
                <w:webHidden/>
              </w:rPr>
              <w:fldChar w:fldCharType="begin"/>
            </w:r>
            <w:r w:rsidR="006A5AD0" w:rsidRPr="00925B71">
              <w:rPr>
                <w:rFonts w:ascii="Palatino Linotype" w:hAnsi="Palatino Linotype"/>
                <w:noProof/>
                <w:webHidden/>
              </w:rPr>
              <w:instrText xml:space="preserve"> PAGEREF _Toc23250726 \h </w:instrText>
            </w:r>
            <w:r w:rsidR="006A5AD0" w:rsidRPr="00925B71">
              <w:rPr>
                <w:rFonts w:ascii="Palatino Linotype" w:hAnsi="Palatino Linotype"/>
                <w:noProof/>
                <w:webHidden/>
              </w:rPr>
            </w:r>
            <w:r w:rsidR="006A5AD0" w:rsidRPr="00925B71">
              <w:rPr>
                <w:rFonts w:ascii="Palatino Linotype" w:hAnsi="Palatino Linotype"/>
                <w:noProof/>
                <w:webHidden/>
              </w:rPr>
              <w:fldChar w:fldCharType="separate"/>
            </w:r>
            <w:r w:rsidR="006D5353">
              <w:rPr>
                <w:rFonts w:ascii="Palatino Linotype" w:hAnsi="Palatino Linotype"/>
                <w:noProof/>
                <w:webHidden/>
              </w:rPr>
              <w:t>7</w:t>
            </w:r>
            <w:r w:rsidR="006A5AD0" w:rsidRPr="00925B71">
              <w:rPr>
                <w:rFonts w:ascii="Palatino Linotype" w:hAnsi="Palatino Linotype"/>
                <w:noProof/>
                <w:webHidden/>
              </w:rPr>
              <w:fldChar w:fldCharType="end"/>
            </w:r>
          </w:hyperlink>
        </w:p>
        <w:p w:rsidR="006A5AD0" w:rsidRPr="00925B71" w:rsidRDefault="00F50502" w:rsidP="00925B71">
          <w:pPr>
            <w:pStyle w:val="TDC2"/>
            <w:spacing w:line="360" w:lineRule="auto"/>
            <w:ind w:left="0"/>
            <w:jc w:val="both"/>
            <w:rPr>
              <w:rFonts w:ascii="Palatino Linotype" w:hAnsi="Palatino Linotype"/>
              <w:noProof/>
              <w:lang w:val="es-MX" w:eastAsia="es-MX"/>
            </w:rPr>
          </w:pPr>
          <w:hyperlink w:anchor="_Toc23250727" w:history="1">
            <w:r w:rsidR="006A5AD0" w:rsidRPr="00925B71">
              <w:rPr>
                <w:rStyle w:val="Hipervnculo"/>
                <w:rFonts w:ascii="Palatino Linotype" w:hAnsi="Palatino Linotype"/>
                <w:b/>
                <w:noProof/>
              </w:rPr>
              <w:t>SEGUNDO. De la oportunidad y procedencia.</w:t>
            </w:r>
            <w:r w:rsidR="006A5AD0" w:rsidRPr="00925B71">
              <w:rPr>
                <w:rFonts w:ascii="Palatino Linotype" w:hAnsi="Palatino Linotype"/>
                <w:noProof/>
                <w:webHidden/>
              </w:rPr>
              <w:tab/>
            </w:r>
            <w:r w:rsidR="006A5AD0" w:rsidRPr="00925B71">
              <w:rPr>
                <w:rFonts w:ascii="Palatino Linotype" w:hAnsi="Palatino Linotype"/>
                <w:noProof/>
                <w:webHidden/>
              </w:rPr>
              <w:fldChar w:fldCharType="begin"/>
            </w:r>
            <w:r w:rsidR="006A5AD0" w:rsidRPr="00925B71">
              <w:rPr>
                <w:rFonts w:ascii="Palatino Linotype" w:hAnsi="Palatino Linotype"/>
                <w:noProof/>
                <w:webHidden/>
              </w:rPr>
              <w:instrText xml:space="preserve"> PAGEREF _Toc23250727 \h </w:instrText>
            </w:r>
            <w:r w:rsidR="006A5AD0" w:rsidRPr="00925B71">
              <w:rPr>
                <w:rFonts w:ascii="Palatino Linotype" w:hAnsi="Palatino Linotype"/>
                <w:noProof/>
                <w:webHidden/>
              </w:rPr>
            </w:r>
            <w:r w:rsidR="006A5AD0" w:rsidRPr="00925B71">
              <w:rPr>
                <w:rFonts w:ascii="Palatino Linotype" w:hAnsi="Palatino Linotype"/>
                <w:noProof/>
                <w:webHidden/>
              </w:rPr>
              <w:fldChar w:fldCharType="separate"/>
            </w:r>
            <w:r w:rsidR="006D5353">
              <w:rPr>
                <w:rFonts w:ascii="Palatino Linotype" w:hAnsi="Palatino Linotype"/>
                <w:noProof/>
                <w:webHidden/>
              </w:rPr>
              <w:t>7</w:t>
            </w:r>
            <w:r w:rsidR="006A5AD0" w:rsidRPr="00925B71">
              <w:rPr>
                <w:rFonts w:ascii="Palatino Linotype" w:hAnsi="Palatino Linotype"/>
                <w:noProof/>
                <w:webHidden/>
              </w:rPr>
              <w:fldChar w:fldCharType="end"/>
            </w:r>
          </w:hyperlink>
        </w:p>
        <w:p w:rsidR="006A5AD0" w:rsidRPr="00925B71" w:rsidRDefault="00F50502" w:rsidP="00925B71">
          <w:pPr>
            <w:pStyle w:val="TDC1"/>
            <w:tabs>
              <w:tab w:val="right" w:leader="dot" w:pos="8779"/>
            </w:tabs>
            <w:spacing w:line="360" w:lineRule="auto"/>
            <w:jc w:val="both"/>
            <w:rPr>
              <w:rFonts w:ascii="Palatino Linotype" w:hAnsi="Palatino Linotype"/>
              <w:noProof/>
              <w:lang w:val="es-MX" w:eastAsia="es-MX"/>
            </w:rPr>
          </w:pPr>
          <w:hyperlink w:anchor="_Toc23250728" w:history="1">
            <w:r w:rsidR="006A5AD0" w:rsidRPr="00925B71">
              <w:rPr>
                <w:rStyle w:val="Hipervnculo"/>
                <w:rFonts w:ascii="Palatino Linotype" w:hAnsi="Palatino Linotype"/>
                <w:noProof/>
                <w:lang w:eastAsia="es-MX"/>
              </w:rPr>
              <w:t>TERCERO. Planteamiento de la Litis</w:t>
            </w:r>
            <w:r w:rsidR="006A5AD0" w:rsidRPr="00925B71">
              <w:rPr>
                <w:rFonts w:ascii="Palatino Linotype" w:hAnsi="Palatino Linotype"/>
                <w:noProof/>
                <w:webHidden/>
              </w:rPr>
              <w:tab/>
            </w:r>
            <w:r w:rsidR="006A5AD0" w:rsidRPr="00925B71">
              <w:rPr>
                <w:rFonts w:ascii="Palatino Linotype" w:hAnsi="Palatino Linotype"/>
                <w:noProof/>
                <w:webHidden/>
              </w:rPr>
              <w:fldChar w:fldCharType="begin"/>
            </w:r>
            <w:r w:rsidR="006A5AD0" w:rsidRPr="00925B71">
              <w:rPr>
                <w:rFonts w:ascii="Palatino Linotype" w:hAnsi="Palatino Linotype"/>
                <w:noProof/>
                <w:webHidden/>
              </w:rPr>
              <w:instrText xml:space="preserve"> PAGEREF _Toc23250728 \h </w:instrText>
            </w:r>
            <w:r w:rsidR="006A5AD0" w:rsidRPr="00925B71">
              <w:rPr>
                <w:rFonts w:ascii="Palatino Linotype" w:hAnsi="Palatino Linotype"/>
                <w:noProof/>
                <w:webHidden/>
              </w:rPr>
            </w:r>
            <w:r w:rsidR="006A5AD0" w:rsidRPr="00925B71">
              <w:rPr>
                <w:rFonts w:ascii="Palatino Linotype" w:hAnsi="Palatino Linotype"/>
                <w:noProof/>
                <w:webHidden/>
              </w:rPr>
              <w:fldChar w:fldCharType="separate"/>
            </w:r>
            <w:r w:rsidR="006D5353">
              <w:rPr>
                <w:rFonts w:ascii="Palatino Linotype" w:hAnsi="Palatino Linotype"/>
                <w:noProof/>
                <w:webHidden/>
              </w:rPr>
              <w:t>8</w:t>
            </w:r>
            <w:r w:rsidR="006A5AD0" w:rsidRPr="00925B71">
              <w:rPr>
                <w:rFonts w:ascii="Palatino Linotype" w:hAnsi="Palatino Linotype"/>
                <w:noProof/>
                <w:webHidden/>
              </w:rPr>
              <w:fldChar w:fldCharType="end"/>
            </w:r>
          </w:hyperlink>
        </w:p>
        <w:p w:rsidR="006A5AD0" w:rsidRPr="00925B71" w:rsidRDefault="00F50502" w:rsidP="00925B71">
          <w:pPr>
            <w:pStyle w:val="TDC1"/>
            <w:tabs>
              <w:tab w:val="right" w:leader="dot" w:pos="8779"/>
            </w:tabs>
            <w:spacing w:line="360" w:lineRule="auto"/>
            <w:jc w:val="both"/>
            <w:rPr>
              <w:rFonts w:ascii="Palatino Linotype" w:hAnsi="Palatino Linotype"/>
              <w:noProof/>
              <w:lang w:val="es-MX" w:eastAsia="es-MX"/>
            </w:rPr>
          </w:pPr>
          <w:hyperlink w:anchor="_Toc23250729" w:history="1">
            <w:r w:rsidR="006A5AD0" w:rsidRPr="00925B71">
              <w:rPr>
                <w:rStyle w:val="Hipervnculo"/>
                <w:rFonts w:ascii="Palatino Linotype" w:hAnsi="Palatino Linotype"/>
                <w:noProof/>
              </w:rPr>
              <w:t>CUARTO. Análisis y resolución del asunto</w:t>
            </w:r>
            <w:r w:rsidR="006A5AD0" w:rsidRPr="00925B71">
              <w:rPr>
                <w:rFonts w:ascii="Palatino Linotype" w:hAnsi="Palatino Linotype"/>
                <w:noProof/>
                <w:webHidden/>
              </w:rPr>
              <w:tab/>
            </w:r>
            <w:r w:rsidR="006A5AD0" w:rsidRPr="00925B71">
              <w:rPr>
                <w:rFonts w:ascii="Palatino Linotype" w:hAnsi="Palatino Linotype"/>
                <w:noProof/>
                <w:webHidden/>
              </w:rPr>
              <w:fldChar w:fldCharType="begin"/>
            </w:r>
            <w:r w:rsidR="006A5AD0" w:rsidRPr="00925B71">
              <w:rPr>
                <w:rFonts w:ascii="Palatino Linotype" w:hAnsi="Palatino Linotype"/>
                <w:noProof/>
                <w:webHidden/>
              </w:rPr>
              <w:instrText xml:space="preserve"> PAGEREF _Toc23250729 \h </w:instrText>
            </w:r>
            <w:r w:rsidR="006A5AD0" w:rsidRPr="00925B71">
              <w:rPr>
                <w:rFonts w:ascii="Palatino Linotype" w:hAnsi="Palatino Linotype"/>
                <w:noProof/>
                <w:webHidden/>
              </w:rPr>
            </w:r>
            <w:r w:rsidR="006A5AD0" w:rsidRPr="00925B71">
              <w:rPr>
                <w:rFonts w:ascii="Palatino Linotype" w:hAnsi="Palatino Linotype"/>
                <w:noProof/>
                <w:webHidden/>
              </w:rPr>
              <w:fldChar w:fldCharType="separate"/>
            </w:r>
            <w:r w:rsidR="006D5353">
              <w:rPr>
                <w:rFonts w:ascii="Palatino Linotype" w:hAnsi="Palatino Linotype"/>
                <w:noProof/>
                <w:webHidden/>
              </w:rPr>
              <w:t>9</w:t>
            </w:r>
            <w:r w:rsidR="006A5AD0" w:rsidRPr="00925B71">
              <w:rPr>
                <w:rFonts w:ascii="Palatino Linotype" w:hAnsi="Palatino Linotype"/>
                <w:noProof/>
                <w:webHidden/>
              </w:rPr>
              <w:fldChar w:fldCharType="end"/>
            </w:r>
          </w:hyperlink>
        </w:p>
        <w:p w:rsidR="006A5AD0" w:rsidRPr="00925B71" w:rsidRDefault="00F50502" w:rsidP="00925B71">
          <w:pPr>
            <w:pStyle w:val="TDC2"/>
            <w:spacing w:line="360" w:lineRule="auto"/>
            <w:ind w:left="0"/>
            <w:jc w:val="both"/>
            <w:rPr>
              <w:rFonts w:ascii="Palatino Linotype" w:hAnsi="Palatino Linotype"/>
              <w:noProof/>
              <w:lang w:val="es-MX" w:eastAsia="es-MX"/>
            </w:rPr>
          </w:pPr>
          <w:hyperlink w:anchor="_Toc23250730" w:history="1">
            <w:r w:rsidR="006A5AD0" w:rsidRPr="00925B71">
              <w:rPr>
                <w:rStyle w:val="Hipervnculo"/>
                <w:rFonts w:ascii="Palatino Linotype" w:hAnsi="Palatino Linotype"/>
                <w:b/>
                <w:noProof/>
              </w:rPr>
              <w:t>A.</w:t>
            </w:r>
            <w:r w:rsidR="006A5AD0" w:rsidRPr="00925B71">
              <w:rPr>
                <w:rFonts w:ascii="Palatino Linotype" w:hAnsi="Palatino Linotype"/>
                <w:noProof/>
                <w:lang w:val="es-MX" w:eastAsia="es-MX"/>
              </w:rPr>
              <w:tab/>
            </w:r>
            <w:r w:rsidR="006A5AD0" w:rsidRPr="00925B71">
              <w:rPr>
                <w:rStyle w:val="Hipervnculo"/>
                <w:rFonts w:ascii="Palatino Linotype" w:hAnsi="Palatino Linotype"/>
                <w:b/>
                <w:noProof/>
              </w:rPr>
              <w:t>El derecho de acceso a la información.</w:t>
            </w:r>
            <w:r w:rsidR="006A5AD0" w:rsidRPr="00925B71">
              <w:rPr>
                <w:rFonts w:ascii="Palatino Linotype" w:hAnsi="Palatino Linotype"/>
                <w:noProof/>
                <w:webHidden/>
              </w:rPr>
              <w:tab/>
            </w:r>
            <w:r w:rsidR="006A5AD0" w:rsidRPr="00925B71">
              <w:rPr>
                <w:rFonts w:ascii="Palatino Linotype" w:hAnsi="Palatino Linotype"/>
                <w:noProof/>
                <w:webHidden/>
              </w:rPr>
              <w:fldChar w:fldCharType="begin"/>
            </w:r>
            <w:r w:rsidR="006A5AD0" w:rsidRPr="00925B71">
              <w:rPr>
                <w:rFonts w:ascii="Palatino Linotype" w:hAnsi="Palatino Linotype"/>
                <w:noProof/>
                <w:webHidden/>
              </w:rPr>
              <w:instrText xml:space="preserve"> PAGEREF _Toc23250730 \h </w:instrText>
            </w:r>
            <w:r w:rsidR="006A5AD0" w:rsidRPr="00925B71">
              <w:rPr>
                <w:rFonts w:ascii="Palatino Linotype" w:hAnsi="Palatino Linotype"/>
                <w:noProof/>
                <w:webHidden/>
              </w:rPr>
            </w:r>
            <w:r w:rsidR="006A5AD0" w:rsidRPr="00925B71">
              <w:rPr>
                <w:rFonts w:ascii="Palatino Linotype" w:hAnsi="Palatino Linotype"/>
                <w:noProof/>
                <w:webHidden/>
              </w:rPr>
              <w:fldChar w:fldCharType="separate"/>
            </w:r>
            <w:r w:rsidR="006D5353">
              <w:rPr>
                <w:rFonts w:ascii="Palatino Linotype" w:hAnsi="Palatino Linotype"/>
                <w:noProof/>
                <w:webHidden/>
              </w:rPr>
              <w:t>9</w:t>
            </w:r>
            <w:r w:rsidR="006A5AD0" w:rsidRPr="00925B71">
              <w:rPr>
                <w:rFonts w:ascii="Palatino Linotype" w:hAnsi="Palatino Linotype"/>
                <w:noProof/>
                <w:webHidden/>
              </w:rPr>
              <w:fldChar w:fldCharType="end"/>
            </w:r>
          </w:hyperlink>
        </w:p>
        <w:p w:rsidR="006A5AD0" w:rsidRPr="00925B71" w:rsidRDefault="00F50502" w:rsidP="00925B71">
          <w:pPr>
            <w:pStyle w:val="TDC2"/>
            <w:spacing w:line="360" w:lineRule="auto"/>
            <w:ind w:left="0"/>
            <w:jc w:val="both"/>
            <w:rPr>
              <w:rFonts w:ascii="Palatino Linotype" w:hAnsi="Palatino Linotype"/>
              <w:noProof/>
              <w:lang w:val="es-MX" w:eastAsia="es-MX"/>
            </w:rPr>
          </w:pPr>
          <w:hyperlink w:anchor="_Toc23250731" w:history="1">
            <w:r w:rsidR="006A5AD0" w:rsidRPr="00925B71">
              <w:rPr>
                <w:rStyle w:val="Hipervnculo"/>
                <w:rFonts w:ascii="Palatino Linotype" w:hAnsi="Palatino Linotype"/>
                <w:b/>
                <w:noProof/>
              </w:rPr>
              <w:t>B.</w:t>
            </w:r>
            <w:r w:rsidR="006A5AD0" w:rsidRPr="00925B71">
              <w:rPr>
                <w:rFonts w:ascii="Palatino Linotype" w:hAnsi="Palatino Linotype"/>
                <w:noProof/>
                <w:lang w:val="es-MX" w:eastAsia="es-MX"/>
              </w:rPr>
              <w:tab/>
            </w:r>
            <w:r w:rsidR="006A5AD0" w:rsidRPr="00925B71">
              <w:rPr>
                <w:rStyle w:val="Hipervnculo"/>
                <w:rFonts w:ascii="Palatino Linotype" w:hAnsi="Palatino Linotype"/>
                <w:b/>
                <w:noProof/>
              </w:rPr>
              <w:t>Fuente Obligacional.</w:t>
            </w:r>
            <w:r w:rsidR="006A5AD0" w:rsidRPr="00925B71">
              <w:rPr>
                <w:rFonts w:ascii="Palatino Linotype" w:hAnsi="Palatino Linotype"/>
                <w:noProof/>
                <w:webHidden/>
              </w:rPr>
              <w:tab/>
            </w:r>
            <w:r w:rsidR="006A5AD0" w:rsidRPr="00925B71">
              <w:rPr>
                <w:rFonts w:ascii="Palatino Linotype" w:hAnsi="Palatino Linotype"/>
                <w:noProof/>
                <w:webHidden/>
              </w:rPr>
              <w:fldChar w:fldCharType="begin"/>
            </w:r>
            <w:r w:rsidR="006A5AD0" w:rsidRPr="00925B71">
              <w:rPr>
                <w:rFonts w:ascii="Palatino Linotype" w:hAnsi="Palatino Linotype"/>
                <w:noProof/>
                <w:webHidden/>
              </w:rPr>
              <w:instrText xml:space="preserve"> PAGEREF _Toc23250731 \h </w:instrText>
            </w:r>
            <w:r w:rsidR="006A5AD0" w:rsidRPr="00925B71">
              <w:rPr>
                <w:rFonts w:ascii="Palatino Linotype" w:hAnsi="Palatino Linotype"/>
                <w:noProof/>
                <w:webHidden/>
              </w:rPr>
            </w:r>
            <w:r w:rsidR="006A5AD0" w:rsidRPr="00925B71">
              <w:rPr>
                <w:rFonts w:ascii="Palatino Linotype" w:hAnsi="Palatino Linotype"/>
                <w:noProof/>
                <w:webHidden/>
              </w:rPr>
              <w:fldChar w:fldCharType="separate"/>
            </w:r>
            <w:r w:rsidR="006D5353">
              <w:rPr>
                <w:rFonts w:ascii="Palatino Linotype" w:hAnsi="Palatino Linotype"/>
                <w:noProof/>
                <w:webHidden/>
              </w:rPr>
              <w:t>16</w:t>
            </w:r>
            <w:r w:rsidR="006A5AD0" w:rsidRPr="00925B71">
              <w:rPr>
                <w:rFonts w:ascii="Palatino Linotype" w:hAnsi="Palatino Linotype"/>
                <w:noProof/>
                <w:webHidden/>
              </w:rPr>
              <w:fldChar w:fldCharType="end"/>
            </w:r>
          </w:hyperlink>
        </w:p>
        <w:p w:rsidR="006A5AD0" w:rsidRPr="00925B71" w:rsidRDefault="00F50502" w:rsidP="00925B71">
          <w:pPr>
            <w:pStyle w:val="TDC3"/>
            <w:tabs>
              <w:tab w:val="left" w:pos="880"/>
              <w:tab w:val="right" w:leader="dot" w:pos="8779"/>
            </w:tabs>
            <w:spacing w:line="360" w:lineRule="auto"/>
            <w:ind w:left="0"/>
            <w:jc w:val="both"/>
            <w:rPr>
              <w:rFonts w:ascii="Palatino Linotype" w:hAnsi="Palatino Linotype"/>
              <w:noProof/>
              <w:lang w:val="es-MX" w:eastAsia="es-MX"/>
            </w:rPr>
          </w:pPr>
          <w:hyperlink w:anchor="_Toc23250732" w:history="1">
            <w:r w:rsidR="006A5AD0" w:rsidRPr="00925B71">
              <w:rPr>
                <w:rStyle w:val="Hipervnculo"/>
                <w:rFonts w:ascii="Palatino Linotype" w:hAnsi="Palatino Linotype"/>
                <w:b/>
                <w:noProof/>
              </w:rPr>
              <w:t>I.</w:t>
            </w:r>
            <w:r w:rsidR="006A5AD0" w:rsidRPr="00925B71">
              <w:rPr>
                <w:rFonts w:ascii="Palatino Linotype" w:hAnsi="Palatino Linotype"/>
                <w:noProof/>
                <w:lang w:val="es-MX" w:eastAsia="es-MX"/>
              </w:rPr>
              <w:tab/>
            </w:r>
            <w:r w:rsidR="006A5AD0" w:rsidRPr="00925B71">
              <w:rPr>
                <w:rStyle w:val="Hipervnculo"/>
                <w:rFonts w:ascii="Palatino Linotype" w:hAnsi="Palatino Linotype"/>
                <w:b/>
                <w:noProof/>
              </w:rPr>
              <w:t>De la obligación de transparencia.</w:t>
            </w:r>
            <w:r w:rsidR="006A5AD0" w:rsidRPr="00925B71">
              <w:rPr>
                <w:rFonts w:ascii="Palatino Linotype" w:hAnsi="Palatino Linotype"/>
                <w:noProof/>
                <w:webHidden/>
              </w:rPr>
              <w:tab/>
            </w:r>
            <w:r w:rsidR="006A5AD0" w:rsidRPr="00925B71">
              <w:rPr>
                <w:rFonts w:ascii="Palatino Linotype" w:hAnsi="Palatino Linotype"/>
                <w:noProof/>
                <w:webHidden/>
              </w:rPr>
              <w:fldChar w:fldCharType="begin"/>
            </w:r>
            <w:r w:rsidR="006A5AD0" w:rsidRPr="00925B71">
              <w:rPr>
                <w:rFonts w:ascii="Palatino Linotype" w:hAnsi="Palatino Linotype"/>
                <w:noProof/>
                <w:webHidden/>
              </w:rPr>
              <w:instrText xml:space="preserve"> PAGEREF _Toc23250732 \h </w:instrText>
            </w:r>
            <w:r w:rsidR="006A5AD0" w:rsidRPr="00925B71">
              <w:rPr>
                <w:rFonts w:ascii="Palatino Linotype" w:hAnsi="Palatino Linotype"/>
                <w:noProof/>
                <w:webHidden/>
              </w:rPr>
            </w:r>
            <w:r w:rsidR="006A5AD0" w:rsidRPr="00925B71">
              <w:rPr>
                <w:rFonts w:ascii="Palatino Linotype" w:hAnsi="Palatino Linotype"/>
                <w:noProof/>
                <w:webHidden/>
              </w:rPr>
              <w:fldChar w:fldCharType="separate"/>
            </w:r>
            <w:r w:rsidR="006D5353">
              <w:rPr>
                <w:rFonts w:ascii="Palatino Linotype" w:hAnsi="Palatino Linotype"/>
                <w:noProof/>
                <w:webHidden/>
              </w:rPr>
              <w:t>17</w:t>
            </w:r>
            <w:r w:rsidR="006A5AD0" w:rsidRPr="00925B71">
              <w:rPr>
                <w:rFonts w:ascii="Palatino Linotype" w:hAnsi="Palatino Linotype"/>
                <w:noProof/>
                <w:webHidden/>
              </w:rPr>
              <w:fldChar w:fldCharType="end"/>
            </w:r>
          </w:hyperlink>
        </w:p>
        <w:p w:rsidR="006A5AD0" w:rsidRPr="00925B71" w:rsidRDefault="00F50502" w:rsidP="00925B71">
          <w:pPr>
            <w:pStyle w:val="TDC3"/>
            <w:tabs>
              <w:tab w:val="right" w:leader="dot" w:pos="8779"/>
            </w:tabs>
            <w:spacing w:line="360" w:lineRule="auto"/>
            <w:ind w:left="0"/>
            <w:jc w:val="both"/>
            <w:rPr>
              <w:rFonts w:ascii="Palatino Linotype" w:hAnsi="Palatino Linotype"/>
              <w:noProof/>
              <w:lang w:val="es-MX" w:eastAsia="es-MX"/>
            </w:rPr>
          </w:pPr>
          <w:hyperlink w:anchor="_Toc23250733" w:history="1">
            <w:r w:rsidR="006A5AD0" w:rsidRPr="00925B71">
              <w:rPr>
                <w:rStyle w:val="Hipervnculo"/>
                <w:rFonts w:ascii="Palatino Linotype" w:hAnsi="Palatino Linotype"/>
                <w:b/>
                <w:noProof/>
              </w:rPr>
              <w:t>II.  De la búsqueda exhaustiva y razonable de la información.</w:t>
            </w:r>
            <w:r w:rsidR="006A5AD0" w:rsidRPr="00925B71">
              <w:rPr>
                <w:rFonts w:ascii="Palatino Linotype" w:hAnsi="Palatino Linotype"/>
                <w:noProof/>
                <w:webHidden/>
              </w:rPr>
              <w:tab/>
            </w:r>
            <w:r w:rsidR="006A5AD0" w:rsidRPr="00925B71">
              <w:rPr>
                <w:rFonts w:ascii="Palatino Linotype" w:hAnsi="Palatino Linotype"/>
                <w:noProof/>
                <w:webHidden/>
              </w:rPr>
              <w:fldChar w:fldCharType="begin"/>
            </w:r>
            <w:r w:rsidR="006A5AD0" w:rsidRPr="00925B71">
              <w:rPr>
                <w:rFonts w:ascii="Palatino Linotype" w:hAnsi="Palatino Linotype"/>
                <w:noProof/>
                <w:webHidden/>
              </w:rPr>
              <w:instrText xml:space="preserve"> PAGEREF _Toc23250733 \h </w:instrText>
            </w:r>
            <w:r w:rsidR="006A5AD0" w:rsidRPr="00925B71">
              <w:rPr>
                <w:rFonts w:ascii="Palatino Linotype" w:hAnsi="Palatino Linotype"/>
                <w:noProof/>
                <w:webHidden/>
              </w:rPr>
            </w:r>
            <w:r w:rsidR="006A5AD0" w:rsidRPr="00925B71">
              <w:rPr>
                <w:rFonts w:ascii="Palatino Linotype" w:hAnsi="Palatino Linotype"/>
                <w:noProof/>
                <w:webHidden/>
              </w:rPr>
              <w:fldChar w:fldCharType="separate"/>
            </w:r>
            <w:r w:rsidR="006D5353">
              <w:rPr>
                <w:rFonts w:ascii="Palatino Linotype" w:hAnsi="Palatino Linotype"/>
                <w:noProof/>
                <w:webHidden/>
              </w:rPr>
              <w:t>34</w:t>
            </w:r>
            <w:r w:rsidR="006A5AD0" w:rsidRPr="00925B71">
              <w:rPr>
                <w:rFonts w:ascii="Palatino Linotype" w:hAnsi="Palatino Linotype"/>
                <w:noProof/>
                <w:webHidden/>
              </w:rPr>
              <w:fldChar w:fldCharType="end"/>
            </w:r>
          </w:hyperlink>
        </w:p>
        <w:p w:rsidR="006A5AD0" w:rsidRPr="00925B71" w:rsidRDefault="00F50502" w:rsidP="00925B71">
          <w:pPr>
            <w:pStyle w:val="TDC2"/>
            <w:spacing w:line="360" w:lineRule="auto"/>
            <w:ind w:left="0"/>
            <w:jc w:val="both"/>
            <w:rPr>
              <w:rFonts w:ascii="Palatino Linotype" w:hAnsi="Palatino Linotype"/>
              <w:noProof/>
              <w:lang w:val="es-MX" w:eastAsia="es-MX"/>
            </w:rPr>
          </w:pPr>
          <w:hyperlink w:anchor="_Toc23250734" w:history="1">
            <w:r w:rsidR="006A5AD0" w:rsidRPr="00925B71">
              <w:rPr>
                <w:rStyle w:val="Hipervnculo"/>
                <w:rFonts w:ascii="Palatino Linotype" w:hAnsi="Palatino Linotype"/>
                <w:b/>
                <w:noProof/>
              </w:rPr>
              <w:t>C.</w:t>
            </w:r>
            <w:r w:rsidR="006A5AD0" w:rsidRPr="00925B71">
              <w:rPr>
                <w:rFonts w:ascii="Palatino Linotype" w:hAnsi="Palatino Linotype"/>
                <w:noProof/>
                <w:lang w:val="es-MX" w:eastAsia="es-MX"/>
              </w:rPr>
              <w:tab/>
            </w:r>
            <w:r w:rsidR="006A5AD0" w:rsidRPr="00925B71">
              <w:rPr>
                <w:rStyle w:val="Hipervnculo"/>
                <w:rFonts w:ascii="Palatino Linotype" w:hAnsi="Palatino Linotype"/>
                <w:b/>
                <w:noProof/>
              </w:rPr>
              <w:t>Plus petitio.</w:t>
            </w:r>
            <w:r w:rsidR="006A5AD0" w:rsidRPr="00925B71">
              <w:rPr>
                <w:rFonts w:ascii="Palatino Linotype" w:hAnsi="Palatino Linotype"/>
                <w:noProof/>
                <w:webHidden/>
              </w:rPr>
              <w:tab/>
            </w:r>
            <w:r w:rsidR="006A5AD0" w:rsidRPr="00925B71">
              <w:rPr>
                <w:rFonts w:ascii="Palatino Linotype" w:hAnsi="Palatino Linotype"/>
                <w:noProof/>
                <w:webHidden/>
              </w:rPr>
              <w:fldChar w:fldCharType="begin"/>
            </w:r>
            <w:r w:rsidR="006A5AD0" w:rsidRPr="00925B71">
              <w:rPr>
                <w:rFonts w:ascii="Palatino Linotype" w:hAnsi="Palatino Linotype"/>
                <w:noProof/>
                <w:webHidden/>
              </w:rPr>
              <w:instrText xml:space="preserve"> PAGEREF _Toc23250734 \h </w:instrText>
            </w:r>
            <w:r w:rsidR="006A5AD0" w:rsidRPr="00925B71">
              <w:rPr>
                <w:rFonts w:ascii="Palatino Linotype" w:hAnsi="Palatino Linotype"/>
                <w:noProof/>
                <w:webHidden/>
              </w:rPr>
            </w:r>
            <w:r w:rsidR="006A5AD0" w:rsidRPr="00925B71">
              <w:rPr>
                <w:rFonts w:ascii="Palatino Linotype" w:hAnsi="Palatino Linotype"/>
                <w:noProof/>
                <w:webHidden/>
              </w:rPr>
              <w:fldChar w:fldCharType="separate"/>
            </w:r>
            <w:r w:rsidR="006D5353">
              <w:rPr>
                <w:rFonts w:ascii="Palatino Linotype" w:hAnsi="Palatino Linotype"/>
                <w:noProof/>
                <w:webHidden/>
              </w:rPr>
              <w:t>36</w:t>
            </w:r>
            <w:r w:rsidR="006A5AD0" w:rsidRPr="00925B71">
              <w:rPr>
                <w:rFonts w:ascii="Palatino Linotype" w:hAnsi="Palatino Linotype"/>
                <w:noProof/>
                <w:webHidden/>
              </w:rPr>
              <w:fldChar w:fldCharType="end"/>
            </w:r>
          </w:hyperlink>
        </w:p>
        <w:p w:rsidR="006A5AD0" w:rsidRPr="00925B71" w:rsidRDefault="00F50502" w:rsidP="00925B71">
          <w:pPr>
            <w:pStyle w:val="TDC1"/>
            <w:tabs>
              <w:tab w:val="right" w:leader="dot" w:pos="8779"/>
            </w:tabs>
            <w:spacing w:line="360" w:lineRule="auto"/>
            <w:jc w:val="both"/>
            <w:rPr>
              <w:rFonts w:ascii="Palatino Linotype" w:hAnsi="Palatino Linotype"/>
              <w:noProof/>
              <w:lang w:val="es-MX" w:eastAsia="es-MX"/>
            </w:rPr>
          </w:pPr>
          <w:hyperlink w:anchor="_Toc23250735" w:history="1">
            <w:r w:rsidR="006A5AD0" w:rsidRPr="00925B71">
              <w:rPr>
                <w:rStyle w:val="Hipervnculo"/>
                <w:rFonts w:ascii="Palatino Linotype" w:hAnsi="Palatino Linotype"/>
                <w:noProof/>
              </w:rPr>
              <w:t>QUINTO. De la Versión Pública</w:t>
            </w:r>
            <w:r w:rsidR="006A5AD0" w:rsidRPr="00925B71">
              <w:rPr>
                <w:rFonts w:ascii="Palatino Linotype" w:hAnsi="Palatino Linotype"/>
                <w:noProof/>
                <w:webHidden/>
              </w:rPr>
              <w:tab/>
            </w:r>
            <w:r w:rsidR="006A5AD0" w:rsidRPr="00925B71">
              <w:rPr>
                <w:rFonts w:ascii="Palatino Linotype" w:hAnsi="Palatino Linotype"/>
                <w:noProof/>
                <w:webHidden/>
              </w:rPr>
              <w:fldChar w:fldCharType="begin"/>
            </w:r>
            <w:r w:rsidR="006A5AD0" w:rsidRPr="00925B71">
              <w:rPr>
                <w:rFonts w:ascii="Palatino Linotype" w:hAnsi="Palatino Linotype"/>
                <w:noProof/>
                <w:webHidden/>
              </w:rPr>
              <w:instrText xml:space="preserve"> PAGEREF _Toc23250735 \h </w:instrText>
            </w:r>
            <w:r w:rsidR="006A5AD0" w:rsidRPr="00925B71">
              <w:rPr>
                <w:rFonts w:ascii="Palatino Linotype" w:hAnsi="Palatino Linotype"/>
                <w:noProof/>
                <w:webHidden/>
              </w:rPr>
            </w:r>
            <w:r w:rsidR="006A5AD0" w:rsidRPr="00925B71">
              <w:rPr>
                <w:rFonts w:ascii="Palatino Linotype" w:hAnsi="Palatino Linotype"/>
                <w:noProof/>
                <w:webHidden/>
              </w:rPr>
              <w:fldChar w:fldCharType="separate"/>
            </w:r>
            <w:r w:rsidR="006D5353">
              <w:rPr>
                <w:rFonts w:ascii="Palatino Linotype" w:hAnsi="Palatino Linotype"/>
                <w:noProof/>
                <w:webHidden/>
              </w:rPr>
              <w:t>40</w:t>
            </w:r>
            <w:r w:rsidR="006A5AD0" w:rsidRPr="00925B71">
              <w:rPr>
                <w:rFonts w:ascii="Palatino Linotype" w:hAnsi="Palatino Linotype"/>
                <w:noProof/>
                <w:webHidden/>
              </w:rPr>
              <w:fldChar w:fldCharType="end"/>
            </w:r>
          </w:hyperlink>
        </w:p>
        <w:p w:rsidR="006A5AD0" w:rsidRPr="00925B71" w:rsidRDefault="00F50502" w:rsidP="00925B71">
          <w:pPr>
            <w:pStyle w:val="TDC3"/>
            <w:tabs>
              <w:tab w:val="left" w:pos="1100"/>
              <w:tab w:val="right" w:leader="dot" w:pos="8779"/>
            </w:tabs>
            <w:spacing w:line="360" w:lineRule="auto"/>
            <w:ind w:left="0"/>
            <w:jc w:val="both"/>
            <w:rPr>
              <w:rFonts w:ascii="Palatino Linotype" w:hAnsi="Palatino Linotype"/>
              <w:noProof/>
              <w:lang w:val="es-MX" w:eastAsia="es-MX"/>
            </w:rPr>
          </w:pPr>
          <w:hyperlink w:anchor="_Toc23250736" w:history="1">
            <w:r w:rsidR="006A5AD0" w:rsidRPr="00925B71">
              <w:rPr>
                <w:rStyle w:val="Hipervnculo"/>
                <w:rFonts w:ascii="Palatino Linotype" w:hAnsi="Palatino Linotype"/>
                <w:b/>
                <w:noProof/>
              </w:rPr>
              <w:t>a.</w:t>
            </w:r>
            <w:r w:rsidR="006A5AD0" w:rsidRPr="00925B71">
              <w:rPr>
                <w:rFonts w:ascii="Palatino Linotype" w:hAnsi="Palatino Linotype"/>
                <w:noProof/>
                <w:lang w:val="es-MX" w:eastAsia="es-MX"/>
              </w:rPr>
              <w:tab/>
            </w:r>
            <w:r w:rsidR="006A5AD0" w:rsidRPr="00925B71">
              <w:rPr>
                <w:rStyle w:val="Hipervnculo"/>
                <w:rFonts w:ascii="Palatino Linotype" w:hAnsi="Palatino Linotype"/>
                <w:b/>
                <w:noProof/>
              </w:rPr>
              <w:t>Requisitos previos.</w:t>
            </w:r>
            <w:r w:rsidR="006A5AD0" w:rsidRPr="00925B71">
              <w:rPr>
                <w:rFonts w:ascii="Palatino Linotype" w:hAnsi="Palatino Linotype"/>
                <w:noProof/>
                <w:webHidden/>
              </w:rPr>
              <w:tab/>
            </w:r>
            <w:r w:rsidR="006A5AD0" w:rsidRPr="00925B71">
              <w:rPr>
                <w:rFonts w:ascii="Palatino Linotype" w:hAnsi="Palatino Linotype"/>
                <w:noProof/>
                <w:webHidden/>
              </w:rPr>
              <w:fldChar w:fldCharType="begin"/>
            </w:r>
            <w:r w:rsidR="006A5AD0" w:rsidRPr="00925B71">
              <w:rPr>
                <w:rFonts w:ascii="Palatino Linotype" w:hAnsi="Palatino Linotype"/>
                <w:noProof/>
                <w:webHidden/>
              </w:rPr>
              <w:instrText xml:space="preserve"> PAGEREF _Toc23250736 \h </w:instrText>
            </w:r>
            <w:r w:rsidR="006A5AD0" w:rsidRPr="00925B71">
              <w:rPr>
                <w:rFonts w:ascii="Palatino Linotype" w:hAnsi="Palatino Linotype"/>
                <w:noProof/>
                <w:webHidden/>
              </w:rPr>
            </w:r>
            <w:r w:rsidR="006A5AD0" w:rsidRPr="00925B71">
              <w:rPr>
                <w:rFonts w:ascii="Palatino Linotype" w:hAnsi="Palatino Linotype"/>
                <w:noProof/>
                <w:webHidden/>
              </w:rPr>
              <w:fldChar w:fldCharType="separate"/>
            </w:r>
            <w:r w:rsidR="006D5353">
              <w:rPr>
                <w:rFonts w:ascii="Palatino Linotype" w:hAnsi="Palatino Linotype"/>
                <w:noProof/>
                <w:webHidden/>
              </w:rPr>
              <w:t>40</w:t>
            </w:r>
            <w:r w:rsidR="006A5AD0" w:rsidRPr="00925B71">
              <w:rPr>
                <w:rFonts w:ascii="Palatino Linotype" w:hAnsi="Palatino Linotype"/>
                <w:noProof/>
                <w:webHidden/>
              </w:rPr>
              <w:fldChar w:fldCharType="end"/>
            </w:r>
          </w:hyperlink>
        </w:p>
        <w:p w:rsidR="006A5AD0" w:rsidRPr="00925B71" w:rsidRDefault="00F50502" w:rsidP="00925B71">
          <w:pPr>
            <w:pStyle w:val="TDC3"/>
            <w:tabs>
              <w:tab w:val="left" w:pos="1100"/>
              <w:tab w:val="right" w:leader="dot" w:pos="8779"/>
            </w:tabs>
            <w:spacing w:line="360" w:lineRule="auto"/>
            <w:ind w:left="0"/>
            <w:jc w:val="both"/>
            <w:rPr>
              <w:rFonts w:ascii="Palatino Linotype" w:hAnsi="Palatino Linotype"/>
              <w:noProof/>
              <w:lang w:val="es-MX" w:eastAsia="es-MX"/>
            </w:rPr>
          </w:pPr>
          <w:hyperlink w:anchor="_Toc23250737" w:history="1">
            <w:r w:rsidR="006A5AD0" w:rsidRPr="00925B71">
              <w:rPr>
                <w:rStyle w:val="Hipervnculo"/>
                <w:rFonts w:ascii="Palatino Linotype" w:hAnsi="Palatino Linotype"/>
                <w:b/>
                <w:noProof/>
              </w:rPr>
              <w:t>b.</w:t>
            </w:r>
            <w:r w:rsidR="006A5AD0" w:rsidRPr="00925B71">
              <w:rPr>
                <w:rFonts w:ascii="Palatino Linotype" w:hAnsi="Palatino Linotype"/>
                <w:noProof/>
                <w:lang w:val="es-MX" w:eastAsia="es-MX"/>
              </w:rPr>
              <w:tab/>
            </w:r>
            <w:r w:rsidR="006A5AD0" w:rsidRPr="00925B71">
              <w:rPr>
                <w:rStyle w:val="Hipervnculo"/>
                <w:rFonts w:ascii="Palatino Linotype" w:hAnsi="Palatino Linotype"/>
                <w:b/>
                <w:noProof/>
              </w:rPr>
              <w:t>Supuesto de clasificación.</w:t>
            </w:r>
            <w:r w:rsidR="006A5AD0" w:rsidRPr="00925B71">
              <w:rPr>
                <w:rFonts w:ascii="Palatino Linotype" w:hAnsi="Palatino Linotype"/>
                <w:noProof/>
                <w:webHidden/>
              </w:rPr>
              <w:tab/>
            </w:r>
            <w:r w:rsidR="006A5AD0" w:rsidRPr="00925B71">
              <w:rPr>
                <w:rFonts w:ascii="Palatino Linotype" w:hAnsi="Palatino Linotype"/>
                <w:noProof/>
                <w:webHidden/>
              </w:rPr>
              <w:fldChar w:fldCharType="begin"/>
            </w:r>
            <w:r w:rsidR="006A5AD0" w:rsidRPr="00925B71">
              <w:rPr>
                <w:rFonts w:ascii="Palatino Linotype" w:hAnsi="Palatino Linotype"/>
                <w:noProof/>
                <w:webHidden/>
              </w:rPr>
              <w:instrText xml:space="preserve"> PAGEREF _Toc23250737 \h </w:instrText>
            </w:r>
            <w:r w:rsidR="006A5AD0" w:rsidRPr="00925B71">
              <w:rPr>
                <w:rFonts w:ascii="Palatino Linotype" w:hAnsi="Palatino Linotype"/>
                <w:noProof/>
                <w:webHidden/>
              </w:rPr>
            </w:r>
            <w:r w:rsidR="006A5AD0" w:rsidRPr="00925B71">
              <w:rPr>
                <w:rFonts w:ascii="Palatino Linotype" w:hAnsi="Palatino Linotype"/>
                <w:noProof/>
                <w:webHidden/>
              </w:rPr>
              <w:fldChar w:fldCharType="separate"/>
            </w:r>
            <w:r w:rsidR="006D5353">
              <w:rPr>
                <w:rFonts w:ascii="Palatino Linotype" w:hAnsi="Palatino Linotype"/>
                <w:noProof/>
                <w:webHidden/>
              </w:rPr>
              <w:t>41</w:t>
            </w:r>
            <w:r w:rsidR="006A5AD0" w:rsidRPr="00925B71">
              <w:rPr>
                <w:rFonts w:ascii="Palatino Linotype" w:hAnsi="Palatino Linotype"/>
                <w:noProof/>
                <w:webHidden/>
              </w:rPr>
              <w:fldChar w:fldCharType="end"/>
            </w:r>
          </w:hyperlink>
        </w:p>
        <w:p w:rsidR="006A5AD0" w:rsidRPr="00925B71" w:rsidRDefault="00F50502" w:rsidP="00925B71">
          <w:pPr>
            <w:pStyle w:val="TDC3"/>
            <w:tabs>
              <w:tab w:val="left" w:pos="880"/>
              <w:tab w:val="right" w:leader="dot" w:pos="8779"/>
            </w:tabs>
            <w:spacing w:line="360" w:lineRule="auto"/>
            <w:ind w:left="0"/>
            <w:jc w:val="both"/>
            <w:rPr>
              <w:rFonts w:ascii="Palatino Linotype" w:hAnsi="Palatino Linotype"/>
              <w:noProof/>
              <w:lang w:val="es-MX" w:eastAsia="es-MX"/>
            </w:rPr>
          </w:pPr>
          <w:hyperlink w:anchor="_Toc23250738" w:history="1">
            <w:r w:rsidR="006A5AD0" w:rsidRPr="00925B71">
              <w:rPr>
                <w:rStyle w:val="Hipervnculo"/>
                <w:rFonts w:ascii="Palatino Linotype" w:hAnsi="Palatino Linotype"/>
                <w:b/>
                <w:noProof/>
              </w:rPr>
              <w:t>c.</w:t>
            </w:r>
            <w:r w:rsidR="006A5AD0" w:rsidRPr="00925B71">
              <w:rPr>
                <w:rFonts w:ascii="Palatino Linotype" w:hAnsi="Palatino Linotype"/>
                <w:noProof/>
                <w:lang w:val="es-MX" w:eastAsia="es-MX"/>
              </w:rPr>
              <w:tab/>
            </w:r>
            <w:r w:rsidR="006A5AD0" w:rsidRPr="00925B71">
              <w:rPr>
                <w:rStyle w:val="Hipervnculo"/>
                <w:rFonts w:ascii="Palatino Linotype" w:hAnsi="Palatino Linotype"/>
                <w:b/>
                <w:noProof/>
              </w:rPr>
              <w:t>La intervención del Comité de Transparencia.</w:t>
            </w:r>
            <w:r w:rsidR="006A5AD0" w:rsidRPr="00925B71">
              <w:rPr>
                <w:rFonts w:ascii="Palatino Linotype" w:hAnsi="Palatino Linotype"/>
                <w:noProof/>
                <w:webHidden/>
              </w:rPr>
              <w:tab/>
            </w:r>
            <w:r w:rsidR="006A5AD0" w:rsidRPr="00925B71">
              <w:rPr>
                <w:rFonts w:ascii="Palatino Linotype" w:hAnsi="Palatino Linotype"/>
                <w:noProof/>
                <w:webHidden/>
              </w:rPr>
              <w:fldChar w:fldCharType="begin"/>
            </w:r>
            <w:r w:rsidR="006A5AD0" w:rsidRPr="00925B71">
              <w:rPr>
                <w:rFonts w:ascii="Palatino Linotype" w:hAnsi="Palatino Linotype"/>
                <w:noProof/>
                <w:webHidden/>
              </w:rPr>
              <w:instrText xml:space="preserve"> PAGEREF _Toc23250738 \h </w:instrText>
            </w:r>
            <w:r w:rsidR="006A5AD0" w:rsidRPr="00925B71">
              <w:rPr>
                <w:rFonts w:ascii="Palatino Linotype" w:hAnsi="Palatino Linotype"/>
                <w:noProof/>
                <w:webHidden/>
              </w:rPr>
            </w:r>
            <w:r w:rsidR="006A5AD0" w:rsidRPr="00925B71">
              <w:rPr>
                <w:rFonts w:ascii="Palatino Linotype" w:hAnsi="Palatino Linotype"/>
                <w:noProof/>
                <w:webHidden/>
              </w:rPr>
              <w:fldChar w:fldCharType="separate"/>
            </w:r>
            <w:r w:rsidR="006D5353">
              <w:rPr>
                <w:rFonts w:ascii="Palatino Linotype" w:hAnsi="Palatino Linotype"/>
                <w:noProof/>
                <w:webHidden/>
              </w:rPr>
              <w:t>45</w:t>
            </w:r>
            <w:r w:rsidR="006A5AD0" w:rsidRPr="00925B71">
              <w:rPr>
                <w:rFonts w:ascii="Palatino Linotype" w:hAnsi="Palatino Linotype"/>
                <w:noProof/>
                <w:webHidden/>
              </w:rPr>
              <w:fldChar w:fldCharType="end"/>
            </w:r>
          </w:hyperlink>
        </w:p>
        <w:p w:rsidR="006A5AD0" w:rsidRPr="00925B71" w:rsidRDefault="00F50502" w:rsidP="00925B71">
          <w:pPr>
            <w:pStyle w:val="TDC1"/>
            <w:tabs>
              <w:tab w:val="right" w:leader="dot" w:pos="8779"/>
            </w:tabs>
            <w:spacing w:line="360" w:lineRule="auto"/>
            <w:jc w:val="both"/>
            <w:rPr>
              <w:rFonts w:ascii="Palatino Linotype" w:hAnsi="Palatino Linotype"/>
              <w:noProof/>
              <w:lang w:val="es-MX" w:eastAsia="es-MX"/>
            </w:rPr>
          </w:pPr>
          <w:hyperlink w:anchor="_Toc23250739" w:history="1">
            <w:r w:rsidR="006A5AD0" w:rsidRPr="00925B71">
              <w:rPr>
                <w:rStyle w:val="Hipervnculo"/>
                <w:rFonts w:ascii="Palatino Linotype" w:eastAsia="Times New Roman" w:hAnsi="Palatino Linotype" w:cstheme="majorBidi"/>
                <w:b/>
                <w:bCs/>
                <w:noProof/>
              </w:rPr>
              <w:t>R E S O L U T I V O S</w:t>
            </w:r>
            <w:r w:rsidR="006A5AD0" w:rsidRPr="00925B71">
              <w:rPr>
                <w:rFonts w:ascii="Palatino Linotype" w:hAnsi="Palatino Linotype"/>
                <w:noProof/>
                <w:webHidden/>
              </w:rPr>
              <w:tab/>
            </w:r>
            <w:r w:rsidR="006A5AD0" w:rsidRPr="00925B71">
              <w:rPr>
                <w:rFonts w:ascii="Palatino Linotype" w:hAnsi="Palatino Linotype"/>
                <w:noProof/>
                <w:webHidden/>
              </w:rPr>
              <w:fldChar w:fldCharType="begin"/>
            </w:r>
            <w:r w:rsidR="006A5AD0" w:rsidRPr="00925B71">
              <w:rPr>
                <w:rFonts w:ascii="Palatino Linotype" w:hAnsi="Palatino Linotype"/>
                <w:noProof/>
                <w:webHidden/>
              </w:rPr>
              <w:instrText xml:space="preserve"> PAGEREF _Toc23250739 \h </w:instrText>
            </w:r>
            <w:r w:rsidR="006A5AD0" w:rsidRPr="00925B71">
              <w:rPr>
                <w:rFonts w:ascii="Palatino Linotype" w:hAnsi="Palatino Linotype"/>
                <w:noProof/>
                <w:webHidden/>
              </w:rPr>
            </w:r>
            <w:r w:rsidR="006A5AD0" w:rsidRPr="00925B71">
              <w:rPr>
                <w:rFonts w:ascii="Palatino Linotype" w:hAnsi="Palatino Linotype"/>
                <w:noProof/>
                <w:webHidden/>
              </w:rPr>
              <w:fldChar w:fldCharType="separate"/>
            </w:r>
            <w:r w:rsidR="006D5353">
              <w:rPr>
                <w:rFonts w:ascii="Palatino Linotype" w:hAnsi="Palatino Linotype"/>
                <w:noProof/>
                <w:webHidden/>
              </w:rPr>
              <w:t>51</w:t>
            </w:r>
            <w:r w:rsidR="006A5AD0" w:rsidRPr="00925B71">
              <w:rPr>
                <w:rFonts w:ascii="Palatino Linotype" w:hAnsi="Palatino Linotype"/>
                <w:noProof/>
                <w:webHidden/>
              </w:rPr>
              <w:fldChar w:fldCharType="end"/>
            </w:r>
          </w:hyperlink>
        </w:p>
        <w:p w:rsidR="002A5BA4" w:rsidRPr="00925B71" w:rsidRDefault="002A5BA4" w:rsidP="00925B71">
          <w:pPr>
            <w:spacing w:line="360" w:lineRule="auto"/>
            <w:jc w:val="both"/>
            <w:rPr>
              <w:rFonts w:ascii="Palatino Linotype" w:hAnsi="Palatino Linotype"/>
            </w:rPr>
          </w:pPr>
          <w:r w:rsidRPr="00925B71">
            <w:rPr>
              <w:rFonts w:ascii="Palatino Linotype" w:hAnsi="Palatino Linotype"/>
              <w:b/>
              <w:bCs/>
              <w:lang w:val="es-ES"/>
            </w:rPr>
            <w:fldChar w:fldCharType="end"/>
          </w:r>
        </w:p>
      </w:sdtContent>
    </w:sdt>
    <w:p w:rsidR="002A5BA4" w:rsidRPr="00925B71" w:rsidRDefault="002A5BA4" w:rsidP="00925B71">
      <w:pPr>
        <w:spacing w:before="240" w:after="240" w:line="360" w:lineRule="auto"/>
        <w:jc w:val="both"/>
        <w:rPr>
          <w:rFonts w:ascii="Palatino Linotype" w:hAnsi="Palatino Linotype"/>
          <w:highlight w:val="yellow"/>
        </w:rPr>
      </w:pPr>
      <w:r w:rsidRPr="00925B71">
        <w:rPr>
          <w:rFonts w:ascii="Palatino Linotype" w:hAnsi="Palatino Linotype"/>
        </w:rPr>
        <w:lastRenderedPageBreak/>
        <w:t>Resolución del Pleno del Instituto de Transparencia, Acceso a la Información Pública y Protección de Datos Personales del Estado de México y Municipios, con domicilio en Metepec, Estado de México; de fecha</w:t>
      </w:r>
      <w:r w:rsidR="00FA5A1C" w:rsidRPr="00925B71">
        <w:rPr>
          <w:rFonts w:ascii="Palatino Linotype" w:hAnsi="Palatino Linotype"/>
        </w:rPr>
        <w:t xml:space="preserve"> </w:t>
      </w:r>
      <w:r w:rsidR="00EA4970" w:rsidRPr="00925B71">
        <w:rPr>
          <w:rFonts w:ascii="Palatino Linotype" w:hAnsi="Palatino Linotype"/>
        </w:rPr>
        <w:t>treinta</w:t>
      </w:r>
      <w:r w:rsidRPr="00925B71">
        <w:rPr>
          <w:rFonts w:ascii="Palatino Linotype" w:hAnsi="Palatino Linotype"/>
        </w:rPr>
        <w:t xml:space="preserve"> </w:t>
      </w:r>
      <w:r w:rsidR="00B024CD" w:rsidRPr="00925B71">
        <w:rPr>
          <w:rFonts w:ascii="Palatino Linotype" w:hAnsi="Palatino Linotype"/>
        </w:rPr>
        <w:t>(</w:t>
      </w:r>
      <w:r w:rsidR="00EA4970" w:rsidRPr="00925B71">
        <w:rPr>
          <w:rFonts w:ascii="Palatino Linotype" w:hAnsi="Palatino Linotype"/>
        </w:rPr>
        <w:t>30</w:t>
      </w:r>
      <w:r w:rsidR="009F1491" w:rsidRPr="00925B71">
        <w:rPr>
          <w:rFonts w:ascii="Palatino Linotype" w:hAnsi="Palatino Linotype"/>
        </w:rPr>
        <w:t>)</w:t>
      </w:r>
      <w:r w:rsidRPr="00925B71">
        <w:rPr>
          <w:rFonts w:ascii="Palatino Linotype" w:hAnsi="Palatino Linotype"/>
        </w:rPr>
        <w:t xml:space="preserve"> de </w:t>
      </w:r>
      <w:r w:rsidR="009E5696" w:rsidRPr="00925B71">
        <w:rPr>
          <w:rFonts w:ascii="Palatino Linotype" w:hAnsi="Palatino Linotype"/>
        </w:rPr>
        <w:t>octubre</w:t>
      </w:r>
      <w:r w:rsidRPr="00925B71">
        <w:rPr>
          <w:rFonts w:ascii="Palatino Linotype" w:hAnsi="Palatino Linotype"/>
        </w:rPr>
        <w:t xml:space="preserve"> de dos mil </w:t>
      </w:r>
      <w:r w:rsidR="00BA76D6" w:rsidRPr="00925B71">
        <w:rPr>
          <w:rFonts w:ascii="Palatino Linotype" w:eastAsia="Calibri" w:hAnsi="Palatino Linotype" w:cs="Arial"/>
          <w:lang w:val="es-ES"/>
        </w:rPr>
        <w:t>diecinueve</w:t>
      </w:r>
      <w:r w:rsidR="000404FD" w:rsidRPr="00925B71">
        <w:rPr>
          <w:rFonts w:ascii="Palatino Linotype" w:hAnsi="Palatino Linotype"/>
        </w:rPr>
        <w:t>.</w:t>
      </w:r>
    </w:p>
    <w:p w:rsidR="002A5BA4" w:rsidRPr="00925B71" w:rsidRDefault="002A5BA4" w:rsidP="00925B71">
      <w:pPr>
        <w:spacing w:before="240" w:after="360" w:line="360" w:lineRule="auto"/>
        <w:jc w:val="both"/>
        <w:rPr>
          <w:rFonts w:ascii="Palatino Linotype" w:hAnsi="Palatino Linotype"/>
        </w:rPr>
      </w:pPr>
      <w:r w:rsidRPr="00925B71">
        <w:rPr>
          <w:rFonts w:ascii="Palatino Linotype" w:hAnsi="Palatino Linotype"/>
          <w:b/>
        </w:rPr>
        <w:t>VISTO</w:t>
      </w:r>
      <w:r w:rsidRPr="00925B71">
        <w:rPr>
          <w:rFonts w:ascii="Palatino Linotype" w:hAnsi="Palatino Linotype"/>
        </w:rPr>
        <w:t xml:space="preserve"> </w:t>
      </w:r>
      <w:r w:rsidR="00DA3B9E" w:rsidRPr="00925B71">
        <w:rPr>
          <w:rFonts w:ascii="Palatino Linotype" w:hAnsi="Palatino Linotype"/>
        </w:rPr>
        <w:t>el</w:t>
      </w:r>
      <w:r w:rsidRPr="00925B71">
        <w:rPr>
          <w:rFonts w:ascii="Palatino Linotype" w:hAnsi="Palatino Linotype"/>
        </w:rPr>
        <w:t xml:space="preserve"> expediente electrónico formado con motivo del recurso de revisión </w:t>
      </w:r>
      <w:r w:rsidR="00E843FA" w:rsidRPr="00925B71">
        <w:rPr>
          <w:rFonts w:ascii="Palatino Linotype" w:hAnsi="Palatino Linotype" w:cs="Arial"/>
          <w:b/>
          <w:bCs/>
        </w:rPr>
        <w:t>06948</w:t>
      </w:r>
      <w:r w:rsidR="000404FD" w:rsidRPr="00925B71">
        <w:rPr>
          <w:rFonts w:ascii="Palatino Linotype" w:hAnsi="Palatino Linotype" w:cs="Arial"/>
          <w:b/>
          <w:bCs/>
        </w:rPr>
        <w:t>/INFOEM/IP/RR/201</w:t>
      </w:r>
      <w:r w:rsidR="00092CD4" w:rsidRPr="00925B71">
        <w:rPr>
          <w:rFonts w:ascii="Palatino Linotype" w:hAnsi="Palatino Linotype" w:cs="Arial"/>
          <w:b/>
          <w:bCs/>
        </w:rPr>
        <w:t>9</w:t>
      </w:r>
      <w:r w:rsidR="00170DEE" w:rsidRPr="00925B71">
        <w:rPr>
          <w:rFonts w:ascii="Palatino Linotype" w:hAnsi="Palatino Linotype" w:cs="Arial"/>
          <w:b/>
          <w:bCs/>
        </w:rPr>
        <w:t xml:space="preserve"> </w:t>
      </w:r>
      <w:r w:rsidR="00A1302E" w:rsidRPr="00925B71">
        <w:rPr>
          <w:rFonts w:ascii="Palatino Linotype" w:hAnsi="Palatino Linotype"/>
        </w:rPr>
        <w:t xml:space="preserve">promovido </w:t>
      </w:r>
      <w:r w:rsidR="00E843FA" w:rsidRPr="00925B71">
        <w:rPr>
          <w:rFonts w:ascii="Palatino Linotype" w:hAnsi="Palatino Linotype"/>
        </w:rPr>
        <w:t xml:space="preserve">por </w:t>
      </w:r>
      <w:r w:rsidR="00F50502" w:rsidRPr="00F50502">
        <w:rPr>
          <w:rFonts w:ascii="Palatino Linotype" w:hAnsi="Palatino Linotype"/>
          <w:b/>
          <w:highlight w:val="black"/>
        </w:rPr>
        <w:t>-----------------------------</w:t>
      </w:r>
      <w:r w:rsidR="00E843FA" w:rsidRPr="00925B71">
        <w:rPr>
          <w:rFonts w:ascii="Palatino Linotype" w:hAnsi="Palatino Linotype"/>
          <w:b/>
        </w:rPr>
        <w:t xml:space="preserve"> </w:t>
      </w:r>
      <w:r w:rsidR="00A1302E" w:rsidRPr="00925B71">
        <w:rPr>
          <w:rFonts w:ascii="Palatino Linotype" w:hAnsi="Palatino Linotype"/>
        </w:rPr>
        <w:t xml:space="preserve">en su calidad de </w:t>
      </w:r>
      <w:r w:rsidR="00A1302E" w:rsidRPr="00925B71">
        <w:rPr>
          <w:rFonts w:ascii="Palatino Linotype" w:hAnsi="Palatino Linotype"/>
          <w:b/>
        </w:rPr>
        <w:t>RECURRENTE</w:t>
      </w:r>
      <w:r w:rsidR="00A1302E" w:rsidRPr="00925B71">
        <w:rPr>
          <w:rFonts w:ascii="Palatino Linotype" w:hAnsi="Palatino Linotype"/>
        </w:rPr>
        <w:t xml:space="preserve">, </w:t>
      </w:r>
      <w:r w:rsidRPr="00925B71">
        <w:rPr>
          <w:rFonts w:ascii="Palatino Linotype" w:hAnsi="Palatino Linotype" w:cs="Arial"/>
        </w:rPr>
        <w:t xml:space="preserve">en contra de la respuesta del </w:t>
      </w:r>
      <w:r w:rsidR="00E843FA" w:rsidRPr="00925B71">
        <w:rPr>
          <w:rFonts w:ascii="Palatino Linotype" w:hAnsi="Palatino Linotype"/>
          <w:b/>
          <w:bCs/>
        </w:rPr>
        <w:t>Sistema de Autopistas, Aeropuertos, Servicios Conexos y Auxiliares del Estado de México</w:t>
      </w:r>
      <w:r w:rsidRPr="00925B71">
        <w:rPr>
          <w:rFonts w:ascii="Palatino Linotype" w:hAnsi="Palatino Linotype" w:cs="Arial"/>
        </w:rPr>
        <w:t>,</w:t>
      </w:r>
      <w:r w:rsidRPr="00925B71">
        <w:rPr>
          <w:rFonts w:ascii="Palatino Linotype" w:hAnsi="Palatino Linotype"/>
          <w:b/>
        </w:rPr>
        <w:t xml:space="preserve"> </w:t>
      </w:r>
      <w:r w:rsidRPr="00925B71">
        <w:rPr>
          <w:rFonts w:ascii="Palatino Linotype" w:hAnsi="Palatino Linotype"/>
        </w:rPr>
        <w:t>en lo sucesivo el</w:t>
      </w:r>
      <w:r w:rsidRPr="00925B71">
        <w:rPr>
          <w:rFonts w:ascii="Palatino Linotype" w:hAnsi="Palatino Linotype"/>
          <w:b/>
        </w:rPr>
        <w:t xml:space="preserve"> SUJETO OBLIGADO, </w:t>
      </w:r>
      <w:r w:rsidRPr="00925B71">
        <w:rPr>
          <w:rFonts w:ascii="Palatino Linotype" w:hAnsi="Palatino Linotype"/>
        </w:rPr>
        <w:t xml:space="preserve">se procede a dictar la presente resolución, con base en los siguientes: </w:t>
      </w:r>
    </w:p>
    <w:p w:rsidR="002A5BA4" w:rsidRPr="00925B71" w:rsidRDefault="002A5BA4" w:rsidP="00925B71">
      <w:pPr>
        <w:pStyle w:val="Ttulo1"/>
        <w:spacing w:line="360" w:lineRule="auto"/>
        <w:jc w:val="center"/>
        <w:rPr>
          <w:szCs w:val="24"/>
        </w:rPr>
      </w:pPr>
      <w:bookmarkStart w:id="0" w:name="_Toc23250724"/>
      <w:r w:rsidRPr="00925B71">
        <w:rPr>
          <w:szCs w:val="24"/>
        </w:rPr>
        <w:t>ANTECEDENTES</w:t>
      </w:r>
      <w:bookmarkEnd w:id="0"/>
    </w:p>
    <w:p w:rsidR="00E26459" w:rsidRPr="00925B71" w:rsidRDefault="00E26459" w:rsidP="00925B71">
      <w:pPr>
        <w:spacing w:line="360" w:lineRule="auto"/>
        <w:rPr>
          <w:rFonts w:ascii="Palatino Linotype" w:hAnsi="Palatino Linotype"/>
          <w:lang w:val="es-MX" w:eastAsia="en-US"/>
        </w:rPr>
      </w:pPr>
    </w:p>
    <w:p w:rsidR="00E26459" w:rsidRPr="00925B71" w:rsidRDefault="00E26459" w:rsidP="00925B71">
      <w:pPr>
        <w:pStyle w:val="Prrafodelista"/>
        <w:numPr>
          <w:ilvl w:val="0"/>
          <w:numId w:val="1"/>
        </w:numPr>
        <w:spacing w:line="360" w:lineRule="auto"/>
        <w:ind w:left="0" w:firstLine="0"/>
        <w:jc w:val="both"/>
        <w:rPr>
          <w:rFonts w:ascii="Palatino Linotype" w:eastAsia="Times New Roman" w:hAnsi="Palatino Linotype" w:cs="Arial"/>
          <w:lang w:val="es-ES"/>
        </w:rPr>
      </w:pPr>
      <w:r w:rsidRPr="00925B71">
        <w:rPr>
          <w:rFonts w:ascii="Palatino Linotype" w:eastAsia="Calibri" w:hAnsi="Palatino Linotype" w:cs="Arial"/>
          <w:lang w:val="es-ES"/>
        </w:rPr>
        <w:t xml:space="preserve">El día </w:t>
      </w:r>
      <w:r w:rsidR="000C7237" w:rsidRPr="00925B71">
        <w:rPr>
          <w:rFonts w:ascii="Palatino Linotype" w:eastAsia="Calibri" w:hAnsi="Palatino Linotype" w:cs="Arial"/>
          <w:lang w:val="es-ES"/>
        </w:rPr>
        <w:t>veintinueve</w:t>
      </w:r>
      <w:r w:rsidRPr="00925B71">
        <w:rPr>
          <w:rFonts w:ascii="Palatino Linotype" w:eastAsia="Calibri" w:hAnsi="Palatino Linotype" w:cs="Times New Roman"/>
          <w:lang w:val="es-ES"/>
        </w:rPr>
        <w:t xml:space="preserve"> (</w:t>
      </w:r>
      <w:r w:rsidR="000C7237" w:rsidRPr="00925B71">
        <w:rPr>
          <w:rFonts w:ascii="Palatino Linotype" w:eastAsia="Calibri" w:hAnsi="Palatino Linotype" w:cs="Times New Roman"/>
          <w:lang w:val="es-ES"/>
        </w:rPr>
        <w:t>29</w:t>
      </w:r>
      <w:r w:rsidRPr="00925B71">
        <w:rPr>
          <w:rFonts w:ascii="Palatino Linotype" w:eastAsia="Calibri" w:hAnsi="Palatino Linotype" w:cs="Times New Roman"/>
          <w:lang w:val="es-ES"/>
        </w:rPr>
        <w:t xml:space="preserve">) de </w:t>
      </w:r>
      <w:r w:rsidR="000C7237" w:rsidRPr="00925B71">
        <w:rPr>
          <w:rFonts w:ascii="Palatino Linotype" w:eastAsia="Calibri" w:hAnsi="Palatino Linotype" w:cs="Times New Roman"/>
          <w:lang w:val="es-ES"/>
        </w:rPr>
        <w:t>julio</w:t>
      </w:r>
      <w:r w:rsidR="00231687" w:rsidRPr="00925B71">
        <w:rPr>
          <w:rFonts w:ascii="Palatino Linotype" w:eastAsia="Calibri" w:hAnsi="Palatino Linotype" w:cs="Times New Roman"/>
          <w:lang w:val="es-ES"/>
        </w:rPr>
        <w:t xml:space="preserve"> </w:t>
      </w:r>
      <w:r w:rsidRPr="00925B71">
        <w:rPr>
          <w:rFonts w:ascii="Palatino Linotype" w:eastAsia="Calibri" w:hAnsi="Palatino Linotype" w:cs="Times New Roman"/>
          <w:lang w:val="es-ES"/>
        </w:rPr>
        <w:t>de dos mil dieci</w:t>
      </w:r>
      <w:r w:rsidR="00231687" w:rsidRPr="00925B71">
        <w:rPr>
          <w:rFonts w:ascii="Palatino Linotype" w:eastAsia="Calibri" w:hAnsi="Palatino Linotype" w:cs="Times New Roman"/>
          <w:lang w:val="es-ES"/>
        </w:rPr>
        <w:t>nueve</w:t>
      </w:r>
      <w:r w:rsidRPr="00925B71">
        <w:rPr>
          <w:rFonts w:ascii="Palatino Linotype" w:eastAsia="Calibri" w:hAnsi="Palatino Linotype" w:cs="Arial"/>
          <w:lang w:val="es-ES"/>
        </w:rPr>
        <w:t>,</w:t>
      </w:r>
      <w:r w:rsidRPr="00925B71">
        <w:rPr>
          <w:rFonts w:ascii="Palatino Linotype" w:eastAsia="Calibri" w:hAnsi="Palatino Linotype" w:cs="Times New Roman"/>
          <w:lang w:val="es-ES"/>
        </w:rPr>
        <w:t xml:space="preserve"> </w:t>
      </w:r>
      <w:r w:rsidR="00E60440" w:rsidRPr="00925B71">
        <w:rPr>
          <w:rFonts w:ascii="Palatino Linotype" w:eastAsia="Calibri" w:hAnsi="Palatino Linotype" w:cs="Times New Roman"/>
          <w:b/>
          <w:lang w:val="es-ES"/>
        </w:rPr>
        <w:t>EL RECURRENTE</w:t>
      </w:r>
      <w:r w:rsidR="00A8727A" w:rsidRPr="00925B71">
        <w:rPr>
          <w:rFonts w:ascii="Palatino Linotype" w:hAnsi="Palatino Linotype"/>
          <w:b/>
        </w:rPr>
        <w:t>,</w:t>
      </w:r>
      <w:r w:rsidR="00E40EC3" w:rsidRPr="00925B71">
        <w:rPr>
          <w:rFonts w:ascii="Palatino Linotype" w:eastAsia="Calibri" w:hAnsi="Palatino Linotype" w:cs="Times New Roman"/>
          <w:lang w:val="es-ES"/>
        </w:rPr>
        <w:t xml:space="preserve"> </w:t>
      </w:r>
      <w:r w:rsidRPr="00925B71">
        <w:rPr>
          <w:rFonts w:ascii="Palatino Linotype" w:eastAsia="Calibri" w:hAnsi="Palatino Linotype" w:cs="Arial"/>
          <w:lang w:val="es-ES"/>
        </w:rPr>
        <w:t xml:space="preserve">ante el </w:t>
      </w:r>
      <w:r w:rsidRPr="00925B71">
        <w:rPr>
          <w:rFonts w:ascii="Palatino Linotype" w:eastAsia="Calibri" w:hAnsi="Palatino Linotype" w:cs="Arial"/>
          <w:b/>
          <w:lang w:val="es-ES"/>
        </w:rPr>
        <w:t>SUJETO OBLIGADO</w:t>
      </w:r>
      <w:r w:rsidRPr="00925B71">
        <w:rPr>
          <w:rFonts w:ascii="Palatino Linotype" w:eastAsia="Calibri" w:hAnsi="Palatino Linotype" w:cs="Arial"/>
        </w:rPr>
        <w:t xml:space="preserve"> vía </w:t>
      </w:r>
      <w:r w:rsidRPr="00925B71">
        <w:rPr>
          <w:rFonts w:ascii="Palatino Linotype" w:eastAsia="Calibri" w:hAnsi="Palatino Linotype" w:cs="Arial"/>
          <w:lang w:val="es-ES"/>
        </w:rPr>
        <w:t>Sistema de Acceso a la Información Mexiquense (</w:t>
      </w:r>
      <w:r w:rsidRPr="00925B71">
        <w:rPr>
          <w:rFonts w:ascii="Palatino Linotype" w:eastAsia="Calibri" w:hAnsi="Palatino Linotype" w:cs="Arial"/>
          <w:b/>
          <w:lang w:val="es-ES"/>
        </w:rPr>
        <w:t>SAIMEX)</w:t>
      </w:r>
      <w:r w:rsidR="00DA3B9E" w:rsidRPr="00925B71">
        <w:rPr>
          <w:rFonts w:ascii="Palatino Linotype" w:eastAsia="Calibri" w:hAnsi="Palatino Linotype" w:cs="Arial"/>
          <w:lang w:val="es-ES"/>
        </w:rPr>
        <w:t>, presentó la solicitud</w:t>
      </w:r>
      <w:r w:rsidRPr="00925B71">
        <w:rPr>
          <w:rFonts w:ascii="Palatino Linotype" w:eastAsia="Calibri" w:hAnsi="Palatino Linotype" w:cs="Arial"/>
          <w:lang w:val="es-ES"/>
        </w:rPr>
        <w:t xml:space="preserve"> de</w:t>
      </w:r>
      <w:r w:rsidR="00DA3B9E" w:rsidRPr="00925B71">
        <w:rPr>
          <w:rFonts w:ascii="Palatino Linotype" w:eastAsia="Calibri" w:hAnsi="Palatino Linotype" w:cs="Arial"/>
          <w:lang w:val="es-ES"/>
        </w:rPr>
        <w:t xml:space="preserve"> información pública registrada</w:t>
      </w:r>
      <w:r w:rsidRPr="00925B71">
        <w:rPr>
          <w:rFonts w:ascii="Palatino Linotype" w:eastAsia="Calibri" w:hAnsi="Palatino Linotype" w:cs="Arial"/>
          <w:lang w:val="es-ES"/>
        </w:rPr>
        <w:t xml:space="preserve"> con </w:t>
      </w:r>
      <w:r w:rsidR="00DA3B9E" w:rsidRPr="00925B71">
        <w:rPr>
          <w:rFonts w:ascii="Palatino Linotype" w:eastAsia="Calibri" w:hAnsi="Palatino Linotype" w:cs="Arial"/>
          <w:lang w:val="es-ES"/>
        </w:rPr>
        <w:t>el número</w:t>
      </w:r>
      <w:r w:rsidRPr="00925B71">
        <w:rPr>
          <w:rFonts w:ascii="Palatino Linotype" w:eastAsia="Calibri" w:hAnsi="Palatino Linotype" w:cs="Arial"/>
          <w:lang w:val="es-ES"/>
        </w:rPr>
        <w:t xml:space="preserve"> </w:t>
      </w:r>
      <w:r w:rsidR="00A8727A" w:rsidRPr="00925B71">
        <w:rPr>
          <w:rFonts w:ascii="Palatino Linotype" w:hAnsi="Palatino Linotype"/>
          <w:b/>
        </w:rPr>
        <w:t>00</w:t>
      </w:r>
      <w:r w:rsidR="000C7237" w:rsidRPr="00925B71">
        <w:rPr>
          <w:rFonts w:ascii="Palatino Linotype" w:hAnsi="Palatino Linotype"/>
          <w:b/>
        </w:rPr>
        <w:t>090/SAASCAEM</w:t>
      </w:r>
      <w:r w:rsidRPr="00925B71">
        <w:rPr>
          <w:rFonts w:ascii="Palatino Linotype" w:hAnsi="Palatino Linotype"/>
          <w:b/>
        </w:rPr>
        <w:t>/</w:t>
      </w:r>
      <w:r w:rsidR="003B31C0" w:rsidRPr="00925B71">
        <w:rPr>
          <w:rFonts w:ascii="Palatino Linotype" w:hAnsi="Palatino Linotype"/>
          <w:b/>
        </w:rPr>
        <w:t>OZUMBA</w:t>
      </w:r>
      <w:r w:rsidR="00E91E3F" w:rsidRPr="00925B71">
        <w:rPr>
          <w:rFonts w:ascii="Palatino Linotype" w:hAnsi="Palatino Linotype"/>
          <w:b/>
        </w:rPr>
        <w:t>/IP/2019</w:t>
      </w:r>
      <w:r w:rsidRPr="00925B71">
        <w:rPr>
          <w:rFonts w:ascii="Palatino Linotype" w:hAnsi="Palatino Linotype"/>
          <w:b/>
        </w:rPr>
        <w:t xml:space="preserve"> </w:t>
      </w:r>
      <w:r w:rsidR="00DA3B9E" w:rsidRPr="00925B71">
        <w:rPr>
          <w:rFonts w:ascii="Palatino Linotype" w:eastAsia="Calibri" w:hAnsi="Palatino Linotype" w:cs="Arial"/>
          <w:lang w:val="es-ES"/>
        </w:rPr>
        <w:t>mediante la cual</w:t>
      </w:r>
      <w:r w:rsidRPr="00925B71">
        <w:rPr>
          <w:rFonts w:ascii="Palatino Linotype" w:eastAsia="Calibri" w:hAnsi="Palatino Linotype" w:cs="Arial"/>
          <w:lang w:val="es-ES"/>
        </w:rPr>
        <w:t xml:space="preserve"> solicitó lo siguiente:</w:t>
      </w:r>
    </w:p>
    <w:p w:rsidR="00E26459" w:rsidRPr="00925B71" w:rsidRDefault="00E26459" w:rsidP="00925B71">
      <w:pPr>
        <w:spacing w:before="240" w:after="240" w:line="360" w:lineRule="auto"/>
        <w:ind w:left="567" w:right="567"/>
        <w:jc w:val="both"/>
        <w:rPr>
          <w:rFonts w:ascii="Palatino Linotype" w:eastAsia="Calibri" w:hAnsi="Palatino Linotype" w:cs="Arial"/>
          <w:i/>
          <w:lang w:val="es-ES"/>
        </w:rPr>
      </w:pPr>
      <w:r w:rsidRPr="00925B71">
        <w:rPr>
          <w:rFonts w:ascii="Palatino Linotype" w:eastAsia="Calibri" w:hAnsi="Palatino Linotype" w:cs="Arial"/>
          <w:i/>
          <w:lang w:val="es-ES"/>
        </w:rPr>
        <w:t>“</w:t>
      </w:r>
      <w:r w:rsidR="000C7237" w:rsidRPr="00925B71">
        <w:rPr>
          <w:rFonts w:ascii="Palatino Linotype" w:eastAsia="Calibri" w:hAnsi="Palatino Linotype" w:cs="Arial"/>
          <w:i/>
          <w:lang w:val="es-ES"/>
        </w:rPr>
        <w:t xml:space="preserve">Solicito información en relación al Proyecto Viaducto "Puente de Vigas-Lomas Verdes" (entre los Fraccionamientos La Florida y Hacienda de </w:t>
      </w:r>
      <w:proofErr w:type="gramStart"/>
      <w:r w:rsidR="000C7237" w:rsidRPr="00925B71">
        <w:rPr>
          <w:rFonts w:ascii="Palatino Linotype" w:eastAsia="Calibri" w:hAnsi="Palatino Linotype" w:cs="Arial"/>
          <w:i/>
          <w:lang w:val="es-ES"/>
        </w:rPr>
        <w:t>Echegaray )</w:t>
      </w:r>
      <w:proofErr w:type="gramEnd"/>
      <w:r w:rsidR="000C7237" w:rsidRPr="00925B71">
        <w:rPr>
          <w:rFonts w:ascii="Palatino Linotype" w:eastAsia="Calibri" w:hAnsi="Palatino Linotype" w:cs="Arial"/>
          <w:i/>
          <w:lang w:val="es-ES"/>
        </w:rPr>
        <w:t xml:space="preserve"> que pasará sobre parte de la zona federal del Vaso de Cristo y Río Chico de los Remedios en el Municipio Naucalpan de Juárez, que tiene como fin mejorar la conectividad vial de Tlalnepantla y Naucalpan con el Norponiente del Valle de México realizado por SAASCAEM. Hay licitación</w:t>
      </w:r>
      <w:proofErr w:type="gramStart"/>
      <w:r w:rsidR="000C7237" w:rsidRPr="00925B71">
        <w:rPr>
          <w:rFonts w:ascii="Palatino Linotype" w:eastAsia="Calibri" w:hAnsi="Palatino Linotype" w:cs="Arial"/>
          <w:i/>
          <w:lang w:val="es-ES"/>
        </w:rPr>
        <w:t>?</w:t>
      </w:r>
      <w:proofErr w:type="gramEnd"/>
      <w:r w:rsidR="000C7237" w:rsidRPr="00925B71">
        <w:rPr>
          <w:rFonts w:ascii="Palatino Linotype" w:eastAsia="Calibri" w:hAnsi="Palatino Linotype" w:cs="Arial"/>
          <w:i/>
          <w:lang w:val="es-ES"/>
        </w:rPr>
        <w:t xml:space="preserve"> Hay anteproyecto para el citado Viaducto</w:t>
      </w:r>
      <w:proofErr w:type="gramStart"/>
      <w:r w:rsidR="000C7237" w:rsidRPr="00925B71">
        <w:rPr>
          <w:rFonts w:ascii="Palatino Linotype" w:eastAsia="Calibri" w:hAnsi="Palatino Linotype" w:cs="Arial"/>
          <w:i/>
          <w:lang w:val="es-ES"/>
        </w:rPr>
        <w:t>?</w:t>
      </w:r>
      <w:proofErr w:type="gramEnd"/>
      <w:r w:rsidR="000C7237" w:rsidRPr="00925B71">
        <w:rPr>
          <w:rFonts w:ascii="Palatino Linotype" w:eastAsia="Calibri" w:hAnsi="Palatino Linotype" w:cs="Arial"/>
          <w:i/>
          <w:lang w:val="es-ES"/>
        </w:rPr>
        <w:t xml:space="preserve"> Muchas gracias por su pronta </w:t>
      </w:r>
      <w:proofErr w:type="spellStart"/>
      <w:r w:rsidR="000C7237" w:rsidRPr="00925B71">
        <w:rPr>
          <w:rFonts w:ascii="Palatino Linotype" w:eastAsia="Calibri" w:hAnsi="Palatino Linotype" w:cs="Arial"/>
          <w:i/>
          <w:lang w:val="es-ES"/>
        </w:rPr>
        <w:t>atención.S</w:t>
      </w:r>
      <w:proofErr w:type="spellEnd"/>
      <w:r w:rsidRPr="00925B71">
        <w:rPr>
          <w:rFonts w:ascii="Palatino Linotype" w:eastAsia="Calibri" w:hAnsi="Palatino Linotype" w:cs="Arial"/>
          <w:i/>
          <w:lang w:val="es-ES"/>
        </w:rPr>
        <w:t>” (sic)</w:t>
      </w:r>
    </w:p>
    <w:p w:rsidR="00A8727A" w:rsidRPr="00925B71" w:rsidRDefault="00A8727A" w:rsidP="00925B71">
      <w:pPr>
        <w:spacing w:line="360" w:lineRule="auto"/>
        <w:ind w:left="567" w:right="567"/>
        <w:jc w:val="both"/>
        <w:rPr>
          <w:rFonts w:ascii="Palatino Linotype" w:hAnsi="Palatino Linotype"/>
        </w:rPr>
      </w:pPr>
    </w:p>
    <w:p w:rsidR="00FC5D9F" w:rsidRPr="00925B71" w:rsidRDefault="00FC5D9F" w:rsidP="00925B71">
      <w:pPr>
        <w:pStyle w:val="Prrafodelista"/>
        <w:numPr>
          <w:ilvl w:val="0"/>
          <w:numId w:val="1"/>
        </w:numPr>
        <w:spacing w:line="360" w:lineRule="auto"/>
        <w:ind w:left="0" w:firstLine="0"/>
        <w:jc w:val="both"/>
        <w:rPr>
          <w:rFonts w:ascii="Palatino Linotype" w:eastAsia="Times New Roman" w:hAnsi="Palatino Linotype" w:cs="Arial"/>
          <w:lang w:val="es-ES"/>
        </w:rPr>
      </w:pPr>
      <w:r w:rsidRPr="00925B71">
        <w:rPr>
          <w:rFonts w:ascii="Palatino Linotype" w:eastAsia="Times New Roman" w:hAnsi="Palatino Linotype" w:cs="Arial"/>
          <w:lang w:val="es-ES"/>
        </w:rPr>
        <w:t>Señaló como modalidad de entrega de la información</w:t>
      </w:r>
      <w:r w:rsidRPr="00925B71">
        <w:rPr>
          <w:rFonts w:ascii="Palatino Linotype" w:eastAsia="Times New Roman" w:hAnsi="Palatino Linotype" w:cs="Arial"/>
          <w:b/>
          <w:lang w:val="es-ES"/>
        </w:rPr>
        <w:t>:</w:t>
      </w:r>
      <w:r w:rsidRPr="00925B71">
        <w:rPr>
          <w:rFonts w:ascii="Palatino Linotype" w:eastAsia="Times New Roman" w:hAnsi="Palatino Linotype" w:cs="Arial"/>
          <w:lang w:val="es-ES"/>
        </w:rPr>
        <w:t xml:space="preserve"> a través del </w:t>
      </w:r>
      <w:r w:rsidRPr="00925B71">
        <w:rPr>
          <w:rFonts w:ascii="Palatino Linotype" w:eastAsia="Times New Roman" w:hAnsi="Palatino Linotype" w:cs="Arial"/>
          <w:b/>
          <w:lang w:val="es-ES"/>
        </w:rPr>
        <w:t>SAIMEX.</w:t>
      </w:r>
    </w:p>
    <w:p w:rsidR="00FC5D9F" w:rsidRPr="00925B71" w:rsidRDefault="00FC5D9F" w:rsidP="00925B71">
      <w:pPr>
        <w:pStyle w:val="Prrafodelista"/>
        <w:spacing w:before="240" w:after="240" w:line="360" w:lineRule="auto"/>
        <w:ind w:left="0"/>
        <w:jc w:val="both"/>
        <w:rPr>
          <w:rFonts w:ascii="Palatino Linotype" w:hAnsi="Palatino Linotype"/>
        </w:rPr>
      </w:pPr>
    </w:p>
    <w:p w:rsidR="000C7237" w:rsidRPr="00925B71" w:rsidRDefault="005472AB" w:rsidP="00925B71">
      <w:pPr>
        <w:pStyle w:val="Prrafodelista"/>
        <w:numPr>
          <w:ilvl w:val="0"/>
          <w:numId w:val="1"/>
        </w:numPr>
        <w:spacing w:before="240" w:after="240" w:line="360" w:lineRule="auto"/>
        <w:ind w:left="0" w:firstLine="0"/>
        <w:jc w:val="both"/>
        <w:rPr>
          <w:rFonts w:ascii="Palatino Linotype" w:hAnsi="Palatino Linotype"/>
          <w:i/>
        </w:rPr>
      </w:pPr>
      <w:r w:rsidRPr="00925B71">
        <w:rPr>
          <w:rFonts w:ascii="Palatino Linotype" w:eastAsia="Calibri" w:hAnsi="Palatino Linotype" w:cs="Times New Roman"/>
          <w:lang w:val="es-ES"/>
        </w:rPr>
        <w:t xml:space="preserve">El </w:t>
      </w:r>
      <w:r w:rsidR="000C7237" w:rsidRPr="00925B71">
        <w:rPr>
          <w:rFonts w:ascii="Palatino Linotype" w:eastAsia="Calibri" w:hAnsi="Palatino Linotype" w:cs="Times New Roman"/>
          <w:lang w:val="es-ES"/>
        </w:rPr>
        <w:t>día diecinueve (19) de agosto de dos mil diecinueve, el Sujeto Obligado dio respuesta a la solicitud en los siguientes términos:</w:t>
      </w:r>
    </w:p>
    <w:p w:rsidR="000C7237" w:rsidRPr="00925B71" w:rsidRDefault="000C7237" w:rsidP="00925B71">
      <w:pPr>
        <w:pStyle w:val="Prrafodelista"/>
        <w:spacing w:line="360" w:lineRule="auto"/>
        <w:rPr>
          <w:rFonts w:ascii="Palatino Linotype" w:hAnsi="Palatino Linotype"/>
          <w:i/>
        </w:rPr>
      </w:pPr>
    </w:p>
    <w:p w:rsidR="000C7237" w:rsidRPr="00925B71" w:rsidRDefault="000C7237" w:rsidP="00925B71">
      <w:pPr>
        <w:pStyle w:val="Prrafodelista"/>
        <w:spacing w:before="240" w:after="240" w:line="360" w:lineRule="auto"/>
        <w:ind w:left="567" w:right="567"/>
        <w:jc w:val="both"/>
        <w:rPr>
          <w:rFonts w:ascii="Palatino Linotype" w:hAnsi="Palatino Linotype"/>
          <w:i/>
        </w:rPr>
      </w:pPr>
      <w:r w:rsidRPr="00925B71">
        <w:rPr>
          <w:rFonts w:ascii="Palatino Linotype" w:hAnsi="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C7237" w:rsidRPr="00925B71" w:rsidRDefault="000C7237" w:rsidP="00925B71">
      <w:pPr>
        <w:pStyle w:val="Prrafodelista"/>
        <w:spacing w:before="240" w:after="240" w:line="360" w:lineRule="auto"/>
        <w:ind w:left="567" w:right="567"/>
        <w:jc w:val="both"/>
        <w:rPr>
          <w:rFonts w:ascii="Palatino Linotype" w:hAnsi="Palatino Linotype"/>
          <w:i/>
        </w:rPr>
      </w:pPr>
      <w:r w:rsidRPr="00925B71">
        <w:rPr>
          <w:rFonts w:ascii="Palatino Linotype" w:hAnsi="Palatino Linotype"/>
          <w:i/>
        </w:rPr>
        <w:t>Adjunto oficio de respuesta a solicitud 00090/SAASCAEM/IP/2019” (sic)</w:t>
      </w:r>
    </w:p>
    <w:p w:rsidR="000C7237" w:rsidRPr="00925B71" w:rsidRDefault="000C7237" w:rsidP="00925B71">
      <w:pPr>
        <w:pStyle w:val="Prrafodelista"/>
        <w:spacing w:line="360" w:lineRule="auto"/>
        <w:rPr>
          <w:rFonts w:ascii="Palatino Linotype" w:eastAsia="Calibri" w:hAnsi="Palatino Linotype" w:cs="Times New Roman"/>
          <w:lang w:val="es-ES"/>
        </w:rPr>
      </w:pPr>
    </w:p>
    <w:p w:rsidR="000C7237" w:rsidRPr="00925B71" w:rsidRDefault="000C7237" w:rsidP="00925B71">
      <w:pPr>
        <w:pStyle w:val="Prrafodelista"/>
        <w:numPr>
          <w:ilvl w:val="0"/>
          <w:numId w:val="43"/>
        </w:numPr>
        <w:spacing w:before="240" w:after="240" w:line="360" w:lineRule="auto"/>
        <w:jc w:val="both"/>
        <w:rPr>
          <w:rFonts w:ascii="Palatino Linotype" w:hAnsi="Palatino Linotype"/>
          <w:b/>
          <w:i/>
        </w:rPr>
      </w:pPr>
      <w:proofErr w:type="spellStart"/>
      <w:r w:rsidRPr="00925B71">
        <w:rPr>
          <w:rFonts w:ascii="Palatino Linotype" w:hAnsi="Palatino Linotype"/>
          <w:b/>
          <w:i/>
        </w:rPr>
        <w:t>resp</w:t>
      </w:r>
      <w:proofErr w:type="spellEnd"/>
      <w:r w:rsidRPr="00925B71">
        <w:rPr>
          <w:rFonts w:ascii="Palatino Linotype" w:hAnsi="Palatino Linotype"/>
          <w:b/>
          <w:i/>
        </w:rPr>
        <w:t xml:space="preserve"> sol 90.pdf: </w:t>
      </w:r>
      <w:r w:rsidRPr="00925B71">
        <w:rPr>
          <w:rFonts w:ascii="Palatino Linotype" w:hAnsi="Palatino Linotype"/>
        </w:rPr>
        <w:t>Oficio número 213C0201000500S/231-2019 de fecha 19 de agosto de 2019</w:t>
      </w:r>
      <w:r w:rsidR="005707D2" w:rsidRPr="00925B71">
        <w:rPr>
          <w:rFonts w:ascii="Palatino Linotype" w:hAnsi="Palatino Linotype"/>
        </w:rPr>
        <w:t>, mediante el cual el Titular de la Unidad de Transparencia refirió que se realizó una búsqueda exhaustiva y no se encontró información relacionada con el proyecto que refiere en la solicitud.</w:t>
      </w:r>
    </w:p>
    <w:p w:rsidR="000C7237" w:rsidRPr="00925B71" w:rsidRDefault="000C7237" w:rsidP="00925B71">
      <w:pPr>
        <w:pStyle w:val="Prrafodelista"/>
        <w:spacing w:line="360" w:lineRule="auto"/>
        <w:rPr>
          <w:rFonts w:ascii="Palatino Linotype" w:eastAsia="Calibri" w:hAnsi="Palatino Linotype" w:cs="Times New Roman"/>
          <w:lang w:val="es-ES"/>
        </w:rPr>
      </w:pPr>
    </w:p>
    <w:p w:rsidR="002A5BA4" w:rsidRPr="00925B71" w:rsidRDefault="00812C54" w:rsidP="00925B71">
      <w:pPr>
        <w:pStyle w:val="Prrafodelista"/>
        <w:numPr>
          <w:ilvl w:val="0"/>
          <w:numId w:val="1"/>
        </w:numPr>
        <w:spacing w:before="240" w:after="240" w:line="360" w:lineRule="auto"/>
        <w:ind w:left="0" w:firstLine="0"/>
        <w:jc w:val="both"/>
        <w:rPr>
          <w:rFonts w:ascii="Palatino Linotype" w:hAnsi="Palatino Linotype" w:cs="Arial"/>
          <w:i/>
        </w:rPr>
      </w:pPr>
      <w:r w:rsidRPr="00925B71">
        <w:rPr>
          <w:rFonts w:ascii="Palatino Linotype" w:eastAsia="Calibri" w:hAnsi="Palatino Linotype" w:cs="Arial"/>
          <w:lang w:val="es-AR"/>
        </w:rPr>
        <w:t xml:space="preserve">El </w:t>
      </w:r>
      <w:r w:rsidR="005707D2" w:rsidRPr="00925B71">
        <w:rPr>
          <w:rFonts w:ascii="Palatino Linotype" w:eastAsia="Calibri" w:hAnsi="Palatino Linotype" w:cs="Arial"/>
          <w:lang w:val="es-AR"/>
        </w:rPr>
        <w:t>veinti</w:t>
      </w:r>
      <w:r w:rsidR="000C7237" w:rsidRPr="00925B71">
        <w:rPr>
          <w:rFonts w:ascii="Palatino Linotype" w:eastAsia="Calibri" w:hAnsi="Palatino Linotype" w:cs="Arial"/>
          <w:lang w:val="es-AR"/>
        </w:rPr>
        <w:t>nueve</w:t>
      </w:r>
      <w:r w:rsidR="002A5BA4" w:rsidRPr="00925B71">
        <w:rPr>
          <w:rFonts w:ascii="Palatino Linotype" w:eastAsia="Times New Roman" w:hAnsi="Palatino Linotype" w:cs="Arial"/>
          <w:lang w:val="es-ES"/>
        </w:rPr>
        <w:t xml:space="preserve"> (</w:t>
      </w:r>
      <w:r w:rsidR="005707D2" w:rsidRPr="00925B71">
        <w:rPr>
          <w:rFonts w:ascii="Palatino Linotype" w:eastAsia="Times New Roman" w:hAnsi="Palatino Linotype" w:cs="Arial"/>
          <w:lang w:val="es-ES"/>
        </w:rPr>
        <w:t>2</w:t>
      </w:r>
      <w:r w:rsidR="000C7237" w:rsidRPr="00925B71">
        <w:rPr>
          <w:rFonts w:ascii="Palatino Linotype" w:eastAsia="Times New Roman" w:hAnsi="Palatino Linotype" w:cs="Arial"/>
          <w:lang w:val="es-ES"/>
        </w:rPr>
        <w:t>9</w:t>
      </w:r>
      <w:r w:rsidR="002A5BA4" w:rsidRPr="00925B71">
        <w:rPr>
          <w:rFonts w:ascii="Palatino Linotype" w:eastAsia="Times New Roman" w:hAnsi="Palatino Linotype" w:cs="Arial"/>
          <w:lang w:val="es-ES"/>
        </w:rPr>
        <w:t xml:space="preserve">) de </w:t>
      </w:r>
      <w:r w:rsidR="00A8727A" w:rsidRPr="00925B71">
        <w:rPr>
          <w:rFonts w:ascii="Palatino Linotype" w:eastAsia="Times New Roman" w:hAnsi="Palatino Linotype" w:cs="Arial"/>
          <w:lang w:val="es-ES"/>
        </w:rPr>
        <w:t>agosto</w:t>
      </w:r>
      <w:r w:rsidR="00B22D36" w:rsidRPr="00925B71">
        <w:rPr>
          <w:rFonts w:ascii="Palatino Linotype" w:eastAsia="Times New Roman" w:hAnsi="Palatino Linotype" w:cs="Arial"/>
          <w:lang w:val="es-ES"/>
        </w:rPr>
        <w:t xml:space="preserve"> </w:t>
      </w:r>
      <w:r w:rsidR="002A5BA4" w:rsidRPr="00925B71">
        <w:rPr>
          <w:rFonts w:ascii="Palatino Linotype" w:eastAsia="Times New Roman" w:hAnsi="Palatino Linotype" w:cs="Arial"/>
          <w:lang w:val="es-ES"/>
        </w:rPr>
        <w:t>de dos mil dieci</w:t>
      </w:r>
      <w:r w:rsidR="00794037" w:rsidRPr="00925B71">
        <w:rPr>
          <w:rFonts w:ascii="Palatino Linotype" w:eastAsia="Times New Roman" w:hAnsi="Palatino Linotype" w:cs="Arial"/>
          <w:lang w:val="es-ES"/>
        </w:rPr>
        <w:t>nueve</w:t>
      </w:r>
      <w:r w:rsidR="002A5BA4" w:rsidRPr="00925B71">
        <w:rPr>
          <w:rFonts w:ascii="Palatino Linotype" w:eastAsia="Times New Roman" w:hAnsi="Palatino Linotype" w:cs="Arial"/>
          <w:lang w:val="es-ES"/>
        </w:rPr>
        <w:t xml:space="preserve">, </w:t>
      </w:r>
      <w:r w:rsidR="00E60440" w:rsidRPr="00925B71">
        <w:rPr>
          <w:rFonts w:ascii="Palatino Linotype" w:eastAsia="Calibri" w:hAnsi="Palatino Linotype" w:cs="Times New Roman"/>
          <w:b/>
          <w:lang w:val="es-ES"/>
        </w:rPr>
        <w:t>EL RECURRENTE</w:t>
      </w:r>
      <w:r w:rsidR="002A5BA4" w:rsidRPr="00925B71">
        <w:rPr>
          <w:rFonts w:ascii="Palatino Linotype" w:eastAsia="Times New Roman" w:hAnsi="Palatino Linotype" w:cs="Arial"/>
          <w:b/>
          <w:lang w:val="es-ES"/>
        </w:rPr>
        <w:t>,</w:t>
      </w:r>
      <w:r w:rsidR="00FB61C7" w:rsidRPr="00925B71">
        <w:rPr>
          <w:rFonts w:ascii="Palatino Linotype" w:eastAsia="Times New Roman" w:hAnsi="Palatino Linotype" w:cs="Arial"/>
          <w:lang w:val="es-ES"/>
        </w:rPr>
        <w:t xml:space="preserve"> interpuso </w:t>
      </w:r>
      <w:r w:rsidR="000E1BDA" w:rsidRPr="00925B71">
        <w:rPr>
          <w:rFonts w:ascii="Palatino Linotype" w:eastAsia="Times New Roman" w:hAnsi="Palatino Linotype" w:cs="Arial"/>
          <w:lang w:val="es-ES"/>
        </w:rPr>
        <w:t>el</w:t>
      </w:r>
      <w:r w:rsidR="002A5BA4" w:rsidRPr="00925B71">
        <w:rPr>
          <w:rFonts w:ascii="Palatino Linotype" w:eastAsia="Times New Roman" w:hAnsi="Palatino Linotype" w:cs="Arial"/>
          <w:lang w:val="es-ES"/>
        </w:rPr>
        <w:t xml:space="preserve"> recurso de revisión, en contra de la</w:t>
      </w:r>
      <w:r w:rsidR="00A8727A" w:rsidRPr="00925B71">
        <w:rPr>
          <w:rFonts w:ascii="Palatino Linotype" w:eastAsia="Times New Roman" w:hAnsi="Palatino Linotype" w:cs="Arial"/>
          <w:lang w:val="es-ES"/>
        </w:rPr>
        <w:t xml:space="preserve"> falta</w:t>
      </w:r>
      <w:r w:rsidR="002A5BA4" w:rsidRPr="00925B71">
        <w:rPr>
          <w:rFonts w:ascii="Palatino Linotype" w:eastAsia="Times New Roman" w:hAnsi="Palatino Linotype" w:cs="Arial"/>
          <w:lang w:val="es-ES"/>
        </w:rPr>
        <w:t xml:space="preserve"> respuesta, señalando como:</w:t>
      </w:r>
      <w:bookmarkStart w:id="1" w:name="_Toc462307683"/>
      <w:bookmarkStart w:id="2" w:name="_Toc472427085"/>
      <w:bookmarkStart w:id="3" w:name="_Toc472500652"/>
    </w:p>
    <w:p w:rsidR="000E053C" w:rsidRPr="00925B71" w:rsidRDefault="000E053C" w:rsidP="00925B71">
      <w:pPr>
        <w:pStyle w:val="Prrafodelista"/>
        <w:spacing w:line="360" w:lineRule="auto"/>
        <w:rPr>
          <w:rFonts w:ascii="Palatino Linotype" w:hAnsi="Palatino Linotype" w:cs="Arial"/>
          <w:i/>
        </w:rPr>
      </w:pPr>
    </w:p>
    <w:p w:rsidR="000E053C" w:rsidRPr="00925B71" w:rsidRDefault="000E053C" w:rsidP="00925B71">
      <w:pPr>
        <w:pStyle w:val="Prrafodelista"/>
        <w:spacing w:line="360" w:lineRule="auto"/>
        <w:ind w:left="567"/>
        <w:jc w:val="both"/>
        <w:rPr>
          <w:rFonts w:ascii="Palatino Linotype" w:hAnsi="Palatino Linotype" w:cs="Arial"/>
        </w:rPr>
      </w:pPr>
      <w:r w:rsidRPr="00925B71">
        <w:rPr>
          <w:rFonts w:ascii="Palatino Linotype" w:hAnsi="Palatino Linotype"/>
          <w:b/>
        </w:rPr>
        <w:t>Acto impugnado:</w:t>
      </w:r>
      <w:r w:rsidRPr="00925B71">
        <w:rPr>
          <w:rStyle w:val="Ttulo2Car"/>
          <w:rFonts w:ascii="Palatino Linotype" w:hAnsi="Palatino Linotype"/>
          <w:b/>
          <w:i/>
          <w:color w:val="auto"/>
          <w:sz w:val="24"/>
          <w:szCs w:val="24"/>
          <w:lang w:val="es-ES"/>
        </w:rPr>
        <w:t xml:space="preserve"> </w:t>
      </w:r>
      <w:r w:rsidRPr="00925B71">
        <w:rPr>
          <w:rFonts w:ascii="Palatino Linotype" w:hAnsi="Palatino Linotype"/>
        </w:rPr>
        <w:t>“</w:t>
      </w:r>
      <w:r w:rsidR="005707D2" w:rsidRPr="00925B71">
        <w:rPr>
          <w:rFonts w:ascii="Palatino Linotype" w:hAnsi="Palatino Linotype"/>
          <w:i/>
        </w:rPr>
        <w:t xml:space="preserve">Solicito recurso de </w:t>
      </w:r>
      <w:proofErr w:type="spellStart"/>
      <w:r w:rsidR="005707D2" w:rsidRPr="00925B71">
        <w:rPr>
          <w:rFonts w:ascii="Palatino Linotype" w:hAnsi="Palatino Linotype"/>
          <w:i/>
        </w:rPr>
        <w:t>revisiòn</w:t>
      </w:r>
      <w:proofErr w:type="spellEnd"/>
      <w:r w:rsidR="005707D2" w:rsidRPr="00925B71">
        <w:rPr>
          <w:rFonts w:ascii="Palatino Linotype" w:hAnsi="Palatino Linotype"/>
          <w:i/>
        </w:rPr>
        <w:t xml:space="preserve"> para la siguiente </w:t>
      </w:r>
      <w:proofErr w:type="spellStart"/>
      <w:r w:rsidR="005707D2" w:rsidRPr="00925B71">
        <w:rPr>
          <w:rFonts w:ascii="Palatino Linotype" w:hAnsi="Palatino Linotype"/>
          <w:i/>
        </w:rPr>
        <w:t>informaciòn</w:t>
      </w:r>
      <w:proofErr w:type="spellEnd"/>
      <w:r w:rsidR="005707D2" w:rsidRPr="00925B71">
        <w:rPr>
          <w:rFonts w:ascii="Palatino Linotype" w:hAnsi="Palatino Linotype"/>
          <w:i/>
        </w:rPr>
        <w:t xml:space="preserve"> en </w:t>
      </w:r>
      <w:proofErr w:type="spellStart"/>
      <w:r w:rsidR="005707D2" w:rsidRPr="00925B71">
        <w:rPr>
          <w:rFonts w:ascii="Palatino Linotype" w:hAnsi="Palatino Linotype"/>
          <w:i/>
        </w:rPr>
        <w:t>relaciòn</w:t>
      </w:r>
      <w:proofErr w:type="spellEnd"/>
      <w:r w:rsidR="005707D2" w:rsidRPr="00925B71">
        <w:rPr>
          <w:rFonts w:ascii="Palatino Linotype" w:hAnsi="Palatino Linotype"/>
          <w:i/>
        </w:rPr>
        <w:t xml:space="preserve"> al proyecto "Puente de Vigas-Lomas Verdes" (entre los Fraccionamientos La Florida y Hacienda de Echegaray) que </w:t>
      </w:r>
      <w:proofErr w:type="spellStart"/>
      <w:r w:rsidR="005707D2" w:rsidRPr="00925B71">
        <w:rPr>
          <w:rFonts w:ascii="Palatino Linotype" w:hAnsi="Palatino Linotype"/>
          <w:i/>
        </w:rPr>
        <w:t>pasarà</w:t>
      </w:r>
      <w:proofErr w:type="spellEnd"/>
      <w:r w:rsidR="005707D2" w:rsidRPr="00925B71">
        <w:rPr>
          <w:rFonts w:ascii="Palatino Linotype" w:hAnsi="Palatino Linotype"/>
          <w:i/>
        </w:rPr>
        <w:t xml:space="preserve"> sobre parte de la zona federal del Vaso de Cristo y </w:t>
      </w:r>
      <w:proofErr w:type="spellStart"/>
      <w:r w:rsidR="005707D2" w:rsidRPr="00925B71">
        <w:rPr>
          <w:rFonts w:ascii="Palatino Linotype" w:hAnsi="Palatino Linotype"/>
          <w:i/>
        </w:rPr>
        <w:t>Rìo</w:t>
      </w:r>
      <w:proofErr w:type="spellEnd"/>
      <w:r w:rsidR="005707D2" w:rsidRPr="00925B71">
        <w:rPr>
          <w:rFonts w:ascii="Palatino Linotype" w:hAnsi="Palatino Linotype"/>
          <w:i/>
        </w:rPr>
        <w:t xml:space="preserve"> Chico de los Remedios en el Municipio de Naucalpan de </w:t>
      </w:r>
      <w:proofErr w:type="spellStart"/>
      <w:r w:rsidR="005707D2" w:rsidRPr="00925B71">
        <w:rPr>
          <w:rFonts w:ascii="Palatino Linotype" w:hAnsi="Palatino Linotype"/>
          <w:i/>
        </w:rPr>
        <w:t>Juàrez</w:t>
      </w:r>
      <w:proofErr w:type="spellEnd"/>
      <w:r w:rsidR="005707D2" w:rsidRPr="00925B71">
        <w:rPr>
          <w:rFonts w:ascii="Palatino Linotype" w:hAnsi="Palatino Linotype"/>
          <w:i/>
        </w:rPr>
        <w:t xml:space="preserve">, que tiene como fin mejorar la conectividad vial de Tlalnepantla y Naucalpan con el Norponiente del Valle de </w:t>
      </w:r>
      <w:proofErr w:type="spellStart"/>
      <w:r w:rsidR="005707D2" w:rsidRPr="00925B71">
        <w:rPr>
          <w:rFonts w:ascii="Palatino Linotype" w:hAnsi="Palatino Linotype"/>
          <w:i/>
        </w:rPr>
        <w:t>Mexico</w:t>
      </w:r>
      <w:proofErr w:type="spellEnd"/>
      <w:r w:rsidR="005707D2" w:rsidRPr="00925B71">
        <w:rPr>
          <w:rFonts w:ascii="Palatino Linotype" w:hAnsi="Palatino Linotype"/>
          <w:i/>
        </w:rPr>
        <w:t xml:space="preserve"> realizado por SAASCAEM. Solicitamos lo siguiente; </w:t>
      </w:r>
      <w:proofErr w:type="spellStart"/>
      <w:r w:rsidR="005707D2" w:rsidRPr="00925B71">
        <w:rPr>
          <w:rFonts w:ascii="Palatino Linotype" w:hAnsi="Palatino Linotype"/>
          <w:i/>
        </w:rPr>
        <w:t>licitaciòn</w:t>
      </w:r>
      <w:proofErr w:type="spellEnd"/>
      <w:r w:rsidR="005707D2" w:rsidRPr="00925B71">
        <w:rPr>
          <w:rFonts w:ascii="Palatino Linotype" w:hAnsi="Palatino Linotype"/>
          <w:i/>
        </w:rPr>
        <w:t xml:space="preserve">, anteproyecto para el citado viaducto, resultados en </w:t>
      </w:r>
      <w:proofErr w:type="spellStart"/>
      <w:r w:rsidR="005707D2" w:rsidRPr="00925B71">
        <w:rPr>
          <w:rFonts w:ascii="Palatino Linotype" w:hAnsi="Palatino Linotype"/>
          <w:i/>
        </w:rPr>
        <w:t>relaciòn</w:t>
      </w:r>
      <w:proofErr w:type="spellEnd"/>
      <w:r w:rsidR="005707D2" w:rsidRPr="00925B71">
        <w:rPr>
          <w:rFonts w:ascii="Palatino Linotype" w:hAnsi="Palatino Linotype"/>
          <w:i/>
        </w:rPr>
        <w:t xml:space="preserve"> a los levantamientos </w:t>
      </w:r>
      <w:proofErr w:type="spellStart"/>
      <w:r w:rsidR="005707D2" w:rsidRPr="00925B71">
        <w:rPr>
          <w:rFonts w:ascii="Palatino Linotype" w:hAnsi="Palatino Linotype"/>
          <w:i/>
        </w:rPr>
        <w:t>topograficos</w:t>
      </w:r>
      <w:proofErr w:type="spellEnd"/>
      <w:r w:rsidR="005707D2" w:rsidRPr="00925B71">
        <w:rPr>
          <w:rFonts w:ascii="Palatino Linotype" w:hAnsi="Palatino Linotype"/>
          <w:i/>
        </w:rPr>
        <w:t xml:space="preserve"> y </w:t>
      </w:r>
      <w:proofErr w:type="spellStart"/>
      <w:r w:rsidR="005707D2" w:rsidRPr="00925B71">
        <w:rPr>
          <w:rFonts w:ascii="Palatino Linotype" w:hAnsi="Palatino Linotype"/>
          <w:i/>
        </w:rPr>
        <w:t>geotecnicos</w:t>
      </w:r>
      <w:proofErr w:type="spellEnd"/>
      <w:r w:rsidR="005707D2" w:rsidRPr="00925B71">
        <w:rPr>
          <w:rFonts w:ascii="Palatino Linotype" w:hAnsi="Palatino Linotype"/>
          <w:i/>
        </w:rPr>
        <w:t xml:space="preserve"> sobre la parte de la zona federal, tienen consulta </w:t>
      </w:r>
      <w:proofErr w:type="spellStart"/>
      <w:r w:rsidR="005707D2" w:rsidRPr="00925B71">
        <w:rPr>
          <w:rFonts w:ascii="Palatino Linotype" w:hAnsi="Palatino Linotype"/>
          <w:i/>
        </w:rPr>
        <w:t>publica</w:t>
      </w:r>
      <w:proofErr w:type="spellEnd"/>
      <w:proofErr w:type="gramStart"/>
      <w:r w:rsidR="005707D2" w:rsidRPr="00925B71">
        <w:rPr>
          <w:rFonts w:ascii="Palatino Linotype" w:hAnsi="Palatino Linotype"/>
          <w:i/>
        </w:rPr>
        <w:t>?.</w:t>
      </w:r>
      <w:proofErr w:type="gramEnd"/>
      <w:r w:rsidR="005707D2" w:rsidRPr="00925B71">
        <w:rPr>
          <w:rFonts w:ascii="Palatino Linotype" w:hAnsi="Palatino Linotype"/>
          <w:i/>
        </w:rPr>
        <w:t xml:space="preserve"> Hemos solicitado al Gobierno de Naucalpan, a SAASCAEM en varias ocasiones respuestas </w:t>
      </w:r>
      <w:proofErr w:type="gramStart"/>
      <w:r w:rsidR="005707D2" w:rsidRPr="00925B71">
        <w:rPr>
          <w:rFonts w:ascii="Palatino Linotype" w:hAnsi="Palatino Linotype"/>
          <w:i/>
        </w:rPr>
        <w:t>a</w:t>
      </w:r>
      <w:proofErr w:type="gramEnd"/>
      <w:r w:rsidR="005707D2" w:rsidRPr="00925B71">
        <w:rPr>
          <w:rFonts w:ascii="Palatino Linotype" w:hAnsi="Palatino Linotype"/>
          <w:i/>
        </w:rPr>
        <w:t xml:space="preserve"> dicho proyecto y siempre nos responden que no tienen nada cuando ya tiene nombre el proyecto. Esperamos una respuesta </w:t>
      </w:r>
      <w:proofErr w:type="spellStart"/>
      <w:proofErr w:type="gramStart"/>
      <w:r w:rsidR="005707D2" w:rsidRPr="00925B71">
        <w:rPr>
          <w:rFonts w:ascii="Palatino Linotype" w:hAnsi="Palatino Linotype"/>
          <w:i/>
        </w:rPr>
        <w:t>mas</w:t>
      </w:r>
      <w:proofErr w:type="spellEnd"/>
      <w:proofErr w:type="gramEnd"/>
      <w:r w:rsidR="005707D2" w:rsidRPr="00925B71">
        <w:rPr>
          <w:rFonts w:ascii="Palatino Linotype" w:hAnsi="Palatino Linotype"/>
          <w:i/>
        </w:rPr>
        <w:t xml:space="preserve"> concreta y no </w:t>
      </w:r>
      <w:proofErr w:type="spellStart"/>
      <w:r w:rsidR="005707D2" w:rsidRPr="00925B71">
        <w:rPr>
          <w:rFonts w:ascii="Palatino Linotype" w:hAnsi="Palatino Linotype"/>
          <w:i/>
        </w:rPr>
        <w:t>sòlo</w:t>
      </w:r>
      <w:proofErr w:type="spellEnd"/>
      <w:r w:rsidR="005707D2" w:rsidRPr="00925B71">
        <w:rPr>
          <w:rFonts w:ascii="Palatino Linotype" w:hAnsi="Palatino Linotype"/>
          <w:i/>
        </w:rPr>
        <w:t xml:space="preserve"> una respuesta digitalizada por favor. </w:t>
      </w:r>
      <w:r w:rsidR="00723ABC" w:rsidRPr="00925B71">
        <w:rPr>
          <w:rFonts w:ascii="Palatino Linotype" w:hAnsi="Palatino Linotype"/>
        </w:rPr>
        <w:t>“(</w:t>
      </w:r>
      <w:r w:rsidR="009B16BF" w:rsidRPr="00925B71">
        <w:rPr>
          <w:rFonts w:ascii="Palatino Linotype" w:eastAsia="Calibri" w:hAnsi="Palatino Linotype" w:cs="Arial"/>
          <w:lang w:val="es-ES"/>
        </w:rPr>
        <w:t>Sic); y</w:t>
      </w:r>
    </w:p>
    <w:p w:rsidR="000E053C" w:rsidRPr="00925B71" w:rsidRDefault="000E053C" w:rsidP="00925B71">
      <w:pPr>
        <w:pStyle w:val="Prrafodelista"/>
        <w:spacing w:line="360" w:lineRule="auto"/>
        <w:ind w:left="567"/>
        <w:jc w:val="both"/>
        <w:rPr>
          <w:rFonts w:ascii="Palatino Linotype" w:hAnsi="Palatino Linotype" w:cs="Arial"/>
        </w:rPr>
      </w:pPr>
      <w:r w:rsidRPr="00925B71">
        <w:rPr>
          <w:rFonts w:ascii="Palatino Linotype" w:hAnsi="Palatino Linotype"/>
          <w:b/>
        </w:rPr>
        <w:t>Razones o Motivos de inconformidad:</w:t>
      </w:r>
      <w:r w:rsidRPr="00925B71">
        <w:rPr>
          <w:rStyle w:val="Ttulo2Car"/>
          <w:rFonts w:ascii="Palatino Linotype" w:hAnsi="Palatino Linotype"/>
          <w:b/>
          <w:sz w:val="24"/>
          <w:szCs w:val="24"/>
          <w:lang w:val="es-ES"/>
        </w:rPr>
        <w:t xml:space="preserve"> </w:t>
      </w:r>
      <w:r w:rsidRPr="00925B71">
        <w:rPr>
          <w:rFonts w:ascii="Palatino Linotype" w:hAnsi="Palatino Linotype"/>
          <w:i/>
        </w:rPr>
        <w:t>“</w:t>
      </w:r>
      <w:r w:rsidR="005707D2" w:rsidRPr="00925B71">
        <w:rPr>
          <w:rFonts w:ascii="Palatino Linotype" w:hAnsi="Palatino Linotype"/>
          <w:i/>
        </w:rPr>
        <w:t xml:space="preserve">En las solicitudes anteriores siempre su respuesta es que no tienen la </w:t>
      </w:r>
      <w:proofErr w:type="spellStart"/>
      <w:r w:rsidR="005707D2" w:rsidRPr="00925B71">
        <w:rPr>
          <w:rFonts w:ascii="Palatino Linotype" w:hAnsi="Palatino Linotype"/>
          <w:i/>
        </w:rPr>
        <w:t>informaciòn</w:t>
      </w:r>
      <w:proofErr w:type="spellEnd"/>
      <w:r w:rsidR="005707D2" w:rsidRPr="00925B71">
        <w:rPr>
          <w:rFonts w:ascii="Palatino Linotype" w:hAnsi="Palatino Linotype"/>
          <w:i/>
        </w:rPr>
        <w:t xml:space="preserve">, cuando ya se tiene nombre de proyecto "Puente de Vigas-Lomas Verdes" hemos solicitado, proyecto, </w:t>
      </w:r>
      <w:proofErr w:type="spellStart"/>
      <w:r w:rsidR="005707D2" w:rsidRPr="00925B71">
        <w:rPr>
          <w:rFonts w:ascii="Palatino Linotype" w:hAnsi="Palatino Linotype"/>
          <w:i/>
        </w:rPr>
        <w:t>licitaciòn</w:t>
      </w:r>
      <w:proofErr w:type="spellEnd"/>
      <w:r w:rsidR="005707D2" w:rsidRPr="00925B71">
        <w:rPr>
          <w:rFonts w:ascii="Palatino Linotype" w:hAnsi="Palatino Linotype"/>
          <w:i/>
        </w:rPr>
        <w:t xml:space="preserve">, resultado de estudios </w:t>
      </w:r>
      <w:proofErr w:type="spellStart"/>
      <w:r w:rsidR="005707D2" w:rsidRPr="00925B71">
        <w:rPr>
          <w:rFonts w:ascii="Palatino Linotype" w:hAnsi="Palatino Linotype"/>
          <w:i/>
        </w:rPr>
        <w:t>geotecnicos</w:t>
      </w:r>
      <w:proofErr w:type="spellEnd"/>
      <w:r w:rsidR="005707D2" w:rsidRPr="00925B71">
        <w:rPr>
          <w:rFonts w:ascii="Palatino Linotype" w:hAnsi="Palatino Linotype"/>
          <w:i/>
        </w:rPr>
        <w:t xml:space="preserve"> y </w:t>
      </w:r>
      <w:proofErr w:type="spellStart"/>
      <w:r w:rsidR="005707D2" w:rsidRPr="00925B71">
        <w:rPr>
          <w:rFonts w:ascii="Palatino Linotype" w:hAnsi="Palatino Linotype"/>
          <w:i/>
        </w:rPr>
        <w:t>topogràficos</w:t>
      </w:r>
      <w:proofErr w:type="spellEnd"/>
      <w:r w:rsidR="005707D2" w:rsidRPr="00925B71">
        <w:rPr>
          <w:rFonts w:ascii="Palatino Linotype" w:hAnsi="Palatino Linotype"/>
          <w:i/>
        </w:rPr>
        <w:t xml:space="preserve">, anteproyecto a diferentes instancias y siempre la misma respuesta. Queremos saber </w:t>
      </w:r>
      <w:proofErr w:type="spellStart"/>
      <w:r w:rsidR="005707D2" w:rsidRPr="00925B71">
        <w:rPr>
          <w:rFonts w:ascii="Palatino Linotype" w:hAnsi="Palatino Linotype"/>
          <w:i/>
        </w:rPr>
        <w:t>informaciòn</w:t>
      </w:r>
      <w:proofErr w:type="spellEnd"/>
      <w:r w:rsidR="005707D2" w:rsidRPr="00925B71">
        <w:rPr>
          <w:rFonts w:ascii="Palatino Linotype" w:hAnsi="Palatino Linotype"/>
          <w:i/>
        </w:rPr>
        <w:t xml:space="preserve"> </w:t>
      </w:r>
      <w:proofErr w:type="spellStart"/>
      <w:proofErr w:type="gramStart"/>
      <w:r w:rsidR="005707D2" w:rsidRPr="00925B71">
        <w:rPr>
          <w:rFonts w:ascii="Palatino Linotype" w:hAnsi="Palatino Linotype"/>
          <w:i/>
        </w:rPr>
        <w:t>mas</w:t>
      </w:r>
      <w:proofErr w:type="spellEnd"/>
      <w:proofErr w:type="gramEnd"/>
      <w:r w:rsidR="005707D2" w:rsidRPr="00925B71">
        <w:rPr>
          <w:rFonts w:ascii="Palatino Linotype" w:hAnsi="Palatino Linotype"/>
          <w:i/>
        </w:rPr>
        <w:t xml:space="preserve"> exacta y certera. </w:t>
      </w:r>
      <w:proofErr w:type="gramStart"/>
      <w:r w:rsidR="005707D2" w:rsidRPr="00925B71">
        <w:rPr>
          <w:rFonts w:ascii="Palatino Linotype" w:hAnsi="Palatino Linotype"/>
          <w:i/>
        </w:rPr>
        <w:t>gracias</w:t>
      </w:r>
      <w:proofErr w:type="gramEnd"/>
      <w:r w:rsidR="005707D2" w:rsidRPr="00925B71">
        <w:rPr>
          <w:rFonts w:ascii="Palatino Linotype" w:hAnsi="Palatino Linotype"/>
          <w:i/>
        </w:rPr>
        <w:t xml:space="preserve"> por su </w:t>
      </w:r>
      <w:proofErr w:type="spellStart"/>
      <w:r w:rsidR="005707D2" w:rsidRPr="00925B71">
        <w:rPr>
          <w:rFonts w:ascii="Palatino Linotype" w:hAnsi="Palatino Linotype"/>
          <w:i/>
        </w:rPr>
        <w:t>atenciòn</w:t>
      </w:r>
      <w:proofErr w:type="spellEnd"/>
      <w:r w:rsidR="005707D2" w:rsidRPr="00925B71">
        <w:rPr>
          <w:rFonts w:ascii="Palatino Linotype" w:hAnsi="Palatino Linotype"/>
          <w:i/>
        </w:rPr>
        <w:t xml:space="preserve">. Los </w:t>
      </w:r>
      <w:proofErr w:type="spellStart"/>
      <w:r w:rsidR="005707D2" w:rsidRPr="00925B71">
        <w:rPr>
          <w:rFonts w:ascii="Palatino Linotype" w:hAnsi="Palatino Linotype"/>
          <w:i/>
        </w:rPr>
        <w:t>numeros</w:t>
      </w:r>
      <w:proofErr w:type="spellEnd"/>
      <w:r w:rsidR="005707D2" w:rsidRPr="00925B71">
        <w:rPr>
          <w:rFonts w:ascii="Palatino Linotype" w:hAnsi="Palatino Linotype"/>
          <w:i/>
        </w:rPr>
        <w:t xml:space="preserve"> de folio son: 00449/Naucalpan/IP2019 00082/SAASCAEM/IP2019 00090/SAASCAEM/IP/2019</w:t>
      </w:r>
      <w:r w:rsidRPr="00925B71">
        <w:rPr>
          <w:rFonts w:ascii="Palatino Linotype" w:hAnsi="Palatino Linotype"/>
          <w:i/>
        </w:rPr>
        <w:t xml:space="preserve">” </w:t>
      </w:r>
      <w:r w:rsidRPr="00925B71">
        <w:rPr>
          <w:rFonts w:ascii="Palatino Linotype" w:hAnsi="Palatino Linotype" w:cs="Arial"/>
        </w:rPr>
        <w:t xml:space="preserve">(Sic) </w:t>
      </w:r>
    </w:p>
    <w:p w:rsidR="00B22D36" w:rsidRPr="00925B71" w:rsidRDefault="00B22D36" w:rsidP="00925B71">
      <w:pPr>
        <w:pStyle w:val="Prrafodelista"/>
        <w:spacing w:line="360" w:lineRule="auto"/>
        <w:ind w:left="567"/>
        <w:jc w:val="both"/>
        <w:rPr>
          <w:rFonts w:ascii="Palatino Linotype" w:hAnsi="Palatino Linotype" w:cs="Arial"/>
        </w:rPr>
      </w:pPr>
    </w:p>
    <w:bookmarkEnd w:id="1"/>
    <w:bookmarkEnd w:id="2"/>
    <w:bookmarkEnd w:id="3"/>
    <w:p w:rsidR="002A5BA4" w:rsidRPr="00925B71" w:rsidRDefault="002A5BA4" w:rsidP="00925B71">
      <w:pPr>
        <w:pStyle w:val="Prrafodelista"/>
        <w:numPr>
          <w:ilvl w:val="0"/>
          <w:numId w:val="1"/>
        </w:numPr>
        <w:spacing w:before="240" w:after="240" w:line="360" w:lineRule="auto"/>
        <w:ind w:left="0" w:firstLine="0"/>
        <w:jc w:val="both"/>
        <w:rPr>
          <w:rFonts w:ascii="Palatino Linotype" w:eastAsia="Calibri" w:hAnsi="Palatino Linotype" w:cs="Arial"/>
          <w:lang w:val="es-AR"/>
        </w:rPr>
      </w:pPr>
      <w:r w:rsidRPr="00925B71">
        <w:rPr>
          <w:rFonts w:ascii="Palatino Linotype" w:eastAsia="Calibri" w:hAnsi="Palatino Linotype" w:cs="Arial"/>
          <w:lang w:val="es-AR"/>
        </w:rPr>
        <w:t xml:space="preserve"> </w:t>
      </w:r>
      <w:r w:rsidR="00666351" w:rsidRPr="00925B71">
        <w:rPr>
          <w:rFonts w:ascii="Palatino Linotype" w:eastAsia="Times New Roman" w:hAnsi="Palatino Linotype" w:cs="Arial"/>
          <w:lang w:val="es-ES"/>
        </w:rPr>
        <w:t>Se registró</w:t>
      </w:r>
      <w:r w:rsidRPr="00925B71">
        <w:rPr>
          <w:rFonts w:ascii="Palatino Linotype" w:eastAsia="Times New Roman" w:hAnsi="Palatino Linotype" w:cs="Arial"/>
          <w:lang w:val="es-ES"/>
        </w:rPr>
        <w:t xml:space="preserve"> </w:t>
      </w:r>
      <w:r w:rsidR="00666351" w:rsidRPr="00925B71">
        <w:rPr>
          <w:rFonts w:ascii="Palatino Linotype" w:eastAsia="Times New Roman" w:hAnsi="Palatino Linotype" w:cs="Arial"/>
          <w:lang w:val="es-ES"/>
        </w:rPr>
        <w:t>el</w:t>
      </w:r>
      <w:r w:rsidRPr="00925B71">
        <w:rPr>
          <w:rFonts w:ascii="Palatino Linotype" w:eastAsia="Times New Roman" w:hAnsi="Palatino Linotype" w:cs="Arial"/>
          <w:lang w:val="es-ES"/>
        </w:rPr>
        <w:t xml:space="preserve"> recurso de revisión bajo </w:t>
      </w:r>
      <w:r w:rsidR="00666351" w:rsidRPr="00925B71">
        <w:rPr>
          <w:rFonts w:ascii="Palatino Linotype" w:eastAsia="Times New Roman" w:hAnsi="Palatino Linotype" w:cs="Arial"/>
          <w:lang w:val="es-ES"/>
        </w:rPr>
        <w:t>el</w:t>
      </w:r>
      <w:r w:rsidRPr="00925B71">
        <w:rPr>
          <w:rFonts w:ascii="Palatino Linotype" w:eastAsia="Times New Roman" w:hAnsi="Palatino Linotype" w:cs="Arial"/>
          <w:lang w:val="es-ES"/>
        </w:rPr>
        <w:t xml:space="preserve"> número de expediente </w:t>
      </w:r>
      <w:r w:rsidRPr="00925B71">
        <w:rPr>
          <w:rFonts w:ascii="Palatino Linotype" w:hAnsi="Palatino Linotype" w:cs="Arial"/>
          <w:bCs/>
        </w:rPr>
        <w:t xml:space="preserve">al rubro indicado, asimismo con fundamento en lo dispuesto por el </w:t>
      </w:r>
      <w:r w:rsidRPr="00925B71">
        <w:rPr>
          <w:rFonts w:ascii="Palatino Linotype" w:eastAsia="Calibri" w:hAnsi="Palatino Linotype" w:cs="Arial"/>
          <w:lang w:val="es-ES"/>
        </w:rPr>
        <w:t xml:space="preserve">artículo 185 fracción I de la </w:t>
      </w:r>
      <w:r w:rsidRPr="00925B71">
        <w:rPr>
          <w:rFonts w:ascii="Palatino Linotype" w:eastAsia="Calibri" w:hAnsi="Palatino Linotype" w:cs="Arial"/>
          <w:b/>
          <w:lang w:val="es-ES"/>
        </w:rPr>
        <w:t xml:space="preserve">Ley de Transparencia y Acceso a la Información Pública del Estado de México y Municipios </w:t>
      </w:r>
      <w:r w:rsidRPr="00925B71">
        <w:rPr>
          <w:rFonts w:ascii="Palatino Linotype" w:eastAsia="Times New Roman" w:hAnsi="Palatino Linotype" w:cs="Arial"/>
          <w:lang w:val="es-ES"/>
        </w:rPr>
        <w:t>se turn</w:t>
      </w:r>
      <w:r w:rsidR="00666351" w:rsidRPr="00925B71">
        <w:rPr>
          <w:rFonts w:ascii="Palatino Linotype" w:eastAsia="Times New Roman" w:hAnsi="Palatino Linotype" w:cs="Arial"/>
          <w:lang w:val="es-ES"/>
        </w:rPr>
        <w:t>ó</w:t>
      </w:r>
      <w:r w:rsidRPr="00925B71">
        <w:rPr>
          <w:rFonts w:ascii="Palatino Linotype" w:eastAsia="Times New Roman" w:hAnsi="Palatino Linotype" w:cs="Arial"/>
          <w:lang w:val="es-ES"/>
        </w:rPr>
        <w:t xml:space="preserve"> al </w:t>
      </w:r>
      <w:r w:rsidRPr="00925B71">
        <w:rPr>
          <w:rFonts w:ascii="Palatino Linotype" w:eastAsia="Times New Roman" w:hAnsi="Palatino Linotype" w:cs="Arial"/>
          <w:b/>
          <w:lang w:val="es-ES"/>
        </w:rPr>
        <w:t xml:space="preserve">Comisionado José Guadalupe Luna Hernández, </w:t>
      </w:r>
      <w:r w:rsidRPr="00925B71">
        <w:rPr>
          <w:rFonts w:ascii="Palatino Linotype" w:eastAsia="Times New Roman" w:hAnsi="Palatino Linotype" w:cs="Arial"/>
          <w:lang w:val="es-ES"/>
        </w:rPr>
        <w:t xml:space="preserve">con el objeto de </w:t>
      </w:r>
      <w:r w:rsidRPr="00925B71">
        <w:rPr>
          <w:rFonts w:ascii="Palatino Linotype" w:eastAsia="Times New Roman" w:hAnsi="Palatino Linotype" w:cs="Arial"/>
          <w:lang w:val="es-MX"/>
        </w:rPr>
        <w:t xml:space="preserve">su análisis. </w:t>
      </w:r>
    </w:p>
    <w:p w:rsidR="002A5BA4" w:rsidRPr="00925B71" w:rsidRDefault="002A5BA4" w:rsidP="00925B71">
      <w:pPr>
        <w:pStyle w:val="Prrafodelista"/>
        <w:spacing w:line="360" w:lineRule="auto"/>
        <w:ind w:left="0"/>
        <w:rPr>
          <w:rFonts w:ascii="Palatino Linotype" w:hAnsi="Palatino Linotype"/>
          <w:i/>
          <w:color w:val="000000"/>
        </w:rPr>
      </w:pPr>
    </w:p>
    <w:p w:rsidR="002A5BA4" w:rsidRPr="00925B71" w:rsidRDefault="002A5BA4" w:rsidP="00925B71">
      <w:pPr>
        <w:pStyle w:val="Prrafodelista"/>
        <w:numPr>
          <w:ilvl w:val="0"/>
          <w:numId w:val="1"/>
        </w:numPr>
        <w:spacing w:before="240" w:after="240" w:line="360" w:lineRule="auto"/>
        <w:ind w:left="0" w:firstLine="0"/>
        <w:jc w:val="both"/>
        <w:rPr>
          <w:rFonts w:ascii="Palatino Linotype" w:hAnsi="Palatino Linotype"/>
          <w:i/>
          <w:color w:val="000000"/>
        </w:rPr>
      </w:pPr>
      <w:r w:rsidRPr="00925B71">
        <w:rPr>
          <w:rFonts w:ascii="Palatino Linotype" w:eastAsia="Calibri" w:hAnsi="Palatino Linotype" w:cs="Arial"/>
          <w:lang w:val="es-ES"/>
        </w:rPr>
        <w:t>El Comisionado Ponente con fundamento en lo dispuesto por el artículo 185 fracción II de la ley de la materia, a través d</w:t>
      </w:r>
      <w:r w:rsidR="00852825" w:rsidRPr="00925B71">
        <w:rPr>
          <w:rFonts w:ascii="Palatino Linotype" w:eastAsia="Calibri" w:hAnsi="Palatino Linotype" w:cs="Arial"/>
          <w:lang w:val="es-ES"/>
        </w:rPr>
        <w:t xml:space="preserve">el acuerdo de admisión de fecha </w:t>
      </w:r>
      <w:r w:rsidR="005707D2" w:rsidRPr="00925B71">
        <w:rPr>
          <w:rFonts w:ascii="Palatino Linotype" w:eastAsia="Calibri" w:hAnsi="Palatino Linotype" w:cs="Arial"/>
          <w:lang w:val="es-ES"/>
        </w:rPr>
        <w:t>cuatro</w:t>
      </w:r>
      <w:r w:rsidR="00812C54" w:rsidRPr="00925B71">
        <w:rPr>
          <w:rFonts w:ascii="Palatino Linotype" w:eastAsia="Calibri" w:hAnsi="Palatino Linotype" w:cs="Arial"/>
          <w:lang w:val="es-ES"/>
        </w:rPr>
        <w:t xml:space="preserve"> (</w:t>
      </w:r>
      <w:r w:rsidR="005707D2" w:rsidRPr="00925B71">
        <w:rPr>
          <w:rFonts w:ascii="Palatino Linotype" w:eastAsia="Calibri" w:hAnsi="Palatino Linotype" w:cs="Arial"/>
          <w:lang w:val="es-ES"/>
        </w:rPr>
        <w:t>04</w:t>
      </w:r>
      <w:r w:rsidR="00812C54" w:rsidRPr="00925B71">
        <w:rPr>
          <w:rFonts w:ascii="Palatino Linotype" w:eastAsia="Calibri" w:hAnsi="Palatino Linotype" w:cs="Arial"/>
          <w:lang w:val="es-ES"/>
        </w:rPr>
        <w:t>)</w:t>
      </w:r>
      <w:r w:rsidR="00EF2C7E" w:rsidRPr="00925B71">
        <w:rPr>
          <w:rFonts w:ascii="Palatino Linotype" w:eastAsia="Calibri" w:hAnsi="Palatino Linotype" w:cs="Arial"/>
          <w:lang w:val="es-ES"/>
        </w:rPr>
        <w:t xml:space="preserve"> </w:t>
      </w:r>
      <w:r w:rsidRPr="00925B71">
        <w:rPr>
          <w:rFonts w:ascii="Palatino Linotype" w:eastAsia="Calibri" w:hAnsi="Palatino Linotype" w:cs="Arial"/>
          <w:lang w:val="es-ES"/>
        </w:rPr>
        <w:t xml:space="preserve">de </w:t>
      </w:r>
      <w:r w:rsidR="005707D2" w:rsidRPr="00925B71">
        <w:rPr>
          <w:rFonts w:ascii="Palatino Linotype" w:eastAsia="Calibri" w:hAnsi="Palatino Linotype" w:cs="Arial"/>
          <w:lang w:val="es-ES"/>
        </w:rPr>
        <w:t>septiembre</w:t>
      </w:r>
      <w:r w:rsidRPr="00925B71">
        <w:rPr>
          <w:rFonts w:ascii="Palatino Linotype" w:eastAsia="Calibri" w:hAnsi="Palatino Linotype" w:cs="Arial"/>
          <w:lang w:val="es-ES"/>
        </w:rPr>
        <w:t xml:space="preserve"> de dos mil </w:t>
      </w:r>
      <w:r w:rsidR="000E053C" w:rsidRPr="00925B71">
        <w:rPr>
          <w:rFonts w:ascii="Palatino Linotype" w:eastAsia="Calibri" w:hAnsi="Palatino Linotype" w:cs="Arial"/>
          <w:lang w:val="es-ES"/>
        </w:rPr>
        <w:t>dieci</w:t>
      </w:r>
      <w:r w:rsidR="00794037" w:rsidRPr="00925B71">
        <w:rPr>
          <w:rFonts w:ascii="Palatino Linotype" w:eastAsia="Calibri" w:hAnsi="Palatino Linotype" w:cs="Arial"/>
          <w:lang w:val="es-ES"/>
        </w:rPr>
        <w:t>nueve</w:t>
      </w:r>
      <w:r w:rsidRPr="00925B71">
        <w:rPr>
          <w:rFonts w:ascii="Palatino Linotype" w:eastAsia="Calibri" w:hAnsi="Palatino Linotype" w:cs="Arial"/>
          <w:lang w:val="es-ES"/>
        </w:rPr>
        <w:t xml:space="preserve">, puso a disposición de las partes </w:t>
      </w:r>
      <w:r w:rsidR="00666351" w:rsidRPr="00925B71">
        <w:rPr>
          <w:rFonts w:ascii="Palatino Linotype" w:eastAsia="Calibri" w:hAnsi="Palatino Linotype" w:cs="Arial"/>
          <w:lang w:val="es-ES"/>
        </w:rPr>
        <w:t>el expediente</w:t>
      </w:r>
      <w:r w:rsidRPr="00925B71">
        <w:rPr>
          <w:rFonts w:ascii="Palatino Linotype" w:eastAsia="Calibri" w:hAnsi="Palatino Linotype" w:cs="Arial"/>
          <w:lang w:val="es-ES"/>
        </w:rPr>
        <w:t xml:space="preserve"> electrónico </w:t>
      </w:r>
      <w:r w:rsidRPr="00925B71">
        <w:rPr>
          <w:rFonts w:ascii="Palatino Linotype" w:eastAsia="Calibri" w:hAnsi="Palatino Linotype" w:cs="Arial"/>
        </w:rPr>
        <w:t xml:space="preserve">vía </w:t>
      </w:r>
      <w:r w:rsidRPr="00925B71">
        <w:rPr>
          <w:rFonts w:ascii="Palatino Linotype" w:eastAsia="Calibri" w:hAnsi="Palatino Linotype" w:cs="Arial"/>
          <w:b/>
          <w:lang w:val="es-ES"/>
        </w:rPr>
        <w:t xml:space="preserve">SAIMEX </w:t>
      </w:r>
      <w:r w:rsidRPr="00925B71">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925B71">
        <w:rPr>
          <w:rFonts w:ascii="Palatino Linotype" w:eastAsia="Calibri" w:hAnsi="Palatino Linotype" w:cs="Arial"/>
          <w:b/>
          <w:lang w:val="es-ES"/>
        </w:rPr>
        <w:t>SUJETO OBLIGADO</w:t>
      </w:r>
      <w:r w:rsidR="00666351" w:rsidRPr="00925B71">
        <w:rPr>
          <w:rFonts w:ascii="Palatino Linotype" w:eastAsia="Calibri" w:hAnsi="Palatino Linotype" w:cs="Arial"/>
          <w:lang w:val="es-ES"/>
        </w:rPr>
        <w:t xml:space="preserve"> presentará el</w:t>
      </w:r>
      <w:r w:rsidRPr="00925B71">
        <w:rPr>
          <w:rFonts w:ascii="Palatino Linotype" w:eastAsia="Calibri" w:hAnsi="Palatino Linotype" w:cs="Arial"/>
          <w:lang w:val="es-ES"/>
        </w:rPr>
        <w:t xml:space="preserve"> Informe Justificado procedente</w:t>
      </w:r>
      <w:r w:rsidR="00812C54" w:rsidRPr="00925B71">
        <w:rPr>
          <w:rFonts w:ascii="Palatino Linotype" w:eastAsia="Calibri" w:hAnsi="Palatino Linotype" w:cs="Arial"/>
          <w:lang w:val="es-ES"/>
        </w:rPr>
        <w:t>.</w:t>
      </w:r>
    </w:p>
    <w:p w:rsidR="00500D9A" w:rsidRPr="00925B71" w:rsidRDefault="00500D9A" w:rsidP="00925B71">
      <w:pPr>
        <w:pStyle w:val="Prrafodelista"/>
        <w:spacing w:line="360" w:lineRule="auto"/>
        <w:rPr>
          <w:rFonts w:ascii="Palatino Linotype" w:hAnsi="Palatino Linotype"/>
          <w:i/>
          <w:color w:val="000000"/>
        </w:rPr>
      </w:pPr>
    </w:p>
    <w:p w:rsidR="00E60440" w:rsidRPr="00925B71" w:rsidRDefault="00E60440" w:rsidP="00925B71">
      <w:pPr>
        <w:pStyle w:val="Prrafodelista"/>
        <w:numPr>
          <w:ilvl w:val="0"/>
          <w:numId w:val="1"/>
        </w:numPr>
        <w:spacing w:line="360" w:lineRule="auto"/>
        <w:ind w:left="0" w:hanging="11"/>
        <w:jc w:val="both"/>
        <w:rPr>
          <w:rFonts w:ascii="Palatino Linotype" w:hAnsi="Palatino Linotype"/>
          <w:color w:val="000000"/>
        </w:rPr>
      </w:pPr>
      <w:r w:rsidRPr="00925B71">
        <w:rPr>
          <w:rFonts w:ascii="Palatino Linotype" w:hAnsi="Palatino Linotype"/>
          <w:color w:val="000000"/>
        </w:rPr>
        <w:t>En fechas dos (2) y veintisiete (27) de septiembre de dos mil diecinueve emitió informe justificado mediante los documentos electrónicos denominados:</w:t>
      </w:r>
    </w:p>
    <w:p w:rsidR="00E60440" w:rsidRPr="00925B71" w:rsidRDefault="00E60440" w:rsidP="00925B71">
      <w:pPr>
        <w:pStyle w:val="Prrafodelista"/>
        <w:spacing w:line="360" w:lineRule="auto"/>
        <w:rPr>
          <w:rFonts w:ascii="Palatino Linotype" w:hAnsi="Palatino Linotype"/>
          <w:color w:val="000000"/>
        </w:rPr>
      </w:pPr>
    </w:p>
    <w:p w:rsidR="007E47E3" w:rsidRPr="00925B71" w:rsidRDefault="005707D2" w:rsidP="00925B71">
      <w:pPr>
        <w:pStyle w:val="Prrafodelista"/>
        <w:numPr>
          <w:ilvl w:val="0"/>
          <w:numId w:val="33"/>
        </w:numPr>
        <w:spacing w:line="360" w:lineRule="auto"/>
        <w:jc w:val="both"/>
        <w:rPr>
          <w:rFonts w:ascii="Palatino Linotype" w:hAnsi="Palatino Linotype"/>
          <w:b/>
          <w:color w:val="000000"/>
        </w:rPr>
      </w:pPr>
      <w:r w:rsidRPr="00925B71">
        <w:rPr>
          <w:rFonts w:ascii="Palatino Linotype" w:hAnsi="Palatino Linotype"/>
          <w:b/>
          <w:color w:val="000000"/>
        </w:rPr>
        <w:t>INFORME JUSTIFICADO.pdf</w:t>
      </w:r>
      <w:r w:rsidR="00E60440" w:rsidRPr="00925B71">
        <w:rPr>
          <w:rFonts w:ascii="Palatino Linotype" w:hAnsi="Palatino Linotype"/>
          <w:b/>
          <w:color w:val="000000"/>
        </w:rPr>
        <w:t xml:space="preserve"> </w:t>
      </w:r>
    </w:p>
    <w:p w:rsidR="005707D2" w:rsidRPr="00925B71" w:rsidRDefault="005707D2" w:rsidP="00925B71">
      <w:pPr>
        <w:pStyle w:val="Prrafodelista"/>
        <w:numPr>
          <w:ilvl w:val="0"/>
          <w:numId w:val="34"/>
        </w:numPr>
        <w:spacing w:line="360" w:lineRule="auto"/>
        <w:ind w:left="993"/>
        <w:jc w:val="both"/>
        <w:rPr>
          <w:rFonts w:ascii="Palatino Linotype" w:hAnsi="Palatino Linotype"/>
          <w:color w:val="000000"/>
        </w:rPr>
      </w:pPr>
      <w:r w:rsidRPr="00925B71">
        <w:rPr>
          <w:rFonts w:ascii="Palatino Linotype" w:hAnsi="Palatino Linotype"/>
          <w:color w:val="000000"/>
        </w:rPr>
        <w:t>Contiene diversos oficios mediante los cuales diversas áreas manifestaron que realizaron una búsqueda exhaustiva y no se localizó información relacionada con los requerimientos.</w:t>
      </w:r>
    </w:p>
    <w:p w:rsidR="007E47E3" w:rsidRPr="00925B71" w:rsidRDefault="007E47E3" w:rsidP="00925B71">
      <w:pPr>
        <w:spacing w:line="360" w:lineRule="auto"/>
        <w:jc w:val="both"/>
        <w:rPr>
          <w:rFonts w:ascii="Palatino Linotype" w:hAnsi="Palatino Linotype"/>
          <w:b/>
          <w:color w:val="000000"/>
        </w:rPr>
      </w:pPr>
    </w:p>
    <w:p w:rsidR="00E60440" w:rsidRPr="00925B71" w:rsidRDefault="005707D2" w:rsidP="00925B71">
      <w:pPr>
        <w:pStyle w:val="Prrafodelista"/>
        <w:numPr>
          <w:ilvl w:val="0"/>
          <w:numId w:val="33"/>
        </w:numPr>
        <w:spacing w:line="360" w:lineRule="auto"/>
        <w:jc w:val="both"/>
        <w:rPr>
          <w:rFonts w:ascii="Palatino Linotype" w:hAnsi="Palatino Linotype"/>
          <w:b/>
          <w:color w:val="000000"/>
        </w:rPr>
      </w:pPr>
      <w:r w:rsidRPr="00925B71">
        <w:rPr>
          <w:rFonts w:ascii="Palatino Linotype" w:hAnsi="Palatino Linotype"/>
          <w:b/>
          <w:color w:val="000000"/>
        </w:rPr>
        <w:t>ANEXO AL INFORME .</w:t>
      </w:r>
      <w:proofErr w:type="spellStart"/>
      <w:r w:rsidRPr="00925B71">
        <w:rPr>
          <w:rFonts w:ascii="Palatino Linotype" w:hAnsi="Palatino Linotype"/>
          <w:b/>
          <w:color w:val="000000"/>
        </w:rPr>
        <w:t>pdf</w:t>
      </w:r>
      <w:proofErr w:type="spellEnd"/>
    </w:p>
    <w:p w:rsidR="007E47E3" w:rsidRPr="00925B71" w:rsidRDefault="005707D2" w:rsidP="00925B71">
      <w:pPr>
        <w:pStyle w:val="Prrafodelista"/>
        <w:numPr>
          <w:ilvl w:val="0"/>
          <w:numId w:val="35"/>
        </w:numPr>
        <w:spacing w:line="360" w:lineRule="auto"/>
        <w:ind w:left="993"/>
        <w:jc w:val="both"/>
        <w:rPr>
          <w:rFonts w:ascii="Palatino Linotype" w:hAnsi="Palatino Linotype"/>
          <w:color w:val="000000"/>
        </w:rPr>
      </w:pPr>
      <w:r w:rsidRPr="00925B71">
        <w:rPr>
          <w:rFonts w:ascii="Palatino Linotype" w:hAnsi="Palatino Linotype"/>
          <w:color w:val="000000"/>
        </w:rPr>
        <w:t>Contiene el formato de la solicitud y la respuesta a la misma.</w:t>
      </w:r>
    </w:p>
    <w:p w:rsidR="007E47E3" w:rsidRPr="00925B71" w:rsidRDefault="007E47E3" w:rsidP="00925B71">
      <w:pPr>
        <w:pStyle w:val="Prrafodelista"/>
        <w:spacing w:line="360" w:lineRule="auto"/>
        <w:jc w:val="both"/>
        <w:rPr>
          <w:rFonts w:ascii="Palatino Linotype" w:hAnsi="Palatino Linotype"/>
          <w:b/>
          <w:color w:val="000000"/>
        </w:rPr>
      </w:pPr>
    </w:p>
    <w:p w:rsidR="00274D1E" w:rsidRPr="00925B71" w:rsidRDefault="002A5BA4" w:rsidP="00925B71">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925B71">
        <w:rPr>
          <w:rFonts w:ascii="Palatino Linotype" w:hAnsi="Palatino Linotype"/>
        </w:rPr>
        <w:t>Comisionado Ponente decretó el cierre de instrucción</w:t>
      </w:r>
      <w:r w:rsidRPr="00925B71">
        <w:rPr>
          <w:rFonts w:ascii="Palatino Linotype" w:hAnsi="Palatino Linotype" w:cs="Arial"/>
        </w:rPr>
        <w:t xml:space="preserve"> </w:t>
      </w:r>
      <w:r w:rsidRPr="00925B71">
        <w:rPr>
          <w:rFonts w:ascii="Palatino Linotype" w:hAnsi="Palatino Linotype"/>
        </w:rPr>
        <w:t xml:space="preserve">mediante </w:t>
      </w:r>
      <w:r w:rsidR="00245255" w:rsidRPr="00925B71">
        <w:rPr>
          <w:rFonts w:ascii="Palatino Linotype" w:hAnsi="Palatino Linotype"/>
        </w:rPr>
        <w:t xml:space="preserve">el </w:t>
      </w:r>
      <w:r w:rsidR="00173525" w:rsidRPr="00925B71">
        <w:rPr>
          <w:rFonts w:ascii="Palatino Linotype" w:hAnsi="Palatino Linotype"/>
        </w:rPr>
        <w:t xml:space="preserve">acuerdo de fecha </w:t>
      </w:r>
      <w:r w:rsidR="00550CB1" w:rsidRPr="00925B71">
        <w:rPr>
          <w:rFonts w:ascii="Palatino Linotype" w:hAnsi="Palatino Linotype"/>
        </w:rPr>
        <w:t>veinti</w:t>
      </w:r>
      <w:r w:rsidR="005707D2" w:rsidRPr="00925B71">
        <w:rPr>
          <w:rFonts w:ascii="Palatino Linotype" w:hAnsi="Palatino Linotype"/>
        </w:rPr>
        <w:t>cinco</w:t>
      </w:r>
      <w:r w:rsidR="0034418B" w:rsidRPr="00925B71">
        <w:rPr>
          <w:rFonts w:ascii="Palatino Linotype" w:hAnsi="Palatino Linotype"/>
        </w:rPr>
        <w:t xml:space="preserve"> (</w:t>
      </w:r>
      <w:r w:rsidR="005707D2" w:rsidRPr="00925B71">
        <w:rPr>
          <w:rFonts w:ascii="Palatino Linotype" w:hAnsi="Palatino Linotype"/>
        </w:rPr>
        <w:t>25</w:t>
      </w:r>
      <w:r w:rsidR="00B22D36" w:rsidRPr="00925B71">
        <w:rPr>
          <w:rFonts w:ascii="Palatino Linotype" w:hAnsi="Palatino Linotype"/>
        </w:rPr>
        <w:t xml:space="preserve">) de </w:t>
      </w:r>
      <w:r w:rsidR="00A8727A" w:rsidRPr="00925B71">
        <w:rPr>
          <w:rFonts w:ascii="Palatino Linotype" w:hAnsi="Palatino Linotype"/>
        </w:rPr>
        <w:t>octubre</w:t>
      </w:r>
      <w:r w:rsidR="009D4D36" w:rsidRPr="00925B71">
        <w:rPr>
          <w:rFonts w:ascii="Palatino Linotype" w:hAnsi="Palatino Linotype"/>
        </w:rPr>
        <w:t xml:space="preserve"> </w:t>
      </w:r>
      <w:r w:rsidR="00500D9A" w:rsidRPr="00925B71">
        <w:rPr>
          <w:rFonts w:ascii="Palatino Linotype" w:hAnsi="Palatino Linotype"/>
        </w:rPr>
        <w:t xml:space="preserve">de dos mil </w:t>
      </w:r>
      <w:r w:rsidR="000E053C" w:rsidRPr="00925B71">
        <w:rPr>
          <w:rFonts w:ascii="Palatino Linotype" w:eastAsia="Calibri" w:hAnsi="Palatino Linotype" w:cs="Arial"/>
          <w:lang w:val="es-ES"/>
        </w:rPr>
        <w:t>dieci</w:t>
      </w:r>
      <w:r w:rsidR="00245255" w:rsidRPr="00925B71">
        <w:rPr>
          <w:rFonts w:ascii="Palatino Linotype" w:eastAsia="Calibri" w:hAnsi="Palatino Linotype" w:cs="Arial"/>
          <w:lang w:val="es-ES"/>
        </w:rPr>
        <w:t>nueve</w:t>
      </w:r>
      <w:r w:rsidRPr="00925B71">
        <w:rPr>
          <w:rFonts w:ascii="Palatino Linotype" w:hAnsi="Palatino Linotype"/>
        </w:rPr>
        <w:t xml:space="preserve">, </w:t>
      </w:r>
      <w:r w:rsidR="00F55213" w:rsidRPr="00925B71">
        <w:rPr>
          <w:rFonts w:ascii="Palatino Linotype" w:hAnsi="Palatino Linotype" w:cs="Arial"/>
        </w:rPr>
        <w:t>por lo que, ordenó turnar</w:t>
      </w:r>
      <w:r w:rsidR="0034418B" w:rsidRPr="00925B71">
        <w:rPr>
          <w:rFonts w:ascii="Palatino Linotype" w:hAnsi="Palatino Linotype" w:cs="Arial"/>
        </w:rPr>
        <w:t xml:space="preserve"> el</w:t>
      </w:r>
      <w:r w:rsidRPr="00925B71">
        <w:rPr>
          <w:rFonts w:ascii="Palatino Linotype" w:hAnsi="Palatino Linotype" w:cs="Arial"/>
        </w:rPr>
        <w:t xml:space="preserve"> expediente a resolución</w:t>
      </w:r>
      <w:r w:rsidR="00274D1E" w:rsidRPr="00925B71">
        <w:rPr>
          <w:rFonts w:ascii="Palatino Linotype" w:hAnsi="Palatino Linotype" w:cs="Arial"/>
        </w:rPr>
        <w:t>.</w:t>
      </w:r>
      <w:r w:rsidR="009D4D36" w:rsidRPr="00925B71">
        <w:rPr>
          <w:rFonts w:ascii="Palatino Linotype" w:hAnsi="Palatino Linotype" w:cs="Arial"/>
        </w:rPr>
        <w:t xml:space="preserve"> </w:t>
      </w:r>
      <w:r w:rsidR="00550CB1" w:rsidRPr="00925B71">
        <w:rPr>
          <w:rFonts w:ascii="Palatino Linotype" w:hAnsi="Palatino Linotype" w:cs="Arial"/>
        </w:rPr>
        <w:t xml:space="preserve">En fecha </w:t>
      </w:r>
      <w:r w:rsidR="005707D2" w:rsidRPr="00925B71">
        <w:rPr>
          <w:rFonts w:ascii="Palatino Linotype" w:hAnsi="Palatino Linotype" w:cs="Arial"/>
        </w:rPr>
        <w:t>veintidós</w:t>
      </w:r>
      <w:r w:rsidR="00550CB1" w:rsidRPr="00925B71">
        <w:rPr>
          <w:rFonts w:ascii="Palatino Linotype" w:hAnsi="Palatino Linotype" w:cs="Arial"/>
        </w:rPr>
        <w:t xml:space="preserve"> (</w:t>
      </w:r>
      <w:r w:rsidR="005707D2" w:rsidRPr="00925B71">
        <w:rPr>
          <w:rFonts w:ascii="Palatino Linotype" w:hAnsi="Palatino Linotype" w:cs="Arial"/>
        </w:rPr>
        <w:t>22</w:t>
      </w:r>
      <w:r w:rsidR="00550CB1" w:rsidRPr="00925B71">
        <w:rPr>
          <w:rFonts w:ascii="Palatino Linotype" w:hAnsi="Palatino Linotype" w:cs="Arial"/>
        </w:rPr>
        <w:t xml:space="preserve">) de octubre de dos mil diecinueve, </w:t>
      </w:r>
      <w:r w:rsidR="00274D1E" w:rsidRPr="00925B71">
        <w:rPr>
          <w:rFonts w:ascii="Palatino Linotype" w:eastAsia="Calibri" w:hAnsi="Palatino Linotype" w:cs="Arial"/>
          <w:lang w:val="es-MX" w:eastAsia="en-US"/>
        </w:rPr>
        <w:t>con fundamento en el artículo 181 tercer párrafo de la </w:t>
      </w:r>
      <w:r w:rsidR="00274D1E" w:rsidRPr="00925B71">
        <w:rPr>
          <w:rFonts w:ascii="Palatino Linotype" w:eastAsia="Calibri" w:hAnsi="Palatino Linotype" w:cs="Arial"/>
          <w:b/>
          <w:bCs/>
          <w:lang w:val="es-MX" w:eastAsia="en-US"/>
        </w:rPr>
        <w:t>Ley de Transparencia y Acceso a la Información Pública del Estado de México y Municipios, </w:t>
      </w:r>
      <w:r w:rsidR="00274D1E" w:rsidRPr="00925B71">
        <w:rPr>
          <w:rFonts w:ascii="Palatino Linotype" w:eastAsia="Calibri" w:hAnsi="Palatino Linotype" w:cs="Arial"/>
          <w:lang w:val="es-MX" w:eastAsia="en-US"/>
        </w:rPr>
        <w:t>se notificó que el plazo de 30 días para resolver los recursos de revisión, serían ampliados por un periodo de 15 días hábiles adicionales a fin de realizar un mejor estudio del asunto.</w:t>
      </w:r>
    </w:p>
    <w:p w:rsidR="002A5BA4" w:rsidRPr="00925B71" w:rsidRDefault="002A5BA4" w:rsidP="00925B71">
      <w:pPr>
        <w:pStyle w:val="Ttulo1"/>
        <w:spacing w:line="360" w:lineRule="auto"/>
        <w:jc w:val="center"/>
        <w:rPr>
          <w:b w:val="0"/>
          <w:szCs w:val="24"/>
        </w:rPr>
      </w:pPr>
      <w:bookmarkStart w:id="4" w:name="_Toc23250725"/>
      <w:r w:rsidRPr="00925B71">
        <w:rPr>
          <w:szCs w:val="24"/>
        </w:rPr>
        <w:t>CONSIDERANDO</w:t>
      </w:r>
      <w:bookmarkEnd w:id="4"/>
      <w:r w:rsidR="005E6C51" w:rsidRPr="00925B71">
        <w:rPr>
          <w:szCs w:val="24"/>
        </w:rPr>
        <w:t xml:space="preserve"> </w:t>
      </w:r>
    </w:p>
    <w:p w:rsidR="002A5BA4" w:rsidRPr="00925B71" w:rsidRDefault="002A5BA4" w:rsidP="00925B71">
      <w:pPr>
        <w:pStyle w:val="Ttulo2"/>
        <w:spacing w:line="360" w:lineRule="auto"/>
        <w:rPr>
          <w:rFonts w:ascii="Palatino Linotype" w:hAnsi="Palatino Linotype"/>
          <w:b/>
          <w:bCs/>
          <w:color w:val="auto"/>
          <w:spacing w:val="60"/>
          <w:sz w:val="24"/>
          <w:szCs w:val="24"/>
        </w:rPr>
      </w:pPr>
      <w:bookmarkStart w:id="5" w:name="_Toc23250726"/>
      <w:r w:rsidRPr="00925B71">
        <w:rPr>
          <w:rFonts w:ascii="Palatino Linotype" w:hAnsi="Palatino Linotype"/>
          <w:b/>
          <w:color w:val="auto"/>
          <w:sz w:val="24"/>
          <w:szCs w:val="24"/>
        </w:rPr>
        <w:t>PRIMERO. De la competencia</w:t>
      </w:r>
      <w:bookmarkEnd w:id="5"/>
    </w:p>
    <w:p w:rsidR="00F854E9" w:rsidRPr="00925B71" w:rsidRDefault="002A5BA4" w:rsidP="00925B71">
      <w:pPr>
        <w:pStyle w:val="Prrafodelista"/>
        <w:numPr>
          <w:ilvl w:val="0"/>
          <w:numId w:val="1"/>
        </w:numPr>
        <w:spacing w:before="240" w:after="240" w:line="360" w:lineRule="auto"/>
        <w:ind w:left="0" w:firstLine="0"/>
        <w:jc w:val="both"/>
        <w:rPr>
          <w:rFonts w:ascii="Palatino Linotype" w:hAnsi="Palatino Linotype"/>
        </w:rPr>
      </w:pPr>
      <w:r w:rsidRPr="00925B71">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925B71">
        <w:rPr>
          <w:rFonts w:ascii="Palatino Linotype" w:eastAsia="Calibri" w:hAnsi="Palatino Linotype" w:cs="Times New Roman"/>
          <w:b/>
          <w:lang w:val="es-ES"/>
        </w:rPr>
        <w:t>Constitución Política de los Estados Unidos Mexicanos</w:t>
      </w:r>
      <w:r w:rsidRPr="00925B71">
        <w:rPr>
          <w:rFonts w:ascii="Palatino Linotype" w:eastAsia="Calibri" w:hAnsi="Palatino Linotype" w:cs="Times New Roman"/>
          <w:lang w:val="es-ES"/>
        </w:rPr>
        <w:t xml:space="preserve">; 5, párrafos </w:t>
      </w:r>
      <w:r w:rsidRPr="00925B71">
        <w:rPr>
          <w:rFonts w:ascii="Palatino Linotype" w:hAnsi="Palatino Linotype" w:cs="Arial"/>
          <w:bCs/>
          <w:color w:val="222222"/>
          <w:lang w:val="es-ES"/>
        </w:rPr>
        <w:t>vigésimo</w:t>
      </w:r>
      <w:r w:rsidR="00925B71">
        <w:rPr>
          <w:rFonts w:ascii="Palatino Linotype" w:hAnsi="Palatino Linotype" w:cs="Arial"/>
          <w:bCs/>
          <w:color w:val="222222"/>
          <w:lang w:val="es-ES"/>
        </w:rPr>
        <w:t xml:space="preserve"> segundo, vigésimo tercero y vigésimo cuarto,</w:t>
      </w:r>
      <w:r w:rsidRPr="00925B71">
        <w:rPr>
          <w:rFonts w:ascii="Palatino Linotype" w:hAnsi="Palatino Linotype" w:cs="Arial"/>
          <w:bCs/>
          <w:color w:val="222222"/>
          <w:lang w:val="es-ES"/>
        </w:rPr>
        <w:t xml:space="preserve"> </w:t>
      </w:r>
      <w:r w:rsidRPr="00925B71">
        <w:rPr>
          <w:rFonts w:ascii="Palatino Linotype" w:eastAsia="Calibri" w:hAnsi="Palatino Linotype" w:cs="Times New Roman"/>
          <w:lang w:val="es-ES"/>
        </w:rPr>
        <w:t xml:space="preserve">fracciones IV y V de la </w:t>
      </w:r>
      <w:r w:rsidRPr="00925B71">
        <w:rPr>
          <w:rFonts w:ascii="Palatino Linotype" w:eastAsia="Calibri" w:hAnsi="Palatino Linotype" w:cs="Times New Roman"/>
          <w:b/>
          <w:lang w:val="es-ES"/>
        </w:rPr>
        <w:t>Constitución Política del Estado Libre y Soberano de México</w:t>
      </w:r>
      <w:r w:rsidRPr="00925B71">
        <w:rPr>
          <w:rFonts w:ascii="Palatino Linotype" w:eastAsia="Calibri" w:hAnsi="Palatino Linotype" w:cs="Times New Roman"/>
          <w:lang w:val="es-ES"/>
        </w:rPr>
        <w:t xml:space="preserve">; artículos 1, 2 fracción II, 13, 29, 36 fracciones I y II, 176, 178, 179, 181 párrafo tercero y 185 </w:t>
      </w:r>
      <w:r w:rsidRPr="00925B71">
        <w:rPr>
          <w:rFonts w:ascii="Palatino Linotype" w:eastAsia="Calibri" w:hAnsi="Palatino Linotype" w:cs="Arial"/>
          <w:lang w:val="es-ES"/>
        </w:rPr>
        <w:t xml:space="preserve">de la </w:t>
      </w:r>
      <w:r w:rsidRPr="00925B71">
        <w:rPr>
          <w:rFonts w:ascii="Palatino Linotype" w:eastAsia="Calibri" w:hAnsi="Palatino Linotype" w:cs="Arial"/>
          <w:b/>
          <w:lang w:val="es-ES"/>
        </w:rPr>
        <w:t>Ley de Transparencia y Acceso a la Información Pública del Estado de México y Municipios</w:t>
      </w:r>
      <w:r w:rsidRPr="00925B71">
        <w:rPr>
          <w:rFonts w:ascii="Palatino Linotype" w:eastAsia="Calibri" w:hAnsi="Palatino Linotype" w:cs="Arial"/>
          <w:lang w:val="es-ES"/>
        </w:rPr>
        <w:t xml:space="preserve">; y 7, 9 fracciones I y XXIV, y 11 del </w:t>
      </w:r>
      <w:r w:rsidRPr="00925B71">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925B71">
        <w:rPr>
          <w:rFonts w:ascii="Palatino Linotype" w:hAnsi="Palatino Linotype"/>
        </w:rPr>
        <w:t>.</w:t>
      </w:r>
    </w:p>
    <w:p w:rsidR="002A5BA4" w:rsidRPr="00925B71" w:rsidRDefault="002A5BA4" w:rsidP="00925B71">
      <w:pPr>
        <w:pStyle w:val="Ttulo2"/>
        <w:spacing w:line="360" w:lineRule="auto"/>
        <w:rPr>
          <w:rFonts w:ascii="Palatino Linotype" w:hAnsi="Palatino Linotype"/>
          <w:b/>
          <w:color w:val="auto"/>
          <w:sz w:val="24"/>
          <w:szCs w:val="24"/>
        </w:rPr>
      </w:pPr>
      <w:bookmarkStart w:id="6" w:name="_Toc23250727"/>
      <w:r w:rsidRPr="00925B71">
        <w:rPr>
          <w:rFonts w:ascii="Palatino Linotype" w:hAnsi="Palatino Linotype"/>
          <w:b/>
          <w:color w:val="auto"/>
          <w:sz w:val="24"/>
          <w:szCs w:val="24"/>
        </w:rPr>
        <w:t>SEGUNDO. De la oportunidad y procedencia.</w:t>
      </w:r>
      <w:bookmarkEnd w:id="6"/>
    </w:p>
    <w:p w:rsidR="002D7BFD" w:rsidRPr="00925B71" w:rsidRDefault="002D7BFD" w:rsidP="00925B71">
      <w:pPr>
        <w:pStyle w:val="Prrafodelista"/>
        <w:spacing w:line="360" w:lineRule="auto"/>
        <w:rPr>
          <w:rFonts w:ascii="Palatino Linotype" w:eastAsia="Times New Roman" w:hAnsi="Palatino Linotype" w:cs="Arial"/>
          <w:color w:val="000000"/>
        </w:rPr>
      </w:pPr>
      <w:bookmarkStart w:id="7" w:name="_Toc486525253"/>
    </w:p>
    <w:p w:rsidR="00726C53" w:rsidRPr="00925B71" w:rsidRDefault="00726C53" w:rsidP="00925B71">
      <w:pPr>
        <w:pStyle w:val="Prrafodelista"/>
        <w:numPr>
          <w:ilvl w:val="0"/>
          <w:numId w:val="1"/>
        </w:numPr>
        <w:spacing w:before="240" w:after="240" w:line="360" w:lineRule="auto"/>
        <w:ind w:left="0" w:right="49" w:firstLine="0"/>
        <w:jc w:val="both"/>
        <w:rPr>
          <w:rFonts w:ascii="Palatino Linotype" w:hAnsi="Palatino Linotype"/>
        </w:rPr>
      </w:pPr>
      <w:r w:rsidRPr="00925B71">
        <w:rPr>
          <w:rFonts w:ascii="Palatino Linotype" w:eastAsia="Calibri" w:hAnsi="Palatino Linotype" w:cs="Arial"/>
        </w:rPr>
        <w:t xml:space="preserve">El medio de impugnación fue presentado a través del </w:t>
      </w:r>
      <w:r w:rsidRPr="00925B71">
        <w:rPr>
          <w:rFonts w:ascii="Palatino Linotype" w:eastAsia="Calibri" w:hAnsi="Palatino Linotype" w:cs="Arial"/>
          <w:b/>
        </w:rPr>
        <w:t>SAIMEX,</w:t>
      </w:r>
      <w:r w:rsidRPr="00925B71">
        <w:rPr>
          <w:rFonts w:ascii="Palatino Linotype" w:eastAsia="Calibri" w:hAnsi="Palatino Linotype" w:cs="Arial"/>
        </w:rPr>
        <w:t xml:space="preserve"> en el formato previamente aprobado para tal efecto y dentro del plazo legal de quince días hábiles otorgados; siendo así que el </w:t>
      </w:r>
      <w:r w:rsidRPr="00925B71">
        <w:rPr>
          <w:rFonts w:ascii="Palatino Linotype" w:eastAsia="Calibri" w:hAnsi="Palatino Linotype" w:cs="Arial"/>
          <w:b/>
        </w:rPr>
        <w:t>SUJETO OBLIGADO</w:t>
      </w:r>
      <w:r w:rsidRPr="00925B71">
        <w:rPr>
          <w:rFonts w:ascii="Palatino Linotype" w:eastAsia="Calibri" w:hAnsi="Palatino Linotype" w:cs="Arial"/>
        </w:rPr>
        <w:t xml:space="preserve"> entregó respuesta a la solicitud el día </w:t>
      </w:r>
      <w:r w:rsidRPr="00925B71">
        <w:rPr>
          <w:rFonts w:ascii="Palatino Linotype" w:hAnsi="Palatino Linotype" w:cs="Arial"/>
        </w:rPr>
        <w:t>diecinueve (19) de agosto de dos mil diecinueve</w:t>
      </w:r>
      <w:r w:rsidRPr="00925B71">
        <w:rPr>
          <w:rFonts w:ascii="Palatino Linotype" w:eastAsia="Calibri" w:hAnsi="Palatino Linotype" w:cs="Arial"/>
        </w:rPr>
        <w:t xml:space="preserve">, </w:t>
      </w:r>
      <w:r w:rsidRPr="00925B71">
        <w:rPr>
          <w:rFonts w:ascii="Palatino Linotype" w:hAnsi="Palatino Linotype" w:cs="Arial"/>
        </w:rPr>
        <w:t>de tal forma que el plazo para interponer el recurso de revisión transcurrió del veinte (20) de agosto</w:t>
      </w:r>
      <w:r w:rsidRPr="00925B71">
        <w:rPr>
          <w:rFonts w:ascii="Palatino Linotype" w:hAnsi="Palatino Linotype"/>
        </w:rPr>
        <w:t xml:space="preserve"> </w:t>
      </w:r>
      <w:r w:rsidRPr="00925B71">
        <w:rPr>
          <w:rFonts w:ascii="Palatino Linotype" w:hAnsi="Palatino Linotype" w:cs="Arial"/>
        </w:rPr>
        <w:t xml:space="preserve">al nueve (09) de septiembre de dos mil diecinueve; en consecuencia, presentó su inconformidad el día veintinueve (29) de agosto de dos mil  diecinueve, por lo que se encuentra dentro de los márgenes temporales previstos en el artículo 178 de la </w:t>
      </w:r>
      <w:r w:rsidRPr="00925B71">
        <w:rPr>
          <w:rFonts w:ascii="Palatino Linotype" w:hAnsi="Palatino Linotype" w:cs="Arial"/>
          <w:b/>
        </w:rPr>
        <w:t xml:space="preserve">Ley de Transparencia y Acceso a la Información Pública del Estado de México y Municipios </w:t>
      </w:r>
      <w:r w:rsidRPr="00925B71">
        <w:rPr>
          <w:rFonts w:ascii="Palatino Linotype" w:hAnsi="Palatino Linotype" w:cs="Arial"/>
        </w:rPr>
        <w:t>vigente.</w:t>
      </w:r>
    </w:p>
    <w:p w:rsidR="00726C53" w:rsidRPr="00925B71" w:rsidRDefault="00726C53" w:rsidP="00925B71">
      <w:pPr>
        <w:pStyle w:val="Prrafodelista"/>
        <w:spacing w:before="240" w:after="240" w:line="360" w:lineRule="auto"/>
        <w:ind w:left="0" w:right="49"/>
        <w:jc w:val="both"/>
        <w:rPr>
          <w:rFonts w:ascii="Palatino Linotype" w:hAnsi="Palatino Linotype"/>
        </w:rPr>
      </w:pPr>
    </w:p>
    <w:p w:rsidR="00726C53" w:rsidRPr="00925B71" w:rsidRDefault="00726C53" w:rsidP="00925B71">
      <w:pPr>
        <w:pStyle w:val="Prrafodelista"/>
        <w:numPr>
          <w:ilvl w:val="0"/>
          <w:numId w:val="1"/>
        </w:numPr>
        <w:spacing w:before="240" w:after="240" w:line="360" w:lineRule="auto"/>
        <w:ind w:left="0" w:right="49" w:firstLine="0"/>
        <w:jc w:val="both"/>
        <w:rPr>
          <w:rFonts w:ascii="Palatino Linotype" w:hAnsi="Palatino Linotype"/>
        </w:rPr>
      </w:pPr>
      <w:r w:rsidRPr="00925B71">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2A5BA4" w:rsidRPr="00925B71" w:rsidRDefault="002A5BA4" w:rsidP="00925B71">
      <w:pPr>
        <w:pStyle w:val="Ttulo1"/>
        <w:spacing w:line="360" w:lineRule="auto"/>
        <w:rPr>
          <w:b w:val="0"/>
          <w:color w:val="000000" w:themeColor="text1"/>
          <w:szCs w:val="24"/>
          <w:lang w:eastAsia="es-MX"/>
        </w:rPr>
      </w:pPr>
      <w:bookmarkStart w:id="8" w:name="_Toc23250728"/>
      <w:r w:rsidRPr="00925B71">
        <w:rPr>
          <w:color w:val="000000" w:themeColor="text1"/>
          <w:szCs w:val="24"/>
          <w:lang w:eastAsia="es-MX"/>
        </w:rPr>
        <w:t xml:space="preserve">TERCERO. </w:t>
      </w:r>
      <w:bookmarkEnd w:id="7"/>
      <w:r w:rsidR="006E4CE1" w:rsidRPr="00925B71">
        <w:rPr>
          <w:color w:val="000000" w:themeColor="text1"/>
          <w:szCs w:val="24"/>
          <w:lang w:eastAsia="es-MX"/>
        </w:rPr>
        <w:t>Planteamiento de la Litis</w:t>
      </w:r>
      <w:bookmarkEnd w:id="8"/>
    </w:p>
    <w:p w:rsidR="00173525" w:rsidRPr="00925B71" w:rsidRDefault="007131E5" w:rsidP="00925B71">
      <w:pPr>
        <w:pStyle w:val="Prrafodelista"/>
        <w:numPr>
          <w:ilvl w:val="0"/>
          <w:numId w:val="1"/>
        </w:numPr>
        <w:spacing w:before="240" w:after="240" w:line="360" w:lineRule="auto"/>
        <w:ind w:left="0" w:firstLine="0"/>
        <w:jc w:val="both"/>
        <w:rPr>
          <w:rFonts w:ascii="Palatino Linotype" w:hAnsi="Palatino Linotype" w:cs="Arial"/>
        </w:rPr>
      </w:pPr>
      <w:bookmarkStart w:id="9" w:name="_Toc452722829"/>
      <w:bookmarkStart w:id="10" w:name="_Toc454373811"/>
      <w:bookmarkStart w:id="11" w:name="_Toc476675991"/>
      <w:r w:rsidRPr="00925B71">
        <w:rPr>
          <w:rFonts w:ascii="Palatino Linotype" w:hAnsi="Palatino Linotype" w:cs="Arial"/>
        </w:rPr>
        <w:t>Se solicitó</w:t>
      </w:r>
      <w:r w:rsidR="00000029" w:rsidRPr="00925B71">
        <w:rPr>
          <w:rFonts w:ascii="Palatino Linotype" w:hAnsi="Palatino Linotype" w:cs="Arial"/>
        </w:rPr>
        <w:t xml:space="preserve"> </w:t>
      </w:r>
      <w:r w:rsidR="00231687" w:rsidRPr="00925B71">
        <w:rPr>
          <w:rFonts w:ascii="Palatino Linotype" w:hAnsi="Palatino Linotype" w:cs="Arial"/>
        </w:rPr>
        <w:t>al Sujeto Obligado</w:t>
      </w:r>
      <w:r w:rsidR="0034418B" w:rsidRPr="00925B71">
        <w:rPr>
          <w:rFonts w:ascii="Palatino Linotype" w:hAnsi="Palatino Linotype" w:cs="Arial"/>
        </w:rPr>
        <w:t>,</w:t>
      </w:r>
      <w:r w:rsidR="00DA46C8" w:rsidRPr="00925B71">
        <w:rPr>
          <w:rFonts w:ascii="Palatino Linotype" w:hAnsi="Palatino Linotype" w:cs="Arial"/>
        </w:rPr>
        <w:t xml:space="preserve"> </w:t>
      </w:r>
      <w:r w:rsidR="00726C53" w:rsidRPr="00925B71">
        <w:rPr>
          <w:rFonts w:ascii="Palatino Linotype" w:hAnsi="Palatino Linotype" w:cs="Arial"/>
        </w:rPr>
        <w:t xml:space="preserve">del Proyecto Viaducto Puente de Vigas-Lomas Verdes, </w:t>
      </w:r>
      <w:r w:rsidR="00173525" w:rsidRPr="00925B71">
        <w:rPr>
          <w:rFonts w:ascii="Palatino Linotype" w:hAnsi="Palatino Linotype" w:cs="Arial"/>
        </w:rPr>
        <w:t>lo siguiente:</w:t>
      </w:r>
    </w:p>
    <w:p w:rsidR="00726C53" w:rsidRPr="00925B71" w:rsidRDefault="00726C53" w:rsidP="00925B71">
      <w:pPr>
        <w:pStyle w:val="Prrafodelista"/>
        <w:spacing w:before="240" w:after="240" w:line="360" w:lineRule="auto"/>
        <w:ind w:left="0"/>
        <w:jc w:val="both"/>
        <w:rPr>
          <w:rFonts w:ascii="Palatino Linotype" w:hAnsi="Palatino Linotype" w:cs="Arial"/>
        </w:rPr>
      </w:pPr>
    </w:p>
    <w:p w:rsidR="00726C53" w:rsidRPr="00925B71" w:rsidRDefault="00726C53" w:rsidP="00925B71">
      <w:pPr>
        <w:pStyle w:val="Prrafodelista"/>
        <w:numPr>
          <w:ilvl w:val="0"/>
          <w:numId w:val="33"/>
        </w:numPr>
        <w:spacing w:before="240" w:after="240" w:line="360" w:lineRule="auto"/>
        <w:jc w:val="both"/>
        <w:rPr>
          <w:rFonts w:ascii="Palatino Linotype" w:hAnsi="Palatino Linotype" w:cs="Arial"/>
        </w:rPr>
      </w:pPr>
      <w:r w:rsidRPr="00925B71">
        <w:rPr>
          <w:rFonts w:ascii="Palatino Linotype" w:hAnsi="Palatino Linotype" w:cs="Arial"/>
        </w:rPr>
        <w:t>Licitación; y,</w:t>
      </w:r>
    </w:p>
    <w:p w:rsidR="00726C53" w:rsidRPr="00925B71" w:rsidRDefault="00726C53" w:rsidP="00925B71">
      <w:pPr>
        <w:pStyle w:val="Prrafodelista"/>
        <w:numPr>
          <w:ilvl w:val="0"/>
          <w:numId w:val="33"/>
        </w:numPr>
        <w:spacing w:before="240" w:after="240" w:line="360" w:lineRule="auto"/>
        <w:jc w:val="both"/>
        <w:rPr>
          <w:rFonts w:ascii="Palatino Linotype" w:hAnsi="Palatino Linotype" w:cs="Arial"/>
        </w:rPr>
      </w:pPr>
      <w:r w:rsidRPr="00925B71">
        <w:rPr>
          <w:rFonts w:ascii="Palatino Linotype" w:hAnsi="Palatino Linotype" w:cs="Arial"/>
        </w:rPr>
        <w:t>Anteproyecto.</w:t>
      </w:r>
    </w:p>
    <w:p w:rsidR="00726C53" w:rsidRPr="00925B71" w:rsidRDefault="00726C53" w:rsidP="00925B71">
      <w:pPr>
        <w:pStyle w:val="Prrafodelista"/>
        <w:spacing w:before="240" w:after="240" w:line="360" w:lineRule="auto"/>
        <w:ind w:left="284"/>
        <w:jc w:val="both"/>
        <w:rPr>
          <w:rFonts w:ascii="Palatino Linotype" w:hAnsi="Palatino Linotype"/>
          <w:color w:val="000000"/>
        </w:rPr>
      </w:pPr>
    </w:p>
    <w:p w:rsidR="002043F5" w:rsidRPr="00925B71" w:rsidRDefault="00000029" w:rsidP="00925B71">
      <w:pPr>
        <w:pStyle w:val="Prrafodelista"/>
        <w:numPr>
          <w:ilvl w:val="0"/>
          <w:numId w:val="1"/>
        </w:numPr>
        <w:spacing w:before="240" w:after="240" w:line="360" w:lineRule="auto"/>
        <w:ind w:left="0" w:firstLine="0"/>
        <w:jc w:val="both"/>
        <w:rPr>
          <w:rFonts w:ascii="Palatino Linotype" w:hAnsi="Palatino Linotype" w:cs="Arial"/>
        </w:rPr>
      </w:pPr>
      <w:r w:rsidRPr="00925B71">
        <w:rPr>
          <w:rFonts w:ascii="Palatino Linotype" w:hAnsi="Palatino Linotype" w:cs="Arial"/>
        </w:rPr>
        <w:t xml:space="preserve">El Sujeto Obligado </w:t>
      </w:r>
      <w:r w:rsidR="002043F5" w:rsidRPr="00925B71">
        <w:rPr>
          <w:rFonts w:ascii="Palatino Linotype" w:hAnsi="Palatino Linotype" w:cs="Arial"/>
        </w:rPr>
        <w:t>manifestó que no cuenta con información al respecto.</w:t>
      </w:r>
    </w:p>
    <w:p w:rsidR="00AD184C" w:rsidRPr="00925B71" w:rsidRDefault="002043F5" w:rsidP="00925B71">
      <w:pPr>
        <w:pStyle w:val="Prrafodelista"/>
        <w:spacing w:before="240" w:after="240" w:line="360" w:lineRule="auto"/>
        <w:ind w:left="0"/>
        <w:jc w:val="both"/>
        <w:rPr>
          <w:rFonts w:ascii="Palatino Linotype" w:hAnsi="Palatino Linotype" w:cs="Arial"/>
        </w:rPr>
      </w:pPr>
      <w:r w:rsidRPr="00925B71">
        <w:rPr>
          <w:rFonts w:ascii="Palatino Linotype" w:hAnsi="Palatino Linotype" w:cs="Arial"/>
        </w:rPr>
        <w:t xml:space="preserve"> </w:t>
      </w:r>
    </w:p>
    <w:p w:rsidR="00173525" w:rsidRPr="00925B71" w:rsidRDefault="00296EF2" w:rsidP="00925B71">
      <w:pPr>
        <w:pStyle w:val="Prrafodelista"/>
        <w:numPr>
          <w:ilvl w:val="0"/>
          <w:numId w:val="1"/>
        </w:numPr>
        <w:spacing w:line="360" w:lineRule="auto"/>
        <w:ind w:left="0" w:firstLine="0"/>
        <w:jc w:val="both"/>
        <w:rPr>
          <w:rFonts w:ascii="Palatino Linotype" w:eastAsia="MS Mincho" w:hAnsi="Palatino Linotype" w:cs="Arial"/>
        </w:rPr>
      </w:pPr>
      <w:r w:rsidRPr="00925B71">
        <w:rPr>
          <w:rFonts w:ascii="Palatino Linotype" w:eastAsia="Times New Roman" w:hAnsi="Palatino Linotype" w:cs="Arial"/>
        </w:rPr>
        <w:t xml:space="preserve">En dichas condiciones, la </w:t>
      </w:r>
      <w:proofErr w:type="spellStart"/>
      <w:r w:rsidRPr="00925B71">
        <w:rPr>
          <w:rFonts w:ascii="Palatino Linotype" w:eastAsia="Times New Roman" w:hAnsi="Palatino Linotype" w:cs="Arial"/>
          <w:i/>
        </w:rPr>
        <w:t>litis</w:t>
      </w:r>
      <w:proofErr w:type="spellEnd"/>
      <w:r w:rsidRPr="00925B71">
        <w:rPr>
          <w:rFonts w:ascii="Palatino Linotype" w:eastAsia="Times New Roman" w:hAnsi="Palatino Linotype" w:cs="Arial"/>
        </w:rPr>
        <w:t xml:space="preserve"> a resolver en este recurso se circunscribe a determinar si </w:t>
      </w:r>
      <w:r w:rsidRPr="00925B71">
        <w:rPr>
          <w:rFonts w:ascii="Palatino Linotype" w:eastAsia="MS Mincho" w:hAnsi="Palatino Linotype" w:cs="Arial"/>
        </w:rPr>
        <w:t>se actualiza la causal de procedencia previ</w:t>
      </w:r>
      <w:r w:rsidR="005E3616" w:rsidRPr="00925B71">
        <w:rPr>
          <w:rFonts w:ascii="Palatino Linotype" w:eastAsia="MS Mincho" w:hAnsi="Palatino Linotype" w:cs="Arial"/>
        </w:rPr>
        <w:t xml:space="preserve">sta en el artículo 179, fracciones </w:t>
      </w:r>
      <w:r w:rsidR="002043F5" w:rsidRPr="00925B71">
        <w:rPr>
          <w:rFonts w:ascii="Palatino Linotype" w:eastAsia="MS Mincho" w:hAnsi="Palatino Linotype" w:cs="Arial"/>
          <w:b/>
        </w:rPr>
        <w:t>I</w:t>
      </w:r>
      <w:r w:rsidR="00000029" w:rsidRPr="00925B71">
        <w:rPr>
          <w:rFonts w:ascii="Palatino Linotype" w:eastAsia="MS Mincho" w:hAnsi="Palatino Linotype" w:cs="Arial"/>
          <w:b/>
        </w:rPr>
        <w:t>II</w:t>
      </w:r>
      <w:r w:rsidR="00CF2A07" w:rsidRPr="00925B71">
        <w:rPr>
          <w:rFonts w:ascii="Palatino Linotype" w:eastAsia="MS Mincho" w:hAnsi="Palatino Linotype" w:cs="Arial"/>
        </w:rPr>
        <w:t xml:space="preserve"> </w:t>
      </w:r>
      <w:r w:rsidRPr="00925B71">
        <w:rPr>
          <w:rFonts w:ascii="Palatino Linotype" w:eastAsia="MS Mincho" w:hAnsi="Palatino Linotype" w:cs="Arial"/>
        </w:rPr>
        <w:t>de la Ley de Transparencia y Acceso a la Información Pública de</w:t>
      </w:r>
      <w:r w:rsidR="00881FAD" w:rsidRPr="00925B71">
        <w:rPr>
          <w:rFonts w:ascii="Palatino Linotype" w:eastAsia="MS Mincho" w:hAnsi="Palatino Linotype" w:cs="Arial"/>
        </w:rPr>
        <w:t>l Estado de México y Municipios.</w:t>
      </w:r>
    </w:p>
    <w:p w:rsidR="002A5BA4" w:rsidRPr="00925B71" w:rsidRDefault="002A5BA4" w:rsidP="00925B71">
      <w:pPr>
        <w:pStyle w:val="Ttulo1"/>
        <w:spacing w:line="360" w:lineRule="auto"/>
        <w:rPr>
          <w:b w:val="0"/>
          <w:color w:val="000000" w:themeColor="text1"/>
          <w:szCs w:val="24"/>
        </w:rPr>
      </w:pPr>
      <w:bookmarkStart w:id="12" w:name="_Toc486525254"/>
      <w:bookmarkStart w:id="13" w:name="_Toc23250729"/>
      <w:r w:rsidRPr="00925B71">
        <w:rPr>
          <w:color w:val="000000" w:themeColor="text1"/>
          <w:szCs w:val="24"/>
        </w:rPr>
        <w:t>CUARTO. Análisis y resolución del asunto</w:t>
      </w:r>
      <w:bookmarkEnd w:id="12"/>
      <w:bookmarkEnd w:id="13"/>
    </w:p>
    <w:p w:rsidR="002A5BA4" w:rsidRPr="00925B71" w:rsidRDefault="002A5BA4" w:rsidP="00925B71">
      <w:pPr>
        <w:spacing w:line="360" w:lineRule="auto"/>
        <w:jc w:val="both"/>
        <w:rPr>
          <w:rFonts w:ascii="Palatino Linotype" w:hAnsi="Palatino Linotype" w:cs="Arial"/>
        </w:rPr>
      </w:pPr>
    </w:p>
    <w:p w:rsidR="002043F5" w:rsidRPr="00925B71" w:rsidRDefault="00000029" w:rsidP="00925B71">
      <w:pPr>
        <w:pStyle w:val="Ttulo2"/>
        <w:numPr>
          <w:ilvl w:val="0"/>
          <w:numId w:val="44"/>
        </w:numPr>
        <w:spacing w:line="360" w:lineRule="auto"/>
        <w:rPr>
          <w:rFonts w:ascii="Palatino Linotype" w:hAnsi="Palatino Linotype"/>
          <w:b/>
          <w:color w:val="auto"/>
          <w:sz w:val="24"/>
          <w:szCs w:val="24"/>
        </w:rPr>
      </w:pPr>
      <w:bookmarkStart w:id="14" w:name="_Toc535946915"/>
      <w:r w:rsidRPr="00925B71">
        <w:rPr>
          <w:rFonts w:ascii="Palatino Linotype" w:hAnsi="Palatino Linotype"/>
          <w:b/>
          <w:color w:val="auto"/>
          <w:sz w:val="24"/>
          <w:szCs w:val="24"/>
        </w:rPr>
        <w:t xml:space="preserve"> </w:t>
      </w:r>
      <w:bookmarkStart w:id="15" w:name="_Toc9525984"/>
      <w:bookmarkStart w:id="16" w:name="_Toc15561640"/>
      <w:bookmarkStart w:id="17" w:name="_Toc23250730"/>
      <w:bookmarkEnd w:id="14"/>
      <w:r w:rsidR="002043F5" w:rsidRPr="00925B71">
        <w:rPr>
          <w:rFonts w:ascii="Palatino Linotype" w:hAnsi="Palatino Linotype"/>
          <w:b/>
          <w:color w:val="auto"/>
          <w:sz w:val="24"/>
          <w:szCs w:val="24"/>
        </w:rPr>
        <w:t>El derecho de acceso a la información.</w:t>
      </w:r>
      <w:bookmarkEnd w:id="15"/>
      <w:bookmarkEnd w:id="16"/>
      <w:bookmarkEnd w:id="17"/>
    </w:p>
    <w:p w:rsidR="002043F5" w:rsidRPr="00925B71" w:rsidRDefault="002043F5" w:rsidP="00925B71">
      <w:pPr>
        <w:spacing w:line="360" w:lineRule="auto"/>
        <w:rPr>
          <w:rFonts w:ascii="Palatino Linotype" w:hAnsi="Palatino Linotype"/>
          <w:lang w:val="es-MX" w:eastAsia="en-US"/>
        </w:rPr>
      </w:pPr>
    </w:p>
    <w:p w:rsidR="002043F5" w:rsidRPr="00925B71" w:rsidRDefault="002043F5" w:rsidP="00925B71">
      <w:pPr>
        <w:pStyle w:val="Prrafodelista"/>
        <w:numPr>
          <w:ilvl w:val="0"/>
          <w:numId w:val="1"/>
        </w:numPr>
        <w:spacing w:line="360" w:lineRule="auto"/>
        <w:ind w:left="0" w:firstLine="0"/>
        <w:jc w:val="both"/>
        <w:rPr>
          <w:rFonts w:ascii="Palatino Linotype" w:hAnsi="Palatino Linotype"/>
          <w:color w:val="000000"/>
        </w:rPr>
      </w:pPr>
      <w:r w:rsidRPr="00925B71">
        <w:rPr>
          <w:rFonts w:ascii="Palatino Linotype" w:hAnsi="Palatino Linotype"/>
          <w:color w:val="000000"/>
        </w:rPr>
        <w:t xml:space="preserve">El Derecho que tutela este Órgano Garante es la </w:t>
      </w:r>
      <w:r w:rsidRPr="00925B71">
        <w:rPr>
          <w:rFonts w:ascii="Palatino Linotype" w:eastAsia="Times New Roman" w:hAnsi="Palatino Linotype" w:cs="Arial"/>
          <w:color w:val="000000" w:themeColor="text1"/>
          <w:lang w:eastAsia="es-MX"/>
        </w:rPr>
        <w:t xml:space="preserve"> </w:t>
      </w:r>
      <w:r w:rsidRPr="00925B71">
        <w:rPr>
          <w:rFonts w:ascii="Palatino Linotype" w:eastAsia="MS Mincho" w:hAnsi="Palatino Linotype" w:cs="Times New Roman"/>
          <w:i/>
        </w:rPr>
        <w:t>igualdad de oportunidades para recibir, buscar e impartir información</w:t>
      </w:r>
      <w:r w:rsidRPr="00925B71">
        <w:rPr>
          <w:rStyle w:val="Refdenotaalpie"/>
          <w:rFonts w:ascii="Palatino Linotype" w:eastAsia="MS Mincho" w:hAnsi="Palatino Linotype" w:cs="Times New Roman"/>
          <w:i/>
        </w:rPr>
        <w:footnoteReference w:id="1"/>
      </w:r>
      <w:r w:rsidRPr="00925B71">
        <w:rPr>
          <w:rFonts w:ascii="Palatino Linotype" w:eastAsia="MS Mincho" w:hAnsi="Palatino Linotype" w:cs="Times New Roman"/>
          <w:i/>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925B71">
        <w:rPr>
          <w:rStyle w:val="Refdenotaalpie"/>
          <w:rFonts w:ascii="Palatino Linotype" w:eastAsia="MS Mincho" w:hAnsi="Palatino Linotype" w:cs="Times New Roman"/>
        </w:rPr>
        <w:footnoteReference w:id="2"/>
      </w:r>
      <w:r w:rsidRPr="00925B71">
        <w:rPr>
          <w:rFonts w:ascii="Palatino Linotype" w:eastAsia="MS Mincho" w:hAnsi="Palatino Linotype" w:cs="Times New Roman"/>
          <w:i/>
        </w:rPr>
        <w:t xml:space="preserve"> </w:t>
      </w:r>
      <w:r w:rsidRPr="00925B71">
        <w:rPr>
          <w:rFonts w:ascii="Palatino Linotype" w:eastAsia="MS Mincho" w:hAnsi="Palatino Linotype" w:cs="Times New Roman"/>
        </w:rPr>
        <w:t xml:space="preserve">que se constituye como una herramienta fundamental para </w:t>
      </w:r>
      <w:r w:rsidRPr="00925B71">
        <w:rPr>
          <w:rFonts w:ascii="Palatino Linotype" w:eastAsia="MS Mincho" w:hAnsi="Palatino Linotype" w:cs="Times New Roman"/>
          <w:i/>
        </w:rPr>
        <w:t>ejercer control democrático de las gestiones estatales, de forma tal que puedan cuestionar, indagar y considerar si se está dando un adecuado cumplimiento de las funciones públicas,</w:t>
      </w:r>
      <w:r w:rsidRPr="00925B71">
        <w:rPr>
          <w:rStyle w:val="Refdenotaalpie"/>
          <w:rFonts w:ascii="Palatino Linotype" w:eastAsia="MS Mincho" w:hAnsi="Palatino Linotype" w:cs="Times New Roman"/>
          <w:i/>
        </w:rPr>
        <w:footnoteReference w:id="3"/>
      </w:r>
      <w:r w:rsidRPr="00925B71">
        <w:rPr>
          <w:rFonts w:ascii="Palatino Linotype" w:eastAsia="MS Mincho" w:hAnsi="Palatino Linotype" w:cs="Times New Roman"/>
        </w:rPr>
        <w:t>fomentando</w:t>
      </w:r>
      <w:r w:rsidRPr="00925B71">
        <w:rPr>
          <w:rFonts w:ascii="Palatino Linotype" w:eastAsia="MS Mincho" w:hAnsi="Palatino Linotype" w:cs="Times New Roman"/>
          <w:i/>
        </w:rPr>
        <w:t xml:space="preserve"> la transparencia de las actividades estatales y</w:t>
      </w:r>
      <w:r w:rsidRPr="00925B71">
        <w:rPr>
          <w:rFonts w:ascii="Palatino Linotype" w:eastAsia="MS Mincho" w:hAnsi="Palatino Linotype" w:cs="Times New Roman"/>
        </w:rPr>
        <w:t xml:space="preserve"> promoviendo</w:t>
      </w:r>
      <w:r w:rsidRPr="00925B71">
        <w:rPr>
          <w:rFonts w:ascii="Palatino Linotype" w:eastAsia="MS Mincho" w:hAnsi="Palatino Linotype" w:cs="Times New Roman"/>
          <w:i/>
        </w:rPr>
        <w:t xml:space="preserve"> la responsabilidad de los funcionarios sobre su gestión pública</w:t>
      </w:r>
      <w:r w:rsidRPr="00925B71">
        <w:rPr>
          <w:rStyle w:val="Refdenotaalpie"/>
          <w:rFonts w:ascii="Palatino Linotype" w:eastAsia="MS Mincho" w:hAnsi="Palatino Linotype" w:cs="Times New Roman"/>
          <w:i/>
        </w:rPr>
        <w:footnoteReference w:id="4"/>
      </w:r>
      <w:r w:rsidRPr="00925B71">
        <w:rPr>
          <w:rFonts w:ascii="Palatino Linotype" w:eastAsia="MS Mincho" w:hAnsi="Palatino Linotype" w:cs="Times New Roman"/>
          <w:i/>
        </w:rPr>
        <w:t xml:space="preserve"> </w:t>
      </w:r>
      <w:r w:rsidRPr="00925B71">
        <w:rPr>
          <w:rFonts w:ascii="Palatino Linotype" w:eastAsia="MS Mincho" w:hAnsi="Palatino Linotype" w:cs="Times New Roman"/>
        </w:rPr>
        <w:t>que permite</w:t>
      </w:r>
      <w:r w:rsidRPr="00925B71">
        <w:rPr>
          <w:rFonts w:ascii="Palatino Linotype" w:eastAsia="MS Mincho" w:hAnsi="Palatino Linotype" w:cs="Times New Roman"/>
          <w:i/>
        </w:rPr>
        <w:t xml:space="preserve"> saber qué están haciendo los gobiernos por sus pueblos, sin lo cual la verdad languidecería y la participación en el gobierno permanecería fragmentada.</w:t>
      </w:r>
      <w:r w:rsidRPr="00925B71">
        <w:rPr>
          <w:rStyle w:val="Refdenotaalpie"/>
          <w:rFonts w:ascii="Palatino Linotype" w:eastAsia="MS Mincho" w:hAnsi="Palatino Linotype" w:cs="Times New Roman"/>
          <w:i/>
        </w:rPr>
        <w:footnoteReference w:id="5"/>
      </w:r>
      <w:r w:rsidRPr="00925B71">
        <w:rPr>
          <w:rFonts w:ascii="Palatino Linotype" w:eastAsia="MS Mincho" w:hAnsi="Palatino Linotype" w:cs="Times New Roman"/>
        </w:rPr>
        <w:t xml:space="preserve"> ” </w:t>
      </w:r>
    </w:p>
    <w:p w:rsidR="002043F5" w:rsidRPr="00925B71" w:rsidRDefault="002043F5" w:rsidP="00925B71">
      <w:pPr>
        <w:pStyle w:val="Prrafodelista"/>
        <w:numPr>
          <w:ilvl w:val="0"/>
          <w:numId w:val="1"/>
        </w:numPr>
        <w:spacing w:before="240" w:after="360" w:line="360" w:lineRule="auto"/>
        <w:ind w:left="0" w:firstLine="0"/>
        <w:jc w:val="both"/>
        <w:rPr>
          <w:rFonts w:ascii="Palatino Linotype" w:hAnsi="Palatino Linotype" w:cs="Arial"/>
          <w:i/>
          <w:color w:val="000000" w:themeColor="text1"/>
        </w:rPr>
      </w:pPr>
      <w:r w:rsidRPr="00925B71">
        <w:rPr>
          <w:rFonts w:ascii="Palatino Linotype" w:hAnsi="Palatino Linotype" w:cs="Arial"/>
        </w:rPr>
        <w:t xml:space="preserve">Ahora bien para entender los alcances de la información pública se considera importante citar el criterio </w:t>
      </w:r>
      <w:r w:rsidRPr="00925B71">
        <w:rPr>
          <w:rFonts w:ascii="Palatino Linotype" w:hAnsi="Palatino Linotype" w:cs="Arial"/>
          <w:bCs/>
          <w:lang w:val="es-MX"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925B71">
        <w:rPr>
          <w:rFonts w:ascii="Palatino Linotype" w:hAnsi="Palatino Linotype" w:cs="Arial"/>
        </w:rPr>
        <w:t>cuyo rubro y texto dispone:</w:t>
      </w:r>
    </w:p>
    <w:p w:rsidR="002043F5" w:rsidRPr="00925B71" w:rsidRDefault="002043F5" w:rsidP="00925B71">
      <w:pPr>
        <w:pStyle w:val="Prrafodelista"/>
        <w:autoSpaceDE w:val="0"/>
        <w:autoSpaceDN w:val="0"/>
        <w:adjustRightInd w:val="0"/>
        <w:spacing w:line="360" w:lineRule="auto"/>
        <w:ind w:left="0"/>
        <w:jc w:val="both"/>
        <w:rPr>
          <w:rFonts w:ascii="Palatino Linotype" w:hAnsi="Palatino Linotype" w:cs="Arial"/>
          <w:lang w:val="es-MX"/>
        </w:rPr>
      </w:pPr>
    </w:p>
    <w:p w:rsidR="002043F5" w:rsidRPr="00925B71" w:rsidRDefault="002043F5" w:rsidP="00925B71">
      <w:pPr>
        <w:autoSpaceDE w:val="0"/>
        <w:autoSpaceDN w:val="0"/>
        <w:adjustRightInd w:val="0"/>
        <w:spacing w:line="360" w:lineRule="auto"/>
        <w:ind w:left="567" w:right="567"/>
        <w:jc w:val="both"/>
        <w:rPr>
          <w:rFonts w:ascii="Palatino Linotype" w:hAnsi="Palatino Linotype" w:cs="Arial"/>
          <w:b/>
          <w:i/>
          <w:lang w:val="es-MX" w:eastAsia="es-MX"/>
        </w:rPr>
      </w:pPr>
      <w:r w:rsidRPr="00925B71">
        <w:rPr>
          <w:rFonts w:ascii="Palatino Linotype" w:hAnsi="Palatino Linotype" w:cs="Arial"/>
          <w:b/>
          <w:i/>
          <w:lang w:val="es-MX" w:eastAsia="es-MX"/>
        </w:rPr>
        <w:t>“CRITERIO 0002-11</w:t>
      </w:r>
    </w:p>
    <w:p w:rsidR="002043F5" w:rsidRPr="00925B71" w:rsidRDefault="002043F5" w:rsidP="00925B71">
      <w:pPr>
        <w:autoSpaceDE w:val="0"/>
        <w:autoSpaceDN w:val="0"/>
        <w:adjustRightInd w:val="0"/>
        <w:spacing w:line="360" w:lineRule="auto"/>
        <w:ind w:left="567" w:right="567"/>
        <w:jc w:val="both"/>
        <w:rPr>
          <w:rFonts w:ascii="Palatino Linotype" w:hAnsi="Palatino Linotype" w:cs="Arial"/>
          <w:i/>
          <w:lang w:val="es-MX" w:eastAsia="es-MX"/>
        </w:rPr>
      </w:pPr>
      <w:r w:rsidRPr="00925B71">
        <w:rPr>
          <w:rFonts w:ascii="Palatino Linotype" w:hAnsi="Palatino Linotype" w:cs="Arial"/>
          <w:b/>
          <w:i/>
          <w:lang w:val="es-MX" w:eastAsia="es-MX"/>
        </w:rPr>
        <w:t xml:space="preserve">INFORMACIÓN PÚBLICA, CONCEPTO DE, EN MATERIA DE TRANSPARENCIA. INTERPRETACIÓN TEMÁTICA DE LOS ARTÍCULOS 2, FRACCIÓN </w:t>
      </w:r>
      <w:r w:rsidRPr="00925B71">
        <w:rPr>
          <w:rFonts w:ascii="Palatino Linotype" w:hAnsi="Palatino Linotype" w:cs="Arial"/>
          <w:b/>
          <w:bCs/>
          <w:i/>
          <w:lang w:val="es-MX" w:eastAsia="es-MX"/>
        </w:rPr>
        <w:t xml:space="preserve">V, XV, Y XVI, </w:t>
      </w:r>
      <w:r w:rsidRPr="00925B71">
        <w:rPr>
          <w:rFonts w:ascii="Palatino Linotype" w:hAnsi="Palatino Linotype" w:cs="Arial"/>
          <w:b/>
          <w:i/>
          <w:lang w:val="es-MX" w:eastAsia="es-MX"/>
        </w:rPr>
        <w:t>3, 4,11 Y 41.</w:t>
      </w:r>
      <w:r w:rsidRPr="00925B71">
        <w:rPr>
          <w:rFonts w:ascii="Palatino Linotype" w:hAnsi="Palatino Linotype" w:cs="Arial"/>
          <w:i/>
          <w:lang w:val="es-MX"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2043F5" w:rsidRPr="00925B71" w:rsidRDefault="002043F5" w:rsidP="00925B71">
      <w:pPr>
        <w:autoSpaceDE w:val="0"/>
        <w:autoSpaceDN w:val="0"/>
        <w:adjustRightInd w:val="0"/>
        <w:spacing w:line="360" w:lineRule="auto"/>
        <w:ind w:left="567" w:right="567"/>
        <w:jc w:val="both"/>
        <w:rPr>
          <w:rFonts w:ascii="Palatino Linotype" w:hAnsi="Palatino Linotype" w:cs="Arial"/>
          <w:i/>
          <w:lang w:val="es-MX" w:eastAsia="es-MX"/>
        </w:rPr>
      </w:pPr>
      <w:r w:rsidRPr="00925B71">
        <w:rPr>
          <w:rFonts w:ascii="Palatino Linotype" w:hAnsi="Palatino Linotype" w:cs="Arial"/>
          <w:i/>
          <w:lang w:val="es-MX" w:eastAsia="es-MX"/>
        </w:rPr>
        <w:t>En consecuencia el acceso a la información se refiere a que se cumplan cualquiera de los siguientes tres supuestos:</w:t>
      </w:r>
    </w:p>
    <w:p w:rsidR="002043F5" w:rsidRPr="00925B71" w:rsidRDefault="002043F5" w:rsidP="00925B71">
      <w:pPr>
        <w:autoSpaceDE w:val="0"/>
        <w:autoSpaceDN w:val="0"/>
        <w:adjustRightInd w:val="0"/>
        <w:spacing w:line="360" w:lineRule="auto"/>
        <w:ind w:left="567" w:right="567"/>
        <w:jc w:val="both"/>
        <w:rPr>
          <w:rFonts w:ascii="Palatino Linotype" w:hAnsi="Palatino Linotype" w:cs="Arial"/>
          <w:i/>
          <w:lang w:val="es-MX" w:eastAsia="es-MX"/>
        </w:rPr>
      </w:pPr>
      <w:r w:rsidRPr="00925B71">
        <w:rPr>
          <w:rFonts w:ascii="Palatino Linotype" w:hAnsi="Palatino Linotype" w:cs="Arial"/>
          <w:i/>
          <w:lang w:val="es-MX" w:eastAsia="es-MX"/>
        </w:rPr>
        <w:t>Que se trate de información registrada en cualquier soporte documental, que en ejercicio de las atribuciones conferidas, sea generada por los Sujetos Obligados;</w:t>
      </w:r>
    </w:p>
    <w:p w:rsidR="002043F5" w:rsidRPr="00925B71" w:rsidRDefault="002043F5" w:rsidP="00925B71">
      <w:pPr>
        <w:autoSpaceDE w:val="0"/>
        <w:autoSpaceDN w:val="0"/>
        <w:adjustRightInd w:val="0"/>
        <w:spacing w:line="360" w:lineRule="auto"/>
        <w:ind w:left="567" w:right="567"/>
        <w:jc w:val="both"/>
        <w:rPr>
          <w:rFonts w:ascii="Palatino Linotype" w:hAnsi="Palatino Linotype" w:cs="Arial"/>
          <w:i/>
          <w:lang w:val="es-MX" w:eastAsia="es-MX"/>
        </w:rPr>
      </w:pPr>
      <w:r w:rsidRPr="00925B71">
        <w:rPr>
          <w:rFonts w:ascii="Palatino Linotype" w:hAnsi="Palatino Linotype" w:cs="Arial"/>
          <w:i/>
          <w:lang w:val="es-MX" w:eastAsia="es-MX"/>
        </w:rPr>
        <w:t>Que se trate de información registrada en cualquier soporte documental, que en ejercicio de las atribuciones conferidas, sea administrada por los Sujetos Obligados, y</w:t>
      </w:r>
    </w:p>
    <w:p w:rsidR="002043F5" w:rsidRPr="00925B71" w:rsidRDefault="002043F5" w:rsidP="00925B71">
      <w:pPr>
        <w:spacing w:line="360" w:lineRule="auto"/>
        <w:ind w:left="567" w:right="567"/>
        <w:jc w:val="both"/>
        <w:rPr>
          <w:rFonts w:ascii="Palatino Linotype" w:hAnsi="Palatino Linotype" w:cs="Arial"/>
          <w:i/>
          <w:color w:val="000000" w:themeColor="text1"/>
        </w:rPr>
      </w:pPr>
      <w:r w:rsidRPr="00925B71">
        <w:rPr>
          <w:rFonts w:ascii="Palatino Linotype" w:hAnsi="Palatino Linotype" w:cs="Arial"/>
          <w:i/>
          <w:lang w:val="es-MX" w:eastAsia="es-MX"/>
        </w:rPr>
        <w:t>Que se trate de información registrada en cualquier soporte documental, que en ejercicio de las atribuciones conferidas, se encuentre en posesión de los Sujetos Obligados.”</w:t>
      </w:r>
    </w:p>
    <w:p w:rsidR="002043F5" w:rsidRPr="00925B71" w:rsidRDefault="002043F5" w:rsidP="00925B71">
      <w:pPr>
        <w:pStyle w:val="Prrafodelista"/>
        <w:tabs>
          <w:tab w:val="left" w:pos="851"/>
        </w:tabs>
        <w:spacing w:line="360" w:lineRule="auto"/>
        <w:ind w:left="0" w:right="49"/>
        <w:jc w:val="both"/>
        <w:rPr>
          <w:rFonts w:ascii="Palatino Linotype" w:hAnsi="Palatino Linotype"/>
          <w:lang w:val="es-ES"/>
        </w:rPr>
      </w:pPr>
    </w:p>
    <w:p w:rsidR="002043F5" w:rsidRPr="00925B71" w:rsidRDefault="002043F5" w:rsidP="00925B71">
      <w:pPr>
        <w:pStyle w:val="Prrafodelista"/>
        <w:numPr>
          <w:ilvl w:val="0"/>
          <w:numId w:val="1"/>
        </w:numPr>
        <w:tabs>
          <w:tab w:val="left" w:pos="851"/>
        </w:tabs>
        <w:spacing w:before="240" w:after="240" w:line="360" w:lineRule="auto"/>
        <w:ind w:left="0" w:right="49" w:firstLine="0"/>
        <w:jc w:val="both"/>
        <w:rPr>
          <w:rFonts w:ascii="Palatino Linotype" w:hAnsi="Palatino Linotype" w:cs="Arial"/>
          <w:lang w:val="es-ES"/>
        </w:rPr>
      </w:pPr>
      <w:r w:rsidRPr="00925B71">
        <w:rPr>
          <w:rFonts w:ascii="Palatino Linotype" w:hAnsi="Palatino Linotype"/>
          <w:lang w:val="es-ES"/>
        </w:rPr>
        <w:t>El derecho de acceso a la información encuentra su materia elemental en los documentos, y la Ley de Transparencia local  nos brinda el siguiente concepto, para darnos un mejor panorama:</w:t>
      </w:r>
    </w:p>
    <w:p w:rsidR="002043F5" w:rsidRPr="00925B71" w:rsidRDefault="002043F5" w:rsidP="00925B71">
      <w:pPr>
        <w:autoSpaceDE w:val="0"/>
        <w:autoSpaceDN w:val="0"/>
        <w:adjustRightInd w:val="0"/>
        <w:spacing w:line="360" w:lineRule="auto"/>
        <w:ind w:left="567" w:right="567"/>
        <w:jc w:val="both"/>
        <w:rPr>
          <w:rFonts w:ascii="Palatino Linotype" w:hAnsi="Palatino Linotype"/>
          <w:i/>
          <w:lang w:val="es-ES"/>
        </w:rPr>
      </w:pPr>
      <w:r w:rsidRPr="00925B71">
        <w:rPr>
          <w:rFonts w:ascii="Palatino Linotype" w:eastAsiaTheme="minorHAnsi" w:hAnsi="Palatino Linotype" w:cs="Bookman Old Style,Bold"/>
          <w:b/>
          <w:bCs/>
          <w:i/>
          <w:lang w:val="es-MX" w:eastAsia="en-US"/>
        </w:rPr>
        <w:t xml:space="preserve">XI. Documento: </w:t>
      </w:r>
      <w:r w:rsidRPr="00925B71">
        <w:rPr>
          <w:rFonts w:ascii="Palatino Linotype" w:eastAsiaTheme="minorHAnsi" w:hAnsi="Palatino Linotype" w:cs="Bookman Old Style"/>
          <w:i/>
          <w:lang w:val="es-MX" w:eastAsia="en-US"/>
        </w:rPr>
        <w:t xml:space="preserve">Los expedientes, reportes, estudios, actas, resoluciones, oficios, correspondencia, acuerdos, directivas, directrices, circulares, contratos, convenios, instructivos, notas, memorandos, estadísticas o bien, </w:t>
      </w:r>
      <w:r w:rsidRPr="00925B71">
        <w:rPr>
          <w:rFonts w:ascii="Palatino Linotype" w:eastAsiaTheme="minorHAnsi" w:hAnsi="Palatino Linotype" w:cs="Bookman Old Style"/>
          <w:b/>
          <w:i/>
          <w:lang w:val="es-MX" w:eastAsia="en-US"/>
        </w:rPr>
        <w:t>cualquier otro registro</w:t>
      </w:r>
      <w:r w:rsidRPr="00925B71">
        <w:rPr>
          <w:rFonts w:ascii="Palatino Linotype" w:eastAsiaTheme="minorHAnsi" w:hAnsi="Palatino Linotype" w:cs="Bookman Old Style"/>
          <w:i/>
          <w:lang w:val="es-MX"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2043F5" w:rsidRPr="00925B71" w:rsidRDefault="002043F5" w:rsidP="00925B71">
      <w:pPr>
        <w:pStyle w:val="Prrafodelista"/>
        <w:tabs>
          <w:tab w:val="left" w:pos="851"/>
        </w:tabs>
        <w:spacing w:line="360" w:lineRule="auto"/>
        <w:ind w:left="0" w:right="49"/>
        <w:jc w:val="both"/>
        <w:rPr>
          <w:rFonts w:ascii="Palatino Linotype" w:hAnsi="Palatino Linotype"/>
          <w:lang w:val="es-ES"/>
        </w:rPr>
      </w:pPr>
    </w:p>
    <w:p w:rsidR="002043F5" w:rsidRPr="00925B71" w:rsidRDefault="002043F5" w:rsidP="00925B71">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925B71">
        <w:rPr>
          <w:rFonts w:ascii="Palatino Linotype" w:hAnsi="Palatino Linotype"/>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rsidR="002043F5" w:rsidRPr="00925B71" w:rsidRDefault="002043F5" w:rsidP="00925B71">
      <w:pPr>
        <w:pStyle w:val="Prrafodelista"/>
        <w:spacing w:line="360" w:lineRule="auto"/>
        <w:ind w:left="0"/>
        <w:jc w:val="both"/>
        <w:rPr>
          <w:rFonts w:ascii="Palatino Linotype" w:eastAsia="Calibri" w:hAnsi="Palatino Linotype" w:cs="Arial"/>
        </w:rPr>
      </w:pPr>
    </w:p>
    <w:p w:rsidR="002043F5" w:rsidRPr="00925B71" w:rsidRDefault="002043F5" w:rsidP="00925B71">
      <w:pPr>
        <w:pStyle w:val="Prrafodelista"/>
        <w:numPr>
          <w:ilvl w:val="0"/>
          <w:numId w:val="1"/>
        </w:numPr>
        <w:spacing w:line="360" w:lineRule="auto"/>
        <w:ind w:left="0" w:firstLine="0"/>
        <w:jc w:val="both"/>
        <w:rPr>
          <w:rFonts w:ascii="Palatino Linotype" w:eastAsia="Calibri" w:hAnsi="Palatino Linotype" w:cs="Arial"/>
        </w:rPr>
      </w:pPr>
      <w:r w:rsidRPr="00925B71">
        <w:rPr>
          <w:rFonts w:ascii="Palatino Linotype" w:eastAsia="Calibri" w:hAnsi="Palatino Linotype" w:cs="Arial"/>
        </w:rPr>
        <w:t>E</w:t>
      </w:r>
      <w:r w:rsidRPr="00925B71">
        <w:rPr>
          <w:rFonts w:ascii="Palatino Linotype" w:eastAsia="MS Mincho" w:hAnsi="Palatino Linotype"/>
        </w:rPr>
        <w:t xml:space="preserve">l acceso a la información es un derecho humano constitucional y convencionalmente reconocido y para tal efecto </w:t>
      </w:r>
      <w:r w:rsidRPr="00925B71">
        <w:rPr>
          <w:rFonts w:ascii="Palatino Linotype" w:eastAsia="Calibri" w:hAnsi="Palatino Linotype"/>
          <w:lang w:val="es-ES"/>
        </w:rPr>
        <w:t xml:space="preserve">el párrafo tercero del artículo primero de la Constitución Política de los Estados Unidos Mexicanos establece el deber de todas las autoridades, </w:t>
      </w:r>
      <w:r w:rsidRPr="00925B71">
        <w:rPr>
          <w:rFonts w:ascii="Palatino Linotype" w:eastAsia="Calibri" w:hAnsi="Palatino Linotype"/>
          <w:i/>
          <w:lang w:val="es-ES"/>
        </w:rPr>
        <w:t xml:space="preserve">en el ámbito de sus atribuciones, de promover, respetar, proteger y </w:t>
      </w:r>
      <w:r w:rsidRPr="00925B71">
        <w:rPr>
          <w:rFonts w:ascii="Palatino Linotype" w:eastAsia="Calibri" w:hAnsi="Palatino Linotype"/>
          <w:b/>
          <w:i/>
          <w:lang w:val="es-ES"/>
        </w:rPr>
        <w:t>garantizar</w:t>
      </w:r>
      <w:r w:rsidRPr="00925B71">
        <w:rPr>
          <w:rFonts w:ascii="Palatino Linotype" w:eastAsia="Calibri" w:hAnsi="Palatino Linotype"/>
          <w:i/>
          <w:lang w:val="es-ES"/>
        </w:rPr>
        <w:t xml:space="preserve"> los derechos humanos. </w:t>
      </w:r>
      <w:r w:rsidRPr="00925B71">
        <w:rPr>
          <w:rFonts w:ascii="Palatino Linotype" w:eastAsia="Calibri" w:hAnsi="Palatino Linotype"/>
          <w:lang w:val="es-ES"/>
        </w:rPr>
        <w:t>En cuanto al derecho de acceso a la información, la Ley de Transparencia y Acceso a la Información Pública del Estado de México y Municipios prevé establece que</w:t>
      </w:r>
      <w:r w:rsidRPr="00925B71">
        <w:rPr>
          <w:rFonts w:ascii="Palatino Linotype" w:eastAsia="Calibri" w:hAnsi="Palatino Linotype"/>
          <w:b/>
          <w:i/>
          <w:lang w:val="es-ES"/>
        </w:rPr>
        <w:t xml:space="preserve"> e</w:t>
      </w:r>
      <w:r w:rsidRPr="00925B71">
        <w:rPr>
          <w:rFonts w:ascii="Palatino Linotype" w:hAnsi="Palatino Linotype"/>
          <w:i/>
        </w:rPr>
        <w:t>l procedimiento de acceso a la información es la garantía primaria del derecho en cuestión y se rige por los principios de simplicidad, rapidez y gratuidad del procedimiento, auxilio y orientación a los particulares</w:t>
      </w:r>
      <w:r w:rsidRPr="00925B71">
        <w:rPr>
          <w:rStyle w:val="Refdenotaalpie"/>
          <w:rFonts w:ascii="Palatino Linotype" w:hAnsi="Palatino Linotype"/>
          <w:i/>
        </w:rPr>
        <w:footnoteReference w:id="6"/>
      </w:r>
      <w:r w:rsidRPr="00925B71">
        <w:rPr>
          <w:rFonts w:ascii="Palatino Linotype" w:hAnsi="Palatino Linotype"/>
          <w:i/>
        </w:rPr>
        <w:t xml:space="preserve">, </w:t>
      </w:r>
      <w:r w:rsidRPr="00925B71">
        <w:rPr>
          <w:rFonts w:ascii="Palatino Linotype" w:hAnsi="Palatino Linotype"/>
        </w:rPr>
        <w:t>asimismo establece</w:t>
      </w:r>
      <w:r w:rsidRPr="00925B71">
        <w:rPr>
          <w:rFonts w:ascii="Palatino Linotype" w:hAnsi="Palatino Linotype"/>
          <w:i/>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rsidR="002043F5" w:rsidRPr="00925B71" w:rsidRDefault="002043F5" w:rsidP="00925B71">
      <w:pPr>
        <w:pStyle w:val="Prrafodelista"/>
        <w:spacing w:line="360" w:lineRule="auto"/>
        <w:rPr>
          <w:rFonts w:ascii="Palatino Linotype" w:eastAsia="Calibri" w:hAnsi="Palatino Linotype" w:cs="Arial"/>
        </w:rPr>
      </w:pPr>
    </w:p>
    <w:p w:rsidR="002043F5" w:rsidRPr="00925B71" w:rsidRDefault="002043F5" w:rsidP="00925B71">
      <w:pPr>
        <w:pStyle w:val="Prrafodelista"/>
        <w:numPr>
          <w:ilvl w:val="0"/>
          <w:numId w:val="1"/>
        </w:numPr>
        <w:spacing w:line="360" w:lineRule="auto"/>
        <w:ind w:left="0" w:firstLine="0"/>
        <w:jc w:val="both"/>
        <w:rPr>
          <w:rFonts w:ascii="Palatino Linotype" w:eastAsia="Calibri" w:hAnsi="Palatino Linotype" w:cs="Arial"/>
        </w:rPr>
      </w:pPr>
      <w:r w:rsidRPr="00925B71">
        <w:rPr>
          <w:rFonts w:ascii="Palatino Linotype" w:hAnsi="Palatino Linotype"/>
          <w:color w:val="000000" w:themeColor="text1"/>
        </w:rPr>
        <w:t xml:space="preserve">Resulta necesario referir que, el </w:t>
      </w:r>
      <w:r w:rsidRPr="00925B71">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925B71">
        <w:rPr>
          <w:rFonts w:ascii="Palatino Linotype" w:eastAsia="Calibri" w:hAnsi="Palatino Linotype" w:cs="Arial"/>
          <w:b/>
        </w:rPr>
        <w:t>los Sujetos Obligados deberán documentar todo acto que se derive del ejercicio de sus facultades, competencias o funciones,</w:t>
      </w:r>
      <w:r w:rsidRPr="00925B71">
        <w:rPr>
          <w:rFonts w:ascii="Palatino Linotype" w:eastAsia="Calibri" w:hAnsi="Palatino Linotype" w:cs="Arial"/>
        </w:rPr>
        <w:t xml:space="preserve"> considerando desde su origen la eventual publicidad y reutilización de la información que generen, posean o administren.</w:t>
      </w:r>
    </w:p>
    <w:p w:rsidR="002043F5" w:rsidRPr="00925B71" w:rsidRDefault="002043F5" w:rsidP="00925B71">
      <w:pPr>
        <w:pStyle w:val="Prrafodelista"/>
        <w:spacing w:line="360" w:lineRule="auto"/>
        <w:rPr>
          <w:rFonts w:ascii="Palatino Linotype" w:eastAsia="Calibri" w:hAnsi="Palatino Linotype" w:cs="Arial"/>
        </w:rPr>
      </w:pPr>
    </w:p>
    <w:p w:rsidR="002043F5" w:rsidRPr="00925B71" w:rsidRDefault="002043F5" w:rsidP="00925B71">
      <w:pPr>
        <w:pStyle w:val="Prrafodelista"/>
        <w:numPr>
          <w:ilvl w:val="0"/>
          <w:numId w:val="1"/>
        </w:numPr>
        <w:spacing w:line="360" w:lineRule="auto"/>
        <w:ind w:left="0" w:firstLine="0"/>
        <w:jc w:val="both"/>
        <w:rPr>
          <w:rFonts w:ascii="Palatino Linotype" w:eastAsia="Calibri" w:hAnsi="Palatino Linotype" w:cs="Arial"/>
        </w:rPr>
      </w:pPr>
      <w:r w:rsidRPr="00925B71">
        <w:rPr>
          <w:rFonts w:ascii="Palatino Linotype" w:eastAsia="Times New Roman" w:hAnsi="Palatino Linotype" w:cs="Arial"/>
          <w:color w:val="000000"/>
        </w:rPr>
        <w:t>Además, debemos tomar en cuenta los artículos 4 y 12, de la Ley de Transparencia y Acceso a la Información Pública del Estado de México y Municipios, los cuales establecen lo siguiente:</w:t>
      </w:r>
    </w:p>
    <w:p w:rsidR="002043F5" w:rsidRPr="00925B71" w:rsidRDefault="002043F5" w:rsidP="00925B71">
      <w:pPr>
        <w:pStyle w:val="Prrafodelista"/>
        <w:spacing w:line="360" w:lineRule="auto"/>
        <w:rPr>
          <w:rFonts w:ascii="Palatino Linotype" w:eastAsia="Times New Roman" w:hAnsi="Palatino Linotype" w:cs="Arial"/>
          <w:color w:val="000000"/>
        </w:rPr>
      </w:pPr>
    </w:p>
    <w:p w:rsidR="002043F5" w:rsidRPr="00925B71" w:rsidRDefault="002043F5" w:rsidP="00925B71">
      <w:pPr>
        <w:autoSpaceDE w:val="0"/>
        <w:autoSpaceDN w:val="0"/>
        <w:adjustRightInd w:val="0"/>
        <w:spacing w:line="360" w:lineRule="auto"/>
        <w:ind w:left="567" w:right="567"/>
        <w:jc w:val="both"/>
        <w:rPr>
          <w:rFonts w:ascii="Palatino Linotype" w:hAnsi="Palatino Linotype" w:cs="Bookman Old Style"/>
          <w:i/>
          <w:lang w:val="es-MX"/>
        </w:rPr>
      </w:pPr>
      <w:r w:rsidRPr="00925B71">
        <w:rPr>
          <w:rFonts w:ascii="Palatino Linotype" w:hAnsi="Palatino Linotype" w:cs="Bookman Old Style,Bold"/>
          <w:b/>
          <w:bCs/>
          <w:i/>
          <w:lang w:val="es-MX"/>
        </w:rPr>
        <w:t xml:space="preserve">Artículo 4. </w:t>
      </w:r>
      <w:r w:rsidRPr="00925B71">
        <w:rPr>
          <w:rFonts w:ascii="Palatino Linotype" w:hAnsi="Palatino Linotype" w:cs="Bookman Old Style"/>
          <w:i/>
          <w:lang w:val="es-MX"/>
        </w:rPr>
        <w:t>El derecho humano de acceso a la información pública es la prerrogativa de las personas para buscar, difundir, investigar, recabar, recibir y solicitar información pública, sin necesidad de acreditar personalidad ni interés jurídico.</w:t>
      </w:r>
    </w:p>
    <w:p w:rsidR="002043F5" w:rsidRPr="00925B71" w:rsidRDefault="002043F5" w:rsidP="00925B71">
      <w:pPr>
        <w:autoSpaceDE w:val="0"/>
        <w:autoSpaceDN w:val="0"/>
        <w:adjustRightInd w:val="0"/>
        <w:spacing w:line="360" w:lineRule="auto"/>
        <w:ind w:left="567" w:right="567"/>
        <w:jc w:val="both"/>
        <w:rPr>
          <w:rFonts w:ascii="Palatino Linotype" w:hAnsi="Palatino Linotype" w:cs="Bookman Old Style"/>
          <w:i/>
          <w:lang w:val="es-MX"/>
        </w:rPr>
      </w:pPr>
    </w:p>
    <w:p w:rsidR="002043F5" w:rsidRPr="00925B71" w:rsidRDefault="002043F5" w:rsidP="00925B71">
      <w:pPr>
        <w:autoSpaceDE w:val="0"/>
        <w:autoSpaceDN w:val="0"/>
        <w:adjustRightInd w:val="0"/>
        <w:spacing w:line="360" w:lineRule="auto"/>
        <w:ind w:left="567" w:right="567"/>
        <w:jc w:val="both"/>
        <w:rPr>
          <w:rFonts w:ascii="Palatino Linotype" w:hAnsi="Palatino Linotype" w:cs="Bookman Old Style"/>
          <w:i/>
          <w:lang w:val="es-MX"/>
        </w:rPr>
      </w:pPr>
      <w:r w:rsidRPr="00925B71">
        <w:rPr>
          <w:rFonts w:ascii="Palatino Linotype" w:hAnsi="Palatino Linotype" w:cs="Bookman Old Style"/>
          <w:i/>
          <w:lang w:val="es-MX"/>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2043F5" w:rsidRPr="00925B71" w:rsidRDefault="002043F5" w:rsidP="00925B71">
      <w:pPr>
        <w:autoSpaceDE w:val="0"/>
        <w:autoSpaceDN w:val="0"/>
        <w:adjustRightInd w:val="0"/>
        <w:spacing w:line="360" w:lineRule="auto"/>
        <w:ind w:left="567" w:right="567"/>
        <w:jc w:val="both"/>
        <w:rPr>
          <w:rFonts w:ascii="Palatino Linotype" w:hAnsi="Palatino Linotype" w:cs="Bookman Old Style"/>
          <w:i/>
          <w:lang w:val="es-MX"/>
        </w:rPr>
      </w:pPr>
    </w:p>
    <w:p w:rsidR="002043F5" w:rsidRPr="00925B71" w:rsidRDefault="002043F5" w:rsidP="00925B71">
      <w:pPr>
        <w:autoSpaceDE w:val="0"/>
        <w:autoSpaceDN w:val="0"/>
        <w:adjustRightInd w:val="0"/>
        <w:spacing w:line="360" w:lineRule="auto"/>
        <w:ind w:left="567" w:right="567"/>
        <w:jc w:val="both"/>
        <w:rPr>
          <w:rFonts w:ascii="Palatino Linotype" w:hAnsi="Palatino Linotype" w:cs="Bookman Old Style"/>
          <w:i/>
          <w:lang w:val="es-MX"/>
        </w:rPr>
      </w:pPr>
      <w:r w:rsidRPr="00925B71">
        <w:rPr>
          <w:rFonts w:ascii="Palatino Linotype" w:hAnsi="Palatino Linotype" w:cs="Bookman Old Style"/>
          <w:i/>
          <w:lang w:val="es-MX"/>
        </w:rPr>
        <w:t>Los sujetos obligados deben poner en práctica, políticas y programas de acceso a la información que se apeguen a criterios de publicidad, veracidad, oportunidad, precisión y suficiencia en beneficio de los solicitantes.</w:t>
      </w:r>
    </w:p>
    <w:p w:rsidR="002043F5" w:rsidRPr="00925B71" w:rsidRDefault="002043F5" w:rsidP="00925B71">
      <w:pPr>
        <w:autoSpaceDE w:val="0"/>
        <w:autoSpaceDN w:val="0"/>
        <w:adjustRightInd w:val="0"/>
        <w:spacing w:line="360" w:lineRule="auto"/>
        <w:ind w:right="567"/>
        <w:jc w:val="both"/>
        <w:rPr>
          <w:rFonts w:ascii="Palatino Linotype" w:eastAsia="Times New Roman" w:hAnsi="Palatino Linotype" w:cs="Arial"/>
          <w:i/>
          <w:color w:val="000000"/>
        </w:rPr>
      </w:pPr>
    </w:p>
    <w:p w:rsidR="002043F5" w:rsidRPr="00925B71" w:rsidRDefault="002043F5" w:rsidP="00925B71">
      <w:pPr>
        <w:autoSpaceDE w:val="0"/>
        <w:autoSpaceDN w:val="0"/>
        <w:adjustRightInd w:val="0"/>
        <w:spacing w:line="360" w:lineRule="auto"/>
        <w:ind w:left="567" w:right="567"/>
        <w:jc w:val="both"/>
        <w:rPr>
          <w:rFonts w:ascii="Palatino Linotype" w:hAnsi="Palatino Linotype" w:cs="Bookman Old Style"/>
          <w:i/>
          <w:lang w:val="es-MX"/>
        </w:rPr>
      </w:pPr>
      <w:r w:rsidRPr="00925B71">
        <w:rPr>
          <w:rFonts w:ascii="Palatino Linotype" w:hAnsi="Palatino Linotype" w:cs="Bookman Old Style,Bold"/>
          <w:b/>
          <w:bCs/>
          <w:i/>
          <w:lang w:val="es-MX"/>
        </w:rPr>
        <w:t xml:space="preserve">Artículo 12. </w:t>
      </w:r>
      <w:r w:rsidRPr="00925B71">
        <w:rPr>
          <w:rFonts w:ascii="Palatino Linotype" w:hAnsi="Palatino Linotype" w:cs="Bookman Old Style"/>
          <w:i/>
          <w:lang w:val="es-MX"/>
        </w:rPr>
        <w:t xml:space="preserve">Quienes generen, recopilen, administren, manejen, procesen, archiven o conserven información pública serán responsables de la misma en los términos de las disposiciones jurídicas aplicables. </w:t>
      </w:r>
    </w:p>
    <w:p w:rsidR="002043F5" w:rsidRPr="00925B71" w:rsidRDefault="002043F5" w:rsidP="00925B71">
      <w:pPr>
        <w:autoSpaceDE w:val="0"/>
        <w:autoSpaceDN w:val="0"/>
        <w:adjustRightInd w:val="0"/>
        <w:spacing w:line="360" w:lineRule="auto"/>
        <w:ind w:left="567" w:right="567"/>
        <w:jc w:val="both"/>
        <w:rPr>
          <w:rFonts w:ascii="Palatino Linotype" w:hAnsi="Palatino Linotype" w:cs="Bookman Old Style"/>
          <w:i/>
          <w:lang w:val="es-MX"/>
        </w:rPr>
      </w:pPr>
    </w:p>
    <w:p w:rsidR="002043F5" w:rsidRPr="00925B71" w:rsidRDefault="002043F5" w:rsidP="00925B71">
      <w:pPr>
        <w:autoSpaceDE w:val="0"/>
        <w:autoSpaceDN w:val="0"/>
        <w:adjustRightInd w:val="0"/>
        <w:spacing w:line="360" w:lineRule="auto"/>
        <w:ind w:left="567" w:right="567"/>
        <w:jc w:val="both"/>
        <w:rPr>
          <w:rFonts w:ascii="Palatino Linotype" w:hAnsi="Palatino Linotype" w:cs="Bookman Old Style"/>
          <w:b/>
          <w:i/>
          <w:lang w:val="es-MX"/>
        </w:rPr>
      </w:pPr>
      <w:r w:rsidRPr="00925B71">
        <w:rPr>
          <w:rFonts w:ascii="Palatino Linotype" w:hAnsi="Palatino Linotype" w:cs="Bookman Old Style"/>
          <w:i/>
          <w:lang w:val="es-MX"/>
        </w:rPr>
        <w:t xml:space="preserve">Los sujetos obligados sólo proporcionarán la información pública que se les requiera y que obre en sus archivos y en el estado en que ésta se encuentre. </w:t>
      </w:r>
      <w:r w:rsidRPr="00925B71">
        <w:rPr>
          <w:rFonts w:ascii="Palatino Linotype" w:hAnsi="Palatino Linotype" w:cs="Bookman Old Style"/>
          <w:b/>
          <w:i/>
          <w:lang w:val="es-MX"/>
        </w:rPr>
        <w:t>La obligación de proporcionar información no comprende el procesamiento de la misma, ni el presentarla conforme al interés del solicitante; no estarán obligados a generarla, resumirla, efectuar cálculos o practicar investigaciones.</w:t>
      </w:r>
    </w:p>
    <w:p w:rsidR="002043F5" w:rsidRPr="00925B71" w:rsidRDefault="002043F5" w:rsidP="00925B71">
      <w:pPr>
        <w:autoSpaceDE w:val="0"/>
        <w:autoSpaceDN w:val="0"/>
        <w:adjustRightInd w:val="0"/>
        <w:spacing w:line="360" w:lineRule="auto"/>
        <w:ind w:left="567" w:right="567"/>
        <w:jc w:val="both"/>
        <w:rPr>
          <w:rFonts w:ascii="Palatino Linotype" w:hAnsi="Palatino Linotype" w:cs="Bookman Old Style"/>
          <w:i/>
          <w:lang w:val="es-MX"/>
        </w:rPr>
      </w:pPr>
    </w:p>
    <w:p w:rsidR="002043F5" w:rsidRPr="00925B71" w:rsidRDefault="002043F5" w:rsidP="00925B71">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925B71">
        <w:rPr>
          <w:rFonts w:ascii="Palatino Linotype" w:hAnsi="Palatino Linotype"/>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925B71">
        <w:rPr>
          <w:rStyle w:val="Refdenotaalpie"/>
          <w:rFonts w:ascii="Palatino Linotype" w:hAnsi="Palatino Linotype"/>
          <w:lang w:val="es-ES"/>
        </w:rPr>
        <w:footnoteReference w:id="7"/>
      </w:r>
      <w:r w:rsidRPr="00925B71">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rsidR="002043F5" w:rsidRPr="00925B71" w:rsidRDefault="002043F5" w:rsidP="00925B71">
      <w:pPr>
        <w:pStyle w:val="Prrafodelista"/>
        <w:tabs>
          <w:tab w:val="left" w:pos="851"/>
        </w:tabs>
        <w:spacing w:line="360" w:lineRule="auto"/>
        <w:ind w:left="0" w:right="49"/>
        <w:jc w:val="both"/>
        <w:rPr>
          <w:rFonts w:ascii="Palatino Linotype" w:hAnsi="Palatino Linotype"/>
          <w:lang w:val="es-ES"/>
        </w:rPr>
      </w:pPr>
    </w:p>
    <w:p w:rsidR="002043F5" w:rsidRPr="00925B71" w:rsidRDefault="002043F5" w:rsidP="00925B71">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925B71">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rsidR="002043F5" w:rsidRPr="00925B71" w:rsidRDefault="002043F5" w:rsidP="00925B71">
      <w:pPr>
        <w:pStyle w:val="Prrafodelista"/>
        <w:spacing w:line="360" w:lineRule="auto"/>
        <w:rPr>
          <w:rFonts w:ascii="Palatino Linotype" w:hAnsi="Palatino Linotype"/>
          <w:lang w:val="es-ES"/>
        </w:rPr>
      </w:pPr>
    </w:p>
    <w:p w:rsidR="002043F5" w:rsidRPr="00925B71" w:rsidRDefault="002043F5" w:rsidP="00925B71">
      <w:pPr>
        <w:pStyle w:val="Prrafodelista"/>
        <w:tabs>
          <w:tab w:val="left" w:pos="851"/>
        </w:tabs>
        <w:spacing w:line="360" w:lineRule="auto"/>
        <w:ind w:left="567" w:right="567"/>
        <w:jc w:val="both"/>
        <w:rPr>
          <w:rFonts w:ascii="Palatino Linotype" w:hAnsi="Palatino Linotype"/>
          <w:i/>
        </w:rPr>
      </w:pPr>
      <w:r w:rsidRPr="00925B71">
        <w:rPr>
          <w:rFonts w:ascii="Palatino Linotype" w:hAnsi="Palatino Linotype"/>
          <w:b/>
          <w:i/>
        </w:rPr>
        <w:t>ACCESO A LA INFORMACIÓN. IMPLICACIÓN DEL PRINCIPIO DE MÁXIMA PUBLICIDAD EN EL DERECHO FUNDAMENTAL RELATIVO.</w:t>
      </w:r>
      <w:r w:rsidRPr="00925B71">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rsidR="002043F5" w:rsidRPr="00925B71" w:rsidRDefault="002043F5" w:rsidP="00925B71">
      <w:pPr>
        <w:pStyle w:val="Prrafodelista"/>
        <w:tabs>
          <w:tab w:val="left" w:pos="851"/>
        </w:tabs>
        <w:spacing w:line="360" w:lineRule="auto"/>
        <w:ind w:left="567" w:right="567"/>
        <w:jc w:val="both"/>
        <w:rPr>
          <w:rFonts w:ascii="Palatino Linotype" w:hAnsi="Palatino Linotype"/>
          <w:i/>
        </w:rPr>
      </w:pPr>
    </w:p>
    <w:p w:rsidR="002043F5" w:rsidRPr="00925B71" w:rsidRDefault="002043F5" w:rsidP="00925B71">
      <w:pPr>
        <w:pStyle w:val="Prrafodelista"/>
        <w:tabs>
          <w:tab w:val="left" w:pos="851"/>
        </w:tabs>
        <w:spacing w:line="360" w:lineRule="auto"/>
        <w:ind w:left="567" w:right="567"/>
        <w:jc w:val="both"/>
        <w:rPr>
          <w:rFonts w:ascii="Palatino Linotype" w:hAnsi="Palatino Linotype"/>
          <w:i/>
        </w:rPr>
      </w:pPr>
      <w:r w:rsidRPr="00925B71">
        <w:rPr>
          <w:rFonts w:ascii="Palatino Linotype" w:hAnsi="Palatino Linotype"/>
          <w:i/>
        </w:rPr>
        <w:t xml:space="preserve">CUARTO TRIBUNAL COLEGIADO EN MATERIA ADMINISTRATIVA DEL PRIMER CIRCUITO. </w:t>
      </w:r>
    </w:p>
    <w:p w:rsidR="002043F5" w:rsidRPr="00925B71" w:rsidRDefault="002043F5" w:rsidP="00925B71">
      <w:pPr>
        <w:pStyle w:val="Prrafodelista"/>
        <w:tabs>
          <w:tab w:val="left" w:pos="851"/>
        </w:tabs>
        <w:spacing w:line="360" w:lineRule="auto"/>
        <w:ind w:left="567" w:right="567"/>
        <w:jc w:val="both"/>
        <w:rPr>
          <w:rFonts w:ascii="Palatino Linotype" w:hAnsi="Palatino Linotype"/>
          <w:i/>
        </w:rPr>
      </w:pPr>
    </w:p>
    <w:p w:rsidR="002043F5" w:rsidRPr="00925B71" w:rsidRDefault="002043F5" w:rsidP="00925B71">
      <w:pPr>
        <w:pStyle w:val="Prrafodelista"/>
        <w:tabs>
          <w:tab w:val="left" w:pos="851"/>
        </w:tabs>
        <w:spacing w:line="360" w:lineRule="auto"/>
        <w:ind w:left="567" w:right="567"/>
        <w:jc w:val="both"/>
        <w:rPr>
          <w:rFonts w:ascii="Palatino Linotype" w:hAnsi="Palatino Linotype"/>
          <w:i/>
          <w:lang w:val="es-ES"/>
        </w:rPr>
      </w:pPr>
      <w:r w:rsidRPr="00925B71">
        <w:rPr>
          <w:rFonts w:ascii="Palatino Linotype" w:hAnsi="Palatino Linotype"/>
          <w:i/>
        </w:rPr>
        <w:t xml:space="preserve">Amparo en revisión 257/2012. Ruth Corona Muñoz. 6 de diciembre de 2012. Unanimidad de votos. Ponente: Jean Claude </w:t>
      </w:r>
      <w:proofErr w:type="spellStart"/>
      <w:r w:rsidRPr="00925B71">
        <w:rPr>
          <w:rFonts w:ascii="Palatino Linotype" w:hAnsi="Palatino Linotype"/>
          <w:i/>
        </w:rPr>
        <w:t>Tron</w:t>
      </w:r>
      <w:proofErr w:type="spellEnd"/>
      <w:r w:rsidRPr="00925B71">
        <w:rPr>
          <w:rFonts w:ascii="Palatino Linotype" w:hAnsi="Palatino Linotype"/>
          <w:i/>
        </w:rPr>
        <w:t xml:space="preserve"> </w:t>
      </w:r>
      <w:proofErr w:type="spellStart"/>
      <w:r w:rsidRPr="00925B71">
        <w:rPr>
          <w:rFonts w:ascii="Palatino Linotype" w:hAnsi="Palatino Linotype"/>
          <w:i/>
        </w:rPr>
        <w:t>Petit</w:t>
      </w:r>
      <w:proofErr w:type="spellEnd"/>
      <w:r w:rsidRPr="00925B71">
        <w:rPr>
          <w:rFonts w:ascii="Palatino Linotype" w:hAnsi="Palatino Linotype"/>
          <w:i/>
        </w:rPr>
        <w:t>. Secretaria: Mayra Susana Martínez López.</w:t>
      </w:r>
    </w:p>
    <w:p w:rsidR="002043F5" w:rsidRPr="00925B71" w:rsidRDefault="002043F5" w:rsidP="00925B71">
      <w:pPr>
        <w:pStyle w:val="Prrafodelista"/>
        <w:spacing w:line="360" w:lineRule="auto"/>
        <w:rPr>
          <w:rFonts w:ascii="Palatino Linotype" w:hAnsi="Palatino Linotype"/>
          <w:lang w:val="es-ES"/>
        </w:rPr>
      </w:pPr>
    </w:p>
    <w:p w:rsidR="002043F5" w:rsidRPr="00925B71" w:rsidRDefault="002043F5" w:rsidP="00925B71">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925B71">
        <w:rPr>
          <w:rFonts w:ascii="Palatino Linotype" w:hAnsi="Palatino Linotype"/>
          <w:lang w:val="es-ES"/>
        </w:rPr>
        <w:t xml:space="preserve">Como se ha señalado, los Sujetos Obligados deberán proporcionar toda la información que se encuentre en su posesión, aún y cuando los particulares no señalen un documento en específico al que deseen tener acceso. </w:t>
      </w:r>
    </w:p>
    <w:p w:rsidR="002043F5" w:rsidRPr="00925B71" w:rsidRDefault="002043F5" w:rsidP="00925B71">
      <w:pPr>
        <w:pStyle w:val="Ttulo2"/>
        <w:spacing w:line="360" w:lineRule="auto"/>
        <w:rPr>
          <w:rFonts w:ascii="Palatino Linotype" w:hAnsi="Palatino Linotype"/>
          <w:b/>
          <w:color w:val="auto"/>
          <w:sz w:val="24"/>
          <w:szCs w:val="24"/>
        </w:rPr>
      </w:pPr>
    </w:p>
    <w:p w:rsidR="002A5BA4" w:rsidRPr="00925B71" w:rsidRDefault="00000029" w:rsidP="00925B71">
      <w:pPr>
        <w:pStyle w:val="Ttulo2"/>
        <w:numPr>
          <w:ilvl w:val="0"/>
          <w:numId w:val="44"/>
        </w:numPr>
        <w:spacing w:line="360" w:lineRule="auto"/>
        <w:rPr>
          <w:rFonts w:ascii="Palatino Linotype" w:hAnsi="Palatino Linotype"/>
          <w:b/>
          <w:color w:val="auto"/>
          <w:sz w:val="24"/>
          <w:szCs w:val="24"/>
        </w:rPr>
      </w:pPr>
      <w:bookmarkStart w:id="18" w:name="_Toc23250731"/>
      <w:r w:rsidRPr="00925B71">
        <w:rPr>
          <w:rFonts w:ascii="Palatino Linotype" w:hAnsi="Palatino Linotype"/>
          <w:b/>
          <w:color w:val="auto"/>
          <w:sz w:val="24"/>
          <w:szCs w:val="24"/>
        </w:rPr>
        <w:t>Fuente Obligacional.</w:t>
      </w:r>
      <w:bookmarkEnd w:id="18"/>
      <w:r w:rsidR="008B768C" w:rsidRPr="00925B71">
        <w:rPr>
          <w:rFonts w:ascii="Palatino Linotype" w:hAnsi="Palatino Linotype"/>
          <w:b/>
          <w:color w:val="auto"/>
          <w:sz w:val="24"/>
          <w:szCs w:val="24"/>
        </w:rPr>
        <w:t xml:space="preserve"> </w:t>
      </w:r>
    </w:p>
    <w:p w:rsidR="00B22D36" w:rsidRPr="00925B71" w:rsidRDefault="00B22D36" w:rsidP="00925B71">
      <w:pPr>
        <w:spacing w:line="360" w:lineRule="auto"/>
        <w:rPr>
          <w:rFonts w:ascii="Palatino Linotype" w:hAnsi="Palatino Linotype"/>
          <w:lang w:val="es-MX" w:eastAsia="en-US"/>
        </w:rPr>
      </w:pPr>
    </w:p>
    <w:p w:rsidR="007E2CDA" w:rsidRDefault="0034418B" w:rsidP="00925B71">
      <w:pPr>
        <w:pStyle w:val="Ttulo3"/>
        <w:numPr>
          <w:ilvl w:val="1"/>
          <w:numId w:val="1"/>
        </w:numPr>
        <w:spacing w:line="360" w:lineRule="auto"/>
        <w:rPr>
          <w:rFonts w:ascii="Palatino Linotype" w:hAnsi="Palatino Linotype"/>
          <w:b/>
          <w:color w:val="auto"/>
        </w:rPr>
      </w:pPr>
      <w:bookmarkStart w:id="19" w:name="_Toc23250732"/>
      <w:r w:rsidRPr="00925B71">
        <w:rPr>
          <w:rFonts w:ascii="Palatino Linotype" w:hAnsi="Palatino Linotype"/>
          <w:b/>
          <w:color w:val="auto"/>
        </w:rPr>
        <w:t>De la obligación de transparencia.</w:t>
      </w:r>
      <w:bookmarkEnd w:id="19"/>
    </w:p>
    <w:p w:rsidR="00925B71" w:rsidRPr="00925B71" w:rsidRDefault="00925B71" w:rsidP="00925B71"/>
    <w:p w:rsidR="007E2CDA" w:rsidRPr="00925B71" w:rsidRDefault="007E2CDA" w:rsidP="00925B71">
      <w:pPr>
        <w:pStyle w:val="Prrafodelista"/>
        <w:numPr>
          <w:ilvl w:val="0"/>
          <w:numId w:val="1"/>
        </w:numPr>
        <w:tabs>
          <w:tab w:val="left" w:pos="0"/>
        </w:tabs>
        <w:spacing w:line="360" w:lineRule="auto"/>
        <w:ind w:left="0" w:right="49" w:firstLine="0"/>
        <w:jc w:val="both"/>
        <w:rPr>
          <w:rFonts w:ascii="Palatino Linotype" w:hAnsi="Palatino Linotype" w:cs="Arial"/>
          <w:lang w:eastAsia="es-MX"/>
        </w:rPr>
      </w:pPr>
      <w:r w:rsidRPr="00925B71">
        <w:rPr>
          <w:rFonts w:ascii="Palatino Linotype" w:hAnsi="Palatino Linotype" w:cs="Arial"/>
        </w:rPr>
        <w:t>Es pertinente enfatizar lo que respecto al derecho de acceso a la información pública, refiere el artículo 6° de la Constitución Política de los Estados Unidos Mexicanos, que en su parte conducente señala:</w:t>
      </w:r>
    </w:p>
    <w:p w:rsidR="007E2CDA" w:rsidRPr="00925B71" w:rsidRDefault="007E2CDA" w:rsidP="00925B71">
      <w:pPr>
        <w:spacing w:line="360" w:lineRule="auto"/>
        <w:jc w:val="both"/>
        <w:rPr>
          <w:rFonts w:ascii="Palatino Linotype" w:hAnsi="Palatino Linotype" w:cs="Arial"/>
        </w:rPr>
      </w:pPr>
    </w:p>
    <w:p w:rsidR="007E2CDA" w:rsidRPr="00925B71" w:rsidRDefault="007E2CDA" w:rsidP="00925B71">
      <w:pPr>
        <w:spacing w:line="360" w:lineRule="auto"/>
        <w:ind w:left="567" w:right="567"/>
        <w:jc w:val="both"/>
        <w:rPr>
          <w:rFonts w:ascii="Palatino Linotype" w:hAnsi="Palatino Linotype" w:cs="Arial"/>
          <w:i/>
        </w:rPr>
      </w:pPr>
      <w:r w:rsidRPr="00925B71">
        <w:rPr>
          <w:rFonts w:ascii="Palatino Linotype" w:hAnsi="Palatino Linotype" w:cs="Arial"/>
          <w:b/>
          <w:i/>
        </w:rPr>
        <w:t>“Artículo 6o.</w:t>
      </w:r>
      <w:r w:rsidRPr="00925B71">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925B71">
        <w:rPr>
          <w:rFonts w:ascii="Palatino Linotype" w:hAnsi="Palatino Linotype" w:cs="Arial"/>
          <w:b/>
          <w:i/>
        </w:rPr>
        <w:t>El derecho a la información será garantizado por el Estado.</w:t>
      </w:r>
      <w:r w:rsidRPr="00925B71">
        <w:rPr>
          <w:rFonts w:ascii="Palatino Linotype" w:hAnsi="Palatino Linotype" w:cs="Arial"/>
          <w:i/>
        </w:rPr>
        <w:t xml:space="preserve"> </w:t>
      </w:r>
    </w:p>
    <w:p w:rsidR="007E2CDA" w:rsidRPr="00925B71" w:rsidRDefault="007E2CDA" w:rsidP="00925B71">
      <w:pPr>
        <w:spacing w:line="360" w:lineRule="auto"/>
        <w:ind w:left="567" w:right="567"/>
        <w:jc w:val="both"/>
        <w:rPr>
          <w:rFonts w:ascii="Palatino Linotype" w:hAnsi="Palatino Linotype" w:cs="Arial"/>
          <w:i/>
        </w:rPr>
      </w:pPr>
    </w:p>
    <w:p w:rsidR="007E2CDA" w:rsidRPr="00925B71" w:rsidRDefault="007E2CDA" w:rsidP="00925B71">
      <w:pPr>
        <w:spacing w:line="360" w:lineRule="auto"/>
        <w:ind w:left="567" w:right="567"/>
        <w:jc w:val="both"/>
        <w:rPr>
          <w:rFonts w:ascii="Palatino Linotype" w:hAnsi="Palatino Linotype" w:cs="Arial"/>
          <w:i/>
        </w:rPr>
      </w:pPr>
      <w:r w:rsidRPr="00925B71">
        <w:rPr>
          <w:rFonts w:ascii="Palatino Linotype" w:hAnsi="Palatino Linotype" w:cs="Arial"/>
          <w:i/>
        </w:rPr>
        <w:t>Toda persona tiene derecho al libre acceso a información plural y oportuna, así como a buscar, recibir y difundir información e ideas de toda índole por cualquier medio de expresión.</w:t>
      </w:r>
    </w:p>
    <w:p w:rsidR="007E2CDA" w:rsidRPr="00925B71" w:rsidRDefault="007E2CDA" w:rsidP="00925B71">
      <w:pPr>
        <w:spacing w:line="360" w:lineRule="auto"/>
        <w:ind w:left="567" w:right="567"/>
        <w:jc w:val="both"/>
        <w:rPr>
          <w:rFonts w:ascii="Palatino Linotype" w:hAnsi="Palatino Linotype" w:cs="Arial"/>
          <w:i/>
        </w:rPr>
      </w:pPr>
    </w:p>
    <w:p w:rsidR="007E2CDA" w:rsidRPr="00925B71" w:rsidRDefault="007E2CDA" w:rsidP="00925B71">
      <w:pPr>
        <w:spacing w:line="360" w:lineRule="auto"/>
        <w:ind w:left="567" w:right="567"/>
        <w:jc w:val="both"/>
        <w:rPr>
          <w:rFonts w:ascii="Palatino Linotype" w:hAnsi="Palatino Linotype" w:cs="Arial"/>
          <w:i/>
        </w:rPr>
      </w:pPr>
      <w:r w:rsidRPr="00925B71">
        <w:rPr>
          <w:rFonts w:ascii="Palatino Linotype" w:hAnsi="Palatino Linotype" w:cs="Arial"/>
          <w:i/>
        </w:rPr>
        <w:t>Para efectos de lo dispuesto en el presente artículo se observará lo siguiente:</w:t>
      </w:r>
    </w:p>
    <w:p w:rsidR="007E2CDA" w:rsidRPr="00925B71" w:rsidRDefault="007E2CDA" w:rsidP="00925B71">
      <w:pPr>
        <w:spacing w:line="360" w:lineRule="auto"/>
        <w:ind w:left="567" w:right="567"/>
        <w:jc w:val="both"/>
        <w:rPr>
          <w:rFonts w:ascii="Palatino Linotype" w:hAnsi="Palatino Linotype" w:cs="Arial"/>
          <w:i/>
        </w:rPr>
      </w:pPr>
    </w:p>
    <w:p w:rsidR="007E2CDA" w:rsidRPr="00925B71" w:rsidRDefault="007E2CDA" w:rsidP="00925B71">
      <w:pPr>
        <w:spacing w:line="360" w:lineRule="auto"/>
        <w:ind w:left="567" w:right="567"/>
        <w:jc w:val="both"/>
        <w:rPr>
          <w:rFonts w:ascii="Palatino Linotype" w:hAnsi="Palatino Linotype" w:cs="Arial"/>
          <w:i/>
        </w:rPr>
      </w:pPr>
      <w:r w:rsidRPr="00925B71">
        <w:rPr>
          <w:rFonts w:ascii="Palatino Linotype" w:hAnsi="Palatino Linotype" w:cs="Arial"/>
          <w:i/>
        </w:rPr>
        <w:t>A. Para el ejercicio del derecho de acceso a la información, la Federación, los Estados y el Distrito Federal, en el ámbito de sus respectivas competencias, se regirán por los siguientes principios y bases:</w:t>
      </w:r>
    </w:p>
    <w:p w:rsidR="007E2CDA" w:rsidRPr="00925B71" w:rsidRDefault="007E2CDA" w:rsidP="00925B71">
      <w:pPr>
        <w:spacing w:line="360" w:lineRule="auto"/>
        <w:ind w:left="567" w:right="567"/>
        <w:jc w:val="both"/>
        <w:rPr>
          <w:rFonts w:ascii="Palatino Linotype" w:hAnsi="Palatino Linotype" w:cs="Arial"/>
          <w:b/>
          <w:i/>
        </w:rPr>
      </w:pPr>
    </w:p>
    <w:p w:rsidR="007E2CDA" w:rsidRPr="00925B71" w:rsidRDefault="007E2CDA" w:rsidP="00925B71">
      <w:pPr>
        <w:spacing w:line="360" w:lineRule="auto"/>
        <w:ind w:left="567" w:right="567"/>
        <w:jc w:val="both"/>
        <w:rPr>
          <w:rFonts w:ascii="Palatino Linotype" w:hAnsi="Palatino Linotype" w:cs="Arial"/>
          <w:i/>
        </w:rPr>
      </w:pPr>
      <w:r w:rsidRPr="00925B71">
        <w:rPr>
          <w:rFonts w:ascii="Palatino Linotype" w:hAnsi="Palatino Linotype" w:cs="Arial"/>
          <w:b/>
          <w:i/>
        </w:rPr>
        <w:t>I. Toda la información en posesión de</w:t>
      </w:r>
      <w:r w:rsidRPr="00925B71">
        <w:rPr>
          <w:rFonts w:ascii="Palatino Linotype" w:hAnsi="Palatino Linotype" w:cs="Arial"/>
          <w:i/>
        </w:rPr>
        <w:t xml:space="preserve"> </w:t>
      </w:r>
      <w:r w:rsidRPr="00925B71">
        <w:rPr>
          <w:rFonts w:ascii="Palatino Linotype" w:hAnsi="Palatino Linotype" w:cs="Arial"/>
          <w:b/>
          <w:i/>
        </w:rPr>
        <w:t>cualquier autoridad</w:t>
      </w:r>
      <w:r w:rsidRPr="00925B71">
        <w:rPr>
          <w:rFonts w:ascii="Palatino Linotype" w:hAnsi="Palatino Linotype" w:cs="Arial"/>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925B71">
        <w:rPr>
          <w:rFonts w:ascii="Palatino Linotype" w:hAnsi="Palatino Linotype" w:cs="Arial"/>
          <w:b/>
          <w:i/>
        </w:rPr>
        <w:t>es pública</w:t>
      </w:r>
      <w:r w:rsidRPr="00925B71">
        <w:rPr>
          <w:rFonts w:ascii="Palatino Linotype" w:hAnsi="Palatino Linotype" w:cs="Arial"/>
          <w:i/>
        </w:rPr>
        <w:t xml:space="preserve"> y sólo podrá ser reservada temporalmente por razones de interés público y seguridad nacional, en los términos que fijen las leyes. En la interpretación de este derecho deberá prevalecer el principio de máxima publicidad. </w:t>
      </w:r>
      <w:r w:rsidRPr="00925B71">
        <w:rPr>
          <w:rFonts w:ascii="Palatino Linotype" w:hAnsi="Palatino Linotype" w:cs="Arial"/>
          <w:b/>
          <w:i/>
        </w:rPr>
        <w:t>Los sujetos obligados deberán documentar todo acto que derive del ejercicio de sus facultades, competencias o funciones</w:t>
      </w:r>
      <w:r w:rsidRPr="00925B71">
        <w:rPr>
          <w:rFonts w:ascii="Palatino Linotype" w:hAnsi="Palatino Linotype" w:cs="Arial"/>
          <w:i/>
        </w:rPr>
        <w:t>, la ley determinará los supuestos específicos bajo los cuales procederá la declaración de inexistencia de la información.</w:t>
      </w:r>
    </w:p>
    <w:p w:rsidR="007E2CDA" w:rsidRPr="00925B71" w:rsidRDefault="007E2CDA" w:rsidP="00925B71">
      <w:pPr>
        <w:spacing w:line="360" w:lineRule="auto"/>
        <w:ind w:left="567" w:right="567"/>
        <w:jc w:val="both"/>
        <w:rPr>
          <w:rFonts w:ascii="Palatino Linotype" w:hAnsi="Palatino Linotype" w:cs="Arial"/>
          <w:i/>
        </w:rPr>
      </w:pPr>
    </w:p>
    <w:p w:rsidR="007E2CDA" w:rsidRPr="00925B71" w:rsidRDefault="007E2CDA" w:rsidP="00925B71">
      <w:pPr>
        <w:spacing w:line="360" w:lineRule="auto"/>
        <w:ind w:left="567" w:right="567"/>
        <w:jc w:val="both"/>
        <w:rPr>
          <w:rFonts w:ascii="Palatino Linotype" w:hAnsi="Palatino Linotype" w:cs="Arial"/>
          <w:i/>
        </w:rPr>
      </w:pPr>
      <w:r w:rsidRPr="00925B71">
        <w:rPr>
          <w:rFonts w:ascii="Palatino Linotype" w:hAnsi="Palatino Linotype" w:cs="Arial"/>
          <w:i/>
        </w:rPr>
        <w:t>II. La información que se refiere a la vida privada y los datos personales será protegida en los términos y con las excepciones que fijen las leyes.</w:t>
      </w:r>
    </w:p>
    <w:p w:rsidR="007E2CDA" w:rsidRPr="00925B71" w:rsidRDefault="007E2CDA" w:rsidP="00925B71">
      <w:pPr>
        <w:spacing w:line="360" w:lineRule="auto"/>
        <w:ind w:left="567" w:right="567"/>
        <w:jc w:val="both"/>
        <w:rPr>
          <w:rFonts w:ascii="Palatino Linotype" w:hAnsi="Palatino Linotype" w:cs="Arial"/>
          <w:i/>
        </w:rPr>
      </w:pPr>
    </w:p>
    <w:p w:rsidR="007E2CDA" w:rsidRPr="00925B71" w:rsidRDefault="007E2CDA" w:rsidP="00925B71">
      <w:pPr>
        <w:spacing w:line="360" w:lineRule="auto"/>
        <w:ind w:left="567" w:right="567"/>
        <w:jc w:val="both"/>
        <w:rPr>
          <w:rFonts w:ascii="Palatino Linotype" w:hAnsi="Palatino Linotype" w:cs="Arial"/>
          <w:i/>
        </w:rPr>
      </w:pPr>
      <w:r w:rsidRPr="00925B71">
        <w:rPr>
          <w:rFonts w:ascii="Palatino Linotype" w:hAnsi="Palatino Linotype" w:cs="Arial"/>
          <w:i/>
        </w:rPr>
        <w:t>III. Toda persona, sin necesidad de acreditar interés alguno o justificar su utilización, tendrá acceso gratuito a la información pública, a sus datos personales o a la rectificación de éstos.</w:t>
      </w:r>
    </w:p>
    <w:p w:rsidR="007E2CDA" w:rsidRPr="00925B71" w:rsidRDefault="007E2CDA" w:rsidP="00925B71">
      <w:pPr>
        <w:spacing w:line="360" w:lineRule="auto"/>
        <w:ind w:left="567" w:right="567"/>
        <w:jc w:val="both"/>
        <w:rPr>
          <w:rFonts w:ascii="Palatino Linotype" w:hAnsi="Palatino Linotype" w:cs="Arial"/>
          <w:i/>
        </w:rPr>
      </w:pPr>
    </w:p>
    <w:p w:rsidR="007E2CDA" w:rsidRPr="00925B71" w:rsidRDefault="007E2CDA" w:rsidP="00925B71">
      <w:pPr>
        <w:spacing w:line="360" w:lineRule="auto"/>
        <w:ind w:left="567" w:right="567"/>
        <w:jc w:val="both"/>
        <w:rPr>
          <w:rFonts w:ascii="Palatino Linotype" w:hAnsi="Palatino Linotype" w:cs="Arial"/>
          <w:i/>
        </w:rPr>
      </w:pPr>
      <w:r w:rsidRPr="00925B71">
        <w:rPr>
          <w:rFonts w:ascii="Palatino Linotype" w:hAnsi="Palatino Linotype" w:cs="Arial"/>
          <w:i/>
        </w:rPr>
        <w:t>IV.   Se establecerán mecanismos de acceso a la información y procedimientos de revisión expeditos que se sustanciarán ante los organismos autónomos especializados e imparciales que establece esta Constitución.</w:t>
      </w:r>
    </w:p>
    <w:p w:rsidR="007E2CDA" w:rsidRPr="00925B71" w:rsidRDefault="007E2CDA" w:rsidP="00925B71">
      <w:pPr>
        <w:spacing w:line="360" w:lineRule="auto"/>
        <w:ind w:left="567" w:right="567"/>
        <w:jc w:val="both"/>
        <w:rPr>
          <w:rFonts w:ascii="Palatino Linotype" w:hAnsi="Palatino Linotype" w:cs="Arial"/>
          <w:b/>
          <w:i/>
        </w:rPr>
      </w:pPr>
    </w:p>
    <w:p w:rsidR="007E2CDA" w:rsidRPr="00925B71" w:rsidRDefault="007E2CDA" w:rsidP="00925B71">
      <w:pPr>
        <w:spacing w:line="360" w:lineRule="auto"/>
        <w:ind w:left="567" w:right="567"/>
        <w:jc w:val="both"/>
        <w:rPr>
          <w:rFonts w:ascii="Palatino Linotype" w:hAnsi="Palatino Linotype" w:cs="Arial"/>
          <w:i/>
        </w:rPr>
      </w:pPr>
      <w:r w:rsidRPr="00925B71">
        <w:rPr>
          <w:rFonts w:ascii="Palatino Linotype" w:hAnsi="Palatino Linotype" w:cs="Arial"/>
          <w:b/>
          <w:i/>
        </w:rPr>
        <w:t>V. Los sujetos obligados deberán preservar sus documentos en archivos administrativos actualizados y publicarán, a través de los medios electrónicos disponibles</w:t>
      </w:r>
      <w:r w:rsidRPr="00925B71">
        <w:rPr>
          <w:rFonts w:ascii="Palatino Linotype" w:hAnsi="Palatino Linotype" w:cs="Arial"/>
          <w:i/>
        </w:rPr>
        <w:t>, la información completa y actualizada sobre el ejercicio de los recursos públicos y los indicadores que permitan rendir cuenta del cumplimiento de sus objetivos y de los resultados obtenidos.</w:t>
      </w:r>
    </w:p>
    <w:p w:rsidR="007E2CDA" w:rsidRPr="00925B71" w:rsidRDefault="007E2CDA" w:rsidP="00925B71">
      <w:pPr>
        <w:spacing w:line="360" w:lineRule="auto"/>
        <w:ind w:left="567" w:right="567"/>
        <w:jc w:val="both"/>
        <w:rPr>
          <w:rFonts w:ascii="Palatino Linotype" w:hAnsi="Palatino Linotype" w:cs="Arial"/>
          <w:i/>
        </w:rPr>
      </w:pPr>
    </w:p>
    <w:p w:rsidR="007E2CDA" w:rsidRPr="00925B71" w:rsidRDefault="007E2CDA" w:rsidP="00925B71">
      <w:pPr>
        <w:spacing w:line="360" w:lineRule="auto"/>
        <w:ind w:left="567" w:right="567"/>
        <w:jc w:val="both"/>
        <w:rPr>
          <w:rFonts w:ascii="Palatino Linotype" w:hAnsi="Palatino Linotype" w:cs="Arial"/>
          <w:i/>
        </w:rPr>
      </w:pPr>
      <w:r w:rsidRPr="00925B71">
        <w:rPr>
          <w:rFonts w:ascii="Palatino Linotype" w:hAnsi="Palatino Linotype" w:cs="Arial"/>
          <w:i/>
        </w:rPr>
        <w:t>VI. Las leyes determinarán la manera en que los sujetos obligados deberán hacer pública la información relativa a los recursos públicos que entreguen a personas físicas o morales.</w:t>
      </w:r>
    </w:p>
    <w:p w:rsidR="007E2CDA" w:rsidRPr="00925B71" w:rsidRDefault="007E2CDA" w:rsidP="00925B71">
      <w:pPr>
        <w:spacing w:line="360" w:lineRule="auto"/>
        <w:ind w:left="567" w:right="567"/>
        <w:jc w:val="both"/>
        <w:rPr>
          <w:rFonts w:ascii="Palatino Linotype" w:hAnsi="Palatino Linotype" w:cs="Arial"/>
          <w:i/>
        </w:rPr>
      </w:pPr>
    </w:p>
    <w:p w:rsidR="007E2CDA" w:rsidRPr="00925B71" w:rsidRDefault="007E2CDA" w:rsidP="00925B71">
      <w:pPr>
        <w:spacing w:line="360" w:lineRule="auto"/>
        <w:ind w:left="567" w:right="567"/>
        <w:jc w:val="both"/>
        <w:rPr>
          <w:rFonts w:ascii="Palatino Linotype" w:hAnsi="Palatino Linotype" w:cs="Arial"/>
          <w:i/>
        </w:rPr>
      </w:pPr>
      <w:r w:rsidRPr="00925B71">
        <w:rPr>
          <w:rFonts w:ascii="Palatino Linotype" w:hAnsi="Palatino Linotype" w:cs="Arial"/>
          <w:i/>
        </w:rPr>
        <w:t>VII. La inobservancia a las disposiciones en materia de acceso a la información pública será sancionada en los términos que dispongan las leyes.</w:t>
      </w:r>
    </w:p>
    <w:p w:rsidR="007E2CDA" w:rsidRPr="00925B71" w:rsidRDefault="007E2CDA" w:rsidP="00925B71">
      <w:pPr>
        <w:spacing w:line="360" w:lineRule="auto"/>
        <w:ind w:left="567" w:right="567"/>
        <w:jc w:val="both"/>
        <w:rPr>
          <w:rFonts w:ascii="Palatino Linotype" w:hAnsi="Palatino Linotype" w:cs="Arial"/>
          <w:i/>
        </w:rPr>
      </w:pPr>
    </w:p>
    <w:p w:rsidR="007E2CDA" w:rsidRPr="00925B71" w:rsidRDefault="007E2CDA" w:rsidP="00925B71">
      <w:pPr>
        <w:spacing w:line="360" w:lineRule="auto"/>
        <w:ind w:left="567" w:right="567"/>
        <w:jc w:val="both"/>
        <w:rPr>
          <w:rFonts w:ascii="Palatino Linotype" w:hAnsi="Palatino Linotype" w:cs="Arial"/>
          <w:i/>
        </w:rPr>
      </w:pPr>
      <w:r w:rsidRPr="00925B71">
        <w:rPr>
          <w:rFonts w:ascii="Palatino Linotype" w:hAnsi="Palatino Linotype" w:cs="Arial"/>
          <w:i/>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7E2CDA" w:rsidRPr="00925B71" w:rsidRDefault="007E2CDA" w:rsidP="00925B71">
      <w:pPr>
        <w:spacing w:line="360" w:lineRule="auto"/>
        <w:ind w:left="567" w:right="567"/>
        <w:jc w:val="both"/>
        <w:rPr>
          <w:rFonts w:ascii="Palatino Linotype" w:hAnsi="Palatino Linotype" w:cs="Arial"/>
          <w:i/>
        </w:rPr>
      </w:pPr>
      <w:r w:rsidRPr="00925B71">
        <w:rPr>
          <w:rFonts w:ascii="Palatino Linotype" w:hAnsi="Palatino Linotype" w:cs="Arial"/>
          <w:i/>
        </w:rPr>
        <w:t>…</w:t>
      </w:r>
    </w:p>
    <w:p w:rsidR="007E2CDA" w:rsidRPr="00925B71" w:rsidRDefault="007E2CDA" w:rsidP="00925B71">
      <w:pPr>
        <w:spacing w:line="360" w:lineRule="auto"/>
        <w:ind w:left="567" w:right="567"/>
        <w:jc w:val="both"/>
        <w:rPr>
          <w:rFonts w:ascii="Palatino Linotype" w:hAnsi="Palatino Linotype" w:cs="Arial"/>
          <w:i/>
        </w:rPr>
      </w:pPr>
      <w:r w:rsidRPr="00925B71">
        <w:rPr>
          <w:rFonts w:ascii="Palatino Linotype" w:hAnsi="Palatino Linotype" w:cs="Arial"/>
          <w:i/>
        </w:rPr>
        <w:t>La ley establecerá aquella información que se considere reservada o confidencial.”</w:t>
      </w:r>
    </w:p>
    <w:p w:rsidR="007E2CDA" w:rsidRPr="00925B71" w:rsidRDefault="007E2CDA" w:rsidP="00925B71">
      <w:pPr>
        <w:spacing w:line="360" w:lineRule="auto"/>
        <w:ind w:left="567" w:right="567"/>
        <w:jc w:val="both"/>
        <w:rPr>
          <w:rFonts w:ascii="Palatino Linotype" w:hAnsi="Palatino Linotype"/>
          <w:i/>
        </w:rPr>
      </w:pPr>
    </w:p>
    <w:p w:rsidR="007E2CDA" w:rsidRPr="00925B71" w:rsidRDefault="007E2CDA" w:rsidP="00925B71">
      <w:pPr>
        <w:spacing w:line="360" w:lineRule="auto"/>
        <w:ind w:left="567" w:right="567"/>
        <w:jc w:val="both"/>
        <w:rPr>
          <w:rFonts w:ascii="Palatino Linotype" w:hAnsi="Palatino Linotype"/>
          <w:i/>
        </w:rPr>
      </w:pPr>
      <w:r w:rsidRPr="00925B71">
        <w:rPr>
          <w:rFonts w:ascii="Palatino Linotype" w:hAnsi="Palatino Linotype"/>
          <w:i/>
        </w:rPr>
        <w:t>(Énfasis añadido)</w:t>
      </w:r>
    </w:p>
    <w:p w:rsidR="007E2CDA" w:rsidRPr="00925B71" w:rsidRDefault="007E2CDA" w:rsidP="00925B71">
      <w:pPr>
        <w:spacing w:line="360" w:lineRule="auto"/>
        <w:ind w:left="709" w:right="757"/>
        <w:jc w:val="both"/>
        <w:rPr>
          <w:rFonts w:ascii="Palatino Linotype" w:hAnsi="Palatino Linotype"/>
        </w:rPr>
      </w:pPr>
    </w:p>
    <w:p w:rsidR="007E2CDA" w:rsidRPr="00925B71" w:rsidRDefault="007E2CDA" w:rsidP="00925B71">
      <w:pPr>
        <w:pStyle w:val="Prrafodelista"/>
        <w:numPr>
          <w:ilvl w:val="0"/>
          <w:numId w:val="1"/>
        </w:numPr>
        <w:spacing w:line="360" w:lineRule="auto"/>
        <w:ind w:left="0" w:firstLine="0"/>
        <w:jc w:val="both"/>
        <w:rPr>
          <w:rFonts w:ascii="Palatino Linotype" w:hAnsi="Palatino Linotype" w:cs="Arial"/>
        </w:rPr>
      </w:pPr>
      <w:r w:rsidRPr="00925B71">
        <w:rPr>
          <w:rFonts w:ascii="Palatino Linotype" w:hAnsi="Palatino Linotype" w:cs="Arial"/>
        </w:rPr>
        <w:t>Por su parte, la Constitución Política del Estado Libre y Soberano de México, en su artículo 5°, dispone en su parte conducente, lo siguiente:</w:t>
      </w:r>
    </w:p>
    <w:p w:rsidR="007E2CDA" w:rsidRPr="00925B71" w:rsidRDefault="007E2CDA" w:rsidP="00925B71">
      <w:pPr>
        <w:spacing w:line="360" w:lineRule="auto"/>
        <w:ind w:left="567" w:right="567"/>
        <w:jc w:val="both"/>
        <w:rPr>
          <w:rFonts w:ascii="Palatino Linotype" w:hAnsi="Palatino Linotype" w:cs="Arial"/>
          <w:b/>
          <w:i/>
        </w:rPr>
      </w:pPr>
      <w:r w:rsidRPr="00925B71">
        <w:rPr>
          <w:rFonts w:ascii="Palatino Linotype" w:hAnsi="Palatino Linotype" w:cs="Arial"/>
          <w:b/>
          <w:i/>
        </w:rPr>
        <w:t xml:space="preserve">“Artículo 5. … </w:t>
      </w:r>
    </w:p>
    <w:p w:rsidR="007E2CDA" w:rsidRPr="00925B71" w:rsidRDefault="007E2CDA" w:rsidP="00925B71">
      <w:pPr>
        <w:spacing w:line="360" w:lineRule="auto"/>
        <w:ind w:left="567" w:right="567"/>
        <w:jc w:val="both"/>
        <w:rPr>
          <w:rFonts w:ascii="Palatino Linotype" w:hAnsi="Palatino Linotype"/>
          <w:i/>
        </w:rPr>
      </w:pPr>
      <w:r w:rsidRPr="00925B71">
        <w:rPr>
          <w:rFonts w:ascii="Palatino Linotype" w:hAnsi="Palatino Linotype"/>
          <w:b/>
          <w:i/>
        </w:rPr>
        <w:t>El derecho a la información será garantizado por el Estado</w:t>
      </w:r>
      <w:r w:rsidRPr="00925B71">
        <w:rPr>
          <w:rFonts w:ascii="Palatino Linotype" w:hAnsi="Palatino Linotype"/>
          <w:i/>
        </w:rPr>
        <w:t xml:space="preserve">. La ley establecerá las previsiones que permitan asegurar la protección, el respeto y la difusión de este derecho. </w:t>
      </w:r>
    </w:p>
    <w:p w:rsidR="007E2CDA" w:rsidRPr="00925B71" w:rsidRDefault="007E2CDA" w:rsidP="00925B71">
      <w:pPr>
        <w:spacing w:line="360" w:lineRule="auto"/>
        <w:ind w:left="567" w:right="567"/>
        <w:jc w:val="both"/>
        <w:rPr>
          <w:rFonts w:ascii="Palatino Linotype" w:hAnsi="Palatino Linotype"/>
          <w:i/>
        </w:rPr>
      </w:pPr>
      <w:r w:rsidRPr="00925B71">
        <w:rPr>
          <w:rFonts w:ascii="Palatino Linotype" w:hAnsi="Palatino Linotype"/>
          <w:i/>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7E2CDA" w:rsidRPr="00925B71" w:rsidRDefault="007E2CDA" w:rsidP="00925B71">
      <w:pPr>
        <w:spacing w:line="360" w:lineRule="auto"/>
        <w:ind w:left="567" w:right="567"/>
        <w:jc w:val="both"/>
        <w:rPr>
          <w:rFonts w:ascii="Palatino Linotype" w:hAnsi="Palatino Linotype"/>
          <w:i/>
        </w:rPr>
      </w:pPr>
    </w:p>
    <w:p w:rsidR="007E2CDA" w:rsidRPr="00925B71" w:rsidRDefault="007E2CDA" w:rsidP="00925B71">
      <w:pPr>
        <w:spacing w:line="360" w:lineRule="auto"/>
        <w:ind w:left="567" w:right="567"/>
        <w:jc w:val="both"/>
        <w:rPr>
          <w:rFonts w:ascii="Palatino Linotype" w:hAnsi="Palatino Linotype"/>
          <w:i/>
        </w:rPr>
      </w:pPr>
      <w:r w:rsidRPr="00925B71">
        <w:rPr>
          <w:rFonts w:ascii="Palatino Linotype" w:hAnsi="Palatino Linotype"/>
          <w:i/>
        </w:rPr>
        <w:t>Este derecho se regirá por los principios y bases siguientes:</w:t>
      </w:r>
    </w:p>
    <w:p w:rsidR="007E2CDA" w:rsidRPr="00925B71" w:rsidRDefault="007E2CDA" w:rsidP="00925B71">
      <w:pPr>
        <w:spacing w:line="360" w:lineRule="auto"/>
        <w:ind w:left="567" w:right="567"/>
        <w:jc w:val="both"/>
        <w:rPr>
          <w:rFonts w:ascii="Palatino Linotype" w:hAnsi="Palatino Linotype"/>
          <w:b/>
          <w:i/>
        </w:rPr>
      </w:pPr>
    </w:p>
    <w:p w:rsidR="007E2CDA" w:rsidRPr="00925B71" w:rsidRDefault="007E2CDA" w:rsidP="00925B71">
      <w:pPr>
        <w:spacing w:line="360" w:lineRule="auto"/>
        <w:ind w:left="567" w:right="567"/>
        <w:jc w:val="both"/>
        <w:rPr>
          <w:rFonts w:ascii="Palatino Linotype" w:hAnsi="Palatino Linotype"/>
          <w:i/>
        </w:rPr>
      </w:pPr>
      <w:r w:rsidRPr="00925B71">
        <w:rPr>
          <w:rFonts w:ascii="Palatino Linotype" w:hAnsi="Palatino Linotype"/>
          <w:b/>
          <w:i/>
        </w:rPr>
        <w:t xml:space="preserve">I. Toda la información en posesión </w:t>
      </w:r>
      <w:r w:rsidRPr="00925B71">
        <w:rPr>
          <w:rFonts w:ascii="Palatino Linotype" w:hAnsi="Palatino Linotype"/>
          <w:i/>
        </w:rPr>
        <w:t xml:space="preserve">de cualquier autoridad, entidad, órgano y organismos de los Poderes Ejecutivo, Legislativo y Judicial, órganos autónomos, partidos políticos, fideicomisos y fondos públicos estatales y municipales, así como </w:t>
      </w:r>
      <w:r w:rsidRPr="00925B71">
        <w:rPr>
          <w:rFonts w:ascii="Palatino Linotype" w:hAnsi="Palatino Linotype"/>
          <w:b/>
          <w:i/>
        </w:rPr>
        <w:t>del gobierno y de la administración pública municipal y sus organismos descentralizados</w:t>
      </w:r>
      <w:r w:rsidRPr="00925B71">
        <w:rPr>
          <w:rFonts w:ascii="Palatino Linotype" w:hAnsi="Palatino Linotype"/>
          <w:i/>
        </w:rPr>
        <w:t xml:space="preserve">, asimismo de cualquier persona física, jurídica colectiva o sindicato que reciba y ejerza recursos públicos o realice actos de autoridad en el ámbito estatal y municipal, </w:t>
      </w:r>
      <w:r w:rsidRPr="00925B71">
        <w:rPr>
          <w:rFonts w:ascii="Palatino Linotype" w:hAnsi="Palatino Linotype"/>
          <w:b/>
          <w:i/>
        </w:rPr>
        <w:t>es pública</w:t>
      </w:r>
      <w:r w:rsidRPr="00925B71">
        <w:rPr>
          <w:rFonts w:ascii="Palatino Linotype" w:hAnsi="Palatino Linotype"/>
          <w:i/>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7E2CDA" w:rsidRPr="00925B71" w:rsidRDefault="007E2CDA" w:rsidP="00925B71">
      <w:pPr>
        <w:spacing w:line="360" w:lineRule="auto"/>
        <w:ind w:left="567" w:right="567"/>
        <w:jc w:val="both"/>
        <w:rPr>
          <w:rFonts w:ascii="Palatino Linotype" w:hAnsi="Palatino Linotype"/>
          <w:i/>
        </w:rPr>
      </w:pPr>
    </w:p>
    <w:p w:rsidR="007E2CDA" w:rsidRPr="00925B71" w:rsidRDefault="007E2CDA" w:rsidP="00925B71">
      <w:pPr>
        <w:spacing w:line="360" w:lineRule="auto"/>
        <w:ind w:left="567" w:right="567"/>
        <w:jc w:val="both"/>
        <w:rPr>
          <w:rFonts w:ascii="Palatino Linotype" w:hAnsi="Palatino Linotype"/>
          <w:i/>
        </w:rPr>
      </w:pPr>
      <w:r w:rsidRPr="00925B71">
        <w:rPr>
          <w:rFonts w:ascii="Palatino Linotype" w:hAnsi="Palatino Linotype"/>
          <w:i/>
        </w:rPr>
        <w:t>II. La información referente a la intimidad de la vida privada y la imagen de las personas será protegida a través de un marco jurídico rígido de tratamiento y manejo de datos personales, con las excepciones que establezca la ley reglamentaria.</w:t>
      </w:r>
    </w:p>
    <w:p w:rsidR="007E2CDA" w:rsidRPr="00925B71" w:rsidRDefault="007E2CDA" w:rsidP="00925B71">
      <w:pPr>
        <w:spacing w:line="360" w:lineRule="auto"/>
        <w:ind w:left="567" w:right="567"/>
        <w:jc w:val="both"/>
        <w:rPr>
          <w:rFonts w:ascii="Palatino Linotype" w:hAnsi="Palatino Linotype"/>
          <w:i/>
        </w:rPr>
      </w:pPr>
    </w:p>
    <w:p w:rsidR="007E2CDA" w:rsidRPr="00925B71" w:rsidRDefault="007E2CDA" w:rsidP="00925B71">
      <w:pPr>
        <w:spacing w:line="360" w:lineRule="auto"/>
        <w:ind w:left="567" w:right="567"/>
        <w:jc w:val="both"/>
        <w:rPr>
          <w:rFonts w:ascii="Palatino Linotype" w:hAnsi="Palatino Linotype"/>
          <w:i/>
        </w:rPr>
      </w:pPr>
      <w:r w:rsidRPr="00925B71">
        <w:rPr>
          <w:rFonts w:ascii="Palatino Linotype" w:hAnsi="Palatino Linotype"/>
          <w:i/>
        </w:rPr>
        <w:t>III. Toda persona, sin necesidad de acreditar interés alguno o justificar su utilización, tendrá acceso gratuito a la información pública, a sus datos personales o a la rectificación de éstos.</w:t>
      </w:r>
    </w:p>
    <w:p w:rsidR="007E2CDA" w:rsidRPr="00925B71" w:rsidRDefault="007E2CDA" w:rsidP="00925B71">
      <w:pPr>
        <w:spacing w:line="360" w:lineRule="auto"/>
        <w:ind w:left="567" w:right="567"/>
        <w:jc w:val="both"/>
        <w:rPr>
          <w:rFonts w:ascii="Palatino Linotype" w:hAnsi="Palatino Linotype"/>
          <w:i/>
        </w:rPr>
      </w:pPr>
    </w:p>
    <w:p w:rsidR="007E2CDA" w:rsidRPr="00925B71" w:rsidRDefault="007E2CDA" w:rsidP="00925B71">
      <w:pPr>
        <w:spacing w:line="360" w:lineRule="auto"/>
        <w:ind w:left="567" w:right="567"/>
        <w:jc w:val="both"/>
        <w:rPr>
          <w:rFonts w:ascii="Palatino Linotype" w:hAnsi="Palatino Linotype"/>
          <w:i/>
        </w:rPr>
      </w:pPr>
      <w:r w:rsidRPr="00925B71">
        <w:rPr>
          <w:rFonts w:ascii="Palatino Linotype" w:hAnsi="Palatino Linotype"/>
          <w:i/>
        </w:rPr>
        <w:t>IV. Se establecerán mecanismos de acceso a la información y procedimientos de revisión expeditos que se sustanciarán ante el organismo autónomo especializado e imparcial que establece esta Constitución.</w:t>
      </w:r>
    </w:p>
    <w:p w:rsidR="007E2CDA" w:rsidRPr="00925B71" w:rsidRDefault="007E2CDA" w:rsidP="00925B71">
      <w:pPr>
        <w:spacing w:line="360" w:lineRule="auto"/>
        <w:ind w:left="567" w:right="567"/>
        <w:jc w:val="both"/>
        <w:rPr>
          <w:rFonts w:ascii="Palatino Linotype" w:hAnsi="Palatino Linotype"/>
          <w:i/>
        </w:rPr>
      </w:pPr>
    </w:p>
    <w:p w:rsidR="007E2CDA" w:rsidRPr="00925B71" w:rsidRDefault="007E2CDA" w:rsidP="00925B71">
      <w:pPr>
        <w:spacing w:line="360" w:lineRule="auto"/>
        <w:ind w:left="567" w:right="567"/>
        <w:jc w:val="both"/>
        <w:rPr>
          <w:rFonts w:ascii="Palatino Linotype" w:hAnsi="Palatino Linotype"/>
          <w:i/>
        </w:rPr>
      </w:pPr>
      <w:r w:rsidRPr="00925B71">
        <w:rPr>
          <w:rFonts w:ascii="Palatino Linotype" w:hAnsi="Palatino Linotype"/>
          <w:i/>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7E2CDA" w:rsidRPr="00925B71" w:rsidRDefault="007E2CDA" w:rsidP="00925B71">
      <w:pPr>
        <w:spacing w:line="360" w:lineRule="auto"/>
        <w:ind w:left="567" w:right="567"/>
        <w:jc w:val="both"/>
        <w:rPr>
          <w:rFonts w:ascii="Palatino Linotype" w:hAnsi="Palatino Linotype"/>
          <w:b/>
          <w:i/>
        </w:rPr>
      </w:pPr>
    </w:p>
    <w:p w:rsidR="007E2CDA" w:rsidRPr="00925B71" w:rsidRDefault="007E2CDA" w:rsidP="00925B71">
      <w:pPr>
        <w:spacing w:line="360" w:lineRule="auto"/>
        <w:ind w:left="567" w:right="567"/>
        <w:jc w:val="both"/>
        <w:rPr>
          <w:rFonts w:ascii="Palatino Linotype" w:hAnsi="Palatino Linotype"/>
          <w:i/>
        </w:rPr>
      </w:pPr>
      <w:r w:rsidRPr="00925B71">
        <w:rPr>
          <w:rFonts w:ascii="Palatino Linotype" w:hAnsi="Palatino Linotype"/>
          <w:b/>
          <w:i/>
        </w:rPr>
        <w:t>VI. Los sujetos obligados deberán preservar sus documentos en archivos administrativos actualizados y publicarán, a través de los medios electrónicos disponibles, la información completa y actualizada sobre el ejercicio de los recursos públicos</w:t>
      </w:r>
      <w:r w:rsidRPr="00925B71">
        <w:rPr>
          <w:rFonts w:ascii="Palatino Linotype" w:hAnsi="Palatino Linotype"/>
          <w:i/>
        </w:rPr>
        <w:t xml:space="preserve"> y los indicadores que permitan rendir cuenta del cumplimiento de sus objetivos y los resultados obtenidos.</w:t>
      </w:r>
    </w:p>
    <w:p w:rsidR="007E2CDA" w:rsidRPr="00925B71" w:rsidRDefault="007E2CDA" w:rsidP="00925B71">
      <w:pPr>
        <w:spacing w:line="360" w:lineRule="auto"/>
        <w:ind w:left="567" w:right="567"/>
        <w:jc w:val="both"/>
        <w:rPr>
          <w:rFonts w:ascii="Palatino Linotype" w:hAnsi="Palatino Linotype"/>
          <w:i/>
        </w:rPr>
      </w:pPr>
    </w:p>
    <w:p w:rsidR="007E2CDA" w:rsidRPr="00925B71" w:rsidRDefault="007E2CDA" w:rsidP="00925B71">
      <w:pPr>
        <w:spacing w:line="360" w:lineRule="auto"/>
        <w:ind w:left="567" w:right="567"/>
        <w:jc w:val="both"/>
        <w:rPr>
          <w:rFonts w:ascii="Palatino Linotype" w:hAnsi="Palatino Linotype" w:cs="Arial"/>
          <w:i/>
        </w:rPr>
      </w:pPr>
      <w:r w:rsidRPr="00925B71">
        <w:rPr>
          <w:rFonts w:ascii="Palatino Linotype" w:hAnsi="Palatino Linotype"/>
          <w:i/>
        </w:rPr>
        <w:t>VII. La ley reglamentaria, determinará la manera en que los sujetos obligados deberán hacer pública la información relativa a los recursos públicos que entreguen a personas físicas o jurídicas colectivas.”</w:t>
      </w:r>
    </w:p>
    <w:p w:rsidR="007E2CDA" w:rsidRPr="00925B71" w:rsidRDefault="007E2CDA" w:rsidP="00925B71">
      <w:pPr>
        <w:spacing w:line="360" w:lineRule="auto"/>
        <w:ind w:left="567" w:right="567"/>
        <w:jc w:val="both"/>
        <w:rPr>
          <w:rFonts w:ascii="Palatino Linotype" w:hAnsi="Palatino Linotype"/>
        </w:rPr>
      </w:pPr>
    </w:p>
    <w:p w:rsidR="007E2CDA" w:rsidRPr="00925B71" w:rsidRDefault="007E2CDA" w:rsidP="00925B71">
      <w:pPr>
        <w:spacing w:line="360" w:lineRule="auto"/>
        <w:ind w:left="567" w:right="567"/>
        <w:jc w:val="both"/>
        <w:rPr>
          <w:rFonts w:ascii="Palatino Linotype" w:hAnsi="Palatino Linotype"/>
        </w:rPr>
      </w:pPr>
      <w:r w:rsidRPr="00925B71">
        <w:rPr>
          <w:rFonts w:ascii="Palatino Linotype" w:hAnsi="Palatino Linotype"/>
        </w:rPr>
        <w:t>(Énfasis añadido)</w:t>
      </w:r>
    </w:p>
    <w:p w:rsidR="0034418B" w:rsidRPr="00925B71" w:rsidRDefault="0034418B" w:rsidP="00925B71">
      <w:pPr>
        <w:spacing w:line="360" w:lineRule="auto"/>
        <w:ind w:left="567" w:right="567"/>
        <w:jc w:val="both"/>
        <w:rPr>
          <w:rFonts w:ascii="Palatino Linotype" w:hAnsi="Palatino Linotype"/>
        </w:rPr>
      </w:pPr>
    </w:p>
    <w:p w:rsidR="007E2CDA" w:rsidRPr="00925B71" w:rsidRDefault="007E2CDA" w:rsidP="00925B71">
      <w:pPr>
        <w:pStyle w:val="Prrafodelista"/>
        <w:numPr>
          <w:ilvl w:val="0"/>
          <w:numId w:val="1"/>
        </w:numPr>
        <w:spacing w:line="360" w:lineRule="auto"/>
        <w:ind w:left="0" w:firstLine="0"/>
        <w:jc w:val="both"/>
        <w:rPr>
          <w:rFonts w:ascii="Palatino Linotype" w:hAnsi="Palatino Linotype" w:cs="Arial"/>
        </w:rPr>
      </w:pPr>
      <w:r w:rsidRPr="00925B71">
        <w:rPr>
          <w:rFonts w:ascii="Palatino Linotype" w:hAnsi="Palatino Linotype" w:cs="Arial"/>
        </w:rPr>
        <w:t>Adicional, tenemos que la Ley de Transparencia y Acceso a la Información Pública del Estado de México y Municipios, prevé en su artículo 23 fracción IV, lo siguiente:</w:t>
      </w:r>
    </w:p>
    <w:p w:rsidR="007E2CDA" w:rsidRPr="00925B71" w:rsidRDefault="007E2CDA" w:rsidP="00925B71">
      <w:pPr>
        <w:spacing w:line="360" w:lineRule="auto"/>
        <w:jc w:val="both"/>
        <w:rPr>
          <w:rFonts w:ascii="Palatino Linotype" w:hAnsi="Palatino Linotype" w:cs="Arial"/>
        </w:rPr>
      </w:pPr>
    </w:p>
    <w:p w:rsidR="007E2CDA" w:rsidRPr="00925B71" w:rsidRDefault="007E2CDA" w:rsidP="00925B71">
      <w:pPr>
        <w:spacing w:line="360" w:lineRule="auto"/>
        <w:ind w:left="709" w:right="757"/>
        <w:jc w:val="both"/>
        <w:rPr>
          <w:rFonts w:ascii="Palatino Linotype" w:hAnsi="Palatino Linotype" w:cs="Arial"/>
          <w:i/>
        </w:rPr>
      </w:pPr>
      <w:r w:rsidRPr="00925B71">
        <w:rPr>
          <w:rFonts w:ascii="Palatino Linotype" w:hAnsi="Palatino Linotype" w:cs="Arial"/>
          <w:b/>
          <w:i/>
        </w:rPr>
        <w:t xml:space="preserve">“Artículo 23. Son sujetos obligados a transparentar y permitir el acceso a su información y </w:t>
      </w:r>
      <w:r w:rsidRPr="00925B71">
        <w:rPr>
          <w:rFonts w:ascii="Palatino Linotype" w:hAnsi="Palatino Linotype"/>
          <w:b/>
          <w:i/>
        </w:rPr>
        <w:t>proteger</w:t>
      </w:r>
      <w:r w:rsidRPr="00925B71">
        <w:rPr>
          <w:rFonts w:ascii="Palatino Linotype" w:hAnsi="Palatino Linotype" w:cs="Arial"/>
          <w:b/>
          <w:i/>
        </w:rPr>
        <w:t xml:space="preserve"> los datos personales que obren en su poder</w:t>
      </w:r>
      <w:r w:rsidRPr="00925B71">
        <w:rPr>
          <w:rFonts w:ascii="Palatino Linotype" w:hAnsi="Palatino Linotype" w:cs="Arial"/>
          <w:i/>
        </w:rPr>
        <w:t>:</w:t>
      </w:r>
    </w:p>
    <w:p w:rsidR="007E2CDA" w:rsidRPr="00925B71" w:rsidRDefault="007E2CDA" w:rsidP="00925B71">
      <w:pPr>
        <w:spacing w:line="360" w:lineRule="auto"/>
        <w:ind w:left="709" w:right="757"/>
        <w:jc w:val="both"/>
        <w:rPr>
          <w:rFonts w:ascii="Palatino Linotype" w:hAnsi="Palatino Linotype" w:cs="Arial"/>
          <w:i/>
        </w:rPr>
      </w:pPr>
    </w:p>
    <w:p w:rsidR="002043F5" w:rsidRPr="00925B71" w:rsidRDefault="002043F5" w:rsidP="00925B71">
      <w:pPr>
        <w:pStyle w:val="Prrafodelista"/>
        <w:numPr>
          <w:ilvl w:val="1"/>
          <w:numId w:val="1"/>
        </w:numPr>
        <w:spacing w:line="360" w:lineRule="auto"/>
        <w:ind w:left="993" w:right="757" w:hanging="283"/>
        <w:jc w:val="both"/>
        <w:rPr>
          <w:rFonts w:ascii="Palatino Linotype" w:hAnsi="Palatino Linotype" w:cs="Arial"/>
          <w:b/>
          <w:i/>
        </w:rPr>
      </w:pPr>
      <w:r w:rsidRPr="00925B71">
        <w:rPr>
          <w:rFonts w:ascii="Palatino Linotype" w:hAnsi="Palatino Linotype" w:cs="Arial"/>
          <w:b/>
          <w:i/>
        </w:rPr>
        <w:t>El Poder Ejecutivo del Estado de México, las dependencias, organismos auxiliares, órganos, entidades, fideicomisos y fondos públicos, así como la Procuraduría General de Justicia.</w:t>
      </w:r>
    </w:p>
    <w:p w:rsidR="007E2CDA" w:rsidRPr="00925B71" w:rsidRDefault="002043F5" w:rsidP="00925B71">
      <w:pPr>
        <w:spacing w:line="360" w:lineRule="auto"/>
        <w:ind w:left="709" w:right="757"/>
        <w:jc w:val="both"/>
        <w:rPr>
          <w:rFonts w:ascii="Palatino Linotype" w:hAnsi="Palatino Linotype" w:cs="Arial"/>
          <w:i/>
        </w:rPr>
      </w:pPr>
      <w:r w:rsidRPr="00925B71">
        <w:rPr>
          <w:rFonts w:ascii="Palatino Linotype" w:hAnsi="Palatino Linotype" w:cs="Arial"/>
          <w:i/>
        </w:rPr>
        <w:t>…</w:t>
      </w:r>
    </w:p>
    <w:p w:rsidR="007E2CDA" w:rsidRPr="00925B71" w:rsidRDefault="007E2CDA" w:rsidP="00925B71">
      <w:pPr>
        <w:spacing w:line="360" w:lineRule="auto"/>
        <w:ind w:left="709" w:right="757"/>
        <w:jc w:val="both"/>
        <w:rPr>
          <w:rFonts w:ascii="Palatino Linotype" w:hAnsi="Palatino Linotype"/>
          <w:i/>
        </w:rPr>
      </w:pPr>
    </w:p>
    <w:p w:rsidR="007E2CDA" w:rsidRPr="00925B71" w:rsidRDefault="007E2CDA" w:rsidP="00925B71">
      <w:pPr>
        <w:spacing w:line="360" w:lineRule="auto"/>
        <w:ind w:left="709" w:right="757"/>
        <w:jc w:val="both"/>
        <w:rPr>
          <w:rFonts w:ascii="Palatino Linotype" w:hAnsi="Palatino Linotype"/>
          <w:i/>
        </w:rPr>
      </w:pPr>
      <w:r w:rsidRPr="00925B71">
        <w:rPr>
          <w:rFonts w:ascii="Palatino Linotype" w:hAnsi="Palatino Linotype"/>
          <w:i/>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7E2CDA" w:rsidRPr="00925B71" w:rsidRDefault="007E2CDA" w:rsidP="00925B71">
      <w:pPr>
        <w:spacing w:line="360" w:lineRule="auto"/>
        <w:ind w:left="709" w:right="757"/>
        <w:jc w:val="both"/>
        <w:rPr>
          <w:rFonts w:ascii="Palatino Linotype" w:hAnsi="Palatino Linotype" w:cs="Arial"/>
          <w:b/>
          <w:i/>
        </w:rPr>
      </w:pPr>
    </w:p>
    <w:p w:rsidR="007E2CDA" w:rsidRPr="00925B71" w:rsidRDefault="007E2CDA" w:rsidP="00925B71">
      <w:pPr>
        <w:spacing w:line="360" w:lineRule="auto"/>
        <w:ind w:left="709" w:right="757"/>
        <w:jc w:val="both"/>
        <w:rPr>
          <w:rFonts w:ascii="Palatino Linotype" w:hAnsi="Palatino Linotype" w:cs="Arial"/>
          <w:i/>
        </w:rPr>
      </w:pPr>
      <w:r w:rsidRPr="00925B71">
        <w:rPr>
          <w:rFonts w:ascii="Palatino Linotype" w:hAnsi="Palatino Linotype" w:cs="Arial"/>
          <w:b/>
          <w:i/>
        </w:rPr>
        <w:t>Los servidores públicos deberán transparentar sus acciones así como garantizar y respetar el derecho de acceso a la información pública.”</w:t>
      </w:r>
    </w:p>
    <w:p w:rsidR="007E2CDA" w:rsidRPr="00925B71" w:rsidRDefault="007E2CDA" w:rsidP="00925B71">
      <w:pPr>
        <w:spacing w:line="360" w:lineRule="auto"/>
        <w:ind w:left="709" w:right="757"/>
        <w:jc w:val="both"/>
        <w:rPr>
          <w:rFonts w:ascii="Palatino Linotype" w:hAnsi="Palatino Linotype" w:cs="Arial"/>
        </w:rPr>
      </w:pPr>
    </w:p>
    <w:p w:rsidR="007E2CDA" w:rsidRPr="00925B71" w:rsidRDefault="007E2CDA" w:rsidP="00925B71">
      <w:pPr>
        <w:spacing w:line="360" w:lineRule="auto"/>
        <w:ind w:left="709" w:right="757"/>
        <w:jc w:val="both"/>
        <w:rPr>
          <w:rFonts w:ascii="Palatino Linotype" w:hAnsi="Palatino Linotype" w:cs="Arial"/>
        </w:rPr>
      </w:pPr>
      <w:r w:rsidRPr="00925B71">
        <w:rPr>
          <w:rFonts w:ascii="Palatino Linotype" w:hAnsi="Palatino Linotype" w:cs="Arial"/>
        </w:rPr>
        <w:t>(Énfasis añadido)</w:t>
      </w:r>
    </w:p>
    <w:p w:rsidR="007E2CDA" w:rsidRPr="00925B71" w:rsidRDefault="007E2CDA" w:rsidP="00925B71">
      <w:pPr>
        <w:spacing w:line="360" w:lineRule="auto"/>
        <w:jc w:val="both"/>
        <w:rPr>
          <w:rFonts w:ascii="Palatino Linotype" w:hAnsi="Palatino Linotype" w:cs="Arial"/>
        </w:rPr>
      </w:pPr>
    </w:p>
    <w:p w:rsidR="007E2CDA" w:rsidRPr="00925B71" w:rsidRDefault="007E2CDA" w:rsidP="00925B71">
      <w:pPr>
        <w:pStyle w:val="Prrafodelista"/>
        <w:numPr>
          <w:ilvl w:val="0"/>
          <w:numId w:val="1"/>
        </w:numPr>
        <w:spacing w:line="360" w:lineRule="auto"/>
        <w:ind w:left="0" w:firstLine="0"/>
        <w:jc w:val="both"/>
        <w:rPr>
          <w:rFonts w:ascii="Palatino Linotype" w:hAnsi="Palatino Linotype" w:cs="Arial"/>
        </w:rPr>
      </w:pPr>
      <w:r w:rsidRPr="00925B71">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rsidR="00106334" w:rsidRPr="00925B71" w:rsidRDefault="00106334" w:rsidP="00925B71">
      <w:pPr>
        <w:pStyle w:val="Prrafodelista"/>
        <w:spacing w:line="360" w:lineRule="auto"/>
        <w:ind w:left="0"/>
        <w:jc w:val="both"/>
        <w:rPr>
          <w:rFonts w:ascii="Palatino Linotype" w:hAnsi="Palatino Linotype" w:cs="Arial"/>
        </w:rPr>
      </w:pPr>
    </w:p>
    <w:p w:rsidR="00106334" w:rsidRPr="00925B71" w:rsidRDefault="00106334" w:rsidP="00925B71">
      <w:pPr>
        <w:pStyle w:val="Prrafodelista"/>
        <w:numPr>
          <w:ilvl w:val="0"/>
          <w:numId w:val="1"/>
        </w:numPr>
        <w:spacing w:line="360" w:lineRule="auto"/>
        <w:ind w:left="0" w:firstLine="0"/>
        <w:jc w:val="both"/>
        <w:rPr>
          <w:rFonts w:ascii="Palatino Linotype" w:hAnsi="Palatino Linotype" w:cs="Arial"/>
        </w:rPr>
      </w:pPr>
      <w:r w:rsidRPr="00925B71">
        <w:rPr>
          <w:rFonts w:ascii="Palatino Linotype" w:hAnsi="Palatino Linotype" w:cs="Arial"/>
        </w:rPr>
        <w:t>Por lo anterior, es de referir que,</w:t>
      </w:r>
      <w:r w:rsidRPr="00925B71">
        <w:rPr>
          <w:rFonts w:ascii="Palatino Linotype" w:hAnsi="Palatino Linotype" w:cs="Arial"/>
          <w:b/>
        </w:rPr>
        <w:t xml:space="preserve"> </w:t>
      </w:r>
      <w:r w:rsidR="00185C27" w:rsidRPr="00925B71">
        <w:rPr>
          <w:rFonts w:ascii="Palatino Linotype" w:hAnsi="Palatino Linotype" w:cs="Arial"/>
          <w:b/>
        </w:rPr>
        <w:t>Sistema de Autopistas, Aeropuertos, Servicios Conexos y Auxiliares del Estado de México y Municipios</w:t>
      </w:r>
      <w:r w:rsidR="00185C27" w:rsidRPr="00925B71">
        <w:rPr>
          <w:rFonts w:ascii="Palatino Linotype" w:hAnsi="Palatino Linotype" w:cs="Arial"/>
        </w:rPr>
        <w:t xml:space="preserve">, </w:t>
      </w:r>
      <w:r w:rsidRPr="00925B71">
        <w:rPr>
          <w:rFonts w:ascii="Palatino Linotype" w:hAnsi="Palatino Linotype" w:cs="Arial"/>
        </w:rPr>
        <w:t>al ser un Sujeto Obligado comprendido por la Legislación Local en materia de Transparencia, se encuentra obligado a hacer pública toda aquella información que genere, administre o posea.</w:t>
      </w:r>
    </w:p>
    <w:p w:rsidR="00DA1A60" w:rsidRPr="00925B71" w:rsidRDefault="00DA1A60" w:rsidP="00925B71">
      <w:pPr>
        <w:pStyle w:val="Prrafodelista"/>
        <w:spacing w:line="360" w:lineRule="auto"/>
        <w:rPr>
          <w:rFonts w:ascii="Palatino Linotype" w:hAnsi="Palatino Linotype" w:cs="Arial"/>
        </w:rPr>
      </w:pPr>
    </w:p>
    <w:p w:rsidR="00185C27" w:rsidRPr="00925B71" w:rsidRDefault="00185C27" w:rsidP="00925B71">
      <w:pPr>
        <w:pStyle w:val="Prrafodelista"/>
        <w:numPr>
          <w:ilvl w:val="0"/>
          <w:numId w:val="1"/>
        </w:numPr>
        <w:spacing w:line="360" w:lineRule="auto"/>
        <w:ind w:left="0" w:firstLine="0"/>
        <w:jc w:val="both"/>
        <w:rPr>
          <w:rFonts w:ascii="Palatino Linotype" w:hAnsi="Palatino Linotype" w:cs="Arial"/>
        </w:rPr>
      </w:pPr>
      <w:r w:rsidRPr="00925B71">
        <w:rPr>
          <w:rFonts w:ascii="Palatino Linotype" w:hAnsi="Palatino Linotype" w:cs="Arial"/>
        </w:rPr>
        <w:t>El artículo 92 de la Ley de Transparencia y Acceso a la Información Pública del Estado de México y Municipios establece información que de manera obligatoria deberán poner a disposición del público de manera permanente y actualizada de forma sencilla, precisa y entendible, en los respectivos medios electrónicos, de acuerdo a sus facultades, atribuciones, funciones u objeto social, según corresponda, la información, por lo menos, de lo siguiente:</w:t>
      </w:r>
    </w:p>
    <w:p w:rsidR="00185C27" w:rsidRPr="00925B71" w:rsidRDefault="00185C27" w:rsidP="00925B71">
      <w:pPr>
        <w:pStyle w:val="Prrafodelista"/>
        <w:spacing w:line="360" w:lineRule="auto"/>
        <w:rPr>
          <w:rFonts w:ascii="Palatino Linotype" w:hAnsi="Palatino Linotype" w:cs="Arial"/>
        </w:rPr>
      </w:pPr>
    </w:p>
    <w:p w:rsidR="00185C27" w:rsidRPr="00925B71" w:rsidRDefault="00185C27" w:rsidP="00925B71">
      <w:pPr>
        <w:pStyle w:val="Prrafodelista"/>
        <w:spacing w:line="360" w:lineRule="auto"/>
        <w:ind w:left="567" w:right="567"/>
        <w:jc w:val="both"/>
        <w:rPr>
          <w:rFonts w:ascii="Palatino Linotype" w:hAnsi="Palatino Linotype" w:cs="Arial"/>
          <w:i/>
        </w:rPr>
      </w:pPr>
      <w:r w:rsidRPr="00925B71">
        <w:rPr>
          <w:rFonts w:ascii="Palatino Linotype" w:hAnsi="Palatino Linotype" w:cs="Arial"/>
          <w:i/>
        </w:rPr>
        <w:t>Artículo 92. …</w:t>
      </w:r>
    </w:p>
    <w:p w:rsidR="00185C27" w:rsidRPr="00925B71" w:rsidRDefault="00185C27" w:rsidP="00925B71">
      <w:pPr>
        <w:pStyle w:val="Prrafodelista"/>
        <w:spacing w:line="360" w:lineRule="auto"/>
        <w:ind w:left="567" w:right="567"/>
        <w:jc w:val="both"/>
        <w:rPr>
          <w:rFonts w:ascii="Palatino Linotype" w:hAnsi="Palatino Linotype" w:cs="Arial"/>
          <w:i/>
        </w:rPr>
      </w:pPr>
      <w:r w:rsidRPr="00925B71">
        <w:rPr>
          <w:rFonts w:ascii="Palatino Linotype" w:hAnsi="Palatino Linotype" w:cs="Arial"/>
          <w:i/>
        </w:rPr>
        <w:t>…</w:t>
      </w:r>
    </w:p>
    <w:p w:rsidR="00185C27" w:rsidRPr="00925B71" w:rsidRDefault="00185C27" w:rsidP="00925B71">
      <w:pPr>
        <w:autoSpaceDE w:val="0"/>
        <w:autoSpaceDN w:val="0"/>
        <w:adjustRightInd w:val="0"/>
        <w:spacing w:line="360" w:lineRule="auto"/>
        <w:ind w:left="567" w:right="567"/>
        <w:jc w:val="both"/>
        <w:rPr>
          <w:rFonts w:ascii="Palatino Linotype" w:eastAsiaTheme="minorHAnsi" w:hAnsi="Palatino Linotype" w:cs="Bookman Old Style"/>
          <w:i/>
          <w:lang w:val="es-MX" w:eastAsia="en-US"/>
        </w:rPr>
      </w:pPr>
      <w:r w:rsidRPr="00925B71">
        <w:rPr>
          <w:rFonts w:ascii="Palatino Linotype" w:eastAsiaTheme="minorHAnsi" w:hAnsi="Palatino Linotype" w:cs="Bookman Old Style,Bold"/>
          <w:b/>
          <w:bCs/>
          <w:i/>
          <w:lang w:val="es-MX" w:eastAsia="en-US"/>
        </w:rPr>
        <w:t xml:space="preserve">XXIX. </w:t>
      </w:r>
      <w:r w:rsidRPr="00925B71">
        <w:rPr>
          <w:rFonts w:ascii="Palatino Linotype" w:eastAsiaTheme="minorHAnsi" w:hAnsi="Palatino Linotype" w:cs="Bookman Old Style"/>
          <w:i/>
          <w:lang w:val="es-MX" w:eastAsia="en-US"/>
        </w:rPr>
        <w:t>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w:t>
      </w:r>
    </w:p>
    <w:p w:rsidR="00185C27" w:rsidRPr="00925B71" w:rsidRDefault="00185C27" w:rsidP="00925B71">
      <w:pPr>
        <w:autoSpaceDE w:val="0"/>
        <w:autoSpaceDN w:val="0"/>
        <w:adjustRightInd w:val="0"/>
        <w:spacing w:line="360" w:lineRule="auto"/>
        <w:ind w:left="567" w:right="567"/>
        <w:jc w:val="both"/>
        <w:rPr>
          <w:rFonts w:ascii="Palatino Linotype" w:eastAsiaTheme="minorHAnsi" w:hAnsi="Palatino Linotype" w:cs="Bookman Old Style"/>
          <w:i/>
          <w:lang w:val="es-MX" w:eastAsia="en-US"/>
        </w:rPr>
      </w:pPr>
    </w:p>
    <w:p w:rsidR="00185C27" w:rsidRPr="00925B71" w:rsidRDefault="00185C27" w:rsidP="00925B71">
      <w:pPr>
        <w:autoSpaceDE w:val="0"/>
        <w:autoSpaceDN w:val="0"/>
        <w:adjustRightInd w:val="0"/>
        <w:spacing w:line="360" w:lineRule="auto"/>
        <w:ind w:left="567" w:right="567"/>
        <w:jc w:val="both"/>
        <w:rPr>
          <w:rFonts w:ascii="Palatino Linotype" w:eastAsiaTheme="minorHAnsi" w:hAnsi="Palatino Linotype" w:cs="Bookman Old Style"/>
          <w:i/>
          <w:lang w:val="es-MX" w:eastAsia="en-US"/>
        </w:rPr>
      </w:pPr>
    </w:p>
    <w:p w:rsidR="00185C27" w:rsidRPr="00925B71" w:rsidRDefault="00185C27" w:rsidP="00925B71">
      <w:pPr>
        <w:autoSpaceDE w:val="0"/>
        <w:autoSpaceDN w:val="0"/>
        <w:adjustRightInd w:val="0"/>
        <w:spacing w:line="360" w:lineRule="auto"/>
        <w:ind w:left="567" w:right="567"/>
        <w:jc w:val="both"/>
        <w:rPr>
          <w:rFonts w:ascii="Palatino Linotype" w:eastAsiaTheme="minorHAnsi" w:hAnsi="Palatino Linotype" w:cs="Bookman Old Style"/>
          <w:i/>
          <w:lang w:val="es-MX" w:eastAsia="en-US"/>
        </w:rPr>
      </w:pPr>
      <w:r w:rsidRPr="00925B71">
        <w:rPr>
          <w:rFonts w:ascii="Palatino Linotype" w:eastAsiaTheme="minorHAnsi" w:hAnsi="Palatino Linotype" w:cs="Bookman Old Style"/>
          <w:b/>
          <w:i/>
          <w:lang w:val="es-MX" w:eastAsia="en-US"/>
        </w:rPr>
        <w:t>a)</w:t>
      </w:r>
      <w:r w:rsidRPr="00925B71">
        <w:rPr>
          <w:rFonts w:ascii="Palatino Linotype" w:eastAsiaTheme="minorHAnsi" w:hAnsi="Palatino Linotype" w:cs="Bookman Old Style"/>
          <w:i/>
          <w:lang w:val="es-MX" w:eastAsia="en-US"/>
        </w:rPr>
        <w:t xml:space="preserve"> De licitaciones públicas o procedimientos de invitación restringida:</w:t>
      </w:r>
    </w:p>
    <w:p w:rsidR="00185C27" w:rsidRPr="00925B71" w:rsidRDefault="00185C27" w:rsidP="00925B71">
      <w:pPr>
        <w:autoSpaceDE w:val="0"/>
        <w:autoSpaceDN w:val="0"/>
        <w:adjustRightInd w:val="0"/>
        <w:spacing w:line="360" w:lineRule="auto"/>
        <w:ind w:left="567" w:right="567"/>
        <w:jc w:val="both"/>
        <w:rPr>
          <w:rFonts w:ascii="Palatino Linotype" w:eastAsiaTheme="minorHAnsi" w:hAnsi="Palatino Linotype" w:cs="Bookman Old Style"/>
          <w:i/>
          <w:lang w:val="es-MX" w:eastAsia="en-US"/>
        </w:rPr>
      </w:pPr>
    </w:p>
    <w:p w:rsidR="00185C27" w:rsidRPr="00925B71" w:rsidRDefault="00185C27" w:rsidP="00925B71">
      <w:pPr>
        <w:autoSpaceDE w:val="0"/>
        <w:autoSpaceDN w:val="0"/>
        <w:adjustRightInd w:val="0"/>
        <w:spacing w:line="360" w:lineRule="auto"/>
        <w:ind w:left="851" w:right="567"/>
        <w:jc w:val="both"/>
        <w:rPr>
          <w:rFonts w:ascii="Palatino Linotype" w:eastAsiaTheme="minorHAnsi" w:hAnsi="Palatino Linotype" w:cs="Bookman Old Style"/>
          <w:i/>
          <w:lang w:val="es-MX" w:eastAsia="en-US"/>
        </w:rPr>
      </w:pPr>
      <w:r w:rsidRPr="00925B71">
        <w:rPr>
          <w:rFonts w:ascii="Palatino Linotype" w:eastAsiaTheme="minorHAnsi" w:hAnsi="Palatino Linotype" w:cs="Bookman Old Style,Bold"/>
          <w:b/>
          <w:bCs/>
          <w:i/>
          <w:lang w:val="es-MX" w:eastAsia="en-US"/>
        </w:rPr>
        <w:t xml:space="preserve">1) </w:t>
      </w:r>
      <w:r w:rsidRPr="00925B71">
        <w:rPr>
          <w:rFonts w:ascii="Palatino Linotype" w:eastAsiaTheme="minorHAnsi" w:hAnsi="Palatino Linotype" w:cs="Bookman Old Style"/>
          <w:i/>
          <w:lang w:val="es-MX" w:eastAsia="en-US"/>
        </w:rPr>
        <w:t>La convocatoria o invitación emitida, así como los fundamentos legales aplicados para llevarla a cabo;</w:t>
      </w:r>
    </w:p>
    <w:p w:rsidR="00185C27" w:rsidRPr="00925B71" w:rsidRDefault="00185C27" w:rsidP="00925B71">
      <w:pPr>
        <w:autoSpaceDE w:val="0"/>
        <w:autoSpaceDN w:val="0"/>
        <w:adjustRightInd w:val="0"/>
        <w:spacing w:line="360" w:lineRule="auto"/>
        <w:ind w:left="851" w:right="567"/>
        <w:jc w:val="both"/>
        <w:rPr>
          <w:rFonts w:ascii="Palatino Linotype" w:eastAsiaTheme="minorHAnsi" w:hAnsi="Palatino Linotype" w:cs="Bookman Old Style"/>
          <w:i/>
          <w:lang w:val="es-MX" w:eastAsia="en-US"/>
        </w:rPr>
      </w:pPr>
      <w:r w:rsidRPr="00925B71">
        <w:rPr>
          <w:rFonts w:ascii="Palatino Linotype" w:eastAsiaTheme="minorHAnsi" w:hAnsi="Palatino Linotype" w:cs="Bookman Old Style,Bold"/>
          <w:b/>
          <w:bCs/>
          <w:i/>
          <w:lang w:val="es-MX" w:eastAsia="en-US"/>
        </w:rPr>
        <w:t xml:space="preserve">2) </w:t>
      </w:r>
      <w:r w:rsidRPr="00925B71">
        <w:rPr>
          <w:rFonts w:ascii="Palatino Linotype" w:eastAsiaTheme="minorHAnsi" w:hAnsi="Palatino Linotype" w:cs="Bookman Old Style"/>
          <w:i/>
          <w:lang w:val="es-MX" w:eastAsia="en-US"/>
        </w:rPr>
        <w:t>Los nombres de los participantes o invitados;</w:t>
      </w:r>
    </w:p>
    <w:p w:rsidR="00185C27" w:rsidRPr="00925B71" w:rsidRDefault="00185C27" w:rsidP="00925B71">
      <w:pPr>
        <w:autoSpaceDE w:val="0"/>
        <w:autoSpaceDN w:val="0"/>
        <w:adjustRightInd w:val="0"/>
        <w:spacing w:line="360" w:lineRule="auto"/>
        <w:ind w:left="851" w:right="567"/>
        <w:jc w:val="both"/>
        <w:rPr>
          <w:rFonts w:ascii="Palatino Linotype" w:eastAsiaTheme="minorHAnsi" w:hAnsi="Palatino Linotype" w:cs="Bookman Old Style"/>
          <w:i/>
          <w:lang w:val="es-MX" w:eastAsia="en-US"/>
        </w:rPr>
      </w:pPr>
      <w:r w:rsidRPr="00925B71">
        <w:rPr>
          <w:rFonts w:ascii="Palatino Linotype" w:eastAsiaTheme="minorHAnsi" w:hAnsi="Palatino Linotype" w:cs="Bookman Old Style,Bold"/>
          <w:b/>
          <w:bCs/>
          <w:i/>
          <w:lang w:val="es-MX" w:eastAsia="en-US"/>
        </w:rPr>
        <w:t xml:space="preserve">3) </w:t>
      </w:r>
      <w:r w:rsidRPr="00925B71">
        <w:rPr>
          <w:rFonts w:ascii="Palatino Linotype" w:eastAsiaTheme="minorHAnsi" w:hAnsi="Palatino Linotype" w:cs="Bookman Old Style"/>
          <w:i/>
          <w:lang w:val="es-MX" w:eastAsia="en-US"/>
        </w:rPr>
        <w:t>El nombre del ganador y las razones que lo justifican;</w:t>
      </w:r>
    </w:p>
    <w:p w:rsidR="00185C27" w:rsidRPr="00925B71" w:rsidRDefault="00185C27" w:rsidP="00925B71">
      <w:pPr>
        <w:autoSpaceDE w:val="0"/>
        <w:autoSpaceDN w:val="0"/>
        <w:adjustRightInd w:val="0"/>
        <w:spacing w:line="360" w:lineRule="auto"/>
        <w:ind w:left="851" w:right="567"/>
        <w:jc w:val="both"/>
        <w:rPr>
          <w:rFonts w:ascii="Palatino Linotype" w:eastAsiaTheme="minorHAnsi" w:hAnsi="Palatino Linotype" w:cs="Bookman Old Style"/>
          <w:i/>
          <w:lang w:val="es-MX" w:eastAsia="en-US"/>
        </w:rPr>
      </w:pPr>
      <w:r w:rsidRPr="00925B71">
        <w:rPr>
          <w:rFonts w:ascii="Palatino Linotype" w:eastAsiaTheme="minorHAnsi" w:hAnsi="Palatino Linotype" w:cs="Bookman Old Style,Bold"/>
          <w:b/>
          <w:bCs/>
          <w:i/>
          <w:lang w:val="es-MX" w:eastAsia="en-US"/>
        </w:rPr>
        <w:t xml:space="preserve">4) </w:t>
      </w:r>
      <w:r w:rsidRPr="00925B71">
        <w:rPr>
          <w:rFonts w:ascii="Palatino Linotype" w:eastAsiaTheme="minorHAnsi" w:hAnsi="Palatino Linotype" w:cs="Bookman Old Style"/>
          <w:i/>
          <w:lang w:val="es-MX" w:eastAsia="en-US"/>
        </w:rPr>
        <w:t>El área solicitante y la responsable de su ejecución;</w:t>
      </w:r>
    </w:p>
    <w:p w:rsidR="00185C27" w:rsidRPr="00925B71" w:rsidRDefault="00185C27" w:rsidP="00925B71">
      <w:pPr>
        <w:autoSpaceDE w:val="0"/>
        <w:autoSpaceDN w:val="0"/>
        <w:adjustRightInd w:val="0"/>
        <w:spacing w:line="360" w:lineRule="auto"/>
        <w:ind w:left="851" w:right="567"/>
        <w:jc w:val="both"/>
        <w:rPr>
          <w:rFonts w:ascii="Palatino Linotype" w:eastAsiaTheme="minorHAnsi" w:hAnsi="Palatino Linotype" w:cs="Bookman Old Style"/>
          <w:i/>
          <w:lang w:val="es-MX" w:eastAsia="en-US"/>
        </w:rPr>
      </w:pPr>
      <w:r w:rsidRPr="00925B71">
        <w:rPr>
          <w:rFonts w:ascii="Palatino Linotype" w:eastAsiaTheme="minorHAnsi" w:hAnsi="Palatino Linotype" w:cs="Bookman Old Style,Bold"/>
          <w:b/>
          <w:bCs/>
          <w:i/>
          <w:lang w:val="es-MX" w:eastAsia="en-US"/>
        </w:rPr>
        <w:t xml:space="preserve">5) </w:t>
      </w:r>
      <w:r w:rsidRPr="00925B71">
        <w:rPr>
          <w:rFonts w:ascii="Palatino Linotype" w:eastAsiaTheme="minorHAnsi" w:hAnsi="Palatino Linotype" w:cs="Bookman Old Style"/>
          <w:i/>
          <w:lang w:val="es-MX" w:eastAsia="en-US"/>
        </w:rPr>
        <w:t>Las convocatorias e invitaciones emitidas;</w:t>
      </w:r>
    </w:p>
    <w:p w:rsidR="00185C27" w:rsidRPr="00925B71" w:rsidRDefault="00185C27" w:rsidP="00925B71">
      <w:pPr>
        <w:autoSpaceDE w:val="0"/>
        <w:autoSpaceDN w:val="0"/>
        <w:adjustRightInd w:val="0"/>
        <w:spacing w:line="360" w:lineRule="auto"/>
        <w:ind w:left="851" w:right="567"/>
        <w:jc w:val="both"/>
        <w:rPr>
          <w:rFonts w:ascii="Palatino Linotype" w:eastAsiaTheme="minorHAnsi" w:hAnsi="Palatino Linotype" w:cs="Bookman Old Style"/>
          <w:i/>
          <w:lang w:val="es-MX" w:eastAsia="en-US"/>
        </w:rPr>
      </w:pPr>
      <w:r w:rsidRPr="00925B71">
        <w:rPr>
          <w:rFonts w:ascii="Palatino Linotype" w:eastAsiaTheme="minorHAnsi" w:hAnsi="Palatino Linotype" w:cs="Bookman Old Style,Bold"/>
          <w:b/>
          <w:bCs/>
          <w:i/>
          <w:lang w:val="es-MX" w:eastAsia="en-US"/>
        </w:rPr>
        <w:t xml:space="preserve">6) </w:t>
      </w:r>
      <w:r w:rsidRPr="00925B71">
        <w:rPr>
          <w:rFonts w:ascii="Palatino Linotype" w:eastAsiaTheme="minorHAnsi" w:hAnsi="Palatino Linotype" w:cs="Bookman Old Style"/>
          <w:i/>
          <w:lang w:val="es-MX" w:eastAsia="en-US"/>
        </w:rPr>
        <w:t>Los dictámenes y fallo de adjudicación;</w:t>
      </w:r>
    </w:p>
    <w:p w:rsidR="00185C27" w:rsidRPr="00925B71" w:rsidRDefault="00185C27" w:rsidP="00925B71">
      <w:pPr>
        <w:autoSpaceDE w:val="0"/>
        <w:autoSpaceDN w:val="0"/>
        <w:adjustRightInd w:val="0"/>
        <w:spacing w:line="360" w:lineRule="auto"/>
        <w:ind w:left="851" w:right="567"/>
        <w:jc w:val="both"/>
        <w:rPr>
          <w:rFonts w:ascii="Palatino Linotype" w:eastAsiaTheme="minorHAnsi" w:hAnsi="Palatino Linotype" w:cs="Bookman Old Style"/>
          <w:i/>
          <w:lang w:val="es-MX" w:eastAsia="en-US"/>
        </w:rPr>
      </w:pPr>
      <w:r w:rsidRPr="00925B71">
        <w:rPr>
          <w:rFonts w:ascii="Palatino Linotype" w:eastAsiaTheme="minorHAnsi" w:hAnsi="Palatino Linotype" w:cs="Bookman Old Style,Bold"/>
          <w:b/>
          <w:bCs/>
          <w:i/>
          <w:lang w:val="es-MX" w:eastAsia="en-US"/>
        </w:rPr>
        <w:t xml:space="preserve">7) </w:t>
      </w:r>
      <w:r w:rsidRPr="00925B71">
        <w:rPr>
          <w:rFonts w:ascii="Palatino Linotype" w:eastAsiaTheme="minorHAnsi" w:hAnsi="Palatino Linotype" w:cs="Bookman Old Style"/>
          <w:i/>
          <w:lang w:val="es-MX" w:eastAsia="en-US"/>
        </w:rPr>
        <w:t>El contrato y, en su caso, sus anexos;</w:t>
      </w:r>
    </w:p>
    <w:p w:rsidR="00185C27" w:rsidRPr="00925B71" w:rsidRDefault="00185C27" w:rsidP="00925B71">
      <w:pPr>
        <w:autoSpaceDE w:val="0"/>
        <w:autoSpaceDN w:val="0"/>
        <w:adjustRightInd w:val="0"/>
        <w:spacing w:line="360" w:lineRule="auto"/>
        <w:ind w:left="851" w:right="567"/>
        <w:jc w:val="both"/>
        <w:rPr>
          <w:rFonts w:ascii="Palatino Linotype" w:eastAsiaTheme="minorHAnsi" w:hAnsi="Palatino Linotype" w:cs="Bookman Old Style"/>
          <w:i/>
          <w:lang w:val="es-MX" w:eastAsia="en-US"/>
        </w:rPr>
      </w:pPr>
      <w:r w:rsidRPr="00925B71">
        <w:rPr>
          <w:rFonts w:ascii="Palatino Linotype" w:eastAsiaTheme="minorHAnsi" w:hAnsi="Palatino Linotype" w:cs="Bookman Old Style,Bold"/>
          <w:b/>
          <w:bCs/>
          <w:i/>
          <w:lang w:val="es-MX" w:eastAsia="en-US"/>
        </w:rPr>
        <w:t xml:space="preserve">8) </w:t>
      </w:r>
      <w:r w:rsidRPr="00925B71">
        <w:rPr>
          <w:rFonts w:ascii="Palatino Linotype" w:eastAsiaTheme="minorHAnsi" w:hAnsi="Palatino Linotype" w:cs="Bookman Old Style"/>
          <w:i/>
          <w:lang w:val="es-MX" w:eastAsia="en-US"/>
        </w:rPr>
        <w:t>Los mecanismos de vigilancia y supervisión, incluyendo en su caso, los estudios de impacto urbano y ambiental, según corresponda;</w:t>
      </w:r>
    </w:p>
    <w:p w:rsidR="00185C27" w:rsidRPr="00925B71" w:rsidRDefault="00185C27" w:rsidP="00925B71">
      <w:pPr>
        <w:autoSpaceDE w:val="0"/>
        <w:autoSpaceDN w:val="0"/>
        <w:adjustRightInd w:val="0"/>
        <w:spacing w:line="360" w:lineRule="auto"/>
        <w:ind w:left="851" w:right="567"/>
        <w:jc w:val="both"/>
        <w:rPr>
          <w:rFonts w:ascii="Palatino Linotype" w:eastAsiaTheme="minorHAnsi" w:hAnsi="Palatino Linotype" w:cs="Bookman Old Style"/>
          <w:i/>
          <w:lang w:val="es-MX" w:eastAsia="en-US"/>
        </w:rPr>
      </w:pPr>
      <w:r w:rsidRPr="00925B71">
        <w:rPr>
          <w:rFonts w:ascii="Palatino Linotype" w:eastAsiaTheme="minorHAnsi" w:hAnsi="Palatino Linotype" w:cs="Bookman Old Style,Bold"/>
          <w:b/>
          <w:bCs/>
          <w:i/>
          <w:lang w:val="es-MX" w:eastAsia="en-US"/>
        </w:rPr>
        <w:t xml:space="preserve">9) </w:t>
      </w:r>
      <w:r w:rsidRPr="00925B71">
        <w:rPr>
          <w:rFonts w:ascii="Palatino Linotype" w:eastAsiaTheme="minorHAnsi" w:hAnsi="Palatino Linotype" w:cs="Bookman Old Style"/>
          <w:i/>
          <w:lang w:val="es-MX" w:eastAsia="en-US"/>
        </w:rPr>
        <w:t>La partida presupuestal, de conformidad con el clasificador por objeto del gasto, en el caso de ser aplicable;</w:t>
      </w:r>
    </w:p>
    <w:p w:rsidR="00185C27" w:rsidRPr="00925B71" w:rsidRDefault="00185C27" w:rsidP="00925B71">
      <w:pPr>
        <w:autoSpaceDE w:val="0"/>
        <w:autoSpaceDN w:val="0"/>
        <w:adjustRightInd w:val="0"/>
        <w:spacing w:line="360" w:lineRule="auto"/>
        <w:ind w:left="851" w:right="567"/>
        <w:jc w:val="both"/>
        <w:rPr>
          <w:rFonts w:ascii="Palatino Linotype" w:eastAsiaTheme="minorHAnsi" w:hAnsi="Palatino Linotype" w:cs="Bookman Old Style"/>
          <w:i/>
          <w:lang w:val="es-MX" w:eastAsia="en-US"/>
        </w:rPr>
      </w:pPr>
      <w:r w:rsidRPr="00925B71">
        <w:rPr>
          <w:rFonts w:ascii="Palatino Linotype" w:eastAsiaTheme="minorHAnsi" w:hAnsi="Palatino Linotype" w:cs="Bookman Old Style,Bold"/>
          <w:b/>
          <w:bCs/>
          <w:i/>
          <w:lang w:val="es-MX" w:eastAsia="en-US"/>
        </w:rPr>
        <w:t xml:space="preserve">10) </w:t>
      </w:r>
      <w:r w:rsidRPr="00925B71">
        <w:rPr>
          <w:rFonts w:ascii="Palatino Linotype" w:eastAsiaTheme="minorHAnsi" w:hAnsi="Palatino Linotype" w:cs="Bookman Old Style"/>
          <w:i/>
          <w:lang w:val="es-MX" w:eastAsia="en-US"/>
        </w:rPr>
        <w:t>Origen de los recursos especificando si son federales, estatales o municipales, así como el tipo de fondo de participación o aportación respectiva;</w:t>
      </w:r>
    </w:p>
    <w:p w:rsidR="00185C27" w:rsidRPr="00925B71" w:rsidRDefault="00185C27" w:rsidP="00925B71">
      <w:pPr>
        <w:autoSpaceDE w:val="0"/>
        <w:autoSpaceDN w:val="0"/>
        <w:adjustRightInd w:val="0"/>
        <w:spacing w:line="360" w:lineRule="auto"/>
        <w:ind w:left="851" w:right="567"/>
        <w:jc w:val="both"/>
        <w:rPr>
          <w:rFonts w:ascii="Palatino Linotype" w:eastAsiaTheme="minorHAnsi" w:hAnsi="Palatino Linotype" w:cs="Bookman Old Style"/>
          <w:i/>
          <w:lang w:val="es-MX" w:eastAsia="en-US"/>
        </w:rPr>
      </w:pPr>
      <w:r w:rsidRPr="00925B71">
        <w:rPr>
          <w:rFonts w:ascii="Palatino Linotype" w:eastAsiaTheme="minorHAnsi" w:hAnsi="Palatino Linotype" w:cs="Bookman Old Style,Bold"/>
          <w:b/>
          <w:bCs/>
          <w:i/>
          <w:lang w:val="es-MX" w:eastAsia="en-US"/>
        </w:rPr>
        <w:t xml:space="preserve">11) </w:t>
      </w:r>
      <w:r w:rsidRPr="00925B71">
        <w:rPr>
          <w:rFonts w:ascii="Palatino Linotype" w:eastAsiaTheme="minorHAnsi" w:hAnsi="Palatino Linotype" w:cs="Bookman Old Style"/>
          <w:i/>
          <w:lang w:val="es-MX" w:eastAsia="en-US"/>
        </w:rPr>
        <w:t>Los convenios modificatorios que, en su caso, sean firmados, precisando el objeto y la fecha de celebración;</w:t>
      </w:r>
    </w:p>
    <w:p w:rsidR="00185C27" w:rsidRPr="00925B71" w:rsidRDefault="00185C27" w:rsidP="00925B71">
      <w:pPr>
        <w:autoSpaceDE w:val="0"/>
        <w:autoSpaceDN w:val="0"/>
        <w:adjustRightInd w:val="0"/>
        <w:spacing w:line="360" w:lineRule="auto"/>
        <w:ind w:left="851" w:right="567"/>
        <w:jc w:val="both"/>
        <w:rPr>
          <w:rFonts w:ascii="Palatino Linotype" w:eastAsiaTheme="minorHAnsi" w:hAnsi="Palatino Linotype" w:cs="Bookman Old Style"/>
          <w:i/>
          <w:lang w:val="es-MX" w:eastAsia="en-US"/>
        </w:rPr>
      </w:pPr>
      <w:r w:rsidRPr="00925B71">
        <w:rPr>
          <w:rFonts w:ascii="Palatino Linotype" w:eastAsiaTheme="minorHAnsi" w:hAnsi="Palatino Linotype" w:cs="Bookman Old Style,Bold"/>
          <w:b/>
          <w:bCs/>
          <w:i/>
          <w:lang w:val="es-MX" w:eastAsia="en-US"/>
        </w:rPr>
        <w:t xml:space="preserve">12) </w:t>
      </w:r>
      <w:r w:rsidRPr="00925B71">
        <w:rPr>
          <w:rFonts w:ascii="Palatino Linotype" w:eastAsiaTheme="minorHAnsi" w:hAnsi="Palatino Linotype" w:cs="Bookman Old Style"/>
          <w:i/>
          <w:lang w:val="es-MX" w:eastAsia="en-US"/>
        </w:rPr>
        <w:t>Los informes de avance físico y financiero sobre las obras o servicios contratados;</w:t>
      </w:r>
    </w:p>
    <w:p w:rsidR="00185C27" w:rsidRPr="00925B71" w:rsidRDefault="00185C27" w:rsidP="00925B71">
      <w:pPr>
        <w:autoSpaceDE w:val="0"/>
        <w:autoSpaceDN w:val="0"/>
        <w:adjustRightInd w:val="0"/>
        <w:spacing w:line="360" w:lineRule="auto"/>
        <w:ind w:left="851" w:right="567"/>
        <w:jc w:val="both"/>
        <w:rPr>
          <w:rFonts w:ascii="Palatino Linotype" w:eastAsiaTheme="minorHAnsi" w:hAnsi="Palatino Linotype" w:cs="Bookman Old Style"/>
          <w:i/>
          <w:lang w:val="es-MX" w:eastAsia="en-US"/>
        </w:rPr>
      </w:pPr>
      <w:r w:rsidRPr="00925B71">
        <w:rPr>
          <w:rFonts w:ascii="Palatino Linotype" w:eastAsiaTheme="minorHAnsi" w:hAnsi="Palatino Linotype" w:cs="Bookman Old Style,Bold"/>
          <w:b/>
          <w:bCs/>
          <w:i/>
          <w:lang w:val="es-MX" w:eastAsia="en-US"/>
        </w:rPr>
        <w:t xml:space="preserve">13) </w:t>
      </w:r>
      <w:r w:rsidRPr="00925B71">
        <w:rPr>
          <w:rFonts w:ascii="Palatino Linotype" w:eastAsiaTheme="minorHAnsi" w:hAnsi="Palatino Linotype" w:cs="Bookman Old Style"/>
          <w:i/>
          <w:lang w:val="es-MX" w:eastAsia="en-US"/>
        </w:rPr>
        <w:t>El convenio de terminación; y</w:t>
      </w:r>
    </w:p>
    <w:p w:rsidR="00185C27" w:rsidRPr="00925B71" w:rsidRDefault="00185C27" w:rsidP="00925B71">
      <w:pPr>
        <w:autoSpaceDE w:val="0"/>
        <w:autoSpaceDN w:val="0"/>
        <w:adjustRightInd w:val="0"/>
        <w:spacing w:line="360" w:lineRule="auto"/>
        <w:ind w:left="851" w:right="567"/>
        <w:jc w:val="both"/>
        <w:rPr>
          <w:rFonts w:ascii="Palatino Linotype" w:hAnsi="Palatino Linotype" w:cs="Arial"/>
          <w:i/>
        </w:rPr>
      </w:pPr>
      <w:r w:rsidRPr="00925B71">
        <w:rPr>
          <w:rFonts w:ascii="Palatino Linotype" w:eastAsiaTheme="minorHAnsi" w:hAnsi="Palatino Linotype" w:cs="Bookman Old Style,Bold"/>
          <w:b/>
          <w:bCs/>
          <w:i/>
          <w:lang w:val="es-MX" w:eastAsia="en-US"/>
        </w:rPr>
        <w:t xml:space="preserve">14) </w:t>
      </w:r>
      <w:r w:rsidRPr="00925B71">
        <w:rPr>
          <w:rFonts w:ascii="Palatino Linotype" w:eastAsiaTheme="minorHAnsi" w:hAnsi="Palatino Linotype" w:cs="Bookman Old Style"/>
          <w:i/>
          <w:lang w:val="es-MX" w:eastAsia="en-US"/>
        </w:rPr>
        <w:t>El finiquito.</w:t>
      </w:r>
    </w:p>
    <w:p w:rsidR="00FF304F" w:rsidRPr="00925B71" w:rsidRDefault="00FF304F" w:rsidP="00925B71">
      <w:pPr>
        <w:pStyle w:val="Prrafodelista"/>
        <w:spacing w:line="360" w:lineRule="auto"/>
        <w:ind w:left="567" w:right="567"/>
        <w:jc w:val="both"/>
        <w:rPr>
          <w:rFonts w:ascii="Palatino Linotype" w:hAnsi="Palatino Linotype" w:cs="Arial"/>
          <w:i/>
        </w:rPr>
      </w:pPr>
    </w:p>
    <w:p w:rsidR="00185C27" w:rsidRPr="00925B71" w:rsidRDefault="00185C27" w:rsidP="00925B71">
      <w:pPr>
        <w:autoSpaceDE w:val="0"/>
        <w:autoSpaceDN w:val="0"/>
        <w:adjustRightInd w:val="0"/>
        <w:spacing w:line="360" w:lineRule="auto"/>
        <w:ind w:left="567" w:right="567"/>
        <w:jc w:val="both"/>
        <w:rPr>
          <w:rFonts w:ascii="Palatino Linotype" w:eastAsiaTheme="minorHAnsi" w:hAnsi="Palatino Linotype" w:cs="Bookman Old Style"/>
          <w:i/>
          <w:lang w:val="es-MX" w:eastAsia="en-US"/>
        </w:rPr>
      </w:pPr>
      <w:r w:rsidRPr="00925B71">
        <w:rPr>
          <w:rFonts w:ascii="Palatino Linotype" w:eastAsiaTheme="minorHAnsi" w:hAnsi="Palatino Linotype" w:cs="Bookman Old Style,Bold"/>
          <w:b/>
          <w:bCs/>
          <w:i/>
          <w:lang w:val="es-MX" w:eastAsia="en-US"/>
        </w:rPr>
        <w:t xml:space="preserve">b) </w:t>
      </w:r>
      <w:r w:rsidRPr="00925B71">
        <w:rPr>
          <w:rFonts w:ascii="Palatino Linotype" w:eastAsiaTheme="minorHAnsi" w:hAnsi="Palatino Linotype" w:cs="Bookman Old Style"/>
          <w:i/>
          <w:lang w:val="es-MX" w:eastAsia="en-US"/>
        </w:rPr>
        <w:t>De las adjudicaciones directas:</w:t>
      </w:r>
    </w:p>
    <w:p w:rsidR="00185C27" w:rsidRPr="00925B71" w:rsidRDefault="00185C27" w:rsidP="00925B71">
      <w:pPr>
        <w:autoSpaceDE w:val="0"/>
        <w:autoSpaceDN w:val="0"/>
        <w:adjustRightInd w:val="0"/>
        <w:spacing w:line="360" w:lineRule="auto"/>
        <w:ind w:left="851" w:right="567"/>
        <w:jc w:val="both"/>
        <w:rPr>
          <w:rFonts w:ascii="Palatino Linotype" w:eastAsiaTheme="minorHAnsi" w:hAnsi="Palatino Linotype" w:cs="Bookman Old Style"/>
          <w:i/>
          <w:lang w:val="es-MX" w:eastAsia="en-US"/>
        </w:rPr>
      </w:pPr>
      <w:r w:rsidRPr="00925B71">
        <w:rPr>
          <w:rFonts w:ascii="Palatino Linotype" w:eastAsiaTheme="minorHAnsi" w:hAnsi="Palatino Linotype" w:cs="Bookman Old Style,Bold"/>
          <w:b/>
          <w:bCs/>
          <w:i/>
          <w:lang w:val="es-MX" w:eastAsia="en-US"/>
        </w:rPr>
        <w:t xml:space="preserve">1) </w:t>
      </w:r>
      <w:r w:rsidRPr="00925B71">
        <w:rPr>
          <w:rFonts w:ascii="Palatino Linotype" w:eastAsiaTheme="minorHAnsi" w:hAnsi="Palatino Linotype" w:cs="Bookman Old Style"/>
          <w:i/>
          <w:lang w:val="es-MX" w:eastAsia="en-US"/>
        </w:rPr>
        <w:t>La propuesta enviada por el participante;</w:t>
      </w:r>
    </w:p>
    <w:p w:rsidR="00185C27" w:rsidRPr="00925B71" w:rsidRDefault="00185C27" w:rsidP="00925B71">
      <w:pPr>
        <w:autoSpaceDE w:val="0"/>
        <w:autoSpaceDN w:val="0"/>
        <w:adjustRightInd w:val="0"/>
        <w:spacing w:line="360" w:lineRule="auto"/>
        <w:ind w:left="851" w:right="567"/>
        <w:jc w:val="both"/>
        <w:rPr>
          <w:rFonts w:ascii="Palatino Linotype" w:eastAsiaTheme="minorHAnsi" w:hAnsi="Palatino Linotype" w:cs="Bookman Old Style"/>
          <w:i/>
          <w:lang w:val="es-MX" w:eastAsia="en-US"/>
        </w:rPr>
      </w:pPr>
      <w:r w:rsidRPr="00925B71">
        <w:rPr>
          <w:rFonts w:ascii="Palatino Linotype" w:eastAsiaTheme="minorHAnsi" w:hAnsi="Palatino Linotype" w:cs="Bookman Old Style,Bold"/>
          <w:b/>
          <w:bCs/>
          <w:i/>
          <w:lang w:val="es-MX" w:eastAsia="en-US"/>
        </w:rPr>
        <w:t xml:space="preserve">2) </w:t>
      </w:r>
      <w:r w:rsidRPr="00925B71">
        <w:rPr>
          <w:rFonts w:ascii="Palatino Linotype" w:eastAsiaTheme="minorHAnsi" w:hAnsi="Palatino Linotype" w:cs="Bookman Old Style"/>
          <w:i/>
          <w:lang w:val="es-MX" w:eastAsia="en-US"/>
        </w:rPr>
        <w:t>Los motivos y fundamentos legales aplicados para llevarla a cabo;</w:t>
      </w:r>
    </w:p>
    <w:p w:rsidR="00185C27" w:rsidRPr="00925B71" w:rsidRDefault="00185C27" w:rsidP="00925B71">
      <w:pPr>
        <w:autoSpaceDE w:val="0"/>
        <w:autoSpaceDN w:val="0"/>
        <w:adjustRightInd w:val="0"/>
        <w:spacing w:line="360" w:lineRule="auto"/>
        <w:ind w:left="851" w:right="567"/>
        <w:jc w:val="both"/>
        <w:rPr>
          <w:rFonts w:ascii="Palatino Linotype" w:eastAsiaTheme="minorHAnsi" w:hAnsi="Palatino Linotype" w:cs="Bookman Old Style"/>
          <w:i/>
          <w:lang w:val="es-MX" w:eastAsia="en-US"/>
        </w:rPr>
      </w:pPr>
      <w:r w:rsidRPr="00925B71">
        <w:rPr>
          <w:rFonts w:ascii="Palatino Linotype" w:eastAsiaTheme="minorHAnsi" w:hAnsi="Palatino Linotype" w:cs="Bookman Old Style,Bold"/>
          <w:b/>
          <w:bCs/>
          <w:i/>
          <w:lang w:val="es-MX" w:eastAsia="en-US"/>
        </w:rPr>
        <w:t xml:space="preserve">3) </w:t>
      </w:r>
      <w:r w:rsidRPr="00925B71">
        <w:rPr>
          <w:rFonts w:ascii="Palatino Linotype" w:eastAsiaTheme="minorHAnsi" w:hAnsi="Palatino Linotype" w:cs="Bookman Old Style"/>
          <w:i/>
          <w:lang w:val="es-MX" w:eastAsia="en-US"/>
        </w:rPr>
        <w:t>La autorización del ejercicio de la opción;</w:t>
      </w:r>
    </w:p>
    <w:p w:rsidR="00185C27" w:rsidRPr="00925B71" w:rsidRDefault="00185C27" w:rsidP="00925B71">
      <w:pPr>
        <w:pStyle w:val="Prrafodelista"/>
        <w:spacing w:line="360" w:lineRule="auto"/>
        <w:ind w:left="851" w:right="567"/>
        <w:jc w:val="both"/>
        <w:rPr>
          <w:rFonts w:ascii="Palatino Linotype" w:eastAsiaTheme="minorHAnsi" w:hAnsi="Palatino Linotype" w:cs="Bookman Old Style"/>
          <w:i/>
          <w:lang w:val="es-MX" w:eastAsia="en-US"/>
        </w:rPr>
      </w:pPr>
      <w:r w:rsidRPr="00925B71">
        <w:rPr>
          <w:rFonts w:ascii="Palatino Linotype" w:eastAsiaTheme="minorHAnsi" w:hAnsi="Palatino Linotype" w:cs="Bookman Old Style,Bold"/>
          <w:b/>
          <w:bCs/>
          <w:i/>
          <w:lang w:val="es-MX" w:eastAsia="en-US"/>
        </w:rPr>
        <w:t xml:space="preserve">4) </w:t>
      </w:r>
      <w:r w:rsidRPr="00925B71">
        <w:rPr>
          <w:rFonts w:ascii="Palatino Linotype" w:eastAsiaTheme="minorHAnsi" w:hAnsi="Palatino Linotype" w:cs="Bookman Old Style"/>
          <w:i/>
          <w:lang w:val="es-MX" w:eastAsia="en-US"/>
        </w:rPr>
        <w:t>En su caso, las cotizaciones consideradas, especificando los nombres de los</w:t>
      </w:r>
    </w:p>
    <w:p w:rsidR="00185C27" w:rsidRPr="00925B71" w:rsidRDefault="00185C27" w:rsidP="00925B71">
      <w:pPr>
        <w:pStyle w:val="Prrafodelista"/>
        <w:spacing w:line="360" w:lineRule="auto"/>
        <w:ind w:left="851" w:right="567"/>
        <w:jc w:val="both"/>
        <w:rPr>
          <w:rFonts w:ascii="Palatino Linotype" w:hAnsi="Palatino Linotype" w:cs="Arial"/>
          <w:i/>
        </w:rPr>
      </w:pPr>
      <w:r w:rsidRPr="00925B71">
        <w:rPr>
          <w:rFonts w:ascii="Palatino Linotype" w:eastAsiaTheme="minorHAnsi" w:hAnsi="Palatino Linotype" w:cs="Bookman Old Style,Bold"/>
          <w:b/>
          <w:bCs/>
          <w:i/>
          <w:lang w:val="es-MX" w:eastAsia="en-US"/>
        </w:rPr>
        <w:t xml:space="preserve">5) </w:t>
      </w:r>
      <w:r w:rsidRPr="00925B71">
        <w:rPr>
          <w:rFonts w:ascii="Palatino Linotype" w:eastAsiaTheme="minorHAnsi" w:hAnsi="Palatino Linotype" w:cs="Bookman Old Style"/>
          <w:i/>
          <w:lang w:val="es-MX" w:eastAsia="en-US"/>
        </w:rPr>
        <w:t>El nombre de la persona física o jurídica colectiva adjudicada;</w:t>
      </w:r>
    </w:p>
    <w:p w:rsidR="00185C27" w:rsidRPr="00925B71" w:rsidRDefault="00185C27" w:rsidP="00925B71">
      <w:pPr>
        <w:autoSpaceDE w:val="0"/>
        <w:autoSpaceDN w:val="0"/>
        <w:adjustRightInd w:val="0"/>
        <w:spacing w:line="360" w:lineRule="auto"/>
        <w:ind w:left="851" w:right="567"/>
        <w:jc w:val="both"/>
        <w:rPr>
          <w:rFonts w:ascii="Palatino Linotype" w:eastAsiaTheme="minorHAnsi" w:hAnsi="Palatino Linotype" w:cs="Bookman Old Style"/>
          <w:i/>
          <w:lang w:val="es-MX" w:eastAsia="en-US"/>
        </w:rPr>
      </w:pPr>
      <w:r w:rsidRPr="00925B71">
        <w:rPr>
          <w:rFonts w:ascii="Palatino Linotype" w:eastAsiaTheme="minorHAnsi" w:hAnsi="Palatino Linotype" w:cs="Bookman Old Style,Bold"/>
          <w:b/>
          <w:bCs/>
          <w:i/>
          <w:lang w:val="es-MX" w:eastAsia="en-US"/>
        </w:rPr>
        <w:t xml:space="preserve">6) </w:t>
      </w:r>
      <w:r w:rsidRPr="00925B71">
        <w:rPr>
          <w:rFonts w:ascii="Palatino Linotype" w:eastAsiaTheme="minorHAnsi" w:hAnsi="Palatino Linotype" w:cs="Bookman Old Style"/>
          <w:i/>
          <w:lang w:val="es-MX" w:eastAsia="en-US"/>
        </w:rPr>
        <w:t>La unidad administrativa solicitante y la responsable de su ejecución;</w:t>
      </w:r>
    </w:p>
    <w:p w:rsidR="00185C27" w:rsidRPr="00925B71" w:rsidRDefault="00185C27" w:rsidP="00925B71">
      <w:pPr>
        <w:autoSpaceDE w:val="0"/>
        <w:autoSpaceDN w:val="0"/>
        <w:adjustRightInd w:val="0"/>
        <w:spacing w:line="360" w:lineRule="auto"/>
        <w:ind w:left="851" w:right="567"/>
        <w:jc w:val="both"/>
        <w:rPr>
          <w:rFonts w:ascii="Palatino Linotype" w:eastAsiaTheme="minorHAnsi" w:hAnsi="Palatino Linotype" w:cs="Bookman Old Style"/>
          <w:i/>
          <w:lang w:val="es-MX" w:eastAsia="en-US"/>
        </w:rPr>
      </w:pPr>
      <w:r w:rsidRPr="00925B71">
        <w:rPr>
          <w:rFonts w:ascii="Palatino Linotype" w:eastAsiaTheme="minorHAnsi" w:hAnsi="Palatino Linotype" w:cs="Bookman Old Style,Bold"/>
          <w:b/>
          <w:bCs/>
          <w:i/>
          <w:lang w:val="es-MX" w:eastAsia="en-US"/>
        </w:rPr>
        <w:t xml:space="preserve">7) </w:t>
      </w:r>
      <w:r w:rsidRPr="00925B71">
        <w:rPr>
          <w:rFonts w:ascii="Palatino Linotype" w:eastAsiaTheme="minorHAnsi" w:hAnsi="Palatino Linotype" w:cs="Bookman Old Style"/>
          <w:i/>
          <w:lang w:val="es-MX" w:eastAsia="en-US"/>
        </w:rPr>
        <w:t>El número, fecha, el monto del contrato y el plazo de entrega o de ejecución de los servicios u obra;</w:t>
      </w:r>
    </w:p>
    <w:p w:rsidR="00185C27" w:rsidRPr="00925B71" w:rsidRDefault="00185C27" w:rsidP="00925B71">
      <w:pPr>
        <w:autoSpaceDE w:val="0"/>
        <w:autoSpaceDN w:val="0"/>
        <w:adjustRightInd w:val="0"/>
        <w:spacing w:line="360" w:lineRule="auto"/>
        <w:ind w:left="851" w:right="567"/>
        <w:jc w:val="both"/>
        <w:rPr>
          <w:rFonts w:ascii="Palatino Linotype" w:eastAsiaTheme="minorHAnsi" w:hAnsi="Palatino Linotype" w:cs="Bookman Old Style"/>
          <w:i/>
          <w:lang w:val="es-MX" w:eastAsia="en-US"/>
        </w:rPr>
      </w:pPr>
      <w:r w:rsidRPr="00925B71">
        <w:rPr>
          <w:rFonts w:ascii="Palatino Linotype" w:eastAsiaTheme="minorHAnsi" w:hAnsi="Palatino Linotype" w:cs="Bookman Old Style,Bold"/>
          <w:b/>
          <w:bCs/>
          <w:i/>
          <w:lang w:val="es-MX" w:eastAsia="en-US"/>
        </w:rPr>
        <w:t xml:space="preserve">8) </w:t>
      </w:r>
      <w:r w:rsidRPr="00925B71">
        <w:rPr>
          <w:rFonts w:ascii="Palatino Linotype" w:eastAsiaTheme="minorHAnsi" w:hAnsi="Palatino Linotype" w:cs="Bookman Old Style"/>
          <w:i/>
          <w:lang w:val="es-MX" w:eastAsia="en-US"/>
        </w:rPr>
        <w:t>Los mecanismos de vigilancia y supervisión, incluyendo, en su caso, los estudios de impacto urbano y ambiental, según corresponda;</w:t>
      </w:r>
    </w:p>
    <w:p w:rsidR="00185C27" w:rsidRPr="00925B71" w:rsidRDefault="00185C27" w:rsidP="00925B71">
      <w:pPr>
        <w:autoSpaceDE w:val="0"/>
        <w:autoSpaceDN w:val="0"/>
        <w:adjustRightInd w:val="0"/>
        <w:spacing w:line="360" w:lineRule="auto"/>
        <w:ind w:left="851" w:right="567"/>
        <w:jc w:val="both"/>
        <w:rPr>
          <w:rFonts w:ascii="Palatino Linotype" w:eastAsiaTheme="minorHAnsi" w:hAnsi="Palatino Linotype" w:cs="Bookman Old Style"/>
          <w:i/>
          <w:lang w:val="es-MX" w:eastAsia="en-US"/>
        </w:rPr>
      </w:pPr>
      <w:r w:rsidRPr="00925B71">
        <w:rPr>
          <w:rFonts w:ascii="Palatino Linotype" w:eastAsiaTheme="minorHAnsi" w:hAnsi="Palatino Linotype" w:cs="Bookman Old Style,Bold"/>
          <w:b/>
          <w:bCs/>
          <w:i/>
          <w:lang w:val="es-MX" w:eastAsia="en-US"/>
        </w:rPr>
        <w:t xml:space="preserve">9) </w:t>
      </w:r>
      <w:r w:rsidRPr="00925B71">
        <w:rPr>
          <w:rFonts w:ascii="Palatino Linotype" w:eastAsiaTheme="minorHAnsi" w:hAnsi="Palatino Linotype" w:cs="Bookman Old Style"/>
          <w:i/>
          <w:lang w:val="es-MX" w:eastAsia="en-US"/>
        </w:rPr>
        <w:t>Los informes de avance sobre las obras o servicios contratados;</w:t>
      </w:r>
    </w:p>
    <w:p w:rsidR="00185C27" w:rsidRPr="00925B71" w:rsidRDefault="00185C27" w:rsidP="00925B71">
      <w:pPr>
        <w:autoSpaceDE w:val="0"/>
        <w:autoSpaceDN w:val="0"/>
        <w:adjustRightInd w:val="0"/>
        <w:spacing w:line="360" w:lineRule="auto"/>
        <w:ind w:left="851" w:right="567"/>
        <w:jc w:val="both"/>
        <w:rPr>
          <w:rFonts w:ascii="Palatino Linotype" w:eastAsiaTheme="minorHAnsi" w:hAnsi="Palatino Linotype" w:cs="Bookman Old Style"/>
          <w:i/>
          <w:lang w:val="es-MX" w:eastAsia="en-US"/>
        </w:rPr>
      </w:pPr>
      <w:r w:rsidRPr="00925B71">
        <w:rPr>
          <w:rFonts w:ascii="Palatino Linotype" w:eastAsiaTheme="minorHAnsi" w:hAnsi="Palatino Linotype" w:cs="Bookman Old Style,Bold"/>
          <w:b/>
          <w:bCs/>
          <w:i/>
          <w:lang w:val="es-MX" w:eastAsia="en-US"/>
        </w:rPr>
        <w:t xml:space="preserve">10) </w:t>
      </w:r>
      <w:r w:rsidRPr="00925B71">
        <w:rPr>
          <w:rFonts w:ascii="Palatino Linotype" w:eastAsiaTheme="minorHAnsi" w:hAnsi="Palatino Linotype" w:cs="Bookman Old Style"/>
          <w:i/>
          <w:lang w:val="es-MX" w:eastAsia="en-US"/>
        </w:rPr>
        <w:t>El convenio de terminación; y</w:t>
      </w:r>
    </w:p>
    <w:p w:rsidR="00185C27" w:rsidRPr="00925B71" w:rsidRDefault="00185C27" w:rsidP="00925B71">
      <w:pPr>
        <w:pStyle w:val="Prrafodelista"/>
        <w:spacing w:line="360" w:lineRule="auto"/>
        <w:ind w:left="851" w:right="567"/>
        <w:jc w:val="both"/>
        <w:rPr>
          <w:rFonts w:ascii="Palatino Linotype" w:hAnsi="Palatino Linotype" w:cs="Arial"/>
          <w:i/>
        </w:rPr>
      </w:pPr>
      <w:r w:rsidRPr="00925B71">
        <w:rPr>
          <w:rFonts w:ascii="Palatino Linotype" w:eastAsiaTheme="minorHAnsi" w:hAnsi="Palatino Linotype" w:cs="Bookman Old Style,Bold"/>
          <w:b/>
          <w:bCs/>
          <w:i/>
          <w:lang w:val="es-MX" w:eastAsia="en-US"/>
        </w:rPr>
        <w:t xml:space="preserve">11) </w:t>
      </w:r>
      <w:r w:rsidRPr="00925B71">
        <w:rPr>
          <w:rFonts w:ascii="Palatino Linotype" w:eastAsiaTheme="minorHAnsi" w:hAnsi="Palatino Linotype" w:cs="Bookman Old Style"/>
          <w:i/>
          <w:lang w:val="es-MX" w:eastAsia="en-US"/>
        </w:rPr>
        <w:t>El finiquito.</w:t>
      </w:r>
    </w:p>
    <w:p w:rsidR="00185C27" w:rsidRPr="00925B71" w:rsidRDefault="00185C27" w:rsidP="00925B71">
      <w:pPr>
        <w:pStyle w:val="Prrafodelista"/>
        <w:spacing w:line="360" w:lineRule="auto"/>
        <w:ind w:left="0"/>
        <w:jc w:val="both"/>
        <w:rPr>
          <w:rFonts w:ascii="Palatino Linotype" w:hAnsi="Palatino Linotype" w:cs="Arial"/>
        </w:rPr>
      </w:pPr>
    </w:p>
    <w:p w:rsidR="000F7E97" w:rsidRPr="00925B71" w:rsidRDefault="000F7E97" w:rsidP="00925B71">
      <w:pPr>
        <w:pStyle w:val="Prrafodelista"/>
        <w:numPr>
          <w:ilvl w:val="0"/>
          <w:numId w:val="1"/>
        </w:numPr>
        <w:spacing w:line="360" w:lineRule="auto"/>
        <w:ind w:left="0" w:firstLine="0"/>
        <w:jc w:val="both"/>
        <w:rPr>
          <w:rFonts w:ascii="Palatino Linotype" w:hAnsi="Palatino Linotype" w:cs="Arial"/>
        </w:rPr>
      </w:pPr>
      <w:r w:rsidRPr="00925B71">
        <w:rPr>
          <w:rFonts w:ascii="Palatino Linotype" w:hAnsi="Palatino Linotype" w:cs="Arial"/>
        </w:rPr>
        <w:t>Así, tenemos que los sujetos obligados deberán hacer pública toda aquella información relativa a las licitaciones públicas o adjudicaciones directas, puesto que es información que se configura como información pública de oficio.</w:t>
      </w:r>
    </w:p>
    <w:p w:rsidR="000F7E97" w:rsidRPr="00925B71" w:rsidRDefault="000F7E97" w:rsidP="00925B71">
      <w:pPr>
        <w:pStyle w:val="Prrafodelista"/>
        <w:spacing w:line="360" w:lineRule="auto"/>
        <w:ind w:left="0"/>
        <w:jc w:val="both"/>
        <w:rPr>
          <w:rFonts w:ascii="Palatino Linotype" w:hAnsi="Palatino Linotype" w:cs="Arial"/>
        </w:rPr>
      </w:pPr>
    </w:p>
    <w:p w:rsidR="00A147C1" w:rsidRPr="00925B71" w:rsidRDefault="00A147C1" w:rsidP="00925B71">
      <w:pPr>
        <w:pStyle w:val="Prrafodelista"/>
        <w:numPr>
          <w:ilvl w:val="0"/>
          <w:numId w:val="1"/>
        </w:numPr>
        <w:spacing w:line="360" w:lineRule="auto"/>
        <w:ind w:left="0" w:firstLine="0"/>
        <w:jc w:val="both"/>
        <w:rPr>
          <w:rFonts w:ascii="Palatino Linotype" w:hAnsi="Palatino Linotype" w:cs="Arial"/>
        </w:rPr>
      </w:pPr>
      <w:r w:rsidRPr="00925B71">
        <w:rPr>
          <w:rFonts w:ascii="Palatino Linotype" w:hAnsi="Palatino Linotype" w:cs="Arial"/>
        </w:rPr>
        <w:t xml:space="preserve">Por su parte, el anteproyecto es definido, por el Diccionario de la Real Academia Española como </w:t>
      </w:r>
      <w:r w:rsidRPr="00925B71">
        <w:rPr>
          <w:rFonts w:ascii="Palatino Linotype" w:hAnsi="Palatino Linotype" w:cs="Arial"/>
          <w:i/>
        </w:rPr>
        <w:t>conjunto de trabajos preliminares para redactar el proyecto de una obra de arquitectura o de ingeniería</w:t>
      </w:r>
      <w:r w:rsidRPr="00925B71">
        <w:rPr>
          <w:rStyle w:val="Refdenotaalpie"/>
          <w:rFonts w:ascii="Palatino Linotype" w:hAnsi="Palatino Linotype" w:cs="Arial"/>
        </w:rPr>
        <w:footnoteReference w:id="8"/>
      </w:r>
      <w:r w:rsidRPr="00925B71">
        <w:rPr>
          <w:rFonts w:ascii="Palatino Linotype" w:hAnsi="Palatino Linotype" w:cs="Arial"/>
          <w:i/>
        </w:rPr>
        <w:t xml:space="preserve">. </w:t>
      </w:r>
      <w:r w:rsidRPr="00925B71">
        <w:rPr>
          <w:rFonts w:ascii="Palatino Linotype" w:hAnsi="Palatino Linotype" w:cs="Arial"/>
        </w:rPr>
        <w:t>Por su parte, la Secretaría de Comunicaciones y Transportes en la Guía de Apoyo “Integración de los Elementos de la Obra Pública</w:t>
      </w:r>
      <w:r w:rsidRPr="00925B71">
        <w:rPr>
          <w:rStyle w:val="Refdenotaalpie"/>
          <w:rFonts w:ascii="Palatino Linotype" w:hAnsi="Palatino Linotype" w:cs="Arial"/>
        </w:rPr>
        <w:footnoteReference w:id="9"/>
      </w:r>
      <w:r w:rsidRPr="00925B71">
        <w:rPr>
          <w:rFonts w:ascii="Palatino Linotype" w:hAnsi="Palatino Linotype" w:cs="Arial"/>
        </w:rPr>
        <w:t>” lo define como ingeniería básica, de la siguiente manera:</w:t>
      </w:r>
    </w:p>
    <w:p w:rsidR="00A147C1" w:rsidRPr="00925B71" w:rsidRDefault="00A147C1" w:rsidP="00925B71">
      <w:pPr>
        <w:pStyle w:val="Prrafodelista"/>
        <w:spacing w:line="360" w:lineRule="auto"/>
        <w:rPr>
          <w:rFonts w:ascii="Palatino Linotype" w:hAnsi="Palatino Linotype" w:cs="Arial"/>
        </w:rPr>
      </w:pPr>
    </w:p>
    <w:p w:rsidR="000D5BEA" w:rsidRPr="00925B71" w:rsidRDefault="000D5BEA" w:rsidP="00925B71">
      <w:pPr>
        <w:pStyle w:val="Prrafodelista"/>
        <w:spacing w:line="360" w:lineRule="auto"/>
        <w:ind w:left="567" w:right="567"/>
        <w:jc w:val="both"/>
        <w:rPr>
          <w:rFonts w:ascii="Palatino Linotype" w:hAnsi="Palatino Linotype"/>
          <w:b/>
          <w:i/>
        </w:rPr>
      </w:pPr>
      <w:r w:rsidRPr="00925B71">
        <w:rPr>
          <w:rFonts w:ascii="Palatino Linotype" w:hAnsi="Palatino Linotype"/>
          <w:b/>
          <w:i/>
        </w:rPr>
        <w:t>El anteproyecto (ingeniería básica)</w:t>
      </w:r>
    </w:p>
    <w:p w:rsidR="0009344B" w:rsidRPr="00925B71" w:rsidRDefault="00A147C1" w:rsidP="00925B71">
      <w:pPr>
        <w:pStyle w:val="Prrafodelista"/>
        <w:spacing w:line="360" w:lineRule="auto"/>
        <w:ind w:left="567" w:right="567"/>
        <w:jc w:val="both"/>
        <w:rPr>
          <w:rFonts w:ascii="Palatino Linotype" w:hAnsi="Palatino Linotype"/>
          <w:i/>
        </w:rPr>
      </w:pPr>
      <w:r w:rsidRPr="00925B71">
        <w:rPr>
          <w:rFonts w:ascii="Palatino Linotype" w:hAnsi="Palatino Linotype"/>
          <w:i/>
        </w:rPr>
        <w:t>El anteproyecto o ingeniería básica, es el conjunto de estudios que definen los aspectos esenciales técnicos que permiten la consecución del proyecto carretero. Los estudios básicos que conforman un anteproyecto de construcción o modernización son:</w:t>
      </w:r>
    </w:p>
    <w:p w:rsidR="0009344B" w:rsidRPr="00925B71" w:rsidRDefault="0009344B" w:rsidP="00925B71">
      <w:pPr>
        <w:pStyle w:val="Prrafodelista"/>
        <w:spacing w:line="360" w:lineRule="auto"/>
        <w:ind w:left="567" w:right="567"/>
        <w:jc w:val="both"/>
        <w:rPr>
          <w:rFonts w:ascii="Palatino Linotype" w:hAnsi="Palatino Linotype"/>
          <w:i/>
        </w:rPr>
      </w:pPr>
    </w:p>
    <w:p w:rsidR="0009344B" w:rsidRPr="00925B71" w:rsidRDefault="00A147C1" w:rsidP="00925B71">
      <w:pPr>
        <w:pStyle w:val="Prrafodelista"/>
        <w:spacing w:line="360" w:lineRule="auto"/>
        <w:ind w:left="567" w:right="567"/>
        <w:jc w:val="both"/>
        <w:rPr>
          <w:rFonts w:ascii="Palatino Linotype" w:hAnsi="Palatino Linotype"/>
          <w:i/>
        </w:rPr>
      </w:pPr>
      <w:r w:rsidRPr="00925B71">
        <w:rPr>
          <w:rFonts w:ascii="Palatino Linotype" w:hAnsi="Palatino Linotype"/>
          <w:i/>
        </w:rPr>
        <w:sym w:font="Symbol" w:char="F0B7"/>
      </w:r>
      <w:r w:rsidRPr="00925B71">
        <w:rPr>
          <w:rFonts w:ascii="Palatino Linotype" w:hAnsi="Palatino Linotype"/>
          <w:i/>
        </w:rPr>
        <w:t xml:space="preserve"> Estudio y evaluación de alternativas de trazo. </w:t>
      </w:r>
    </w:p>
    <w:p w:rsidR="0009344B" w:rsidRPr="00925B71" w:rsidRDefault="00A147C1" w:rsidP="00925B71">
      <w:pPr>
        <w:pStyle w:val="Prrafodelista"/>
        <w:spacing w:line="360" w:lineRule="auto"/>
        <w:ind w:left="567" w:right="567"/>
        <w:jc w:val="both"/>
        <w:rPr>
          <w:rFonts w:ascii="Palatino Linotype" w:hAnsi="Palatino Linotype"/>
          <w:i/>
        </w:rPr>
      </w:pPr>
      <w:r w:rsidRPr="00925B71">
        <w:rPr>
          <w:rFonts w:ascii="Palatino Linotype" w:hAnsi="Palatino Linotype"/>
          <w:i/>
        </w:rPr>
        <w:sym w:font="Symbol" w:char="F0B7"/>
      </w:r>
      <w:r w:rsidRPr="00925B71">
        <w:rPr>
          <w:rFonts w:ascii="Palatino Linotype" w:hAnsi="Palatino Linotype"/>
          <w:i/>
        </w:rPr>
        <w:t xml:space="preserve"> Estudio geotécnico regional. </w:t>
      </w:r>
    </w:p>
    <w:p w:rsidR="0009344B" w:rsidRPr="00925B71" w:rsidRDefault="00A147C1" w:rsidP="00925B71">
      <w:pPr>
        <w:pStyle w:val="Prrafodelista"/>
        <w:spacing w:line="360" w:lineRule="auto"/>
        <w:ind w:left="567" w:right="567"/>
        <w:jc w:val="both"/>
        <w:rPr>
          <w:rFonts w:ascii="Palatino Linotype" w:hAnsi="Palatino Linotype"/>
          <w:i/>
        </w:rPr>
      </w:pPr>
      <w:r w:rsidRPr="00925B71">
        <w:rPr>
          <w:rFonts w:ascii="Palatino Linotype" w:hAnsi="Palatino Linotype"/>
          <w:i/>
        </w:rPr>
        <w:sym w:font="Symbol" w:char="F0B7"/>
      </w:r>
      <w:r w:rsidRPr="00925B71">
        <w:rPr>
          <w:rFonts w:ascii="Palatino Linotype" w:hAnsi="Palatino Linotype"/>
          <w:i/>
        </w:rPr>
        <w:t xml:space="preserve"> Estudio de vialidad. </w:t>
      </w:r>
    </w:p>
    <w:p w:rsidR="0009344B" w:rsidRPr="00925B71" w:rsidRDefault="00A147C1" w:rsidP="00925B71">
      <w:pPr>
        <w:pStyle w:val="Prrafodelista"/>
        <w:spacing w:line="360" w:lineRule="auto"/>
        <w:ind w:left="567" w:right="567"/>
        <w:jc w:val="both"/>
        <w:rPr>
          <w:rFonts w:ascii="Palatino Linotype" w:hAnsi="Palatino Linotype"/>
          <w:i/>
        </w:rPr>
      </w:pPr>
      <w:r w:rsidRPr="00925B71">
        <w:rPr>
          <w:rFonts w:ascii="Palatino Linotype" w:hAnsi="Palatino Linotype"/>
          <w:i/>
        </w:rPr>
        <w:sym w:font="Symbol" w:char="F0B7"/>
      </w:r>
      <w:r w:rsidRPr="00925B71">
        <w:rPr>
          <w:rFonts w:ascii="Palatino Linotype" w:hAnsi="Palatino Linotype"/>
          <w:i/>
        </w:rPr>
        <w:t xml:space="preserve"> Estudio hidrológico. </w:t>
      </w:r>
    </w:p>
    <w:p w:rsidR="00A147C1" w:rsidRPr="00925B71" w:rsidRDefault="00A147C1" w:rsidP="00925B71">
      <w:pPr>
        <w:pStyle w:val="Prrafodelista"/>
        <w:spacing w:line="360" w:lineRule="auto"/>
        <w:ind w:left="567" w:right="567"/>
        <w:jc w:val="both"/>
        <w:rPr>
          <w:rFonts w:ascii="Palatino Linotype" w:hAnsi="Palatino Linotype" w:cs="Arial"/>
          <w:i/>
        </w:rPr>
      </w:pPr>
      <w:r w:rsidRPr="00925B71">
        <w:rPr>
          <w:rFonts w:ascii="Palatino Linotype" w:hAnsi="Palatino Linotype"/>
          <w:i/>
        </w:rPr>
        <w:sym w:font="Symbol" w:char="F0B7"/>
      </w:r>
      <w:r w:rsidRPr="00925B71">
        <w:rPr>
          <w:rFonts w:ascii="Palatino Linotype" w:hAnsi="Palatino Linotype"/>
          <w:i/>
        </w:rPr>
        <w:t xml:space="preserve"> Estudio </w:t>
      </w:r>
      <w:proofErr w:type="spellStart"/>
      <w:r w:rsidRPr="00925B71">
        <w:rPr>
          <w:rFonts w:ascii="Palatino Linotype" w:hAnsi="Palatino Linotype"/>
          <w:i/>
        </w:rPr>
        <w:t>topohidráulico</w:t>
      </w:r>
      <w:proofErr w:type="spellEnd"/>
      <w:r w:rsidRPr="00925B71">
        <w:rPr>
          <w:rFonts w:ascii="Palatino Linotype" w:hAnsi="Palatino Linotype"/>
          <w:i/>
        </w:rPr>
        <w:t>.</w:t>
      </w:r>
    </w:p>
    <w:p w:rsidR="00A147C1" w:rsidRPr="00925B71" w:rsidRDefault="00A147C1" w:rsidP="00925B71">
      <w:pPr>
        <w:pStyle w:val="Prrafodelista"/>
        <w:spacing w:line="360" w:lineRule="auto"/>
        <w:rPr>
          <w:rFonts w:ascii="Palatino Linotype" w:hAnsi="Palatino Linotype" w:cs="Arial"/>
        </w:rPr>
      </w:pPr>
    </w:p>
    <w:p w:rsidR="0009344B" w:rsidRPr="00925B71" w:rsidRDefault="0009344B" w:rsidP="00925B71">
      <w:pPr>
        <w:pStyle w:val="Prrafodelista"/>
        <w:numPr>
          <w:ilvl w:val="0"/>
          <w:numId w:val="1"/>
        </w:numPr>
        <w:spacing w:line="360" w:lineRule="auto"/>
        <w:ind w:left="0" w:firstLine="0"/>
        <w:jc w:val="both"/>
        <w:rPr>
          <w:rFonts w:ascii="Palatino Linotype" w:hAnsi="Palatino Linotype" w:cs="Arial"/>
        </w:rPr>
      </w:pPr>
      <w:r w:rsidRPr="00925B71">
        <w:rPr>
          <w:rFonts w:ascii="Palatino Linotype" w:hAnsi="Palatino Linotype" w:cs="Arial"/>
        </w:rPr>
        <w:t xml:space="preserve">El ante proyecto, es parte del proyecto ejecutivo, tal y como lo define la Guía de Apoyo: </w:t>
      </w:r>
    </w:p>
    <w:p w:rsidR="0009344B" w:rsidRPr="00925B71" w:rsidRDefault="0009344B" w:rsidP="00925B71">
      <w:pPr>
        <w:pStyle w:val="Prrafodelista"/>
        <w:spacing w:line="360" w:lineRule="auto"/>
        <w:ind w:left="0"/>
        <w:jc w:val="both"/>
        <w:rPr>
          <w:rFonts w:ascii="Palatino Linotype" w:hAnsi="Palatino Linotype" w:cs="Arial"/>
        </w:rPr>
      </w:pPr>
    </w:p>
    <w:p w:rsidR="0009344B" w:rsidRPr="00925B71" w:rsidRDefault="0009344B" w:rsidP="00925B71">
      <w:pPr>
        <w:pStyle w:val="Prrafodelista"/>
        <w:spacing w:line="360" w:lineRule="auto"/>
        <w:ind w:left="567" w:right="567"/>
        <w:jc w:val="both"/>
        <w:rPr>
          <w:rFonts w:ascii="Palatino Linotype" w:hAnsi="Palatino Linotype"/>
          <w:i/>
        </w:rPr>
      </w:pPr>
      <w:r w:rsidRPr="00925B71">
        <w:rPr>
          <w:rFonts w:ascii="Palatino Linotype" w:hAnsi="Palatino Linotype"/>
          <w:b/>
          <w:i/>
        </w:rPr>
        <w:t>PROYECTO EJECUTIVO.</w:t>
      </w:r>
      <w:r w:rsidRPr="00925B71">
        <w:rPr>
          <w:rFonts w:ascii="Palatino Linotype" w:hAnsi="Palatino Linotype"/>
          <w:i/>
        </w:rPr>
        <w:t xml:space="preserve"> </w:t>
      </w:r>
    </w:p>
    <w:p w:rsidR="0009344B" w:rsidRPr="00925B71" w:rsidRDefault="0009344B" w:rsidP="00925B71">
      <w:pPr>
        <w:pStyle w:val="Prrafodelista"/>
        <w:spacing w:line="360" w:lineRule="auto"/>
        <w:ind w:left="567" w:right="567"/>
        <w:jc w:val="both"/>
        <w:rPr>
          <w:rFonts w:ascii="Palatino Linotype" w:hAnsi="Palatino Linotype"/>
          <w:i/>
        </w:rPr>
      </w:pPr>
      <w:r w:rsidRPr="00925B71">
        <w:rPr>
          <w:rFonts w:ascii="Palatino Linotype" w:hAnsi="Palatino Linotype"/>
          <w:i/>
        </w:rPr>
        <w:t xml:space="preserve">Es el conjunto de planos, especificaciones, normas y procedimientos, indispensables para la construcción de la carretera tal y como fue idealmente concebida. El proyecto ejecutivo debe acompañarse también de todos los estudios que fueron necesarios realizar para obtener los datos o parámetros con los que se hicieron los diseños y los planos. La presentación final es la Carpeta Técnica que se entrega a los constructores para su realización. Para facilitar el control y descripción de los estudios y trabajos necesarios, la SCT ha dividido el Proyecto Ejecutivo para la construcción y modernización de carreteras federales, en varias etapas que son: </w:t>
      </w:r>
    </w:p>
    <w:p w:rsidR="0009344B" w:rsidRPr="00925B71" w:rsidRDefault="0009344B" w:rsidP="00925B71">
      <w:pPr>
        <w:pStyle w:val="Prrafodelista"/>
        <w:spacing w:line="360" w:lineRule="auto"/>
        <w:ind w:left="567" w:right="567"/>
        <w:jc w:val="both"/>
        <w:rPr>
          <w:rFonts w:ascii="Palatino Linotype" w:hAnsi="Palatino Linotype"/>
          <w:i/>
        </w:rPr>
      </w:pPr>
    </w:p>
    <w:p w:rsidR="0009344B" w:rsidRPr="00925B71" w:rsidRDefault="0009344B" w:rsidP="00925B71">
      <w:pPr>
        <w:pStyle w:val="Prrafodelista"/>
        <w:spacing w:line="360" w:lineRule="auto"/>
        <w:ind w:left="567" w:right="567"/>
        <w:jc w:val="both"/>
        <w:rPr>
          <w:rFonts w:ascii="Palatino Linotype" w:hAnsi="Palatino Linotype"/>
          <w:i/>
        </w:rPr>
      </w:pPr>
      <w:r w:rsidRPr="00925B71">
        <w:rPr>
          <w:rFonts w:ascii="Palatino Linotype" w:hAnsi="Palatino Linotype"/>
          <w:i/>
        </w:rPr>
        <w:sym w:font="Symbol" w:char="F0B7"/>
      </w:r>
      <w:r w:rsidRPr="00925B71">
        <w:rPr>
          <w:rFonts w:ascii="Palatino Linotype" w:hAnsi="Palatino Linotype"/>
          <w:i/>
        </w:rPr>
        <w:t xml:space="preserve"> Selección de Ruta. </w:t>
      </w:r>
    </w:p>
    <w:p w:rsidR="0009344B" w:rsidRPr="00925B71" w:rsidRDefault="0009344B" w:rsidP="00925B71">
      <w:pPr>
        <w:pStyle w:val="Prrafodelista"/>
        <w:spacing w:line="360" w:lineRule="auto"/>
        <w:ind w:left="567" w:right="567"/>
        <w:jc w:val="both"/>
        <w:rPr>
          <w:rFonts w:ascii="Palatino Linotype" w:hAnsi="Palatino Linotype"/>
          <w:i/>
        </w:rPr>
      </w:pPr>
      <w:r w:rsidRPr="00925B71">
        <w:rPr>
          <w:rFonts w:ascii="Palatino Linotype" w:hAnsi="Palatino Linotype"/>
          <w:i/>
        </w:rPr>
        <w:sym w:font="Symbol" w:char="F0B7"/>
      </w:r>
      <w:r w:rsidRPr="00925B71">
        <w:rPr>
          <w:rFonts w:ascii="Palatino Linotype" w:hAnsi="Palatino Linotype"/>
          <w:i/>
        </w:rPr>
        <w:t xml:space="preserve"> Anteproyecto (Ingeniería Básica). </w:t>
      </w:r>
    </w:p>
    <w:p w:rsidR="0009344B" w:rsidRPr="00925B71" w:rsidRDefault="0009344B" w:rsidP="00925B71">
      <w:pPr>
        <w:pStyle w:val="Prrafodelista"/>
        <w:spacing w:line="360" w:lineRule="auto"/>
        <w:ind w:left="567" w:right="567"/>
        <w:jc w:val="both"/>
        <w:rPr>
          <w:rFonts w:ascii="Palatino Linotype" w:hAnsi="Palatino Linotype"/>
          <w:i/>
        </w:rPr>
      </w:pPr>
      <w:r w:rsidRPr="00925B71">
        <w:rPr>
          <w:rFonts w:ascii="Palatino Linotype" w:hAnsi="Palatino Linotype"/>
          <w:i/>
        </w:rPr>
        <w:sym w:font="Symbol" w:char="F0B7"/>
      </w:r>
      <w:r w:rsidRPr="00925B71">
        <w:rPr>
          <w:rFonts w:ascii="Palatino Linotype" w:hAnsi="Palatino Linotype"/>
          <w:i/>
        </w:rPr>
        <w:t xml:space="preserve"> Trabajos de Campo. </w:t>
      </w:r>
    </w:p>
    <w:p w:rsidR="0009344B" w:rsidRPr="00925B71" w:rsidRDefault="0009344B" w:rsidP="00925B71">
      <w:pPr>
        <w:pStyle w:val="Prrafodelista"/>
        <w:spacing w:line="360" w:lineRule="auto"/>
        <w:ind w:left="567" w:right="567"/>
        <w:jc w:val="both"/>
        <w:rPr>
          <w:rFonts w:ascii="Palatino Linotype" w:hAnsi="Palatino Linotype"/>
          <w:i/>
        </w:rPr>
      </w:pPr>
      <w:r w:rsidRPr="00925B71">
        <w:rPr>
          <w:rFonts w:ascii="Palatino Linotype" w:hAnsi="Palatino Linotype"/>
          <w:i/>
        </w:rPr>
        <w:sym w:font="Symbol" w:char="F0B7"/>
      </w:r>
      <w:r w:rsidRPr="00925B71">
        <w:rPr>
          <w:rFonts w:ascii="Palatino Linotype" w:hAnsi="Palatino Linotype"/>
          <w:i/>
        </w:rPr>
        <w:t xml:space="preserve"> Proyecto Constructivo Definitivo. </w:t>
      </w:r>
    </w:p>
    <w:p w:rsidR="0009344B" w:rsidRPr="00925B71" w:rsidRDefault="0009344B" w:rsidP="00925B71">
      <w:pPr>
        <w:pStyle w:val="Prrafodelista"/>
        <w:spacing w:line="360" w:lineRule="auto"/>
        <w:ind w:left="567" w:right="567"/>
        <w:jc w:val="both"/>
        <w:rPr>
          <w:rFonts w:ascii="Palatino Linotype" w:hAnsi="Palatino Linotype"/>
          <w:i/>
        </w:rPr>
      </w:pPr>
      <w:r w:rsidRPr="00925B71">
        <w:rPr>
          <w:rFonts w:ascii="Palatino Linotype" w:hAnsi="Palatino Linotype"/>
          <w:i/>
        </w:rPr>
        <w:sym w:font="Symbol" w:char="F0B7"/>
      </w:r>
      <w:r w:rsidRPr="00925B71">
        <w:rPr>
          <w:rFonts w:ascii="Palatino Linotype" w:hAnsi="Palatino Linotype"/>
          <w:i/>
        </w:rPr>
        <w:t xml:space="preserve"> Integración de la Carpeta Técnica. </w:t>
      </w:r>
    </w:p>
    <w:p w:rsidR="0009344B" w:rsidRPr="00925B71" w:rsidRDefault="0009344B" w:rsidP="00925B71">
      <w:pPr>
        <w:pStyle w:val="Prrafodelista"/>
        <w:spacing w:line="360" w:lineRule="auto"/>
        <w:ind w:left="567" w:right="567"/>
        <w:jc w:val="both"/>
        <w:rPr>
          <w:rFonts w:ascii="Palatino Linotype" w:hAnsi="Palatino Linotype" w:cs="Arial"/>
          <w:i/>
        </w:rPr>
      </w:pPr>
      <w:r w:rsidRPr="00925B71">
        <w:rPr>
          <w:rFonts w:ascii="Palatino Linotype" w:hAnsi="Palatino Linotype"/>
          <w:i/>
        </w:rPr>
        <w:sym w:font="Symbol" w:char="F0B7"/>
      </w:r>
      <w:r w:rsidRPr="00925B71">
        <w:rPr>
          <w:rFonts w:ascii="Palatino Linotype" w:hAnsi="Palatino Linotype"/>
          <w:i/>
        </w:rPr>
        <w:t xml:space="preserve"> Trazo en campo del proyecto.</w:t>
      </w:r>
    </w:p>
    <w:p w:rsidR="0009344B" w:rsidRPr="00925B71" w:rsidRDefault="0009344B" w:rsidP="00925B71">
      <w:pPr>
        <w:pStyle w:val="Prrafodelista"/>
        <w:spacing w:line="360" w:lineRule="auto"/>
        <w:ind w:left="0"/>
        <w:jc w:val="both"/>
        <w:rPr>
          <w:rFonts w:ascii="Palatino Linotype" w:hAnsi="Palatino Linotype" w:cs="Arial"/>
        </w:rPr>
      </w:pPr>
    </w:p>
    <w:p w:rsidR="0009344B" w:rsidRPr="00925B71" w:rsidRDefault="000D5BEA" w:rsidP="00925B71">
      <w:pPr>
        <w:pStyle w:val="Prrafodelista"/>
        <w:numPr>
          <w:ilvl w:val="0"/>
          <w:numId w:val="1"/>
        </w:numPr>
        <w:spacing w:line="360" w:lineRule="auto"/>
        <w:ind w:left="0" w:firstLine="0"/>
        <w:jc w:val="both"/>
        <w:rPr>
          <w:rFonts w:ascii="Palatino Linotype" w:hAnsi="Palatino Linotype" w:cs="Arial"/>
        </w:rPr>
      </w:pPr>
      <w:r w:rsidRPr="00925B71">
        <w:rPr>
          <w:rFonts w:ascii="Palatino Linotype" w:hAnsi="Palatino Linotype" w:cs="Arial"/>
        </w:rPr>
        <w:t>Así, el Reglamento Interno del Sistema de Autopistas, Aeropuertos, Servicios Conexos y Auxiliares del Estado de México</w:t>
      </w:r>
      <w:r w:rsidR="007C27D8" w:rsidRPr="00925B71">
        <w:rPr>
          <w:rStyle w:val="Refdenotaalpie"/>
          <w:rFonts w:ascii="Palatino Linotype" w:hAnsi="Palatino Linotype" w:cs="Arial"/>
        </w:rPr>
        <w:footnoteReference w:id="10"/>
      </w:r>
      <w:r w:rsidR="007C27D8" w:rsidRPr="00925B71">
        <w:rPr>
          <w:rFonts w:ascii="Palatino Linotype" w:hAnsi="Palatino Linotype" w:cs="Arial"/>
        </w:rPr>
        <w:t xml:space="preserve"> en el artículo 14, fracción IX dispone lo siguiente:</w:t>
      </w:r>
    </w:p>
    <w:p w:rsidR="007C27D8" w:rsidRPr="00925B71" w:rsidRDefault="007C27D8" w:rsidP="00925B71">
      <w:pPr>
        <w:pStyle w:val="Prrafodelista"/>
        <w:spacing w:line="360" w:lineRule="auto"/>
        <w:ind w:left="0"/>
        <w:jc w:val="both"/>
        <w:rPr>
          <w:rFonts w:ascii="Palatino Linotype" w:hAnsi="Palatino Linotype" w:cs="Arial"/>
        </w:rPr>
      </w:pPr>
    </w:p>
    <w:p w:rsidR="007C27D8" w:rsidRPr="00925B71" w:rsidRDefault="007C27D8" w:rsidP="00925B71">
      <w:pPr>
        <w:pStyle w:val="Prrafodelista"/>
        <w:spacing w:line="360" w:lineRule="auto"/>
        <w:ind w:left="567" w:right="567"/>
        <w:jc w:val="both"/>
        <w:rPr>
          <w:rFonts w:ascii="Palatino Linotype" w:hAnsi="Palatino Linotype"/>
          <w:i/>
        </w:rPr>
      </w:pPr>
      <w:r w:rsidRPr="00925B71">
        <w:rPr>
          <w:rFonts w:ascii="Palatino Linotype" w:hAnsi="Palatino Linotype"/>
          <w:i/>
        </w:rPr>
        <w:t>Artículo 14.- Corresponde a la Dirección de Proyectos y Control de Obras:</w:t>
      </w:r>
    </w:p>
    <w:p w:rsidR="007C27D8" w:rsidRPr="00925B71" w:rsidRDefault="007C27D8" w:rsidP="00925B71">
      <w:pPr>
        <w:pStyle w:val="Prrafodelista"/>
        <w:spacing w:line="360" w:lineRule="auto"/>
        <w:ind w:left="567" w:right="567"/>
        <w:jc w:val="both"/>
        <w:rPr>
          <w:rFonts w:ascii="Palatino Linotype" w:hAnsi="Palatino Linotype"/>
          <w:i/>
        </w:rPr>
      </w:pPr>
      <w:r w:rsidRPr="00925B71">
        <w:rPr>
          <w:rFonts w:ascii="Palatino Linotype" w:hAnsi="Palatino Linotype"/>
          <w:i/>
        </w:rPr>
        <w:t>…</w:t>
      </w:r>
    </w:p>
    <w:p w:rsidR="007C27D8" w:rsidRPr="00925B71" w:rsidRDefault="007C27D8" w:rsidP="00925B71">
      <w:pPr>
        <w:pStyle w:val="Prrafodelista"/>
        <w:spacing w:line="360" w:lineRule="auto"/>
        <w:ind w:left="567" w:right="567"/>
        <w:jc w:val="both"/>
        <w:rPr>
          <w:rFonts w:ascii="Palatino Linotype" w:hAnsi="Palatino Linotype"/>
          <w:i/>
        </w:rPr>
      </w:pPr>
      <w:r w:rsidRPr="00925B71">
        <w:rPr>
          <w:rFonts w:ascii="Palatino Linotype" w:hAnsi="Palatino Linotype"/>
          <w:b/>
          <w:i/>
        </w:rPr>
        <w:t>IX. Integrar, elaborar y presentar al Director General el anteproyecto de inversión de las obras de construcción</w:t>
      </w:r>
      <w:r w:rsidRPr="00925B71">
        <w:rPr>
          <w:rFonts w:ascii="Palatino Linotype" w:hAnsi="Palatino Linotype"/>
          <w:i/>
        </w:rPr>
        <w:t xml:space="preserve"> de aeródromos, rampas de despegue y aterrizaje de aerostatos, aeronaves ultraligeras u otras análogas, aeropistas, helipuertos, aeropuertos y vialidades de cuota, de conformidad con los planes y programas institucionales del sector.</w:t>
      </w:r>
    </w:p>
    <w:p w:rsidR="007C27D8" w:rsidRPr="00925B71" w:rsidRDefault="007C27D8" w:rsidP="00925B71">
      <w:pPr>
        <w:pStyle w:val="Prrafodelista"/>
        <w:spacing w:line="360" w:lineRule="auto"/>
        <w:ind w:left="567" w:right="567"/>
        <w:jc w:val="both"/>
        <w:rPr>
          <w:rFonts w:ascii="Palatino Linotype" w:hAnsi="Palatino Linotype"/>
          <w:i/>
        </w:rPr>
      </w:pPr>
      <w:r w:rsidRPr="00925B71">
        <w:rPr>
          <w:rFonts w:ascii="Palatino Linotype" w:hAnsi="Palatino Linotype"/>
          <w:i/>
        </w:rPr>
        <w:t>…</w:t>
      </w:r>
    </w:p>
    <w:p w:rsidR="007C27D8" w:rsidRPr="00925B71" w:rsidRDefault="007C27D8" w:rsidP="00925B71">
      <w:pPr>
        <w:pStyle w:val="Prrafodelista"/>
        <w:spacing w:line="360" w:lineRule="auto"/>
        <w:ind w:left="567" w:right="567"/>
        <w:jc w:val="both"/>
        <w:rPr>
          <w:rFonts w:ascii="Palatino Linotype" w:hAnsi="Palatino Linotype" w:cs="Arial"/>
          <w:i/>
        </w:rPr>
      </w:pPr>
    </w:p>
    <w:p w:rsidR="007C27D8" w:rsidRPr="00925B71" w:rsidRDefault="007C27D8" w:rsidP="00925B71">
      <w:pPr>
        <w:pStyle w:val="Prrafodelista"/>
        <w:numPr>
          <w:ilvl w:val="0"/>
          <w:numId w:val="1"/>
        </w:numPr>
        <w:spacing w:line="360" w:lineRule="auto"/>
        <w:ind w:left="0" w:firstLine="0"/>
        <w:jc w:val="both"/>
        <w:rPr>
          <w:rFonts w:ascii="Palatino Linotype" w:hAnsi="Palatino Linotype" w:cs="Arial"/>
        </w:rPr>
      </w:pPr>
      <w:r w:rsidRPr="00925B71">
        <w:rPr>
          <w:rFonts w:ascii="Palatino Linotype" w:hAnsi="Palatino Linotype" w:cs="Arial"/>
        </w:rPr>
        <w:t>Es así que, corresponde a la Dirección de Proyectos y Control de Obras presentar el anteproyecto de inversión de obras. No obstante, el artículo 13 del mismo ordenamiento legal establece lo siguiente:</w:t>
      </w:r>
    </w:p>
    <w:p w:rsidR="007C27D8" w:rsidRPr="00925B71" w:rsidRDefault="007C27D8" w:rsidP="00925B71">
      <w:pPr>
        <w:pStyle w:val="Prrafodelista"/>
        <w:spacing w:line="360" w:lineRule="auto"/>
        <w:ind w:left="0"/>
        <w:jc w:val="both"/>
        <w:rPr>
          <w:rFonts w:ascii="Palatino Linotype" w:hAnsi="Palatino Linotype" w:cs="Arial"/>
        </w:rPr>
      </w:pPr>
    </w:p>
    <w:p w:rsidR="007C27D8" w:rsidRPr="00925B71" w:rsidRDefault="007C27D8" w:rsidP="00925B71">
      <w:pPr>
        <w:pStyle w:val="Prrafodelista"/>
        <w:spacing w:line="360" w:lineRule="auto"/>
        <w:ind w:left="567" w:right="567"/>
        <w:jc w:val="both"/>
        <w:rPr>
          <w:rFonts w:ascii="Palatino Linotype" w:hAnsi="Palatino Linotype"/>
          <w:i/>
        </w:rPr>
      </w:pPr>
      <w:r w:rsidRPr="00925B71">
        <w:rPr>
          <w:rFonts w:ascii="Palatino Linotype" w:hAnsi="Palatino Linotype"/>
          <w:i/>
        </w:rPr>
        <w:t>Artículo 13.- Corresponde a los directores y jefes de unidad, el ejercicio de las atribuciones genéricas siguientes:</w:t>
      </w:r>
    </w:p>
    <w:p w:rsidR="007C27D8" w:rsidRPr="00925B71" w:rsidRDefault="007C27D8" w:rsidP="00925B71">
      <w:pPr>
        <w:pStyle w:val="Prrafodelista"/>
        <w:spacing w:line="360" w:lineRule="auto"/>
        <w:ind w:left="567" w:right="567"/>
        <w:jc w:val="both"/>
        <w:rPr>
          <w:rFonts w:ascii="Palatino Linotype" w:hAnsi="Palatino Linotype"/>
          <w:i/>
        </w:rPr>
      </w:pPr>
      <w:r w:rsidRPr="00925B71">
        <w:rPr>
          <w:rFonts w:ascii="Palatino Linotype" w:hAnsi="Palatino Linotype"/>
          <w:i/>
        </w:rPr>
        <w:t>…</w:t>
      </w:r>
    </w:p>
    <w:p w:rsidR="007C27D8" w:rsidRPr="00925B71" w:rsidRDefault="007C27D8" w:rsidP="00925B71">
      <w:pPr>
        <w:pStyle w:val="Prrafodelista"/>
        <w:spacing w:line="360" w:lineRule="auto"/>
        <w:ind w:left="567" w:right="567"/>
        <w:jc w:val="both"/>
        <w:rPr>
          <w:rFonts w:ascii="Palatino Linotype" w:hAnsi="Palatino Linotype" w:cs="Arial"/>
          <w:i/>
        </w:rPr>
      </w:pPr>
      <w:r w:rsidRPr="00925B71">
        <w:rPr>
          <w:rFonts w:ascii="Palatino Linotype" w:hAnsi="Palatino Linotype"/>
          <w:i/>
        </w:rPr>
        <w:t>IX. Elaborar y proponer al Director General los anteproyectos de programas anuales de actividades y de presupuesto de la unidad administrativa a su cargo.</w:t>
      </w:r>
    </w:p>
    <w:p w:rsidR="007C27D8" w:rsidRPr="00925B71" w:rsidRDefault="007C27D8" w:rsidP="00925B71">
      <w:pPr>
        <w:pStyle w:val="Prrafodelista"/>
        <w:spacing w:line="360" w:lineRule="auto"/>
        <w:ind w:left="0"/>
        <w:jc w:val="both"/>
        <w:rPr>
          <w:rFonts w:ascii="Palatino Linotype" w:hAnsi="Palatino Linotype" w:cs="Arial"/>
        </w:rPr>
      </w:pPr>
    </w:p>
    <w:p w:rsidR="007C27D8" w:rsidRPr="00925B71" w:rsidRDefault="007C27D8" w:rsidP="00925B71">
      <w:pPr>
        <w:pStyle w:val="Prrafodelista"/>
        <w:numPr>
          <w:ilvl w:val="0"/>
          <w:numId w:val="1"/>
        </w:numPr>
        <w:spacing w:line="360" w:lineRule="auto"/>
        <w:ind w:left="0" w:firstLine="0"/>
        <w:jc w:val="both"/>
        <w:rPr>
          <w:rFonts w:ascii="Palatino Linotype" w:hAnsi="Palatino Linotype" w:cs="Arial"/>
        </w:rPr>
      </w:pPr>
      <w:r w:rsidRPr="00925B71">
        <w:rPr>
          <w:rFonts w:ascii="Palatino Linotype" w:hAnsi="Palatino Linotype" w:cs="Arial"/>
        </w:rPr>
        <w:t xml:space="preserve">Este último precepto legal </w:t>
      </w:r>
      <w:r w:rsidR="00C139AF" w:rsidRPr="00925B71">
        <w:rPr>
          <w:rFonts w:ascii="Palatino Linotype" w:hAnsi="Palatino Linotype" w:cs="Arial"/>
        </w:rPr>
        <w:t>faculta a todos los directores y jefes de unidad elaborar y proponer los anteproyectos de programas de actividades, entre los que se encuentra la realización de obras.</w:t>
      </w:r>
    </w:p>
    <w:p w:rsidR="00C139AF" w:rsidRPr="00925B71" w:rsidRDefault="00C139AF" w:rsidP="00925B71">
      <w:pPr>
        <w:spacing w:line="360" w:lineRule="auto"/>
        <w:jc w:val="both"/>
        <w:rPr>
          <w:rFonts w:ascii="Palatino Linotype" w:hAnsi="Palatino Linotype" w:cs="Arial"/>
        </w:rPr>
      </w:pPr>
    </w:p>
    <w:p w:rsidR="00C139AF" w:rsidRPr="00925B71" w:rsidRDefault="00C139AF" w:rsidP="00925B71">
      <w:pPr>
        <w:pStyle w:val="Prrafodelista"/>
        <w:numPr>
          <w:ilvl w:val="0"/>
          <w:numId w:val="1"/>
        </w:numPr>
        <w:spacing w:line="360" w:lineRule="auto"/>
        <w:ind w:left="0" w:firstLine="0"/>
        <w:jc w:val="both"/>
        <w:rPr>
          <w:rFonts w:ascii="Palatino Linotype" w:hAnsi="Palatino Linotype" w:cs="Arial"/>
        </w:rPr>
      </w:pPr>
      <w:r w:rsidRPr="00925B71">
        <w:rPr>
          <w:rFonts w:ascii="Palatino Linotype" w:hAnsi="Palatino Linotype" w:cs="Arial"/>
        </w:rPr>
        <w:t>Dentro de la estructura orgánica se encuentran diversas áreas que no se pronunciaron en relación a la información solicitada, tal es el caso como la Dirección de Operación, que entre sus funciones se encuentra:</w:t>
      </w:r>
    </w:p>
    <w:p w:rsidR="00C139AF" w:rsidRPr="00925B71" w:rsidRDefault="00C139AF" w:rsidP="00925B71">
      <w:pPr>
        <w:pStyle w:val="Prrafodelista"/>
        <w:spacing w:line="360" w:lineRule="auto"/>
        <w:rPr>
          <w:rFonts w:ascii="Palatino Linotype" w:hAnsi="Palatino Linotype" w:cs="Arial"/>
        </w:rPr>
      </w:pPr>
    </w:p>
    <w:p w:rsidR="00C139AF" w:rsidRPr="00925B71" w:rsidRDefault="00C139AF" w:rsidP="00925B71">
      <w:pPr>
        <w:pStyle w:val="Prrafodelista"/>
        <w:spacing w:line="360" w:lineRule="auto"/>
        <w:ind w:left="0"/>
        <w:jc w:val="both"/>
        <w:rPr>
          <w:rFonts w:ascii="Palatino Linotype" w:hAnsi="Palatino Linotype" w:cs="Arial"/>
        </w:rPr>
      </w:pPr>
    </w:p>
    <w:p w:rsidR="00C139AF" w:rsidRPr="00925B71" w:rsidRDefault="00C139AF" w:rsidP="00925B71">
      <w:pPr>
        <w:pStyle w:val="Prrafodelista"/>
        <w:spacing w:line="360" w:lineRule="auto"/>
        <w:ind w:left="567" w:right="567"/>
        <w:jc w:val="both"/>
        <w:rPr>
          <w:rFonts w:ascii="Palatino Linotype" w:hAnsi="Palatino Linotype"/>
          <w:i/>
        </w:rPr>
      </w:pPr>
      <w:r w:rsidRPr="00925B71">
        <w:rPr>
          <w:rFonts w:ascii="Palatino Linotype" w:hAnsi="Palatino Linotype"/>
          <w:i/>
        </w:rPr>
        <w:t>II. Elaborar las políticas para el control, supervisión, vigilancia y evaluación de las condiciones financieras, operativas y de administración de aeródromos, aeropuertos, rampas de despegue y aterrizaje de aerostatos, aeronaves ultraligeras u otras análogas, aeropistas, helipuertos y autopistas estatales en operación, tomando en consideración los importes autorizados por la Dirección de Proyectos y Control de Obras, en los aspectos de rehabilitación y mantenimiento de la infraestructura.</w:t>
      </w:r>
    </w:p>
    <w:p w:rsidR="00C139AF" w:rsidRPr="00925B71" w:rsidRDefault="00C139AF" w:rsidP="00925B71">
      <w:pPr>
        <w:pStyle w:val="Prrafodelista"/>
        <w:spacing w:line="360" w:lineRule="auto"/>
        <w:ind w:left="567" w:right="567"/>
        <w:jc w:val="both"/>
        <w:rPr>
          <w:rFonts w:ascii="Palatino Linotype" w:hAnsi="Palatino Linotype"/>
          <w:i/>
        </w:rPr>
      </w:pPr>
      <w:r w:rsidRPr="00925B71">
        <w:rPr>
          <w:rFonts w:ascii="Palatino Linotype" w:hAnsi="Palatino Linotype"/>
          <w:i/>
        </w:rPr>
        <w:t>…</w:t>
      </w:r>
    </w:p>
    <w:p w:rsidR="00C139AF" w:rsidRPr="00925B71" w:rsidRDefault="00C139AF" w:rsidP="00925B71">
      <w:pPr>
        <w:pStyle w:val="Prrafodelista"/>
        <w:spacing w:line="360" w:lineRule="auto"/>
        <w:ind w:left="567" w:right="567"/>
        <w:jc w:val="both"/>
        <w:rPr>
          <w:rFonts w:ascii="Palatino Linotype" w:hAnsi="Palatino Linotype"/>
          <w:i/>
        </w:rPr>
      </w:pPr>
      <w:r w:rsidRPr="00925B71">
        <w:rPr>
          <w:rFonts w:ascii="Palatino Linotype" w:hAnsi="Palatino Linotype"/>
          <w:i/>
        </w:rPr>
        <w:t>VI. Realizar las evaluaciones y calificaciones de la infraestructura en aeródromos, aeropuertos, rampas de despegue y aterrizaje de aerostatos, aeronaves ultraligeras u otras análogas, aeropistas, helipuertos y autopistas estatales en operación, servicios conexos y auxiliares, en lo referente a sus condiciones físicas, operativas y de servicio, que permitan establecer las acciones para mejorar su nivel de servicio.</w:t>
      </w:r>
    </w:p>
    <w:p w:rsidR="00C139AF" w:rsidRPr="00925B71" w:rsidRDefault="00C139AF" w:rsidP="00925B71">
      <w:pPr>
        <w:pStyle w:val="Prrafodelista"/>
        <w:spacing w:line="360" w:lineRule="auto"/>
        <w:ind w:left="0"/>
        <w:jc w:val="both"/>
        <w:rPr>
          <w:rFonts w:ascii="Palatino Linotype" w:hAnsi="Palatino Linotype"/>
        </w:rPr>
      </w:pPr>
    </w:p>
    <w:p w:rsidR="00C139AF" w:rsidRPr="00925B71" w:rsidRDefault="00C139AF" w:rsidP="00925B71">
      <w:pPr>
        <w:pStyle w:val="Prrafodelista"/>
        <w:numPr>
          <w:ilvl w:val="0"/>
          <w:numId w:val="1"/>
        </w:numPr>
        <w:spacing w:line="360" w:lineRule="auto"/>
        <w:ind w:left="0" w:firstLine="0"/>
        <w:jc w:val="both"/>
        <w:rPr>
          <w:rFonts w:ascii="Palatino Linotype" w:hAnsi="Palatino Linotype" w:cs="Arial"/>
        </w:rPr>
      </w:pPr>
      <w:r w:rsidRPr="00925B71">
        <w:rPr>
          <w:rFonts w:ascii="Palatino Linotype" w:hAnsi="Palatino Linotype" w:cs="Arial"/>
        </w:rPr>
        <w:t>Por su parte, le corresponde a la Unidad de Apoyo Administrativo, lo siguiente:</w:t>
      </w:r>
    </w:p>
    <w:p w:rsidR="00C139AF" w:rsidRPr="00925B71" w:rsidRDefault="00C139AF" w:rsidP="00925B71">
      <w:pPr>
        <w:pStyle w:val="Prrafodelista"/>
        <w:spacing w:line="360" w:lineRule="auto"/>
        <w:ind w:left="0"/>
        <w:jc w:val="both"/>
        <w:rPr>
          <w:rFonts w:ascii="Palatino Linotype" w:hAnsi="Palatino Linotype" w:cs="Arial"/>
        </w:rPr>
      </w:pPr>
    </w:p>
    <w:p w:rsidR="00C139AF" w:rsidRPr="00925B71" w:rsidRDefault="00F908E9" w:rsidP="00925B71">
      <w:pPr>
        <w:pStyle w:val="Prrafodelista"/>
        <w:spacing w:line="360" w:lineRule="auto"/>
        <w:ind w:left="0"/>
        <w:jc w:val="both"/>
        <w:rPr>
          <w:rFonts w:ascii="Palatino Linotype" w:hAnsi="Palatino Linotype"/>
        </w:rPr>
      </w:pPr>
      <w:r w:rsidRPr="00925B71">
        <w:rPr>
          <w:rFonts w:ascii="Palatino Linotype" w:hAnsi="Palatino Linotype"/>
        </w:rPr>
        <w:t>I. Recaudar y administrar los ingresos que se deriven de la suscripción de convenios, acuerdos o declaratorias de concesión; los relativos a las transferencias otorgadas a favor del Sistema en el marco del Sistema Nacional o estatal de coordinación fiscal, o los que reciba por cualquier otro concepto; así como el importe de sanciones por actualización o penas incluidas en los contratos debidamente firmados entre los concesionarios y la autoridad competente.</w:t>
      </w:r>
    </w:p>
    <w:p w:rsidR="00F908E9" w:rsidRPr="00925B71" w:rsidRDefault="00F908E9" w:rsidP="00925B71">
      <w:pPr>
        <w:pStyle w:val="Prrafodelista"/>
        <w:spacing w:line="360" w:lineRule="auto"/>
        <w:ind w:left="0"/>
        <w:jc w:val="both"/>
        <w:rPr>
          <w:rFonts w:ascii="Palatino Linotype" w:hAnsi="Palatino Linotype" w:cs="Arial"/>
        </w:rPr>
      </w:pPr>
    </w:p>
    <w:p w:rsidR="00F908E9" w:rsidRPr="00925B71" w:rsidRDefault="00F908E9" w:rsidP="00925B71">
      <w:pPr>
        <w:pStyle w:val="Prrafodelista"/>
        <w:spacing w:line="360" w:lineRule="auto"/>
        <w:ind w:left="0"/>
        <w:jc w:val="both"/>
        <w:rPr>
          <w:rFonts w:ascii="Palatino Linotype" w:hAnsi="Palatino Linotype"/>
        </w:rPr>
      </w:pPr>
      <w:r w:rsidRPr="00925B71">
        <w:rPr>
          <w:rFonts w:ascii="Palatino Linotype" w:hAnsi="Palatino Linotype"/>
        </w:rPr>
        <w:t>II. Programar, organizar y controlar el suministro, administración y aplicación de los recursos humanos, materiales y financieros del Sistema, así como los servicios generales necesarios para el funcionamiento de las unidades administrativas del Organismo, en términos de la Ley y normatividad en la materia</w:t>
      </w:r>
    </w:p>
    <w:p w:rsidR="00F908E9" w:rsidRPr="00925B71" w:rsidRDefault="00F908E9" w:rsidP="00925B71">
      <w:pPr>
        <w:pStyle w:val="Prrafodelista"/>
        <w:spacing w:line="360" w:lineRule="auto"/>
        <w:ind w:left="0"/>
        <w:jc w:val="both"/>
        <w:rPr>
          <w:rFonts w:ascii="Palatino Linotype" w:hAnsi="Palatino Linotype"/>
        </w:rPr>
      </w:pPr>
    </w:p>
    <w:p w:rsidR="00F908E9" w:rsidRPr="00925B71" w:rsidRDefault="00F908E9" w:rsidP="00925B71">
      <w:pPr>
        <w:pStyle w:val="Prrafodelista"/>
        <w:spacing w:line="360" w:lineRule="auto"/>
        <w:ind w:left="0"/>
        <w:jc w:val="both"/>
        <w:rPr>
          <w:rFonts w:ascii="Palatino Linotype" w:hAnsi="Palatino Linotype" w:cs="Arial"/>
        </w:rPr>
      </w:pPr>
      <w:r w:rsidRPr="00925B71">
        <w:rPr>
          <w:rFonts w:ascii="Palatino Linotype" w:hAnsi="Palatino Linotype"/>
        </w:rPr>
        <w:t>III. Establecer en el ámbito de su competencia, políticas y procedimientos para la administración de los recursos humanos, materiales y financieros, así como llevar a cabo el seguimiento y control, de acuerdo con los objetivos y estrategias definidas en los programas del Sistema.</w:t>
      </w:r>
    </w:p>
    <w:p w:rsidR="00F908E9" w:rsidRPr="00925B71" w:rsidRDefault="00F908E9" w:rsidP="00925B71">
      <w:pPr>
        <w:pStyle w:val="Prrafodelista"/>
        <w:spacing w:line="360" w:lineRule="auto"/>
        <w:ind w:left="0"/>
        <w:jc w:val="both"/>
        <w:rPr>
          <w:rFonts w:ascii="Palatino Linotype" w:hAnsi="Palatino Linotype" w:cs="Arial"/>
        </w:rPr>
      </w:pPr>
    </w:p>
    <w:p w:rsidR="00C139AF" w:rsidRPr="00925B71" w:rsidRDefault="00F908E9" w:rsidP="00925B71">
      <w:pPr>
        <w:pStyle w:val="Prrafodelista"/>
        <w:numPr>
          <w:ilvl w:val="0"/>
          <w:numId w:val="1"/>
        </w:numPr>
        <w:spacing w:line="360" w:lineRule="auto"/>
        <w:ind w:left="0" w:firstLine="0"/>
        <w:jc w:val="both"/>
        <w:rPr>
          <w:rFonts w:ascii="Palatino Linotype" w:hAnsi="Palatino Linotype" w:cs="Arial"/>
        </w:rPr>
      </w:pPr>
      <w:r w:rsidRPr="00925B71">
        <w:rPr>
          <w:rFonts w:ascii="Palatino Linotype" w:hAnsi="Palatino Linotype" w:cs="Arial"/>
        </w:rPr>
        <w:t xml:space="preserve">Asimismo, corresponde a la Contraloría Interna </w:t>
      </w:r>
    </w:p>
    <w:p w:rsidR="00F908E9" w:rsidRPr="00925B71" w:rsidRDefault="00F908E9" w:rsidP="00925B71">
      <w:pPr>
        <w:spacing w:line="360" w:lineRule="auto"/>
        <w:jc w:val="both"/>
        <w:rPr>
          <w:rFonts w:ascii="Palatino Linotype" w:hAnsi="Palatino Linotype"/>
        </w:rPr>
      </w:pPr>
      <w:r w:rsidRPr="00925B71">
        <w:rPr>
          <w:rFonts w:ascii="Palatino Linotype" w:hAnsi="Palatino Linotype"/>
        </w:rPr>
        <w:t>…</w:t>
      </w:r>
    </w:p>
    <w:p w:rsidR="00F908E9" w:rsidRPr="00925B71" w:rsidRDefault="00F908E9" w:rsidP="00925B71">
      <w:pPr>
        <w:pStyle w:val="Prrafodelista"/>
        <w:spacing w:line="360" w:lineRule="auto"/>
        <w:ind w:left="0"/>
        <w:jc w:val="both"/>
        <w:rPr>
          <w:rFonts w:ascii="Palatino Linotype" w:hAnsi="Palatino Linotype"/>
        </w:rPr>
      </w:pPr>
      <w:r w:rsidRPr="00925B71">
        <w:rPr>
          <w:rFonts w:ascii="Palatino Linotype" w:hAnsi="Palatino Linotype"/>
        </w:rPr>
        <w:t>XI. Supervisar el adecuado ejercicio del presupuesto del Sistema, atendiendo a los principios de racionalidad, austeridad y disciplina presupuestaria que establece la normatividad en la materia.</w:t>
      </w:r>
    </w:p>
    <w:p w:rsidR="00F908E9" w:rsidRPr="00925B71" w:rsidRDefault="00F908E9" w:rsidP="00925B71">
      <w:pPr>
        <w:pStyle w:val="Prrafodelista"/>
        <w:spacing w:line="360" w:lineRule="auto"/>
        <w:ind w:left="0"/>
        <w:jc w:val="both"/>
        <w:rPr>
          <w:rFonts w:ascii="Palatino Linotype" w:hAnsi="Palatino Linotype" w:cs="Arial"/>
        </w:rPr>
      </w:pPr>
      <w:r w:rsidRPr="00925B71">
        <w:rPr>
          <w:rFonts w:ascii="Palatino Linotype" w:hAnsi="Palatino Linotype"/>
        </w:rPr>
        <w:t>XII. Realizar las acciones de control y evaluación a los ingresos, gastos, recursos y obligaciones del Organismo.</w:t>
      </w:r>
    </w:p>
    <w:p w:rsidR="00925B71" w:rsidRDefault="00F908E9" w:rsidP="00925B71">
      <w:pPr>
        <w:pStyle w:val="Prrafodelista"/>
        <w:spacing w:line="360" w:lineRule="auto"/>
        <w:ind w:left="0"/>
        <w:jc w:val="both"/>
        <w:rPr>
          <w:rFonts w:ascii="Palatino Linotype" w:hAnsi="Palatino Linotype"/>
        </w:rPr>
      </w:pPr>
      <w:r w:rsidRPr="00925B71">
        <w:rPr>
          <w:rFonts w:ascii="Palatino Linotype" w:hAnsi="Palatino Linotype"/>
        </w:rPr>
        <w:t>XIII. Promover el fortalecimiento de mecanismos de control de la gestión del Organismo e impulsar el autocontrol y la autoevaluación en el cumplimiento de los planes, programas</w:t>
      </w:r>
    </w:p>
    <w:p w:rsidR="00925B71" w:rsidRPr="00925B71" w:rsidRDefault="00925B71" w:rsidP="00925B71">
      <w:pPr>
        <w:pStyle w:val="Prrafodelista"/>
        <w:spacing w:line="360" w:lineRule="auto"/>
        <w:ind w:left="0"/>
        <w:jc w:val="both"/>
        <w:rPr>
          <w:rFonts w:ascii="Palatino Linotype" w:hAnsi="Palatino Linotype"/>
        </w:rPr>
      </w:pPr>
    </w:p>
    <w:p w:rsidR="00F908E9" w:rsidRPr="00925B71" w:rsidRDefault="00F908E9" w:rsidP="00925B71">
      <w:pPr>
        <w:pStyle w:val="Prrafodelista"/>
        <w:numPr>
          <w:ilvl w:val="0"/>
          <w:numId w:val="1"/>
        </w:numPr>
        <w:spacing w:line="360" w:lineRule="auto"/>
        <w:ind w:left="0" w:firstLine="0"/>
        <w:jc w:val="both"/>
        <w:rPr>
          <w:rFonts w:ascii="Palatino Linotype" w:hAnsi="Palatino Linotype" w:cs="Arial"/>
        </w:rPr>
      </w:pPr>
      <w:r w:rsidRPr="00925B71">
        <w:rPr>
          <w:rFonts w:ascii="Palatino Linotype" w:hAnsi="Palatino Linotype" w:cs="Arial"/>
        </w:rPr>
        <w:t>Aunado a lo anterior, existe la Subdirección de Planeación y Financiamiento, la cual tiene como objetivo lograr el óptimo aprovechamiento de los recursos financieros asignados al Sistema, vigilando su adecuado ejercicio de acuerdo a la calendarización correspondiente y al programa de trabajo; así como coordinar y controlar la elaboración de estudios y proyectos en materia de modernización y mejoramiento administrativo; y, entre sus funciones se encuentran:</w:t>
      </w:r>
    </w:p>
    <w:p w:rsidR="00F908E9" w:rsidRPr="00925B71" w:rsidRDefault="00F908E9" w:rsidP="00925B71">
      <w:pPr>
        <w:pStyle w:val="Prrafodelista"/>
        <w:spacing w:line="360" w:lineRule="auto"/>
        <w:ind w:left="0"/>
        <w:jc w:val="both"/>
        <w:rPr>
          <w:rFonts w:ascii="Palatino Linotype" w:hAnsi="Palatino Linotype" w:cs="Arial"/>
        </w:rPr>
      </w:pPr>
    </w:p>
    <w:p w:rsidR="00F908E9" w:rsidRPr="00925B71" w:rsidRDefault="00F908E9" w:rsidP="00925B71">
      <w:pPr>
        <w:pStyle w:val="Prrafodelista"/>
        <w:spacing w:line="360" w:lineRule="auto"/>
        <w:ind w:left="0"/>
        <w:jc w:val="both"/>
        <w:rPr>
          <w:rFonts w:ascii="Palatino Linotype" w:hAnsi="Palatino Linotype" w:cs="Arial"/>
        </w:rPr>
      </w:pPr>
      <w:r w:rsidRPr="00925B71">
        <w:rPr>
          <w:rFonts w:ascii="Palatino Linotype" w:hAnsi="Palatino Linotype"/>
          <w:noProof/>
          <w:lang w:val="es-MX" w:eastAsia="es-MX"/>
        </w:rPr>
        <w:drawing>
          <wp:inline distT="0" distB="0" distL="0" distR="0" wp14:anchorId="4143BBB8" wp14:editId="4A6E0FE1">
            <wp:extent cx="5504846" cy="1900052"/>
            <wp:effectExtent l="0" t="0" r="635"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044" t="26100" r="41698" b="40607"/>
                    <a:stretch/>
                  </pic:blipFill>
                  <pic:spPr bwMode="auto">
                    <a:xfrm>
                      <a:off x="0" y="0"/>
                      <a:ext cx="5554085" cy="1917047"/>
                    </a:xfrm>
                    <a:prstGeom prst="rect">
                      <a:avLst/>
                    </a:prstGeom>
                    <a:ln>
                      <a:noFill/>
                    </a:ln>
                    <a:extLst>
                      <a:ext uri="{53640926-AAD7-44D8-BBD7-CCE9431645EC}">
                        <a14:shadowObscured xmlns:a14="http://schemas.microsoft.com/office/drawing/2010/main"/>
                      </a:ext>
                    </a:extLst>
                  </pic:spPr>
                </pic:pic>
              </a:graphicData>
            </a:graphic>
          </wp:inline>
        </w:drawing>
      </w:r>
    </w:p>
    <w:p w:rsidR="00F908E9" w:rsidRPr="00925B71" w:rsidRDefault="00F908E9" w:rsidP="00925B71">
      <w:pPr>
        <w:pStyle w:val="Prrafodelista"/>
        <w:spacing w:line="360" w:lineRule="auto"/>
        <w:ind w:left="0"/>
        <w:jc w:val="both"/>
        <w:rPr>
          <w:rFonts w:ascii="Palatino Linotype" w:hAnsi="Palatino Linotype" w:cs="Arial"/>
        </w:rPr>
      </w:pPr>
    </w:p>
    <w:p w:rsidR="00F908E9" w:rsidRPr="00925B71" w:rsidRDefault="00F908E9" w:rsidP="00925B71">
      <w:pPr>
        <w:pStyle w:val="Prrafodelista"/>
        <w:numPr>
          <w:ilvl w:val="0"/>
          <w:numId w:val="1"/>
        </w:numPr>
        <w:spacing w:line="360" w:lineRule="auto"/>
        <w:ind w:left="0" w:firstLine="0"/>
        <w:jc w:val="both"/>
        <w:rPr>
          <w:rFonts w:ascii="Palatino Linotype" w:hAnsi="Palatino Linotype" w:cs="Arial"/>
        </w:rPr>
      </w:pPr>
      <w:r w:rsidRPr="00925B71">
        <w:rPr>
          <w:rFonts w:ascii="Palatino Linotype" w:hAnsi="Palatino Linotype" w:cs="Arial"/>
        </w:rPr>
        <w:t xml:space="preserve">El departamento de proyectos, tiene como objetivo </w:t>
      </w:r>
      <w:r w:rsidRPr="00925B71">
        <w:rPr>
          <w:rFonts w:ascii="Palatino Linotype" w:hAnsi="Palatino Linotype" w:cs="Arial"/>
          <w:b/>
        </w:rPr>
        <w:t>elaborar, revisar y supervisar los proyectos ejecutivos para la construcción, operación, rehabilitación y mantenimiento de la infraestructura v</w:t>
      </w:r>
      <w:r w:rsidR="00640F72" w:rsidRPr="00925B71">
        <w:rPr>
          <w:rFonts w:ascii="Palatino Linotype" w:hAnsi="Palatino Linotype" w:cs="Arial"/>
          <w:b/>
        </w:rPr>
        <w:t>ías y aeropo</w:t>
      </w:r>
      <w:r w:rsidRPr="00925B71">
        <w:rPr>
          <w:rFonts w:ascii="Palatino Linotype" w:hAnsi="Palatino Linotype" w:cs="Arial"/>
          <w:b/>
        </w:rPr>
        <w:t>rt</w:t>
      </w:r>
      <w:r w:rsidR="00640F72" w:rsidRPr="00925B71">
        <w:rPr>
          <w:rFonts w:ascii="Palatino Linotype" w:hAnsi="Palatino Linotype" w:cs="Arial"/>
          <w:b/>
        </w:rPr>
        <w:t>uaria, con el propósito de ampliar y desarrollar la red estatal de autopistas; y , entre sus funciones se encuentran las siguientes:</w:t>
      </w:r>
    </w:p>
    <w:p w:rsidR="00640F72" w:rsidRPr="00925B71" w:rsidRDefault="00640F72" w:rsidP="00925B71">
      <w:pPr>
        <w:pStyle w:val="Prrafodelista"/>
        <w:spacing w:line="360" w:lineRule="auto"/>
        <w:ind w:left="0"/>
        <w:jc w:val="both"/>
        <w:rPr>
          <w:rFonts w:ascii="Palatino Linotype" w:hAnsi="Palatino Linotype" w:cs="Arial"/>
          <w:b/>
        </w:rPr>
      </w:pPr>
      <w:r w:rsidRPr="00925B71">
        <w:rPr>
          <w:rFonts w:ascii="Palatino Linotype" w:hAnsi="Palatino Linotype"/>
          <w:noProof/>
          <w:lang w:val="es-MX" w:eastAsia="es-MX"/>
        </w:rPr>
        <w:drawing>
          <wp:inline distT="0" distB="0" distL="0" distR="0" wp14:anchorId="05E80166" wp14:editId="7A391ACF">
            <wp:extent cx="5470498" cy="263349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555" t="19502" r="9674" b="8807"/>
                    <a:stretch/>
                  </pic:blipFill>
                  <pic:spPr bwMode="auto">
                    <a:xfrm>
                      <a:off x="0" y="0"/>
                      <a:ext cx="5489800" cy="2642791"/>
                    </a:xfrm>
                    <a:prstGeom prst="rect">
                      <a:avLst/>
                    </a:prstGeom>
                    <a:ln>
                      <a:noFill/>
                    </a:ln>
                    <a:extLst>
                      <a:ext uri="{53640926-AAD7-44D8-BBD7-CCE9431645EC}">
                        <a14:shadowObscured xmlns:a14="http://schemas.microsoft.com/office/drawing/2010/main"/>
                      </a:ext>
                    </a:extLst>
                  </pic:spPr>
                </pic:pic>
              </a:graphicData>
            </a:graphic>
          </wp:inline>
        </w:drawing>
      </w:r>
    </w:p>
    <w:p w:rsidR="00640F72" w:rsidRPr="00925B71" w:rsidRDefault="00640F72" w:rsidP="00925B71">
      <w:pPr>
        <w:pStyle w:val="Prrafodelista"/>
        <w:spacing w:line="360" w:lineRule="auto"/>
        <w:ind w:left="0"/>
        <w:jc w:val="both"/>
        <w:rPr>
          <w:rFonts w:ascii="Palatino Linotype" w:hAnsi="Palatino Linotype" w:cs="Arial"/>
        </w:rPr>
      </w:pPr>
    </w:p>
    <w:p w:rsidR="00F908E9" w:rsidRPr="00925B71" w:rsidRDefault="00640F72" w:rsidP="00925B71">
      <w:pPr>
        <w:pStyle w:val="Prrafodelista"/>
        <w:numPr>
          <w:ilvl w:val="0"/>
          <w:numId w:val="1"/>
        </w:numPr>
        <w:spacing w:line="360" w:lineRule="auto"/>
        <w:ind w:left="0" w:firstLine="0"/>
        <w:jc w:val="both"/>
        <w:rPr>
          <w:rFonts w:ascii="Palatino Linotype" w:hAnsi="Palatino Linotype" w:cs="Arial"/>
        </w:rPr>
      </w:pPr>
      <w:r w:rsidRPr="00925B71">
        <w:rPr>
          <w:rFonts w:ascii="Palatino Linotype" w:hAnsi="Palatino Linotype" w:cs="Arial"/>
        </w:rPr>
        <w:t>Es así que, le corresponde al Departamento de Proyectos revisar los expedientes de obra, elaborar y revisar proyectos ejecutivos de obra, por lo que derivado de sus funciones se entiende que pudiera contar con la información que solicitó el recurrente; asimismo, el Sujeto Obligado fue omiso en turnar la solicitud de acceso a la información al Departamento de Estudios y Evaluación, el cual tiene entre sus funciones las siguientes:</w:t>
      </w:r>
    </w:p>
    <w:p w:rsidR="00640F72" w:rsidRPr="00925B71" w:rsidRDefault="00640F72" w:rsidP="00925B71">
      <w:pPr>
        <w:pStyle w:val="Prrafodelista"/>
        <w:spacing w:line="360" w:lineRule="auto"/>
        <w:ind w:left="0"/>
        <w:jc w:val="both"/>
        <w:rPr>
          <w:rFonts w:ascii="Palatino Linotype" w:hAnsi="Palatino Linotype" w:cs="Arial"/>
        </w:rPr>
      </w:pPr>
      <w:r w:rsidRPr="00925B71">
        <w:rPr>
          <w:rFonts w:ascii="Palatino Linotype" w:hAnsi="Palatino Linotype"/>
          <w:noProof/>
          <w:lang w:val="es-MX" w:eastAsia="es-MX"/>
        </w:rPr>
        <w:drawing>
          <wp:inline distT="0" distB="0" distL="0" distR="0" wp14:anchorId="4C169AC4" wp14:editId="0E70E5F8">
            <wp:extent cx="5510254" cy="3179248"/>
            <wp:effectExtent l="0" t="0" r="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9546" t="13930" r="16370" b="10083"/>
                    <a:stretch/>
                  </pic:blipFill>
                  <pic:spPr bwMode="auto">
                    <a:xfrm>
                      <a:off x="0" y="0"/>
                      <a:ext cx="5523442" cy="3186857"/>
                    </a:xfrm>
                    <a:prstGeom prst="rect">
                      <a:avLst/>
                    </a:prstGeom>
                    <a:ln>
                      <a:noFill/>
                    </a:ln>
                    <a:extLst>
                      <a:ext uri="{53640926-AAD7-44D8-BBD7-CCE9431645EC}">
                        <a14:shadowObscured xmlns:a14="http://schemas.microsoft.com/office/drawing/2010/main"/>
                      </a:ext>
                    </a:extLst>
                  </pic:spPr>
                </pic:pic>
              </a:graphicData>
            </a:graphic>
          </wp:inline>
        </w:drawing>
      </w:r>
    </w:p>
    <w:p w:rsidR="00F908E9" w:rsidRPr="00925B71" w:rsidRDefault="00F908E9" w:rsidP="00925B71">
      <w:pPr>
        <w:pStyle w:val="Prrafodelista"/>
        <w:spacing w:line="360" w:lineRule="auto"/>
        <w:ind w:left="0"/>
        <w:jc w:val="both"/>
        <w:rPr>
          <w:rFonts w:ascii="Palatino Linotype" w:hAnsi="Palatino Linotype" w:cs="Arial"/>
        </w:rPr>
      </w:pPr>
    </w:p>
    <w:p w:rsidR="00640F72" w:rsidRPr="00925B71" w:rsidRDefault="00640F72" w:rsidP="00925B71">
      <w:pPr>
        <w:pStyle w:val="Prrafodelista"/>
        <w:numPr>
          <w:ilvl w:val="0"/>
          <w:numId w:val="1"/>
        </w:numPr>
        <w:spacing w:line="360" w:lineRule="auto"/>
        <w:ind w:left="0" w:firstLine="0"/>
        <w:jc w:val="both"/>
        <w:rPr>
          <w:rFonts w:ascii="Palatino Linotype" w:hAnsi="Palatino Linotype" w:cs="Arial"/>
        </w:rPr>
      </w:pPr>
      <w:r w:rsidRPr="00925B71">
        <w:rPr>
          <w:rFonts w:ascii="Palatino Linotype" w:hAnsi="Palatino Linotype" w:cs="Arial"/>
        </w:rPr>
        <w:t>Con lo anterior, se aprecia que el Sujeto Obligado fue omiso en realizar una correcta búsqueda exhaustiva y razonable en las áreas que integran la estructura orgánica a efecto de brindar certeza al recurrente, en consecuencia, se tiene que no se satisface el derecho accionado.</w:t>
      </w:r>
    </w:p>
    <w:p w:rsidR="009442AC" w:rsidRPr="00925B71" w:rsidRDefault="009442AC" w:rsidP="00925B71">
      <w:pPr>
        <w:pStyle w:val="Prrafodelista"/>
        <w:spacing w:line="360" w:lineRule="auto"/>
        <w:ind w:left="0"/>
        <w:jc w:val="both"/>
        <w:rPr>
          <w:rFonts w:ascii="Palatino Linotype" w:hAnsi="Palatino Linotype" w:cs="Arial"/>
        </w:rPr>
      </w:pPr>
    </w:p>
    <w:p w:rsidR="009442AC" w:rsidRPr="00925B71" w:rsidRDefault="009442AC" w:rsidP="00925B71">
      <w:pPr>
        <w:pStyle w:val="Ttulo3"/>
        <w:spacing w:line="360" w:lineRule="auto"/>
        <w:ind w:left="720" w:hanging="436"/>
        <w:rPr>
          <w:rFonts w:ascii="Palatino Linotype" w:hAnsi="Palatino Linotype"/>
          <w:b/>
          <w:color w:val="auto"/>
        </w:rPr>
      </w:pPr>
      <w:bookmarkStart w:id="20" w:name="_Toc20414296"/>
      <w:bookmarkStart w:id="21" w:name="_Toc23250733"/>
      <w:r w:rsidRPr="00925B71">
        <w:rPr>
          <w:rFonts w:ascii="Palatino Linotype" w:hAnsi="Palatino Linotype"/>
          <w:b/>
          <w:color w:val="auto"/>
        </w:rPr>
        <w:t>II.  De la búsqueda exhaustiva y razonable de la información.</w:t>
      </w:r>
      <w:bookmarkEnd w:id="20"/>
      <w:bookmarkEnd w:id="21"/>
    </w:p>
    <w:p w:rsidR="009442AC" w:rsidRPr="00925B71" w:rsidRDefault="009442AC" w:rsidP="00925B71">
      <w:pPr>
        <w:spacing w:line="360" w:lineRule="auto"/>
        <w:rPr>
          <w:rFonts w:ascii="Palatino Linotype" w:hAnsi="Palatino Linotype"/>
          <w:lang w:val="es-ES"/>
        </w:rPr>
      </w:pPr>
    </w:p>
    <w:p w:rsidR="009442AC" w:rsidRPr="00925B71" w:rsidRDefault="009442AC" w:rsidP="00925B71">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925B71">
        <w:rPr>
          <w:rFonts w:ascii="Palatino Linotype" w:hAnsi="Palatino Linotype"/>
          <w:lang w:val="es-ES"/>
        </w:rPr>
        <w:t xml:space="preserve">Los Sujetos Obligados, en materia de transparencia, en todo momento deben apegar su actuar conforme lo establece la Ley de Transparencia y Acceso a la Información Pública del Estado de México y Municipios. </w:t>
      </w:r>
    </w:p>
    <w:p w:rsidR="009442AC" w:rsidRPr="00925B71" w:rsidRDefault="009442AC" w:rsidP="00925B71">
      <w:pPr>
        <w:pStyle w:val="Prrafodelista"/>
        <w:spacing w:line="360" w:lineRule="auto"/>
        <w:rPr>
          <w:rFonts w:ascii="Palatino Linotype" w:hAnsi="Palatino Linotype"/>
          <w:lang w:val="es-ES"/>
        </w:rPr>
      </w:pPr>
    </w:p>
    <w:p w:rsidR="009442AC" w:rsidRPr="00925B71" w:rsidRDefault="009442AC" w:rsidP="00925B71">
      <w:pPr>
        <w:pStyle w:val="Prrafodelista"/>
        <w:numPr>
          <w:ilvl w:val="0"/>
          <w:numId w:val="1"/>
        </w:numPr>
        <w:spacing w:line="360" w:lineRule="auto"/>
        <w:ind w:left="0" w:firstLine="0"/>
        <w:jc w:val="both"/>
        <w:rPr>
          <w:rFonts w:ascii="Palatino Linotype" w:eastAsia="Calibri" w:hAnsi="Palatino Linotype" w:cs="Arial"/>
        </w:rPr>
      </w:pPr>
      <w:r w:rsidRPr="00925B71">
        <w:rPr>
          <w:rFonts w:ascii="Palatino Linotype" w:hAnsi="Palatino Linotype"/>
        </w:rPr>
        <w:t xml:space="preserve">Las funciones que realizan las Unidades de Transparencia de los Sujetos Obligados es fundamental para el correcto cumplimiento del derecho de acceso a la información, pues son el vínculo entre los particulares y la información que requieren, además, su obligación es: </w:t>
      </w:r>
      <w:r w:rsidRPr="00925B71">
        <w:rPr>
          <w:rFonts w:ascii="Palatino Linotype" w:hAnsi="Palatino Linotype"/>
          <w:i/>
        </w:rPr>
        <w:t>realizar, con efectividad, los trámites internos necesarios para la atención de las solicitudes de información</w:t>
      </w:r>
      <w:r w:rsidRPr="00925B71">
        <w:rPr>
          <w:rStyle w:val="Refdenotaalpie"/>
          <w:rFonts w:ascii="Palatino Linotype" w:hAnsi="Palatino Linotype"/>
        </w:rPr>
        <w:footnoteReference w:id="11"/>
      </w:r>
      <w:r w:rsidRPr="00925B71">
        <w:rPr>
          <w:rFonts w:ascii="Palatino Linotype" w:hAnsi="Palatino Linotype"/>
        </w:rPr>
        <w:t>, es decir, deben otorgar respuestas concisas, contundentes y certeras, además de estar en estricto apego a lo que la normatividad en la materia establece.</w:t>
      </w:r>
    </w:p>
    <w:p w:rsidR="009442AC" w:rsidRPr="00925B71" w:rsidRDefault="009442AC" w:rsidP="00925B71">
      <w:pPr>
        <w:pStyle w:val="Prrafodelista"/>
        <w:spacing w:line="360" w:lineRule="auto"/>
        <w:rPr>
          <w:rFonts w:ascii="Palatino Linotype" w:eastAsia="Calibri" w:hAnsi="Palatino Linotype" w:cs="Arial"/>
        </w:rPr>
      </w:pPr>
    </w:p>
    <w:p w:rsidR="009442AC" w:rsidRPr="00925B71" w:rsidRDefault="009442AC" w:rsidP="00925B71">
      <w:pPr>
        <w:pStyle w:val="Prrafodelista"/>
        <w:numPr>
          <w:ilvl w:val="0"/>
          <w:numId w:val="1"/>
        </w:numPr>
        <w:spacing w:line="360" w:lineRule="auto"/>
        <w:ind w:left="0" w:firstLine="0"/>
        <w:jc w:val="both"/>
        <w:rPr>
          <w:rFonts w:ascii="Palatino Linotype" w:eastAsia="Calibri" w:hAnsi="Palatino Linotype" w:cs="Arial"/>
        </w:rPr>
      </w:pPr>
      <w:r w:rsidRPr="00925B71">
        <w:rPr>
          <w:rFonts w:ascii="Palatino Linotype" w:hAnsi="Palatino Linotype" w:cs="Arial"/>
        </w:rPr>
        <w:t>En el presente asunto en particular, se aprecia que es la Titular de la Unidad de Transparencia quien da contestación a la solicitud del recurrente.</w:t>
      </w:r>
      <w:r w:rsidRPr="00925B71">
        <w:rPr>
          <w:rFonts w:ascii="Palatino Linotype" w:eastAsia="Calibri" w:hAnsi="Palatino Linotype" w:cs="Arial"/>
        </w:rPr>
        <w:t xml:space="preserve"> </w:t>
      </w:r>
      <w:r w:rsidRPr="00925B71">
        <w:rPr>
          <w:rFonts w:ascii="Palatino Linotype" w:hAnsi="Palatino Linotype"/>
          <w:lang w:val="es-MX" w:eastAsia="en-US"/>
        </w:rPr>
        <w:t xml:space="preserve">Con la respuesta emitida, el Sujeto Obligado omitió el contenido de la Ley de Transparencia y Acceso a la Información Pública del Estado de México y Municipios, en el artículo 162, mismo del que se inserta su contenido: </w:t>
      </w:r>
    </w:p>
    <w:p w:rsidR="009442AC" w:rsidRPr="00925B71" w:rsidRDefault="009442AC" w:rsidP="00925B71">
      <w:pPr>
        <w:pStyle w:val="Prrafodelista"/>
        <w:spacing w:line="360" w:lineRule="auto"/>
        <w:rPr>
          <w:rFonts w:ascii="Palatino Linotype" w:hAnsi="Palatino Linotype"/>
          <w:lang w:val="es-MX" w:eastAsia="en-US"/>
        </w:rPr>
      </w:pPr>
    </w:p>
    <w:p w:rsidR="009442AC" w:rsidRPr="00925B71" w:rsidRDefault="009442AC" w:rsidP="00925B71">
      <w:pPr>
        <w:autoSpaceDE w:val="0"/>
        <w:autoSpaceDN w:val="0"/>
        <w:adjustRightInd w:val="0"/>
        <w:spacing w:line="360" w:lineRule="auto"/>
        <w:ind w:left="567" w:right="567"/>
        <w:jc w:val="both"/>
        <w:rPr>
          <w:rFonts w:ascii="Palatino Linotype" w:hAnsi="Palatino Linotype"/>
          <w:i/>
          <w:lang w:val="es-MX" w:eastAsia="en-US"/>
        </w:rPr>
      </w:pPr>
      <w:r w:rsidRPr="00925B71">
        <w:rPr>
          <w:rFonts w:ascii="Palatino Linotype" w:hAnsi="Palatino Linotype" w:cs="Bookman Old Style,Bold"/>
          <w:b/>
          <w:bCs/>
          <w:i/>
          <w:lang w:val="es-MX"/>
        </w:rPr>
        <w:t xml:space="preserve">Artículo 162. </w:t>
      </w:r>
      <w:r w:rsidRPr="00925B71">
        <w:rPr>
          <w:rFonts w:ascii="Palatino Linotype" w:hAnsi="Palatino Linotype" w:cs="Bookman Old Style"/>
          <w:i/>
          <w:lang w:val="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9442AC" w:rsidRPr="00925B71" w:rsidRDefault="009442AC" w:rsidP="00925B71">
      <w:pPr>
        <w:pStyle w:val="Prrafodelista"/>
        <w:spacing w:line="360" w:lineRule="auto"/>
        <w:ind w:left="0"/>
        <w:jc w:val="both"/>
        <w:rPr>
          <w:rFonts w:ascii="Palatino Linotype" w:hAnsi="Palatino Linotype"/>
          <w:lang w:val="es-MX" w:eastAsia="en-US"/>
        </w:rPr>
      </w:pPr>
      <w:r w:rsidRPr="00925B71">
        <w:rPr>
          <w:rFonts w:ascii="Palatino Linotype" w:hAnsi="Palatino Linotype"/>
          <w:lang w:val="es-MX" w:eastAsia="en-US"/>
        </w:rPr>
        <w:t xml:space="preserve"> </w:t>
      </w:r>
    </w:p>
    <w:p w:rsidR="009442AC" w:rsidRPr="00925B71" w:rsidRDefault="009442AC" w:rsidP="00925B71">
      <w:pPr>
        <w:pStyle w:val="Prrafodelista"/>
        <w:numPr>
          <w:ilvl w:val="0"/>
          <w:numId w:val="1"/>
        </w:numPr>
        <w:spacing w:line="360" w:lineRule="auto"/>
        <w:ind w:left="0" w:firstLine="0"/>
        <w:jc w:val="both"/>
        <w:rPr>
          <w:rFonts w:ascii="Palatino Linotype" w:hAnsi="Palatino Linotype"/>
          <w:lang w:val="es-MX" w:eastAsia="en-US"/>
        </w:rPr>
      </w:pPr>
      <w:r w:rsidRPr="00925B71">
        <w:rPr>
          <w:rFonts w:ascii="Palatino Linotype" w:hAnsi="Palatino Linotype"/>
          <w:lang w:val="es-MX" w:eastAsia="en-US"/>
        </w:rPr>
        <w:t>Las unidades de transparencia deberán turnar las solicitudes de acceso a la información a las áreas correspondientes para que estas a su vez, manifestarán lo conducente; situación que no se materializó, puesto que el Titular de la Unidad de Transparencia fue omiso en realizar tal acción.</w:t>
      </w:r>
    </w:p>
    <w:p w:rsidR="009442AC" w:rsidRPr="00925B71" w:rsidRDefault="009442AC" w:rsidP="00925B71">
      <w:pPr>
        <w:pStyle w:val="Prrafodelista"/>
        <w:spacing w:line="360" w:lineRule="auto"/>
        <w:ind w:left="0"/>
        <w:jc w:val="both"/>
        <w:rPr>
          <w:rFonts w:ascii="Palatino Linotype" w:hAnsi="Palatino Linotype"/>
          <w:lang w:val="es-MX" w:eastAsia="en-US"/>
        </w:rPr>
      </w:pPr>
    </w:p>
    <w:p w:rsidR="009442AC" w:rsidRPr="00925B71" w:rsidRDefault="009442AC" w:rsidP="00925B71">
      <w:pPr>
        <w:pStyle w:val="Prrafodelista"/>
        <w:numPr>
          <w:ilvl w:val="0"/>
          <w:numId w:val="1"/>
        </w:numPr>
        <w:spacing w:line="360" w:lineRule="auto"/>
        <w:ind w:left="0" w:firstLine="0"/>
        <w:jc w:val="both"/>
        <w:rPr>
          <w:rFonts w:ascii="Palatino Linotype" w:hAnsi="Palatino Linotype"/>
          <w:lang w:val="es-MX" w:eastAsia="en-US"/>
        </w:rPr>
      </w:pPr>
      <w:r w:rsidRPr="00925B71">
        <w:rPr>
          <w:rFonts w:ascii="Palatino Linotype" w:hAnsi="Palatino Linotype"/>
          <w:lang w:val="es-MX" w:eastAsia="en-US"/>
        </w:rPr>
        <w:t>La búsqueda exhaustiva y razonable de la información con su debida comprobación, es una herramienta que permite brindar mayor certeza a los particulares sobre las acciones que realizan los sujetos obligados para atender las solicitudes de información. Asimismo, con dicha herramienta se refleja el grado de compromiso que tienen como autoridades para el debido cumplimiento y tutela del derecho constitucional y convencionalmente reconocido que es el derecho de acceso a la información.</w:t>
      </w:r>
    </w:p>
    <w:p w:rsidR="009442AC" w:rsidRPr="00925B71" w:rsidRDefault="009442AC" w:rsidP="00925B71">
      <w:pPr>
        <w:pStyle w:val="Prrafodelista"/>
        <w:spacing w:line="360" w:lineRule="auto"/>
        <w:rPr>
          <w:rFonts w:ascii="Palatino Linotype" w:hAnsi="Palatino Linotype"/>
          <w:lang w:val="es-MX" w:eastAsia="en-US"/>
        </w:rPr>
      </w:pPr>
    </w:p>
    <w:p w:rsidR="009442AC" w:rsidRPr="00925B71" w:rsidRDefault="009442AC" w:rsidP="00925B71">
      <w:pPr>
        <w:pStyle w:val="Prrafodelista"/>
        <w:numPr>
          <w:ilvl w:val="0"/>
          <w:numId w:val="1"/>
        </w:numPr>
        <w:spacing w:line="360" w:lineRule="auto"/>
        <w:ind w:left="0" w:firstLine="0"/>
        <w:jc w:val="both"/>
        <w:rPr>
          <w:rFonts w:ascii="Palatino Linotype" w:hAnsi="Palatino Linotype"/>
          <w:lang w:val="es-MX" w:eastAsia="en-US"/>
        </w:rPr>
      </w:pPr>
      <w:r w:rsidRPr="00925B71">
        <w:rPr>
          <w:rFonts w:ascii="Palatino Linotype" w:hAnsi="Palatino Linotype"/>
          <w:lang w:val="es-MX" w:eastAsia="en-US"/>
        </w:rPr>
        <w:t>La falta de carteo o turno de las Unidades de Transparencia a las diferentes áreas que integran la estructura orgánica de los Sujetos Obligados, podrían causar una afectación o restricción al derecho ejercido por los particulares.</w:t>
      </w:r>
    </w:p>
    <w:p w:rsidR="009442AC" w:rsidRPr="00925B71" w:rsidRDefault="009442AC" w:rsidP="00925B71">
      <w:pPr>
        <w:pStyle w:val="Prrafodelista"/>
        <w:spacing w:line="360" w:lineRule="auto"/>
        <w:rPr>
          <w:rFonts w:ascii="Palatino Linotype" w:hAnsi="Palatino Linotype"/>
          <w:lang w:val="es-MX" w:eastAsia="en-US"/>
        </w:rPr>
      </w:pPr>
    </w:p>
    <w:p w:rsidR="009442AC" w:rsidRPr="00925B71" w:rsidRDefault="009442AC" w:rsidP="00925B71">
      <w:pPr>
        <w:pStyle w:val="Prrafodelista"/>
        <w:numPr>
          <w:ilvl w:val="0"/>
          <w:numId w:val="1"/>
        </w:numPr>
        <w:spacing w:line="360" w:lineRule="auto"/>
        <w:ind w:left="0" w:firstLine="0"/>
        <w:jc w:val="both"/>
        <w:rPr>
          <w:rFonts w:ascii="Palatino Linotype" w:hAnsi="Palatino Linotype"/>
          <w:lang w:val="es-MX" w:eastAsia="en-US"/>
        </w:rPr>
      </w:pPr>
      <w:r w:rsidRPr="00925B71">
        <w:rPr>
          <w:rFonts w:ascii="Palatino Linotype" w:hAnsi="Palatino Linotype"/>
          <w:lang w:val="es-MX" w:eastAsia="en-US"/>
        </w:rPr>
        <w:t>Derivado de lo anterior, es dable ordenar al Sujeto Obligado realizar una búsqueda exhaustiva y razonable para localizar y entregar la información solicitada.</w:t>
      </w:r>
    </w:p>
    <w:p w:rsidR="00AF123F" w:rsidRPr="00925B71" w:rsidRDefault="00AF123F" w:rsidP="00925B71">
      <w:pPr>
        <w:pStyle w:val="Prrafodelista"/>
        <w:spacing w:line="360" w:lineRule="auto"/>
        <w:rPr>
          <w:rFonts w:ascii="Palatino Linotype" w:hAnsi="Palatino Linotype"/>
          <w:lang w:val="es-MX" w:eastAsia="en-US"/>
        </w:rPr>
      </w:pPr>
    </w:p>
    <w:p w:rsidR="00AF123F" w:rsidRPr="00925B71" w:rsidRDefault="00AF123F" w:rsidP="00925B71">
      <w:pPr>
        <w:pStyle w:val="Ttulo2"/>
        <w:numPr>
          <w:ilvl w:val="0"/>
          <w:numId w:val="44"/>
        </w:numPr>
        <w:spacing w:line="360" w:lineRule="auto"/>
        <w:rPr>
          <w:rFonts w:ascii="Palatino Linotype" w:hAnsi="Palatino Linotype"/>
          <w:b/>
          <w:color w:val="auto"/>
          <w:sz w:val="24"/>
          <w:szCs w:val="24"/>
        </w:rPr>
      </w:pPr>
      <w:bookmarkStart w:id="22" w:name="_Toc23250734"/>
      <w:r w:rsidRPr="00925B71">
        <w:rPr>
          <w:rFonts w:ascii="Palatino Linotype" w:hAnsi="Palatino Linotype"/>
          <w:b/>
          <w:color w:val="auto"/>
          <w:sz w:val="24"/>
          <w:szCs w:val="24"/>
        </w:rPr>
        <w:t xml:space="preserve">Plus </w:t>
      </w:r>
      <w:proofErr w:type="spellStart"/>
      <w:r w:rsidRPr="00925B71">
        <w:rPr>
          <w:rFonts w:ascii="Palatino Linotype" w:hAnsi="Palatino Linotype"/>
          <w:b/>
          <w:color w:val="auto"/>
          <w:sz w:val="24"/>
          <w:szCs w:val="24"/>
        </w:rPr>
        <w:t>petitio</w:t>
      </w:r>
      <w:proofErr w:type="spellEnd"/>
      <w:r w:rsidRPr="00925B71">
        <w:rPr>
          <w:rFonts w:ascii="Palatino Linotype" w:hAnsi="Palatino Linotype"/>
          <w:b/>
          <w:color w:val="auto"/>
          <w:sz w:val="24"/>
          <w:szCs w:val="24"/>
        </w:rPr>
        <w:t>.</w:t>
      </w:r>
      <w:bookmarkEnd w:id="22"/>
    </w:p>
    <w:p w:rsidR="00AF123F" w:rsidRPr="00925B71" w:rsidRDefault="00AF123F" w:rsidP="00925B71">
      <w:pPr>
        <w:spacing w:line="360" w:lineRule="auto"/>
        <w:rPr>
          <w:rFonts w:ascii="Palatino Linotype" w:hAnsi="Palatino Linotype"/>
          <w:lang w:val="es-MX" w:eastAsia="en-US"/>
        </w:rPr>
      </w:pPr>
    </w:p>
    <w:p w:rsidR="00AF123F" w:rsidRPr="00925B71" w:rsidRDefault="00AF123F" w:rsidP="00925B71">
      <w:pPr>
        <w:pStyle w:val="Prrafodelista"/>
        <w:numPr>
          <w:ilvl w:val="0"/>
          <w:numId w:val="1"/>
        </w:numPr>
        <w:spacing w:line="360" w:lineRule="auto"/>
        <w:ind w:left="0" w:right="-93" w:firstLine="0"/>
        <w:jc w:val="both"/>
        <w:rPr>
          <w:rFonts w:ascii="Palatino Linotype" w:eastAsia="Calibri" w:hAnsi="Palatino Linotype" w:cs="Tahoma"/>
          <w:bCs/>
          <w:lang w:eastAsia="en-US"/>
        </w:rPr>
      </w:pPr>
      <w:r w:rsidRPr="00925B71">
        <w:rPr>
          <w:rFonts w:ascii="Palatino Linotype" w:eastAsia="Calibri" w:hAnsi="Palatino Linotype" w:cs="Tahoma"/>
          <w:bCs/>
          <w:lang w:eastAsia="en-US"/>
        </w:rPr>
        <w:t>No pasa desapercibido para este Órgano Garante que el recurrente en el apartado de acto impugnado manifestó:</w:t>
      </w:r>
    </w:p>
    <w:p w:rsidR="00AF123F" w:rsidRPr="00925B71" w:rsidRDefault="00AF123F" w:rsidP="00925B71">
      <w:pPr>
        <w:pStyle w:val="Prrafodelista"/>
        <w:spacing w:line="360" w:lineRule="auto"/>
        <w:ind w:left="0" w:right="-93"/>
        <w:jc w:val="both"/>
        <w:rPr>
          <w:rFonts w:ascii="Palatino Linotype" w:eastAsia="Calibri" w:hAnsi="Palatino Linotype" w:cs="Tahoma"/>
          <w:bCs/>
          <w:lang w:eastAsia="en-US"/>
        </w:rPr>
      </w:pPr>
    </w:p>
    <w:p w:rsidR="00AF123F" w:rsidRPr="00925B71" w:rsidRDefault="00AF123F" w:rsidP="00925B71">
      <w:pPr>
        <w:pStyle w:val="Prrafodelista"/>
        <w:spacing w:line="360" w:lineRule="auto"/>
        <w:ind w:left="567" w:right="567"/>
        <w:jc w:val="both"/>
        <w:rPr>
          <w:rFonts w:ascii="Palatino Linotype" w:hAnsi="Palatino Linotype"/>
          <w:i/>
        </w:rPr>
      </w:pPr>
      <w:r w:rsidRPr="00925B71">
        <w:rPr>
          <w:rFonts w:ascii="Palatino Linotype" w:eastAsia="Calibri" w:hAnsi="Palatino Linotype" w:cs="Tahoma"/>
          <w:bCs/>
          <w:i/>
          <w:lang w:eastAsia="en-US"/>
        </w:rPr>
        <w:t>“</w:t>
      </w:r>
      <w:r w:rsidRPr="00925B71">
        <w:rPr>
          <w:rFonts w:ascii="Palatino Linotype" w:hAnsi="Palatino Linotype"/>
          <w:i/>
        </w:rPr>
        <w:t xml:space="preserve">Solicito recurso de </w:t>
      </w:r>
      <w:proofErr w:type="spellStart"/>
      <w:r w:rsidRPr="00925B71">
        <w:rPr>
          <w:rFonts w:ascii="Palatino Linotype" w:hAnsi="Palatino Linotype"/>
          <w:i/>
        </w:rPr>
        <w:t>revisiòn</w:t>
      </w:r>
      <w:proofErr w:type="spellEnd"/>
      <w:r w:rsidRPr="00925B71">
        <w:rPr>
          <w:rFonts w:ascii="Palatino Linotype" w:hAnsi="Palatino Linotype"/>
          <w:i/>
        </w:rPr>
        <w:t xml:space="preserve"> para la siguiente </w:t>
      </w:r>
      <w:proofErr w:type="spellStart"/>
      <w:r w:rsidRPr="00925B71">
        <w:rPr>
          <w:rFonts w:ascii="Palatino Linotype" w:hAnsi="Palatino Linotype"/>
          <w:i/>
        </w:rPr>
        <w:t>informaciòn</w:t>
      </w:r>
      <w:proofErr w:type="spellEnd"/>
      <w:r w:rsidRPr="00925B71">
        <w:rPr>
          <w:rFonts w:ascii="Palatino Linotype" w:hAnsi="Palatino Linotype"/>
          <w:i/>
        </w:rPr>
        <w:t xml:space="preserve"> en </w:t>
      </w:r>
      <w:proofErr w:type="spellStart"/>
      <w:r w:rsidRPr="00925B71">
        <w:rPr>
          <w:rFonts w:ascii="Palatino Linotype" w:hAnsi="Palatino Linotype"/>
          <w:i/>
        </w:rPr>
        <w:t>relaciòn</w:t>
      </w:r>
      <w:proofErr w:type="spellEnd"/>
      <w:r w:rsidRPr="00925B71">
        <w:rPr>
          <w:rFonts w:ascii="Palatino Linotype" w:hAnsi="Palatino Linotype"/>
          <w:i/>
        </w:rPr>
        <w:t xml:space="preserve"> al proyecto "Puente de Vigas-Lomas Verdes" (entre los Fraccionamientos La Florida y Hacienda de Echegaray) que </w:t>
      </w:r>
      <w:proofErr w:type="spellStart"/>
      <w:r w:rsidRPr="00925B71">
        <w:rPr>
          <w:rFonts w:ascii="Palatino Linotype" w:hAnsi="Palatino Linotype"/>
          <w:i/>
        </w:rPr>
        <w:t>pasarà</w:t>
      </w:r>
      <w:proofErr w:type="spellEnd"/>
      <w:r w:rsidRPr="00925B71">
        <w:rPr>
          <w:rFonts w:ascii="Palatino Linotype" w:hAnsi="Palatino Linotype"/>
          <w:i/>
        </w:rPr>
        <w:t xml:space="preserve"> sobre parte de la zona federal del Vaso de Cristo y </w:t>
      </w:r>
      <w:proofErr w:type="spellStart"/>
      <w:r w:rsidRPr="00925B71">
        <w:rPr>
          <w:rFonts w:ascii="Palatino Linotype" w:hAnsi="Palatino Linotype"/>
          <w:i/>
        </w:rPr>
        <w:t>Rìo</w:t>
      </w:r>
      <w:proofErr w:type="spellEnd"/>
      <w:r w:rsidRPr="00925B71">
        <w:rPr>
          <w:rFonts w:ascii="Palatino Linotype" w:hAnsi="Palatino Linotype"/>
          <w:i/>
        </w:rPr>
        <w:t xml:space="preserve"> Chico de los Remedios en el Municipio de Naucalpan de </w:t>
      </w:r>
      <w:proofErr w:type="spellStart"/>
      <w:r w:rsidRPr="00925B71">
        <w:rPr>
          <w:rFonts w:ascii="Palatino Linotype" w:hAnsi="Palatino Linotype"/>
          <w:i/>
        </w:rPr>
        <w:t>Juàrez</w:t>
      </w:r>
      <w:proofErr w:type="spellEnd"/>
      <w:r w:rsidRPr="00925B71">
        <w:rPr>
          <w:rFonts w:ascii="Palatino Linotype" w:hAnsi="Palatino Linotype"/>
          <w:i/>
        </w:rPr>
        <w:t xml:space="preserve">, que tiene como fin mejorar la conectividad vial de Tlalnepantla y Naucalpan con el Norponiente del Valle de </w:t>
      </w:r>
      <w:proofErr w:type="spellStart"/>
      <w:r w:rsidRPr="00925B71">
        <w:rPr>
          <w:rFonts w:ascii="Palatino Linotype" w:hAnsi="Palatino Linotype"/>
          <w:i/>
        </w:rPr>
        <w:t>Mexico</w:t>
      </w:r>
      <w:proofErr w:type="spellEnd"/>
      <w:r w:rsidRPr="00925B71">
        <w:rPr>
          <w:rFonts w:ascii="Palatino Linotype" w:hAnsi="Palatino Linotype"/>
          <w:i/>
        </w:rPr>
        <w:t xml:space="preserve"> realizado por SAASCAEM. Solicitamos lo siguiente; </w:t>
      </w:r>
      <w:proofErr w:type="spellStart"/>
      <w:r w:rsidRPr="00925B71">
        <w:rPr>
          <w:rFonts w:ascii="Palatino Linotype" w:hAnsi="Palatino Linotype"/>
          <w:i/>
        </w:rPr>
        <w:t>licitaciòn</w:t>
      </w:r>
      <w:proofErr w:type="spellEnd"/>
      <w:r w:rsidRPr="00925B71">
        <w:rPr>
          <w:rFonts w:ascii="Palatino Linotype" w:hAnsi="Palatino Linotype"/>
          <w:i/>
        </w:rPr>
        <w:t xml:space="preserve">, anteproyecto para el citado viaducto, resultados en </w:t>
      </w:r>
      <w:proofErr w:type="spellStart"/>
      <w:r w:rsidRPr="00925B71">
        <w:rPr>
          <w:rFonts w:ascii="Palatino Linotype" w:hAnsi="Palatino Linotype"/>
          <w:i/>
        </w:rPr>
        <w:t>relaciòn</w:t>
      </w:r>
      <w:proofErr w:type="spellEnd"/>
      <w:r w:rsidRPr="00925B71">
        <w:rPr>
          <w:rFonts w:ascii="Palatino Linotype" w:hAnsi="Palatino Linotype"/>
          <w:i/>
        </w:rPr>
        <w:t xml:space="preserve"> a los levantamientos </w:t>
      </w:r>
      <w:proofErr w:type="spellStart"/>
      <w:r w:rsidRPr="00925B71">
        <w:rPr>
          <w:rFonts w:ascii="Palatino Linotype" w:hAnsi="Palatino Linotype"/>
          <w:i/>
        </w:rPr>
        <w:t>topograficos</w:t>
      </w:r>
      <w:proofErr w:type="spellEnd"/>
      <w:r w:rsidRPr="00925B71">
        <w:rPr>
          <w:rFonts w:ascii="Palatino Linotype" w:hAnsi="Palatino Linotype"/>
          <w:i/>
        </w:rPr>
        <w:t xml:space="preserve"> y </w:t>
      </w:r>
      <w:proofErr w:type="spellStart"/>
      <w:r w:rsidRPr="00925B71">
        <w:rPr>
          <w:rFonts w:ascii="Palatino Linotype" w:hAnsi="Palatino Linotype"/>
          <w:i/>
        </w:rPr>
        <w:t>geotecnicos</w:t>
      </w:r>
      <w:proofErr w:type="spellEnd"/>
      <w:r w:rsidRPr="00925B71">
        <w:rPr>
          <w:rFonts w:ascii="Palatino Linotype" w:hAnsi="Palatino Linotype"/>
          <w:i/>
        </w:rPr>
        <w:t xml:space="preserve"> sobre la parte de la zona federal, tienen consulta </w:t>
      </w:r>
      <w:proofErr w:type="spellStart"/>
      <w:r w:rsidRPr="00925B71">
        <w:rPr>
          <w:rFonts w:ascii="Palatino Linotype" w:hAnsi="Palatino Linotype"/>
          <w:i/>
        </w:rPr>
        <w:t>publica</w:t>
      </w:r>
      <w:proofErr w:type="spellEnd"/>
      <w:proofErr w:type="gramStart"/>
      <w:r w:rsidRPr="00925B71">
        <w:rPr>
          <w:rFonts w:ascii="Palatino Linotype" w:hAnsi="Palatino Linotype"/>
          <w:i/>
        </w:rPr>
        <w:t>?.</w:t>
      </w:r>
      <w:proofErr w:type="gramEnd"/>
      <w:r w:rsidRPr="00925B71">
        <w:rPr>
          <w:rFonts w:ascii="Palatino Linotype" w:hAnsi="Palatino Linotype"/>
          <w:i/>
        </w:rPr>
        <w:t xml:space="preserve"> Hemos solicitado al Gobierno de Naucalpan, a SAASCAEM en varias ocasiones respuestas </w:t>
      </w:r>
      <w:proofErr w:type="gramStart"/>
      <w:r w:rsidRPr="00925B71">
        <w:rPr>
          <w:rFonts w:ascii="Palatino Linotype" w:hAnsi="Palatino Linotype"/>
          <w:i/>
        </w:rPr>
        <w:t>a</w:t>
      </w:r>
      <w:proofErr w:type="gramEnd"/>
      <w:r w:rsidRPr="00925B71">
        <w:rPr>
          <w:rFonts w:ascii="Palatino Linotype" w:hAnsi="Palatino Linotype"/>
          <w:i/>
        </w:rPr>
        <w:t xml:space="preserve"> dicho proyecto y siempre nos responden que no tienen nada cuando ya tiene nombre el proyecto. Esperamos una respuesta </w:t>
      </w:r>
      <w:proofErr w:type="spellStart"/>
      <w:r w:rsidRPr="00925B71">
        <w:rPr>
          <w:rFonts w:ascii="Palatino Linotype" w:hAnsi="Palatino Linotype"/>
          <w:i/>
        </w:rPr>
        <w:t>mas</w:t>
      </w:r>
      <w:proofErr w:type="spellEnd"/>
      <w:r w:rsidRPr="00925B71">
        <w:rPr>
          <w:rFonts w:ascii="Palatino Linotype" w:hAnsi="Palatino Linotype"/>
          <w:i/>
        </w:rPr>
        <w:t xml:space="preserve"> concreta y no </w:t>
      </w:r>
      <w:proofErr w:type="spellStart"/>
      <w:r w:rsidRPr="00925B71">
        <w:rPr>
          <w:rFonts w:ascii="Palatino Linotype" w:hAnsi="Palatino Linotype"/>
          <w:i/>
        </w:rPr>
        <w:t>sòlo</w:t>
      </w:r>
      <w:proofErr w:type="spellEnd"/>
      <w:r w:rsidRPr="00925B71">
        <w:rPr>
          <w:rFonts w:ascii="Palatino Linotype" w:hAnsi="Palatino Linotype"/>
          <w:i/>
        </w:rPr>
        <w:t xml:space="preserve"> una respuesta digitalizada por favor.” (</w:t>
      </w:r>
      <w:proofErr w:type="gramStart"/>
      <w:r w:rsidRPr="00925B71">
        <w:rPr>
          <w:rFonts w:ascii="Palatino Linotype" w:hAnsi="Palatino Linotype"/>
          <w:i/>
        </w:rPr>
        <w:t>sic</w:t>
      </w:r>
      <w:proofErr w:type="gramEnd"/>
      <w:r w:rsidRPr="00925B71">
        <w:rPr>
          <w:rFonts w:ascii="Palatino Linotype" w:hAnsi="Palatino Linotype"/>
          <w:i/>
        </w:rPr>
        <w:t>)</w:t>
      </w:r>
    </w:p>
    <w:p w:rsidR="00AF123F" w:rsidRPr="00925B71" w:rsidRDefault="00AF123F" w:rsidP="00925B71">
      <w:pPr>
        <w:pStyle w:val="Prrafodelista"/>
        <w:spacing w:line="360" w:lineRule="auto"/>
        <w:ind w:left="0" w:right="-93"/>
        <w:jc w:val="both"/>
        <w:rPr>
          <w:rFonts w:ascii="Palatino Linotype" w:eastAsia="Calibri" w:hAnsi="Palatino Linotype" w:cs="Tahoma"/>
          <w:bCs/>
          <w:lang w:eastAsia="en-US"/>
        </w:rPr>
      </w:pPr>
    </w:p>
    <w:p w:rsidR="00AF123F" w:rsidRPr="00925B71" w:rsidRDefault="00AF123F" w:rsidP="00925B71">
      <w:pPr>
        <w:pStyle w:val="Prrafodelista"/>
        <w:numPr>
          <w:ilvl w:val="0"/>
          <w:numId w:val="1"/>
        </w:numPr>
        <w:spacing w:line="360" w:lineRule="auto"/>
        <w:ind w:left="0" w:right="-93" w:firstLine="0"/>
        <w:jc w:val="both"/>
        <w:rPr>
          <w:rFonts w:ascii="Palatino Linotype" w:eastAsia="Calibri" w:hAnsi="Palatino Linotype" w:cs="Tahoma"/>
          <w:bCs/>
          <w:lang w:eastAsia="en-US"/>
        </w:rPr>
      </w:pPr>
      <w:r w:rsidRPr="00925B71">
        <w:rPr>
          <w:rFonts w:ascii="Palatino Linotype" w:eastAsia="Calibri" w:hAnsi="Palatino Linotype" w:cs="Tahoma"/>
          <w:bCs/>
          <w:lang w:eastAsia="en-US"/>
        </w:rPr>
        <w:t>De la simple lectura, se tiene que el recurrente se inconformó por varios aspectos, en los cuales se destaca que solicita las dimensiones, el domicilio exacto y el horario en el cual se expidió el permiso, puntos que no fueron requeridos en la solicitud primigenia.</w:t>
      </w:r>
    </w:p>
    <w:p w:rsidR="00AF123F" w:rsidRPr="00925B71" w:rsidRDefault="00AF123F" w:rsidP="00925B71">
      <w:pPr>
        <w:pStyle w:val="Prrafodelista"/>
        <w:spacing w:line="360" w:lineRule="auto"/>
        <w:ind w:left="0" w:right="-93"/>
        <w:jc w:val="both"/>
        <w:rPr>
          <w:rFonts w:ascii="Palatino Linotype" w:eastAsia="Calibri" w:hAnsi="Palatino Linotype" w:cs="Tahoma"/>
          <w:bCs/>
          <w:lang w:eastAsia="en-US"/>
        </w:rPr>
      </w:pPr>
    </w:p>
    <w:p w:rsidR="00AF123F" w:rsidRPr="00925B71" w:rsidRDefault="00AF123F" w:rsidP="00925B71">
      <w:pPr>
        <w:pStyle w:val="Prrafodelista"/>
        <w:numPr>
          <w:ilvl w:val="0"/>
          <w:numId w:val="1"/>
        </w:numPr>
        <w:spacing w:line="360" w:lineRule="auto"/>
        <w:ind w:left="0" w:firstLine="0"/>
        <w:jc w:val="both"/>
        <w:rPr>
          <w:rFonts w:ascii="Palatino Linotype" w:eastAsia="Calibri" w:hAnsi="Palatino Linotype" w:cs="Arial"/>
        </w:rPr>
      </w:pPr>
      <w:r w:rsidRPr="00925B71">
        <w:rPr>
          <w:rFonts w:ascii="Palatino Linotype" w:hAnsi="Palatino Linotype"/>
          <w:lang w:val="es-ES"/>
        </w:rPr>
        <w:t xml:space="preserve">Ante dicha situación, es necesario señalar que </w:t>
      </w:r>
      <w:r w:rsidRPr="00925B71">
        <w:rPr>
          <w:rFonts w:ascii="Palatino Linotype" w:eastAsia="Times New Roman" w:hAnsi="Palatino Linotype" w:cs="Times New Roman"/>
          <w:color w:val="222222"/>
          <w:lang w:val="es-ES" w:eastAsia="es-MX"/>
        </w:rPr>
        <w:t>el sistema de medios de impugnación en nuestro país se centra en el análisis de </w:t>
      </w:r>
      <w:r w:rsidRPr="00925B71">
        <w:rPr>
          <w:rFonts w:ascii="Palatino Linotype" w:eastAsia="Times New Roman" w:hAnsi="Palatino Linotype" w:cs="Times New Roman"/>
          <w:color w:val="222222"/>
          <w:u w:val="single"/>
          <w:lang w:val="es-ES" w:eastAsia="es-MX"/>
        </w:rPr>
        <w:t>los agravios o motivos de inconformidad</w:t>
      </w:r>
      <w:r w:rsidRPr="00925B71">
        <w:rPr>
          <w:rFonts w:ascii="Palatino Linotype" w:eastAsia="Times New Roman" w:hAnsi="Palatino Linotype" w:cs="Times New Roman"/>
          <w:color w:val="222222"/>
          <w:lang w:val="es-ES" w:eastAsia="es-MX"/>
        </w:rPr>
        <w:t>, los que </w:t>
      </w:r>
      <w:r w:rsidRPr="00925B71">
        <w:rPr>
          <w:rFonts w:ascii="Palatino Linotype" w:eastAsia="Times New Roman" w:hAnsi="Palatino Linotype" w:cs="Times New Roman"/>
          <w:color w:val="222222"/>
          <w:u w:val="single"/>
          <w:lang w:val="es-ES" w:eastAsia="es-MX"/>
        </w:rPr>
        <w:t>deben tener relación directa con el acto de autoridad que lo motiva</w:t>
      </w:r>
      <w:r w:rsidRPr="00925B71">
        <w:rPr>
          <w:rFonts w:ascii="Palatino Linotype" w:eastAsia="Times New Roman" w:hAnsi="Palatino Linotype" w:cs="Times New Roman"/>
          <w:color w:val="222222"/>
          <w:lang w:val="es-ES" w:eastAsia="es-MX"/>
        </w:rPr>
        <w:t xml:space="preserve">. En materia de transparencia, los motivos de la inconformidad deben versar sobre la respuesta de información proporcionada por los sujetos obligados o la </w:t>
      </w:r>
      <w:r w:rsidRPr="00925B71">
        <w:rPr>
          <w:rFonts w:ascii="Palatino Linotype" w:eastAsia="Times New Roman" w:hAnsi="Palatino Linotype" w:cs="Times New Roman"/>
          <w:lang w:val="es-ES" w:eastAsia="es-MX"/>
        </w:rPr>
        <w:t>negativa de entrega de la misma, derivada de la solicitud de información pública. De este modo, en los motivos de inconformidad los recurrentes no pueden incluir situaciones novedosas o solicitudes de información nuevas de las que el Sujeto Obligado no tuvo la oportunidad de conocer y por consiguiente producir un posicionamiento.</w:t>
      </w:r>
    </w:p>
    <w:p w:rsidR="00AF123F" w:rsidRPr="00925B71" w:rsidRDefault="00AF123F" w:rsidP="00925B71">
      <w:pPr>
        <w:pStyle w:val="Prrafodelista"/>
        <w:spacing w:line="360" w:lineRule="auto"/>
        <w:rPr>
          <w:rFonts w:ascii="Palatino Linotype" w:hAnsi="Palatino Linotype"/>
          <w:lang w:val="es-ES"/>
        </w:rPr>
      </w:pPr>
    </w:p>
    <w:p w:rsidR="00AF123F" w:rsidRPr="00925B71" w:rsidRDefault="00AF123F" w:rsidP="00925B71">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925B71">
        <w:rPr>
          <w:rFonts w:ascii="Palatino Linotype" w:eastAsia="Times New Roman" w:hAnsi="Palatino Linotype" w:cs="Times New Roman"/>
          <w:color w:val="222222"/>
          <w:lang w:val="es-ES" w:eastAsia="es-MX"/>
        </w:rPr>
        <w:t>Es por ello, que la Ley de la materia contempla que en los casos en que a través del recurso de revisión se pretenda ampliar los requerimientos de información, la inconformidad relativa a estas situaciones novedosas no debe ser tomada en cuenta como parte de la Litis y debe ser desechada, tal y como lo establece el artículo 191 fracción VII:</w:t>
      </w:r>
    </w:p>
    <w:p w:rsidR="00AF123F" w:rsidRPr="00925B71" w:rsidRDefault="00AF123F" w:rsidP="00925B71">
      <w:pPr>
        <w:pStyle w:val="Prrafodelista"/>
        <w:spacing w:line="360" w:lineRule="auto"/>
        <w:rPr>
          <w:rFonts w:ascii="Palatino Linotype" w:hAnsi="Palatino Linotype"/>
          <w:lang w:val="es-ES"/>
        </w:rPr>
      </w:pPr>
    </w:p>
    <w:p w:rsidR="00AF123F" w:rsidRPr="00925B71" w:rsidRDefault="00AF123F" w:rsidP="00925B71">
      <w:pPr>
        <w:pStyle w:val="Prrafodelista"/>
        <w:tabs>
          <w:tab w:val="left" w:pos="851"/>
        </w:tabs>
        <w:spacing w:line="360" w:lineRule="auto"/>
        <w:ind w:left="567" w:right="567"/>
        <w:jc w:val="both"/>
        <w:rPr>
          <w:rFonts w:ascii="Palatino Linotype" w:hAnsi="Palatino Linotype" w:cs="Bookman Old Style"/>
          <w:i/>
          <w:lang w:val="es-MX"/>
        </w:rPr>
      </w:pPr>
      <w:r w:rsidRPr="00925B71">
        <w:rPr>
          <w:rFonts w:ascii="Palatino Linotype" w:hAnsi="Palatino Linotype" w:cs="Bookman Old Style,Bold"/>
          <w:b/>
          <w:bCs/>
          <w:i/>
          <w:lang w:val="es-MX"/>
        </w:rPr>
        <w:t xml:space="preserve">Artículo 191. </w:t>
      </w:r>
      <w:r w:rsidRPr="00925B71">
        <w:rPr>
          <w:rFonts w:ascii="Palatino Linotype" w:hAnsi="Palatino Linotype" w:cs="Bookman Old Style"/>
          <w:i/>
          <w:lang w:val="es-MX"/>
        </w:rPr>
        <w:t>El recurso será desechado por improcedente cuando:</w:t>
      </w:r>
    </w:p>
    <w:p w:rsidR="00AF123F" w:rsidRPr="00925B71" w:rsidRDefault="00AF123F" w:rsidP="00925B71">
      <w:pPr>
        <w:pStyle w:val="Prrafodelista"/>
        <w:tabs>
          <w:tab w:val="left" w:pos="851"/>
        </w:tabs>
        <w:spacing w:line="360" w:lineRule="auto"/>
        <w:ind w:left="567" w:right="567"/>
        <w:jc w:val="both"/>
        <w:rPr>
          <w:rFonts w:ascii="Palatino Linotype" w:hAnsi="Palatino Linotype" w:cs="Bookman Old Style"/>
          <w:i/>
          <w:lang w:val="es-MX"/>
        </w:rPr>
      </w:pPr>
      <w:r w:rsidRPr="00925B71">
        <w:rPr>
          <w:rFonts w:ascii="Palatino Linotype" w:hAnsi="Palatino Linotype" w:cs="Bookman Old Style"/>
          <w:i/>
          <w:lang w:val="es-MX"/>
        </w:rPr>
        <w:t>…</w:t>
      </w:r>
    </w:p>
    <w:p w:rsidR="00AF123F" w:rsidRPr="00925B71" w:rsidRDefault="00AF123F" w:rsidP="00925B71">
      <w:pPr>
        <w:autoSpaceDE w:val="0"/>
        <w:autoSpaceDN w:val="0"/>
        <w:adjustRightInd w:val="0"/>
        <w:spacing w:line="360" w:lineRule="auto"/>
        <w:ind w:left="567" w:right="567"/>
        <w:rPr>
          <w:rFonts w:ascii="Palatino Linotype" w:hAnsi="Palatino Linotype"/>
          <w:i/>
          <w:lang w:val="es-ES"/>
        </w:rPr>
      </w:pPr>
      <w:r w:rsidRPr="00925B71">
        <w:rPr>
          <w:rFonts w:ascii="Palatino Linotype" w:hAnsi="Palatino Linotype" w:cs="Bookman Old Style,Bold"/>
          <w:b/>
          <w:bCs/>
          <w:i/>
          <w:lang w:val="es-MX"/>
        </w:rPr>
        <w:t xml:space="preserve">VII. </w:t>
      </w:r>
      <w:r w:rsidRPr="00925B71">
        <w:rPr>
          <w:rFonts w:ascii="Palatino Linotype" w:hAnsi="Palatino Linotype" w:cs="Bookman Old Style"/>
          <w:i/>
          <w:lang w:val="es-MX"/>
        </w:rPr>
        <w:t>El recurrente amplíe su solicitud en el recurso de revisión, únicamente respecto de los nuevos contenidos.</w:t>
      </w:r>
    </w:p>
    <w:p w:rsidR="00AF123F" w:rsidRPr="00925B71" w:rsidRDefault="00AF123F" w:rsidP="00925B71">
      <w:pPr>
        <w:pStyle w:val="Prrafodelista"/>
        <w:tabs>
          <w:tab w:val="left" w:pos="851"/>
        </w:tabs>
        <w:spacing w:line="360" w:lineRule="auto"/>
        <w:ind w:left="0" w:right="49"/>
        <w:jc w:val="both"/>
        <w:rPr>
          <w:rFonts w:ascii="Palatino Linotype" w:hAnsi="Palatino Linotype"/>
          <w:lang w:val="es-ES"/>
        </w:rPr>
      </w:pPr>
    </w:p>
    <w:p w:rsidR="00AF123F" w:rsidRPr="00925B71" w:rsidRDefault="00AF123F" w:rsidP="00925B71">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925B71">
        <w:rPr>
          <w:rFonts w:ascii="Palatino Linotype" w:eastAsia="Times New Roman" w:hAnsi="Palatino Linotype" w:cs="Times New Roman"/>
          <w:color w:val="222222"/>
          <w:lang w:val="es-ES" w:eastAsia="es-MX"/>
        </w:rPr>
        <w:t>Por lo anterior, resulta improcedente el referido acto impugnado, toda vez que</w:t>
      </w:r>
      <w:r w:rsidRPr="00925B71">
        <w:rPr>
          <w:rFonts w:ascii="Palatino Linotype" w:eastAsia="Times New Roman" w:hAnsi="Palatino Linotype" w:cs="Times New Roman"/>
          <w:color w:val="000000"/>
          <w:lang w:eastAsia="es-MX"/>
        </w:rPr>
        <w:t> la ahora recurrente se excede dentro de su inconformidad respecto a lo requerido originalmente en la solicitud de información, siendo el caso que pretende ampliar lo solicitado de origen. Lo que hace que se surta lo que en la teoría jurídica se le denomina como </w:t>
      </w:r>
      <w:r w:rsidRPr="00925B71">
        <w:rPr>
          <w:rFonts w:ascii="Palatino Linotype" w:eastAsia="Times New Roman" w:hAnsi="Palatino Linotype" w:cs="Times New Roman"/>
          <w:b/>
          <w:bCs/>
          <w:color w:val="000000"/>
          <w:lang w:eastAsia="es-MX"/>
        </w:rPr>
        <w:t xml:space="preserve">plus </w:t>
      </w:r>
      <w:proofErr w:type="spellStart"/>
      <w:r w:rsidRPr="00925B71">
        <w:rPr>
          <w:rFonts w:ascii="Palatino Linotype" w:eastAsia="Times New Roman" w:hAnsi="Palatino Linotype" w:cs="Times New Roman"/>
          <w:b/>
          <w:bCs/>
          <w:color w:val="000000"/>
          <w:lang w:eastAsia="es-MX"/>
        </w:rPr>
        <w:t>petitio</w:t>
      </w:r>
      <w:proofErr w:type="spellEnd"/>
      <w:r w:rsidRPr="00925B71">
        <w:rPr>
          <w:rFonts w:ascii="Palatino Linotype" w:eastAsia="Times New Roman" w:hAnsi="Palatino Linotype" w:cs="Times New Roman"/>
          <w:color w:val="000000"/>
          <w:lang w:eastAsia="es-MX"/>
        </w:rPr>
        <w:t>.</w:t>
      </w:r>
    </w:p>
    <w:p w:rsidR="00AF123F" w:rsidRPr="00925B71" w:rsidRDefault="00AF123F" w:rsidP="00925B71">
      <w:pPr>
        <w:pStyle w:val="Prrafodelista"/>
        <w:spacing w:line="360" w:lineRule="auto"/>
        <w:rPr>
          <w:rFonts w:ascii="Palatino Linotype" w:hAnsi="Palatino Linotype"/>
          <w:lang w:val="es-ES"/>
        </w:rPr>
      </w:pPr>
    </w:p>
    <w:p w:rsidR="00AF123F" w:rsidRPr="00925B71" w:rsidRDefault="00AF123F" w:rsidP="00925B71">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925B71">
        <w:rPr>
          <w:rFonts w:ascii="Palatino Linotype" w:eastAsia="Times New Roman" w:hAnsi="Palatino Linotype" w:cs="Times New Roman"/>
          <w:color w:val="222222"/>
          <w:lang w:val="es-ES" w:eastAsia="es-MX"/>
        </w:rPr>
        <w:t>Sirve de sustento el </w:t>
      </w:r>
      <w:r w:rsidRPr="00925B71">
        <w:rPr>
          <w:rFonts w:ascii="Palatino Linotype" w:eastAsia="Times New Roman" w:hAnsi="Palatino Linotype" w:cs="Times New Roman"/>
          <w:b/>
          <w:bCs/>
          <w:color w:val="222222"/>
          <w:lang w:val="es-ES" w:eastAsia="es-MX"/>
        </w:rPr>
        <w:t>criterio 01/17</w:t>
      </w:r>
      <w:r w:rsidRPr="00925B71">
        <w:rPr>
          <w:rFonts w:ascii="Palatino Linotype" w:eastAsia="Times New Roman" w:hAnsi="Palatino Linotype" w:cs="Times New Roman"/>
          <w:color w:val="222222"/>
          <w:lang w:val="es-ES" w:eastAsia="es-MX"/>
        </w:rPr>
        <w:t> emitido por el Instituto Nacional de Transparencia, Acceso a la Información y Protección de Datos Personales que establece lo siguiente:</w:t>
      </w:r>
    </w:p>
    <w:p w:rsidR="00AF123F" w:rsidRPr="00925B71" w:rsidRDefault="00AF123F" w:rsidP="00925B71">
      <w:pPr>
        <w:shd w:val="clear" w:color="auto" w:fill="FFFFFF"/>
        <w:spacing w:before="240" w:after="240" w:line="360" w:lineRule="auto"/>
        <w:ind w:left="567" w:right="567"/>
        <w:jc w:val="both"/>
        <w:rPr>
          <w:rFonts w:ascii="Palatino Linotype" w:eastAsia="Times New Roman" w:hAnsi="Palatino Linotype" w:cs="Times New Roman"/>
          <w:color w:val="222222"/>
          <w:lang w:val="es-MX" w:eastAsia="es-MX"/>
        </w:rPr>
      </w:pPr>
      <w:r w:rsidRPr="00925B71">
        <w:rPr>
          <w:rFonts w:ascii="Palatino Linotype" w:eastAsia="Times New Roman" w:hAnsi="Palatino Linotype" w:cs="Times New Roman"/>
          <w:color w:val="222222"/>
          <w:lang w:val="es-ES" w:eastAsia="es-MX"/>
        </w:rPr>
        <w:t> </w:t>
      </w:r>
      <w:r w:rsidRPr="00925B71">
        <w:rPr>
          <w:rFonts w:ascii="Palatino Linotype" w:eastAsia="Times New Roman" w:hAnsi="Palatino Linotype" w:cs="Times New Roman"/>
          <w:b/>
          <w:bCs/>
          <w:i/>
          <w:iCs/>
          <w:color w:val="222222"/>
          <w:lang w:eastAsia="es-MX"/>
        </w:rPr>
        <w:t>Es improcedente ampliar las solicitudes de acceso a información, a través de la interposición del recurso de revisión.</w:t>
      </w:r>
      <w:r w:rsidRPr="00925B71">
        <w:rPr>
          <w:rFonts w:ascii="Palatino Linotype" w:eastAsia="Times New Roman" w:hAnsi="Palatino Linotype" w:cs="Times New Roman"/>
          <w:i/>
          <w:iCs/>
          <w:color w:val="222222"/>
          <w:lang w:eastAsia="es-MX"/>
        </w:rPr>
        <w:t> 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p>
    <w:p w:rsidR="00AF123F" w:rsidRPr="00925B71" w:rsidRDefault="00AF123F" w:rsidP="00925B71">
      <w:pPr>
        <w:shd w:val="clear" w:color="auto" w:fill="FFFFFF"/>
        <w:spacing w:before="240" w:after="240" w:line="360" w:lineRule="auto"/>
        <w:ind w:left="567" w:right="567"/>
        <w:jc w:val="both"/>
        <w:rPr>
          <w:rFonts w:ascii="Palatino Linotype" w:eastAsia="Times New Roman" w:hAnsi="Palatino Linotype" w:cs="Times New Roman"/>
          <w:color w:val="222222"/>
          <w:lang w:val="es-MX" w:eastAsia="es-MX"/>
        </w:rPr>
      </w:pPr>
      <w:r w:rsidRPr="00925B71">
        <w:rPr>
          <w:rFonts w:ascii="Palatino Linotype" w:eastAsia="Times New Roman" w:hAnsi="Palatino Linotype" w:cs="Times New Roman"/>
          <w:i/>
          <w:iCs/>
          <w:color w:val="222222"/>
          <w:lang w:eastAsia="es-MX"/>
        </w:rPr>
        <w:t> </w:t>
      </w:r>
      <w:r w:rsidRPr="00925B71">
        <w:rPr>
          <w:rFonts w:ascii="Palatino Linotype" w:eastAsia="Times New Roman" w:hAnsi="Palatino Linotype" w:cs="Times New Roman"/>
          <w:i/>
          <w:iCs/>
          <w:color w:val="222222"/>
          <w:lang w:val="es-ES" w:eastAsia="es-MX"/>
        </w:rPr>
        <w:t>Resoluciones:</w:t>
      </w:r>
    </w:p>
    <w:p w:rsidR="00AF123F" w:rsidRPr="00925B71" w:rsidRDefault="00AF123F" w:rsidP="00925B71">
      <w:pPr>
        <w:shd w:val="clear" w:color="auto" w:fill="FFFFFF"/>
        <w:spacing w:before="240" w:after="240" w:line="360" w:lineRule="auto"/>
        <w:ind w:left="567" w:right="567"/>
        <w:rPr>
          <w:rFonts w:ascii="Palatino Linotype" w:eastAsia="Times New Roman" w:hAnsi="Palatino Linotype" w:cs="Times New Roman"/>
          <w:color w:val="222222"/>
          <w:lang w:val="es-MX" w:eastAsia="es-MX"/>
        </w:rPr>
      </w:pPr>
      <w:r w:rsidRPr="00925B71">
        <w:rPr>
          <w:rFonts w:ascii="Palatino Linotype" w:eastAsia="Times New Roman" w:hAnsi="Palatino Linotype" w:cs="Times New Roman"/>
          <w:i/>
          <w:iCs/>
          <w:color w:val="222222"/>
          <w:lang w:val="es-ES" w:eastAsia="es-MX"/>
        </w:rPr>
        <w:sym w:font="Symbol" w:char="F0B7"/>
      </w:r>
      <w:r w:rsidRPr="00925B71">
        <w:rPr>
          <w:rFonts w:ascii="Palatino Linotype" w:eastAsia="Times New Roman" w:hAnsi="Palatino Linotype" w:cs="Times New Roman"/>
          <w:i/>
          <w:iCs/>
          <w:color w:val="222222"/>
          <w:lang w:val="es-ES" w:eastAsia="es-MX"/>
        </w:rPr>
        <w:t xml:space="preserve"> RRA 0196/16. Secretaría de Agricultura, Ganadería, Desarrollo Rural, Pesca y</w:t>
      </w:r>
    </w:p>
    <w:p w:rsidR="00AF123F" w:rsidRPr="00925B71" w:rsidRDefault="00AF123F" w:rsidP="00925B71">
      <w:pPr>
        <w:shd w:val="clear" w:color="auto" w:fill="FFFFFF"/>
        <w:spacing w:before="240" w:after="240" w:line="360" w:lineRule="auto"/>
        <w:ind w:left="567" w:right="567"/>
        <w:rPr>
          <w:rFonts w:ascii="Palatino Linotype" w:eastAsia="Times New Roman" w:hAnsi="Palatino Linotype" w:cs="Times New Roman"/>
          <w:color w:val="222222"/>
          <w:lang w:val="es-MX" w:eastAsia="es-MX"/>
        </w:rPr>
      </w:pPr>
      <w:r w:rsidRPr="00925B71">
        <w:rPr>
          <w:rFonts w:ascii="Palatino Linotype" w:eastAsia="Times New Roman" w:hAnsi="Palatino Linotype" w:cs="Times New Roman"/>
          <w:i/>
          <w:iCs/>
          <w:color w:val="222222"/>
          <w:lang w:val="es-ES" w:eastAsia="es-MX"/>
        </w:rPr>
        <w:t>Alimentación. 13 de julio de 2016. Por unanimidad. Comisionado Ponente Joel</w:t>
      </w:r>
    </w:p>
    <w:p w:rsidR="00AF123F" w:rsidRPr="00925B71" w:rsidRDefault="00AF123F" w:rsidP="00925B71">
      <w:pPr>
        <w:shd w:val="clear" w:color="auto" w:fill="FFFFFF"/>
        <w:spacing w:before="240" w:after="240" w:line="360" w:lineRule="auto"/>
        <w:ind w:left="567" w:right="567"/>
        <w:rPr>
          <w:rFonts w:ascii="Palatino Linotype" w:eastAsia="Times New Roman" w:hAnsi="Palatino Linotype" w:cs="Times New Roman"/>
          <w:color w:val="222222"/>
          <w:lang w:val="es-MX" w:eastAsia="es-MX"/>
        </w:rPr>
      </w:pPr>
      <w:r w:rsidRPr="00925B71">
        <w:rPr>
          <w:rFonts w:ascii="Palatino Linotype" w:eastAsia="Times New Roman" w:hAnsi="Palatino Linotype" w:cs="Times New Roman"/>
          <w:i/>
          <w:iCs/>
          <w:color w:val="222222"/>
          <w:lang w:val="es-ES" w:eastAsia="es-MX"/>
        </w:rPr>
        <w:t>Salas Suárez.</w:t>
      </w:r>
    </w:p>
    <w:p w:rsidR="00AF123F" w:rsidRPr="00925B71" w:rsidRDefault="00AF123F" w:rsidP="00925B71">
      <w:pPr>
        <w:shd w:val="clear" w:color="auto" w:fill="FFFFFF"/>
        <w:spacing w:before="240" w:after="240" w:line="360" w:lineRule="auto"/>
        <w:ind w:left="567" w:right="567"/>
        <w:rPr>
          <w:rFonts w:ascii="Palatino Linotype" w:eastAsia="Times New Roman" w:hAnsi="Palatino Linotype" w:cs="Times New Roman"/>
          <w:color w:val="222222"/>
          <w:lang w:val="es-MX" w:eastAsia="es-MX"/>
        </w:rPr>
      </w:pPr>
      <w:r w:rsidRPr="00925B71">
        <w:rPr>
          <w:rFonts w:ascii="Palatino Linotype" w:eastAsia="Times New Roman" w:hAnsi="Palatino Linotype" w:cs="Times New Roman"/>
          <w:i/>
          <w:iCs/>
          <w:color w:val="222222"/>
          <w:lang w:val="es-ES" w:eastAsia="es-MX"/>
        </w:rPr>
        <w:sym w:font="Symbol" w:char="F0B7"/>
      </w:r>
      <w:r w:rsidRPr="00925B71">
        <w:rPr>
          <w:rFonts w:ascii="Palatino Linotype" w:eastAsia="Times New Roman" w:hAnsi="Palatino Linotype" w:cs="Times New Roman"/>
          <w:i/>
          <w:iCs/>
          <w:color w:val="222222"/>
          <w:lang w:val="es-ES" w:eastAsia="es-MX"/>
        </w:rPr>
        <w:t xml:space="preserve"> RRA 0130/16. Comisión Nacional del Agua. 09 de agosto de 2016. Por unanimidad. Comisionado Ponente María Patricia </w:t>
      </w:r>
      <w:proofErr w:type="spellStart"/>
      <w:r w:rsidRPr="00925B71">
        <w:rPr>
          <w:rFonts w:ascii="Palatino Linotype" w:eastAsia="Times New Roman" w:hAnsi="Palatino Linotype" w:cs="Times New Roman"/>
          <w:i/>
          <w:iCs/>
          <w:color w:val="222222"/>
          <w:lang w:val="es-ES" w:eastAsia="es-MX"/>
        </w:rPr>
        <w:t>Kurczyn</w:t>
      </w:r>
      <w:proofErr w:type="spellEnd"/>
      <w:r w:rsidRPr="00925B71">
        <w:rPr>
          <w:rFonts w:ascii="Palatino Linotype" w:eastAsia="Times New Roman" w:hAnsi="Palatino Linotype" w:cs="Times New Roman"/>
          <w:i/>
          <w:iCs/>
          <w:color w:val="222222"/>
          <w:lang w:val="es-ES" w:eastAsia="es-MX"/>
        </w:rPr>
        <w:t xml:space="preserve"> Villalobos.</w:t>
      </w:r>
    </w:p>
    <w:p w:rsidR="00AF123F" w:rsidRPr="00925B71" w:rsidRDefault="00AF123F" w:rsidP="00925B71">
      <w:pPr>
        <w:shd w:val="clear" w:color="auto" w:fill="FFFFFF"/>
        <w:spacing w:before="240" w:after="240" w:line="360" w:lineRule="auto"/>
        <w:ind w:left="567" w:right="567"/>
        <w:rPr>
          <w:rFonts w:ascii="Palatino Linotype" w:eastAsia="Times New Roman" w:hAnsi="Palatino Linotype" w:cs="Times New Roman"/>
          <w:color w:val="222222"/>
          <w:lang w:val="es-MX" w:eastAsia="es-MX"/>
        </w:rPr>
      </w:pPr>
      <w:r w:rsidRPr="00925B71">
        <w:rPr>
          <w:rFonts w:ascii="Palatino Linotype" w:eastAsia="Times New Roman" w:hAnsi="Palatino Linotype" w:cs="Times New Roman"/>
          <w:i/>
          <w:iCs/>
          <w:color w:val="222222"/>
          <w:lang w:val="es-ES" w:eastAsia="es-MX"/>
        </w:rPr>
        <w:sym w:font="Symbol" w:char="F0B7"/>
      </w:r>
      <w:r w:rsidRPr="00925B71">
        <w:rPr>
          <w:rFonts w:ascii="Palatino Linotype" w:eastAsia="Times New Roman" w:hAnsi="Palatino Linotype" w:cs="Times New Roman"/>
          <w:i/>
          <w:iCs/>
          <w:color w:val="222222"/>
          <w:lang w:val="es-ES" w:eastAsia="es-MX"/>
        </w:rPr>
        <w:t xml:space="preserve"> RRA 0342/16. Colegio de Bachilleres. 24 de agosto de 2016. Por unanimidad.</w:t>
      </w:r>
    </w:p>
    <w:p w:rsidR="00AF123F" w:rsidRPr="00925B71" w:rsidRDefault="00AF123F" w:rsidP="00925B71">
      <w:pPr>
        <w:shd w:val="clear" w:color="auto" w:fill="FFFFFF"/>
        <w:spacing w:before="240" w:after="240" w:line="360" w:lineRule="auto"/>
        <w:ind w:left="567" w:right="567"/>
        <w:rPr>
          <w:rFonts w:ascii="Palatino Linotype" w:eastAsia="Times New Roman" w:hAnsi="Palatino Linotype" w:cs="Times New Roman"/>
          <w:color w:val="222222"/>
          <w:lang w:val="es-MX" w:eastAsia="es-MX"/>
        </w:rPr>
      </w:pPr>
      <w:r w:rsidRPr="00925B71">
        <w:rPr>
          <w:rFonts w:ascii="Palatino Linotype" w:eastAsia="Times New Roman" w:hAnsi="Palatino Linotype" w:cs="Times New Roman"/>
          <w:i/>
          <w:iCs/>
          <w:color w:val="222222"/>
          <w:lang w:val="es-ES" w:eastAsia="es-MX"/>
        </w:rPr>
        <w:t>Comisionada Ponente Ximena Puente de la Mora.</w:t>
      </w:r>
    </w:p>
    <w:p w:rsidR="00AF123F" w:rsidRPr="00925B71" w:rsidRDefault="00AF123F" w:rsidP="00925B71">
      <w:pPr>
        <w:pStyle w:val="Prrafodelista"/>
        <w:numPr>
          <w:ilvl w:val="0"/>
          <w:numId w:val="1"/>
        </w:numPr>
        <w:shd w:val="clear" w:color="auto" w:fill="FFFFFF"/>
        <w:spacing w:before="240" w:after="240" w:line="360" w:lineRule="auto"/>
        <w:ind w:left="0" w:firstLine="0"/>
        <w:jc w:val="both"/>
        <w:rPr>
          <w:rFonts w:ascii="Palatino Linotype" w:eastAsia="Times New Roman" w:hAnsi="Palatino Linotype" w:cs="Times New Roman"/>
          <w:color w:val="222222"/>
          <w:lang w:val="es-MX" w:eastAsia="es-MX"/>
        </w:rPr>
      </w:pPr>
      <w:r w:rsidRPr="00925B71">
        <w:rPr>
          <w:rFonts w:ascii="Palatino Linotype" w:eastAsia="Times New Roman" w:hAnsi="Palatino Linotype" w:cs="Times New Roman"/>
          <w:color w:val="222222"/>
          <w:lang w:val="es-ES" w:eastAsia="es-MX"/>
        </w:rPr>
        <w:t xml:space="preserve">Robustece lo anterior, </w:t>
      </w:r>
      <w:r w:rsidRPr="00925B71">
        <w:rPr>
          <w:rFonts w:ascii="Palatino Linotype" w:eastAsia="Times New Roman" w:hAnsi="Palatino Linotype" w:cs="Times New Roman"/>
          <w:color w:val="000000"/>
          <w:lang w:eastAsia="es-MX"/>
        </w:rPr>
        <w:t>por analogía, la Jurisprudencia No. 29 visible a foja 19 del Apéndice al Semanario Judicial de la Federación 1917-1995, Torno VI, Materia Común, Primera Parte, Tesis de la Suprema Corte de Justicia, que contiene:</w:t>
      </w:r>
    </w:p>
    <w:p w:rsidR="00AF123F" w:rsidRPr="00925B71" w:rsidRDefault="00AF123F" w:rsidP="00925B71">
      <w:pPr>
        <w:shd w:val="clear" w:color="auto" w:fill="FFFFFF"/>
        <w:spacing w:before="240" w:after="240" w:line="360" w:lineRule="auto"/>
        <w:ind w:left="567" w:right="567"/>
        <w:jc w:val="both"/>
        <w:rPr>
          <w:rFonts w:ascii="Palatino Linotype" w:eastAsia="Times New Roman" w:hAnsi="Palatino Linotype" w:cs="Times New Roman"/>
          <w:i/>
          <w:iCs/>
          <w:color w:val="000000"/>
          <w:lang w:eastAsia="es-MX"/>
        </w:rPr>
      </w:pPr>
      <w:r w:rsidRPr="00925B71">
        <w:rPr>
          <w:rFonts w:ascii="Palatino Linotype" w:eastAsia="Times New Roman" w:hAnsi="Palatino Linotype" w:cs="Times New Roman"/>
          <w:b/>
          <w:bCs/>
          <w:i/>
          <w:iCs/>
          <w:color w:val="000000"/>
          <w:lang w:eastAsia="es-MX"/>
        </w:rPr>
        <w:t>AGRAVIOS EN LA REVISION. DEBEN ESTAR EN RELACION DIRECTA CON LOS FUNDAMENTOS Y CONSIDERACIONES DE LA SENTENCIA</w:t>
      </w:r>
      <w:r w:rsidRPr="00925B71">
        <w:rPr>
          <w:rFonts w:ascii="Palatino Linotype" w:eastAsia="Times New Roman" w:hAnsi="Palatino Linotype" w:cs="Times New Roman"/>
          <w:i/>
          <w:iCs/>
          <w:color w:val="000000"/>
          <w:lang w:eastAsia="es-MX"/>
        </w:rPr>
        <w:t xml:space="preserve">.- Los agravios deben estar en relación directa e inmediata con los fundamentos contenidos en la sentencia que se recurre, y forzosamente deben contener, no sólo la cita de las disposiciones legales que se estimen infringidas y su concepto, sino también la concordancia entre aquellas, este y las consideraciones que fundamenten esa propia sentencia, pues de adoptar lo contrario, resultaría la introducción de nuevas cuestiones en la revisión, que no constituyen su materia, toda vez que esta se limita al estudio integral del fallo que se combate, con vista de los motivos de inconformidad que plantean los recurrentes. </w:t>
      </w:r>
    </w:p>
    <w:p w:rsidR="00AF123F" w:rsidRPr="00925B71" w:rsidRDefault="00AF123F" w:rsidP="00925B71">
      <w:pPr>
        <w:shd w:val="clear" w:color="auto" w:fill="FFFFFF"/>
        <w:spacing w:before="240" w:after="240" w:line="360" w:lineRule="auto"/>
        <w:ind w:left="567" w:right="567"/>
        <w:jc w:val="both"/>
        <w:rPr>
          <w:rFonts w:ascii="Palatino Linotype" w:eastAsia="Times New Roman" w:hAnsi="Palatino Linotype" w:cs="Times New Roman"/>
          <w:i/>
          <w:iCs/>
          <w:color w:val="000000"/>
          <w:lang w:eastAsia="es-MX"/>
        </w:rPr>
      </w:pPr>
    </w:p>
    <w:p w:rsidR="00AF123F" w:rsidRDefault="00AF123F" w:rsidP="00925B71">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925B71">
        <w:rPr>
          <w:rFonts w:ascii="Palatino Linotype" w:hAnsi="Palatino Linotype"/>
          <w:lang w:val="es-ES"/>
        </w:rPr>
        <w:t>No obstante, es necesario mencionar que se dejan a salvo los derechos del recurrente para que, si así lo desea presente una nueva solicitud de acceso a la información pública con toda aquella información novedosa a la que desee acceder.</w:t>
      </w:r>
    </w:p>
    <w:p w:rsidR="00925B71" w:rsidRPr="00925B71" w:rsidRDefault="00925B71" w:rsidP="00925B71">
      <w:pPr>
        <w:pStyle w:val="Prrafodelista"/>
        <w:tabs>
          <w:tab w:val="left" w:pos="851"/>
        </w:tabs>
        <w:spacing w:before="240" w:after="240" w:line="360" w:lineRule="auto"/>
        <w:ind w:left="0" w:right="49"/>
        <w:jc w:val="both"/>
        <w:rPr>
          <w:rFonts w:ascii="Palatino Linotype" w:hAnsi="Palatino Linotype"/>
          <w:lang w:val="es-ES"/>
        </w:rPr>
      </w:pPr>
    </w:p>
    <w:p w:rsidR="009442AC" w:rsidRPr="00925B71" w:rsidRDefault="00AF123F" w:rsidP="00925B71">
      <w:pPr>
        <w:pStyle w:val="Prrafodelista"/>
        <w:numPr>
          <w:ilvl w:val="0"/>
          <w:numId w:val="1"/>
        </w:numPr>
        <w:spacing w:line="360" w:lineRule="auto"/>
        <w:ind w:left="0" w:firstLine="0"/>
        <w:jc w:val="both"/>
        <w:rPr>
          <w:rFonts w:ascii="Palatino Linotype" w:hAnsi="Palatino Linotype"/>
          <w:lang w:val="es-MX" w:eastAsia="en-US"/>
        </w:rPr>
      </w:pPr>
      <w:r w:rsidRPr="00925B71">
        <w:rPr>
          <w:rFonts w:ascii="Palatino Linotype" w:hAnsi="Palatino Linotype"/>
          <w:lang w:val="es-MX" w:eastAsia="en-US"/>
        </w:rPr>
        <w:t xml:space="preserve">Por último y no menos importante, </w:t>
      </w:r>
      <w:r w:rsidR="009442AC" w:rsidRPr="00925B71">
        <w:rPr>
          <w:rFonts w:ascii="Palatino Linotype" w:hAnsi="Palatino Linotype"/>
          <w:lang w:val="es-MX" w:eastAsia="en-US"/>
        </w:rPr>
        <w:t>el recurrente en sus motivos de inconformidad hizo mención de dos antecedentes</w:t>
      </w:r>
      <w:r w:rsidR="00FA6B56" w:rsidRPr="00925B71">
        <w:rPr>
          <w:rFonts w:ascii="Palatino Linotype" w:hAnsi="Palatino Linotype"/>
          <w:lang w:val="es-MX" w:eastAsia="en-US"/>
        </w:rPr>
        <w:t xml:space="preserve"> 00449/NAUCALPAN/IP/2019 y 00082/SAASCAEM/IP/2019. El primero </w:t>
      </w:r>
      <w:r w:rsidR="009442AC" w:rsidRPr="00925B71">
        <w:rPr>
          <w:rFonts w:ascii="Palatino Linotype" w:hAnsi="Palatino Linotype"/>
          <w:lang w:val="es-MX" w:eastAsia="en-US"/>
        </w:rPr>
        <w:t xml:space="preserve">de ellos va dirigido al Ayuntamiento de Naucalpan, quien determinó orientar al recurrente para que formule su solicitud </w:t>
      </w:r>
      <w:r w:rsidR="00FA6B56" w:rsidRPr="00925B71">
        <w:rPr>
          <w:rFonts w:ascii="Palatino Linotype" w:hAnsi="Palatino Linotype"/>
          <w:lang w:val="es-MX" w:eastAsia="en-US"/>
        </w:rPr>
        <w:t xml:space="preserve">a “CAEM </w:t>
      </w:r>
      <w:proofErr w:type="spellStart"/>
      <w:r w:rsidR="00FA6B56" w:rsidRPr="00925B71">
        <w:rPr>
          <w:rFonts w:ascii="Palatino Linotype" w:hAnsi="Palatino Linotype"/>
          <w:lang w:val="es-MX" w:eastAsia="en-US"/>
        </w:rPr>
        <w:t>ó</w:t>
      </w:r>
      <w:proofErr w:type="spellEnd"/>
      <w:r w:rsidR="00FA6B56" w:rsidRPr="00925B71">
        <w:rPr>
          <w:rFonts w:ascii="Palatino Linotype" w:hAnsi="Palatino Linotype"/>
          <w:lang w:val="es-MX" w:eastAsia="en-US"/>
        </w:rPr>
        <w:t xml:space="preserve"> OAPAS”, mientras que el segundo dio exactamente la misma respuesta que a la solicitud del presente recurso de revisión. Ambos antecedentes comparten la característica de que no fueron recurridos por el particular. Tal omisión por parte del recurrente impide a este Órgano Garante analizar de fondo de las solicitudes a las que hace referencia.</w:t>
      </w:r>
    </w:p>
    <w:p w:rsidR="00F77E6F" w:rsidRPr="00925B71" w:rsidRDefault="00F77E6F" w:rsidP="00925B71">
      <w:pPr>
        <w:pStyle w:val="Ttulo1"/>
        <w:spacing w:line="360" w:lineRule="auto"/>
        <w:rPr>
          <w:szCs w:val="24"/>
        </w:rPr>
      </w:pPr>
      <w:bookmarkStart w:id="23" w:name="_Toc473799824"/>
      <w:bookmarkStart w:id="24" w:name="_Toc487025370"/>
      <w:bookmarkStart w:id="25" w:name="_Toc493790438"/>
      <w:bookmarkStart w:id="26" w:name="_Toc495606558"/>
      <w:bookmarkStart w:id="27" w:name="_Toc497297048"/>
      <w:bookmarkStart w:id="28" w:name="_Toc498503756"/>
      <w:bookmarkStart w:id="29" w:name="_Toc499201876"/>
      <w:bookmarkStart w:id="30" w:name="_Toc954272"/>
      <w:bookmarkStart w:id="31" w:name="_Toc23250735"/>
      <w:r w:rsidRPr="00925B71">
        <w:rPr>
          <w:szCs w:val="24"/>
        </w:rPr>
        <w:t>QUINTO. De la Versión Pública</w:t>
      </w:r>
      <w:bookmarkEnd w:id="23"/>
      <w:bookmarkEnd w:id="24"/>
      <w:bookmarkEnd w:id="25"/>
      <w:bookmarkEnd w:id="26"/>
      <w:bookmarkEnd w:id="27"/>
      <w:bookmarkEnd w:id="28"/>
      <w:bookmarkEnd w:id="29"/>
      <w:bookmarkEnd w:id="30"/>
      <w:bookmarkEnd w:id="31"/>
      <w:r w:rsidRPr="00925B71">
        <w:rPr>
          <w:szCs w:val="24"/>
        </w:rPr>
        <w:t xml:space="preserve"> </w:t>
      </w:r>
    </w:p>
    <w:p w:rsidR="00F77E6F" w:rsidRPr="00925B71" w:rsidRDefault="00F77E6F" w:rsidP="00925B71">
      <w:pPr>
        <w:pStyle w:val="Prrafodelista"/>
        <w:numPr>
          <w:ilvl w:val="0"/>
          <w:numId w:val="1"/>
        </w:numPr>
        <w:spacing w:before="240" w:after="240" w:line="360" w:lineRule="auto"/>
        <w:ind w:left="0" w:right="49" w:firstLine="0"/>
        <w:jc w:val="both"/>
        <w:rPr>
          <w:rFonts w:ascii="Palatino Linotype" w:hAnsi="Palatino Linotype" w:cs="Bookman Old Style"/>
        </w:rPr>
      </w:pPr>
      <w:r w:rsidRPr="00925B71">
        <w:rPr>
          <w:rFonts w:ascii="Palatino Linotype" w:eastAsia="Calibri" w:hAnsi="Palatino Linotype" w:cs="Arial"/>
          <w:lang w:val="es-ES" w:eastAsia="es-MX"/>
        </w:rPr>
        <w:t xml:space="preserve">Como ya se ha señalado en el considerando anterior el </w:t>
      </w:r>
      <w:r w:rsidRPr="00925B71">
        <w:rPr>
          <w:rFonts w:ascii="Palatino Linotype" w:eastAsia="Calibri" w:hAnsi="Palatino Linotype" w:cs="Arial"/>
          <w:b/>
          <w:lang w:val="es-ES" w:eastAsia="es-MX"/>
        </w:rPr>
        <w:t>SUJETO OBLIGADO,</w:t>
      </w:r>
      <w:r w:rsidRPr="00925B71">
        <w:rPr>
          <w:rFonts w:ascii="Palatino Linotype" w:eastAsia="Calibri" w:hAnsi="Palatino Linotype" w:cs="Arial"/>
          <w:lang w:val="es-ES" w:eastAsia="es-MX"/>
        </w:rPr>
        <w:t xml:space="preserve"> deberá entregar </w:t>
      </w:r>
      <w:r w:rsidRPr="00925B71">
        <w:rPr>
          <w:rFonts w:ascii="Palatino Linotype" w:hAnsi="Palatino Linotype" w:cs="Arial"/>
        </w:rPr>
        <w:t>los documentos</w:t>
      </w:r>
      <w:r w:rsidRPr="00925B71">
        <w:rPr>
          <w:rFonts w:ascii="Palatino Linotype" w:hAnsi="Palatino Linotype"/>
          <w:lang w:val="es-ES"/>
        </w:rPr>
        <w:t xml:space="preserve"> </w:t>
      </w:r>
      <w:r w:rsidR="00936B23" w:rsidRPr="00925B71">
        <w:rPr>
          <w:rFonts w:ascii="Palatino Linotype" w:hAnsi="Palatino Linotype"/>
          <w:lang w:val="es-ES"/>
        </w:rPr>
        <w:t>señalados en el considerando anterior.</w:t>
      </w:r>
      <w:r w:rsidR="008E6106" w:rsidRPr="00925B71">
        <w:rPr>
          <w:rFonts w:ascii="Palatino Linotype" w:hAnsi="Palatino Linotype"/>
          <w:lang w:val="es-ES"/>
        </w:rPr>
        <w:t xml:space="preserve"> </w:t>
      </w:r>
      <w:r w:rsidRPr="00925B71">
        <w:rPr>
          <w:rFonts w:ascii="Palatino Linotype" w:eastAsia="Calibri" w:hAnsi="Palatino Linotype" w:cs="Arial"/>
          <w:lang w:val="es-ES" w:eastAsia="es-MX"/>
        </w:rPr>
        <w:t>Documento</w:t>
      </w:r>
      <w:r w:rsidR="0014528A" w:rsidRPr="00925B71">
        <w:rPr>
          <w:rFonts w:ascii="Palatino Linotype" w:eastAsia="Calibri" w:hAnsi="Palatino Linotype" w:cs="Arial"/>
          <w:lang w:val="es-ES" w:eastAsia="es-MX"/>
        </w:rPr>
        <w:t>s</w:t>
      </w:r>
      <w:r w:rsidRPr="00925B71">
        <w:rPr>
          <w:rFonts w:ascii="Palatino Linotype" w:eastAsia="Calibri" w:hAnsi="Palatino Linotype" w:cs="Arial"/>
          <w:lang w:val="es-ES" w:eastAsia="es-MX"/>
        </w:rPr>
        <w:t xml:space="preserve"> en los que, de ser el caso que contengan datos personales que deban de ser clasificados como confidenciales, se protegerán mediante una versión pública</w:t>
      </w:r>
      <w:r w:rsidRPr="00925B71">
        <w:rPr>
          <w:rFonts w:ascii="Palatino Linotype" w:eastAsia="Times New Roman" w:hAnsi="Palatino Linotype" w:cs="Arial"/>
          <w:color w:val="222222"/>
          <w:lang w:val="es-ES" w:eastAsia="es-MX"/>
        </w:rPr>
        <w:t xml:space="preserve"> que deje a la vista los datos que ofrezcan la información requerida. </w:t>
      </w:r>
    </w:p>
    <w:p w:rsidR="00F77E6F" w:rsidRPr="00925B71" w:rsidRDefault="00F77E6F" w:rsidP="00925B71">
      <w:pPr>
        <w:pStyle w:val="Ttulo3"/>
        <w:numPr>
          <w:ilvl w:val="0"/>
          <w:numId w:val="4"/>
        </w:numPr>
        <w:spacing w:line="360" w:lineRule="auto"/>
        <w:rPr>
          <w:rFonts w:ascii="Palatino Linotype" w:eastAsia="Calibri" w:hAnsi="Palatino Linotype"/>
          <w:b/>
          <w:color w:val="auto"/>
        </w:rPr>
      </w:pPr>
      <w:bookmarkStart w:id="32" w:name="_Toc531859121"/>
      <w:bookmarkStart w:id="33" w:name="_Toc532385645"/>
      <w:bookmarkStart w:id="34" w:name="_Toc954273"/>
      <w:bookmarkStart w:id="35" w:name="_Toc23250736"/>
      <w:r w:rsidRPr="00925B71">
        <w:rPr>
          <w:rFonts w:ascii="Palatino Linotype" w:hAnsi="Palatino Linotype"/>
          <w:b/>
          <w:color w:val="auto"/>
        </w:rPr>
        <w:t>Requisitos previos.</w:t>
      </w:r>
      <w:bookmarkEnd w:id="32"/>
      <w:bookmarkEnd w:id="33"/>
      <w:bookmarkEnd w:id="34"/>
      <w:bookmarkEnd w:id="35"/>
    </w:p>
    <w:p w:rsidR="00F77E6F" w:rsidRPr="00925B71" w:rsidRDefault="00F77E6F" w:rsidP="00925B71">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rsidR="00F77E6F" w:rsidRPr="00925B71" w:rsidRDefault="00F77E6F" w:rsidP="00925B71">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925B71">
        <w:rPr>
          <w:rFonts w:ascii="Palatino Linotype" w:hAnsi="Palatino Linotype" w:cs="Arial"/>
        </w:rPr>
        <w:t>El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rsidR="00F77E6F" w:rsidRPr="00925B71" w:rsidRDefault="00F77E6F" w:rsidP="00925B71">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rsidR="00F77E6F" w:rsidRPr="00925B71" w:rsidRDefault="00F77E6F" w:rsidP="00925B71">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925B71">
        <w:rPr>
          <w:rFonts w:ascii="Palatino Linotype" w:hAnsi="Palatino Linotype" w:cs="Arial"/>
        </w:rPr>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rsidR="00F77E6F" w:rsidRPr="00925B71" w:rsidRDefault="00F77E6F" w:rsidP="00925B71">
      <w:pPr>
        <w:pStyle w:val="Prrafodelista"/>
        <w:spacing w:line="360" w:lineRule="auto"/>
        <w:rPr>
          <w:rFonts w:ascii="Palatino Linotype" w:eastAsia="Calibri" w:hAnsi="Palatino Linotype" w:cs="Arial"/>
          <w:lang w:val="es-ES" w:eastAsia="es-MX"/>
        </w:rPr>
      </w:pPr>
    </w:p>
    <w:p w:rsidR="00F77E6F" w:rsidRPr="00925B71" w:rsidRDefault="00F77E6F" w:rsidP="00925B71">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925B71">
        <w:rPr>
          <w:rFonts w:ascii="Palatino Linotype" w:hAnsi="Palatino Linotype" w:cs="Arial"/>
        </w:rPr>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rsidR="00F77E6F" w:rsidRPr="00925B71" w:rsidRDefault="00F77E6F" w:rsidP="00925B71">
      <w:pPr>
        <w:pStyle w:val="Prrafodelista"/>
        <w:spacing w:line="360" w:lineRule="auto"/>
        <w:rPr>
          <w:rFonts w:ascii="Palatino Linotype" w:eastAsia="Calibri" w:hAnsi="Palatino Linotype" w:cs="Arial"/>
          <w:lang w:val="es-ES" w:eastAsia="es-MX"/>
        </w:rPr>
      </w:pPr>
    </w:p>
    <w:p w:rsidR="00F77E6F" w:rsidRPr="00925B71" w:rsidRDefault="00F77E6F" w:rsidP="00925B71">
      <w:pPr>
        <w:pStyle w:val="Ttulo3"/>
        <w:numPr>
          <w:ilvl w:val="0"/>
          <w:numId w:val="4"/>
        </w:numPr>
        <w:spacing w:line="360" w:lineRule="auto"/>
        <w:rPr>
          <w:rFonts w:ascii="Palatino Linotype" w:hAnsi="Palatino Linotype"/>
          <w:b/>
          <w:color w:val="auto"/>
        </w:rPr>
      </w:pPr>
      <w:bookmarkStart w:id="36" w:name="_Toc531859122"/>
      <w:bookmarkStart w:id="37" w:name="_Toc532385646"/>
      <w:bookmarkStart w:id="38" w:name="_Toc954274"/>
      <w:bookmarkStart w:id="39" w:name="_Toc23250737"/>
      <w:r w:rsidRPr="00925B71">
        <w:rPr>
          <w:rFonts w:ascii="Palatino Linotype" w:hAnsi="Palatino Linotype"/>
          <w:b/>
          <w:color w:val="auto"/>
        </w:rPr>
        <w:t>Supuesto de clasificación.</w:t>
      </w:r>
      <w:bookmarkEnd w:id="36"/>
      <w:bookmarkEnd w:id="37"/>
      <w:bookmarkEnd w:id="38"/>
      <w:bookmarkEnd w:id="39"/>
    </w:p>
    <w:p w:rsidR="00F77E6F" w:rsidRPr="00925B71" w:rsidRDefault="00F77E6F" w:rsidP="00925B71">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rsidR="00F77E6F" w:rsidRPr="00925B71" w:rsidRDefault="00F77E6F" w:rsidP="00925B71">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925B71">
        <w:rPr>
          <w:rFonts w:ascii="Palatino Linotype" w:eastAsia="Calibri" w:hAnsi="Palatino Linotype" w:cs="Arial"/>
          <w:lang w:val="es-ES" w:eastAsia="es-MX"/>
        </w:rPr>
        <w:t>Cuando un documento requerido contiene datos persónales susceptible de clasificarse como confidencial, resulta procedente dicha clasificación conforme a lo señalado por los artículos 3 fracciones IX, XX, XXI y XLV; 91, 137 y 143 fracción I de la Ley de Transparencia y Acceso a la Información Pública del Estado de México y Municipios.</w:t>
      </w:r>
    </w:p>
    <w:p w:rsidR="00F77E6F" w:rsidRPr="00925B71" w:rsidRDefault="00F77E6F" w:rsidP="00925B71">
      <w:pPr>
        <w:autoSpaceDE w:val="0"/>
        <w:autoSpaceDN w:val="0"/>
        <w:adjustRightInd w:val="0"/>
        <w:spacing w:after="160" w:line="360" w:lineRule="auto"/>
        <w:ind w:left="567" w:right="567"/>
        <w:jc w:val="both"/>
        <w:rPr>
          <w:rFonts w:ascii="Palatino Linotype" w:hAnsi="Palatino Linotype" w:cs="Arial"/>
          <w:i/>
          <w:lang w:val="es-MX"/>
        </w:rPr>
      </w:pPr>
      <w:r w:rsidRPr="00925B71">
        <w:rPr>
          <w:rFonts w:ascii="Palatino Linotype" w:hAnsi="Palatino Linotype" w:cs="Arial"/>
          <w:b/>
          <w:bCs/>
          <w:i/>
          <w:lang w:val="es-MX"/>
        </w:rPr>
        <w:t xml:space="preserve">Artículo 3. </w:t>
      </w:r>
      <w:r w:rsidRPr="00925B71">
        <w:rPr>
          <w:rFonts w:ascii="Palatino Linotype" w:hAnsi="Palatino Linotype" w:cs="Arial"/>
          <w:i/>
          <w:lang w:val="es-MX"/>
        </w:rPr>
        <w:t>Para los efectos de la presente Ley se entenderá por:</w:t>
      </w:r>
    </w:p>
    <w:p w:rsidR="00F77E6F" w:rsidRPr="00925B71" w:rsidRDefault="00F77E6F" w:rsidP="00925B71">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925B71">
        <w:rPr>
          <w:rFonts w:ascii="Palatino Linotype" w:eastAsia="Calibri" w:hAnsi="Palatino Linotype" w:cs="Arial"/>
          <w:i/>
          <w:lang w:val="es-ES" w:eastAsia="es-MX"/>
        </w:rPr>
        <w:t xml:space="preserve"> (…)</w:t>
      </w:r>
    </w:p>
    <w:p w:rsidR="00F77E6F" w:rsidRPr="00925B71" w:rsidRDefault="00F77E6F" w:rsidP="00925B71">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925B71">
        <w:rPr>
          <w:rFonts w:ascii="Palatino Linotype" w:eastAsia="Calibri" w:hAnsi="Palatino Linotype" w:cs="Arial"/>
          <w:i/>
          <w:lang w:val="es-ES" w:eastAsia="es-MX"/>
        </w:rPr>
        <w:t>IX. Datos personales: La información concerniente a una persona, identificada o identificable según lo dispuesto por la Ley de Protección de Datos Personales del Estado de México;</w:t>
      </w:r>
    </w:p>
    <w:p w:rsidR="00F77E6F" w:rsidRPr="00925B71" w:rsidRDefault="00F77E6F" w:rsidP="00925B71">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925B71">
        <w:rPr>
          <w:rFonts w:ascii="Palatino Linotype" w:eastAsia="Calibri" w:hAnsi="Palatino Linotype" w:cs="Arial"/>
          <w:i/>
          <w:lang w:val="es-ES" w:eastAsia="es-MX"/>
        </w:rPr>
        <w:t>(…)</w:t>
      </w:r>
    </w:p>
    <w:p w:rsidR="00F77E6F" w:rsidRPr="00925B71" w:rsidRDefault="00F77E6F" w:rsidP="00925B71">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925B71">
        <w:rPr>
          <w:rFonts w:ascii="Palatino Linotype" w:eastAsia="Calibri" w:hAnsi="Palatino Linotype" w:cs="Arial"/>
          <w:i/>
          <w:lang w:val="es-ES" w:eastAsia="es-MX"/>
        </w:rPr>
        <w:t>XX. Información clasificada: Aquella considerada por la presente Ley como reservada o confidencial;</w:t>
      </w:r>
    </w:p>
    <w:p w:rsidR="00F77E6F" w:rsidRPr="00925B71" w:rsidRDefault="00F77E6F" w:rsidP="00925B71">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925B71">
        <w:rPr>
          <w:rFonts w:ascii="Palatino Linotype" w:eastAsia="Calibri" w:hAnsi="Palatino Linotype" w:cs="Arial"/>
          <w:i/>
          <w:lang w:val="es-ES"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F77E6F" w:rsidRPr="00925B71" w:rsidRDefault="00F77E6F" w:rsidP="00925B71">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925B71">
        <w:rPr>
          <w:rFonts w:ascii="Palatino Linotype" w:eastAsia="Calibri" w:hAnsi="Palatino Linotype" w:cs="Arial"/>
          <w:i/>
          <w:lang w:val="es-ES" w:eastAsia="es-MX"/>
        </w:rPr>
        <w:t>(…)</w:t>
      </w:r>
    </w:p>
    <w:p w:rsidR="00F77E6F" w:rsidRPr="00925B71" w:rsidRDefault="00F77E6F" w:rsidP="00925B71">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925B71">
        <w:rPr>
          <w:rFonts w:ascii="Palatino Linotype" w:eastAsia="Calibri" w:hAnsi="Palatino Linotype" w:cs="Arial"/>
          <w:i/>
          <w:lang w:val="es-ES" w:eastAsia="es-MX"/>
        </w:rPr>
        <w:t>XLV. Versión pública: Documento en el que se elimine, suprime o borra la información clasificada como reservada o confidencial para permitir su acceso.</w:t>
      </w:r>
    </w:p>
    <w:p w:rsidR="00F77E6F" w:rsidRPr="00925B71" w:rsidRDefault="00F77E6F" w:rsidP="00925B71">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925B71">
        <w:rPr>
          <w:rFonts w:ascii="Palatino Linotype" w:eastAsia="Calibri" w:hAnsi="Palatino Linotype" w:cs="Arial"/>
          <w:i/>
          <w:lang w:val="es-ES" w:eastAsia="es-MX"/>
        </w:rPr>
        <w:t>(…)</w:t>
      </w:r>
    </w:p>
    <w:p w:rsidR="00F77E6F" w:rsidRPr="00925B71" w:rsidRDefault="00F77E6F" w:rsidP="00925B71">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925B71">
        <w:rPr>
          <w:rFonts w:ascii="Palatino Linotype" w:eastAsia="Calibri" w:hAnsi="Palatino Linotype" w:cs="Arial"/>
          <w:i/>
          <w:lang w:val="es-ES" w:eastAsia="es-MX"/>
        </w:rPr>
        <w:t>Artículo 91. El acceso a la información pública será restringido excepcionalmente, cuando ésta sea clasificada como reservada o confidencial.</w:t>
      </w:r>
    </w:p>
    <w:p w:rsidR="00F77E6F" w:rsidRPr="00925B71" w:rsidRDefault="00F77E6F" w:rsidP="00925B71">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925B71">
        <w:rPr>
          <w:rFonts w:ascii="Palatino Linotype" w:eastAsia="Calibri" w:hAnsi="Palatino Linotype" w:cs="Arial"/>
          <w:i/>
          <w:lang w:val="es-ES" w:eastAsia="es-MX"/>
        </w:rPr>
        <w:t>(…)</w:t>
      </w:r>
    </w:p>
    <w:p w:rsidR="00F77E6F" w:rsidRPr="00925B71" w:rsidRDefault="00F77E6F" w:rsidP="00925B71">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925B71">
        <w:rPr>
          <w:rFonts w:ascii="Palatino Linotype" w:eastAsia="Calibri" w:hAnsi="Palatino Linotype" w:cs="Arial"/>
          <w:i/>
          <w:lang w:val="es-ES"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F77E6F" w:rsidRPr="00925B71" w:rsidRDefault="00F77E6F" w:rsidP="00925B71">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925B71">
        <w:rPr>
          <w:rFonts w:ascii="Palatino Linotype" w:eastAsia="Calibri" w:hAnsi="Palatino Linotype" w:cs="Arial"/>
          <w:i/>
          <w:lang w:val="es-ES" w:eastAsia="es-MX"/>
        </w:rPr>
        <w:t>(…)</w:t>
      </w:r>
    </w:p>
    <w:p w:rsidR="00F77E6F" w:rsidRPr="00925B71" w:rsidRDefault="00F77E6F" w:rsidP="00925B71">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925B71">
        <w:rPr>
          <w:rFonts w:ascii="Palatino Linotype" w:eastAsia="Calibri" w:hAnsi="Palatino Linotype" w:cs="Arial"/>
          <w:i/>
          <w:lang w:val="es-ES" w:eastAsia="es-MX"/>
        </w:rPr>
        <w:t>Artículo 143. Para los efectos de esta Ley se considera información confidencial, la clasificada como tal, de manera permanente, por su naturaleza, cuando:</w:t>
      </w:r>
    </w:p>
    <w:p w:rsidR="00F77E6F" w:rsidRPr="00925B71" w:rsidRDefault="00F77E6F" w:rsidP="00925B71">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925B71">
        <w:rPr>
          <w:rFonts w:ascii="Palatino Linotype" w:eastAsia="Calibri" w:hAnsi="Palatino Linotype" w:cs="Arial"/>
          <w:i/>
          <w:lang w:val="es-ES" w:eastAsia="es-MX"/>
        </w:rPr>
        <w:t xml:space="preserve">I. Se refiera a la información privada y los datos personales concernientes a una persona física o </w:t>
      </w:r>
      <w:proofErr w:type="gramStart"/>
      <w:r w:rsidRPr="00925B71">
        <w:rPr>
          <w:rFonts w:ascii="Palatino Linotype" w:eastAsia="Calibri" w:hAnsi="Palatino Linotype" w:cs="Arial"/>
          <w:i/>
          <w:lang w:val="es-ES" w:eastAsia="es-MX"/>
        </w:rPr>
        <w:t>jurídico</w:t>
      </w:r>
      <w:proofErr w:type="gramEnd"/>
      <w:r w:rsidRPr="00925B71">
        <w:rPr>
          <w:rFonts w:ascii="Palatino Linotype" w:eastAsia="Calibri" w:hAnsi="Palatino Linotype" w:cs="Arial"/>
          <w:i/>
          <w:lang w:val="es-ES" w:eastAsia="es-MX"/>
        </w:rPr>
        <w:t xml:space="preserve"> colectiva identificada o identificable;</w:t>
      </w:r>
    </w:p>
    <w:p w:rsidR="00F77E6F" w:rsidRPr="00925B71" w:rsidRDefault="00F77E6F" w:rsidP="00925B71">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925B71">
        <w:rPr>
          <w:rFonts w:ascii="Palatino Linotype" w:eastAsia="Calibri" w:hAnsi="Palatino Linotype" w:cs="Arial"/>
          <w:i/>
          <w:lang w:val="es-ES" w:eastAsia="es-MX"/>
        </w:rPr>
        <w:t>La información confidencial no estará sujeta a temporalidad alguna y sólo podrán tener acceso a ella los titulares de la misma, sus representantes y los servidores públicos facultados para ello.</w:t>
      </w:r>
    </w:p>
    <w:p w:rsidR="00F77E6F" w:rsidRPr="00925B71" w:rsidRDefault="00F77E6F" w:rsidP="00925B71">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925B71">
        <w:rPr>
          <w:rFonts w:ascii="Palatino Linotype" w:eastAsia="Calibri" w:hAnsi="Palatino Linotype" w:cs="Arial"/>
          <w:i/>
          <w:lang w:val="es-ES" w:eastAsia="es-MX"/>
        </w:rPr>
        <w:t>No se considerará confidencial la información que se encuentre en los registros públicos o en fuentes de acceso público, ni tampoco la que sea considerada por la presente ley como información pública.</w:t>
      </w:r>
    </w:p>
    <w:p w:rsidR="00F77E6F" w:rsidRPr="00925B71" w:rsidRDefault="00F77E6F" w:rsidP="00925B71">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925B71">
        <w:rPr>
          <w:rFonts w:ascii="Palatino Linotype" w:hAnsi="Palatino Linotype" w:cs="Arial"/>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F77E6F" w:rsidRPr="00925B71" w:rsidRDefault="00F77E6F" w:rsidP="00925B71">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rsidR="00F77E6F" w:rsidRPr="00925B71" w:rsidRDefault="00F77E6F" w:rsidP="00925B71">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925B71">
        <w:rPr>
          <w:rFonts w:ascii="Palatino Linotype" w:hAnsi="Palatino Linotype" w:cs="Arial"/>
        </w:rPr>
        <w:t>Como consecuencia de lo anterior, el sujeto obligado debe identificar claramente el tipo de información y hacer un juicio de subsunción o encaje</w:t>
      </w:r>
      <w:r w:rsidRPr="00925B71">
        <w:rPr>
          <w:rStyle w:val="Refdenotaalpie"/>
          <w:rFonts w:ascii="Palatino Linotype" w:hAnsi="Palatino Linotype" w:cs="Arial"/>
        </w:rPr>
        <w:footnoteReference w:id="12"/>
      </w:r>
      <w:r w:rsidRPr="00925B71">
        <w:rPr>
          <w:rFonts w:ascii="Palatino Linotype" w:hAnsi="Palatino Linotype" w:cs="Arial"/>
        </w:rPr>
        <w:t xml:space="preserve"> para acreditar que el supuesto de hecho corresponde estrictamente con la hipótesis jurídica. Esto también lo debe de realizar el servidor público habilitado y el titular del área que administra la información.</w:t>
      </w:r>
    </w:p>
    <w:p w:rsidR="00F77E6F" w:rsidRPr="00925B71" w:rsidRDefault="00F77E6F" w:rsidP="00925B71">
      <w:pPr>
        <w:pStyle w:val="Prrafodelista"/>
        <w:spacing w:line="360" w:lineRule="auto"/>
        <w:rPr>
          <w:rFonts w:ascii="Palatino Linotype" w:eastAsia="Calibri" w:hAnsi="Palatino Linotype" w:cs="Arial"/>
          <w:lang w:val="es-ES" w:eastAsia="es-MX"/>
        </w:rPr>
      </w:pPr>
    </w:p>
    <w:p w:rsidR="00F77E6F" w:rsidRPr="00925B71" w:rsidRDefault="00F77E6F" w:rsidP="00925B71">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925B71">
        <w:rPr>
          <w:rFonts w:ascii="Palatino Linotype" w:hAnsi="Palatino Linotype" w:cs="Arial"/>
        </w:rPr>
        <w:t>Una vez hecho lo anterior, se remite la información al Titular de la Unidad de Transparencia, con el acuerdo de clasificación correspondiente, para que sea sometido al conocimiento del Comité de Transparencia.</w:t>
      </w:r>
    </w:p>
    <w:p w:rsidR="00F77E6F" w:rsidRPr="00925B71" w:rsidRDefault="00F77E6F" w:rsidP="00925B71">
      <w:pPr>
        <w:pStyle w:val="Prrafodelista"/>
        <w:spacing w:line="360" w:lineRule="auto"/>
        <w:rPr>
          <w:rFonts w:ascii="Palatino Linotype" w:eastAsia="Calibri" w:hAnsi="Palatino Linotype" w:cs="Arial"/>
          <w:lang w:val="es-ES" w:eastAsia="es-MX"/>
        </w:rPr>
      </w:pPr>
    </w:p>
    <w:p w:rsidR="00F77E6F" w:rsidRPr="00925B71" w:rsidRDefault="00F77E6F" w:rsidP="00925B71">
      <w:pPr>
        <w:pStyle w:val="Ttulo3"/>
        <w:numPr>
          <w:ilvl w:val="0"/>
          <w:numId w:val="4"/>
        </w:numPr>
        <w:spacing w:line="360" w:lineRule="auto"/>
        <w:rPr>
          <w:rFonts w:ascii="Palatino Linotype" w:hAnsi="Palatino Linotype"/>
          <w:b/>
          <w:color w:val="auto"/>
        </w:rPr>
      </w:pPr>
      <w:bookmarkStart w:id="40" w:name="_Toc531859123"/>
      <w:bookmarkStart w:id="41" w:name="_Toc532385647"/>
      <w:bookmarkStart w:id="42" w:name="_Toc954275"/>
      <w:bookmarkStart w:id="43" w:name="_Toc23250738"/>
      <w:r w:rsidRPr="00925B71">
        <w:rPr>
          <w:rFonts w:ascii="Palatino Linotype" w:hAnsi="Palatino Linotype"/>
          <w:b/>
          <w:color w:val="auto"/>
        </w:rPr>
        <w:t>La intervención del Comité de Transparencia.</w:t>
      </w:r>
      <w:bookmarkEnd w:id="40"/>
      <w:bookmarkEnd w:id="41"/>
      <w:bookmarkEnd w:id="42"/>
      <w:bookmarkEnd w:id="43"/>
    </w:p>
    <w:p w:rsidR="00F77E6F" w:rsidRPr="00925B71" w:rsidRDefault="00F77E6F" w:rsidP="00925B71">
      <w:pPr>
        <w:pStyle w:val="Ttulo4"/>
        <w:numPr>
          <w:ilvl w:val="1"/>
          <w:numId w:val="1"/>
        </w:numPr>
        <w:spacing w:line="360" w:lineRule="auto"/>
        <w:rPr>
          <w:rFonts w:ascii="Palatino Linotype" w:hAnsi="Palatino Linotype"/>
          <w:b/>
          <w:i w:val="0"/>
          <w:color w:val="auto"/>
        </w:rPr>
      </w:pPr>
      <w:r w:rsidRPr="00925B71">
        <w:rPr>
          <w:rFonts w:ascii="Palatino Linotype" w:hAnsi="Palatino Linotype"/>
          <w:b/>
          <w:i w:val="0"/>
          <w:color w:val="auto"/>
        </w:rPr>
        <w:t>Formalidades para emitir el acuerdo de clasificación.</w:t>
      </w:r>
    </w:p>
    <w:p w:rsidR="00F77E6F" w:rsidRPr="00925B71" w:rsidRDefault="00F77E6F" w:rsidP="00925B71">
      <w:pPr>
        <w:spacing w:line="360" w:lineRule="auto"/>
        <w:rPr>
          <w:rFonts w:ascii="Palatino Linotype" w:hAnsi="Palatino Linotype"/>
          <w:lang w:val="es-MX" w:eastAsia="en-US"/>
        </w:rPr>
      </w:pPr>
    </w:p>
    <w:p w:rsidR="00F77E6F" w:rsidRPr="00925B71" w:rsidRDefault="00F77E6F" w:rsidP="00925B71">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925B71">
        <w:rPr>
          <w:rFonts w:ascii="Palatino Linotype" w:hAnsi="Palatino Linotype" w:cs="Arial"/>
        </w:rPr>
        <w:t xml:space="preserve">El Comité de Transparencia, según lo dispuesto en los artículos 128 y 103 de la Ley Estatal y de la Ley General, respectivamente, y </w:t>
      </w:r>
      <w:r w:rsidRPr="00925B71">
        <w:rPr>
          <w:rFonts w:ascii="Palatino Linotype" w:hAnsi="Palatino Linotype"/>
        </w:rPr>
        <w:t xml:space="preserve">la fracción III del numeral Segundo de los </w:t>
      </w:r>
      <w:r w:rsidRPr="00925B71">
        <w:rPr>
          <w:rFonts w:ascii="Palatino Linotype" w:hAnsi="Palatino Linotype" w:cs="Arial"/>
        </w:rPr>
        <w:t>Lineamientos generales en materia de clasificación y desclasificación de la información, así como para la elaboración de versiones públicas, en adelante los Lineamientos Generales,</w:t>
      </w:r>
      <w:r w:rsidRPr="00925B71">
        <w:rPr>
          <w:rFonts w:ascii="Palatino Linotype" w:hAnsi="Palatino Linotype"/>
        </w:rPr>
        <w:t xml:space="preserve"> </w:t>
      </w:r>
      <w:r w:rsidRPr="00925B71">
        <w:rPr>
          <w:rFonts w:ascii="Palatino Linotype" w:hAnsi="Palatino Linotype" w:cs="Arial"/>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rsidR="00F77E6F" w:rsidRPr="00925B71" w:rsidRDefault="00F77E6F" w:rsidP="00925B71">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rsidR="00F77E6F" w:rsidRPr="00925B71" w:rsidRDefault="00F77E6F" w:rsidP="00925B71">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925B71">
        <w:rPr>
          <w:rFonts w:ascii="Palatino Linotype" w:hAnsi="Palatino Linotype" w:cs="Arial"/>
        </w:rPr>
        <w:t>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F77E6F" w:rsidRPr="00925B71" w:rsidRDefault="00F77E6F" w:rsidP="00925B71">
      <w:pPr>
        <w:pStyle w:val="Prrafodelista"/>
        <w:spacing w:line="360" w:lineRule="auto"/>
        <w:rPr>
          <w:rFonts w:ascii="Palatino Linotype" w:eastAsia="Calibri" w:hAnsi="Palatino Linotype" w:cs="Arial"/>
          <w:lang w:val="es-ES" w:eastAsia="es-MX"/>
        </w:rPr>
      </w:pPr>
    </w:p>
    <w:p w:rsidR="00F77E6F" w:rsidRPr="00925B71" w:rsidRDefault="00F77E6F" w:rsidP="00925B71">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925B71">
        <w:rPr>
          <w:rFonts w:ascii="Palatino Linotype" w:hAnsi="Palatino Linotype"/>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rsidR="00F77E6F" w:rsidRPr="00925B71" w:rsidRDefault="00F77E6F" w:rsidP="00925B71">
      <w:pPr>
        <w:pStyle w:val="Prrafodelista"/>
        <w:spacing w:line="360" w:lineRule="auto"/>
        <w:rPr>
          <w:rFonts w:ascii="Palatino Linotype" w:eastAsia="Calibri" w:hAnsi="Palatino Linotype" w:cs="Arial"/>
          <w:lang w:val="es-ES" w:eastAsia="es-MX"/>
        </w:rPr>
      </w:pPr>
    </w:p>
    <w:p w:rsidR="00F77E6F" w:rsidRPr="00925B71" w:rsidRDefault="00F77E6F" w:rsidP="00925B71">
      <w:pPr>
        <w:pStyle w:val="Ttulo4"/>
        <w:numPr>
          <w:ilvl w:val="0"/>
          <w:numId w:val="5"/>
        </w:numPr>
        <w:spacing w:line="360" w:lineRule="auto"/>
        <w:rPr>
          <w:rFonts w:ascii="Palatino Linotype" w:hAnsi="Palatino Linotype"/>
          <w:b/>
          <w:i w:val="0"/>
        </w:rPr>
      </w:pPr>
      <w:r w:rsidRPr="00925B71">
        <w:rPr>
          <w:rFonts w:ascii="Palatino Linotype" w:hAnsi="Palatino Linotype"/>
          <w:b/>
          <w:i w:val="0"/>
          <w:color w:val="auto"/>
        </w:rPr>
        <w:t>Requisitos de fondo del acuerdo de clasificación</w:t>
      </w:r>
    </w:p>
    <w:p w:rsidR="00F77E6F" w:rsidRPr="00925B71" w:rsidRDefault="00F77E6F" w:rsidP="00925B71">
      <w:pPr>
        <w:pStyle w:val="Prrafodelista"/>
        <w:spacing w:line="360" w:lineRule="auto"/>
        <w:rPr>
          <w:rFonts w:ascii="Palatino Linotype" w:eastAsia="Calibri" w:hAnsi="Palatino Linotype" w:cs="Arial"/>
          <w:lang w:val="es-ES" w:eastAsia="es-MX"/>
        </w:rPr>
      </w:pPr>
    </w:p>
    <w:p w:rsidR="00F77E6F" w:rsidRPr="00925B71" w:rsidRDefault="00F77E6F" w:rsidP="00925B71">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925B71">
        <w:rPr>
          <w:rFonts w:ascii="Palatino Linotype" w:hAnsi="Palatino Linotype" w:cs="Aria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rsidR="00F77E6F" w:rsidRPr="00925B71" w:rsidRDefault="00F77E6F" w:rsidP="00925B71">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rsidR="00F77E6F" w:rsidRPr="00925B71" w:rsidRDefault="00F77E6F" w:rsidP="00925B71">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925B71">
        <w:rPr>
          <w:rFonts w:ascii="Palatino Linotype" w:hAnsi="Palatino Linotype"/>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F77E6F" w:rsidRPr="00925B71" w:rsidRDefault="00F77E6F" w:rsidP="00925B71">
      <w:pPr>
        <w:pStyle w:val="Prrafodelista"/>
        <w:spacing w:line="360" w:lineRule="auto"/>
        <w:rPr>
          <w:rFonts w:ascii="Palatino Linotype" w:eastAsia="Calibri" w:hAnsi="Palatino Linotype" w:cs="Arial"/>
          <w:lang w:val="es-ES" w:eastAsia="es-MX"/>
        </w:rPr>
      </w:pPr>
    </w:p>
    <w:p w:rsidR="00F77E6F" w:rsidRPr="00925B71" w:rsidRDefault="00F77E6F" w:rsidP="00925B71">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925B71">
        <w:rPr>
          <w:rFonts w:ascii="Palatino Linotype" w:eastAsia="Times New Roman" w:hAnsi="Palatino Linotype" w:cs="Arial"/>
          <w:lang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925B71">
        <w:rPr>
          <w:rStyle w:val="Refdenotaalpie"/>
          <w:rFonts w:ascii="Palatino Linotype" w:eastAsia="Times New Roman" w:hAnsi="Palatino Linotype" w:cs="Arial"/>
          <w:lang w:eastAsia="es-MX"/>
        </w:rPr>
        <w:footnoteReference w:id="13"/>
      </w:r>
    </w:p>
    <w:p w:rsidR="00F77E6F" w:rsidRPr="00925B71" w:rsidRDefault="00F77E6F" w:rsidP="00925B71">
      <w:pPr>
        <w:pStyle w:val="Prrafodelista"/>
        <w:spacing w:line="360" w:lineRule="auto"/>
        <w:rPr>
          <w:rFonts w:ascii="Palatino Linotype" w:eastAsia="Calibri" w:hAnsi="Palatino Linotype" w:cs="Arial"/>
          <w:lang w:val="es-ES" w:eastAsia="es-MX"/>
        </w:rPr>
      </w:pPr>
    </w:p>
    <w:p w:rsidR="00F77E6F" w:rsidRPr="00925B71" w:rsidRDefault="00F77E6F" w:rsidP="00925B71">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925B71">
        <w:rPr>
          <w:rFonts w:ascii="Palatino Linotype" w:eastAsia="Times New Roman" w:hAnsi="Palatino Linotype" w:cs="Arial"/>
          <w:lang w:eastAsia="es-MX"/>
        </w:rPr>
        <w:t>Por su parte, el intérprete judicial del país ha establecido una jurisprudencia respecto a qué debe entenderse por fundamentación y motivación, en los siguientes términos:</w:t>
      </w:r>
    </w:p>
    <w:p w:rsidR="00F77E6F" w:rsidRPr="00925B71" w:rsidRDefault="00F77E6F" w:rsidP="00925B71">
      <w:pPr>
        <w:pStyle w:val="Prrafodelista"/>
        <w:spacing w:line="360" w:lineRule="auto"/>
        <w:rPr>
          <w:rFonts w:ascii="Palatino Linotype" w:eastAsia="Calibri" w:hAnsi="Palatino Linotype" w:cs="Arial"/>
          <w:lang w:val="es-ES" w:eastAsia="es-MX"/>
        </w:rPr>
      </w:pPr>
    </w:p>
    <w:p w:rsidR="00F77E6F" w:rsidRPr="00925B71" w:rsidRDefault="00F77E6F" w:rsidP="00925B71">
      <w:pPr>
        <w:spacing w:line="360" w:lineRule="auto"/>
        <w:ind w:left="567" w:right="567"/>
        <w:contextualSpacing/>
        <w:jc w:val="both"/>
        <w:rPr>
          <w:rFonts w:ascii="Palatino Linotype" w:hAnsi="Palatino Linotype" w:cs="Arial"/>
          <w:i/>
        </w:rPr>
      </w:pPr>
      <w:r w:rsidRPr="00925B71">
        <w:rPr>
          <w:rFonts w:ascii="Palatino Linotype" w:hAnsi="Palatino Linotype" w:cs="Arial"/>
          <w:b/>
          <w:i/>
        </w:rPr>
        <w:t>FUNDAMENTACIÓN Y MOTIVACIÓN.</w:t>
      </w:r>
      <w:r w:rsidRPr="00925B71">
        <w:rPr>
          <w:rFonts w:ascii="Palatino Linotype" w:hAnsi="Palatino Linotype" w:cs="Arial"/>
          <w:i/>
        </w:rPr>
        <w:t xml:space="preserve"> La </w:t>
      </w:r>
      <w:r w:rsidRPr="00925B71">
        <w:rPr>
          <w:rFonts w:ascii="Palatino Linotype" w:hAnsi="Palatino Linotype" w:cs="Arial"/>
          <w:i/>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925B71">
        <w:rPr>
          <w:rFonts w:ascii="Palatino Linotype" w:hAnsi="Palatino Linotype" w:cs="Arial"/>
          <w:i/>
        </w:rPr>
        <w:t>.</w:t>
      </w:r>
    </w:p>
    <w:p w:rsidR="00F77E6F" w:rsidRPr="00925B71" w:rsidRDefault="00F77E6F" w:rsidP="00925B71">
      <w:pPr>
        <w:spacing w:line="360" w:lineRule="auto"/>
        <w:ind w:left="567" w:right="567"/>
        <w:contextualSpacing/>
        <w:jc w:val="both"/>
        <w:rPr>
          <w:rFonts w:ascii="Palatino Linotype" w:hAnsi="Palatino Linotype" w:cs="Arial"/>
          <w:i/>
        </w:rPr>
      </w:pPr>
      <w:r w:rsidRPr="00925B71">
        <w:rPr>
          <w:rFonts w:ascii="Palatino Linotype" w:hAnsi="Palatino Linotype" w:cs="Arial"/>
          <w:i/>
        </w:rPr>
        <w:t>SEGUNDO TRIBUNAL COLEGIADO DEL SEXTO CIRCUITO.</w:t>
      </w:r>
    </w:p>
    <w:p w:rsidR="00F77E6F" w:rsidRPr="00925B71" w:rsidRDefault="00F77E6F" w:rsidP="00925B71">
      <w:pPr>
        <w:spacing w:line="360" w:lineRule="auto"/>
        <w:ind w:left="567" w:right="567"/>
        <w:contextualSpacing/>
        <w:jc w:val="both"/>
        <w:rPr>
          <w:rFonts w:ascii="Palatino Linotype" w:hAnsi="Palatino Linotype" w:cs="Arial"/>
          <w:i/>
        </w:rPr>
      </w:pPr>
      <w:r w:rsidRPr="00925B71">
        <w:rPr>
          <w:rFonts w:ascii="Palatino Linotype" w:hAnsi="Palatino Linotype" w:cs="Arial"/>
          <w:i/>
        </w:rPr>
        <w:t>Amparo directo 194/88. Bufete Industrial Construcciones, S.A. de C.V. 28 de junio de 1988. Unanimidad de votos. Ponente: Gustavo Calvillo Rangel. Secretario: Jorge Alberto González Álvarez.</w:t>
      </w:r>
    </w:p>
    <w:p w:rsidR="00F77E6F" w:rsidRPr="00925B71" w:rsidRDefault="00F77E6F" w:rsidP="00925B71">
      <w:pPr>
        <w:spacing w:line="360" w:lineRule="auto"/>
        <w:ind w:left="567" w:right="567"/>
        <w:contextualSpacing/>
        <w:jc w:val="both"/>
        <w:rPr>
          <w:rFonts w:ascii="Palatino Linotype" w:hAnsi="Palatino Linotype" w:cs="Arial"/>
          <w:i/>
        </w:rPr>
      </w:pPr>
      <w:r w:rsidRPr="00925B71">
        <w:rPr>
          <w:rFonts w:ascii="Palatino Linotype" w:hAnsi="Palatino Linotype" w:cs="Arial"/>
          <w:i/>
        </w:rPr>
        <w:t xml:space="preserve">Revisión fiscal 103/88. Instituto Mexicano del Seguro Social. 18 de octubre de 1988. Unanimidad de votos. Ponente: Arnoldo Nájera Virgen. Secretario: Alejandro </w:t>
      </w:r>
      <w:proofErr w:type="spellStart"/>
      <w:r w:rsidRPr="00925B71">
        <w:rPr>
          <w:rFonts w:ascii="Palatino Linotype" w:hAnsi="Palatino Linotype" w:cs="Arial"/>
          <w:i/>
        </w:rPr>
        <w:t>Esponda</w:t>
      </w:r>
      <w:proofErr w:type="spellEnd"/>
      <w:r w:rsidRPr="00925B71">
        <w:rPr>
          <w:rFonts w:ascii="Palatino Linotype" w:hAnsi="Palatino Linotype" w:cs="Arial"/>
          <w:i/>
        </w:rPr>
        <w:t xml:space="preserve"> Rincón.</w:t>
      </w:r>
    </w:p>
    <w:p w:rsidR="00F77E6F" w:rsidRPr="00925B71" w:rsidRDefault="00F77E6F" w:rsidP="00925B71">
      <w:pPr>
        <w:spacing w:line="360" w:lineRule="auto"/>
        <w:ind w:left="567" w:right="567"/>
        <w:contextualSpacing/>
        <w:jc w:val="both"/>
        <w:rPr>
          <w:rFonts w:ascii="Palatino Linotype" w:hAnsi="Palatino Linotype" w:cs="Arial"/>
          <w:i/>
        </w:rPr>
      </w:pPr>
      <w:r w:rsidRPr="00925B71">
        <w:rPr>
          <w:rFonts w:ascii="Palatino Linotype" w:hAnsi="Palatino Linotype" w:cs="Arial"/>
          <w:i/>
        </w:rPr>
        <w:t xml:space="preserve">Amparo en revisión 333/88. </w:t>
      </w:r>
      <w:proofErr w:type="spellStart"/>
      <w:r w:rsidRPr="00925B71">
        <w:rPr>
          <w:rFonts w:ascii="Palatino Linotype" w:hAnsi="Palatino Linotype" w:cs="Arial"/>
          <w:i/>
        </w:rPr>
        <w:t>Adilia</w:t>
      </w:r>
      <w:proofErr w:type="spellEnd"/>
      <w:r w:rsidRPr="00925B71">
        <w:rPr>
          <w:rFonts w:ascii="Palatino Linotype" w:hAnsi="Palatino Linotype" w:cs="Arial"/>
          <w:i/>
        </w:rPr>
        <w:t xml:space="preserve"> Romero. 26 de octubre de 1988. Unanimidad de votos. Ponente: Arnoldo Nájera Virgen. Secretario: Enrique Crispín Campos Ramírez.</w:t>
      </w:r>
    </w:p>
    <w:p w:rsidR="00F77E6F" w:rsidRPr="00925B71" w:rsidRDefault="00F77E6F" w:rsidP="00925B71">
      <w:pPr>
        <w:spacing w:line="360" w:lineRule="auto"/>
        <w:ind w:left="567" w:right="567"/>
        <w:contextualSpacing/>
        <w:jc w:val="both"/>
        <w:rPr>
          <w:rFonts w:ascii="Palatino Linotype" w:hAnsi="Palatino Linotype" w:cs="Arial"/>
          <w:i/>
        </w:rPr>
      </w:pPr>
      <w:r w:rsidRPr="00925B71">
        <w:rPr>
          <w:rFonts w:ascii="Palatino Linotype" w:hAnsi="Palatino Linotype" w:cs="Arial"/>
          <w:i/>
        </w:rPr>
        <w:t xml:space="preserve">Amparo en revisión 597/95. Emilio Maurer Bretón. 15 de noviembre de 1995. Unanimidad de votos. Ponente: Clementina Ramírez Moguel </w:t>
      </w:r>
      <w:proofErr w:type="spellStart"/>
      <w:r w:rsidRPr="00925B71">
        <w:rPr>
          <w:rFonts w:ascii="Palatino Linotype" w:hAnsi="Palatino Linotype" w:cs="Arial"/>
          <w:i/>
        </w:rPr>
        <w:t>Goyzueta</w:t>
      </w:r>
      <w:proofErr w:type="spellEnd"/>
      <w:r w:rsidRPr="00925B71">
        <w:rPr>
          <w:rFonts w:ascii="Palatino Linotype" w:hAnsi="Palatino Linotype" w:cs="Arial"/>
          <w:i/>
        </w:rPr>
        <w:t>. Secretario: Gonzalo Carrera Molina.</w:t>
      </w:r>
    </w:p>
    <w:p w:rsidR="00F77E6F" w:rsidRPr="00925B71" w:rsidRDefault="00F77E6F" w:rsidP="00925B71">
      <w:pPr>
        <w:spacing w:line="360" w:lineRule="auto"/>
        <w:ind w:left="567" w:right="567"/>
        <w:contextualSpacing/>
        <w:jc w:val="both"/>
        <w:rPr>
          <w:rFonts w:ascii="Palatino Linotype" w:hAnsi="Palatino Linotype" w:cs="Arial"/>
          <w:i/>
        </w:rPr>
      </w:pPr>
      <w:r w:rsidRPr="00925B71">
        <w:rPr>
          <w:rFonts w:ascii="Palatino Linotype" w:hAnsi="Palatino Linotype" w:cs="Arial"/>
          <w:i/>
        </w:rPr>
        <w:t xml:space="preserve">Amparo directo 7/96. Pedro Vicente López Miro. 21 de febrero de 1996. Unanimidad de votos. Ponente: María Eugenia Estela Martínez Cardiel. Secretario: Enrique </w:t>
      </w:r>
      <w:proofErr w:type="spellStart"/>
      <w:r w:rsidRPr="00925B71">
        <w:rPr>
          <w:rFonts w:ascii="Palatino Linotype" w:hAnsi="Palatino Linotype" w:cs="Arial"/>
          <w:i/>
        </w:rPr>
        <w:t>Baigts</w:t>
      </w:r>
      <w:proofErr w:type="spellEnd"/>
      <w:r w:rsidRPr="00925B71">
        <w:rPr>
          <w:rFonts w:ascii="Palatino Linotype" w:hAnsi="Palatino Linotype" w:cs="Arial"/>
          <w:i/>
        </w:rPr>
        <w:t xml:space="preserve"> Muñoz.</w:t>
      </w:r>
    </w:p>
    <w:p w:rsidR="00F77E6F" w:rsidRPr="00925B71" w:rsidRDefault="00F77E6F" w:rsidP="00925B71">
      <w:pPr>
        <w:spacing w:line="360" w:lineRule="auto"/>
        <w:ind w:firstLine="1418"/>
        <w:contextualSpacing/>
        <w:jc w:val="both"/>
        <w:rPr>
          <w:rFonts w:ascii="Palatino Linotype" w:hAnsi="Palatino Linotype" w:cs="Arial"/>
          <w:lang w:val="es-ES"/>
        </w:rPr>
      </w:pPr>
    </w:p>
    <w:p w:rsidR="00F77E6F" w:rsidRPr="00925B71" w:rsidRDefault="00F77E6F" w:rsidP="00925B71">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925B71">
        <w:rPr>
          <w:rFonts w:ascii="Palatino Linotype" w:eastAsia="Times New Roman" w:hAnsi="Palatino Linotype" w:cs="Arial"/>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F77E6F" w:rsidRPr="00925B71" w:rsidRDefault="00F77E6F" w:rsidP="00925B71">
      <w:pPr>
        <w:pStyle w:val="Prrafodelista"/>
        <w:shd w:val="clear" w:color="auto" w:fill="FFFFFF"/>
        <w:spacing w:line="360" w:lineRule="auto"/>
        <w:ind w:left="360"/>
        <w:jc w:val="both"/>
        <w:rPr>
          <w:rFonts w:ascii="Palatino Linotype" w:eastAsia="Times New Roman" w:hAnsi="Palatino Linotype" w:cs="Arial"/>
          <w:lang w:eastAsia="es-MX"/>
        </w:rPr>
      </w:pPr>
    </w:p>
    <w:p w:rsidR="00F77E6F" w:rsidRPr="00925B71" w:rsidRDefault="00F77E6F" w:rsidP="00925B71">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925B71">
        <w:rPr>
          <w:rFonts w:ascii="Palatino Linotype" w:eastAsia="Times New Roman" w:hAnsi="Palatino Linotype" w:cs="Arial"/>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F77E6F" w:rsidRPr="00925B71" w:rsidRDefault="00F77E6F" w:rsidP="00925B71">
      <w:pPr>
        <w:shd w:val="clear" w:color="auto" w:fill="FFFFFF"/>
        <w:spacing w:line="360" w:lineRule="auto"/>
        <w:contextualSpacing/>
        <w:jc w:val="both"/>
        <w:rPr>
          <w:rFonts w:ascii="Palatino Linotype" w:eastAsia="Times New Roman" w:hAnsi="Palatino Linotype" w:cs="Arial"/>
          <w:lang w:eastAsia="es-MX"/>
        </w:rPr>
      </w:pPr>
    </w:p>
    <w:p w:rsidR="00F77E6F" w:rsidRPr="00925B71" w:rsidRDefault="00F77E6F" w:rsidP="00925B71">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925B71">
        <w:rPr>
          <w:rFonts w:ascii="Palatino Linotype" w:eastAsia="Times New Roman" w:hAnsi="Palatino Linotype" w:cs="Arial"/>
          <w:lang w:eastAsia="es-MX"/>
        </w:rPr>
        <w:t>En ese mismo sentido, el lineamiento trigésimo tercero fracción V de los Lineamientos Generales, precisa que para motivar la clasificación se deben acreditar las circunstancias de tiempo, modo y lugar.</w:t>
      </w:r>
    </w:p>
    <w:p w:rsidR="00F77E6F" w:rsidRPr="00925B71" w:rsidRDefault="00F77E6F" w:rsidP="00925B71">
      <w:pPr>
        <w:shd w:val="clear" w:color="auto" w:fill="FFFFFF"/>
        <w:spacing w:line="360" w:lineRule="auto"/>
        <w:jc w:val="both"/>
        <w:rPr>
          <w:rFonts w:ascii="Palatino Linotype" w:eastAsia="Times New Roman" w:hAnsi="Palatino Linotype" w:cs="Arial"/>
          <w:lang w:eastAsia="es-MX"/>
        </w:rPr>
      </w:pPr>
    </w:p>
    <w:p w:rsidR="00F77E6F" w:rsidRPr="00925B71" w:rsidRDefault="00F77E6F" w:rsidP="00925B71">
      <w:pPr>
        <w:pStyle w:val="Prrafodelista"/>
        <w:numPr>
          <w:ilvl w:val="0"/>
          <w:numId w:val="1"/>
        </w:numPr>
        <w:shd w:val="clear" w:color="auto" w:fill="FFFFFF"/>
        <w:spacing w:after="200" w:line="360" w:lineRule="auto"/>
        <w:ind w:left="0" w:firstLine="0"/>
        <w:jc w:val="both"/>
        <w:rPr>
          <w:rFonts w:ascii="Palatino Linotype" w:eastAsia="Times New Roman" w:hAnsi="Palatino Linotype" w:cs="Arial"/>
          <w:lang w:eastAsia="es-MX"/>
        </w:rPr>
      </w:pPr>
      <w:r w:rsidRPr="00925B71">
        <w:rPr>
          <w:rFonts w:ascii="Palatino Linotype" w:eastAsia="Times New Roman" w:hAnsi="Palatino Linotype" w:cs="Arial"/>
          <w:lang w:eastAsia="es-MX"/>
        </w:rPr>
        <w:t>Ahora bien, para cada caso además de fundar y motivar, se debe identificar con claridad que datos contenidos en las documentales que son susceptibles de suprimirse, por ejemplo, si una documental de naturaleza pública como son los recibos de nómina, si bien el dato de sus remuneraciones es eminentemente público, no así todos los datos contenidos en dicho documento que son</w:t>
      </w:r>
      <w:r w:rsidRPr="00925B71">
        <w:rPr>
          <w:rFonts w:ascii="Palatino Linotype" w:hAnsi="Palatino Linotype"/>
        </w:rPr>
        <w:t xml:space="preserve"> </w:t>
      </w:r>
      <w:r w:rsidRPr="00925B71">
        <w:rPr>
          <w:rFonts w:ascii="Palatino Linotype" w:eastAsia="Times New Roman" w:hAnsi="Palatino Linotype" w:cs="Arial"/>
          <w:lang w:eastAsia="es-MX"/>
        </w:rPr>
        <w:t>datos personales</w:t>
      </w:r>
      <w:r w:rsidRPr="00925B71">
        <w:rPr>
          <w:rStyle w:val="Refdenotaalpie"/>
          <w:rFonts w:ascii="Palatino Linotype" w:eastAsia="Times New Roman" w:hAnsi="Palatino Linotype" w:cs="Arial"/>
          <w:lang w:eastAsia="es-MX"/>
        </w:rPr>
        <w:footnoteReference w:id="14"/>
      </w:r>
      <w:r w:rsidRPr="00925B71">
        <w:rPr>
          <w:rFonts w:ascii="Palatino Linotype" w:eastAsia="Times New Roman" w:hAnsi="Palatino Linotype" w:cs="Arial"/>
          <w:lang w:eastAsia="es-MX"/>
        </w:rPr>
        <w:t xml:space="preserve"> del servidor público que no tienen ninguna injerencia en el tema de la transparencia y la rendición de cuentas,  por ejemplo, </w:t>
      </w:r>
      <w:r w:rsidRPr="00925B71">
        <w:rPr>
          <w:rFonts w:ascii="Palatino Linotype" w:eastAsia="Calibri" w:hAnsi="Palatino Linotype" w:cs="Arial"/>
          <w:lang w:val="es-ES" w:eastAsia="es-MX"/>
        </w:rPr>
        <w:t xml:space="preserve">Clave Única de Registro de Población (CURP), Registro Federal de Contribuyentes (R.F.C.), clave de ISSEMYM, número de cuenta, deducciones (concepto y monto) de sindicato, mutualidad, ayuda por defunción, fondo de resistencia sindical, caja de ahorro, seguro de vida, y los Códigos Bidimensionales, también denominados Códigos QR, estos son datos  susceptibles de clasificarse como confidenciales mediante una versión pública que deje a la vista los datos que ofrezcan la información requerida.  </w:t>
      </w:r>
    </w:p>
    <w:p w:rsidR="00F77E6F" w:rsidRPr="00925B71" w:rsidRDefault="00F77E6F" w:rsidP="00925B71">
      <w:pPr>
        <w:pStyle w:val="Prrafodelista"/>
        <w:spacing w:line="360" w:lineRule="auto"/>
        <w:rPr>
          <w:rFonts w:ascii="Palatino Linotype" w:eastAsia="Times New Roman" w:hAnsi="Palatino Linotype" w:cs="Arial"/>
          <w:lang w:eastAsia="es-MX"/>
        </w:rPr>
      </w:pPr>
    </w:p>
    <w:p w:rsidR="00F77E6F" w:rsidRPr="00925B71" w:rsidRDefault="00F77E6F" w:rsidP="00925B71">
      <w:pPr>
        <w:pStyle w:val="Prrafodelista"/>
        <w:numPr>
          <w:ilvl w:val="0"/>
          <w:numId w:val="1"/>
        </w:numPr>
        <w:shd w:val="clear" w:color="auto" w:fill="FFFFFF"/>
        <w:spacing w:after="200" w:line="360" w:lineRule="auto"/>
        <w:ind w:left="0" w:firstLine="0"/>
        <w:jc w:val="both"/>
        <w:rPr>
          <w:rFonts w:ascii="Palatino Linotype" w:eastAsia="Times New Roman" w:hAnsi="Palatino Linotype" w:cs="Arial"/>
          <w:lang w:eastAsia="es-MX"/>
        </w:rPr>
      </w:pPr>
      <w:r w:rsidRPr="00925B71">
        <w:rPr>
          <w:rFonts w:ascii="Palatino Linotype" w:eastAsia="Calibri" w:hAnsi="Palatino Linotype" w:cs="Arial"/>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rsidR="00F77E6F" w:rsidRPr="00925B71" w:rsidRDefault="00F77E6F" w:rsidP="00925B71">
      <w:pPr>
        <w:pStyle w:val="Prrafodelista"/>
        <w:spacing w:line="360" w:lineRule="auto"/>
        <w:rPr>
          <w:rFonts w:ascii="Palatino Linotype" w:eastAsia="Times New Roman" w:hAnsi="Palatino Linotype" w:cs="Arial"/>
          <w:lang w:eastAsia="es-MX"/>
        </w:rPr>
      </w:pPr>
    </w:p>
    <w:p w:rsidR="00F77E6F" w:rsidRPr="00925B71" w:rsidRDefault="00F77E6F" w:rsidP="00925B71">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925B71">
        <w:rPr>
          <w:rFonts w:ascii="Palatino Linotype" w:eastAsia="Times New Roman" w:hAnsi="Palatino Linotype" w:cs="Arial"/>
          <w:lang w:val="es-MX" w:eastAsia="en-U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r w:rsidRPr="00925B71">
        <w:rPr>
          <w:rFonts w:ascii="Palatino Linotype" w:hAnsi="Palatino Linotype"/>
          <w:lang w:val="es-ES"/>
        </w:rPr>
        <w:t xml:space="preserve"> </w:t>
      </w:r>
    </w:p>
    <w:p w:rsidR="0015267F" w:rsidRPr="00925B71" w:rsidRDefault="0015267F" w:rsidP="00925B71">
      <w:pPr>
        <w:pStyle w:val="Prrafodelista"/>
        <w:spacing w:line="360" w:lineRule="auto"/>
        <w:rPr>
          <w:rFonts w:ascii="Palatino Linotype" w:hAnsi="Palatino Linotype"/>
          <w:lang w:val="es-ES"/>
        </w:rPr>
      </w:pPr>
    </w:p>
    <w:p w:rsidR="002A5BA4" w:rsidRPr="00925B71" w:rsidRDefault="002A5BA4" w:rsidP="00925B71">
      <w:pPr>
        <w:pStyle w:val="Prrafodelista"/>
        <w:numPr>
          <w:ilvl w:val="0"/>
          <w:numId w:val="1"/>
        </w:numPr>
        <w:spacing w:before="240" w:after="240" w:line="360" w:lineRule="auto"/>
        <w:ind w:left="0" w:firstLine="0"/>
        <w:jc w:val="both"/>
        <w:rPr>
          <w:rFonts w:ascii="Palatino Linotype" w:hAnsi="Palatino Linotype" w:cs="Arial"/>
        </w:rPr>
      </w:pPr>
      <w:r w:rsidRPr="00925B71">
        <w:rPr>
          <w:rFonts w:ascii="Palatino Linotype" w:hAnsi="Palatino Linotype"/>
          <w:color w:val="000000"/>
          <w:lang w:val="es-ES" w:eastAsia="es-MX"/>
        </w:rPr>
        <w:t xml:space="preserve">Por lo anteriormente expuesto y fundado, este </w:t>
      </w:r>
      <w:r w:rsidRPr="00925B71">
        <w:rPr>
          <w:rFonts w:ascii="Palatino Linotype" w:hAnsi="Palatino Linotype"/>
          <w:b/>
          <w:bCs/>
          <w:color w:val="000000"/>
          <w:lang w:val="es-ES" w:eastAsia="es-MX"/>
        </w:rPr>
        <w:t>ÓRGANO GARANTE</w:t>
      </w:r>
      <w:r w:rsidRPr="00925B71">
        <w:rPr>
          <w:rFonts w:ascii="Palatino Linotype" w:hAnsi="Palatino Linotype"/>
          <w:color w:val="000000"/>
          <w:lang w:val="es-ES" w:eastAsia="es-MX"/>
        </w:rPr>
        <w:t xml:space="preserve"> emite los siguientes:</w:t>
      </w:r>
      <w:r w:rsidR="00150242" w:rsidRPr="00925B71">
        <w:rPr>
          <w:rFonts w:ascii="Palatino Linotype" w:hAnsi="Palatino Linotype"/>
          <w:color w:val="000000"/>
          <w:lang w:val="es-ES" w:eastAsia="es-MX"/>
        </w:rPr>
        <w:t xml:space="preserve"> </w:t>
      </w:r>
      <w:r w:rsidR="00237EAE" w:rsidRPr="00925B71">
        <w:rPr>
          <w:rFonts w:ascii="Palatino Linotype" w:hAnsi="Palatino Linotype"/>
          <w:color w:val="000000"/>
          <w:lang w:val="es-ES" w:eastAsia="es-MX"/>
        </w:rPr>
        <w:t xml:space="preserve"> </w:t>
      </w:r>
    </w:p>
    <w:p w:rsidR="002A5BA4" w:rsidRPr="00925B71" w:rsidRDefault="002A5BA4" w:rsidP="00925B71">
      <w:pPr>
        <w:keepNext/>
        <w:keepLines/>
        <w:spacing w:line="360" w:lineRule="auto"/>
        <w:jc w:val="center"/>
        <w:outlineLvl w:val="0"/>
        <w:rPr>
          <w:rFonts w:ascii="Palatino Linotype" w:eastAsia="Times New Roman" w:hAnsi="Palatino Linotype" w:cstheme="majorBidi"/>
          <w:b/>
          <w:bCs/>
        </w:rPr>
      </w:pPr>
      <w:bookmarkStart w:id="44" w:name="_Toc447699324"/>
      <w:bookmarkStart w:id="45" w:name="_Toc445745148"/>
      <w:bookmarkStart w:id="46" w:name="_Toc486525261"/>
      <w:bookmarkStart w:id="47" w:name="_Toc23250739"/>
      <w:r w:rsidRPr="00925B71">
        <w:rPr>
          <w:rFonts w:ascii="Palatino Linotype" w:eastAsia="Times New Roman" w:hAnsi="Palatino Linotype" w:cstheme="majorBidi"/>
          <w:b/>
          <w:bCs/>
        </w:rPr>
        <w:t>R E S O L U T I V O S</w:t>
      </w:r>
      <w:bookmarkEnd w:id="44"/>
      <w:bookmarkEnd w:id="45"/>
      <w:bookmarkEnd w:id="46"/>
      <w:bookmarkEnd w:id="47"/>
    </w:p>
    <w:p w:rsidR="00B165CC" w:rsidRPr="00925B71" w:rsidRDefault="00B165CC" w:rsidP="00925B71">
      <w:pPr>
        <w:keepNext/>
        <w:keepLines/>
        <w:spacing w:line="360" w:lineRule="auto"/>
        <w:jc w:val="center"/>
        <w:outlineLvl w:val="0"/>
        <w:rPr>
          <w:rFonts w:ascii="Palatino Linotype" w:eastAsia="Times New Roman" w:hAnsi="Palatino Linotype" w:cstheme="majorBidi"/>
          <w:b/>
          <w:bCs/>
        </w:rPr>
      </w:pPr>
    </w:p>
    <w:p w:rsidR="00E81879" w:rsidRPr="00925B71" w:rsidRDefault="00E81879" w:rsidP="00925B71">
      <w:pPr>
        <w:spacing w:line="360" w:lineRule="auto"/>
        <w:jc w:val="both"/>
        <w:rPr>
          <w:rFonts w:ascii="Palatino Linotype" w:eastAsia="Times New Roman" w:hAnsi="Palatino Linotype" w:cs="Times New Roman"/>
        </w:rPr>
      </w:pPr>
      <w:r w:rsidRPr="00925B71">
        <w:rPr>
          <w:rFonts w:ascii="Palatino Linotype" w:eastAsia="Times New Roman" w:hAnsi="Palatino Linotype" w:cs="Arial"/>
          <w:b/>
        </w:rPr>
        <w:t xml:space="preserve">PRIMERO. </w:t>
      </w:r>
      <w:r w:rsidRPr="00925B71">
        <w:rPr>
          <w:rFonts w:ascii="Palatino Linotype" w:eastAsia="Times New Roman" w:hAnsi="Palatino Linotype" w:cs="Arial"/>
        </w:rPr>
        <w:t xml:space="preserve">Resultan </w:t>
      </w:r>
      <w:r w:rsidR="006E74A1" w:rsidRPr="00925B71">
        <w:rPr>
          <w:rFonts w:ascii="Palatino Linotype" w:eastAsia="Times New Roman" w:hAnsi="Palatino Linotype" w:cs="Arial"/>
        </w:rPr>
        <w:t xml:space="preserve">fundadas </w:t>
      </w:r>
      <w:r w:rsidRPr="00925B71">
        <w:rPr>
          <w:rFonts w:ascii="Palatino Linotype" w:eastAsia="Times New Roman" w:hAnsi="Palatino Linotype" w:cs="Arial"/>
        </w:rPr>
        <w:t>las</w:t>
      </w:r>
      <w:r w:rsidRPr="00925B71">
        <w:rPr>
          <w:rFonts w:ascii="Palatino Linotype" w:eastAsia="Times New Roman" w:hAnsi="Palatino Linotype" w:cs="Arial"/>
          <w:b/>
        </w:rPr>
        <w:t xml:space="preserve"> </w:t>
      </w:r>
      <w:r w:rsidRPr="00925B71">
        <w:rPr>
          <w:rFonts w:ascii="Palatino Linotype" w:eastAsia="Times New Roman" w:hAnsi="Palatino Linotype" w:cs="Arial"/>
          <w:lang w:val="es-ES"/>
        </w:rPr>
        <w:t xml:space="preserve">razones o motivos de inconformidad hechos valer </w:t>
      </w:r>
      <w:r w:rsidRPr="00925B71">
        <w:rPr>
          <w:rFonts w:ascii="Palatino Linotype" w:eastAsia="Calibri" w:hAnsi="Palatino Linotype" w:cs="Arial"/>
          <w:lang w:val="es-ES"/>
        </w:rPr>
        <w:t xml:space="preserve">en </w:t>
      </w:r>
      <w:r w:rsidR="001E69EF" w:rsidRPr="00925B71">
        <w:rPr>
          <w:rFonts w:ascii="Palatino Linotype" w:eastAsia="Calibri" w:hAnsi="Palatino Linotype" w:cs="Arial"/>
          <w:lang w:val="es-ES"/>
        </w:rPr>
        <w:t>el</w:t>
      </w:r>
      <w:r w:rsidRPr="00925B71">
        <w:rPr>
          <w:rFonts w:ascii="Palatino Linotype" w:eastAsia="Calibri" w:hAnsi="Palatino Linotype" w:cs="Arial"/>
          <w:lang w:val="es-ES"/>
        </w:rPr>
        <w:t xml:space="preserve"> recurso de revisión </w:t>
      </w:r>
      <w:r w:rsidR="004B019D" w:rsidRPr="00925B71">
        <w:rPr>
          <w:rFonts w:ascii="Palatino Linotype" w:hAnsi="Palatino Linotype" w:cs="Arial"/>
          <w:b/>
          <w:bCs/>
        </w:rPr>
        <w:t>0</w:t>
      </w:r>
      <w:r w:rsidR="00A8727A" w:rsidRPr="00925B71">
        <w:rPr>
          <w:rFonts w:ascii="Palatino Linotype" w:hAnsi="Palatino Linotype" w:cs="Arial"/>
          <w:b/>
          <w:bCs/>
        </w:rPr>
        <w:t>6</w:t>
      </w:r>
      <w:r w:rsidR="000F2EDB" w:rsidRPr="00925B71">
        <w:rPr>
          <w:rFonts w:ascii="Palatino Linotype" w:hAnsi="Palatino Linotype" w:cs="Arial"/>
          <w:b/>
          <w:bCs/>
        </w:rPr>
        <w:t>948</w:t>
      </w:r>
      <w:r w:rsidR="00794037" w:rsidRPr="00925B71">
        <w:rPr>
          <w:rFonts w:ascii="Palatino Linotype" w:hAnsi="Palatino Linotype" w:cs="Arial"/>
          <w:b/>
          <w:bCs/>
        </w:rPr>
        <w:t>/INFOEM/IP/RR/2019</w:t>
      </w:r>
      <w:r w:rsidR="004B019D" w:rsidRPr="00925B71">
        <w:rPr>
          <w:rFonts w:ascii="Palatino Linotype" w:hAnsi="Palatino Linotype" w:cs="Arial"/>
          <w:b/>
          <w:bCs/>
        </w:rPr>
        <w:t xml:space="preserve">, </w:t>
      </w:r>
      <w:r w:rsidR="009A66DF" w:rsidRPr="00925B71">
        <w:rPr>
          <w:rFonts w:ascii="Palatino Linotype" w:hAnsi="Palatino Linotype" w:cs="Arial"/>
          <w:bCs/>
        </w:rPr>
        <w:t>en términos de</w:t>
      </w:r>
      <w:r w:rsidR="000205C3" w:rsidRPr="00925B71">
        <w:rPr>
          <w:rFonts w:ascii="Palatino Linotype" w:hAnsi="Palatino Linotype" w:cs="Arial"/>
          <w:bCs/>
        </w:rPr>
        <w:t xml:space="preserve"> </w:t>
      </w:r>
      <w:r w:rsidR="008078B6" w:rsidRPr="00925B71">
        <w:rPr>
          <w:rFonts w:ascii="Palatino Linotype" w:hAnsi="Palatino Linotype" w:cs="Arial"/>
          <w:bCs/>
        </w:rPr>
        <w:t>l</w:t>
      </w:r>
      <w:r w:rsidR="000205C3" w:rsidRPr="00925B71">
        <w:rPr>
          <w:rFonts w:ascii="Palatino Linotype" w:hAnsi="Palatino Linotype" w:cs="Arial"/>
          <w:bCs/>
        </w:rPr>
        <w:t>os</w:t>
      </w:r>
      <w:r w:rsidR="009A66DF" w:rsidRPr="00925B71">
        <w:rPr>
          <w:rFonts w:ascii="Palatino Linotype" w:hAnsi="Palatino Linotype" w:cs="Arial"/>
          <w:bCs/>
        </w:rPr>
        <w:t xml:space="preserve"> considerando</w:t>
      </w:r>
      <w:r w:rsidR="000205C3" w:rsidRPr="00925B71">
        <w:rPr>
          <w:rFonts w:ascii="Palatino Linotype" w:hAnsi="Palatino Linotype" w:cs="Arial"/>
          <w:bCs/>
        </w:rPr>
        <w:t>s</w:t>
      </w:r>
      <w:r w:rsidR="009A66DF" w:rsidRPr="00925B71">
        <w:rPr>
          <w:rFonts w:ascii="Palatino Linotype" w:hAnsi="Palatino Linotype" w:cs="Arial"/>
          <w:bCs/>
        </w:rPr>
        <w:t xml:space="preserve"> </w:t>
      </w:r>
      <w:r w:rsidR="009A66DF" w:rsidRPr="00925B71">
        <w:rPr>
          <w:rFonts w:ascii="Palatino Linotype" w:hAnsi="Palatino Linotype" w:cs="Arial"/>
          <w:b/>
          <w:bCs/>
        </w:rPr>
        <w:t>CUARTO</w:t>
      </w:r>
      <w:r w:rsidR="009A66DF" w:rsidRPr="00925B71">
        <w:rPr>
          <w:rFonts w:ascii="Palatino Linotype" w:hAnsi="Palatino Linotype" w:cs="Arial"/>
          <w:bCs/>
        </w:rPr>
        <w:t xml:space="preserve"> </w:t>
      </w:r>
      <w:r w:rsidR="000205C3" w:rsidRPr="00925B71">
        <w:rPr>
          <w:rFonts w:ascii="Palatino Linotype" w:hAnsi="Palatino Linotype" w:cs="Arial"/>
          <w:bCs/>
        </w:rPr>
        <w:t xml:space="preserve">y </w:t>
      </w:r>
      <w:r w:rsidR="000205C3" w:rsidRPr="00925B71">
        <w:rPr>
          <w:rFonts w:ascii="Palatino Linotype" w:hAnsi="Palatino Linotype" w:cs="Arial"/>
          <w:b/>
          <w:bCs/>
        </w:rPr>
        <w:t>QUINTO</w:t>
      </w:r>
      <w:r w:rsidR="00ED70A8" w:rsidRPr="00925B71">
        <w:rPr>
          <w:rFonts w:ascii="Palatino Linotype" w:hAnsi="Palatino Linotype" w:cs="Arial"/>
          <w:b/>
          <w:bCs/>
        </w:rPr>
        <w:t xml:space="preserve"> </w:t>
      </w:r>
      <w:r w:rsidR="009A66DF" w:rsidRPr="00925B71">
        <w:rPr>
          <w:rFonts w:ascii="Palatino Linotype" w:hAnsi="Palatino Linotype" w:cs="Arial"/>
          <w:bCs/>
        </w:rPr>
        <w:t>de la presente resolución.</w:t>
      </w:r>
      <w:r w:rsidR="00886B78" w:rsidRPr="00925B71">
        <w:rPr>
          <w:rFonts w:ascii="Palatino Linotype" w:hAnsi="Palatino Linotype" w:cs="Arial"/>
          <w:bCs/>
        </w:rPr>
        <w:t xml:space="preserve"> </w:t>
      </w:r>
      <w:r w:rsidR="00B40212" w:rsidRPr="00925B71">
        <w:rPr>
          <w:rFonts w:ascii="Palatino Linotype" w:hAnsi="Palatino Linotype" w:cs="Arial"/>
          <w:bCs/>
        </w:rPr>
        <w:t xml:space="preserve"> </w:t>
      </w:r>
    </w:p>
    <w:p w:rsidR="002E2041" w:rsidRPr="00925B71" w:rsidRDefault="00E81879" w:rsidP="00925B71">
      <w:pPr>
        <w:spacing w:before="240" w:after="240" w:line="360" w:lineRule="auto"/>
        <w:jc w:val="both"/>
        <w:rPr>
          <w:rFonts w:ascii="Palatino Linotype" w:hAnsi="Palatino Linotype" w:cs="Arial"/>
          <w:bCs/>
        </w:rPr>
      </w:pPr>
      <w:bookmarkStart w:id="48" w:name="_Toc477891768"/>
      <w:bookmarkStart w:id="49" w:name="_Toc477891858"/>
      <w:bookmarkStart w:id="50" w:name="_Toc481576259"/>
      <w:bookmarkStart w:id="51" w:name="_Toc492590391"/>
      <w:bookmarkStart w:id="52" w:name="_Toc462653937"/>
      <w:bookmarkStart w:id="53" w:name="_Toc453696502"/>
      <w:bookmarkStart w:id="54" w:name="_Toc454301155"/>
      <w:r w:rsidRPr="00925B71">
        <w:rPr>
          <w:rFonts w:ascii="Palatino Linotype" w:hAnsi="Palatino Linotype"/>
          <w:b/>
        </w:rPr>
        <w:t>SEGUNDO.</w:t>
      </w:r>
      <w:r w:rsidRPr="00925B71">
        <w:rPr>
          <w:rStyle w:val="Ttulo2Car"/>
          <w:rFonts w:ascii="Palatino Linotype" w:hAnsi="Palatino Linotype"/>
          <w:b/>
          <w:sz w:val="24"/>
          <w:szCs w:val="24"/>
        </w:rPr>
        <w:t xml:space="preserve"> </w:t>
      </w:r>
      <w:bookmarkEnd w:id="48"/>
      <w:bookmarkEnd w:id="49"/>
      <w:bookmarkEnd w:id="50"/>
      <w:bookmarkEnd w:id="51"/>
      <w:bookmarkEnd w:id="52"/>
      <w:bookmarkEnd w:id="53"/>
      <w:bookmarkEnd w:id="54"/>
      <w:r w:rsidRPr="00925B71">
        <w:rPr>
          <w:rFonts w:ascii="Palatino Linotype" w:eastAsia="Calibri" w:hAnsi="Palatino Linotype" w:cs="Arial"/>
          <w:lang w:val="es-ES"/>
        </w:rPr>
        <w:t>Se</w:t>
      </w:r>
      <w:r w:rsidR="00E24C95" w:rsidRPr="00925B71">
        <w:rPr>
          <w:rFonts w:ascii="Palatino Linotype" w:eastAsia="Calibri" w:hAnsi="Palatino Linotype" w:cs="Arial"/>
          <w:lang w:val="es-ES"/>
        </w:rPr>
        <w:t xml:space="preserve"> </w:t>
      </w:r>
      <w:r w:rsidR="00E24C95" w:rsidRPr="00925B71">
        <w:rPr>
          <w:rFonts w:ascii="Palatino Linotype" w:eastAsia="Calibri" w:hAnsi="Palatino Linotype" w:cs="Arial"/>
          <w:b/>
          <w:lang w:val="es-ES"/>
        </w:rPr>
        <w:t xml:space="preserve">REVOCA </w:t>
      </w:r>
      <w:r w:rsidR="00E24C95" w:rsidRPr="00925B71">
        <w:rPr>
          <w:rFonts w:ascii="Palatino Linotype" w:eastAsia="Calibri" w:hAnsi="Palatino Linotype" w:cs="Arial"/>
          <w:lang w:val="es-ES"/>
        </w:rPr>
        <w:t>la respuesta emitida por el</w:t>
      </w:r>
      <w:r w:rsidR="00E24C95" w:rsidRPr="00925B71">
        <w:rPr>
          <w:rFonts w:ascii="Palatino Linotype" w:eastAsia="Calibri" w:hAnsi="Palatino Linotype" w:cs="Arial"/>
          <w:b/>
          <w:lang w:val="es-ES"/>
        </w:rPr>
        <w:t xml:space="preserve"> Sistema</w:t>
      </w:r>
      <w:r w:rsidR="00E843FA" w:rsidRPr="00925B71">
        <w:rPr>
          <w:rFonts w:ascii="Palatino Linotype" w:hAnsi="Palatino Linotype"/>
          <w:b/>
          <w:bCs/>
        </w:rPr>
        <w:t xml:space="preserve"> de Autopistas, Aeropuertos, Servicios Conexos y Auxiliares del Estado de México</w:t>
      </w:r>
      <w:r w:rsidR="00E843FA" w:rsidRPr="00925B71">
        <w:rPr>
          <w:rFonts w:ascii="Palatino Linotype" w:eastAsia="Calibri" w:hAnsi="Palatino Linotype" w:cs="Arial"/>
          <w:lang w:val="es-ES"/>
        </w:rPr>
        <w:t xml:space="preserve"> </w:t>
      </w:r>
      <w:r w:rsidR="00E24C95" w:rsidRPr="00925B71">
        <w:rPr>
          <w:rFonts w:ascii="Palatino Linotype" w:eastAsia="Calibri" w:hAnsi="Palatino Linotype" w:cs="Arial"/>
          <w:lang w:val="es-ES"/>
        </w:rPr>
        <w:t>y se</w:t>
      </w:r>
      <w:r w:rsidR="00E24C95" w:rsidRPr="00925B71">
        <w:rPr>
          <w:rFonts w:ascii="Palatino Linotype" w:eastAsia="Calibri" w:hAnsi="Palatino Linotype" w:cs="Arial"/>
          <w:b/>
          <w:lang w:val="es-ES"/>
        </w:rPr>
        <w:t xml:space="preserve"> ORDENA</w:t>
      </w:r>
      <w:r w:rsidR="00E24C95" w:rsidRPr="00925B71">
        <w:rPr>
          <w:rFonts w:ascii="Palatino Linotype" w:eastAsia="Calibri" w:hAnsi="Palatino Linotype" w:cs="Arial"/>
          <w:lang w:val="es-ES"/>
        </w:rPr>
        <w:t xml:space="preserve"> </w:t>
      </w:r>
      <w:r w:rsidR="00A82194" w:rsidRPr="00925B71">
        <w:rPr>
          <w:rFonts w:ascii="Palatino Linotype" w:eastAsia="Calibri" w:hAnsi="Palatino Linotype" w:cs="Arial"/>
          <w:lang w:val="es-ES"/>
        </w:rPr>
        <w:t xml:space="preserve">entregar, vía </w:t>
      </w:r>
      <w:r w:rsidR="007740EB" w:rsidRPr="00925B71">
        <w:rPr>
          <w:rFonts w:ascii="Palatino Linotype" w:eastAsia="Times New Roman" w:hAnsi="Palatino Linotype" w:cs="Arial"/>
          <w:b/>
          <w:lang w:val="es-ES"/>
        </w:rPr>
        <w:t>Sistema de Acceso a la Información Mexiquense</w:t>
      </w:r>
      <w:r w:rsidR="00C93E8B" w:rsidRPr="00925B71">
        <w:rPr>
          <w:rFonts w:ascii="Palatino Linotype" w:eastAsia="Times New Roman" w:hAnsi="Palatino Linotype" w:cs="Arial"/>
          <w:b/>
          <w:lang w:val="es-ES"/>
        </w:rPr>
        <w:t xml:space="preserve"> (SAIMEX)</w:t>
      </w:r>
      <w:r w:rsidRPr="00925B71">
        <w:rPr>
          <w:rFonts w:ascii="Palatino Linotype" w:eastAsia="Times New Roman" w:hAnsi="Palatino Linotype" w:cs="Arial"/>
          <w:lang w:val="es-ES"/>
        </w:rPr>
        <w:t>,</w:t>
      </w:r>
      <w:r w:rsidR="002E2041" w:rsidRPr="00925B71">
        <w:rPr>
          <w:rFonts w:ascii="Palatino Linotype" w:eastAsia="Times New Roman" w:hAnsi="Palatino Linotype" w:cs="Arial"/>
          <w:lang w:val="es-ES"/>
        </w:rPr>
        <w:t xml:space="preserve"> </w:t>
      </w:r>
      <w:r w:rsidR="00766EB6" w:rsidRPr="00925B71">
        <w:rPr>
          <w:rFonts w:ascii="Palatino Linotype" w:eastAsia="Times New Roman" w:hAnsi="Palatino Linotype" w:cs="Arial"/>
          <w:lang w:val="es-ES"/>
        </w:rPr>
        <w:t>previa b</w:t>
      </w:r>
      <w:r w:rsidR="00E24C95" w:rsidRPr="00925B71">
        <w:rPr>
          <w:rFonts w:ascii="Palatino Linotype" w:eastAsia="Times New Roman" w:hAnsi="Palatino Linotype" w:cs="Arial"/>
          <w:lang w:val="es-ES"/>
        </w:rPr>
        <w:t xml:space="preserve">úsqueda exhaustiva y razonable y </w:t>
      </w:r>
      <w:r w:rsidR="000F2EDB" w:rsidRPr="00925B71">
        <w:rPr>
          <w:rFonts w:ascii="Palatino Linotype" w:eastAsia="Times New Roman" w:hAnsi="Palatino Linotype" w:cs="Arial"/>
          <w:lang w:val="es-ES"/>
        </w:rPr>
        <w:t xml:space="preserve">de ser el caso </w:t>
      </w:r>
      <w:r w:rsidR="006B3D8E" w:rsidRPr="00925B71">
        <w:rPr>
          <w:rFonts w:ascii="Palatino Linotype" w:eastAsia="Times New Roman" w:hAnsi="Palatino Linotype" w:cs="Arial"/>
          <w:lang w:val="es-ES"/>
        </w:rPr>
        <w:t>en versión pública</w:t>
      </w:r>
      <w:r w:rsidR="00766EB6" w:rsidRPr="00925B71">
        <w:rPr>
          <w:rFonts w:ascii="Palatino Linotype" w:eastAsia="Times New Roman" w:hAnsi="Palatino Linotype" w:cs="Arial"/>
          <w:lang w:val="es-ES"/>
        </w:rPr>
        <w:t xml:space="preserve">, </w:t>
      </w:r>
      <w:r w:rsidR="0051509C" w:rsidRPr="00925B71">
        <w:rPr>
          <w:rFonts w:ascii="Palatino Linotype" w:eastAsia="Times New Roman" w:hAnsi="Palatino Linotype" w:cs="Arial"/>
          <w:lang w:val="es-ES"/>
        </w:rPr>
        <w:t>l</w:t>
      </w:r>
      <w:r w:rsidR="00766EB6" w:rsidRPr="00925B71">
        <w:rPr>
          <w:rFonts w:ascii="Palatino Linotype" w:eastAsia="Times New Roman" w:hAnsi="Palatino Linotype" w:cs="Arial"/>
          <w:lang w:val="es-ES"/>
        </w:rPr>
        <w:t>o</w:t>
      </w:r>
      <w:r w:rsidR="0051509C" w:rsidRPr="00925B71">
        <w:rPr>
          <w:rFonts w:ascii="Palatino Linotype" w:eastAsia="Times New Roman" w:hAnsi="Palatino Linotype" w:cs="Arial"/>
          <w:lang w:val="es-ES"/>
        </w:rPr>
        <w:t xml:space="preserve"> siguiente</w:t>
      </w:r>
      <w:r w:rsidR="00F77E6F" w:rsidRPr="00925B71">
        <w:rPr>
          <w:rFonts w:ascii="Palatino Linotype" w:eastAsia="Times New Roman" w:hAnsi="Palatino Linotype" w:cs="Arial"/>
          <w:lang w:val="es-ES"/>
        </w:rPr>
        <w:t>:</w:t>
      </w:r>
      <w:r w:rsidR="00DC18BA" w:rsidRPr="00925B71">
        <w:rPr>
          <w:rFonts w:ascii="Palatino Linotype" w:eastAsia="Times New Roman" w:hAnsi="Palatino Linotype" w:cs="Arial"/>
          <w:lang w:val="es-ES"/>
        </w:rPr>
        <w:t xml:space="preserve"> </w:t>
      </w:r>
      <w:r w:rsidR="00543B5B" w:rsidRPr="00925B71">
        <w:rPr>
          <w:rFonts w:ascii="Palatino Linotype" w:eastAsia="Times New Roman" w:hAnsi="Palatino Linotype" w:cs="Arial"/>
          <w:lang w:val="es-ES"/>
        </w:rPr>
        <w:t xml:space="preserve"> </w:t>
      </w:r>
    </w:p>
    <w:p w:rsidR="000F2EDB" w:rsidRPr="00925B71" w:rsidRDefault="000F2EDB" w:rsidP="00925B71">
      <w:pPr>
        <w:pStyle w:val="Prrafodelista"/>
        <w:numPr>
          <w:ilvl w:val="0"/>
          <w:numId w:val="31"/>
        </w:numPr>
        <w:spacing w:before="240" w:after="240" w:line="360" w:lineRule="auto"/>
        <w:ind w:left="709" w:hanging="425"/>
        <w:jc w:val="both"/>
        <w:rPr>
          <w:rFonts w:ascii="Palatino Linotype" w:hAnsi="Palatino Linotype" w:cs="Arial"/>
          <w:b/>
        </w:rPr>
      </w:pPr>
      <w:bookmarkStart w:id="55" w:name="_Toc460947013"/>
      <w:r w:rsidRPr="00925B71">
        <w:rPr>
          <w:rFonts w:ascii="Palatino Linotype" w:hAnsi="Palatino Linotype" w:cs="Arial"/>
          <w:b/>
        </w:rPr>
        <w:t>De la Obra referida en la solicitud 00090/SAASCAEM/IP/2019:</w:t>
      </w:r>
    </w:p>
    <w:p w:rsidR="000F2EDB" w:rsidRPr="00925B71" w:rsidRDefault="009442AC" w:rsidP="00925B71">
      <w:pPr>
        <w:pStyle w:val="Prrafodelista"/>
        <w:numPr>
          <w:ilvl w:val="0"/>
          <w:numId w:val="46"/>
        </w:numPr>
        <w:spacing w:before="240" w:after="240" w:line="360" w:lineRule="auto"/>
        <w:jc w:val="both"/>
        <w:rPr>
          <w:rFonts w:ascii="Palatino Linotype" w:hAnsi="Palatino Linotype" w:cs="Arial"/>
          <w:b/>
        </w:rPr>
      </w:pPr>
      <w:r w:rsidRPr="00925B71">
        <w:rPr>
          <w:rFonts w:ascii="Palatino Linotype" w:hAnsi="Palatino Linotype" w:cs="Arial"/>
          <w:b/>
        </w:rPr>
        <w:t xml:space="preserve">Expediente del proceso de </w:t>
      </w:r>
      <w:r w:rsidR="000F2EDB" w:rsidRPr="00925B71">
        <w:rPr>
          <w:rFonts w:ascii="Palatino Linotype" w:hAnsi="Palatino Linotype" w:cs="Arial"/>
          <w:b/>
        </w:rPr>
        <w:t>Licitación</w:t>
      </w:r>
      <w:r w:rsidR="0054625F" w:rsidRPr="00925B71">
        <w:rPr>
          <w:rFonts w:ascii="Palatino Linotype" w:hAnsi="Palatino Linotype" w:cs="Arial"/>
          <w:b/>
        </w:rPr>
        <w:t xml:space="preserve"> Pública, Invitación Restringida</w:t>
      </w:r>
      <w:r w:rsidRPr="00925B71">
        <w:rPr>
          <w:rFonts w:ascii="Palatino Linotype" w:hAnsi="Palatino Linotype" w:cs="Arial"/>
          <w:b/>
        </w:rPr>
        <w:t xml:space="preserve"> o adjudicación directa; y,</w:t>
      </w:r>
    </w:p>
    <w:p w:rsidR="000F2EDB" w:rsidRPr="00925B71" w:rsidRDefault="000F2EDB" w:rsidP="00925B71">
      <w:pPr>
        <w:pStyle w:val="Prrafodelista"/>
        <w:numPr>
          <w:ilvl w:val="0"/>
          <w:numId w:val="46"/>
        </w:numPr>
        <w:spacing w:before="240" w:after="240" w:line="360" w:lineRule="auto"/>
        <w:jc w:val="both"/>
        <w:rPr>
          <w:rFonts w:ascii="Palatino Linotype" w:hAnsi="Palatino Linotype" w:cs="Arial"/>
          <w:b/>
        </w:rPr>
      </w:pPr>
      <w:r w:rsidRPr="00925B71">
        <w:rPr>
          <w:rFonts w:ascii="Palatino Linotype" w:hAnsi="Palatino Linotype" w:cs="Arial"/>
          <w:b/>
        </w:rPr>
        <w:t>Anteproyecto</w:t>
      </w:r>
      <w:r w:rsidR="009442AC" w:rsidRPr="00925B71">
        <w:rPr>
          <w:rFonts w:ascii="Palatino Linotype" w:hAnsi="Palatino Linotype" w:cs="Arial"/>
          <w:b/>
        </w:rPr>
        <w:t>.</w:t>
      </w:r>
      <w:r w:rsidRPr="00925B71">
        <w:rPr>
          <w:rFonts w:ascii="Palatino Linotype" w:hAnsi="Palatino Linotype" w:cs="Arial"/>
          <w:b/>
        </w:rPr>
        <w:t xml:space="preserve"> </w:t>
      </w:r>
    </w:p>
    <w:p w:rsidR="00415864" w:rsidRPr="00925B71" w:rsidRDefault="00415864" w:rsidP="00925B71">
      <w:pPr>
        <w:spacing w:line="360" w:lineRule="auto"/>
        <w:jc w:val="both"/>
        <w:rPr>
          <w:rFonts w:ascii="Palatino Linotype" w:eastAsia="Calibri" w:hAnsi="Palatino Linotype" w:cs="Arial"/>
        </w:rPr>
      </w:pPr>
      <w:r w:rsidRPr="00925B71">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w:t>
      </w:r>
      <w:r w:rsidR="00A3464C" w:rsidRPr="00925B71">
        <w:rPr>
          <w:rFonts w:ascii="Palatino Linotype" w:eastAsia="Calibri" w:hAnsi="Palatino Linotype" w:cs="Arial"/>
        </w:rPr>
        <w:t>a disposición de la parte recurrente.</w:t>
      </w:r>
    </w:p>
    <w:p w:rsidR="0059406B" w:rsidRPr="00925B71" w:rsidRDefault="0059406B" w:rsidP="00925B71">
      <w:pPr>
        <w:spacing w:line="360" w:lineRule="auto"/>
        <w:jc w:val="both"/>
        <w:rPr>
          <w:rFonts w:ascii="Palatino Linotype" w:eastAsia="Calibri" w:hAnsi="Palatino Linotype" w:cs="Arial"/>
        </w:rPr>
      </w:pPr>
    </w:p>
    <w:p w:rsidR="002D3F81" w:rsidRPr="00925B71" w:rsidRDefault="002D3F81" w:rsidP="00925B71">
      <w:pPr>
        <w:spacing w:line="360" w:lineRule="auto"/>
        <w:jc w:val="both"/>
        <w:rPr>
          <w:rFonts w:ascii="Palatino Linotype" w:eastAsia="Calibri" w:hAnsi="Palatino Linotype" w:cs="Arial"/>
        </w:rPr>
      </w:pPr>
      <w:r w:rsidRPr="00925B71">
        <w:rPr>
          <w:rFonts w:ascii="Palatino Linotype" w:eastAsia="Calibri" w:hAnsi="Palatino Linotype" w:cs="Arial"/>
        </w:rPr>
        <w:t xml:space="preserve">De ser el caso de que la información referida </w:t>
      </w:r>
      <w:r w:rsidR="00FE7D50" w:rsidRPr="00925B71">
        <w:rPr>
          <w:rFonts w:ascii="Palatino Linotype" w:eastAsia="Calibri" w:hAnsi="Palatino Linotype" w:cs="Arial"/>
        </w:rPr>
        <w:t xml:space="preserve">en el inciso </w:t>
      </w:r>
      <w:r w:rsidR="00FE7D50" w:rsidRPr="00925B71">
        <w:rPr>
          <w:rFonts w:ascii="Palatino Linotype" w:eastAsia="Calibri" w:hAnsi="Palatino Linotype" w:cs="Arial"/>
          <w:b/>
        </w:rPr>
        <w:t xml:space="preserve">número </w:t>
      </w:r>
      <w:r w:rsidR="000F2EDB" w:rsidRPr="00925B71">
        <w:rPr>
          <w:rFonts w:ascii="Palatino Linotype" w:eastAsia="Calibri" w:hAnsi="Palatino Linotype" w:cs="Arial"/>
          <w:b/>
        </w:rPr>
        <w:t>1 y sus fracciones</w:t>
      </w:r>
      <w:r w:rsidRPr="00925B71">
        <w:rPr>
          <w:rFonts w:ascii="Palatino Linotype" w:eastAsia="Calibri" w:hAnsi="Palatino Linotype" w:cs="Arial"/>
        </w:rPr>
        <w:t xml:space="preserve"> no sea generada, poseída o administrada, el Sujeto Obligado deberá de manifestar ce manera clara y precisa las razones que expliquen las causas por las cuales no se cuenta con la información.</w:t>
      </w:r>
    </w:p>
    <w:p w:rsidR="002D3F81" w:rsidRPr="00925B71" w:rsidRDefault="002D3F81" w:rsidP="00925B71">
      <w:pPr>
        <w:spacing w:line="360" w:lineRule="auto"/>
        <w:jc w:val="both"/>
        <w:rPr>
          <w:rFonts w:ascii="Palatino Linotype" w:eastAsia="Calibri" w:hAnsi="Palatino Linotype" w:cs="Arial"/>
        </w:rPr>
      </w:pPr>
    </w:p>
    <w:p w:rsidR="00E81879" w:rsidRPr="00925B71" w:rsidRDefault="0051509C" w:rsidP="00925B71">
      <w:pPr>
        <w:tabs>
          <w:tab w:val="left" w:pos="8080"/>
        </w:tabs>
        <w:spacing w:line="360" w:lineRule="auto"/>
        <w:ind w:right="49"/>
        <w:contextualSpacing/>
        <w:jc w:val="both"/>
        <w:rPr>
          <w:rFonts w:ascii="Palatino Linotype" w:eastAsia="Palatino Linotype" w:hAnsi="Palatino Linotype" w:cs="Palatino Linotype"/>
          <w:b/>
        </w:rPr>
      </w:pPr>
      <w:r w:rsidRPr="00925B71">
        <w:rPr>
          <w:rFonts w:ascii="Palatino Linotype" w:eastAsia="Palatino Linotype" w:hAnsi="Palatino Linotype" w:cs="Palatino Linotype"/>
          <w:b/>
        </w:rPr>
        <w:t>TERCERO</w:t>
      </w:r>
      <w:r w:rsidR="00710E1F" w:rsidRPr="00925B71">
        <w:rPr>
          <w:rFonts w:ascii="Palatino Linotype" w:eastAsia="Palatino Linotype" w:hAnsi="Palatino Linotype" w:cs="Palatino Linotype"/>
          <w:b/>
        </w:rPr>
        <w:t xml:space="preserve">. </w:t>
      </w:r>
      <w:r w:rsidR="00E81879" w:rsidRPr="00925B71">
        <w:rPr>
          <w:rFonts w:ascii="Palatino Linotype" w:eastAsia="Palatino Linotype" w:hAnsi="Palatino Linotype" w:cs="Palatino Linotype"/>
          <w:b/>
        </w:rPr>
        <w:t xml:space="preserve">Notifíquese </w:t>
      </w:r>
      <w:r w:rsidR="00E81879" w:rsidRPr="00925B71">
        <w:rPr>
          <w:rFonts w:ascii="Palatino Linotype" w:eastAsia="Palatino Linotype" w:hAnsi="Palatino Linotype" w:cs="Palatino Linotype"/>
        </w:rPr>
        <w:t xml:space="preserve">al Titular de la Unidad de Transparencia del </w:t>
      </w:r>
      <w:r w:rsidR="00E81879" w:rsidRPr="00925B71">
        <w:rPr>
          <w:rFonts w:ascii="Palatino Linotype" w:eastAsia="Palatino Linotype" w:hAnsi="Palatino Linotype" w:cs="Palatino Linotype"/>
          <w:b/>
        </w:rPr>
        <w:t>SUJETO OBLIGADO</w:t>
      </w:r>
      <w:r w:rsidR="00E81879" w:rsidRPr="00925B71">
        <w:rPr>
          <w:rFonts w:ascii="Palatino Linotype" w:eastAsia="Palatino Linotype" w:hAnsi="Palatino Linotype" w:cs="Palatino Linotype"/>
        </w:rPr>
        <w:t>, para que conforme a los artículos 186 último párrafo, 189 párrafo segundo y 199 de la Ley de Transparencia y Acce</w:t>
      </w:r>
      <w:r w:rsidR="00415864" w:rsidRPr="00925B71">
        <w:rPr>
          <w:rFonts w:ascii="Palatino Linotype" w:eastAsia="Palatino Linotype" w:hAnsi="Palatino Linotype" w:cs="Palatino Linotype"/>
        </w:rPr>
        <w:t xml:space="preserve">so a la Información Pública del </w:t>
      </w:r>
      <w:r w:rsidR="00E81879" w:rsidRPr="00925B71">
        <w:rPr>
          <w:rFonts w:ascii="Palatino Linotype" w:eastAsia="Palatino Linotype" w:hAnsi="Palatino Linotype" w:cs="Palatino Linotype"/>
        </w:rPr>
        <w:t xml:space="preserve">Estado de México y Municipios, </w:t>
      </w:r>
      <w:r w:rsidR="00E81879" w:rsidRPr="00925B71">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rsidR="00E81879" w:rsidRPr="00925B71" w:rsidRDefault="00E81879" w:rsidP="00925B71">
      <w:pPr>
        <w:shd w:val="clear" w:color="auto" w:fill="FFFFFF"/>
        <w:spacing w:line="360" w:lineRule="auto"/>
        <w:jc w:val="both"/>
        <w:rPr>
          <w:rFonts w:ascii="Palatino Linotype" w:eastAsia="Times New Roman" w:hAnsi="Palatino Linotype" w:cs="Arial"/>
          <w:b/>
        </w:rPr>
      </w:pPr>
    </w:p>
    <w:p w:rsidR="00E81879" w:rsidRPr="00925B71" w:rsidRDefault="0051509C" w:rsidP="00925B71">
      <w:pPr>
        <w:shd w:val="clear" w:color="auto" w:fill="FFFFFF"/>
        <w:spacing w:line="360" w:lineRule="auto"/>
        <w:jc w:val="both"/>
        <w:rPr>
          <w:rFonts w:ascii="Palatino Linotype" w:hAnsi="Palatino Linotype"/>
        </w:rPr>
      </w:pPr>
      <w:r w:rsidRPr="00925B71">
        <w:rPr>
          <w:rFonts w:ascii="Palatino Linotype" w:eastAsia="Times New Roman" w:hAnsi="Palatino Linotype" w:cs="Arial"/>
          <w:b/>
        </w:rPr>
        <w:t>CUARTO</w:t>
      </w:r>
      <w:r w:rsidR="00E81879" w:rsidRPr="00925B71">
        <w:rPr>
          <w:rFonts w:ascii="Palatino Linotype" w:eastAsia="Times New Roman" w:hAnsi="Palatino Linotype" w:cs="Arial"/>
          <w:b/>
        </w:rPr>
        <w:t xml:space="preserve">. </w:t>
      </w:r>
      <w:r w:rsidR="00E81879" w:rsidRPr="00925B71">
        <w:rPr>
          <w:rFonts w:ascii="Palatino Linotype" w:eastAsia="Times New Roman" w:hAnsi="Palatino Linotype" w:cs="Times New Roman"/>
          <w:b/>
          <w:bCs/>
          <w:color w:val="222222"/>
          <w:lang w:val="es-ES"/>
        </w:rPr>
        <w:t>Notifíquese a</w:t>
      </w:r>
      <w:r w:rsidR="00E81879" w:rsidRPr="00925B71">
        <w:rPr>
          <w:rFonts w:ascii="Palatino Linotype" w:hAnsi="Palatino Linotype"/>
          <w:b/>
        </w:rPr>
        <w:t xml:space="preserve"> </w:t>
      </w:r>
      <w:r w:rsidR="00F50502" w:rsidRPr="00F50502">
        <w:rPr>
          <w:rFonts w:ascii="Palatino Linotype" w:eastAsia="Calibri" w:hAnsi="Palatino Linotype" w:cs="Times New Roman"/>
          <w:b/>
          <w:highlight w:val="black"/>
          <w:lang w:val="es-ES"/>
        </w:rPr>
        <w:t>--------------------------</w:t>
      </w:r>
      <w:bookmarkStart w:id="56" w:name="_GoBack"/>
      <w:bookmarkEnd w:id="56"/>
      <w:r w:rsidR="00F50502" w:rsidRPr="00F50502">
        <w:rPr>
          <w:rFonts w:ascii="Palatino Linotype" w:eastAsia="Calibri" w:hAnsi="Palatino Linotype" w:cs="Times New Roman"/>
          <w:b/>
          <w:highlight w:val="black"/>
          <w:lang w:val="es-ES"/>
        </w:rPr>
        <w:t>------</w:t>
      </w:r>
      <w:r w:rsidR="00E60440" w:rsidRPr="00925B71">
        <w:rPr>
          <w:rFonts w:ascii="Palatino Linotype" w:hAnsi="Palatino Linotype"/>
        </w:rPr>
        <w:t xml:space="preserve"> </w:t>
      </w:r>
      <w:r w:rsidR="00E81879" w:rsidRPr="00925B71">
        <w:rPr>
          <w:rFonts w:ascii="Palatino Linotype" w:hAnsi="Palatino Linotype"/>
        </w:rPr>
        <w:t>la presente resolución</w:t>
      </w:r>
      <w:r w:rsidR="00701E94" w:rsidRPr="00925B71">
        <w:rPr>
          <w:rFonts w:ascii="Palatino Linotype" w:hAnsi="Palatino Linotype"/>
        </w:rPr>
        <w:t>.</w:t>
      </w:r>
    </w:p>
    <w:p w:rsidR="004D60FB" w:rsidRPr="00925B71" w:rsidRDefault="004D60FB" w:rsidP="00925B71">
      <w:pPr>
        <w:shd w:val="clear" w:color="auto" w:fill="FFFFFF"/>
        <w:spacing w:line="360" w:lineRule="auto"/>
        <w:jc w:val="both"/>
        <w:rPr>
          <w:rFonts w:ascii="Palatino Linotype" w:hAnsi="Palatino Linotype"/>
        </w:rPr>
      </w:pPr>
    </w:p>
    <w:bookmarkEnd w:id="55"/>
    <w:p w:rsidR="002A5BA4" w:rsidRPr="00925B71" w:rsidRDefault="0051509C" w:rsidP="00925B71">
      <w:pPr>
        <w:spacing w:line="360" w:lineRule="auto"/>
        <w:jc w:val="both"/>
        <w:rPr>
          <w:rFonts w:ascii="Palatino Linotype" w:eastAsia="MS Mincho" w:hAnsi="Palatino Linotype" w:cs="Times New Roman"/>
          <w:lang w:val="es-ES"/>
        </w:rPr>
      </w:pPr>
      <w:r w:rsidRPr="00925B71">
        <w:rPr>
          <w:rFonts w:ascii="Palatino Linotype" w:eastAsia="MS Mincho" w:hAnsi="Palatino Linotype" w:cs="Times New Roman"/>
          <w:b/>
          <w:lang w:val="es-MX"/>
        </w:rPr>
        <w:t>QUINTO</w:t>
      </w:r>
      <w:r w:rsidR="00E81879" w:rsidRPr="00925B71">
        <w:rPr>
          <w:rFonts w:ascii="Palatino Linotype" w:eastAsia="MS Mincho" w:hAnsi="Palatino Linotype" w:cs="Times New Roman"/>
          <w:b/>
          <w:lang w:val="es-MX"/>
        </w:rPr>
        <w:t>.</w:t>
      </w:r>
      <w:r w:rsidR="00E81879" w:rsidRPr="00925B71">
        <w:rPr>
          <w:rFonts w:ascii="Palatino Linotype" w:eastAsia="MS Mincho" w:hAnsi="Palatino Linotype" w:cs="Times New Roman"/>
          <w:lang w:val="es-MX"/>
        </w:rPr>
        <w:t xml:space="preserve"> </w:t>
      </w:r>
      <w:r w:rsidR="00E81879" w:rsidRPr="00925B71">
        <w:rPr>
          <w:rFonts w:ascii="Palatino Linotype" w:eastAsia="MS Mincho" w:hAnsi="Palatino Linotype" w:cs="Times New Roman"/>
          <w:lang w:val="es-ES"/>
        </w:rPr>
        <w:t xml:space="preserve">Se hace del conocimiento de </w:t>
      </w:r>
      <w:r w:rsidR="00F50502" w:rsidRPr="00F50502">
        <w:rPr>
          <w:rFonts w:ascii="Palatino Linotype" w:eastAsia="Calibri" w:hAnsi="Palatino Linotype" w:cs="Times New Roman"/>
          <w:b/>
          <w:highlight w:val="black"/>
          <w:lang w:val="es-ES"/>
        </w:rPr>
        <w:t>------------------------------</w:t>
      </w:r>
      <w:r w:rsidR="000F2EDB" w:rsidRPr="00925B71">
        <w:rPr>
          <w:rFonts w:ascii="Palatino Linotype" w:eastAsia="MS Mincho" w:hAnsi="Palatino Linotype" w:cs="Times New Roman"/>
          <w:lang w:val="es-ES"/>
        </w:rPr>
        <w:t xml:space="preserve"> </w:t>
      </w:r>
      <w:r w:rsidR="00E81879" w:rsidRPr="00925B71">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00E81879" w:rsidRPr="00925B71">
        <w:rPr>
          <w:rFonts w:ascii="Palatino Linotype" w:eastAsia="MS Mincho" w:hAnsi="Palatino Linotype" w:cs="Times New Roman"/>
          <w:bCs/>
          <w:lang w:val="es-ES"/>
        </w:rPr>
        <w:t>vía juicio de amparo</w:t>
      </w:r>
      <w:r w:rsidR="00E81879" w:rsidRPr="00925B71">
        <w:rPr>
          <w:rFonts w:ascii="Palatino Linotype" w:eastAsia="MS Mincho" w:hAnsi="Palatino Linotype" w:cs="Times New Roman"/>
          <w:lang w:val="es-ES"/>
        </w:rPr>
        <w:t> en los términos de las leyes aplicables.</w:t>
      </w:r>
      <w:r w:rsidR="006705A4" w:rsidRPr="00925B71">
        <w:rPr>
          <w:rFonts w:ascii="Palatino Linotype" w:eastAsia="MS Mincho" w:hAnsi="Palatino Linotype" w:cs="Times New Roman"/>
          <w:lang w:val="es-ES"/>
        </w:rPr>
        <w:t xml:space="preserve"> </w:t>
      </w:r>
    </w:p>
    <w:p w:rsidR="006B3D8E" w:rsidRDefault="006B3D8E" w:rsidP="00925B71">
      <w:pPr>
        <w:spacing w:line="360" w:lineRule="auto"/>
        <w:jc w:val="both"/>
        <w:rPr>
          <w:rFonts w:ascii="Palatino Linotype" w:eastAsia="MS Mincho" w:hAnsi="Palatino Linotype" w:cs="Times New Roman"/>
          <w:lang w:val="es-ES"/>
        </w:rPr>
      </w:pPr>
    </w:p>
    <w:p w:rsidR="00925B71" w:rsidRDefault="00925B71" w:rsidP="00925B71">
      <w:pPr>
        <w:spacing w:line="360" w:lineRule="auto"/>
        <w:jc w:val="both"/>
        <w:rPr>
          <w:rFonts w:ascii="Palatino Linotype" w:eastAsia="MS Mincho" w:hAnsi="Palatino Linotype" w:cs="Times New Roman"/>
          <w:lang w:val="es-ES"/>
        </w:rPr>
      </w:pPr>
    </w:p>
    <w:p w:rsidR="00925B71" w:rsidRPr="00925B71" w:rsidRDefault="00925B71" w:rsidP="00925B71">
      <w:pPr>
        <w:spacing w:line="360" w:lineRule="auto"/>
        <w:jc w:val="both"/>
        <w:rPr>
          <w:rFonts w:ascii="Palatino Linotype" w:eastAsia="MS Mincho" w:hAnsi="Palatino Linotype" w:cs="Times New Roman"/>
          <w:lang w:val="es-ES"/>
        </w:rPr>
      </w:pPr>
    </w:p>
    <w:bookmarkEnd w:id="9"/>
    <w:bookmarkEnd w:id="10"/>
    <w:bookmarkEnd w:id="11"/>
    <w:p w:rsidR="00E446ED" w:rsidRPr="00925B71" w:rsidRDefault="00216C93" w:rsidP="00925B71">
      <w:pPr>
        <w:spacing w:before="100" w:beforeAutospacing="1" w:after="100" w:afterAutospacing="1" w:line="360" w:lineRule="auto"/>
        <w:ind w:right="49"/>
        <w:jc w:val="both"/>
        <w:rPr>
          <w:rFonts w:ascii="Palatino Linotype" w:hAnsi="Palatino Linotype" w:cs="Arial"/>
        </w:rPr>
      </w:pPr>
      <w:r w:rsidRPr="00925B71">
        <w:rPr>
          <w:rFonts w:ascii="Palatino Linotype" w:hAnsi="Palatino Linotype" w:cs="Arial"/>
        </w:rPr>
        <w:t>ASÍ LO RESUELVE, POR UNANIMIDAD DE VOTOS, EL PLENO DEL</w:t>
      </w:r>
      <w:r w:rsidRPr="00925B71">
        <w:rPr>
          <w:rFonts w:ascii="Palatino Linotype" w:eastAsia="Arial Unicode MS" w:hAnsi="Palatino Linotype" w:cs="Arial"/>
        </w:rPr>
        <w:t xml:space="preserve"> INSTITUTO DE TRANSPARENCIA, ACCESO A LA INFORMACIÓN PÚBLICA Y PROTECCIÓN DE DATOS PERSONALES DEL ESTADO DE MÉXICO Y MUNICIPIOS</w:t>
      </w:r>
      <w:r w:rsidRPr="00925B71">
        <w:rPr>
          <w:rFonts w:ascii="Palatino Linotype" w:hAnsi="Palatino Linotype" w:cs="Arial"/>
        </w:rPr>
        <w:t>, CONFORMADO POR LOS COMISIONADOS ZULEMA MARTÍNEZ SÁNCHEZ; EVA ABAID YAPUR; JOSÉ GUADALUPE LUNA HERNÁNDEZ; JAVIER MARTÍNEZ CRUZ Y LU</w:t>
      </w:r>
      <w:r w:rsidR="00925B71">
        <w:rPr>
          <w:rFonts w:ascii="Palatino Linotype" w:hAnsi="Palatino Linotype" w:cs="Arial"/>
        </w:rPr>
        <w:t>IS GUSTAVO PARRA NORIEGA; EN LA CUADRAGÉSIMA SESIÓN ORDINARIA CELEBRADA EL TREINTA (30) DE OCTUBRE</w:t>
      </w:r>
      <w:r w:rsidRPr="00925B71">
        <w:rPr>
          <w:rFonts w:ascii="Palatino Linotype" w:hAnsi="Palatino Linotype" w:cs="Arial"/>
        </w:rPr>
        <w:t xml:space="preserve"> DE DOS MIL DIECI</w:t>
      </w:r>
      <w:r w:rsidR="00273E6D" w:rsidRPr="00925B71">
        <w:rPr>
          <w:rFonts w:ascii="Palatino Linotype" w:hAnsi="Palatino Linotype" w:cs="Arial"/>
        </w:rPr>
        <w:t>NUEVE</w:t>
      </w:r>
      <w:r w:rsidRPr="00925B71">
        <w:rPr>
          <w:rFonts w:ascii="Palatino Linotype" w:hAnsi="Palatino Linotype" w:cs="Arial"/>
        </w:rPr>
        <w:t xml:space="preserve">, ANTE EL SECRETARIO TÉCNICO DEL PLENO, </w:t>
      </w:r>
      <w:r w:rsidRPr="00925B71">
        <w:rPr>
          <w:rFonts w:ascii="Palatino Linotype" w:hAnsi="Palatino Linotype"/>
        </w:rPr>
        <w:t>ALEXIS TAPIA RAMÍREZ</w:t>
      </w:r>
      <w:r w:rsidRPr="00925B71">
        <w:rPr>
          <w:rFonts w:ascii="Palatino Linotype" w:hAnsi="Palatino Linotype" w:cs="Arial"/>
        </w:rPr>
        <w:t>.</w:t>
      </w:r>
    </w:p>
    <w:p w:rsidR="00B165CC" w:rsidRDefault="00B165CC" w:rsidP="00925B71">
      <w:pPr>
        <w:spacing w:before="100" w:beforeAutospacing="1" w:after="100" w:afterAutospacing="1" w:line="360" w:lineRule="auto"/>
        <w:ind w:right="49"/>
        <w:jc w:val="both"/>
        <w:rPr>
          <w:rFonts w:ascii="Palatino Linotype" w:hAnsi="Palatino Linotype" w:cs="Arial"/>
        </w:rPr>
      </w:pPr>
    </w:p>
    <w:p w:rsidR="00925B71" w:rsidRDefault="00925B71" w:rsidP="00925B71">
      <w:pPr>
        <w:spacing w:before="100" w:beforeAutospacing="1" w:after="100" w:afterAutospacing="1" w:line="360" w:lineRule="auto"/>
        <w:ind w:right="49"/>
        <w:jc w:val="both"/>
        <w:rPr>
          <w:rFonts w:ascii="Palatino Linotype" w:hAnsi="Palatino Linotype" w:cs="Arial"/>
        </w:rPr>
      </w:pPr>
    </w:p>
    <w:p w:rsidR="00925B71" w:rsidRPr="00925B71" w:rsidRDefault="00925B71" w:rsidP="00925B71">
      <w:pPr>
        <w:spacing w:before="100" w:beforeAutospacing="1" w:after="100" w:afterAutospacing="1" w:line="360" w:lineRule="auto"/>
        <w:ind w:right="49"/>
        <w:jc w:val="both"/>
        <w:rPr>
          <w:rFonts w:ascii="Palatino Linotype" w:hAnsi="Palatino Linotype" w:cs="Arial"/>
        </w:rPr>
      </w:pPr>
    </w:p>
    <w:tbl>
      <w:tblPr>
        <w:tblW w:w="10368" w:type="dxa"/>
        <w:jc w:val="center"/>
        <w:tblLayout w:type="fixed"/>
        <w:tblLook w:val="04A0" w:firstRow="1" w:lastRow="0" w:firstColumn="1" w:lastColumn="0" w:noHBand="0" w:noVBand="1"/>
      </w:tblPr>
      <w:tblGrid>
        <w:gridCol w:w="5184"/>
        <w:gridCol w:w="5184"/>
      </w:tblGrid>
      <w:tr w:rsidR="00216C93" w:rsidRPr="00925B71" w:rsidTr="00AB3D5A">
        <w:trPr>
          <w:jc w:val="center"/>
        </w:trPr>
        <w:tc>
          <w:tcPr>
            <w:tcW w:w="10368" w:type="dxa"/>
            <w:gridSpan w:val="2"/>
          </w:tcPr>
          <w:p w:rsidR="00216C93" w:rsidRPr="00925B71" w:rsidRDefault="00216C93" w:rsidP="00925B71">
            <w:pPr>
              <w:spacing w:line="360" w:lineRule="auto"/>
              <w:jc w:val="center"/>
              <w:rPr>
                <w:rFonts w:ascii="Palatino Linotype" w:hAnsi="Palatino Linotype" w:cs="Arial"/>
                <w:b/>
              </w:rPr>
            </w:pPr>
            <w:r w:rsidRPr="00925B71">
              <w:rPr>
                <w:rFonts w:ascii="Palatino Linotype" w:hAnsi="Palatino Linotype" w:cs="Arial"/>
                <w:b/>
              </w:rPr>
              <w:t>Zulema Martínez Sánchez</w:t>
            </w:r>
          </w:p>
          <w:p w:rsidR="00216C93" w:rsidRPr="00925B71" w:rsidRDefault="00216C93" w:rsidP="00925B71">
            <w:pPr>
              <w:spacing w:line="360" w:lineRule="auto"/>
              <w:jc w:val="center"/>
              <w:rPr>
                <w:rFonts w:ascii="Palatino Linotype" w:hAnsi="Palatino Linotype" w:cs="Arial"/>
                <w:b/>
              </w:rPr>
            </w:pPr>
            <w:r w:rsidRPr="00925B71">
              <w:rPr>
                <w:rFonts w:ascii="Palatino Linotype" w:hAnsi="Palatino Linotype" w:cs="Arial"/>
              </w:rPr>
              <w:t>Comisionada Presidenta</w:t>
            </w:r>
          </w:p>
          <w:p w:rsidR="00216C93" w:rsidRPr="00925B71" w:rsidRDefault="00216C93" w:rsidP="00925B71">
            <w:pPr>
              <w:spacing w:line="360" w:lineRule="auto"/>
              <w:jc w:val="center"/>
              <w:rPr>
                <w:rFonts w:ascii="Palatino Linotype" w:hAnsi="Palatino Linotype" w:cs="Arial"/>
                <w:b/>
              </w:rPr>
            </w:pPr>
            <w:r w:rsidRPr="00925B71">
              <w:rPr>
                <w:rFonts w:ascii="Palatino Linotype" w:hAnsi="Palatino Linotype" w:cs="Arial"/>
                <w:b/>
              </w:rPr>
              <w:t xml:space="preserve">(RÚBRICA) </w:t>
            </w:r>
          </w:p>
          <w:p w:rsidR="00216C93" w:rsidRPr="00925B71" w:rsidRDefault="00216C93" w:rsidP="00925B71">
            <w:pPr>
              <w:spacing w:line="360" w:lineRule="auto"/>
              <w:jc w:val="center"/>
              <w:rPr>
                <w:rFonts w:ascii="Palatino Linotype" w:hAnsi="Palatino Linotype" w:cs="Arial"/>
                <w:b/>
              </w:rPr>
            </w:pPr>
          </w:p>
          <w:p w:rsidR="00216C93" w:rsidRPr="00925B71" w:rsidRDefault="00216C93" w:rsidP="00925B71">
            <w:pPr>
              <w:spacing w:line="360" w:lineRule="auto"/>
              <w:jc w:val="center"/>
              <w:rPr>
                <w:rFonts w:ascii="Palatino Linotype" w:hAnsi="Palatino Linotype" w:cs="Arial"/>
                <w:b/>
              </w:rPr>
            </w:pPr>
          </w:p>
        </w:tc>
      </w:tr>
      <w:tr w:rsidR="00216C93" w:rsidRPr="00925B71" w:rsidTr="00AB3D5A">
        <w:trPr>
          <w:jc w:val="center"/>
        </w:trPr>
        <w:tc>
          <w:tcPr>
            <w:tcW w:w="5184" w:type="dxa"/>
          </w:tcPr>
          <w:p w:rsidR="00216C93" w:rsidRPr="00925B71" w:rsidRDefault="00216C93" w:rsidP="00925B71">
            <w:pPr>
              <w:spacing w:line="360" w:lineRule="auto"/>
              <w:jc w:val="center"/>
              <w:rPr>
                <w:rFonts w:ascii="Palatino Linotype" w:hAnsi="Palatino Linotype" w:cs="Arial"/>
                <w:b/>
              </w:rPr>
            </w:pPr>
            <w:r w:rsidRPr="00925B71">
              <w:rPr>
                <w:rFonts w:ascii="Palatino Linotype" w:hAnsi="Palatino Linotype" w:cs="Arial"/>
                <w:b/>
              </w:rPr>
              <w:t xml:space="preserve">Eva </w:t>
            </w:r>
            <w:proofErr w:type="spellStart"/>
            <w:r w:rsidRPr="00925B71">
              <w:rPr>
                <w:rFonts w:ascii="Palatino Linotype" w:hAnsi="Palatino Linotype" w:cs="Arial"/>
                <w:b/>
              </w:rPr>
              <w:t>Abaid</w:t>
            </w:r>
            <w:proofErr w:type="spellEnd"/>
            <w:r w:rsidRPr="00925B71">
              <w:rPr>
                <w:rFonts w:ascii="Palatino Linotype" w:hAnsi="Palatino Linotype" w:cs="Arial"/>
                <w:b/>
              </w:rPr>
              <w:t xml:space="preserve"> </w:t>
            </w:r>
            <w:proofErr w:type="spellStart"/>
            <w:r w:rsidRPr="00925B71">
              <w:rPr>
                <w:rFonts w:ascii="Palatino Linotype" w:hAnsi="Palatino Linotype" w:cs="Arial"/>
                <w:b/>
              </w:rPr>
              <w:t>Yapur</w:t>
            </w:r>
            <w:proofErr w:type="spellEnd"/>
          </w:p>
          <w:p w:rsidR="00216C93" w:rsidRPr="00925B71" w:rsidRDefault="00216C93" w:rsidP="00925B71">
            <w:pPr>
              <w:spacing w:line="360" w:lineRule="auto"/>
              <w:jc w:val="center"/>
              <w:rPr>
                <w:rFonts w:ascii="Palatino Linotype" w:hAnsi="Palatino Linotype" w:cs="Arial"/>
              </w:rPr>
            </w:pPr>
            <w:r w:rsidRPr="00925B71">
              <w:rPr>
                <w:rFonts w:ascii="Palatino Linotype" w:hAnsi="Palatino Linotype" w:cs="Arial"/>
              </w:rPr>
              <w:t>Comisionada</w:t>
            </w:r>
          </w:p>
          <w:p w:rsidR="00216C93" w:rsidRPr="00925B71" w:rsidRDefault="00216C93" w:rsidP="00925B71">
            <w:pPr>
              <w:spacing w:line="360" w:lineRule="auto"/>
              <w:jc w:val="center"/>
              <w:rPr>
                <w:rFonts w:ascii="Palatino Linotype" w:hAnsi="Palatino Linotype" w:cs="Arial"/>
                <w:b/>
              </w:rPr>
            </w:pPr>
            <w:r w:rsidRPr="00925B71">
              <w:rPr>
                <w:rFonts w:ascii="Palatino Linotype" w:hAnsi="Palatino Linotype" w:cs="Arial"/>
                <w:b/>
              </w:rPr>
              <w:t>(RÚBRICA)</w:t>
            </w:r>
          </w:p>
        </w:tc>
        <w:tc>
          <w:tcPr>
            <w:tcW w:w="5184" w:type="dxa"/>
          </w:tcPr>
          <w:p w:rsidR="00216C93" w:rsidRPr="00925B71" w:rsidRDefault="00216C93" w:rsidP="00925B71">
            <w:pPr>
              <w:spacing w:line="360" w:lineRule="auto"/>
              <w:jc w:val="center"/>
              <w:rPr>
                <w:rFonts w:ascii="Palatino Linotype" w:hAnsi="Palatino Linotype" w:cs="Arial"/>
                <w:b/>
              </w:rPr>
            </w:pPr>
            <w:r w:rsidRPr="00925B71">
              <w:rPr>
                <w:rFonts w:ascii="Palatino Linotype" w:hAnsi="Palatino Linotype" w:cs="Arial"/>
                <w:b/>
              </w:rPr>
              <w:t>José Guadalupe Luna Hernández</w:t>
            </w:r>
          </w:p>
          <w:p w:rsidR="00216C93" w:rsidRPr="00925B71" w:rsidRDefault="00216C93" w:rsidP="00925B71">
            <w:pPr>
              <w:spacing w:line="360" w:lineRule="auto"/>
              <w:jc w:val="center"/>
              <w:rPr>
                <w:rFonts w:ascii="Palatino Linotype" w:hAnsi="Palatino Linotype" w:cs="Arial"/>
              </w:rPr>
            </w:pPr>
            <w:r w:rsidRPr="00925B71">
              <w:rPr>
                <w:rFonts w:ascii="Palatino Linotype" w:hAnsi="Palatino Linotype" w:cs="Arial"/>
              </w:rPr>
              <w:t>Comisionado</w:t>
            </w:r>
          </w:p>
          <w:p w:rsidR="00216C93" w:rsidRPr="00925B71" w:rsidRDefault="00216C93" w:rsidP="00925B71">
            <w:pPr>
              <w:spacing w:line="360" w:lineRule="auto"/>
              <w:jc w:val="center"/>
              <w:rPr>
                <w:rFonts w:ascii="Palatino Linotype" w:hAnsi="Palatino Linotype" w:cs="Arial"/>
                <w:b/>
              </w:rPr>
            </w:pPr>
            <w:r w:rsidRPr="00925B71">
              <w:rPr>
                <w:rFonts w:ascii="Palatino Linotype" w:hAnsi="Palatino Linotype" w:cs="Arial"/>
                <w:b/>
              </w:rPr>
              <w:t>(RÚBRICA)</w:t>
            </w:r>
          </w:p>
          <w:p w:rsidR="00216C93" w:rsidRPr="00925B71" w:rsidRDefault="00216C93" w:rsidP="00925B71">
            <w:pPr>
              <w:spacing w:line="360" w:lineRule="auto"/>
              <w:jc w:val="center"/>
              <w:rPr>
                <w:rFonts w:ascii="Palatino Linotype" w:hAnsi="Palatino Linotype" w:cs="Arial"/>
                <w:b/>
              </w:rPr>
            </w:pPr>
          </w:p>
        </w:tc>
      </w:tr>
      <w:tr w:rsidR="00216C93" w:rsidRPr="00925B71" w:rsidTr="00AB3D5A">
        <w:trPr>
          <w:jc w:val="center"/>
        </w:trPr>
        <w:tc>
          <w:tcPr>
            <w:tcW w:w="5184" w:type="dxa"/>
          </w:tcPr>
          <w:p w:rsidR="00216C93" w:rsidRPr="00925B71" w:rsidRDefault="00216C93" w:rsidP="00925B71">
            <w:pPr>
              <w:spacing w:line="360" w:lineRule="auto"/>
              <w:jc w:val="center"/>
              <w:rPr>
                <w:rFonts w:ascii="Palatino Linotype" w:hAnsi="Palatino Linotype" w:cs="Arial"/>
                <w:b/>
              </w:rPr>
            </w:pPr>
          </w:p>
          <w:p w:rsidR="00216C93" w:rsidRPr="00925B71" w:rsidRDefault="00216C93" w:rsidP="00925B71">
            <w:pPr>
              <w:spacing w:line="360" w:lineRule="auto"/>
              <w:jc w:val="center"/>
              <w:rPr>
                <w:rFonts w:ascii="Palatino Linotype" w:hAnsi="Palatino Linotype" w:cs="Arial"/>
                <w:b/>
              </w:rPr>
            </w:pPr>
          </w:p>
          <w:p w:rsidR="00216C93" w:rsidRPr="00925B71" w:rsidRDefault="00216C93" w:rsidP="00925B71">
            <w:pPr>
              <w:spacing w:line="360" w:lineRule="auto"/>
              <w:jc w:val="center"/>
              <w:rPr>
                <w:rFonts w:ascii="Palatino Linotype" w:hAnsi="Palatino Linotype" w:cs="Arial"/>
                <w:b/>
              </w:rPr>
            </w:pPr>
            <w:r w:rsidRPr="00925B71">
              <w:rPr>
                <w:rFonts w:ascii="Palatino Linotype" w:hAnsi="Palatino Linotype" w:cs="Arial"/>
                <w:b/>
              </w:rPr>
              <w:t>Javier Martínez Cruz</w:t>
            </w:r>
          </w:p>
          <w:p w:rsidR="00216C93" w:rsidRPr="00925B71" w:rsidRDefault="00216C93" w:rsidP="00925B71">
            <w:pPr>
              <w:spacing w:line="360" w:lineRule="auto"/>
              <w:jc w:val="center"/>
              <w:rPr>
                <w:rFonts w:ascii="Palatino Linotype" w:hAnsi="Palatino Linotype" w:cs="Arial"/>
              </w:rPr>
            </w:pPr>
            <w:r w:rsidRPr="00925B71">
              <w:rPr>
                <w:rFonts w:ascii="Palatino Linotype" w:hAnsi="Palatino Linotype" w:cs="Arial"/>
              </w:rPr>
              <w:t>Comisionado</w:t>
            </w:r>
          </w:p>
          <w:p w:rsidR="00216C93" w:rsidRPr="00925B71" w:rsidRDefault="00216C93" w:rsidP="00925B71">
            <w:pPr>
              <w:spacing w:line="360" w:lineRule="auto"/>
              <w:jc w:val="center"/>
              <w:rPr>
                <w:rFonts w:ascii="Palatino Linotype" w:hAnsi="Palatino Linotype" w:cs="Arial"/>
                <w:b/>
              </w:rPr>
            </w:pPr>
            <w:r w:rsidRPr="00925B71">
              <w:rPr>
                <w:rFonts w:ascii="Palatino Linotype" w:hAnsi="Palatino Linotype" w:cs="Arial"/>
                <w:b/>
              </w:rPr>
              <w:t>(RÚBRICA)</w:t>
            </w:r>
          </w:p>
        </w:tc>
        <w:tc>
          <w:tcPr>
            <w:tcW w:w="5184" w:type="dxa"/>
          </w:tcPr>
          <w:p w:rsidR="00216C93" w:rsidRPr="00925B71" w:rsidRDefault="00216C93" w:rsidP="00925B71">
            <w:pPr>
              <w:spacing w:line="360" w:lineRule="auto"/>
              <w:jc w:val="center"/>
              <w:rPr>
                <w:rFonts w:ascii="Palatino Linotype" w:hAnsi="Palatino Linotype" w:cs="Arial"/>
                <w:b/>
              </w:rPr>
            </w:pPr>
          </w:p>
          <w:p w:rsidR="00216C93" w:rsidRPr="00925B71" w:rsidRDefault="00216C93" w:rsidP="00925B71">
            <w:pPr>
              <w:spacing w:line="360" w:lineRule="auto"/>
              <w:jc w:val="center"/>
              <w:rPr>
                <w:rFonts w:ascii="Palatino Linotype" w:hAnsi="Palatino Linotype" w:cs="Arial"/>
                <w:b/>
              </w:rPr>
            </w:pPr>
          </w:p>
          <w:p w:rsidR="00216C93" w:rsidRPr="00925B71" w:rsidRDefault="00216C93" w:rsidP="00925B71">
            <w:pPr>
              <w:spacing w:line="360" w:lineRule="auto"/>
              <w:jc w:val="center"/>
              <w:rPr>
                <w:rFonts w:ascii="Palatino Linotype" w:hAnsi="Palatino Linotype" w:cs="Arial"/>
                <w:b/>
              </w:rPr>
            </w:pPr>
            <w:r w:rsidRPr="00925B71">
              <w:rPr>
                <w:rFonts w:ascii="Palatino Linotype" w:hAnsi="Palatino Linotype" w:cs="Arial"/>
                <w:b/>
              </w:rPr>
              <w:t>Luis Gustavo Parra Noriega</w:t>
            </w:r>
          </w:p>
          <w:p w:rsidR="00216C93" w:rsidRPr="00925B71" w:rsidRDefault="00216C93" w:rsidP="00925B71">
            <w:pPr>
              <w:spacing w:line="360" w:lineRule="auto"/>
              <w:jc w:val="center"/>
              <w:rPr>
                <w:rFonts w:ascii="Palatino Linotype" w:hAnsi="Palatino Linotype" w:cs="Arial"/>
              </w:rPr>
            </w:pPr>
            <w:r w:rsidRPr="00925B71">
              <w:rPr>
                <w:rFonts w:ascii="Palatino Linotype" w:hAnsi="Palatino Linotype" w:cs="Arial"/>
              </w:rPr>
              <w:t>Comisionado</w:t>
            </w:r>
          </w:p>
          <w:p w:rsidR="00216C93" w:rsidRPr="00925B71" w:rsidRDefault="00216C93" w:rsidP="00925B71">
            <w:pPr>
              <w:spacing w:line="360" w:lineRule="auto"/>
              <w:jc w:val="center"/>
              <w:rPr>
                <w:rFonts w:ascii="Palatino Linotype" w:hAnsi="Palatino Linotype" w:cs="Arial"/>
                <w:b/>
              </w:rPr>
            </w:pPr>
            <w:r w:rsidRPr="00925B71">
              <w:rPr>
                <w:rFonts w:ascii="Palatino Linotype" w:hAnsi="Palatino Linotype" w:cs="Arial"/>
                <w:b/>
              </w:rPr>
              <w:t>(RÚBRICA)</w:t>
            </w:r>
          </w:p>
        </w:tc>
      </w:tr>
      <w:tr w:rsidR="00216C93" w:rsidRPr="00925B71" w:rsidTr="00AB3D5A">
        <w:trPr>
          <w:jc w:val="center"/>
        </w:trPr>
        <w:tc>
          <w:tcPr>
            <w:tcW w:w="10368" w:type="dxa"/>
            <w:gridSpan w:val="2"/>
          </w:tcPr>
          <w:p w:rsidR="00216C93" w:rsidRPr="00925B71" w:rsidRDefault="00216C93" w:rsidP="00925B71">
            <w:pPr>
              <w:spacing w:line="360" w:lineRule="auto"/>
              <w:jc w:val="center"/>
              <w:rPr>
                <w:rFonts w:ascii="Palatino Linotype" w:hAnsi="Palatino Linotype" w:cs="Arial"/>
                <w:b/>
              </w:rPr>
            </w:pPr>
          </w:p>
          <w:p w:rsidR="00216C93" w:rsidRPr="00925B71" w:rsidRDefault="00216C93" w:rsidP="00925B71">
            <w:pPr>
              <w:spacing w:line="360" w:lineRule="auto"/>
              <w:jc w:val="center"/>
              <w:rPr>
                <w:rFonts w:ascii="Palatino Linotype" w:hAnsi="Palatino Linotype" w:cs="Arial"/>
                <w:b/>
              </w:rPr>
            </w:pPr>
          </w:p>
          <w:p w:rsidR="00216C93" w:rsidRPr="00925B71" w:rsidRDefault="00216C93" w:rsidP="00925B71">
            <w:pPr>
              <w:spacing w:line="360" w:lineRule="auto"/>
              <w:jc w:val="center"/>
              <w:rPr>
                <w:rFonts w:ascii="Palatino Linotype" w:hAnsi="Palatino Linotype" w:cs="Arial"/>
                <w:b/>
              </w:rPr>
            </w:pPr>
            <w:r w:rsidRPr="00925B71">
              <w:rPr>
                <w:rFonts w:ascii="Palatino Linotype" w:hAnsi="Palatino Linotype" w:cs="Arial"/>
                <w:b/>
              </w:rPr>
              <w:t>Alexis Tapia Ramírez</w:t>
            </w:r>
          </w:p>
          <w:p w:rsidR="00216C93" w:rsidRPr="00925B71" w:rsidRDefault="00216C93" w:rsidP="00925B71">
            <w:pPr>
              <w:spacing w:line="360" w:lineRule="auto"/>
              <w:jc w:val="center"/>
              <w:rPr>
                <w:rFonts w:ascii="Palatino Linotype" w:hAnsi="Palatino Linotype" w:cs="Arial"/>
              </w:rPr>
            </w:pPr>
            <w:r w:rsidRPr="00925B71">
              <w:rPr>
                <w:rFonts w:ascii="Palatino Linotype" w:hAnsi="Palatino Linotype" w:cs="Arial"/>
              </w:rPr>
              <w:t>Secretario Técnico del Pleno</w:t>
            </w:r>
          </w:p>
          <w:p w:rsidR="00216C93" w:rsidRPr="00925B71" w:rsidRDefault="00216C93" w:rsidP="00925B71">
            <w:pPr>
              <w:spacing w:line="360" w:lineRule="auto"/>
              <w:jc w:val="center"/>
              <w:rPr>
                <w:rFonts w:ascii="Palatino Linotype" w:hAnsi="Palatino Linotype" w:cs="Arial"/>
                <w:b/>
              </w:rPr>
            </w:pPr>
            <w:r w:rsidRPr="00925B71">
              <w:rPr>
                <w:rFonts w:ascii="Palatino Linotype" w:hAnsi="Palatino Linotype" w:cs="Arial"/>
                <w:b/>
              </w:rPr>
              <w:t>(RÚBRICA)</w:t>
            </w:r>
          </w:p>
          <w:p w:rsidR="009400E4" w:rsidRPr="00925B71" w:rsidRDefault="009400E4" w:rsidP="00925B71">
            <w:pPr>
              <w:spacing w:line="360" w:lineRule="auto"/>
              <w:jc w:val="center"/>
              <w:rPr>
                <w:rFonts w:ascii="Palatino Linotype" w:hAnsi="Palatino Linotype" w:cs="Arial"/>
                <w:b/>
              </w:rPr>
            </w:pPr>
          </w:p>
          <w:p w:rsidR="00216C93" w:rsidRPr="00925B71" w:rsidRDefault="00216C93" w:rsidP="00925B71">
            <w:pPr>
              <w:spacing w:line="360" w:lineRule="auto"/>
              <w:rPr>
                <w:rFonts w:ascii="Palatino Linotype" w:hAnsi="Palatino Linotype" w:cs="Arial"/>
              </w:rPr>
            </w:pPr>
          </w:p>
        </w:tc>
      </w:tr>
    </w:tbl>
    <w:p w:rsidR="002248D3" w:rsidRPr="00925B71" w:rsidRDefault="00216C93" w:rsidP="00925B71">
      <w:pPr>
        <w:spacing w:line="360" w:lineRule="auto"/>
        <w:jc w:val="both"/>
        <w:rPr>
          <w:rFonts w:ascii="Palatino Linotype" w:hAnsi="Palatino Linotype"/>
        </w:rPr>
      </w:pPr>
      <w:r w:rsidRPr="00925B71">
        <w:rPr>
          <w:rFonts w:ascii="Palatino Linotype" w:hAnsi="Palatino Linotype" w:cs="Arial"/>
        </w:rPr>
        <w:t>Esta hoja</w:t>
      </w:r>
      <w:r w:rsidR="00925B71">
        <w:rPr>
          <w:rFonts w:ascii="Palatino Linotype" w:hAnsi="Palatino Linotype" w:cs="Arial"/>
        </w:rPr>
        <w:t xml:space="preserve"> corresponde a la resolución de treinta</w:t>
      </w:r>
      <w:r w:rsidRPr="00925B71">
        <w:rPr>
          <w:rFonts w:ascii="Palatino Linotype" w:hAnsi="Palatino Linotype" w:cs="Arial"/>
        </w:rPr>
        <w:t xml:space="preserve"> (</w:t>
      </w:r>
      <w:r w:rsidR="00925B71">
        <w:rPr>
          <w:rFonts w:ascii="Palatino Linotype" w:hAnsi="Palatino Linotype" w:cs="Arial"/>
        </w:rPr>
        <w:t xml:space="preserve">30) de octubre </w:t>
      </w:r>
      <w:r w:rsidRPr="00925B71">
        <w:rPr>
          <w:rFonts w:ascii="Palatino Linotype" w:hAnsi="Palatino Linotype" w:cs="Arial"/>
        </w:rPr>
        <w:t>de dos mil dieci</w:t>
      </w:r>
      <w:r w:rsidR="00273E6D" w:rsidRPr="00925B71">
        <w:rPr>
          <w:rFonts w:ascii="Palatino Linotype" w:hAnsi="Palatino Linotype" w:cs="Arial"/>
        </w:rPr>
        <w:t>nueve</w:t>
      </w:r>
      <w:r w:rsidRPr="00925B71">
        <w:rPr>
          <w:rFonts w:ascii="Palatino Linotype" w:hAnsi="Palatino Linotype" w:cs="Arial"/>
        </w:rPr>
        <w:t xml:space="preserve">, emitida en el recurso de revisión </w:t>
      </w:r>
      <w:r w:rsidRPr="00925B71">
        <w:rPr>
          <w:rFonts w:ascii="Palatino Linotype" w:hAnsi="Palatino Linotype" w:cs="Arial"/>
          <w:b/>
          <w:bCs/>
        </w:rPr>
        <w:t>0</w:t>
      </w:r>
      <w:r w:rsidR="00925B71">
        <w:rPr>
          <w:rFonts w:ascii="Palatino Linotype" w:hAnsi="Palatino Linotype" w:cs="Arial"/>
          <w:b/>
          <w:bCs/>
        </w:rPr>
        <w:t>6948</w:t>
      </w:r>
      <w:r w:rsidR="00794037" w:rsidRPr="00925B71">
        <w:rPr>
          <w:rFonts w:ascii="Palatino Linotype" w:hAnsi="Palatino Linotype" w:cs="Arial"/>
          <w:b/>
          <w:bCs/>
        </w:rPr>
        <w:t>/INFOEM/IP/RR/2019.</w:t>
      </w:r>
    </w:p>
    <w:sectPr w:rsidR="002248D3" w:rsidRPr="00925B71" w:rsidSect="00141DF6">
      <w:headerReference w:type="default" r:id="rId11"/>
      <w:footerReference w:type="default" r:id="rId12"/>
      <w:headerReference w:type="first" r:id="rId13"/>
      <w:footerReference w:type="first" r:id="rId14"/>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0BFE" w:rsidRDefault="00730BFE" w:rsidP="008B6F5F">
      <w:r>
        <w:separator/>
      </w:r>
    </w:p>
  </w:endnote>
  <w:endnote w:type="continuationSeparator" w:id="0">
    <w:p w:rsidR="00730BFE" w:rsidRDefault="00730BFE" w:rsidP="008B6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rPr>
      <w:id w:val="-606744044"/>
      <w:docPartObj>
        <w:docPartGallery w:val="Page Numbers (Bottom of Page)"/>
        <w:docPartUnique/>
      </w:docPartObj>
    </w:sdtPr>
    <w:sdtEndPr/>
    <w:sdtContent>
      <w:sdt>
        <w:sdtPr>
          <w:rPr>
            <w:rFonts w:ascii="Palatino Linotype" w:hAnsi="Palatino Linotype"/>
          </w:rPr>
          <w:id w:val="-1769616900"/>
          <w:docPartObj>
            <w:docPartGallery w:val="Page Numbers (Top of Page)"/>
            <w:docPartUnique/>
          </w:docPartObj>
        </w:sdtPr>
        <w:sdtEndPr/>
        <w:sdtContent>
          <w:p w:rsidR="000F2EDB" w:rsidRPr="000A2541" w:rsidRDefault="000F2EDB">
            <w:pPr>
              <w:pStyle w:val="Piedepgina"/>
              <w:jc w:val="right"/>
              <w:rPr>
                <w:rFonts w:ascii="Palatino Linotype" w:hAnsi="Palatino Linotype"/>
              </w:rPr>
            </w:pPr>
            <w:r w:rsidRPr="000A2541">
              <w:rPr>
                <w:rFonts w:ascii="Palatino Linotype" w:hAnsi="Palatino Linotype"/>
                <w:lang w:val="es-ES"/>
              </w:rPr>
              <w:t xml:space="preserve">Página </w:t>
            </w:r>
            <w:r w:rsidRPr="000A2541">
              <w:rPr>
                <w:rFonts w:ascii="Palatino Linotype" w:hAnsi="Palatino Linotype"/>
                <w:b/>
                <w:bCs/>
              </w:rPr>
              <w:fldChar w:fldCharType="begin"/>
            </w:r>
            <w:r w:rsidRPr="000A2541">
              <w:rPr>
                <w:rFonts w:ascii="Palatino Linotype" w:hAnsi="Palatino Linotype"/>
                <w:b/>
                <w:bCs/>
              </w:rPr>
              <w:instrText>PAGE</w:instrText>
            </w:r>
            <w:r w:rsidRPr="000A2541">
              <w:rPr>
                <w:rFonts w:ascii="Palatino Linotype" w:hAnsi="Palatino Linotype"/>
                <w:b/>
                <w:bCs/>
              </w:rPr>
              <w:fldChar w:fldCharType="separate"/>
            </w:r>
            <w:r w:rsidR="00F50502">
              <w:rPr>
                <w:rFonts w:ascii="Palatino Linotype" w:hAnsi="Palatino Linotype"/>
                <w:b/>
                <w:bCs/>
                <w:noProof/>
              </w:rPr>
              <w:t>52</w:t>
            </w:r>
            <w:r w:rsidRPr="000A2541">
              <w:rPr>
                <w:rFonts w:ascii="Palatino Linotype" w:hAnsi="Palatino Linotype"/>
                <w:b/>
                <w:bCs/>
              </w:rPr>
              <w:fldChar w:fldCharType="end"/>
            </w:r>
            <w:r w:rsidRPr="000A2541">
              <w:rPr>
                <w:rFonts w:ascii="Palatino Linotype" w:hAnsi="Palatino Linotype"/>
                <w:lang w:val="es-ES"/>
              </w:rPr>
              <w:t xml:space="preserve"> de </w:t>
            </w:r>
            <w:r w:rsidRPr="000A2541">
              <w:rPr>
                <w:rFonts w:ascii="Palatino Linotype" w:hAnsi="Palatino Linotype"/>
                <w:b/>
                <w:bCs/>
              </w:rPr>
              <w:fldChar w:fldCharType="begin"/>
            </w:r>
            <w:r w:rsidRPr="000A2541">
              <w:rPr>
                <w:rFonts w:ascii="Palatino Linotype" w:hAnsi="Palatino Linotype"/>
                <w:b/>
                <w:bCs/>
              </w:rPr>
              <w:instrText>NUMPAGES</w:instrText>
            </w:r>
            <w:r w:rsidRPr="000A2541">
              <w:rPr>
                <w:rFonts w:ascii="Palatino Linotype" w:hAnsi="Palatino Linotype"/>
                <w:b/>
                <w:bCs/>
              </w:rPr>
              <w:fldChar w:fldCharType="separate"/>
            </w:r>
            <w:r w:rsidR="00F50502">
              <w:rPr>
                <w:rFonts w:ascii="Palatino Linotype" w:hAnsi="Palatino Linotype"/>
                <w:b/>
                <w:bCs/>
                <w:noProof/>
              </w:rPr>
              <w:t>54</w:t>
            </w:r>
            <w:r w:rsidRPr="000A2541">
              <w:rPr>
                <w:rFonts w:ascii="Palatino Linotype" w:hAnsi="Palatino Linotype"/>
                <w:b/>
                <w:bCs/>
              </w:rPr>
              <w:fldChar w:fldCharType="end"/>
            </w:r>
          </w:p>
        </w:sdtContent>
      </w:sdt>
    </w:sdtContent>
  </w:sdt>
  <w:p w:rsidR="000F2EDB" w:rsidRDefault="000F2ED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2EDB" w:rsidRPr="00883450" w:rsidRDefault="000F2EDB" w:rsidP="0064638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F50502" w:rsidRPr="00F50502">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F50502" w:rsidRPr="00F50502">
      <w:rPr>
        <w:rFonts w:ascii="Palatino Linotype" w:hAnsi="Palatino Linotype"/>
        <w:noProof/>
        <w:sz w:val="22"/>
        <w:szCs w:val="22"/>
        <w:lang w:val="es-ES"/>
      </w:rPr>
      <w:t>54</w:t>
    </w:r>
    <w:r w:rsidRPr="00883450">
      <w:rPr>
        <w:rFonts w:ascii="Palatino Linotype" w:hAnsi="Palatino Linotype"/>
        <w:sz w:val="22"/>
        <w:szCs w:val="22"/>
      </w:rPr>
      <w:fldChar w:fldCharType="end"/>
    </w:r>
  </w:p>
  <w:p w:rsidR="000F2EDB" w:rsidRPr="00883450" w:rsidRDefault="000F2EDB">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0BFE" w:rsidRDefault="00730BFE" w:rsidP="008B6F5F">
      <w:r>
        <w:separator/>
      </w:r>
    </w:p>
  </w:footnote>
  <w:footnote w:type="continuationSeparator" w:id="0">
    <w:p w:rsidR="00730BFE" w:rsidRDefault="00730BFE" w:rsidP="008B6F5F">
      <w:r>
        <w:continuationSeparator/>
      </w:r>
    </w:p>
  </w:footnote>
  <w:footnote w:id="1">
    <w:p w:rsidR="000F2EDB" w:rsidRDefault="000F2EDB" w:rsidP="002043F5">
      <w:pPr>
        <w:pStyle w:val="Textonotapie"/>
      </w:pPr>
      <w:r>
        <w:rPr>
          <w:rStyle w:val="Refdenotaalpie"/>
        </w:rPr>
        <w:footnoteRef/>
      </w:r>
      <w:r>
        <w:t xml:space="preserve"> Convención Americana sobre Derechos Humanos. Artículo 13.</w:t>
      </w:r>
    </w:p>
  </w:footnote>
  <w:footnote w:id="2">
    <w:p w:rsidR="000F2EDB" w:rsidRDefault="000F2EDB" w:rsidP="002043F5">
      <w:pPr>
        <w:pStyle w:val="Textonotapie"/>
      </w:pPr>
      <w:r>
        <w:rPr>
          <w:rStyle w:val="Refdenotaalpie"/>
        </w:rPr>
        <w:footnoteRef/>
      </w:r>
      <w:r>
        <w:t xml:space="preserve"> Constitución Política de los Estados Unidos Mexicanos. Artículo sexto, sección A, Fracción I.</w:t>
      </w:r>
    </w:p>
  </w:footnote>
  <w:footnote w:id="3">
    <w:p w:rsidR="000F2EDB" w:rsidRDefault="000F2EDB" w:rsidP="002043F5">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rsidR="000F2EDB" w:rsidRDefault="000F2EDB" w:rsidP="002043F5">
      <w:pPr>
        <w:pStyle w:val="Textonotapie"/>
      </w:pPr>
      <w:r>
        <w:rPr>
          <w:rStyle w:val="Refdenotaalpie"/>
        </w:rPr>
        <w:footnoteRef/>
      </w:r>
      <w:r>
        <w:t xml:space="preserve"> Ibídem. Párr. 87.</w:t>
      </w:r>
    </w:p>
  </w:footnote>
  <w:footnote w:id="5">
    <w:p w:rsidR="000F2EDB" w:rsidRDefault="000F2EDB" w:rsidP="002043F5">
      <w:pPr>
        <w:pStyle w:val="Textonotapie"/>
      </w:pPr>
      <w:r>
        <w:rPr>
          <w:rStyle w:val="Refdenotaalpie"/>
        </w:rPr>
        <w:footnoteRef/>
      </w:r>
      <w: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sidRPr="0089286F">
          <w:rPr>
            <w:rStyle w:val="Hipervnculo"/>
          </w:rPr>
          <w:t>http://www.oas.org/es/cidh/expresion/documentos_basicos/declaraciones.asp</w:t>
        </w:r>
      </w:hyperlink>
      <w:r>
        <w:t>.</w:t>
      </w:r>
    </w:p>
  </w:footnote>
  <w:footnote w:id="6">
    <w:p w:rsidR="000F2EDB" w:rsidRDefault="000F2EDB" w:rsidP="002043F5">
      <w:pPr>
        <w:pStyle w:val="Textonotapie"/>
      </w:pPr>
      <w:r>
        <w:rPr>
          <w:rStyle w:val="Refdenotaalpie"/>
        </w:rPr>
        <w:footnoteRef/>
      </w:r>
      <w:r>
        <w:t xml:space="preserve"> Artículo 150. Ley de Transparencia y Acceso a la Información Pública del Estado de México y Municipios.</w:t>
      </w:r>
    </w:p>
    <w:p w:rsidR="000F2EDB" w:rsidRDefault="000F2EDB" w:rsidP="002043F5">
      <w:pPr>
        <w:pStyle w:val="Textonotapie"/>
      </w:pPr>
      <w:r>
        <w:t>Artículo 151. Ibídem.</w:t>
      </w:r>
    </w:p>
  </w:footnote>
  <w:footnote w:id="7">
    <w:p w:rsidR="000F2EDB" w:rsidRDefault="000F2EDB" w:rsidP="002043F5">
      <w:pPr>
        <w:pStyle w:val="Textonotapie"/>
      </w:pPr>
      <w:r>
        <w:rPr>
          <w:rStyle w:val="Refdenotaalpie"/>
        </w:rPr>
        <w:footnoteRef/>
      </w:r>
      <w:r>
        <w:t xml:space="preserve"> Ley de Transparencia y Acceso a la Información Pública del Estado de México y Municipios. Artículo 9. …</w:t>
      </w:r>
    </w:p>
    <w:p w:rsidR="000F2EDB" w:rsidRDefault="000F2EDB" w:rsidP="002043F5">
      <w:pPr>
        <w:pStyle w:val="Textonotapie"/>
      </w:pPr>
      <w:r>
        <w:t>II. Eficacia: Obligación del Instituto para tutelar, de manera efectiva, el derecho de acceso a la información;</w:t>
      </w:r>
    </w:p>
    <w:p w:rsidR="000F2EDB" w:rsidRDefault="000F2EDB" w:rsidP="002043F5">
      <w:pPr>
        <w:pStyle w:val="Textonotapie"/>
      </w:pPr>
      <w:r>
        <w:t xml:space="preserve">… </w:t>
      </w:r>
    </w:p>
  </w:footnote>
  <w:footnote w:id="8">
    <w:p w:rsidR="00A147C1" w:rsidRPr="00A147C1" w:rsidRDefault="00A147C1">
      <w:pPr>
        <w:pStyle w:val="Textonotapie"/>
        <w:rPr>
          <w:lang w:val="es-MX"/>
        </w:rPr>
      </w:pPr>
      <w:r>
        <w:rPr>
          <w:rStyle w:val="Refdenotaalpie"/>
        </w:rPr>
        <w:footnoteRef/>
      </w:r>
      <w:r>
        <w:t xml:space="preserve"> </w:t>
      </w:r>
      <w:hyperlink r:id="rId2" w:history="1">
        <w:r>
          <w:rPr>
            <w:rStyle w:val="Hipervnculo"/>
          </w:rPr>
          <w:t>https://dle.rae.es/?id=2o1ZtCw</w:t>
        </w:r>
      </w:hyperlink>
    </w:p>
  </w:footnote>
  <w:footnote w:id="9">
    <w:p w:rsidR="00A147C1" w:rsidRPr="00A147C1" w:rsidRDefault="00A147C1">
      <w:pPr>
        <w:pStyle w:val="Textonotapie"/>
        <w:rPr>
          <w:lang w:val="es-MX"/>
        </w:rPr>
      </w:pPr>
      <w:r>
        <w:rPr>
          <w:rStyle w:val="Refdenotaalpie"/>
        </w:rPr>
        <w:footnoteRef/>
      </w:r>
      <w:r>
        <w:t xml:space="preserve">Disponible para su consulta </w:t>
      </w:r>
      <w:hyperlink r:id="rId3" w:history="1">
        <w:r>
          <w:rPr>
            <w:rStyle w:val="Hipervnculo"/>
          </w:rPr>
          <w:t>http://www.sct.gob.mx/fileadmin/DireccionesGrales/DGC/DGC/Publicaciones/Guia_de_Apoyo/Gu%C3%ADa_de_Apoyo_para_la_Integraci%C3%B3n_de_Elementosde_Obra_P%C3%BAblica_V.5_Mayo_2013.pdf</w:t>
        </w:r>
      </w:hyperlink>
    </w:p>
  </w:footnote>
  <w:footnote w:id="10">
    <w:p w:rsidR="007C27D8" w:rsidRPr="007C27D8" w:rsidRDefault="007C27D8">
      <w:pPr>
        <w:pStyle w:val="Textonotapie"/>
        <w:rPr>
          <w:lang w:val="es-MX"/>
        </w:rPr>
      </w:pPr>
      <w:r>
        <w:rPr>
          <w:rStyle w:val="Refdenotaalpie"/>
        </w:rPr>
        <w:footnoteRef/>
      </w:r>
      <w:r>
        <w:t xml:space="preserve"> </w:t>
      </w:r>
      <w:r>
        <w:rPr>
          <w:lang w:val="es-MX"/>
        </w:rPr>
        <w:t xml:space="preserve">Disponible para su consulta en </w:t>
      </w:r>
      <w:hyperlink r:id="rId4" w:history="1">
        <w:r>
          <w:rPr>
            <w:rStyle w:val="Hipervnculo"/>
          </w:rPr>
          <w:t>http://legislacion.edomex.gob.mx/sites/legislacion.edomex.gob.mx/files/files/pdf/rgl/vig/rglvig273.pdf</w:t>
        </w:r>
      </w:hyperlink>
    </w:p>
  </w:footnote>
  <w:footnote w:id="11">
    <w:p w:rsidR="009442AC" w:rsidRDefault="009442AC" w:rsidP="009442AC">
      <w:pPr>
        <w:pStyle w:val="Textonotapie"/>
      </w:pPr>
      <w:r>
        <w:rPr>
          <w:rStyle w:val="Refdenotaalpie"/>
        </w:rPr>
        <w:footnoteRef/>
      </w:r>
      <w:r>
        <w:t xml:space="preserve"> Fracción IV. Artículo 53. Ibídem.</w:t>
      </w:r>
    </w:p>
  </w:footnote>
  <w:footnote w:id="12">
    <w:p w:rsidR="000F2EDB" w:rsidRDefault="000F2EDB" w:rsidP="00F77E6F">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0F2EDB" w:rsidRDefault="000F2EDB" w:rsidP="00F77E6F">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0F2EDB" w:rsidRPr="001E1F95" w:rsidRDefault="000F2EDB" w:rsidP="00F77E6F">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13">
    <w:p w:rsidR="000F2EDB" w:rsidRPr="0037004E" w:rsidRDefault="000F2EDB" w:rsidP="00F77E6F">
      <w:pPr>
        <w:pStyle w:val="Textonotapie"/>
        <w:jc w:val="both"/>
        <w:rPr>
          <w:lang w:val="es-ES"/>
        </w:rPr>
      </w:pPr>
      <w:r w:rsidRPr="00C4034A">
        <w:rPr>
          <w:rStyle w:val="Refdenotaalpie"/>
        </w:rPr>
        <w:footnoteRef/>
      </w:r>
      <w:r w:rsidRPr="00C4034A">
        <w:t xml:space="preserve"> </w:t>
      </w:r>
      <w:r w:rsidRPr="00C4034A">
        <w:rPr>
          <w:lang w:val="es-ES"/>
        </w:rPr>
        <w:t xml:space="preserve">Tribunales Colegiados de Circuito. Novena </w:t>
      </w:r>
      <w:proofErr w:type="spellStart"/>
      <w:r w:rsidRPr="00C4034A">
        <w:rPr>
          <w:lang w:val="es-ES"/>
        </w:rPr>
        <w:t>Epoca</w:t>
      </w:r>
      <w:proofErr w:type="spellEnd"/>
      <w:r w:rsidRPr="00C4034A">
        <w:rPr>
          <w:lang w:val="es-ES"/>
        </w:rPr>
        <w:t xml:space="preserve">. Semanario Judicial de la Federación y su Gaceta. Tomo III, marzo de 1996. </w:t>
      </w:r>
      <w:proofErr w:type="spellStart"/>
      <w:r w:rsidRPr="00C4034A">
        <w:rPr>
          <w:lang w:val="es-ES"/>
        </w:rPr>
        <w:t>Pág</w:t>
      </w:r>
      <w:proofErr w:type="spellEnd"/>
      <w:r w:rsidRPr="00C4034A">
        <w:rPr>
          <w:lang w:val="es-ES"/>
        </w:rPr>
        <w:t xml:space="preserve"> 769. Consultado en http://sjf.scjn.gob.mx/sjfsist/Documentos/Tesis/203/203143.pdf  el viernes 16 de junio de 2017.</w:t>
      </w:r>
    </w:p>
  </w:footnote>
  <w:footnote w:id="14">
    <w:p w:rsidR="000F2EDB" w:rsidRDefault="000F2EDB" w:rsidP="00F77E6F">
      <w:pPr>
        <w:pStyle w:val="Textonotapie"/>
        <w:jc w:val="both"/>
      </w:pPr>
      <w:r>
        <w:rPr>
          <w:rStyle w:val="Refdenotaalpie"/>
        </w:rPr>
        <w:footnoteRef/>
      </w:r>
      <w:r>
        <w:t xml:space="preserve"> Artículo 3. Para los efectos de la presente Ley se entenderá por:</w:t>
      </w:r>
    </w:p>
    <w:p w:rsidR="000F2EDB" w:rsidRDefault="000F2EDB" w:rsidP="00F77E6F">
      <w:pPr>
        <w:pStyle w:val="Textonotapie"/>
        <w:jc w:val="both"/>
      </w:pPr>
      <w:r>
        <w:t xml:space="preserve"> (…)</w:t>
      </w:r>
    </w:p>
    <w:p w:rsidR="000F2EDB" w:rsidRDefault="000F2EDB" w:rsidP="00F77E6F">
      <w:pPr>
        <w:pStyle w:val="Textonotapie"/>
        <w:jc w:val="both"/>
      </w:pPr>
      <w: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0F2EDB" w:rsidRPr="00EF13C1" w:rsidTr="00646380">
      <w:trPr>
        <w:trHeight w:val="138"/>
        <w:jc w:val="right"/>
      </w:trPr>
      <w:tc>
        <w:tcPr>
          <w:tcW w:w="2552" w:type="dxa"/>
          <w:vAlign w:val="center"/>
        </w:tcPr>
        <w:p w:rsidR="000F2EDB" w:rsidRPr="00EF13C1" w:rsidRDefault="000F2EDB" w:rsidP="00646380">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0F2EDB" w:rsidRPr="00EF13C1" w:rsidRDefault="000F2EDB" w:rsidP="009E5696">
          <w:pPr>
            <w:pStyle w:val="Encabezado"/>
            <w:jc w:val="right"/>
            <w:rPr>
              <w:rFonts w:ascii="Palatino Linotype" w:hAnsi="Palatino Linotype"/>
              <w:b/>
              <w:sz w:val="22"/>
              <w:szCs w:val="22"/>
            </w:rPr>
          </w:pPr>
          <w:r>
            <w:rPr>
              <w:rFonts w:ascii="Palatino Linotype" w:hAnsi="Palatino Linotype" w:cs="Arial"/>
              <w:b/>
              <w:bCs/>
              <w:sz w:val="22"/>
              <w:szCs w:val="22"/>
              <w:lang w:eastAsia="es-MX"/>
            </w:rPr>
            <w:t>06948/INFOEM/IP/RR/2019</w:t>
          </w:r>
        </w:p>
      </w:tc>
    </w:tr>
    <w:tr w:rsidR="000F2EDB" w:rsidRPr="00EF13C1" w:rsidTr="00646380">
      <w:trPr>
        <w:trHeight w:val="233"/>
        <w:jc w:val="right"/>
      </w:trPr>
      <w:tc>
        <w:tcPr>
          <w:tcW w:w="2552" w:type="dxa"/>
          <w:vAlign w:val="center"/>
        </w:tcPr>
        <w:p w:rsidR="000F2EDB" w:rsidRPr="00EF13C1" w:rsidRDefault="000F2EDB" w:rsidP="00646380">
          <w:pPr>
            <w:rPr>
              <w:rFonts w:ascii="Palatino Linotype" w:hAnsi="Palatino Linotype"/>
              <w:b/>
              <w:sz w:val="22"/>
              <w:szCs w:val="22"/>
            </w:rPr>
          </w:pPr>
        </w:p>
      </w:tc>
      <w:tc>
        <w:tcPr>
          <w:tcW w:w="3826" w:type="dxa"/>
          <w:vAlign w:val="center"/>
        </w:tcPr>
        <w:p w:rsidR="000F2EDB" w:rsidRPr="00EF13C1" w:rsidRDefault="000F2EDB" w:rsidP="00141DF6">
          <w:pPr>
            <w:pStyle w:val="Encabezado"/>
            <w:jc w:val="center"/>
            <w:rPr>
              <w:rFonts w:ascii="Palatino Linotype" w:hAnsi="Palatino Linotype"/>
              <w:b/>
              <w:sz w:val="22"/>
              <w:szCs w:val="22"/>
            </w:rPr>
          </w:pPr>
        </w:p>
      </w:tc>
    </w:tr>
    <w:tr w:rsidR="000F2EDB" w:rsidRPr="00EF13C1" w:rsidTr="00646380">
      <w:trPr>
        <w:trHeight w:val="321"/>
        <w:jc w:val="right"/>
      </w:trPr>
      <w:tc>
        <w:tcPr>
          <w:tcW w:w="2552" w:type="dxa"/>
          <w:vAlign w:val="center"/>
        </w:tcPr>
        <w:p w:rsidR="000F2EDB" w:rsidRPr="00EF13C1" w:rsidRDefault="000F2EDB" w:rsidP="00646380">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0F2EDB" w:rsidRPr="00EF13C1" w:rsidRDefault="000F2EDB" w:rsidP="00EA4970">
          <w:pPr>
            <w:pStyle w:val="Encabezado"/>
            <w:jc w:val="right"/>
            <w:rPr>
              <w:rFonts w:ascii="Palatino Linotype" w:hAnsi="Palatino Linotype"/>
              <w:b/>
              <w:sz w:val="22"/>
              <w:szCs w:val="22"/>
            </w:rPr>
          </w:pPr>
          <w:r>
            <w:rPr>
              <w:rFonts w:ascii="Palatino Linotype" w:hAnsi="Palatino Linotype"/>
              <w:b/>
              <w:bCs/>
              <w:sz w:val="22"/>
              <w:szCs w:val="22"/>
            </w:rPr>
            <w:t>Sistema de Autopistas, Aeropuertos, Servicios Conexos y Auxiliares del Estado de México</w:t>
          </w:r>
        </w:p>
      </w:tc>
    </w:tr>
    <w:tr w:rsidR="000F2EDB" w:rsidRPr="00EF13C1" w:rsidTr="00646380">
      <w:trPr>
        <w:trHeight w:val="321"/>
        <w:jc w:val="right"/>
      </w:trPr>
      <w:tc>
        <w:tcPr>
          <w:tcW w:w="2552" w:type="dxa"/>
          <w:vAlign w:val="center"/>
        </w:tcPr>
        <w:p w:rsidR="000F2EDB" w:rsidRPr="00EF13C1" w:rsidRDefault="000F2EDB" w:rsidP="00646380">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0F2EDB" w:rsidRPr="00EF13C1" w:rsidRDefault="000F2EDB" w:rsidP="00646380">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0F2EDB" w:rsidRDefault="000F2EDB" w:rsidP="0064638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243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878"/>
      <w:gridCol w:w="2532"/>
      <w:gridCol w:w="236"/>
      <w:gridCol w:w="3261"/>
    </w:tblGrid>
    <w:tr w:rsidR="000F2EDB" w:rsidRPr="00182113" w:rsidTr="00141DF6">
      <w:trPr>
        <w:trHeight w:val="138"/>
      </w:trPr>
      <w:tc>
        <w:tcPr>
          <w:tcW w:w="2532" w:type="dxa"/>
          <w:vAlign w:val="center"/>
        </w:tcPr>
        <w:p w:rsidR="000F2EDB" w:rsidRPr="00EF13C1" w:rsidRDefault="000F2EDB" w:rsidP="00141DF6">
          <w:pPr>
            <w:rPr>
              <w:rFonts w:ascii="Palatino Linotype" w:hAnsi="Palatino Linotype"/>
              <w:b/>
              <w:sz w:val="22"/>
              <w:szCs w:val="22"/>
            </w:rPr>
          </w:pPr>
          <w:r w:rsidRPr="00EF13C1">
            <w:rPr>
              <w:rFonts w:ascii="Palatino Linotype" w:hAnsi="Palatino Linotype"/>
              <w:b/>
              <w:sz w:val="22"/>
              <w:szCs w:val="22"/>
            </w:rPr>
            <w:t>Recurso de revisión:</w:t>
          </w:r>
        </w:p>
      </w:tc>
      <w:tc>
        <w:tcPr>
          <w:tcW w:w="3878" w:type="dxa"/>
          <w:vAlign w:val="center"/>
        </w:tcPr>
        <w:p w:rsidR="000F2EDB" w:rsidRPr="00EF13C1" w:rsidRDefault="000F2EDB" w:rsidP="00DA46C8">
          <w:pPr>
            <w:pStyle w:val="Encabezado"/>
            <w:jc w:val="right"/>
            <w:rPr>
              <w:rFonts w:ascii="Palatino Linotype" w:hAnsi="Palatino Linotype"/>
              <w:b/>
              <w:sz w:val="22"/>
              <w:szCs w:val="22"/>
            </w:rPr>
          </w:pPr>
          <w:r>
            <w:rPr>
              <w:rFonts w:ascii="Palatino Linotype" w:hAnsi="Palatino Linotype" w:cs="Arial"/>
              <w:b/>
              <w:bCs/>
              <w:sz w:val="22"/>
              <w:szCs w:val="22"/>
              <w:lang w:eastAsia="es-MX"/>
            </w:rPr>
            <w:t xml:space="preserve">06948/INFOEM/IP/RR/2019 </w:t>
          </w:r>
        </w:p>
      </w:tc>
      <w:tc>
        <w:tcPr>
          <w:tcW w:w="2532" w:type="dxa"/>
          <w:vAlign w:val="center"/>
        </w:tcPr>
        <w:p w:rsidR="000F2EDB" w:rsidRPr="00182113" w:rsidRDefault="000F2EDB" w:rsidP="00141DF6">
          <w:pPr>
            <w:rPr>
              <w:rFonts w:ascii="Palatino Linotype" w:hAnsi="Palatino Linotype"/>
              <w:b/>
              <w:sz w:val="22"/>
              <w:szCs w:val="22"/>
            </w:rPr>
          </w:pPr>
        </w:p>
      </w:tc>
      <w:tc>
        <w:tcPr>
          <w:tcW w:w="236" w:type="dxa"/>
          <w:vAlign w:val="center"/>
        </w:tcPr>
        <w:p w:rsidR="000F2EDB" w:rsidRPr="00182113" w:rsidRDefault="000F2EDB" w:rsidP="00141DF6">
          <w:pPr>
            <w:pStyle w:val="Encabezado"/>
            <w:jc w:val="center"/>
            <w:rPr>
              <w:rFonts w:ascii="Palatino Linotype" w:hAnsi="Palatino Linotype"/>
              <w:b/>
              <w:sz w:val="22"/>
              <w:szCs w:val="22"/>
            </w:rPr>
          </w:pPr>
        </w:p>
      </w:tc>
      <w:tc>
        <w:tcPr>
          <w:tcW w:w="3261" w:type="dxa"/>
          <w:vAlign w:val="center"/>
        </w:tcPr>
        <w:p w:rsidR="000F2EDB" w:rsidRPr="00182113" w:rsidRDefault="000F2EDB" w:rsidP="00141DF6">
          <w:pPr>
            <w:pStyle w:val="Encabezado"/>
            <w:rPr>
              <w:rFonts w:ascii="Palatino Linotype" w:hAnsi="Palatino Linotype"/>
              <w:b/>
              <w:sz w:val="22"/>
              <w:szCs w:val="22"/>
            </w:rPr>
          </w:pPr>
        </w:p>
      </w:tc>
    </w:tr>
    <w:tr w:rsidR="000F2EDB" w:rsidRPr="00182113" w:rsidTr="00141DF6">
      <w:trPr>
        <w:trHeight w:val="227"/>
      </w:trPr>
      <w:tc>
        <w:tcPr>
          <w:tcW w:w="2532" w:type="dxa"/>
          <w:vAlign w:val="center"/>
        </w:tcPr>
        <w:p w:rsidR="000F2EDB" w:rsidRPr="00EF13C1" w:rsidRDefault="000F2EDB" w:rsidP="00141DF6">
          <w:pPr>
            <w:rPr>
              <w:rFonts w:ascii="Palatino Linotype" w:hAnsi="Palatino Linotype"/>
              <w:b/>
              <w:sz w:val="22"/>
              <w:szCs w:val="22"/>
            </w:rPr>
          </w:pPr>
          <w:r w:rsidRPr="00EF13C1">
            <w:rPr>
              <w:rFonts w:ascii="Palatino Linotype" w:hAnsi="Palatino Linotype"/>
              <w:b/>
              <w:sz w:val="22"/>
              <w:szCs w:val="22"/>
            </w:rPr>
            <w:t>Recurrente:</w:t>
          </w:r>
        </w:p>
      </w:tc>
      <w:tc>
        <w:tcPr>
          <w:tcW w:w="3878" w:type="dxa"/>
          <w:vAlign w:val="center"/>
        </w:tcPr>
        <w:p w:rsidR="000F2EDB" w:rsidRPr="00EF13C1" w:rsidRDefault="00403B12" w:rsidP="00F50502">
          <w:pPr>
            <w:pStyle w:val="Encabezado"/>
            <w:jc w:val="center"/>
            <w:rPr>
              <w:rFonts w:ascii="Palatino Linotype" w:hAnsi="Palatino Linotype"/>
              <w:b/>
              <w:sz w:val="22"/>
              <w:szCs w:val="22"/>
            </w:rPr>
          </w:pPr>
          <w:r>
            <w:rPr>
              <w:rFonts w:ascii="Palatino Linotype" w:hAnsi="Palatino Linotype"/>
              <w:b/>
              <w:sz w:val="22"/>
              <w:szCs w:val="22"/>
            </w:rPr>
            <w:t xml:space="preserve">                                </w:t>
          </w:r>
          <w:r w:rsidR="00F50502" w:rsidRPr="00F50502">
            <w:rPr>
              <w:rFonts w:ascii="Palatino Linotype" w:hAnsi="Palatino Linotype"/>
              <w:b/>
              <w:sz w:val="22"/>
              <w:szCs w:val="22"/>
              <w:highlight w:val="black"/>
            </w:rPr>
            <w:t>-------------------------</w:t>
          </w:r>
        </w:p>
      </w:tc>
      <w:tc>
        <w:tcPr>
          <w:tcW w:w="2532" w:type="dxa"/>
          <w:vAlign w:val="center"/>
        </w:tcPr>
        <w:p w:rsidR="000F2EDB" w:rsidRPr="00182113" w:rsidRDefault="000F2EDB" w:rsidP="00141DF6">
          <w:pPr>
            <w:rPr>
              <w:rFonts w:ascii="Palatino Linotype" w:hAnsi="Palatino Linotype"/>
              <w:b/>
              <w:sz w:val="22"/>
              <w:szCs w:val="22"/>
            </w:rPr>
          </w:pPr>
        </w:p>
      </w:tc>
      <w:tc>
        <w:tcPr>
          <w:tcW w:w="236" w:type="dxa"/>
          <w:vAlign w:val="center"/>
        </w:tcPr>
        <w:p w:rsidR="000F2EDB" w:rsidRPr="00182113" w:rsidRDefault="000F2EDB" w:rsidP="00141DF6">
          <w:pPr>
            <w:pStyle w:val="Encabezado"/>
            <w:jc w:val="center"/>
            <w:rPr>
              <w:rFonts w:ascii="Palatino Linotype" w:hAnsi="Palatino Linotype"/>
              <w:b/>
              <w:sz w:val="22"/>
              <w:szCs w:val="22"/>
            </w:rPr>
          </w:pPr>
        </w:p>
      </w:tc>
      <w:tc>
        <w:tcPr>
          <w:tcW w:w="3261" w:type="dxa"/>
          <w:vAlign w:val="center"/>
        </w:tcPr>
        <w:p w:rsidR="000F2EDB" w:rsidRPr="00182113" w:rsidRDefault="000F2EDB" w:rsidP="00141DF6">
          <w:pPr>
            <w:pStyle w:val="Encabezado"/>
            <w:rPr>
              <w:rFonts w:ascii="Palatino Linotype" w:hAnsi="Palatino Linotype"/>
              <w:b/>
              <w:sz w:val="22"/>
              <w:szCs w:val="22"/>
            </w:rPr>
          </w:pPr>
        </w:p>
      </w:tc>
    </w:tr>
    <w:tr w:rsidR="000F2EDB" w:rsidRPr="00182113" w:rsidTr="00141DF6">
      <w:trPr>
        <w:trHeight w:val="232"/>
      </w:trPr>
      <w:tc>
        <w:tcPr>
          <w:tcW w:w="2532" w:type="dxa"/>
          <w:vAlign w:val="center"/>
        </w:tcPr>
        <w:p w:rsidR="000F2EDB" w:rsidRPr="00EF13C1" w:rsidRDefault="000F2EDB" w:rsidP="00141DF6">
          <w:pPr>
            <w:rPr>
              <w:rFonts w:ascii="Palatino Linotype" w:hAnsi="Palatino Linotype"/>
              <w:b/>
              <w:sz w:val="22"/>
              <w:szCs w:val="22"/>
            </w:rPr>
          </w:pPr>
          <w:r w:rsidRPr="00EF13C1">
            <w:rPr>
              <w:rFonts w:ascii="Palatino Linotype" w:hAnsi="Palatino Linotype"/>
              <w:b/>
              <w:sz w:val="22"/>
              <w:szCs w:val="22"/>
            </w:rPr>
            <w:t>Sujeto obligado:</w:t>
          </w:r>
        </w:p>
      </w:tc>
      <w:tc>
        <w:tcPr>
          <w:tcW w:w="3878" w:type="dxa"/>
          <w:vAlign w:val="center"/>
        </w:tcPr>
        <w:p w:rsidR="000F2EDB" w:rsidRPr="00EF13C1" w:rsidRDefault="000F2EDB" w:rsidP="00EA4970">
          <w:pPr>
            <w:pStyle w:val="Encabezado"/>
            <w:jc w:val="right"/>
            <w:rPr>
              <w:rFonts w:ascii="Palatino Linotype" w:hAnsi="Palatino Linotype"/>
              <w:b/>
              <w:sz w:val="22"/>
              <w:szCs w:val="22"/>
            </w:rPr>
          </w:pPr>
          <w:r>
            <w:rPr>
              <w:rFonts w:ascii="Palatino Linotype" w:hAnsi="Palatino Linotype"/>
              <w:b/>
              <w:bCs/>
              <w:sz w:val="22"/>
              <w:szCs w:val="22"/>
            </w:rPr>
            <w:t>Sistema de Autopistas, Aeropuertos, Servicios Conexos y Auxiliares del Estado de México</w:t>
          </w:r>
        </w:p>
      </w:tc>
      <w:tc>
        <w:tcPr>
          <w:tcW w:w="2532" w:type="dxa"/>
          <w:vAlign w:val="center"/>
        </w:tcPr>
        <w:p w:rsidR="000F2EDB" w:rsidRPr="00182113" w:rsidRDefault="000F2EDB" w:rsidP="00141DF6">
          <w:pPr>
            <w:rPr>
              <w:rFonts w:ascii="Palatino Linotype" w:hAnsi="Palatino Linotype"/>
              <w:b/>
              <w:sz w:val="22"/>
              <w:szCs w:val="22"/>
            </w:rPr>
          </w:pPr>
        </w:p>
      </w:tc>
      <w:tc>
        <w:tcPr>
          <w:tcW w:w="236" w:type="dxa"/>
          <w:vAlign w:val="center"/>
        </w:tcPr>
        <w:p w:rsidR="000F2EDB" w:rsidRPr="00182113" w:rsidRDefault="000F2EDB" w:rsidP="00141DF6">
          <w:pPr>
            <w:pStyle w:val="Encabezado"/>
            <w:jc w:val="center"/>
            <w:rPr>
              <w:rFonts w:ascii="Palatino Linotype" w:hAnsi="Palatino Linotype"/>
              <w:b/>
              <w:sz w:val="22"/>
              <w:szCs w:val="22"/>
            </w:rPr>
          </w:pPr>
        </w:p>
      </w:tc>
      <w:tc>
        <w:tcPr>
          <w:tcW w:w="3261" w:type="dxa"/>
          <w:vAlign w:val="center"/>
        </w:tcPr>
        <w:p w:rsidR="000F2EDB" w:rsidRPr="00182113" w:rsidRDefault="000F2EDB" w:rsidP="00141DF6">
          <w:pPr>
            <w:pStyle w:val="Encabezado"/>
            <w:rPr>
              <w:rFonts w:ascii="Palatino Linotype" w:hAnsi="Palatino Linotype"/>
              <w:b/>
              <w:sz w:val="22"/>
              <w:szCs w:val="22"/>
            </w:rPr>
          </w:pPr>
        </w:p>
      </w:tc>
    </w:tr>
    <w:tr w:rsidR="000F2EDB" w:rsidRPr="00182113" w:rsidTr="00141DF6">
      <w:trPr>
        <w:trHeight w:val="320"/>
      </w:trPr>
      <w:tc>
        <w:tcPr>
          <w:tcW w:w="2532" w:type="dxa"/>
          <w:vAlign w:val="center"/>
        </w:tcPr>
        <w:p w:rsidR="000F2EDB" w:rsidRPr="00EF13C1" w:rsidRDefault="000F2EDB" w:rsidP="00141DF6">
          <w:pPr>
            <w:rPr>
              <w:rFonts w:ascii="Palatino Linotype" w:hAnsi="Palatino Linotype"/>
              <w:b/>
              <w:sz w:val="22"/>
              <w:szCs w:val="22"/>
            </w:rPr>
          </w:pPr>
          <w:r w:rsidRPr="00EF13C1">
            <w:rPr>
              <w:rFonts w:ascii="Palatino Linotype" w:hAnsi="Palatino Linotype"/>
              <w:b/>
              <w:sz w:val="22"/>
              <w:szCs w:val="22"/>
            </w:rPr>
            <w:t>Comisionado ponente:</w:t>
          </w:r>
        </w:p>
      </w:tc>
      <w:tc>
        <w:tcPr>
          <w:tcW w:w="3878" w:type="dxa"/>
          <w:vAlign w:val="center"/>
        </w:tcPr>
        <w:p w:rsidR="000F2EDB" w:rsidRPr="00EF13C1" w:rsidRDefault="000F2EDB" w:rsidP="00141DF6">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c>
        <w:tcPr>
          <w:tcW w:w="2532" w:type="dxa"/>
          <w:vAlign w:val="center"/>
        </w:tcPr>
        <w:p w:rsidR="000F2EDB" w:rsidRPr="00182113" w:rsidRDefault="000F2EDB" w:rsidP="00141DF6">
          <w:pPr>
            <w:rPr>
              <w:rFonts w:ascii="Palatino Linotype" w:hAnsi="Palatino Linotype"/>
              <w:b/>
              <w:sz w:val="22"/>
              <w:szCs w:val="22"/>
            </w:rPr>
          </w:pPr>
        </w:p>
      </w:tc>
      <w:tc>
        <w:tcPr>
          <w:tcW w:w="236" w:type="dxa"/>
          <w:vAlign w:val="center"/>
        </w:tcPr>
        <w:p w:rsidR="000F2EDB" w:rsidRPr="00182113" w:rsidRDefault="000F2EDB" w:rsidP="00141DF6">
          <w:pPr>
            <w:pStyle w:val="Encabezado"/>
            <w:jc w:val="center"/>
            <w:rPr>
              <w:rFonts w:ascii="Palatino Linotype" w:hAnsi="Palatino Linotype"/>
              <w:b/>
              <w:sz w:val="22"/>
              <w:szCs w:val="22"/>
            </w:rPr>
          </w:pPr>
        </w:p>
      </w:tc>
      <w:tc>
        <w:tcPr>
          <w:tcW w:w="3261" w:type="dxa"/>
          <w:vAlign w:val="center"/>
        </w:tcPr>
        <w:p w:rsidR="000F2EDB" w:rsidRPr="00182113" w:rsidRDefault="000F2EDB" w:rsidP="00141DF6">
          <w:pPr>
            <w:pStyle w:val="Encabezado"/>
            <w:rPr>
              <w:rFonts w:ascii="Palatino Linotype" w:hAnsi="Palatino Linotype"/>
              <w:b/>
              <w:sz w:val="22"/>
              <w:szCs w:val="22"/>
            </w:rPr>
          </w:pPr>
        </w:p>
      </w:tc>
    </w:tr>
  </w:tbl>
  <w:p w:rsidR="000F2EDB" w:rsidRDefault="000F2ED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2C7FB8"/>
    <w:multiLevelType w:val="hybridMultilevel"/>
    <w:tmpl w:val="02BC55A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nsid w:val="02453827"/>
    <w:multiLevelType w:val="hybridMultilevel"/>
    <w:tmpl w:val="C43600C2"/>
    <w:lvl w:ilvl="0" w:tplc="080A0017">
      <w:start w:val="1"/>
      <w:numFmt w:val="lowerLetter"/>
      <w:lvlText w:val="%1)"/>
      <w:lvlJc w:val="left"/>
      <w:pPr>
        <w:ind w:left="502"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2855B8B"/>
    <w:multiLevelType w:val="hybridMultilevel"/>
    <w:tmpl w:val="686A08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39943A1"/>
    <w:multiLevelType w:val="hybridMultilevel"/>
    <w:tmpl w:val="7F5C5B5A"/>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nsid w:val="04B417DE"/>
    <w:multiLevelType w:val="hybridMultilevel"/>
    <w:tmpl w:val="883AB768"/>
    <w:lvl w:ilvl="0" w:tplc="B5CE193C">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58A27CD"/>
    <w:multiLevelType w:val="hybridMultilevel"/>
    <w:tmpl w:val="F41A43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3C3412C"/>
    <w:multiLevelType w:val="hybridMultilevel"/>
    <w:tmpl w:val="87B843F0"/>
    <w:lvl w:ilvl="0" w:tplc="08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6932B7C"/>
    <w:multiLevelType w:val="hybridMultilevel"/>
    <w:tmpl w:val="70968450"/>
    <w:lvl w:ilvl="0" w:tplc="7DD60A06">
      <w:start w:val="108"/>
      <w:numFmt w:val="decimal"/>
      <w:lvlText w:val="%1."/>
      <w:lvlJc w:val="left"/>
      <w:pPr>
        <w:ind w:left="846" w:hanging="42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9">
    <w:nsid w:val="178752CD"/>
    <w:multiLevelType w:val="multilevel"/>
    <w:tmpl w:val="DDFCCD2C"/>
    <w:lvl w:ilvl="0">
      <w:start w:val="4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nsid w:val="205C1440"/>
    <w:multiLevelType w:val="hybridMultilevel"/>
    <w:tmpl w:val="EF0C1EF8"/>
    <w:lvl w:ilvl="0" w:tplc="6EBE09B4">
      <w:start w:val="1"/>
      <w:numFmt w:val="upperLetter"/>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0B91A51"/>
    <w:multiLevelType w:val="hybridMultilevel"/>
    <w:tmpl w:val="7408F24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2850779"/>
    <w:multiLevelType w:val="hybridMultilevel"/>
    <w:tmpl w:val="C5FAC5CC"/>
    <w:lvl w:ilvl="0" w:tplc="960CDF1A">
      <w:start w:val="1"/>
      <w:numFmt w:val="upperLetter"/>
      <w:lvlText w:val="%1)"/>
      <w:lvlJc w:val="left"/>
      <w:pPr>
        <w:ind w:left="720" w:hanging="36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39E19F6"/>
    <w:multiLevelType w:val="hybridMultilevel"/>
    <w:tmpl w:val="EB0E328A"/>
    <w:lvl w:ilvl="0" w:tplc="080A0001">
      <w:start w:val="1"/>
      <w:numFmt w:val="bullet"/>
      <w:lvlText w:val=""/>
      <w:lvlJc w:val="left"/>
      <w:pPr>
        <w:ind w:left="502"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4871917"/>
    <w:multiLevelType w:val="hybridMultilevel"/>
    <w:tmpl w:val="0E74E816"/>
    <w:lvl w:ilvl="0" w:tplc="521A2B46">
      <w:start w:val="1"/>
      <w:numFmt w:val="upperLetter"/>
      <w:lvlText w:val="%1)"/>
      <w:lvlJc w:val="left"/>
      <w:pPr>
        <w:ind w:left="720" w:hanging="360"/>
      </w:pPr>
      <w:rPr>
        <w:rFonts w:ascii="Palatino Linotype" w:hAnsi="Palatino Linotype" w:hint="default"/>
        <w:b/>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6BC33E2"/>
    <w:multiLevelType w:val="hybridMultilevel"/>
    <w:tmpl w:val="28CEDD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92405E9"/>
    <w:multiLevelType w:val="hybridMultilevel"/>
    <w:tmpl w:val="B1D245B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7">
    <w:nsid w:val="2AF65C8B"/>
    <w:multiLevelType w:val="hybridMultilevel"/>
    <w:tmpl w:val="92BA7F50"/>
    <w:lvl w:ilvl="0" w:tplc="080A0017">
      <w:start w:val="1"/>
      <w:numFmt w:val="lowerLetter"/>
      <w:lvlText w:val="%1)"/>
      <w:lvlJc w:val="left"/>
      <w:pPr>
        <w:ind w:left="502"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2B62036F"/>
    <w:multiLevelType w:val="hybridMultilevel"/>
    <w:tmpl w:val="D2A211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2ED72228"/>
    <w:multiLevelType w:val="hybridMultilevel"/>
    <w:tmpl w:val="07B04840"/>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nsid w:val="33C266DE"/>
    <w:multiLevelType w:val="hybridMultilevel"/>
    <w:tmpl w:val="1DC21A42"/>
    <w:lvl w:ilvl="0" w:tplc="63B46E98">
      <w:start w:val="1"/>
      <w:numFmt w:val="upp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2">
    <w:nsid w:val="34317490"/>
    <w:multiLevelType w:val="hybridMultilevel"/>
    <w:tmpl w:val="7F1E4160"/>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4442635"/>
    <w:multiLevelType w:val="hybridMultilevel"/>
    <w:tmpl w:val="F2BCADA0"/>
    <w:lvl w:ilvl="0" w:tplc="080A0017">
      <w:start w:val="1"/>
      <w:numFmt w:val="lowerLetter"/>
      <w:lvlText w:val="%1)"/>
      <w:lvlJc w:val="left"/>
      <w:pPr>
        <w:ind w:left="1287" w:hanging="360"/>
      </w:pPr>
      <w:rPr>
        <w:rFont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4">
    <w:nsid w:val="48511923"/>
    <w:multiLevelType w:val="hybridMultilevel"/>
    <w:tmpl w:val="2D28A1D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9BB60D5"/>
    <w:multiLevelType w:val="hybridMultilevel"/>
    <w:tmpl w:val="0DC4773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6">
    <w:nsid w:val="4C1F104A"/>
    <w:multiLevelType w:val="hybridMultilevel"/>
    <w:tmpl w:val="1DBE6CD4"/>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7">
    <w:nsid w:val="4FA77A0B"/>
    <w:multiLevelType w:val="hybridMultilevel"/>
    <w:tmpl w:val="76B6C6B0"/>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512A77F6"/>
    <w:multiLevelType w:val="hybridMultilevel"/>
    <w:tmpl w:val="96129AC8"/>
    <w:lvl w:ilvl="0" w:tplc="F9DC2646">
      <w:start w:val="10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1975FA6"/>
    <w:multiLevelType w:val="hybridMultilevel"/>
    <w:tmpl w:val="86422222"/>
    <w:lvl w:ilvl="0" w:tplc="BD305C84">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0">
    <w:nsid w:val="546F5B77"/>
    <w:multiLevelType w:val="hybridMultilevel"/>
    <w:tmpl w:val="7FDCA9BE"/>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548E179C"/>
    <w:multiLevelType w:val="hybridMultilevel"/>
    <w:tmpl w:val="E47AD49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2">
    <w:nsid w:val="54F86C5E"/>
    <w:multiLevelType w:val="hybridMultilevel"/>
    <w:tmpl w:val="47E0D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57CE4AFA"/>
    <w:multiLevelType w:val="hybridMultilevel"/>
    <w:tmpl w:val="44A4D46A"/>
    <w:lvl w:ilvl="0" w:tplc="5F2ED69A">
      <w:start w:val="1"/>
      <w:numFmt w:val="upperRoman"/>
      <w:lvlText w:val="%1."/>
      <w:lvlJc w:val="right"/>
      <w:pPr>
        <w:ind w:left="720" w:hanging="360"/>
      </w:pPr>
      <w:rPr>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589766A1"/>
    <w:multiLevelType w:val="hybridMultilevel"/>
    <w:tmpl w:val="99D4C38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5B4400CC"/>
    <w:multiLevelType w:val="hybridMultilevel"/>
    <w:tmpl w:val="6F660F2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5FEF2C6C"/>
    <w:multiLevelType w:val="hybridMultilevel"/>
    <w:tmpl w:val="6214F0D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7">
    <w:nsid w:val="606435BF"/>
    <w:multiLevelType w:val="hybridMultilevel"/>
    <w:tmpl w:val="4484E2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68B529D4"/>
    <w:multiLevelType w:val="hybridMultilevel"/>
    <w:tmpl w:val="6F8CD702"/>
    <w:lvl w:ilvl="0" w:tplc="080A0017">
      <w:start w:val="1"/>
      <w:numFmt w:val="lowerLetter"/>
      <w:lvlText w:val="%1)"/>
      <w:lvlJc w:val="left"/>
      <w:pPr>
        <w:ind w:left="720" w:hanging="360"/>
      </w:pPr>
    </w:lvl>
    <w:lvl w:ilvl="1" w:tplc="288AA278">
      <w:start w:val="1"/>
      <w:numFmt w:val="lowerLetter"/>
      <w:lvlText w:val="%2."/>
      <w:lvlJc w:val="left"/>
      <w:pPr>
        <w:ind w:left="1440" w:hanging="360"/>
      </w:pPr>
      <w:rPr>
        <w:strike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6A5A49D5"/>
    <w:multiLevelType w:val="hybridMultilevel"/>
    <w:tmpl w:val="8F624DA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0">
    <w:nsid w:val="6F0035A6"/>
    <w:multiLevelType w:val="hybridMultilevel"/>
    <w:tmpl w:val="BCB88D0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1">
    <w:nsid w:val="71261B62"/>
    <w:multiLevelType w:val="hybridMultilevel"/>
    <w:tmpl w:val="8E9A3F0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2">
    <w:nsid w:val="74D60587"/>
    <w:multiLevelType w:val="hybridMultilevel"/>
    <w:tmpl w:val="588204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76E04236"/>
    <w:multiLevelType w:val="hybridMultilevel"/>
    <w:tmpl w:val="AE6CDEE6"/>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4">
    <w:nsid w:val="770136A0"/>
    <w:multiLevelType w:val="hybridMultilevel"/>
    <w:tmpl w:val="7D443150"/>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77135925"/>
    <w:multiLevelType w:val="hybridMultilevel"/>
    <w:tmpl w:val="CC28D7DA"/>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7A776703"/>
    <w:multiLevelType w:val="hybridMultilevel"/>
    <w:tmpl w:val="BF968B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2"/>
  </w:num>
  <w:num w:numId="2">
    <w:abstractNumId w:val="14"/>
  </w:num>
  <w:num w:numId="3">
    <w:abstractNumId w:val="32"/>
  </w:num>
  <w:num w:numId="4">
    <w:abstractNumId w:val="6"/>
  </w:num>
  <w:num w:numId="5">
    <w:abstractNumId w:val="19"/>
  </w:num>
  <w:num w:numId="6">
    <w:abstractNumId w:val="9"/>
  </w:num>
  <w:num w:numId="7">
    <w:abstractNumId w:val="31"/>
  </w:num>
  <w:num w:numId="8">
    <w:abstractNumId w:val="43"/>
  </w:num>
  <w:num w:numId="9">
    <w:abstractNumId w:val="41"/>
  </w:num>
  <w:num w:numId="10">
    <w:abstractNumId w:val="2"/>
  </w:num>
  <w:num w:numId="11">
    <w:abstractNumId w:val="39"/>
  </w:num>
  <w:num w:numId="12">
    <w:abstractNumId w:val="30"/>
  </w:num>
  <w:num w:numId="13">
    <w:abstractNumId w:val="10"/>
  </w:num>
  <w:num w:numId="14">
    <w:abstractNumId w:val="46"/>
  </w:num>
  <w:num w:numId="15">
    <w:abstractNumId w:val="12"/>
  </w:num>
  <w:num w:numId="16">
    <w:abstractNumId w:val="25"/>
  </w:num>
  <w:num w:numId="17">
    <w:abstractNumId w:val="37"/>
  </w:num>
  <w:num w:numId="18">
    <w:abstractNumId w:val="18"/>
  </w:num>
  <w:num w:numId="19">
    <w:abstractNumId w:val="40"/>
  </w:num>
  <w:num w:numId="20">
    <w:abstractNumId w:val="15"/>
  </w:num>
  <w:num w:numId="21">
    <w:abstractNumId w:val="42"/>
  </w:num>
  <w:num w:numId="22">
    <w:abstractNumId w:val="27"/>
  </w:num>
  <w:num w:numId="23">
    <w:abstractNumId w:val="8"/>
  </w:num>
  <w:num w:numId="24">
    <w:abstractNumId w:val="28"/>
  </w:num>
  <w:num w:numId="25">
    <w:abstractNumId w:val="44"/>
  </w:num>
  <w:num w:numId="26">
    <w:abstractNumId w:val="38"/>
  </w:num>
  <w:num w:numId="27">
    <w:abstractNumId w:val="5"/>
  </w:num>
  <w:num w:numId="28">
    <w:abstractNumId w:val="3"/>
  </w:num>
  <w:num w:numId="29">
    <w:abstractNumId w:val="7"/>
  </w:num>
  <w:num w:numId="30">
    <w:abstractNumId w:val="16"/>
  </w:num>
  <w:num w:numId="31">
    <w:abstractNumId w:val="26"/>
  </w:num>
  <w:num w:numId="32">
    <w:abstractNumId w:val="23"/>
  </w:num>
  <w:num w:numId="33">
    <w:abstractNumId w:val="34"/>
  </w:num>
  <w:num w:numId="34">
    <w:abstractNumId w:val="0"/>
  </w:num>
  <w:num w:numId="35">
    <w:abstractNumId w:val="36"/>
  </w:num>
  <w:num w:numId="36">
    <w:abstractNumId w:val="20"/>
  </w:num>
  <w:num w:numId="37">
    <w:abstractNumId w:val="35"/>
  </w:num>
  <w:num w:numId="38">
    <w:abstractNumId w:val="33"/>
  </w:num>
  <w:num w:numId="39">
    <w:abstractNumId w:val="13"/>
  </w:num>
  <w:num w:numId="40">
    <w:abstractNumId w:val="1"/>
  </w:num>
  <w:num w:numId="41">
    <w:abstractNumId w:val="17"/>
  </w:num>
  <w:num w:numId="42">
    <w:abstractNumId w:val="4"/>
  </w:num>
  <w:num w:numId="43">
    <w:abstractNumId w:val="24"/>
  </w:num>
  <w:num w:numId="44">
    <w:abstractNumId w:val="11"/>
  </w:num>
  <w:num w:numId="45">
    <w:abstractNumId w:val="29"/>
  </w:num>
  <w:num w:numId="46">
    <w:abstractNumId w:val="21"/>
  </w:num>
  <w:num w:numId="47">
    <w:abstractNumId w:val="4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BA4"/>
    <w:rsid w:val="00000029"/>
    <w:rsid w:val="000003C4"/>
    <w:rsid w:val="000004DF"/>
    <w:rsid w:val="0000141B"/>
    <w:rsid w:val="0000281F"/>
    <w:rsid w:val="0000765F"/>
    <w:rsid w:val="00011298"/>
    <w:rsid w:val="000129FA"/>
    <w:rsid w:val="00013B7E"/>
    <w:rsid w:val="000205C3"/>
    <w:rsid w:val="00020A79"/>
    <w:rsid w:val="000218CD"/>
    <w:rsid w:val="00021EFC"/>
    <w:rsid w:val="000274EF"/>
    <w:rsid w:val="00031362"/>
    <w:rsid w:val="00032ED4"/>
    <w:rsid w:val="000343D4"/>
    <w:rsid w:val="00036E69"/>
    <w:rsid w:val="000404FD"/>
    <w:rsid w:val="0004269C"/>
    <w:rsid w:val="00045D8E"/>
    <w:rsid w:val="000471A3"/>
    <w:rsid w:val="000550E9"/>
    <w:rsid w:val="00055C0B"/>
    <w:rsid w:val="00057046"/>
    <w:rsid w:val="00061B8C"/>
    <w:rsid w:val="00066351"/>
    <w:rsid w:val="000663DD"/>
    <w:rsid w:val="0007491E"/>
    <w:rsid w:val="00075A4C"/>
    <w:rsid w:val="000770A8"/>
    <w:rsid w:val="00091880"/>
    <w:rsid w:val="00092CD4"/>
    <w:rsid w:val="0009344B"/>
    <w:rsid w:val="00094259"/>
    <w:rsid w:val="00096AFD"/>
    <w:rsid w:val="000A203F"/>
    <w:rsid w:val="000A2541"/>
    <w:rsid w:val="000A46A2"/>
    <w:rsid w:val="000A79E0"/>
    <w:rsid w:val="000B3BC1"/>
    <w:rsid w:val="000C37A1"/>
    <w:rsid w:val="000C524E"/>
    <w:rsid w:val="000C7237"/>
    <w:rsid w:val="000D4FCC"/>
    <w:rsid w:val="000D5BEA"/>
    <w:rsid w:val="000E03A9"/>
    <w:rsid w:val="000E04B9"/>
    <w:rsid w:val="000E053C"/>
    <w:rsid w:val="000E1BDA"/>
    <w:rsid w:val="000E1ECA"/>
    <w:rsid w:val="000E244C"/>
    <w:rsid w:val="000E43C9"/>
    <w:rsid w:val="000E4F0E"/>
    <w:rsid w:val="000E5295"/>
    <w:rsid w:val="000E7023"/>
    <w:rsid w:val="000F2EDB"/>
    <w:rsid w:val="000F3174"/>
    <w:rsid w:val="000F53A7"/>
    <w:rsid w:val="000F7E97"/>
    <w:rsid w:val="00100FB3"/>
    <w:rsid w:val="00101488"/>
    <w:rsid w:val="001019CA"/>
    <w:rsid w:val="001025FA"/>
    <w:rsid w:val="00103D99"/>
    <w:rsid w:val="00105A38"/>
    <w:rsid w:val="00106334"/>
    <w:rsid w:val="0011051D"/>
    <w:rsid w:val="00110E2E"/>
    <w:rsid w:val="001168F4"/>
    <w:rsid w:val="00121044"/>
    <w:rsid w:val="00123610"/>
    <w:rsid w:val="001308F8"/>
    <w:rsid w:val="00130B1E"/>
    <w:rsid w:val="001319DC"/>
    <w:rsid w:val="00132F24"/>
    <w:rsid w:val="00133116"/>
    <w:rsid w:val="001336BF"/>
    <w:rsid w:val="001342EB"/>
    <w:rsid w:val="00140005"/>
    <w:rsid w:val="00141DF6"/>
    <w:rsid w:val="0014528A"/>
    <w:rsid w:val="00145959"/>
    <w:rsid w:val="00150242"/>
    <w:rsid w:val="0015151E"/>
    <w:rsid w:val="001515F1"/>
    <w:rsid w:val="001520C4"/>
    <w:rsid w:val="0015267F"/>
    <w:rsid w:val="0015525D"/>
    <w:rsid w:val="00156A90"/>
    <w:rsid w:val="00162483"/>
    <w:rsid w:val="001624FE"/>
    <w:rsid w:val="00166171"/>
    <w:rsid w:val="00167218"/>
    <w:rsid w:val="001672EA"/>
    <w:rsid w:val="00167627"/>
    <w:rsid w:val="00170DEE"/>
    <w:rsid w:val="001715AF"/>
    <w:rsid w:val="001720F9"/>
    <w:rsid w:val="00173525"/>
    <w:rsid w:val="00182731"/>
    <w:rsid w:val="001846A4"/>
    <w:rsid w:val="00185C27"/>
    <w:rsid w:val="001864B6"/>
    <w:rsid w:val="00187676"/>
    <w:rsid w:val="00192EC4"/>
    <w:rsid w:val="0019703D"/>
    <w:rsid w:val="001A556A"/>
    <w:rsid w:val="001A7D74"/>
    <w:rsid w:val="001B0E38"/>
    <w:rsid w:val="001B3D20"/>
    <w:rsid w:val="001B48A5"/>
    <w:rsid w:val="001C0763"/>
    <w:rsid w:val="001C0F74"/>
    <w:rsid w:val="001C1F82"/>
    <w:rsid w:val="001C32D4"/>
    <w:rsid w:val="001C5F18"/>
    <w:rsid w:val="001C6037"/>
    <w:rsid w:val="001C7C47"/>
    <w:rsid w:val="001D5D25"/>
    <w:rsid w:val="001D5F4A"/>
    <w:rsid w:val="001D6496"/>
    <w:rsid w:val="001E673C"/>
    <w:rsid w:val="001E69EF"/>
    <w:rsid w:val="001F1A61"/>
    <w:rsid w:val="001F1B64"/>
    <w:rsid w:val="001F27F5"/>
    <w:rsid w:val="001F2B1D"/>
    <w:rsid w:val="001F6878"/>
    <w:rsid w:val="001F7B21"/>
    <w:rsid w:val="00201C80"/>
    <w:rsid w:val="00203DB6"/>
    <w:rsid w:val="002043F5"/>
    <w:rsid w:val="002065EF"/>
    <w:rsid w:val="0021062B"/>
    <w:rsid w:val="0021398B"/>
    <w:rsid w:val="002146B1"/>
    <w:rsid w:val="00216C93"/>
    <w:rsid w:val="0022089E"/>
    <w:rsid w:val="00220C8D"/>
    <w:rsid w:val="0022251B"/>
    <w:rsid w:val="00222845"/>
    <w:rsid w:val="002229DA"/>
    <w:rsid w:val="002248D3"/>
    <w:rsid w:val="00230ED8"/>
    <w:rsid w:val="00231687"/>
    <w:rsid w:val="00231FF4"/>
    <w:rsid w:val="00237EAE"/>
    <w:rsid w:val="00241128"/>
    <w:rsid w:val="0024503C"/>
    <w:rsid w:val="00245255"/>
    <w:rsid w:val="002456EB"/>
    <w:rsid w:val="002459BD"/>
    <w:rsid w:val="0025652B"/>
    <w:rsid w:val="00256D0A"/>
    <w:rsid w:val="00260E8C"/>
    <w:rsid w:val="00262949"/>
    <w:rsid w:val="002655B2"/>
    <w:rsid w:val="00266D19"/>
    <w:rsid w:val="00266F04"/>
    <w:rsid w:val="00271ADB"/>
    <w:rsid w:val="00271AF3"/>
    <w:rsid w:val="00273E6D"/>
    <w:rsid w:val="002748FD"/>
    <w:rsid w:val="00274D1E"/>
    <w:rsid w:val="00274E75"/>
    <w:rsid w:val="002770B1"/>
    <w:rsid w:val="0027779A"/>
    <w:rsid w:val="0028469E"/>
    <w:rsid w:val="00286C61"/>
    <w:rsid w:val="00294EEE"/>
    <w:rsid w:val="00296E48"/>
    <w:rsid w:val="00296EF2"/>
    <w:rsid w:val="002A0419"/>
    <w:rsid w:val="002A3EC2"/>
    <w:rsid w:val="002A4249"/>
    <w:rsid w:val="002A5BA4"/>
    <w:rsid w:val="002B0356"/>
    <w:rsid w:val="002B430C"/>
    <w:rsid w:val="002C32FE"/>
    <w:rsid w:val="002C51AA"/>
    <w:rsid w:val="002D2177"/>
    <w:rsid w:val="002D21B7"/>
    <w:rsid w:val="002D3F81"/>
    <w:rsid w:val="002D7BFD"/>
    <w:rsid w:val="002E01F3"/>
    <w:rsid w:val="002E2041"/>
    <w:rsid w:val="002E4801"/>
    <w:rsid w:val="002F1198"/>
    <w:rsid w:val="002F37F6"/>
    <w:rsid w:val="002F41D4"/>
    <w:rsid w:val="002F42C6"/>
    <w:rsid w:val="002F4E9B"/>
    <w:rsid w:val="002F6A4C"/>
    <w:rsid w:val="003006D4"/>
    <w:rsid w:val="00302FF6"/>
    <w:rsid w:val="00311921"/>
    <w:rsid w:val="00316A85"/>
    <w:rsid w:val="00316E45"/>
    <w:rsid w:val="00322592"/>
    <w:rsid w:val="00323479"/>
    <w:rsid w:val="003243D0"/>
    <w:rsid w:val="003337B5"/>
    <w:rsid w:val="00334D63"/>
    <w:rsid w:val="0033655A"/>
    <w:rsid w:val="003372FF"/>
    <w:rsid w:val="00341141"/>
    <w:rsid w:val="003438A7"/>
    <w:rsid w:val="0034418B"/>
    <w:rsid w:val="003477AB"/>
    <w:rsid w:val="003520B3"/>
    <w:rsid w:val="00352347"/>
    <w:rsid w:val="00352F58"/>
    <w:rsid w:val="003530F1"/>
    <w:rsid w:val="00356876"/>
    <w:rsid w:val="0036237D"/>
    <w:rsid w:val="00366760"/>
    <w:rsid w:val="0036737F"/>
    <w:rsid w:val="0036741F"/>
    <w:rsid w:val="0038111F"/>
    <w:rsid w:val="00382C85"/>
    <w:rsid w:val="00385622"/>
    <w:rsid w:val="00392960"/>
    <w:rsid w:val="003950A7"/>
    <w:rsid w:val="003977F2"/>
    <w:rsid w:val="003A1075"/>
    <w:rsid w:val="003A3A45"/>
    <w:rsid w:val="003A75A4"/>
    <w:rsid w:val="003A7F47"/>
    <w:rsid w:val="003B0404"/>
    <w:rsid w:val="003B26E6"/>
    <w:rsid w:val="003B31C0"/>
    <w:rsid w:val="003B3BE1"/>
    <w:rsid w:val="003C2170"/>
    <w:rsid w:val="003C233B"/>
    <w:rsid w:val="003C2EEA"/>
    <w:rsid w:val="003C53A5"/>
    <w:rsid w:val="003C76B3"/>
    <w:rsid w:val="003C7AB3"/>
    <w:rsid w:val="003D0613"/>
    <w:rsid w:val="003D59AE"/>
    <w:rsid w:val="003D6FEA"/>
    <w:rsid w:val="003E000F"/>
    <w:rsid w:val="003E1028"/>
    <w:rsid w:val="003F369B"/>
    <w:rsid w:val="003F4747"/>
    <w:rsid w:val="003F688E"/>
    <w:rsid w:val="003F6F2B"/>
    <w:rsid w:val="003F7E47"/>
    <w:rsid w:val="00400CBE"/>
    <w:rsid w:val="00403B12"/>
    <w:rsid w:val="00405905"/>
    <w:rsid w:val="00405F39"/>
    <w:rsid w:val="0041566F"/>
    <w:rsid w:val="00415864"/>
    <w:rsid w:val="00420A1F"/>
    <w:rsid w:val="004246CF"/>
    <w:rsid w:val="00426428"/>
    <w:rsid w:val="004311BF"/>
    <w:rsid w:val="00433978"/>
    <w:rsid w:val="00443C87"/>
    <w:rsid w:val="0044467F"/>
    <w:rsid w:val="00446859"/>
    <w:rsid w:val="00450462"/>
    <w:rsid w:val="0045387B"/>
    <w:rsid w:val="00456B4C"/>
    <w:rsid w:val="00457FE4"/>
    <w:rsid w:val="00465214"/>
    <w:rsid w:val="0046559A"/>
    <w:rsid w:val="00466D0B"/>
    <w:rsid w:val="00473FB2"/>
    <w:rsid w:val="00474D8F"/>
    <w:rsid w:val="00475B56"/>
    <w:rsid w:val="004817DA"/>
    <w:rsid w:val="00483E81"/>
    <w:rsid w:val="00484F9A"/>
    <w:rsid w:val="00485D79"/>
    <w:rsid w:val="00486B61"/>
    <w:rsid w:val="00490A69"/>
    <w:rsid w:val="004915E2"/>
    <w:rsid w:val="00493DF5"/>
    <w:rsid w:val="0049508E"/>
    <w:rsid w:val="00496F1E"/>
    <w:rsid w:val="004A18C9"/>
    <w:rsid w:val="004A2C19"/>
    <w:rsid w:val="004A4715"/>
    <w:rsid w:val="004A52A6"/>
    <w:rsid w:val="004A7BB6"/>
    <w:rsid w:val="004B019D"/>
    <w:rsid w:val="004B5E61"/>
    <w:rsid w:val="004C6DD1"/>
    <w:rsid w:val="004C775C"/>
    <w:rsid w:val="004D60FB"/>
    <w:rsid w:val="004D6254"/>
    <w:rsid w:val="004D6310"/>
    <w:rsid w:val="004D65D4"/>
    <w:rsid w:val="004E1E1B"/>
    <w:rsid w:val="004E2942"/>
    <w:rsid w:val="004E30FA"/>
    <w:rsid w:val="004E46DE"/>
    <w:rsid w:val="004E747E"/>
    <w:rsid w:val="004F2039"/>
    <w:rsid w:val="004F6C8A"/>
    <w:rsid w:val="004F7B23"/>
    <w:rsid w:val="004F7EE3"/>
    <w:rsid w:val="00500359"/>
    <w:rsid w:val="00500D9A"/>
    <w:rsid w:val="005018BC"/>
    <w:rsid w:val="005044D6"/>
    <w:rsid w:val="00504780"/>
    <w:rsid w:val="0050618A"/>
    <w:rsid w:val="00513071"/>
    <w:rsid w:val="00513336"/>
    <w:rsid w:val="0051467E"/>
    <w:rsid w:val="0051509C"/>
    <w:rsid w:val="005200F5"/>
    <w:rsid w:val="0052012D"/>
    <w:rsid w:val="005212A5"/>
    <w:rsid w:val="005234DE"/>
    <w:rsid w:val="00524962"/>
    <w:rsid w:val="005272BF"/>
    <w:rsid w:val="00530E6E"/>
    <w:rsid w:val="0053423A"/>
    <w:rsid w:val="00534605"/>
    <w:rsid w:val="00541AC9"/>
    <w:rsid w:val="00543B5B"/>
    <w:rsid w:val="0054625F"/>
    <w:rsid w:val="00546D26"/>
    <w:rsid w:val="005472AB"/>
    <w:rsid w:val="00550CB1"/>
    <w:rsid w:val="0055170E"/>
    <w:rsid w:val="005540A0"/>
    <w:rsid w:val="0055717D"/>
    <w:rsid w:val="0056331C"/>
    <w:rsid w:val="0056738A"/>
    <w:rsid w:val="005707D2"/>
    <w:rsid w:val="00570FDC"/>
    <w:rsid w:val="00571A57"/>
    <w:rsid w:val="00580D78"/>
    <w:rsid w:val="00582A53"/>
    <w:rsid w:val="00583AB6"/>
    <w:rsid w:val="005855B3"/>
    <w:rsid w:val="00585CCF"/>
    <w:rsid w:val="005933EC"/>
    <w:rsid w:val="0059406B"/>
    <w:rsid w:val="005949E1"/>
    <w:rsid w:val="005A1327"/>
    <w:rsid w:val="005B02E5"/>
    <w:rsid w:val="005B0AB7"/>
    <w:rsid w:val="005B34DC"/>
    <w:rsid w:val="005B3C42"/>
    <w:rsid w:val="005B4009"/>
    <w:rsid w:val="005C5C3E"/>
    <w:rsid w:val="005C6A6F"/>
    <w:rsid w:val="005D182C"/>
    <w:rsid w:val="005D31E4"/>
    <w:rsid w:val="005D4B68"/>
    <w:rsid w:val="005E06DC"/>
    <w:rsid w:val="005E10C3"/>
    <w:rsid w:val="005E1D42"/>
    <w:rsid w:val="005E2E2B"/>
    <w:rsid w:val="005E3616"/>
    <w:rsid w:val="005E6C51"/>
    <w:rsid w:val="005E6EC8"/>
    <w:rsid w:val="005F53F8"/>
    <w:rsid w:val="005F6D7D"/>
    <w:rsid w:val="00602483"/>
    <w:rsid w:val="006027FD"/>
    <w:rsid w:val="00604915"/>
    <w:rsid w:val="00605332"/>
    <w:rsid w:val="0060769D"/>
    <w:rsid w:val="0061346B"/>
    <w:rsid w:val="00616EC9"/>
    <w:rsid w:val="00617E6C"/>
    <w:rsid w:val="00617EB5"/>
    <w:rsid w:val="00621D34"/>
    <w:rsid w:val="00622BFB"/>
    <w:rsid w:val="0062799B"/>
    <w:rsid w:val="00630DD2"/>
    <w:rsid w:val="006339F3"/>
    <w:rsid w:val="00640F72"/>
    <w:rsid w:val="00640FFB"/>
    <w:rsid w:val="006414BE"/>
    <w:rsid w:val="00644191"/>
    <w:rsid w:val="006456DF"/>
    <w:rsid w:val="00646380"/>
    <w:rsid w:val="006514CA"/>
    <w:rsid w:val="00654CE8"/>
    <w:rsid w:val="0065568B"/>
    <w:rsid w:val="006566D0"/>
    <w:rsid w:val="00660D0F"/>
    <w:rsid w:val="006650CC"/>
    <w:rsid w:val="00666351"/>
    <w:rsid w:val="006705A4"/>
    <w:rsid w:val="00671EE2"/>
    <w:rsid w:val="006740AD"/>
    <w:rsid w:val="006758D9"/>
    <w:rsid w:val="00684855"/>
    <w:rsid w:val="00685022"/>
    <w:rsid w:val="00685C1F"/>
    <w:rsid w:val="00686CB3"/>
    <w:rsid w:val="00693768"/>
    <w:rsid w:val="00695DD2"/>
    <w:rsid w:val="006A2124"/>
    <w:rsid w:val="006A4E52"/>
    <w:rsid w:val="006A5AD0"/>
    <w:rsid w:val="006A5CB3"/>
    <w:rsid w:val="006A6CC5"/>
    <w:rsid w:val="006B1786"/>
    <w:rsid w:val="006B1CCF"/>
    <w:rsid w:val="006B22CF"/>
    <w:rsid w:val="006B3D8E"/>
    <w:rsid w:val="006B4C4D"/>
    <w:rsid w:val="006C084A"/>
    <w:rsid w:val="006C1A67"/>
    <w:rsid w:val="006C37D6"/>
    <w:rsid w:val="006C3D1D"/>
    <w:rsid w:val="006C43CD"/>
    <w:rsid w:val="006D21E4"/>
    <w:rsid w:val="006D5353"/>
    <w:rsid w:val="006E1918"/>
    <w:rsid w:val="006E3AC2"/>
    <w:rsid w:val="006E4CE1"/>
    <w:rsid w:val="006E5B19"/>
    <w:rsid w:val="006E74A1"/>
    <w:rsid w:val="006E78E6"/>
    <w:rsid w:val="006E7D30"/>
    <w:rsid w:val="006F3B19"/>
    <w:rsid w:val="006F73C3"/>
    <w:rsid w:val="006F7CDB"/>
    <w:rsid w:val="006F7D9F"/>
    <w:rsid w:val="00701E94"/>
    <w:rsid w:val="007026C3"/>
    <w:rsid w:val="00703F6F"/>
    <w:rsid w:val="00704F63"/>
    <w:rsid w:val="007064B0"/>
    <w:rsid w:val="00710740"/>
    <w:rsid w:val="00710E1F"/>
    <w:rsid w:val="007131E5"/>
    <w:rsid w:val="00713937"/>
    <w:rsid w:val="00714932"/>
    <w:rsid w:val="00714B9B"/>
    <w:rsid w:val="00716251"/>
    <w:rsid w:val="0071694F"/>
    <w:rsid w:val="0072022F"/>
    <w:rsid w:val="007215DD"/>
    <w:rsid w:val="00721DFC"/>
    <w:rsid w:val="00723ABC"/>
    <w:rsid w:val="00725A86"/>
    <w:rsid w:val="00726C53"/>
    <w:rsid w:val="00730BFE"/>
    <w:rsid w:val="007338EF"/>
    <w:rsid w:val="007401AD"/>
    <w:rsid w:val="00740D89"/>
    <w:rsid w:val="00745072"/>
    <w:rsid w:val="007473A6"/>
    <w:rsid w:val="00747BD2"/>
    <w:rsid w:val="00755CC3"/>
    <w:rsid w:val="00757EFE"/>
    <w:rsid w:val="0076044B"/>
    <w:rsid w:val="007604AA"/>
    <w:rsid w:val="00766EB6"/>
    <w:rsid w:val="007740EB"/>
    <w:rsid w:val="0078539D"/>
    <w:rsid w:val="00785B79"/>
    <w:rsid w:val="00794037"/>
    <w:rsid w:val="00795D3A"/>
    <w:rsid w:val="00795EA1"/>
    <w:rsid w:val="00796727"/>
    <w:rsid w:val="00796D7E"/>
    <w:rsid w:val="007B40B0"/>
    <w:rsid w:val="007B5F1E"/>
    <w:rsid w:val="007B6033"/>
    <w:rsid w:val="007B726B"/>
    <w:rsid w:val="007C1E72"/>
    <w:rsid w:val="007C27D8"/>
    <w:rsid w:val="007C2EBB"/>
    <w:rsid w:val="007C7AD4"/>
    <w:rsid w:val="007D49CC"/>
    <w:rsid w:val="007D6050"/>
    <w:rsid w:val="007D73DA"/>
    <w:rsid w:val="007D75A9"/>
    <w:rsid w:val="007E0683"/>
    <w:rsid w:val="007E0C55"/>
    <w:rsid w:val="007E1E41"/>
    <w:rsid w:val="007E2CDA"/>
    <w:rsid w:val="007E43F9"/>
    <w:rsid w:val="007E47E3"/>
    <w:rsid w:val="007E644F"/>
    <w:rsid w:val="007F175E"/>
    <w:rsid w:val="007F27B2"/>
    <w:rsid w:val="007F5923"/>
    <w:rsid w:val="007F611D"/>
    <w:rsid w:val="007F7C18"/>
    <w:rsid w:val="008004BE"/>
    <w:rsid w:val="00801CB0"/>
    <w:rsid w:val="00805C58"/>
    <w:rsid w:val="008078B6"/>
    <w:rsid w:val="00807FD2"/>
    <w:rsid w:val="0081044D"/>
    <w:rsid w:val="00811F2A"/>
    <w:rsid w:val="00812C54"/>
    <w:rsid w:val="00816BA0"/>
    <w:rsid w:val="00821599"/>
    <w:rsid w:val="00826DBC"/>
    <w:rsid w:val="00830751"/>
    <w:rsid w:val="00830E77"/>
    <w:rsid w:val="00835853"/>
    <w:rsid w:val="00837A65"/>
    <w:rsid w:val="00840C2D"/>
    <w:rsid w:val="008427BB"/>
    <w:rsid w:val="00843D41"/>
    <w:rsid w:val="00844254"/>
    <w:rsid w:val="00847AFB"/>
    <w:rsid w:val="00852825"/>
    <w:rsid w:val="00854A7E"/>
    <w:rsid w:val="008553BE"/>
    <w:rsid w:val="008555E0"/>
    <w:rsid w:val="00856687"/>
    <w:rsid w:val="00857345"/>
    <w:rsid w:val="00860BA4"/>
    <w:rsid w:val="00863F69"/>
    <w:rsid w:val="00865B1E"/>
    <w:rsid w:val="008706E3"/>
    <w:rsid w:val="00872FF9"/>
    <w:rsid w:val="00873B93"/>
    <w:rsid w:val="00881FAD"/>
    <w:rsid w:val="00885AF2"/>
    <w:rsid w:val="00886B78"/>
    <w:rsid w:val="00891001"/>
    <w:rsid w:val="00892DFF"/>
    <w:rsid w:val="00896802"/>
    <w:rsid w:val="00897A58"/>
    <w:rsid w:val="008A1EB9"/>
    <w:rsid w:val="008A4423"/>
    <w:rsid w:val="008B0105"/>
    <w:rsid w:val="008B1732"/>
    <w:rsid w:val="008B4115"/>
    <w:rsid w:val="008B48E5"/>
    <w:rsid w:val="008B575A"/>
    <w:rsid w:val="008B6A29"/>
    <w:rsid w:val="008B6F5F"/>
    <w:rsid w:val="008B768C"/>
    <w:rsid w:val="008C1660"/>
    <w:rsid w:val="008C31DF"/>
    <w:rsid w:val="008C40D3"/>
    <w:rsid w:val="008D11BC"/>
    <w:rsid w:val="008D42C3"/>
    <w:rsid w:val="008D59C7"/>
    <w:rsid w:val="008D5FE3"/>
    <w:rsid w:val="008D6200"/>
    <w:rsid w:val="008D75F0"/>
    <w:rsid w:val="008E5C56"/>
    <w:rsid w:val="008E6106"/>
    <w:rsid w:val="008E78E7"/>
    <w:rsid w:val="008F6153"/>
    <w:rsid w:val="008F7333"/>
    <w:rsid w:val="008F7F5F"/>
    <w:rsid w:val="00916C74"/>
    <w:rsid w:val="00923DF9"/>
    <w:rsid w:val="00924B1A"/>
    <w:rsid w:val="0092505E"/>
    <w:rsid w:val="00925B71"/>
    <w:rsid w:val="0092772E"/>
    <w:rsid w:val="00933B2F"/>
    <w:rsid w:val="00936B23"/>
    <w:rsid w:val="009400E4"/>
    <w:rsid w:val="00941CA4"/>
    <w:rsid w:val="00941F93"/>
    <w:rsid w:val="00943DBF"/>
    <w:rsid w:val="009442AC"/>
    <w:rsid w:val="0094493D"/>
    <w:rsid w:val="009472D4"/>
    <w:rsid w:val="00950645"/>
    <w:rsid w:val="009510E0"/>
    <w:rsid w:val="0095457D"/>
    <w:rsid w:val="00954B5F"/>
    <w:rsid w:val="00954B82"/>
    <w:rsid w:val="00954FB9"/>
    <w:rsid w:val="009603EC"/>
    <w:rsid w:val="00962CAE"/>
    <w:rsid w:val="009660E6"/>
    <w:rsid w:val="00970964"/>
    <w:rsid w:val="00970F94"/>
    <w:rsid w:val="00971105"/>
    <w:rsid w:val="00976E5F"/>
    <w:rsid w:val="0097749D"/>
    <w:rsid w:val="00980BFE"/>
    <w:rsid w:val="009947E6"/>
    <w:rsid w:val="009A30B5"/>
    <w:rsid w:val="009A3F44"/>
    <w:rsid w:val="009A66DF"/>
    <w:rsid w:val="009A6EC9"/>
    <w:rsid w:val="009B16BF"/>
    <w:rsid w:val="009B240E"/>
    <w:rsid w:val="009B441E"/>
    <w:rsid w:val="009B4DA9"/>
    <w:rsid w:val="009C06E9"/>
    <w:rsid w:val="009C234C"/>
    <w:rsid w:val="009C3642"/>
    <w:rsid w:val="009C5BE9"/>
    <w:rsid w:val="009D11CC"/>
    <w:rsid w:val="009D3239"/>
    <w:rsid w:val="009D3989"/>
    <w:rsid w:val="009D4D36"/>
    <w:rsid w:val="009E0CF4"/>
    <w:rsid w:val="009E5696"/>
    <w:rsid w:val="009F144C"/>
    <w:rsid w:val="009F1491"/>
    <w:rsid w:val="009F5288"/>
    <w:rsid w:val="00A02087"/>
    <w:rsid w:val="00A1302E"/>
    <w:rsid w:val="00A147C1"/>
    <w:rsid w:val="00A1731C"/>
    <w:rsid w:val="00A21FB0"/>
    <w:rsid w:val="00A22BE6"/>
    <w:rsid w:val="00A25F73"/>
    <w:rsid w:val="00A30000"/>
    <w:rsid w:val="00A3464C"/>
    <w:rsid w:val="00A349F8"/>
    <w:rsid w:val="00A359E8"/>
    <w:rsid w:val="00A40493"/>
    <w:rsid w:val="00A41C80"/>
    <w:rsid w:val="00A42F27"/>
    <w:rsid w:val="00A4679C"/>
    <w:rsid w:val="00A46922"/>
    <w:rsid w:val="00A470A3"/>
    <w:rsid w:val="00A47A67"/>
    <w:rsid w:val="00A500EA"/>
    <w:rsid w:val="00A516EA"/>
    <w:rsid w:val="00A51F07"/>
    <w:rsid w:val="00A53B90"/>
    <w:rsid w:val="00A576C5"/>
    <w:rsid w:val="00A57B38"/>
    <w:rsid w:val="00A70D12"/>
    <w:rsid w:val="00A82194"/>
    <w:rsid w:val="00A828E4"/>
    <w:rsid w:val="00A83C24"/>
    <w:rsid w:val="00A848FC"/>
    <w:rsid w:val="00A854D1"/>
    <w:rsid w:val="00A8727A"/>
    <w:rsid w:val="00A9281A"/>
    <w:rsid w:val="00A9421A"/>
    <w:rsid w:val="00A9637C"/>
    <w:rsid w:val="00AA311C"/>
    <w:rsid w:val="00AB0497"/>
    <w:rsid w:val="00AB21D6"/>
    <w:rsid w:val="00AB2713"/>
    <w:rsid w:val="00AB3D5A"/>
    <w:rsid w:val="00AB3E67"/>
    <w:rsid w:val="00AB43B1"/>
    <w:rsid w:val="00AB6C1E"/>
    <w:rsid w:val="00AC3C31"/>
    <w:rsid w:val="00AC6FC5"/>
    <w:rsid w:val="00AC7D50"/>
    <w:rsid w:val="00AD184C"/>
    <w:rsid w:val="00AD2AF6"/>
    <w:rsid w:val="00AE094B"/>
    <w:rsid w:val="00AE1DD5"/>
    <w:rsid w:val="00AE5ED3"/>
    <w:rsid w:val="00AE6A0C"/>
    <w:rsid w:val="00AF064C"/>
    <w:rsid w:val="00AF0D0E"/>
    <w:rsid w:val="00AF123F"/>
    <w:rsid w:val="00B01F10"/>
    <w:rsid w:val="00B024CD"/>
    <w:rsid w:val="00B06E30"/>
    <w:rsid w:val="00B07912"/>
    <w:rsid w:val="00B07E62"/>
    <w:rsid w:val="00B1149A"/>
    <w:rsid w:val="00B12F05"/>
    <w:rsid w:val="00B13BA4"/>
    <w:rsid w:val="00B14AF0"/>
    <w:rsid w:val="00B14EF2"/>
    <w:rsid w:val="00B165CC"/>
    <w:rsid w:val="00B16FB2"/>
    <w:rsid w:val="00B21140"/>
    <w:rsid w:val="00B216D8"/>
    <w:rsid w:val="00B22D36"/>
    <w:rsid w:val="00B247C4"/>
    <w:rsid w:val="00B24B4D"/>
    <w:rsid w:val="00B258AA"/>
    <w:rsid w:val="00B34623"/>
    <w:rsid w:val="00B36CBB"/>
    <w:rsid w:val="00B37C23"/>
    <w:rsid w:val="00B40212"/>
    <w:rsid w:val="00B40B5C"/>
    <w:rsid w:val="00B455D8"/>
    <w:rsid w:val="00B50B83"/>
    <w:rsid w:val="00B5361E"/>
    <w:rsid w:val="00B61ED9"/>
    <w:rsid w:val="00B62D3A"/>
    <w:rsid w:val="00B62DE1"/>
    <w:rsid w:val="00B65F93"/>
    <w:rsid w:val="00B723EB"/>
    <w:rsid w:val="00B74A03"/>
    <w:rsid w:val="00B82B69"/>
    <w:rsid w:val="00B91C15"/>
    <w:rsid w:val="00B91D5C"/>
    <w:rsid w:val="00B9311E"/>
    <w:rsid w:val="00B95C98"/>
    <w:rsid w:val="00B962E1"/>
    <w:rsid w:val="00BA1118"/>
    <w:rsid w:val="00BA16B2"/>
    <w:rsid w:val="00BA76D6"/>
    <w:rsid w:val="00BB3360"/>
    <w:rsid w:val="00BB3486"/>
    <w:rsid w:val="00BB383B"/>
    <w:rsid w:val="00BB4217"/>
    <w:rsid w:val="00BB7073"/>
    <w:rsid w:val="00BB7618"/>
    <w:rsid w:val="00BC0ABE"/>
    <w:rsid w:val="00BC1428"/>
    <w:rsid w:val="00BC259E"/>
    <w:rsid w:val="00BD13E9"/>
    <w:rsid w:val="00BE0B34"/>
    <w:rsid w:val="00BE1F56"/>
    <w:rsid w:val="00BE3B9E"/>
    <w:rsid w:val="00BE7859"/>
    <w:rsid w:val="00BF5406"/>
    <w:rsid w:val="00BF7759"/>
    <w:rsid w:val="00C00901"/>
    <w:rsid w:val="00C11558"/>
    <w:rsid w:val="00C11D32"/>
    <w:rsid w:val="00C139AF"/>
    <w:rsid w:val="00C156B2"/>
    <w:rsid w:val="00C24901"/>
    <w:rsid w:val="00C306D3"/>
    <w:rsid w:val="00C33621"/>
    <w:rsid w:val="00C353A3"/>
    <w:rsid w:val="00C36247"/>
    <w:rsid w:val="00C366FF"/>
    <w:rsid w:val="00C4140A"/>
    <w:rsid w:val="00C4149D"/>
    <w:rsid w:val="00C41A2E"/>
    <w:rsid w:val="00C4225D"/>
    <w:rsid w:val="00C434DD"/>
    <w:rsid w:val="00C43B58"/>
    <w:rsid w:val="00C45590"/>
    <w:rsid w:val="00C509A4"/>
    <w:rsid w:val="00C56D7E"/>
    <w:rsid w:val="00C57119"/>
    <w:rsid w:val="00C572EF"/>
    <w:rsid w:val="00C602D0"/>
    <w:rsid w:val="00C61C2B"/>
    <w:rsid w:val="00C63AA8"/>
    <w:rsid w:val="00C67F95"/>
    <w:rsid w:val="00C709B4"/>
    <w:rsid w:val="00C71693"/>
    <w:rsid w:val="00C7267B"/>
    <w:rsid w:val="00C7342E"/>
    <w:rsid w:val="00C753B1"/>
    <w:rsid w:val="00C755DD"/>
    <w:rsid w:val="00C82ADE"/>
    <w:rsid w:val="00C82E64"/>
    <w:rsid w:val="00C85949"/>
    <w:rsid w:val="00C85E60"/>
    <w:rsid w:val="00C87DFC"/>
    <w:rsid w:val="00C93E8B"/>
    <w:rsid w:val="00C946FB"/>
    <w:rsid w:val="00C9484F"/>
    <w:rsid w:val="00C95C04"/>
    <w:rsid w:val="00C9794C"/>
    <w:rsid w:val="00CA1FC6"/>
    <w:rsid w:val="00CA30C4"/>
    <w:rsid w:val="00CA7174"/>
    <w:rsid w:val="00CA7849"/>
    <w:rsid w:val="00CB07C2"/>
    <w:rsid w:val="00CC0101"/>
    <w:rsid w:val="00CC1066"/>
    <w:rsid w:val="00CC4B02"/>
    <w:rsid w:val="00CC5D6A"/>
    <w:rsid w:val="00CD24A7"/>
    <w:rsid w:val="00CD5823"/>
    <w:rsid w:val="00CD7977"/>
    <w:rsid w:val="00CD7DB0"/>
    <w:rsid w:val="00CE58D0"/>
    <w:rsid w:val="00CE60E2"/>
    <w:rsid w:val="00CF1B65"/>
    <w:rsid w:val="00CF2A07"/>
    <w:rsid w:val="00CF71EA"/>
    <w:rsid w:val="00CF79AF"/>
    <w:rsid w:val="00D01008"/>
    <w:rsid w:val="00D047AC"/>
    <w:rsid w:val="00D077FB"/>
    <w:rsid w:val="00D11B0B"/>
    <w:rsid w:val="00D11E1D"/>
    <w:rsid w:val="00D16D22"/>
    <w:rsid w:val="00D31C70"/>
    <w:rsid w:val="00D343BD"/>
    <w:rsid w:val="00D345F4"/>
    <w:rsid w:val="00D35DE2"/>
    <w:rsid w:val="00D41D69"/>
    <w:rsid w:val="00D42221"/>
    <w:rsid w:val="00D60131"/>
    <w:rsid w:val="00D6467C"/>
    <w:rsid w:val="00D70F0F"/>
    <w:rsid w:val="00D75159"/>
    <w:rsid w:val="00D7583A"/>
    <w:rsid w:val="00D765E3"/>
    <w:rsid w:val="00D76CEA"/>
    <w:rsid w:val="00D81D71"/>
    <w:rsid w:val="00D87A72"/>
    <w:rsid w:val="00D87AF3"/>
    <w:rsid w:val="00D971A5"/>
    <w:rsid w:val="00DA11B6"/>
    <w:rsid w:val="00DA1A60"/>
    <w:rsid w:val="00DA1A8A"/>
    <w:rsid w:val="00DA1D72"/>
    <w:rsid w:val="00DA2093"/>
    <w:rsid w:val="00DA3B9E"/>
    <w:rsid w:val="00DA3EE3"/>
    <w:rsid w:val="00DA46C8"/>
    <w:rsid w:val="00DA47E8"/>
    <w:rsid w:val="00DA618C"/>
    <w:rsid w:val="00DB1C55"/>
    <w:rsid w:val="00DB255D"/>
    <w:rsid w:val="00DB2EC6"/>
    <w:rsid w:val="00DB5579"/>
    <w:rsid w:val="00DB60B7"/>
    <w:rsid w:val="00DC18BA"/>
    <w:rsid w:val="00DC6BB8"/>
    <w:rsid w:val="00DD0BF3"/>
    <w:rsid w:val="00DD2B67"/>
    <w:rsid w:val="00DD670C"/>
    <w:rsid w:val="00DD764A"/>
    <w:rsid w:val="00DE11CF"/>
    <w:rsid w:val="00DE38E9"/>
    <w:rsid w:val="00DE422B"/>
    <w:rsid w:val="00DF7895"/>
    <w:rsid w:val="00DF7CC5"/>
    <w:rsid w:val="00E02044"/>
    <w:rsid w:val="00E1317C"/>
    <w:rsid w:val="00E1743B"/>
    <w:rsid w:val="00E174E5"/>
    <w:rsid w:val="00E17F9A"/>
    <w:rsid w:val="00E22A84"/>
    <w:rsid w:val="00E24C95"/>
    <w:rsid w:val="00E26459"/>
    <w:rsid w:val="00E30414"/>
    <w:rsid w:val="00E345A7"/>
    <w:rsid w:val="00E37012"/>
    <w:rsid w:val="00E40062"/>
    <w:rsid w:val="00E40EC3"/>
    <w:rsid w:val="00E446ED"/>
    <w:rsid w:val="00E50C09"/>
    <w:rsid w:val="00E5400F"/>
    <w:rsid w:val="00E55AA1"/>
    <w:rsid w:val="00E60440"/>
    <w:rsid w:val="00E60771"/>
    <w:rsid w:val="00E632D0"/>
    <w:rsid w:val="00E64135"/>
    <w:rsid w:val="00E6579F"/>
    <w:rsid w:val="00E65874"/>
    <w:rsid w:val="00E6663B"/>
    <w:rsid w:val="00E66B3A"/>
    <w:rsid w:val="00E76A3A"/>
    <w:rsid w:val="00E81879"/>
    <w:rsid w:val="00E83578"/>
    <w:rsid w:val="00E843FA"/>
    <w:rsid w:val="00E876CA"/>
    <w:rsid w:val="00E91E3F"/>
    <w:rsid w:val="00E95C7C"/>
    <w:rsid w:val="00EA4970"/>
    <w:rsid w:val="00EA5687"/>
    <w:rsid w:val="00EA59B6"/>
    <w:rsid w:val="00EA606F"/>
    <w:rsid w:val="00EB1032"/>
    <w:rsid w:val="00EB2644"/>
    <w:rsid w:val="00EC033D"/>
    <w:rsid w:val="00EC1FDB"/>
    <w:rsid w:val="00EC220C"/>
    <w:rsid w:val="00EC5155"/>
    <w:rsid w:val="00ED0266"/>
    <w:rsid w:val="00ED2E65"/>
    <w:rsid w:val="00ED6F3B"/>
    <w:rsid w:val="00ED6F71"/>
    <w:rsid w:val="00ED70A8"/>
    <w:rsid w:val="00EE1693"/>
    <w:rsid w:val="00EE177E"/>
    <w:rsid w:val="00EE7803"/>
    <w:rsid w:val="00EF0D0E"/>
    <w:rsid w:val="00EF1ECC"/>
    <w:rsid w:val="00EF292B"/>
    <w:rsid w:val="00EF2BB2"/>
    <w:rsid w:val="00EF2C7E"/>
    <w:rsid w:val="00EF54D1"/>
    <w:rsid w:val="00EF5CFD"/>
    <w:rsid w:val="00F01334"/>
    <w:rsid w:val="00F06B7E"/>
    <w:rsid w:val="00F1459F"/>
    <w:rsid w:val="00F151C9"/>
    <w:rsid w:val="00F15D54"/>
    <w:rsid w:val="00F21C23"/>
    <w:rsid w:val="00F22076"/>
    <w:rsid w:val="00F31162"/>
    <w:rsid w:val="00F34E81"/>
    <w:rsid w:val="00F416A5"/>
    <w:rsid w:val="00F4517B"/>
    <w:rsid w:val="00F50502"/>
    <w:rsid w:val="00F51FCD"/>
    <w:rsid w:val="00F55213"/>
    <w:rsid w:val="00F55EBA"/>
    <w:rsid w:val="00F57F08"/>
    <w:rsid w:val="00F611A7"/>
    <w:rsid w:val="00F66D06"/>
    <w:rsid w:val="00F67AC6"/>
    <w:rsid w:val="00F67B5B"/>
    <w:rsid w:val="00F72E48"/>
    <w:rsid w:val="00F77D9B"/>
    <w:rsid w:val="00F77E6F"/>
    <w:rsid w:val="00F811F5"/>
    <w:rsid w:val="00F816E8"/>
    <w:rsid w:val="00F817E5"/>
    <w:rsid w:val="00F81C22"/>
    <w:rsid w:val="00F854E9"/>
    <w:rsid w:val="00F85B3C"/>
    <w:rsid w:val="00F908E9"/>
    <w:rsid w:val="00F918B8"/>
    <w:rsid w:val="00F93C48"/>
    <w:rsid w:val="00F94E78"/>
    <w:rsid w:val="00FA0954"/>
    <w:rsid w:val="00FA1F4E"/>
    <w:rsid w:val="00FA204E"/>
    <w:rsid w:val="00FA5A1C"/>
    <w:rsid w:val="00FA6B56"/>
    <w:rsid w:val="00FB4F8E"/>
    <w:rsid w:val="00FB61C7"/>
    <w:rsid w:val="00FB6647"/>
    <w:rsid w:val="00FC5D9F"/>
    <w:rsid w:val="00FC7332"/>
    <w:rsid w:val="00FD0D95"/>
    <w:rsid w:val="00FD731B"/>
    <w:rsid w:val="00FE069D"/>
    <w:rsid w:val="00FE49E8"/>
    <w:rsid w:val="00FE635A"/>
    <w:rsid w:val="00FE7D50"/>
    <w:rsid w:val="00FF1719"/>
    <w:rsid w:val="00FF304F"/>
    <w:rsid w:val="00FF4E4F"/>
    <w:rsid w:val="00FF6052"/>
    <w:rsid w:val="00FF79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00FB91FC-2B8D-41CF-9875-4CCFA0F05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5BA4"/>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2A5BA4"/>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2A5BA4"/>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unhideWhenUsed/>
    <w:qFormat/>
    <w:rsid w:val="00E81879"/>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1E69EF"/>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A5BA4"/>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A5BA4"/>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2A5BA4"/>
    <w:pPr>
      <w:tabs>
        <w:tab w:val="center" w:pos="4252"/>
        <w:tab w:val="right" w:pos="8504"/>
      </w:tabs>
    </w:pPr>
  </w:style>
  <w:style w:type="character" w:customStyle="1" w:styleId="EncabezadoCar">
    <w:name w:val="Encabezado Car"/>
    <w:basedOn w:val="Fuentedeprrafopredeter"/>
    <w:link w:val="Encabezado"/>
    <w:uiPriority w:val="99"/>
    <w:rsid w:val="002A5BA4"/>
    <w:rPr>
      <w:rFonts w:eastAsiaTheme="minorEastAsia"/>
      <w:sz w:val="24"/>
      <w:szCs w:val="24"/>
      <w:lang w:val="es-ES_tradnl" w:eastAsia="es-ES"/>
    </w:rPr>
  </w:style>
  <w:style w:type="paragraph" w:styleId="Piedepgina">
    <w:name w:val="footer"/>
    <w:basedOn w:val="Normal"/>
    <w:link w:val="PiedepginaCar"/>
    <w:uiPriority w:val="99"/>
    <w:unhideWhenUsed/>
    <w:rsid w:val="002A5BA4"/>
    <w:pPr>
      <w:tabs>
        <w:tab w:val="center" w:pos="4252"/>
        <w:tab w:val="right" w:pos="8504"/>
      </w:tabs>
    </w:pPr>
  </w:style>
  <w:style w:type="character" w:customStyle="1" w:styleId="PiedepginaCar">
    <w:name w:val="Pie de página Car"/>
    <w:basedOn w:val="Fuentedeprrafopredeter"/>
    <w:link w:val="Piedepgina"/>
    <w:uiPriority w:val="99"/>
    <w:rsid w:val="002A5BA4"/>
    <w:rPr>
      <w:rFonts w:eastAsiaTheme="minorEastAsia"/>
      <w:sz w:val="24"/>
      <w:szCs w:val="24"/>
      <w:lang w:val="es-ES_tradnl" w:eastAsia="es-ES"/>
    </w:rPr>
  </w:style>
  <w:style w:type="table" w:styleId="Tablaconcuadrcula">
    <w:name w:val="Table Grid"/>
    <w:basedOn w:val="Tablanormal"/>
    <w:uiPriority w:val="39"/>
    <w:rsid w:val="002A5BA4"/>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2A5BA4"/>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2A5BA4"/>
    <w:rPr>
      <w:rFonts w:eastAsiaTheme="minorEastAsia"/>
      <w:sz w:val="24"/>
      <w:szCs w:val="24"/>
      <w:lang w:val="es-ES_tradnl" w:eastAsia="es-ES"/>
    </w:rPr>
  </w:style>
  <w:style w:type="character" w:styleId="Hipervnculo">
    <w:name w:val="Hyperlink"/>
    <w:basedOn w:val="Fuentedeprrafopredeter"/>
    <w:uiPriority w:val="99"/>
    <w:unhideWhenUsed/>
    <w:rsid w:val="002A5BA4"/>
    <w:rPr>
      <w:color w:val="0563C1" w:themeColor="hyperlink"/>
      <w:u w:val="single"/>
    </w:rPr>
  </w:style>
  <w:style w:type="paragraph" w:styleId="TDC1">
    <w:name w:val="toc 1"/>
    <w:basedOn w:val="Normal"/>
    <w:next w:val="Normal"/>
    <w:autoRedefine/>
    <w:uiPriority w:val="39"/>
    <w:unhideWhenUsed/>
    <w:rsid w:val="002A5BA4"/>
    <w:pPr>
      <w:spacing w:after="100"/>
    </w:pPr>
  </w:style>
  <w:style w:type="paragraph" w:styleId="TDC2">
    <w:name w:val="toc 2"/>
    <w:basedOn w:val="Normal"/>
    <w:next w:val="Normal"/>
    <w:autoRedefine/>
    <w:uiPriority w:val="39"/>
    <w:unhideWhenUsed/>
    <w:rsid w:val="00701E94"/>
    <w:pPr>
      <w:tabs>
        <w:tab w:val="left" w:pos="567"/>
        <w:tab w:val="right" w:leader="dot" w:pos="8779"/>
      </w:tabs>
      <w:spacing w:after="100"/>
      <w:ind w:left="142"/>
    </w:pPr>
  </w:style>
  <w:style w:type="table" w:customStyle="1" w:styleId="Tablaconcuadrcula1">
    <w:name w:val="Tabla con cuadrícula1"/>
    <w:basedOn w:val="Tablanormal"/>
    <w:next w:val="Tablaconcuadrcula"/>
    <w:uiPriority w:val="59"/>
    <w:rsid w:val="002A5BA4"/>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A5BA4"/>
    <w:pPr>
      <w:outlineLvl w:val="9"/>
    </w:pPr>
    <w:rPr>
      <w:lang w:eastAsia="es-MX"/>
    </w:rPr>
  </w:style>
  <w:style w:type="paragraph" w:styleId="Textoindependiente2">
    <w:name w:val="Body Text 2"/>
    <w:basedOn w:val="Normal"/>
    <w:link w:val="Textoindependiente2Car"/>
    <w:uiPriority w:val="99"/>
    <w:semiHidden/>
    <w:unhideWhenUsed/>
    <w:rsid w:val="002A5BA4"/>
    <w:pPr>
      <w:spacing w:after="120" w:line="480" w:lineRule="auto"/>
    </w:pPr>
  </w:style>
  <w:style w:type="character" w:customStyle="1" w:styleId="Textoindependiente2Car">
    <w:name w:val="Texto independiente 2 Car"/>
    <w:basedOn w:val="Fuentedeprrafopredeter"/>
    <w:link w:val="Textoindependiente2"/>
    <w:uiPriority w:val="99"/>
    <w:semiHidden/>
    <w:rsid w:val="002A5BA4"/>
    <w:rPr>
      <w:rFonts w:eastAsiaTheme="minorEastAsia"/>
      <w:sz w:val="24"/>
      <w:szCs w:val="24"/>
      <w:lang w:val="es-ES_tradnl" w:eastAsia="es-E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00D9A"/>
    <w:rPr>
      <w:vertAlign w:val="superscript"/>
    </w:rPr>
  </w:style>
  <w:style w:type="paragraph" w:customStyle="1" w:styleId="Textonotapie1">
    <w:name w:val="Texto nota pie1"/>
    <w:basedOn w:val="Normal"/>
    <w:next w:val="Textonotapie"/>
    <w:unhideWhenUsed/>
    <w:rsid w:val="00500D9A"/>
    <w:rPr>
      <w:rFonts w:eastAsia="Cambria"/>
      <w:sz w:val="20"/>
      <w:szCs w:val="20"/>
      <w:lang w:val="es-MX"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00D9A"/>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00D9A"/>
    <w:rPr>
      <w:rFonts w:eastAsiaTheme="minorEastAsia"/>
      <w:sz w:val="20"/>
      <w:szCs w:val="20"/>
      <w:lang w:val="es-ES_tradnl" w:eastAsia="es-ES"/>
    </w:rPr>
  </w:style>
  <w:style w:type="paragraph" w:customStyle="1" w:styleId="Default">
    <w:name w:val="Default"/>
    <w:rsid w:val="00FA204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3Car">
    <w:name w:val="Título 3 Car"/>
    <w:basedOn w:val="Fuentedeprrafopredeter"/>
    <w:link w:val="Ttulo3"/>
    <w:uiPriority w:val="9"/>
    <w:rsid w:val="00E81879"/>
    <w:rPr>
      <w:rFonts w:asciiTheme="majorHAnsi" w:eastAsiaTheme="majorEastAsia" w:hAnsiTheme="majorHAnsi" w:cstheme="majorBidi"/>
      <w:color w:val="1F4D78" w:themeColor="accent1" w:themeShade="7F"/>
      <w:sz w:val="24"/>
      <w:szCs w:val="24"/>
      <w:lang w:val="es-ES_tradnl" w:eastAsia="es-ES"/>
    </w:rPr>
  </w:style>
  <w:style w:type="paragraph" w:styleId="TDC3">
    <w:name w:val="toc 3"/>
    <w:basedOn w:val="Normal"/>
    <w:next w:val="Normal"/>
    <w:autoRedefine/>
    <w:uiPriority w:val="39"/>
    <w:unhideWhenUsed/>
    <w:rsid w:val="00646380"/>
    <w:pPr>
      <w:spacing w:after="100"/>
      <w:ind w:left="480"/>
    </w:pPr>
  </w:style>
  <w:style w:type="paragraph" w:customStyle="1" w:styleId="m1609377113336227858gmail-msonormal">
    <w:name w:val="m_1609377113336227858gmail-msonormal"/>
    <w:basedOn w:val="Normal"/>
    <w:rsid w:val="002D2177"/>
    <w:pPr>
      <w:spacing w:before="100" w:beforeAutospacing="1" w:after="100" w:afterAutospacing="1"/>
    </w:pPr>
    <w:rPr>
      <w:rFonts w:ascii="Times New Roman" w:eastAsia="Times New Roman" w:hAnsi="Times New Roman" w:cs="Times New Roman"/>
      <w:lang w:val="es-ES"/>
    </w:rPr>
  </w:style>
  <w:style w:type="character" w:customStyle="1" w:styleId="apple-converted-space">
    <w:name w:val="apple-converted-space"/>
    <w:basedOn w:val="Fuentedeprrafopredeter"/>
    <w:rsid w:val="00843D41"/>
  </w:style>
  <w:style w:type="paragraph" w:styleId="Sinespaciado">
    <w:name w:val="No Spacing"/>
    <w:aliases w:val="Francesa"/>
    <w:link w:val="SinespaciadoCar"/>
    <w:uiPriority w:val="1"/>
    <w:qFormat/>
    <w:rsid w:val="000471A3"/>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0471A3"/>
    <w:rPr>
      <w:rFonts w:eastAsiaTheme="minorEastAsia"/>
      <w:sz w:val="24"/>
      <w:szCs w:val="24"/>
      <w:lang w:val="es-ES_tradnl" w:eastAsia="es-ES"/>
    </w:rPr>
  </w:style>
  <w:style w:type="paragraph" w:customStyle="1" w:styleId="m3527742037047551335gmail-msolistparagraph">
    <w:name w:val="m_3527742037047551335gmail-msolistparagraph"/>
    <w:basedOn w:val="Normal"/>
    <w:rsid w:val="00490A69"/>
    <w:pPr>
      <w:spacing w:before="100" w:beforeAutospacing="1" w:after="100" w:afterAutospacing="1"/>
    </w:pPr>
    <w:rPr>
      <w:rFonts w:ascii="Times New Roman" w:eastAsia="Times New Roman" w:hAnsi="Times New Roman" w:cs="Times New Roman"/>
      <w:lang w:val="es-MX" w:eastAsia="es-MX"/>
    </w:rPr>
  </w:style>
  <w:style w:type="character" w:customStyle="1" w:styleId="Ttulo4Car">
    <w:name w:val="Título 4 Car"/>
    <w:basedOn w:val="Fuentedeprrafopredeter"/>
    <w:link w:val="Ttulo4"/>
    <w:uiPriority w:val="9"/>
    <w:rsid w:val="001E69EF"/>
    <w:rPr>
      <w:rFonts w:asciiTheme="majorHAnsi" w:eastAsiaTheme="majorEastAsia" w:hAnsiTheme="majorHAnsi" w:cstheme="majorBidi"/>
      <w:i/>
      <w:iCs/>
      <w:color w:val="2E74B5" w:themeColor="accent1" w:themeShade="BF"/>
      <w:sz w:val="24"/>
      <w:szCs w:val="24"/>
      <w:lang w:val="es-ES_tradnl" w:eastAsia="es-ES"/>
    </w:rPr>
  </w:style>
  <w:style w:type="paragraph" w:customStyle="1" w:styleId="m-698976158124685028gmail-msolistparagraph">
    <w:name w:val="m_-698976158124685028gmail-msolistparagraph"/>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5E6EC8"/>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5E6EC8"/>
  </w:style>
  <w:style w:type="character" w:customStyle="1" w:styleId="apple-style-span">
    <w:name w:val="apple-style-span"/>
    <w:rsid w:val="005855B3"/>
  </w:style>
  <w:style w:type="paragraph" w:styleId="Textodeglobo">
    <w:name w:val="Balloon Text"/>
    <w:basedOn w:val="Normal"/>
    <w:link w:val="TextodegloboCar"/>
    <w:uiPriority w:val="99"/>
    <w:semiHidden/>
    <w:unhideWhenUsed/>
    <w:rsid w:val="00466D0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66D0B"/>
    <w:rPr>
      <w:rFonts w:ascii="Segoe UI" w:eastAsiaTheme="minorEastAsia" w:hAnsi="Segoe UI" w:cs="Segoe UI"/>
      <w:sz w:val="18"/>
      <w:szCs w:val="18"/>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8364">
      <w:bodyDiv w:val="1"/>
      <w:marLeft w:val="0"/>
      <w:marRight w:val="0"/>
      <w:marTop w:val="0"/>
      <w:marBottom w:val="0"/>
      <w:divBdr>
        <w:top w:val="none" w:sz="0" w:space="0" w:color="auto"/>
        <w:left w:val="none" w:sz="0" w:space="0" w:color="auto"/>
        <w:bottom w:val="none" w:sz="0" w:space="0" w:color="auto"/>
        <w:right w:val="none" w:sz="0" w:space="0" w:color="auto"/>
      </w:divBdr>
    </w:div>
    <w:div w:id="1317981">
      <w:bodyDiv w:val="1"/>
      <w:marLeft w:val="0"/>
      <w:marRight w:val="0"/>
      <w:marTop w:val="0"/>
      <w:marBottom w:val="0"/>
      <w:divBdr>
        <w:top w:val="none" w:sz="0" w:space="0" w:color="auto"/>
        <w:left w:val="none" w:sz="0" w:space="0" w:color="auto"/>
        <w:bottom w:val="none" w:sz="0" w:space="0" w:color="auto"/>
        <w:right w:val="none" w:sz="0" w:space="0" w:color="auto"/>
      </w:divBdr>
    </w:div>
    <w:div w:id="13311561">
      <w:bodyDiv w:val="1"/>
      <w:marLeft w:val="0"/>
      <w:marRight w:val="0"/>
      <w:marTop w:val="0"/>
      <w:marBottom w:val="0"/>
      <w:divBdr>
        <w:top w:val="none" w:sz="0" w:space="0" w:color="auto"/>
        <w:left w:val="none" w:sz="0" w:space="0" w:color="auto"/>
        <w:bottom w:val="none" w:sz="0" w:space="0" w:color="auto"/>
        <w:right w:val="none" w:sz="0" w:space="0" w:color="auto"/>
      </w:divBdr>
    </w:div>
    <w:div w:id="20280790">
      <w:bodyDiv w:val="1"/>
      <w:marLeft w:val="0"/>
      <w:marRight w:val="0"/>
      <w:marTop w:val="0"/>
      <w:marBottom w:val="0"/>
      <w:divBdr>
        <w:top w:val="none" w:sz="0" w:space="0" w:color="auto"/>
        <w:left w:val="none" w:sz="0" w:space="0" w:color="auto"/>
        <w:bottom w:val="none" w:sz="0" w:space="0" w:color="auto"/>
        <w:right w:val="none" w:sz="0" w:space="0" w:color="auto"/>
      </w:divBdr>
    </w:div>
    <w:div w:id="31854814">
      <w:bodyDiv w:val="1"/>
      <w:marLeft w:val="0"/>
      <w:marRight w:val="0"/>
      <w:marTop w:val="0"/>
      <w:marBottom w:val="0"/>
      <w:divBdr>
        <w:top w:val="none" w:sz="0" w:space="0" w:color="auto"/>
        <w:left w:val="none" w:sz="0" w:space="0" w:color="auto"/>
        <w:bottom w:val="none" w:sz="0" w:space="0" w:color="auto"/>
        <w:right w:val="none" w:sz="0" w:space="0" w:color="auto"/>
      </w:divBdr>
    </w:div>
    <w:div w:id="50077856">
      <w:bodyDiv w:val="1"/>
      <w:marLeft w:val="0"/>
      <w:marRight w:val="0"/>
      <w:marTop w:val="0"/>
      <w:marBottom w:val="0"/>
      <w:divBdr>
        <w:top w:val="none" w:sz="0" w:space="0" w:color="auto"/>
        <w:left w:val="none" w:sz="0" w:space="0" w:color="auto"/>
        <w:bottom w:val="none" w:sz="0" w:space="0" w:color="auto"/>
        <w:right w:val="none" w:sz="0" w:space="0" w:color="auto"/>
      </w:divBdr>
    </w:div>
    <w:div w:id="61219276">
      <w:bodyDiv w:val="1"/>
      <w:marLeft w:val="0"/>
      <w:marRight w:val="0"/>
      <w:marTop w:val="0"/>
      <w:marBottom w:val="0"/>
      <w:divBdr>
        <w:top w:val="none" w:sz="0" w:space="0" w:color="auto"/>
        <w:left w:val="none" w:sz="0" w:space="0" w:color="auto"/>
        <w:bottom w:val="none" w:sz="0" w:space="0" w:color="auto"/>
        <w:right w:val="none" w:sz="0" w:space="0" w:color="auto"/>
      </w:divBdr>
    </w:div>
    <w:div w:id="109129528">
      <w:bodyDiv w:val="1"/>
      <w:marLeft w:val="0"/>
      <w:marRight w:val="0"/>
      <w:marTop w:val="0"/>
      <w:marBottom w:val="0"/>
      <w:divBdr>
        <w:top w:val="none" w:sz="0" w:space="0" w:color="auto"/>
        <w:left w:val="none" w:sz="0" w:space="0" w:color="auto"/>
        <w:bottom w:val="none" w:sz="0" w:space="0" w:color="auto"/>
        <w:right w:val="none" w:sz="0" w:space="0" w:color="auto"/>
      </w:divBdr>
    </w:div>
    <w:div w:id="109250341">
      <w:bodyDiv w:val="1"/>
      <w:marLeft w:val="0"/>
      <w:marRight w:val="0"/>
      <w:marTop w:val="0"/>
      <w:marBottom w:val="0"/>
      <w:divBdr>
        <w:top w:val="none" w:sz="0" w:space="0" w:color="auto"/>
        <w:left w:val="none" w:sz="0" w:space="0" w:color="auto"/>
        <w:bottom w:val="none" w:sz="0" w:space="0" w:color="auto"/>
        <w:right w:val="none" w:sz="0" w:space="0" w:color="auto"/>
      </w:divBdr>
    </w:div>
    <w:div w:id="117844590">
      <w:bodyDiv w:val="1"/>
      <w:marLeft w:val="0"/>
      <w:marRight w:val="0"/>
      <w:marTop w:val="0"/>
      <w:marBottom w:val="0"/>
      <w:divBdr>
        <w:top w:val="none" w:sz="0" w:space="0" w:color="auto"/>
        <w:left w:val="none" w:sz="0" w:space="0" w:color="auto"/>
        <w:bottom w:val="none" w:sz="0" w:space="0" w:color="auto"/>
        <w:right w:val="none" w:sz="0" w:space="0" w:color="auto"/>
      </w:divBdr>
    </w:div>
    <w:div w:id="127287995">
      <w:bodyDiv w:val="1"/>
      <w:marLeft w:val="0"/>
      <w:marRight w:val="0"/>
      <w:marTop w:val="0"/>
      <w:marBottom w:val="0"/>
      <w:divBdr>
        <w:top w:val="none" w:sz="0" w:space="0" w:color="auto"/>
        <w:left w:val="none" w:sz="0" w:space="0" w:color="auto"/>
        <w:bottom w:val="none" w:sz="0" w:space="0" w:color="auto"/>
        <w:right w:val="none" w:sz="0" w:space="0" w:color="auto"/>
      </w:divBdr>
    </w:div>
    <w:div w:id="139805555">
      <w:bodyDiv w:val="1"/>
      <w:marLeft w:val="0"/>
      <w:marRight w:val="0"/>
      <w:marTop w:val="0"/>
      <w:marBottom w:val="0"/>
      <w:divBdr>
        <w:top w:val="none" w:sz="0" w:space="0" w:color="auto"/>
        <w:left w:val="none" w:sz="0" w:space="0" w:color="auto"/>
        <w:bottom w:val="none" w:sz="0" w:space="0" w:color="auto"/>
        <w:right w:val="none" w:sz="0" w:space="0" w:color="auto"/>
      </w:divBdr>
    </w:div>
    <w:div w:id="150947513">
      <w:bodyDiv w:val="1"/>
      <w:marLeft w:val="0"/>
      <w:marRight w:val="0"/>
      <w:marTop w:val="0"/>
      <w:marBottom w:val="0"/>
      <w:divBdr>
        <w:top w:val="none" w:sz="0" w:space="0" w:color="auto"/>
        <w:left w:val="none" w:sz="0" w:space="0" w:color="auto"/>
        <w:bottom w:val="none" w:sz="0" w:space="0" w:color="auto"/>
        <w:right w:val="none" w:sz="0" w:space="0" w:color="auto"/>
      </w:divBdr>
    </w:div>
    <w:div w:id="151679999">
      <w:bodyDiv w:val="1"/>
      <w:marLeft w:val="0"/>
      <w:marRight w:val="0"/>
      <w:marTop w:val="0"/>
      <w:marBottom w:val="0"/>
      <w:divBdr>
        <w:top w:val="none" w:sz="0" w:space="0" w:color="auto"/>
        <w:left w:val="none" w:sz="0" w:space="0" w:color="auto"/>
        <w:bottom w:val="none" w:sz="0" w:space="0" w:color="auto"/>
        <w:right w:val="none" w:sz="0" w:space="0" w:color="auto"/>
      </w:divBdr>
    </w:div>
    <w:div w:id="176694940">
      <w:bodyDiv w:val="1"/>
      <w:marLeft w:val="0"/>
      <w:marRight w:val="0"/>
      <w:marTop w:val="0"/>
      <w:marBottom w:val="0"/>
      <w:divBdr>
        <w:top w:val="none" w:sz="0" w:space="0" w:color="auto"/>
        <w:left w:val="none" w:sz="0" w:space="0" w:color="auto"/>
        <w:bottom w:val="none" w:sz="0" w:space="0" w:color="auto"/>
        <w:right w:val="none" w:sz="0" w:space="0" w:color="auto"/>
      </w:divBdr>
    </w:div>
    <w:div w:id="221059988">
      <w:bodyDiv w:val="1"/>
      <w:marLeft w:val="0"/>
      <w:marRight w:val="0"/>
      <w:marTop w:val="0"/>
      <w:marBottom w:val="0"/>
      <w:divBdr>
        <w:top w:val="none" w:sz="0" w:space="0" w:color="auto"/>
        <w:left w:val="none" w:sz="0" w:space="0" w:color="auto"/>
        <w:bottom w:val="none" w:sz="0" w:space="0" w:color="auto"/>
        <w:right w:val="none" w:sz="0" w:space="0" w:color="auto"/>
      </w:divBdr>
    </w:div>
    <w:div w:id="223025390">
      <w:bodyDiv w:val="1"/>
      <w:marLeft w:val="0"/>
      <w:marRight w:val="0"/>
      <w:marTop w:val="0"/>
      <w:marBottom w:val="0"/>
      <w:divBdr>
        <w:top w:val="none" w:sz="0" w:space="0" w:color="auto"/>
        <w:left w:val="none" w:sz="0" w:space="0" w:color="auto"/>
        <w:bottom w:val="none" w:sz="0" w:space="0" w:color="auto"/>
        <w:right w:val="none" w:sz="0" w:space="0" w:color="auto"/>
      </w:divBdr>
    </w:div>
    <w:div w:id="244995501">
      <w:bodyDiv w:val="1"/>
      <w:marLeft w:val="0"/>
      <w:marRight w:val="0"/>
      <w:marTop w:val="0"/>
      <w:marBottom w:val="0"/>
      <w:divBdr>
        <w:top w:val="none" w:sz="0" w:space="0" w:color="auto"/>
        <w:left w:val="none" w:sz="0" w:space="0" w:color="auto"/>
        <w:bottom w:val="none" w:sz="0" w:space="0" w:color="auto"/>
        <w:right w:val="none" w:sz="0" w:space="0" w:color="auto"/>
      </w:divBdr>
    </w:div>
    <w:div w:id="282611851">
      <w:bodyDiv w:val="1"/>
      <w:marLeft w:val="0"/>
      <w:marRight w:val="0"/>
      <w:marTop w:val="0"/>
      <w:marBottom w:val="0"/>
      <w:divBdr>
        <w:top w:val="none" w:sz="0" w:space="0" w:color="auto"/>
        <w:left w:val="none" w:sz="0" w:space="0" w:color="auto"/>
        <w:bottom w:val="none" w:sz="0" w:space="0" w:color="auto"/>
        <w:right w:val="none" w:sz="0" w:space="0" w:color="auto"/>
      </w:divBdr>
    </w:div>
    <w:div w:id="287005492">
      <w:bodyDiv w:val="1"/>
      <w:marLeft w:val="0"/>
      <w:marRight w:val="0"/>
      <w:marTop w:val="0"/>
      <w:marBottom w:val="0"/>
      <w:divBdr>
        <w:top w:val="none" w:sz="0" w:space="0" w:color="auto"/>
        <w:left w:val="none" w:sz="0" w:space="0" w:color="auto"/>
        <w:bottom w:val="none" w:sz="0" w:space="0" w:color="auto"/>
        <w:right w:val="none" w:sz="0" w:space="0" w:color="auto"/>
      </w:divBdr>
    </w:div>
    <w:div w:id="287324140">
      <w:bodyDiv w:val="1"/>
      <w:marLeft w:val="0"/>
      <w:marRight w:val="0"/>
      <w:marTop w:val="0"/>
      <w:marBottom w:val="0"/>
      <w:divBdr>
        <w:top w:val="none" w:sz="0" w:space="0" w:color="auto"/>
        <w:left w:val="none" w:sz="0" w:space="0" w:color="auto"/>
        <w:bottom w:val="none" w:sz="0" w:space="0" w:color="auto"/>
        <w:right w:val="none" w:sz="0" w:space="0" w:color="auto"/>
      </w:divBdr>
    </w:div>
    <w:div w:id="294799869">
      <w:bodyDiv w:val="1"/>
      <w:marLeft w:val="0"/>
      <w:marRight w:val="0"/>
      <w:marTop w:val="0"/>
      <w:marBottom w:val="0"/>
      <w:divBdr>
        <w:top w:val="none" w:sz="0" w:space="0" w:color="auto"/>
        <w:left w:val="none" w:sz="0" w:space="0" w:color="auto"/>
        <w:bottom w:val="none" w:sz="0" w:space="0" w:color="auto"/>
        <w:right w:val="none" w:sz="0" w:space="0" w:color="auto"/>
      </w:divBdr>
    </w:div>
    <w:div w:id="303463503">
      <w:bodyDiv w:val="1"/>
      <w:marLeft w:val="0"/>
      <w:marRight w:val="0"/>
      <w:marTop w:val="0"/>
      <w:marBottom w:val="0"/>
      <w:divBdr>
        <w:top w:val="none" w:sz="0" w:space="0" w:color="auto"/>
        <w:left w:val="none" w:sz="0" w:space="0" w:color="auto"/>
        <w:bottom w:val="none" w:sz="0" w:space="0" w:color="auto"/>
        <w:right w:val="none" w:sz="0" w:space="0" w:color="auto"/>
      </w:divBdr>
    </w:div>
    <w:div w:id="321858204">
      <w:bodyDiv w:val="1"/>
      <w:marLeft w:val="0"/>
      <w:marRight w:val="0"/>
      <w:marTop w:val="0"/>
      <w:marBottom w:val="0"/>
      <w:divBdr>
        <w:top w:val="none" w:sz="0" w:space="0" w:color="auto"/>
        <w:left w:val="none" w:sz="0" w:space="0" w:color="auto"/>
        <w:bottom w:val="none" w:sz="0" w:space="0" w:color="auto"/>
        <w:right w:val="none" w:sz="0" w:space="0" w:color="auto"/>
      </w:divBdr>
    </w:div>
    <w:div w:id="328674996">
      <w:bodyDiv w:val="1"/>
      <w:marLeft w:val="0"/>
      <w:marRight w:val="0"/>
      <w:marTop w:val="0"/>
      <w:marBottom w:val="0"/>
      <w:divBdr>
        <w:top w:val="none" w:sz="0" w:space="0" w:color="auto"/>
        <w:left w:val="none" w:sz="0" w:space="0" w:color="auto"/>
        <w:bottom w:val="none" w:sz="0" w:space="0" w:color="auto"/>
        <w:right w:val="none" w:sz="0" w:space="0" w:color="auto"/>
      </w:divBdr>
    </w:div>
    <w:div w:id="329721535">
      <w:bodyDiv w:val="1"/>
      <w:marLeft w:val="0"/>
      <w:marRight w:val="0"/>
      <w:marTop w:val="0"/>
      <w:marBottom w:val="0"/>
      <w:divBdr>
        <w:top w:val="none" w:sz="0" w:space="0" w:color="auto"/>
        <w:left w:val="none" w:sz="0" w:space="0" w:color="auto"/>
        <w:bottom w:val="none" w:sz="0" w:space="0" w:color="auto"/>
        <w:right w:val="none" w:sz="0" w:space="0" w:color="auto"/>
      </w:divBdr>
    </w:div>
    <w:div w:id="357584344">
      <w:bodyDiv w:val="1"/>
      <w:marLeft w:val="0"/>
      <w:marRight w:val="0"/>
      <w:marTop w:val="0"/>
      <w:marBottom w:val="0"/>
      <w:divBdr>
        <w:top w:val="none" w:sz="0" w:space="0" w:color="auto"/>
        <w:left w:val="none" w:sz="0" w:space="0" w:color="auto"/>
        <w:bottom w:val="none" w:sz="0" w:space="0" w:color="auto"/>
        <w:right w:val="none" w:sz="0" w:space="0" w:color="auto"/>
      </w:divBdr>
    </w:div>
    <w:div w:id="362094370">
      <w:bodyDiv w:val="1"/>
      <w:marLeft w:val="0"/>
      <w:marRight w:val="0"/>
      <w:marTop w:val="0"/>
      <w:marBottom w:val="0"/>
      <w:divBdr>
        <w:top w:val="none" w:sz="0" w:space="0" w:color="auto"/>
        <w:left w:val="none" w:sz="0" w:space="0" w:color="auto"/>
        <w:bottom w:val="none" w:sz="0" w:space="0" w:color="auto"/>
        <w:right w:val="none" w:sz="0" w:space="0" w:color="auto"/>
      </w:divBdr>
    </w:div>
    <w:div w:id="362829662">
      <w:bodyDiv w:val="1"/>
      <w:marLeft w:val="0"/>
      <w:marRight w:val="0"/>
      <w:marTop w:val="0"/>
      <w:marBottom w:val="0"/>
      <w:divBdr>
        <w:top w:val="none" w:sz="0" w:space="0" w:color="auto"/>
        <w:left w:val="none" w:sz="0" w:space="0" w:color="auto"/>
        <w:bottom w:val="none" w:sz="0" w:space="0" w:color="auto"/>
        <w:right w:val="none" w:sz="0" w:space="0" w:color="auto"/>
      </w:divBdr>
    </w:div>
    <w:div w:id="384572693">
      <w:bodyDiv w:val="1"/>
      <w:marLeft w:val="0"/>
      <w:marRight w:val="0"/>
      <w:marTop w:val="0"/>
      <w:marBottom w:val="0"/>
      <w:divBdr>
        <w:top w:val="none" w:sz="0" w:space="0" w:color="auto"/>
        <w:left w:val="none" w:sz="0" w:space="0" w:color="auto"/>
        <w:bottom w:val="none" w:sz="0" w:space="0" w:color="auto"/>
        <w:right w:val="none" w:sz="0" w:space="0" w:color="auto"/>
      </w:divBdr>
    </w:div>
    <w:div w:id="393938456">
      <w:bodyDiv w:val="1"/>
      <w:marLeft w:val="0"/>
      <w:marRight w:val="0"/>
      <w:marTop w:val="0"/>
      <w:marBottom w:val="0"/>
      <w:divBdr>
        <w:top w:val="none" w:sz="0" w:space="0" w:color="auto"/>
        <w:left w:val="none" w:sz="0" w:space="0" w:color="auto"/>
        <w:bottom w:val="none" w:sz="0" w:space="0" w:color="auto"/>
        <w:right w:val="none" w:sz="0" w:space="0" w:color="auto"/>
      </w:divBdr>
    </w:div>
    <w:div w:id="402725060">
      <w:bodyDiv w:val="1"/>
      <w:marLeft w:val="0"/>
      <w:marRight w:val="0"/>
      <w:marTop w:val="0"/>
      <w:marBottom w:val="0"/>
      <w:divBdr>
        <w:top w:val="none" w:sz="0" w:space="0" w:color="auto"/>
        <w:left w:val="none" w:sz="0" w:space="0" w:color="auto"/>
        <w:bottom w:val="none" w:sz="0" w:space="0" w:color="auto"/>
        <w:right w:val="none" w:sz="0" w:space="0" w:color="auto"/>
      </w:divBdr>
    </w:div>
    <w:div w:id="419255419">
      <w:bodyDiv w:val="1"/>
      <w:marLeft w:val="0"/>
      <w:marRight w:val="0"/>
      <w:marTop w:val="0"/>
      <w:marBottom w:val="0"/>
      <w:divBdr>
        <w:top w:val="none" w:sz="0" w:space="0" w:color="auto"/>
        <w:left w:val="none" w:sz="0" w:space="0" w:color="auto"/>
        <w:bottom w:val="none" w:sz="0" w:space="0" w:color="auto"/>
        <w:right w:val="none" w:sz="0" w:space="0" w:color="auto"/>
      </w:divBdr>
    </w:div>
    <w:div w:id="424424121">
      <w:bodyDiv w:val="1"/>
      <w:marLeft w:val="0"/>
      <w:marRight w:val="0"/>
      <w:marTop w:val="0"/>
      <w:marBottom w:val="0"/>
      <w:divBdr>
        <w:top w:val="none" w:sz="0" w:space="0" w:color="auto"/>
        <w:left w:val="none" w:sz="0" w:space="0" w:color="auto"/>
        <w:bottom w:val="none" w:sz="0" w:space="0" w:color="auto"/>
        <w:right w:val="none" w:sz="0" w:space="0" w:color="auto"/>
      </w:divBdr>
    </w:div>
    <w:div w:id="432094026">
      <w:bodyDiv w:val="1"/>
      <w:marLeft w:val="0"/>
      <w:marRight w:val="0"/>
      <w:marTop w:val="0"/>
      <w:marBottom w:val="0"/>
      <w:divBdr>
        <w:top w:val="none" w:sz="0" w:space="0" w:color="auto"/>
        <w:left w:val="none" w:sz="0" w:space="0" w:color="auto"/>
        <w:bottom w:val="none" w:sz="0" w:space="0" w:color="auto"/>
        <w:right w:val="none" w:sz="0" w:space="0" w:color="auto"/>
      </w:divBdr>
    </w:div>
    <w:div w:id="443156486">
      <w:bodyDiv w:val="1"/>
      <w:marLeft w:val="0"/>
      <w:marRight w:val="0"/>
      <w:marTop w:val="0"/>
      <w:marBottom w:val="0"/>
      <w:divBdr>
        <w:top w:val="none" w:sz="0" w:space="0" w:color="auto"/>
        <w:left w:val="none" w:sz="0" w:space="0" w:color="auto"/>
        <w:bottom w:val="none" w:sz="0" w:space="0" w:color="auto"/>
        <w:right w:val="none" w:sz="0" w:space="0" w:color="auto"/>
      </w:divBdr>
    </w:div>
    <w:div w:id="456802033">
      <w:bodyDiv w:val="1"/>
      <w:marLeft w:val="0"/>
      <w:marRight w:val="0"/>
      <w:marTop w:val="0"/>
      <w:marBottom w:val="0"/>
      <w:divBdr>
        <w:top w:val="none" w:sz="0" w:space="0" w:color="auto"/>
        <w:left w:val="none" w:sz="0" w:space="0" w:color="auto"/>
        <w:bottom w:val="none" w:sz="0" w:space="0" w:color="auto"/>
        <w:right w:val="none" w:sz="0" w:space="0" w:color="auto"/>
      </w:divBdr>
    </w:div>
    <w:div w:id="466052732">
      <w:bodyDiv w:val="1"/>
      <w:marLeft w:val="0"/>
      <w:marRight w:val="0"/>
      <w:marTop w:val="0"/>
      <w:marBottom w:val="0"/>
      <w:divBdr>
        <w:top w:val="none" w:sz="0" w:space="0" w:color="auto"/>
        <w:left w:val="none" w:sz="0" w:space="0" w:color="auto"/>
        <w:bottom w:val="none" w:sz="0" w:space="0" w:color="auto"/>
        <w:right w:val="none" w:sz="0" w:space="0" w:color="auto"/>
      </w:divBdr>
    </w:div>
    <w:div w:id="484517484">
      <w:bodyDiv w:val="1"/>
      <w:marLeft w:val="0"/>
      <w:marRight w:val="0"/>
      <w:marTop w:val="0"/>
      <w:marBottom w:val="0"/>
      <w:divBdr>
        <w:top w:val="none" w:sz="0" w:space="0" w:color="auto"/>
        <w:left w:val="none" w:sz="0" w:space="0" w:color="auto"/>
        <w:bottom w:val="none" w:sz="0" w:space="0" w:color="auto"/>
        <w:right w:val="none" w:sz="0" w:space="0" w:color="auto"/>
      </w:divBdr>
    </w:div>
    <w:div w:id="504324981">
      <w:bodyDiv w:val="1"/>
      <w:marLeft w:val="0"/>
      <w:marRight w:val="0"/>
      <w:marTop w:val="0"/>
      <w:marBottom w:val="0"/>
      <w:divBdr>
        <w:top w:val="none" w:sz="0" w:space="0" w:color="auto"/>
        <w:left w:val="none" w:sz="0" w:space="0" w:color="auto"/>
        <w:bottom w:val="none" w:sz="0" w:space="0" w:color="auto"/>
        <w:right w:val="none" w:sz="0" w:space="0" w:color="auto"/>
      </w:divBdr>
    </w:div>
    <w:div w:id="534932256">
      <w:bodyDiv w:val="1"/>
      <w:marLeft w:val="0"/>
      <w:marRight w:val="0"/>
      <w:marTop w:val="0"/>
      <w:marBottom w:val="0"/>
      <w:divBdr>
        <w:top w:val="none" w:sz="0" w:space="0" w:color="auto"/>
        <w:left w:val="none" w:sz="0" w:space="0" w:color="auto"/>
        <w:bottom w:val="none" w:sz="0" w:space="0" w:color="auto"/>
        <w:right w:val="none" w:sz="0" w:space="0" w:color="auto"/>
      </w:divBdr>
    </w:div>
    <w:div w:id="545800899">
      <w:bodyDiv w:val="1"/>
      <w:marLeft w:val="0"/>
      <w:marRight w:val="0"/>
      <w:marTop w:val="0"/>
      <w:marBottom w:val="0"/>
      <w:divBdr>
        <w:top w:val="none" w:sz="0" w:space="0" w:color="auto"/>
        <w:left w:val="none" w:sz="0" w:space="0" w:color="auto"/>
        <w:bottom w:val="none" w:sz="0" w:space="0" w:color="auto"/>
        <w:right w:val="none" w:sz="0" w:space="0" w:color="auto"/>
      </w:divBdr>
    </w:div>
    <w:div w:id="590895917">
      <w:bodyDiv w:val="1"/>
      <w:marLeft w:val="0"/>
      <w:marRight w:val="0"/>
      <w:marTop w:val="0"/>
      <w:marBottom w:val="0"/>
      <w:divBdr>
        <w:top w:val="none" w:sz="0" w:space="0" w:color="auto"/>
        <w:left w:val="none" w:sz="0" w:space="0" w:color="auto"/>
        <w:bottom w:val="none" w:sz="0" w:space="0" w:color="auto"/>
        <w:right w:val="none" w:sz="0" w:space="0" w:color="auto"/>
      </w:divBdr>
    </w:div>
    <w:div w:id="609123410">
      <w:bodyDiv w:val="1"/>
      <w:marLeft w:val="0"/>
      <w:marRight w:val="0"/>
      <w:marTop w:val="0"/>
      <w:marBottom w:val="0"/>
      <w:divBdr>
        <w:top w:val="none" w:sz="0" w:space="0" w:color="auto"/>
        <w:left w:val="none" w:sz="0" w:space="0" w:color="auto"/>
        <w:bottom w:val="none" w:sz="0" w:space="0" w:color="auto"/>
        <w:right w:val="none" w:sz="0" w:space="0" w:color="auto"/>
      </w:divBdr>
    </w:div>
    <w:div w:id="674184455">
      <w:bodyDiv w:val="1"/>
      <w:marLeft w:val="0"/>
      <w:marRight w:val="0"/>
      <w:marTop w:val="0"/>
      <w:marBottom w:val="0"/>
      <w:divBdr>
        <w:top w:val="none" w:sz="0" w:space="0" w:color="auto"/>
        <w:left w:val="none" w:sz="0" w:space="0" w:color="auto"/>
        <w:bottom w:val="none" w:sz="0" w:space="0" w:color="auto"/>
        <w:right w:val="none" w:sz="0" w:space="0" w:color="auto"/>
      </w:divBdr>
    </w:div>
    <w:div w:id="675689221">
      <w:bodyDiv w:val="1"/>
      <w:marLeft w:val="0"/>
      <w:marRight w:val="0"/>
      <w:marTop w:val="0"/>
      <w:marBottom w:val="0"/>
      <w:divBdr>
        <w:top w:val="none" w:sz="0" w:space="0" w:color="auto"/>
        <w:left w:val="none" w:sz="0" w:space="0" w:color="auto"/>
        <w:bottom w:val="none" w:sz="0" w:space="0" w:color="auto"/>
        <w:right w:val="none" w:sz="0" w:space="0" w:color="auto"/>
      </w:divBdr>
    </w:div>
    <w:div w:id="678429926">
      <w:bodyDiv w:val="1"/>
      <w:marLeft w:val="0"/>
      <w:marRight w:val="0"/>
      <w:marTop w:val="0"/>
      <w:marBottom w:val="0"/>
      <w:divBdr>
        <w:top w:val="none" w:sz="0" w:space="0" w:color="auto"/>
        <w:left w:val="none" w:sz="0" w:space="0" w:color="auto"/>
        <w:bottom w:val="none" w:sz="0" w:space="0" w:color="auto"/>
        <w:right w:val="none" w:sz="0" w:space="0" w:color="auto"/>
      </w:divBdr>
    </w:div>
    <w:div w:id="682442075">
      <w:bodyDiv w:val="1"/>
      <w:marLeft w:val="0"/>
      <w:marRight w:val="0"/>
      <w:marTop w:val="0"/>
      <w:marBottom w:val="0"/>
      <w:divBdr>
        <w:top w:val="none" w:sz="0" w:space="0" w:color="auto"/>
        <w:left w:val="none" w:sz="0" w:space="0" w:color="auto"/>
        <w:bottom w:val="none" w:sz="0" w:space="0" w:color="auto"/>
        <w:right w:val="none" w:sz="0" w:space="0" w:color="auto"/>
      </w:divBdr>
    </w:div>
    <w:div w:id="684407934">
      <w:bodyDiv w:val="1"/>
      <w:marLeft w:val="0"/>
      <w:marRight w:val="0"/>
      <w:marTop w:val="0"/>
      <w:marBottom w:val="0"/>
      <w:divBdr>
        <w:top w:val="none" w:sz="0" w:space="0" w:color="auto"/>
        <w:left w:val="none" w:sz="0" w:space="0" w:color="auto"/>
        <w:bottom w:val="none" w:sz="0" w:space="0" w:color="auto"/>
        <w:right w:val="none" w:sz="0" w:space="0" w:color="auto"/>
      </w:divBdr>
    </w:div>
    <w:div w:id="685211580">
      <w:bodyDiv w:val="1"/>
      <w:marLeft w:val="0"/>
      <w:marRight w:val="0"/>
      <w:marTop w:val="0"/>
      <w:marBottom w:val="0"/>
      <w:divBdr>
        <w:top w:val="none" w:sz="0" w:space="0" w:color="auto"/>
        <w:left w:val="none" w:sz="0" w:space="0" w:color="auto"/>
        <w:bottom w:val="none" w:sz="0" w:space="0" w:color="auto"/>
        <w:right w:val="none" w:sz="0" w:space="0" w:color="auto"/>
      </w:divBdr>
      <w:divsChild>
        <w:div w:id="1353989893">
          <w:marLeft w:val="0"/>
          <w:marRight w:val="0"/>
          <w:marTop w:val="0"/>
          <w:marBottom w:val="0"/>
          <w:divBdr>
            <w:top w:val="none" w:sz="0" w:space="0" w:color="auto"/>
            <w:left w:val="none" w:sz="0" w:space="0" w:color="auto"/>
            <w:bottom w:val="none" w:sz="0" w:space="0" w:color="auto"/>
            <w:right w:val="none" w:sz="0" w:space="0" w:color="auto"/>
          </w:divBdr>
        </w:div>
        <w:div w:id="1232692542">
          <w:marLeft w:val="0"/>
          <w:marRight w:val="0"/>
          <w:marTop w:val="0"/>
          <w:marBottom w:val="0"/>
          <w:divBdr>
            <w:top w:val="none" w:sz="0" w:space="0" w:color="auto"/>
            <w:left w:val="none" w:sz="0" w:space="0" w:color="auto"/>
            <w:bottom w:val="none" w:sz="0" w:space="0" w:color="auto"/>
            <w:right w:val="none" w:sz="0" w:space="0" w:color="auto"/>
          </w:divBdr>
        </w:div>
        <w:div w:id="520632190">
          <w:marLeft w:val="0"/>
          <w:marRight w:val="0"/>
          <w:marTop w:val="0"/>
          <w:marBottom w:val="0"/>
          <w:divBdr>
            <w:top w:val="none" w:sz="0" w:space="0" w:color="auto"/>
            <w:left w:val="none" w:sz="0" w:space="0" w:color="auto"/>
            <w:bottom w:val="none" w:sz="0" w:space="0" w:color="auto"/>
            <w:right w:val="none" w:sz="0" w:space="0" w:color="auto"/>
          </w:divBdr>
        </w:div>
        <w:div w:id="1993680426">
          <w:marLeft w:val="0"/>
          <w:marRight w:val="0"/>
          <w:marTop w:val="0"/>
          <w:marBottom w:val="0"/>
          <w:divBdr>
            <w:top w:val="none" w:sz="0" w:space="0" w:color="auto"/>
            <w:left w:val="none" w:sz="0" w:space="0" w:color="auto"/>
            <w:bottom w:val="none" w:sz="0" w:space="0" w:color="auto"/>
            <w:right w:val="none" w:sz="0" w:space="0" w:color="auto"/>
          </w:divBdr>
        </w:div>
        <w:div w:id="673727129">
          <w:marLeft w:val="0"/>
          <w:marRight w:val="0"/>
          <w:marTop w:val="0"/>
          <w:marBottom w:val="0"/>
          <w:divBdr>
            <w:top w:val="none" w:sz="0" w:space="0" w:color="auto"/>
            <w:left w:val="none" w:sz="0" w:space="0" w:color="auto"/>
            <w:bottom w:val="none" w:sz="0" w:space="0" w:color="auto"/>
            <w:right w:val="none" w:sz="0" w:space="0" w:color="auto"/>
          </w:divBdr>
        </w:div>
        <w:div w:id="11301714">
          <w:marLeft w:val="0"/>
          <w:marRight w:val="0"/>
          <w:marTop w:val="0"/>
          <w:marBottom w:val="0"/>
          <w:divBdr>
            <w:top w:val="none" w:sz="0" w:space="0" w:color="auto"/>
            <w:left w:val="none" w:sz="0" w:space="0" w:color="auto"/>
            <w:bottom w:val="none" w:sz="0" w:space="0" w:color="auto"/>
            <w:right w:val="none" w:sz="0" w:space="0" w:color="auto"/>
          </w:divBdr>
        </w:div>
        <w:div w:id="904267410">
          <w:marLeft w:val="0"/>
          <w:marRight w:val="0"/>
          <w:marTop w:val="0"/>
          <w:marBottom w:val="0"/>
          <w:divBdr>
            <w:top w:val="none" w:sz="0" w:space="0" w:color="auto"/>
            <w:left w:val="none" w:sz="0" w:space="0" w:color="auto"/>
            <w:bottom w:val="none" w:sz="0" w:space="0" w:color="auto"/>
            <w:right w:val="none" w:sz="0" w:space="0" w:color="auto"/>
          </w:divBdr>
        </w:div>
        <w:div w:id="498472116">
          <w:marLeft w:val="0"/>
          <w:marRight w:val="0"/>
          <w:marTop w:val="0"/>
          <w:marBottom w:val="0"/>
          <w:divBdr>
            <w:top w:val="none" w:sz="0" w:space="0" w:color="auto"/>
            <w:left w:val="none" w:sz="0" w:space="0" w:color="auto"/>
            <w:bottom w:val="none" w:sz="0" w:space="0" w:color="auto"/>
            <w:right w:val="none" w:sz="0" w:space="0" w:color="auto"/>
          </w:divBdr>
        </w:div>
        <w:div w:id="1485927389">
          <w:marLeft w:val="0"/>
          <w:marRight w:val="0"/>
          <w:marTop w:val="0"/>
          <w:marBottom w:val="0"/>
          <w:divBdr>
            <w:top w:val="none" w:sz="0" w:space="0" w:color="auto"/>
            <w:left w:val="none" w:sz="0" w:space="0" w:color="auto"/>
            <w:bottom w:val="none" w:sz="0" w:space="0" w:color="auto"/>
            <w:right w:val="none" w:sz="0" w:space="0" w:color="auto"/>
          </w:divBdr>
        </w:div>
        <w:div w:id="31536535">
          <w:marLeft w:val="0"/>
          <w:marRight w:val="0"/>
          <w:marTop w:val="0"/>
          <w:marBottom w:val="0"/>
          <w:divBdr>
            <w:top w:val="none" w:sz="0" w:space="0" w:color="auto"/>
            <w:left w:val="none" w:sz="0" w:space="0" w:color="auto"/>
            <w:bottom w:val="none" w:sz="0" w:space="0" w:color="auto"/>
            <w:right w:val="none" w:sz="0" w:space="0" w:color="auto"/>
          </w:divBdr>
        </w:div>
        <w:div w:id="1908488951">
          <w:marLeft w:val="0"/>
          <w:marRight w:val="0"/>
          <w:marTop w:val="0"/>
          <w:marBottom w:val="0"/>
          <w:divBdr>
            <w:top w:val="none" w:sz="0" w:space="0" w:color="auto"/>
            <w:left w:val="none" w:sz="0" w:space="0" w:color="auto"/>
            <w:bottom w:val="none" w:sz="0" w:space="0" w:color="auto"/>
            <w:right w:val="none" w:sz="0" w:space="0" w:color="auto"/>
          </w:divBdr>
        </w:div>
        <w:div w:id="1010569571">
          <w:marLeft w:val="0"/>
          <w:marRight w:val="0"/>
          <w:marTop w:val="0"/>
          <w:marBottom w:val="0"/>
          <w:divBdr>
            <w:top w:val="none" w:sz="0" w:space="0" w:color="auto"/>
            <w:left w:val="none" w:sz="0" w:space="0" w:color="auto"/>
            <w:bottom w:val="none" w:sz="0" w:space="0" w:color="auto"/>
            <w:right w:val="none" w:sz="0" w:space="0" w:color="auto"/>
          </w:divBdr>
        </w:div>
        <w:div w:id="175852318">
          <w:marLeft w:val="0"/>
          <w:marRight w:val="0"/>
          <w:marTop w:val="0"/>
          <w:marBottom w:val="0"/>
          <w:divBdr>
            <w:top w:val="none" w:sz="0" w:space="0" w:color="auto"/>
            <w:left w:val="none" w:sz="0" w:space="0" w:color="auto"/>
            <w:bottom w:val="none" w:sz="0" w:space="0" w:color="auto"/>
            <w:right w:val="none" w:sz="0" w:space="0" w:color="auto"/>
          </w:divBdr>
        </w:div>
        <w:div w:id="1591044329">
          <w:marLeft w:val="0"/>
          <w:marRight w:val="0"/>
          <w:marTop w:val="0"/>
          <w:marBottom w:val="0"/>
          <w:divBdr>
            <w:top w:val="none" w:sz="0" w:space="0" w:color="auto"/>
            <w:left w:val="none" w:sz="0" w:space="0" w:color="auto"/>
            <w:bottom w:val="none" w:sz="0" w:space="0" w:color="auto"/>
            <w:right w:val="none" w:sz="0" w:space="0" w:color="auto"/>
          </w:divBdr>
        </w:div>
        <w:div w:id="1652758645">
          <w:marLeft w:val="0"/>
          <w:marRight w:val="0"/>
          <w:marTop w:val="0"/>
          <w:marBottom w:val="0"/>
          <w:divBdr>
            <w:top w:val="none" w:sz="0" w:space="0" w:color="auto"/>
            <w:left w:val="none" w:sz="0" w:space="0" w:color="auto"/>
            <w:bottom w:val="none" w:sz="0" w:space="0" w:color="auto"/>
            <w:right w:val="none" w:sz="0" w:space="0" w:color="auto"/>
          </w:divBdr>
        </w:div>
        <w:div w:id="1260991952">
          <w:marLeft w:val="0"/>
          <w:marRight w:val="0"/>
          <w:marTop w:val="0"/>
          <w:marBottom w:val="0"/>
          <w:divBdr>
            <w:top w:val="none" w:sz="0" w:space="0" w:color="auto"/>
            <w:left w:val="none" w:sz="0" w:space="0" w:color="auto"/>
            <w:bottom w:val="none" w:sz="0" w:space="0" w:color="auto"/>
            <w:right w:val="none" w:sz="0" w:space="0" w:color="auto"/>
          </w:divBdr>
        </w:div>
        <w:div w:id="2047824775">
          <w:marLeft w:val="0"/>
          <w:marRight w:val="0"/>
          <w:marTop w:val="0"/>
          <w:marBottom w:val="0"/>
          <w:divBdr>
            <w:top w:val="none" w:sz="0" w:space="0" w:color="auto"/>
            <w:left w:val="none" w:sz="0" w:space="0" w:color="auto"/>
            <w:bottom w:val="none" w:sz="0" w:space="0" w:color="auto"/>
            <w:right w:val="none" w:sz="0" w:space="0" w:color="auto"/>
          </w:divBdr>
        </w:div>
        <w:div w:id="151218064">
          <w:marLeft w:val="0"/>
          <w:marRight w:val="0"/>
          <w:marTop w:val="0"/>
          <w:marBottom w:val="0"/>
          <w:divBdr>
            <w:top w:val="none" w:sz="0" w:space="0" w:color="auto"/>
            <w:left w:val="none" w:sz="0" w:space="0" w:color="auto"/>
            <w:bottom w:val="none" w:sz="0" w:space="0" w:color="auto"/>
            <w:right w:val="none" w:sz="0" w:space="0" w:color="auto"/>
          </w:divBdr>
        </w:div>
        <w:div w:id="881400879">
          <w:marLeft w:val="0"/>
          <w:marRight w:val="0"/>
          <w:marTop w:val="0"/>
          <w:marBottom w:val="0"/>
          <w:divBdr>
            <w:top w:val="none" w:sz="0" w:space="0" w:color="auto"/>
            <w:left w:val="none" w:sz="0" w:space="0" w:color="auto"/>
            <w:bottom w:val="none" w:sz="0" w:space="0" w:color="auto"/>
            <w:right w:val="none" w:sz="0" w:space="0" w:color="auto"/>
          </w:divBdr>
        </w:div>
        <w:div w:id="884293412">
          <w:marLeft w:val="0"/>
          <w:marRight w:val="0"/>
          <w:marTop w:val="0"/>
          <w:marBottom w:val="0"/>
          <w:divBdr>
            <w:top w:val="none" w:sz="0" w:space="0" w:color="auto"/>
            <w:left w:val="none" w:sz="0" w:space="0" w:color="auto"/>
            <w:bottom w:val="none" w:sz="0" w:space="0" w:color="auto"/>
            <w:right w:val="none" w:sz="0" w:space="0" w:color="auto"/>
          </w:divBdr>
        </w:div>
        <w:div w:id="1745881880">
          <w:marLeft w:val="0"/>
          <w:marRight w:val="0"/>
          <w:marTop w:val="0"/>
          <w:marBottom w:val="0"/>
          <w:divBdr>
            <w:top w:val="none" w:sz="0" w:space="0" w:color="auto"/>
            <w:left w:val="none" w:sz="0" w:space="0" w:color="auto"/>
            <w:bottom w:val="none" w:sz="0" w:space="0" w:color="auto"/>
            <w:right w:val="none" w:sz="0" w:space="0" w:color="auto"/>
          </w:divBdr>
        </w:div>
        <w:div w:id="820199993">
          <w:marLeft w:val="0"/>
          <w:marRight w:val="0"/>
          <w:marTop w:val="0"/>
          <w:marBottom w:val="0"/>
          <w:divBdr>
            <w:top w:val="none" w:sz="0" w:space="0" w:color="auto"/>
            <w:left w:val="none" w:sz="0" w:space="0" w:color="auto"/>
            <w:bottom w:val="none" w:sz="0" w:space="0" w:color="auto"/>
            <w:right w:val="none" w:sz="0" w:space="0" w:color="auto"/>
          </w:divBdr>
        </w:div>
        <w:div w:id="700934903">
          <w:marLeft w:val="0"/>
          <w:marRight w:val="0"/>
          <w:marTop w:val="0"/>
          <w:marBottom w:val="0"/>
          <w:divBdr>
            <w:top w:val="none" w:sz="0" w:space="0" w:color="auto"/>
            <w:left w:val="none" w:sz="0" w:space="0" w:color="auto"/>
            <w:bottom w:val="none" w:sz="0" w:space="0" w:color="auto"/>
            <w:right w:val="none" w:sz="0" w:space="0" w:color="auto"/>
          </w:divBdr>
        </w:div>
        <w:div w:id="599607162">
          <w:marLeft w:val="0"/>
          <w:marRight w:val="0"/>
          <w:marTop w:val="0"/>
          <w:marBottom w:val="0"/>
          <w:divBdr>
            <w:top w:val="none" w:sz="0" w:space="0" w:color="auto"/>
            <w:left w:val="none" w:sz="0" w:space="0" w:color="auto"/>
            <w:bottom w:val="none" w:sz="0" w:space="0" w:color="auto"/>
            <w:right w:val="none" w:sz="0" w:space="0" w:color="auto"/>
          </w:divBdr>
        </w:div>
        <w:div w:id="758991433">
          <w:marLeft w:val="0"/>
          <w:marRight w:val="0"/>
          <w:marTop w:val="0"/>
          <w:marBottom w:val="0"/>
          <w:divBdr>
            <w:top w:val="none" w:sz="0" w:space="0" w:color="auto"/>
            <w:left w:val="none" w:sz="0" w:space="0" w:color="auto"/>
            <w:bottom w:val="none" w:sz="0" w:space="0" w:color="auto"/>
            <w:right w:val="none" w:sz="0" w:space="0" w:color="auto"/>
          </w:divBdr>
        </w:div>
        <w:div w:id="27730487">
          <w:marLeft w:val="0"/>
          <w:marRight w:val="0"/>
          <w:marTop w:val="0"/>
          <w:marBottom w:val="0"/>
          <w:divBdr>
            <w:top w:val="none" w:sz="0" w:space="0" w:color="auto"/>
            <w:left w:val="none" w:sz="0" w:space="0" w:color="auto"/>
            <w:bottom w:val="none" w:sz="0" w:space="0" w:color="auto"/>
            <w:right w:val="none" w:sz="0" w:space="0" w:color="auto"/>
          </w:divBdr>
        </w:div>
        <w:div w:id="887645747">
          <w:marLeft w:val="0"/>
          <w:marRight w:val="0"/>
          <w:marTop w:val="0"/>
          <w:marBottom w:val="0"/>
          <w:divBdr>
            <w:top w:val="none" w:sz="0" w:space="0" w:color="auto"/>
            <w:left w:val="none" w:sz="0" w:space="0" w:color="auto"/>
            <w:bottom w:val="none" w:sz="0" w:space="0" w:color="auto"/>
            <w:right w:val="none" w:sz="0" w:space="0" w:color="auto"/>
          </w:divBdr>
        </w:div>
        <w:div w:id="1775325711">
          <w:marLeft w:val="0"/>
          <w:marRight w:val="0"/>
          <w:marTop w:val="0"/>
          <w:marBottom w:val="0"/>
          <w:divBdr>
            <w:top w:val="none" w:sz="0" w:space="0" w:color="auto"/>
            <w:left w:val="none" w:sz="0" w:space="0" w:color="auto"/>
            <w:bottom w:val="none" w:sz="0" w:space="0" w:color="auto"/>
            <w:right w:val="none" w:sz="0" w:space="0" w:color="auto"/>
          </w:divBdr>
        </w:div>
        <w:div w:id="899948569">
          <w:marLeft w:val="0"/>
          <w:marRight w:val="0"/>
          <w:marTop w:val="0"/>
          <w:marBottom w:val="0"/>
          <w:divBdr>
            <w:top w:val="none" w:sz="0" w:space="0" w:color="auto"/>
            <w:left w:val="none" w:sz="0" w:space="0" w:color="auto"/>
            <w:bottom w:val="none" w:sz="0" w:space="0" w:color="auto"/>
            <w:right w:val="none" w:sz="0" w:space="0" w:color="auto"/>
          </w:divBdr>
        </w:div>
        <w:div w:id="1575890785">
          <w:marLeft w:val="0"/>
          <w:marRight w:val="0"/>
          <w:marTop w:val="0"/>
          <w:marBottom w:val="0"/>
          <w:divBdr>
            <w:top w:val="none" w:sz="0" w:space="0" w:color="auto"/>
            <w:left w:val="none" w:sz="0" w:space="0" w:color="auto"/>
            <w:bottom w:val="none" w:sz="0" w:space="0" w:color="auto"/>
            <w:right w:val="none" w:sz="0" w:space="0" w:color="auto"/>
          </w:divBdr>
        </w:div>
        <w:div w:id="972829669">
          <w:marLeft w:val="0"/>
          <w:marRight w:val="0"/>
          <w:marTop w:val="0"/>
          <w:marBottom w:val="0"/>
          <w:divBdr>
            <w:top w:val="none" w:sz="0" w:space="0" w:color="auto"/>
            <w:left w:val="none" w:sz="0" w:space="0" w:color="auto"/>
            <w:bottom w:val="none" w:sz="0" w:space="0" w:color="auto"/>
            <w:right w:val="none" w:sz="0" w:space="0" w:color="auto"/>
          </w:divBdr>
        </w:div>
        <w:div w:id="2076928148">
          <w:marLeft w:val="0"/>
          <w:marRight w:val="0"/>
          <w:marTop w:val="0"/>
          <w:marBottom w:val="0"/>
          <w:divBdr>
            <w:top w:val="none" w:sz="0" w:space="0" w:color="auto"/>
            <w:left w:val="none" w:sz="0" w:space="0" w:color="auto"/>
            <w:bottom w:val="none" w:sz="0" w:space="0" w:color="auto"/>
            <w:right w:val="none" w:sz="0" w:space="0" w:color="auto"/>
          </w:divBdr>
        </w:div>
        <w:div w:id="201326908">
          <w:marLeft w:val="0"/>
          <w:marRight w:val="0"/>
          <w:marTop w:val="0"/>
          <w:marBottom w:val="0"/>
          <w:divBdr>
            <w:top w:val="none" w:sz="0" w:space="0" w:color="auto"/>
            <w:left w:val="none" w:sz="0" w:space="0" w:color="auto"/>
            <w:bottom w:val="none" w:sz="0" w:space="0" w:color="auto"/>
            <w:right w:val="none" w:sz="0" w:space="0" w:color="auto"/>
          </w:divBdr>
        </w:div>
        <w:div w:id="1852837759">
          <w:marLeft w:val="0"/>
          <w:marRight w:val="0"/>
          <w:marTop w:val="0"/>
          <w:marBottom w:val="0"/>
          <w:divBdr>
            <w:top w:val="none" w:sz="0" w:space="0" w:color="auto"/>
            <w:left w:val="none" w:sz="0" w:space="0" w:color="auto"/>
            <w:bottom w:val="none" w:sz="0" w:space="0" w:color="auto"/>
            <w:right w:val="none" w:sz="0" w:space="0" w:color="auto"/>
          </w:divBdr>
        </w:div>
        <w:div w:id="151726980">
          <w:marLeft w:val="0"/>
          <w:marRight w:val="0"/>
          <w:marTop w:val="0"/>
          <w:marBottom w:val="0"/>
          <w:divBdr>
            <w:top w:val="none" w:sz="0" w:space="0" w:color="auto"/>
            <w:left w:val="none" w:sz="0" w:space="0" w:color="auto"/>
            <w:bottom w:val="none" w:sz="0" w:space="0" w:color="auto"/>
            <w:right w:val="none" w:sz="0" w:space="0" w:color="auto"/>
          </w:divBdr>
        </w:div>
        <w:div w:id="1956675547">
          <w:marLeft w:val="0"/>
          <w:marRight w:val="0"/>
          <w:marTop w:val="0"/>
          <w:marBottom w:val="0"/>
          <w:divBdr>
            <w:top w:val="none" w:sz="0" w:space="0" w:color="auto"/>
            <w:left w:val="none" w:sz="0" w:space="0" w:color="auto"/>
            <w:bottom w:val="none" w:sz="0" w:space="0" w:color="auto"/>
            <w:right w:val="none" w:sz="0" w:space="0" w:color="auto"/>
          </w:divBdr>
        </w:div>
        <w:div w:id="562331053">
          <w:marLeft w:val="0"/>
          <w:marRight w:val="0"/>
          <w:marTop w:val="0"/>
          <w:marBottom w:val="0"/>
          <w:divBdr>
            <w:top w:val="none" w:sz="0" w:space="0" w:color="auto"/>
            <w:left w:val="none" w:sz="0" w:space="0" w:color="auto"/>
            <w:bottom w:val="none" w:sz="0" w:space="0" w:color="auto"/>
            <w:right w:val="none" w:sz="0" w:space="0" w:color="auto"/>
          </w:divBdr>
        </w:div>
        <w:div w:id="2097171772">
          <w:marLeft w:val="0"/>
          <w:marRight w:val="0"/>
          <w:marTop w:val="0"/>
          <w:marBottom w:val="0"/>
          <w:divBdr>
            <w:top w:val="none" w:sz="0" w:space="0" w:color="auto"/>
            <w:left w:val="none" w:sz="0" w:space="0" w:color="auto"/>
            <w:bottom w:val="none" w:sz="0" w:space="0" w:color="auto"/>
            <w:right w:val="none" w:sz="0" w:space="0" w:color="auto"/>
          </w:divBdr>
        </w:div>
        <w:div w:id="500465212">
          <w:marLeft w:val="0"/>
          <w:marRight w:val="0"/>
          <w:marTop w:val="0"/>
          <w:marBottom w:val="0"/>
          <w:divBdr>
            <w:top w:val="none" w:sz="0" w:space="0" w:color="auto"/>
            <w:left w:val="none" w:sz="0" w:space="0" w:color="auto"/>
            <w:bottom w:val="none" w:sz="0" w:space="0" w:color="auto"/>
            <w:right w:val="none" w:sz="0" w:space="0" w:color="auto"/>
          </w:divBdr>
        </w:div>
        <w:div w:id="1934125950">
          <w:marLeft w:val="0"/>
          <w:marRight w:val="0"/>
          <w:marTop w:val="0"/>
          <w:marBottom w:val="0"/>
          <w:divBdr>
            <w:top w:val="none" w:sz="0" w:space="0" w:color="auto"/>
            <w:left w:val="none" w:sz="0" w:space="0" w:color="auto"/>
            <w:bottom w:val="none" w:sz="0" w:space="0" w:color="auto"/>
            <w:right w:val="none" w:sz="0" w:space="0" w:color="auto"/>
          </w:divBdr>
        </w:div>
        <w:div w:id="1755735874">
          <w:marLeft w:val="0"/>
          <w:marRight w:val="0"/>
          <w:marTop w:val="0"/>
          <w:marBottom w:val="0"/>
          <w:divBdr>
            <w:top w:val="none" w:sz="0" w:space="0" w:color="auto"/>
            <w:left w:val="none" w:sz="0" w:space="0" w:color="auto"/>
            <w:bottom w:val="none" w:sz="0" w:space="0" w:color="auto"/>
            <w:right w:val="none" w:sz="0" w:space="0" w:color="auto"/>
          </w:divBdr>
        </w:div>
        <w:div w:id="149561727">
          <w:marLeft w:val="0"/>
          <w:marRight w:val="0"/>
          <w:marTop w:val="0"/>
          <w:marBottom w:val="0"/>
          <w:divBdr>
            <w:top w:val="none" w:sz="0" w:space="0" w:color="auto"/>
            <w:left w:val="none" w:sz="0" w:space="0" w:color="auto"/>
            <w:bottom w:val="none" w:sz="0" w:space="0" w:color="auto"/>
            <w:right w:val="none" w:sz="0" w:space="0" w:color="auto"/>
          </w:divBdr>
        </w:div>
        <w:div w:id="500316890">
          <w:marLeft w:val="0"/>
          <w:marRight w:val="0"/>
          <w:marTop w:val="0"/>
          <w:marBottom w:val="0"/>
          <w:divBdr>
            <w:top w:val="none" w:sz="0" w:space="0" w:color="auto"/>
            <w:left w:val="none" w:sz="0" w:space="0" w:color="auto"/>
            <w:bottom w:val="none" w:sz="0" w:space="0" w:color="auto"/>
            <w:right w:val="none" w:sz="0" w:space="0" w:color="auto"/>
          </w:divBdr>
        </w:div>
        <w:div w:id="1685284565">
          <w:marLeft w:val="0"/>
          <w:marRight w:val="0"/>
          <w:marTop w:val="0"/>
          <w:marBottom w:val="0"/>
          <w:divBdr>
            <w:top w:val="none" w:sz="0" w:space="0" w:color="auto"/>
            <w:left w:val="none" w:sz="0" w:space="0" w:color="auto"/>
            <w:bottom w:val="none" w:sz="0" w:space="0" w:color="auto"/>
            <w:right w:val="none" w:sz="0" w:space="0" w:color="auto"/>
          </w:divBdr>
        </w:div>
        <w:div w:id="843939624">
          <w:marLeft w:val="0"/>
          <w:marRight w:val="0"/>
          <w:marTop w:val="0"/>
          <w:marBottom w:val="0"/>
          <w:divBdr>
            <w:top w:val="none" w:sz="0" w:space="0" w:color="auto"/>
            <w:left w:val="none" w:sz="0" w:space="0" w:color="auto"/>
            <w:bottom w:val="none" w:sz="0" w:space="0" w:color="auto"/>
            <w:right w:val="none" w:sz="0" w:space="0" w:color="auto"/>
          </w:divBdr>
        </w:div>
        <w:div w:id="1264876559">
          <w:marLeft w:val="0"/>
          <w:marRight w:val="0"/>
          <w:marTop w:val="0"/>
          <w:marBottom w:val="0"/>
          <w:divBdr>
            <w:top w:val="none" w:sz="0" w:space="0" w:color="auto"/>
            <w:left w:val="none" w:sz="0" w:space="0" w:color="auto"/>
            <w:bottom w:val="none" w:sz="0" w:space="0" w:color="auto"/>
            <w:right w:val="none" w:sz="0" w:space="0" w:color="auto"/>
          </w:divBdr>
        </w:div>
        <w:div w:id="1748185400">
          <w:marLeft w:val="0"/>
          <w:marRight w:val="0"/>
          <w:marTop w:val="0"/>
          <w:marBottom w:val="0"/>
          <w:divBdr>
            <w:top w:val="none" w:sz="0" w:space="0" w:color="auto"/>
            <w:left w:val="none" w:sz="0" w:space="0" w:color="auto"/>
            <w:bottom w:val="none" w:sz="0" w:space="0" w:color="auto"/>
            <w:right w:val="none" w:sz="0" w:space="0" w:color="auto"/>
          </w:divBdr>
        </w:div>
        <w:div w:id="1318343857">
          <w:marLeft w:val="0"/>
          <w:marRight w:val="0"/>
          <w:marTop w:val="0"/>
          <w:marBottom w:val="0"/>
          <w:divBdr>
            <w:top w:val="none" w:sz="0" w:space="0" w:color="auto"/>
            <w:left w:val="none" w:sz="0" w:space="0" w:color="auto"/>
            <w:bottom w:val="none" w:sz="0" w:space="0" w:color="auto"/>
            <w:right w:val="none" w:sz="0" w:space="0" w:color="auto"/>
          </w:divBdr>
        </w:div>
        <w:div w:id="615479931">
          <w:marLeft w:val="0"/>
          <w:marRight w:val="0"/>
          <w:marTop w:val="0"/>
          <w:marBottom w:val="0"/>
          <w:divBdr>
            <w:top w:val="none" w:sz="0" w:space="0" w:color="auto"/>
            <w:left w:val="none" w:sz="0" w:space="0" w:color="auto"/>
            <w:bottom w:val="none" w:sz="0" w:space="0" w:color="auto"/>
            <w:right w:val="none" w:sz="0" w:space="0" w:color="auto"/>
          </w:divBdr>
        </w:div>
        <w:div w:id="1751192420">
          <w:marLeft w:val="0"/>
          <w:marRight w:val="0"/>
          <w:marTop w:val="0"/>
          <w:marBottom w:val="0"/>
          <w:divBdr>
            <w:top w:val="none" w:sz="0" w:space="0" w:color="auto"/>
            <w:left w:val="none" w:sz="0" w:space="0" w:color="auto"/>
            <w:bottom w:val="none" w:sz="0" w:space="0" w:color="auto"/>
            <w:right w:val="none" w:sz="0" w:space="0" w:color="auto"/>
          </w:divBdr>
        </w:div>
        <w:div w:id="2076736737">
          <w:marLeft w:val="0"/>
          <w:marRight w:val="0"/>
          <w:marTop w:val="0"/>
          <w:marBottom w:val="0"/>
          <w:divBdr>
            <w:top w:val="none" w:sz="0" w:space="0" w:color="auto"/>
            <w:left w:val="none" w:sz="0" w:space="0" w:color="auto"/>
            <w:bottom w:val="none" w:sz="0" w:space="0" w:color="auto"/>
            <w:right w:val="none" w:sz="0" w:space="0" w:color="auto"/>
          </w:divBdr>
        </w:div>
        <w:div w:id="1852523920">
          <w:marLeft w:val="0"/>
          <w:marRight w:val="0"/>
          <w:marTop w:val="0"/>
          <w:marBottom w:val="0"/>
          <w:divBdr>
            <w:top w:val="none" w:sz="0" w:space="0" w:color="auto"/>
            <w:left w:val="none" w:sz="0" w:space="0" w:color="auto"/>
            <w:bottom w:val="none" w:sz="0" w:space="0" w:color="auto"/>
            <w:right w:val="none" w:sz="0" w:space="0" w:color="auto"/>
          </w:divBdr>
        </w:div>
      </w:divsChild>
    </w:div>
    <w:div w:id="716974477">
      <w:bodyDiv w:val="1"/>
      <w:marLeft w:val="0"/>
      <w:marRight w:val="0"/>
      <w:marTop w:val="0"/>
      <w:marBottom w:val="0"/>
      <w:divBdr>
        <w:top w:val="none" w:sz="0" w:space="0" w:color="auto"/>
        <w:left w:val="none" w:sz="0" w:space="0" w:color="auto"/>
        <w:bottom w:val="none" w:sz="0" w:space="0" w:color="auto"/>
        <w:right w:val="none" w:sz="0" w:space="0" w:color="auto"/>
      </w:divBdr>
    </w:div>
    <w:div w:id="722871881">
      <w:bodyDiv w:val="1"/>
      <w:marLeft w:val="0"/>
      <w:marRight w:val="0"/>
      <w:marTop w:val="0"/>
      <w:marBottom w:val="0"/>
      <w:divBdr>
        <w:top w:val="none" w:sz="0" w:space="0" w:color="auto"/>
        <w:left w:val="none" w:sz="0" w:space="0" w:color="auto"/>
        <w:bottom w:val="none" w:sz="0" w:space="0" w:color="auto"/>
        <w:right w:val="none" w:sz="0" w:space="0" w:color="auto"/>
      </w:divBdr>
      <w:divsChild>
        <w:div w:id="410856497">
          <w:marLeft w:val="1008"/>
          <w:marRight w:val="0"/>
          <w:marTop w:val="0"/>
          <w:marBottom w:val="101"/>
          <w:divBdr>
            <w:top w:val="none" w:sz="0" w:space="0" w:color="auto"/>
            <w:left w:val="none" w:sz="0" w:space="0" w:color="auto"/>
            <w:bottom w:val="none" w:sz="0" w:space="0" w:color="auto"/>
            <w:right w:val="none" w:sz="0" w:space="0" w:color="auto"/>
          </w:divBdr>
        </w:div>
        <w:div w:id="1485119671">
          <w:marLeft w:val="1008"/>
          <w:marRight w:val="0"/>
          <w:marTop w:val="0"/>
          <w:marBottom w:val="101"/>
          <w:divBdr>
            <w:top w:val="none" w:sz="0" w:space="0" w:color="auto"/>
            <w:left w:val="none" w:sz="0" w:space="0" w:color="auto"/>
            <w:bottom w:val="none" w:sz="0" w:space="0" w:color="auto"/>
            <w:right w:val="none" w:sz="0" w:space="0" w:color="auto"/>
          </w:divBdr>
        </w:div>
        <w:div w:id="1542204443">
          <w:marLeft w:val="1008"/>
          <w:marRight w:val="0"/>
          <w:marTop w:val="0"/>
          <w:marBottom w:val="101"/>
          <w:divBdr>
            <w:top w:val="none" w:sz="0" w:space="0" w:color="auto"/>
            <w:left w:val="none" w:sz="0" w:space="0" w:color="auto"/>
            <w:bottom w:val="none" w:sz="0" w:space="0" w:color="auto"/>
            <w:right w:val="none" w:sz="0" w:space="0" w:color="auto"/>
          </w:divBdr>
        </w:div>
      </w:divsChild>
    </w:div>
    <w:div w:id="728040648">
      <w:bodyDiv w:val="1"/>
      <w:marLeft w:val="0"/>
      <w:marRight w:val="0"/>
      <w:marTop w:val="0"/>
      <w:marBottom w:val="0"/>
      <w:divBdr>
        <w:top w:val="none" w:sz="0" w:space="0" w:color="auto"/>
        <w:left w:val="none" w:sz="0" w:space="0" w:color="auto"/>
        <w:bottom w:val="none" w:sz="0" w:space="0" w:color="auto"/>
        <w:right w:val="none" w:sz="0" w:space="0" w:color="auto"/>
      </w:divBdr>
    </w:div>
    <w:div w:id="729616934">
      <w:bodyDiv w:val="1"/>
      <w:marLeft w:val="0"/>
      <w:marRight w:val="0"/>
      <w:marTop w:val="0"/>
      <w:marBottom w:val="0"/>
      <w:divBdr>
        <w:top w:val="none" w:sz="0" w:space="0" w:color="auto"/>
        <w:left w:val="none" w:sz="0" w:space="0" w:color="auto"/>
        <w:bottom w:val="none" w:sz="0" w:space="0" w:color="auto"/>
        <w:right w:val="none" w:sz="0" w:space="0" w:color="auto"/>
      </w:divBdr>
    </w:div>
    <w:div w:id="740953074">
      <w:bodyDiv w:val="1"/>
      <w:marLeft w:val="0"/>
      <w:marRight w:val="0"/>
      <w:marTop w:val="0"/>
      <w:marBottom w:val="0"/>
      <w:divBdr>
        <w:top w:val="none" w:sz="0" w:space="0" w:color="auto"/>
        <w:left w:val="none" w:sz="0" w:space="0" w:color="auto"/>
        <w:bottom w:val="none" w:sz="0" w:space="0" w:color="auto"/>
        <w:right w:val="none" w:sz="0" w:space="0" w:color="auto"/>
      </w:divBdr>
    </w:div>
    <w:div w:id="746850490">
      <w:bodyDiv w:val="1"/>
      <w:marLeft w:val="0"/>
      <w:marRight w:val="0"/>
      <w:marTop w:val="0"/>
      <w:marBottom w:val="0"/>
      <w:divBdr>
        <w:top w:val="none" w:sz="0" w:space="0" w:color="auto"/>
        <w:left w:val="none" w:sz="0" w:space="0" w:color="auto"/>
        <w:bottom w:val="none" w:sz="0" w:space="0" w:color="auto"/>
        <w:right w:val="none" w:sz="0" w:space="0" w:color="auto"/>
      </w:divBdr>
    </w:div>
    <w:div w:id="748816554">
      <w:bodyDiv w:val="1"/>
      <w:marLeft w:val="0"/>
      <w:marRight w:val="0"/>
      <w:marTop w:val="0"/>
      <w:marBottom w:val="0"/>
      <w:divBdr>
        <w:top w:val="none" w:sz="0" w:space="0" w:color="auto"/>
        <w:left w:val="none" w:sz="0" w:space="0" w:color="auto"/>
        <w:bottom w:val="none" w:sz="0" w:space="0" w:color="auto"/>
        <w:right w:val="none" w:sz="0" w:space="0" w:color="auto"/>
      </w:divBdr>
    </w:div>
    <w:div w:id="763648445">
      <w:bodyDiv w:val="1"/>
      <w:marLeft w:val="0"/>
      <w:marRight w:val="0"/>
      <w:marTop w:val="0"/>
      <w:marBottom w:val="0"/>
      <w:divBdr>
        <w:top w:val="none" w:sz="0" w:space="0" w:color="auto"/>
        <w:left w:val="none" w:sz="0" w:space="0" w:color="auto"/>
        <w:bottom w:val="none" w:sz="0" w:space="0" w:color="auto"/>
        <w:right w:val="none" w:sz="0" w:space="0" w:color="auto"/>
      </w:divBdr>
    </w:div>
    <w:div w:id="777724362">
      <w:bodyDiv w:val="1"/>
      <w:marLeft w:val="0"/>
      <w:marRight w:val="0"/>
      <w:marTop w:val="0"/>
      <w:marBottom w:val="0"/>
      <w:divBdr>
        <w:top w:val="none" w:sz="0" w:space="0" w:color="auto"/>
        <w:left w:val="none" w:sz="0" w:space="0" w:color="auto"/>
        <w:bottom w:val="none" w:sz="0" w:space="0" w:color="auto"/>
        <w:right w:val="none" w:sz="0" w:space="0" w:color="auto"/>
      </w:divBdr>
    </w:div>
    <w:div w:id="784075867">
      <w:bodyDiv w:val="1"/>
      <w:marLeft w:val="0"/>
      <w:marRight w:val="0"/>
      <w:marTop w:val="0"/>
      <w:marBottom w:val="0"/>
      <w:divBdr>
        <w:top w:val="none" w:sz="0" w:space="0" w:color="auto"/>
        <w:left w:val="none" w:sz="0" w:space="0" w:color="auto"/>
        <w:bottom w:val="none" w:sz="0" w:space="0" w:color="auto"/>
        <w:right w:val="none" w:sz="0" w:space="0" w:color="auto"/>
      </w:divBdr>
    </w:div>
    <w:div w:id="789085358">
      <w:bodyDiv w:val="1"/>
      <w:marLeft w:val="0"/>
      <w:marRight w:val="0"/>
      <w:marTop w:val="0"/>
      <w:marBottom w:val="0"/>
      <w:divBdr>
        <w:top w:val="none" w:sz="0" w:space="0" w:color="auto"/>
        <w:left w:val="none" w:sz="0" w:space="0" w:color="auto"/>
        <w:bottom w:val="none" w:sz="0" w:space="0" w:color="auto"/>
        <w:right w:val="none" w:sz="0" w:space="0" w:color="auto"/>
      </w:divBdr>
    </w:div>
    <w:div w:id="802817280">
      <w:bodyDiv w:val="1"/>
      <w:marLeft w:val="0"/>
      <w:marRight w:val="0"/>
      <w:marTop w:val="0"/>
      <w:marBottom w:val="0"/>
      <w:divBdr>
        <w:top w:val="none" w:sz="0" w:space="0" w:color="auto"/>
        <w:left w:val="none" w:sz="0" w:space="0" w:color="auto"/>
        <w:bottom w:val="none" w:sz="0" w:space="0" w:color="auto"/>
        <w:right w:val="none" w:sz="0" w:space="0" w:color="auto"/>
      </w:divBdr>
    </w:div>
    <w:div w:id="821850646">
      <w:bodyDiv w:val="1"/>
      <w:marLeft w:val="0"/>
      <w:marRight w:val="0"/>
      <w:marTop w:val="0"/>
      <w:marBottom w:val="0"/>
      <w:divBdr>
        <w:top w:val="none" w:sz="0" w:space="0" w:color="auto"/>
        <w:left w:val="none" w:sz="0" w:space="0" w:color="auto"/>
        <w:bottom w:val="none" w:sz="0" w:space="0" w:color="auto"/>
        <w:right w:val="none" w:sz="0" w:space="0" w:color="auto"/>
      </w:divBdr>
    </w:div>
    <w:div w:id="829255982">
      <w:bodyDiv w:val="1"/>
      <w:marLeft w:val="0"/>
      <w:marRight w:val="0"/>
      <w:marTop w:val="0"/>
      <w:marBottom w:val="0"/>
      <w:divBdr>
        <w:top w:val="none" w:sz="0" w:space="0" w:color="auto"/>
        <w:left w:val="none" w:sz="0" w:space="0" w:color="auto"/>
        <w:bottom w:val="none" w:sz="0" w:space="0" w:color="auto"/>
        <w:right w:val="none" w:sz="0" w:space="0" w:color="auto"/>
      </w:divBdr>
    </w:div>
    <w:div w:id="880899466">
      <w:bodyDiv w:val="1"/>
      <w:marLeft w:val="0"/>
      <w:marRight w:val="0"/>
      <w:marTop w:val="0"/>
      <w:marBottom w:val="0"/>
      <w:divBdr>
        <w:top w:val="none" w:sz="0" w:space="0" w:color="auto"/>
        <w:left w:val="none" w:sz="0" w:space="0" w:color="auto"/>
        <w:bottom w:val="none" w:sz="0" w:space="0" w:color="auto"/>
        <w:right w:val="none" w:sz="0" w:space="0" w:color="auto"/>
      </w:divBdr>
    </w:div>
    <w:div w:id="907571989">
      <w:bodyDiv w:val="1"/>
      <w:marLeft w:val="0"/>
      <w:marRight w:val="0"/>
      <w:marTop w:val="0"/>
      <w:marBottom w:val="0"/>
      <w:divBdr>
        <w:top w:val="none" w:sz="0" w:space="0" w:color="auto"/>
        <w:left w:val="none" w:sz="0" w:space="0" w:color="auto"/>
        <w:bottom w:val="none" w:sz="0" w:space="0" w:color="auto"/>
        <w:right w:val="none" w:sz="0" w:space="0" w:color="auto"/>
      </w:divBdr>
      <w:divsChild>
        <w:div w:id="337195807">
          <w:marLeft w:val="0"/>
          <w:marRight w:val="0"/>
          <w:marTop w:val="0"/>
          <w:marBottom w:val="101"/>
          <w:divBdr>
            <w:top w:val="none" w:sz="0" w:space="0" w:color="auto"/>
            <w:left w:val="none" w:sz="0" w:space="0" w:color="auto"/>
            <w:bottom w:val="none" w:sz="0" w:space="0" w:color="auto"/>
            <w:right w:val="none" w:sz="0" w:space="0" w:color="auto"/>
          </w:divBdr>
        </w:div>
        <w:div w:id="371730669">
          <w:marLeft w:val="1008"/>
          <w:marRight w:val="0"/>
          <w:marTop w:val="0"/>
          <w:marBottom w:val="101"/>
          <w:divBdr>
            <w:top w:val="none" w:sz="0" w:space="0" w:color="auto"/>
            <w:left w:val="none" w:sz="0" w:space="0" w:color="auto"/>
            <w:bottom w:val="none" w:sz="0" w:space="0" w:color="auto"/>
            <w:right w:val="none" w:sz="0" w:space="0" w:color="auto"/>
          </w:divBdr>
        </w:div>
        <w:div w:id="375129824">
          <w:marLeft w:val="1008"/>
          <w:marRight w:val="0"/>
          <w:marTop w:val="0"/>
          <w:marBottom w:val="101"/>
          <w:divBdr>
            <w:top w:val="none" w:sz="0" w:space="0" w:color="auto"/>
            <w:left w:val="none" w:sz="0" w:space="0" w:color="auto"/>
            <w:bottom w:val="none" w:sz="0" w:space="0" w:color="auto"/>
            <w:right w:val="none" w:sz="0" w:space="0" w:color="auto"/>
          </w:divBdr>
        </w:div>
        <w:div w:id="474643573">
          <w:marLeft w:val="1008"/>
          <w:marRight w:val="0"/>
          <w:marTop w:val="0"/>
          <w:marBottom w:val="101"/>
          <w:divBdr>
            <w:top w:val="none" w:sz="0" w:space="0" w:color="auto"/>
            <w:left w:val="none" w:sz="0" w:space="0" w:color="auto"/>
            <w:bottom w:val="none" w:sz="0" w:space="0" w:color="auto"/>
            <w:right w:val="none" w:sz="0" w:space="0" w:color="auto"/>
          </w:divBdr>
        </w:div>
        <w:div w:id="839857834">
          <w:marLeft w:val="1008"/>
          <w:marRight w:val="0"/>
          <w:marTop w:val="0"/>
          <w:marBottom w:val="101"/>
          <w:divBdr>
            <w:top w:val="none" w:sz="0" w:space="0" w:color="auto"/>
            <w:left w:val="none" w:sz="0" w:space="0" w:color="auto"/>
            <w:bottom w:val="none" w:sz="0" w:space="0" w:color="auto"/>
            <w:right w:val="none" w:sz="0" w:space="0" w:color="auto"/>
          </w:divBdr>
        </w:div>
        <w:div w:id="859004444">
          <w:marLeft w:val="1008"/>
          <w:marRight w:val="0"/>
          <w:marTop w:val="0"/>
          <w:marBottom w:val="101"/>
          <w:divBdr>
            <w:top w:val="none" w:sz="0" w:space="0" w:color="auto"/>
            <w:left w:val="none" w:sz="0" w:space="0" w:color="auto"/>
            <w:bottom w:val="none" w:sz="0" w:space="0" w:color="auto"/>
            <w:right w:val="none" w:sz="0" w:space="0" w:color="auto"/>
          </w:divBdr>
        </w:div>
        <w:div w:id="1036388790">
          <w:marLeft w:val="1008"/>
          <w:marRight w:val="0"/>
          <w:marTop w:val="0"/>
          <w:marBottom w:val="101"/>
          <w:divBdr>
            <w:top w:val="none" w:sz="0" w:space="0" w:color="auto"/>
            <w:left w:val="none" w:sz="0" w:space="0" w:color="auto"/>
            <w:bottom w:val="none" w:sz="0" w:space="0" w:color="auto"/>
            <w:right w:val="none" w:sz="0" w:space="0" w:color="auto"/>
          </w:divBdr>
        </w:div>
        <w:div w:id="1105224869">
          <w:marLeft w:val="1008"/>
          <w:marRight w:val="0"/>
          <w:marTop w:val="0"/>
          <w:marBottom w:val="101"/>
          <w:divBdr>
            <w:top w:val="none" w:sz="0" w:space="0" w:color="auto"/>
            <w:left w:val="none" w:sz="0" w:space="0" w:color="auto"/>
            <w:bottom w:val="none" w:sz="0" w:space="0" w:color="auto"/>
            <w:right w:val="none" w:sz="0" w:space="0" w:color="auto"/>
          </w:divBdr>
        </w:div>
        <w:div w:id="1110584711">
          <w:marLeft w:val="1008"/>
          <w:marRight w:val="0"/>
          <w:marTop w:val="0"/>
          <w:marBottom w:val="101"/>
          <w:divBdr>
            <w:top w:val="none" w:sz="0" w:space="0" w:color="auto"/>
            <w:left w:val="none" w:sz="0" w:space="0" w:color="auto"/>
            <w:bottom w:val="none" w:sz="0" w:space="0" w:color="auto"/>
            <w:right w:val="none" w:sz="0" w:space="0" w:color="auto"/>
          </w:divBdr>
        </w:div>
        <w:div w:id="1153448780">
          <w:marLeft w:val="1008"/>
          <w:marRight w:val="0"/>
          <w:marTop w:val="0"/>
          <w:marBottom w:val="101"/>
          <w:divBdr>
            <w:top w:val="none" w:sz="0" w:space="0" w:color="auto"/>
            <w:left w:val="none" w:sz="0" w:space="0" w:color="auto"/>
            <w:bottom w:val="none" w:sz="0" w:space="0" w:color="auto"/>
            <w:right w:val="none" w:sz="0" w:space="0" w:color="auto"/>
          </w:divBdr>
        </w:div>
        <w:div w:id="1470704995">
          <w:marLeft w:val="1008"/>
          <w:marRight w:val="0"/>
          <w:marTop w:val="0"/>
          <w:marBottom w:val="101"/>
          <w:divBdr>
            <w:top w:val="none" w:sz="0" w:space="0" w:color="auto"/>
            <w:left w:val="none" w:sz="0" w:space="0" w:color="auto"/>
            <w:bottom w:val="none" w:sz="0" w:space="0" w:color="auto"/>
            <w:right w:val="none" w:sz="0" w:space="0" w:color="auto"/>
          </w:divBdr>
        </w:div>
        <w:div w:id="1823427224">
          <w:marLeft w:val="1008"/>
          <w:marRight w:val="0"/>
          <w:marTop w:val="0"/>
          <w:marBottom w:val="101"/>
          <w:divBdr>
            <w:top w:val="none" w:sz="0" w:space="0" w:color="auto"/>
            <w:left w:val="none" w:sz="0" w:space="0" w:color="auto"/>
            <w:bottom w:val="none" w:sz="0" w:space="0" w:color="auto"/>
            <w:right w:val="none" w:sz="0" w:space="0" w:color="auto"/>
          </w:divBdr>
        </w:div>
        <w:div w:id="2134590963">
          <w:marLeft w:val="1008"/>
          <w:marRight w:val="0"/>
          <w:marTop w:val="0"/>
          <w:marBottom w:val="101"/>
          <w:divBdr>
            <w:top w:val="none" w:sz="0" w:space="0" w:color="auto"/>
            <w:left w:val="none" w:sz="0" w:space="0" w:color="auto"/>
            <w:bottom w:val="none" w:sz="0" w:space="0" w:color="auto"/>
            <w:right w:val="none" w:sz="0" w:space="0" w:color="auto"/>
          </w:divBdr>
        </w:div>
      </w:divsChild>
    </w:div>
    <w:div w:id="927806521">
      <w:bodyDiv w:val="1"/>
      <w:marLeft w:val="0"/>
      <w:marRight w:val="0"/>
      <w:marTop w:val="0"/>
      <w:marBottom w:val="0"/>
      <w:divBdr>
        <w:top w:val="none" w:sz="0" w:space="0" w:color="auto"/>
        <w:left w:val="none" w:sz="0" w:space="0" w:color="auto"/>
        <w:bottom w:val="none" w:sz="0" w:space="0" w:color="auto"/>
        <w:right w:val="none" w:sz="0" w:space="0" w:color="auto"/>
      </w:divBdr>
    </w:div>
    <w:div w:id="933319819">
      <w:bodyDiv w:val="1"/>
      <w:marLeft w:val="0"/>
      <w:marRight w:val="0"/>
      <w:marTop w:val="0"/>
      <w:marBottom w:val="0"/>
      <w:divBdr>
        <w:top w:val="none" w:sz="0" w:space="0" w:color="auto"/>
        <w:left w:val="none" w:sz="0" w:space="0" w:color="auto"/>
        <w:bottom w:val="none" w:sz="0" w:space="0" w:color="auto"/>
        <w:right w:val="none" w:sz="0" w:space="0" w:color="auto"/>
      </w:divBdr>
    </w:div>
    <w:div w:id="941034386">
      <w:bodyDiv w:val="1"/>
      <w:marLeft w:val="0"/>
      <w:marRight w:val="0"/>
      <w:marTop w:val="0"/>
      <w:marBottom w:val="0"/>
      <w:divBdr>
        <w:top w:val="none" w:sz="0" w:space="0" w:color="auto"/>
        <w:left w:val="none" w:sz="0" w:space="0" w:color="auto"/>
        <w:bottom w:val="none" w:sz="0" w:space="0" w:color="auto"/>
        <w:right w:val="none" w:sz="0" w:space="0" w:color="auto"/>
      </w:divBdr>
    </w:div>
    <w:div w:id="959728242">
      <w:bodyDiv w:val="1"/>
      <w:marLeft w:val="0"/>
      <w:marRight w:val="0"/>
      <w:marTop w:val="0"/>
      <w:marBottom w:val="0"/>
      <w:divBdr>
        <w:top w:val="none" w:sz="0" w:space="0" w:color="auto"/>
        <w:left w:val="none" w:sz="0" w:space="0" w:color="auto"/>
        <w:bottom w:val="none" w:sz="0" w:space="0" w:color="auto"/>
        <w:right w:val="none" w:sz="0" w:space="0" w:color="auto"/>
      </w:divBdr>
    </w:div>
    <w:div w:id="982462539">
      <w:bodyDiv w:val="1"/>
      <w:marLeft w:val="0"/>
      <w:marRight w:val="0"/>
      <w:marTop w:val="0"/>
      <w:marBottom w:val="0"/>
      <w:divBdr>
        <w:top w:val="none" w:sz="0" w:space="0" w:color="auto"/>
        <w:left w:val="none" w:sz="0" w:space="0" w:color="auto"/>
        <w:bottom w:val="none" w:sz="0" w:space="0" w:color="auto"/>
        <w:right w:val="none" w:sz="0" w:space="0" w:color="auto"/>
      </w:divBdr>
    </w:div>
    <w:div w:id="1017655856">
      <w:bodyDiv w:val="1"/>
      <w:marLeft w:val="0"/>
      <w:marRight w:val="0"/>
      <w:marTop w:val="0"/>
      <w:marBottom w:val="0"/>
      <w:divBdr>
        <w:top w:val="none" w:sz="0" w:space="0" w:color="auto"/>
        <w:left w:val="none" w:sz="0" w:space="0" w:color="auto"/>
        <w:bottom w:val="none" w:sz="0" w:space="0" w:color="auto"/>
        <w:right w:val="none" w:sz="0" w:space="0" w:color="auto"/>
      </w:divBdr>
    </w:div>
    <w:div w:id="1032069994">
      <w:bodyDiv w:val="1"/>
      <w:marLeft w:val="0"/>
      <w:marRight w:val="0"/>
      <w:marTop w:val="0"/>
      <w:marBottom w:val="0"/>
      <w:divBdr>
        <w:top w:val="none" w:sz="0" w:space="0" w:color="auto"/>
        <w:left w:val="none" w:sz="0" w:space="0" w:color="auto"/>
        <w:bottom w:val="none" w:sz="0" w:space="0" w:color="auto"/>
        <w:right w:val="none" w:sz="0" w:space="0" w:color="auto"/>
      </w:divBdr>
    </w:div>
    <w:div w:id="1051272950">
      <w:bodyDiv w:val="1"/>
      <w:marLeft w:val="0"/>
      <w:marRight w:val="0"/>
      <w:marTop w:val="0"/>
      <w:marBottom w:val="0"/>
      <w:divBdr>
        <w:top w:val="none" w:sz="0" w:space="0" w:color="auto"/>
        <w:left w:val="none" w:sz="0" w:space="0" w:color="auto"/>
        <w:bottom w:val="none" w:sz="0" w:space="0" w:color="auto"/>
        <w:right w:val="none" w:sz="0" w:space="0" w:color="auto"/>
      </w:divBdr>
    </w:div>
    <w:div w:id="1068379417">
      <w:bodyDiv w:val="1"/>
      <w:marLeft w:val="0"/>
      <w:marRight w:val="0"/>
      <w:marTop w:val="0"/>
      <w:marBottom w:val="0"/>
      <w:divBdr>
        <w:top w:val="none" w:sz="0" w:space="0" w:color="auto"/>
        <w:left w:val="none" w:sz="0" w:space="0" w:color="auto"/>
        <w:bottom w:val="none" w:sz="0" w:space="0" w:color="auto"/>
        <w:right w:val="none" w:sz="0" w:space="0" w:color="auto"/>
      </w:divBdr>
    </w:div>
    <w:div w:id="1099761705">
      <w:bodyDiv w:val="1"/>
      <w:marLeft w:val="0"/>
      <w:marRight w:val="0"/>
      <w:marTop w:val="0"/>
      <w:marBottom w:val="0"/>
      <w:divBdr>
        <w:top w:val="none" w:sz="0" w:space="0" w:color="auto"/>
        <w:left w:val="none" w:sz="0" w:space="0" w:color="auto"/>
        <w:bottom w:val="none" w:sz="0" w:space="0" w:color="auto"/>
        <w:right w:val="none" w:sz="0" w:space="0" w:color="auto"/>
      </w:divBdr>
    </w:div>
    <w:div w:id="1132288708">
      <w:bodyDiv w:val="1"/>
      <w:marLeft w:val="0"/>
      <w:marRight w:val="0"/>
      <w:marTop w:val="0"/>
      <w:marBottom w:val="0"/>
      <w:divBdr>
        <w:top w:val="none" w:sz="0" w:space="0" w:color="auto"/>
        <w:left w:val="none" w:sz="0" w:space="0" w:color="auto"/>
        <w:bottom w:val="none" w:sz="0" w:space="0" w:color="auto"/>
        <w:right w:val="none" w:sz="0" w:space="0" w:color="auto"/>
      </w:divBdr>
    </w:div>
    <w:div w:id="1166021877">
      <w:bodyDiv w:val="1"/>
      <w:marLeft w:val="0"/>
      <w:marRight w:val="0"/>
      <w:marTop w:val="0"/>
      <w:marBottom w:val="0"/>
      <w:divBdr>
        <w:top w:val="none" w:sz="0" w:space="0" w:color="auto"/>
        <w:left w:val="none" w:sz="0" w:space="0" w:color="auto"/>
        <w:bottom w:val="none" w:sz="0" w:space="0" w:color="auto"/>
        <w:right w:val="none" w:sz="0" w:space="0" w:color="auto"/>
      </w:divBdr>
    </w:div>
    <w:div w:id="1199665712">
      <w:bodyDiv w:val="1"/>
      <w:marLeft w:val="0"/>
      <w:marRight w:val="0"/>
      <w:marTop w:val="0"/>
      <w:marBottom w:val="0"/>
      <w:divBdr>
        <w:top w:val="none" w:sz="0" w:space="0" w:color="auto"/>
        <w:left w:val="none" w:sz="0" w:space="0" w:color="auto"/>
        <w:bottom w:val="none" w:sz="0" w:space="0" w:color="auto"/>
        <w:right w:val="none" w:sz="0" w:space="0" w:color="auto"/>
      </w:divBdr>
    </w:div>
    <w:div w:id="1212574405">
      <w:bodyDiv w:val="1"/>
      <w:marLeft w:val="0"/>
      <w:marRight w:val="0"/>
      <w:marTop w:val="0"/>
      <w:marBottom w:val="0"/>
      <w:divBdr>
        <w:top w:val="none" w:sz="0" w:space="0" w:color="auto"/>
        <w:left w:val="none" w:sz="0" w:space="0" w:color="auto"/>
        <w:bottom w:val="none" w:sz="0" w:space="0" w:color="auto"/>
        <w:right w:val="none" w:sz="0" w:space="0" w:color="auto"/>
      </w:divBdr>
    </w:div>
    <w:div w:id="1215195503">
      <w:bodyDiv w:val="1"/>
      <w:marLeft w:val="0"/>
      <w:marRight w:val="0"/>
      <w:marTop w:val="0"/>
      <w:marBottom w:val="0"/>
      <w:divBdr>
        <w:top w:val="none" w:sz="0" w:space="0" w:color="auto"/>
        <w:left w:val="none" w:sz="0" w:space="0" w:color="auto"/>
        <w:bottom w:val="none" w:sz="0" w:space="0" w:color="auto"/>
        <w:right w:val="none" w:sz="0" w:space="0" w:color="auto"/>
      </w:divBdr>
    </w:div>
    <w:div w:id="1221746056">
      <w:bodyDiv w:val="1"/>
      <w:marLeft w:val="0"/>
      <w:marRight w:val="0"/>
      <w:marTop w:val="0"/>
      <w:marBottom w:val="0"/>
      <w:divBdr>
        <w:top w:val="none" w:sz="0" w:space="0" w:color="auto"/>
        <w:left w:val="none" w:sz="0" w:space="0" w:color="auto"/>
        <w:bottom w:val="none" w:sz="0" w:space="0" w:color="auto"/>
        <w:right w:val="none" w:sz="0" w:space="0" w:color="auto"/>
      </w:divBdr>
    </w:div>
    <w:div w:id="1225410100">
      <w:bodyDiv w:val="1"/>
      <w:marLeft w:val="0"/>
      <w:marRight w:val="0"/>
      <w:marTop w:val="0"/>
      <w:marBottom w:val="0"/>
      <w:divBdr>
        <w:top w:val="none" w:sz="0" w:space="0" w:color="auto"/>
        <w:left w:val="none" w:sz="0" w:space="0" w:color="auto"/>
        <w:bottom w:val="none" w:sz="0" w:space="0" w:color="auto"/>
        <w:right w:val="none" w:sz="0" w:space="0" w:color="auto"/>
      </w:divBdr>
    </w:div>
    <w:div w:id="1258447533">
      <w:bodyDiv w:val="1"/>
      <w:marLeft w:val="0"/>
      <w:marRight w:val="0"/>
      <w:marTop w:val="0"/>
      <w:marBottom w:val="0"/>
      <w:divBdr>
        <w:top w:val="none" w:sz="0" w:space="0" w:color="auto"/>
        <w:left w:val="none" w:sz="0" w:space="0" w:color="auto"/>
        <w:bottom w:val="none" w:sz="0" w:space="0" w:color="auto"/>
        <w:right w:val="none" w:sz="0" w:space="0" w:color="auto"/>
      </w:divBdr>
    </w:div>
    <w:div w:id="1303265509">
      <w:bodyDiv w:val="1"/>
      <w:marLeft w:val="0"/>
      <w:marRight w:val="0"/>
      <w:marTop w:val="0"/>
      <w:marBottom w:val="0"/>
      <w:divBdr>
        <w:top w:val="none" w:sz="0" w:space="0" w:color="auto"/>
        <w:left w:val="none" w:sz="0" w:space="0" w:color="auto"/>
        <w:bottom w:val="none" w:sz="0" w:space="0" w:color="auto"/>
        <w:right w:val="none" w:sz="0" w:space="0" w:color="auto"/>
      </w:divBdr>
    </w:div>
    <w:div w:id="1304853769">
      <w:bodyDiv w:val="1"/>
      <w:marLeft w:val="0"/>
      <w:marRight w:val="0"/>
      <w:marTop w:val="0"/>
      <w:marBottom w:val="0"/>
      <w:divBdr>
        <w:top w:val="none" w:sz="0" w:space="0" w:color="auto"/>
        <w:left w:val="none" w:sz="0" w:space="0" w:color="auto"/>
        <w:bottom w:val="none" w:sz="0" w:space="0" w:color="auto"/>
        <w:right w:val="none" w:sz="0" w:space="0" w:color="auto"/>
      </w:divBdr>
    </w:div>
    <w:div w:id="1315910333">
      <w:bodyDiv w:val="1"/>
      <w:marLeft w:val="0"/>
      <w:marRight w:val="0"/>
      <w:marTop w:val="0"/>
      <w:marBottom w:val="0"/>
      <w:divBdr>
        <w:top w:val="none" w:sz="0" w:space="0" w:color="auto"/>
        <w:left w:val="none" w:sz="0" w:space="0" w:color="auto"/>
        <w:bottom w:val="none" w:sz="0" w:space="0" w:color="auto"/>
        <w:right w:val="none" w:sz="0" w:space="0" w:color="auto"/>
      </w:divBdr>
    </w:div>
    <w:div w:id="1334917460">
      <w:bodyDiv w:val="1"/>
      <w:marLeft w:val="0"/>
      <w:marRight w:val="0"/>
      <w:marTop w:val="0"/>
      <w:marBottom w:val="0"/>
      <w:divBdr>
        <w:top w:val="none" w:sz="0" w:space="0" w:color="auto"/>
        <w:left w:val="none" w:sz="0" w:space="0" w:color="auto"/>
        <w:bottom w:val="none" w:sz="0" w:space="0" w:color="auto"/>
        <w:right w:val="none" w:sz="0" w:space="0" w:color="auto"/>
      </w:divBdr>
    </w:div>
    <w:div w:id="1361659856">
      <w:bodyDiv w:val="1"/>
      <w:marLeft w:val="0"/>
      <w:marRight w:val="0"/>
      <w:marTop w:val="0"/>
      <w:marBottom w:val="0"/>
      <w:divBdr>
        <w:top w:val="none" w:sz="0" w:space="0" w:color="auto"/>
        <w:left w:val="none" w:sz="0" w:space="0" w:color="auto"/>
        <w:bottom w:val="none" w:sz="0" w:space="0" w:color="auto"/>
        <w:right w:val="none" w:sz="0" w:space="0" w:color="auto"/>
      </w:divBdr>
    </w:div>
    <w:div w:id="1384521432">
      <w:bodyDiv w:val="1"/>
      <w:marLeft w:val="0"/>
      <w:marRight w:val="0"/>
      <w:marTop w:val="0"/>
      <w:marBottom w:val="0"/>
      <w:divBdr>
        <w:top w:val="none" w:sz="0" w:space="0" w:color="auto"/>
        <w:left w:val="none" w:sz="0" w:space="0" w:color="auto"/>
        <w:bottom w:val="none" w:sz="0" w:space="0" w:color="auto"/>
        <w:right w:val="none" w:sz="0" w:space="0" w:color="auto"/>
      </w:divBdr>
    </w:div>
    <w:div w:id="1414861490">
      <w:bodyDiv w:val="1"/>
      <w:marLeft w:val="0"/>
      <w:marRight w:val="0"/>
      <w:marTop w:val="0"/>
      <w:marBottom w:val="0"/>
      <w:divBdr>
        <w:top w:val="none" w:sz="0" w:space="0" w:color="auto"/>
        <w:left w:val="none" w:sz="0" w:space="0" w:color="auto"/>
        <w:bottom w:val="none" w:sz="0" w:space="0" w:color="auto"/>
        <w:right w:val="none" w:sz="0" w:space="0" w:color="auto"/>
      </w:divBdr>
    </w:div>
    <w:div w:id="1417165038">
      <w:bodyDiv w:val="1"/>
      <w:marLeft w:val="0"/>
      <w:marRight w:val="0"/>
      <w:marTop w:val="0"/>
      <w:marBottom w:val="0"/>
      <w:divBdr>
        <w:top w:val="none" w:sz="0" w:space="0" w:color="auto"/>
        <w:left w:val="none" w:sz="0" w:space="0" w:color="auto"/>
        <w:bottom w:val="none" w:sz="0" w:space="0" w:color="auto"/>
        <w:right w:val="none" w:sz="0" w:space="0" w:color="auto"/>
      </w:divBdr>
    </w:div>
    <w:div w:id="1439059496">
      <w:bodyDiv w:val="1"/>
      <w:marLeft w:val="0"/>
      <w:marRight w:val="0"/>
      <w:marTop w:val="0"/>
      <w:marBottom w:val="0"/>
      <w:divBdr>
        <w:top w:val="none" w:sz="0" w:space="0" w:color="auto"/>
        <w:left w:val="none" w:sz="0" w:space="0" w:color="auto"/>
        <w:bottom w:val="none" w:sz="0" w:space="0" w:color="auto"/>
        <w:right w:val="none" w:sz="0" w:space="0" w:color="auto"/>
      </w:divBdr>
    </w:div>
    <w:div w:id="1452164969">
      <w:bodyDiv w:val="1"/>
      <w:marLeft w:val="0"/>
      <w:marRight w:val="0"/>
      <w:marTop w:val="0"/>
      <w:marBottom w:val="0"/>
      <w:divBdr>
        <w:top w:val="none" w:sz="0" w:space="0" w:color="auto"/>
        <w:left w:val="none" w:sz="0" w:space="0" w:color="auto"/>
        <w:bottom w:val="none" w:sz="0" w:space="0" w:color="auto"/>
        <w:right w:val="none" w:sz="0" w:space="0" w:color="auto"/>
      </w:divBdr>
    </w:div>
    <w:div w:id="1503472890">
      <w:bodyDiv w:val="1"/>
      <w:marLeft w:val="0"/>
      <w:marRight w:val="0"/>
      <w:marTop w:val="0"/>
      <w:marBottom w:val="0"/>
      <w:divBdr>
        <w:top w:val="none" w:sz="0" w:space="0" w:color="auto"/>
        <w:left w:val="none" w:sz="0" w:space="0" w:color="auto"/>
        <w:bottom w:val="none" w:sz="0" w:space="0" w:color="auto"/>
        <w:right w:val="none" w:sz="0" w:space="0" w:color="auto"/>
      </w:divBdr>
    </w:div>
    <w:div w:id="1543055525">
      <w:bodyDiv w:val="1"/>
      <w:marLeft w:val="0"/>
      <w:marRight w:val="0"/>
      <w:marTop w:val="0"/>
      <w:marBottom w:val="0"/>
      <w:divBdr>
        <w:top w:val="none" w:sz="0" w:space="0" w:color="auto"/>
        <w:left w:val="none" w:sz="0" w:space="0" w:color="auto"/>
        <w:bottom w:val="none" w:sz="0" w:space="0" w:color="auto"/>
        <w:right w:val="none" w:sz="0" w:space="0" w:color="auto"/>
      </w:divBdr>
    </w:div>
    <w:div w:id="1596594675">
      <w:bodyDiv w:val="1"/>
      <w:marLeft w:val="0"/>
      <w:marRight w:val="0"/>
      <w:marTop w:val="0"/>
      <w:marBottom w:val="0"/>
      <w:divBdr>
        <w:top w:val="none" w:sz="0" w:space="0" w:color="auto"/>
        <w:left w:val="none" w:sz="0" w:space="0" w:color="auto"/>
        <w:bottom w:val="none" w:sz="0" w:space="0" w:color="auto"/>
        <w:right w:val="none" w:sz="0" w:space="0" w:color="auto"/>
      </w:divBdr>
    </w:div>
    <w:div w:id="1629579388">
      <w:bodyDiv w:val="1"/>
      <w:marLeft w:val="0"/>
      <w:marRight w:val="0"/>
      <w:marTop w:val="0"/>
      <w:marBottom w:val="0"/>
      <w:divBdr>
        <w:top w:val="none" w:sz="0" w:space="0" w:color="auto"/>
        <w:left w:val="none" w:sz="0" w:space="0" w:color="auto"/>
        <w:bottom w:val="none" w:sz="0" w:space="0" w:color="auto"/>
        <w:right w:val="none" w:sz="0" w:space="0" w:color="auto"/>
      </w:divBdr>
    </w:div>
    <w:div w:id="1641424214">
      <w:bodyDiv w:val="1"/>
      <w:marLeft w:val="0"/>
      <w:marRight w:val="0"/>
      <w:marTop w:val="0"/>
      <w:marBottom w:val="0"/>
      <w:divBdr>
        <w:top w:val="none" w:sz="0" w:space="0" w:color="auto"/>
        <w:left w:val="none" w:sz="0" w:space="0" w:color="auto"/>
        <w:bottom w:val="none" w:sz="0" w:space="0" w:color="auto"/>
        <w:right w:val="none" w:sz="0" w:space="0" w:color="auto"/>
      </w:divBdr>
    </w:div>
    <w:div w:id="1641613245">
      <w:bodyDiv w:val="1"/>
      <w:marLeft w:val="0"/>
      <w:marRight w:val="0"/>
      <w:marTop w:val="0"/>
      <w:marBottom w:val="0"/>
      <w:divBdr>
        <w:top w:val="none" w:sz="0" w:space="0" w:color="auto"/>
        <w:left w:val="none" w:sz="0" w:space="0" w:color="auto"/>
        <w:bottom w:val="none" w:sz="0" w:space="0" w:color="auto"/>
        <w:right w:val="none" w:sz="0" w:space="0" w:color="auto"/>
      </w:divBdr>
    </w:div>
    <w:div w:id="1647470417">
      <w:bodyDiv w:val="1"/>
      <w:marLeft w:val="0"/>
      <w:marRight w:val="0"/>
      <w:marTop w:val="0"/>
      <w:marBottom w:val="0"/>
      <w:divBdr>
        <w:top w:val="none" w:sz="0" w:space="0" w:color="auto"/>
        <w:left w:val="none" w:sz="0" w:space="0" w:color="auto"/>
        <w:bottom w:val="none" w:sz="0" w:space="0" w:color="auto"/>
        <w:right w:val="none" w:sz="0" w:space="0" w:color="auto"/>
      </w:divBdr>
    </w:div>
    <w:div w:id="1655521601">
      <w:bodyDiv w:val="1"/>
      <w:marLeft w:val="0"/>
      <w:marRight w:val="0"/>
      <w:marTop w:val="0"/>
      <w:marBottom w:val="0"/>
      <w:divBdr>
        <w:top w:val="none" w:sz="0" w:space="0" w:color="auto"/>
        <w:left w:val="none" w:sz="0" w:space="0" w:color="auto"/>
        <w:bottom w:val="none" w:sz="0" w:space="0" w:color="auto"/>
        <w:right w:val="none" w:sz="0" w:space="0" w:color="auto"/>
      </w:divBdr>
    </w:div>
    <w:div w:id="1683704915">
      <w:bodyDiv w:val="1"/>
      <w:marLeft w:val="0"/>
      <w:marRight w:val="0"/>
      <w:marTop w:val="0"/>
      <w:marBottom w:val="0"/>
      <w:divBdr>
        <w:top w:val="none" w:sz="0" w:space="0" w:color="auto"/>
        <w:left w:val="none" w:sz="0" w:space="0" w:color="auto"/>
        <w:bottom w:val="none" w:sz="0" w:space="0" w:color="auto"/>
        <w:right w:val="none" w:sz="0" w:space="0" w:color="auto"/>
      </w:divBdr>
    </w:div>
    <w:div w:id="1714113069">
      <w:bodyDiv w:val="1"/>
      <w:marLeft w:val="0"/>
      <w:marRight w:val="0"/>
      <w:marTop w:val="0"/>
      <w:marBottom w:val="0"/>
      <w:divBdr>
        <w:top w:val="none" w:sz="0" w:space="0" w:color="auto"/>
        <w:left w:val="none" w:sz="0" w:space="0" w:color="auto"/>
        <w:bottom w:val="none" w:sz="0" w:space="0" w:color="auto"/>
        <w:right w:val="none" w:sz="0" w:space="0" w:color="auto"/>
      </w:divBdr>
    </w:div>
    <w:div w:id="1717122325">
      <w:bodyDiv w:val="1"/>
      <w:marLeft w:val="0"/>
      <w:marRight w:val="0"/>
      <w:marTop w:val="0"/>
      <w:marBottom w:val="0"/>
      <w:divBdr>
        <w:top w:val="none" w:sz="0" w:space="0" w:color="auto"/>
        <w:left w:val="none" w:sz="0" w:space="0" w:color="auto"/>
        <w:bottom w:val="none" w:sz="0" w:space="0" w:color="auto"/>
        <w:right w:val="none" w:sz="0" w:space="0" w:color="auto"/>
      </w:divBdr>
    </w:div>
    <w:div w:id="1740907606">
      <w:bodyDiv w:val="1"/>
      <w:marLeft w:val="0"/>
      <w:marRight w:val="0"/>
      <w:marTop w:val="0"/>
      <w:marBottom w:val="0"/>
      <w:divBdr>
        <w:top w:val="none" w:sz="0" w:space="0" w:color="auto"/>
        <w:left w:val="none" w:sz="0" w:space="0" w:color="auto"/>
        <w:bottom w:val="none" w:sz="0" w:space="0" w:color="auto"/>
        <w:right w:val="none" w:sz="0" w:space="0" w:color="auto"/>
      </w:divBdr>
    </w:div>
    <w:div w:id="1787040576">
      <w:bodyDiv w:val="1"/>
      <w:marLeft w:val="0"/>
      <w:marRight w:val="0"/>
      <w:marTop w:val="0"/>
      <w:marBottom w:val="0"/>
      <w:divBdr>
        <w:top w:val="none" w:sz="0" w:space="0" w:color="auto"/>
        <w:left w:val="none" w:sz="0" w:space="0" w:color="auto"/>
        <w:bottom w:val="none" w:sz="0" w:space="0" w:color="auto"/>
        <w:right w:val="none" w:sz="0" w:space="0" w:color="auto"/>
      </w:divBdr>
    </w:div>
    <w:div w:id="1794397077">
      <w:bodyDiv w:val="1"/>
      <w:marLeft w:val="0"/>
      <w:marRight w:val="0"/>
      <w:marTop w:val="0"/>
      <w:marBottom w:val="0"/>
      <w:divBdr>
        <w:top w:val="none" w:sz="0" w:space="0" w:color="auto"/>
        <w:left w:val="none" w:sz="0" w:space="0" w:color="auto"/>
        <w:bottom w:val="none" w:sz="0" w:space="0" w:color="auto"/>
        <w:right w:val="none" w:sz="0" w:space="0" w:color="auto"/>
      </w:divBdr>
    </w:div>
    <w:div w:id="1802727534">
      <w:bodyDiv w:val="1"/>
      <w:marLeft w:val="0"/>
      <w:marRight w:val="0"/>
      <w:marTop w:val="0"/>
      <w:marBottom w:val="0"/>
      <w:divBdr>
        <w:top w:val="none" w:sz="0" w:space="0" w:color="auto"/>
        <w:left w:val="none" w:sz="0" w:space="0" w:color="auto"/>
        <w:bottom w:val="none" w:sz="0" w:space="0" w:color="auto"/>
        <w:right w:val="none" w:sz="0" w:space="0" w:color="auto"/>
      </w:divBdr>
    </w:div>
    <w:div w:id="1803037593">
      <w:bodyDiv w:val="1"/>
      <w:marLeft w:val="0"/>
      <w:marRight w:val="0"/>
      <w:marTop w:val="0"/>
      <w:marBottom w:val="0"/>
      <w:divBdr>
        <w:top w:val="none" w:sz="0" w:space="0" w:color="auto"/>
        <w:left w:val="none" w:sz="0" w:space="0" w:color="auto"/>
        <w:bottom w:val="none" w:sz="0" w:space="0" w:color="auto"/>
        <w:right w:val="none" w:sz="0" w:space="0" w:color="auto"/>
      </w:divBdr>
    </w:div>
    <w:div w:id="1806577770">
      <w:bodyDiv w:val="1"/>
      <w:marLeft w:val="0"/>
      <w:marRight w:val="0"/>
      <w:marTop w:val="0"/>
      <w:marBottom w:val="0"/>
      <w:divBdr>
        <w:top w:val="none" w:sz="0" w:space="0" w:color="auto"/>
        <w:left w:val="none" w:sz="0" w:space="0" w:color="auto"/>
        <w:bottom w:val="none" w:sz="0" w:space="0" w:color="auto"/>
        <w:right w:val="none" w:sz="0" w:space="0" w:color="auto"/>
      </w:divBdr>
    </w:div>
    <w:div w:id="1819611218">
      <w:bodyDiv w:val="1"/>
      <w:marLeft w:val="0"/>
      <w:marRight w:val="0"/>
      <w:marTop w:val="0"/>
      <w:marBottom w:val="0"/>
      <w:divBdr>
        <w:top w:val="none" w:sz="0" w:space="0" w:color="auto"/>
        <w:left w:val="none" w:sz="0" w:space="0" w:color="auto"/>
        <w:bottom w:val="none" w:sz="0" w:space="0" w:color="auto"/>
        <w:right w:val="none" w:sz="0" w:space="0" w:color="auto"/>
      </w:divBdr>
    </w:div>
    <w:div w:id="1837377162">
      <w:bodyDiv w:val="1"/>
      <w:marLeft w:val="0"/>
      <w:marRight w:val="0"/>
      <w:marTop w:val="0"/>
      <w:marBottom w:val="0"/>
      <w:divBdr>
        <w:top w:val="none" w:sz="0" w:space="0" w:color="auto"/>
        <w:left w:val="none" w:sz="0" w:space="0" w:color="auto"/>
        <w:bottom w:val="none" w:sz="0" w:space="0" w:color="auto"/>
        <w:right w:val="none" w:sz="0" w:space="0" w:color="auto"/>
      </w:divBdr>
    </w:div>
    <w:div w:id="1862862748">
      <w:bodyDiv w:val="1"/>
      <w:marLeft w:val="0"/>
      <w:marRight w:val="0"/>
      <w:marTop w:val="0"/>
      <w:marBottom w:val="0"/>
      <w:divBdr>
        <w:top w:val="none" w:sz="0" w:space="0" w:color="auto"/>
        <w:left w:val="none" w:sz="0" w:space="0" w:color="auto"/>
        <w:bottom w:val="none" w:sz="0" w:space="0" w:color="auto"/>
        <w:right w:val="none" w:sz="0" w:space="0" w:color="auto"/>
      </w:divBdr>
    </w:div>
    <w:div w:id="1877545169">
      <w:bodyDiv w:val="1"/>
      <w:marLeft w:val="0"/>
      <w:marRight w:val="0"/>
      <w:marTop w:val="0"/>
      <w:marBottom w:val="0"/>
      <w:divBdr>
        <w:top w:val="none" w:sz="0" w:space="0" w:color="auto"/>
        <w:left w:val="none" w:sz="0" w:space="0" w:color="auto"/>
        <w:bottom w:val="none" w:sz="0" w:space="0" w:color="auto"/>
        <w:right w:val="none" w:sz="0" w:space="0" w:color="auto"/>
      </w:divBdr>
    </w:div>
    <w:div w:id="1882980583">
      <w:bodyDiv w:val="1"/>
      <w:marLeft w:val="0"/>
      <w:marRight w:val="0"/>
      <w:marTop w:val="0"/>
      <w:marBottom w:val="0"/>
      <w:divBdr>
        <w:top w:val="none" w:sz="0" w:space="0" w:color="auto"/>
        <w:left w:val="none" w:sz="0" w:space="0" w:color="auto"/>
        <w:bottom w:val="none" w:sz="0" w:space="0" w:color="auto"/>
        <w:right w:val="none" w:sz="0" w:space="0" w:color="auto"/>
      </w:divBdr>
    </w:div>
    <w:div w:id="1929650912">
      <w:bodyDiv w:val="1"/>
      <w:marLeft w:val="0"/>
      <w:marRight w:val="0"/>
      <w:marTop w:val="0"/>
      <w:marBottom w:val="0"/>
      <w:divBdr>
        <w:top w:val="none" w:sz="0" w:space="0" w:color="auto"/>
        <w:left w:val="none" w:sz="0" w:space="0" w:color="auto"/>
        <w:bottom w:val="none" w:sz="0" w:space="0" w:color="auto"/>
        <w:right w:val="none" w:sz="0" w:space="0" w:color="auto"/>
      </w:divBdr>
    </w:div>
    <w:div w:id="1942637971">
      <w:bodyDiv w:val="1"/>
      <w:marLeft w:val="0"/>
      <w:marRight w:val="0"/>
      <w:marTop w:val="0"/>
      <w:marBottom w:val="0"/>
      <w:divBdr>
        <w:top w:val="none" w:sz="0" w:space="0" w:color="auto"/>
        <w:left w:val="none" w:sz="0" w:space="0" w:color="auto"/>
        <w:bottom w:val="none" w:sz="0" w:space="0" w:color="auto"/>
        <w:right w:val="none" w:sz="0" w:space="0" w:color="auto"/>
      </w:divBdr>
    </w:div>
    <w:div w:id="1953978167">
      <w:bodyDiv w:val="1"/>
      <w:marLeft w:val="0"/>
      <w:marRight w:val="0"/>
      <w:marTop w:val="0"/>
      <w:marBottom w:val="0"/>
      <w:divBdr>
        <w:top w:val="none" w:sz="0" w:space="0" w:color="auto"/>
        <w:left w:val="none" w:sz="0" w:space="0" w:color="auto"/>
        <w:bottom w:val="none" w:sz="0" w:space="0" w:color="auto"/>
        <w:right w:val="none" w:sz="0" w:space="0" w:color="auto"/>
      </w:divBdr>
      <w:divsChild>
        <w:div w:id="314920082">
          <w:marLeft w:val="1008"/>
          <w:marRight w:val="0"/>
          <w:marTop w:val="0"/>
          <w:marBottom w:val="101"/>
          <w:divBdr>
            <w:top w:val="none" w:sz="0" w:space="0" w:color="auto"/>
            <w:left w:val="none" w:sz="0" w:space="0" w:color="auto"/>
            <w:bottom w:val="none" w:sz="0" w:space="0" w:color="auto"/>
            <w:right w:val="none" w:sz="0" w:space="0" w:color="auto"/>
          </w:divBdr>
        </w:div>
        <w:div w:id="342516839">
          <w:marLeft w:val="1008"/>
          <w:marRight w:val="0"/>
          <w:marTop w:val="0"/>
          <w:marBottom w:val="101"/>
          <w:divBdr>
            <w:top w:val="none" w:sz="0" w:space="0" w:color="auto"/>
            <w:left w:val="none" w:sz="0" w:space="0" w:color="auto"/>
            <w:bottom w:val="none" w:sz="0" w:space="0" w:color="auto"/>
            <w:right w:val="none" w:sz="0" w:space="0" w:color="auto"/>
          </w:divBdr>
        </w:div>
        <w:div w:id="768160051">
          <w:marLeft w:val="1008"/>
          <w:marRight w:val="0"/>
          <w:marTop w:val="0"/>
          <w:marBottom w:val="101"/>
          <w:divBdr>
            <w:top w:val="none" w:sz="0" w:space="0" w:color="auto"/>
            <w:left w:val="none" w:sz="0" w:space="0" w:color="auto"/>
            <w:bottom w:val="none" w:sz="0" w:space="0" w:color="auto"/>
            <w:right w:val="none" w:sz="0" w:space="0" w:color="auto"/>
          </w:divBdr>
        </w:div>
      </w:divsChild>
    </w:div>
    <w:div w:id="1976905861">
      <w:bodyDiv w:val="1"/>
      <w:marLeft w:val="0"/>
      <w:marRight w:val="0"/>
      <w:marTop w:val="0"/>
      <w:marBottom w:val="0"/>
      <w:divBdr>
        <w:top w:val="none" w:sz="0" w:space="0" w:color="auto"/>
        <w:left w:val="none" w:sz="0" w:space="0" w:color="auto"/>
        <w:bottom w:val="none" w:sz="0" w:space="0" w:color="auto"/>
        <w:right w:val="none" w:sz="0" w:space="0" w:color="auto"/>
      </w:divBdr>
    </w:div>
    <w:div w:id="1979451536">
      <w:bodyDiv w:val="1"/>
      <w:marLeft w:val="0"/>
      <w:marRight w:val="0"/>
      <w:marTop w:val="0"/>
      <w:marBottom w:val="0"/>
      <w:divBdr>
        <w:top w:val="none" w:sz="0" w:space="0" w:color="auto"/>
        <w:left w:val="none" w:sz="0" w:space="0" w:color="auto"/>
        <w:bottom w:val="none" w:sz="0" w:space="0" w:color="auto"/>
        <w:right w:val="none" w:sz="0" w:space="0" w:color="auto"/>
      </w:divBdr>
    </w:div>
    <w:div w:id="1983541479">
      <w:bodyDiv w:val="1"/>
      <w:marLeft w:val="0"/>
      <w:marRight w:val="0"/>
      <w:marTop w:val="0"/>
      <w:marBottom w:val="0"/>
      <w:divBdr>
        <w:top w:val="none" w:sz="0" w:space="0" w:color="auto"/>
        <w:left w:val="none" w:sz="0" w:space="0" w:color="auto"/>
        <w:bottom w:val="none" w:sz="0" w:space="0" w:color="auto"/>
        <w:right w:val="none" w:sz="0" w:space="0" w:color="auto"/>
      </w:divBdr>
    </w:div>
    <w:div w:id="2040662426">
      <w:bodyDiv w:val="1"/>
      <w:marLeft w:val="0"/>
      <w:marRight w:val="0"/>
      <w:marTop w:val="0"/>
      <w:marBottom w:val="0"/>
      <w:divBdr>
        <w:top w:val="none" w:sz="0" w:space="0" w:color="auto"/>
        <w:left w:val="none" w:sz="0" w:space="0" w:color="auto"/>
        <w:bottom w:val="none" w:sz="0" w:space="0" w:color="auto"/>
        <w:right w:val="none" w:sz="0" w:space="0" w:color="auto"/>
      </w:divBdr>
    </w:div>
    <w:div w:id="2042777377">
      <w:bodyDiv w:val="1"/>
      <w:marLeft w:val="0"/>
      <w:marRight w:val="0"/>
      <w:marTop w:val="0"/>
      <w:marBottom w:val="0"/>
      <w:divBdr>
        <w:top w:val="none" w:sz="0" w:space="0" w:color="auto"/>
        <w:left w:val="none" w:sz="0" w:space="0" w:color="auto"/>
        <w:bottom w:val="none" w:sz="0" w:space="0" w:color="auto"/>
        <w:right w:val="none" w:sz="0" w:space="0" w:color="auto"/>
      </w:divBdr>
    </w:div>
    <w:div w:id="2069986809">
      <w:bodyDiv w:val="1"/>
      <w:marLeft w:val="0"/>
      <w:marRight w:val="0"/>
      <w:marTop w:val="0"/>
      <w:marBottom w:val="0"/>
      <w:divBdr>
        <w:top w:val="none" w:sz="0" w:space="0" w:color="auto"/>
        <w:left w:val="none" w:sz="0" w:space="0" w:color="auto"/>
        <w:bottom w:val="none" w:sz="0" w:space="0" w:color="auto"/>
        <w:right w:val="none" w:sz="0" w:space="0" w:color="auto"/>
      </w:divBdr>
    </w:div>
    <w:div w:id="2092307141">
      <w:bodyDiv w:val="1"/>
      <w:marLeft w:val="0"/>
      <w:marRight w:val="0"/>
      <w:marTop w:val="0"/>
      <w:marBottom w:val="0"/>
      <w:divBdr>
        <w:top w:val="none" w:sz="0" w:space="0" w:color="auto"/>
        <w:left w:val="none" w:sz="0" w:space="0" w:color="auto"/>
        <w:bottom w:val="none" w:sz="0" w:space="0" w:color="auto"/>
        <w:right w:val="none" w:sz="0" w:space="0" w:color="auto"/>
      </w:divBdr>
    </w:div>
    <w:div w:id="2104302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www.sct.gob.mx/fileadmin/DireccionesGrales/DGC/DGC/Publicaciones/Guia_de_Apoyo/Gu%C3%ADa_de_Apoyo_para_la_Integraci%C3%B3n_de_Elementosde_Obra_P%C3%BAblica_V.5_Mayo_2013.pdf" TargetMode="External"/><Relationship Id="rId2" Type="http://schemas.openxmlformats.org/officeDocument/2006/relationships/hyperlink" Target="https://dle.rae.es/?id=2o1ZtCw" TargetMode="External"/><Relationship Id="rId1" Type="http://schemas.openxmlformats.org/officeDocument/2006/relationships/hyperlink" Target="http://www.oas.org/es/cidh/expresion/documentos_basicos/declaraciones.asp" TargetMode="External"/><Relationship Id="rId4" Type="http://schemas.openxmlformats.org/officeDocument/2006/relationships/hyperlink" Target="http://legislacion.edomex.gob.mx/sites/legislacion.edomex.gob.mx/files/files/pdf/rgl/vig/rglvig273.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B70BF8-9A50-4CF7-9F58-996B47E7A3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54</Pages>
  <Words>10211</Words>
  <Characters>56163</Characters>
  <Application>Microsoft Office Word</Application>
  <DocSecurity>0</DocSecurity>
  <Lines>468</Lines>
  <Paragraphs>132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5</cp:revision>
  <cp:lastPrinted>2019-10-29T21:10:00Z</cp:lastPrinted>
  <dcterms:created xsi:type="dcterms:W3CDTF">2019-10-31T21:04:00Z</dcterms:created>
  <dcterms:modified xsi:type="dcterms:W3CDTF">2020-01-27T20:51:00Z</dcterms:modified>
</cp:coreProperties>
</file>