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B3F01" w14:textId="77777777" w:rsidR="0029477A" w:rsidRDefault="0029477A" w:rsidP="00747D45">
      <w:pPr>
        <w:spacing w:line="360" w:lineRule="auto"/>
        <w:jc w:val="center"/>
        <w:rPr>
          <w:rFonts w:ascii="Palatino Linotype" w:hAnsi="Palatino Linotype"/>
          <w:b/>
        </w:rPr>
      </w:pPr>
      <w:r w:rsidRPr="00747D45">
        <w:rPr>
          <w:rFonts w:ascii="Palatino Linotype" w:hAnsi="Palatino Linotype"/>
          <w:b/>
        </w:rPr>
        <w:t>LÍNEAS ARGUMENTATIVAS.</w:t>
      </w:r>
    </w:p>
    <w:p w14:paraId="18963A26" w14:textId="77777777" w:rsidR="00747D45" w:rsidRPr="00747D45" w:rsidRDefault="00747D45" w:rsidP="00747D45">
      <w:pPr>
        <w:spacing w:line="360" w:lineRule="auto"/>
        <w:jc w:val="center"/>
        <w:rPr>
          <w:rFonts w:ascii="Palatino Linotype" w:hAnsi="Palatino Linotype"/>
          <w:b/>
        </w:rPr>
      </w:pPr>
    </w:p>
    <w:p w14:paraId="3C690A21" w14:textId="77777777" w:rsidR="00FF56C8" w:rsidRPr="00747D45" w:rsidRDefault="00FF56C8" w:rsidP="00747D45">
      <w:pPr>
        <w:spacing w:line="360" w:lineRule="auto"/>
        <w:contextualSpacing/>
        <w:jc w:val="both"/>
        <w:rPr>
          <w:rFonts w:ascii="Palatino Linotype" w:eastAsia="Times New Roman" w:hAnsi="Palatino Linotype"/>
        </w:rPr>
      </w:pPr>
      <w:r w:rsidRPr="00747D45">
        <w:rPr>
          <w:rFonts w:ascii="Palatino Linotype" w:eastAsia="Times New Roman" w:hAnsi="Palatino Linotype"/>
          <w:b/>
        </w:rPr>
        <w:t>DEBERES DE LAS AUTORIDADES.</w:t>
      </w:r>
      <w:r w:rsidRPr="00747D45">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2DD591E" w14:textId="77777777" w:rsidR="00846731" w:rsidRPr="00747D45" w:rsidRDefault="00846731" w:rsidP="00747D45">
      <w:pPr>
        <w:spacing w:line="360" w:lineRule="auto"/>
        <w:contextualSpacing/>
        <w:jc w:val="both"/>
        <w:rPr>
          <w:rFonts w:ascii="Palatino Linotype" w:eastAsia="Times New Roman" w:hAnsi="Palatino Linotype"/>
          <w:sz w:val="20"/>
        </w:rPr>
      </w:pPr>
    </w:p>
    <w:p w14:paraId="2615DAAF" w14:textId="77777777" w:rsidR="00A203FB" w:rsidRDefault="00A203FB" w:rsidP="00747D45">
      <w:pPr>
        <w:spacing w:line="360" w:lineRule="auto"/>
        <w:jc w:val="both"/>
        <w:rPr>
          <w:rFonts w:ascii="Palatino Linotype" w:eastAsia="Calibri" w:hAnsi="Palatino Linotype" w:cs="Times New Roman"/>
        </w:rPr>
      </w:pPr>
      <w:r w:rsidRPr="00747D45">
        <w:rPr>
          <w:rFonts w:ascii="Palatino Linotype" w:eastAsia="Calibri" w:hAnsi="Palatino Linotype" w:cs="Times New Roman"/>
          <w:b/>
        </w:rPr>
        <w:t>DE LA GARANTÍA DE PROPORCIONAR LA INFORMACIÓN PÚBLICA GUBERNAMENTAL.</w:t>
      </w:r>
      <w:r w:rsidRPr="00747D45">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38AE1C1" w14:textId="77777777" w:rsidR="00747D45" w:rsidRPr="00747D45" w:rsidRDefault="00747D45" w:rsidP="00747D45">
      <w:pPr>
        <w:spacing w:line="360" w:lineRule="auto"/>
        <w:jc w:val="both"/>
        <w:rPr>
          <w:rFonts w:ascii="Palatino Linotype" w:eastAsia="Calibri" w:hAnsi="Palatino Linotype" w:cs="Times New Roman"/>
          <w:sz w:val="16"/>
        </w:rPr>
      </w:pPr>
    </w:p>
    <w:p w14:paraId="7A6F666C" w14:textId="77777777" w:rsidR="00BC26A9" w:rsidRDefault="00BC26A9" w:rsidP="00747D45">
      <w:pPr>
        <w:spacing w:line="360" w:lineRule="auto"/>
        <w:ind w:right="142"/>
        <w:jc w:val="both"/>
        <w:rPr>
          <w:rFonts w:ascii="Palatino Linotype" w:eastAsia="MS Mincho" w:hAnsi="Palatino Linotype" w:cs="Arial"/>
        </w:rPr>
      </w:pPr>
      <w:r w:rsidRPr="00747D45">
        <w:rPr>
          <w:rFonts w:ascii="Palatino Linotype" w:eastAsia="MS Mincho" w:hAnsi="Palatino Linotype" w:cs="Arial"/>
          <w:b/>
        </w:rPr>
        <w:t xml:space="preserve">VERSIÓN PÚBLICA. </w:t>
      </w:r>
      <w:r w:rsidRPr="00747D45">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020357B9" w14:textId="77777777" w:rsidR="00747D45" w:rsidRPr="00747D45" w:rsidRDefault="00747D45" w:rsidP="00747D45">
      <w:pPr>
        <w:spacing w:line="360" w:lineRule="auto"/>
        <w:ind w:right="142"/>
        <w:jc w:val="both"/>
        <w:rPr>
          <w:rFonts w:ascii="Palatino Linotype" w:eastAsia="MS Mincho" w:hAnsi="Palatino Linotype" w:cs="Arial"/>
          <w:sz w:val="16"/>
        </w:rPr>
      </w:pPr>
    </w:p>
    <w:p w14:paraId="136D1316" w14:textId="3F94E0F5" w:rsidR="0029477A" w:rsidRPr="00747D45" w:rsidRDefault="00DE3737" w:rsidP="00747D45">
      <w:pPr>
        <w:spacing w:line="360" w:lineRule="auto"/>
        <w:jc w:val="both"/>
        <w:rPr>
          <w:rFonts w:ascii="Palatino Linotype" w:hAnsi="Palatino Linotype" w:cs="Arial"/>
          <w:color w:val="000000" w:themeColor="text1"/>
        </w:rPr>
      </w:pPr>
      <w:r w:rsidRPr="00747D45">
        <w:rPr>
          <w:rFonts w:ascii="Palatino Linotype" w:hAnsi="Palatino Linotype"/>
          <w:b/>
        </w:rPr>
        <w:t xml:space="preserve">INFORMACIÓN CONFIDENCIAL, CLASIFICACIÓN DE LA. </w:t>
      </w:r>
      <w:r w:rsidRPr="00747D45">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1137936" w14:textId="302D1D0F" w:rsidR="00BC61B2" w:rsidRPr="00747D45" w:rsidRDefault="00A20B1F" w:rsidP="00747D45">
      <w:pPr>
        <w:spacing w:line="360" w:lineRule="auto"/>
        <w:jc w:val="center"/>
        <w:rPr>
          <w:rFonts w:ascii="Palatino Linotype" w:eastAsia="Times New Roman" w:hAnsi="Palatino Linotype" w:cs="Times New Roman"/>
          <w:b/>
          <w:u w:val="single"/>
        </w:rPr>
      </w:pPr>
      <w:r w:rsidRPr="00747D45">
        <w:rPr>
          <w:rFonts w:ascii="Palatino Linotype" w:eastAsia="Times New Roman" w:hAnsi="Palatino Linotype" w:cs="Times New Roman"/>
          <w:b/>
          <w:u w:val="single"/>
        </w:rPr>
        <w:lastRenderedPageBreak/>
        <w:t>ÍNDICE</w:t>
      </w:r>
    </w:p>
    <w:p w14:paraId="139AF0B9" w14:textId="77777777" w:rsidR="007865C6" w:rsidRPr="00747D45" w:rsidRDefault="007865C6" w:rsidP="00747D45">
      <w:pPr>
        <w:spacing w:line="360" w:lineRule="auto"/>
        <w:jc w:val="center"/>
        <w:rPr>
          <w:rFonts w:ascii="Palatino Linotype" w:eastAsia="Times New Roman" w:hAnsi="Palatino Linotype" w:cs="Times New Roman"/>
          <w:b/>
          <w:u w:val="single"/>
        </w:rPr>
      </w:pPr>
    </w:p>
    <w:sdt>
      <w:sdtPr>
        <w:rPr>
          <w:lang w:val="es-ES"/>
        </w:rPr>
        <w:id w:val="-1245946457"/>
        <w:docPartObj>
          <w:docPartGallery w:val="Table of Contents"/>
          <w:docPartUnique/>
        </w:docPartObj>
      </w:sdtPr>
      <w:sdtEndPr>
        <w:rPr>
          <w:rFonts w:ascii="Palatino Linotype" w:hAnsi="Palatino Linotype"/>
          <w:b/>
          <w:bCs/>
        </w:rPr>
      </w:sdtEndPr>
      <w:sdtContent>
        <w:p w14:paraId="085D812F" w14:textId="77777777" w:rsidR="00865CA3" w:rsidRPr="00747D45" w:rsidRDefault="00DA7E2F" w:rsidP="00747D45">
          <w:pPr>
            <w:pStyle w:val="TDC1"/>
            <w:rPr>
              <w:b/>
              <w:noProof/>
              <w:sz w:val="22"/>
              <w:szCs w:val="22"/>
              <w:lang w:val="es-MX" w:eastAsia="es-MX"/>
            </w:rPr>
          </w:pPr>
          <w:r w:rsidRPr="00747D45">
            <w:fldChar w:fldCharType="begin"/>
          </w:r>
          <w:r w:rsidRPr="00747D45">
            <w:instrText xml:space="preserve"> TOC \o "1-3" \h \z \u </w:instrText>
          </w:r>
          <w:r w:rsidRPr="00747D45">
            <w:fldChar w:fldCharType="separate"/>
          </w:r>
          <w:hyperlink w:anchor="_Toc30758945" w:history="1">
            <w:r w:rsidR="00865CA3" w:rsidRPr="00747D45">
              <w:rPr>
                <w:rStyle w:val="Hipervnculo"/>
                <w:rFonts w:ascii="Palatino Linotype" w:hAnsi="Palatino Linotype"/>
                <w:b/>
                <w:noProof/>
              </w:rPr>
              <w:t>ANTECEDENTES</w:t>
            </w:r>
            <w:r w:rsidR="00865CA3" w:rsidRPr="00747D45">
              <w:rPr>
                <w:b/>
                <w:noProof/>
                <w:webHidden/>
              </w:rPr>
              <w:tab/>
            </w:r>
            <w:r w:rsidR="00865CA3" w:rsidRPr="00747D45">
              <w:rPr>
                <w:b/>
                <w:noProof/>
                <w:webHidden/>
              </w:rPr>
              <w:fldChar w:fldCharType="begin"/>
            </w:r>
            <w:r w:rsidR="00865CA3" w:rsidRPr="00747D45">
              <w:rPr>
                <w:b/>
                <w:noProof/>
                <w:webHidden/>
              </w:rPr>
              <w:instrText xml:space="preserve"> PAGEREF _Toc30758945 \h </w:instrText>
            </w:r>
            <w:r w:rsidR="00865CA3" w:rsidRPr="00747D45">
              <w:rPr>
                <w:b/>
                <w:noProof/>
                <w:webHidden/>
              </w:rPr>
            </w:r>
            <w:r w:rsidR="00865CA3" w:rsidRPr="00747D45">
              <w:rPr>
                <w:b/>
                <w:noProof/>
                <w:webHidden/>
              </w:rPr>
              <w:fldChar w:fldCharType="separate"/>
            </w:r>
            <w:r w:rsidR="00747D45">
              <w:rPr>
                <w:b/>
                <w:noProof/>
                <w:webHidden/>
              </w:rPr>
              <w:t>3</w:t>
            </w:r>
            <w:r w:rsidR="00865CA3" w:rsidRPr="00747D45">
              <w:rPr>
                <w:b/>
                <w:noProof/>
                <w:webHidden/>
              </w:rPr>
              <w:fldChar w:fldCharType="end"/>
            </w:r>
          </w:hyperlink>
        </w:p>
        <w:p w14:paraId="52F28791" w14:textId="77777777" w:rsidR="00865CA3" w:rsidRPr="00747D45" w:rsidRDefault="004900D5" w:rsidP="00747D45">
          <w:pPr>
            <w:pStyle w:val="TDC1"/>
            <w:rPr>
              <w:b/>
              <w:noProof/>
              <w:sz w:val="22"/>
              <w:szCs w:val="22"/>
              <w:lang w:val="es-MX" w:eastAsia="es-MX"/>
            </w:rPr>
          </w:pPr>
          <w:hyperlink w:anchor="_Toc30758948" w:history="1">
            <w:r w:rsidR="00865CA3" w:rsidRPr="00747D45">
              <w:rPr>
                <w:rStyle w:val="Hipervnculo"/>
                <w:rFonts w:ascii="Palatino Linotype" w:hAnsi="Palatino Linotype"/>
                <w:b/>
                <w:noProof/>
              </w:rPr>
              <w:t>CONSIDERANDO</w:t>
            </w:r>
            <w:r w:rsidR="00865CA3" w:rsidRPr="00747D45">
              <w:rPr>
                <w:b/>
                <w:noProof/>
                <w:webHidden/>
              </w:rPr>
              <w:tab/>
            </w:r>
            <w:r w:rsidR="00865CA3" w:rsidRPr="00747D45">
              <w:rPr>
                <w:b/>
                <w:noProof/>
                <w:webHidden/>
              </w:rPr>
              <w:fldChar w:fldCharType="begin"/>
            </w:r>
            <w:r w:rsidR="00865CA3" w:rsidRPr="00747D45">
              <w:rPr>
                <w:b/>
                <w:noProof/>
                <w:webHidden/>
              </w:rPr>
              <w:instrText xml:space="preserve"> PAGEREF _Toc30758948 \h </w:instrText>
            </w:r>
            <w:r w:rsidR="00865CA3" w:rsidRPr="00747D45">
              <w:rPr>
                <w:b/>
                <w:noProof/>
                <w:webHidden/>
              </w:rPr>
            </w:r>
            <w:r w:rsidR="00865CA3" w:rsidRPr="00747D45">
              <w:rPr>
                <w:b/>
                <w:noProof/>
                <w:webHidden/>
              </w:rPr>
              <w:fldChar w:fldCharType="separate"/>
            </w:r>
            <w:r w:rsidR="00747D45">
              <w:rPr>
                <w:b/>
                <w:noProof/>
                <w:webHidden/>
              </w:rPr>
              <w:t>7</w:t>
            </w:r>
            <w:r w:rsidR="00865CA3" w:rsidRPr="00747D45">
              <w:rPr>
                <w:b/>
                <w:noProof/>
                <w:webHidden/>
              </w:rPr>
              <w:fldChar w:fldCharType="end"/>
            </w:r>
          </w:hyperlink>
        </w:p>
        <w:p w14:paraId="3D47A882" w14:textId="77777777" w:rsidR="00865CA3" w:rsidRPr="00747D45" w:rsidRDefault="004900D5" w:rsidP="00747D45">
          <w:pPr>
            <w:pStyle w:val="TDC2"/>
            <w:rPr>
              <w:b/>
              <w:noProof/>
              <w:sz w:val="22"/>
              <w:szCs w:val="22"/>
              <w:lang w:val="es-MX" w:eastAsia="es-MX"/>
            </w:rPr>
          </w:pPr>
          <w:hyperlink w:anchor="_Toc30758949" w:history="1">
            <w:r w:rsidR="00865CA3" w:rsidRPr="00747D45">
              <w:rPr>
                <w:rStyle w:val="Hipervnculo"/>
                <w:rFonts w:ascii="Palatino Linotype" w:hAnsi="Palatino Linotype"/>
                <w:b/>
                <w:noProof/>
              </w:rPr>
              <w:t>PRIMERO. De la competencia</w:t>
            </w:r>
            <w:r w:rsidR="00865CA3" w:rsidRPr="00747D45">
              <w:rPr>
                <w:b/>
                <w:noProof/>
                <w:webHidden/>
              </w:rPr>
              <w:tab/>
            </w:r>
            <w:r w:rsidR="00865CA3" w:rsidRPr="00747D45">
              <w:rPr>
                <w:b/>
                <w:noProof/>
                <w:webHidden/>
              </w:rPr>
              <w:fldChar w:fldCharType="begin"/>
            </w:r>
            <w:r w:rsidR="00865CA3" w:rsidRPr="00747D45">
              <w:rPr>
                <w:b/>
                <w:noProof/>
                <w:webHidden/>
              </w:rPr>
              <w:instrText xml:space="preserve"> PAGEREF _Toc30758949 \h </w:instrText>
            </w:r>
            <w:r w:rsidR="00865CA3" w:rsidRPr="00747D45">
              <w:rPr>
                <w:b/>
                <w:noProof/>
                <w:webHidden/>
              </w:rPr>
            </w:r>
            <w:r w:rsidR="00865CA3" w:rsidRPr="00747D45">
              <w:rPr>
                <w:b/>
                <w:noProof/>
                <w:webHidden/>
              </w:rPr>
              <w:fldChar w:fldCharType="separate"/>
            </w:r>
            <w:r w:rsidR="00747D45">
              <w:rPr>
                <w:b/>
                <w:noProof/>
                <w:webHidden/>
              </w:rPr>
              <w:t>7</w:t>
            </w:r>
            <w:r w:rsidR="00865CA3" w:rsidRPr="00747D45">
              <w:rPr>
                <w:b/>
                <w:noProof/>
                <w:webHidden/>
              </w:rPr>
              <w:fldChar w:fldCharType="end"/>
            </w:r>
          </w:hyperlink>
        </w:p>
        <w:p w14:paraId="01184D1C" w14:textId="77777777" w:rsidR="00865CA3" w:rsidRPr="00747D45" w:rsidRDefault="004900D5" w:rsidP="00747D45">
          <w:pPr>
            <w:pStyle w:val="TDC2"/>
            <w:rPr>
              <w:b/>
              <w:noProof/>
              <w:sz w:val="22"/>
              <w:szCs w:val="22"/>
              <w:lang w:val="es-MX" w:eastAsia="es-MX"/>
            </w:rPr>
          </w:pPr>
          <w:hyperlink w:anchor="_Toc30758950" w:history="1">
            <w:r w:rsidR="00865CA3" w:rsidRPr="00747D45">
              <w:rPr>
                <w:rStyle w:val="Hipervnculo"/>
                <w:rFonts w:ascii="Palatino Linotype" w:hAnsi="Palatino Linotype"/>
                <w:b/>
                <w:noProof/>
              </w:rPr>
              <w:t>SEGUNDO. De la oportunidad y procedencia.</w:t>
            </w:r>
            <w:r w:rsidR="00865CA3" w:rsidRPr="00747D45">
              <w:rPr>
                <w:b/>
                <w:noProof/>
                <w:webHidden/>
              </w:rPr>
              <w:tab/>
            </w:r>
            <w:r w:rsidR="00865CA3" w:rsidRPr="00747D45">
              <w:rPr>
                <w:b/>
                <w:noProof/>
                <w:webHidden/>
              </w:rPr>
              <w:fldChar w:fldCharType="begin"/>
            </w:r>
            <w:r w:rsidR="00865CA3" w:rsidRPr="00747D45">
              <w:rPr>
                <w:b/>
                <w:noProof/>
                <w:webHidden/>
              </w:rPr>
              <w:instrText xml:space="preserve"> PAGEREF _Toc30758950 \h </w:instrText>
            </w:r>
            <w:r w:rsidR="00865CA3" w:rsidRPr="00747D45">
              <w:rPr>
                <w:b/>
                <w:noProof/>
                <w:webHidden/>
              </w:rPr>
            </w:r>
            <w:r w:rsidR="00865CA3" w:rsidRPr="00747D45">
              <w:rPr>
                <w:b/>
                <w:noProof/>
                <w:webHidden/>
              </w:rPr>
              <w:fldChar w:fldCharType="separate"/>
            </w:r>
            <w:r w:rsidR="00747D45">
              <w:rPr>
                <w:b/>
                <w:noProof/>
                <w:webHidden/>
              </w:rPr>
              <w:t>8</w:t>
            </w:r>
            <w:r w:rsidR="00865CA3" w:rsidRPr="00747D45">
              <w:rPr>
                <w:b/>
                <w:noProof/>
                <w:webHidden/>
              </w:rPr>
              <w:fldChar w:fldCharType="end"/>
            </w:r>
          </w:hyperlink>
        </w:p>
        <w:p w14:paraId="1C52E266" w14:textId="77777777" w:rsidR="00865CA3" w:rsidRPr="00747D45" w:rsidRDefault="004900D5" w:rsidP="00747D45">
          <w:pPr>
            <w:pStyle w:val="TDC1"/>
            <w:rPr>
              <w:b/>
              <w:noProof/>
              <w:sz w:val="22"/>
              <w:szCs w:val="22"/>
              <w:lang w:val="es-MX" w:eastAsia="es-MX"/>
            </w:rPr>
          </w:pPr>
          <w:hyperlink w:anchor="_Toc30758951" w:history="1">
            <w:r w:rsidR="00865CA3" w:rsidRPr="00747D45">
              <w:rPr>
                <w:rStyle w:val="Hipervnculo"/>
                <w:rFonts w:ascii="Palatino Linotype" w:hAnsi="Palatino Linotype"/>
                <w:b/>
                <w:noProof/>
              </w:rPr>
              <w:t>TERCERO. Del planteamiento de la Litis.</w:t>
            </w:r>
            <w:r w:rsidR="00865CA3" w:rsidRPr="00747D45">
              <w:rPr>
                <w:b/>
                <w:noProof/>
                <w:webHidden/>
              </w:rPr>
              <w:tab/>
            </w:r>
            <w:r w:rsidR="00865CA3" w:rsidRPr="00747D45">
              <w:rPr>
                <w:b/>
                <w:noProof/>
                <w:webHidden/>
              </w:rPr>
              <w:fldChar w:fldCharType="begin"/>
            </w:r>
            <w:r w:rsidR="00865CA3" w:rsidRPr="00747D45">
              <w:rPr>
                <w:b/>
                <w:noProof/>
                <w:webHidden/>
              </w:rPr>
              <w:instrText xml:space="preserve"> PAGEREF _Toc30758951 \h </w:instrText>
            </w:r>
            <w:r w:rsidR="00865CA3" w:rsidRPr="00747D45">
              <w:rPr>
                <w:b/>
                <w:noProof/>
                <w:webHidden/>
              </w:rPr>
            </w:r>
            <w:r w:rsidR="00865CA3" w:rsidRPr="00747D45">
              <w:rPr>
                <w:b/>
                <w:noProof/>
                <w:webHidden/>
              </w:rPr>
              <w:fldChar w:fldCharType="separate"/>
            </w:r>
            <w:r w:rsidR="00747D45">
              <w:rPr>
                <w:b/>
                <w:noProof/>
                <w:webHidden/>
              </w:rPr>
              <w:t>10</w:t>
            </w:r>
            <w:r w:rsidR="00865CA3" w:rsidRPr="00747D45">
              <w:rPr>
                <w:b/>
                <w:noProof/>
                <w:webHidden/>
              </w:rPr>
              <w:fldChar w:fldCharType="end"/>
            </w:r>
          </w:hyperlink>
        </w:p>
        <w:p w14:paraId="32C41183" w14:textId="77777777" w:rsidR="00865CA3" w:rsidRPr="00747D45" w:rsidRDefault="004900D5" w:rsidP="00747D45">
          <w:pPr>
            <w:pStyle w:val="TDC1"/>
            <w:rPr>
              <w:b/>
              <w:noProof/>
              <w:sz w:val="22"/>
              <w:szCs w:val="22"/>
              <w:lang w:val="es-MX" w:eastAsia="es-MX"/>
            </w:rPr>
          </w:pPr>
          <w:hyperlink w:anchor="_Toc30758952" w:history="1">
            <w:r w:rsidR="00865CA3" w:rsidRPr="00747D45">
              <w:rPr>
                <w:rStyle w:val="Hipervnculo"/>
                <w:rFonts w:ascii="Palatino Linotype" w:hAnsi="Palatino Linotype"/>
                <w:b/>
                <w:noProof/>
              </w:rPr>
              <w:t>CUARTO. Del estudio y resolución del asunto.</w:t>
            </w:r>
            <w:r w:rsidR="00865CA3" w:rsidRPr="00747D45">
              <w:rPr>
                <w:b/>
                <w:noProof/>
                <w:webHidden/>
              </w:rPr>
              <w:tab/>
            </w:r>
            <w:r w:rsidR="00865CA3" w:rsidRPr="00747D45">
              <w:rPr>
                <w:b/>
                <w:noProof/>
                <w:webHidden/>
              </w:rPr>
              <w:fldChar w:fldCharType="begin"/>
            </w:r>
            <w:r w:rsidR="00865CA3" w:rsidRPr="00747D45">
              <w:rPr>
                <w:b/>
                <w:noProof/>
                <w:webHidden/>
              </w:rPr>
              <w:instrText xml:space="preserve"> PAGEREF _Toc30758952 \h </w:instrText>
            </w:r>
            <w:r w:rsidR="00865CA3" w:rsidRPr="00747D45">
              <w:rPr>
                <w:b/>
                <w:noProof/>
                <w:webHidden/>
              </w:rPr>
            </w:r>
            <w:r w:rsidR="00865CA3" w:rsidRPr="00747D45">
              <w:rPr>
                <w:b/>
                <w:noProof/>
                <w:webHidden/>
              </w:rPr>
              <w:fldChar w:fldCharType="separate"/>
            </w:r>
            <w:r w:rsidR="00747D45">
              <w:rPr>
                <w:b/>
                <w:noProof/>
                <w:webHidden/>
              </w:rPr>
              <w:t>11</w:t>
            </w:r>
            <w:r w:rsidR="00865CA3" w:rsidRPr="00747D45">
              <w:rPr>
                <w:b/>
                <w:noProof/>
                <w:webHidden/>
              </w:rPr>
              <w:fldChar w:fldCharType="end"/>
            </w:r>
          </w:hyperlink>
        </w:p>
        <w:p w14:paraId="26E0A53F" w14:textId="77777777" w:rsidR="00865CA3" w:rsidRPr="00747D45" w:rsidRDefault="004900D5" w:rsidP="00747D45">
          <w:pPr>
            <w:pStyle w:val="TDC1"/>
            <w:rPr>
              <w:b/>
              <w:noProof/>
              <w:sz w:val="22"/>
              <w:szCs w:val="22"/>
              <w:lang w:val="es-MX" w:eastAsia="es-MX"/>
            </w:rPr>
          </w:pPr>
          <w:hyperlink w:anchor="_Toc30758953" w:history="1">
            <w:r w:rsidR="00865CA3" w:rsidRPr="00747D45">
              <w:rPr>
                <w:rStyle w:val="Hipervnculo"/>
                <w:rFonts w:ascii="Palatino Linotype" w:eastAsia="MS Gothic" w:hAnsi="Palatino Linotype"/>
                <w:b/>
                <w:noProof/>
              </w:rPr>
              <w:t xml:space="preserve">QUINTO. </w:t>
            </w:r>
            <w:r w:rsidR="00865CA3" w:rsidRPr="00747D45">
              <w:rPr>
                <w:rStyle w:val="Hipervnculo"/>
                <w:rFonts w:ascii="Palatino Linotype" w:hAnsi="Palatino Linotype"/>
                <w:b/>
                <w:noProof/>
              </w:rPr>
              <w:t>De la versión pública y confidencialidad</w:t>
            </w:r>
            <w:r w:rsidR="00865CA3" w:rsidRPr="00747D45">
              <w:rPr>
                <w:b/>
                <w:noProof/>
                <w:webHidden/>
              </w:rPr>
              <w:tab/>
            </w:r>
            <w:r w:rsidR="00865CA3" w:rsidRPr="00747D45">
              <w:rPr>
                <w:b/>
                <w:noProof/>
                <w:webHidden/>
              </w:rPr>
              <w:fldChar w:fldCharType="begin"/>
            </w:r>
            <w:r w:rsidR="00865CA3" w:rsidRPr="00747D45">
              <w:rPr>
                <w:b/>
                <w:noProof/>
                <w:webHidden/>
              </w:rPr>
              <w:instrText xml:space="preserve"> PAGEREF _Toc30758953 \h </w:instrText>
            </w:r>
            <w:r w:rsidR="00865CA3" w:rsidRPr="00747D45">
              <w:rPr>
                <w:b/>
                <w:noProof/>
                <w:webHidden/>
              </w:rPr>
            </w:r>
            <w:r w:rsidR="00865CA3" w:rsidRPr="00747D45">
              <w:rPr>
                <w:b/>
                <w:noProof/>
                <w:webHidden/>
              </w:rPr>
              <w:fldChar w:fldCharType="separate"/>
            </w:r>
            <w:r w:rsidR="00747D45">
              <w:rPr>
                <w:b/>
                <w:noProof/>
                <w:webHidden/>
              </w:rPr>
              <w:t>29</w:t>
            </w:r>
            <w:r w:rsidR="00865CA3" w:rsidRPr="00747D45">
              <w:rPr>
                <w:b/>
                <w:noProof/>
                <w:webHidden/>
              </w:rPr>
              <w:fldChar w:fldCharType="end"/>
            </w:r>
          </w:hyperlink>
        </w:p>
        <w:p w14:paraId="13302B22" w14:textId="77777777" w:rsidR="00865CA3" w:rsidRPr="00747D45" w:rsidRDefault="004900D5" w:rsidP="00747D45">
          <w:pPr>
            <w:pStyle w:val="TDC1"/>
            <w:rPr>
              <w:b/>
              <w:noProof/>
              <w:sz w:val="22"/>
              <w:szCs w:val="22"/>
              <w:lang w:val="es-MX" w:eastAsia="es-MX"/>
            </w:rPr>
          </w:pPr>
          <w:hyperlink w:anchor="_Toc30758954" w:history="1">
            <w:r w:rsidR="00865CA3" w:rsidRPr="00747D45">
              <w:rPr>
                <w:rStyle w:val="Hipervnculo"/>
                <w:rFonts w:ascii="Palatino Linotype" w:hAnsi="Palatino Linotype"/>
                <w:b/>
                <w:noProof/>
              </w:rPr>
              <w:t>R E S O L U T I V O S</w:t>
            </w:r>
            <w:r w:rsidR="00865CA3" w:rsidRPr="00747D45">
              <w:rPr>
                <w:b/>
                <w:noProof/>
                <w:webHidden/>
              </w:rPr>
              <w:tab/>
            </w:r>
            <w:r w:rsidR="00865CA3" w:rsidRPr="00747D45">
              <w:rPr>
                <w:b/>
                <w:noProof/>
                <w:webHidden/>
              </w:rPr>
              <w:fldChar w:fldCharType="begin"/>
            </w:r>
            <w:r w:rsidR="00865CA3" w:rsidRPr="00747D45">
              <w:rPr>
                <w:b/>
                <w:noProof/>
                <w:webHidden/>
              </w:rPr>
              <w:instrText xml:space="preserve"> PAGEREF _Toc30758954 \h </w:instrText>
            </w:r>
            <w:r w:rsidR="00865CA3" w:rsidRPr="00747D45">
              <w:rPr>
                <w:b/>
                <w:noProof/>
                <w:webHidden/>
              </w:rPr>
            </w:r>
            <w:r w:rsidR="00865CA3" w:rsidRPr="00747D45">
              <w:rPr>
                <w:b/>
                <w:noProof/>
                <w:webHidden/>
              </w:rPr>
              <w:fldChar w:fldCharType="separate"/>
            </w:r>
            <w:r w:rsidR="00747D45">
              <w:rPr>
                <w:b/>
                <w:noProof/>
                <w:webHidden/>
              </w:rPr>
              <w:t>47</w:t>
            </w:r>
            <w:r w:rsidR="00865CA3" w:rsidRPr="00747D45">
              <w:rPr>
                <w:b/>
                <w:noProof/>
                <w:webHidden/>
              </w:rPr>
              <w:fldChar w:fldCharType="end"/>
            </w:r>
          </w:hyperlink>
        </w:p>
        <w:p w14:paraId="3A11AB12" w14:textId="6AA7A336" w:rsidR="007865C6" w:rsidRPr="00747D45" w:rsidRDefault="00DA7E2F" w:rsidP="00747D45">
          <w:pPr>
            <w:spacing w:line="360" w:lineRule="auto"/>
            <w:rPr>
              <w:rFonts w:ascii="Palatino Linotype" w:hAnsi="Palatino Linotype"/>
              <w:b/>
              <w:bCs/>
              <w:lang w:val="es-ES"/>
            </w:rPr>
          </w:pPr>
          <w:r w:rsidRPr="00747D45">
            <w:rPr>
              <w:rFonts w:ascii="Palatino Linotype" w:hAnsi="Palatino Linotype"/>
              <w:b/>
              <w:bCs/>
              <w:lang w:val="es-ES"/>
            </w:rPr>
            <w:fldChar w:fldCharType="end"/>
          </w:r>
        </w:p>
        <w:p w14:paraId="07A9A973" w14:textId="6BD1EA38" w:rsidR="00DA7E2F" w:rsidRPr="00747D45" w:rsidRDefault="004900D5" w:rsidP="00747D45">
          <w:pPr>
            <w:spacing w:line="360" w:lineRule="auto"/>
            <w:rPr>
              <w:rFonts w:ascii="Palatino Linotype" w:hAnsi="Palatino Linotype"/>
            </w:rPr>
          </w:pPr>
        </w:p>
      </w:sdtContent>
    </w:sdt>
    <w:p w14:paraId="0A7E3E32" w14:textId="77777777" w:rsidR="002246F5" w:rsidRPr="00747D45" w:rsidRDefault="002246F5" w:rsidP="00747D45">
      <w:pPr>
        <w:tabs>
          <w:tab w:val="left" w:pos="3465"/>
        </w:tabs>
        <w:spacing w:line="360" w:lineRule="auto"/>
        <w:jc w:val="both"/>
        <w:rPr>
          <w:rFonts w:ascii="Palatino Linotype" w:hAnsi="Palatino Linotype"/>
        </w:rPr>
      </w:pPr>
    </w:p>
    <w:p w14:paraId="70B09E73" w14:textId="77777777" w:rsidR="00846731" w:rsidRDefault="00846731" w:rsidP="00747D45">
      <w:pPr>
        <w:tabs>
          <w:tab w:val="left" w:pos="3465"/>
        </w:tabs>
        <w:spacing w:line="360" w:lineRule="auto"/>
        <w:jc w:val="both"/>
        <w:rPr>
          <w:rFonts w:ascii="Palatino Linotype" w:hAnsi="Palatino Linotype"/>
        </w:rPr>
      </w:pPr>
    </w:p>
    <w:p w14:paraId="2744CF85" w14:textId="77777777" w:rsidR="00747D45" w:rsidRDefault="00747D45" w:rsidP="00747D45">
      <w:pPr>
        <w:tabs>
          <w:tab w:val="left" w:pos="3465"/>
        </w:tabs>
        <w:spacing w:line="360" w:lineRule="auto"/>
        <w:jc w:val="both"/>
        <w:rPr>
          <w:rFonts w:ascii="Palatino Linotype" w:hAnsi="Palatino Linotype"/>
        </w:rPr>
      </w:pPr>
    </w:p>
    <w:p w14:paraId="0FE1F13E" w14:textId="77777777" w:rsidR="00747D45" w:rsidRDefault="00747D45" w:rsidP="00747D45">
      <w:pPr>
        <w:tabs>
          <w:tab w:val="left" w:pos="3465"/>
        </w:tabs>
        <w:spacing w:line="360" w:lineRule="auto"/>
        <w:jc w:val="both"/>
        <w:rPr>
          <w:rFonts w:ascii="Palatino Linotype" w:hAnsi="Palatino Linotype"/>
        </w:rPr>
      </w:pPr>
    </w:p>
    <w:p w14:paraId="69F08BD2" w14:textId="77777777" w:rsidR="00747D45" w:rsidRDefault="00747D45" w:rsidP="00747D45">
      <w:pPr>
        <w:tabs>
          <w:tab w:val="left" w:pos="3465"/>
        </w:tabs>
        <w:spacing w:line="360" w:lineRule="auto"/>
        <w:jc w:val="both"/>
        <w:rPr>
          <w:rFonts w:ascii="Palatino Linotype" w:hAnsi="Palatino Linotype"/>
        </w:rPr>
      </w:pPr>
    </w:p>
    <w:p w14:paraId="4C30EF40" w14:textId="77777777" w:rsidR="00747D45" w:rsidRDefault="00747D45" w:rsidP="00747D45">
      <w:pPr>
        <w:tabs>
          <w:tab w:val="left" w:pos="3465"/>
        </w:tabs>
        <w:spacing w:line="360" w:lineRule="auto"/>
        <w:jc w:val="both"/>
        <w:rPr>
          <w:rFonts w:ascii="Palatino Linotype" w:hAnsi="Palatino Linotype"/>
        </w:rPr>
      </w:pPr>
    </w:p>
    <w:p w14:paraId="0C573CAD" w14:textId="77777777" w:rsidR="00747D45" w:rsidRDefault="00747D45" w:rsidP="00747D45">
      <w:pPr>
        <w:tabs>
          <w:tab w:val="left" w:pos="3465"/>
        </w:tabs>
        <w:spacing w:line="360" w:lineRule="auto"/>
        <w:jc w:val="both"/>
        <w:rPr>
          <w:rFonts w:ascii="Palatino Linotype" w:hAnsi="Palatino Linotype"/>
        </w:rPr>
      </w:pPr>
    </w:p>
    <w:p w14:paraId="09BF64D6" w14:textId="77777777" w:rsidR="00747D45" w:rsidRDefault="00747D45" w:rsidP="00747D45">
      <w:pPr>
        <w:tabs>
          <w:tab w:val="left" w:pos="3465"/>
        </w:tabs>
        <w:spacing w:line="360" w:lineRule="auto"/>
        <w:jc w:val="both"/>
        <w:rPr>
          <w:rFonts w:ascii="Palatino Linotype" w:hAnsi="Palatino Linotype"/>
        </w:rPr>
      </w:pPr>
    </w:p>
    <w:p w14:paraId="0E8C0AC3" w14:textId="77777777" w:rsidR="00747D45" w:rsidRDefault="00747D45" w:rsidP="00747D45">
      <w:pPr>
        <w:tabs>
          <w:tab w:val="left" w:pos="3465"/>
        </w:tabs>
        <w:spacing w:line="360" w:lineRule="auto"/>
        <w:jc w:val="both"/>
        <w:rPr>
          <w:rFonts w:ascii="Palatino Linotype" w:hAnsi="Palatino Linotype"/>
        </w:rPr>
      </w:pPr>
    </w:p>
    <w:p w14:paraId="2D8583FA" w14:textId="77777777" w:rsidR="00747D45" w:rsidRDefault="00747D45" w:rsidP="00747D45">
      <w:pPr>
        <w:tabs>
          <w:tab w:val="left" w:pos="3465"/>
        </w:tabs>
        <w:spacing w:line="360" w:lineRule="auto"/>
        <w:jc w:val="both"/>
        <w:rPr>
          <w:rFonts w:ascii="Palatino Linotype" w:hAnsi="Palatino Linotype"/>
        </w:rPr>
      </w:pPr>
    </w:p>
    <w:p w14:paraId="7624DCF1" w14:textId="77777777" w:rsidR="00747D45" w:rsidRPr="00747D45" w:rsidRDefault="00747D45" w:rsidP="00747D45">
      <w:pPr>
        <w:tabs>
          <w:tab w:val="left" w:pos="3465"/>
        </w:tabs>
        <w:spacing w:line="360" w:lineRule="auto"/>
        <w:jc w:val="both"/>
        <w:rPr>
          <w:rFonts w:ascii="Palatino Linotype" w:hAnsi="Palatino Linotype"/>
        </w:rPr>
      </w:pPr>
    </w:p>
    <w:p w14:paraId="73F7F940" w14:textId="1A66AC4F" w:rsidR="00662C69" w:rsidRDefault="009B11D6" w:rsidP="00747D45">
      <w:pPr>
        <w:tabs>
          <w:tab w:val="left" w:pos="3465"/>
        </w:tabs>
        <w:spacing w:line="360" w:lineRule="auto"/>
        <w:jc w:val="both"/>
        <w:rPr>
          <w:rFonts w:ascii="Palatino Linotype" w:hAnsi="Palatino Linotype"/>
        </w:rPr>
      </w:pPr>
      <w:r w:rsidRPr="00747D45">
        <w:rPr>
          <w:rFonts w:ascii="Palatino Linotype" w:hAnsi="Palatino Linotype"/>
        </w:rPr>
        <w:lastRenderedPageBreak/>
        <w:t>R</w:t>
      </w:r>
      <w:r w:rsidR="00662C69" w:rsidRPr="00747D45">
        <w:rPr>
          <w:rFonts w:ascii="Palatino Linotype" w:hAnsi="Palatino Linotype"/>
        </w:rPr>
        <w:t>esolución del Pleno del Instituto de Transparencia, Acceso a la Información Pública y Protección de Datos Personales del Estado de México y Mun</w:t>
      </w:r>
      <w:r w:rsidR="000D5A1D" w:rsidRPr="00747D45">
        <w:rPr>
          <w:rFonts w:ascii="Palatino Linotype" w:hAnsi="Palatino Linotype"/>
        </w:rPr>
        <w:t>icipios, con</w:t>
      </w:r>
      <w:r w:rsidR="00662C69" w:rsidRPr="00747D45">
        <w:rPr>
          <w:rFonts w:ascii="Palatino Linotype" w:hAnsi="Palatino Linotype"/>
        </w:rPr>
        <w:t xml:space="preserve"> </w:t>
      </w:r>
      <w:r w:rsidR="00485DB6" w:rsidRPr="00747D45">
        <w:rPr>
          <w:rFonts w:ascii="Palatino Linotype" w:hAnsi="Palatino Linotype"/>
        </w:rPr>
        <w:t xml:space="preserve">domicilio </w:t>
      </w:r>
      <w:r w:rsidR="00662C69" w:rsidRPr="00747D45">
        <w:rPr>
          <w:rFonts w:ascii="Palatino Linotype" w:hAnsi="Palatino Linotype"/>
        </w:rPr>
        <w:t xml:space="preserve">en Metepec, Estado de México; de </w:t>
      </w:r>
      <w:r w:rsidR="000D5A1D" w:rsidRPr="00747D45">
        <w:rPr>
          <w:rFonts w:ascii="Palatino Linotype" w:hAnsi="Palatino Linotype"/>
        </w:rPr>
        <w:t xml:space="preserve">fecha </w:t>
      </w:r>
      <w:r w:rsidR="00747D45">
        <w:rPr>
          <w:rFonts w:ascii="Palatino Linotype" w:hAnsi="Palatino Linotype"/>
        </w:rPr>
        <w:t xml:space="preserve">veintinueve de enero </w:t>
      </w:r>
      <w:r w:rsidR="00662C69" w:rsidRPr="00747D45">
        <w:rPr>
          <w:rFonts w:ascii="Palatino Linotype" w:hAnsi="Palatino Linotype"/>
        </w:rPr>
        <w:t xml:space="preserve">de dos mil </w:t>
      </w:r>
      <w:r w:rsidR="005B4797" w:rsidRPr="00747D45">
        <w:rPr>
          <w:rFonts w:ascii="Palatino Linotype" w:hAnsi="Palatino Linotype"/>
        </w:rPr>
        <w:t>veinte</w:t>
      </w:r>
      <w:r w:rsidR="00662C69" w:rsidRPr="00747D45">
        <w:rPr>
          <w:rFonts w:ascii="Palatino Linotype" w:hAnsi="Palatino Linotype"/>
        </w:rPr>
        <w:t>.</w:t>
      </w:r>
    </w:p>
    <w:p w14:paraId="08739AF3" w14:textId="77777777" w:rsidR="00747D45" w:rsidRPr="00747D45" w:rsidRDefault="00747D45" w:rsidP="00747D45">
      <w:pPr>
        <w:tabs>
          <w:tab w:val="left" w:pos="3465"/>
        </w:tabs>
        <w:spacing w:line="360" w:lineRule="auto"/>
        <w:jc w:val="both"/>
        <w:rPr>
          <w:rFonts w:ascii="Palatino Linotype" w:hAnsi="Palatino Linotype"/>
        </w:rPr>
      </w:pPr>
    </w:p>
    <w:p w14:paraId="02C1324E" w14:textId="14B58F5B" w:rsidR="00662C69" w:rsidRDefault="00662C69" w:rsidP="00747D45">
      <w:pPr>
        <w:spacing w:line="360" w:lineRule="auto"/>
        <w:jc w:val="both"/>
        <w:rPr>
          <w:rFonts w:ascii="Palatino Linotype" w:hAnsi="Palatino Linotype"/>
        </w:rPr>
      </w:pPr>
      <w:r w:rsidRPr="00747D45">
        <w:rPr>
          <w:rFonts w:ascii="Palatino Linotype" w:hAnsi="Palatino Linotype"/>
          <w:b/>
        </w:rPr>
        <w:t>VISTO</w:t>
      </w:r>
      <w:r w:rsidRPr="00747D45">
        <w:rPr>
          <w:rFonts w:ascii="Palatino Linotype" w:hAnsi="Palatino Linotype"/>
        </w:rPr>
        <w:t xml:space="preserve"> el expediente electrónico for</w:t>
      </w:r>
      <w:r w:rsidR="00D37494" w:rsidRPr="00747D45">
        <w:rPr>
          <w:rFonts w:ascii="Palatino Linotype" w:hAnsi="Palatino Linotype"/>
        </w:rPr>
        <w:t>mado con motivo del</w:t>
      </w:r>
      <w:r w:rsidRPr="00747D45">
        <w:rPr>
          <w:rFonts w:ascii="Palatino Linotype" w:hAnsi="Palatino Linotype"/>
        </w:rPr>
        <w:t xml:space="preserve"> recurso de revisión </w:t>
      </w:r>
      <w:r w:rsidR="005B4797" w:rsidRPr="00747D45">
        <w:rPr>
          <w:rFonts w:ascii="Palatino Linotype" w:hAnsi="Palatino Linotype"/>
          <w:b/>
        </w:rPr>
        <w:t>08528/INFOEM/IP/RR/2019</w:t>
      </w:r>
      <w:r w:rsidR="00AF3D59" w:rsidRPr="00747D45">
        <w:rPr>
          <w:rFonts w:ascii="Palatino Linotype" w:hAnsi="Palatino Linotype" w:cs="Arial"/>
          <w:b/>
          <w:bCs/>
        </w:rPr>
        <w:t>;</w:t>
      </w:r>
      <w:r w:rsidR="00335BFE" w:rsidRPr="00747D45">
        <w:rPr>
          <w:rFonts w:ascii="Palatino Linotype" w:hAnsi="Palatino Linotype" w:cs="Arial"/>
          <w:b/>
          <w:bCs/>
        </w:rPr>
        <w:t xml:space="preserve"> </w:t>
      </w:r>
      <w:r w:rsidRPr="00747D45">
        <w:rPr>
          <w:rFonts w:ascii="Palatino Linotype" w:hAnsi="Palatino Linotype"/>
        </w:rPr>
        <w:t xml:space="preserve">promovido por </w:t>
      </w:r>
      <w:r w:rsidR="005B4797" w:rsidRPr="00747D45">
        <w:rPr>
          <w:rFonts w:ascii="Palatino Linotype" w:hAnsi="Palatino Linotype"/>
          <w:szCs w:val="22"/>
        </w:rPr>
        <w:t>una persona que no registro ningún nombre, seudónimo o carácter con el cual fuera identificado</w:t>
      </w:r>
      <w:r w:rsidRPr="00747D45">
        <w:rPr>
          <w:rFonts w:ascii="Palatino Linotype" w:hAnsi="Palatino Linotype"/>
          <w:b/>
        </w:rPr>
        <w:t xml:space="preserve">, </w:t>
      </w:r>
      <w:r w:rsidRPr="00747D45">
        <w:rPr>
          <w:rFonts w:ascii="Palatino Linotype" w:hAnsi="Palatino Linotype" w:cs="Arial"/>
        </w:rPr>
        <w:t xml:space="preserve">en su </w:t>
      </w:r>
      <w:r w:rsidR="00D83C17" w:rsidRPr="00747D45">
        <w:rPr>
          <w:rFonts w:ascii="Palatino Linotype" w:hAnsi="Palatino Linotype" w:cs="Arial"/>
        </w:rPr>
        <w:t>calidad</w:t>
      </w:r>
      <w:r w:rsidRPr="00747D45">
        <w:rPr>
          <w:rFonts w:ascii="Palatino Linotype" w:hAnsi="Palatino Linotype" w:cs="Arial"/>
        </w:rPr>
        <w:t xml:space="preserve"> de </w:t>
      </w:r>
      <w:r w:rsidRPr="00747D45">
        <w:rPr>
          <w:rFonts w:ascii="Palatino Linotype" w:hAnsi="Palatino Linotype" w:cs="Arial"/>
          <w:b/>
        </w:rPr>
        <w:t>RECURRENTE</w:t>
      </w:r>
      <w:r w:rsidRPr="00747D45">
        <w:rPr>
          <w:rFonts w:ascii="Palatino Linotype" w:hAnsi="Palatino Linotype" w:cs="Arial"/>
        </w:rPr>
        <w:t xml:space="preserve">, en contra </w:t>
      </w:r>
      <w:r w:rsidR="000D5A1D" w:rsidRPr="00747D45">
        <w:rPr>
          <w:rFonts w:ascii="Palatino Linotype" w:hAnsi="Palatino Linotype" w:cs="Arial"/>
        </w:rPr>
        <w:t xml:space="preserve">de </w:t>
      </w:r>
      <w:r w:rsidR="00843908" w:rsidRPr="00747D45">
        <w:rPr>
          <w:rFonts w:ascii="Palatino Linotype" w:hAnsi="Palatino Linotype" w:cs="Arial"/>
        </w:rPr>
        <w:t>la respuesta de</w:t>
      </w:r>
      <w:r w:rsidR="007865C6" w:rsidRPr="00747D45">
        <w:rPr>
          <w:rFonts w:ascii="Palatino Linotype" w:hAnsi="Palatino Linotype" w:cs="Arial"/>
        </w:rPr>
        <w:t xml:space="preserve">l </w:t>
      </w:r>
      <w:r w:rsidR="005A36F7" w:rsidRPr="00747D45">
        <w:rPr>
          <w:rFonts w:ascii="Palatino Linotype" w:hAnsi="Palatino Linotype" w:cs="Arial"/>
          <w:b/>
        </w:rPr>
        <w:t xml:space="preserve">Ayuntamiento de </w:t>
      </w:r>
      <w:r w:rsidR="005B4797" w:rsidRPr="00747D45">
        <w:rPr>
          <w:rFonts w:ascii="Palatino Linotype" w:hAnsi="Palatino Linotype" w:cs="Arial"/>
          <w:b/>
        </w:rPr>
        <w:t>Metepec</w:t>
      </w:r>
      <w:r w:rsidR="0036073F" w:rsidRPr="00747D45">
        <w:rPr>
          <w:rFonts w:ascii="Palatino Linotype" w:hAnsi="Palatino Linotype"/>
          <w:b/>
        </w:rPr>
        <w:t xml:space="preserve">, </w:t>
      </w:r>
      <w:r w:rsidRPr="00747D45">
        <w:rPr>
          <w:rFonts w:ascii="Palatino Linotype" w:hAnsi="Palatino Linotype"/>
        </w:rPr>
        <w:t>en lo sucesivo el</w:t>
      </w:r>
      <w:r w:rsidRPr="00747D45">
        <w:rPr>
          <w:rFonts w:ascii="Palatino Linotype" w:hAnsi="Palatino Linotype"/>
          <w:b/>
        </w:rPr>
        <w:t xml:space="preserve"> SUJETO OBLIGADO</w:t>
      </w:r>
      <w:r w:rsidRPr="00747D45">
        <w:rPr>
          <w:rFonts w:ascii="Palatino Linotype" w:hAnsi="Palatino Linotype"/>
        </w:rPr>
        <w:t xml:space="preserve">, </w:t>
      </w:r>
      <w:r w:rsidR="004D71C0" w:rsidRPr="00747D45">
        <w:rPr>
          <w:rFonts w:ascii="Palatino Linotype" w:hAnsi="Palatino Linotype"/>
        </w:rPr>
        <w:t xml:space="preserve">por lo que </w:t>
      </w:r>
      <w:r w:rsidRPr="00747D45">
        <w:rPr>
          <w:rFonts w:ascii="Palatino Linotype" w:hAnsi="Palatino Linotype"/>
        </w:rPr>
        <w:t>se procede a dictar la presente resolución, con base en los siguientes:</w:t>
      </w:r>
    </w:p>
    <w:p w14:paraId="7F3D028E" w14:textId="77777777" w:rsidR="00747D45" w:rsidRPr="00747D45" w:rsidRDefault="00747D45" w:rsidP="00747D45">
      <w:pPr>
        <w:spacing w:line="360" w:lineRule="auto"/>
        <w:jc w:val="both"/>
        <w:rPr>
          <w:rFonts w:ascii="Palatino Linotype" w:hAnsi="Palatino Linotype"/>
          <w:b/>
        </w:rPr>
      </w:pPr>
    </w:p>
    <w:p w14:paraId="769E1410" w14:textId="5740327F" w:rsidR="00587366" w:rsidRDefault="00662C69" w:rsidP="00747D45">
      <w:pPr>
        <w:pStyle w:val="Ttulo1"/>
        <w:spacing w:before="0" w:line="360" w:lineRule="auto"/>
        <w:jc w:val="center"/>
        <w:rPr>
          <w:b/>
        </w:rPr>
      </w:pPr>
      <w:bookmarkStart w:id="0" w:name="_Toc461555884"/>
      <w:bookmarkStart w:id="1" w:name="_Toc466371847"/>
      <w:bookmarkStart w:id="2" w:name="_Toc30758945"/>
      <w:r w:rsidRPr="00747D45">
        <w:rPr>
          <w:b/>
        </w:rPr>
        <w:t>ANTECEDENTES</w:t>
      </w:r>
      <w:bookmarkEnd w:id="0"/>
      <w:bookmarkEnd w:id="1"/>
      <w:bookmarkEnd w:id="2"/>
    </w:p>
    <w:p w14:paraId="35F7E316" w14:textId="77777777" w:rsidR="00747D45" w:rsidRPr="00747D45" w:rsidRDefault="00747D45" w:rsidP="00747D45">
      <w:pPr>
        <w:rPr>
          <w:lang w:val="es-MX" w:eastAsia="en-US"/>
        </w:rPr>
      </w:pPr>
    </w:p>
    <w:p w14:paraId="402A4C0A" w14:textId="7A17AFB4" w:rsidR="00D9392E" w:rsidRPr="00747D45" w:rsidRDefault="00D9392E" w:rsidP="00747D45">
      <w:pPr>
        <w:pStyle w:val="Prrafodelista"/>
        <w:numPr>
          <w:ilvl w:val="0"/>
          <w:numId w:val="3"/>
        </w:numPr>
        <w:spacing w:line="360" w:lineRule="auto"/>
        <w:ind w:left="0" w:firstLine="0"/>
        <w:jc w:val="both"/>
        <w:rPr>
          <w:rFonts w:ascii="Palatino Linotype" w:eastAsia="Calibri" w:hAnsi="Palatino Linotype" w:cs="Arial"/>
          <w:lang w:val="es-ES"/>
        </w:rPr>
      </w:pPr>
      <w:r w:rsidRPr="00747D45">
        <w:rPr>
          <w:rFonts w:ascii="Palatino Linotype" w:eastAsia="Calibri" w:hAnsi="Palatino Linotype" w:cs="Arial"/>
          <w:lang w:val="es-ES"/>
        </w:rPr>
        <w:t xml:space="preserve">El día </w:t>
      </w:r>
      <w:r w:rsidR="005B4797" w:rsidRPr="00747D45">
        <w:rPr>
          <w:rFonts w:ascii="Palatino Linotype" w:eastAsia="Calibri" w:hAnsi="Palatino Linotype" w:cs="Arial"/>
          <w:lang w:val="es-ES"/>
        </w:rPr>
        <w:t>veinticuatro</w:t>
      </w:r>
      <w:r w:rsidRPr="00747D45">
        <w:rPr>
          <w:rFonts w:ascii="Palatino Linotype" w:eastAsia="Calibri" w:hAnsi="Palatino Linotype" w:cs="Arial"/>
          <w:lang w:val="es-ES"/>
        </w:rPr>
        <w:t xml:space="preserve"> (</w:t>
      </w:r>
      <w:r w:rsidR="00F83FB6" w:rsidRPr="00747D45">
        <w:rPr>
          <w:rFonts w:ascii="Palatino Linotype" w:eastAsia="Calibri" w:hAnsi="Palatino Linotype" w:cs="Arial"/>
          <w:lang w:val="es-ES"/>
        </w:rPr>
        <w:t>2</w:t>
      </w:r>
      <w:r w:rsidR="005B4797" w:rsidRPr="00747D45">
        <w:rPr>
          <w:rFonts w:ascii="Palatino Linotype" w:eastAsia="Calibri" w:hAnsi="Palatino Linotype" w:cs="Arial"/>
          <w:lang w:val="es-ES"/>
        </w:rPr>
        <w:t>4</w:t>
      </w:r>
      <w:r w:rsidRPr="00747D45">
        <w:rPr>
          <w:rFonts w:ascii="Palatino Linotype" w:eastAsia="Calibri" w:hAnsi="Palatino Linotype" w:cs="Arial"/>
          <w:lang w:val="es-ES"/>
        </w:rPr>
        <w:t xml:space="preserve">) de </w:t>
      </w:r>
      <w:r w:rsidR="005B4797" w:rsidRPr="00747D45">
        <w:rPr>
          <w:rFonts w:ascii="Palatino Linotype" w:eastAsia="Calibri" w:hAnsi="Palatino Linotype" w:cs="Arial"/>
          <w:lang w:val="es-ES"/>
        </w:rPr>
        <w:t>septiembre</w:t>
      </w:r>
      <w:r w:rsidRPr="00747D45">
        <w:rPr>
          <w:rFonts w:ascii="Palatino Linotype" w:eastAsia="Calibri" w:hAnsi="Palatino Linotype" w:cs="Arial"/>
          <w:lang w:val="es-ES"/>
        </w:rPr>
        <w:t xml:space="preserve"> de dos mil dieci</w:t>
      </w:r>
      <w:r w:rsidR="002C3866" w:rsidRPr="00747D45">
        <w:rPr>
          <w:rFonts w:ascii="Palatino Linotype" w:eastAsia="Calibri" w:hAnsi="Palatino Linotype" w:cs="Arial"/>
          <w:lang w:val="es-ES"/>
        </w:rPr>
        <w:t>nueve</w:t>
      </w:r>
      <w:r w:rsidRPr="00747D45">
        <w:rPr>
          <w:rFonts w:ascii="Palatino Linotype" w:hAnsi="Palatino Linotype"/>
          <w:b/>
        </w:rPr>
        <w:t xml:space="preserve">, </w:t>
      </w:r>
      <w:r w:rsidRPr="00747D45">
        <w:rPr>
          <w:rFonts w:ascii="Palatino Linotype" w:eastAsia="Calibri" w:hAnsi="Palatino Linotype" w:cs="Arial"/>
          <w:lang w:val="es-ES"/>
        </w:rPr>
        <w:t xml:space="preserve">se presentó ante el </w:t>
      </w:r>
      <w:r w:rsidRPr="00747D45">
        <w:rPr>
          <w:rFonts w:ascii="Palatino Linotype" w:eastAsia="Calibri" w:hAnsi="Palatino Linotype" w:cs="Arial"/>
          <w:b/>
          <w:lang w:val="es-ES"/>
        </w:rPr>
        <w:t>SUJETO OBLIGADO</w:t>
      </w:r>
      <w:r w:rsidRPr="00747D45">
        <w:rPr>
          <w:rFonts w:ascii="Palatino Linotype" w:eastAsia="Calibri" w:hAnsi="Palatino Linotype" w:cs="Arial"/>
        </w:rPr>
        <w:t xml:space="preserve"> vía </w:t>
      </w:r>
      <w:r w:rsidRPr="00747D45">
        <w:rPr>
          <w:rFonts w:ascii="Palatino Linotype" w:eastAsia="Calibri" w:hAnsi="Palatino Linotype" w:cs="Arial"/>
          <w:lang w:val="es-ES"/>
        </w:rPr>
        <w:t xml:space="preserve">Sistema de Acceso a la Información Mexiquense </w:t>
      </w:r>
      <w:r w:rsidRPr="00747D45">
        <w:rPr>
          <w:rFonts w:ascii="Palatino Linotype" w:eastAsia="Calibri" w:hAnsi="Palatino Linotype" w:cs="Arial"/>
          <w:b/>
          <w:lang w:val="es-ES"/>
        </w:rPr>
        <w:t>SAIMEX</w:t>
      </w:r>
      <w:r w:rsidRPr="00747D45">
        <w:rPr>
          <w:rFonts w:ascii="Palatino Linotype" w:eastAsia="Calibri" w:hAnsi="Palatino Linotype" w:cs="Arial"/>
          <w:lang w:val="es-ES"/>
        </w:rPr>
        <w:t xml:space="preserve">, la solicitud de información pública registrada con el número </w:t>
      </w:r>
      <w:r w:rsidR="004D71C0" w:rsidRPr="00747D45">
        <w:rPr>
          <w:rFonts w:ascii="Palatino Linotype" w:hAnsi="Palatino Linotype"/>
          <w:b/>
          <w:bCs/>
          <w:color w:val="000000" w:themeColor="text1"/>
        </w:rPr>
        <w:t xml:space="preserve"> </w:t>
      </w:r>
      <w:r w:rsidR="00F83FB6" w:rsidRPr="00747D45">
        <w:rPr>
          <w:rFonts w:ascii="Palatino Linotype" w:hAnsi="Palatino Linotype"/>
          <w:b/>
          <w:bCs/>
          <w:color w:val="000000" w:themeColor="text1"/>
        </w:rPr>
        <w:t xml:space="preserve"> </w:t>
      </w:r>
      <w:r w:rsidR="005B4797" w:rsidRPr="00747D45">
        <w:rPr>
          <w:rFonts w:ascii="Palatino Linotype" w:hAnsi="Palatino Linotype"/>
          <w:b/>
          <w:bCs/>
          <w:color w:val="000000" w:themeColor="text1"/>
        </w:rPr>
        <w:t>00631/METEPEC/IP/2019</w:t>
      </w:r>
      <w:r w:rsidR="00E17F3A" w:rsidRPr="00747D45">
        <w:rPr>
          <w:rFonts w:ascii="Palatino Linotype" w:hAnsi="Palatino Linotype"/>
          <w:b/>
          <w:bCs/>
          <w:color w:val="000000" w:themeColor="text1"/>
        </w:rPr>
        <w:t>,</w:t>
      </w:r>
      <w:r w:rsidRPr="00747D45">
        <w:rPr>
          <w:rFonts w:ascii="Palatino Linotype" w:eastAsia="Calibri" w:hAnsi="Palatino Linotype" w:cs="Arial"/>
          <w:lang w:val="es-ES"/>
        </w:rPr>
        <w:t xml:space="preserve"> mediante la cual </w:t>
      </w:r>
      <w:r w:rsidR="00A133FA" w:rsidRPr="00747D45">
        <w:rPr>
          <w:rFonts w:ascii="Palatino Linotype" w:eastAsia="Calibri" w:hAnsi="Palatino Linotype" w:cs="Arial"/>
          <w:lang w:val="es-ES"/>
        </w:rPr>
        <w:t xml:space="preserve">se </w:t>
      </w:r>
      <w:r w:rsidRPr="00747D45">
        <w:rPr>
          <w:rFonts w:ascii="Palatino Linotype" w:eastAsia="Calibri" w:hAnsi="Palatino Linotype" w:cs="Arial"/>
          <w:lang w:val="es-ES"/>
        </w:rPr>
        <w:t>solicitó:</w:t>
      </w:r>
    </w:p>
    <w:p w14:paraId="780D2256" w14:textId="77777777" w:rsidR="00D9392E" w:rsidRPr="00747D45" w:rsidRDefault="00D9392E" w:rsidP="00747D45">
      <w:pPr>
        <w:pStyle w:val="Prrafodelista"/>
        <w:spacing w:line="360" w:lineRule="auto"/>
        <w:ind w:left="360"/>
        <w:jc w:val="both"/>
        <w:rPr>
          <w:rFonts w:ascii="Palatino Linotype" w:hAnsi="Palatino Linotype"/>
          <w:i/>
          <w:color w:val="000000"/>
          <w:sz w:val="22"/>
          <w:szCs w:val="22"/>
        </w:rPr>
      </w:pPr>
    </w:p>
    <w:p w14:paraId="342B53D4" w14:textId="0BCACA47" w:rsidR="00DF186B" w:rsidRPr="00747D45" w:rsidRDefault="001C34D6" w:rsidP="00747D45">
      <w:pPr>
        <w:pStyle w:val="Prrafodelista"/>
        <w:spacing w:line="360" w:lineRule="auto"/>
        <w:ind w:left="709" w:right="333"/>
        <w:jc w:val="both"/>
        <w:rPr>
          <w:rFonts w:ascii="Palatino Linotype" w:hAnsi="Palatino Linotype"/>
          <w:color w:val="000000"/>
        </w:rPr>
      </w:pPr>
      <w:r w:rsidRPr="00747D45">
        <w:rPr>
          <w:rFonts w:ascii="Palatino Linotype" w:hAnsi="Palatino Linotype"/>
          <w:i/>
          <w:color w:val="000000"/>
          <w:szCs w:val="22"/>
        </w:rPr>
        <w:t>“</w:t>
      </w:r>
      <w:r w:rsidR="005B4797" w:rsidRPr="00747D45">
        <w:rPr>
          <w:rFonts w:ascii="Palatino Linotype" w:hAnsi="Palatino Linotype"/>
          <w:i/>
          <w:color w:val="000000"/>
          <w:szCs w:val="22"/>
        </w:rPr>
        <w:t>Solicito todos los correos electrónicos recibidos por el presidente municipal.</w:t>
      </w:r>
      <w:r w:rsidRPr="00747D45">
        <w:rPr>
          <w:rFonts w:ascii="Palatino Linotype" w:hAnsi="Palatino Linotype"/>
          <w:i/>
          <w:color w:val="000000"/>
        </w:rPr>
        <w:t>”</w:t>
      </w:r>
      <w:r w:rsidRPr="00747D45">
        <w:rPr>
          <w:rFonts w:ascii="Palatino Linotype" w:hAnsi="Palatino Linotype"/>
          <w:color w:val="000000"/>
        </w:rPr>
        <w:t xml:space="preserve"> (Sic)</w:t>
      </w:r>
    </w:p>
    <w:p w14:paraId="64864FC2" w14:textId="77777777" w:rsidR="005A36F7" w:rsidRPr="00747D45" w:rsidRDefault="005A36F7" w:rsidP="00747D45">
      <w:pPr>
        <w:pStyle w:val="Prrafodelista"/>
        <w:spacing w:line="360" w:lineRule="auto"/>
        <w:ind w:left="709" w:right="333"/>
        <w:jc w:val="both"/>
        <w:rPr>
          <w:rFonts w:ascii="Palatino Linotype" w:hAnsi="Palatino Linotype"/>
          <w:color w:val="000000"/>
        </w:rPr>
      </w:pPr>
    </w:p>
    <w:p w14:paraId="2C57A722" w14:textId="0AA1A28F" w:rsidR="00750A80" w:rsidRPr="00747D45" w:rsidRDefault="00A8769A" w:rsidP="00747D45">
      <w:pPr>
        <w:pStyle w:val="Prrafodelista"/>
        <w:numPr>
          <w:ilvl w:val="0"/>
          <w:numId w:val="1"/>
        </w:numPr>
        <w:spacing w:line="360" w:lineRule="auto"/>
        <w:jc w:val="both"/>
        <w:rPr>
          <w:rFonts w:ascii="Palatino Linotype" w:eastAsia="Times New Roman" w:hAnsi="Palatino Linotype" w:cs="Arial"/>
          <w:lang w:val="es-ES"/>
        </w:rPr>
      </w:pPr>
      <w:r w:rsidRPr="00747D45">
        <w:rPr>
          <w:rFonts w:ascii="Palatino Linotype" w:eastAsia="Times New Roman" w:hAnsi="Palatino Linotype" w:cs="Arial"/>
          <w:lang w:val="es-ES"/>
        </w:rPr>
        <w:t xml:space="preserve">Señaló </w:t>
      </w:r>
      <w:r w:rsidR="00750A80" w:rsidRPr="00747D45">
        <w:rPr>
          <w:rFonts w:ascii="Palatino Linotype" w:eastAsia="Times New Roman" w:hAnsi="Palatino Linotype" w:cs="Arial"/>
          <w:lang w:val="es-ES"/>
        </w:rPr>
        <w:t>como modalidad de entrega de información</w:t>
      </w:r>
      <w:r w:rsidR="00750A80" w:rsidRPr="00747D45">
        <w:rPr>
          <w:rFonts w:ascii="Palatino Linotype" w:eastAsia="Times New Roman" w:hAnsi="Palatino Linotype" w:cs="Arial"/>
          <w:b/>
          <w:lang w:val="es-ES"/>
        </w:rPr>
        <w:t>:</w:t>
      </w:r>
      <w:r w:rsidR="00750A80" w:rsidRPr="00747D45">
        <w:rPr>
          <w:rFonts w:ascii="Palatino Linotype" w:eastAsia="Times New Roman" w:hAnsi="Palatino Linotype" w:cs="Arial"/>
          <w:lang w:val="es-ES"/>
        </w:rPr>
        <w:t xml:space="preserve"> </w:t>
      </w:r>
      <w:r w:rsidR="007B30F3" w:rsidRPr="00747D45">
        <w:rPr>
          <w:rFonts w:ascii="Palatino Linotype" w:hAnsi="Palatino Linotype"/>
          <w:szCs w:val="14"/>
        </w:rPr>
        <w:t xml:space="preserve">A través del </w:t>
      </w:r>
      <w:r w:rsidR="006B7A58" w:rsidRPr="00747D45">
        <w:rPr>
          <w:rFonts w:ascii="Palatino Linotype" w:hAnsi="Palatino Linotype"/>
          <w:szCs w:val="14"/>
        </w:rPr>
        <w:t>“</w:t>
      </w:r>
      <w:r w:rsidR="000D5A1D" w:rsidRPr="00747D45">
        <w:rPr>
          <w:rFonts w:ascii="Palatino Linotype" w:hAnsi="Palatino Linotype"/>
          <w:b/>
          <w:szCs w:val="14"/>
        </w:rPr>
        <w:t>SAIMEX</w:t>
      </w:r>
      <w:r w:rsidR="006B7A58" w:rsidRPr="00747D45">
        <w:rPr>
          <w:rFonts w:ascii="Palatino Linotype" w:hAnsi="Palatino Linotype"/>
          <w:b/>
          <w:szCs w:val="14"/>
        </w:rPr>
        <w:t>”</w:t>
      </w:r>
      <w:r w:rsidR="007B30F3" w:rsidRPr="00747D45">
        <w:rPr>
          <w:rFonts w:ascii="Palatino Linotype" w:hAnsi="Palatino Linotype"/>
          <w:szCs w:val="14"/>
        </w:rPr>
        <w:t xml:space="preserve">. </w:t>
      </w:r>
    </w:p>
    <w:p w14:paraId="7DBEBD9C" w14:textId="77777777" w:rsidR="005B4797" w:rsidRPr="00747D45" w:rsidRDefault="005B4797" w:rsidP="00747D45">
      <w:pPr>
        <w:pStyle w:val="Prrafodelista"/>
        <w:spacing w:line="360" w:lineRule="auto"/>
        <w:jc w:val="both"/>
        <w:rPr>
          <w:rFonts w:ascii="Palatino Linotype" w:eastAsia="Times New Roman" w:hAnsi="Palatino Linotype" w:cs="Arial"/>
          <w:lang w:val="es-ES"/>
        </w:rPr>
      </w:pPr>
    </w:p>
    <w:p w14:paraId="5030741F" w14:textId="33B8C74B" w:rsidR="005B4797" w:rsidRPr="00747D45" w:rsidRDefault="00585F00" w:rsidP="00747D45">
      <w:pPr>
        <w:pStyle w:val="Prrafodelista"/>
        <w:numPr>
          <w:ilvl w:val="0"/>
          <w:numId w:val="3"/>
        </w:numPr>
        <w:spacing w:line="360" w:lineRule="auto"/>
        <w:ind w:left="0" w:firstLine="0"/>
        <w:jc w:val="both"/>
        <w:rPr>
          <w:rFonts w:ascii="Palatino Linotype" w:hAnsi="Palatino Linotype"/>
        </w:rPr>
      </w:pPr>
      <w:r w:rsidRPr="00747D45">
        <w:rPr>
          <w:rFonts w:ascii="Palatino Linotype" w:eastAsia="Times New Roman" w:hAnsi="Palatino Linotype" w:cs="Arial"/>
          <w:lang w:val="es-ES"/>
        </w:rPr>
        <w:t xml:space="preserve">El día </w:t>
      </w:r>
      <w:r w:rsidR="005B4797" w:rsidRPr="00747D45">
        <w:rPr>
          <w:rFonts w:ascii="Palatino Linotype" w:eastAsia="Times New Roman" w:hAnsi="Palatino Linotype" w:cs="Arial"/>
          <w:lang w:val="es-ES"/>
        </w:rPr>
        <w:t>uno</w:t>
      </w:r>
      <w:r w:rsidRPr="00747D45">
        <w:rPr>
          <w:rFonts w:ascii="Palatino Linotype" w:eastAsia="Times New Roman" w:hAnsi="Palatino Linotype" w:cs="Arial"/>
          <w:lang w:val="es-ES"/>
        </w:rPr>
        <w:t xml:space="preserve"> (</w:t>
      </w:r>
      <w:r w:rsidR="005A36F7" w:rsidRPr="00747D45">
        <w:rPr>
          <w:rFonts w:ascii="Palatino Linotype" w:eastAsia="Times New Roman" w:hAnsi="Palatino Linotype" w:cs="Arial"/>
          <w:lang w:val="es-ES"/>
        </w:rPr>
        <w:t>0</w:t>
      </w:r>
      <w:r w:rsidR="005B4797" w:rsidRPr="00747D45">
        <w:rPr>
          <w:rFonts w:ascii="Palatino Linotype" w:eastAsia="Times New Roman" w:hAnsi="Palatino Linotype" w:cs="Arial"/>
          <w:lang w:val="es-ES"/>
        </w:rPr>
        <w:t>1</w:t>
      </w:r>
      <w:r w:rsidR="0032248F" w:rsidRPr="00747D45">
        <w:rPr>
          <w:rFonts w:ascii="Palatino Linotype" w:eastAsia="Times New Roman" w:hAnsi="Palatino Linotype" w:cs="Arial"/>
          <w:lang w:val="es-ES"/>
        </w:rPr>
        <w:t xml:space="preserve">) de </w:t>
      </w:r>
      <w:r w:rsidR="005B4797" w:rsidRPr="00747D45">
        <w:rPr>
          <w:rFonts w:ascii="Palatino Linotype" w:eastAsia="Times New Roman" w:hAnsi="Palatino Linotype" w:cs="Arial"/>
          <w:lang w:val="es-ES"/>
        </w:rPr>
        <w:t>octu</w:t>
      </w:r>
      <w:r w:rsidR="00EF02C0" w:rsidRPr="00747D45">
        <w:rPr>
          <w:rFonts w:ascii="Palatino Linotype" w:eastAsia="Times New Roman" w:hAnsi="Palatino Linotype" w:cs="Arial"/>
          <w:lang w:val="es-ES"/>
        </w:rPr>
        <w:t>bre</w:t>
      </w:r>
      <w:r w:rsidR="00F20AED" w:rsidRPr="00747D45">
        <w:rPr>
          <w:rFonts w:ascii="Palatino Linotype" w:eastAsia="Times New Roman" w:hAnsi="Palatino Linotype" w:cs="Arial"/>
          <w:lang w:val="es-ES"/>
        </w:rPr>
        <w:t xml:space="preserve"> de dos mil </w:t>
      </w:r>
      <w:r w:rsidR="002C3866" w:rsidRPr="00747D45">
        <w:rPr>
          <w:rFonts w:ascii="Palatino Linotype" w:eastAsia="Times New Roman" w:hAnsi="Palatino Linotype" w:cs="Arial"/>
          <w:lang w:val="es-ES"/>
        </w:rPr>
        <w:t>diecinueve</w:t>
      </w:r>
      <w:r w:rsidRPr="00747D45">
        <w:rPr>
          <w:rFonts w:ascii="Palatino Linotype" w:eastAsia="Times New Roman" w:hAnsi="Palatino Linotype" w:cs="Arial"/>
          <w:lang w:val="es-ES"/>
        </w:rPr>
        <w:t xml:space="preserve">, el </w:t>
      </w:r>
      <w:r w:rsidRPr="00747D45">
        <w:rPr>
          <w:rFonts w:ascii="Palatino Linotype" w:eastAsia="Times New Roman" w:hAnsi="Palatino Linotype" w:cs="Arial"/>
          <w:b/>
          <w:lang w:val="es-ES"/>
        </w:rPr>
        <w:t>SUJETO OBLIGADO</w:t>
      </w:r>
      <w:r w:rsidR="00F20AED" w:rsidRPr="00747D45">
        <w:rPr>
          <w:rFonts w:ascii="Palatino Linotype" w:eastAsia="Times New Roman" w:hAnsi="Palatino Linotype" w:cs="Arial"/>
          <w:lang w:val="es-ES"/>
        </w:rPr>
        <w:t xml:space="preserve"> </w:t>
      </w:r>
      <w:r w:rsidR="005B4797" w:rsidRPr="00747D45">
        <w:rPr>
          <w:rFonts w:ascii="Palatino Linotype" w:eastAsia="Times New Roman" w:hAnsi="Palatino Linotype" w:cs="Arial"/>
          <w:lang w:val="es-ES"/>
        </w:rPr>
        <w:t>realizo una solicitud de aclaración en los siguientes términos:</w:t>
      </w:r>
    </w:p>
    <w:p w14:paraId="52C25CEA" w14:textId="212859AD" w:rsidR="005B4797" w:rsidRPr="00747D45" w:rsidRDefault="005B4797" w:rsidP="00747D45">
      <w:pPr>
        <w:pStyle w:val="Prrafodelista"/>
        <w:spacing w:line="360" w:lineRule="auto"/>
        <w:ind w:left="0"/>
        <w:jc w:val="center"/>
        <w:rPr>
          <w:rFonts w:ascii="Palatino Linotype" w:hAnsi="Palatino Linotype"/>
        </w:rPr>
      </w:pPr>
      <w:r w:rsidRPr="00747D45">
        <w:rPr>
          <w:rFonts w:ascii="Palatino Linotype" w:hAnsi="Palatino Linotype"/>
          <w:noProof/>
          <w:lang w:val="es-MX" w:eastAsia="es-MX"/>
        </w:rPr>
        <w:drawing>
          <wp:inline distT="0" distB="0" distL="0" distR="0" wp14:anchorId="760BF23E" wp14:editId="700193BA">
            <wp:extent cx="4016044" cy="473408"/>
            <wp:effectExtent l="19050" t="19050" r="22860" b="222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7454" cy="477111"/>
                    </a:xfrm>
                    <a:prstGeom prst="rect">
                      <a:avLst/>
                    </a:prstGeom>
                    <a:noFill/>
                    <a:ln>
                      <a:solidFill>
                        <a:schemeClr val="tx1"/>
                      </a:solidFill>
                    </a:ln>
                  </pic:spPr>
                </pic:pic>
              </a:graphicData>
            </a:graphic>
          </wp:inline>
        </w:drawing>
      </w:r>
    </w:p>
    <w:p w14:paraId="078D34A5" w14:textId="77777777" w:rsidR="005B4797" w:rsidRPr="00747D45" w:rsidRDefault="005B4797" w:rsidP="00747D45">
      <w:pPr>
        <w:pStyle w:val="Prrafodelista"/>
        <w:spacing w:line="360" w:lineRule="auto"/>
        <w:ind w:left="0"/>
        <w:jc w:val="center"/>
        <w:rPr>
          <w:rFonts w:ascii="Palatino Linotype" w:hAnsi="Palatino Linotype"/>
        </w:rPr>
      </w:pPr>
    </w:p>
    <w:p w14:paraId="53986FBA" w14:textId="4050A02A" w:rsidR="005B4797" w:rsidRPr="00747D45" w:rsidRDefault="005B4797" w:rsidP="00747D45">
      <w:pPr>
        <w:pStyle w:val="Prrafodelista"/>
        <w:numPr>
          <w:ilvl w:val="0"/>
          <w:numId w:val="3"/>
        </w:numPr>
        <w:spacing w:line="360" w:lineRule="auto"/>
        <w:ind w:left="0" w:firstLine="0"/>
        <w:jc w:val="both"/>
        <w:rPr>
          <w:rFonts w:ascii="Palatino Linotype" w:hAnsi="Palatino Linotype"/>
        </w:rPr>
      </w:pPr>
      <w:r w:rsidRPr="00747D45">
        <w:rPr>
          <w:rFonts w:ascii="Palatino Linotype" w:hAnsi="Palatino Linotype"/>
        </w:rPr>
        <w:t>Consecutivamente, el hoy recurrente realizo la aclaración en los siguientes términos:</w:t>
      </w:r>
    </w:p>
    <w:p w14:paraId="701D5102" w14:textId="7E2FC6FF" w:rsidR="005B4797" w:rsidRPr="00747D45" w:rsidRDefault="005B4797" w:rsidP="00747D45">
      <w:pPr>
        <w:pStyle w:val="Prrafodelista"/>
        <w:spacing w:line="360" w:lineRule="auto"/>
        <w:ind w:left="0"/>
        <w:jc w:val="center"/>
        <w:rPr>
          <w:rFonts w:ascii="Palatino Linotype" w:hAnsi="Palatino Linotype"/>
        </w:rPr>
      </w:pPr>
      <w:r w:rsidRPr="00747D45">
        <w:rPr>
          <w:rFonts w:ascii="Palatino Linotype" w:hAnsi="Palatino Linotype"/>
          <w:noProof/>
          <w:lang w:val="es-MX" w:eastAsia="es-MX"/>
        </w:rPr>
        <w:drawing>
          <wp:inline distT="0" distB="0" distL="0" distR="0" wp14:anchorId="28DBEAEB" wp14:editId="5EABF005">
            <wp:extent cx="3957218" cy="467108"/>
            <wp:effectExtent l="19050" t="19050" r="24765" b="285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9510" cy="480363"/>
                    </a:xfrm>
                    <a:prstGeom prst="rect">
                      <a:avLst/>
                    </a:prstGeom>
                    <a:noFill/>
                    <a:ln>
                      <a:solidFill>
                        <a:schemeClr val="tx1"/>
                      </a:solidFill>
                    </a:ln>
                  </pic:spPr>
                </pic:pic>
              </a:graphicData>
            </a:graphic>
          </wp:inline>
        </w:drawing>
      </w:r>
    </w:p>
    <w:p w14:paraId="0523D460" w14:textId="77777777" w:rsidR="005B4797" w:rsidRPr="00747D45" w:rsidRDefault="005B4797" w:rsidP="00747D45">
      <w:pPr>
        <w:pStyle w:val="Prrafodelista"/>
        <w:spacing w:line="360" w:lineRule="auto"/>
        <w:ind w:left="0"/>
        <w:jc w:val="center"/>
        <w:rPr>
          <w:rFonts w:ascii="Palatino Linotype" w:hAnsi="Palatino Linotype"/>
        </w:rPr>
      </w:pPr>
    </w:p>
    <w:p w14:paraId="74DF32A7" w14:textId="56F786A1" w:rsidR="005F5D9A" w:rsidRPr="00747D45" w:rsidRDefault="00865CA3" w:rsidP="00747D45">
      <w:pPr>
        <w:pStyle w:val="Prrafodelista"/>
        <w:numPr>
          <w:ilvl w:val="0"/>
          <w:numId w:val="3"/>
        </w:numPr>
        <w:spacing w:line="360" w:lineRule="auto"/>
        <w:ind w:left="0" w:firstLine="0"/>
        <w:jc w:val="both"/>
        <w:rPr>
          <w:rFonts w:ascii="Palatino Linotype" w:hAnsi="Palatino Linotype"/>
        </w:rPr>
      </w:pPr>
      <w:r w:rsidRPr="00747D45">
        <w:rPr>
          <w:rFonts w:ascii="Palatino Linotype" w:eastAsia="Times New Roman" w:hAnsi="Palatino Linotype" w:cs="Arial"/>
          <w:noProof/>
          <w:lang w:val="es-MX" w:eastAsia="es-MX"/>
        </w:rPr>
        <mc:AlternateContent>
          <mc:Choice Requires="wps">
            <w:drawing>
              <wp:anchor distT="0" distB="0" distL="114300" distR="114300" simplePos="0" relativeHeight="251675648" behindDoc="0" locked="0" layoutInCell="1" allowOverlap="1" wp14:anchorId="70F4A1F5" wp14:editId="2990CFFB">
                <wp:simplePos x="0" y="0"/>
                <wp:positionH relativeFrom="margin">
                  <wp:align>right</wp:align>
                </wp:positionH>
                <wp:positionV relativeFrom="paragraph">
                  <wp:posOffset>630326</wp:posOffset>
                </wp:positionV>
                <wp:extent cx="5526593" cy="3717890"/>
                <wp:effectExtent l="57150" t="38100" r="55245" b="92710"/>
                <wp:wrapNone/>
                <wp:docPr id="15" name="Conector recto 15"/>
                <wp:cNvGraphicFramePr/>
                <a:graphic xmlns:a="http://schemas.openxmlformats.org/drawingml/2006/main">
                  <a:graphicData uri="http://schemas.microsoft.com/office/word/2010/wordprocessingShape">
                    <wps:wsp>
                      <wps:cNvCnPr/>
                      <wps:spPr>
                        <a:xfrm>
                          <a:off x="0" y="0"/>
                          <a:ext cx="5526593" cy="3717890"/>
                        </a:xfrm>
                        <a:prstGeom prst="line">
                          <a:avLst/>
                        </a:prstGeom>
                        <a:ln w="38100">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D33A9" id="Conector recto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95pt,49.65pt" to="819.1pt,3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" strokecolor="#4f81bd [3204]" strokeweight="3pt">
                <v:shadow on="t" color="black" opacity="24903f" origin=",.5" offset="0,.55556mm"/>
                <w10:wrap anchorx="margin"/>
              </v:line>
            </w:pict>
          </mc:Fallback>
        </mc:AlternateContent>
      </w:r>
      <w:r w:rsidR="005B4797" w:rsidRPr="00747D45">
        <w:rPr>
          <w:rFonts w:ascii="Palatino Linotype" w:eastAsia="Times New Roman" w:hAnsi="Palatino Linotype" w:cs="Arial"/>
          <w:lang w:val="es-ES"/>
        </w:rPr>
        <w:t xml:space="preserve">Posteriormente, en fecha veinticuatro (24) de octubre de 2019, el </w:t>
      </w:r>
      <w:r w:rsidR="005B4797" w:rsidRPr="00747D45">
        <w:rPr>
          <w:rFonts w:ascii="Palatino Linotype" w:eastAsia="Times New Roman" w:hAnsi="Palatino Linotype" w:cs="Arial"/>
          <w:b/>
          <w:lang w:val="es-ES"/>
        </w:rPr>
        <w:t>SUJETO OBLIGADO</w:t>
      </w:r>
      <w:r w:rsidR="005B4797" w:rsidRPr="00747D45">
        <w:rPr>
          <w:rFonts w:ascii="Palatino Linotype" w:eastAsia="Times New Roman" w:hAnsi="Palatino Linotype" w:cs="Arial"/>
          <w:lang w:val="es-ES"/>
        </w:rPr>
        <w:t xml:space="preserve"> emitió su respuesta mediante el oficio siguiente</w:t>
      </w:r>
      <w:r w:rsidR="00F20AED" w:rsidRPr="00747D45">
        <w:rPr>
          <w:rFonts w:ascii="Palatino Linotype" w:eastAsia="Times New Roman" w:hAnsi="Palatino Linotype" w:cs="Arial"/>
          <w:lang w:val="es-ES"/>
        </w:rPr>
        <w:t>:</w:t>
      </w:r>
    </w:p>
    <w:p w14:paraId="299A7753" w14:textId="14728CB5" w:rsidR="005B4797" w:rsidRPr="00747D45" w:rsidRDefault="005B4797" w:rsidP="00747D45">
      <w:pPr>
        <w:pStyle w:val="Prrafodelista"/>
        <w:spacing w:line="360" w:lineRule="auto"/>
        <w:ind w:left="0"/>
        <w:jc w:val="center"/>
        <w:rPr>
          <w:rFonts w:ascii="Palatino Linotype" w:hAnsi="Palatino Linotype"/>
        </w:rPr>
      </w:pPr>
      <w:r w:rsidRPr="00747D45">
        <w:rPr>
          <w:rFonts w:ascii="Palatino Linotype" w:hAnsi="Palatino Linotype"/>
          <w:noProof/>
          <w:lang w:val="es-MX" w:eastAsia="es-MX"/>
        </w:rPr>
        <w:drawing>
          <wp:inline distT="0" distB="0" distL="0" distR="0" wp14:anchorId="5FDDAA02" wp14:editId="2AEE6DE0">
            <wp:extent cx="5322517" cy="5939943"/>
            <wp:effectExtent l="19050" t="19050" r="12065" b="2286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5212" cy="5942951"/>
                    </a:xfrm>
                    <a:prstGeom prst="rect">
                      <a:avLst/>
                    </a:prstGeom>
                    <a:noFill/>
                    <a:ln>
                      <a:solidFill>
                        <a:schemeClr val="tx1"/>
                      </a:solidFill>
                    </a:ln>
                  </pic:spPr>
                </pic:pic>
              </a:graphicData>
            </a:graphic>
          </wp:inline>
        </w:drawing>
      </w:r>
    </w:p>
    <w:p w14:paraId="694D7405" w14:textId="77777777" w:rsidR="005B4797" w:rsidRPr="00747D45" w:rsidRDefault="005B4797" w:rsidP="00747D45">
      <w:pPr>
        <w:pStyle w:val="Prrafodelista"/>
        <w:spacing w:line="360" w:lineRule="auto"/>
        <w:ind w:left="0" w:right="34"/>
        <w:jc w:val="both"/>
        <w:rPr>
          <w:rFonts w:ascii="Palatino Linotype" w:hAnsi="Palatino Linotype"/>
          <w:i/>
          <w:color w:val="000000" w:themeColor="text1"/>
        </w:rPr>
      </w:pPr>
    </w:p>
    <w:p w14:paraId="476B9E3E" w14:textId="70A9799B" w:rsidR="00517AFE" w:rsidRPr="00747D45" w:rsidRDefault="00585F00" w:rsidP="00747D45">
      <w:pPr>
        <w:pStyle w:val="Prrafodelista"/>
        <w:numPr>
          <w:ilvl w:val="0"/>
          <w:numId w:val="3"/>
        </w:numPr>
        <w:spacing w:line="360" w:lineRule="auto"/>
        <w:ind w:left="0" w:right="34" w:firstLine="0"/>
        <w:jc w:val="both"/>
        <w:rPr>
          <w:rFonts w:ascii="Palatino Linotype" w:hAnsi="Palatino Linotype"/>
          <w:i/>
          <w:color w:val="000000" w:themeColor="text1"/>
        </w:rPr>
      </w:pPr>
      <w:r w:rsidRPr="00747D45">
        <w:rPr>
          <w:rFonts w:ascii="Palatino Linotype" w:eastAsia="Times New Roman" w:hAnsi="Palatino Linotype" w:cs="Arial"/>
          <w:lang w:val="es-ES"/>
        </w:rPr>
        <w:t xml:space="preserve">El día </w:t>
      </w:r>
      <w:r w:rsidR="006321D6" w:rsidRPr="00747D45">
        <w:rPr>
          <w:rFonts w:ascii="Palatino Linotype" w:eastAsia="Times New Roman" w:hAnsi="Palatino Linotype" w:cs="Arial"/>
          <w:lang w:val="es-ES"/>
        </w:rPr>
        <w:t>s</w:t>
      </w:r>
      <w:r w:rsidR="005B4797" w:rsidRPr="00747D45">
        <w:rPr>
          <w:rFonts w:ascii="Palatino Linotype" w:eastAsia="Times New Roman" w:hAnsi="Palatino Linotype" w:cs="Arial"/>
          <w:lang w:val="es-ES"/>
        </w:rPr>
        <w:t>iete</w:t>
      </w:r>
      <w:r w:rsidRPr="00747D45">
        <w:rPr>
          <w:rFonts w:ascii="Palatino Linotype" w:eastAsia="Times New Roman" w:hAnsi="Palatino Linotype" w:cs="Arial"/>
          <w:lang w:val="es-ES"/>
        </w:rPr>
        <w:t xml:space="preserve"> (</w:t>
      </w:r>
      <w:r w:rsidR="004D5992" w:rsidRPr="00747D45">
        <w:rPr>
          <w:rFonts w:ascii="Palatino Linotype" w:eastAsia="Times New Roman" w:hAnsi="Palatino Linotype" w:cs="Arial"/>
          <w:lang w:val="es-ES"/>
        </w:rPr>
        <w:t>0</w:t>
      </w:r>
      <w:r w:rsidR="005B4797" w:rsidRPr="00747D45">
        <w:rPr>
          <w:rFonts w:ascii="Palatino Linotype" w:eastAsia="Times New Roman" w:hAnsi="Palatino Linotype" w:cs="Arial"/>
          <w:lang w:val="es-ES"/>
        </w:rPr>
        <w:t>7</w:t>
      </w:r>
      <w:r w:rsidRPr="00747D45">
        <w:rPr>
          <w:rFonts w:ascii="Palatino Linotype" w:eastAsia="Times New Roman" w:hAnsi="Palatino Linotype" w:cs="Arial"/>
          <w:lang w:val="es-ES"/>
        </w:rPr>
        <w:t xml:space="preserve">) de </w:t>
      </w:r>
      <w:r w:rsidR="005B4797" w:rsidRPr="00747D45">
        <w:rPr>
          <w:rFonts w:ascii="Palatino Linotype" w:eastAsia="Times New Roman" w:hAnsi="Palatino Linotype" w:cs="Arial"/>
          <w:lang w:val="es-ES"/>
        </w:rPr>
        <w:t>noviem</w:t>
      </w:r>
      <w:r w:rsidR="00025EEA" w:rsidRPr="00747D45">
        <w:rPr>
          <w:rFonts w:ascii="Palatino Linotype" w:eastAsia="Times New Roman" w:hAnsi="Palatino Linotype" w:cs="Arial"/>
          <w:lang w:val="es-ES"/>
        </w:rPr>
        <w:t>bre</w:t>
      </w:r>
      <w:r w:rsidRPr="00747D45">
        <w:rPr>
          <w:rFonts w:ascii="Palatino Linotype" w:eastAsia="Times New Roman" w:hAnsi="Palatino Linotype" w:cs="Arial"/>
          <w:lang w:val="es-ES"/>
        </w:rPr>
        <w:t xml:space="preserve"> de dos mil </w:t>
      </w:r>
      <w:r w:rsidR="002C3866" w:rsidRPr="00747D45">
        <w:rPr>
          <w:rFonts w:ascii="Palatino Linotype" w:eastAsia="Times New Roman" w:hAnsi="Palatino Linotype" w:cs="Arial"/>
          <w:lang w:val="es-ES"/>
        </w:rPr>
        <w:t>diecinueve</w:t>
      </w:r>
      <w:r w:rsidRPr="00747D45">
        <w:rPr>
          <w:rFonts w:ascii="Palatino Linotype" w:eastAsia="Times New Roman" w:hAnsi="Palatino Linotype" w:cs="Arial"/>
          <w:lang w:val="es-ES"/>
        </w:rPr>
        <w:t xml:space="preserve"> </w:t>
      </w:r>
      <w:r w:rsidR="002918F0" w:rsidRPr="00747D45">
        <w:rPr>
          <w:rFonts w:ascii="Palatino Linotype" w:eastAsia="Times New Roman" w:hAnsi="Palatino Linotype" w:cs="Arial"/>
          <w:lang w:val="es-ES"/>
        </w:rPr>
        <w:t>e</w:t>
      </w:r>
      <w:r w:rsidR="001A4A80" w:rsidRPr="00747D45">
        <w:rPr>
          <w:rFonts w:ascii="Palatino Linotype" w:eastAsia="Times New Roman" w:hAnsi="Palatino Linotype" w:cs="Arial"/>
          <w:lang w:val="es-ES"/>
        </w:rPr>
        <w:t>l</w:t>
      </w:r>
      <w:r w:rsidR="007E4E68" w:rsidRPr="00747D45">
        <w:rPr>
          <w:rFonts w:ascii="Palatino Linotype" w:hAnsi="Palatino Linotype" w:cs="Arial"/>
          <w:szCs w:val="20"/>
        </w:rPr>
        <w:t xml:space="preserve"> particular</w:t>
      </w:r>
      <w:r w:rsidRPr="00747D45">
        <w:rPr>
          <w:rFonts w:ascii="Palatino Linotype" w:eastAsia="Times New Roman" w:hAnsi="Palatino Linotype" w:cs="Arial"/>
          <w:lang w:val="es-ES"/>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06891656"/>
      <w:bookmarkStart w:id="20" w:name="_Toc516142644"/>
      <w:bookmarkStart w:id="21" w:name="_Toc516161420"/>
      <w:bookmarkStart w:id="22" w:name="_Toc516161466"/>
      <w:bookmarkStart w:id="23" w:name="_Toc516161521"/>
    </w:p>
    <w:p w14:paraId="41517A7C" w14:textId="0D78C3DB" w:rsidR="00585F00" w:rsidRPr="00747D45" w:rsidRDefault="00585F00" w:rsidP="00747D45">
      <w:pPr>
        <w:pStyle w:val="Prrafodelista"/>
        <w:numPr>
          <w:ilvl w:val="0"/>
          <w:numId w:val="5"/>
        </w:numPr>
        <w:spacing w:line="360" w:lineRule="auto"/>
        <w:jc w:val="both"/>
        <w:rPr>
          <w:rFonts w:ascii="Palatino Linotype" w:hAnsi="Palatino Linotype"/>
          <w:i/>
          <w:color w:val="000000" w:themeColor="text1"/>
        </w:rPr>
      </w:pPr>
      <w:bookmarkStart w:id="24" w:name="_Toc516687769"/>
      <w:bookmarkStart w:id="25" w:name="_Toc517976536"/>
      <w:bookmarkStart w:id="26" w:name="_Toc517976972"/>
      <w:bookmarkStart w:id="27" w:name="_Toc517977022"/>
      <w:bookmarkStart w:id="28" w:name="_Toc522037603"/>
      <w:bookmarkStart w:id="29" w:name="_Toc24463905"/>
      <w:bookmarkStart w:id="30" w:name="_Toc24463930"/>
      <w:bookmarkStart w:id="31" w:name="_Toc24538272"/>
      <w:bookmarkStart w:id="32" w:name="_Toc25759085"/>
      <w:bookmarkStart w:id="33" w:name="_Toc30758946"/>
      <w:r w:rsidRPr="00747D45">
        <w:rPr>
          <w:rStyle w:val="Ttulo2Car"/>
          <w:rFonts w:ascii="Palatino Linotype" w:hAnsi="Palatino Linotype"/>
          <w:b/>
          <w:color w:val="auto"/>
          <w:sz w:val="24"/>
          <w:szCs w:val="24"/>
        </w:rPr>
        <w:t>Acto impugnado</w:t>
      </w:r>
      <w:bookmarkEnd w:id="3"/>
      <w:r w:rsidR="00F95F7E" w:rsidRPr="00747D45">
        <w:rPr>
          <w:rStyle w:val="Ttulo2Car"/>
          <w:rFonts w:ascii="Palatino Linotype" w:hAnsi="Palatino Linotype"/>
          <w:b/>
          <w:color w:val="000000" w:themeColor="text1"/>
          <w:sz w:val="24"/>
          <w:szCs w:val="24"/>
        </w:rPr>
        <w:t xml:space="preserve">: </w:t>
      </w:r>
      <w:r w:rsidR="00F95F7E" w:rsidRPr="00747D45">
        <w:rPr>
          <w:rStyle w:val="Ttulo2Car"/>
          <w:rFonts w:ascii="Palatino Linotype" w:hAnsi="Palatino Linotype"/>
          <w:color w:val="000000" w:themeColor="text1"/>
          <w:sz w:val="24"/>
          <w:szCs w:val="24"/>
        </w:rPr>
        <w:t>“</w:t>
      </w:r>
      <w:bookmarkEnd w:id="24"/>
      <w:bookmarkEnd w:id="25"/>
      <w:bookmarkEnd w:id="26"/>
      <w:bookmarkEnd w:id="27"/>
      <w:bookmarkEnd w:id="28"/>
      <w:bookmarkEnd w:id="29"/>
      <w:bookmarkEnd w:id="30"/>
      <w:bookmarkEnd w:id="31"/>
      <w:bookmarkEnd w:id="32"/>
      <w:bookmarkEnd w:id="33"/>
      <w:r w:rsidR="005B4797" w:rsidRPr="00747D45">
        <w:rPr>
          <w:rFonts w:ascii="Palatino Linotype" w:eastAsia="Times New Roman" w:hAnsi="Palatino Linotype" w:cs="Times New Roman"/>
          <w:i/>
          <w:color w:val="000000" w:themeColor="text1"/>
          <w:lang w:val="es-ES"/>
        </w:rPr>
        <w:t>No me entregaron información completa</w:t>
      </w:r>
      <w:r w:rsidRPr="00747D45">
        <w:rPr>
          <w:rFonts w:ascii="Palatino Linotype" w:hAnsi="Palatino Linotype"/>
          <w:i/>
          <w:color w:val="000000" w:themeColor="text1"/>
        </w:rPr>
        <w:t>” (Sic)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91FACDF" w14:textId="77777777" w:rsidR="00025EEA" w:rsidRPr="00747D45" w:rsidRDefault="00025EEA" w:rsidP="00747D45">
      <w:pPr>
        <w:pStyle w:val="Prrafodelista"/>
        <w:spacing w:line="360" w:lineRule="auto"/>
        <w:jc w:val="both"/>
        <w:rPr>
          <w:rFonts w:ascii="Palatino Linotype" w:hAnsi="Palatino Linotype"/>
          <w:i/>
          <w:color w:val="000000" w:themeColor="text1"/>
        </w:rPr>
      </w:pPr>
    </w:p>
    <w:p w14:paraId="16C1CD16" w14:textId="5341AC51" w:rsidR="00585F00" w:rsidRPr="00747D45" w:rsidRDefault="00585F00" w:rsidP="00747D45">
      <w:pPr>
        <w:pStyle w:val="Ttulo2"/>
        <w:numPr>
          <w:ilvl w:val="0"/>
          <w:numId w:val="5"/>
        </w:numPr>
        <w:spacing w:before="0" w:line="360" w:lineRule="auto"/>
        <w:jc w:val="both"/>
        <w:rPr>
          <w:rFonts w:ascii="Palatino Linotype" w:hAnsi="Palatino Linotype"/>
          <w:b/>
          <w:color w:val="000000" w:themeColor="text1"/>
          <w:sz w:val="24"/>
          <w:szCs w:val="24"/>
        </w:rPr>
      </w:pPr>
      <w:bookmarkStart w:id="34" w:name="_Toc466982515"/>
      <w:bookmarkStart w:id="35" w:name="_Toc471908127"/>
      <w:bookmarkStart w:id="36" w:name="_Toc491791301"/>
      <w:bookmarkStart w:id="37" w:name="_Toc496726171"/>
      <w:bookmarkStart w:id="38" w:name="_Toc497242135"/>
      <w:bookmarkStart w:id="39" w:name="_Toc497292518"/>
      <w:bookmarkStart w:id="40" w:name="_Toc498503717"/>
      <w:bookmarkStart w:id="41" w:name="_Toc499568661"/>
      <w:bookmarkStart w:id="42" w:name="_Toc499568694"/>
      <w:bookmarkStart w:id="43" w:name="_Toc499665453"/>
      <w:bookmarkStart w:id="44" w:name="_Toc499729820"/>
      <w:bookmarkStart w:id="45" w:name="_Toc499835025"/>
      <w:bookmarkStart w:id="46" w:name="_Toc499835836"/>
      <w:bookmarkStart w:id="47" w:name="_Toc499835859"/>
      <w:bookmarkStart w:id="48" w:name="_Toc500264538"/>
      <w:bookmarkStart w:id="49" w:name="_Toc503290276"/>
      <w:bookmarkStart w:id="50" w:name="_Toc506891657"/>
      <w:bookmarkStart w:id="51" w:name="_Toc516142645"/>
      <w:bookmarkStart w:id="52" w:name="_Toc516161421"/>
      <w:bookmarkStart w:id="53" w:name="_Toc516161467"/>
      <w:bookmarkStart w:id="54" w:name="_Toc516161522"/>
      <w:bookmarkStart w:id="55" w:name="_Toc516687770"/>
      <w:bookmarkStart w:id="56" w:name="_Toc517976537"/>
      <w:bookmarkStart w:id="57" w:name="_Toc517976973"/>
      <w:bookmarkStart w:id="58" w:name="_Toc517977023"/>
      <w:bookmarkStart w:id="59" w:name="_Toc522037604"/>
      <w:bookmarkStart w:id="60" w:name="_Toc24463906"/>
      <w:bookmarkStart w:id="61" w:name="_Toc24463931"/>
      <w:bookmarkStart w:id="62" w:name="_Toc24538273"/>
      <w:bookmarkStart w:id="63" w:name="_Toc25759086"/>
      <w:bookmarkStart w:id="64" w:name="_Toc30758947"/>
      <w:r w:rsidRPr="00747D45">
        <w:rPr>
          <w:rStyle w:val="Ttulo2Car"/>
          <w:rFonts w:ascii="Palatino Linotype" w:hAnsi="Palatino Linotype"/>
          <w:b/>
          <w:color w:val="000000" w:themeColor="text1"/>
          <w:sz w:val="24"/>
          <w:szCs w:val="24"/>
        </w:rPr>
        <w:t>Razones o Motivos de inconformidad:</w:t>
      </w:r>
      <w:bookmarkEnd w:id="34"/>
      <w:r w:rsidRPr="00747D45">
        <w:rPr>
          <w:rFonts w:ascii="Palatino Linotype" w:hAnsi="Palatino Linotype"/>
          <w:b/>
          <w:color w:val="000000" w:themeColor="text1"/>
          <w:sz w:val="24"/>
          <w:szCs w:val="24"/>
        </w:rPr>
        <w:t xml:space="preserve"> </w:t>
      </w:r>
      <w:r w:rsidRPr="00747D45">
        <w:rPr>
          <w:rFonts w:ascii="Palatino Linotype" w:hAnsi="Palatino Linotype"/>
          <w:i/>
          <w:color w:val="000000" w:themeColor="text1"/>
          <w:sz w:val="24"/>
          <w:szCs w:val="24"/>
        </w:rPr>
        <w:t>“</w:t>
      </w:r>
      <w:r w:rsidR="004D5992" w:rsidRPr="00747D45">
        <w:rPr>
          <w:rFonts w:ascii="Palatino Linotype" w:hAnsi="Palatino Linotype"/>
          <w:i/>
          <w:color w:val="000000" w:themeColor="text1"/>
          <w:sz w:val="24"/>
          <w:szCs w:val="24"/>
        </w:rPr>
        <w:t>.</w:t>
      </w:r>
      <w:r w:rsidRPr="00747D45">
        <w:rPr>
          <w:rFonts w:ascii="Palatino Linotype" w:hAnsi="Palatino Linotype"/>
          <w:i/>
          <w:color w:val="000000" w:themeColor="text1"/>
          <w:sz w:val="24"/>
          <w:szCs w:val="24"/>
        </w:rPr>
        <w:t>” (Sic)</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747D45">
        <w:rPr>
          <w:rFonts w:ascii="Palatino Linotype" w:hAnsi="Palatino Linotype"/>
          <w:i/>
          <w:color w:val="000000" w:themeColor="text1"/>
          <w:sz w:val="24"/>
          <w:szCs w:val="24"/>
        </w:rPr>
        <w:t xml:space="preserve"> </w:t>
      </w:r>
    </w:p>
    <w:p w14:paraId="23E58A74" w14:textId="77777777" w:rsidR="00585F00" w:rsidRPr="00747D45" w:rsidRDefault="00585F00" w:rsidP="00747D45">
      <w:pPr>
        <w:pStyle w:val="Prrafodelista"/>
        <w:spacing w:line="360" w:lineRule="auto"/>
        <w:ind w:left="426"/>
        <w:jc w:val="both"/>
        <w:rPr>
          <w:rFonts w:ascii="Palatino Linotype" w:hAnsi="Palatino Linotype"/>
          <w:b/>
          <w:i/>
        </w:rPr>
      </w:pPr>
    </w:p>
    <w:p w14:paraId="0A7C00DB" w14:textId="77777777" w:rsidR="00585F00" w:rsidRPr="00747D45" w:rsidRDefault="00585F00" w:rsidP="00747D45">
      <w:pPr>
        <w:pStyle w:val="Prrafodelista"/>
        <w:numPr>
          <w:ilvl w:val="0"/>
          <w:numId w:val="3"/>
        </w:numPr>
        <w:spacing w:line="360" w:lineRule="auto"/>
        <w:ind w:left="0" w:right="34" w:firstLine="0"/>
        <w:jc w:val="both"/>
        <w:rPr>
          <w:rFonts w:ascii="Palatino Linotype" w:hAnsi="Palatino Linotype"/>
          <w:i/>
          <w:color w:val="000000"/>
          <w:sz w:val="22"/>
          <w:szCs w:val="22"/>
        </w:rPr>
      </w:pPr>
      <w:r w:rsidRPr="00747D45">
        <w:rPr>
          <w:rFonts w:ascii="Palatino Linotype" w:eastAsia="Times New Roman" w:hAnsi="Palatino Linotype" w:cs="Arial"/>
          <w:lang w:val="es-ES"/>
        </w:rPr>
        <w:t xml:space="preserve">Se registró el recurso de revisión bajo el número de expediente </w:t>
      </w:r>
      <w:r w:rsidRPr="00747D45">
        <w:rPr>
          <w:rFonts w:ascii="Palatino Linotype" w:hAnsi="Palatino Linotype" w:cs="Arial"/>
          <w:bCs/>
        </w:rPr>
        <w:t xml:space="preserve">al rubro indicado, asimismo con fundamento en lo dispuesto por el </w:t>
      </w:r>
      <w:r w:rsidRPr="00747D45">
        <w:rPr>
          <w:rFonts w:ascii="Palatino Linotype" w:eastAsia="Calibri" w:hAnsi="Palatino Linotype" w:cs="Arial"/>
          <w:lang w:val="es-ES"/>
        </w:rPr>
        <w:t xml:space="preserve">artículo 185 fracción I de la </w:t>
      </w:r>
      <w:r w:rsidRPr="00747D45">
        <w:rPr>
          <w:rFonts w:ascii="Palatino Linotype" w:eastAsia="Calibri" w:hAnsi="Palatino Linotype" w:cs="Arial"/>
          <w:b/>
          <w:lang w:val="es-ES"/>
        </w:rPr>
        <w:t xml:space="preserve">Ley de Transparencia y Acceso a la Información Pública del Estado de México y Municipios </w:t>
      </w:r>
      <w:r w:rsidRPr="00747D45">
        <w:rPr>
          <w:rFonts w:ascii="Palatino Linotype" w:eastAsia="Times New Roman" w:hAnsi="Palatino Linotype" w:cs="Arial"/>
          <w:lang w:val="es-ES"/>
        </w:rPr>
        <w:t xml:space="preserve">se turnó al </w:t>
      </w:r>
      <w:r w:rsidRPr="00747D45">
        <w:rPr>
          <w:rFonts w:ascii="Palatino Linotype" w:eastAsia="Times New Roman" w:hAnsi="Palatino Linotype" w:cs="Arial"/>
          <w:b/>
          <w:lang w:val="es-ES"/>
        </w:rPr>
        <w:t xml:space="preserve">Comisionado José Guadalupe Luna Hernández </w:t>
      </w:r>
      <w:r w:rsidRPr="00747D45">
        <w:rPr>
          <w:rFonts w:ascii="Palatino Linotype" w:eastAsia="Times New Roman" w:hAnsi="Palatino Linotype" w:cs="Arial"/>
          <w:lang w:val="es-ES"/>
        </w:rPr>
        <w:t xml:space="preserve">con el objeto de </w:t>
      </w:r>
      <w:r w:rsidRPr="00747D45">
        <w:rPr>
          <w:rFonts w:ascii="Palatino Linotype" w:eastAsia="Times New Roman" w:hAnsi="Palatino Linotype" w:cs="Arial"/>
          <w:lang w:val="es-MX"/>
        </w:rPr>
        <w:t>su análisis.</w:t>
      </w:r>
    </w:p>
    <w:p w14:paraId="5239869B" w14:textId="77777777" w:rsidR="00585F00" w:rsidRPr="00747D45" w:rsidRDefault="00585F00" w:rsidP="00747D45">
      <w:pPr>
        <w:pStyle w:val="Prrafodelista"/>
        <w:spacing w:line="360" w:lineRule="auto"/>
        <w:ind w:left="0"/>
        <w:rPr>
          <w:rFonts w:ascii="Palatino Linotype" w:eastAsia="Calibri" w:hAnsi="Palatino Linotype" w:cs="Arial"/>
          <w:lang w:val="es-ES"/>
        </w:rPr>
      </w:pPr>
    </w:p>
    <w:p w14:paraId="0E4CC806" w14:textId="3F042266" w:rsidR="00274F7F" w:rsidRPr="00747D45" w:rsidRDefault="00585F00" w:rsidP="00747D45">
      <w:pPr>
        <w:pStyle w:val="Prrafodelista"/>
        <w:numPr>
          <w:ilvl w:val="0"/>
          <w:numId w:val="3"/>
        </w:numPr>
        <w:spacing w:line="360" w:lineRule="auto"/>
        <w:ind w:left="0" w:right="34" w:firstLine="0"/>
        <w:jc w:val="both"/>
        <w:rPr>
          <w:rFonts w:ascii="Palatino Linotype" w:hAnsi="Palatino Linotype"/>
          <w:i/>
          <w:color w:val="000000"/>
          <w:sz w:val="22"/>
          <w:szCs w:val="22"/>
        </w:rPr>
      </w:pPr>
      <w:r w:rsidRPr="00747D45">
        <w:rPr>
          <w:rFonts w:ascii="Palatino Linotype" w:eastAsia="Times New Roman" w:hAnsi="Palatino Linotype" w:cs="Arial"/>
          <w:lang w:val="es-ES"/>
        </w:rPr>
        <w:t>El</w:t>
      </w:r>
      <w:r w:rsidRPr="00747D45">
        <w:rPr>
          <w:rFonts w:ascii="Palatino Linotype" w:eastAsia="Calibri" w:hAnsi="Palatino Linotype" w:cs="Arial"/>
          <w:lang w:val="es-ES"/>
        </w:rPr>
        <w:t xml:space="preserve"> Comisionado Ponente con fundamento en lo dispuesto por el artículo 185 fracción II de la ley de la materia, a través del acuerdo de admisión de fecha </w:t>
      </w:r>
      <w:r w:rsidR="009A567A" w:rsidRPr="00747D45">
        <w:rPr>
          <w:rFonts w:ascii="Palatino Linotype" w:eastAsia="Calibri" w:hAnsi="Palatino Linotype" w:cs="Arial"/>
          <w:lang w:val="es-ES"/>
        </w:rPr>
        <w:t>trec</w:t>
      </w:r>
      <w:r w:rsidR="004D5992" w:rsidRPr="00747D45">
        <w:rPr>
          <w:rFonts w:ascii="Palatino Linotype" w:eastAsia="Calibri" w:hAnsi="Palatino Linotype" w:cs="Arial"/>
          <w:lang w:val="es-ES"/>
        </w:rPr>
        <w:t>e</w:t>
      </w:r>
      <w:r w:rsidR="00C252F4" w:rsidRPr="00747D45">
        <w:rPr>
          <w:rFonts w:ascii="Palatino Linotype" w:eastAsia="Calibri" w:hAnsi="Palatino Linotype" w:cs="Arial"/>
          <w:lang w:val="es-ES"/>
        </w:rPr>
        <w:t xml:space="preserve"> </w:t>
      </w:r>
      <w:r w:rsidRPr="00747D45">
        <w:rPr>
          <w:rFonts w:ascii="Palatino Linotype" w:eastAsia="Calibri" w:hAnsi="Palatino Linotype" w:cs="Arial"/>
          <w:lang w:val="es-ES"/>
        </w:rPr>
        <w:t>(</w:t>
      </w:r>
      <w:r w:rsidR="009A567A" w:rsidRPr="00747D45">
        <w:rPr>
          <w:rFonts w:ascii="Palatino Linotype" w:eastAsia="Calibri" w:hAnsi="Palatino Linotype" w:cs="Arial"/>
          <w:lang w:val="es-ES"/>
        </w:rPr>
        <w:t>13</w:t>
      </w:r>
      <w:r w:rsidRPr="00747D45">
        <w:rPr>
          <w:rFonts w:ascii="Palatino Linotype" w:eastAsia="Calibri" w:hAnsi="Palatino Linotype" w:cs="Arial"/>
          <w:lang w:val="es-ES"/>
        </w:rPr>
        <w:t xml:space="preserve">) de </w:t>
      </w:r>
      <w:r w:rsidR="009A567A" w:rsidRPr="00747D45">
        <w:rPr>
          <w:rFonts w:ascii="Palatino Linotype" w:eastAsia="Calibri" w:hAnsi="Palatino Linotype" w:cs="Arial"/>
          <w:lang w:val="es-ES"/>
        </w:rPr>
        <w:t>noviem</w:t>
      </w:r>
      <w:r w:rsidR="00025EEA" w:rsidRPr="00747D45">
        <w:rPr>
          <w:rFonts w:ascii="Palatino Linotype" w:eastAsia="Calibri" w:hAnsi="Palatino Linotype" w:cs="Arial"/>
          <w:lang w:val="es-ES"/>
        </w:rPr>
        <w:t>bre</w:t>
      </w:r>
      <w:r w:rsidRPr="00747D45">
        <w:rPr>
          <w:rFonts w:ascii="Palatino Linotype" w:eastAsia="Calibri" w:hAnsi="Palatino Linotype" w:cs="Arial"/>
          <w:lang w:val="es-ES"/>
        </w:rPr>
        <w:t xml:space="preserve"> de dos mil </w:t>
      </w:r>
      <w:r w:rsidR="002C3866" w:rsidRPr="00747D45">
        <w:rPr>
          <w:rFonts w:ascii="Palatino Linotype" w:eastAsia="Calibri" w:hAnsi="Palatino Linotype" w:cs="Arial"/>
          <w:lang w:val="es-ES"/>
        </w:rPr>
        <w:t>diecinueve</w:t>
      </w:r>
      <w:r w:rsidRPr="00747D45">
        <w:rPr>
          <w:rFonts w:ascii="Palatino Linotype" w:eastAsia="Calibri" w:hAnsi="Palatino Linotype" w:cs="Arial"/>
          <w:lang w:val="es-ES"/>
        </w:rPr>
        <w:t xml:space="preserve">, puso a disposición de las partes el expediente electrónico </w:t>
      </w:r>
      <w:r w:rsidRPr="00747D45">
        <w:rPr>
          <w:rFonts w:ascii="Palatino Linotype" w:eastAsia="Calibri" w:hAnsi="Palatino Linotype" w:cs="Arial"/>
        </w:rPr>
        <w:t xml:space="preserve">vía </w:t>
      </w:r>
      <w:r w:rsidRPr="00747D45">
        <w:rPr>
          <w:rFonts w:ascii="Palatino Linotype" w:eastAsia="Calibri" w:hAnsi="Palatino Linotype" w:cs="Arial"/>
          <w:lang w:val="es-ES"/>
        </w:rPr>
        <w:t xml:space="preserve">Sistema de Acceso a la Información Mexiquense </w:t>
      </w:r>
      <w:r w:rsidRPr="00747D45">
        <w:rPr>
          <w:rFonts w:ascii="Palatino Linotype" w:eastAsia="Calibri" w:hAnsi="Palatino Linotype" w:cs="Arial"/>
          <w:b/>
          <w:lang w:val="es-ES"/>
        </w:rPr>
        <w:t xml:space="preserve">SAIMEX </w:t>
      </w:r>
      <w:r w:rsidRPr="00747D4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47D45">
        <w:rPr>
          <w:rFonts w:ascii="Palatino Linotype" w:eastAsia="Calibri" w:hAnsi="Palatino Linotype" w:cs="Arial"/>
          <w:b/>
          <w:lang w:val="es-ES"/>
        </w:rPr>
        <w:t>SUJETO OBLIGADO</w:t>
      </w:r>
      <w:r w:rsidRPr="00747D45">
        <w:rPr>
          <w:rFonts w:ascii="Palatino Linotype" w:eastAsia="Calibri" w:hAnsi="Palatino Linotype" w:cs="Arial"/>
          <w:lang w:val="es-ES"/>
        </w:rPr>
        <w:t xml:space="preserve"> presentará el Informe Justificado procedente. </w:t>
      </w:r>
    </w:p>
    <w:p w14:paraId="26054A80" w14:textId="77777777" w:rsidR="00C7498D" w:rsidRPr="00747D45" w:rsidRDefault="00C7498D" w:rsidP="00747D45">
      <w:pPr>
        <w:pStyle w:val="Prrafodelista"/>
        <w:spacing w:line="360" w:lineRule="auto"/>
        <w:rPr>
          <w:rFonts w:ascii="Palatino Linotype" w:hAnsi="Palatino Linotype"/>
          <w:i/>
          <w:color w:val="000000"/>
          <w:sz w:val="22"/>
          <w:szCs w:val="22"/>
        </w:rPr>
      </w:pPr>
    </w:p>
    <w:p w14:paraId="0DB64F1A" w14:textId="244274D0" w:rsidR="00C7498D" w:rsidRPr="00747D45" w:rsidRDefault="006321D6" w:rsidP="00747D45">
      <w:pPr>
        <w:pStyle w:val="Prrafodelista"/>
        <w:numPr>
          <w:ilvl w:val="0"/>
          <w:numId w:val="3"/>
        </w:numPr>
        <w:spacing w:line="360" w:lineRule="auto"/>
        <w:ind w:left="0" w:right="34" w:firstLine="0"/>
        <w:jc w:val="both"/>
        <w:rPr>
          <w:rFonts w:ascii="Palatino Linotype" w:hAnsi="Palatino Linotype"/>
          <w:i/>
          <w:color w:val="000000"/>
          <w:szCs w:val="22"/>
        </w:rPr>
      </w:pPr>
      <w:r w:rsidRPr="00747D45">
        <w:rPr>
          <w:rFonts w:ascii="Palatino Linotype" w:hAnsi="Palatino Linotype"/>
          <w:color w:val="000000"/>
          <w:szCs w:val="22"/>
        </w:rPr>
        <w:t>E</w:t>
      </w:r>
      <w:r w:rsidR="00C7498D" w:rsidRPr="00747D45">
        <w:rPr>
          <w:rFonts w:ascii="Palatino Linotype" w:hAnsi="Palatino Linotype"/>
          <w:color w:val="000000"/>
          <w:szCs w:val="22"/>
        </w:rPr>
        <w:t xml:space="preserve">l </w:t>
      </w:r>
      <w:r w:rsidR="00C7498D" w:rsidRPr="00747D45">
        <w:rPr>
          <w:rFonts w:ascii="Palatino Linotype" w:hAnsi="Palatino Linotype"/>
          <w:b/>
          <w:color w:val="000000"/>
          <w:szCs w:val="22"/>
        </w:rPr>
        <w:t xml:space="preserve">SUJETO OBLIGADO </w:t>
      </w:r>
      <w:r w:rsidRPr="00747D45">
        <w:rPr>
          <w:rFonts w:ascii="Palatino Linotype" w:hAnsi="Palatino Linotype"/>
          <w:color w:val="000000"/>
          <w:szCs w:val="22"/>
        </w:rPr>
        <w:t xml:space="preserve">fue omiso en rendir el </w:t>
      </w:r>
      <w:r w:rsidR="00C7498D" w:rsidRPr="00747D45">
        <w:rPr>
          <w:rFonts w:ascii="Palatino Linotype" w:hAnsi="Palatino Linotype"/>
          <w:color w:val="000000"/>
          <w:szCs w:val="22"/>
        </w:rPr>
        <w:t>informe justificado</w:t>
      </w:r>
      <w:r w:rsidRPr="00747D45">
        <w:rPr>
          <w:rFonts w:ascii="Palatino Linotype" w:hAnsi="Palatino Linotype"/>
          <w:color w:val="000000"/>
          <w:szCs w:val="22"/>
        </w:rPr>
        <w:t xml:space="preserve"> correspondiente; por su parte el particular no ofreció pruebas o alegatos que a su derecho convinieran y asistieran</w:t>
      </w:r>
      <w:r w:rsidR="00D02339" w:rsidRPr="00747D45">
        <w:rPr>
          <w:rFonts w:ascii="Palatino Linotype" w:hAnsi="Palatino Linotype"/>
          <w:color w:val="000000"/>
          <w:szCs w:val="22"/>
        </w:rPr>
        <w:t>.</w:t>
      </w:r>
    </w:p>
    <w:p w14:paraId="07C9237C" w14:textId="77777777" w:rsidR="009A567A" w:rsidRPr="00747D45" w:rsidRDefault="009A567A" w:rsidP="00747D45">
      <w:pPr>
        <w:pStyle w:val="Prrafodelista"/>
        <w:spacing w:line="360" w:lineRule="auto"/>
        <w:rPr>
          <w:rFonts w:ascii="Palatino Linotype" w:hAnsi="Palatino Linotype"/>
          <w:i/>
          <w:color w:val="000000"/>
          <w:szCs w:val="22"/>
        </w:rPr>
      </w:pPr>
    </w:p>
    <w:p w14:paraId="0E917EB1" w14:textId="3D6CB689" w:rsidR="001F5AF8" w:rsidRPr="00747D45" w:rsidRDefault="00585F00" w:rsidP="00747D45">
      <w:pPr>
        <w:pStyle w:val="Prrafodelista"/>
        <w:numPr>
          <w:ilvl w:val="0"/>
          <w:numId w:val="3"/>
        </w:numPr>
        <w:spacing w:line="360" w:lineRule="auto"/>
        <w:ind w:left="0" w:right="34" w:firstLine="0"/>
        <w:jc w:val="both"/>
        <w:rPr>
          <w:rFonts w:ascii="Palatino Linotype" w:hAnsi="Palatino Linotype"/>
          <w:b/>
        </w:rPr>
      </w:pPr>
      <w:r w:rsidRPr="00747D45">
        <w:rPr>
          <w:rFonts w:ascii="Palatino Linotype" w:hAnsi="Palatino Linotype"/>
        </w:rPr>
        <w:t>El Comisionado Ponente decretó el cierre de instrucción</w:t>
      </w:r>
      <w:r w:rsidRPr="00747D45">
        <w:rPr>
          <w:rFonts w:ascii="Palatino Linotype" w:hAnsi="Palatino Linotype" w:cs="Arial"/>
        </w:rPr>
        <w:t xml:space="preserve"> </w:t>
      </w:r>
      <w:r w:rsidRPr="00747D45">
        <w:rPr>
          <w:rFonts w:ascii="Palatino Linotype" w:hAnsi="Palatino Linotype"/>
        </w:rPr>
        <w:t xml:space="preserve">mediante acuerdo de fecha </w:t>
      </w:r>
      <w:r w:rsidR="006321D6" w:rsidRPr="00747D45">
        <w:rPr>
          <w:rFonts w:ascii="Palatino Linotype" w:hAnsi="Palatino Linotype"/>
        </w:rPr>
        <w:t>veinti</w:t>
      </w:r>
      <w:r w:rsidR="009A567A" w:rsidRPr="00747D45">
        <w:rPr>
          <w:rFonts w:ascii="Palatino Linotype" w:hAnsi="Palatino Linotype"/>
        </w:rPr>
        <w:t>cuatro</w:t>
      </w:r>
      <w:r w:rsidR="00E81B61" w:rsidRPr="00747D45">
        <w:rPr>
          <w:rFonts w:ascii="Palatino Linotype" w:hAnsi="Palatino Linotype"/>
        </w:rPr>
        <w:t xml:space="preserve"> </w:t>
      </w:r>
      <w:r w:rsidRPr="00747D45">
        <w:rPr>
          <w:rFonts w:ascii="Palatino Linotype" w:hAnsi="Palatino Linotype"/>
        </w:rPr>
        <w:t>(</w:t>
      </w:r>
      <w:r w:rsidR="006321D6" w:rsidRPr="00747D45">
        <w:rPr>
          <w:rFonts w:ascii="Palatino Linotype" w:hAnsi="Palatino Linotype"/>
        </w:rPr>
        <w:t>2</w:t>
      </w:r>
      <w:r w:rsidR="009A567A" w:rsidRPr="00747D45">
        <w:rPr>
          <w:rFonts w:ascii="Palatino Linotype" w:hAnsi="Palatino Linotype"/>
        </w:rPr>
        <w:t>4</w:t>
      </w:r>
      <w:r w:rsidRPr="00747D45">
        <w:rPr>
          <w:rFonts w:ascii="Palatino Linotype" w:hAnsi="Palatino Linotype"/>
        </w:rPr>
        <w:t xml:space="preserve">) de </w:t>
      </w:r>
      <w:r w:rsidR="0058729E" w:rsidRPr="00747D45">
        <w:rPr>
          <w:rFonts w:ascii="Palatino Linotype" w:hAnsi="Palatino Linotype"/>
        </w:rPr>
        <w:t>e</w:t>
      </w:r>
      <w:r w:rsidR="009A567A" w:rsidRPr="00747D45">
        <w:rPr>
          <w:rFonts w:ascii="Palatino Linotype" w:hAnsi="Palatino Linotype"/>
        </w:rPr>
        <w:t>nero</w:t>
      </w:r>
      <w:r w:rsidRPr="00747D45">
        <w:rPr>
          <w:rFonts w:ascii="Palatino Linotype" w:hAnsi="Palatino Linotype"/>
        </w:rPr>
        <w:t xml:space="preserve"> de </w:t>
      </w:r>
      <w:r w:rsidR="00434B23" w:rsidRPr="00747D45">
        <w:rPr>
          <w:rFonts w:ascii="Palatino Linotype" w:hAnsi="Palatino Linotype"/>
        </w:rPr>
        <w:t xml:space="preserve">dos mil </w:t>
      </w:r>
      <w:r w:rsidR="009A567A" w:rsidRPr="00747D45">
        <w:rPr>
          <w:rFonts w:ascii="Palatino Linotype" w:hAnsi="Palatino Linotype"/>
        </w:rPr>
        <w:t>v</w:t>
      </w:r>
      <w:r w:rsidR="002C3866" w:rsidRPr="00747D45">
        <w:rPr>
          <w:rFonts w:ascii="Palatino Linotype" w:hAnsi="Palatino Linotype"/>
        </w:rPr>
        <w:t>e</w:t>
      </w:r>
      <w:r w:rsidR="009A567A" w:rsidRPr="00747D45">
        <w:rPr>
          <w:rFonts w:ascii="Palatino Linotype" w:hAnsi="Palatino Linotype"/>
        </w:rPr>
        <w:t>inte</w:t>
      </w:r>
      <w:r w:rsidRPr="00747D45">
        <w:rPr>
          <w:rFonts w:ascii="Palatino Linotype" w:hAnsi="Palatino Linotype"/>
        </w:rPr>
        <w:t xml:space="preserve">, </w:t>
      </w:r>
      <w:r w:rsidR="009A567A" w:rsidRPr="00747D45">
        <w:rPr>
          <w:rFonts w:ascii="Palatino Linotype" w:hAnsi="Palatino Linotype"/>
        </w:rPr>
        <w:t xml:space="preserve">asimismo </w:t>
      </w:r>
      <w:r w:rsidR="00D02339" w:rsidRPr="00747D45">
        <w:rPr>
          <w:rFonts w:ascii="Palatino Linotype" w:hAnsi="Palatino Linotype"/>
        </w:rPr>
        <w:t xml:space="preserve">mediante acuerdo </w:t>
      </w:r>
      <w:r w:rsidR="0058729E" w:rsidRPr="00747D45">
        <w:rPr>
          <w:rFonts w:ascii="Palatino Linotype" w:hAnsi="Palatino Linotype"/>
        </w:rPr>
        <w:t>de misma fecha</w:t>
      </w:r>
      <w:r w:rsidR="00D02339" w:rsidRPr="00747D45">
        <w:rPr>
          <w:rFonts w:ascii="Palatino Linotype" w:hAnsi="Palatino Linotype"/>
        </w:rPr>
        <w:t>, el acuerdo de ampliación de termino para mejor proveer. P</w:t>
      </w:r>
      <w:r w:rsidR="00D02339" w:rsidRPr="00747D45">
        <w:rPr>
          <w:rFonts w:ascii="Palatino Linotype" w:hAnsi="Palatino Linotype" w:cs="Arial"/>
        </w:rPr>
        <w:t>or lo que se</w:t>
      </w:r>
      <w:r w:rsidRPr="00747D45">
        <w:rPr>
          <w:rFonts w:ascii="Palatino Linotype" w:hAnsi="Palatino Linotype" w:cs="Arial"/>
        </w:rPr>
        <w:t xml:space="preserve"> ordenó tur</w:t>
      </w:r>
      <w:r w:rsidR="00434B23" w:rsidRPr="00747D45">
        <w:rPr>
          <w:rFonts w:ascii="Palatino Linotype" w:hAnsi="Palatino Linotype" w:cs="Arial"/>
        </w:rPr>
        <w:t xml:space="preserve">nar el expediente a resolución, </w:t>
      </w:r>
      <w:r w:rsidR="00274F7F" w:rsidRPr="00747D45">
        <w:rPr>
          <w:rFonts w:ascii="Palatino Linotype" w:hAnsi="Palatino Linotype" w:cs="Arial"/>
        </w:rPr>
        <w:t xml:space="preserve">por lo que no habiendo más que hacer constar, </w:t>
      </w:r>
      <w:r w:rsidR="001F5AF8" w:rsidRPr="00747D45">
        <w:rPr>
          <w:rFonts w:ascii="Palatino Linotype" w:hAnsi="Palatino Linotype" w:cs="Arial"/>
        </w:rPr>
        <w:t xml:space="preserve">y - - - - </w:t>
      </w:r>
      <w:r w:rsidR="00050953" w:rsidRPr="00747D45">
        <w:rPr>
          <w:rFonts w:ascii="Palatino Linotype" w:hAnsi="Palatino Linotype" w:cs="Arial"/>
        </w:rPr>
        <w:t xml:space="preserve">- </w:t>
      </w:r>
      <w:r w:rsidR="00D02339" w:rsidRPr="00747D45">
        <w:rPr>
          <w:rFonts w:ascii="Palatino Linotype" w:hAnsi="Palatino Linotype" w:cs="Arial"/>
        </w:rPr>
        <w:t>- - - - - - - - - - - - - -</w:t>
      </w:r>
      <w:r w:rsidR="0058729E" w:rsidRPr="00747D45">
        <w:rPr>
          <w:rFonts w:ascii="Palatino Linotype" w:hAnsi="Palatino Linotype" w:cs="Arial"/>
        </w:rPr>
        <w:t xml:space="preserve"> - - - - - - - - - - - - </w:t>
      </w:r>
      <w:r w:rsidR="00200B9D" w:rsidRPr="00747D45">
        <w:rPr>
          <w:rFonts w:ascii="Palatino Linotype" w:hAnsi="Palatino Linotype" w:cs="Arial"/>
        </w:rPr>
        <w:t xml:space="preserve">- - - - - - - - - - - - - - - - - </w:t>
      </w:r>
      <w:r w:rsidR="009A567A" w:rsidRPr="00747D45">
        <w:rPr>
          <w:rFonts w:ascii="Palatino Linotype" w:hAnsi="Palatino Linotype" w:cs="Arial"/>
        </w:rPr>
        <w:t>- - -</w:t>
      </w:r>
    </w:p>
    <w:p w14:paraId="6DB306BC" w14:textId="77777777" w:rsidR="00747D45" w:rsidRPr="00747D45" w:rsidRDefault="00747D45" w:rsidP="00747D45">
      <w:pPr>
        <w:pStyle w:val="Prrafodelista"/>
        <w:spacing w:line="360" w:lineRule="auto"/>
        <w:ind w:left="0" w:right="34"/>
        <w:jc w:val="both"/>
        <w:rPr>
          <w:rFonts w:ascii="Palatino Linotype" w:hAnsi="Palatino Linotype"/>
          <w:b/>
        </w:rPr>
      </w:pPr>
    </w:p>
    <w:p w14:paraId="51E91971" w14:textId="77777777" w:rsidR="00585F00" w:rsidRPr="00747D45" w:rsidRDefault="00585F00" w:rsidP="00747D45">
      <w:pPr>
        <w:pStyle w:val="Ttulo1"/>
        <w:spacing w:before="0" w:line="360" w:lineRule="auto"/>
        <w:jc w:val="center"/>
        <w:rPr>
          <w:b/>
        </w:rPr>
      </w:pPr>
      <w:bookmarkStart w:id="65" w:name="_Toc491791302"/>
      <w:bookmarkStart w:id="66" w:name="_Toc30758948"/>
      <w:r w:rsidRPr="00747D45">
        <w:rPr>
          <w:b/>
        </w:rPr>
        <w:t>CONSIDERANDO</w:t>
      </w:r>
      <w:bookmarkEnd w:id="65"/>
      <w:bookmarkEnd w:id="66"/>
    </w:p>
    <w:p w14:paraId="7681ED66" w14:textId="77777777" w:rsidR="00585F00" w:rsidRPr="00747D45" w:rsidRDefault="00585F00" w:rsidP="00747D45">
      <w:pPr>
        <w:spacing w:line="360" w:lineRule="auto"/>
        <w:rPr>
          <w:rFonts w:ascii="Palatino Linotype" w:hAnsi="Palatino Linotype"/>
          <w:lang w:val="es-MX" w:eastAsia="en-US"/>
        </w:rPr>
      </w:pPr>
    </w:p>
    <w:p w14:paraId="717D4ABA" w14:textId="77777777" w:rsidR="00585F00" w:rsidRPr="00747D45" w:rsidRDefault="00585F00" w:rsidP="00747D45">
      <w:pPr>
        <w:pStyle w:val="Ttulo2"/>
        <w:spacing w:before="0" w:line="360" w:lineRule="auto"/>
        <w:rPr>
          <w:rFonts w:ascii="Palatino Linotype" w:hAnsi="Palatino Linotype"/>
          <w:b/>
          <w:color w:val="auto"/>
          <w:sz w:val="24"/>
        </w:rPr>
      </w:pPr>
      <w:bookmarkStart w:id="67" w:name="_Toc491791303"/>
      <w:bookmarkStart w:id="68" w:name="_Toc30758949"/>
      <w:r w:rsidRPr="00747D45">
        <w:rPr>
          <w:rFonts w:ascii="Palatino Linotype" w:hAnsi="Palatino Linotype"/>
          <w:b/>
          <w:color w:val="auto"/>
          <w:sz w:val="24"/>
        </w:rPr>
        <w:t>PRIMERO. De la competencia</w:t>
      </w:r>
      <w:bookmarkEnd w:id="67"/>
      <w:bookmarkEnd w:id="68"/>
    </w:p>
    <w:p w14:paraId="6EA8B854" w14:textId="77777777" w:rsidR="00585F00" w:rsidRPr="00747D45" w:rsidRDefault="00585F00" w:rsidP="00747D45">
      <w:pPr>
        <w:spacing w:line="360" w:lineRule="auto"/>
        <w:rPr>
          <w:rFonts w:ascii="Palatino Linotype" w:hAnsi="Palatino Linotype"/>
          <w:lang w:val="es-MX" w:eastAsia="en-US"/>
        </w:rPr>
      </w:pPr>
    </w:p>
    <w:p w14:paraId="59B46AF8" w14:textId="77777777" w:rsidR="00585F00" w:rsidRPr="00747D45" w:rsidRDefault="00585F00" w:rsidP="00747D45">
      <w:pPr>
        <w:pStyle w:val="Prrafodelista"/>
        <w:numPr>
          <w:ilvl w:val="0"/>
          <w:numId w:val="3"/>
        </w:numPr>
        <w:spacing w:line="360" w:lineRule="auto"/>
        <w:ind w:left="0" w:right="34" w:firstLine="0"/>
        <w:jc w:val="both"/>
        <w:rPr>
          <w:rFonts w:ascii="Palatino Linotype" w:eastAsia="Calibri" w:hAnsi="Palatino Linotype" w:cs="Times New Roman"/>
          <w:b/>
          <w:lang w:val="es-ES"/>
        </w:rPr>
      </w:pPr>
      <w:r w:rsidRPr="00747D45">
        <w:rPr>
          <w:rFonts w:ascii="Palatino Linotype" w:hAnsi="Palatino Linotype"/>
        </w:rPr>
        <w:t>Este</w:t>
      </w:r>
      <w:r w:rsidRPr="00747D45">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747D45">
        <w:rPr>
          <w:rFonts w:ascii="Palatino Linotype" w:eastAsia="Calibri" w:hAnsi="Palatino Linotype" w:cs="Times New Roman"/>
          <w:b/>
          <w:lang w:val="es-ES"/>
        </w:rPr>
        <w:t>Constitución Política de los Estados Unidos Mexicanos</w:t>
      </w:r>
      <w:r w:rsidRPr="00747D45">
        <w:rPr>
          <w:rFonts w:ascii="Palatino Linotype" w:eastAsia="Calibri" w:hAnsi="Palatino Linotype" w:cs="Times New Roman"/>
          <w:lang w:val="es-ES"/>
        </w:rPr>
        <w:t xml:space="preserve">; 5, párrafos vigésimo, vigésimo primero y vigésimo segundo fracciones IV y V de la </w:t>
      </w:r>
      <w:r w:rsidRPr="00747D45">
        <w:rPr>
          <w:rFonts w:ascii="Palatino Linotype" w:eastAsia="Calibri" w:hAnsi="Palatino Linotype" w:cs="Times New Roman"/>
          <w:b/>
          <w:lang w:val="es-ES"/>
        </w:rPr>
        <w:t>Constitución Política del Estado Libre y Soberano de México</w:t>
      </w:r>
      <w:r w:rsidRPr="00747D45">
        <w:rPr>
          <w:rFonts w:ascii="Palatino Linotype" w:eastAsia="Calibri" w:hAnsi="Palatino Linotype" w:cs="Times New Roman"/>
          <w:lang w:val="es-ES"/>
        </w:rPr>
        <w:t xml:space="preserve">; artículos 1, 2 fracción II, 13, 29, 36 fracciones I y II, 176, 178, 179, 181 párrafo tercero y 185 </w:t>
      </w:r>
      <w:r w:rsidRPr="00747D45">
        <w:rPr>
          <w:rFonts w:ascii="Palatino Linotype" w:eastAsia="Calibri" w:hAnsi="Palatino Linotype" w:cs="Arial"/>
          <w:lang w:val="es-ES"/>
        </w:rPr>
        <w:t xml:space="preserve">de la </w:t>
      </w:r>
      <w:r w:rsidRPr="00747D45">
        <w:rPr>
          <w:rFonts w:ascii="Palatino Linotype" w:eastAsia="Calibri" w:hAnsi="Palatino Linotype" w:cs="Arial"/>
          <w:b/>
          <w:lang w:val="es-ES"/>
        </w:rPr>
        <w:t>Ley de Transparencia y Acceso a la Información Pública del Estado de México y Municipios</w:t>
      </w:r>
      <w:r w:rsidRPr="00747D45">
        <w:rPr>
          <w:rFonts w:ascii="Palatino Linotype" w:eastAsia="Calibri" w:hAnsi="Palatino Linotype" w:cs="Arial"/>
          <w:lang w:val="es-ES"/>
        </w:rPr>
        <w:t xml:space="preserve">; ; y 10, 7, 9 fracciones I y XXIV, y 11 del </w:t>
      </w:r>
      <w:r w:rsidRPr="00747D4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0D3B26E" w14:textId="77777777" w:rsidR="006462E0" w:rsidRDefault="006462E0" w:rsidP="00747D45">
      <w:pPr>
        <w:pStyle w:val="Prrafodelista"/>
        <w:spacing w:line="360" w:lineRule="auto"/>
        <w:ind w:left="426"/>
        <w:jc w:val="both"/>
        <w:rPr>
          <w:rFonts w:ascii="Palatino Linotype" w:eastAsia="Calibri" w:hAnsi="Palatino Linotype" w:cs="Times New Roman"/>
          <w:b/>
          <w:lang w:val="es-ES"/>
        </w:rPr>
      </w:pPr>
    </w:p>
    <w:p w14:paraId="1F160372" w14:textId="77777777" w:rsidR="00747D45" w:rsidRPr="00747D45" w:rsidRDefault="00747D45" w:rsidP="00747D45">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747D45" w:rsidRDefault="00585F00" w:rsidP="00747D45">
      <w:pPr>
        <w:pStyle w:val="Ttulo2"/>
        <w:spacing w:before="0" w:line="360" w:lineRule="auto"/>
        <w:rPr>
          <w:rFonts w:ascii="Palatino Linotype" w:hAnsi="Palatino Linotype"/>
          <w:b/>
          <w:color w:val="auto"/>
          <w:sz w:val="24"/>
        </w:rPr>
      </w:pPr>
      <w:bookmarkStart w:id="69" w:name="_Toc491791304"/>
      <w:bookmarkStart w:id="70" w:name="_Toc30758950"/>
      <w:r w:rsidRPr="00747D45">
        <w:rPr>
          <w:rFonts w:ascii="Palatino Linotype" w:hAnsi="Palatino Linotype"/>
          <w:b/>
          <w:color w:val="auto"/>
          <w:sz w:val="24"/>
        </w:rPr>
        <w:t>SEGUNDO. De la oportunidad y procedencia.</w:t>
      </w:r>
      <w:bookmarkEnd w:id="69"/>
      <w:bookmarkEnd w:id="70"/>
    </w:p>
    <w:p w14:paraId="13E4E25F" w14:textId="77777777" w:rsidR="00200B9D" w:rsidRPr="00747D45" w:rsidRDefault="00200B9D" w:rsidP="00747D45">
      <w:pPr>
        <w:spacing w:line="360" w:lineRule="auto"/>
        <w:rPr>
          <w:rFonts w:ascii="Palatino Linotype" w:hAnsi="Palatino Linotype"/>
          <w:lang w:val="es-MX" w:eastAsia="en-US"/>
        </w:rPr>
      </w:pPr>
    </w:p>
    <w:p w14:paraId="3839E4F2" w14:textId="73466214" w:rsidR="00585F00" w:rsidRPr="00747D45" w:rsidRDefault="00585F00"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El</w:t>
      </w:r>
      <w:r w:rsidRPr="00747D45">
        <w:rPr>
          <w:rFonts w:ascii="Palatino Linotype" w:eastAsia="Calibri" w:hAnsi="Palatino Linotype" w:cs="Arial"/>
        </w:rPr>
        <w:t xml:space="preserve"> medio de impugnación fue presentado a través del </w:t>
      </w:r>
      <w:r w:rsidRPr="00747D45">
        <w:rPr>
          <w:rFonts w:ascii="Palatino Linotype" w:eastAsia="Calibri" w:hAnsi="Palatino Linotype" w:cs="Arial"/>
          <w:b/>
        </w:rPr>
        <w:t>SAIMEX,</w:t>
      </w:r>
      <w:r w:rsidRPr="00747D4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747D45">
        <w:rPr>
          <w:rFonts w:ascii="Palatino Linotype" w:eastAsia="Calibri" w:hAnsi="Palatino Linotype" w:cs="Arial"/>
          <w:b/>
        </w:rPr>
        <w:t>SUJETO OBLIGADO</w:t>
      </w:r>
      <w:r w:rsidRPr="00747D45">
        <w:rPr>
          <w:rFonts w:ascii="Palatino Linotype" w:eastAsia="Calibri" w:hAnsi="Palatino Linotype" w:cs="Arial"/>
        </w:rPr>
        <w:t xml:space="preserve"> entregó </w:t>
      </w:r>
      <w:r w:rsidR="00F95F7E" w:rsidRPr="00747D45">
        <w:rPr>
          <w:rFonts w:ascii="Palatino Linotype" w:eastAsia="Calibri" w:hAnsi="Palatino Linotype" w:cs="Arial"/>
        </w:rPr>
        <w:t xml:space="preserve">su </w:t>
      </w:r>
      <w:r w:rsidRPr="00747D45">
        <w:rPr>
          <w:rFonts w:ascii="Palatino Linotype" w:eastAsia="Calibri" w:hAnsi="Palatino Linotype" w:cs="Arial"/>
        </w:rPr>
        <w:t>re</w:t>
      </w:r>
      <w:r w:rsidR="00434B23" w:rsidRPr="00747D45">
        <w:rPr>
          <w:rFonts w:ascii="Palatino Linotype" w:eastAsia="Calibri" w:hAnsi="Palatino Linotype" w:cs="Arial"/>
        </w:rPr>
        <w:t xml:space="preserve">spuesta el </w:t>
      </w:r>
      <w:r w:rsidR="009A567A" w:rsidRPr="00747D45">
        <w:rPr>
          <w:rFonts w:ascii="Palatino Linotype" w:eastAsia="Calibri" w:hAnsi="Palatino Linotype" w:cs="Arial"/>
        </w:rPr>
        <w:t>veinticuatro</w:t>
      </w:r>
      <w:r w:rsidRPr="00747D45">
        <w:rPr>
          <w:rFonts w:ascii="Palatino Linotype" w:eastAsia="Calibri" w:hAnsi="Palatino Linotype" w:cs="Arial"/>
        </w:rPr>
        <w:t xml:space="preserve"> (</w:t>
      </w:r>
      <w:r w:rsidR="009A567A" w:rsidRPr="00747D45">
        <w:rPr>
          <w:rFonts w:ascii="Palatino Linotype" w:eastAsia="Calibri" w:hAnsi="Palatino Linotype" w:cs="Arial"/>
        </w:rPr>
        <w:t>24</w:t>
      </w:r>
      <w:r w:rsidRPr="00747D45">
        <w:rPr>
          <w:rFonts w:ascii="Palatino Linotype" w:eastAsia="Calibri" w:hAnsi="Palatino Linotype" w:cs="Arial"/>
        </w:rPr>
        <w:t xml:space="preserve">) de </w:t>
      </w:r>
      <w:r w:rsidR="009A567A" w:rsidRPr="00747D45">
        <w:rPr>
          <w:rFonts w:ascii="Palatino Linotype" w:eastAsia="Calibri" w:hAnsi="Palatino Linotype" w:cs="Arial"/>
        </w:rPr>
        <w:t>octu</w:t>
      </w:r>
      <w:r w:rsidR="00200B9D" w:rsidRPr="00747D45">
        <w:rPr>
          <w:rFonts w:ascii="Palatino Linotype" w:eastAsia="Calibri" w:hAnsi="Palatino Linotype" w:cs="Arial"/>
        </w:rPr>
        <w:t>bre</w:t>
      </w:r>
      <w:r w:rsidRPr="00747D45">
        <w:rPr>
          <w:rFonts w:ascii="Palatino Linotype" w:eastAsia="Calibri" w:hAnsi="Palatino Linotype" w:cs="Arial"/>
        </w:rPr>
        <w:t xml:space="preserve"> de dos mil </w:t>
      </w:r>
      <w:r w:rsidR="002C3866" w:rsidRPr="00747D45">
        <w:rPr>
          <w:rFonts w:ascii="Palatino Linotype" w:eastAsia="Calibri" w:hAnsi="Palatino Linotype" w:cs="Arial"/>
        </w:rPr>
        <w:t>diecinueve</w:t>
      </w:r>
      <w:r w:rsidRPr="00747D45">
        <w:rPr>
          <w:rFonts w:ascii="Palatino Linotype" w:eastAsia="Calibri" w:hAnsi="Palatino Linotype" w:cs="Arial"/>
        </w:rPr>
        <w:t xml:space="preserve">, </w:t>
      </w:r>
      <w:r w:rsidRPr="00747D45">
        <w:rPr>
          <w:rFonts w:ascii="Palatino Linotype" w:hAnsi="Palatino Linotype" w:cs="Arial"/>
        </w:rPr>
        <w:t xml:space="preserve">de tal forma que el plazo para interponer el recurso transcurrió del día </w:t>
      </w:r>
      <w:r w:rsidR="009A567A" w:rsidRPr="00747D45">
        <w:rPr>
          <w:rFonts w:ascii="Palatino Linotype" w:hAnsi="Palatino Linotype" w:cs="Arial"/>
        </w:rPr>
        <w:t>veinticinco</w:t>
      </w:r>
      <w:r w:rsidRPr="00747D45">
        <w:rPr>
          <w:rFonts w:ascii="Palatino Linotype" w:hAnsi="Palatino Linotype" w:cs="Arial"/>
        </w:rPr>
        <w:t xml:space="preserve"> (</w:t>
      </w:r>
      <w:r w:rsidR="009A567A" w:rsidRPr="00747D45">
        <w:rPr>
          <w:rFonts w:ascii="Palatino Linotype" w:hAnsi="Palatino Linotype" w:cs="Arial"/>
        </w:rPr>
        <w:t>25</w:t>
      </w:r>
      <w:r w:rsidR="00C96A63" w:rsidRPr="00747D45">
        <w:rPr>
          <w:rFonts w:ascii="Palatino Linotype" w:hAnsi="Palatino Linotype" w:cs="Arial"/>
        </w:rPr>
        <w:t>)</w:t>
      </w:r>
      <w:r w:rsidR="00D70A50" w:rsidRPr="00747D45">
        <w:rPr>
          <w:rFonts w:ascii="Palatino Linotype" w:hAnsi="Palatino Linotype" w:cs="Arial"/>
        </w:rPr>
        <w:t xml:space="preserve"> </w:t>
      </w:r>
      <w:r w:rsidR="009A567A" w:rsidRPr="00747D45">
        <w:rPr>
          <w:rFonts w:ascii="Palatino Linotype" w:hAnsi="Palatino Linotype" w:cs="Arial"/>
        </w:rPr>
        <w:t xml:space="preserve">de octubre </w:t>
      </w:r>
      <w:r w:rsidR="00D70A50" w:rsidRPr="00747D45">
        <w:rPr>
          <w:rFonts w:ascii="Palatino Linotype" w:hAnsi="Palatino Linotype" w:cs="Arial"/>
        </w:rPr>
        <w:t xml:space="preserve">al </w:t>
      </w:r>
      <w:r w:rsidR="009A567A" w:rsidRPr="00747D45">
        <w:rPr>
          <w:rFonts w:ascii="Palatino Linotype" w:hAnsi="Palatino Linotype" w:cs="Arial"/>
        </w:rPr>
        <w:t>catorce</w:t>
      </w:r>
      <w:r w:rsidR="00D70A50" w:rsidRPr="00747D45">
        <w:rPr>
          <w:rFonts w:ascii="Palatino Linotype" w:hAnsi="Palatino Linotype" w:cs="Arial"/>
        </w:rPr>
        <w:t xml:space="preserve"> (1</w:t>
      </w:r>
      <w:r w:rsidR="009A567A" w:rsidRPr="00747D45">
        <w:rPr>
          <w:rFonts w:ascii="Palatino Linotype" w:hAnsi="Palatino Linotype" w:cs="Arial"/>
        </w:rPr>
        <w:t>4</w:t>
      </w:r>
      <w:r w:rsidR="00D70A50" w:rsidRPr="00747D45">
        <w:rPr>
          <w:rFonts w:ascii="Palatino Linotype" w:hAnsi="Palatino Linotype" w:cs="Arial"/>
        </w:rPr>
        <w:t>)</w:t>
      </w:r>
      <w:r w:rsidR="00DA6DD2" w:rsidRPr="00747D45">
        <w:rPr>
          <w:rFonts w:ascii="Palatino Linotype" w:hAnsi="Palatino Linotype" w:cs="Arial"/>
        </w:rPr>
        <w:t xml:space="preserve"> </w:t>
      </w:r>
      <w:r w:rsidR="00A32393" w:rsidRPr="00747D45">
        <w:rPr>
          <w:rFonts w:ascii="Palatino Linotype" w:hAnsi="Palatino Linotype" w:cs="Arial"/>
        </w:rPr>
        <w:t xml:space="preserve">de </w:t>
      </w:r>
      <w:r w:rsidR="009A567A" w:rsidRPr="00747D45">
        <w:rPr>
          <w:rFonts w:ascii="Palatino Linotype" w:hAnsi="Palatino Linotype" w:cs="Arial"/>
        </w:rPr>
        <w:t>noviem</w:t>
      </w:r>
      <w:r w:rsidR="00D70A50" w:rsidRPr="00747D45">
        <w:rPr>
          <w:rFonts w:ascii="Palatino Linotype" w:hAnsi="Palatino Linotype" w:cs="Arial"/>
        </w:rPr>
        <w:t>bre</w:t>
      </w:r>
      <w:r w:rsidR="00A32393" w:rsidRPr="00747D45">
        <w:rPr>
          <w:rFonts w:ascii="Palatino Linotype" w:hAnsi="Palatino Linotype" w:cs="Arial"/>
        </w:rPr>
        <w:t xml:space="preserve"> </w:t>
      </w:r>
      <w:r w:rsidRPr="00747D45">
        <w:rPr>
          <w:rFonts w:ascii="Palatino Linotype" w:hAnsi="Palatino Linotype" w:cs="Arial"/>
        </w:rPr>
        <w:t xml:space="preserve">de </w:t>
      </w:r>
      <w:r w:rsidR="003F24F3" w:rsidRPr="00747D45">
        <w:rPr>
          <w:rFonts w:ascii="Palatino Linotype" w:hAnsi="Palatino Linotype" w:cs="Arial"/>
        </w:rPr>
        <w:t xml:space="preserve">dos mil </w:t>
      </w:r>
      <w:r w:rsidR="002C3866" w:rsidRPr="00747D45">
        <w:rPr>
          <w:rFonts w:ascii="Palatino Linotype" w:hAnsi="Palatino Linotype" w:cs="Arial"/>
        </w:rPr>
        <w:t>diecinueve</w:t>
      </w:r>
      <w:r w:rsidRPr="00747D45">
        <w:rPr>
          <w:rFonts w:ascii="Palatino Linotype" w:hAnsi="Palatino Linotype" w:cs="Arial"/>
        </w:rPr>
        <w:t xml:space="preserve">; en consecuencia, el ahora recurrente presentó su inconformidad el día </w:t>
      </w:r>
      <w:r w:rsidR="009A567A" w:rsidRPr="00747D45">
        <w:rPr>
          <w:rFonts w:ascii="Palatino Linotype" w:hAnsi="Palatino Linotype" w:cs="Arial"/>
        </w:rPr>
        <w:t>siete</w:t>
      </w:r>
      <w:r w:rsidRPr="00747D45">
        <w:rPr>
          <w:rFonts w:ascii="Palatino Linotype" w:hAnsi="Palatino Linotype" w:cs="Arial"/>
        </w:rPr>
        <w:t xml:space="preserve"> (</w:t>
      </w:r>
      <w:r w:rsidR="00D70A50" w:rsidRPr="00747D45">
        <w:rPr>
          <w:rFonts w:ascii="Palatino Linotype" w:hAnsi="Palatino Linotype" w:cs="Arial"/>
        </w:rPr>
        <w:t>0</w:t>
      </w:r>
      <w:r w:rsidR="009A567A" w:rsidRPr="00747D45">
        <w:rPr>
          <w:rFonts w:ascii="Palatino Linotype" w:hAnsi="Palatino Linotype" w:cs="Arial"/>
        </w:rPr>
        <w:t>7</w:t>
      </w:r>
      <w:r w:rsidRPr="00747D45">
        <w:rPr>
          <w:rFonts w:ascii="Palatino Linotype" w:hAnsi="Palatino Linotype" w:cs="Arial"/>
        </w:rPr>
        <w:t xml:space="preserve">) de </w:t>
      </w:r>
      <w:r w:rsidR="009A567A" w:rsidRPr="00747D45">
        <w:rPr>
          <w:rFonts w:ascii="Palatino Linotype" w:hAnsi="Palatino Linotype" w:cs="Arial"/>
        </w:rPr>
        <w:t>noviem</w:t>
      </w:r>
      <w:r w:rsidR="00200B9D" w:rsidRPr="00747D45">
        <w:rPr>
          <w:rFonts w:ascii="Palatino Linotype" w:hAnsi="Palatino Linotype" w:cs="Arial"/>
        </w:rPr>
        <w:t>bre</w:t>
      </w:r>
      <w:r w:rsidR="003F24F3" w:rsidRPr="00747D45">
        <w:rPr>
          <w:rFonts w:ascii="Palatino Linotype" w:hAnsi="Palatino Linotype" w:cs="Arial"/>
        </w:rPr>
        <w:t xml:space="preserve"> </w:t>
      </w:r>
      <w:r w:rsidRPr="00747D45">
        <w:rPr>
          <w:rFonts w:ascii="Palatino Linotype" w:hAnsi="Palatino Linotype" w:cs="Arial"/>
        </w:rPr>
        <w:t xml:space="preserve">de dos mil </w:t>
      </w:r>
      <w:r w:rsidR="002C3866" w:rsidRPr="00747D45">
        <w:rPr>
          <w:rFonts w:ascii="Palatino Linotype" w:hAnsi="Palatino Linotype" w:cs="Arial"/>
        </w:rPr>
        <w:t>diecinueve</w:t>
      </w:r>
      <w:r w:rsidR="00391B72" w:rsidRPr="00747D45">
        <w:rPr>
          <w:rFonts w:ascii="Palatino Linotype" w:hAnsi="Palatino Linotype" w:cs="Arial"/>
        </w:rPr>
        <w:t>;</w:t>
      </w:r>
      <w:r w:rsidRPr="00747D45">
        <w:rPr>
          <w:rFonts w:ascii="Palatino Linotype" w:hAnsi="Palatino Linotype" w:cs="Arial"/>
        </w:rPr>
        <w:t xml:space="preserve"> es decir, </w:t>
      </w:r>
      <w:r w:rsidR="003F24F3" w:rsidRPr="00747D45">
        <w:rPr>
          <w:rFonts w:ascii="Palatino Linotype" w:hAnsi="Palatino Linotype" w:cs="Arial"/>
        </w:rPr>
        <w:t>dentro</w:t>
      </w:r>
      <w:r w:rsidR="00C96A63" w:rsidRPr="00747D45">
        <w:rPr>
          <w:rFonts w:ascii="Palatino Linotype" w:hAnsi="Palatino Linotype" w:cs="Arial"/>
        </w:rPr>
        <w:t xml:space="preserve"> del plazo legalmente establecido para tal efecto</w:t>
      </w:r>
      <w:r w:rsidRPr="00747D45">
        <w:rPr>
          <w:rFonts w:ascii="Palatino Linotype" w:hAnsi="Palatino Linotype" w:cs="Arial"/>
        </w:rPr>
        <w:t xml:space="preserve">. </w:t>
      </w:r>
    </w:p>
    <w:p w14:paraId="3D5BF42F" w14:textId="77777777" w:rsidR="00E21F52" w:rsidRPr="00747D45" w:rsidRDefault="00E21F52" w:rsidP="00747D45">
      <w:pPr>
        <w:pStyle w:val="Prrafodelista"/>
        <w:spacing w:line="360" w:lineRule="auto"/>
        <w:ind w:left="426" w:right="49"/>
        <w:jc w:val="both"/>
        <w:rPr>
          <w:rFonts w:ascii="Palatino Linotype" w:hAnsi="Palatino Linotype"/>
        </w:rPr>
      </w:pPr>
    </w:p>
    <w:p w14:paraId="0B68BEDD" w14:textId="19BC92E1" w:rsidR="00585F00" w:rsidRPr="00747D45" w:rsidRDefault="00585F00" w:rsidP="00747D45">
      <w:pPr>
        <w:pStyle w:val="Prrafodelista"/>
        <w:numPr>
          <w:ilvl w:val="0"/>
          <w:numId w:val="3"/>
        </w:numPr>
        <w:spacing w:line="360" w:lineRule="auto"/>
        <w:ind w:left="0" w:right="34" w:firstLine="0"/>
        <w:jc w:val="both"/>
        <w:rPr>
          <w:rFonts w:ascii="Palatino Linotype" w:hAnsi="Palatino Linotype" w:cs="Arial"/>
        </w:rPr>
      </w:pPr>
      <w:r w:rsidRPr="00747D45">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2344FE2D" w14:textId="77777777" w:rsidR="009A567A" w:rsidRPr="00747D45" w:rsidRDefault="009A567A" w:rsidP="00747D45">
      <w:pPr>
        <w:pStyle w:val="Prrafodelista"/>
        <w:spacing w:line="360" w:lineRule="auto"/>
        <w:rPr>
          <w:rFonts w:ascii="Palatino Linotype" w:hAnsi="Palatino Linotype" w:cs="Arial"/>
        </w:rPr>
      </w:pPr>
    </w:p>
    <w:p w14:paraId="1B8D070D" w14:textId="77777777" w:rsidR="009A567A" w:rsidRPr="00747D45" w:rsidRDefault="009A567A"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eastAsia="Calibri" w:hAnsi="Palatino Linotype" w:cs="Times New Roman"/>
          <w:lang w:val="es-ES"/>
        </w:rPr>
        <w:t xml:space="preserve">Por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747D45">
        <w:rPr>
          <w:rFonts w:ascii="Palatino Linotype" w:eastAsia="Calibri" w:hAnsi="Palatino Linotype" w:cs="Times New Roman"/>
          <w:b/>
          <w:lang w:val="es-ES"/>
        </w:rPr>
        <w:t xml:space="preserve">no proporciona su nombre completo para que sea </w:t>
      </w:r>
      <w:r w:rsidRPr="00747D45">
        <w:rPr>
          <w:rFonts w:ascii="Palatino Linotype" w:eastAsia="Calibri" w:hAnsi="Palatino Linotype" w:cs="Times New Roman"/>
          <w:b/>
          <w:u w:val="single"/>
          <w:lang w:val="es-ES"/>
        </w:rPr>
        <w:t>identificado</w:t>
      </w:r>
      <w:r w:rsidRPr="00747D45">
        <w:rPr>
          <w:rFonts w:ascii="Palatino Linotype" w:eastAsia="Calibri" w:hAnsi="Palatino Linotype" w:cs="Times New Roman"/>
          <w:b/>
          <w:lang w:val="es-ES"/>
        </w:rPr>
        <w:t>,</w:t>
      </w:r>
      <w:r w:rsidRPr="00747D45">
        <w:rPr>
          <w:rFonts w:ascii="Palatino Linotype" w:eastAsia="Calibri" w:hAnsi="Palatino Linotype" w:cs="Times New Roman"/>
          <w:lang w:val="es-ES"/>
        </w:rPr>
        <w:t xml:space="preserve"> ni se tiene la certeza sobre su identidad, sin embargo, es importante señalar también que </w:t>
      </w:r>
      <w:r w:rsidRPr="00747D45">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C543C71" w14:textId="77777777" w:rsidR="009A567A" w:rsidRPr="00747D45" w:rsidRDefault="009A567A" w:rsidP="00747D45">
      <w:pPr>
        <w:pStyle w:val="Prrafodelista"/>
        <w:spacing w:line="360" w:lineRule="auto"/>
        <w:rPr>
          <w:rFonts w:ascii="Palatino Linotype" w:hAnsi="Palatino Linotype"/>
        </w:rPr>
      </w:pPr>
    </w:p>
    <w:p w14:paraId="169F6FCE" w14:textId="77777777" w:rsidR="009A567A" w:rsidRPr="00747D45" w:rsidRDefault="009A567A"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D90E083" w14:textId="77777777" w:rsidR="009A567A" w:rsidRPr="00747D45" w:rsidRDefault="009A567A" w:rsidP="00747D45">
      <w:pPr>
        <w:pStyle w:val="Prrafodelista"/>
        <w:spacing w:line="360" w:lineRule="auto"/>
        <w:rPr>
          <w:rFonts w:ascii="Palatino Linotype" w:eastAsia="Calibri" w:hAnsi="Palatino Linotype" w:cs="Times New Roman"/>
          <w:lang w:val="es-ES"/>
        </w:rPr>
      </w:pPr>
    </w:p>
    <w:p w14:paraId="3A020803" w14:textId="77777777" w:rsidR="009A567A" w:rsidRPr="00747D45" w:rsidRDefault="009A567A"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AFA2FD5" w14:textId="77777777" w:rsidR="009A567A" w:rsidRPr="00747D45" w:rsidRDefault="009A567A" w:rsidP="00747D45">
      <w:pPr>
        <w:pStyle w:val="Prrafodelista"/>
        <w:spacing w:line="360" w:lineRule="auto"/>
        <w:rPr>
          <w:rFonts w:ascii="Palatino Linotype" w:eastAsia="Calibri" w:hAnsi="Palatino Linotype" w:cs="Times New Roman"/>
          <w:lang w:val="es-ES"/>
        </w:rPr>
      </w:pPr>
    </w:p>
    <w:p w14:paraId="6B09E8ED" w14:textId="77777777" w:rsidR="009A567A" w:rsidRPr="00747D45" w:rsidRDefault="009A567A"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639B153" w14:textId="77777777" w:rsidR="009A567A" w:rsidRPr="00747D45" w:rsidRDefault="009A567A" w:rsidP="00747D45">
      <w:pPr>
        <w:pStyle w:val="Prrafodelista"/>
        <w:spacing w:line="360" w:lineRule="auto"/>
        <w:rPr>
          <w:rFonts w:ascii="Palatino Linotype" w:eastAsia="Times New Roman" w:hAnsi="Palatino Linotype" w:cs="Arial"/>
          <w:lang w:val="es-ES"/>
        </w:rPr>
      </w:pPr>
    </w:p>
    <w:p w14:paraId="1E54A647" w14:textId="77777777" w:rsidR="009A567A" w:rsidRPr="00747D45" w:rsidRDefault="009A567A"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eastAsia="Calibri" w:hAnsi="Palatino Linotype" w:cs="Times New Roman"/>
          <w:lang w:val="es-ES"/>
        </w:rPr>
        <w:t>Por</w:t>
      </w:r>
      <w:r w:rsidRPr="00747D45">
        <w:rPr>
          <w:rFonts w:ascii="Palatino Linotype" w:eastAsia="Times New Roman" w:hAnsi="Palatino Linotype" w:cs="Arial"/>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6BE7E68" w14:textId="77777777" w:rsidR="009A567A" w:rsidRPr="00747D45" w:rsidRDefault="009A567A" w:rsidP="00747D45">
      <w:pPr>
        <w:pStyle w:val="Prrafodelista"/>
        <w:spacing w:line="360" w:lineRule="auto"/>
        <w:rPr>
          <w:rFonts w:ascii="Palatino Linotype" w:hAnsi="Palatino Linotype" w:cs="Arial"/>
        </w:rPr>
      </w:pPr>
    </w:p>
    <w:p w14:paraId="0E6B5FC5" w14:textId="77777777" w:rsidR="00427887" w:rsidRPr="00747D45" w:rsidRDefault="00427887" w:rsidP="00747D45">
      <w:pPr>
        <w:pStyle w:val="Prrafodelista"/>
        <w:numPr>
          <w:ilvl w:val="0"/>
          <w:numId w:val="3"/>
        </w:numPr>
        <w:spacing w:line="360" w:lineRule="auto"/>
        <w:ind w:left="0" w:firstLine="0"/>
        <w:jc w:val="both"/>
        <w:rPr>
          <w:rFonts w:ascii="Palatino Linotype" w:hAnsi="Palatino Linotype"/>
        </w:rPr>
      </w:pPr>
      <w:r w:rsidRPr="00747D45">
        <w:rPr>
          <w:rFonts w:ascii="Palatino Linotype" w:eastAsia="Calibri" w:hAnsi="Palatino Linotype" w:cs="Arial"/>
        </w:rPr>
        <w:t>Por otro lado, el escrito de recurso de revisión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983B13" w14:textId="77777777" w:rsidR="00FF56C8" w:rsidRPr="00747D45" w:rsidRDefault="00FF56C8" w:rsidP="00747D45">
      <w:pPr>
        <w:pStyle w:val="Prrafodelista"/>
        <w:spacing w:line="360" w:lineRule="auto"/>
        <w:rPr>
          <w:rFonts w:ascii="Palatino Linotype" w:hAnsi="Palatino Linotype" w:cs="Arial"/>
        </w:rPr>
      </w:pPr>
    </w:p>
    <w:p w14:paraId="6B945342" w14:textId="2EA8110D" w:rsidR="0029477A" w:rsidRPr="00747D45" w:rsidRDefault="00FF56C8" w:rsidP="00747D45">
      <w:pPr>
        <w:pStyle w:val="Ttulo1"/>
        <w:spacing w:before="0" w:line="360" w:lineRule="auto"/>
        <w:rPr>
          <w:b/>
          <w:color w:val="000000" w:themeColor="text1"/>
          <w:szCs w:val="24"/>
        </w:rPr>
      </w:pPr>
      <w:bookmarkStart w:id="71" w:name="_Toc521431830"/>
      <w:bookmarkStart w:id="72" w:name="_Toc30758951"/>
      <w:r w:rsidRPr="00747D45">
        <w:rPr>
          <w:b/>
          <w:color w:val="000000" w:themeColor="text1"/>
          <w:szCs w:val="24"/>
        </w:rPr>
        <w:t xml:space="preserve">TERCERO. </w:t>
      </w:r>
      <w:bookmarkStart w:id="73" w:name="_Toc501021589"/>
      <w:bookmarkEnd w:id="71"/>
      <w:r w:rsidR="0029477A" w:rsidRPr="00747D45">
        <w:rPr>
          <w:b/>
          <w:color w:val="000000" w:themeColor="text1"/>
          <w:szCs w:val="24"/>
        </w:rPr>
        <w:t xml:space="preserve">Del planteamiento de la </w:t>
      </w:r>
      <w:r w:rsidR="001E64C4" w:rsidRPr="00747D45">
        <w:rPr>
          <w:b/>
          <w:i/>
          <w:color w:val="000000" w:themeColor="text1"/>
          <w:szCs w:val="24"/>
        </w:rPr>
        <w:t>Litis</w:t>
      </w:r>
      <w:r w:rsidR="0029477A" w:rsidRPr="00747D45">
        <w:rPr>
          <w:b/>
          <w:color w:val="000000" w:themeColor="text1"/>
          <w:szCs w:val="24"/>
        </w:rPr>
        <w:t>.</w:t>
      </w:r>
      <w:bookmarkEnd w:id="72"/>
      <w:bookmarkEnd w:id="73"/>
    </w:p>
    <w:p w14:paraId="712BBAD2" w14:textId="77777777" w:rsidR="00F07EEC" w:rsidRPr="00747D45" w:rsidRDefault="00F07EEC" w:rsidP="00747D45">
      <w:pPr>
        <w:spacing w:line="360" w:lineRule="auto"/>
        <w:rPr>
          <w:rFonts w:ascii="Palatino Linotype" w:hAnsi="Palatino Linotype"/>
          <w:lang w:val="es-MX" w:eastAsia="en-US"/>
        </w:rPr>
      </w:pPr>
    </w:p>
    <w:p w14:paraId="71AB9026" w14:textId="23642BF7" w:rsidR="009A1CA0" w:rsidRPr="00747D45" w:rsidRDefault="0029477A" w:rsidP="00747D45">
      <w:pPr>
        <w:pStyle w:val="Prrafodelista"/>
        <w:numPr>
          <w:ilvl w:val="0"/>
          <w:numId w:val="3"/>
        </w:numPr>
        <w:spacing w:line="360" w:lineRule="auto"/>
        <w:ind w:left="0" w:firstLine="0"/>
        <w:jc w:val="both"/>
        <w:rPr>
          <w:rFonts w:ascii="Palatino Linotype" w:eastAsia="Times New Roman" w:hAnsi="Palatino Linotype" w:cs="Arial"/>
          <w:color w:val="000000" w:themeColor="text1"/>
        </w:rPr>
      </w:pPr>
      <w:r w:rsidRPr="00747D45">
        <w:rPr>
          <w:rFonts w:ascii="Palatino Linotype" w:eastAsia="Calibri" w:hAnsi="Palatino Linotype" w:cs="Arial"/>
        </w:rPr>
        <w:t>Seguidamente</w:t>
      </w:r>
      <w:r w:rsidRPr="00747D45">
        <w:rPr>
          <w:rFonts w:ascii="Palatino Linotype" w:eastAsia="Calibri" w:hAnsi="Palatino Linotype" w:cs="Arial"/>
          <w:color w:val="000000" w:themeColor="text1"/>
          <w:lang w:val="es-MX" w:eastAsia="en-US"/>
        </w:rPr>
        <w:t xml:space="preserve">, derivado del razonamiento lógico-jurídico de las constancias que obran en el expediente al rubro indicado, es de señalar que </w:t>
      </w:r>
      <w:r w:rsidR="00DA6DD2" w:rsidRPr="00747D45">
        <w:rPr>
          <w:rFonts w:ascii="Palatino Linotype" w:eastAsia="Calibri" w:hAnsi="Palatino Linotype" w:cs="Arial"/>
          <w:color w:val="000000" w:themeColor="text1"/>
          <w:lang w:val="es-MX" w:eastAsia="en-US"/>
        </w:rPr>
        <w:t>e</w:t>
      </w:r>
      <w:r w:rsidR="00DA6DD2" w:rsidRPr="00747D45">
        <w:rPr>
          <w:rFonts w:ascii="Palatino Linotype" w:hAnsi="Palatino Linotype" w:cs="Arial"/>
          <w:color w:val="000000" w:themeColor="text1"/>
        </w:rPr>
        <w:t>l</w:t>
      </w:r>
      <w:r w:rsidRPr="00747D45">
        <w:rPr>
          <w:rFonts w:ascii="Palatino Linotype" w:hAnsi="Palatino Linotype" w:cs="Arial"/>
          <w:color w:val="000000" w:themeColor="text1"/>
        </w:rPr>
        <w:t xml:space="preserve"> ahora recurrente, solicitó la información transcrita en el anterior párrafo uno (01)</w:t>
      </w:r>
      <w:r w:rsidRPr="00747D45">
        <w:rPr>
          <w:rFonts w:ascii="Palatino Linotype" w:hAnsi="Palatino Linotype"/>
          <w:i/>
          <w:color w:val="000000"/>
        </w:rPr>
        <w:t>,</w:t>
      </w:r>
      <w:r w:rsidRPr="00747D45">
        <w:rPr>
          <w:rFonts w:ascii="Palatino Linotype" w:hAnsi="Palatino Linotype"/>
          <w:color w:val="000000"/>
        </w:rPr>
        <w:t xml:space="preserve"> </w:t>
      </w:r>
      <w:r w:rsidR="003238C7" w:rsidRPr="00747D45">
        <w:rPr>
          <w:rFonts w:ascii="Palatino Linotype" w:hAnsi="Palatino Linotype"/>
          <w:color w:val="000000"/>
        </w:rPr>
        <w:t>consecutivamente</w:t>
      </w:r>
      <w:r w:rsidRPr="00747D45">
        <w:rPr>
          <w:rFonts w:ascii="Palatino Linotype" w:hAnsi="Palatino Linotype"/>
          <w:color w:val="000000"/>
        </w:rPr>
        <w:t xml:space="preserve"> con motivo de la respuesta emitida por el </w:t>
      </w:r>
      <w:r w:rsidRPr="00747D45">
        <w:rPr>
          <w:rFonts w:ascii="Palatino Linotype" w:hAnsi="Palatino Linotype"/>
          <w:b/>
          <w:color w:val="000000"/>
        </w:rPr>
        <w:t>SUJETO OBLIGADO</w:t>
      </w:r>
      <w:r w:rsidRPr="00747D45">
        <w:rPr>
          <w:rFonts w:ascii="Palatino Linotype" w:hAnsi="Palatino Linotype"/>
          <w:color w:val="000000"/>
        </w:rPr>
        <w:t xml:space="preserve"> se pronunció</w:t>
      </w:r>
      <w:r w:rsidRPr="00747D45">
        <w:rPr>
          <w:rFonts w:ascii="Palatino Linotype" w:hAnsi="Palatino Linotype" w:cs="Arial"/>
          <w:color w:val="000000" w:themeColor="text1"/>
        </w:rPr>
        <w:t xml:space="preserve"> a gro</w:t>
      </w:r>
      <w:r w:rsidR="007226AD" w:rsidRPr="00747D45">
        <w:rPr>
          <w:rFonts w:ascii="Palatino Linotype" w:hAnsi="Palatino Linotype" w:cs="Arial"/>
          <w:color w:val="000000" w:themeColor="text1"/>
        </w:rPr>
        <w:t>s</w:t>
      </w:r>
      <w:r w:rsidRPr="00747D45">
        <w:rPr>
          <w:rFonts w:ascii="Palatino Linotype" w:hAnsi="Palatino Linotype" w:cs="Arial"/>
          <w:color w:val="000000" w:themeColor="text1"/>
        </w:rPr>
        <w:t xml:space="preserve">so modo en los términos siguientes: </w:t>
      </w:r>
      <w:r w:rsidR="00DA6DD2" w:rsidRPr="00747D45">
        <w:rPr>
          <w:rFonts w:ascii="Palatino Linotype" w:hAnsi="Palatino Linotype" w:cs="Arial"/>
          <w:i/>
          <w:color w:val="000000" w:themeColor="text1"/>
        </w:rPr>
        <w:t>"</w:t>
      </w:r>
      <w:r w:rsidR="009A567A" w:rsidRPr="00747D45">
        <w:rPr>
          <w:rFonts w:ascii="Palatino Linotype" w:hAnsi="Palatino Linotype"/>
        </w:rPr>
        <w:t xml:space="preserve"> </w:t>
      </w:r>
      <w:r w:rsidR="009A567A" w:rsidRPr="00747D45">
        <w:rPr>
          <w:rFonts w:ascii="Palatino Linotype" w:hAnsi="Palatino Linotype" w:cs="Arial"/>
          <w:i/>
          <w:color w:val="000000" w:themeColor="text1"/>
        </w:rPr>
        <w:t>No me entregaron información completa</w:t>
      </w:r>
      <w:r w:rsidR="00DA6DD2" w:rsidRPr="00747D45">
        <w:rPr>
          <w:rFonts w:ascii="Palatino Linotype" w:hAnsi="Palatino Linotype" w:cs="Arial"/>
          <w:i/>
          <w:color w:val="000000" w:themeColor="text1"/>
        </w:rPr>
        <w:t xml:space="preserve">" </w:t>
      </w:r>
      <w:r w:rsidR="0035577D" w:rsidRPr="00747D45">
        <w:rPr>
          <w:rFonts w:ascii="Palatino Linotype" w:hAnsi="Palatino Linotype" w:cs="Arial"/>
          <w:color w:val="000000" w:themeColor="text1"/>
        </w:rPr>
        <w:t>(</w:t>
      </w:r>
      <w:r w:rsidR="00DA6DD2" w:rsidRPr="00747D45">
        <w:rPr>
          <w:rFonts w:ascii="Palatino Linotype" w:hAnsi="Palatino Linotype" w:cs="Arial"/>
          <w:color w:val="000000" w:themeColor="text1"/>
        </w:rPr>
        <w:t>Sic</w:t>
      </w:r>
      <w:r w:rsidR="0035577D" w:rsidRPr="00747D45">
        <w:rPr>
          <w:rFonts w:ascii="Palatino Linotype" w:hAnsi="Palatino Linotype" w:cs="Arial"/>
          <w:color w:val="000000" w:themeColor="text1"/>
        </w:rPr>
        <w:t>)</w:t>
      </w:r>
      <w:r w:rsidR="0035577D" w:rsidRPr="00747D45">
        <w:rPr>
          <w:rFonts w:ascii="Palatino Linotype" w:hAnsi="Palatino Linotype" w:cs="Arial"/>
          <w:i/>
          <w:color w:val="000000" w:themeColor="text1"/>
        </w:rPr>
        <w:t>.</w:t>
      </w:r>
    </w:p>
    <w:p w14:paraId="103C6FEC" w14:textId="77777777" w:rsidR="009A1CA0" w:rsidRPr="00747D45" w:rsidRDefault="009A1CA0" w:rsidP="00747D45">
      <w:pPr>
        <w:pStyle w:val="Prrafodelista"/>
        <w:spacing w:line="360" w:lineRule="auto"/>
        <w:ind w:left="0" w:right="34"/>
        <w:jc w:val="both"/>
        <w:rPr>
          <w:rFonts w:ascii="Palatino Linotype" w:eastAsia="Times New Roman" w:hAnsi="Palatino Linotype" w:cs="Arial"/>
          <w:color w:val="000000" w:themeColor="text1"/>
        </w:rPr>
      </w:pPr>
    </w:p>
    <w:p w14:paraId="344AEB2F" w14:textId="799E6B2D" w:rsidR="0029477A" w:rsidRDefault="0035577D" w:rsidP="00747D45">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rPr>
      </w:pPr>
      <w:r w:rsidRPr="00747D45">
        <w:rPr>
          <w:rFonts w:ascii="Palatino Linotype" w:hAnsi="Palatino Linotype" w:cs="Arial"/>
          <w:color w:val="000000" w:themeColor="text1"/>
        </w:rPr>
        <w:t>A</w:t>
      </w:r>
      <w:r w:rsidR="0029477A" w:rsidRPr="00747D45">
        <w:rPr>
          <w:rFonts w:ascii="Palatino Linotype" w:hAnsi="Palatino Linotype" w:cs="Arial"/>
          <w:color w:val="000000" w:themeColor="text1"/>
        </w:rPr>
        <w:t>tento a lo anterior se advierte</w:t>
      </w:r>
      <w:r w:rsidR="0029477A" w:rsidRPr="00747D45">
        <w:rPr>
          <w:rFonts w:ascii="Palatino Linotype" w:eastAsia="Times New Roman" w:hAnsi="Palatino Linotype"/>
          <w:color w:val="000000" w:themeColor="text1"/>
        </w:rPr>
        <w:t xml:space="preserve"> </w:t>
      </w:r>
      <w:r w:rsidR="00690B58" w:rsidRPr="00747D45">
        <w:rPr>
          <w:rFonts w:ascii="Palatino Linotype" w:eastAsia="Times New Roman" w:hAnsi="Palatino Linotype"/>
          <w:color w:val="000000" w:themeColor="text1"/>
        </w:rPr>
        <w:t>e</w:t>
      </w:r>
      <w:r w:rsidR="007A377B" w:rsidRPr="00747D45">
        <w:rPr>
          <w:rFonts w:ascii="Palatino Linotype" w:eastAsia="Times New Roman" w:hAnsi="Palatino Linotype"/>
          <w:color w:val="000000" w:themeColor="text1"/>
        </w:rPr>
        <w:t>l particular pretende</w:t>
      </w:r>
      <w:r w:rsidR="0029477A" w:rsidRPr="00747D45">
        <w:rPr>
          <w:rFonts w:ascii="Palatino Linotype" w:eastAsia="Times New Roman" w:hAnsi="Palatino Linotype"/>
          <w:color w:val="000000" w:themeColor="text1"/>
        </w:rPr>
        <w:t xml:space="preserve"> actualiza</w:t>
      </w:r>
      <w:r w:rsidR="007A377B" w:rsidRPr="00747D45">
        <w:rPr>
          <w:rFonts w:ascii="Palatino Linotype" w:eastAsia="Times New Roman" w:hAnsi="Palatino Linotype"/>
          <w:color w:val="000000" w:themeColor="text1"/>
        </w:rPr>
        <w:t>r</w:t>
      </w:r>
      <w:r w:rsidR="0029477A" w:rsidRPr="00747D45">
        <w:rPr>
          <w:rFonts w:ascii="Palatino Linotype" w:eastAsia="Times New Roman" w:hAnsi="Palatino Linotype"/>
          <w:color w:val="000000" w:themeColor="text1"/>
        </w:rPr>
        <w:t xml:space="preserve"> la causa de procedencia</w:t>
      </w:r>
      <w:r w:rsidR="0029477A" w:rsidRPr="00747D45">
        <w:rPr>
          <w:rFonts w:ascii="Palatino Linotype" w:eastAsia="Times New Roman" w:hAnsi="Palatino Linotype"/>
          <w:b/>
          <w:color w:val="000000" w:themeColor="text1"/>
        </w:rPr>
        <w:t xml:space="preserve"> </w:t>
      </w:r>
      <w:r w:rsidR="0029477A" w:rsidRPr="00747D45">
        <w:rPr>
          <w:rFonts w:ascii="Palatino Linotype" w:eastAsia="Times New Roman" w:hAnsi="Palatino Linotype" w:cs="Arial"/>
          <w:color w:val="000000" w:themeColor="text1"/>
          <w:lang w:eastAsia="es-MX"/>
        </w:rPr>
        <w:t xml:space="preserve">contenida en </w:t>
      </w:r>
      <w:r w:rsidR="0029477A" w:rsidRPr="00747D45">
        <w:rPr>
          <w:rFonts w:ascii="Palatino Linotype" w:eastAsia="Times New Roman" w:hAnsi="Palatino Linotype" w:cs="Arial"/>
          <w:color w:val="000000" w:themeColor="text1"/>
          <w:lang w:val="es-ES" w:eastAsia="es-MX"/>
        </w:rPr>
        <w:t>el artículo</w:t>
      </w:r>
      <w:r w:rsidR="0029477A" w:rsidRPr="00747D45">
        <w:rPr>
          <w:rFonts w:ascii="Palatino Linotype" w:eastAsia="Times New Roman" w:hAnsi="Palatino Linotype" w:cs="Arial"/>
          <w:b/>
          <w:color w:val="000000" w:themeColor="text1"/>
          <w:lang w:val="es-ES" w:eastAsia="es-MX"/>
        </w:rPr>
        <w:t xml:space="preserve"> 179</w:t>
      </w:r>
      <w:r w:rsidR="0029477A" w:rsidRPr="00747D45">
        <w:rPr>
          <w:rFonts w:ascii="Palatino Linotype" w:eastAsia="Times New Roman" w:hAnsi="Palatino Linotype" w:cs="Arial"/>
          <w:color w:val="000000" w:themeColor="text1"/>
          <w:lang w:val="es-ES" w:eastAsia="es-MX"/>
        </w:rPr>
        <w:t xml:space="preserve"> fracción </w:t>
      </w:r>
      <w:r w:rsidR="0029477A" w:rsidRPr="00747D45">
        <w:rPr>
          <w:rFonts w:ascii="Palatino Linotype" w:eastAsia="Times New Roman" w:hAnsi="Palatino Linotype" w:cs="Arial"/>
          <w:b/>
          <w:color w:val="000000" w:themeColor="text1"/>
          <w:lang w:val="es-ES" w:eastAsia="es-MX"/>
        </w:rPr>
        <w:t xml:space="preserve"> </w:t>
      </w:r>
      <w:r w:rsidR="00A32393" w:rsidRPr="00747D45">
        <w:rPr>
          <w:rFonts w:ascii="Palatino Linotype" w:eastAsia="Times New Roman" w:hAnsi="Palatino Linotype" w:cs="Arial"/>
          <w:b/>
          <w:color w:val="000000" w:themeColor="text1"/>
          <w:lang w:val="es-ES" w:eastAsia="es-MX"/>
        </w:rPr>
        <w:t>V</w:t>
      </w:r>
      <w:r w:rsidR="0029477A" w:rsidRPr="00747D45">
        <w:rPr>
          <w:rFonts w:ascii="Palatino Linotype" w:eastAsia="Times New Roman" w:hAnsi="Palatino Linotype" w:cs="Arial"/>
          <w:color w:val="000000" w:themeColor="text1"/>
          <w:lang w:val="es-ES" w:eastAsia="es-MX"/>
        </w:rPr>
        <w:t xml:space="preserve"> de la </w:t>
      </w:r>
      <w:r w:rsidR="0029477A" w:rsidRPr="00747D45">
        <w:rPr>
          <w:rFonts w:ascii="Palatino Linotype" w:eastAsia="Calibri" w:hAnsi="Palatino Linotype" w:cs="Arial"/>
          <w:b/>
          <w:color w:val="000000" w:themeColor="text1"/>
          <w:lang w:val="es-ES"/>
        </w:rPr>
        <w:t>Ley de Transparencia y Acceso a la Información Pública del Estado de México y Municipios</w:t>
      </w:r>
      <w:r w:rsidR="0029477A" w:rsidRPr="00747D45">
        <w:rPr>
          <w:rFonts w:ascii="Palatino Linotype" w:eastAsia="Times New Roman" w:hAnsi="Palatino Linotype" w:cs="Arial"/>
          <w:color w:val="000000" w:themeColor="text1"/>
          <w:lang w:val="es-ES" w:eastAsia="es-MX"/>
        </w:rPr>
        <w:t xml:space="preserve">, en virtud que la fracción de referencia determina el supuesto de </w:t>
      </w:r>
      <w:r w:rsidR="001816B5" w:rsidRPr="00747D45">
        <w:rPr>
          <w:rFonts w:ascii="Palatino Linotype" w:eastAsia="Times New Roman" w:hAnsi="Palatino Linotype" w:cs="Arial"/>
          <w:color w:val="000000" w:themeColor="text1"/>
          <w:lang w:val="es-ES" w:eastAsia="es-MX"/>
        </w:rPr>
        <w:t xml:space="preserve">la entrega </w:t>
      </w:r>
      <w:r w:rsidR="009B71B0" w:rsidRPr="00747D45">
        <w:rPr>
          <w:rFonts w:ascii="Palatino Linotype" w:eastAsia="Times New Roman" w:hAnsi="Palatino Linotype" w:cs="Arial"/>
          <w:color w:val="000000" w:themeColor="text1"/>
          <w:lang w:val="es-ES" w:eastAsia="es-MX"/>
        </w:rPr>
        <w:t>de la información incompleta</w:t>
      </w:r>
      <w:r w:rsidR="00F35DF6" w:rsidRPr="00747D45">
        <w:rPr>
          <w:rFonts w:ascii="Palatino Linotype" w:eastAsia="Times New Roman" w:hAnsi="Palatino Linotype" w:cs="Arial"/>
          <w:color w:val="000000" w:themeColor="text1"/>
          <w:lang w:val="es-ES" w:eastAsia="es-MX"/>
        </w:rPr>
        <w:t xml:space="preserve">, supuesto del que </w:t>
      </w:r>
      <w:r w:rsidR="0029477A" w:rsidRPr="00747D45">
        <w:rPr>
          <w:rFonts w:ascii="Palatino Linotype" w:eastAsia="Times New Roman" w:hAnsi="Palatino Linotype" w:cs="Arial"/>
          <w:color w:val="000000" w:themeColor="text1"/>
          <w:lang w:val="es-ES" w:eastAsia="es-MX"/>
        </w:rPr>
        <w:t>l</w:t>
      </w:r>
      <w:r w:rsidR="00F35DF6" w:rsidRPr="00747D45">
        <w:rPr>
          <w:rFonts w:ascii="Palatino Linotype" w:eastAsia="Times New Roman" w:hAnsi="Palatino Linotype" w:cs="Arial"/>
          <w:color w:val="000000" w:themeColor="text1"/>
          <w:lang w:val="es-ES" w:eastAsia="es-MX"/>
        </w:rPr>
        <w:t>a</w:t>
      </w:r>
      <w:r w:rsidR="0029477A" w:rsidRPr="00747D45">
        <w:rPr>
          <w:rFonts w:ascii="Palatino Linotype" w:eastAsia="Times New Roman" w:hAnsi="Palatino Linotype" w:cs="Arial"/>
          <w:color w:val="000000" w:themeColor="text1"/>
          <w:lang w:val="es-ES" w:eastAsia="es-MX"/>
        </w:rPr>
        <w:t xml:space="preserve"> ahora recurrente se duele, de modo tal </w:t>
      </w:r>
      <w:r w:rsidR="0029477A" w:rsidRPr="00747D45">
        <w:rPr>
          <w:rFonts w:ascii="Palatino Linotype" w:hAnsi="Palatino Linotype" w:cs="Arial"/>
          <w:color w:val="000000" w:themeColor="text1"/>
          <w:szCs w:val="23"/>
        </w:rPr>
        <w:t xml:space="preserve">que el presente recurso de revisión se circunscribirá en determinar si el </w:t>
      </w:r>
      <w:r w:rsidR="0029477A" w:rsidRPr="00747D45">
        <w:rPr>
          <w:rFonts w:ascii="Palatino Linotype" w:hAnsi="Palatino Linotype" w:cs="Arial"/>
          <w:b/>
          <w:color w:val="000000" w:themeColor="text1"/>
          <w:szCs w:val="23"/>
        </w:rPr>
        <w:t>SUJETO</w:t>
      </w:r>
      <w:r w:rsidR="0029477A" w:rsidRPr="00747D45">
        <w:rPr>
          <w:rFonts w:ascii="Palatino Linotype" w:hAnsi="Palatino Linotype" w:cs="Arial"/>
          <w:color w:val="000000" w:themeColor="text1"/>
          <w:szCs w:val="23"/>
        </w:rPr>
        <w:t xml:space="preserve"> </w:t>
      </w:r>
      <w:r w:rsidR="0029477A" w:rsidRPr="00747D45">
        <w:rPr>
          <w:rFonts w:ascii="Palatino Linotype" w:hAnsi="Palatino Linotype" w:cs="Arial"/>
          <w:b/>
          <w:color w:val="000000" w:themeColor="text1"/>
          <w:szCs w:val="23"/>
        </w:rPr>
        <w:t>OBLIGADO</w:t>
      </w:r>
      <w:r w:rsidR="0029477A" w:rsidRPr="00747D45">
        <w:rPr>
          <w:rFonts w:ascii="Palatino Linotype" w:hAnsi="Palatino Linotype" w:cs="Arial"/>
          <w:color w:val="000000" w:themeColor="text1"/>
          <w:szCs w:val="23"/>
        </w:rPr>
        <w:t xml:space="preserve"> con su respuesta ciertamente </w:t>
      </w:r>
      <w:r w:rsidR="0029477A" w:rsidRPr="00747D45">
        <w:rPr>
          <w:rFonts w:ascii="Palatino Linotype" w:eastAsia="Times New Roman" w:hAnsi="Palatino Linotype"/>
          <w:color w:val="000000" w:themeColor="text1"/>
        </w:rPr>
        <w:t>actualiza la causa de procedencia</w:t>
      </w:r>
      <w:r w:rsidR="0029477A" w:rsidRPr="00747D45">
        <w:rPr>
          <w:rFonts w:ascii="Palatino Linotype" w:eastAsia="Times New Roman" w:hAnsi="Palatino Linotype"/>
          <w:b/>
          <w:color w:val="000000" w:themeColor="text1"/>
        </w:rPr>
        <w:t xml:space="preserve"> </w:t>
      </w:r>
      <w:r w:rsidR="0029477A" w:rsidRPr="00747D45">
        <w:rPr>
          <w:rFonts w:ascii="Palatino Linotype" w:eastAsia="Times New Roman" w:hAnsi="Palatino Linotype" w:cs="Arial"/>
          <w:color w:val="000000" w:themeColor="text1"/>
          <w:lang w:eastAsia="es-MX"/>
        </w:rPr>
        <w:t>del dispositivo jurídico en comento.</w:t>
      </w:r>
      <w:bookmarkStart w:id="74" w:name="_Toc466371862"/>
      <w:bookmarkStart w:id="75" w:name="_Toc466377651"/>
      <w:bookmarkStart w:id="76" w:name="_Toc495427546"/>
      <w:bookmarkStart w:id="77" w:name="_Toc499296550"/>
      <w:bookmarkStart w:id="78" w:name="_Toc455991148"/>
      <w:bookmarkStart w:id="79" w:name="_Toc450120669"/>
      <w:bookmarkStart w:id="80" w:name="_Toc461555896"/>
      <w:bookmarkStart w:id="81" w:name="_Toc462154385"/>
      <w:bookmarkStart w:id="82" w:name="_Toc462660376"/>
      <w:bookmarkStart w:id="83" w:name="_Toc462660687"/>
      <w:bookmarkStart w:id="84" w:name="_Toc462660766"/>
      <w:bookmarkStart w:id="85" w:name="_Toc465264624"/>
      <w:bookmarkStart w:id="86" w:name="_Toc465264870"/>
      <w:bookmarkStart w:id="87" w:name="_Toc465266520"/>
      <w:bookmarkStart w:id="88" w:name="_Toc466302258"/>
      <w:bookmarkStart w:id="89" w:name="_Toc466371866"/>
      <w:bookmarkStart w:id="90" w:name="_Toc466371925"/>
      <w:bookmarkStart w:id="91" w:name="_Toc466377654"/>
      <w:bookmarkStart w:id="92" w:name="_Toc478549736"/>
      <w:bookmarkStart w:id="93" w:name="_Toc478572850"/>
      <w:bookmarkStart w:id="94" w:name="_Toc479238537"/>
    </w:p>
    <w:p w14:paraId="2A8F00A3" w14:textId="77777777" w:rsidR="00747D45" w:rsidRPr="00747D45" w:rsidRDefault="00747D45" w:rsidP="00747D45">
      <w:pPr>
        <w:pStyle w:val="Prrafodelista"/>
        <w:spacing w:line="360" w:lineRule="auto"/>
        <w:ind w:left="0" w:right="34"/>
        <w:jc w:val="both"/>
        <w:rPr>
          <w:rFonts w:ascii="Palatino Linotype" w:eastAsia="Times New Roman" w:hAnsi="Palatino Linotype" w:cs="Arial"/>
          <w:color w:val="000000" w:themeColor="text1"/>
        </w:rPr>
      </w:pPr>
    </w:p>
    <w:p w14:paraId="19E0AAAE" w14:textId="2FBE6C4D" w:rsidR="0029477A" w:rsidRPr="00747D45" w:rsidRDefault="00BC26A9" w:rsidP="00747D45">
      <w:pPr>
        <w:pStyle w:val="Ttulo1"/>
        <w:spacing w:before="0" w:line="360" w:lineRule="auto"/>
        <w:rPr>
          <w:b/>
          <w:color w:val="000000" w:themeColor="text1"/>
          <w:szCs w:val="24"/>
        </w:rPr>
      </w:pPr>
      <w:bookmarkStart w:id="95" w:name="_Toc501021590"/>
      <w:bookmarkStart w:id="96" w:name="_Toc30758952"/>
      <w:r w:rsidRPr="00747D45">
        <w:rPr>
          <w:b/>
          <w:color w:val="000000" w:themeColor="text1"/>
          <w:szCs w:val="24"/>
        </w:rPr>
        <w:t>CUAR</w:t>
      </w:r>
      <w:r w:rsidR="0029477A" w:rsidRPr="00747D45">
        <w:rPr>
          <w:b/>
          <w:color w:val="000000" w:themeColor="text1"/>
          <w:szCs w:val="24"/>
        </w:rPr>
        <w:t>TO. Del estudio y resolución del asunto.</w:t>
      </w:r>
      <w:bookmarkEnd w:id="74"/>
      <w:bookmarkEnd w:id="75"/>
      <w:bookmarkEnd w:id="76"/>
      <w:bookmarkEnd w:id="77"/>
      <w:bookmarkEnd w:id="95"/>
      <w:bookmarkEnd w:id="96"/>
    </w:p>
    <w:p w14:paraId="49F4DCD6" w14:textId="77777777" w:rsidR="001816B5" w:rsidRPr="00747D45" w:rsidRDefault="001816B5" w:rsidP="00747D45">
      <w:pPr>
        <w:spacing w:line="360" w:lineRule="auto"/>
        <w:rPr>
          <w:rFonts w:ascii="Palatino Linotype" w:hAnsi="Palatino Linotype"/>
          <w:lang w:val="es-MX" w:eastAsia="en-US"/>
        </w:rPr>
      </w:pPr>
    </w:p>
    <w:p w14:paraId="00E08153" w14:textId="77777777" w:rsidR="00F35DF6" w:rsidRPr="00747D45" w:rsidRDefault="00F35DF6" w:rsidP="00747D45">
      <w:pPr>
        <w:pStyle w:val="Prrafodelista"/>
        <w:numPr>
          <w:ilvl w:val="0"/>
          <w:numId w:val="3"/>
        </w:numPr>
        <w:spacing w:line="360" w:lineRule="auto"/>
        <w:ind w:left="0" w:right="34" w:firstLine="0"/>
        <w:jc w:val="both"/>
        <w:rPr>
          <w:rFonts w:ascii="Palatino Linotype" w:hAnsi="Palatino Linotype" w:cs="Arial"/>
          <w:i/>
          <w:lang w:val="es-MX"/>
        </w:rPr>
      </w:pPr>
      <w:r w:rsidRPr="00747D45">
        <w:rPr>
          <w:rFonts w:ascii="Palatino Linotype" w:eastAsia="Calibri" w:hAnsi="Palatino Linotype" w:cs="Arial"/>
        </w:rPr>
        <w:t>Derivado</w:t>
      </w:r>
      <w:r w:rsidRPr="00747D45">
        <w:rPr>
          <w:rFonts w:ascii="Palatino Linotype" w:hAnsi="Palatino Linotype" w:cs="Arial"/>
          <w:szCs w:val="23"/>
        </w:rPr>
        <w:t xml:space="preserve"> del planteamiento de la </w:t>
      </w:r>
      <w:r w:rsidRPr="00747D45">
        <w:rPr>
          <w:rFonts w:ascii="Palatino Linotype" w:hAnsi="Palatino Linotype" w:cs="Arial"/>
          <w:i/>
          <w:szCs w:val="23"/>
        </w:rPr>
        <w:t>Litis</w:t>
      </w:r>
      <w:r w:rsidRPr="00747D45">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747D45">
        <w:rPr>
          <w:rFonts w:ascii="Palatino Linotype" w:eastAsia="Calibri" w:hAnsi="Palatino Linotype" w:cs="Arial"/>
          <w:b/>
          <w:lang w:val="es-ES"/>
        </w:rPr>
        <w:t>Ley de Transparencia y Acceso a la Información Pública del Estado de México y Municipios</w:t>
      </w:r>
      <w:r w:rsidRPr="00747D45">
        <w:rPr>
          <w:rFonts w:ascii="Palatino Linotype" w:eastAsia="Times New Roman" w:hAnsi="Palatino Linotype" w:cs="Arial"/>
          <w:lang w:val="es-ES" w:eastAsia="es-MX"/>
        </w:rPr>
        <w:t>.</w:t>
      </w:r>
    </w:p>
    <w:p w14:paraId="3FCE05CC" w14:textId="77777777" w:rsidR="00F35DF6" w:rsidRPr="00747D45" w:rsidRDefault="00F35DF6" w:rsidP="00747D45">
      <w:pPr>
        <w:pStyle w:val="Prrafodelista"/>
        <w:spacing w:line="360" w:lineRule="auto"/>
        <w:ind w:left="426"/>
        <w:jc w:val="both"/>
        <w:rPr>
          <w:rFonts w:ascii="Palatino Linotype" w:hAnsi="Palatino Linotype" w:cs="Arial"/>
          <w:i/>
          <w:lang w:val="es-MX"/>
        </w:rPr>
      </w:pPr>
    </w:p>
    <w:p w14:paraId="5DC1493C" w14:textId="77777777" w:rsidR="00F35DF6" w:rsidRPr="00747D45" w:rsidRDefault="00F35DF6" w:rsidP="00747D45">
      <w:pPr>
        <w:pStyle w:val="Prrafodelista"/>
        <w:numPr>
          <w:ilvl w:val="0"/>
          <w:numId w:val="3"/>
        </w:numPr>
        <w:spacing w:line="360" w:lineRule="auto"/>
        <w:ind w:left="0" w:right="34" w:firstLine="0"/>
        <w:jc w:val="both"/>
        <w:rPr>
          <w:rFonts w:ascii="Palatino Linotype" w:eastAsia="MS Mincho" w:hAnsi="Palatino Linotype" w:cs="Times New Roman"/>
          <w:color w:val="000000"/>
        </w:rPr>
      </w:pPr>
      <w:r w:rsidRPr="00747D45">
        <w:rPr>
          <w:rFonts w:ascii="Palatino Linotype" w:eastAsia="Calibri" w:hAnsi="Palatino Linotype" w:cs="Arial"/>
        </w:rPr>
        <w:t>Es</w:t>
      </w:r>
      <w:r w:rsidRPr="00747D45">
        <w:rPr>
          <w:rFonts w:ascii="Palatino Linotype" w:hAnsi="Palatino Linotype"/>
        </w:rPr>
        <w:t xml:space="preserve"> menester precisar que este </w:t>
      </w:r>
      <w:r w:rsidRPr="00747D45">
        <w:rPr>
          <w:rFonts w:ascii="Palatino Linotype" w:eastAsia="MS Mincho" w:hAnsi="Palatino Linotype" w:cs="Times New Roman"/>
          <w:color w:val="000000"/>
        </w:rPr>
        <w:t xml:space="preserve">Órgano Garante parte de que </w:t>
      </w:r>
      <w:r w:rsidRPr="00747D4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47D45">
        <w:rPr>
          <w:rFonts w:ascii="Palatino Linotype" w:eastAsia="Times New Roman" w:hAnsi="Palatino Linotype" w:cs="Arial"/>
          <w:color w:val="000000"/>
        </w:rPr>
        <w:t xml:space="preserve"> </w:t>
      </w:r>
      <w:r w:rsidRPr="00747D45">
        <w:rPr>
          <w:rFonts w:ascii="Palatino Linotype" w:eastAsia="Times New Roman" w:hAnsi="Palatino Linotype" w:cs="Arial"/>
          <w:b/>
          <w:color w:val="000000"/>
        </w:rPr>
        <w:t>SUJETO OBLIGADO</w:t>
      </w:r>
      <w:r w:rsidRPr="00747D4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47D45">
        <w:rPr>
          <w:rFonts w:ascii="Palatino Linotype" w:eastAsia="Times New Roman" w:hAnsi="Palatino Linotype" w:cs="Arial"/>
          <w:b/>
          <w:color w:val="000000"/>
        </w:rPr>
        <w:t xml:space="preserve">Constitución Política de los Estados Unidos Mexicanos </w:t>
      </w:r>
      <w:r w:rsidRPr="00747D45">
        <w:rPr>
          <w:rFonts w:ascii="Palatino Linotype" w:eastAsia="Times New Roman" w:hAnsi="Palatino Linotype" w:cs="Arial"/>
          <w:color w:val="000000"/>
        </w:rPr>
        <w:t xml:space="preserve">al señalar la obligación de “promover, </w:t>
      </w:r>
      <w:r w:rsidRPr="00747D45">
        <w:rPr>
          <w:rFonts w:ascii="Palatino Linotype" w:eastAsia="Times New Roman" w:hAnsi="Palatino Linotype" w:cs="Arial"/>
          <w:b/>
          <w:color w:val="000000"/>
        </w:rPr>
        <w:t>respetar</w:t>
      </w:r>
      <w:r w:rsidRPr="00747D45">
        <w:rPr>
          <w:rFonts w:ascii="Palatino Linotype" w:eastAsia="Times New Roman" w:hAnsi="Palatino Linotype" w:cs="Arial"/>
          <w:color w:val="000000"/>
        </w:rPr>
        <w:t xml:space="preserve">, proteger y </w:t>
      </w:r>
      <w:r w:rsidRPr="00747D45">
        <w:rPr>
          <w:rFonts w:ascii="Palatino Linotype" w:eastAsia="Times New Roman" w:hAnsi="Palatino Linotype" w:cs="Arial"/>
          <w:b/>
          <w:color w:val="000000"/>
        </w:rPr>
        <w:t>garantizar</w:t>
      </w:r>
      <w:r w:rsidRPr="00747D45">
        <w:rPr>
          <w:rFonts w:ascii="Palatino Linotype" w:eastAsia="Times New Roman" w:hAnsi="Palatino Linotype" w:cs="Arial"/>
          <w:color w:val="000000"/>
        </w:rPr>
        <w:t xml:space="preserve"> los derechos humanos”, entre los cuales se encuentra dicho derecho. </w:t>
      </w:r>
    </w:p>
    <w:p w14:paraId="5B237E34" w14:textId="77777777" w:rsidR="00F35DF6" w:rsidRPr="00747D45" w:rsidRDefault="00F35DF6" w:rsidP="00747D45">
      <w:pPr>
        <w:pStyle w:val="Prrafodelista"/>
        <w:tabs>
          <w:tab w:val="left" w:pos="567"/>
        </w:tabs>
        <w:spacing w:line="360" w:lineRule="auto"/>
        <w:ind w:left="426" w:right="49"/>
        <w:jc w:val="both"/>
        <w:rPr>
          <w:rFonts w:ascii="Palatino Linotype" w:eastAsia="MS Mincho" w:hAnsi="Palatino Linotype" w:cs="Times New Roman"/>
          <w:color w:val="000000"/>
        </w:rPr>
      </w:pPr>
    </w:p>
    <w:p w14:paraId="7BAD70F2" w14:textId="77777777" w:rsidR="00F35DF6" w:rsidRPr="00747D45" w:rsidRDefault="00F35DF6" w:rsidP="00747D45">
      <w:pPr>
        <w:pStyle w:val="Prrafodelista"/>
        <w:numPr>
          <w:ilvl w:val="0"/>
          <w:numId w:val="3"/>
        </w:numPr>
        <w:spacing w:line="360" w:lineRule="auto"/>
        <w:ind w:left="0" w:right="34" w:firstLine="0"/>
        <w:jc w:val="both"/>
        <w:rPr>
          <w:rFonts w:ascii="Palatino Linotype" w:eastAsia="Times New Roman" w:hAnsi="Palatino Linotype"/>
        </w:rPr>
      </w:pPr>
      <w:r w:rsidRPr="00747D45">
        <w:rPr>
          <w:rFonts w:ascii="Palatino Linotype" w:eastAsia="Calibri" w:hAnsi="Palatino Linotype" w:cs="Arial"/>
        </w:rPr>
        <w:t>Por</w:t>
      </w:r>
      <w:r w:rsidRPr="00747D45">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7D2EEDF" w14:textId="77777777" w:rsidR="00F35DF6" w:rsidRPr="00747D45" w:rsidRDefault="00F35DF6" w:rsidP="00747D45">
      <w:pPr>
        <w:pStyle w:val="Prrafodelista"/>
        <w:spacing w:line="360" w:lineRule="auto"/>
        <w:ind w:left="426"/>
        <w:rPr>
          <w:rFonts w:ascii="Palatino Linotype" w:eastAsia="MS Mincho" w:hAnsi="Palatino Linotype" w:cs="Times New Roman"/>
          <w:color w:val="000000"/>
        </w:rPr>
      </w:pPr>
    </w:p>
    <w:p w14:paraId="0222BDB4" w14:textId="77777777" w:rsidR="00F35DF6" w:rsidRPr="00747D45" w:rsidRDefault="00F35DF6" w:rsidP="00747D45">
      <w:pPr>
        <w:pStyle w:val="Prrafodelista"/>
        <w:numPr>
          <w:ilvl w:val="0"/>
          <w:numId w:val="3"/>
        </w:numPr>
        <w:spacing w:line="360" w:lineRule="auto"/>
        <w:ind w:left="0" w:right="34" w:firstLine="0"/>
        <w:jc w:val="both"/>
        <w:rPr>
          <w:rFonts w:ascii="Palatino Linotype" w:eastAsia="MS Mincho" w:hAnsi="Palatino Linotype" w:cs="Times New Roman"/>
          <w:color w:val="000000"/>
        </w:rPr>
      </w:pPr>
      <w:r w:rsidRPr="00747D45">
        <w:rPr>
          <w:rFonts w:ascii="Palatino Linotype" w:eastAsia="Calibri" w:hAnsi="Palatino Linotype" w:cs="Arial"/>
        </w:rPr>
        <w:t>Además</w:t>
      </w:r>
      <w:r w:rsidRPr="00747D45">
        <w:rPr>
          <w:rFonts w:ascii="Palatino Linotype" w:eastAsia="MS Mincho" w:hAnsi="Palatino Linotype" w:cs="Times New Roman"/>
          <w:color w:val="000000"/>
        </w:rPr>
        <w:t xml:space="preserve"> de la obligación de promover, </w:t>
      </w:r>
      <w:r w:rsidRPr="00747D45">
        <w:rPr>
          <w:rFonts w:ascii="Palatino Linotype" w:eastAsia="MS Mincho" w:hAnsi="Palatino Linotype" w:cs="Times New Roman"/>
          <w:b/>
          <w:color w:val="000000"/>
          <w:u w:val="single"/>
        </w:rPr>
        <w:t>respetar, proteger</w:t>
      </w:r>
      <w:r w:rsidRPr="00747D45">
        <w:rPr>
          <w:rFonts w:ascii="Palatino Linotype" w:eastAsia="MS Mincho" w:hAnsi="Palatino Linotype" w:cs="Times New Roman"/>
          <w:color w:val="000000"/>
        </w:rPr>
        <w:t xml:space="preserve"> y garantizar el derecho de acceso a la información, la </w:t>
      </w:r>
      <w:r w:rsidRPr="00747D45">
        <w:rPr>
          <w:rFonts w:ascii="Palatino Linotype" w:eastAsia="MS Mincho" w:hAnsi="Palatino Linotype" w:cs="Times New Roman"/>
          <w:b/>
          <w:color w:val="000000"/>
        </w:rPr>
        <w:t xml:space="preserve">Ley General de Trasparencia y Acceso a la Información Pública del Estado de México y Municipios </w:t>
      </w:r>
      <w:r w:rsidRPr="00747D45">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747D45">
        <w:rPr>
          <w:rFonts w:ascii="Palatino Linotype" w:eastAsia="MS Mincho" w:hAnsi="Palatino Linotype" w:cs="Times New Roman"/>
          <w:b/>
          <w:color w:val="000000"/>
        </w:rPr>
        <w:t>simplicidad y rapidez</w:t>
      </w:r>
      <w:r w:rsidRPr="00747D45">
        <w:rPr>
          <w:rFonts w:ascii="Palatino Linotype" w:eastAsia="MS Mincho" w:hAnsi="Palatino Linotype" w:cs="Times New Roman"/>
          <w:color w:val="000000"/>
        </w:rPr>
        <w:t xml:space="preserve">. </w:t>
      </w:r>
    </w:p>
    <w:p w14:paraId="7BD59844" w14:textId="77777777" w:rsidR="00363CC1" w:rsidRPr="00747D45" w:rsidRDefault="00363CC1" w:rsidP="00747D45">
      <w:pPr>
        <w:pStyle w:val="Prrafodelista"/>
        <w:spacing w:line="360" w:lineRule="auto"/>
        <w:rPr>
          <w:rFonts w:ascii="Palatino Linotype" w:eastAsia="MS Mincho" w:hAnsi="Palatino Linotype" w:cs="Times New Roman"/>
          <w:color w:val="000000"/>
        </w:rPr>
      </w:pPr>
    </w:p>
    <w:p w14:paraId="370CA219" w14:textId="4EAD513F" w:rsidR="005C7CB6" w:rsidRPr="00747D45" w:rsidRDefault="0029477A" w:rsidP="00747D45">
      <w:pPr>
        <w:pStyle w:val="Prrafodelista"/>
        <w:numPr>
          <w:ilvl w:val="0"/>
          <w:numId w:val="3"/>
        </w:numPr>
        <w:spacing w:line="360" w:lineRule="auto"/>
        <w:ind w:left="0" w:right="34" w:firstLine="0"/>
        <w:jc w:val="both"/>
        <w:rPr>
          <w:rFonts w:ascii="Palatino Linotype" w:hAnsi="Palatino Linotype" w:cs="Arial"/>
          <w:i/>
          <w:lang w:val="es-MX"/>
        </w:rPr>
      </w:pPr>
      <w:r w:rsidRPr="00747D45">
        <w:rPr>
          <w:rFonts w:ascii="Palatino Linotype" w:eastAsia="Calibri" w:hAnsi="Palatino Linotype" w:cs="Arial"/>
        </w:rPr>
        <w:t>Ahora</w:t>
      </w:r>
      <w:r w:rsidRPr="00747D45">
        <w:rPr>
          <w:rFonts w:ascii="Palatino Linotype" w:eastAsia="Times New Roman" w:hAnsi="Palatino Linotype" w:cs="Arial"/>
          <w:lang w:val="es-ES"/>
        </w:rPr>
        <w:t xml:space="preserve"> bien, </w:t>
      </w:r>
      <w:r w:rsidR="0051799A" w:rsidRPr="00747D45">
        <w:rPr>
          <w:rFonts w:ascii="Palatino Linotype" w:eastAsia="Times New Roman" w:hAnsi="Palatino Linotype" w:cs="Arial"/>
          <w:lang w:val="es-ES"/>
        </w:rPr>
        <w:t>la solicitud de información verso</w:t>
      </w:r>
      <w:r w:rsidR="00342C2E" w:rsidRPr="00747D45">
        <w:rPr>
          <w:rFonts w:ascii="Palatino Linotype" w:eastAsia="Times New Roman" w:hAnsi="Palatino Linotype" w:cs="Arial"/>
          <w:lang w:val="es-ES"/>
        </w:rPr>
        <w:t xml:space="preserve"> </w:t>
      </w:r>
      <w:r w:rsidR="0035577D" w:rsidRPr="00747D45">
        <w:rPr>
          <w:rFonts w:ascii="Palatino Linotype" w:eastAsia="Times New Roman" w:hAnsi="Palatino Linotype" w:cs="Arial"/>
          <w:i/>
          <w:lang w:val="es-ES"/>
        </w:rPr>
        <w:t xml:space="preserve">a groso modo </w:t>
      </w:r>
      <w:r w:rsidR="0035577D" w:rsidRPr="00747D45">
        <w:rPr>
          <w:rFonts w:ascii="Palatino Linotype" w:eastAsia="Times New Roman" w:hAnsi="Palatino Linotype" w:cs="Arial"/>
          <w:lang w:val="es-ES"/>
        </w:rPr>
        <w:t>en obtener la información</w:t>
      </w:r>
      <w:r w:rsidR="00342C2E" w:rsidRPr="00747D45">
        <w:rPr>
          <w:rFonts w:ascii="Palatino Linotype" w:eastAsia="Times New Roman" w:hAnsi="Palatino Linotype" w:cs="Arial"/>
          <w:lang w:val="es-ES"/>
        </w:rPr>
        <w:t xml:space="preserve"> siguiente</w:t>
      </w:r>
      <w:r w:rsidR="0051799A" w:rsidRPr="00747D45">
        <w:rPr>
          <w:rFonts w:ascii="Palatino Linotype" w:eastAsia="Times New Roman" w:hAnsi="Palatino Linotype" w:cs="Arial"/>
          <w:lang w:val="es-ES"/>
        </w:rPr>
        <w:t>:</w:t>
      </w:r>
    </w:p>
    <w:p w14:paraId="314CF027" w14:textId="77777777" w:rsidR="0051799A" w:rsidRPr="00747D45" w:rsidRDefault="0051799A" w:rsidP="00747D45">
      <w:pPr>
        <w:pStyle w:val="Prrafodelista"/>
        <w:spacing w:line="360" w:lineRule="auto"/>
        <w:rPr>
          <w:rFonts w:ascii="Palatino Linotype" w:hAnsi="Palatino Linotype" w:cs="Arial"/>
          <w:i/>
          <w:lang w:val="es-MX"/>
        </w:rPr>
      </w:pPr>
    </w:p>
    <w:p w14:paraId="4F4730AF" w14:textId="07A0E4AB" w:rsidR="005C7CB6" w:rsidRPr="00747D45" w:rsidRDefault="009A567A" w:rsidP="00747D45">
      <w:pPr>
        <w:pStyle w:val="Prrafodelista"/>
        <w:numPr>
          <w:ilvl w:val="0"/>
          <w:numId w:val="10"/>
        </w:numPr>
        <w:spacing w:line="360" w:lineRule="auto"/>
        <w:jc w:val="both"/>
        <w:rPr>
          <w:rFonts w:ascii="Palatino Linotype" w:hAnsi="Palatino Linotype" w:cs="Arial"/>
          <w:b/>
          <w:lang w:val="es-MX"/>
        </w:rPr>
      </w:pPr>
      <w:r w:rsidRPr="00747D45">
        <w:rPr>
          <w:rFonts w:ascii="Palatino Linotype" w:hAnsi="Palatino Linotype" w:cs="Arial"/>
          <w:b/>
          <w:lang w:val="es-MX"/>
        </w:rPr>
        <w:t>Correos electrónicos recibidos por el Presidente Municipal.</w:t>
      </w:r>
    </w:p>
    <w:p w14:paraId="74A95D85" w14:textId="75FC40BA" w:rsidR="009A567A" w:rsidRPr="00747D45" w:rsidRDefault="00A96AB7" w:rsidP="00747D45">
      <w:pPr>
        <w:pStyle w:val="Prrafodelista"/>
        <w:numPr>
          <w:ilvl w:val="0"/>
          <w:numId w:val="3"/>
        </w:numPr>
        <w:spacing w:line="360" w:lineRule="auto"/>
        <w:ind w:left="0" w:right="34" w:firstLine="0"/>
        <w:jc w:val="both"/>
        <w:rPr>
          <w:rFonts w:ascii="Palatino Linotype" w:hAnsi="Palatino Linotype" w:cs="Arial"/>
        </w:rPr>
      </w:pPr>
      <w:bookmarkStart w:id="97" w:name="_Toc466371865"/>
      <w:bookmarkStart w:id="98" w:name="_Toc466377653"/>
      <w:bookmarkStart w:id="99" w:name="_Toc495427547"/>
      <w:bookmarkStart w:id="100" w:name="_Toc497905366"/>
      <w:bookmarkStart w:id="101" w:name="_Toc501021591"/>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747D45">
        <w:rPr>
          <w:rFonts w:ascii="Palatino Linotype" w:hAnsi="Palatino Linotype" w:cs="Arial"/>
        </w:rPr>
        <w:t xml:space="preserve">Como anteriormente se hiciera mención, el </w:t>
      </w:r>
      <w:r w:rsidRPr="00747D45">
        <w:rPr>
          <w:rFonts w:ascii="Palatino Linotype" w:hAnsi="Palatino Linotype" w:cs="Arial"/>
          <w:b/>
        </w:rPr>
        <w:t xml:space="preserve">SUJETO OBLIGADO, </w:t>
      </w:r>
      <w:r w:rsidRPr="00747D45">
        <w:rPr>
          <w:rFonts w:ascii="Palatino Linotype" w:hAnsi="Palatino Linotype" w:cs="Arial"/>
        </w:rPr>
        <w:t xml:space="preserve">emitió una contestación que consistió </w:t>
      </w:r>
      <w:r w:rsidR="00F853B2" w:rsidRPr="00747D45">
        <w:rPr>
          <w:rFonts w:ascii="Palatino Linotype" w:hAnsi="Palatino Linotype" w:cs="Arial"/>
        </w:rPr>
        <w:t>toralmente en s</w:t>
      </w:r>
      <w:r w:rsidR="009A567A" w:rsidRPr="00747D45">
        <w:rPr>
          <w:rFonts w:ascii="Palatino Linotype" w:hAnsi="Palatino Linotype" w:cs="Arial"/>
        </w:rPr>
        <w:t>eñalar a través del Jefe de la Unidad de Transparencia, que luego de una búsqueda exhaustiva y razonable se determinó que no obra información sobre los correos electrónicos recibidos y emitidos por el Presidente Municipal en el periodo 2016-2018; en virtud que al término de cada administración municipal las cuentas son dadas de baja con motivo del nuevo periodo de gobierno.</w:t>
      </w:r>
    </w:p>
    <w:p w14:paraId="694C1FEC" w14:textId="77777777" w:rsidR="009A567A" w:rsidRPr="00747D45" w:rsidRDefault="009A567A" w:rsidP="00747D45">
      <w:pPr>
        <w:pStyle w:val="Prrafodelista"/>
        <w:spacing w:line="360" w:lineRule="auto"/>
        <w:ind w:left="0" w:right="34"/>
        <w:jc w:val="both"/>
        <w:rPr>
          <w:rFonts w:ascii="Palatino Linotype" w:hAnsi="Palatino Linotype" w:cs="Arial"/>
        </w:rPr>
      </w:pPr>
    </w:p>
    <w:p w14:paraId="7DF0DAAB" w14:textId="3F2DA22D" w:rsidR="00712558" w:rsidRPr="00747D45" w:rsidRDefault="00712558"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cs="Arial"/>
        </w:rPr>
        <w:t xml:space="preserve">De dicha contestación se advierten varios aspectos, el primero de ellos, que quien emite la respuesta es el Titular de la Unidad de Transparencia; no obstante no es atribución del Titular de la Unidad de Transparencia dar contestación a las solicitud de información, sino la de realizar el </w:t>
      </w:r>
      <w:r w:rsidRPr="00747D45">
        <w:rPr>
          <w:rFonts w:ascii="Palatino Linotype" w:hAnsi="Palatino Linotype"/>
        </w:rPr>
        <w:t xml:space="preserve">requerimiento a cualquiera de los servidores públicos habilitados, en consecuencia, no fue emitida respuesta alguna generada por cualquier de ellos, a quienes les compete buscar la información en sus archivos y proporcionarla al titular de la unidad para que éste, a su vez, la ponga a disposición del particular en el SAIMEX, cosa que evidentemente en el presente asunto no ocurrió, toda vez que de primera mano el Titular de la Unidad de Transparencia respondió al particular, omitiendo en todo momento requerir la información a las diferentes áreas que integran al </w:t>
      </w:r>
      <w:r w:rsidRPr="00747D45">
        <w:rPr>
          <w:rFonts w:ascii="Palatino Linotype" w:hAnsi="Palatino Linotype"/>
          <w:b/>
        </w:rPr>
        <w:t>SUJETO OBLIGADO</w:t>
      </w:r>
      <w:r w:rsidRPr="00747D45">
        <w:rPr>
          <w:rFonts w:ascii="Palatino Linotype" w:hAnsi="Palatino Linotype"/>
        </w:rPr>
        <w:t xml:space="preserve"> por lo que no se practicó la más elemental búsqueda de la información con la finalidad de respetar el derecho del hoy recurrente de acceder a la información pública, violentando evidentemente el derecho de acceso a la información pública y los artículos 51 y 53 de la ley de la materia que señalan:</w:t>
      </w:r>
    </w:p>
    <w:p w14:paraId="1C01D7B9" w14:textId="77777777" w:rsidR="00712558" w:rsidRPr="00747D45" w:rsidRDefault="00712558" w:rsidP="00747D45">
      <w:pPr>
        <w:spacing w:line="360" w:lineRule="auto"/>
        <w:jc w:val="both"/>
        <w:rPr>
          <w:rFonts w:ascii="Palatino Linotype" w:hAnsi="Palatino Linotype"/>
        </w:rPr>
      </w:pPr>
    </w:p>
    <w:p w14:paraId="0DBD8297" w14:textId="25076954" w:rsidR="00712558" w:rsidRPr="00747D45" w:rsidRDefault="00747D45" w:rsidP="00747D45">
      <w:pPr>
        <w:spacing w:line="360" w:lineRule="auto"/>
        <w:ind w:left="851" w:right="616"/>
        <w:jc w:val="both"/>
        <w:rPr>
          <w:rFonts w:ascii="Palatino Linotype" w:hAnsi="Palatino Linotype"/>
          <w:i/>
        </w:rPr>
      </w:pPr>
      <w:r>
        <w:rPr>
          <w:rFonts w:ascii="Palatino Linotype" w:hAnsi="Palatino Linotype"/>
          <w:i/>
        </w:rPr>
        <w:t>“</w:t>
      </w:r>
      <w:r w:rsidR="00712558" w:rsidRPr="00747D45">
        <w:rPr>
          <w:rFonts w:ascii="Palatino Linotype" w:hAnsi="Palatino Linotype"/>
          <w:b/>
          <w:i/>
        </w:rPr>
        <w:t>Artículo 51</w:t>
      </w:r>
      <w:r w:rsidR="00712558" w:rsidRPr="00747D45">
        <w:rPr>
          <w:rFonts w:ascii="Palatino Linotype" w:hAnsi="Palatino Linotype"/>
          <w:i/>
        </w:rPr>
        <w:t xml:space="preserve">. Los sujetos obligados designarán a un responsable para atender la Unidad de Transparencia, quien fungirá como enlace entre éstos y los solicitantes. </w:t>
      </w:r>
      <w:r w:rsidR="00712558" w:rsidRPr="00747D45">
        <w:rPr>
          <w:rFonts w:ascii="Palatino Linotype" w:hAnsi="Palatino Linotype"/>
          <w:b/>
          <w:i/>
          <w:u w:val="single"/>
        </w:rPr>
        <w:t>Dicha Unidad será la encargada de tramitar internamente la solicitud de información</w:t>
      </w:r>
      <w:r w:rsidR="00712558" w:rsidRPr="00747D45">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A479F0A" w14:textId="2FDBBCE8" w:rsidR="00712558" w:rsidRPr="00747D45" w:rsidRDefault="00712558" w:rsidP="00747D45">
      <w:pPr>
        <w:spacing w:line="360" w:lineRule="auto"/>
        <w:ind w:left="851" w:right="616"/>
        <w:jc w:val="both"/>
        <w:rPr>
          <w:rFonts w:ascii="Palatino Linotype" w:hAnsi="Palatino Linotype"/>
          <w:i/>
        </w:rPr>
      </w:pPr>
      <w:r w:rsidRPr="00747D45">
        <w:rPr>
          <w:rFonts w:ascii="Palatino Linotype" w:hAnsi="Palatino Linotype"/>
          <w:i/>
        </w:rPr>
        <w:t>…</w:t>
      </w:r>
      <w:r w:rsidR="00747D45">
        <w:rPr>
          <w:rFonts w:ascii="Palatino Linotype" w:hAnsi="Palatino Linotype"/>
          <w:i/>
        </w:rPr>
        <w:t>”</w:t>
      </w:r>
    </w:p>
    <w:p w14:paraId="68AD27B5" w14:textId="04452C23" w:rsidR="00712558" w:rsidRPr="00747D45" w:rsidRDefault="00747D45" w:rsidP="00747D45">
      <w:pPr>
        <w:spacing w:line="360" w:lineRule="auto"/>
        <w:ind w:left="851" w:right="616"/>
        <w:jc w:val="both"/>
        <w:rPr>
          <w:rFonts w:ascii="Palatino Linotype" w:hAnsi="Palatino Linotype"/>
          <w:i/>
        </w:rPr>
      </w:pPr>
      <w:r>
        <w:rPr>
          <w:rFonts w:ascii="Palatino Linotype" w:hAnsi="Palatino Linotype"/>
          <w:i/>
        </w:rPr>
        <w:t>“</w:t>
      </w:r>
      <w:r w:rsidR="00712558" w:rsidRPr="00747D45">
        <w:rPr>
          <w:rFonts w:ascii="Palatino Linotype" w:hAnsi="Palatino Linotype"/>
          <w:b/>
          <w:i/>
        </w:rPr>
        <w:t>Artículo 53</w:t>
      </w:r>
      <w:r w:rsidR="00712558" w:rsidRPr="00747D45">
        <w:rPr>
          <w:rFonts w:ascii="Palatino Linotype" w:hAnsi="Palatino Linotype"/>
          <w:i/>
        </w:rPr>
        <w:t>. Las Unidades de Transparencia tendrán las siguientes funciones:</w:t>
      </w:r>
    </w:p>
    <w:p w14:paraId="55D94C3B" w14:textId="77777777" w:rsidR="00712558" w:rsidRPr="00747D45" w:rsidRDefault="00712558" w:rsidP="00747D45">
      <w:pPr>
        <w:spacing w:line="360" w:lineRule="auto"/>
        <w:ind w:left="851" w:right="616"/>
        <w:jc w:val="both"/>
        <w:rPr>
          <w:rFonts w:ascii="Palatino Linotype" w:hAnsi="Palatino Linotype"/>
          <w:i/>
        </w:rPr>
      </w:pPr>
      <w:r w:rsidRPr="00747D45">
        <w:rPr>
          <w:rFonts w:ascii="Palatino Linotype" w:hAnsi="Palatino Linotype"/>
          <w:i/>
        </w:rPr>
        <w:t>…</w:t>
      </w:r>
    </w:p>
    <w:p w14:paraId="0C4E487B" w14:textId="77777777" w:rsidR="00712558" w:rsidRPr="00747D45" w:rsidRDefault="00712558" w:rsidP="00747D45">
      <w:pPr>
        <w:spacing w:line="360" w:lineRule="auto"/>
        <w:ind w:left="851" w:right="616"/>
        <w:jc w:val="both"/>
        <w:rPr>
          <w:rFonts w:ascii="Palatino Linotype" w:hAnsi="Palatino Linotype"/>
          <w:i/>
        </w:rPr>
      </w:pPr>
      <w:r w:rsidRPr="00747D45">
        <w:rPr>
          <w:rFonts w:ascii="Palatino Linotype" w:hAnsi="Palatino Linotype"/>
          <w:i/>
        </w:rPr>
        <w:t xml:space="preserve">II. Recibir, </w:t>
      </w:r>
      <w:r w:rsidRPr="00747D45">
        <w:rPr>
          <w:rFonts w:ascii="Palatino Linotype" w:hAnsi="Palatino Linotype"/>
          <w:b/>
          <w:i/>
          <w:u w:val="single"/>
        </w:rPr>
        <w:t>tramitar</w:t>
      </w:r>
      <w:r w:rsidRPr="00747D45">
        <w:rPr>
          <w:rFonts w:ascii="Palatino Linotype" w:hAnsi="Palatino Linotype"/>
          <w:i/>
        </w:rPr>
        <w:t xml:space="preserve"> y dar respuesta a las solicitudes de acceso a la información;</w:t>
      </w:r>
    </w:p>
    <w:p w14:paraId="323F5061" w14:textId="77777777" w:rsidR="00712558" w:rsidRPr="00747D45" w:rsidRDefault="00712558" w:rsidP="00747D45">
      <w:pPr>
        <w:spacing w:line="360" w:lineRule="auto"/>
        <w:ind w:left="851" w:right="616"/>
        <w:jc w:val="both"/>
        <w:rPr>
          <w:rFonts w:ascii="Palatino Linotype" w:hAnsi="Palatino Linotype"/>
          <w:i/>
        </w:rPr>
      </w:pPr>
      <w:r w:rsidRPr="00747D45">
        <w:rPr>
          <w:rFonts w:ascii="Palatino Linotype" w:hAnsi="Palatino Linotype"/>
          <w:i/>
        </w:rPr>
        <w:t>…</w:t>
      </w:r>
    </w:p>
    <w:p w14:paraId="41FB6DD5" w14:textId="77777777" w:rsidR="00712558" w:rsidRPr="00747D45" w:rsidRDefault="00712558" w:rsidP="00747D45">
      <w:pPr>
        <w:spacing w:line="360" w:lineRule="auto"/>
        <w:ind w:left="851" w:right="616"/>
        <w:jc w:val="both"/>
        <w:rPr>
          <w:rFonts w:ascii="Palatino Linotype" w:hAnsi="Palatino Linotype"/>
          <w:b/>
          <w:i/>
          <w:u w:val="single"/>
        </w:rPr>
      </w:pPr>
      <w:r w:rsidRPr="00747D45">
        <w:rPr>
          <w:rFonts w:ascii="Palatino Linotype" w:hAnsi="Palatino Linotype"/>
          <w:i/>
        </w:rPr>
        <w:t>IV.</w:t>
      </w:r>
      <w:r w:rsidRPr="00747D45">
        <w:rPr>
          <w:rFonts w:ascii="Palatino Linotype" w:hAnsi="Palatino Linotype"/>
          <w:i/>
          <w:u w:val="single"/>
        </w:rPr>
        <w:t xml:space="preserve"> </w:t>
      </w:r>
      <w:r w:rsidRPr="00747D45">
        <w:rPr>
          <w:rFonts w:ascii="Palatino Linotype" w:hAnsi="Palatino Linotype"/>
          <w:b/>
          <w:i/>
          <w:u w:val="single"/>
        </w:rPr>
        <w:t>Realizar, con efectividad, los trámites internos necesarios para la atención de las solicitudes de acceso a la información;</w:t>
      </w:r>
    </w:p>
    <w:p w14:paraId="65B160FD" w14:textId="77777777" w:rsidR="00712558" w:rsidRPr="00747D45" w:rsidRDefault="00712558" w:rsidP="00747D45">
      <w:pPr>
        <w:spacing w:line="360" w:lineRule="auto"/>
        <w:ind w:left="851" w:right="616"/>
        <w:jc w:val="both"/>
        <w:rPr>
          <w:rFonts w:ascii="Palatino Linotype" w:hAnsi="Palatino Linotype"/>
          <w:i/>
        </w:rPr>
      </w:pPr>
      <w:r w:rsidRPr="00747D45">
        <w:rPr>
          <w:rFonts w:ascii="Palatino Linotype" w:hAnsi="Palatino Linotype"/>
          <w:i/>
        </w:rPr>
        <w:t>…</w:t>
      </w:r>
    </w:p>
    <w:p w14:paraId="60E2B73B" w14:textId="664CFB0D" w:rsidR="00712558" w:rsidRPr="00747D45" w:rsidRDefault="00712558" w:rsidP="00747D45">
      <w:pPr>
        <w:spacing w:line="360" w:lineRule="auto"/>
        <w:ind w:left="851" w:right="616"/>
        <w:jc w:val="both"/>
        <w:rPr>
          <w:rFonts w:ascii="Palatino Linotype" w:hAnsi="Palatino Linotype"/>
          <w:i/>
        </w:rPr>
      </w:pPr>
      <w:r w:rsidRPr="00747D45">
        <w:rPr>
          <w:rFonts w:ascii="Palatino Linotype" w:hAnsi="Palatino Linotype"/>
          <w:i/>
        </w:rPr>
        <w:t>XII. Fomentar la transparencia y accesibilidad al interior del sujeto obligado;</w:t>
      </w:r>
      <w:r w:rsidR="00747D45">
        <w:rPr>
          <w:rFonts w:ascii="Palatino Linotype" w:hAnsi="Palatino Linotype"/>
          <w:i/>
        </w:rPr>
        <w:t>”</w:t>
      </w:r>
    </w:p>
    <w:p w14:paraId="749C2CCB" w14:textId="77777777" w:rsidR="00712558" w:rsidRPr="00747D45" w:rsidRDefault="00712558" w:rsidP="00747D45">
      <w:pPr>
        <w:spacing w:line="360" w:lineRule="auto"/>
        <w:jc w:val="both"/>
        <w:rPr>
          <w:rFonts w:ascii="Palatino Linotype" w:hAnsi="Palatino Linotype"/>
        </w:rPr>
      </w:pPr>
    </w:p>
    <w:p w14:paraId="266F6A33" w14:textId="77777777" w:rsidR="00712558" w:rsidRPr="00747D45" w:rsidRDefault="00712558"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 xml:space="preserve">El </w:t>
      </w:r>
      <w:r w:rsidRPr="00747D45">
        <w:rPr>
          <w:rFonts w:ascii="Palatino Linotype" w:hAnsi="Palatino Linotype" w:cs="Arial"/>
        </w:rPr>
        <w:t>titular</w:t>
      </w:r>
      <w:r w:rsidRPr="00747D45">
        <w:rPr>
          <w:rFonts w:ascii="Palatino Linotype" w:hAnsi="Palatino Linotype"/>
        </w:rPr>
        <w:t xml:space="preserve">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14:paraId="1B49E326" w14:textId="77777777" w:rsidR="00712558" w:rsidRPr="00747D45" w:rsidRDefault="00712558" w:rsidP="00747D45">
      <w:pPr>
        <w:spacing w:line="360" w:lineRule="auto"/>
        <w:jc w:val="both"/>
        <w:rPr>
          <w:rFonts w:ascii="Palatino Linotype" w:hAnsi="Palatino Linotype"/>
        </w:rPr>
      </w:pPr>
    </w:p>
    <w:p w14:paraId="7C9BDA41" w14:textId="77777777" w:rsidR="00712558" w:rsidRPr="00747D45" w:rsidRDefault="00712558"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Los titulares de la Unidad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421F6F1B" w14:textId="77777777" w:rsidR="00712558" w:rsidRPr="00747D45" w:rsidRDefault="00712558" w:rsidP="00747D45">
      <w:pPr>
        <w:pStyle w:val="Prrafodelista"/>
        <w:spacing w:line="360" w:lineRule="auto"/>
        <w:rPr>
          <w:rFonts w:ascii="Palatino Linotype" w:hAnsi="Palatino Linotype"/>
        </w:rPr>
      </w:pPr>
    </w:p>
    <w:p w14:paraId="5B4586B8" w14:textId="59315F71" w:rsidR="009A567A" w:rsidRPr="00747D45" w:rsidRDefault="00712558" w:rsidP="00747D45">
      <w:pPr>
        <w:pStyle w:val="Prrafodelista"/>
        <w:numPr>
          <w:ilvl w:val="0"/>
          <w:numId w:val="3"/>
        </w:numPr>
        <w:spacing w:line="360" w:lineRule="auto"/>
        <w:ind w:left="0" w:right="34" w:firstLine="0"/>
        <w:jc w:val="both"/>
        <w:rPr>
          <w:rFonts w:ascii="Palatino Linotype" w:hAnsi="Palatino Linotype" w:cs="Arial"/>
        </w:rPr>
      </w:pPr>
      <w:r w:rsidRPr="00747D45">
        <w:rPr>
          <w:rFonts w:ascii="Palatino Linotype" w:hAnsi="Palatino Linotype" w:cs="Arial"/>
        </w:rPr>
        <w:t>El segundo aspecto a considerar, es que de las constancias que obran en el expediente electrónico en que se actúa, se aprecia que el particular haya indicado que requería los</w:t>
      </w:r>
      <w:r w:rsidR="00820F35" w:rsidRPr="00747D45">
        <w:rPr>
          <w:rFonts w:ascii="Palatino Linotype" w:hAnsi="Palatino Linotype" w:cs="Arial"/>
        </w:rPr>
        <w:t xml:space="preserve"> correos electrónicos</w:t>
      </w:r>
      <w:r w:rsidRPr="00747D45">
        <w:rPr>
          <w:rFonts w:ascii="Palatino Linotype" w:hAnsi="Palatino Linotype" w:cs="Arial"/>
        </w:rPr>
        <w:t xml:space="preserve"> recibidos del presidente municipal de alguna administración diferente a la actual. Por tanto si el particular interpuso, su solicitud de información el día veinticuatro (24)</w:t>
      </w:r>
      <w:r w:rsidR="005A3DC7" w:rsidRPr="00747D45">
        <w:rPr>
          <w:rFonts w:ascii="Palatino Linotype" w:hAnsi="Palatino Linotype" w:cs="Arial"/>
        </w:rPr>
        <w:t xml:space="preserve"> de septiembre de 20129 se colige que la solicitud corresponde a la actual presidenta municipal quien a partir del 01 de Enero de 2019, fue electa como Presidenta Constitucional del Ayuntamiento de Metepec.</w:t>
      </w:r>
    </w:p>
    <w:p w14:paraId="3522EE4D" w14:textId="77777777" w:rsidR="005A3DC7" w:rsidRPr="00747D45" w:rsidRDefault="005A3DC7" w:rsidP="00747D45">
      <w:pPr>
        <w:pStyle w:val="Prrafodelista"/>
        <w:spacing w:line="360" w:lineRule="auto"/>
        <w:rPr>
          <w:rFonts w:ascii="Palatino Linotype" w:hAnsi="Palatino Linotype" w:cs="Arial"/>
        </w:rPr>
      </w:pPr>
    </w:p>
    <w:p w14:paraId="457BF8FF" w14:textId="30BD0C81" w:rsidR="005A3DC7" w:rsidRDefault="005A3DC7" w:rsidP="00747D45">
      <w:pPr>
        <w:numPr>
          <w:ilvl w:val="0"/>
          <w:numId w:val="3"/>
        </w:numPr>
        <w:spacing w:line="360" w:lineRule="auto"/>
        <w:ind w:left="0" w:right="34" w:firstLine="0"/>
        <w:contextualSpacing/>
        <w:jc w:val="both"/>
        <w:rPr>
          <w:rFonts w:ascii="Palatino Linotype" w:eastAsia="Calibri" w:hAnsi="Palatino Linotype" w:cs="Times New Roman"/>
        </w:rPr>
      </w:pPr>
      <w:r w:rsidRPr="00747D45">
        <w:rPr>
          <w:rFonts w:ascii="Palatino Linotype" w:hAnsi="Palatino Linotype" w:cs="Arial"/>
        </w:rPr>
        <w:t xml:space="preserve">Ello aun y cuando el particular haya señalado el cargo de referencia en masculino y no es femenino; pues en todo caso otorgo una puntual expresión documental </w:t>
      </w:r>
      <w:r w:rsidRPr="00747D45">
        <w:rPr>
          <w:rFonts w:ascii="Palatino Linotype" w:eastAsia="Calibri" w:hAnsi="Palatino Linotype" w:cs="Times New Roman"/>
        </w:rPr>
        <w:t xml:space="preserve">con la cual el Ayuntamiento de Metepec debió atender la solicitud bajo el principio de máxima publicidad. Sirve de apoyo a lo anterior el </w:t>
      </w:r>
      <w:r w:rsidRPr="00747D45">
        <w:rPr>
          <w:rFonts w:ascii="Palatino Linotype" w:eastAsia="Calibri" w:hAnsi="Palatino Linotype" w:cs="Times New Roman"/>
          <w:b/>
        </w:rPr>
        <w:t>Criterio 16/17</w:t>
      </w:r>
      <w:r w:rsidRPr="00747D45">
        <w:rPr>
          <w:rFonts w:ascii="Palatino Linotype" w:eastAsia="Calibri" w:hAnsi="Palatino Linotype" w:cs="Times New Roman"/>
        </w:rPr>
        <w:t xml:space="preserve"> emitido por el Instituto Nacional de Transparencia, Acceso a la Información y Protección de Datos Personales y que es del tenor literal siguiente:</w:t>
      </w:r>
    </w:p>
    <w:p w14:paraId="3248042E" w14:textId="77777777" w:rsidR="00747D45" w:rsidRPr="00747D45" w:rsidRDefault="00747D45" w:rsidP="00747D45">
      <w:pPr>
        <w:spacing w:line="360" w:lineRule="auto"/>
        <w:ind w:right="34"/>
        <w:contextualSpacing/>
        <w:jc w:val="both"/>
        <w:rPr>
          <w:rFonts w:ascii="Palatino Linotype" w:eastAsia="Calibri" w:hAnsi="Palatino Linotype" w:cs="Times New Roman"/>
        </w:rPr>
      </w:pPr>
    </w:p>
    <w:p w14:paraId="400C2148" w14:textId="77777777" w:rsidR="005A3DC7" w:rsidRPr="00747D45" w:rsidRDefault="005A3DC7" w:rsidP="00747D45">
      <w:pPr>
        <w:spacing w:line="360" w:lineRule="auto"/>
        <w:ind w:left="567" w:right="616"/>
        <w:jc w:val="both"/>
        <w:rPr>
          <w:rFonts w:ascii="Palatino Linotype" w:hAnsi="Palatino Linotype" w:cs="Arial"/>
          <w:i/>
        </w:rPr>
      </w:pPr>
      <w:r w:rsidRPr="00747D45">
        <w:rPr>
          <w:rFonts w:ascii="Palatino Linotype" w:hAnsi="Palatino Linotype" w:cs="Arial"/>
          <w:b/>
          <w:bCs/>
          <w:i/>
        </w:rPr>
        <w:t xml:space="preserve">Expresión documental. </w:t>
      </w:r>
      <w:r w:rsidRPr="00747D45">
        <w:rPr>
          <w:rFonts w:ascii="Palatino Linotype" w:hAnsi="Palatino Linotype" w:cs="Arial"/>
          <w:bCs/>
          <w:i/>
        </w:rPr>
        <w:t>Cuando</w:t>
      </w:r>
      <w:r w:rsidRPr="00747D45">
        <w:rPr>
          <w:rFonts w:ascii="Palatino Linotype" w:hAnsi="Palatino Linotype" w:cs="Arial"/>
          <w:i/>
          <w:color w:val="000000" w:themeColor="text1"/>
          <w:lang w:val="es-ES"/>
        </w:rPr>
        <w:t xml:space="preserve"> los particulares presenten solicitudes de acceso a la información sin identificar de forma precisa la documentación que pudiera contener la información de su interés, </w:t>
      </w:r>
      <w:r w:rsidRPr="00747D45">
        <w:rPr>
          <w:rFonts w:ascii="Palatino Linotype" w:hAnsi="Palatino Linotype" w:cs="Arial"/>
          <w:i/>
        </w:rPr>
        <w:t>o bien, la solicitud constituya una consulta,</w:t>
      </w:r>
      <w:r w:rsidRPr="00747D45">
        <w:rPr>
          <w:rFonts w:ascii="Palatino Linotype" w:hAnsi="Palatino Linotype" w:cs="Arial"/>
          <w:i/>
          <w:color w:val="000000" w:themeColor="text1"/>
          <w:lang w:val="es-ES"/>
        </w:rPr>
        <w:t xml:space="preserve"> pero la respuesta pudiera obrar en algún documento en poder de los sujetos obligados, éstos deben dar a dichas solicitudes una interpretación que les otorgue una expresión documental. </w:t>
      </w:r>
    </w:p>
    <w:p w14:paraId="2C65AE69" w14:textId="77777777" w:rsidR="005A3DC7" w:rsidRPr="00747D45" w:rsidRDefault="005A3DC7" w:rsidP="00747D45">
      <w:pPr>
        <w:spacing w:line="360" w:lineRule="auto"/>
        <w:ind w:left="567" w:right="616"/>
        <w:jc w:val="both"/>
        <w:rPr>
          <w:rFonts w:ascii="Palatino Linotype" w:hAnsi="Palatino Linotype" w:cs="Arial"/>
          <w:b/>
          <w:i/>
        </w:rPr>
      </w:pPr>
      <w:r w:rsidRPr="00747D45">
        <w:rPr>
          <w:rFonts w:ascii="Palatino Linotype" w:hAnsi="Palatino Linotype" w:cs="Arial"/>
          <w:b/>
          <w:i/>
        </w:rPr>
        <w:t>Resoluciones:</w:t>
      </w:r>
    </w:p>
    <w:p w14:paraId="53E0B129" w14:textId="77777777" w:rsidR="005A3DC7" w:rsidRPr="00747D45" w:rsidRDefault="005A3DC7" w:rsidP="00747D45">
      <w:pPr>
        <w:pStyle w:val="Prrafodelista"/>
        <w:numPr>
          <w:ilvl w:val="0"/>
          <w:numId w:val="29"/>
        </w:numPr>
        <w:pBdr>
          <w:bottom w:val="single" w:sz="12" w:space="1" w:color="auto"/>
        </w:pBdr>
        <w:tabs>
          <w:tab w:val="left" w:pos="7830"/>
        </w:tabs>
        <w:autoSpaceDE w:val="0"/>
        <w:autoSpaceDN w:val="0"/>
        <w:adjustRightInd w:val="0"/>
        <w:spacing w:line="360" w:lineRule="auto"/>
        <w:ind w:left="567" w:right="616" w:hanging="284"/>
        <w:contextualSpacing w:val="0"/>
        <w:jc w:val="both"/>
        <w:rPr>
          <w:rFonts w:ascii="Palatino Linotype" w:hAnsi="Palatino Linotype" w:cs="Arial"/>
          <w:b/>
          <w:i/>
        </w:rPr>
      </w:pPr>
      <w:r w:rsidRPr="00747D45">
        <w:rPr>
          <w:rFonts w:ascii="Palatino Linotype" w:hAnsi="Palatino Linotype" w:cs="Arial"/>
          <w:b/>
          <w:i/>
        </w:rPr>
        <w:t xml:space="preserve">RRA 0774/16. </w:t>
      </w:r>
      <w:r w:rsidRPr="00747D45">
        <w:rPr>
          <w:rFonts w:ascii="Palatino Linotype" w:hAnsi="Palatino Linotype" w:cs="Arial"/>
          <w:i/>
        </w:rPr>
        <w:t>Secretaría de Salud. 31 de agosto de 2016. Por unanimidad. Comisionada Ponente María Patricia Kurczyn Villalobos.</w:t>
      </w:r>
    </w:p>
    <w:p w14:paraId="6DF94284" w14:textId="77777777" w:rsidR="005A3DC7" w:rsidRPr="00747D45" w:rsidRDefault="005A3DC7" w:rsidP="00747D45">
      <w:pPr>
        <w:pStyle w:val="Prrafodelista"/>
        <w:numPr>
          <w:ilvl w:val="0"/>
          <w:numId w:val="29"/>
        </w:numPr>
        <w:pBdr>
          <w:bottom w:val="single" w:sz="12" w:space="1" w:color="auto"/>
        </w:pBdr>
        <w:tabs>
          <w:tab w:val="left" w:pos="7830"/>
        </w:tabs>
        <w:autoSpaceDE w:val="0"/>
        <w:autoSpaceDN w:val="0"/>
        <w:adjustRightInd w:val="0"/>
        <w:spacing w:line="360" w:lineRule="auto"/>
        <w:ind w:left="567" w:right="616" w:hanging="284"/>
        <w:contextualSpacing w:val="0"/>
        <w:jc w:val="both"/>
        <w:rPr>
          <w:rFonts w:ascii="Palatino Linotype" w:hAnsi="Palatino Linotype" w:cs="Arial"/>
          <w:i/>
        </w:rPr>
      </w:pPr>
      <w:r w:rsidRPr="00747D45">
        <w:rPr>
          <w:rFonts w:ascii="Palatino Linotype" w:hAnsi="Palatino Linotype" w:cs="Arial"/>
          <w:b/>
          <w:i/>
        </w:rPr>
        <w:t xml:space="preserve">RRA 0143/17. </w:t>
      </w:r>
      <w:r w:rsidRPr="00747D45">
        <w:rPr>
          <w:rFonts w:ascii="Palatino Linotype" w:hAnsi="Palatino Linotype" w:cs="Arial"/>
          <w:i/>
        </w:rPr>
        <w:t xml:space="preserve">Universidad Autónoma Agraria Antonio Narro. 22 de febrero de 2017. Por unanimidad. Comisionado Ponente Oscar Mauricio Guerra Ford. </w:t>
      </w:r>
    </w:p>
    <w:p w14:paraId="0E79ACE1" w14:textId="77777777" w:rsidR="005A3DC7" w:rsidRPr="00747D45" w:rsidRDefault="005A3DC7" w:rsidP="00747D45">
      <w:pPr>
        <w:pStyle w:val="Prrafodelista"/>
        <w:numPr>
          <w:ilvl w:val="0"/>
          <w:numId w:val="29"/>
        </w:numPr>
        <w:pBdr>
          <w:bottom w:val="single" w:sz="12" w:space="1" w:color="auto"/>
        </w:pBdr>
        <w:tabs>
          <w:tab w:val="left" w:pos="7830"/>
        </w:tabs>
        <w:autoSpaceDE w:val="0"/>
        <w:autoSpaceDN w:val="0"/>
        <w:adjustRightInd w:val="0"/>
        <w:spacing w:line="360" w:lineRule="auto"/>
        <w:ind w:left="567" w:right="616" w:hanging="284"/>
        <w:contextualSpacing w:val="0"/>
        <w:jc w:val="both"/>
        <w:rPr>
          <w:rFonts w:ascii="Palatino Linotype" w:hAnsi="Palatino Linotype" w:cs="Arial"/>
          <w:i/>
        </w:rPr>
      </w:pPr>
      <w:r w:rsidRPr="00747D45">
        <w:rPr>
          <w:rFonts w:ascii="Palatino Linotype" w:hAnsi="Palatino Linotype" w:cs="Arial"/>
          <w:b/>
          <w:i/>
        </w:rPr>
        <w:t xml:space="preserve">RRA 0540/17. </w:t>
      </w:r>
      <w:r w:rsidRPr="00747D45">
        <w:rPr>
          <w:rFonts w:ascii="Palatino Linotype" w:hAnsi="Palatino Linotype" w:cs="Arial"/>
          <w:i/>
        </w:rPr>
        <w:t xml:space="preserve">Secretaría de Economía. 08 de marzo del 2017. Por unanimidad. Comisionado Ponente Francisco Javier Acuña Llamas. </w:t>
      </w:r>
    </w:p>
    <w:p w14:paraId="6CE9EF01" w14:textId="77777777" w:rsidR="005A3DC7" w:rsidRPr="00747D45" w:rsidRDefault="005A3DC7" w:rsidP="00747D45">
      <w:pPr>
        <w:tabs>
          <w:tab w:val="left" w:pos="7830"/>
        </w:tabs>
        <w:spacing w:line="360" w:lineRule="auto"/>
        <w:ind w:left="567" w:right="616"/>
        <w:rPr>
          <w:rFonts w:ascii="Palatino Linotype" w:hAnsi="Palatino Linotype"/>
          <w:i/>
        </w:rPr>
      </w:pPr>
      <w:r w:rsidRPr="00747D45">
        <w:rPr>
          <w:rFonts w:ascii="Palatino Linotype" w:hAnsi="Palatino Linotype" w:cs="Arial"/>
          <w:b/>
          <w:i/>
        </w:rPr>
        <w:t>Segunda Época                                                                           Criterio 16/17</w:t>
      </w:r>
    </w:p>
    <w:p w14:paraId="6582ED33" w14:textId="77777777" w:rsidR="005A3DC7" w:rsidRPr="00747D45" w:rsidRDefault="005A3DC7" w:rsidP="00747D45">
      <w:pPr>
        <w:spacing w:line="360" w:lineRule="auto"/>
        <w:ind w:right="34"/>
        <w:contextualSpacing/>
        <w:jc w:val="both"/>
        <w:rPr>
          <w:rFonts w:ascii="Palatino Linotype" w:eastAsia="Calibri" w:hAnsi="Palatino Linotype" w:cs="Times New Roman"/>
        </w:rPr>
      </w:pPr>
    </w:p>
    <w:p w14:paraId="134394DC" w14:textId="78A98336" w:rsidR="005A3DC7" w:rsidRPr="00747D45" w:rsidRDefault="005A3DC7" w:rsidP="00747D45">
      <w:pPr>
        <w:pStyle w:val="Prrafodelista"/>
        <w:numPr>
          <w:ilvl w:val="0"/>
          <w:numId w:val="3"/>
        </w:numPr>
        <w:spacing w:line="360" w:lineRule="auto"/>
        <w:ind w:left="0" w:right="34" w:firstLine="0"/>
        <w:jc w:val="both"/>
        <w:rPr>
          <w:rFonts w:ascii="Palatino Linotype" w:hAnsi="Palatino Linotype" w:cs="Arial"/>
        </w:rPr>
      </w:pPr>
      <w:r w:rsidRPr="00747D45">
        <w:rPr>
          <w:rFonts w:ascii="Palatino Linotype" w:hAnsi="Palatino Linotype" w:cs="Arial"/>
        </w:rPr>
        <w:t xml:space="preserve">Consecutivamente, se aprecia que con la respuesta el </w:t>
      </w:r>
      <w:r w:rsidRPr="00747D45">
        <w:rPr>
          <w:rFonts w:ascii="Palatino Linotype" w:hAnsi="Palatino Linotype" w:cs="Arial"/>
          <w:b/>
        </w:rPr>
        <w:t>SUJETO OBLIGADO</w:t>
      </w:r>
      <w:r w:rsidRPr="00747D45">
        <w:rPr>
          <w:rFonts w:ascii="Palatino Linotype" w:hAnsi="Palatino Linotype" w:cs="Arial"/>
        </w:rPr>
        <w:t xml:space="preserve"> acepta que la actual Presidenta Municipal si tiene una cuenta de correo asignada en virtud que a su decir en cada término de administración se da de baja la cuenta; luego entonces se concluye que es para crear la nueva cuenta para el periodo correspondiente. No obstante lo anterior, esta Ponencia que resuelve tuvo a bien constatar dicha información en su portal de Información Pública Mexiquense con el siguiente resultado:</w:t>
      </w:r>
    </w:p>
    <w:p w14:paraId="1BA73503" w14:textId="77777777" w:rsidR="005A3DC7" w:rsidRPr="00747D45" w:rsidRDefault="005A3DC7" w:rsidP="00747D45">
      <w:pPr>
        <w:spacing w:line="360" w:lineRule="auto"/>
        <w:ind w:right="34"/>
        <w:jc w:val="both"/>
        <w:rPr>
          <w:rFonts w:ascii="Palatino Linotype" w:hAnsi="Palatino Linotype" w:cs="Arial"/>
        </w:rPr>
      </w:pPr>
    </w:p>
    <w:p w14:paraId="6265A5A3" w14:textId="6F4EB6AC" w:rsidR="005A3DC7" w:rsidRPr="00747D45" w:rsidRDefault="005A3DC7" w:rsidP="00747D45">
      <w:pPr>
        <w:spacing w:line="360" w:lineRule="auto"/>
        <w:ind w:right="34"/>
        <w:jc w:val="center"/>
        <w:rPr>
          <w:rFonts w:ascii="Palatino Linotype" w:hAnsi="Palatino Linotype" w:cs="Arial"/>
        </w:rPr>
      </w:pPr>
      <w:r w:rsidRPr="00747D45">
        <w:rPr>
          <w:rFonts w:ascii="Palatino Linotype" w:hAnsi="Palatino Linotype"/>
          <w:noProof/>
          <w:lang w:val="es-MX" w:eastAsia="es-MX"/>
        </w:rPr>
        <mc:AlternateContent>
          <mc:Choice Requires="wps">
            <w:drawing>
              <wp:anchor distT="0" distB="0" distL="114300" distR="114300" simplePos="0" relativeHeight="251674624" behindDoc="0" locked="0" layoutInCell="1" allowOverlap="1" wp14:anchorId="39C2C4D8" wp14:editId="67760CFA">
                <wp:simplePos x="0" y="0"/>
                <wp:positionH relativeFrom="column">
                  <wp:posOffset>3268533</wp:posOffset>
                </wp:positionH>
                <wp:positionV relativeFrom="paragraph">
                  <wp:posOffset>4129684</wp:posOffset>
                </wp:positionV>
                <wp:extent cx="1075335" cy="153568"/>
                <wp:effectExtent l="19050" t="19050" r="10795" b="37465"/>
                <wp:wrapNone/>
                <wp:docPr id="11" name="Flecha derecha 11"/>
                <wp:cNvGraphicFramePr/>
                <a:graphic xmlns:a="http://schemas.openxmlformats.org/drawingml/2006/main">
                  <a:graphicData uri="http://schemas.microsoft.com/office/word/2010/wordprocessingShape">
                    <wps:wsp>
                      <wps:cNvSpPr/>
                      <wps:spPr>
                        <a:xfrm flipH="1">
                          <a:off x="0" y="0"/>
                          <a:ext cx="1075335" cy="153568"/>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E01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6" type="#_x0000_t13" style="position:absolute;margin-left:257.35pt;margin-top:325.15pt;width:84.65pt;height:12.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" adj="20058" fillcolor="#c0504d [3205]" strokecolor="#622423 [1605]" strokeweight="2pt"/>
            </w:pict>
          </mc:Fallback>
        </mc:AlternateContent>
      </w:r>
      <w:r w:rsidRPr="00747D45">
        <w:rPr>
          <w:rFonts w:ascii="Palatino Linotype" w:hAnsi="Palatino Linotype"/>
          <w:noProof/>
          <w:lang w:val="es-MX" w:eastAsia="es-MX"/>
        </w:rPr>
        <w:drawing>
          <wp:inline distT="0" distB="0" distL="0" distR="0" wp14:anchorId="53AEF84C" wp14:editId="34C1EAAE">
            <wp:extent cx="5413310" cy="5024176"/>
            <wp:effectExtent l="19050" t="19050" r="16510"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8253" cy="5038044"/>
                    </a:xfrm>
                    <a:prstGeom prst="rect">
                      <a:avLst/>
                    </a:prstGeom>
                    <a:ln>
                      <a:solidFill>
                        <a:schemeClr val="tx1"/>
                      </a:solidFill>
                    </a:ln>
                  </pic:spPr>
                </pic:pic>
              </a:graphicData>
            </a:graphic>
          </wp:inline>
        </w:drawing>
      </w:r>
    </w:p>
    <w:p w14:paraId="49981747" w14:textId="77777777" w:rsidR="00712558" w:rsidRPr="00747D45" w:rsidRDefault="00712558" w:rsidP="00747D45">
      <w:pPr>
        <w:spacing w:line="360" w:lineRule="auto"/>
        <w:ind w:right="34"/>
        <w:jc w:val="both"/>
        <w:rPr>
          <w:rFonts w:ascii="Palatino Linotype" w:hAnsi="Palatino Linotype" w:cs="Arial"/>
        </w:rPr>
      </w:pPr>
    </w:p>
    <w:p w14:paraId="02095C7A" w14:textId="56275FF8" w:rsidR="000E7D2D" w:rsidRDefault="004C2283" w:rsidP="00747D45">
      <w:pPr>
        <w:pStyle w:val="Prrafodelista"/>
        <w:numPr>
          <w:ilvl w:val="0"/>
          <w:numId w:val="3"/>
        </w:numPr>
        <w:spacing w:line="360" w:lineRule="auto"/>
        <w:ind w:left="0" w:right="34" w:firstLine="0"/>
        <w:jc w:val="both"/>
        <w:rPr>
          <w:rFonts w:ascii="Palatino Linotype" w:hAnsi="Palatino Linotype" w:cs="Arial"/>
        </w:rPr>
      </w:pPr>
      <w:r w:rsidRPr="00747D45">
        <w:rPr>
          <w:rFonts w:ascii="Palatino Linotype" w:hAnsi="Palatino Linotype" w:cs="Arial"/>
        </w:rPr>
        <w:t xml:space="preserve">Por lo anteriormente expuesto se concluye que se estima dable ordenar la entrega de los correos electrónicos recibidos por parte de la Presidente Municipal  en versión pública del 1 de enero de 2019 al  24 de septiembre de 2019, ello en virtud que fue la fecha en que se interpuso el recurso de </w:t>
      </w:r>
      <w:r w:rsidR="00846FB0" w:rsidRPr="00747D45">
        <w:rPr>
          <w:rFonts w:ascii="Palatino Linotype" w:hAnsi="Palatino Linotype" w:cs="Arial"/>
        </w:rPr>
        <w:t>mérito</w:t>
      </w:r>
      <w:r w:rsidRPr="00747D45">
        <w:rPr>
          <w:rFonts w:ascii="Palatino Linotype" w:hAnsi="Palatino Linotype" w:cs="Arial"/>
        </w:rPr>
        <w:t>; en ese sentido recordar</w:t>
      </w:r>
      <w:r w:rsidR="000E7D2D" w:rsidRPr="00747D45">
        <w:rPr>
          <w:rFonts w:ascii="Palatino Linotype" w:hAnsi="Palatino Linotype"/>
          <w:color w:val="000000"/>
        </w:rPr>
        <w:t xml:space="preserve"> que </w:t>
      </w:r>
      <w:r w:rsidR="000E7D2D" w:rsidRPr="00747D45">
        <w:rPr>
          <w:rFonts w:ascii="Palatino Linotype" w:hAnsi="Palatino Linotype" w:cs="Arial"/>
          <w:color w:val="000000"/>
        </w:rPr>
        <w:t>la materia elemental del acceso a la información pública, consiste en que la información solicitada conste en un soporte documental en cualquiera de sus formas, a saber: e</w:t>
      </w:r>
      <w:r w:rsidR="000E7D2D" w:rsidRPr="00747D45">
        <w:rPr>
          <w:rFonts w:ascii="Palatino Linotype" w:hAnsi="Palatino Linotype" w:cs="Arial"/>
        </w:rPr>
        <w:t>xpedientes, estudios, actas, resoluciones, oficios, acuerdos, circulares, contratos, convenios, estadísticas o bien cualquier registro en posesión de los Sujetos Obligados</w:t>
      </w:r>
      <w:r w:rsidR="000E7D2D" w:rsidRPr="00747D45">
        <w:rPr>
          <w:rFonts w:ascii="Palatino Linotype" w:hAnsi="Palatino Linotype" w:cs="Arial"/>
          <w:u w:val="single"/>
        </w:rPr>
        <w:t>,</w:t>
      </w:r>
      <w:r w:rsidR="000E7D2D" w:rsidRPr="00747D45">
        <w:rPr>
          <w:rFonts w:ascii="Palatino Linotype" w:hAnsi="Palatino Linotype" w:cs="Arial"/>
        </w:rPr>
        <w:t xml:space="preserve"> en términos de lo previsto por el artículo 3 de la Ley de Transparencia y Acceso a la Información Pública del Estado de México y Municipios, que establece: </w:t>
      </w:r>
    </w:p>
    <w:p w14:paraId="36DCC2C4" w14:textId="77777777" w:rsidR="00747D45" w:rsidRPr="00747D45" w:rsidRDefault="00747D45" w:rsidP="00747D45">
      <w:pPr>
        <w:pStyle w:val="Prrafodelista"/>
        <w:spacing w:line="360" w:lineRule="auto"/>
        <w:ind w:left="0" w:right="34"/>
        <w:jc w:val="both"/>
        <w:rPr>
          <w:rFonts w:ascii="Palatino Linotype" w:hAnsi="Palatino Linotype" w:cs="Arial"/>
        </w:rPr>
      </w:pPr>
    </w:p>
    <w:p w14:paraId="3C2D6CAB" w14:textId="77777777" w:rsidR="000E7D2D" w:rsidRPr="00747D45" w:rsidRDefault="000E7D2D" w:rsidP="00747D45">
      <w:pPr>
        <w:autoSpaceDE w:val="0"/>
        <w:autoSpaceDN w:val="0"/>
        <w:adjustRightInd w:val="0"/>
        <w:spacing w:line="360" w:lineRule="auto"/>
        <w:ind w:left="851" w:right="851"/>
        <w:jc w:val="both"/>
        <w:rPr>
          <w:rFonts w:ascii="Palatino Linotype" w:hAnsi="Palatino Linotype" w:cs="Arial"/>
          <w:bCs/>
          <w:i/>
          <w:sz w:val="22"/>
        </w:rPr>
      </w:pPr>
      <w:r w:rsidRPr="00747D45">
        <w:rPr>
          <w:rFonts w:ascii="Palatino Linotype" w:hAnsi="Palatino Linotype" w:cs="Arial"/>
          <w:bCs/>
          <w:i/>
          <w:sz w:val="22"/>
        </w:rPr>
        <w:t>“</w:t>
      </w:r>
      <w:r w:rsidRPr="00747D45">
        <w:rPr>
          <w:rFonts w:ascii="Palatino Linotype" w:hAnsi="Palatino Linotype" w:cs="Arial"/>
          <w:b/>
          <w:bCs/>
          <w:i/>
          <w:sz w:val="22"/>
        </w:rPr>
        <w:t>Artículo 3.</w:t>
      </w:r>
      <w:r w:rsidRPr="00747D45">
        <w:rPr>
          <w:rFonts w:ascii="Palatino Linotype" w:hAnsi="Palatino Linotype" w:cs="Arial"/>
          <w:bCs/>
          <w:i/>
          <w:sz w:val="22"/>
        </w:rPr>
        <w:t xml:space="preserve"> Para los efectos de la presente Ley se entenderá por:</w:t>
      </w:r>
    </w:p>
    <w:p w14:paraId="35AEA661" w14:textId="77777777" w:rsidR="000E7D2D" w:rsidRPr="00747D45" w:rsidRDefault="000E7D2D" w:rsidP="00747D45">
      <w:pPr>
        <w:autoSpaceDE w:val="0"/>
        <w:autoSpaceDN w:val="0"/>
        <w:adjustRightInd w:val="0"/>
        <w:spacing w:line="360" w:lineRule="auto"/>
        <w:ind w:left="851" w:right="851"/>
        <w:jc w:val="both"/>
        <w:rPr>
          <w:rFonts w:ascii="Palatino Linotype" w:hAnsi="Palatino Linotype" w:cs="Arial"/>
          <w:bCs/>
          <w:i/>
          <w:sz w:val="22"/>
        </w:rPr>
      </w:pPr>
      <w:r w:rsidRPr="00747D45">
        <w:rPr>
          <w:rFonts w:ascii="Palatino Linotype" w:hAnsi="Palatino Linotype" w:cs="Arial"/>
          <w:bCs/>
          <w:i/>
          <w:sz w:val="22"/>
        </w:rPr>
        <w:t>...</w:t>
      </w:r>
    </w:p>
    <w:p w14:paraId="0831A1F2" w14:textId="77777777" w:rsidR="000E7D2D" w:rsidRPr="00747D45" w:rsidRDefault="000E7D2D" w:rsidP="00747D45">
      <w:pPr>
        <w:autoSpaceDE w:val="0"/>
        <w:autoSpaceDN w:val="0"/>
        <w:adjustRightInd w:val="0"/>
        <w:spacing w:line="360" w:lineRule="auto"/>
        <w:ind w:left="851" w:right="851"/>
        <w:jc w:val="both"/>
        <w:rPr>
          <w:rFonts w:ascii="Palatino Linotype" w:hAnsi="Palatino Linotype" w:cs="Arial"/>
          <w:bCs/>
          <w:i/>
          <w:sz w:val="22"/>
        </w:rPr>
      </w:pPr>
      <w:r w:rsidRPr="00747D45">
        <w:rPr>
          <w:rFonts w:ascii="Palatino Linotype" w:hAnsi="Palatino Linotype" w:cs="Arial"/>
          <w:bCs/>
          <w:i/>
          <w:sz w:val="22"/>
        </w:rPr>
        <w:t xml:space="preserve">XI. </w:t>
      </w:r>
      <w:r w:rsidRPr="00747D45">
        <w:rPr>
          <w:rFonts w:ascii="Palatino Linotype" w:hAnsi="Palatino Linotype" w:cs="Arial"/>
          <w:b/>
          <w:bCs/>
          <w:i/>
          <w:sz w:val="22"/>
        </w:rPr>
        <w:t>Documento:</w:t>
      </w:r>
      <w:r w:rsidRPr="00747D45">
        <w:rPr>
          <w:rFonts w:ascii="Palatino Linotype" w:hAnsi="Palatino Linotype" w:cs="Arial"/>
          <w:bCs/>
          <w:i/>
          <w:sz w:val="22"/>
        </w:rPr>
        <w:t xml:space="preserve"> Los expedientes, reportes, estudios,</w:t>
      </w:r>
      <w:r w:rsidRPr="00747D45">
        <w:rPr>
          <w:rFonts w:ascii="Palatino Linotype" w:hAnsi="Palatino Linotype" w:cs="Arial"/>
          <w:b/>
          <w:bCs/>
          <w:i/>
          <w:sz w:val="22"/>
        </w:rPr>
        <w:t xml:space="preserve"> </w:t>
      </w:r>
      <w:r w:rsidRPr="00747D45">
        <w:rPr>
          <w:rFonts w:ascii="Palatino Linotype" w:hAnsi="Palatino Linotype" w:cs="Arial"/>
          <w:bCs/>
          <w:i/>
          <w:sz w:val="22"/>
        </w:rPr>
        <w:t xml:space="preserve">actas, resoluciones, oficios, correspondencia, acuerdos, directivas, directrices, circulares, contratos, convenios, instructivos, notas, memorandos, estadísticas </w:t>
      </w:r>
      <w:r w:rsidRPr="00747D45">
        <w:rPr>
          <w:rFonts w:ascii="Palatino Linotype" w:hAnsi="Palatino Linotype" w:cs="Arial"/>
          <w:b/>
          <w:bCs/>
          <w:i/>
          <w:sz w:val="22"/>
        </w:rPr>
        <w:t xml:space="preserve">o bien, cualquier otro registro que documente el ejercicio de las facultades, funciones y competencias </w:t>
      </w:r>
      <w:r w:rsidRPr="00747D45">
        <w:rPr>
          <w:rFonts w:ascii="Palatino Linotype" w:hAnsi="Palatino Linotype" w:cs="Arial"/>
          <w:bCs/>
          <w:i/>
          <w:sz w:val="22"/>
        </w:rPr>
        <w:t xml:space="preserve">de los sujetos obligados, sus servidores públicos e integrantes, sin importar su fuente o fecha de elaboración. Los documentos podrán estar en cualquier medio, sea escrito, impreso, sonoro, visual, </w:t>
      </w:r>
      <w:r w:rsidRPr="00747D45">
        <w:rPr>
          <w:rFonts w:ascii="Palatino Linotype" w:hAnsi="Palatino Linotype" w:cs="Arial"/>
          <w:b/>
          <w:bCs/>
          <w:i/>
          <w:sz w:val="22"/>
        </w:rPr>
        <w:t>electrónico, informático</w:t>
      </w:r>
      <w:r w:rsidRPr="00747D45">
        <w:rPr>
          <w:rFonts w:ascii="Palatino Linotype" w:hAnsi="Palatino Linotype" w:cs="Arial"/>
          <w:bCs/>
          <w:i/>
          <w:sz w:val="22"/>
        </w:rPr>
        <w:t xml:space="preserve"> u holográfico;</w:t>
      </w:r>
    </w:p>
    <w:p w14:paraId="731E780F" w14:textId="77777777" w:rsidR="000E7D2D" w:rsidRPr="00747D45" w:rsidRDefault="000E7D2D" w:rsidP="00747D45">
      <w:pPr>
        <w:autoSpaceDE w:val="0"/>
        <w:autoSpaceDN w:val="0"/>
        <w:adjustRightInd w:val="0"/>
        <w:spacing w:line="360" w:lineRule="auto"/>
        <w:ind w:left="851" w:right="851"/>
        <w:jc w:val="both"/>
        <w:rPr>
          <w:rFonts w:ascii="Palatino Linotype" w:hAnsi="Palatino Linotype" w:cs="Arial"/>
          <w:b/>
          <w:bCs/>
          <w:i/>
          <w:sz w:val="22"/>
        </w:rPr>
      </w:pPr>
      <w:r w:rsidRPr="00747D45">
        <w:rPr>
          <w:rFonts w:ascii="Palatino Linotype" w:hAnsi="Palatino Linotype" w:cs="Arial"/>
          <w:b/>
          <w:bCs/>
          <w:i/>
          <w:sz w:val="22"/>
        </w:rPr>
        <w:t>...”</w:t>
      </w:r>
    </w:p>
    <w:p w14:paraId="72F0CBA9" w14:textId="77777777" w:rsidR="000E7D2D" w:rsidRPr="00747D45" w:rsidRDefault="000E7D2D" w:rsidP="00747D45">
      <w:pPr>
        <w:autoSpaceDE w:val="0"/>
        <w:autoSpaceDN w:val="0"/>
        <w:adjustRightInd w:val="0"/>
        <w:spacing w:line="360" w:lineRule="auto"/>
        <w:ind w:left="851" w:right="851"/>
        <w:jc w:val="both"/>
        <w:rPr>
          <w:rFonts w:ascii="Palatino Linotype" w:hAnsi="Palatino Linotype" w:cs="Arial"/>
          <w:bCs/>
        </w:rPr>
      </w:pPr>
      <w:r w:rsidRPr="00747D45">
        <w:rPr>
          <w:rFonts w:ascii="Palatino Linotype" w:hAnsi="Palatino Linotype" w:cs="Arial"/>
          <w:bCs/>
        </w:rPr>
        <w:t>(Énfasis añadido)</w:t>
      </w:r>
    </w:p>
    <w:p w14:paraId="1AC2081C" w14:textId="77777777" w:rsidR="000E7D2D" w:rsidRPr="00747D45" w:rsidRDefault="000E7D2D" w:rsidP="00747D45">
      <w:pPr>
        <w:autoSpaceDE w:val="0"/>
        <w:autoSpaceDN w:val="0"/>
        <w:adjustRightInd w:val="0"/>
        <w:spacing w:line="360" w:lineRule="auto"/>
        <w:ind w:left="709" w:right="851"/>
        <w:jc w:val="both"/>
        <w:rPr>
          <w:rFonts w:ascii="Palatino Linotype" w:hAnsi="Palatino Linotype" w:cs="Arial"/>
          <w:color w:val="000000"/>
        </w:rPr>
      </w:pPr>
    </w:p>
    <w:p w14:paraId="20BDDB70" w14:textId="77777777" w:rsidR="000E7D2D" w:rsidRPr="00747D45" w:rsidRDefault="000E7D2D" w:rsidP="00747D45">
      <w:pPr>
        <w:pStyle w:val="Prrafodelista"/>
        <w:numPr>
          <w:ilvl w:val="0"/>
          <w:numId w:val="3"/>
        </w:numPr>
        <w:spacing w:line="360" w:lineRule="auto"/>
        <w:ind w:left="0" w:right="34" w:firstLine="0"/>
        <w:jc w:val="both"/>
        <w:rPr>
          <w:rFonts w:ascii="Palatino Linotype" w:hAnsi="Palatino Linotype" w:cs="Arial"/>
          <w:lang w:eastAsia="es-MX"/>
        </w:rPr>
      </w:pPr>
      <w:r w:rsidRPr="00747D45">
        <w:rPr>
          <w:rFonts w:ascii="Palatino Linotype" w:hAnsi="Palatino Linotype" w:cs="Arial"/>
        </w:rPr>
        <w:t>Motivo</w:t>
      </w:r>
      <w:r w:rsidRPr="00747D45">
        <w:rPr>
          <w:rFonts w:ascii="Palatino Linotype" w:hAnsi="Palatino Linotype" w:cs="Arial"/>
          <w:lang w:eastAsia="es-MX"/>
        </w:rPr>
        <w:t xml:space="preserve"> por el cual se actualiza el supuesto jurídico, previsto en el anteriormente citado artículo 12 de la Ley de Transparencia y Acceso a la Información Pública del Estado de México y Municipios.</w:t>
      </w:r>
    </w:p>
    <w:p w14:paraId="16FDAB10" w14:textId="77777777" w:rsidR="00DA1FC6" w:rsidRPr="00747D45" w:rsidRDefault="00DA1FC6" w:rsidP="00747D45">
      <w:pPr>
        <w:pStyle w:val="Prrafodelista"/>
        <w:spacing w:line="360" w:lineRule="auto"/>
        <w:ind w:left="0" w:right="34"/>
        <w:jc w:val="both"/>
        <w:rPr>
          <w:rFonts w:ascii="Palatino Linotype" w:hAnsi="Palatino Linotype" w:cs="Arial"/>
          <w:lang w:eastAsia="es-MX"/>
        </w:rPr>
      </w:pPr>
    </w:p>
    <w:p w14:paraId="2E98132F" w14:textId="77777777" w:rsidR="000E7D2D" w:rsidRPr="00747D45" w:rsidRDefault="000E7D2D" w:rsidP="00747D45">
      <w:pPr>
        <w:pStyle w:val="Prrafodelista"/>
        <w:tabs>
          <w:tab w:val="left" w:pos="709"/>
        </w:tabs>
        <w:spacing w:line="360" w:lineRule="auto"/>
        <w:ind w:left="851" w:right="850"/>
        <w:jc w:val="both"/>
        <w:rPr>
          <w:rFonts w:ascii="Palatino Linotype" w:hAnsi="Palatino Linotype"/>
          <w:i/>
          <w:sz w:val="22"/>
          <w:szCs w:val="22"/>
        </w:rPr>
      </w:pPr>
      <w:r w:rsidRPr="00747D45">
        <w:rPr>
          <w:rFonts w:ascii="Palatino Linotype" w:hAnsi="Palatino Linotype"/>
          <w:i/>
          <w:sz w:val="22"/>
          <w:szCs w:val="22"/>
        </w:rPr>
        <w:t>“</w:t>
      </w:r>
      <w:r w:rsidRPr="00747D45">
        <w:rPr>
          <w:rFonts w:ascii="Palatino Linotype" w:hAnsi="Palatino Linotype"/>
          <w:b/>
          <w:i/>
          <w:sz w:val="22"/>
          <w:szCs w:val="22"/>
        </w:rPr>
        <w:t>Artículo 12.</w:t>
      </w:r>
      <w:r w:rsidRPr="00747D45">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417D03C" w14:textId="77777777" w:rsidR="005406A9" w:rsidRPr="00747D45" w:rsidRDefault="005406A9" w:rsidP="00747D45">
      <w:pPr>
        <w:pStyle w:val="Prrafodelista"/>
        <w:tabs>
          <w:tab w:val="left" w:pos="709"/>
        </w:tabs>
        <w:spacing w:line="360" w:lineRule="auto"/>
        <w:ind w:left="851" w:right="850"/>
        <w:jc w:val="both"/>
        <w:rPr>
          <w:rFonts w:ascii="Palatino Linotype" w:hAnsi="Palatino Linotype" w:cs="Arial"/>
          <w:i/>
          <w:noProof/>
          <w:sz w:val="22"/>
          <w:szCs w:val="22"/>
          <w:lang w:eastAsia="es-MX"/>
        </w:rPr>
      </w:pPr>
    </w:p>
    <w:p w14:paraId="1B24AE18" w14:textId="77777777" w:rsidR="000E7D2D" w:rsidRPr="00747D45" w:rsidRDefault="000E7D2D" w:rsidP="00747D45">
      <w:pPr>
        <w:pStyle w:val="Prrafodelista"/>
        <w:tabs>
          <w:tab w:val="left" w:pos="709"/>
        </w:tabs>
        <w:spacing w:line="360" w:lineRule="auto"/>
        <w:ind w:left="851" w:right="850"/>
        <w:jc w:val="both"/>
        <w:rPr>
          <w:rFonts w:ascii="Palatino Linotype" w:hAnsi="Palatino Linotype"/>
          <w:i/>
          <w:sz w:val="22"/>
          <w:szCs w:val="22"/>
        </w:rPr>
      </w:pPr>
      <w:r w:rsidRPr="00747D45">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4BA3164" w14:textId="77777777" w:rsidR="00C46764" w:rsidRPr="00747D45" w:rsidRDefault="00C46764" w:rsidP="00747D45">
      <w:pPr>
        <w:pStyle w:val="Prrafodelista"/>
        <w:widowControl w:val="0"/>
        <w:autoSpaceDE w:val="0"/>
        <w:autoSpaceDN w:val="0"/>
        <w:adjustRightInd w:val="0"/>
        <w:spacing w:line="360" w:lineRule="auto"/>
        <w:ind w:left="426" w:right="49"/>
        <w:jc w:val="both"/>
        <w:rPr>
          <w:rFonts w:ascii="Palatino Linotype" w:hAnsi="Palatino Linotype" w:cs="Arial"/>
        </w:rPr>
      </w:pPr>
    </w:p>
    <w:p w14:paraId="0633A4EA" w14:textId="59AB38AF" w:rsidR="0075037A" w:rsidRPr="00747D45" w:rsidRDefault="00B91601" w:rsidP="00747D45">
      <w:pPr>
        <w:pStyle w:val="Prrafodelista"/>
        <w:numPr>
          <w:ilvl w:val="0"/>
          <w:numId w:val="3"/>
        </w:numPr>
        <w:spacing w:line="360" w:lineRule="auto"/>
        <w:ind w:left="0" w:right="34" w:firstLine="0"/>
        <w:jc w:val="both"/>
        <w:rPr>
          <w:rFonts w:ascii="Palatino Linotype" w:hAnsi="Palatino Linotype" w:cs="Arial"/>
          <w:color w:val="000000"/>
        </w:rPr>
      </w:pPr>
      <w:r w:rsidRPr="00747D45">
        <w:rPr>
          <w:rFonts w:ascii="Palatino Linotype" w:hAnsi="Palatino Linotype"/>
          <w:color w:val="000000"/>
        </w:rPr>
        <w:t xml:space="preserve">Lo anterior, </w:t>
      </w:r>
      <w:r w:rsidR="004C2283" w:rsidRPr="00747D45">
        <w:rPr>
          <w:rFonts w:ascii="Palatino Linotype" w:hAnsi="Palatino Linotype"/>
          <w:color w:val="000000"/>
        </w:rPr>
        <w:t>a efecto de subrayar que se deberá de abstener de entregar</w:t>
      </w:r>
      <w:r w:rsidRPr="00747D45">
        <w:rPr>
          <w:rFonts w:ascii="Palatino Linotype" w:hAnsi="Palatino Linotype"/>
          <w:color w:val="000000"/>
        </w:rPr>
        <w:t xml:space="preserve"> capturas de pantalla de las bandejas de entra</w:t>
      </w:r>
      <w:r w:rsidR="00DA1FC6" w:rsidRPr="00747D45">
        <w:rPr>
          <w:rFonts w:ascii="Palatino Linotype" w:hAnsi="Palatino Linotype"/>
          <w:color w:val="000000"/>
        </w:rPr>
        <w:t>da y salida</w:t>
      </w:r>
      <w:r w:rsidRPr="00747D45">
        <w:rPr>
          <w:rFonts w:ascii="Palatino Linotype" w:hAnsi="Palatino Linotype"/>
          <w:color w:val="000000"/>
        </w:rPr>
        <w:t xml:space="preserve">, </w:t>
      </w:r>
      <w:r w:rsidR="004C2283" w:rsidRPr="00747D45">
        <w:rPr>
          <w:rFonts w:ascii="Palatino Linotype" w:hAnsi="Palatino Linotype"/>
          <w:color w:val="000000"/>
        </w:rPr>
        <w:t>sino su contenido.</w:t>
      </w:r>
    </w:p>
    <w:p w14:paraId="0A5E2B2E" w14:textId="77777777" w:rsidR="004C2283" w:rsidRPr="00747D45" w:rsidRDefault="004C2283" w:rsidP="00747D45">
      <w:pPr>
        <w:pStyle w:val="Prrafodelista"/>
        <w:spacing w:line="360" w:lineRule="auto"/>
        <w:ind w:left="0" w:right="34"/>
        <w:jc w:val="both"/>
        <w:rPr>
          <w:rFonts w:ascii="Palatino Linotype" w:hAnsi="Palatino Linotype" w:cs="Arial"/>
          <w:color w:val="000000"/>
        </w:rPr>
      </w:pPr>
    </w:p>
    <w:p w14:paraId="39C4C9BA" w14:textId="78028691" w:rsidR="00B267B7" w:rsidRPr="00747D45" w:rsidRDefault="0075037A" w:rsidP="00747D45">
      <w:pPr>
        <w:pStyle w:val="Prrafodelista"/>
        <w:numPr>
          <w:ilvl w:val="0"/>
          <w:numId w:val="3"/>
        </w:numPr>
        <w:spacing w:line="360" w:lineRule="auto"/>
        <w:ind w:left="0" w:right="34" w:firstLine="0"/>
        <w:jc w:val="both"/>
        <w:rPr>
          <w:rFonts w:ascii="Palatino Linotype" w:hAnsi="Palatino Linotype" w:cs="Arial"/>
          <w:color w:val="000000"/>
        </w:rPr>
      </w:pPr>
      <w:r w:rsidRPr="00747D45">
        <w:rPr>
          <w:rFonts w:ascii="Palatino Linotype" w:hAnsi="Palatino Linotype"/>
          <w:color w:val="000000"/>
        </w:rPr>
        <w:t>Acotado lo anterior, es de señalarse que</w:t>
      </w:r>
      <w:r w:rsidR="00C139CD" w:rsidRPr="00747D45">
        <w:rPr>
          <w:rFonts w:ascii="Palatino Linotype" w:hAnsi="Palatino Linotype"/>
          <w:color w:val="000000"/>
        </w:rPr>
        <w:t xml:space="preserve"> </w:t>
      </w:r>
      <w:r w:rsidRPr="00747D45">
        <w:rPr>
          <w:rFonts w:ascii="Palatino Linotype" w:hAnsi="Palatino Linotype"/>
          <w:color w:val="000000"/>
        </w:rPr>
        <w:t xml:space="preserve"> dada la propia y especial naturaleza de las funciones, atribuciones y tareas de la</w:t>
      </w:r>
      <w:r w:rsidR="004C2283" w:rsidRPr="00747D45">
        <w:rPr>
          <w:rFonts w:ascii="Palatino Linotype" w:hAnsi="Palatino Linotype"/>
          <w:color w:val="000000"/>
        </w:rPr>
        <w:t xml:space="preserve"> Pre</w:t>
      </w:r>
      <w:r w:rsidRPr="00747D45">
        <w:rPr>
          <w:rFonts w:ascii="Palatino Linotype" w:hAnsi="Palatino Linotype"/>
          <w:color w:val="000000"/>
        </w:rPr>
        <w:t>s</w:t>
      </w:r>
      <w:r w:rsidR="004C2283" w:rsidRPr="00747D45">
        <w:rPr>
          <w:rFonts w:ascii="Palatino Linotype" w:hAnsi="Palatino Linotype"/>
          <w:color w:val="000000"/>
        </w:rPr>
        <w:t>identa Municipal</w:t>
      </w:r>
      <w:r w:rsidRPr="00747D45">
        <w:rPr>
          <w:rFonts w:ascii="Palatino Linotype" w:hAnsi="Palatino Linotype"/>
          <w:color w:val="000000"/>
        </w:rPr>
        <w:t>, existe la alta probabilidad de que en los corr</w:t>
      </w:r>
      <w:r w:rsidR="00C139CD" w:rsidRPr="00747D45">
        <w:rPr>
          <w:rFonts w:ascii="Palatino Linotype" w:hAnsi="Palatino Linotype"/>
          <w:color w:val="000000"/>
        </w:rPr>
        <w:t>e</w:t>
      </w:r>
      <w:r w:rsidRPr="00747D45">
        <w:rPr>
          <w:rFonts w:ascii="Palatino Linotype" w:hAnsi="Palatino Linotype"/>
          <w:color w:val="000000"/>
        </w:rPr>
        <w:t xml:space="preserve">os consten </w:t>
      </w:r>
      <w:r w:rsidR="00B267B7" w:rsidRPr="00747D45">
        <w:rPr>
          <w:rFonts w:ascii="Palatino Linotype" w:hAnsi="Palatino Linotype" w:cs="Arial"/>
          <w:color w:val="000000"/>
        </w:rPr>
        <w:t>nombres de particulares en su carácter de destinatarios o remitentes</w:t>
      </w:r>
      <w:r w:rsidRPr="00747D45">
        <w:rPr>
          <w:rFonts w:ascii="Palatino Linotype" w:hAnsi="Palatino Linotype" w:cs="Arial"/>
          <w:color w:val="000000"/>
        </w:rPr>
        <w:t>, así como diversos datos personales, incluso sensibles</w:t>
      </w:r>
      <w:r w:rsidR="00B267B7" w:rsidRPr="00747D45">
        <w:rPr>
          <w:rFonts w:ascii="Palatino Linotype" w:hAnsi="Palatino Linotype" w:cs="Arial"/>
          <w:color w:val="000000"/>
        </w:rPr>
        <w:t xml:space="preserve">, </w:t>
      </w:r>
      <w:r w:rsidRPr="00747D45">
        <w:rPr>
          <w:rFonts w:ascii="Palatino Linotype" w:hAnsi="Palatino Linotype" w:cs="Arial"/>
          <w:color w:val="000000"/>
        </w:rPr>
        <w:t>los cuales aún y cuando consten en correos electrónicos institucionales, no los hace</w:t>
      </w:r>
      <w:r w:rsidR="001C0E7C" w:rsidRPr="00747D45">
        <w:rPr>
          <w:rFonts w:ascii="Palatino Linotype" w:hAnsi="Palatino Linotype" w:cs="Arial"/>
          <w:color w:val="000000"/>
        </w:rPr>
        <w:t xml:space="preserve"> públicos, por lo que continúan siendo</w:t>
      </w:r>
      <w:r w:rsidR="00B267B7" w:rsidRPr="00747D45">
        <w:rPr>
          <w:rFonts w:ascii="Palatino Linotype" w:hAnsi="Palatino Linotype" w:cs="Arial"/>
          <w:color w:val="000000"/>
        </w:rPr>
        <w:t xml:space="preserve"> datos personales susceptibles de ser protegidos, incluso, aquellos asuntos tratados en el correo electrónico de referencia que pudieran ser considerados de carácter privado, </w:t>
      </w:r>
      <w:r w:rsidR="00B267B7" w:rsidRPr="00747D45">
        <w:rPr>
          <w:rFonts w:ascii="Palatino Linotype" w:hAnsi="Palatino Linotype" w:cs="Arial"/>
          <w:b/>
          <w:color w:val="000000"/>
          <w:u w:val="single"/>
        </w:rPr>
        <w:t>deberán consecuentemente clasificarse como confidencial</w:t>
      </w:r>
      <w:r w:rsidR="00B267B7" w:rsidRPr="00747D45">
        <w:rPr>
          <w:rFonts w:ascii="Palatino Linotype" w:hAnsi="Palatino Linotype" w:cs="Arial"/>
          <w:color w:val="000000"/>
        </w:rPr>
        <w:t xml:space="preserve">, en virtud de </w:t>
      </w:r>
      <w:r w:rsidR="00B267B7" w:rsidRPr="00747D45">
        <w:rPr>
          <w:rFonts w:ascii="Palatino Linotype" w:hAnsi="Palatino Linotype" w:cs="Arial"/>
          <w:b/>
          <w:color w:val="000000"/>
        </w:rPr>
        <w:t>las comunicaciones sostenidas entre ambas partes</w:t>
      </w:r>
      <w:r w:rsidR="00B267B7" w:rsidRPr="00747D45">
        <w:rPr>
          <w:rFonts w:ascii="Palatino Linotype" w:hAnsi="Palatino Linotype" w:cs="Arial"/>
          <w:color w:val="000000"/>
        </w:rPr>
        <w:t xml:space="preserve">, motivo por el cual de ser el caso, el </w:t>
      </w:r>
      <w:r w:rsidR="00B267B7" w:rsidRPr="00747D45">
        <w:rPr>
          <w:rFonts w:ascii="Palatino Linotype" w:hAnsi="Palatino Linotype" w:cs="Arial"/>
          <w:b/>
          <w:color w:val="000000"/>
        </w:rPr>
        <w:t>SUJETO OBLIGADO</w:t>
      </w:r>
      <w:r w:rsidR="00B267B7" w:rsidRPr="00747D45">
        <w:rPr>
          <w:rFonts w:ascii="Palatino Linotype" w:hAnsi="Palatino Linotype" w:cs="Arial"/>
          <w:color w:val="000000"/>
        </w:rPr>
        <w:t xml:space="preserve"> deberá abstenerse de remitirlos al particular, </w:t>
      </w:r>
      <w:r w:rsidR="00B267B7" w:rsidRPr="00747D45">
        <w:rPr>
          <w:rFonts w:ascii="Palatino Linotype" w:hAnsi="Palatino Linotype" w:cs="Arial"/>
          <w:b/>
          <w:color w:val="000000"/>
        </w:rPr>
        <w:t>emitiendo para ello el acuerdo respectivo en términos del considerando consecutivo y salvaguardar la debida protección de datos personales</w:t>
      </w:r>
      <w:r w:rsidR="00B267B7" w:rsidRPr="00747D45">
        <w:rPr>
          <w:rFonts w:ascii="Palatino Linotype" w:hAnsi="Palatino Linotype" w:cs="Arial"/>
          <w:color w:val="000000"/>
        </w:rPr>
        <w:t>.</w:t>
      </w:r>
    </w:p>
    <w:p w14:paraId="43CC8277" w14:textId="77777777" w:rsidR="001C0E7C" w:rsidRPr="00747D45" w:rsidRDefault="001C0E7C" w:rsidP="00747D45">
      <w:pPr>
        <w:pStyle w:val="Prrafodelista"/>
        <w:spacing w:line="360" w:lineRule="auto"/>
        <w:ind w:left="284"/>
        <w:jc w:val="both"/>
        <w:rPr>
          <w:rFonts w:ascii="Palatino Linotype" w:hAnsi="Palatino Linotype" w:cs="Arial"/>
          <w:color w:val="000000"/>
          <w:sz w:val="32"/>
        </w:rPr>
      </w:pPr>
    </w:p>
    <w:p w14:paraId="2057C6D8" w14:textId="0AC7378C" w:rsidR="001C0E7C" w:rsidRPr="00747D45" w:rsidRDefault="00981FF3"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cs="Arial"/>
          <w:color w:val="000000" w:themeColor="text1"/>
        </w:rPr>
        <w:t xml:space="preserve">Asimismo es de señalar que, </w:t>
      </w:r>
      <w:r w:rsidR="004C2283" w:rsidRPr="00747D45">
        <w:rPr>
          <w:rFonts w:ascii="Palatino Linotype" w:hAnsi="Palatino Linotype" w:cs="Arial"/>
          <w:color w:val="000000" w:themeColor="text1"/>
        </w:rPr>
        <w:t>los correos electrónicos de la</w:t>
      </w:r>
      <w:r w:rsidR="001C0E7C" w:rsidRPr="00747D45">
        <w:rPr>
          <w:rFonts w:ascii="Palatino Linotype" w:hAnsi="Palatino Linotype" w:cs="Arial"/>
          <w:color w:val="000000" w:themeColor="text1"/>
        </w:rPr>
        <w:t xml:space="preserve"> servidor</w:t>
      </w:r>
      <w:r w:rsidR="004C2283" w:rsidRPr="00747D45">
        <w:rPr>
          <w:rFonts w:ascii="Palatino Linotype" w:hAnsi="Palatino Linotype" w:cs="Arial"/>
          <w:color w:val="000000" w:themeColor="text1"/>
        </w:rPr>
        <w:t>a</w:t>
      </w:r>
      <w:r w:rsidR="001C0E7C" w:rsidRPr="00747D45">
        <w:rPr>
          <w:rFonts w:ascii="Palatino Linotype" w:hAnsi="Palatino Linotype" w:cs="Arial"/>
          <w:color w:val="000000" w:themeColor="text1"/>
        </w:rPr>
        <w:t xml:space="preserve"> públic</w:t>
      </w:r>
      <w:r w:rsidR="004C2283" w:rsidRPr="00747D45">
        <w:rPr>
          <w:rFonts w:ascii="Palatino Linotype" w:hAnsi="Palatino Linotype" w:cs="Arial"/>
          <w:color w:val="000000" w:themeColor="text1"/>
        </w:rPr>
        <w:t>a</w:t>
      </w:r>
      <w:r w:rsidR="001C0E7C" w:rsidRPr="00747D45">
        <w:rPr>
          <w:rFonts w:ascii="Palatino Linotype" w:hAnsi="Palatino Linotype" w:cs="Arial"/>
          <w:color w:val="000000" w:themeColor="text1"/>
        </w:rPr>
        <w:t>, relacionad</w:t>
      </w:r>
      <w:r w:rsidR="004C2283" w:rsidRPr="00747D45">
        <w:rPr>
          <w:rFonts w:ascii="Palatino Linotype" w:hAnsi="Palatino Linotype" w:cs="Arial"/>
          <w:color w:val="000000" w:themeColor="text1"/>
        </w:rPr>
        <w:t>a</w:t>
      </w:r>
      <w:r w:rsidR="001C0E7C" w:rsidRPr="00747D45">
        <w:rPr>
          <w:rFonts w:ascii="Palatino Linotype" w:hAnsi="Palatino Linotype" w:cs="Arial"/>
          <w:color w:val="000000" w:themeColor="text1"/>
        </w:rPr>
        <w:t xml:space="preserve"> con sus atribuciones jurídicas, constituye información pública a la cual se puede acceder, ya que registran el ejercicio de sus facultades o actividades; se encuentran en medios electrónicos o informáticos y contienen información que los sujetos obligados generaron, obtuvieron, adquirieron, transformaron o conservaron por cualquier título.</w:t>
      </w:r>
    </w:p>
    <w:p w14:paraId="627408C9" w14:textId="77777777" w:rsidR="001C0E7C" w:rsidRPr="00747D45" w:rsidRDefault="001C0E7C" w:rsidP="00747D45">
      <w:pPr>
        <w:pStyle w:val="Prrafodelista"/>
        <w:spacing w:line="360" w:lineRule="auto"/>
        <w:rPr>
          <w:rFonts w:ascii="Palatino Linotype" w:hAnsi="Palatino Linotype" w:cs="Arial"/>
          <w:color w:val="000000" w:themeColor="text1"/>
          <w:sz w:val="32"/>
        </w:rPr>
      </w:pPr>
    </w:p>
    <w:p w14:paraId="1881E954" w14:textId="77777777" w:rsidR="001C0E7C" w:rsidRDefault="001C0E7C"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cs="Arial"/>
          <w:color w:val="000000" w:themeColor="text1"/>
        </w:rPr>
        <w:t>Sirve de apoyo para robustecer lo anterior, el comunicado emitido por el Instituto Nacional de Transparencia, Acceso a la Información, y Protección de Datos Personales (INAI), en fecha siete de septiembre de dos mil dieciséis</w:t>
      </w:r>
      <w:r w:rsidRPr="00747D45">
        <w:rPr>
          <w:rFonts w:ascii="Palatino Linotype" w:hAnsi="Palatino Linotype"/>
          <w:color w:val="000000" w:themeColor="text1"/>
          <w:sz w:val="16"/>
          <w:szCs w:val="18"/>
        </w:rPr>
        <w:footnoteReference w:id="1"/>
      </w:r>
      <w:r w:rsidRPr="00747D45">
        <w:rPr>
          <w:rFonts w:ascii="Palatino Linotype" w:hAnsi="Palatino Linotype" w:cs="Arial"/>
          <w:color w:val="000000" w:themeColor="text1"/>
          <w:sz w:val="18"/>
          <w:szCs w:val="18"/>
        </w:rPr>
        <w:t xml:space="preserve"> </w:t>
      </w:r>
      <w:r w:rsidRPr="00747D45">
        <w:rPr>
          <w:rFonts w:ascii="Palatino Linotype" w:hAnsi="Palatino Linotype" w:cs="Arial"/>
          <w:color w:val="000000" w:themeColor="text1"/>
        </w:rPr>
        <w:t xml:space="preserve">que a la letra señala: </w:t>
      </w:r>
    </w:p>
    <w:p w14:paraId="06CBE851" w14:textId="77777777" w:rsidR="00747D45" w:rsidRPr="00747D45" w:rsidRDefault="00747D45" w:rsidP="00747D45">
      <w:pPr>
        <w:pStyle w:val="Prrafodelista"/>
        <w:rPr>
          <w:rFonts w:ascii="Palatino Linotype" w:hAnsi="Palatino Linotype" w:cs="Arial"/>
          <w:color w:val="000000" w:themeColor="text1"/>
        </w:rPr>
      </w:pPr>
    </w:p>
    <w:p w14:paraId="63D62341" w14:textId="77777777" w:rsidR="00747D45" w:rsidRPr="00747D45" w:rsidRDefault="00747D45" w:rsidP="00747D45">
      <w:pPr>
        <w:spacing w:line="360" w:lineRule="auto"/>
        <w:ind w:right="34"/>
        <w:jc w:val="both"/>
        <w:rPr>
          <w:rFonts w:ascii="Palatino Linotype" w:hAnsi="Palatino Linotype" w:cs="Arial"/>
          <w:color w:val="000000" w:themeColor="text1"/>
        </w:rPr>
      </w:pPr>
    </w:p>
    <w:p w14:paraId="0B54527A" w14:textId="77777777" w:rsidR="00C139CD" w:rsidRPr="00747D45" w:rsidRDefault="00C139CD" w:rsidP="00747D45">
      <w:pPr>
        <w:pStyle w:val="Prrafodelista"/>
        <w:spacing w:line="360" w:lineRule="auto"/>
        <w:rPr>
          <w:rFonts w:ascii="Palatino Linotype" w:hAnsi="Palatino Linotype" w:cs="Arial"/>
          <w:color w:val="000000" w:themeColor="text1"/>
        </w:rPr>
      </w:pPr>
    </w:p>
    <w:p w14:paraId="4AE0FAFB" w14:textId="77777777" w:rsidR="001C0E7C" w:rsidRPr="00747D45" w:rsidRDefault="001C0E7C" w:rsidP="00747D45">
      <w:pPr>
        <w:spacing w:line="360" w:lineRule="auto"/>
        <w:ind w:left="851" w:right="567"/>
        <w:jc w:val="both"/>
        <w:rPr>
          <w:rFonts w:ascii="Palatino Linotype" w:hAnsi="Palatino Linotype"/>
          <w:b/>
          <w:i/>
          <w:color w:val="000000" w:themeColor="text1"/>
        </w:rPr>
      </w:pPr>
      <w:r w:rsidRPr="00747D45">
        <w:rPr>
          <w:rFonts w:ascii="Palatino Linotype" w:hAnsi="Palatino Linotype"/>
          <w:b/>
          <w:i/>
          <w:color w:val="000000" w:themeColor="text1"/>
        </w:rPr>
        <w:t>CORREOS ELECTRÓNICOS INSTITUCIONALES DE SERVIDORES PÚBLICOS, INFORMACIÓN A LA QUE SE PUEDE ACCEDER: ACUÑA LLAMAS</w:t>
      </w:r>
    </w:p>
    <w:p w14:paraId="34094341" w14:textId="77777777" w:rsidR="001C0E7C" w:rsidRPr="00747D45" w:rsidRDefault="001C0E7C" w:rsidP="00747D45">
      <w:pPr>
        <w:spacing w:line="360" w:lineRule="auto"/>
        <w:ind w:left="851" w:right="567"/>
        <w:jc w:val="both"/>
        <w:rPr>
          <w:rFonts w:ascii="Palatino Linotype" w:hAnsi="Palatino Linotype"/>
          <w:b/>
          <w:i/>
          <w:color w:val="000000" w:themeColor="text1"/>
        </w:rPr>
      </w:pPr>
      <w:r w:rsidRPr="00747D45">
        <w:rPr>
          <w:rFonts w:ascii="Palatino Linotype" w:hAnsi="Palatino Linotype"/>
          <w:b/>
          <w:i/>
          <w:color w:val="000000" w:themeColor="text1"/>
        </w:rPr>
        <w:t>…</w:t>
      </w:r>
    </w:p>
    <w:p w14:paraId="6265E6CF" w14:textId="77777777" w:rsidR="001C0E7C" w:rsidRPr="00747D45" w:rsidRDefault="001C0E7C" w:rsidP="00747D45">
      <w:pPr>
        <w:spacing w:line="360" w:lineRule="auto"/>
        <w:ind w:left="851" w:right="567"/>
        <w:jc w:val="both"/>
        <w:rPr>
          <w:rFonts w:ascii="Palatino Linotype" w:hAnsi="Palatino Linotype"/>
          <w:i/>
          <w:color w:val="000000" w:themeColor="text1"/>
        </w:rPr>
      </w:pPr>
      <w:r w:rsidRPr="00747D45">
        <w:rPr>
          <w:rFonts w:ascii="Palatino Linotype" w:hAnsi="Palatino Linotype"/>
          <w:i/>
          <w:color w:val="000000" w:themeColor="text1"/>
          <w:u w:val="single"/>
        </w:rPr>
        <w:t>La información registrada por los servidores públicos que está depositada en mensajes de las cuentas institucionales de correo electrónico se considera información gubernamenta</w:t>
      </w:r>
      <w:r w:rsidRPr="00747D45">
        <w:rPr>
          <w:rFonts w:ascii="Palatino Linotype" w:hAnsi="Palatino Linotype"/>
          <w:i/>
          <w:color w:val="000000" w:themeColor="text1"/>
        </w:rPr>
        <w:t>l, explicó.</w:t>
      </w:r>
    </w:p>
    <w:p w14:paraId="7A547700" w14:textId="77777777" w:rsidR="001C0E7C" w:rsidRPr="00747D45" w:rsidRDefault="001C0E7C" w:rsidP="00747D45">
      <w:pPr>
        <w:spacing w:line="360" w:lineRule="auto"/>
        <w:ind w:left="851" w:right="567"/>
        <w:jc w:val="both"/>
        <w:rPr>
          <w:rFonts w:ascii="Palatino Linotype" w:hAnsi="Palatino Linotype"/>
          <w:i/>
          <w:color w:val="000000" w:themeColor="text1"/>
        </w:rPr>
      </w:pPr>
      <w:r w:rsidRPr="00747D45">
        <w:rPr>
          <w:rFonts w:ascii="Palatino Linotype" w:hAnsi="Palatino Linotype"/>
          <w:i/>
          <w:color w:val="000000" w:themeColor="text1"/>
        </w:rPr>
        <w:t>El comisionado del INAI manifestó que si bien el correo electrónico es un medio de comunicación, no es por sí un repositorio de información, por lo que es necesario que en el caso de los correos oficiales, valorados como documentos de archivo se realice un respaldo de la información, a fin de conservar información que transparente el quehacer de los servidores públicos.</w:t>
      </w:r>
    </w:p>
    <w:p w14:paraId="1B9C02EA" w14:textId="77777777" w:rsidR="006D265C" w:rsidRPr="00747D45" w:rsidRDefault="006D265C" w:rsidP="00747D45">
      <w:pPr>
        <w:pStyle w:val="Prrafodelista"/>
        <w:spacing w:line="360" w:lineRule="auto"/>
        <w:ind w:left="0" w:right="34"/>
        <w:jc w:val="both"/>
        <w:rPr>
          <w:rFonts w:ascii="Palatino Linotype" w:hAnsi="Palatino Linotype"/>
          <w:color w:val="000000" w:themeColor="text1"/>
        </w:rPr>
      </w:pPr>
    </w:p>
    <w:p w14:paraId="1566391B" w14:textId="77777777" w:rsidR="001C0E7C" w:rsidRDefault="001C0E7C" w:rsidP="00747D45">
      <w:pPr>
        <w:pStyle w:val="Prrafodelista"/>
        <w:numPr>
          <w:ilvl w:val="0"/>
          <w:numId w:val="3"/>
        </w:numPr>
        <w:spacing w:line="360" w:lineRule="auto"/>
        <w:ind w:left="0" w:right="34" w:firstLine="0"/>
        <w:jc w:val="both"/>
        <w:rPr>
          <w:rFonts w:ascii="Palatino Linotype" w:hAnsi="Palatino Linotype"/>
          <w:color w:val="000000" w:themeColor="text1"/>
        </w:rPr>
      </w:pPr>
      <w:r w:rsidRPr="00747D45">
        <w:rPr>
          <w:rFonts w:ascii="Palatino Linotype" w:hAnsi="Palatino Linotype" w:cs="Arial"/>
          <w:color w:val="000000" w:themeColor="text1"/>
        </w:rPr>
        <w:t>Comunicado que tiene relación con el criterio</w:t>
      </w:r>
      <w:r w:rsidRPr="00747D45">
        <w:rPr>
          <w:rFonts w:ascii="Palatino Linotype" w:hAnsi="Palatino Linotype"/>
          <w:color w:val="000000" w:themeColor="text1"/>
        </w:rPr>
        <w:t xml:space="preserve"> 8/10 emitido por el entonces Instituto Federal de Acceso a la Información (IFAI) ahora Instituto Nacional de Transparencia, Acceso a la Información, y Protección de Datos Personales (INAI),  a la letra dispone lo siguiente: </w:t>
      </w:r>
    </w:p>
    <w:p w14:paraId="29136336" w14:textId="77777777" w:rsidR="00747D45" w:rsidRPr="00747D45" w:rsidRDefault="00747D45" w:rsidP="00747D45">
      <w:pPr>
        <w:pStyle w:val="Prrafodelista"/>
        <w:spacing w:line="360" w:lineRule="auto"/>
        <w:ind w:left="0" w:right="34"/>
        <w:jc w:val="both"/>
        <w:rPr>
          <w:rFonts w:ascii="Palatino Linotype" w:hAnsi="Palatino Linotype"/>
          <w:color w:val="000000" w:themeColor="text1"/>
        </w:rPr>
      </w:pPr>
    </w:p>
    <w:p w14:paraId="58B80623" w14:textId="26D0456F" w:rsidR="00981FF3" w:rsidRDefault="001C0E7C" w:rsidP="00747D45">
      <w:pPr>
        <w:spacing w:line="360" w:lineRule="auto"/>
        <w:ind w:left="709" w:right="567"/>
        <w:jc w:val="both"/>
        <w:rPr>
          <w:rFonts w:ascii="Palatino Linotype" w:hAnsi="Palatino Linotype"/>
          <w:i/>
          <w:color w:val="000000" w:themeColor="text1"/>
        </w:rPr>
      </w:pPr>
      <w:r w:rsidRPr="00747D45">
        <w:rPr>
          <w:rFonts w:ascii="Palatino Linotype" w:hAnsi="Palatino Linotype"/>
          <w:i/>
          <w:color w:val="000000" w:themeColor="text1"/>
        </w:rPr>
        <w:t>“</w:t>
      </w:r>
      <w:r w:rsidRPr="00747D45">
        <w:rPr>
          <w:rFonts w:ascii="Palatino Linotype" w:hAnsi="Palatino Linotype"/>
          <w:b/>
          <w:i/>
          <w:color w:val="000000" w:themeColor="text1"/>
        </w:rPr>
        <w:t xml:space="preserve">Correos electrónicos que constituyen documentos susceptibles de acceso a la información. </w:t>
      </w:r>
      <w:r w:rsidRPr="00747D45">
        <w:rPr>
          <w:rFonts w:ascii="Palatino Linotype" w:hAnsi="Palatino Linotype"/>
          <w:i/>
          <w:color w:val="000000" w:themeColor="text1"/>
        </w:rPr>
        <w:t xml:space="preserve">Las comunicaciones enviadas y recibidas a través de correos electrónicos institucionales, </w:t>
      </w:r>
      <w:r w:rsidRPr="00747D45">
        <w:rPr>
          <w:rFonts w:ascii="Palatino Linotype" w:hAnsi="Palatino Linotype"/>
          <w:b/>
          <w:i/>
          <w:color w:val="000000" w:themeColor="text1"/>
          <w:u w:val="single"/>
        </w:rPr>
        <w:t>incluidos los archivos adjuntos, que registran información relativa a un hecho, acto administrativo, jurídico, fiscal o contable, generado, recibido o conservado bajo cualquier título</w:t>
      </w:r>
      <w:r w:rsidRPr="00747D45">
        <w:rPr>
          <w:rFonts w:ascii="Palatino Linotype" w:hAnsi="Palatino Linotype"/>
          <w:i/>
          <w:color w:val="000000" w:themeColor="text1"/>
        </w:rPr>
        <w:t>,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p>
    <w:p w14:paraId="67D1C5FD" w14:textId="77777777" w:rsidR="00747D45" w:rsidRPr="00747D45" w:rsidRDefault="00747D45" w:rsidP="00747D45">
      <w:pPr>
        <w:spacing w:line="360" w:lineRule="auto"/>
        <w:ind w:left="709" w:right="567"/>
        <w:jc w:val="both"/>
        <w:rPr>
          <w:rFonts w:ascii="Palatino Linotype" w:hAnsi="Palatino Linotype"/>
          <w:i/>
          <w:color w:val="000000" w:themeColor="text1"/>
        </w:rPr>
      </w:pPr>
    </w:p>
    <w:p w14:paraId="3CE9B7A2" w14:textId="07449403" w:rsidR="001C0E7C" w:rsidRPr="00747D45" w:rsidRDefault="001C0E7C"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cs="Arial"/>
          <w:color w:val="000000" w:themeColor="text1"/>
        </w:rPr>
        <w:t xml:space="preserve">De lo que se </w:t>
      </w:r>
      <w:r w:rsidR="005406A9" w:rsidRPr="00747D45">
        <w:rPr>
          <w:rFonts w:ascii="Palatino Linotype" w:hAnsi="Palatino Linotype" w:cs="Arial"/>
          <w:color w:val="000000" w:themeColor="text1"/>
        </w:rPr>
        <w:t>desprende</w:t>
      </w:r>
      <w:r w:rsidRPr="00747D45">
        <w:rPr>
          <w:rFonts w:ascii="Palatino Linotype" w:hAnsi="Palatino Linotype" w:cs="Arial"/>
          <w:color w:val="000000" w:themeColor="text1"/>
        </w:rPr>
        <w:t xml:space="preserve"> que, la información solicitada por l</w:t>
      </w:r>
      <w:r w:rsidR="00981FF3" w:rsidRPr="00747D45">
        <w:rPr>
          <w:rFonts w:ascii="Palatino Linotype" w:hAnsi="Palatino Linotype" w:cs="Arial"/>
          <w:color w:val="000000" w:themeColor="text1"/>
        </w:rPr>
        <w:t>a</w:t>
      </w:r>
      <w:r w:rsidRPr="00747D45">
        <w:rPr>
          <w:rFonts w:ascii="Palatino Linotype" w:hAnsi="Palatino Linotype" w:cs="Arial"/>
          <w:color w:val="000000" w:themeColor="text1"/>
        </w:rPr>
        <w:t xml:space="preserve"> ahora recurrente constituye información pública, siempre y cuando este contenida en correos electrónicos institucionales o los destinados para tal efecto en ejercicio de sus atribuciones, son documentos públicos susceptibles de acceso, ya que registran el ejercicio de sus facultades o actividades; se encuentran en medios electrónicos o informáticos y contienen información que los sujetos obligados generaron, obtuvieron, adquirieron, transformaron o conservaron por cualquier título.</w:t>
      </w:r>
    </w:p>
    <w:p w14:paraId="5AC457AE" w14:textId="77777777" w:rsidR="005406A9" w:rsidRPr="00747D45" w:rsidRDefault="005406A9" w:rsidP="00747D45">
      <w:pPr>
        <w:pStyle w:val="Prrafodelista"/>
        <w:autoSpaceDE w:val="0"/>
        <w:autoSpaceDN w:val="0"/>
        <w:adjustRightInd w:val="0"/>
        <w:spacing w:line="360" w:lineRule="auto"/>
        <w:ind w:left="426"/>
        <w:jc w:val="both"/>
        <w:rPr>
          <w:rFonts w:ascii="Palatino Linotype" w:hAnsi="Palatino Linotype" w:cs="Arial"/>
          <w:color w:val="000000" w:themeColor="text1"/>
        </w:rPr>
      </w:pPr>
    </w:p>
    <w:p w14:paraId="3964A460" w14:textId="09163A4A" w:rsidR="005406A9" w:rsidRPr="00747D45" w:rsidRDefault="004C2283"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cs="Arial"/>
          <w:color w:val="000000" w:themeColor="text1"/>
        </w:rPr>
        <w:t>Luego entonces, al corresponder a</w:t>
      </w:r>
      <w:r w:rsidR="005406A9" w:rsidRPr="00747D45">
        <w:rPr>
          <w:rFonts w:ascii="Palatino Linotype" w:hAnsi="Palatino Linotype" w:cs="Arial"/>
          <w:color w:val="000000" w:themeColor="text1"/>
        </w:rPr>
        <w:t xml:space="preserve"> información pública toda vez que consta en documentos electrónicos conservados en instrumentos tecnológicos, de conformidad con los artículos 4, </w:t>
      </w:r>
      <w:r w:rsidR="009D728A" w:rsidRPr="00747D45">
        <w:rPr>
          <w:rFonts w:ascii="Palatino Linotype" w:hAnsi="Palatino Linotype" w:cs="Arial"/>
          <w:color w:val="000000" w:themeColor="text1"/>
        </w:rPr>
        <w:t xml:space="preserve">y </w:t>
      </w:r>
      <w:r w:rsidR="005406A9" w:rsidRPr="00747D45">
        <w:rPr>
          <w:rFonts w:ascii="Palatino Linotype" w:hAnsi="Palatino Linotype" w:cs="Arial"/>
          <w:color w:val="000000" w:themeColor="text1"/>
        </w:rPr>
        <w:t>6</w:t>
      </w:r>
      <w:r w:rsidR="009D728A" w:rsidRPr="00747D45">
        <w:rPr>
          <w:rFonts w:ascii="Palatino Linotype" w:hAnsi="Palatino Linotype" w:cs="Arial"/>
          <w:color w:val="000000" w:themeColor="text1"/>
        </w:rPr>
        <w:t xml:space="preserve"> </w:t>
      </w:r>
      <w:r w:rsidR="005406A9" w:rsidRPr="00747D45">
        <w:rPr>
          <w:rFonts w:ascii="Palatino Linotype" w:hAnsi="Palatino Linotype" w:cs="Arial"/>
          <w:color w:val="000000" w:themeColor="text1"/>
        </w:rPr>
        <w:t xml:space="preserve">de la </w:t>
      </w:r>
      <w:r w:rsidR="005406A9" w:rsidRPr="00747D45">
        <w:rPr>
          <w:rFonts w:ascii="Palatino Linotype" w:hAnsi="Palatino Linotype"/>
          <w:b/>
          <w:color w:val="000000" w:themeColor="text1"/>
        </w:rPr>
        <w:t xml:space="preserve">Ley de Documentos Administrativos e Históricos del Estado de México </w:t>
      </w:r>
      <w:r w:rsidR="005406A9" w:rsidRPr="00747D45">
        <w:rPr>
          <w:rFonts w:ascii="Palatino Linotype" w:hAnsi="Palatino Linotype"/>
          <w:color w:val="000000" w:themeColor="text1"/>
        </w:rPr>
        <w:t>que a la letra disponen:</w:t>
      </w:r>
    </w:p>
    <w:p w14:paraId="67577223" w14:textId="77777777" w:rsidR="00C579A2" w:rsidRPr="00747D45" w:rsidRDefault="00C579A2" w:rsidP="00747D45">
      <w:pPr>
        <w:pStyle w:val="Prrafodelista"/>
        <w:spacing w:line="360" w:lineRule="auto"/>
        <w:rPr>
          <w:rFonts w:ascii="Palatino Linotype" w:hAnsi="Palatino Linotype" w:cs="Arial"/>
          <w:color w:val="000000" w:themeColor="text1"/>
        </w:rPr>
      </w:pPr>
    </w:p>
    <w:p w14:paraId="6502BB82" w14:textId="36FDEBD4" w:rsidR="005406A9" w:rsidRDefault="00747D45" w:rsidP="00747D45">
      <w:pPr>
        <w:spacing w:line="360" w:lineRule="auto"/>
        <w:ind w:left="567" w:right="567"/>
        <w:jc w:val="both"/>
        <w:rPr>
          <w:rFonts w:ascii="Palatino Linotype" w:hAnsi="Palatino Linotype"/>
          <w:i/>
          <w:color w:val="000000" w:themeColor="text1"/>
        </w:rPr>
      </w:pPr>
      <w:r>
        <w:rPr>
          <w:rFonts w:ascii="Palatino Linotype" w:hAnsi="Palatino Linotype"/>
          <w:b/>
          <w:i/>
          <w:color w:val="000000" w:themeColor="text1"/>
        </w:rPr>
        <w:t>“</w:t>
      </w:r>
      <w:r w:rsidR="005406A9" w:rsidRPr="00747D45">
        <w:rPr>
          <w:rFonts w:ascii="Palatino Linotype" w:hAnsi="Palatino Linotype"/>
          <w:b/>
          <w:i/>
          <w:color w:val="000000" w:themeColor="text1"/>
        </w:rPr>
        <w:t xml:space="preserve">Artículo 4. </w:t>
      </w:r>
      <w:r w:rsidR="005406A9" w:rsidRPr="00747D45">
        <w:rPr>
          <w:rFonts w:ascii="Palatino Linotype" w:hAnsi="Palatino Linotype"/>
          <w:i/>
          <w:color w:val="000000" w:themeColor="text1"/>
        </w:rPr>
        <w:t xml:space="preserve">Todo documento que realicen los servidores públicos, deberá depositarse en </w:t>
      </w:r>
      <w:r w:rsidR="005406A9" w:rsidRPr="00747D45">
        <w:rPr>
          <w:rFonts w:ascii="Palatino Linotype" w:hAnsi="Palatino Linotype"/>
          <w:b/>
          <w:i/>
          <w:color w:val="000000" w:themeColor="text1"/>
        </w:rPr>
        <w:t xml:space="preserve">los archivos de trámite correspondientes o en instrumentos tecnológicos que permitan la conservación de </w:t>
      </w:r>
      <w:r w:rsidR="005406A9" w:rsidRPr="00747D45">
        <w:rPr>
          <w:rFonts w:ascii="Palatino Linotype" w:hAnsi="Palatino Linotype"/>
          <w:b/>
          <w:i/>
          <w:color w:val="000000" w:themeColor="text1"/>
          <w:u w:val="single"/>
        </w:rPr>
        <w:t>documentos electrónicos</w:t>
      </w:r>
      <w:r w:rsidR="005406A9" w:rsidRPr="00747D45">
        <w:rPr>
          <w:rFonts w:ascii="Palatino Linotype" w:hAnsi="Palatino Linotype"/>
          <w:i/>
          <w:color w:val="000000" w:themeColor="text1"/>
        </w:rPr>
        <w:t>, en la forma y términos previstos por esta Ley, y demás disposiciones administrativas que se dicten al respecto.</w:t>
      </w:r>
      <w:r>
        <w:rPr>
          <w:rFonts w:ascii="Palatino Linotype" w:hAnsi="Palatino Linotype"/>
          <w:i/>
          <w:color w:val="000000" w:themeColor="text1"/>
        </w:rPr>
        <w:t>”</w:t>
      </w:r>
    </w:p>
    <w:p w14:paraId="47846838" w14:textId="77777777" w:rsidR="00747D45" w:rsidRPr="00747D45" w:rsidRDefault="00747D45" w:rsidP="00747D45">
      <w:pPr>
        <w:spacing w:line="360" w:lineRule="auto"/>
        <w:ind w:left="567" w:right="567"/>
        <w:jc w:val="both"/>
        <w:rPr>
          <w:rFonts w:ascii="Palatino Linotype" w:hAnsi="Palatino Linotype"/>
          <w:i/>
          <w:color w:val="000000" w:themeColor="text1"/>
        </w:rPr>
      </w:pPr>
    </w:p>
    <w:p w14:paraId="34E052C1" w14:textId="469B1BC0" w:rsidR="005406A9" w:rsidRPr="00747D45" w:rsidRDefault="00747D45" w:rsidP="00747D45">
      <w:pPr>
        <w:spacing w:line="360" w:lineRule="auto"/>
        <w:ind w:left="709" w:right="567"/>
        <w:jc w:val="both"/>
        <w:rPr>
          <w:rFonts w:ascii="Palatino Linotype" w:hAnsi="Palatino Linotype"/>
          <w:i/>
          <w:color w:val="000000" w:themeColor="text1"/>
        </w:rPr>
      </w:pPr>
      <w:r>
        <w:rPr>
          <w:rFonts w:ascii="Palatino Linotype" w:hAnsi="Palatino Linotype"/>
          <w:b/>
          <w:i/>
          <w:color w:val="000000" w:themeColor="text1"/>
        </w:rPr>
        <w:t>“</w:t>
      </w:r>
      <w:r w:rsidR="005406A9" w:rsidRPr="00747D45">
        <w:rPr>
          <w:rFonts w:ascii="Palatino Linotype" w:hAnsi="Palatino Linotype"/>
          <w:b/>
          <w:i/>
          <w:color w:val="000000" w:themeColor="text1"/>
        </w:rPr>
        <w:t>Artículo 6.</w:t>
      </w:r>
      <w:r w:rsidR="005406A9" w:rsidRPr="00747D45">
        <w:rPr>
          <w:rFonts w:ascii="Palatino Linotype" w:hAnsi="Palatino Linotype"/>
          <w:i/>
          <w:color w:val="000000" w:themeColor="text1"/>
        </w:rPr>
        <w:t xml:space="preserve">- Los usuarios tendrán acceso a la información de los documentos, conforme a lo dispuesto por la ley de la materia. </w:t>
      </w:r>
      <w:r>
        <w:rPr>
          <w:rFonts w:ascii="Palatino Linotype" w:hAnsi="Palatino Linotype"/>
          <w:i/>
          <w:color w:val="000000" w:themeColor="text1"/>
        </w:rPr>
        <w:t>“</w:t>
      </w:r>
    </w:p>
    <w:p w14:paraId="58095D16" w14:textId="77777777" w:rsidR="005406A9" w:rsidRPr="00747D45" w:rsidRDefault="005406A9" w:rsidP="00747D45">
      <w:pPr>
        <w:pStyle w:val="Prrafodelista"/>
        <w:shd w:val="clear" w:color="auto" w:fill="FFFFFF"/>
        <w:tabs>
          <w:tab w:val="left" w:pos="567"/>
        </w:tabs>
        <w:spacing w:line="360" w:lineRule="auto"/>
        <w:ind w:left="0"/>
        <w:jc w:val="both"/>
        <w:rPr>
          <w:rFonts w:ascii="Palatino Linotype" w:eastAsia="Times New Roman" w:hAnsi="Palatino Linotype" w:cs="Arial"/>
          <w:color w:val="000000" w:themeColor="text1"/>
          <w:sz w:val="22"/>
          <w:szCs w:val="22"/>
          <w:lang w:val="es-MX" w:eastAsia="es-MX"/>
        </w:rPr>
      </w:pPr>
    </w:p>
    <w:p w14:paraId="7A450502"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lang w:val="es-MX" w:eastAsia="es-MX"/>
        </w:rPr>
      </w:pPr>
      <w:r w:rsidRPr="00747D45">
        <w:rPr>
          <w:rFonts w:ascii="Palatino Linotype" w:eastAsia="Times New Roman" w:hAnsi="Palatino Linotype" w:cs="Arial"/>
          <w:color w:val="000000" w:themeColor="text1"/>
          <w:lang w:val="es-MX" w:eastAsia="es-MX"/>
        </w:rPr>
        <w:t xml:space="preserve">Correlativo a ello los </w:t>
      </w:r>
      <w:r w:rsidRPr="00747D45">
        <w:rPr>
          <w:rFonts w:ascii="Palatino Linotype" w:hAnsi="Palatino Linotype"/>
          <w:b/>
          <w:bCs/>
          <w:color w:val="000000" w:themeColor="text1"/>
          <w:shd w:val="clear" w:color="auto" w:fill="FFFFFF"/>
        </w:rPr>
        <w:t>Lineamientos para la Organización</w:t>
      </w:r>
      <w:r w:rsidRPr="00747D45">
        <w:rPr>
          <w:rStyle w:val="apple-converted-space"/>
          <w:rFonts w:ascii="Palatino Linotype" w:hAnsi="Palatino Linotype"/>
          <w:b/>
          <w:bCs/>
          <w:color w:val="000000" w:themeColor="text1"/>
          <w:shd w:val="clear" w:color="auto" w:fill="FFFFFF"/>
        </w:rPr>
        <w:t xml:space="preserve"> </w:t>
      </w:r>
      <w:r w:rsidRPr="00747D45">
        <w:rPr>
          <w:rFonts w:ascii="Palatino Linotype" w:hAnsi="Palatino Linotype"/>
          <w:b/>
          <w:bCs/>
          <w:color w:val="000000" w:themeColor="text1"/>
          <w:shd w:val="clear" w:color="auto" w:fill="FFFFFF"/>
        </w:rPr>
        <w:t>y Conservación de Archivos</w:t>
      </w:r>
      <w:r w:rsidRPr="00747D45">
        <w:rPr>
          <w:rFonts w:ascii="Palatino Linotype" w:hAnsi="Palatino Linotype"/>
          <w:bCs/>
          <w:color w:val="000000" w:themeColor="text1"/>
          <w:shd w:val="clear" w:color="auto" w:fill="FFFFFF"/>
        </w:rPr>
        <w:t xml:space="preserve"> aprobados por el </w:t>
      </w:r>
      <w:r w:rsidRPr="00747D45">
        <w:rPr>
          <w:rFonts w:ascii="Palatino Linotype" w:eastAsia="Times New Roman" w:hAnsi="Palatino Linotype" w:cs="Arial"/>
          <w:color w:val="000000" w:themeColor="text1"/>
          <w:lang w:val="es-ES" w:eastAsia="es-MX"/>
        </w:rPr>
        <w:t xml:space="preserve">por el Consejo Nacional del Sistema Nacional de Transparencia </w:t>
      </w:r>
      <w:r w:rsidRPr="00747D45">
        <w:rPr>
          <w:rFonts w:ascii="Palatino Linotype" w:hAnsi="Palatino Linotype"/>
          <w:color w:val="000000" w:themeColor="text1"/>
        </w:rPr>
        <w:t>Acceso a la Información Pública y</w:t>
      </w:r>
      <w:r w:rsidRPr="00747D45">
        <w:rPr>
          <w:rStyle w:val="apple-converted-space"/>
          <w:rFonts w:ascii="Palatino Linotype" w:hAnsi="Palatino Linotype"/>
          <w:color w:val="000000" w:themeColor="text1"/>
        </w:rPr>
        <w:t xml:space="preserve"> </w:t>
      </w:r>
      <w:r w:rsidRPr="00747D45">
        <w:rPr>
          <w:rFonts w:ascii="Palatino Linotype" w:hAnsi="Palatino Linotype"/>
          <w:color w:val="000000" w:themeColor="text1"/>
        </w:rPr>
        <w:t>Protección de Datos Personales</w:t>
      </w:r>
      <w:r w:rsidRPr="00747D45">
        <w:rPr>
          <w:rFonts w:ascii="Palatino Linotype" w:hAnsi="Palatino Linotype"/>
          <w:bCs/>
          <w:color w:val="000000" w:themeColor="text1"/>
          <w:shd w:val="clear" w:color="auto" w:fill="FFFFFF"/>
        </w:rPr>
        <w:t xml:space="preserve"> establece en sus numerales </w:t>
      </w:r>
      <w:r w:rsidRPr="00747D45">
        <w:rPr>
          <w:rFonts w:ascii="Palatino Linotype" w:hAnsi="Palatino Linotype" w:cs="Arial"/>
          <w:bCs/>
          <w:color w:val="000000" w:themeColor="text1"/>
          <w:shd w:val="clear" w:color="auto" w:fill="FFFFFF"/>
        </w:rPr>
        <w:t xml:space="preserve">Vigésimo tercero, </w:t>
      </w:r>
      <w:r w:rsidRPr="00747D45">
        <w:rPr>
          <w:rFonts w:ascii="Palatino Linotype" w:eastAsia="Times New Roman" w:hAnsi="Palatino Linotype" w:cs="Arial"/>
          <w:bCs/>
          <w:color w:val="000000" w:themeColor="text1"/>
          <w:lang w:val="es-MX" w:eastAsia="es-MX"/>
        </w:rPr>
        <w:t xml:space="preserve">Quincuagésimo sexto y Cuadragésimo séptimo que en los documentos de archivo electrónicos se </w:t>
      </w:r>
      <w:r w:rsidRPr="00747D45">
        <w:rPr>
          <w:rFonts w:ascii="Palatino Linotype" w:eastAsia="Times New Roman" w:hAnsi="Palatino Linotype" w:cs="Arial"/>
          <w:color w:val="000000" w:themeColor="text1"/>
          <w:lang w:val="es-MX" w:eastAsia="es-MX"/>
        </w:rPr>
        <w:t>deberán aplicar organizarse y conservarse</w:t>
      </w:r>
      <w:r w:rsidRPr="00747D45">
        <w:rPr>
          <w:rFonts w:ascii="Palatino Linotype" w:hAnsi="Palatino Linotype" w:cs="Arial"/>
          <w:color w:val="000000" w:themeColor="text1"/>
          <w:shd w:val="clear" w:color="auto" w:fill="FFFFFF"/>
        </w:rPr>
        <w:t xml:space="preserve"> los mismos instrumentos de control y consulta archivísticos que corresponden a los de soporte</w:t>
      </w:r>
      <w:r w:rsidRPr="00747D45">
        <w:rPr>
          <w:rStyle w:val="apple-converted-space"/>
          <w:rFonts w:ascii="Palatino Linotype" w:hAnsi="Palatino Linotype" w:cs="Arial"/>
          <w:color w:val="000000" w:themeColor="text1"/>
          <w:shd w:val="clear" w:color="auto" w:fill="FFFFFF"/>
        </w:rPr>
        <w:t xml:space="preserve"> </w:t>
      </w:r>
      <w:r w:rsidRPr="00747D45">
        <w:rPr>
          <w:rFonts w:ascii="Palatino Linotype" w:hAnsi="Palatino Linotype" w:cs="Arial"/>
          <w:color w:val="000000" w:themeColor="text1"/>
          <w:shd w:val="clear" w:color="auto" w:fill="FFFFFF"/>
        </w:rPr>
        <w:t>papel</w:t>
      </w:r>
      <w:r w:rsidRPr="00747D45">
        <w:rPr>
          <w:rFonts w:ascii="Palatino Linotype" w:eastAsia="Times New Roman" w:hAnsi="Palatino Linotype" w:cs="Arial"/>
          <w:color w:val="000000" w:themeColor="text1"/>
          <w:lang w:val="es-MX" w:eastAsia="es-MX"/>
        </w:rPr>
        <w:t>, y que los correos electrónicos para la gestión de las cuentas de correo electrónico institucional se podrán utilizar plantillas que contengan nombre y cargo del emisor; nombre y cargo del receptor, aviso establecido a efecto de prevenir a otras autoridades que la información del correo electrónico, así como la contenida en los documentos que se adjuntan, puede ser objeto de solicitudes de acceso a la información, tal como se transcribe:</w:t>
      </w:r>
    </w:p>
    <w:p w14:paraId="5BAF0E24" w14:textId="77777777" w:rsidR="00C579A2" w:rsidRPr="00747D45" w:rsidRDefault="00C579A2" w:rsidP="00747D45">
      <w:pPr>
        <w:pStyle w:val="Prrafodelista"/>
        <w:spacing w:line="360" w:lineRule="auto"/>
        <w:ind w:left="0" w:right="34"/>
        <w:jc w:val="both"/>
        <w:rPr>
          <w:rFonts w:ascii="Palatino Linotype" w:eastAsia="Times New Roman" w:hAnsi="Palatino Linotype" w:cs="Arial"/>
          <w:color w:val="000000" w:themeColor="text1"/>
          <w:lang w:val="es-MX" w:eastAsia="es-MX"/>
        </w:rPr>
      </w:pPr>
    </w:p>
    <w:p w14:paraId="44DE0CC5" w14:textId="77777777" w:rsidR="005406A9" w:rsidRPr="00747D45" w:rsidRDefault="005406A9" w:rsidP="00747D45">
      <w:pPr>
        <w:shd w:val="clear" w:color="auto" w:fill="FFFFFF"/>
        <w:spacing w:line="360" w:lineRule="auto"/>
        <w:ind w:left="567" w:right="567"/>
        <w:jc w:val="both"/>
        <w:rPr>
          <w:rFonts w:ascii="Palatino Linotype" w:hAnsi="Palatino Linotype" w:cs="Arial"/>
          <w:i/>
          <w:color w:val="000000" w:themeColor="text1"/>
          <w:shd w:val="clear" w:color="auto" w:fill="FFFFFF"/>
        </w:rPr>
      </w:pPr>
      <w:r w:rsidRPr="00747D45">
        <w:rPr>
          <w:rFonts w:ascii="Palatino Linotype" w:hAnsi="Palatino Linotype" w:cs="Arial"/>
          <w:b/>
          <w:bCs/>
          <w:i/>
          <w:color w:val="000000" w:themeColor="text1"/>
          <w:shd w:val="clear" w:color="auto" w:fill="FFFFFF"/>
        </w:rPr>
        <w:t>Vigésimo tercero.</w:t>
      </w:r>
      <w:r w:rsidRPr="00747D45">
        <w:rPr>
          <w:rStyle w:val="apple-converted-space"/>
          <w:rFonts w:ascii="Palatino Linotype" w:hAnsi="Palatino Linotype" w:cs="Arial"/>
          <w:i/>
          <w:color w:val="000000" w:themeColor="text1"/>
          <w:shd w:val="clear" w:color="auto" w:fill="FFFFFF"/>
        </w:rPr>
        <w:t xml:space="preserve"> </w:t>
      </w:r>
      <w:r w:rsidRPr="00747D45">
        <w:rPr>
          <w:rFonts w:ascii="Palatino Linotype" w:hAnsi="Palatino Linotype" w:cs="Arial"/>
          <w:i/>
          <w:color w:val="000000" w:themeColor="text1"/>
          <w:shd w:val="clear" w:color="auto" w:fill="FFFFFF"/>
        </w:rPr>
        <w:t>Los Sujetos obligados deberán aplicar, invariablemente, a los documentos de archivo</w:t>
      </w:r>
      <w:r w:rsidRPr="00747D45">
        <w:rPr>
          <w:rStyle w:val="apple-converted-space"/>
          <w:rFonts w:ascii="Palatino Linotype" w:hAnsi="Palatino Linotype" w:cs="Arial"/>
          <w:i/>
          <w:color w:val="000000" w:themeColor="text1"/>
          <w:shd w:val="clear" w:color="auto" w:fill="FFFFFF"/>
        </w:rPr>
        <w:t xml:space="preserve"> </w:t>
      </w:r>
      <w:r w:rsidRPr="00747D45">
        <w:rPr>
          <w:rFonts w:ascii="Palatino Linotype" w:hAnsi="Palatino Linotype" w:cs="Arial"/>
          <w:i/>
          <w:color w:val="000000" w:themeColor="text1"/>
          <w:shd w:val="clear" w:color="auto" w:fill="FFFFFF"/>
        </w:rPr>
        <w:t>electrónicos, los mismos instrumentos de control y consulta archivísticos que corresponden a los de soporte</w:t>
      </w:r>
      <w:r w:rsidRPr="00747D45">
        <w:rPr>
          <w:rStyle w:val="apple-converted-space"/>
          <w:rFonts w:ascii="Palatino Linotype" w:hAnsi="Palatino Linotype" w:cs="Arial"/>
          <w:i/>
          <w:color w:val="000000" w:themeColor="text1"/>
          <w:shd w:val="clear" w:color="auto" w:fill="FFFFFF"/>
        </w:rPr>
        <w:t xml:space="preserve"> </w:t>
      </w:r>
      <w:r w:rsidRPr="00747D45">
        <w:rPr>
          <w:rFonts w:ascii="Palatino Linotype" w:hAnsi="Palatino Linotype" w:cs="Arial"/>
          <w:i/>
          <w:color w:val="000000" w:themeColor="text1"/>
          <w:shd w:val="clear" w:color="auto" w:fill="FFFFFF"/>
        </w:rPr>
        <w:t>papel.</w:t>
      </w:r>
    </w:p>
    <w:p w14:paraId="59782007" w14:textId="77777777" w:rsidR="006D265C" w:rsidRPr="00747D45" w:rsidRDefault="006D265C" w:rsidP="00747D45">
      <w:pPr>
        <w:shd w:val="clear" w:color="auto" w:fill="FFFFFF"/>
        <w:spacing w:line="360" w:lineRule="auto"/>
        <w:ind w:left="567" w:right="567"/>
        <w:jc w:val="both"/>
        <w:rPr>
          <w:rFonts w:ascii="Palatino Linotype" w:eastAsia="Times New Roman" w:hAnsi="Palatino Linotype" w:cs="Arial"/>
          <w:i/>
          <w:color w:val="000000" w:themeColor="text1"/>
          <w:lang w:eastAsia="es-MX"/>
        </w:rPr>
      </w:pPr>
    </w:p>
    <w:p w14:paraId="159CC2E7" w14:textId="77777777" w:rsidR="005406A9" w:rsidRPr="00747D45" w:rsidRDefault="005406A9" w:rsidP="00747D45">
      <w:pPr>
        <w:shd w:val="clear" w:color="auto" w:fill="FFFFFF"/>
        <w:spacing w:line="360" w:lineRule="auto"/>
        <w:ind w:left="567" w:right="567"/>
        <w:jc w:val="both"/>
        <w:rPr>
          <w:rFonts w:ascii="Palatino Linotype" w:eastAsia="Times New Roman" w:hAnsi="Palatino Linotype" w:cs="Arial"/>
          <w:i/>
          <w:color w:val="000000" w:themeColor="text1"/>
          <w:lang w:eastAsia="es-MX"/>
        </w:rPr>
      </w:pPr>
      <w:r w:rsidRPr="00747D45">
        <w:rPr>
          <w:rFonts w:ascii="Palatino Linotype" w:eastAsia="Times New Roman" w:hAnsi="Palatino Linotype" w:cs="Arial"/>
          <w:b/>
          <w:bCs/>
          <w:i/>
          <w:color w:val="000000" w:themeColor="text1"/>
          <w:lang w:eastAsia="es-MX"/>
        </w:rPr>
        <w:t xml:space="preserve">Quincuagésimo sexto. </w:t>
      </w:r>
      <w:r w:rsidRPr="00747D45">
        <w:rPr>
          <w:rFonts w:ascii="Palatino Linotype" w:eastAsia="Times New Roman" w:hAnsi="Palatino Linotype" w:cs="Arial"/>
          <w:i/>
          <w:color w:val="000000" w:themeColor="text1"/>
          <w:lang w:eastAsia="es-MX"/>
        </w:rPr>
        <w:t>Los correos electrónicos que deriven del ejercicio de las facultades, competencias o funciones de los Sujetos obligados deberán organizarse y conservarse de acuerdo con las series documentales establecidas en el Cuadro general de clasificación archivística, y a los plazos de conservación señalados en el Catálogo de disposición documental.</w:t>
      </w:r>
    </w:p>
    <w:p w14:paraId="70718927" w14:textId="77777777" w:rsidR="006D265C" w:rsidRPr="00747D45" w:rsidRDefault="006D265C" w:rsidP="00747D45">
      <w:pPr>
        <w:shd w:val="clear" w:color="auto" w:fill="FFFFFF"/>
        <w:spacing w:line="360" w:lineRule="auto"/>
        <w:ind w:left="567" w:right="567"/>
        <w:jc w:val="both"/>
        <w:rPr>
          <w:rFonts w:ascii="Palatino Linotype" w:eastAsia="Times New Roman" w:hAnsi="Palatino Linotype" w:cs="Arial"/>
          <w:i/>
          <w:color w:val="000000" w:themeColor="text1"/>
          <w:lang w:eastAsia="es-MX"/>
        </w:rPr>
      </w:pPr>
    </w:p>
    <w:p w14:paraId="39EDC985" w14:textId="77777777" w:rsidR="005406A9" w:rsidRPr="00747D45" w:rsidRDefault="005406A9" w:rsidP="00747D45">
      <w:pPr>
        <w:shd w:val="clear" w:color="auto" w:fill="FFFFFF"/>
        <w:spacing w:line="360" w:lineRule="auto"/>
        <w:ind w:left="567" w:right="567"/>
        <w:jc w:val="both"/>
        <w:rPr>
          <w:rFonts w:ascii="Palatino Linotype" w:eastAsia="Times New Roman" w:hAnsi="Palatino Linotype" w:cs="Arial"/>
          <w:i/>
          <w:color w:val="000000" w:themeColor="text1"/>
          <w:lang w:eastAsia="es-MX"/>
        </w:rPr>
      </w:pPr>
      <w:r w:rsidRPr="00747D45">
        <w:rPr>
          <w:rFonts w:ascii="Palatino Linotype" w:eastAsia="Times New Roman" w:hAnsi="Palatino Linotype" w:cs="Arial"/>
          <w:b/>
          <w:bCs/>
          <w:i/>
          <w:color w:val="000000" w:themeColor="text1"/>
          <w:lang w:eastAsia="es-MX"/>
        </w:rPr>
        <w:t xml:space="preserve">Cuadragésimo séptimo. </w:t>
      </w:r>
      <w:r w:rsidRPr="00747D45">
        <w:rPr>
          <w:rFonts w:ascii="Palatino Linotype" w:eastAsia="Times New Roman" w:hAnsi="Palatino Linotype" w:cs="Arial"/>
          <w:i/>
          <w:color w:val="000000" w:themeColor="text1"/>
          <w:lang w:eastAsia="es-MX"/>
        </w:rPr>
        <w:t>Para la gestión de las cuentas de correo electrónico institucional se podrán utilizar plantillas que contengan por lo menos la siguiente información:</w:t>
      </w:r>
    </w:p>
    <w:p w14:paraId="7258D698" w14:textId="77777777" w:rsidR="005406A9" w:rsidRPr="00747D45" w:rsidRDefault="005406A9" w:rsidP="00747D45">
      <w:pPr>
        <w:shd w:val="clear" w:color="auto" w:fill="FFFFFF"/>
        <w:spacing w:line="360" w:lineRule="auto"/>
        <w:ind w:left="567" w:right="567"/>
        <w:jc w:val="both"/>
        <w:rPr>
          <w:rFonts w:ascii="Palatino Linotype" w:eastAsia="Times New Roman" w:hAnsi="Palatino Linotype" w:cs="Arial"/>
          <w:i/>
          <w:color w:val="000000" w:themeColor="text1"/>
          <w:lang w:eastAsia="es-MX"/>
        </w:rPr>
      </w:pPr>
      <w:r w:rsidRPr="00747D45">
        <w:rPr>
          <w:rFonts w:ascii="Palatino Linotype" w:eastAsia="Times New Roman" w:hAnsi="Palatino Linotype" w:cs="Arial"/>
          <w:b/>
          <w:bCs/>
          <w:i/>
          <w:color w:val="000000" w:themeColor="text1"/>
          <w:lang w:eastAsia="es-MX"/>
        </w:rPr>
        <w:t>I.</w:t>
      </w:r>
      <w:r w:rsidRPr="00747D45">
        <w:rPr>
          <w:rFonts w:ascii="Palatino Linotype" w:eastAsia="Times New Roman" w:hAnsi="Palatino Linotype" w:cs="Arial"/>
          <w:i/>
          <w:color w:val="000000" w:themeColor="text1"/>
          <w:lang w:eastAsia="es-MX"/>
        </w:rPr>
        <w:t xml:space="preserve"> Nombre y cargo del emisor;</w:t>
      </w:r>
    </w:p>
    <w:p w14:paraId="552D78E8" w14:textId="77777777" w:rsidR="005406A9" w:rsidRPr="00747D45" w:rsidRDefault="005406A9" w:rsidP="00747D45">
      <w:pPr>
        <w:shd w:val="clear" w:color="auto" w:fill="FFFFFF"/>
        <w:spacing w:line="360" w:lineRule="auto"/>
        <w:ind w:left="567" w:right="567"/>
        <w:jc w:val="both"/>
        <w:rPr>
          <w:rFonts w:ascii="Palatino Linotype" w:eastAsia="Times New Roman" w:hAnsi="Palatino Linotype" w:cs="Arial"/>
          <w:i/>
          <w:color w:val="000000" w:themeColor="text1"/>
          <w:lang w:eastAsia="es-MX"/>
        </w:rPr>
      </w:pPr>
      <w:r w:rsidRPr="00747D45">
        <w:rPr>
          <w:rFonts w:ascii="Palatino Linotype" w:eastAsia="Times New Roman" w:hAnsi="Palatino Linotype" w:cs="Arial"/>
          <w:b/>
          <w:bCs/>
          <w:i/>
          <w:color w:val="000000" w:themeColor="text1"/>
          <w:lang w:eastAsia="es-MX"/>
        </w:rPr>
        <w:t>II.</w:t>
      </w:r>
      <w:r w:rsidRPr="00747D45">
        <w:rPr>
          <w:rFonts w:ascii="Palatino Linotype" w:eastAsia="Times New Roman" w:hAnsi="Palatino Linotype" w:cs="Arial"/>
          <w:i/>
          <w:color w:val="000000" w:themeColor="text1"/>
          <w:lang w:eastAsia="es-MX"/>
        </w:rPr>
        <w:t xml:space="preserve"> Nombre y cargo del receptor, y</w:t>
      </w:r>
    </w:p>
    <w:p w14:paraId="4EA78A7D" w14:textId="0C78B7DA" w:rsidR="006D265C" w:rsidRPr="00747D45" w:rsidRDefault="005406A9" w:rsidP="00747D45">
      <w:pPr>
        <w:shd w:val="clear" w:color="auto" w:fill="FFFFFF"/>
        <w:spacing w:line="360" w:lineRule="auto"/>
        <w:ind w:left="567" w:right="567"/>
        <w:jc w:val="both"/>
        <w:rPr>
          <w:rFonts w:ascii="Palatino Linotype" w:eastAsia="Times New Roman" w:hAnsi="Palatino Linotype" w:cs="Arial"/>
          <w:i/>
          <w:color w:val="000000" w:themeColor="text1"/>
          <w:lang w:eastAsia="es-MX"/>
        </w:rPr>
      </w:pPr>
      <w:r w:rsidRPr="00747D45">
        <w:rPr>
          <w:rFonts w:ascii="Palatino Linotype" w:eastAsia="Times New Roman" w:hAnsi="Palatino Linotype" w:cs="Arial"/>
          <w:b/>
          <w:bCs/>
          <w:i/>
          <w:color w:val="000000" w:themeColor="text1"/>
          <w:lang w:eastAsia="es-MX"/>
        </w:rPr>
        <w:t>III.</w:t>
      </w:r>
      <w:r w:rsidRPr="00747D45">
        <w:rPr>
          <w:rFonts w:ascii="Palatino Linotype" w:eastAsia="Times New Roman" w:hAnsi="Palatino Linotype" w:cs="Arial"/>
          <w:i/>
          <w:color w:val="000000" w:themeColor="text1"/>
          <w:lang w:eastAsia="es-MX"/>
        </w:rPr>
        <w:t xml:space="preserve"> Aviso: "La información de este correo, así como la contenida en los documentos que se adjuntan, puede ser objeto de solicitudes de acceso a la información.</w:t>
      </w:r>
    </w:p>
    <w:p w14:paraId="16EA2983" w14:textId="77777777" w:rsidR="006D265C" w:rsidRPr="00747D45" w:rsidRDefault="006D265C" w:rsidP="00747D45">
      <w:pPr>
        <w:shd w:val="clear" w:color="auto" w:fill="FFFFFF"/>
        <w:spacing w:line="360" w:lineRule="auto"/>
        <w:ind w:left="567" w:right="567"/>
        <w:jc w:val="both"/>
        <w:rPr>
          <w:rFonts w:ascii="Palatino Linotype" w:eastAsia="Times New Roman" w:hAnsi="Palatino Linotype" w:cs="Arial"/>
          <w:i/>
          <w:color w:val="000000" w:themeColor="text1"/>
          <w:lang w:eastAsia="es-MX"/>
        </w:rPr>
      </w:pPr>
    </w:p>
    <w:p w14:paraId="09B7F6EF" w14:textId="29EB4C8B"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eastAsia="Times New Roman" w:hAnsi="Palatino Linotype" w:cs="Arial"/>
          <w:color w:val="000000" w:themeColor="text1"/>
          <w:lang w:val="es-ES" w:eastAsia="es-MX"/>
        </w:rPr>
        <w:t xml:space="preserve">A su vez los </w:t>
      </w:r>
      <w:r w:rsidRPr="00747D45">
        <w:rPr>
          <w:rFonts w:ascii="Palatino Linotype" w:hAnsi="Palatino Linotype"/>
          <w:b/>
          <w:color w:val="000000" w:themeColor="text1"/>
        </w:rPr>
        <w:t>Lineamientos para la Administración de Documentos en el Estado de México</w:t>
      </w:r>
      <w:r w:rsidRPr="00747D45">
        <w:rPr>
          <w:rFonts w:ascii="Palatino Linotype" w:hAnsi="Palatino Linotype"/>
          <w:color w:val="000000" w:themeColor="text1"/>
        </w:rPr>
        <w:t xml:space="preserve">, </w:t>
      </w:r>
      <w:r w:rsidRPr="00747D45">
        <w:rPr>
          <w:rFonts w:ascii="Palatino Linotype" w:eastAsia="Times New Roman" w:hAnsi="Palatino Linotype" w:cs="Arial"/>
          <w:color w:val="000000" w:themeColor="text1"/>
          <w:lang w:val="es-ES" w:eastAsia="es-MX"/>
        </w:rPr>
        <w:t>expedidos por</w:t>
      </w:r>
      <w:r w:rsidRPr="00747D45">
        <w:rPr>
          <w:rFonts w:ascii="Palatino Linotype" w:hAnsi="Palatino Linotype"/>
          <w:color w:val="000000" w:themeColor="text1"/>
        </w:rPr>
        <w:t xml:space="preserve"> la Secretaría Técnica del Comité Técnico de Documentación del Sistema Estatal de Documentación</w:t>
      </w:r>
      <w:r w:rsidRPr="00747D45">
        <w:rPr>
          <w:rFonts w:ascii="Palatino Linotype" w:eastAsia="Times New Roman" w:hAnsi="Palatino Linotype" w:cs="Arial"/>
          <w:color w:val="000000" w:themeColor="text1"/>
          <w:lang w:val="es-ES" w:eastAsia="es-MX"/>
        </w:rPr>
        <w:t xml:space="preserve"> en sus artículos 89 y 90 </w:t>
      </w:r>
      <w:r w:rsidR="006E1C5B" w:rsidRPr="00747D45">
        <w:rPr>
          <w:rFonts w:ascii="Palatino Linotype" w:eastAsia="Times New Roman" w:hAnsi="Palatino Linotype" w:cs="Arial"/>
          <w:color w:val="000000" w:themeColor="text1"/>
          <w:lang w:val="es-ES" w:eastAsia="es-MX"/>
        </w:rPr>
        <w:t>instituyen</w:t>
      </w:r>
      <w:r w:rsidRPr="00747D45">
        <w:rPr>
          <w:rFonts w:ascii="Palatino Linotype" w:eastAsia="Times New Roman" w:hAnsi="Palatino Linotype" w:cs="Arial"/>
          <w:color w:val="000000" w:themeColor="text1"/>
          <w:lang w:val="es-ES" w:eastAsia="es-MX"/>
        </w:rPr>
        <w:t xml:space="preserve"> la obligación de establecer programas de respaldo y migración de sus documentos electrónicos para lo cual </w:t>
      </w:r>
      <w:r w:rsidRPr="00747D45">
        <w:rPr>
          <w:rFonts w:ascii="Palatino Linotype" w:hAnsi="Palatino Linotype"/>
          <w:color w:val="000000" w:themeColor="text1"/>
        </w:rPr>
        <w:t>implementarán acciones que permitan llevar a cabo la correcta y debida organización de los correos electrónicos de archivo así como de sus documentos adjuntos, como a continuación se cita:</w:t>
      </w:r>
    </w:p>
    <w:p w14:paraId="3D9F1385" w14:textId="77777777" w:rsidR="00747D45" w:rsidRPr="00747D45" w:rsidRDefault="00747D45" w:rsidP="00747D45">
      <w:pPr>
        <w:pStyle w:val="Prrafodelista"/>
        <w:spacing w:line="360" w:lineRule="auto"/>
        <w:ind w:left="0" w:right="34"/>
        <w:jc w:val="both"/>
        <w:rPr>
          <w:rFonts w:ascii="Palatino Linotype" w:hAnsi="Palatino Linotype" w:cs="Arial"/>
          <w:color w:val="000000" w:themeColor="text1"/>
        </w:rPr>
      </w:pPr>
    </w:p>
    <w:p w14:paraId="4A4A6C93" w14:textId="24341800" w:rsidR="00747D45" w:rsidRDefault="00747D45" w:rsidP="00747D45">
      <w:pPr>
        <w:spacing w:line="360" w:lineRule="auto"/>
        <w:ind w:left="567" w:right="567"/>
        <w:jc w:val="both"/>
        <w:rPr>
          <w:rFonts w:ascii="Palatino Linotype" w:hAnsi="Palatino Linotype"/>
          <w:i/>
          <w:color w:val="000000" w:themeColor="text1"/>
        </w:rPr>
      </w:pPr>
      <w:r>
        <w:rPr>
          <w:rFonts w:ascii="Palatino Linotype" w:hAnsi="Palatino Linotype"/>
          <w:b/>
          <w:i/>
          <w:color w:val="000000" w:themeColor="text1"/>
        </w:rPr>
        <w:t>“</w:t>
      </w:r>
      <w:r w:rsidR="005406A9" w:rsidRPr="00747D45">
        <w:rPr>
          <w:rFonts w:ascii="Palatino Linotype" w:hAnsi="Palatino Linotype"/>
          <w:b/>
          <w:i/>
          <w:color w:val="000000" w:themeColor="text1"/>
        </w:rPr>
        <w:t>Artículo 89.</w:t>
      </w:r>
      <w:r w:rsidR="005406A9" w:rsidRPr="00747D45">
        <w:rPr>
          <w:rFonts w:ascii="Palatino Linotype" w:hAnsi="Palatino Linotype"/>
          <w:i/>
          <w:color w:val="000000" w:themeColor="text1"/>
        </w:rPr>
        <w:t xml:space="preserve"> Los Sujetos Obligados establecerán programas de respaldo y migración de sus documentos de archivo electrónicos, de conformidad con la normatividad aplicable en la materia y las recomendaciones nacionales e internacionales que existan al respecto. </w:t>
      </w:r>
      <w:r>
        <w:rPr>
          <w:rFonts w:ascii="Palatino Linotype" w:hAnsi="Palatino Linotype"/>
          <w:i/>
          <w:color w:val="000000" w:themeColor="text1"/>
        </w:rPr>
        <w:t>“</w:t>
      </w:r>
    </w:p>
    <w:p w14:paraId="7D896E3F" w14:textId="77777777" w:rsidR="00747D45" w:rsidRPr="00747D45" w:rsidRDefault="00747D45" w:rsidP="00747D45">
      <w:pPr>
        <w:spacing w:line="360" w:lineRule="auto"/>
        <w:ind w:left="567" w:right="567"/>
        <w:jc w:val="both"/>
        <w:rPr>
          <w:rFonts w:ascii="Palatino Linotype" w:hAnsi="Palatino Linotype"/>
          <w:i/>
          <w:color w:val="000000" w:themeColor="text1"/>
        </w:rPr>
      </w:pPr>
    </w:p>
    <w:p w14:paraId="2BC03140" w14:textId="6D6C1C5B" w:rsidR="005406A9" w:rsidRPr="00747D45" w:rsidRDefault="00747D45" w:rsidP="00747D45">
      <w:pPr>
        <w:spacing w:line="360" w:lineRule="auto"/>
        <w:ind w:left="567" w:right="567"/>
        <w:jc w:val="both"/>
        <w:rPr>
          <w:rFonts w:ascii="Palatino Linotype" w:hAnsi="Palatino Linotype"/>
          <w:i/>
          <w:color w:val="000000" w:themeColor="text1"/>
        </w:rPr>
      </w:pPr>
      <w:r>
        <w:rPr>
          <w:rFonts w:ascii="Palatino Linotype" w:hAnsi="Palatino Linotype"/>
          <w:b/>
          <w:i/>
          <w:color w:val="000000" w:themeColor="text1"/>
        </w:rPr>
        <w:t>“</w:t>
      </w:r>
      <w:r w:rsidR="005406A9" w:rsidRPr="00747D45">
        <w:rPr>
          <w:rFonts w:ascii="Palatino Linotype" w:hAnsi="Palatino Linotype"/>
          <w:b/>
          <w:i/>
          <w:color w:val="000000" w:themeColor="text1"/>
        </w:rPr>
        <w:t>Artículo 90.</w:t>
      </w:r>
      <w:r w:rsidR="005406A9" w:rsidRPr="00747D45">
        <w:rPr>
          <w:rFonts w:ascii="Palatino Linotype" w:hAnsi="Palatino Linotype"/>
          <w:i/>
          <w:color w:val="000000" w:themeColor="text1"/>
        </w:rPr>
        <w:t xml:space="preserve"> Las Unidades Administrativas de los Sujetos Obligados implementarán acciones que permitan llevar a cabo la correcta y debida organización de los correos electrónicos de Archivo, para garantizar el debido cumplimiento de la normatividad jurídica y administrativa aplicable en materia archivística y conforme a lo siguiente: </w:t>
      </w:r>
    </w:p>
    <w:p w14:paraId="072E249E" w14:textId="77777777" w:rsidR="005406A9" w:rsidRPr="00747D45" w:rsidRDefault="005406A9" w:rsidP="00747D45">
      <w:pPr>
        <w:spacing w:line="360" w:lineRule="auto"/>
        <w:ind w:left="567" w:right="567"/>
        <w:jc w:val="both"/>
        <w:rPr>
          <w:rFonts w:ascii="Palatino Linotype" w:hAnsi="Palatino Linotype"/>
          <w:i/>
          <w:color w:val="000000" w:themeColor="text1"/>
        </w:rPr>
      </w:pPr>
      <w:r w:rsidRPr="00747D45">
        <w:rPr>
          <w:rFonts w:ascii="Palatino Linotype" w:hAnsi="Palatino Linotype"/>
          <w:i/>
          <w:color w:val="000000" w:themeColor="text1"/>
        </w:rPr>
        <w:t xml:space="preserve">I. Se consideran correos electrónicos de archivo,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w:t>
      </w:r>
    </w:p>
    <w:p w14:paraId="103F7600" w14:textId="77777777" w:rsidR="005406A9" w:rsidRPr="00747D45" w:rsidRDefault="005406A9" w:rsidP="00747D45">
      <w:pPr>
        <w:spacing w:line="360" w:lineRule="auto"/>
        <w:ind w:left="567" w:right="567"/>
        <w:jc w:val="both"/>
        <w:rPr>
          <w:rFonts w:ascii="Palatino Linotype" w:hAnsi="Palatino Linotype"/>
          <w:i/>
          <w:color w:val="000000" w:themeColor="text1"/>
        </w:rPr>
      </w:pPr>
      <w:r w:rsidRPr="00747D45">
        <w:rPr>
          <w:rFonts w:ascii="Palatino Linotype" w:hAnsi="Palatino Linotype"/>
          <w:i/>
          <w:color w:val="000000" w:themeColor="text1"/>
        </w:rPr>
        <w:t xml:space="preserve">II. Los </w:t>
      </w:r>
      <w:r w:rsidRPr="00747D45">
        <w:rPr>
          <w:rFonts w:ascii="Palatino Linotype" w:hAnsi="Palatino Linotype"/>
          <w:b/>
          <w:i/>
          <w:color w:val="000000" w:themeColor="text1"/>
        </w:rPr>
        <w:t>correos electrónicos</w:t>
      </w:r>
      <w:r w:rsidRPr="00747D45">
        <w:rPr>
          <w:rFonts w:ascii="Palatino Linotype" w:hAnsi="Palatino Linotype"/>
          <w:i/>
          <w:color w:val="000000" w:themeColor="text1"/>
        </w:rPr>
        <w:t xml:space="preserve"> de archivo </w:t>
      </w:r>
      <w:r w:rsidRPr="00747D45">
        <w:rPr>
          <w:rFonts w:ascii="Palatino Linotype" w:hAnsi="Palatino Linotype"/>
          <w:b/>
          <w:i/>
          <w:color w:val="000000" w:themeColor="text1"/>
          <w:u w:val="single"/>
        </w:rPr>
        <w:t>y sus documentos adjuntos</w:t>
      </w:r>
      <w:r w:rsidRPr="00747D45">
        <w:rPr>
          <w:rFonts w:ascii="Palatino Linotype" w:hAnsi="Palatino Linotype"/>
          <w:i/>
          <w:color w:val="000000" w:themeColor="text1"/>
        </w:rPr>
        <w:t xml:space="preserve"> se organizarán en archivos electrónicos con plena equivalencia a los expedientes con documentos en soporte de papel de conformidad con el Cuadro General de Clasificación Archivística, y se les aplicarán los mismos instrumentos de consulta y control archivístico implementados en las Unidades Administrativas de los Sujetos Obligados; y </w:t>
      </w:r>
    </w:p>
    <w:p w14:paraId="07D5517A" w14:textId="7497241C" w:rsidR="006D265C" w:rsidRPr="00747D45" w:rsidRDefault="005406A9" w:rsidP="00747D45">
      <w:pPr>
        <w:spacing w:line="360" w:lineRule="auto"/>
        <w:ind w:left="567" w:right="567"/>
        <w:jc w:val="both"/>
        <w:rPr>
          <w:rFonts w:ascii="Palatino Linotype" w:hAnsi="Palatino Linotype"/>
          <w:i/>
          <w:color w:val="000000" w:themeColor="text1"/>
        </w:rPr>
      </w:pPr>
      <w:r w:rsidRPr="00747D45">
        <w:rPr>
          <w:rFonts w:ascii="Palatino Linotype" w:hAnsi="Palatino Linotype"/>
          <w:i/>
          <w:color w:val="000000" w:themeColor="text1"/>
        </w:rPr>
        <w:t>III. Los correos electrónicos de archivo y sus documentos adjuntos se conservarán en los términos y por el plazo establecido por la Comisión Dictaminadora en el Catálogo de Disposición Documental.</w:t>
      </w:r>
      <w:r w:rsidR="00747D45">
        <w:rPr>
          <w:rFonts w:ascii="Palatino Linotype" w:hAnsi="Palatino Linotype"/>
          <w:i/>
          <w:color w:val="000000" w:themeColor="text1"/>
        </w:rPr>
        <w:t>”</w:t>
      </w:r>
    </w:p>
    <w:p w14:paraId="7A30E51B"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lang w:val="es-MX" w:eastAsia="es-MX"/>
        </w:rPr>
      </w:pPr>
      <w:r w:rsidRPr="00747D45">
        <w:rPr>
          <w:rFonts w:ascii="Palatino Linotype" w:eastAsia="Times New Roman" w:hAnsi="Palatino Linotype" w:cs="Arial"/>
          <w:color w:val="000000" w:themeColor="text1"/>
          <w:lang w:val="es-ES" w:eastAsia="es-MX"/>
        </w:rPr>
        <w:t>Bajo</w:t>
      </w:r>
      <w:r w:rsidRPr="00747D45">
        <w:rPr>
          <w:rFonts w:ascii="Palatino Linotype" w:hAnsi="Palatino Linotype"/>
          <w:color w:val="000000" w:themeColor="text1"/>
        </w:rPr>
        <w:t xml:space="preserve"> esa tesitura para garantizar el debido cumplimiento de la normatividad jurídica y administrativa aplicable los Sujetos Obligados implementarán acciones que permitan llevar a cabo la correcta y debida organización de los correos electrónicos de Archivo considerándose éstos como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mismos que </w:t>
      </w:r>
      <w:r w:rsidRPr="00747D45">
        <w:rPr>
          <w:rFonts w:ascii="Palatino Linotype" w:eastAsia="Times New Roman" w:hAnsi="Palatino Linotype" w:cs="Arial"/>
          <w:color w:val="000000" w:themeColor="text1"/>
          <w:lang w:val="es-MX" w:eastAsia="es-MX"/>
        </w:rPr>
        <w:t>deberán organizarse y conservarse de acuerdo con las series documentales establecidas en el Cuadro general de clasificación archivística, y a los plazos de conservación señalados en el Catálogo de disposición documental.</w:t>
      </w:r>
    </w:p>
    <w:p w14:paraId="40D23704" w14:textId="77777777" w:rsidR="005406A9" w:rsidRPr="00747D45" w:rsidRDefault="005406A9" w:rsidP="00747D45">
      <w:pPr>
        <w:pStyle w:val="Prrafodelista"/>
        <w:shd w:val="clear" w:color="auto" w:fill="FFFFFF"/>
        <w:spacing w:line="360" w:lineRule="auto"/>
        <w:ind w:left="0"/>
        <w:jc w:val="both"/>
        <w:rPr>
          <w:rFonts w:ascii="Palatino Linotype" w:eastAsia="Times New Roman" w:hAnsi="Palatino Linotype" w:cs="Arial"/>
          <w:color w:val="000000" w:themeColor="text1"/>
          <w:lang w:val="es-MX" w:eastAsia="es-MX"/>
        </w:rPr>
      </w:pPr>
    </w:p>
    <w:p w14:paraId="5B95782E"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lang w:val="es-MX" w:eastAsia="es-MX"/>
        </w:rPr>
      </w:pPr>
      <w:r w:rsidRPr="00747D45">
        <w:rPr>
          <w:rFonts w:ascii="Palatino Linotype" w:eastAsia="Times New Roman" w:hAnsi="Palatino Linotype" w:cs="Arial"/>
          <w:color w:val="000000" w:themeColor="text1"/>
          <w:lang w:val="es-ES" w:eastAsia="es-MX"/>
        </w:rPr>
        <w:t>En</w:t>
      </w:r>
      <w:r w:rsidRPr="00747D45">
        <w:rPr>
          <w:rFonts w:ascii="Palatino Linotype" w:hAnsi="Palatino Linotype" w:cs="Arial"/>
          <w:color w:val="000000" w:themeColor="text1"/>
        </w:rPr>
        <w:t xml:space="preserve"> consecuencia se concluye que </w:t>
      </w:r>
      <w:r w:rsidRPr="00747D45">
        <w:rPr>
          <w:rFonts w:ascii="Palatino Linotype" w:eastAsia="Times New Roman" w:hAnsi="Palatino Linotype" w:cs="Arial"/>
          <w:color w:val="000000" w:themeColor="text1"/>
          <w:lang w:val="es-ES" w:eastAsia="es-MX"/>
        </w:rPr>
        <w:t>los sujetos obligados tienen el deber constitucional de preservar sus documentos en archivos administrativos actualizados y cumpliendo los estándares señalados en las leyes aplicables en la materia.</w:t>
      </w:r>
    </w:p>
    <w:p w14:paraId="103073DA" w14:textId="77777777" w:rsidR="005406A9" w:rsidRPr="00747D45" w:rsidRDefault="005406A9" w:rsidP="00747D45">
      <w:pPr>
        <w:pStyle w:val="Prrafodelista"/>
        <w:shd w:val="clear" w:color="auto" w:fill="FFFFFF"/>
        <w:spacing w:line="360" w:lineRule="auto"/>
        <w:ind w:left="0"/>
        <w:jc w:val="both"/>
        <w:rPr>
          <w:rFonts w:ascii="Palatino Linotype" w:eastAsia="Times New Roman" w:hAnsi="Palatino Linotype" w:cs="Arial"/>
          <w:color w:val="000000" w:themeColor="text1"/>
          <w:lang w:val="es-MX" w:eastAsia="es-MX"/>
        </w:rPr>
      </w:pPr>
    </w:p>
    <w:p w14:paraId="7E5FE630" w14:textId="49728B3A" w:rsidR="004C2283" w:rsidRPr="00747D45" w:rsidRDefault="00871E45"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eastAsia="Times New Roman" w:hAnsi="Palatino Linotype" w:cs="Arial"/>
          <w:color w:val="000000" w:themeColor="text1"/>
          <w:lang w:val="es-ES" w:eastAsia="es-MX"/>
        </w:rPr>
        <w:t>Finalmente</w:t>
      </w:r>
      <w:r w:rsidRPr="00747D45">
        <w:rPr>
          <w:rFonts w:ascii="Palatino Linotype" w:hAnsi="Palatino Linotype"/>
          <w:color w:val="000000" w:themeColor="text1"/>
        </w:rPr>
        <w:t xml:space="preserve">, insistir </w:t>
      </w:r>
      <w:r w:rsidR="005406A9" w:rsidRPr="00747D45">
        <w:rPr>
          <w:rFonts w:ascii="Palatino Linotype" w:hAnsi="Palatino Linotype"/>
          <w:color w:val="000000" w:themeColor="text1"/>
        </w:rPr>
        <w:t xml:space="preserve">que al ser requerida desde la solicitud inicial </w:t>
      </w:r>
      <w:r w:rsidR="006D265C" w:rsidRPr="00747D45">
        <w:rPr>
          <w:rFonts w:ascii="Palatino Linotype" w:hAnsi="Palatino Linotype"/>
          <w:color w:val="000000" w:themeColor="text1"/>
        </w:rPr>
        <w:t>los correos recibidos y correos enviados</w:t>
      </w:r>
      <w:r w:rsidR="005406A9" w:rsidRPr="00747D45">
        <w:rPr>
          <w:rFonts w:ascii="Palatino Linotype" w:hAnsi="Palatino Linotype"/>
          <w:color w:val="000000" w:themeColor="text1"/>
        </w:rPr>
        <w:t xml:space="preserve"> el </w:t>
      </w:r>
      <w:r w:rsidR="005406A9" w:rsidRPr="00747D45">
        <w:rPr>
          <w:rFonts w:ascii="Palatino Linotype" w:hAnsi="Palatino Linotype"/>
          <w:b/>
          <w:color w:val="000000" w:themeColor="text1"/>
        </w:rPr>
        <w:t>SUJETO OBLIGADO</w:t>
      </w:r>
      <w:r w:rsidR="005406A9" w:rsidRPr="00747D45">
        <w:rPr>
          <w:rFonts w:ascii="Palatino Linotype" w:hAnsi="Palatino Linotype"/>
          <w:color w:val="000000" w:themeColor="text1"/>
        </w:rPr>
        <w:t xml:space="preserve"> debió hacer entrega de los </w:t>
      </w:r>
      <w:r w:rsidR="005406A9" w:rsidRPr="00747D45">
        <w:rPr>
          <w:rFonts w:ascii="Palatino Linotype" w:eastAsia="Times New Roman" w:hAnsi="Palatino Linotype" w:cs="Arial"/>
          <w:color w:val="000000" w:themeColor="text1"/>
          <w:lang w:val="es-MX" w:eastAsia="es-MX"/>
        </w:rPr>
        <w:t xml:space="preserve">correos electrónicos que deriven del ejercicio de las facultades, competencias o funciones </w:t>
      </w:r>
      <w:r w:rsidR="005406A9" w:rsidRPr="00747D45">
        <w:rPr>
          <w:rFonts w:ascii="Palatino Linotype" w:eastAsia="Times New Roman" w:hAnsi="Palatino Linotype" w:cs="Arial"/>
          <w:b/>
          <w:color w:val="000000" w:themeColor="text1"/>
          <w:u w:val="single"/>
          <w:lang w:val="es-MX" w:eastAsia="es-MX"/>
        </w:rPr>
        <w:t>y sus archivos adjuntos</w:t>
      </w:r>
      <w:r w:rsidR="005406A9" w:rsidRPr="00747D45">
        <w:rPr>
          <w:rFonts w:ascii="Palatino Linotype" w:hAnsi="Palatino Linotype"/>
          <w:color w:val="000000" w:themeColor="text1"/>
        </w:rPr>
        <w:t>, toda vez que,</w:t>
      </w:r>
      <w:r w:rsidR="004C2283" w:rsidRPr="00747D45">
        <w:rPr>
          <w:rFonts w:ascii="Palatino Linotype" w:hAnsi="Palatino Linotype"/>
          <w:color w:val="000000" w:themeColor="text1"/>
        </w:rPr>
        <w:t xml:space="preserve"> -se insiste-</w:t>
      </w:r>
      <w:r w:rsidR="005406A9" w:rsidRPr="00747D45">
        <w:rPr>
          <w:rFonts w:ascii="Palatino Linotype" w:hAnsi="Palatino Linotype"/>
          <w:color w:val="000000" w:themeColor="text1"/>
        </w:rPr>
        <w:t xml:space="preserve"> </w:t>
      </w:r>
      <w:r w:rsidR="005406A9" w:rsidRPr="00747D45">
        <w:rPr>
          <w:rFonts w:ascii="Palatino Linotype" w:hAnsi="Palatino Linotype"/>
          <w:b/>
          <w:color w:val="000000" w:themeColor="text1"/>
          <w:u w:val="single"/>
        </w:rPr>
        <w:t>no es procedente la realización de capturas de pantalla</w:t>
      </w:r>
      <w:r w:rsidR="005406A9" w:rsidRPr="00747D45">
        <w:rPr>
          <w:rFonts w:ascii="Palatino Linotype" w:hAnsi="Palatino Linotype"/>
          <w:color w:val="000000" w:themeColor="text1"/>
        </w:rPr>
        <w:t xml:space="preserve"> en donde únicamente sean visualizados los correos electrónicos que obran en la bandeja de entrada </w:t>
      </w:r>
      <w:r w:rsidR="00734D66" w:rsidRPr="00747D45">
        <w:rPr>
          <w:rFonts w:ascii="Palatino Linotype" w:hAnsi="Palatino Linotype"/>
          <w:color w:val="000000" w:themeColor="text1"/>
        </w:rPr>
        <w:t xml:space="preserve">o salida </w:t>
      </w:r>
      <w:r w:rsidR="005406A9" w:rsidRPr="00747D45">
        <w:rPr>
          <w:rFonts w:ascii="Palatino Linotype" w:hAnsi="Palatino Linotype"/>
          <w:color w:val="000000" w:themeColor="text1"/>
        </w:rPr>
        <w:t xml:space="preserve">de una </w:t>
      </w:r>
      <w:r w:rsidR="005406A9" w:rsidRPr="00747D45">
        <w:rPr>
          <w:rFonts w:ascii="Palatino Linotype" w:eastAsia="Times New Roman" w:hAnsi="Palatino Linotype" w:cs="Arial"/>
          <w:color w:val="000000" w:themeColor="text1"/>
          <w:lang w:val="es-MX" w:eastAsia="es-MX"/>
        </w:rPr>
        <w:t>cuenta de</w:t>
      </w:r>
      <w:r w:rsidR="00C139CD" w:rsidRPr="00747D45">
        <w:rPr>
          <w:rFonts w:ascii="Palatino Linotype" w:eastAsia="Times New Roman" w:hAnsi="Palatino Linotype" w:cs="Arial"/>
          <w:color w:val="000000" w:themeColor="text1"/>
          <w:lang w:val="es-MX" w:eastAsia="es-MX"/>
        </w:rPr>
        <w:t xml:space="preserve"> los</w:t>
      </w:r>
      <w:r w:rsidR="005406A9" w:rsidRPr="00747D45">
        <w:rPr>
          <w:rFonts w:ascii="Palatino Linotype" w:eastAsia="Times New Roman" w:hAnsi="Palatino Linotype" w:cs="Arial"/>
          <w:color w:val="000000" w:themeColor="text1"/>
          <w:lang w:val="es-MX" w:eastAsia="es-MX"/>
        </w:rPr>
        <w:t xml:space="preserve"> correo</w:t>
      </w:r>
      <w:r w:rsidR="00C139CD" w:rsidRPr="00747D45">
        <w:rPr>
          <w:rFonts w:ascii="Palatino Linotype" w:eastAsia="Times New Roman" w:hAnsi="Palatino Linotype" w:cs="Arial"/>
          <w:color w:val="000000" w:themeColor="text1"/>
          <w:lang w:val="es-MX" w:eastAsia="es-MX"/>
        </w:rPr>
        <w:t>s</w:t>
      </w:r>
      <w:r w:rsidR="005406A9" w:rsidRPr="00747D45">
        <w:rPr>
          <w:rFonts w:ascii="Palatino Linotype" w:eastAsia="Times New Roman" w:hAnsi="Palatino Linotype" w:cs="Arial"/>
          <w:color w:val="000000" w:themeColor="text1"/>
          <w:lang w:val="es-MX" w:eastAsia="es-MX"/>
        </w:rPr>
        <w:t xml:space="preserve"> electrónico</w:t>
      </w:r>
      <w:r w:rsidR="00C139CD" w:rsidRPr="00747D45">
        <w:rPr>
          <w:rFonts w:ascii="Palatino Linotype" w:eastAsia="Times New Roman" w:hAnsi="Palatino Linotype" w:cs="Arial"/>
          <w:color w:val="000000" w:themeColor="text1"/>
          <w:lang w:val="es-MX" w:eastAsia="es-MX"/>
        </w:rPr>
        <w:t>s</w:t>
      </w:r>
      <w:r w:rsidR="005406A9" w:rsidRPr="00747D45">
        <w:rPr>
          <w:rFonts w:ascii="Palatino Linotype" w:eastAsia="Times New Roman" w:hAnsi="Palatino Linotype" w:cs="Arial"/>
          <w:color w:val="000000" w:themeColor="text1"/>
          <w:lang w:val="es-MX" w:eastAsia="es-MX"/>
        </w:rPr>
        <w:t>.</w:t>
      </w:r>
    </w:p>
    <w:p w14:paraId="668293A2"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eastAsia="Times New Roman" w:hAnsi="Palatino Linotype" w:cs="Arial"/>
          <w:color w:val="000000" w:themeColor="text1"/>
          <w:lang w:val="es-ES" w:eastAsia="es-MX"/>
        </w:rPr>
        <w:t>Robustece</w:t>
      </w:r>
      <w:r w:rsidRPr="00747D45">
        <w:rPr>
          <w:rFonts w:ascii="Palatino Linotype" w:hAnsi="Palatino Linotype"/>
          <w:color w:val="222222"/>
          <w:shd w:val="clear" w:color="auto" w:fill="FFFFFF"/>
        </w:rPr>
        <w:t xml:space="preserve"> lo anterior el</w:t>
      </w:r>
      <w:r w:rsidRPr="00747D45">
        <w:rPr>
          <w:rStyle w:val="apple-converted-space"/>
          <w:rFonts w:ascii="Palatino Linotype" w:hAnsi="Palatino Linotype"/>
          <w:color w:val="222222"/>
          <w:shd w:val="clear" w:color="auto" w:fill="FFFFFF"/>
        </w:rPr>
        <w:t xml:space="preserve"> </w:t>
      </w:r>
      <w:r w:rsidRPr="00747D45">
        <w:rPr>
          <w:rStyle w:val="il"/>
          <w:rFonts w:ascii="Palatino Linotype" w:hAnsi="Palatino Linotype"/>
          <w:b/>
          <w:color w:val="222222"/>
          <w:shd w:val="clear" w:color="auto" w:fill="FFFFFF"/>
        </w:rPr>
        <w:t xml:space="preserve">Criterio </w:t>
      </w:r>
      <w:r w:rsidRPr="00747D45">
        <w:rPr>
          <w:rFonts w:ascii="Palatino Linotype" w:hAnsi="Palatino Linotype"/>
          <w:b/>
          <w:color w:val="222222"/>
          <w:shd w:val="clear" w:color="auto" w:fill="FFFFFF"/>
        </w:rPr>
        <w:t>020/</w:t>
      </w:r>
      <w:r w:rsidRPr="00747D45">
        <w:rPr>
          <w:rStyle w:val="il"/>
          <w:rFonts w:ascii="Palatino Linotype" w:hAnsi="Palatino Linotype"/>
          <w:b/>
          <w:color w:val="222222"/>
          <w:shd w:val="clear" w:color="auto" w:fill="FFFFFF"/>
        </w:rPr>
        <w:t xml:space="preserve">10 </w:t>
      </w:r>
      <w:r w:rsidRPr="00747D45">
        <w:rPr>
          <w:rFonts w:ascii="Palatino Linotype" w:hAnsi="Palatino Linotype"/>
          <w:color w:val="222222"/>
          <w:shd w:val="clear" w:color="auto" w:fill="FFFFFF"/>
        </w:rPr>
        <w:t>emitido por el Pleno del entonces llamado</w:t>
      </w:r>
      <w:r w:rsidRPr="00747D45">
        <w:rPr>
          <w:rStyle w:val="apple-converted-space"/>
          <w:rFonts w:ascii="Palatino Linotype" w:hAnsi="Palatino Linotype"/>
          <w:color w:val="222222"/>
          <w:shd w:val="clear" w:color="auto" w:fill="FFFFFF"/>
        </w:rPr>
        <w:t xml:space="preserve"> </w:t>
      </w:r>
      <w:r w:rsidRPr="00747D45">
        <w:rPr>
          <w:rFonts w:ascii="Palatino Linotype" w:hAnsi="Palatino Linotype"/>
          <w:color w:val="000000"/>
          <w:shd w:val="clear" w:color="auto" w:fill="FFFFFF"/>
        </w:rPr>
        <w:t>Instituto Federal de Acceso a la Información y Protección de Datos, ahora Instituto Nacional de Transparencia, Acceso a la Información y Protección de Datos Personales</w:t>
      </w:r>
      <w:r w:rsidRPr="00747D45">
        <w:rPr>
          <w:rFonts w:ascii="Palatino Linotype" w:hAnsi="Palatino Linotype"/>
        </w:rPr>
        <w:t xml:space="preserve"> el cual establece lo siguiente:</w:t>
      </w:r>
    </w:p>
    <w:p w14:paraId="3A66A42A" w14:textId="77777777" w:rsidR="005406A9" w:rsidRPr="00747D45" w:rsidRDefault="005406A9" w:rsidP="00747D45">
      <w:pPr>
        <w:pStyle w:val="Prrafodelista"/>
        <w:spacing w:line="360" w:lineRule="auto"/>
        <w:ind w:left="0"/>
        <w:jc w:val="both"/>
        <w:rPr>
          <w:rFonts w:ascii="Palatino Linotype" w:hAnsi="Palatino Linotype" w:cs="Arial"/>
          <w:color w:val="000000" w:themeColor="text1"/>
        </w:rPr>
      </w:pPr>
    </w:p>
    <w:p w14:paraId="0EB4B1D5" w14:textId="77777777" w:rsidR="005406A9" w:rsidRPr="00747D45" w:rsidRDefault="005406A9" w:rsidP="00747D45">
      <w:pPr>
        <w:pStyle w:val="Prrafodelista"/>
        <w:spacing w:line="360" w:lineRule="auto"/>
        <w:ind w:left="709" w:right="567"/>
        <w:jc w:val="both"/>
        <w:rPr>
          <w:rFonts w:ascii="Palatino Linotype" w:hAnsi="Palatino Linotype"/>
          <w:i/>
          <w:sz w:val="22"/>
          <w:szCs w:val="22"/>
        </w:rPr>
      </w:pPr>
      <w:r w:rsidRPr="00747D45">
        <w:rPr>
          <w:rFonts w:ascii="Palatino Linotype" w:hAnsi="Palatino Linotype" w:cs="Arial"/>
          <w:color w:val="000000" w:themeColor="text1"/>
        </w:rPr>
        <w:t>“</w:t>
      </w:r>
      <w:r w:rsidRPr="00747D45">
        <w:rPr>
          <w:rFonts w:ascii="Palatino Linotype" w:hAnsi="Palatino Linotype"/>
          <w:b/>
          <w:i/>
          <w:sz w:val="22"/>
          <w:szCs w:val="22"/>
        </w:rPr>
        <w:t>Los anexos son parte integral del documento principal</w:t>
      </w:r>
      <w:r w:rsidRPr="00747D45">
        <w:rPr>
          <w:rFonts w:ascii="Palatino Linotype" w:hAnsi="Palatino Linotype"/>
          <w:i/>
          <w:sz w:val="22"/>
          <w:szCs w:val="22"/>
        </w:rPr>
        <w:t>.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14:paraId="4516F24C" w14:textId="77777777" w:rsidR="005406A9" w:rsidRPr="00747D45" w:rsidRDefault="005406A9" w:rsidP="00747D45">
      <w:pPr>
        <w:pStyle w:val="Prrafodelista"/>
        <w:spacing w:line="360" w:lineRule="auto"/>
        <w:ind w:left="426"/>
        <w:jc w:val="both"/>
        <w:rPr>
          <w:rFonts w:ascii="Palatino Linotype" w:hAnsi="Palatino Linotype" w:cs="Arial"/>
          <w:color w:val="000000" w:themeColor="text1"/>
        </w:rPr>
      </w:pPr>
    </w:p>
    <w:p w14:paraId="1C5A371C"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eastAsia="Times New Roman" w:hAnsi="Palatino Linotype" w:cs="Arial"/>
          <w:color w:val="000000" w:themeColor="text1"/>
          <w:lang w:val="es-ES" w:eastAsia="es-MX"/>
        </w:rPr>
        <w:t>Por</w:t>
      </w:r>
      <w:r w:rsidRPr="00747D45">
        <w:rPr>
          <w:rFonts w:ascii="Palatino Linotype" w:eastAsia="Times New Roman" w:hAnsi="Palatino Linotype" w:cs="Arial"/>
          <w:color w:val="000000" w:themeColor="text1"/>
          <w:lang w:val="es-MX" w:eastAsia="es-MX"/>
        </w:rPr>
        <w:t xml:space="preserve"> lo tanto al responder sin apreciarse el contenido y los anexos que conforman parte integral del documento principal el </w:t>
      </w:r>
      <w:r w:rsidRPr="00747D45">
        <w:rPr>
          <w:rFonts w:ascii="Palatino Linotype" w:eastAsia="Times New Roman" w:hAnsi="Palatino Linotype" w:cs="Arial"/>
          <w:b/>
          <w:color w:val="000000" w:themeColor="text1"/>
          <w:lang w:val="es-MX" w:eastAsia="es-MX"/>
        </w:rPr>
        <w:t>SUJETO OBLIGADO</w:t>
      </w:r>
      <w:r w:rsidRPr="00747D45">
        <w:rPr>
          <w:rFonts w:ascii="Palatino Linotype" w:eastAsia="Times New Roman" w:hAnsi="Palatino Linotype" w:cs="Arial"/>
          <w:color w:val="000000" w:themeColor="text1"/>
          <w:lang w:val="es-MX" w:eastAsia="es-MX"/>
        </w:rPr>
        <w:t xml:space="preserve"> incumpliría con</w:t>
      </w:r>
      <w:r w:rsidRPr="00747D45">
        <w:rPr>
          <w:rFonts w:ascii="Palatino Linotype" w:hAnsi="Palatino Linotype"/>
          <w:color w:val="000000" w:themeColor="text1"/>
        </w:rPr>
        <w:t xml:space="preserve"> la normatividad jurídica y administrativa aplicable.</w:t>
      </w:r>
    </w:p>
    <w:p w14:paraId="4C00FD6B" w14:textId="77777777" w:rsidR="005406A9" w:rsidRPr="00747D45" w:rsidRDefault="005406A9" w:rsidP="00747D45">
      <w:pPr>
        <w:pStyle w:val="Prrafodelista"/>
        <w:spacing w:line="360" w:lineRule="auto"/>
        <w:ind w:left="0"/>
        <w:jc w:val="both"/>
        <w:rPr>
          <w:rFonts w:ascii="Palatino Linotype" w:hAnsi="Palatino Linotype" w:cs="Arial"/>
          <w:color w:val="000000" w:themeColor="text1"/>
        </w:rPr>
      </w:pPr>
    </w:p>
    <w:p w14:paraId="5D06E050"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eastAsia="MS Mincho" w:hAnsi="Palatino Linotype" w:cs="Times New Roman"/>
        </w:rPr>
        <w:t>En atención a lo anterior expuesto es pertinente señalar que el párrafo primero del artículo 11 de la</w:t>
      </w:r>
      <w:r w:rsidRPr="00747D45">
        <w:rPr>
          <w:rFonts w:ascii="Palatino Linotype" w:hAnsi="Palatino Linotype"/>
        </w:rPr>
        <w:t xml:space="preserve"> </w:t>
      </w:r>
      <w:r w:rsidRPr="00747D45">
        <w:rPr>
          <w:rFonts w:ascii="Palatino Linotype" w:hAnsi="Palatino Linotype"/>
          <w:b/>
        </w:rPr>
        <w:t>Ley de Transparencia y Acceso a la Información Pública del Estado de México y Municipios</w:t>
      </w:r>
      <w:r w:rsidRPr="00747D45">
        <w:rPr>
          <w:rFonts w:ascii="Palatino Linotype" w:hAnsi="Palatino Linotype"/>
        </w:rPr>
        <w:t xml:space="preserve"> , misma que dispone las formas en que se habrá de generar, publicar y hacer entrega de la información al señalar que </w:t>
      </w:r>
      <w:r w:rsidRPr="00747D45">
        <w:rPr>
          <w:rFonts w:ascii="Palatino Linotype" w:eastAsia="Calibri" w:hAnsi="Palatino Linotype" w:cs="Arial"/>
          <w:lang w:val="es-ES"/>
        </w:rPr>
        <w:t>“</w:t>
      </w:r>
      <w:r w:rsidRPr="00747D45">
        <w:rPr>
          <w:rFonts w:ascii="Palatino Linotype" w:hAnsi="Palatino Linotype"/>
          <w:i/>
        </w:rPr>
        <w:t xml:space="preserve">En la generación, publicación y entrega de información se deberá garantizar que ésta sea accesible, actualizada, </w:t>
      </w:r>
      <w:r w:rsidRPr="00747D45">
        <w:rPr>
          <w:rFonts w:ascii="Palatino Linotype" w:hAnsi="Palatino Linotype"/>
          <w:b/>
          <w:i/>
        </w:rPr>
        <w:t>completa</w:t>
      </w:r>
      <w:r w:rsidRPr="00747D45">
        <w:rPr>
          <w:rFonts w:ascii="Palatino Linotype" w:hAnsi="Palatino Linotype"/>
          <w:i/>
        </w:rPr>
        <w:t xml:space="preserve">, congruente, confiable, verificable, veraz, </w:t>
      </w:r>
      <w:r w:rsidRPr="00747D45">
        <w:rPr>
          <w:rFonts w:ascii="Palatino Linotype" w:hAnsi="Palatino Linotype"/>
          <w:b/>
          <w:i/>
        </w:rPr>
        <w:t>integral</w:t>
      </w:r>
      <w:r w:rsidRPr="00747D45">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BD85339" w14:textId="77777777" w:rsidR="005406A9" w:rsidRPr="00747D45" w:rsidRDefault="005406A9" w:rsidP="00747D45">
      <w:pPr>
        <w:pStyle w:val="Prrafodelista"/>
        <w:spacing w:line="360" w:lineRule="auto"/>
        <w:ind w:left="0" w:right="49"/>
        <w:jc w:val="both"/>
        <w:rPr>
          <w:rFonts w:ascii="Palatino Linotype" w:eastAsia="Calibri" w:hAnsi="Palatino Linotype" w:cs="Arial"/>
          <w:lang w:val="es-ES"/>
        </w:rPr>
      </w:pPr>
    </w:p>
    <w:p w14:paraId="64FD9CB4"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Calibri" w:hAnsi="Palatino Linotype" w:cs="Arial"/>
          <w:u w:val="single"/>
          <w:lang w:val="es-ES"/>
        </w:rPr>
      </w:pPr>
      <w:r w:rsidRPr="00747D45">
        <w:rPr>
          <w:rFonts w:ascii="Palatino Linotype" w:eastAsia="MS Mincho" w:hAnsi="Palatino Linotype" w:cs="Times New Roman"/>
        </w:rPr>
        <w:t xml:space="preserve">De ello se advierte que la respuesta de todos los Sujetos Obligados a una solicitud de Acceso a la Información Pública debe ser </w:t>
      </w:r>
      <w:r w:rsidRPr="00747D45">
        <w:rPr>
          <w:rFonts w:ascii="Palatino Linotype" w:eastAsia="MS Mincho" w:hAnsi="Palatino Linotype" w:cs="Times New Roman"/>
          <w:b/>
          <w:u w:val="single"/>
        </w:rPr>
        <w:t>completa</w:t>
      </w:r>
      <w:r w:rsidRPr="00747D45">
        <w:rPr>
          <w:rFonts w:ascii="Palatino Linotype" w:eastAsia="MS Mincho" w:hAnsi="Palatino Linotype" w:cs="Times New Roman"/>
        </w:rPr>
        <w:t xml:space="preserve"> </w:t>
      </w:r>
      <w:r w:rsidRPr="00747D45">
        <w:rPr>
          <w:rFonts w:ascii="Palatino Linotype" w:hAnsi="Palatino Linotype"/>
        </w:rPr>
        <w:t xml:space="preserve">confiable, verificable, veraz, </w:t>
      </w:r>
      <w:r w:rsidRPr="00747D45">
        <w:rPr>
          <w:rFonts w:ascii="Palatino Linotype" w:hAnsi="Palatino Linotype"/>
          <w:b/>
          <w:u w:val="single"/>
        </w:rPr>
        <w:t>integral</w:t>
      </w:r>
      <w:r w:rsidRPr="00747D45">
        <w:rPr>
          <w:rFonts w:ascii="Palatino Linotype" w:eastAsia="MS Mincho" w:hAnsi="Palatino Linotype" w:cs="Times New Roman"/>
        </w:rPr>
        <w:t xml:space="preserve"> y congruente con lo requerido, de lo contrario se contravendría el artículo 11 de la Ley de Transparencia Local.</w:t>
      </w:r>
    </w:p>
    <w:p w14:paraId="4A53FC6C" w14:textId="77777777" w:rsidR="00747D45" w:rsidRPr="00747D45" w:rsidRDefault="00747D45" w:rsidP="00747D45">
      <w:pPr>
        <w:pStyle w:val="Prrafodelista"/>
        <w:spacing w:line="360" w:lineRule="auto"/>
        <w:ind w:left="0" w:right="34"/>
        <w:jc w:val="both"/>
        <w:rPr>
          <w:rFonts w:ascii="Palatino Linotype" w:eastAsia="Calibri" w:hAnsi="Palatino Linotype" w:cs="Arial"/>
          <w:u w:val="single"/>
          <w:lang w:val="es-ES"/>
        </w:rPr>
      </w:pPr>
    </w:p>
    <w:p w14:paraId="049D7B5A" w14:textId="54F8E616" w:rsidR="00FF56C8" w:rsidRPr="00747D45" w:rsidRDefault="005406A9" w:rsidP="00747D45">
      <w:pPr>
        <w:pStyle w:val="Prrafodelista"/>
        <w:numPr>
          <w:ilvl w:val="0"/>
          <w:numId w:val="3"/>
        </w:numPr>
        <w:spacing w:line="360" w:lineRule="auto"/>
        <w:ind w:left="0" w:right="34" w:firstLine="0"/>
        <w:jc w:val="both"/>
        <w:rPr>
          <w:rFonts w:ascii="Palatino Linotype" w:eastAsia="Calibri" w:hAnsi="Palatino Linotype" w:cs="Arial"/>
          <w:u w:val="single"/>
          <w:lang w:val="es-ES"/>
        </w:rPr>
      </w:pPr>
      <w:r w:rsidRPr="00747D45">
        <w:rPr>
          <w:rFonts w:ascii="Palatino Linotype" w:eastAsia="MS Mincho" w:hAnsi="Palatino Linotype" w:cs="Times New Roman"/>
        </w:rPr>
        <w:t>Bajo</w:t>
      </w:r>
      <w:r w:rsidRPr="00747D45">
        <w:rPr>
          <w:rFonts w:ascii="Palatino Linotype" w:hAnsi="Palatino Linotype"/>
          <w:lang w:eastAsia="es-MX"/>
        </w:rPr>
        <w:t xml:space="preserve"> ese tenor se concluye que es obligación de todas las autoridades, promover, respetar y garantizar los derechos humanos, entre ellos el de acceso a la información pública, por lo que la falta de respuesta, las respuestas imprecisas, incompletas, o que no corresponden a lo solicitado </w:t>
      </w:r>
      <w:r w:rsidRPr="00747D45">
        <w:rPr>
          <w:rFonts w:ascii="Palatino Linotype" w:hAnsi="Palatino Linotype"/>
          <w:b/>
          <w:u w:val="single"/>
          <w:lang w:eastAsia="es-MX"/>
        </w:rPr>
        <w:t>generan una afectación inicial susceptible de ser reparada mediante el recurso de revisión</w:t>
      </w:r>
      <w:r w:rsidR="00DB42E9" w:rsidRPr="00747D45">
        <w:rPr>
          <w:rFonts w:ascii="Palatino Linotype" w:hAnsi="Palatino Linotype"/>
          <w:lang w:eastAsia="es-MX"/>
        </w:rPr>
        <w:t>, ello sumado a la pretensión del cobro indebido por la entrega de la información; toda vez que como ya se expusiera en párrafos anteriores, el ejercicio del derecho de acceso a la información pública se rige bajo el principio de gratuidad, mismo que supone que el acceso a la información pública no genera costo alguno para los solicitantes, y sólo podrá requerirse el cobro correspondiente a la modalidad de reproducción y entrega solicitada conforme a lo establecido en la Ley de la materia, que al caso concreto, es evidente que no resulta aplicable.</w:t>
      </w:r>
    </w:p>
    <w:p w14:paraId="797DD847" w14:textId="77777777" w:rsidR="00747D45" w:rsidRPr="00747D45" w:rsidRDefault="00747D45" w:rsidP="00747D45">
      <w:pPr>
        <w:pStyle w:val="Prrafodelista"/>
        <w:rPr>
          <w:rFonts w:ascii="Palatino Linotype" w:eastAsia="Calibri" w:hAnsi="Palatino Linotype" w:cs="Arial"/>
          <w:u w:val="single"/>
          <w:lang w:val="es-ES"/>
        </w:rPr>
      </w:pPr>
    </w:p>
    <w:p w14:paraId="60640E1A" w14:textId="77777777" w:rsidR="00747D45" w:rsidRPr="00747D45" w:rsidRDefault="00747D45" w:rsidP="00747D45">
      <w:pPr>
        <w:pStyle w:val="Prrafodelista"/>
        <w:spacing w:line="360" w:lineRule="auto"/>
        <w:ind w:left="0" w:right="34"/>
        <w:jc w:val="both"/>
        <w:rPr>
          <w:rFonts w:ascii="Palatino Linotype" w:eastAsia="Calibri" w:hAnsi="Palatino Linotype" w:cs="Arial"/>
          <w:u w:val="single"/>
          <w:lang w:val="es-ES"/>
        </w:rPr>
      </w:pPr>
    </w:p>
    <w:p w14:paraId="255A69A6" w14:textId="77777777" w:rsidR="00AC478C" w:rsidRPr="00747D45" w:rsidRDefault="00AC478C" w:rsidP="00747D45">
      <w:pPr>
        <w:pStyle w:val="Prrafodelista"/>
        <w:spacing w:line="360" w:lineRule="auto"/>
        <w:rPr>
          <w:rFonts w:ascii="Palatino Linotype" w:eastAsia="Calibri" w:hAnsi="Palatino Linotype" w:cs="Arial"/>
          <w:u w:val="single"/>
          <w:lang w:val="es-ES"/>
        </w:rPr>
      </w:pPr>
    </w:p>
    <w:p w14:paraId="39685D65" w14:textId="05733740" w:rsidR="005406A9" w:rsidRPr="00747D45" w:rsidRDefault="00C579A2" w:rsidP="00747D45">
      <w:pPr>
        <w:pStyle w:val="Ttulo1"/>
        <w:spacing w:before="0" w:line="360" w:lineRule="auto"/>
        <w:rPr>
          <w:b/>
          <w:color w:val="000000" w:themeColor="text1"/>
          <w:szCs w:val="24"/>
        </w:rPr>
      </w:pPr>
      <w:bookmarkStart w:id="102" w:name="_Toc487739452"/>
      <w:bookmarkStart w:id="103" w:name="_Toc23930216"/>
      <w:bookmarkStart w:id="104" w:name="_Toc22050832"/>
      <w:bookmarkStart w:id="105" w:name="_Toc21627559"/>
      <w:bookmarkStart w:id="106" w:name="_Toc15493687"/>
      <w:bookmarkStart w:id="107" w:name="_Toc534716573"/>
      <w:bookmarkStart w:id="108" w:name="_Toc30758953"/>
      <w:r w:rsidRPr="00747D45">
        <w:rPr>
          <w:rFonts w:eastAsia="MS Gothic"/>
          <w:b/>
          <w:szCs w:val="24"/>
        </w:rPr>
        <w:t xml:space="preserve">QUINTO. </w:t>
      </w:r>
      <w:bookmarkStart w:id="109" w:name="_Toc472594395"/>
      <w:bookmarkStart w:id="110" w:name="_Toc460507709"/>
      <w:bookmarkStart w:id="111" w:name="_Toc460427917"/>
      <w:bookmarkStart w:id="112" w:name="_Toc475042025"/>
      <w:bookmarkStart w:id="113" w:name="_Toc477284977"/>
      <w:bookmarkStart w:id="114" w:name="_Toc480484728"/>
      <w:bookmarkStart w:id="115" w:name="_Toc485064409"/>
      <w:bookmarkStart w:id="116" w:name="_Toc485832387"/>
      <w:bookmarkEnd w:id="102"/>
      <w:bookmarkEnd w:id="103"/>
      <w:bookmarkEnd w:id="104"/>
      <w:bookmarkEnd w:id="105"/>
      <w:bookmarkEnd w:id="106"/>
      <w:bookmarkEnd w:id="107"/>
      <w:r w:rsidR="005406A9" w:rsidRPr="00747D45">
        <w:rPr>
          <w:b/>
          <w:color w:val="000000" w:themeColor="text1"/>
          <w:szCs w:val="24"/>
        </w:rPr>
        <w:t xml:space="preserve">De </w:t>
      </w:r>
      <w:bookmarkEnd w:id="109"/>
      <w:bookmarkEnd w:id="110"/>
      <w:bookmarkEnd w:id="111"/>
      <w:bookmarkEnd w:id="112"/>
      <w:bookmarkEnd w:id="113"/>
      <w:bookmarkEnd w:id="114"/>
      <w:bookmarkEnd w:id="115"/>
      <w:r w:rsidR="005406A9" w:rsidRPr="00747D45">
        <w:rPr>
          <w:b/>
          <w:color w:val="000000" w:themeColor="text1"/>
          <w:szCs w:val="24"/>
        </w:rPr>
        <w:t xml:space="preserve">la </w:t>
      </w:r>
      <w:bookmarkEnd w:id="116"/>
      <w:r w:rsidRPr="00747D45">
        <w:rPr>
          <w:b/>
          <w:color w:val="000000" w:themeColor="text1"/>
          <w:szCs w:val="24"/>
        </w:rPr>
        <w:t>versión pública</w:t>
      </w:r>
      <w:r w:rsidR="005406A9" w:rsidRPr="00747D45">
        <w:rPr>
          <w:b/>
          <w:color w:val="000000" w:themeColor="text1"/>
          <w:szCs w:val="24"/>
        </w:rPr>
        <w:t xml:space="preserve"> </w:t>
      </w:r>
      <w:r w:rsidR="0094048C" w:rsidRPr="00747D45">
        <w:rPr>
          <w:b/>
          <w:color w:val="000000" w:themeColor="text1"/>
          <w:szCs w:val="24"/>
        </w:rPr>
        <w:t>y confidencialidad</w:t>
      </w:r>
      <w:bookmarkEnd w:id="108"/>
    </w:p>
    <w:p w14:paraId="3D3983CA" w14:textId="77777777" w:rsidR="006D265C" w:rsidRPr="00747D45" w:rsidRDefault="006D265C" w:rsidP="00747D45">
      <w:pPr>
        <w:spacing w:line="360" w:lineRule="auto"/>
        <w:rPr>
          <w:rFonts w:ascii="Palatino Linotype" w:hAnsi="Palatino Linotype"/>
          <w:lang w:val="es-MX" w:eastAsia="en-US"/>
        </w:rPr>
      </w:pPr>
    </w:p>
    <w:p w14:paraId="73D3AFF3" w14:textId="2A3948BB" w:rsidR="005406A9" w:rsidRPr="00747D45" w:rsidRDefault="00C46764" w:rsidP="00747D45">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rPr>
      </w:pPr>
      <w:r w:rsidRPr="00747D45">
        <w:rPr>
          <w:rFonts w:ascii="Palatino Linotype" w:eastAsia="MS Mincho" w:hAnsi="Palatino Linotype" w:cs="Times New Roman"/>
        </w:rPr>
        <w:t>Derivado</w:t>
      </w:r>
      <w:r w:rsidRPr="00747D45">
        <w:rPr>
          <w:rFonts w:ascii="Palatino Linotype" w:hAnsi="Palatino Linotype" w:cs="Arial"/>
          <w:color w:val="000000" w:themeColor="text1"/>
        </w:rPr>
        <w:t xml:space="preserve"> de la propia y especial naturale</w:t>
      </w:r>
      <w:r w:rsidR="005406A9" w:rsidRPr="00747D45">
        <w:rPr>
          <w:rFonts w:ascii="Palatino Linotype" w:hAnsi="Palatino Linotype" w:cs="Arial"/>
          <w:color w:val="000000" w:themeColor="text1"/>
        </w:rPr>
        <w:t xml:space="preserve">za de </w:t>
      </w:r>
      <w:r w:rsidR="005406A9" w:rsidRPr="00747D45">
        <w:rPr>
          <w:rFonts w:ascii="Palatino Linotype" w:hAnsi="Palatino Linotype"/>
          <w:color w:val="000000" w:themeColor="text1"/>
        </w:rPr>
        <w:t>la información</w:t>
      </w:r>
      <w:r w:rsidRPr="00747D45">
        <w:rPr>
          <w:rFonts w:ascii="Palatino Linotype" w:hAnsi="Palatino Linotype"/>
          <w:color w:val="000000" w:themeColor="text1"/>
        </w:rPr>
        <w:t xml:space="preserve"> que se requiere,</w:t>
      </w:r>
      <w:r w:rsidR="005406A9" w:rsidRPr="00747D45">
        <w:rPr>
          <w:rFonts w:ascii="Palatino Linotype" w:hAnsi="Palatino Linotype"/>
          <w:color w:val="000000" w:themeColor="text1"/>
        </w:rPr>
        <w:t xml:space="preserve"> contenida en </w:t>
      </w:r>
      <w:r w:rsidR="00FF56C8" w:rsidRPr="00747D45">
        <w:rPr>
          <w:rFonts w:ascii="Palatino Linotype" w:hAnsi="Palatino Linotype"/>
          <w:color w:val="000000" w:themeColor="text1"/>
        </w:rPr>
        <w:t>e</w:t>
      </w:r>
      <w:r w:rsidR="005406A9" w:rsidRPr="00747D45">
        <w:rPr>
          <w:rFonts w:ascii="Palatino Linotype" w:hAnsi="Palatino Linotype"/>
          <w:color w:val="000000" w:themeColor="text1"/>
        </w:rPr>
        <w:t>l correo electrónico de referencia</w:t>
      </w:r>
      <w:r w:rsidR="005406A9" w:rsidRPr="00747D45">
        <w:rPr>
          <w:rFonts w:ascii="Palatino Linotype" w:hAnsi="Palatino Linotype" w:cs="Arial"/>
          <w:color w:val="000000" w:themeColor="text1"/>
        </w:rPr>
        <w:t>,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1B11E954" w14:textId="77777777" w:rsidR="005406A9" w:rsidRPr="00747D45" w:rsidRDefault="005406A9" w:rsidP="00747D45">
      <w:pPr>
        <w:pStyle w:val="Prrafodelista"/>
        <w:shd w:val="clear" w:color="auto" w:fill="FFFFFF"/>
        <w:spacing w:line="360" w:lineRule="auto"/>
        <w:ind w:left="426"/>
        <w:jc w:val="both"/>
        <w:rPr>
          <w:rFonts w:ascii="Palatino Linotype" w:eastAsia="Times New Roman" w:hAnsi="Palatino Linotype" w:cs="Arial"/>
          <w:color w:val="000000" w:themeColor="text1"/>
        </w:rPr>
      </w:pPr>
    </w:p>
    <w:p w14:paraId="1930EC4C"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rPr>
      </w:pPr>
      <w:r w:rsidRPr="00747D45">
        <w:rPr>
          <w:rFonts w:ascii="Palatino Linotype" w:eastAsia="MS Mincho" w:hAnsi="Palatino Linotype" w:cs="Times New Roman"/>
        </w:rPr>
        <w:t>La</w:t>
      </w:r>
      <w:r w:rsidRPr="00747D45">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47D45">
        <w:rPr>
          <w:rFonts w:ascii="Palatino Linotype" w:hAnsi="Palatino Linotype"/>
          <w:vertAlign w:val="superscript"/>
        </w:rPr>
        <w:footnoteReference w:id="2"/>
      </w:r>
      <w:r w:rsidRPr="00747D45">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47D45">
        <w:rPr>
          <w:rFonts w:ascii="Palatino Linotype" w:hAnsi="Palatino Linotype"/>
          <w:vertAlign w:val="superscript"/>
        </w:rPr>
        <w:footnoteReference w:id="3"/>
      </w:r>
      <w:r w:rsidRPr="00747D45">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3C19A9B" w14:textId="77777777" w:rsidR="006D265C" w:rsidRPr="00747D45" w:rsidRDefault="006D265C" w:rsidP="00747D45">
      <w:pPr>
        <w:pStyle w:val="Prrafodelista"/>
        <w:spacing w:line="360" w:lineRule="auto"/>
        <w:ind w:left="0"/>
        <w:jc w:val="both"/>
        <w:rPr>
          <w:rFonts w:ascii="Palatino Linotype" w:hAnsi="Palatino Linotype"/>
        </w:rPr>
      </w:pPr>
    </w:p>
    <w:p w14:paraId="014CD43E"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B770F42" w14:textId="77777777" w:rsidR="005406A9" w:rsidRPr="00747D45" w:rsidRDefault="005406A9" w:rsidP="00747D45">
      <w:pPr>
        <w:spacing w:line="360" w:lineRule="auto"/>
        <w:jc w:val="both"/>
        <w:rPr>
          <w:rFonts w:ascii="Palatino Linotype" w:hAnsi="Palatino Linotype"/>
        </w:rPr>
      </w:pPr>
    </w:p>
    <w:p w14:paraId="219154C9" w14:textId="77777777" w:rsidR="005406A9" w:rsidRPr="00747D45" w:rsidRDefault="005406A9" w:rsidP="00747D45">
      <w:pPr>
        <w:numPr>
          <w:ilvl w:val="0"/>
          <w:numId w:val="17"/>
        </w:numPr>
        <w:spacing w:line="360" w:lineRule="auto"/>
        <w:contextualSpacing/>
        <w:jc w:val="both"/>
        <w:rPr>
          <w:rFonts w:ascii="Palatino Linotype" w:hAnsi="Palatino Linotype"/>
          <w:b/>
        </w:rPr>
      </w:pPr>
      <w:r w:rsidRPr="00747D45">
        <w:rPr>
          <w:rFonts w:ascii="Palatino Linotype" w:hAnsi="Palatino Linotype"/>
          <w:b/>
        </w:rPr>
        <w:t>Requisitos previos</w:t>
      </w:r>
    </w:p>
    <w:p w14:paraId="3A927E94" w14:textId="77777777" w:rsidR="006D7B57" w:rsidRPr="00747D45" w:rsidRDefault="006D7B57" w:rsidP="00747D45">
      <w:pPr>
        <w:spacing w:line="360" w:lineRule="auto"/>
        <w:ind w:left="1080"/>
        <w:contextualSpacing/>
        <w:jc w:val="both"/>
        <w:rPr>
          <w:rFonts w:ascii="Palatino Linotype" w:hAnsi="Palatino Linotype"/>
          <w:b/>
        </w:rPr>
      </w:pPr>
    </w:p>
    <w:p w14:paraId="5F6E6122"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rPr>
        <w:t>Los</w:t>
      </w:r>
      <w:r w:rsidRPr="00747D45">
        <w:rPr>
          <w:rFonts w:ascii="Palatino Linotype" w:hAnsi="Palatino Linotype" w:cs="Arial"/>
          <w:color w:val="000000" w:themeColor="text1"/>
        </w:rPr>
        <w:t xml:space="preserve"> </w:t>
      </w:r>
      <w:r w:rsidRPr="00747D45">
        <w:rPr>
          <w:rFonts w:ascii="Palatino Linotype" w:hAnsi="Palatino Linotype"/>
        </w:rPr>
        <w:t>artículos</w:t>
      </w:r>
      <w:r w:rsidRPr="00747D45">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ACA5FAA" w14:textId="77777777" w:rsidR="006D265C" w:rsidRPr="00747D45" w:rsidRDefault="006D265C" w:rsidP="00747D45">
      <w:pPr>
        <w:pStyle w:val="Prrafodelista"/>
        <w:spacing w:line="360" w:lineRule="auto"/>
        <w:ind w:left="0"/>
        <w:jc w:val="both"/>
        <w:rPr>
          <w:rFonts w:ascii="Palatino Linotype" w:hAnsi="Palatino Linotype" w:cs="Arial"/>
          <w:color w:val="000000" w:themeColor="text1"/>
        </w:rPr>
      </w:pPr>
    </w:p>
    <w:p w14:paraId="6821F610"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rPr>
        <w:t>Además</w:t>
      </w:r>
      <w:r w:rsidRPr="00747D45">
        <w:rPr>
          <w:rFonts w:ascii="Palatino Linotype" w:hAnsi="Palatino Linotype" w:cs="Arial"/>
          <w:color w:val="000000" w:themeColor="text1"/>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08AEC49" w14:textId="77777777" w:rsidR="006D265C" w:rsidRPr="00747D45" w:rsidRDefault="006D265C" w:rsidP="00747D45">
      <w:pPr>
        <w:pStyle w:val="Prrafodelista"/>
        <w:spacing w:line="360" w:lineRule="auto"/>
        <w:ind w:left="0"/>
        <w:jc w:val="both"/>
        <w:rPr>
          <w:rFonts w:ascii="Palatino Linotype" w:hAnsi="Palatino Linotype" w:cs="Arial"/>
          <w:color w:val="000000" w:themeColor="text1"/>
        </w:rPr>
      </w:pPr>
    </w:p>
    <w:p w14:paraId="12CD7BC8"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rPr>
        <w:t>El</w:t>
      </w:r>
      <w:r w:rsidRPr="00747D45">
        <w:rPr>
          <w:rFonts w:ascii="Palatino Linotype" w:hAnsi="Palatino Linotype" w:cs="Arial"/>
          <w:color w:val="000000" w:themeColor="text1"/>
        </w:rPr>
        <w:t xml:space="preserve"> último de estos requisitos previos consiste en que no se pueden emitir acuerdos de carácter general ni particular, según lo disponen los artículos 134 y 108 de la Ley Estatal y de la Ley General, respectivamente, esto es, </w:t>
      </w:r>
      <w:r w:rsidRPr="00747D45">
        <w:rPr>
          <w:rFonts w:ascii="Palatino Linotype" w:hAnsi="Palatino Linotype" w:cs="Arial"/>
          <w:b/>
          <w:color w:val="000000" w:themeColor="text1"/>
          <w:u w:val="single"/>
        </w:rPr>
        <w:t xml:space="preserve">no se puede hacer un acuerdo para clasificar de manera general todos los documentos de un expediente o área,  </w:t>
      </w:r>
      <w:r w:rsidRPr="00747D45">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7012695E" w14:textId="77777777" w:rsidR="005406A9" w:rsidRDefault="005406A9" w:rsidP="00747D45">
      <w:pPr>
        <w:spacing w:line="360" w:lineRule="auto"/>
        <w:ind w:left="1080"/>
        <w:contextualSpacing/>
        <w:jc w:val="both"/>
        <w:rPr>
          <w:rFonts w:ascii="Palatino Linotype" w:hAnsi="Palatino Linotype"/>
          <w:b/>
        </w:rPr>
      </w:pPr>
    </w:p>
    <w:p w14:paraId="0D213192" w14:textId="77777777" w:rsidR="00747D45" w:rsidRDefault="00747D45" w:rsidP="00747D45">
      <w:pPr>
        <w:spacing w:line="360" w:lineRule="auto"/>
        <w:ind w:left="1080"/>
        <w:contextualSpacing/>
        <w:jc w:val="both"/>
        <w:rPr>
          <w:rFonts w:ascii="Palatino Linotype" w:hAnsi="Palatino Linotype"/>
          <w:b/>
        </w:rPr>
      </w:pPr>
    </w:p>
    <w:p w14:paraId="4D77755F" w14:textId="77777777" w:rsidR="00747D45" w:rsidRPr="00747D45" w:rsidRDefault="00747D45" w:rsidP="00747D45">
      <w:pPr>
        <w:spacing w:line="360" w:lineRule="auto"/>
        <w:ind w:left="1080"/>
        <w:contextualSpacing/>
        <w:jc w:val="both"/>
        <w:rPr>
          <w:rFonts w:ascii="Palatino Linotype" w:hAnsi="Palatino Linotype"/>
          <w:b/>
        </w:rPr>
      </w:pPr>
    </w:p>
    <w:p w14:paraId="0D612074" w14:textId="77777777" w:rsidR="005406A9" w:rsidRPr="00747D45" w:rsidRDefault="005406A9" w:rsidP="00747D45">
      <w:pPr>
        <w:numPr>
          <w:ilvl w:val="0"/>
          <w:numId w:val="17"/>
        </w:numPr>
        <w:spacing w:line="360" w:lineRule="auto"/>
        <w:contextualSpacing/>
        <w:jc w:val="both"/>
        <w:rPr>
          <w:rFonts w:ascii="Palatino Linotype" w:hAnsi="Palatino Linotype"/>
          <w:b/>
        </w:rPr>
      </w:pPr>
      <w:r w:rsidRPr="00747D45">
        <w:rPr>
          <w:rFonts w:ascii="Palatino Linotype" w:hAnsi="Palatino Linotype"/>
          <w:b/>
        </w:rPr>
        <w:t>Supuestos de clasificación</w:t>
      </w:r>
    </w:p>
    <w:p w14:paraId="6226CBCB" w14:textId="77777777" w:rsidR="005406A9" w:rsidRPr="00747D45" w:rsidRDefault="005406A9" w:rsidP="00747D45">
      <w:pPr>
        <w:spacing w:line="360" w:lineRule="auto"/>
        <w:jc w:val="both"/>
        <w:rPr>
          <w:rFonts w:ascii="Palatino Linotype" w:hAnsi="Palatino Linotype" w:cs="Arial"/>
          <w:color w:val="000000" w:themeColor="text1"/>
        </w:rPr>
      </w:pPr>
    </w:p>
    <w:p w14:paraId="056519CB"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129B3B91" w14:textId="77777777" w:rsidR="005406A9" w:rsidRPr="00747D45" w:rsidRDefault="005406A9" w:rsidP="00747D45">
      <w:pPr>
        <w:spacing w:line="360" w:lineRule="auto"/>
        <w:ind w:left="426"/>
        <w:contextualSpacing/>
        <w:jc w:val="both"/>
        <w:rPr>
          <w:rFonts w:ascii="Palatino Linotype" w:hAnsi="Palatino Linotype" w:cs="Arial"/>
          <w:color w:val="000000" w:themeColor="text1"/>
        </w:rPr>
      </w:pPr>
    </w:p>
    <w:p w14:paraId="6848F3B4" w14:textId="77777777" w:rsidR="005406A9"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7ADE945A" w14:textId="77777777" w:rsidR="00747D45" w:rsidRPr="00747D45" w:rsidRDefault="00747D45" w:rsidP="00747D45">
      <w:pPr>
        <w:pStyle w:val="Prrafodelista"/>
        <w:spacing w:line="360" w:lineRule="auto"/>
        <w:ind w:left="0" w:right="34"/>
        <w:jc w:val="both"/>
        <w:rPr>
          <w:rFonts w:ascii="Palatino Linotype" w:hAnsi="Palatino Linotype" w:cs="Arial"/>
          <w:color w:val="000000" w:themeColor="text1"/>
        </w:rPr>
      </w:pPr>
    </w:p>
    <w:p w14:paraId="51BA2BE9" w14:textId="77777777" w:rsidR="005406A9" w:rsidRPr="00747D45" w:rsidRDefault="005406A9" w:rsidP="00747D45">
      <w:pPr>
        <w:widowControl w:val="0"/>
        <w:autoSpaceDE w:val="0"/>
        <w:autoSpaceDN w:val="0"/>
        <w:adjustRightInd w:val="0"/>
        <w:spacing w:line="360" w:lineRule="auto"/>
        <w:ind w:left="709" w:right="333"/>
        <w:jc w:val="both"/>
        <w:rPr>
          <w:rFonts w:ascii="Palatino Linotype" w:hAnsi="Palatino Linotype" w:cs="Times"/>
          <w:i/>
          <w:color w:val="000000"/>
        </w:rPr>
      </w:pPr>
      <w:r w:rsidRPr="00747D45">
        <w:rPr>
          <w:rFonts w:ascii="Palatino Linotype" w:hAnsi="Palatino Linotype" w:cs="Bookman Old Style"/>
          <w:bCs/>
          <w:i/>
          <w:color w:val="000000"/>
        </w:rPr>
        <w:t xml:space="preserve">I. </w:t>
      </w:r>
      <w:r w:rsidRPr="00747D45">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E337C95" w14:textId="77777777" w:rsidR="005406A9" w:rsidRPr="00747D45" w:rsidRDefault="005406A9" w:rsidP="00747D45">
      <w:pPr>
        <w:widowControl w:val="0"/>
        <w:autoSpaceDE w:val="0"/>
        <w:autoSpaceDN w:val="0"/>
        <w:adjustRightInd w:val="0"/>
        <w:spacing w:line="360" w:lineRule="auto"/>
        <w:ind w:left="709" w:right="333"/>
        <w:jc w:val="both"/>
        <w:rPr>
          <w:rFonts w:ascii="Palatino Linotype" w:hAnsi="Palatino Linotype" w:cs="Times"/>
          <w:i/>
          <w:color w:val="000000"/>
        </w:rPr>
      </w:pPr>
      <w:r w:rsidRPr="00747D45">
        <w:rPr>
          <w:rFonts w:ascii="Palatino Linotype" w:hAnsi="Palatino Linotype" w:cs="Bookman Old Style"/>
          <w:bCs/>
          <w:i/>
          <w:color w:val="000000"/>
        </w:rPr>
        <w:t xml:space="preserve">II. </w:t>
      </w:r>
      <w:r w:rsidRPr="00747D4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83F5265" w14:textId="77777777" w:rsidR="005406A9" w:rsidRPr="00747D45" w:rsidRDefault="005406A9" w:rsidP="00747D45">
      <w:pPr>
        <w:widowControl w:val="0"/>
        <w:autoSpaceDE w:val="0"/>
        <w:autoSpaceDN w:val="0"/>
        <w:adjustRightInd w:val="0"/>
        <w:spacing w:line="360" w:lineRule="auto"/>
        <w:ind w:left="709" w:right="333"/>
        <w:jc w:val="both"/>
        <w:rPr>
          <w:rFonts w:ascii="Palatino Linotype" w:hAnsi="Palatino Linotype" w:cs="Times"/>
          <w:i/>
          <w:color w:val="000000"/>
        </w:rPr>
      </w:pPr>
      <w:r w:rsidRPr="00747D45">
        <w:rPr>
          <w:rFonts w:ascii="Palatino Linotype" w:hAnsi="Palatino Linotype" w:cs="Bookman Old Style"/>
          <w:bCs/>
          <w:i/>
          <w:color w:val="000000"/>
        </w:rPr>
        <w:t xml:space="preserve">III. </w:t>
      </w:r>
      <w:r w:rsidRPr="00747D45">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048C6AE" w14:textId="77777777" w:rsidR="005406A9" w:rsidRPr="00747D45" w:rsidRDefault="005406A9" w:rsidP="00747D45">
      <w:pPr>
        <w:widowControl w:val="0"/>
        <w:autoSpaceDE w:val="0"/>
        <w:autoSpaceDN w:val="0"/>
        <w:adjustRightInd w:val="0"/>
        <w:spacing w:line="360" w:lineRule="auto"/>
        <w:ind w:left="709" w:right="333"/>
        <w:jc w:val="both"/>
        <w:rPr>
          <w:rFonts w:ascii="Palatino Linotype" w:hAnsi="Palatino Linotype" w:cs="Times"/>
          <w:i/>
          <w:color w:val="000000"/>
        </w:rPr>
      </w:pPr>
      <w:r w:rsidRPr="00747D45">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2332273C" w14:textId="5617DB5F" w:rsidR="00A203FB" w:rsidRPr="00747D45" w:rsidRDefault="005406A9" w:rsidP="00747D45">
      <w:pPr>
        <w:widowControl w:val="0"/>
        <w:autoSpaceDE w:val="0"/>
        <w:autoSpaceDN w:val="0"/>
        <w:adjustRightInd w:val="0"/>
        <w:spacing w:line="360" w:lineRule="auto"/>
        <w:ind w:left="709" w:right="333"/>
        <w:jc w:val="both"/>
        <w:rPr>
          <w:rFonts w:ascii="Palatino Linotype" w:hAnsi="Palatino Linotype" w:cs="Bookman Old Style"/>
          <w:i/>
          <w:color w:val="000000"/>
        </w:rPr>
      </w:pPr>
      <w:r w:rsidRPr="00747D45">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2D8FA970"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B63FCA9" w14:textId="77777777" w:rsidR="005406A9" w:rsidRPr="00747D45" w:rsidRDefault="005406A9" w:rsidP="00747D45">
      <w:pPr>
        <w:spacing w:line="360" w:lineRule="auto"/>
        <w:ind w:left="360"/>
        <w:contextualSpacing/>
        <w:jc w:val="both"/>
        <w:rPr>
          <w:rFonts w:ascii="Palatino Linotype" w:hAnsi="Palatino Linotype" w:cs="Arial"/>
          <w:color w:val="000000" w:themeColor="text1"/>
        </w:rPr>
      </w:pPr>
    </w:p>
    <w:p w14:paraId="45E0CA78"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cs="Arial"/>
          <w:color w:val="000000" w:themeColor="text1"/>
        </w:rPr>
        <w:t>Como consecuencia de lo anterior, el sujeto obligado debe identificar claramente el tipo de información y hacer un juicio de subsunción o encaje</w:t>
      </w:r>
      <w:r w:rsidRPr="00747D45">
        <w:rPr>
          <w:rFonts w:ascii="Palatino Linotype" w:hAnsi="Palatino Linotype"/>
          <w:vertAlign w:val="superscript"/>
        </w:rPr>
        <w:footnoteReference w:id="4"/>
      </w:r>
      <w:r w:rsidRPr="00747D4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BC426CC" w14:textId="77777777" w:rsidR="005406A9" w:rsidRPr="00747D45" w:rsidRDefault="005406A9" w:rsidP="00747D45">
      <w:pPr>
        <w:spacing w:line="360" w:lineRule="auto"/>
        <w:contextualSpacing/>
        <w:jc w:val="both"/>
        <w:rPr>
          <w:rFonts w:ascii="Palatino Linotype" w:hAnsi="Palatino Linotype" w:cs="Arial"/>
          <w:color w:val="000000" w:themeColor="text1"/>
        </w:rPr>
      </w:pPr>
    </w:p>
    <w:p w14:paraId="2592324D" w14:textId="61F385DF"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4A07BC0" w14:textId="77777777" w:rsidR="005406A9" w:rsidRDefault="005406A9" w:rsidP="00747D45">
      <w:pPr>
        <w:numPr>
          <w:ilvl w:val="0"/>
          <w:numId w:val="17"/>
        </w:numPr>
        <w:spacing w:line="360" w:lineRule="auto"/>
        <w:ind w:hanging="513"/>
        <w:contextualSpacing/>
        <w:jc w:val="both"/>
        <w:rPr>
          <w:rFonts w:ascii="Palatino Linotype" w:hAnsi="Palatino Linotype"/>
          <w:b/>
        </w:rPr>
      </w:pPr>
      <w:r w:rsidRPr="00747D45">
        <w:rPr>
          <w:rFonts w:ascii="Palatino Linotype" w:hAnsi="Palatino Linotype"/>
          <w:b/>
        </w:rPr>
        <w:t>Excepciones a los supuestos de clasificación de la información como reservada</w:t>
      </w:r>
    </w:p>
    <w:p w14:paraId="5663B64B" w14:textId="77777777" w:rsidR="00747D45" w:rsidRPr="00747D45" w:rsidRDefault="00747D45" w:rsidP="00747D45">
      <w:pPr>
        <w:spacing w:line="360" w:lineRule="auto"/>
        <w:ind w:left="1080"/>
        <w:contextualSpacing/>
        <w:jc w:val="both"/>
        <w:rPr>
          <w:rFonts w:ascii="Palatino Linotype" w:hAnsi="Palatino Linotype"/>
          <w:b/>
        </w:rPr>
      </w:pPr>
    </w:p>
    <w:p w14:paraId="4BB87567"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Times New Roman"/>
          <w:lang w:eastAsia="es-ES_tradnl"/>
        </w:rPr>
      </w:pPr>
      <w:r w:rsidRPr="00747D45">
        <w:rPr>
          <w:rFonts w:ascii="Palatino Linotype" w:hAnsi="Palatino Linotype" w:cs="Times New Roman"/>
          <w:lang w:eastAsia="es-ES_tradnl"/>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48E32639" w14:textId="77777777" w:rsidR="006D265C" w:rsidRPr="00747D45" w:rsidRDefault="006D265C" w:rsidP="00747D45">
      <w:pPr>
        <w:pStyle w:val="Prrafodelista"/>
        <w:spacing w:line="360" w:lineRule="auto"/>
        <w:ind w:left="0" w:right="34"/>
        <w:jc w:val="both"/>
        <w:rPr>
          <w:rFonts w:ascii="Palatino Linotype" w:hAnsi="Palatino Linotype" w:cs="Times New Roman"/>
          <w:lang w:eastAsia="es-ES_tradnl"/>
        </w:rPr>
      </w:pPr>
    </w:p>
    <w:p w14:paraId="7E7CC59C" w14:textId="77777777" w:rsidR="005406A9" w:rsidRPr="00747D45" w:rsidRDefault="005406A9" w:rsidP="00747D45">
      <w:pPr>
        <w:numPr>
          <w:ilvl w:val="0"/>
          <w:numId w:val="17"/>
        </w:numPr>
        <w:spacing w:line="360" w:lineRule="auto"/>
        <w:ind w:hanging="513"/>
        <w:contextualSpacing/>
        <w:jc w:val="both"/>
        <w:rPr>
          <w:rFonts w:ascii="Palatino Linotype" w:hAnsi="Palatino Linotype"/>
          <w:b/>
        </w:rPr>
      </w:pPr>
      <w:r w:rsidRPr="00747D45">
        <w:rPr>
          <w:rFonts w:ascii="Palatino Linotype" w:hAnsi="Palatino Linotype"/>
          <w:b/>
        </w:rPr>
        <w:t>La intervención del Comité de Transparencia.</w:t>
      </w:r>
    </w:p>
    <w:p w14:paraId="43526F79" w14:textId="77777777" w:rsidR="005406A9" w:rsidRPr="00747D45" w:rsidRDefault="005406A9" w:rsidP="00747D45">
      <w:pPr>
        <w:numPr>
          <w:ilvl w:val="0"/>
          <w:numId w:val="18"/>
        </w:numPr>
        <w:spacing w:line="360" w:lineRule="auto"/>
        <w:contextualSpacing/>
        <w:jc w:val="both"/>
        <w:rPr>
          <w:rFonts w:ascii="Palatino Linotype" w:hAnsi="Palatino Linotype" w:cs="Arial"/>
          <w:b/>
          <w:color w:val="000000" w:themeColor="text1"/>
        </w:rPr>
      </w:pPr>
      <w:r w:rsidRPr="00747D45">
        <w:rPr>
          <w:rFonts w:ascii="Palatino Linotype" w:hAnsi="Palatino Linotype" w:cs="Arial"/>
          <w:b/>
          <w:color w:val="000000" w:themeColor="text1"/>
        </w:rPr>
        <w:t>Formalidades para emitir el acuerdo de clasificación.</w:t>
      </w:r>
    </w:p>
    <w:p w14:paraId="4C8B5251" w14:textId="77777777" w:rsidR="005406A9" w:rsidRPr="00747D45" w:rsidRDefault="005406A9" w:rsidP="00747D45">
      <w:pPr>
        <w:spacing w:line="360" w:lineRule="auto"/>
        <w:ind w:left="360"/>
        <w:contextualSpacing/>
        <w:jc w:val="both"/>
        <w:rPr>
          <w:rFonts w:ascii="Palatino Linotype" w:hAnsi="Palatino Linotype" w:cs="Arial"/>
          <w:color w:val="000000" w:themeColor="text1"/>
        </w:rPr>
      </w:pPr>
    </w:p>
    <w:p w14:paraId="17E1D3B5"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Times New Roman" w:hAnsi="Palatino Linotype" w:cs="Times New Roman"/>
          <w:lang w:eastAsia="es-ES_tradnl"/>
        </w:rPr>
      </w:pPr>
      <w:r w:rsidRPr="00747D45">
        <w:rPr>
          <w:rFonts w:ascii="Palatino Linotype" w:hAnsi="Palatino Linotype" w:cs="Times New Roman"/>
          <w:lang w:eastAsia="es-ES_tradnl"/>
        </w:rPr>
        <w:t>El</w:t>
      </w:r>
      <w:r w:rsidRPr="00747D45">
        <w:rPr>
          <w:rFonts w:ascii="Palatino Linotype" w:hAnsi="Palatino Linotype" w:cs="Arial"/>
          <w:color w:val="000000" w:themeColor="text1"/>
        </w:rPr>
        <w:t xml:space="preserve"> Comité de Transparencia, según lo dispuesto en los artículos 128 y 103 de la Ley Estatal y de la Ley General, respectivamente, y </w:t>
      </w:r>
      <w:r w:rsidRPr="00747D45">
        <w:rPr>
          <w:rFonts w:ascii="Palatino Linotype" w:hAnsi="Palatino Linotype"/>
        </w:rPr>
        <w:t xml:space="preserve">la fracción III del numeral Segundo de los </w:t>
      </w:r>
      <w:r w:rsidRPr="00747D45">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747D45">
        <w:rPr>
          <w:rFonts w:ascii="Palatino Linotype" w:hAnsi="Palatino Linotype"/>
        </w:rPr>
        <w:t xml:space="preserve"> </w:t>
      </w:r>
      <w:r w:rsidRPr="00747D45">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D8377E8" w14:textId="77777777" w:rsidR="005406A9" w:rsidRPr="00747D45" w:rsidRDefault="005406A9" w:rsidP="00747D45">
      <w:pPr>
        <w:spacing w:line="360" w:lineRule="auto"/>
        <w:ind w:left="360"/>
        <w:contextualSpacing/>
        <w:jc w:val="both"/>
        <w:rPr>
          <w:rFonts w:ascii="Palatino Linotype" w:hAnsi="Palatino Linotype" w:cs="Arial"/>
          <w:color w:val="000000" w:themeColor="text1"/>
        </w:rPr>
      </w:pPr>
    </w:p>
    <w:p w14:paraId="479BDF1D" w14:textId="77777777" w:rsidR="005406A9"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cs="Times New Roman"/>
          <w:lang w:eastAsia="es-ES_tradnl"/>
        </w:rPr>
        <w:t>Evidentemente</w:t>
      </w:r>
      <w:r w:rsidRPr="00747D45">
        <w:rPr>
          <w:rFonts w:ascii="Palatino Linotype" w:hAnsi="Palatino Linotype" w:cs="Arial"/>
          <w:color w:val="000000" w:themeColor="text1"/>
        </w:rPr>
        <w:t xml:space="preserve">, esta decisión implica una restricción a un derecho humano, por lo tanto, puede generar un agravio al particular y, en consecuencia, es necesario que </w:t>
      </w:r>
      <w:r w:rsidRPr="00747D45">
        <w:rPr>
          <w:rFonts w:ascii="Palatino Linotype" w:hAnsi="Palatino Linotype" w:cs="Arial"/>
          <w:b/>
          <w:color w:val="000000" w:themeColor="text1"/>
          <w:u w:val="single"/>
        </w:rPr>
        <w:t>el acto reúna con los requisitos elementales</w:t>
      </w:r>
      <w:r w:rsidRPr="00747D45">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A5545DE" w14:textId="77777777" w:rsidR="00747D45" w:rsidRPr="00747D45" w:rsidRDefault="00747D45" w:rsidP="00747D45">
      <w:pPr>
        <w:pStyle w:val="Prrafodelista"/>
        <w:spacing w:line="360" w:lineRule="auto"/>
        <w:ind w:left="0" w:right="34"/>
        <w:jc w:val="both"/>
        <w:rPr>
          <w:rFonts w:ascii="Palatino Linotype" w:hAnsi="Palatino Linotype" w:cs="Arial"/>
          <w:color w:val="000000" w:themeColor="text1"/>
        </w:rPr>
      </w:pPr>
    </w:p>
    <w:p w14:paraId="2DA00078"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cs="Times New Roman"/>
          <w:lang w:eastAsia="es-ES_tradnl"/>
        </w:rPr>
        <w:t>La</w:t>
      </w:r>
      <w:r w:rsidRPr="00747D45">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E3EC16D" w14:textId="77777777" w:rsidR="005406A9" w:rsidRPr="00747D45" w:rsidRDefault="005406A9" w:rsidP="00747D45">
      <w:pPr>
        <w:spacing w:line="360" w:lineRule="auto"/>
        <w:jc w:val="both"/>
        <w:rPr>
          <w:rFonts w:ascii="Palatino Linotype" w:hAnsi="Palatino Linotype"/>
        </w:rPr>
      </w:pPr>
    </w:p>
    <w:p w14:paraId="788F5786" w14:textId="77777777" w:rsidR="005406A9" w:rsidRPr="00747D45" w:rsidRDefault="005406A9" w:rsidP="00747D45">
      <w:pPr>
        <w:numPr>
          <w:ilvl w:val="0"/>
          <w:numId w:val="18"/>
        </w:numPr>
        <w:spacing w:line="360" w:lineRule="auto"/>
        <w:contextualSpacing/>
        <w:jc w:val="both"/>
        <w:rPr>
          <w:rFonts w:ascii="Palatino Linotype" w:hAnsi="Palatino Linotype" w:cs="Arial"/>
          <w:color w:val="000000" w:themeColor="text1"/>
        </w:rPr>
      </w:pPr>
      <w:r w:rsidRPr="00747D45">
        <w:rPr>
          <w:rFonts w:ascii="Palatino Linotype" w:hAnsi="Palatino Linotype" w:cs="Arial"/>
          <w:b/>
          <w:color w:val="000000" w:themeColor="text1"/>
        </w:rPr>
        <w:t>Requisitos</w:t>
      </w:r>
      <w:r w:rsidRPr="00747D45">
        <w:rPr>
          <w:rFonts w:ascii="Palatino Linotype" w:hAnsi="Palatino Linotype" w:cs="Arial"/>
          <w:color w:val="000000" w:themeColor="text1"/>
        </w:rPr>
        <w:t xml:space="preserve"> </w:t>
      </w:r>
      <w:r w:rsidRPr="00747D45">
        <w:rPr>
          <w:rFonts w:ascii="Palatino Linotype" w:hAnsi="Palatino Linotype" w:cs="Arial"/>
          <w:b/>
          <w:color w:val="000000" w:themeColor="text1"/>
        </w:rPr>
        <w:t>de fondo del acuerdo de clasificación</w:t>
      </w:r>
    </w:p>
    <w:p w14:paraId="2E1DA34C" w14:textId="77777777" w:rsidR="005406A9" w:rsidRPr="00747D45" w:rsidRDefault="005406A9" w:rsidP="00747D45">
      <w:pPr>
        <w:spacing w:line="360" w:lineRule="auto"/>
        <w:ind w:left="360"/>
        <w:contextualSpacing/>
        <w:jc w:val="both"/>
        <w:rPr>
          <w:rFonts w:ascii="Palatino Linotype" w:hAnsi="Palatino Linotype" w:cs="Arial"/>
          <w:color w:val="000000" w:themeColor="text1"/>
        </w:rPr>
      </w:pPr>
    </w:p>
    <w:p w14:paraId="420E5893"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B68E18F" w14:textId="77777777" w:rsidR="005406A9" w:rsidRPr="00747D45" w:rsidRDefault="005406A9" w:rsidP="00747D45">
      <w:pPr>
        <w:spacing w:line="360" w:lineRule="auto"/>
        <w:contextualSpacing/>
        <w:jc w:val="both"/>
        <w:rPr>
          <w:rFonts w:ascii="Palatino Linotype" w:hAnsi="Palatino Linotype" w:cs="Arial"/>
          <w:color w:val="000000" w:themeColor="text1"/>
        </w:rPr>
      </w:pPr>
    </w:p>
    <w:p w14:paraId="41A202D7"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53CE6A" w14:textId="77777777" w:rsidR="005406A9" w:rsidRPr="00747D45" w:rsidRDefault="005406A9" w:rsidP="00747D45">
      <w:pPr>
        <w:shd w:val="clear" w:color="auto" w:fill="FFFFFF"/>
        <w:spacing w:line="360" w:lineRule="auto"/>
        <w:contextualSpacing/>
        <w:jc w:val="both"/>
        <w:rPr>
          <w:rFonts w:ascii="Palatino Linotype" w:eastAsia="Times New Roman" w:hAnsi="Palatino Linotype" w:cs="Arial"/>
          <w:color w:val="222222"/>
          <w:lang w:eastAsia="es-MX"/>
        </w:rPr>
      </w:pPr>
    </w:p>
    <w:p w14:paraId="4D22B051"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Times New Roman" w:hAnsi="Palatino Linotype" w:cs="Arial"/>
          <w:color w:val="222222"/>
          <w:lang w:eastAsia="es-MX"/>
        </w:rPr>
      </w:pPr>
      <w:r w:rsidRPr="00747D45">
        <w:rPr>
          <w:rFonts w:ascii="Palatino Linotype" w:hAnsi="Palatino Linotype"/>
        </w:rPr>
        <w:t>Han</w:t>
      </w:r>
      <w:r w:rsidRPr="00747D45">
        <w:rPr>
          <w:rFonts w:ascii="Palatino Linotype" w:eastAsia="Times New Roman" w:hAnsi="Palatino Linotype" w:cs="Arial"/>
          <w:color w:val="222222"/>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47D45">
        <w:rPr>
          <w:rFonts w:ascii="Palatino Linotype" w:eastAsia="Times New Roman" w:hAnsi="Palatino Linotype"/>
          <w:vertAlign w:val="superscript"/>
        </w:rPr>
        <w:footnoteReference w:id="5"/>
      </w:r>
    </w:p>
    <w:p w14:paraId="46D2FE59" w14:textId="77777777" w:rsidR="005406A9" w:rsidRPr="00747D45" w:rsidRDefault="005406A9" w:rsidP="00747D45">
      <w:pPr>
        <w:shd w:val="clear" w:color="auto" w:fill="FFFFFF"/>
        <w:spacing w:line="360" w:lineRule="auto"/>
        <w:contextualSpacing/>
        <w:jc w:val="both"/>
        <w:rPr>
          <w:rFonts w:ascii="Palatino Linotype" w:eastAsia="Times New Roman" w:hAnsi="Palatino Linotype" w:cs="Arial"/>
          <w:color w:val="222222"/>
          <w:lang w:eastAsia="es-MX"/>
        </w:rPr>
      </w:pPr>
    </w:p>
    <w:p w14:paraId="27747DE4"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Times New Roman" w:hAnsi="Palatino Linotype" w:cs="Arial"/>
          <w:color w:val="222222"/>
          <w:lang w:eastAsia="es-MX"/>
        </w:rPr>
      </w:pPr>
      <w:r w:rsidRPr="00747D45">
        <w:rPr>
          <w:rFonts w:ascii="Palatino Linotype" w:hAnsi="Palatino Linotype"/>
        </w:rPr>
        <w:t>Por</w:t>
      </w:r>
      <w:r w:rsidRPr="00747D45">
        <w:rPr>
          <w:rFonts w:ascii="Palatino Linotype" w:eastAsia="Times New Roman" w:hAnsi="Palatino Linotype" w:cs="Arial"/>
          <w:color w:val="222222"/>
          <w:lang w:eastAsia="es-MX"/>
        </w:rPr>
        <w:t xml:space="preserve"> su parte, el intérprete judicial del país ha establecido una jurisprudencia respecto a qué debe entenderse por fundamentación y motivación, en los siguientes términos:</w:t>
      </w:r>
    </w:p>
    <w:p w14:paraId="3B0E5A56" w14:textId="77777777" w:rsidR="005406A9" w:rsidRPr="00747D45" w:rsidRDefault="005406A9" w:rsidP="00747D45">
      <w:pPr>
        <w:spacing w:line="360" w:lineRule="auto"/>
        <w:ind w:left="567" w:right="618"/>
        <w:contextualSpacing/>
        <w:jc w:val="both"/>
        <w:rPr>
          <w:rFonts w:ascii="Palatino Linotype" w:hAnsi="Palatino Linotype" w:cs="Arial"/>
          <w:color w:val="000000"/>
        </w:rPr>
      </w:pPr>
    </w:p>
    <w:p w14:paraId="30AC6C29" w14:textId="77777777" w:rsidR="005406A9" w:rsidRPr="00747D45" w:rsidRDefault="005406A9" w:rsidP="00747D45">
      <w:pPr>
        <w:spacing w:line="360" w:lineRule="auto"/>
        <w:ind w:left="851" w:right="618"/>
        <w:contextualSpacing/>
        <w:jc w:val="both"/>
        <w:rPr>
          <w:rFonts w:ascii="Palatino Linotype" w:hAnsi="Palatino Linotype" w:cs="Arial"/>
          <w:i/>
          <w:color w:val="000000"/>
        </w:rPr>
      </w:pPr>
      <w:r w:rsidRPr="00747D45">
        <w:rPr>
          <w:rFonts w:ascii="Palatino Linotype" w:hAnsi="Palatino Linotype" w:cs="Arial"/>
          <w:b/>
          <w:i/>
          <w:color w:val="000000"/>
        </w:rPr>
        <w:t>FUNDAMENTACIÓN Y MOTIVACIÓN.</w:t>
      </w:r>
      <w:r w:rsidRPr="00747D45">
        <w:rPr>
          <w:rFonts w:ascii="Palatino Linotype" w:hAnsi="Palatino Linotype" w:cs="Arial"/>
          <w:i/>
          <w:color w:val="000000"/>
        </w:rPr>
        <w:t xml:space="preserve"> La </w:t>
      </w:r>
      <w:r w:rsidRPr="00747D45">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7D45">
        <w:rPr>
          <w:rFonts w:ascii="Palatino Linotype" w:hAnsi="Palatino Linotype" w:cs="Arial"/>
          <w:i/>
          <w:color w:val="000000"/>
        </w:rPr>
        <w:t>.</w:t>
      </w:r>
    </w:p>
    <w:p w14:paraId="61BE2F58" w14:textId="77777777" w:rsidR="005406A9" w:rsidRPr="00747D45" w:rsidRDefault="005406A9" w:rsidP="00747D45">
      <w:pPr>
        <w:spacing w:line="360" w:lineRule="auto"/>
        <w:ind w:left="851" w:right="618"/>
        <w:contextualSpacing/>
        <w:jc w:val="both"/>
        <w:rPr>
          <w:rFonts w:ascii="Palatino Linotype" w:hAnsi="Palatino Linotype" w:cs="Arial"/>
          <w:i/>
          <w:color w:val="000000"/>
        </w:rPr>
      </w:pPr>
      <w:r w:rsidRPr="00747D45">
        <w:rPr>
          <w:rFonts w:ascii="Palatino Linotype" w:hAnsi="Palatino Linotype" w:cs="Arial"/>
          <w:i/>
          <w:color w:val="000000"/>
        </w:rPr>
        <w:t>SEGUNDO TRIBUNAL COLEGIADO DEL SEXTO CIRCUITO.</w:t>
      </w:r>
    </w:p>
    <w:p w14:paraId="582B23A0" w14:textId="77777777" w:rsidR="005406A9" w:rsidRPr="00747D45" w:rsidRDefault="005406A9" w:rsidP="00747D45">
      <w:pPr>
        <w:spacing w:line="360" w:lineRule="auto"/>
        <w:ind w:left="851" w:right="618"/>
        <w:contextualSpacing/>
        <w:jc w:val="both"/>
        <w:rPr>
          <w:rFonts w:ascii="Palatino Linotype" w:hAnsi="Palatino Linotype" w:cs="Arial"/>
          <w:i/>
          <w:color w:val="000000"/>
        </w:rPr>
      </w:pPr>
      <w:r w:rsidRPr="00747D45">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A02971B" w14:textId="77777777" w:rsidR="005406A9" w:rsidRPr="00747D45" w:rsidRDefault="005406A9" w:rsidP="00747D45">
      <w:pPr>
        <w:spacing w:line="360" w:lineRule="auto"/>
        <w:ind w:left="851" w:right="618"/>
        <w:contextualSpacing/>
        <w:jc w:val="both"/>
        <w:rPr>
          <w:rFonts w:ascii="Palatino Linotype" w:hAnsi="Palatino Linotype" w:cs="Arial"/>
          <w:i/>
          <w:color w:val="000000"/>
        </w:rPr>
      </w:pPr>
      <w:r w:rsidRPr="00747D45">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206BA274" w14:textId="77777777" w:rsidR="005406A9" w:rsidRPr="00747D45" w:rsidRDefault="005406A9" w:rsidP="00747D45">
      <w:pPr>
        <w:spacing w:line="360" w:lineRule="auto"/>
        <w:ind w:left="851" w:right="618"/>
        <w:contextualSpacing/>
        <w:jc w:val="both"/>
        <w:rPr>
          <w:rFonts w:ascii="Palatino Linotype" w:hAnsi="Palatino Linotype" w:cs="Arial"/>
          <w:i/>
          <w:color w:val="000000"/>
        </w:rPr>
      </w:pPr>
      <w:r w:rsidRPr="00747D45">
        <w:rPr>
          <w:rFonts w:ascii="Palatino Linotype" w:hAnsi="Palatino Linotype" w:cs="Arial"/>
          <w:i/>
          <w:color w:val="000000"/>
        </w:rPr>
        <w:t>Amparo en revisión 333/88. Adilia Romero. 26 de octubre de 1988. Unanimidad de votos. Ponente: Arnoldo Nájera Virgen. Secretario: Enrique Crispín Campos Ramírez.</w:t>
      </w:r>
    </w:p>
    <w:p w14:paraId="5C440618" w14:textId="77777777" w:rsidR="005406A9" w:rsidRPr="00747D45" w:rsidRDefault="005406A9" w:rsidP="00747D45">
      <w:pPr>
        <w:spacing w:line="360" w:lineRule="auto"/>
        <w:ind w:left="851" w:right="618"/>
        <w:contextualSpacing/>
        <w:jc w:val="both"/>
        <w:rPr>
          <w:rFonts w:ascii="Palatino Linotype" w:hAnsi="Palatino Linotype" w:cs="Arial"/>
          <w:i/>
          <w:color w:val="000000"/>
        </w:rPr>
      </w:pPr>
      <w:r w:rsidRPr="00747D45">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38AAAB46" w14:textId="77777777" w:rsidR="005406A9" w:rsidRPr="00747D45" w:rsidRDefault="005406A9" w:rsidP="00747D45">
      <w:pPr>
        <w:spacing w:line="360" w:lineRule="auto"/>
        <w:ind w:left="851" w:right="618"/>
        <w:contextualSpacing/>
        <w:jc w:val="both"/>
        <w:rPr>
          <w:rFonts w:ascii="Palatino Linotype" w:hAnsi="Palatino Linotype" w:cs="Arial"/>
          <w:i/>
          <w:color w:val="000000"/>
        </w:rPr>
      </w:pPr>
      <w:r w:rsidRPr="00747D45">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6C47BCA7" w14:textId="77777777" w:rsidR="00A203FB" w:rsidRPr="00747D45" w:rsidRDefault="00A203FB" w:rsidP="00747D45">
      <w:pPr>
        <w:spacing w:line="360" w:lineRule="auto"/>
        <w:ind w:left="851" w:right="618"/>
        <w:contextualSpacing/>
        <w:jc w:val="both"/>
        <w:rPr>
          <w:rFonts w:ascii="Palatino Linotype" w:hAnsi="Palatino Linotype" w:cs="Arial"/>
          <w:i/>
          <w:color w:val="000000"/>
        </w:rPr>
      </w:pPr>
    </w:p>
    <w:p w14:paraId="7B5C5683"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Times New Roman" w:hAnsi="Palatino Linotype" w:cs="Arial"/>
          <w:color w:val="222222"/>
          <w:lang w:eastAsia="es-MX"/>
        </w:rPr>
      </w:pPr>
      <w:r w:rsidRPr="00747D45">
        <w:rPr>
          <w:rFonts w:ascii="Palatino Linotype" w:hAnsi="Palatino Linotype"/>
        </w:rPr>
        <w:t>Así</w:t>
      </w:r>
      <w:r w:rsidRPr="00747D45">
        <w:rPr>
          <w:rFonts w:ascii="Palatino Linotype" w:eastAsia="Times New Roman" w:hAnsi="Palatino Linotype" w:cs="Arial"/>
          <w:color w:val="222222"/>
          <w:lang w:eastAsia="es-MX"/>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6FE364" w14:textId="77777777" w:rsidR="005406A9" w:rsidRPr="00747D45" w:rsidRDefault="005406A9" w:rsidP="00747D45">
      <w:pPr>
        <w:shd w:val="clear" w:color="auto" w:fill="FFFFFF"/>
        <w:spacing w:line="360" w:lineRule="auto"/>
        <w:ind w:left="360"/>
        <w:contextualSpacing/>
        <w:jc w:val="both"/>
        <w:rPr>
          <w:rFonts w:ascii="Palatino Linotype" w:eastAsia="Times New Roman" w:hAnsi="Palatino Linotype" w:cs="Arial"/>
          <w:color w:val="222222"/>
          <w:lang w:eastAsia="es-MX"/>
        </w:rPr>
      </w:pPr>
    </w:p>
    <w:p w14:paraId="7F733A48"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Times New Roman" w:hAnsi="Palatino Linotype" w:cs="Arial"/>
          <w:color w:val="222222"/>
          <w:lang w:eastAsia="es-MX"/>
        </w:rPr>
      </w:pPr>
      <w:r w:rsidRPr="00747D45">
        <w:rPr>
          <w:rFonts w:ascii="Palatino Linotype" w:hAnsi="Palatino Linotype"/>
        </w:rPr>
        <w:t>En</w:t>
      </w:r>
      <w:r w:rsidRPr="00747D45">
        <w:rPr>
          <w:rFonts w:ascii="Palatino Linotype" w:eastAsia="Times New Roman" w:hAnsi="Palatino Linotype" w:cs="Arial"/>
          <w:color w:val="222222"/>
          <w:lang w:eastAsia="es-MX"/>
        </w:rPr>
        <w:t xml:space="preserve">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28FDCE3" w14:textId="77777777" w:rsidR="005406A9" w:rsidRPr="00747D45" w:rsidRDefault="005406A9" w:rsidP="00747D45">
      <w:pPr>
        <w:shd w:val="clear" w:color="auto" w:fill="FFFFFF"/>
        <w:spacing w:line="360" w:lineRule="auto"/>
        <w:contextualSpacing/>
        <w:jc w:val="both"/>
        <w:rPr>
          <w:rFonts w:ascii="Palatino Linotype" w:eastAsia="Times New Roman" w:hAnsi="Palatino Linotype" w:cs="Arial"/>
          <w:color w:val="222222"/>
          <w:lang w:eastAsia="es-MX"/>
        </w:rPr>
      </w:pPr>
    </w:p>
    <w:p w14:paraId="6419A656"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Times New Roman" w:hAnsi="Palatino Linotype" w:cs="Arial"/>
          <w:color w:val="222222"/>
          <w:lang w:eastAsia="es-MX"/>
        </w:rPr>
      </w:pPr>
      <w:r w:rsidRPr="00747D45">
        <w:rPr>
          <w:rFonts w:ascii="Palatino Linotype" w:hAnsi="Palatino Linotype"/>
        </w:rPr>
        <w:t>En</w:t>
      </w:r>
      <w:r w:rsidRPr="00747D45">
        <w:rPr>
          <w:rFonts w:ascii="Palatino Linotype" w:eastAsia="Times New Roman" w:hAnsi="Palatino Linotype" w:cs="Arial"/>
          <w:color w:val="222222"/>
          <w:lang w:eastAsia="es-MX"/>
        </w:rPr>
        <w:t xml:space="preserve"> ese mismo sentido, el numeral trigésimo tercero fracción V de los Lineamientos Generales, precisa que para motivar la clasificación se deben acreditar las circunstancias de tiempo, modo y lugar.</w:t>
      </w:r>
    </w:p>
    <w:p w14:paraId="1EB99FFD" w14:textId="77777777" w:rsidR="00230B9D" w:rsidRPr="00747D45" w:rsidRDefault="00230B9D" w:rsidP="00747D45">
      <w:pPr>
        <w:pStyle w:val="Prrafodelista"/>
        <w:spacing w:line="360" w:lineRule="auto"/>
        <w:ind w:left="0" w:right="34"/>
        <w:jc w:val="both"/>
        <w:rPr>
          <w:rFonts w:ascii="Palatino Linotype" w:eastAsia="Times New Roman" w:hAnsi="Palatino Linotype" w:cs="Arial"/>
          <w:color w:val="222222"/>
          <w:lang w:eastAsia="es-MX"/>
        </w:rPr>
      </w:pPr>
    </w:p>
    <w:p w14:paraId="2A9B859A"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Times New Roman" w:hAnsi="Palatino Linotype" w:cs="Arial"/>
          <w:color w:val="222222"/>
          <w:lang w:eastAsia="es-MX"/>
        </w:rPr>
      </w:pPr>
      <w:r w:rsidRPr="00747D45">
        <w:rPr>
          <w:rFonts w:ascii="Palatino Linotype" w:hAnsi="Palatino Linotype"/>
        </w:rPr>
        <w:t>Ahora</w:t>
      </w:r>
      <w:r w:rsidRPr="00747D45">
        <w:rPr>
          <w:rFonts w:ascii="Palatino Linotype" w:eastAsia="Times New Roman" w:hAnsi="Palatino Linotype" w:cs="Arial"/>
          <w:color w:val="222222"/>
          <w:lang w:eastAsia="es-MX"/>
        </w:rPr>
        <w:t xml:space="preserve"> bien, </w:t>
      </w:r>
      <w:r w:rsidRPr="00747D45">
        <w:rPr>
          <w:rFonts w:ascii="Palatino Linotype" w:eastAsia="Times New Roman" w:hAnsi="Palatino Linotype" w:cs="Arial"/>
          <w:b/>
          <w:color w:val="222222"/>
          <w:u w:val="single"/>
          <w:lang w:eastAsia="es-MX"/>
        </w:rPr>
        <w:t>para cada caso además de fundar y motivar</w:t>
      </w:r>
      <w:r w:rsidRPr="00747D45">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47D45">
        <w:rPr>
          <w:rFonts w:ascii="Palatino Linotype" w:hAnsi="Palatino Linotype"/>
        </w:rPr>
        <w:t xml:space="preserve"> </w:t>
      </w:r>
      <w:r w:rsidRPr="00747D45">
        <w:rPr>
          <w:rFonts w:ascii="Palatino Linotype" w:eastAsia="Times New Roman" w:hAnsi="Palatino Linotype" w:cs="Arial"/>
          <w:color w:val="222222"/>
          <w:lang w:eastAsia="es-MX"/>
        </w:rPr>
        <w:t>datos personales</w:t>
      </w:r>
      <w:r w:rsidRPr="00747D45">
        <w:rPr>
          <w:rFonts w:ascii="Palatino Linotype" w:eastAsia="Times New Roman" w:hAnsi="Palatino Linotype"/>
          <w:vertAlign w:val="superscript"/>
        </w:rPr>
        <w:footnoteReference w:id="6"/>
      </w:r>
      <w:r w:rsidRPr="00747D45">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747D45">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2B613618" w14:textId="77777777" w:rsidR="005406A9" w:rsidRPr="00747D45" w:rsidRDefault="005406A9" w:rsidP="00747D45">
      <w:pPr>
        <w:shd w:val="clear" w:color="auto" w:fill="FFFFFF"/>
        <w:spacing w:line="360" w:lineRule="auto"/>
        <w:ind w:left="360"/>
        <w:contextualSpacing/>
        <w:jc w:val="both"/>
        <w:rPr>
          <w:rFonts w:ascii="Palatino Linotype" w:eastAsia="Calibri" w:hAnsi="Palatino Linotype" w:cs="Arial"/>
          <w:lang w:val="es-ES" w:eastAsia="es-MX"/>
        </w:rPr>
      </w:pPr>
    </w:p>
    <w:p w14:paraId="4B6505B1" w14:textId="77777777" w:rsidR="005406A9" w:rsidRPr="00747D45" w:rsidRDefault="005406A9" w:rsidP="00747D45">
      <w:pPr>
        <w:pStyle w:val="Prrafodelista"/>
        <w:numPr>
          <w:ilvl w:val="0"/>
          <w:numId w:val="3"/>
        </w:numPr>
        <w:spacing w:line="360" w:lineRule="auto"/>
        <w:ind w:left="0" w:right="34" w:firstLine="0"/>
        <w:jc w:val="both"/>
        <w:rPr>
          <w:rFonts w:ascii="Palatino Linotype" w:eastAsia="Calibri" w:hAnsi="Palatino Linotype" w:cs="Arial"/>
          <w:lang w:val="es-ES" w:eastAsia="es-MX"/>
        </w:rPr>
      </w:pPr>
      <w:r w:rsidRPr="00747D45">
        <w:rPr>
          <w:rFonts w:ascii="Palatino Linotype" w:hAnsi="Palatino Linotype"/>
        </w:rPr>
        <w:t>Otro</w:t>
      </w:r>
      <w:r w:rsidRPr="00747D45">
        <w:rPr>
          <w:rFonts w:ascii="Palatino Linotype" w:eastAsia="Calibri" w:hAnsi="Palatino Linotype" w:cs="Arial"/>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D98425F" w14:textId="77777777" w:rsidR="005406A9" w:rsidRPr="00747D45" w:rsidRDefault="005406A9" w:rsidP="00747D45">
      <w:pPr>
        <w:spacing w:line="360" w:lineRule="auto"/>
        <w:ind w:left="1068"/>
        <w:contextualSpacing/>
        <w:jc w:val="both"/>
        <w:rPr>
          <w:rFonts w:ascii="Palatino Linotype" w:hAnsi="Palatino Linotype" w:cs="Arial"/>
          <w:color w:val="000000" w:themeColor="text1"/>
        </w:rPr>
      </w:pPr>
    </w:p>
    <w:p w14:paraId="55372601" w14:textId="77777777" w:rsidR="005406A9" w:rsidRPr="00747D45" w:rsidRDefault="005406A9" w:rsidP="00747D45">
      <w:pPr>
        <w:numPr>
          <w:ilvl w:val="0"/>
          <w:numId w:val="18"/>
        </w:numPr>
        <w:spacing w:line="360" w:lineRule="auto"/>
        <w:contextualSpacing/>
        <w:jc w:val="both"/>
        <w:rPr>
          <w:rFonts w:ascii="Palatino Linotype" w:hAnsi="Palatino Linotype" w:cs="Arial"/>
          <w:color w:val="000000" w:themeColor="text1"/>
        </w:rPr>
      </w:pPr>
      <w:r w:rsidRPr="00747D45">
        <w:rPr>
          <w:rFonts w:ascii="Palatino Linotype" w:hAnsi="Palatino Linotype" w:cs="Arial"/>
          <w:b/>
          <w:color w:val="000000" w:themeColor="text1"/>
        </w:rPr>
        <w:t>Condiciones especiales de la clasificación de la información como reservada</w:t>
      </w:r>
      <w:r w:rsidRPr="00747D45">
        <w:rPr>
          <w:rFonts w:ascii="Palatino Linotype" w:hAnsi="Palatino Linotype" w:cs="Arial"/>
          <w:color w:val="000000" w:themeColor="text1"/>
        </w:rPr>
        <w:t xml:space="preserve"> </w:t>
      </w:r>
    </w:p>
    <w:p w14:paraId="3FB9D8FE" w14:textId="77777777" w:rsidR="005406A9" w:rsidRPr="00747D45" w:rsidRDefault="005406A9" w:rsidP="00747D45">
      <w:pPr>
        <w:spacing w:line="360" w:lineRule="auto"/>
        <w:ind w:left="1428"/>
        <w:contextualSpacing/>
        <w:jc w:val="both"/>
        <w:rPr>
          <w:rFonts w:ascii="Palatino Linotype" w:hAnsi="Palatino Linotype" w:cs="Arial"/>
          <w:b/>
          <w:color w:val="000000" w:themeColor="text1"/>
        </w:rPr>
      </w:pPr>
    </w:p>
    <w:p w14:paraId="57C65FF0" w14:textId="77777777" w:rsidR="005406A9" w:rsidRDefault="005406A9" w:rsidP="00747D45">
      <w:pPr>
        <w:numPr>
          <w:ilvl w:val="0"/>
          <w:numId w:val="19"/>
        </w:numPr>
        <w:spacing w:line="360" w:lineRule="auto"/>
        <w:contextualSpacing/>
        <w:jc w:val="both"/>
        <w:rPr>
          <w:rFonts w:ascii="Palatino Linotype" w:hAnsi="Palatino Linotype" w:cs="Arial"/>
          <w:b/>
          <w:color w:val="000000" w:themeColor="text1"/>
        </w:rPr>
      </w:pPr>
      <w:r w:rsidRPr="00747D45">
        <w:rPr>
          <w:rFonts w:ascii="Palatino Linotype" w:hAnsi="Palatino Linotype" w:cs="Arial"/>
          <w:b/>
          <w:color w:val="000000" w:themeColor="text1"/>
        </w:rPr>
        <w:t>La fundamentación específica</w:t>
      </w:r>
    </w:p>
    <w:p w14:paraId="7D06A0FB" w14:textId="77777777" w:rsidR="00747D45" w:rsidRPr="00747D45" w:rsidRDefault="00747D45" w:rsidP="00747D45">
      <w:pPr>
        <w:spacing w:line="360" w:lineRule="auto"/>
        <w:ind w:left="1428"/>
        <w:contextualSpacing/>
        <w:jc w:val="both"/>
        <w:rPr>
          <w:rFonts w:ascii="Palatino Linotype" w:hAnsi="Palatino Linotype" w:cs="Arial"/>
          <w:b/>
          <w:color w:val="000000" w:themeColor="text1"/>
        </w:rPr>
      </w:pPr>
    </w:p>
    <w:p w14:paraId="7DAFFFD0" w14:textId="35BA299D"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Arial"/>
          <w:color w:val="000000" w:themeColor="text1"/>
        </w:rPr>
      </w:pPr>
      <w:r w:rsidRPr="00747D45">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293EFA" w:rsidRPr="00747D45">
        <w:rPr>
          <w:rFonts w:ascii="Palatino Linotype" w:hAnsi="Palatino Linotype" w:cs="Arial"/>
          <w:color w:val="000000" w:themeColor="text1"/>
        </w:rPr>
        <w:t>autorreferencial</w:t>
      </w:r>
      <w:r w:rsidRPr="00747D45">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63F5B849" w14:textId="77777777" w:rsidR="005406A9" w:rsidRPr="00747D45" w:rsidRDefault="005406A9" w:rsidP="00747D45">
      <w:pPr>
        <w:spacing w:line="360" w:lineRule="auto"/>
        <w:ind w:left="1428"/>
        <w:contextualSpacing/>
        <w:jc w:val="both"/>
        <w:rPr>
          <w:rFonts w:ascii="Palatino Linotype" w:hAnsi="Palatino Linotype" w:cs="Arial"/>
          <w:b/>
          <w:color w:val="000000" w:themeColor="text1"/>
          <w:sz w:val="18"/>
        </w:rPr>
      </w:pPr>
    </w:p>
    <w:p w14:paraId="64ABADBF" w14:textId="77777777" w:rsidR="005406A9" w:rsidRDefault="005406A9" w:rsidP="00747D45">
      <w:pPr>
        <w:numPr>
          <w:ilvl w:val="0"/>
          <w:numId w:val="19"/>
        </w:numPr>
        <w:spacing w:line="360" w:lineRule="auto"/>
        <w:contextualSpacing/>
        <w:jc w:val="both"/>
        <w:rPr>
          <w:rFonts w:ascii="Palatino Linotype" w:hAnsi="Palatino Linotype" w:cs="Arial"/>
          <w:b/>
          <w:color w:val="000000" w:themeColor="text1"/>
        </w:rPr>
      </w:pPr>
      <w:r w:rsidRPr="00747D45">
        <w:rPr>
          <w:rFonts w:ascii="Palatino Linotype" w:hAnsi="Palatino Linotype" w:cs="Arial"/>
          <w:b/>
          <w:color w:val="000000" w:themeColor="text1"/>
        </w:rPr>
        <w:t>La prueba de daño</w:t>
      </w:r>
    </w:p>
    <w:p w14:paraId="025AC9FA" w14:textId="77777777" w:rsidR="00747D45" w:rsidRPr="00747D45" w:rsidRDefault="00747D45" w:rsidP="00747D45">
      <w:pPr>
        <w:spacing w:line="360" w:lineRule="auto"/>
        <w:ind w:left="1428"/>
        <w:contextualSpacing/>
        <w:jc w:val="both"/>
        <w:rPr>
          <w:rFonts w:ascii="Palatino Linotype" w:hAnsi="Palatino Linotype" w:cs="Arial"/>
          <w:b/>
          <w:color w:val="000000" w:themeColor="text1"/>
          <w:sz w:val="18"/>
        </w:rPr>
      </w:pPr>
    </w:p>
    <w:p w14:paraId="29356170"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cs="Arial"/>
          <w:color w:val="000000" w:themeColor="text1"/>
        </w:rPr>
        <w:t>Las</w:t>
      </w:r>
      <w:r w:rsidRPr="00747D45">
        <w:rPr>
          <w:rFonts w:ascii="Palatino Linotype" w:hAnsi="Palatino Linotype"/>
        </w:rPr>
        <w:t xml:space="preserve">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23B7B0F" w14:textId="77777777" w:rsidR="00230B9D" w:rsidRPr="00747D45" w:rsidRDefault="00230B9D" w:rsidP="00747D45">
      <w:pPr>
        <w:pStyle w:val="Prrafodelista"/>
        <w:spacing w:line="360" w:lineRule="auto"/>
        <w:ind w:left="0" w:right="34"/>
        <w:jc w:val="both"/>
        <w:rPr>
          <w:rFonts w:ascii="Palatino Linotype" w:hAnsi="Palatino Linotype"/>
          <w:sz w:val="20"/>
        </w:rPr>
      </w:pPr>
    </w:p>
    <w:p w14:paraId="7B82E637"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cs="Arial"/>
          <w:color w:val="000000" w:themeColor="text1"/>
        </w:rPr>
        <w:t>Para</w:t>
      </w:r>
      <w:r w:rsidRPr="00747D45">
        <w:rPr>
          <w:rFonts w:ascii="Palatino Linotype" w:hAnsi="Palatino Linotype"/>
        </w:rPr>
        <w:t xml:space="preserve"> aplicar la prueba de daño, se deberán de precisar la razones objetivas por las que la apertura genera una afectación, acreditando que:</w:t>
      </w:r>
    </w:p>
    <w:p w14:paraId="67C6BFE4" w14:textId="77777777" w:rsidR="005406A9" w:rsidRPr="00747D45" w:rsidRDefault="005406A9" w:rsidP="00747D45">
      <w:pPr>
        <w:spacing w:line="360" w:lineRule="auto"/>
        <w:contextualSpacing/>
        <w:jc w:val="both"/>
        <w:rPr>
          <w:rFonts w:ascii="Palatino Linotype" w:hAnsi="Palatino Linotype"/>
          <w:sz w:val="18"/>
        </w:rPr>
      </w:pPr>
    </w:p>
    <w:p w14:paraId="4EBC8E08" w14:textId="77777777" w:rsidR="005406A9" w:rsidRPr="00747D45" w:rsidRDefault="005406A9" w:rsidP="00747D45">
      <w:pPr>
        <w:widowControl w:val="0"/>
        <w:autoSpaceDE w:val="0"/>
        <w:autoSpaceDN w:val="0"/>
        <w:adjustRightInd w:val="0"/>
        <w:spacing w:line="360" w:lineRule="auto"/>
        <w:ind w:left="851" w:right="333"/>
        <w:jc w:val="both"/>
        <w:rPr>
          <w:rFonts w:ascii="Palatino Linotype" w:hAnsi="Palatino Linotype" w:cs="Times"/>
          <w:i/>
          <w:color w:val="000000"/>
        </w:rPr>
      </w:pPr>
      <w:r w:rsidRPr="00747D45">
        <w:rPr>
          <w:rFonts w:ascii="Palatino Linotype" w:hAnsi="Palatino Linotype" w:cs="Bookman Old Style"/>
          <w:bCs/>
          <w:i/>
          <w:color w:val="000000"/>
        </w:rPr>
        <w:t xml:space="preserve">I. </w:t>
      </w:r>
      <w:r w:rsidRPr="00747D45">
        <w:rPr>
          <w:rFonts w:ascii="Palatino Linotype" w:hAnsi="Palatino Linotype" w:cs="Bookman Old Style"/>
          <w:i/>
          <w:color w:val="000000"/>
        </w:rPr>
        <w:t xml:space="preserve">La divulgación de la información representa un riesgo real, demostrable e identificable del perjuicio significativo al interés público o a la seguridad pública; </w:t>
      </w:r>
    </w:p>
    <w:p w14:paraId="32A19A94" w14:textId="77777777" w:rsidR="005406A9" w:rsidRPr="00747D45" w:rsidRDefault="005406A9" w:rsidP="00747D45">
      <w:pPr>
        <w:widowControl w:val="0"/>
        <w:autoSpaceDE w:val="0"/>
        <w:autoSpaceDN w:val="0"/>
        <w:adjustRightInd w:val="0"/>
        <w:spacing w:line="360" w:lineRule="auto"/>
        <w:ind w:left="851" w:right="333"/>
        <w:jc w:val="both"/>
        <w:rPr>
          <w:rFonts w:ascii="Palatino Linotype" w:hAnsi="Palatino Linotype" w:cs="Times"/>
          <w:i/>
          <w:color w:val="000000"/>
        </w:rPr>
      </w:pPr>
      <w:r w:rsidRPr="00747D45">
        <w:rPr>
          <w:rFonts w:ascii="Palatino Linotype" w:hAnsi="Palatino Linotype" w:cs="Bookman Old Style"/>
          <w:bCs/>
          <w:i/>
          <w:color w:val="000000"/>
        </w:rPr>
        <w:t xml:space="preserve">II. </w:t>
      </w:r>
      <w:r w:rsidRPr="00747D45">
        <w:rPr>
          <w:rFonts w:ascii="Palatino Linotype" w:hAnsi="Palatino Linotype" w:cs="Bookman Old Style"/>
          <w:i/>
          <w:color w:val="000000"/>
        </w:rPr>
        <w:t xml:space="preserve">El riesgo de perjuicio que supondría la divulgación supera el interés público general de que se difunda; y </w:t>
      </w:r>
    </w:p>
    <w:p w14:paraId="70033AFB" w14:textId="46FAB41C" w:rsidR="00747D45" w:rsidRPr="00747D45" w:rsidRDefault="005406A9" w:rsidP="00747D45">
      <w:pPr>
        <w:widowControl w:val="0"/>
        <w:autoSpaceDE w:val="0"/>
        <w:autoSpaceDN w:val="0"/>
        <w:adjustRightInd w:val="0"/>
        <w:spacing w:line="360" w:lineRule="auto"/>
        <w:ind w:left="851" w:right="333"/>
        <w:jc w:val="both"/>
        <w:rPr>
          <w:rFonts w:ascii="Palatino Linotype" w:hAnsi="Palatino Linotype" w:cs="Bookman Old Style"/>
          <w:color w:val="000000"/>
        </w:rPr>
      </w:pPr>
      <w:r w:rsidRPr="00747D45">
        <w:rPr>
          <w:rFonts w:ascii="Palatino Linotype" w:hAnsi="Palatino Linotype" w:cs="Bookman Old Style"/>
          <w:bCs/>
          <w:i/>
          <w:color w:val="000000"/>
        </w:rPr>
        <w:t xml:space="preserve">III. </w:t>
      </w:r>
      <w:r w:rsidRPr="00747D45">
        <w:rPr>
          <w:rFonts w:ascii="Palatino Linotype" w:hAnsi="Palatino Linotype" w:cs="Bookman Old Style"/>
          <w:i/>
          <w:color w:val="000000"/>
        </w:rPr>
        <w:t>La limitación se adecua al principio de proporcionalidad y representa el medio menos restrictivo disponible para evitar el perjuicio</w:t>
      </w:r>
      <w:r w:rsidRPr="00747D45">
        <w:rPr>
          <w:rFonts w:ascii="Palatino Linotype" w:hAnsi="Palatino Linotype" w:cs="Bookman Old Style"/>
          <w:color w:val="000000"/>
        </w:rPr>
        <w:t xml:space="preserve">. </w:t>
      </w:r>
    </w:p>
    <w:p w14:paraId="1F6A41C2"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Times New Roman"/>
          <w:lang w:eastAsia="es-ES_tradnl"/>
        </w:rPr>
      </w:pPr>
      <w:r w:rsidRPr="00747D45">
        <w:rPr>
          <w:rFonts w:ascii="Palatino Linotype" w:hAnsi="Palatino Linotype" w:cs="Arial"/>
          <w:color w:val="000000" w:themeColor="text1"/>
        </w:rPr>
        <w:t>Sobre</w:t>
      </w:r>
      <w:r w:rsidRPr="00747D45">
        <w:rPr>
          <w:rFonts w:ascii="Palatino Linotype" w:hAnsi="Palatino Linotype" w:cs="Times New Roman"/>
          <w:lang w:eastAsia="es-ES_tradnl"/>
        </w:rPr>
        <w:t xml:space="preserve"> el primer supuesto consideremos que según el diccionario del español jurídico, por riesgo podemos entender “la contingencia o proximidad de un daño”,</w:t>
      </w:r>
      <w:r w:rsidRPr="00747D45">
        <w:rPr>
          <w:rFonts w:ascii="Palatino Linotype" w:hAnsi="Palatino Linotype"/>
          <w:vertAlign w:val="superscript"/>
        </w:rPr>
        <w:footnoteReference w:id="7"/>
      </w:r>
      <w:r w:rsidRPr="00747D45">
        <w:rPr>
          <w:rFonts w:ascii="Palatino Linotype" w:hAnsi="Palatino Linotype" w:cs="Times New Roman"/>
          <w:lang w:eastAsia="es-ES_tradnl"/>
        </w:rPr>
        <w:t xml:space="preserve"> mientras que el daño es considerado como un “perjuicio o lesión”</w:t>
      </w:r>
      <w:r w:rsidRPr="00747D45">
        <w:rPr>
          <w:rFonts w:ascii="Palatino Linotype" w:hAnsi="Palatino Linotype"/>
          <w:vertAlign w:val="superscript"/>
        </w:rPr>
        <w:footnoteReference w:id="8"/>
      </w:r>
      <w:r w:rsidRPr="00747D45">
        <w:rPr>
          <w:rFonts w:ascii="Palatino Linotype" w:hAnsi="Palatino Linotype" w:cs="Times New Roman"/>
          <w:lang w:eastAsia="es-ES_tradnl"/>
        </w:rPr>
        <w:t>, mientras que según el Diccionario de la Lengua Española, lo real es</w:t>
      </w:r>
      <w:r w:rsidRPr="00747D45">
        <w:rPr>
          <w:rFonts w:ascii="Palatino Linotype" w:eastAsia="Arial Unicode MS" w:hAnsi="Palatino Linotype" w:cs="Arial Unicode MS"/>
          <w:color w:val="000000"/>
          <w:spacing w:val="4"/>
          <w:shd w:val="clear" w:color="auto" w:fill="FFFFFF"/>
          <w:lang w:eastAsia="es-ES_tradnl"/>
        </w:rPr>
        <w:t> lo “</w:t>
      </w:r>
      <w:r w:rsidRPr="00747D45">
        <w:rPr>
          <w:rFonts w:ascii="Palatino Linotype" w:eastAsia="Times New Roman" w:hAnsi="Palatino Linotype" w:cs="Times New Roman"/>
          <w:lang w:eastAsia="es-ES_tradnl"/>
        </w:rPr>
        <w:t>(q)ue</w:t>
      </w:r>
      <w:r w:rsidRPr="00747D45">
        <w:rPr>
          <w:rFonts w:ascii="Palatino Linotype" w:eastAsia="Arial Unicode MS" w:hAnsi="Palatino Linotype" w:cs="Arial Unicode MS"/>
          <w:color w:val="000000"/>
          <w:spacing w:val="4"/>
          <w:shd w:val="clear" w:color="auto" w:fill="FFFFFF"/>
          <w:lang w:eastAsia="es-ES_tradnl"/>
        </w:rPr>
        <w:t> </w:t>
      </w:r>
      <w:r w:rsidRPr="00747D45">
        <w:rPr>
          <w:rFonts w:ascii="Palatino Linotype" w:eastAsia="Times New Roman" w:hAnsi="Palatino Linotype" w:cs="Times New Roman"/>
          <w:lang w:eastAsia="es-ES_tradnl"/>
        </w:rPr>
        <w:t>tiene</w:t>
      </w:r>
      <w:r w:rsidRPr="00747D45">
        <w:rPr>
          <w:rFonts w:ascii="Palatino Linotype" w:eastAsia="Arial Unicode MS" w:hAnsi="Palatino Linotype" w:cs="Arial Unicode MS"/>
          <w:color w:val="000000"/>
          <w:spacing w:val="4"/>
          <w:shd w:val="clear" w:color="auto" w:fill="FFFFFF"/>
          <w:lang w:eastAsia="es-ES_tradnl"/>
        </w:rPr>
        <w:t> </w:t>
      </w:r>
      <w:r w:rsidRPr="00747D45">
        <w:rPr>
          <w:rFonts w:ascii="Palatino Linotype" w:eastAsia="Times New Roman" w:hAnsi="Palatino Linotype" w:cs="Times New Roman"/>
          <w:lang w:eastAsia="es-ES_tradnl"/>
        </w:rPr>
        <w:t>existencia</w:t>
      </w:r>
      <w:r w:rsidRPr="00747D45">
        <w:rPr>
          <w:rFonts w:ascii="Palatino Linotype" w:eastAsia="Arial Unicode MS" w:hAnsi="Palatino Linotype" w:cs="Arial Unicode MS"/>
          <w:color w:val="000000"/>
          <w:spacing w:val="4"/>
          <w:shd w:val="clear" w:color="auto" w:fill="FFFFFF"/>
          <w:lang w:eastAsia="es-ES_tradnl"/>
        </w:rPr>
        <w:t> </w:t>
      </w:r>
      <w:r w:rsidRPr="00747D45">
        <w:rPr>
          <w:rFonts w:ascii="Palatino Linotype" w:eastAsia="Times New Roman" w:hAnsi="Palatino Linotype" w:cs="Times New Roman"/>
          <w:lang w:eastAsia="es-ES_tradnl"/>
        </w:rPr>
        <w:t>objetiva”,</w:t>
      </w:r>
      <w:r w:rsidRPr="00747D45">
        <w:rPr>
          <w:rFonts w:ascii="Palatino Linotype" w:eastAsia="Times New Roman" w:hAnsi="Palatino Linotype"/>
          <w:vertAlign w:val="superscript"/>
        </w:rPr>
        <w:footnoteReference w:id="9"/>
      </w:r>
      <w:r w:rsidRPr="00747D45">
        <w:rPr>
          <w:rFonts w:ascii="Palatino Linotype" w:eastAsia="Times New Roman" w:hAnsi="Palatino Linotype" w:cs="Times New Roman"/>
          <w:lang w:eastAsia="es-ES_tradnl"/>
        </w:rPr>
        <w:t xml:space="preserve"> </w:t>
      </w:r>
      <w:r w:rsidRPr="00747D45">
        <w:rPr>
          <w:rFonts w:ascii="Palatino Linotype" w:eastAsia="Arial Unicode MS" w:hAnsi="Palatino Linotype" w:cs="Arial Unicode MS"/>
          <w:color w:val="000000"/>
          <w:spacing w:val="4"/>
          <w:shd w:val="clear" w:color="auto" w:fill="FFFFFF"/>
          <w:lang w:eastAsia="es-ES_tradnl"/>
        </w:rPr>
        <w:t>mientras que lo demostrables es, según la misma fuente, aquello que se puede demostrar,</w:t>
      </w:r>
      <w:r w:rsidRPr="00747D45">
        <w:rPr>
          <w:rFonts w:ascii="Palatino Linotype" w:eastAsia="Arial Unicode MS" w:hAnsi="Palatino Linotype" w:cs="Arial Unicode MS"/>
          <w:color w:val="000000"/>
          <w:spacing w:val="4"/>
          <w:shd w:val="clear" w:color="auto" w:fill="FFFFFF"/>
          <w:vertAlign w:val="superscript"/>
        </w:rPr>
        <w:footnoteReference w:id="10"/>
      </w:r>
      <w:r w:rsidRPr="00747D45">
        <w:rPr>
          <w:rFonts w:ascii="Palatino Linotype" w:eastAsia="Arial Unicode MS" w:hAnsi="Palatino Linotype" w:cs="Arial Unicode MS"/>
          <w:color w:val="000000"/>
          <w:spacing w:val="4"/>
          <w:shd w:val="clear" w:color="auto" w:fill="FFFFFF"/>
          <w:lang w:eastAsia="es-ES_tradnl"/>
        </w:rPr>
        <w:t xml:space="preserve"> es decir, </w:t>
      </w:r>
      <w:r w:rsidRPr="00747D45">
        <w:rPr>
          <w:rFonts w:ascii="Palatino Linotype" w:hAnsi="Palatino Linotype"/>
        </w:rPr>
        <w:t>“(m)anifestar, declarar. Probar, sirviéndose de cualquier género de demostración, </w:t>
      </w:r>
      <w:hyperlink r:id="rId12" w:anchor="6nAyKjE" w:history="1">
        <w:r w:rsidRPr="00747D45">
          <w:rPr>
            <w:rFonts w:ascii="Palatino Linotype" w:hAnsi="Palatino Linotype"/>
          </w:rPr>
          <w:t>enseñar</w:t>
        </w:r>
      </w:hyperlink>
      <w:r w:rsidRPr="00747D45">
        <w:rPr>
          <w:rFonts w:ascii="Palatino Linotype" w:hAnsi="Palatino Linotype"/>
        </w:rPr>
        <w:t> mostrar o exponer algo)”.</w:t>
      </w:r>
      <w:r w:rsidRPr="00747D45">
        <w:rPr>
          <w:rFonts w:ascii="Palatino Linotype" w:hAnsi="Palatino Linotype"/>
          <w:vertAlign w:val="superscript"/>
        </w:rPr>
        <w:footnoteReference w:id="11"/>
      </w:r>
      <w:r w:rsidRPr="00747D45">
        <w:rPr>
          <w:rFonts w:ascii="Palatino Linotype" w:hAnsi="Palatino Linotype"/>
        </w:rPr>
        <w:t xml:space="preserve"> Mientras que lo identificable es lo que puede ser identificado,</w:t>
      </w:r>
      <w:r w:rsidRPr="00747D45">
        <w:rPr>
          <w:rFonts w:ascii="Palatino Linotype" w:hAnsi="Palatino Linotype"/>
          <w:vertAlign w:val="superscript"/>
        </w:rPr>
        <w:footnoteReference w:id="12"/>
      </w:r>
      <w:r w:rsidRPr="00747D45">
        <w:rPr>
          <w:rFonts w:ascii="Palatino Linotype" w:hAnsi="Palatino Linotype"/>
        </w:rPr>
        <w:t xml:space="preserve"> esto es,</w:t>
      </w:r>
      <w:r w:rsidRPr="00747D45">
        <w:rPr>
          <w:rFonts w:ascii="Palatino Linotype" w:hAnsi="Palatino Linotype"/>
          <w:lang w:eastAsia="es-ES_tradnl"/>
        </w:rPr>
        <w:t>  “(d)ar los datos necesarios para ser reconocido”.</w:t>
      </w:r>
      <w:r w:rsidRPr="00747D45">
        <w:rPr>
          <w:rFonts w:ascii="Palatino Linotype" w:hAnsi="Palatino Linotype"/>
          <w:vertAlign w:val="superscript"/>
        </w:rPr>
        <w:footnoteReference w:id="13"/>
      </w:r>
    </w:p>
    <w:p w14:paraId="4A697B3B" w14:textId="77777777" w:rsidR="005406A9" w:rsidRPr="00747D45" w:rsidRDefault="005406A9" w:rsidP="00747D45">
      <w:pPr>
        <w:spacing w:line="360" w:lineRule="auto"/>
        <w:ind w:left="360"/>
        <w:contextualSpacing/>
        <w:jc w:val="both"/>
        <w:rPr>
          <w:rFonts w:ascii="Palatino Linotype" w:hAnsi="Palatino Linotype"/>
          <w:sz w:val="32"/>
        </w:rPr>
      </w:pPr>
    </w:p>
    <w:p w14:paraId="4BA95269"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9CB6707" w14:textId="77777777" w:rsidR="005406A9" w:rsidRPr="00747D45" w:rsidRDefault="005406A9" w:rsidP="00747D45">
      <w:pPr>
        <w:spacing w:line="360" w:lineRule="auto"/>
        <w:ind w:left="360"/>
        <w:contextualSpacing/>
        <w:jc w:val="both"/>
        <w:rPr>
          <w:rFonts w:ascii="Palatino Linotype" w:hAnsi="Palatino Linotype"/>
        </w:rPr>
      </w:pPr>
    </w:p>
    <w:p w14:paraId="4B3C4C10"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 xml:space="preserve">Identificado ese riesgo, se debe demostrar que el mismo supera el interés público general porque se difunda dicha información. </w:t>
      </w:r>
    </w:p>
    <w:p w14:paraId="43785A14" w14:textId="77777777" w:rsidR="003F09D0" w:rsidRPr="00747D45" w:rsidRDefault="003F09D0" w:rsidP="00747D45">
      <w:pPr>
        <w:pStyle w:val="Prrafodelista"/>
        <w:spacing w:line="360" w:lineRule="auto"/>
        <w:rPr>
          <w:rFonts w:ascii="Palatino Linotype" w:hAnsi="Palatino Linotype"/>
          <w:sz w:val="32"/>
        </w:rPr>
      </w:pPr>
    </w:p>
    <w:p w14:paraId="7CDC6E94"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Y, por último,  que la limitación es acorde con el principio de proporcionalidad, para ello, se sugiere emplear los tres juicios propuestos por la Corte Constitucional Colombiana</w:t>
      </w:r>
      <w:r w:rsidRPr="00747D45">
        <w:rPr>
          <w:rFonts w:ascii="Palatino Linotype" w:hAnsi="Palatino Linotype"/>
          <w:vertAlign w:val="superscript"/>
        </w:rPr>
        <w:footnoteReference w:id="14"/>
      </w:r>
      <w:r w:rsidRPr="00747D45">
        <w:rPr>
          <w:rFonts w:ascii="Palatino Linotype" w:hAnsi="Palatino Linotype"/>
        </w:rPr>
        <w:t>, siguiendo el principio de ponderación propuesto por el Tribunal Constitucional Alemán,</w:t>
      </w:r>
      <w:r w:rsidRPr="00747D45">
        <w:rPr>
          <w:rFonts w:ascii="Palatino Linotype" w:hAnsi="Palatino Linotype"/>
          <w:vertAlign w:val="superscript"/>
        </w:rPr>
        <w:footnoteReference w:id="15"/>
      </w:r>
      <w:r w:rsidRPr="00747D45">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F8B241E" w14:textId="77777777" w:rsidR="005406A9" w:rsidRPr="00747D45" w:rsidRDefault="005406A9" w:rsidP="00747D45">
      <w:pPr>
        <w:spacing w:line="360" w:lineRule="auto"/>
        <w:ind w:left="720"/>
        <w:contextualSpacing/>
        <w:rPr>
          <w:rFonts w:ascii="Palatino Linotype" w:hAnsi="Palatino Linotype"/>
        </w:rPr>
      </w:pPr>
    </w:p>
    <w:p w14:paraId="07F57296" w14:textId="77777777" w:rsidR="005406A9" w:rsidRDefault="005406A9" w:rsidP="00747D45">
      <w:pPr>
        <w:numPr>
          <w:ilvl w:val="0"/>
          <w:numId w:val="19"/>
        </w:numPr>
        <w:spacing w:line="360" w:lineRule="auto"/>
        <w:ind w:left="993"/>
        <w:contextualSpacing/>
        <w:jc w:val="both"/>
        <w:rPr>
          <w:rFonts w:ascii="Palatino Linotype" w:hAnsi="Palatino Linotype"/>
          <w:b/>
        </w:rPr>
      </w:pPr>
      <w:r w:rsidRPr="00747D45">
        <w:rPr>
          <w:rFonts w:ascii="Palatino Linotype" w:hAnsi="Palatino Linotype"/>
          <w:b/>
        </w:rPr>
        <w:t>La clasificación de la información reservada debe ser de manera temporal.</w:t>
      </w:r>
    </w:p>
    <w:p w14:paraId="1ADC6992" w14:textId="77777777" w:rsidR="00747D45" w:rsidRPr="00747D45" w:rsidRDefault="00747D45" w:rsidP="00747D45">
      <w:pPr>
        <w:spacing w:line="360" w:lineRule="auto"/>
        <w:ind w:left="993"/>
        <w:contextualSpacing/>
        <w:jc w:val="both"/>
        <w:rPr>
          <w:rFonts w:ascii="Palatino Linotype" w:hAnsi="Palatino Linotype"/>
          <w:b/>
        </w:rPr>
      </w:pPr>
    </w:p>
    <w:p w14:paraId="6E39963E"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245B9BE" w14:textId="77777777" w:rsidR="005406A9" w:rsidRPr="00747D45" w:rsidRDefault="005406A9" w:rsidP="00747D45">
      <w:pPr>
        <w:spacing w:line="360" w:lineRule="auto"/>
        <w:ind w:left="360"/>
        <w:contextualSpacing/>
        <w:jc w:val="both"/>
        <w:rPr>
          <w:rFonts w:ascii="Palatino Linotype" w:hAnsi="Palatino Linotype"/>
        </w:rPr>
      </w:pPr>
    </w:p>
    <w:p w14:paraId="37F3732F"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1969EA7" w14:textId="77777777" w:rsidR="005406A9" w:rsidRPr="00747D45" w:rsidRDefault="005406A9" w:rsidP="00747D45">
      <w:pPr>
        <w:spacing w:line="360" w:lineRule="auto"/>
        <w:ind w:left="720"/>
        <w:contextualSpacing/>
        <w:rPr>
          <w:rFonts w:ascii="Palatino Linotype" w:hAnsi="Palatino Linotype"/>
        </w:rPr>
      </w:pPr>
    </w:p>
    <w:p w14:paraId="5A513892"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8F412F3" w14:textId="77777777" w:rsidR="005406A9" w:rsidRPr="00747D45" w:rsidRDefault="005406A9" w:rsidP="00747D45">
      <w:pPr>
        <w:spacing w:line="360" w:lineRule="auto"/>
        <w:ind w:left="720"/>
        <w:contextualSpacing/>
        <w:rPr>
          <w:rFonts w:ascii="Palatino Linotype" w:hAnsi="Palatino Linotype"/>
          <w:b/>
        </w:rPr>
      </w:pPr>
    </w:p>
    <w:p w14:paraId="4687F348"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De</w:t>
      </w:r>
      <w:r w:rsidRPr="00747D45">
        <w:rPr>
          <w:rFonts w:ascii="Palatino Linotype" w:hAnsi="Palatino Linotype"/>
          <w:b/>
        </w:rPr>
        <w:t xml:space="preserve"> </w:t>
      </w:r>
      <w:r w:rsidRPr="00747D45">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88CE67F" w14:textId="77777777" w:rsidR="005406A9" w:rsidRPr="00747D45" w:rsidRDefault="005406A9" w:rsidP="00747D45">
      <w:pPr>
        <w:spacing w:line="360" w:lineRule="auto"/>
        <w:ind w:left="720"/>
        <w:contextualSpacing/>
        <w:rPr>
          <w:rFonts w:ascii="Palatino Linotype" w:hAnsi="Palatino Linotype"/>
        </w:rPr>
      </w:pPr>
    </w:p>
    <w:p w14:paraId="00739213" w14:textId="77777777"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CB780A5" w14:textId="77777777" w:rsidR="005406A9" w:rsidRPr="00747D45" w:rsidRDefault="005406A9" w:rsidP="00747D45">
      <w:pPr>
        <w:spacing w:line="360" w:lineRule="auto"/>
        <w:contextualSpacing/>
        <w:jc w:val="both"/>
        <w:rPr>
          <w:rFonts w:ascii="Palatino Linotype" w:hAnsi="Palatino Linotype"/>
        </w:rPr>
      </w:pPr>
    </w:p>
    <w:p w14:paraId="56CF3E6A" w14:textId="77777777" w:rsidR="005406A9" w:rsidRDefault="005406A9" w:rsidP="00747D45">
      <w:pPr>
        <w:numPr>
          <w:ilvl w:val="0"/>
          <w:numId w:val="19"/>
        </w:numPr>
        <w:spacing w:line="360" w:lineRule="auto"/>
        <w:ind w:left="993"/>
        <w:contextualSpacing/>
        <w:jc w:val="both"/>
        <w:rPr>
          <w:rFonts w:ascii="Palatino Linotype" w:hAnsi="Palatino Linotype" w:cs="Arial"/>
          <w:b/>
          <w:color w:val="000000" w:themeColor="text1"/>
        </w:rPr>
      </w:pPr>
      <w:r w:rsidRPr="00747D45">
        <w:rPr>
          <w:rFonts w:ascii="Palatino Linotype" w:hAnsi="Palatino Linotype" w:cs="Arial"/>
          <w:b/>
          <w:color w:val="000000" w:themeColor="text1"/>
        </w:rPr>
        <w:t xml:space="preserve">Condiciones especiales de la clasificación de la información como confidencial </w:t>
      </w:r>
    </w:p>
    <w:p w14:paraId="14CABFE3" w14:textId="77777777" w:rsidR="00747D45" w:rsidRPr="00747D45" w:rsidRDefault="00747D45" w:rsidP="00747D45">
      <w:pPr>
        <w:spacing w:line="360" w:lineRule="auto"/>
        <w:ind w:left="993"/>
        <w:contextualSpacing/>
        <w:jc w:val="both"/>
        <w:rPr>
          <w:rFonts w:ascii="Palatino Linotype" w:hAnsi="Palatino Linotype" w:cs="Arial"/>
          <w:b/>
          <w:color w:val="000000" w:themeColor="text1"/>
        </w:rPr>
      </w:pPr>
    </w:p>
    <w:p w14:paraId="679A5347" w14:textId="77777777" w:rsidR="005406A9"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13023A2" w14:textId="77777777" w:rsidR="00747D45" w:rsidRPr="00747D45" w:rsidRDefault="00747D45" w:rsidP="00747D45">
      <w:pPr>
        <w:pStyle w:val="Prrafodelista"/>
        <w:spacing w:line="360" w:lineRule="auto"/>
        <w:ind w:left="0" w:right="34"/>
        <w:jc w:val="both"/>
        <w:rPr>
          <w:rFonts w:ascii="Palatino Linotype" w:hAnsi="Palatino Linotype"/>
        </w:rPr>
      </w:pPr>
    </w:p>
    <w:p w14:paraId="2679C4C7" w14:textId="77777777" w:rsidR="005406A9" w:rsidRPr="00747D45" w:rsidRDefault="005406A9" w:rsidP="00747D45">
      <w:pPr>
        <w:spacing w:line="360" w:lineRule="auto"/>
        <w:ind w:left="851" w:right="333"/>
        <w:jc w:val="both"/>
        <w:rPr>
          <w:rFonts w:ascii="Palatino Linotype" w:hAnsi="Palatino Linotype" w:cs="Times New Roman"/>
          <w:bCs/>
          <w:i/>
          <w:lang w:eastAsia="es-ES_tradnl"/>
        </w:rPr>
      </w:pPr>
      <w:r w:rsidRPr="00747D45">
        <w:rPr>
          <w:rFonts w:ascii="Palatino Linotype" w:hAnsi="Palatino Linotype" w:cs="Times New Roman"/>
          <w:bCs/>
          <w:i/>
          <w:lang w:eastAsia="es-ES_tradnl"/>
        </w:rPr>
        <w:t>I.</w:t>
      </w:r>
      <w:r w:rsidRPr="00747D45">
        <w:rPr>
          <w:rFonts w:ascii="Palatino Linotype" w:hAnsi="Palatino Linotype" w:cs="Times New Roman"/>
          <w:i/>
          <w:lang w:eastAsia="es-ES_tradnl"/>
        </w:rPr>
        <w:t xml:space="preserve"> La información se encuentre en registros públicos o fuentes de acceso público;</w:t>
      </w:r>
    </w:p>
    <w:p w14:paraId="287ED50B" w14:textId="77777777" w:rsidR="005406A9" w:rsidRPr="00747D45" w:rsidRDefault="005406A9" w:rsidP="00747D45">
      <w:pPr>
        <w:spacing w:line="360" w:lineRule="auto"/>
        <w:ind w:left="851" w:right="333"/>
        <w:jc w:val="both"/>
        <w:rPr>
          <w:rFonts w:ascii="Palatino Linotype" w:hAnsi="Palatino Linotype" w:cs="Times New Roman"/>
          <w:bCs/>
          <w:i/>
          <w:lang w:eastAsia="es-ES_tradnl"/>
        </w:rPr>
      </w:pPr>
      <w:r w:rsidRPr="00747D45">
        <w:rPr>
          <w:rFonts w:ascii="Palatino Linotype" w:hAnsi="Palatino Linotype" w:cs="Times New Roman"/>
          <w:bCs/>
          <w:i/>
          <w:lang w:eastAsia="es-ES_tradnl"/>
        </w:rPr>
        <w:t xml:space="preserve">II. </w:t>
      </w:r>
      <w:r w:rsidRPr="00747D45">
        <w:rPr>
          <w:rFonts w:ascii="Palatino Linotype" w:hAnsi="Palatino Linotype" w:cs="Times New Roman"/>
          <w:i/>
          <w:lang w:eastAsia="es-ES_tradnl"/>
        </w:rPr>
        <w:t>Por Ley tenga el carácter de pública;</w:t>
      </w:r>
    </w:p>
    <w:p w14:paraId="24BFDD2A" w14:textId="77777777" w:rsidR="005406A9" w:rsidRPr="00747D45" w:rsidRDefault="005406A9" w:rsidP="00747D45">
      <w:pPr>
        <w:spacing w:line="360" w:lineRule="auto"/>
        <w:ind w:left="851" w:right="333"/>
        <w:jc w:val="both"/>
        <w:rPr>
          <w:rFonts w:ascii="Palatino Linotype" w:hAnsi="Palatino Linotype" w:cs="Times New Roman"/>
          <w:i/>
          <w:lang w:eastAsia="es-ES_tradnl"/>
        </w:rPr>
      </w:pPr>
      <w:r w:rsidRPr="00747D45">
        <w:rPr>
          <w:rFonts w:ascii="Palatino Linotype" w:hAnsi="Palatino Linotype" w:cs="Times New Roman"/>
          <w:bCs/>
          <w:i/>
          <w:lang w:eastAsia="es-ES_tradnl"/>
        </w:rPr>
        <w:t xml:space="preserve">III. </w:t>
      </w:r>
      <w:r w:rsidRPr="00747D45">
        <w:rPr>
          <w:rFonts w:ascii="Palatino Linotype" w:hAnsi="Palatino Linotype" w:cs="Times New Roman"/>
          <w:i/>
          <w:lang w:eastAsia="es-ES_tradnl"/>
        </w:rPr>
        <w:t xml:space="preserve">Exista una orden judicial; </w:t>
      </w:r>
    </w:p>
    <w:p w14:paraId="6F9469C0" w14:textId="77777777" w:rsidR="005406A9" w:rsidRPr="00747D45" w:rsidRDefault="005406A9" w:rsidP="00747D45">
      <w:pPr>
        <w:spacing w:line="360" w:lineRule="auto"/>
        <w:ind w:left="851" w:right="333"/>
        <w:jc w:val="both"/>
        <w:rPr>
          <w:rFonts w:ascii="Palatino Linotype" w:hAnsi="Palatino Linotype" w:cs="Times New Roman"/>
          <w:i/>
          <w:lang w:eastAsia="es-ES_tradnl"/>
        </w:rPr>
      </w:pPr>
      <w:r w:rsidRPr="00747D45">
        <w:rPr>
          <w:rFonts w:ascii="Palatino Linotype" w:hAnsi="Palatino Linotype" w:cs="Times New Roman"/>
          <w:bCs/>
          <w:i/>
          <w:lang w:eastAsia="es-ES_tradnl"/>
        </w:rPr>
        <w:t xml:space="preserve">IV. </w:t>
      </w:r>
      <w:r w:rsidRPr="00747D45">
        <w:rPr>
          <w:rFonts w:ascii="Palatino Linotype" w:hAnsi="Palatino Linotype" w:cs="Times New Roman"/>
          <w:i/>
          <w:lang w:eastAsia="es-ES_tradnl"/>
        </w:rPr>
        <w:t xml:space="preserve">Por razones de seguridad pública, o para proteger los derechos de terceros, se requiera su publicación; o </w:t>
      </w:r>
    </w:p>
    <w:p w14:paraId="2BA9CE42" w14:textId="77777777" w:rsidR="005406A9" w:rsidRDefault="005406A9" w:rsidP="00747D45">
      <w:pPr>
        <w:spacing w:line="360" w:lineRule="auto"/>
        <w:ind w:left="851" w:right="333"/>
        <w:jc w:val="both"/>
        <w:rPr>
          <w:rFonts w:ascii="Palatino Linotype" w:hAnsi="Palatino Linotype" w:cs="Times New Roman"/>
          <w:i/>
          <w:lang w:eastAsia="es-ES_tradnl"/>
        </w:rPr>
      </w:pPr>
      <w:r w:rsidRPr="00747D45">
        <w:rPr>
          <w:rFonts w:ascii="Palatino Linotype" w:hAnsi="Palatino Linotype" w:cs="Times New Roman"/>
          <w:bCs/>
          <w:i/>
          <w:lang w:eastAsia="es-ES_tradnl"/>
        </w:rPr>
        <w:t xml:space="preserve">V. </w:t>
      </w:r>
      <w:r w:rsidRPr="00747D45">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ED3D238" w14:textId="77777777" w:rsidR="00747D45" w:rsidRPr="00747D45" w:rsidRDefault="00747D45" w:rsidP="00747D45">
      <w:pPr>
        <w:spacing w:line="360" w:lineRule="auto"/>
        <w:ind w:left="851" w:right="333"/>
        <w:jc w:val="both"/>
        <w:rPr>
          <w:rFonts w:ascii="Palatino Linotype" w:hAnsi="Palatino Linotype" w:cs="Times New Roman"/>
          <w:i/>
          <w:lang w:eastAsia="es-ES_tradnl"/>
        </w:rPr>
      </w:pPr>
    </w:p>
    <w:p w14:paraId="2C5A75D9" w14:textId="3CDC72E2" w:rsidR="005406A9" w:rsidRPr="00747D45" w:rsidRDefault="005406A9" w:rsidP="00747D45">
      <w:pPr>
        <w:pStyle w:val="Prrafodelista"/>
        <w:numPr>
          <w:ilvl w:val="0"/>
          <w:numId w:val="3"/>
        </w:numPr>
        <w:spacing w:line="360" w:lineRule="auto"/>
        <w:ind w:left="0" w:right="34" w:firstLine="0"/>
        <w:jc w:val="both"/>
        <w:rPr>
          <w:rFonts w:ascii="Palatino Linotype" w:hAnsi="Palatino Linotype" w:cs="Times New Roman"/>
          <w:lang w:eastAsia="es-ES_tradnl"/>
        </w:rPr>
      </w:pPr>
      <w:r w:rsidRPr="00747D45">
        <w:rPr>
          <w:rFonts w:ascii="Palatino Linotype" w:hAnsi="Palatino Linotype"/>
        </w:rPr>
        <w:t>En</w:t>
      </w:r>
      <w:r w:rsidRPr="00747D45">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67BE54" w14:textId="1E04C324" w:rsidR="005406A9" w:rsidRPr="00747D45" w:rsidRDefault="005406A9" w:rsidP="00747D45">
      <w:pPr>
        <w:pStyle w:val="Prrafodelista"/>
        <w:shd w:val="clear" w:color="auto" w:fill="FFFFFF"/>
        <w:spacing w:line="360" w:lineRule="auto"/>
        <w:ind w:left="426"/>
        <w:jc w:val="both"/>
        <w:textAlignment w:val="baseline"/>
        <w:rPr>
          <w:rFonts w:ascii="Palatino Linotype" w:hAnsi="Palatino Linotype" w:cs="Times New Roman"/>
          <w:lang w:eastAsia="es-ES_tradnl"/>
        </w:rPr>
      </w:pPr>
    </w:p>
    <w:p w14:paraId="4767F553" w14:textId="1CC85F1A" w:rsidR="00342C2E" w:rsidRPr="00747D45" w:rsidRDefault="005406A9" w:rsidP="00747D45">
      <w:pPr>
        <w:pStyle w:val="Prrafodelista"/>
        <w:numPr>
          <w:ilvl w:val="0"/>
          <w:numId w:val="3"/>
        </w:numPr>
        <w:spacing w:line="360" w:lineRule="auto"/>
        <w:ind w:left="0" w:right="34" w:firstLine="0"/>
        <w:jc w:val="both"/>
        <w:rPr>
          <w:rFonts w:ascii="Palatino Linotype" w:hAnsi="Palatino Linotype"/>
        </w:rPr>
      </w:pPr>
      <w:r w:rsidRPr="00747D45">
        <w:rPr>
          <w:rFonts w:ascii="Palatino Linotype" w:hAnsi="Palatino Linotype"/>
        </w:rPr>
        <w:t>Pero</w:t>
      </w:r>
      <w:r w:rsidRPr="00747D45">
        <w:rPr>
          <w:rFonts w:ascii="Palatino Linotype" w:hAnsi="Palatino Linotype" w:cs="Times New Roman"/>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EF9FCE6" w14:textId="3BC883BD" w:rsidR="005406A9" w:rsidRPr="00747D45" w:rsidRDefault="005406A9" w:rsidP="00747D45">
      <w:pPr>
        <w:pStyle w:val="Prrafodelista"/>
        <w:spacing w:line="360" w:lineRule="auto"/>
        <w:ind w:left="426"/>
        <w:jc w:val="both"/>
        <w:rPr>
          <w:rFonts w:ascii="Palatino Linotype" w:hAnsi="Palatino Linotype"/>
          <w:color w:val="000000" w:themeColor="text1"/>
        </w:rPr>
      </w:pPr>
    </w:p>
    <w:p w14:paraId="1F580073" w14:textId="2DBDB7BC" w:rsidR="00955C28" w:rsidRPr="00747D45" w:rsidRDefault="00955C28" w:rsidP="00747D45">
      <w:pPr>
        <w:pStyle w:val="Prrafodelista"/>
        <w:numPr>
          <w:ilvl w:val="0"/>
          <w:numId w:val="3"/>
        </w:numPr>
        <w:spacing w:line="360" w:lineRule="auto"/>
        <w:ind w:left="0" w:right="34" w:firstLine="0"/>
        <w:jc w:val="both"/>
        <w:rPr>
          <w:rFonts w:ascii="Palatino Linotype" w:hAnsi="Palatino Linotype"/>
          <w:color w:val="000000" w:themeColor="text1"/>
        </w:rPr>
      </w:pPr>
      <w:r w:rsidRPr="00747D45">
        <w:rPr>
          <w:rFonts w:ascii="Palatino Linotype" w:hAnsi="Palatino Linotype"/>
        </w:rPr>
        <w:t>Por</w:t>
      </w:r>
      <w:r w:rsidRPr="00747D45">
        <w:rPr>
          <w:rFonts w:ascii="Palatino Linotype" w:hAnsi="Palatino Linotype"/>
          <w:color w:val="000000" w:themeColor="text1"/>
          <w:lang w:val="es-ES" w:eastAsia="es-MX"/>
        </w:rPr>
        <w:t xml:space="preserve"> lo anteriormente expuesto y fundado, este </w:t>
      </w:r>
      <w:r w:rsidRPr="00747D45">
        <w:rPr>
          <w:rFonts w:ascii="Palatino Linotype" w:hAnsi="Palatino Linotype"/>
          <w:b/>
          <w:bCs/>
          <w:color w:val="000000" w:themeColor="text1"/>
          <w:lang w:val="es-ES" w:eastAsia="es-MX"/>
        </w:rPr>
        <w:t>ÓRGANO GARANTE</w:t>
      </w:r>
      <w:r w:rsidRPr="00747D45">
        <w:rPr>
          <w:rFonts w:ascii="Palatino Linotype" w:hAnsi="Palatino Linotype"/>
          <w:color w:val="000000" w:themeColor="text1"/>
          <w:lang w:val="es-ES" w:eastAsia="es-MX"/>
        </w:rPr>
        <w:t xml:space="preserve"> emite los siguientes:</w:t>
      </w:r>
    </w:p>
    <w:p w14:paraId="3BD25669" w14:textId="623E6DA7" w:rsidR="00230B9D" w:rsidRPr="00747D45" w:rsidRDefault="00747D45" w:rsidP="00747D45">
      <w:pPr>
        <w:pStyle w:val="Prrafodelista"/>
        <w:spacing w:line="360" w:lineRule="auto"/>
        <w:rPr>
          <w:rFonts w:ascii="Palatino Linotype" w:hAnsi="Palatino Linotype"/>
          <w:color w:val="000000" w:themeColor="text1"/>
        </w:rPr>
      </w:pPr>
      <w:r>
        <w:rPr>
          <w:rFonts w:ascii="Palatino Linotype" w:hAnsi="Palatino Linotype"/>
          <w:noProof/>
          <w:lang w:val="es-MX" w:eastAsia="es-MX"/>
        </w:rPr>
        <mc:AlternateContent>
          <mc:Choice Requires="wps">
            <w:drawing>
              <wp:anchor distT="0" distB="0" distL="114300" distR="114300" simplePos="0" relativeHeight="251676672" behindDoc="0" locked="0" layoutInCell="1" allowOverlap="1" wp14:anchorId="5330B803" wp14:editId="2ED94A70">
                <wp:simplePos x="0" y="0"/>
                <wp:positionH relativeFrom="margin">
                  <wp:align>left</wp:align>
                </wp:positionH>
                <wp:positionV relativeFrom="paragraph">
                  <wp:posOffset>66012</wp:posOffset>
                </wp:positionV>
                <wp:extent cx="5496448" cy="1567543"/>
                <wp:effectExtent l="57150" t="57150" r="47625" b="90170"/>
                <wp:wrapNone/>
                <wp:docPr id="2" name="Conector recto 2"/>
                <wp:cNvGraphicFramePr/>
                <a:graphic xmlns:a="http://schemas.openxmlformats.org/drawingml/2006/main">
                  <a:graphicData uri="http://schemas.microsoft.com/office/word/2010/wordprocessingShape">
                    <wps:wsp>
                      <wps:cNvCnPr/>
                      <wps:spPr>
                        <a:xfrm>
                          <a:off x="0" y="0"/>
                          <a:ext cx="5496448" cy="156754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9234F" id="Conector recto 2"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2pt" to="432.8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" strokecolor="#4f81bd [3204]" strokeweight="3pt">
                <v:shadow on="t" color="black" opacity="24903f" origin=",.5" offset="0,.55556mm"/>
                <w10:wrap anchorx="margin"/>
              </v:line>
            </w:pict>
          </mc:Fallback>
        </mc:AlternateContent>
      </w:r>
    </w:p>
    <w:p w14:paraId="4EECD999" w14:textId="77777777" w:rsidR="00230B9D" w:rsidRPr="00747D45" w:rsidRDefault="00230B9D" w:rsidP="00747D45">
      <w:pPr>
        <w:spacing w:line="360" w:lineRule="auto"/>
        <w:ind w:right="34"/>
        <w:jc w:val="both"/>
        <w:rPr>
          <w:rFonts w:ascii="Palatino Linotype" w:hAnsi="Palatino Linotype"/>
          <w:color w:val="000000" w:themeColor="text1"/>
        </w:rPr>
      </w:pPr>
    </w:p>
    <w:p w14:paraId="126424B8" w14:textId="77777777" w:rsidR="00230B9D" w:rsidRPr="00747D45" w:rsidRDefault="00230B9D" w:rsidP="00747D45">
      <w:pPr>
        <w:spacing w:line="360" w:lineRule="auto"/>
        <w:ind w:right="34"/>
        <w:jc w:val="both"/>
        <w:rPr>
          <w:rFonts w:ascii="Palatino Linotype" w:hAnsi="Palatino Linotype"/>
          <w:color w:val="000000" w:themeColor="text1"/>
        </w:rPr>
      </w:pPr>
    </w:p>
    <w:p w14:paraId="0EE97054" w14:textId="77777777" w:rsidR="004C2283" w:rsidRPr="00747D45" w:rsidRDefault="004C2283" w:rsidP="00747D45">
      <w:pPr>
        <w:spacing w:line="360" w:lineRule="auto"/>
        <w:ind w:right="34"/>
        <w:jc w:val="both"/>
        <w:rPr>
          <w:rFonts w:ascii="Palatino Linotype" w:hAnsi="Palatino Linotype"/>
          <w:color w:val="000000" w:themeColor="text1"/>
        </w:rPr>
      </w:pPr>
    </w:p>
    <w:p w14:paraId="4A97F088" w14:textId="77777777" w:rsidR="004C2283" w:rsidRPr="00747D45" w:rsidRDefault="004C2283" w:rsidP="00747D45">
      <w:pPr>
        <w:spacing w:line="360" w:lineRule="auto"/>
        <w:ind w:right="34"/>
        <w:jc w:val="both"/>
        <w:rPr>
          <w:rFonts w:ascii="Palatino Linotype" w:hAnsi="Palatino Linotype"/>
          <w:color w:val="000000" w:themeColor="text1"/>
        </w:rPr>
      </w:pPr>
    </w:p>
    <w:p w14:paraId="135E2D8C" w14:textId="77777777" w:rsidR="0029477A" w:rsidRPr="00747D45" w:rsidRDefault="0029477A" w:rsidP="00747D45">
      <w:pPr>
        <w:pStyle w:val="Ttulo1"/>
        <w:spacing w:before="0" w:line="360" w:lineRule="auto"/>
        <w:jc w:val="center"/>
        <w:rPr>
          <w:b/>
          <w:color w:val="000000" w:themeColor="text1"/>
          <w:szCs w:val="24"/>
        </w:rPr>
      </w:pPr>
      <w:bookmarkStart w:id="117" w:name="_Toc30758954"/>
      <w:r w:rsidRPr="00747D45">
        <w:rPr>
          <w:b/>
          <w:color w:val="000000" w:themeColor="text1"/>
          <w:szCs w:val="24"/>
        </w:rPr>
        <w:t>R E S O L U T I V O S</w:t>
      </w:r>
      <w:bookmarkEnd w:id="97"/>
      <w:bookmarkEnd w:id="98"/>
      <w:bookmarkEnd w:id="99"/>
      <w:bookmarkEnd w:id="100"/>
      <w:bookmarkEnd w:id="101"/>
      <w:bookmarkEnd w:id="117"/>
    </w:p>
    <w:p w14:paraId="10C13171" w14:textId="77777777" w:rsidR="006462E0" w:rsidRPr="00747D45" w:rsidRDefault="006462E0" w:rsidP="00747D45">
      <w:pPr>
        <w:spacing w:line="360" w:lineRule="auto"/>
        <w:rPr>
          <w:rFonts w:ascii="Palatino Linotype" w:hAnsi="Palatino Linotype"/>
          <w:lang w:val="es-MX" w:eastAsia="en-US"/>
        </w:rPr>
      </w:pPr>
    </w:p>
    <w:p w14:paraId="3F6614DC" w14:textId="4584B563" w:rsidR="00D0628E" w:rsidRDefault="00D0628E" w:rsidP="00747D45">
      <w:pPr>
        <w:spacing w:line="360" w:lineRule="auto"/>
        <w:jc w:val="both"/>
        <w:rPr>
          <w:rFonts w:ascii="Palatino Linotype" w:hAnsi="Palatino Linotype" w:cs="Arial"/>
          <w:bCs/>
          <w:lang w:eastAsia="es-MX"/>
        </w:rPr>
      </w:pPr>
      <w:bookmarkStart w:id="118" w:name="_Toc466561492"/>
      <w:bookmarkStart w:id="119" w:name="_Toc506891664"/>
      <w:bookmarkStart w:id="120" w:name="_Toc459196720"/>
      <w:bookmarkStart w:id="121" w:name="_Toc516142653"/>
      <w:bookmarkStart w:id="122" w:name="_Toc516161479"/>
      <w:bookmarkStart w:id="123" w:name="_Toc516161533"/>
      <w:bookmarkStart w:id="124" w:name="_Toc516687777"/>
      <w:bookmarkStart w:id="125" w:name="_Toc517976981"/>
      <w:bookmarkStart w:id="126" w:name="_Toc517977031"/>
      <w:bookmarkStart w:id="127" w:name="_Toc522037613"/>
      <w:bookmarkStart w:id="128" w:name="_Toc24463940"/>
      <w:r w:rsidRPr="00747D45">
        <w:rPr>
          <w:rFonts w:ascii="Palatino Linotype" w:eastAsia="Times New Roman" w:hAnsi="Palatino Linotype" w:cs="Arial"/>
          <w:b/>
        </w:rPr>
        <w:t xml:space="preserve">PRIMERO. </w:t>
      </w:r>
      <w:r w:rsidRPr="00747D45">
        <w:rPr>
          <w:rFonts w:ascii="Palatino Linotype" w:eastAsia="Times New Roman" w:hAnsi="Palatino Linotype" w:cs="Arial"/>
        </w:rPr>
        <w:t>Resultan parcialmente fundadas las</w:t>
      </w:r>
      <w:r w:rsidRPr="00747D45">
        <w:rPr>
          <w:rFonts w:ascii="Palatino Linotype" w:eastAsia="Times New Roman" w:hAnsi="Palatino Linotype" w:cs="Arial"/>
          <w:b/>
        </w:rPr>
        <w:t xml:space="preserve"> </w:t>
      </w:r>
      <w:r w:rsidRPr="00747D45">
        <w:rPr>
          <w:rFonts w:ascii="Palatino Linotype" w:eastAsia="Times New Roman" w:hAnsi="Palatino Linotype" w:cs="Arial"/>
          <w:lang w:val="es-ES"/>
        </w:rPr>
        <w:t xml:space="preserve">razones o motivos de inconformidad hechos valer </w:t>
      </w:r>
      <w:r w:rsidRPr="00747D45">
        <w:rPr>
          <w:rFonts w:ascii="Palatino Linotype" w:eastAsia="Calibri" w:hAnsi="Palatino Linotype" w:cs="Arial"/>
          <w:lang w:val="es-ES"/>
        </w:rPr>
        <w:t xml:space="preserve">en el recurso de revisión </w:t>
      </w:r>
      <w:r w:rsidR="005B4797" w:rsidRPr="00747D45">
        <w:rPr>
          <w:rFonts w:ascii="Palatino Linotype" w:hAnsi="Palatino Linotype" w:cs="Arial"/>
          <w:b/>
          <w:bCs/>
        </w:rPr>
        <w:t>08528/INFOEM/IP/RR/2019</w:t>
      </w:r>
      <w:r w:rsidRPr="00747D45">
        <w:rPr>
          <w:rFonts w:ascii="Palatino Linotype" w:hAnsi="Palatino Linotype" w:cs="Arial"/>
          <w:b/>
          <w:bCs/>
          <w:lang w:eastAsia="es-MX"/>
        </w:rPr>
        <w:t xml:space="preserve"> </w:t>
      </w:r>
      <w:r w:rsidRPr="00747D45">
        <w:rPr>
          <w:rFonts w:ascii="Palatino Linotype" w:hAnsi="Palatino Linotype" w:cs="Arial"/>
          <w:bCs/>
          <w:lang w:eastAsia="es-MX"/>
        </w:rPr>
        <w:t xml:space="preserve">en términos </w:t>
      </w:r>
      <w:r w:rsidR="001174A4" w:rsidRPr="00747D45">
        <w:rPr>
          <w:rFonts w:ascii="Palatino Linotype" w:eastAsia="Times New Roman" w:hAnsi="Palatino Linotype" w:cs="Arial"/>
        </w:rPr>
        <w:t>de los Considerandos</w:t>
      </w:r>
      <w:r w:rsidR="001174A4" w:rsidRPr="00747D45">
        <w:rPr>
          <w:rFonts w:ascii="Palatino Linotype" w:eastAsia="Times New Roman" w:hAnsi="Palatino Linotype" w:cs="Arial"/>
          <w:b/>
        </w:rPr>
        <w:t xml:space="preserve"> Cuarto </w:t>
      </w:r>
      <w:r w:rsidR="001174A4" w:rsidRPr="00747D45">
        <w:rPr>
          <w:rFonts w:ascii="Palatino Linotype" w:eastAsia="Times New Roman" w:hAnsi="Palatino Linotype" w:cs="Arial"/>
        </w:rPr>
        <w:t xml:space="preserve">y </w:t>
      </w:r>
      <w:r w:rsidR="009C2F95" w:rsidRPr="00747D45">
        <w:rPr>
          <w:rFonts w:ascii="Palatino Linotype" w:eastAsia="Times New Roman" w:hAnsi="Palatino Linotype" w:cs="Arial"/>
          <w:b/>
        </w:rPr>
        <w:t>Quin</w:t>
      </w:r>
      <w:r w:rsidR="001174A4" w:rsidRPr="00747D45">
        <w:rPr>
          <w:rFonts w:ascii="Palatino Linotype" w:eastAsia="Times New Roman" w:hAnsi="Palatino Linotype" w:cs="Arial"/>
          <w:b/>
        </w:rPr>
        <w:t>to</w:t>
      </w:r>
      <w:r w:rsidRPr="00747D45">
        <w:rPr>
          <w:rFonts w:ascii="Palatino Linotype" w:hAnsi="Palatino Linotype" w:cs="Arial"/>
          <w:b/>
          <w:bCs/>
          <w:lang w:eastAsia="es-MX"/>
        </w:rPr>
        <w:t xml:space="preserve"> </w:t>
      </w:r>
      <w:r w:rsidRPr="00747D45">
        <w:rPr>
          <w:rFonts w:ascii="Palatino Linotype" w:hAnsi="Palatino Linotype" w:cs="Arial"/>
          <w:bCs/>
          <w:lang w:eastAsia="es-MX"/>
        </w:rPr>
        <w:t>de la presente resolución.</w:t>
      </w:r>
    </w:p>
    <w:p w14:paraId="61097B3C" w14:textId="77777777" w:rsidR="00747D45" w:rsidRPr="00747D45" w:rsidRDefault="00747D45" w:rsidP="00747D45">
      <w:pPr>
        <w:spacing w:line="360" w:lineRule="auto"/>
        <w:jc w:val="both"/>
        <w:rPr>
          <w:rFonts w:ascii="Palatino Linotype" w:hAnsi="Palatino Linotype" w:cs="Arial"/>
          <w:bCs/>
          <w:lang w:eastAsia="es-MX"/>
        </w:rPr>
      </w:pPr>
    </w:p>
    <w:p w14:paraId="36935082" w14:textId="3F7EC903" w:rsidR="0060358E" w:rsidRDefault="00CE167B" w:rsidP="00747D45">
      <w:pPr>
        <w:spacing w:line="360" w:lineRule="auto"/>
        <w:jc w:val="both"/>
        <w:rPr>
          <w:rFonts w:ascii="Palatino Linotype" w:eastAsia="Calibri" w:hAnsi="Palatino Linotype" w:cs="Arial"/>
          <w:color w:val="000000"/>
          <w:lang w:val="es-ES"/>
        </w:rPr>
      </w:pPr>
      <w:bookmarkStart w:id="129" w:name="_Toc459196722"/>
      <w:bookmarkStart w:id="130" w:name="_Toc466561494"/>
      <w:bookmarkStart w:id="131" w:name="_Toc506891666"/>
      <w:bookmarkStart w:id="132" w:name="_Toc516142655"/>
      <w:bookmarkEnd w:id="118"/>
      <w:bookmarkEnd w:id="119"/>
      <w:bookmarkEnd w:id="120"/>
      <w:bookmarkEnd w:id="121"/>
      <w:bookmarkEnd w:id="122"/>
      <w:bookmarkEnd w:id="123"/>
      <w:bookmarkEnd w:id="124"/>
      <w:bookmarkEnd w:id="125"/>
      <w:bookmarkEnd w:id="126"/>
      <w:bookmarkEnd w:id="127"/>
      <w:bookmarkEnd w:id="128"/>
      <w:r w:rsidRPr="00747D45">
        <w:rPr>
          <w:rFonts w:ascii="Palatino Linotype" w:hAnsi="Palatino Linotype"/>
          <w:b/>
          <w:color w:val="000000" w:themeColor="text1"/>
        </w:rPr>
        <w:t>SEGUNDO</w:t>
      </w:r>
      <w:r w:rsidRPr="00747D45">
        <w:rPr>
          <w:rFonts w:ascii="Palatino Linotype" w:hAnsi="Palatino Linotype"/>
          <w:b/>
          <w:color w:val="0D0D0D" w:themeColor="text1" w:themeTint="F2"/>
        </w:rPr>
        <w:t>.</w:t>
      </w:r>
      <w:r w:rsidRPr="00747D45">
        <w:rPr>
          <w:rStyle w:val="Ttulo2Car"/>
          <w:rFonts w:ascii="Palatino Linotype" w:hAnsi="Palatino Linotype"/>
          <w:color w:val="0D0D0D" w:themeColor="text1" w:themeTint="F2"/>
          <w:sz w:val="24"/>
          <w:szCs w:val="24"/>
        </w:rPr>
        <w:t xml:space="preserve"> Se </w:t>
      </w:r>
      <w:r w:rsidR="004C2283" w:rsidRPr="00747D45">
        <w:rPr>
          <w:rStyle w:val="Ttulo2Car"/>
          <w:rFonts w:ascii="Palatino Linotype" w:hAnsi="Palatino Linotype"/>
          <w:b/>
          <w:color w:val="0D0D0D" w:themeColor="text1" w:themeTint="F2"/>
          <w:sz w:val="24"/>
          <w:szCs w:val="24"/>
        </w:rPr>
        <w:t>REVO</w:t>
      </w:r>
      <w:r w:rsidR="008949A2" w:rsidRPr="00747D45">
        <w:rPr>
          <w:rStyle w:val="Ttulo2Car"/>
          <w:rFonts w:ascii="Palatino Linotype" w:hAnsi="Palatino Linotype"/>
          <w:b/>
          <w:color w:val="0D0D0D" w:themeColor="text1" w:themeTint="F2"/>
          <w:sz w:val="24"/>
          <w:szCs w:val="24"/>
        </w:rPr>
        <w:t>C</w:t>
      </w:r>
      <w:r w:rsidRPr="00747D45">
        <w:rPr>
          <w:rStyle w:val="Ttulo2Car"/>
          <w:rFonts w:ascii="Palatino Linotype" w:hAnsi="Palatino Linotype"/>
          <w:b/>
          <w:color w:val="0D0D0D" w:themeColor="text1" w:themeTint="F2"/>
          <w:sz w:val="24"/>
          <w:szCs w:val="24"/>
        </w:rPr>
        <w:t>A</w:t>
      </w:r>
      <w:r w:rsidRPr="00747D45">
        <w:rPr>
          <w:rStyle w:val="Ttulo2Car"/>
          <w:rFonts w:ascii="Palatino Linotype" w:hAnsi="Palatino Linotype"/>
          <w:color w:val="0D0D0D" w:themeColor="text1" w:themeTint="F2"/>
          <w:sz w:val="24"/>
          <w:szCs w:val="24"/>
        </w:rPr>
        <w:t xml:space="preserve"> la respuesta emitida</w:t>
      </w:r>
      <w:r w:rsidRPr="00747D45">
        <w:rPr>
          <w:rFonts w:ascii="Palatino Linotype" w:eastAsia="Times New Roman" w:hAnsi="Palatino Linotype" w:cs="Arial"/>
          <w:b/>
          <w:color w:val="0D0D0D" w:themeColor="text1" w:themeTint="F2"/>
          <w:lang w:val="es-ES"/>
        </w:rPr>
        <w:t xml:space="preserve"> </w:t>
      </w:r>
      <w:r w:rsidRPr="00747D45">
        <w:rPr>
          <w:rFonts w:ascii="Palatino Linotype" w:eastAsia="Times New Roman" w:hAnsi="Palatino Linotype" w:cs="Arial"/>
          <w:color w:val="000000" w:themeColor="text1"/>
          <w:lang w:val="es-ES"/>
        </w:rPr>
        <w:t xml:space="preserve">por </w:t>
      </w:r>
      <w:r w:rsidR="003F09D0" w:rsidRPr="00747D45">
        <w:rPr>
          <w:rFonts w:ascii="Palatino Linotype" w:eastAsia="Times New Roman" w:hAnsi="Palatino Linotype" w:cs="Arial"/>
          <w:color w:val="000000" w:themeColor="text1"/>
          <w:lang w:val="es-ES"/>
        </w:rPr>
        <w:t>e</w:t>
      </w:r>
      <w:r w:rsidRPr="00747D45">
        <w:rPr>
          <w:rFonts w:ascii="Palatino Linotype" w:eastAsia="Times New Roman" w:hAnsi="Palatino Linotype" w:cs="Arial"/>
          <w:color w:val="000000" w:themeColor="text1"/>
          <w:lang w:val="es-ES"/>
        </w:rPr>
        <w:t xml:space="preserve">l </w:t>
      </w:r>
      <w:r w:rsidR="005A36F7" w:rsidRPr="00747D45">
        <w:rPr>
          <w:rFonts w:ascii="Palatino Linotype" w:hAnsi="Palatino Linotype"/>
          <w:b/>
          <w:bCs/>
          <w:color w:val="000000"/>
          <w:szCs w:val="22"/>
        </w:rPr>
        <w:t xml:space="preserve">Ayuntamiento de </w:t>
      </w:r>
      <w:r w:rsidR="005B4797" w:rsidRPr="00747D45">
        <w:rPr>
          <w:rFonts w:ascii="Palatino Linotype" w:hAnsi="Palatino Linotype"/>
          <w:b/>
          <w:bCs/>
          <w:color w:val="000000"/>
          <w:szCs w:val="22"/>
        </w:rPr>
        <w:t>Metepec</w:t>
      </w:r>
      <w:r w:rsidRPr="00747D45">
        <w:rPr>
          <w:rFonts w:ascii="Palatino Linotype" w:eastAsia="Times New Roman" w:hAnsi="Palatino Linotype" w:cs="Arial"/>
          <w:b/>
          <w:color w:val="000000" w:themeColor="text1"/>
          <w:sz w:val="28"/>
          <w:lang w:val="es-ES"/>
        </w:rPr>
        <w:t xml:space="preserve"> </w:t>
      </w:r>
      <w:r w:rsidRPr="00747D45">
        <w:rPr>
          <w:rFonts w:ascii="Palatino Linotype" w:eastAsia="Times New Roman" w:hAnsi="Palatino Linotype" w:cs="Arial"/>
          <w:color w:val="000000" w:themeColor="text1"/>
        </w:rPr>
        <w:t xml:space="preserve">y se </w:t>
      </w:r>
      <w:r w:rsidRPr="00747D45">
        <w:rPr>
          <w:rFonts w:ascii="Palatino Linotype" w:eastAsia="Times New Roman" w:hAnsi="Palatino Linotype" w:cs="Arial"/>
          <w:b/>
          <w:color w:val="000000" w:themeColor="text1"/>
        </w:rPr>
        <w:t>ORDENA</w:t>
      </w:r>
      <w:r w:rsidRPr="00747D45">
        <w:rPr>
          <w:rFonts w:ascii="Palatino Linotype" w:eastAsia="Times New Roman" w:hAnsi="Palatino Linotype" w:cs="Arial"/>
          <w:color w:val="000000" w:themeColor="text1"/>
        </w:rPr>
        <w:t xml:space="preserve"> que entregue</w:t>
      </w:r>
      <w:r w:rsidRPr="00747D45">
        <w:rPr>
          <w:rFonts w:ascii="Palatino Linotype" w:eastAsia="Times New Roman" w:hAnsi="Palatino Linotype" w:cs="Arial"/>
          <w:color w:val="000000" w:themeColor="text1"/>
          <w:lang w:val="es-ES"/>
        </w:rPr>
        <w:t>, vía Sistema de Acceso a la Información Mexiquense</w:t>
      </w:r>
      <w:r w:rsidRPr="00747D45">
        <w:rPr>
          <w:rFonts w:ascii="Palatino Linotype" w:eastAsia="Times New Roman" w:hAnsi="Palatino Linotype" w:cs="Arial"/>
          <w:b/>
          <w:color w:val="000000" w:themeColor="text1"/>
          <w:lang w:val="es-ES"/>
        </w:rPr>
        <w:t xml:space="preserve"> (SAIMEX)</w:t>
      </w:r>
      <w:r w:rsidR="00604B74" w:rsidRPr="00747D45">
        <w:rPr>
          <w:rFonts w:ascii="Palatino Linotype" w:eastAsia="Times New Roman" w:hAnsi="Palatino Linotype" w:cs="Arial"/>
          <w:color w:val="000000" w:themeColor="text1"/>
          <w:lang w:val="es-ES"/>
        </w:rPr>
        <w:t xml:space="preserve"> </w:t>
      </w:r>
      <w:r w:rsidR="00A737C6" w:rsidRPr="00747D45">
        <w:rPr>
          <w:rFonts w:ascii="Palatino Linotype" w:eastAsia="Times New Roman" w:hAnsi="Palatino Linotype" w:cs="Arial"/>
        </w:rPr>
        <w:t>en versión pública</w:t>
      </w:r>
      <w:r w:rsidR="00820F35" w:rsidRPr="00747D45">
        <w:rPr>
          <w:rFonts w:ascii="Palatino Linotype" w:eastAsia="Times New Roman" w:hAnsi="Palatino Linotype" w:cs="Arial"/>
        </w:rPr>
        <w:t>,</w:t>
      </w:r>
      <w:r w:rsidR="00A737C6" w:rsidRPr="00747D45">
        <w:rPr>
          <w:rFonts w:ascii="Palatino Linotype" w:eastAsia="Times New Roman" w:hAnsi="Palatino Linotype" w:cs="Arial"/>
        </w:rPr>
        <w:t xml:space="preserve"> </w:t>
      </w:r>
      <w:r w:rsidR="00930FA7" w:rsidRPr="00747D45">
        <w:rPr>
          <w:rFonts w:ascii="Palatino Linotype" w:eastAsia="Times New Roman" w:hAnsi="Palatino Linotype" w:cs="Arial"/>
          <w:color w:val="222222"/>
          <w:lang w:val="es-ES" w:eastAsia="es-MX"/>
        </w:rPr>
        <w:t>lo</w:t>
      </w:r>
      <w:r w:rsidR="00007EC5" w:rsidRPr="00747D45">
        <w:rPr>
          <w:rFonts w:ascii="Palatino Linotype" w:eastAsia="Calibri" w:hAnsi="Palatino Linotype" w:cs="Arial"/>
          <w:color w:val="000000"/>
          <w:lang w:val="es-ES"/>
        </w:rPr>
        <w:t xml:space="preserve"> siguiente</w:t>
      </w:r>
      <w:r w:rsidR="0060358E" w:rsidRPr="00747D45">
        <w:rPr>
          <w:rFonts w:ascii="Palatino Linotype" w:eastAsia="Calibri" w:hAnsi="Palatino Linotype" w:cs="Arial"/>
          <w:color w:val="000000"/>
          <w:lang w:val="es-ES"/>
        </w:rPr>
        <w:t>:</w:t>
      </w:r>
    </w:p>
    <w:p w14:paraId="79B86195" w14:textId="77777777" w:rsidR="00747D45" w:rsidRPr="00747D45" w:rsidRDefault="00747D45" w:rsidP="00747D45">
      <w:pPr>
        <w:spacing w:line="360" w:lineRule="auto"/>
        <w:jc w:val="both"/>
        <w:rPr>
          <w:rFonts w:ascii="Palatino Linotype" w:eastAsia="Calibri" w:hAnsi="Palatino Linotype" w:cs="Arial"/>
          <w:b/>
          <w:color w:val="000000"/>
          <w:lang w:val="es-ES"/>
        </w:rPr>
      </w:pPr>
    </w:p>
    <w:bookmarkEnd w:id="129"/>
    <w:bookmarkEnd w:id="130"/>
    <w:bookmarkEnd w:id="131"/>
    <w:bookmarkEnd w:id="132"/>
    <w:p w14:paraId="09745F4D" w14:textId="690BCD64" w:rsidR="00604B74" w:rsidRDefault="0035577D" w:rsidP="00747D45">
      <w:pPr>
        <w:pStyle w:val="Prrafodelista"/>
        <w:numPr>
          <w:ilvl w:val="0"/>
          <w:numId w:val="9"/>
        </w:numPr>
        <w:spacing w:line="360" w:lineRule="auto"/>
        <w:jc w:val="both"/>
        <w:rPr>
          <w:rFonts w:ascii="Palatino Linotype" w:hAnsi="Palatino Linotype" w:cs="Arial"/>
          <w:b/>
          <w:lang w:val="es-MX"/>
        </w:rPr>
      </w:pPr>
      <w:r w:rsidRPr="00747D45">
        <w:rPr>
          <w:rFonts w:ascii="Palatino Linotype" w:hAnsi="Palatino Linotype" w:cs="Arial"/>
          <w:b/>
          <w:lang w:val="es-MX"/>
        </w:rPr>
        <w:t>Correos elect</w:t>
      </w:r>
      <w:r w:rsidR="00B4418E" w:rsidRPr="00747D45">
        <w:rPr>
          <w:rFonts w:ascii="Palatino Linotype" w:hAnsi="Palatino Linotype" w:cs="Arial"/>
          <w:b/>
          <w:lang w:val="es-MX"/>
        </w:rPr>
        <w:t xml:space="preserve">rónicos recibidos </w:t>
      </w:r>
      <w:r w:rsidR="00A737C6" w:rsidRPr="00747D45">
        <w:rPr>
          <w:rFonts w:ascii="Palatino Linotype" w:hAnsi="Palatino Linotype" w:cs="Arial"/>
          <w:b/>
          <w:lang w:val="es-MX"/>
        </w:rPr>
        <w:t>e</w:t>
      </w:r>
      <w:r w:rsidR="00820F35" w:rsidRPr="00747D45">
        <w:rPr>
          <w:rFonts w:ascii="Palatino Linotype" w:hAnsi="Palatino Linotype" w:cs="Arial"/>
          <w:b/>
          <w:lang w:val="es-MX"/>
        </w:rPr>
        <w:t>n</w:t>
      </w:r>
      <w:r w:rsidR="009C2F95" w:rsidRPr="00747D45">
        <w:rPr>
          <w:rFonts w:ascii="Palatino Linotype" w:hAnsi="Palatino Linotype" w:cs="Arial"/>
          <w:b/>
          <w:lang w:val="es-MX"/>
        </w:rPr>
        <w:t xml:space="preserve"> </w:t>
      </w:r>
      <w:r w:rsidR="00A737C6" w:rsidRPr="00747D45">
        <w:rPr>
          <w:rFonts w:ascii="Palatino Linotype" w:hAnsi="Palatino Linotype" w:cs="Arial"/>
          <w:b/>
          <w:lang w:val="es-MX"/>
        </w:rPr>
        <w:t>l</w:t>
      </w:r>
      <w:r w:rsidR="009C2F95" w:rsidRPr="00747D45">
        <w:rPr>
          <w:rFonts w:ascii="Palatino Linotype" w:hAnsi="Palatino Linotype" w:cs="Arial"/>
          <w:b/>
          <w:lang w:val="es-MX"/>
        </w:rPr>
        <w:t>a cuenta</w:t>
      </w:r>
      <w:r w:rsidR="00846FB0" w:rsidRPr="00747D45">
        <w:rPr>
          <w:rFonts w:ascii="Palatino Linotype" w:hAnsi="Palatino Linotype" w:cs="Arial"/>
          <w:b/>
          <w:lang w:val="es-MX"/>
        </w:rPr>
        <w:t xml:space="preserve"> institucional</w:t>
      </w:r>
      <w:r w:rsidR="009C2F95" w:rsidRPr="00747D45">
        <w:rPr>
          <w:rFonts w:ascii="Palatino Linotype" w:hAnsi="Palatino Linotype" w:cs="Arial"/>
          <w:b/>
          <w:lang w:val="es-MX"/>
        </w:rPr>
        <w:t xml:space="preserve"> asignada</w:t>
      </w:r>
      <w:r w:rsidR="00846FB0" w:rsidRPr="00747D45">
        <w:rPr>
          <w:rFonts w:ascii="Palatino Linotype" w:hAnsi="Palatino Linotype" w:cs="Arial"/>
          <w:b/>
          <w:lang w:val="es-MX"/>
        </w:rPr>
        <w:t xml:space="preserve"> </w:t>
      </w:r>
      <w:r w:rsidR="009C2F95" w:rsidRPr="00747D45">
        <w:rPr>
          <w:rFonts w:ascii="Palatino Linotype" w:hAnsi="Palatino Linotype" w:cs="Arial"/>
          <w:b/>
          <w:lang w:val="es-MX"/>
        </w:rPr>
        <w:t>a</w:t>
      </w:r>
      <w:r w:rsidR="00846FB0" w:rsidRPr="00747D45">
        <w:rPr>
          <w:rFonts w:ascii="Palatino Linotype" w:hAnsi="Palatino Linotype" w:cs="Arial"/>
          <w:b/>
          <w:lang w:val="es-MX"/>
        </w:rPr>
        <w:t xml:space="preserve"> </w:t>
      </w:r>
      <w:r w:rsidR="009C2F95" w:rsidRPr="00747D45">
        <w:rPr>
          <w:rFonts w:ascii="Palatino Linotype" w:hAnsi="Palatino Linotype" w:cs="Arial"/>
          <w:b/>
          <w:lang w:val="es-MX"/>
        </w:rPr>
        <w:t>l</w:t>
      </w:r>
      <w:r w:rsidR="00846FB0" w:rsidRPr="00747D45">
        <w:rPr>
          <w:rFonts w:ascii="Palatino Linotype" w:hAnsi="Palatino Linotype" w:cs="Arial"/>
          <w:b/>
          <w:lang w:val="es-MX"/>
        </w:rPr>
        <w:t>a</w:t>
      </w:r>
      <w:r w:rsidR="009C2F95" w:rsidRPr="00747D45">
        <w:rPr>
          <w:rFonts w:ascii="Palatino Linotype" w:hAnsi="Palatino Linotype" w:cs="Arial"/>
          <w:b/>
          <w:lang w:val="es-MX"/>
        </w:rPr>
        <w:t xml:space="preserve"> President</w:t>
      </w:r>
      <w:r w:rsidR="00846FB0" w:rsidRPr="00747D45">
        <w:rPr>
          <w:rFonts w:ascii="Palatino Linotype" w:hAnsi="Palatino Linotype" w:cs="Arial"/>
          <w:b/>
          <w:lang w:val="es-MX"/>
        </w:rPr>
        <w:t>a</w:t>
      </w:r>
      <w:r w:rsidR="009C2F95" w:rsidRPr="00747D45">
        <w:rPr>
          <w:rFonts w:ascii="Palatino Linotype" w:hAnsi="Palatino Linotype" w:cs="Arial"/>
          <w:b/>
          <w:lang w:val="es-MX"/>
        </w:rPr>
        <w:t xml:space="preserve"> Municipal,</w:t>
      </w:r>
      <w:r w:rsidR="00B4418E" w:rsidRPr="00747D45">
        <w:rPr>
          <w:rFonts w:ascii="Palatino Linotype" w:hAnsi="Palatino Linotype" w:cs="Arial"/>
          <w:b/>
          <w:lang w:val="es-MX"/>
        </w:rPr>
        <w:t xml:space="preserve"> </w:t>
      </w:r>
      <w:r w:rsidR="00A737C6" w:rsidRPr="00747D45">
        <w:rPr>
          <w:rFonts w:ascii="Palatino Linotype" w:hAnsi="Palatino Linotype" w:cs="Arial"/>
          <w:b/>
          <w:lang w:val="es-MX"/>
        </w:rPr>
        <w:t xml:space="preserve">del 1 de </w:t>
      </w:r>
      <w:r w:rsidR="009C2F95" w:rsidRPr="00747D45">
        <w:rPr>
          <w:rFonts w:ascii="Palatino Linotype" w:hAnsi="Palatino Linotype" w:cs="Arial"/>
          <w:b/>
          <w:lang w:val="es-MX"/>
        </w:rPr>
        <w:t>en</w:t>
      </w:r>
      <w:r w:rsidR="00A737C6" w:rsidRPr="00747D45">
        <w:rPr>
          <w:rFonts w:ascii="Palatino Linotype" w:hAnsi="Palatino Linotype" w:cs="Arial"/>
          <w:b/>
          <w:lang w:val="es-MX"/>
        </w:rPr>
        <w:t xml:space="preserve">ero al </w:t>
      </w:r>
      <w:r w:rsidR="00846FB0" w:rsidRPr="00747D45">
        <w:rPr>
          <w:rFonts w:ascii="Palatino Linotype" w:hAnsi="Palatino Linotype" w:cs="Arial"/>
          <w:b/>
          <w:lang w:val="es-MX"/>
        </w:rPr>
        <w:t>24</w:t>
      </w:r>
      <w:r w:rsidR="00A737C6" w:rsidRPr="00747D45">
        <w:rPr>
          <w:rFonts w:ascii="Palatino Linotype" w:hAnsi="Palatino Linotype" w:cs="Arial"/>
          <w:b/>
          <w:lang w:val="es-MX"/>
        </w:rPr>
        <w:t xml:space="preserve"> de </w:t>
      </w:r>
      <w:r w:rsidR="00846FB0" w:rsidRPr="00747D45">
        <w:rPr>
          <w:rFonts w:ascii="Palatino Linotype" w:hAnsi="Palatino Linotype" w:cs="Arial"/>
          <w:b/>
          <w:lang w:val="es-MX"/>
        </w:rPr>
        <w:t>septiembre</w:t>
      </w:r>
      <w:r w:rsidR="00A737C6" w:rsidRPr="00747D45">
        <w:rPr>
          <w:rFonts w:ascii="Palatino Linotype" w:hAnsi="Palatino Linotype" w:cs="Arial"/>
          <w:b/>
          <w:lang w:val="es-MX"/>
        </w:rPr>
        <w:t xml:space="preserve"> de 2019</w:t>
      </w:r>
      <w:r w:rsidRPr="00747D45">
        <w:rPr>
          <w:rFonts w:ascii="Palatino Linotype" w:hAnsi="Palatino Linotype" w:cs="Arial"/>
          <w:b/>
          <w:lang w:val="es-MX"/>
        </w:rPr>
        <w:t>.</w:t>
      </w:r>
    </w:p>
    <w:p w14:paraId="72E931F0" w14:textId="77777777" w:rsidR="00747D45" w:rsidRPr="00747D45" w:rsidRDefault="00747D45" w:rsidP="00747D45">
      <w:pPr>
        <w:pStyle w:val="Prrafodelista"/>
        <w:spacing w:line="360" w:lineRule="auto"/>
        <w:ind w:left="927"/>
        <w:jc w:val="both"/>
        <w:rPr>
          <w:rFonts w:ascii="Palatino Linotype" w:hAnsi="Palatino Linotype" w:cs="Arial"/>
          <w:b/>
          <w:lang w:val="es-MX"/>
        </w:rPr>
      </w:pPr>
    </w:p>
    <w:p w14:paraId="6122513C" w14:textId="4F5B2D62" w:rsidR="00930FA7" w:rsidRDefault="00930FA7" w:rsidP="00747D45">
      <w:pPr>
        <w:spacing w:line="360" w:lineRule="auto"/>
        <w:jc w:val="both"/>
        <w:rPr>
          <w:rFonts w:ascii="Palatino Linotype" w:hAnsi="Palatino Linotype"/>
          <w:b/>
          <w:szCs w:val="22"/>
        </w:rPr>
      </w:pPr>
      <w:r w:rsidRPr="00747D4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4C2283" w:rsidRPr="00747D45">
        <w:rPr>
          <w:rFonts w:ascii="Palatino Linotype" w:eastAsia="Calibri" w:hAnsi="Palatino Linotype" w:cs="Arial"/>
        </w:rPr>
        <w:t>l</w:t>
      </w:r>
      <w:r w:rsidRPr="00747D45">
        <w:rPr>
          <w:rFonts w:ascii="Palatino Linotype" w:eastAsia="Calibri" w:hAnsi="Palatino Linotype" w:cs="Arial"/>
        </w:rPr>
        <w:t xml:space="preserve"> </w:t>
      </w:r>
      <w:r w:rsidR="004C2283" w:rsidRPr="00747D45">
        <w:rPr>
          <w:rFonts w:ascii="Palatino Linotype" w:hAnsi="Palatino Linotype" w:cs="Arial"/>
          <w:b/>
        </w:rPr>
        <w:t>RECURRENTE</w:t>
      </w:r>
      <w:r w:rsidRPr="00747D45">
        <w:rPr>
          <w:rFonts w:ascii="Palatino Linotype" w:hAnsi="Palatino Linotype"/>
          <w:b/>
          <w:szCs w:val="22"/>
        </w:rPr>
        <w:t>.</w:t>
      </w:r>
    </w:p>
    <w:p w14:paraId="5D35E0CA" w14:textId="77777777" w:rsidR="00747D45" w:rsidRPr="00747D45" w:rsidRDefault="00747D45" w:rsidP="00747D45">
      <w:pPr>
        <w:spacing w:line="360" w:lineRule="auto"/>
        <w:jc w:val="both"/>
        <w:rPr>
          <w:rFonts w:ascii="Palatino Linotype" w:hAnsi="Palatino Linotype"/>
          <w:b/>
          <w:szCs w:val="22"/>
        </w:rPr>
      </w:pPr>
    </w:p>
    <w:p w14:paraId="01B88500" w14:textId="5406010B" w:rsidR="005F2786" w:rsidRDefault="005F2786" w:rsidP="00747D45">
      <w:pPr>
        <w:spacing w:line="360" w:lineRule="auto"/>
        <w:jc w:val="both"/>
        <w:rPr>
          <w:rFonts w:ascii="Palatino Linotype" w:hAnsi="Palatino Linotype"/>
          <w:szCs w:val="22"/>
        </w:rPr>
      </w:pPr>
      <w:r w:rsidRPr="00747D45">
        <w:rPr>
          <w:rFonts w:ascii="Palatino Linotype" w:hAnsi="Palatino Linotype"/>
          <w:szCs w:val="22"/>
        </w:rPr>
        <w:t xml:space="preserve">Para el caso de que la información ordenada en el </w:t>
      </w:r>
      <w:r w:rsidRPr="00747D45">
        <w:rPr>
          <w:rFonts w:ascii="Palatino Linotype" w:hAnsi="Palatino Linotype"/>
          <w:b/>
          <w:szCs w:val="22"/>
        </w:rPr>
        <w:t>inciso a)</w:t>
      </w:r>
      <w:r w:rsidRPr="00747D45">
        <w:rPr>
          <w:rFonts w:ascii="Palatino Linotype" w:hAnsi="Palatino Linotype"/>
          <w:szCs w:val="22"/>
        </w:rPr>
        <w:t xml:space="preserve"> contenga </w:t>
      </w:r>
      <w:r w:rsidR="00DE3737" w:rsidRPr="00747D45">
        <w:rPr>
          <w:rFonts w:ascii="Palatino Linotype" w:hAnsi="Palatino Linotype"/>
          <w:szCs w:val="22"/>
        </w:rPr>
        <w:t xml:space="preserve">información o </w:t>
      </w:r>
      <w:r w:rsidRPr="00747D45">
        <w:rPr>
          <w:rFonts w:ascii="Palatino Linotype" w:hAnsi="Palatino Linotype"/>
          <w:szCs w:val="22"/>
        </w:rPr>
        <w:t>documentales que deban ser clasificadas como confidencial</w:t>
      </w:r>
      <w:r w:rsidR="0094048C" w:rsidRPr="00747D45">
        <w:rPr>
          <w:rFonts w:ascii="Palatino Linotype" w:hAnsi="Palatino Linotype"/>
          <w:szCs w:val="22"/>
        </w:rPr>
        <w:t>es</w:t>
      </w:r>
      <w:r w:rsidRPr="00747D45">
        <w:rPr>
          <w:rFonts w:ascii="Palatino Linotype" w:hAnsi="Palatino Linotype"/>
          <w:szCs w:val="22"/>
        </w:rPr>
        <w:t>, se deberá emitir el Acuerdo del Comité de Transparencia en términos de los artícu</w:t>
      </w:r>
      <w:r w:rsidR="0094048C" w:rsidRPr="00747D45">
        <w:rPr>
          <w:rFonts w:ascii="Palatino Linotype" w:hAnsi="Palatino Linotype"/>
          <w:szCs w:val="22"/>
        </w:rPr>
        <w:t xml:space="preserve">los 49 fracción VIII, 122, 143 </w:t>
      </w:r>
      <w:r w:rsidRPr="00747D45">
        <w:rPr>
          <w:rFonts w:ascii="Palatino Linotype" w:hAnsi="Palatino Linotype"/>
          <w:szCs w:val="22"/>
        </w:rPr>
        <w:t>y 149 de la Ley de Transparencia y Acceso a la Información Pública del Estado de Méxic</w:t>
      </w:r>
      <w:r w:rsidR="0094048C" w:rsidRPr="00747D45">
        <w:rPr>
          <w:rFonts w:ascii="Palatino Linotype" w:hAnsi="Palatino Linotype"/>
          <w:szCs w:val="22"/>
        </w:rPr>
        <w:t>o y Municipios, en el que funde y motive</w:t>
      </w:r>
      <w:r w:rsidRPr="00747D45">
        <w:rPr>
          <w:rFonts w:ascii="Palatino Linotype" w:hAnsi="Palatino Linotype"/>
          <w:szCs w:val="22"/>
        </w:rPr>
        <w:t xml:space="preserve"> las razones por las que se justifique su clasificación total.</w:t>
      </w:r>
    </w:p>
    <w:p w14:paraId="76FD9D44" w14:textId="77777777" w:rsidR="00747D45" w:rsidRPr="00747D45" w:rsidRDefault="00747D45" w:rsidP="00747D45">
      <w:pPr>
        <w:spacing w:line="360" w:lineRule="auto"/>
        <w:jc w:val="both"/>
        <w:rPr>
          <w:rFonts w:ascii="Palatino Linotype" w:hAnsi="Palatino Linotype"/>
          <w:szCs w:val="22"/>
        </w:rPr>
      </w:pPr>
    </w:p>
    <w:p w14:paraId="01ADA23A" w14:textId="7DE8418B" w:rsidR="00604B74" w:rsidRDefault="00CE167B" w:rsidP="00747D45">
      <w:pPr>
        <w:spacing w:line="360" w:lineRule="auto"/>
        <w:jc w:val="both"/>
        <w:rPr>
          <w:rFonts w:ascii="Palatino Linotype" w:hAnsi="Palatino Linotype"/>
          <w:color w:val="222222"/>
          <w:shd w:val="clear" w:color="auto" w:fill="FFFFFF"/>
        </w:rPr>
      </w:pPr>
      <w:r w:rsidRPr="00747D45">
        <w:rPr>
          <w:rFonts w:ascii="Palatino Linotype" w:eastAsia="Palatino Linotype" w:hAnsi="Palatino Linotype" w:cs="Palatino Linotype"/>
          <w:b/>
          <w:color w:val="000000" w:themeColor="text1"/>
        </w:rPr>
        <w:t xml:space="preserve">TERCERO. </w:t>
      </w:r>
      <w:r w:rsidR="00A203FB" w:rsidRPr="00747D45">
        <w:rPr>
          <w:rFonts w:ascii="Palatino Linotype" w:eastAsia="Palatino Linotype" w:hAnsi="Palatino Linotype" w:cs="Palatino Linotype"/>
          <w:b/>
        </w:rPr>
        <w:t xml:space="preserve">Notifíquese </w:t>
      </w:r>
      <w:r w:rsidR="00A203FB" w:rsidRPr="00747D45">
        <w:rPr>
          <w:rFonts w:ascii="Palatino Linotype" w:eastAsia="Palatino Linotype" w:hAnsi="Palatino Linotype" w:cs="Palatino Linotype"/>
        </w:rPr>
        <w:t xml:space="preserve">al Titular de la Unidad de Transparencia del </w:t>
      </w:r>
      <w:r w:rsidR="00A203FB" w:rsidRPr="00747D45">
        <w:rPr>
          <w:rFonts w:ascii="Palatino Linotype" w:eastAsia="Palatino Linotype" w:hAnsi="Palatino Linotype" w:cs="Palatino Linotype"/>
          <w:b/>
        </w:rPr>
        <w:t>SUJETO OBLIGADO</w:t>
      </w:r>
      <w:r w:rsidR="00A203FB" w:rsidRPr="00747D4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A203FB" w:rsidRPr="00747D4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A872B84" w14:textId="77777777" w:rsidR="00747D45" w:rsidRPr="00747D45" w:rsidRDefault="00747D45" w:rsidP="00747D45">
      <w:pPr>
        <w:spacing w:line="360" w:lineRule="auto"/>
        <w:jc w:val="both"/>
        <w:rPr>
          <w:rFonts w:ascii="Palatino Linotype" w:hAnsi="Palatino Linotype"/>
          <w:color w:val="000000" w:themeColor="text1"/>
          <w:shd w:val="clear" w:color="auto" w:fill="FFFFFF"/>
        </w:rPr>
      </w:pPr>
    </w:p>
    <w:p w14:paraId="1351B2F6" w14:textId="3B16084D" w:rsidR="0029477A" w:rsidRDefault="0029477A" w:rsidP="00747D45">
      <w:pPr>
        <w:spacing w:line="360" w:lineRule="auto"/>
        <w:jc w:val="both"/>
        <w:rPr>
          <w:rFonts w:ascii="Palatino Linotype" w:eastAsia="MS Mincho" w:hAnsi="Palatino Linotype" w:cs="Times New Roman"/>
          <w:color w:val="000000" w:themeColor="text1"/>
        </w:rPr>
      </w:pPr>
      <w:r w:rsidRPr="00747D45">
        <w:rPr>
          <w:rFonts w:ascii="Palatino Linotype" w:eastAsia="MS Mincho" w:hAnsi="Palatino Linotype" w:cs="Times New Roman"/>
          <w:b/>
          <w:color w:val="000000" w:themeColor="text1"/>
        </w:rPr>
        <w:t xml:space="preserve">CUARTO. </w:t>
      </w:r>
      <w:r w:rsidRPr="00747D45">
        <w:rPr>
          <w:rFonts w:ascii="Palatino Linotype" w:eastAsia="MS Mincho" w:hAnsi="Palatino Linotype" w:cs="Times New Roman"/>
          <w:color w:val="000000" w:themeColor="text1"/>
        </w:rPr>
        <w:t>Notifíquese a</w:t>
      </w:r>
      <w:r w:rsidRPr="00747D45">
        <w:rPr>
          <w:rFonts w:ascii="Palatino Linotype" w:eastAsia="MS Mincho" w:hAnsi="Palatino Linotype" w:cs="Times New Roman"/>
          <w:b/>
          <w:color w:val="000000" w:themeColor="text1"/>
        </w:rPr>
        <w:t xml:space="preserve"> </w:t>
      </w:r>
      <w:r w:rsidR="004C2283" w:rsidRPr="00747D45">
        <w:rPr>
          <w:rFonts w:ascii="Palatino Linotype" w:hAnsi="Palatino Linotype" w:cs="Arial"/>
          <w:b/>
        </w:rPr>
        <w:t>RECURRENTE</w:t>
      </w:r>
      <w:r w:rsidRPr="00747D45">
        <w:rPr>
          <w:rFonts w:ascii="Palatino Linotype" w:eastAsia="MS Mincho" w:hAnsi="Palatino Linotype" w:cs="Times New Roman"/>
          <w:color w:val="000000" w:themeColor="text1"/>
        </w:rPr>
        <w:t xml:space="preserve"> la presente resolución</w:t>
      </w:r>
      <w:r w:rsidR="00007EC5" w:rsidRPr="00747D45">
        <w:rPr>
          <w:rFonts w:ascii="Palatino Linotype" w:eastAsia="MS Mincho" w:hAnsi="Palatino Linotype" w:cs="Times New Roman"/>
          <w:color w:val="000000" w:themeColor="text1"/>
        </w:rPr>
        <w:t>.</w:t>
      </w:r>
    </w:p>
    <w:p w14:paraId="2E9D63DC" w14:textId="77777777" w:rsidR="00747D45" w:rsidRPr="00747D45" w:rsidRDefault="00747D45" w:rsidP="00747D45">
      <w:pPr>
        <w:spacing w:line="360" w:lineRule="auto"/>
        <w:jc w:val="both"/>
        <w:rPr>
          <w:rFonts w:ascii="Palatino Linotype" w:eastAsia="MS Mincho" w:hAnsi="Palatino Linotype" w:cs="Times New Roman"/>
          <w:color w:val="000000" w:themeColor="text1"/>
        </w:rPr>
      </w:pPr>
    </w:p>
    <w:p w14:paraId="404B3141" w14:textId="337AEA63" w:rsidR="0029477A" w:rsidRDefault="0029477A" w:rsidP="00747D45">
      <w:pPr>
        <w:spacing w:line="360" w:lineRule="auto"/>
        <w:jc w:val="both"/>
        <w:rPr>
          <w:rFonts w:ascii="Palatino Linotype" w:eastAsia="MS Mincho" w:hAnsi="Palatino Linotype" w:cs="Times New Roman"/>
          <w:color w:val="000000" w:themeColor="text1"/>
        </w:rPr>
      </w:pPr>
      <w:r w:rsidRPr="00747D45">
        <w:rPr>
          <w:rFonts w:ascii="Palatino Linotype" w:eastAsia="MS Mincho" w:hAnsi="Palatino Linotype" w:cs="Times New Roman"/>
          <w:b/>
          <w:color w:val="000000" w:themeColor="text1"/>
        </w:rPr>
        <w:t xml:space="preserve">QUINTO. </w:t>
      </w:r>
      <w:r w:rsidRPr="00747D45">
        <w:rPr>
          <w:rFonts w:ascii="Palatino Linotype" w:eastAsia="MS Mincho" w:hAnsi="Palatino Linotype" w:cs="Times New Roman"/>
          <w:color w:val="000000" w:themeColor="text1"/>
        </w:rPr>
        <w:t xml:space="preserve">Se hace del conocimiento de </w:t>
      </w:r>
      <w:r w:rsidR="004C2283" w:rsidRPr="00747D45">
        <w:rPr>
          <w:rFonts w:ascii="Palatino Linotype" w:hAnsi="Palatino Linotype" w:cs="Arial"/>
          <w:b/>
        </w:rPr>
        <w:t>RECURRENTE</w:t>
      </w:r>
      <w:r w:rsidRPr="00747D45">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70CC0F7" w14:textId="77777777" w:rsidR="00747D45" w:rsidRPr="00747D45" w:rsidRDefault="00747D45" w:rsidP="00747D45">
      <w:pPr>
        <w:spacing w:line="360" w:lineRule="auto"/>
        <w:jc w:val="both"/>
        <w:rPr>
          <w:rFonts w:ascii="Palatino Linotype" w:eastAsia="MS Mincho" w:hAnsi="Palatino Linotype" w:cs="Times New Roman"/>
          <w:color w:val="000000" w:themeColor="text1"/>
        </w:rPr>
      </w:pPr>
    </w:p>
    <w:tbl>
      <w:tblPr>
        <w:tblStyle w:val="Tablaconcuadrcula1"/>
        <w:tblW w:w="92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B75473" w:rsidRPr="00747D45" w14:paraId="150CDD5E" w14:textId="77777777" w:rsidTr="009C2F95">
        <w:trPr>
          <w:trHeight w:val="1807"/>
        </w:trPr>
        <w:tc>
          <w:tcPr>
            <w:tcW w:w="9289" w:type="dxa"/>
            <w:vAlign w:val="center"/>
          </w:tcPr>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34072" w:rsidRPr="00747D45" w14:paraId="4754C307" w14:textId="77777777" w:rsidTr="0094048C">
              <w:trPr>
                <w:trHeight w:val="1807"/>
              </w:trPr>
              <w:tc>
                <w:tcPr>
                  <w:tcW w:w="9073" w:type="dxa"/>
                  <w:gridSpan w:val="2"/>
                  <w:vAlign w:val="center"/>
                </w:tcPr>
                <w:p w14:paraId="102EAFC2" w14:textId="64191033" w:rsidR="00747D45" w:rsidRDefault="00747D45" w:rsidP="00553FC5">
                  <w:pPr>
                    <w:shd w:val="clear" w:color="auto" w:fill="FFFFFF"/>
                    <w:jc w:val="both"/>
                    <w:rPr>
                      <w:rFonts w:ascii="Palatino Linotype" w:eastAsiaTheme="minorEastAsia" w:hAnsi="Palatino Linotype" w:cs="Arial"/>
                    </w:rPr>
                  </w:pPr>
                  <w:r w:rsidRPr="000C2723">
                    <w:rPr>
                      <w:rFonts w:ascii="Palatino Linotype" w:eastAsiaTheme="minorEastAsia"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w:t>
                  </w:r>
                  <w:r w:rsidR="00FD7A91">
                    <w:rPr>
                      <w:rFonts w:ascii="Palatino Linotype" w:eastAsiaTheme="minorEastAsia" w:hAnsi="Palatino Linotype"/>
                    </w:rPr>
                    <w:t>E</w:t>
                  </w:r>
                  <w:r w:rsidRPr="000C2723">
                    <w:rPr>
                      <w:rFonts w:ascii="Palatino Linotype" w:eastAsiaTheme="minorEastAsia" w:hAnsi="Palatino Linotype"/>
                    </w:rPr>
                    <w:t>VE (29) DE ENERO DE DOS MIL VEINTE, ANTE EL SECRETARIO TÉCNICO DEL PLENO ALEXIS TAPIA RAMÍREZ.</w:t>
                  </w:r>
                  <w:r w:rsidRPr="000C2723">
                    <w:rPr>
                      <w:rFonts w:ascii="Palatino Linotype" w:eastAsiaTheme="minorEastAsia" w:hAnsi="Palatino Linotype" w:cs="Arial"/>
                    </w:rPr>
                    <w:t xml:space="preserve">  </w:t>
                  </w:r>
                </w:p>
                <w:p w14:paraId="785A2C85" w14:textId="77777777" w:rsidR="00553FC5" w:rsidRPr="00553FC5" w:rsidRDefault="00553FC5" w:rsidP="00553FC5">
                  <w:pPr>
                    <w:shd w:val="clear" w:color="auto" w:fill="FFFFFF"/>
                    <w:jc w:val="both"/>
                    <w:rPr>
                      <w:rFonts w:ascii="Palatino Linotype" w:eastAsiaTheme="minorEastAsia" w:hAnsi="Palatino Linotype" w:cs="Arial"/>
                    </w:rPr>
                  </w:pPr>
                </w:p>
                <w:p w14:paraId="25D802AB" w14:textId="77777777" w:rsidR="00553FC5" w:rsidRDefault="00553FC5" w:rsidP="00553FC5">
                  <w:pPr>
                    <w:jc w:val="center"/>
                    <w:rPr>
                      <w:rFonts w:ascii="Palatino Linotype" w:hAnsi="Palatino Linotype" w:cs="Times New Roman"/>
                      <w:b/>
                      <w:color w:val="000000" w:themeColor="text1"/>
                    </w:rPr>
                  </w:pPr>
                </w:p>
                <w:p w14:paraId="7ACD701A" w14:textId="77777777" w:rsidR="00553FC5" w:rsidRDefault="00553FC5" w:rsidP="00553FC5">
                  <w:pPr>
                    <w:jc w:val="center"/>
                    <w:rPr>
                      <w:rFonts w:ascii="Palatino Linotype" w:hAnsi="Palatino Linotype" w:cs="Times New Roman"/>
                      <w:b/>
                      <w:color w:val="000000" w:themeColor="text1"/>
                    </w:rPr>
                  </w:pPr>
                </w:p>
                <w:p w14:paraId="6AEB20C7" w14:textId="77777777" w:rsidR="00553FC5" w:rsidRDefault="00553FC5" w:rsidP="00553FC5">
                  <w:pPr>
                    <w:jc w:val="center"/>
                    <w:rPr>
                      <w:rFonts w:ascii="Palatino Linotype" w:hAnsi="Palatino Linotype" w:cs="Times New Roman"/>
                      <w:b/>
                      <w:color w:val="000000" w:themeColor="text1"/>
                    </w:rPr>
                  </w:pPr>
                </w:p>
                <w:p w14:paraId="7B3A9FF1" w14:textId="77777777" w:rsidR="00434072" w:rsidRPr="00747D45" w:rsidRDefault="00434072" w:rsidP="00553FC5">
                  <w:pPr>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Zulema Martínez Sánchez</w:t>
                  </w:r>
                </w:p>
                <w:p w14:paraId="1316DF8F" w14:textId="77777777" w:rsidR="00434072" w:rsidRPr="00747D45" w:rsidRDefault="00434072" w:rsidP="00553FC5">
                  <w:pPr>
                    <w:jc w:val="center"/>
                    <w:rPr>
                      <w:rFonts w:ascii="Palatino Linotype" w:hAnsi="Palatino Linotype"/>
                      <w:color w:val="000000" w:themeColor="text1"/>
                    </w:rPr>
                  </w:pPr>
                  <w:r w:rsidRPr="00747D45">
                    <w:rPr>
                      <w:rFonts w:ascii="Palatino Linotype" w:hAnsi="Palatino Linotype"/>
                      <w:color w:val="000000" w:themeColor="text1"/>
                    </w:rPr>
                    <w:t>Comisionada Presidenta</w:t>
                  </w:r>
                </w:p>
                <w:p w14:paraId="6F8B1FED" w14:textId="77777777" w:rsidR="00434072" w:rsidRPr="00747D45" w:rsidRDefault="00434072" w:rsidP="00553FC5">
                  <w:pPr>
                    <w:jc w:val="center"/>
                    <w:rPr>
                      <w:rFonts w:ascii="Palatino Linotype" w:hAnsi="Palatino Linotype"/>
                      <w:color w:val="000000" w:themeColor="text1"/>
                    </w:rPr>
                  </w:pPr>
                  <w:r w:rsidRPr="00747D45">
                    <w:rPr>
                      <w:rFonts w:ascii="Palatino Linotype" w:hAnsi="Palatino Linotype" w:cs="Times New Roman"/>
                      <w:color w:val="000000" w:themeColor="text1"/>
                    </w:rPr>
                    <w:t>(Rúbrica)</w:t>
                  </w:r>
                </w:p>
              </w:tc>
            </w:tr>
            <w:tr w:rsidR="00434072" w:rsidRPr="00747D45" w14:paraId="2FACDF69" w14:textId="77777777" w:rsidTr="0094048C">
              <w:trPr>
                <w:trHeight w:val="2156"/>
              </w:trPr>
              <w:tc>
                <w:tcPr>
                  <w:tcW w:w="4253" w:type="dxa"/>
                  <w:vAlign w:val="center"/>
                </w:tcPr>
                <w:p w14:paraId="19CACE2B" w14:textId="77777777" w:rsidR="00434072" w:rsidRDefault="00434072" w:rsidP="00553FC5">
                  <w:pPr>
                    <w:jc w:val="center"/>
                    <w:rPr>
                      <w:rFonts w:ascii="Palatino Linotype" w:hAnsi="Palatino Linotype" w:cs="Times New Roman"/>
                      <w:b/>
                      <w:color w:val="000000" w:themeColor="text1"/>
                    </w:rPr>
                  </w:pPr>
                </w:p>
                <w:p w14:paraId="3CD4FB3D" w14:textId="77777777" w:rsidR="00553FC5" w:rsidRDefault="00553FC5" w:rsidP="00553FC5">
                  <w:pPr>
                    <w:jc w:val="center"/>
                    <w:rPr>
                      <w:rFonts w:ascii="Palatino Linotype" w:hAnsi="Palatino Linotype" w:cs="Times New Roman"/>
                      <w:b/>
                      <w:color w:val="000000" w:themeColor="text1"/>
                    </w:rPr>
                  </w:pPr>
                </w:p>
                <w:p w14:paraId="2C7C0DD4" w14:textId="77777777" w:rsidR="00553FC5" w:rsidRPr="00747D45" w:rsidRDefault="00553FC5" w:rsidP="00553FC5">
                  <w:pPr>
                    <w:jc w:val="center"/>
                    <w:rPr>
                      <w:rFonts w:ascii="Palatino Linotype" w:hAnsi="Palatino Linotype" w:cs="Times New Roman"/>
                      <w:b/>
                      <w:color w:val="000000" w:themeColor="text1"/>
                    </w:rPr>
                  </w:pPr>
                </w:p>
                <w:p w14:paraId="14540D4F" w14:textId="77777777" w:rsidR="00434072" w:rsidRPr="00747D45" w:rsidRDefault="00434072" w:rsidP="00553FC5">
                  <w:pPr>
                    <w:jc w:val="center"/>
                    <w:rPr>
                      <w:rFonts w:ascii="Palatino Linotype" w:hAnsi="Palatino Linotype" w:cs="Times New Roman"/>
                      <w:b/>
                      <w:color w:val="000000" w:themeColor="text1"/>
                    </w:rPr>
                  </w:pPr>
                </w:p>
                <w:p w14:paraId="778F4053" w14:textId="77777777" w:rsidR="00434072" w:rsidRPr="00747D45" w:rsidRDefault="00434072" w:rsidP="00553FC5">
                  <w:pPr>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Eva Abaid Yapur</w:t>
                  </w:r>
                </w:p>
                <w:p w14:paraId="4DA3ABEF" w14:textId="77777777" w:rsidR="00434072" w:rsidRPr="00747D45" w:rsidRDefault="00434072" w:rsidP="00553FC5">
                  <w:pPr>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Comisionada</w:t>
                  </w:r>
                </w:p>
                <w:p w14:paraId="1B07CC5D" w14:textId="77777777" w:rsidR="00434072" w:rsidRPr="00747D45" w:rsidRDefault="00434072" w:rsidP="00553FC5">
                  <w:pPr>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c>
                <w:tcPr>
                  <w:tcW w:w="4820" w:type="dxa"/>
                  <w:vAlign w:val="center"/>
                </w:tcPr>
                <w:p w14:paraId="1537CBC7" w14:textId="77777777" w:rsidR="00434072" w:rsidRDefault="00434072" w:rsidP="00553FC5">
                  <w:pPr>
                    <w:jc w:val="center"/>
                    <w:rPr>
                      <w:rFonts w:ascii="Palatino Linotype" w:hAnsi="Palatino Linotype" w:cs="Times New Roman"/>
                      <w:b/>
                      <w:color w:val="000000" w:themeColor="text1"/>
                    </w:rPr>
                  </w:pPr>
                </w:p>
                <w:p w14:paraId="51B729DA" w14:textId="77777777" w:rsidR="00553FC5" w:rsidRPr="00747D45" w:rsidRDefault="00553FC5" w:rsidP="00553FC5">
                  <w:pPr>
                    <w:jc w:val="center"/>
                    <w:rPr>
                      <w:rFonts w:ascii="Palatino Linotype" w:hAnsi="Palatino Linotype" w:cs="Times New Roman"/>
                      <w:b/>
                      <w:color w:val="000000" w:themeColor="text1"/>
                    </w:rPr>
                  </w:pPr>
                </w:p>
                <w:p w14:paraId="1891496B" w14:textId="77777777" w:rsidR="00434072" w:rsidRDefault="00434072" w:rsidP="00553FC5">
                  <w:pPr>
                    <w:jc w:val="center"/>
                    <w:rPr>
                      <w:rFonts w:ascii="Palatino Linotype" w:hAnsi="Palatino Linotype" w:cs="Times New Roman"/>
                      <w:b/>
                      <w:color w:val="000000" w:themeColor="text1"/>
                    </w:rPr>
                  </w:pPr>
                </w:p>
                <w:p w14:paraId="139A9613" w14:textId="77777777" w:rsidR="00553FC5" w:rsidRPr="00747D45" w:rsidRDefault="00553FC5" w:rsidP="00553FC5">
                  <w:pPr>
                    <w:jc w:val="center"/>
                    <w:rPr>
                      <w:rFonts w:ascii="Palatino Linotype" w:hAnsi="Palatino Linotype" w:cs="Times New Roman"/>
                      <w:b/>
                      <w:color w:val="000000" w:themeColor="text1"/>
                    </w:rPr>
                  </w:pPr>
                </w:p>
                <w:p w14:paraId="18BA4339" w14:textId="77777777" w:rsidR="00434072" w:rsidRPr="00747D45" w:rsidRDefault="00434072" w:rsidP="00553FC5">
                  <w:pPr>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José Guadalupe Luna Hernández</w:t>
                  </w:r>
                </w:p>
                <w:p w14:paraId="3CB1A1C5" w14:textId="77777777" w:rsidR="00434072" w:rsidRPr="00747D45" w:rsidRDefault="00434072" w:rsidP="00553FC5">
                  <w:pPr>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Comisionado</w:t>
                  </w:r>
                </w:p>
                <w:p w14:paraId="0597E806" w14:textId="77777777" w:rsidR="00434072" w:rsidRPr="00747D45" w:rsidRDefault="00434072" w:rsidP="00553FC5">
                  <w:pPr>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r>
            <w:tr w:rsidR="00434072" w:rsidRPr="00747D45" w14:paraId="56C5DF91" w14:textId="77777777" w:rsidTr="0094048C">
              <w:trPr>
                <w:trHeight w:val="2244"/>
              </w:trPr>
              <w:tc>
                <w:tcPr>
                  <w:tcW w:w="4253" w:type="dxa"/>
                  <w:vAlign w:val="center"/>
                </w:tcPr>
                <w:p w14:paraId="16037F96" w14:textId="77777777" w:rsidR="00434072" w:rsidRDefault="00434072" w:rsidP="00553FC5">
                  <w:pPr>
                    <w:jc w:val="center"/>
                    <w:rPr>
                      <w:rFonts w:ascii="Palatino Linotype" w:hAnsi="Palatino Linotype" w:cs="Times New Roman"/>
                      <w:b/>
                      <w:color w:val="000000" w:themeColor="text1"/>
                    </w:rPr>
                  </w:pPr>
                </w:p>
                <w:p w14:paraId="2E2B36F6" w14:textId="77777777" w:rsidR="00553FC5" w:rsidRPr="00747D45" w:rsidRDefault="00553FC5" w:rsidP="00553FC5">
                  <w:pPr>
                    <w:jc w:val="center"/>
                    <w:rPr>
                      <w:rFonts w:ascii="Palatino Linotype" w:hAnsi="Palatino Linotype" w:cs="Times New Roman"/>
                      <w:b/>
                      <w:color w:val="000000" w:themeColor="text1"/>
                    </w:rPr>
                  </w:pPr>
                </w:p>
                <w:p w14:paraId="1F425910" w14:textId="77777777" w:rsidR="00434072" w:rsidRDefault="00434072" w:rsidP="00553FC5">
                  <w:pPr>
                    <w:jc w:val="center"/>
                    <w:rPr>
                      <w:rFonts w:ascii="Palatino Linotype" w:hAnsi="Palatino Linotype" w:cs="Times New Roman"/>
                      <w:b/>
                      <w:color w:val="000000" w:themeColor="text1"/>
                    </w:rPr>
                  </w:pPr>
                </w:p>
                <w:p w14:paraId="39FD132A" w14:textId="77777777" w:rsidR="00553FC5" w:rsidRPr="00747D45" w:rsidRDefault="00553FC5" w:rsidP="00553FC5">
                  <w:pPr>
                    <w:jc w:val="center"/>
                    <w:rPr>
                      <w:rFonts w:ascii="Palatino Linotype" w:hAnsi="Palatino Linotype" w:cs="Times New Roman"/>
                      <w:b/>
                      <w:color w:val="000000" w:themeColor="text1"/>
                    </w:rPr>
                  </w:pPr>
                </w:p>
                <w:p w14:paraId="4F5F7DCC" w14:textId="77777777" w:rsidR="00434072" w:rsidRPr="00747D45" w:rsidRDefault="00434072" w:rsidP="00553FC5">
                  <w:pPr>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Javier Martínez Cruz</w:t>
                  </w:r>
                </w:p>
                <w:p w14:paraId="1D69E3C9" w14:textId="77777777" w:rsidR="00434072" w:rsidRPr="00747D45" w:rsidRDefault="00434072" w:rsidP="00553FC5">
                  <w:pPr>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Comisionado</w:t>
                  </w:r>
                </w:p>
                <w:p w14:paraId="02546659" w14:textId="77777777" w:rsidR="00434072" w:rsidRPr="00747D45" w:rsidRDefault="00434072" w:rsidP="00553FC5">
                  <w:pPr>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c>
                <w:tcPr>
                  <w:tcW w:w="4820" w:type="dxa"/>
                  <w:vAlign w:val="center"/>
                </w:tcPr>
                <w:p w14:paraId="7AE70D04" w14:textId="77777777" w:rsidR="00434072" w:rsidRDefault="00434072" w:rsidP="00553FC5">
                  <w:pPr>
                    <w:jc w:val="center"/>
                    <w:rPr>
                      <w:rFonts w:ascii="Palatino Linotype" w:hAnsi="Palatino Linotype" w:cs="Times New Roman"/>
                      <w:b/>
                      <w:color w:val="000000" w:themeColor="text1"/>
                    </w:rPr>
                  </w:pPr>
                </w:p>
                <w:p w14:paraId="59555725" w14:textId="77777777" w:rsidR="00553FC5" w:rsidRPr="00747D45" w:rsidRDefault="00553FC5" w:rsidP="00553FC5">
                  <w:pPr>
                    <w:jc w:val="center"/>
                    <w:rPr>
                      <w:rFonts w:ascii="Palatino Linotype" w:hAnsi="Palatino Linotype" w:cs="Times New Roman"/>
                      <w:b/>
                      <w:color w:val="000000" w:themeColor="text1"/>
                    </w:rPr>
                  </w:pPr>
                </w:p>
                <w:p w14:paraId="0CEB4480" w14:textId="77777777" w:rsidR="00434072" w:rsidRDefault="00434072" w:rsidP="00553FC5">
                  <w:pPr>
                    <w:jc w:val="center"/>
                    <w:rPr>
                      <w:rFonts w:ascii="Palatino Linotype" w:hAnsi="Palatino Linotype" w:cs="Times New Roman"/>
                      <w:b/>
                      <w:color w:val="000000" w:themeColor="text1"/>
                    </w:rPr>
                  </w:pPr>
                </w:p>
                <w:p w14:paraId="4AE85701" w14:textId="77777777" w:rsidR="00553FC5" w:rsidRPr="00747D45" w:rsidRDefault="00553FC5" w:rsidP="00553FC5">
                  <w:pPr>
                    <w:jc w:val="center"/>
                    <w:rPr>
                      <w:rFonts w:ascii="Palatino Linotype" w:hAnsi="Palatino Linotype" w:cs="Times New Roman"/>
                      <w:b/>
                      <w:color w:val="000000" w:themeColor="text1"/>
                    </w:rPr>
                  </w:pPr>
                </w:p>
                <w:p w14:paraId="38AF9839" w14:textId="77777777" w:rsidR="00434072" w:rsidRPr="00747D45" w:rsidRDefault="00434072" w:rsidP="00553FC5">
                  <w:pPr>
                    <w:jc w:val="center"/>
                    <w:rPr>
                      <w:rFonts w:ascii="Palatino Linotype" w:hAnsi="Palatino Linotype"/>
                      <w:b/>
                      <w:color w:val="000000" w:themeColor="text1"/>
                    </w:rPr>
                  </w:pPr>
                  <w:r w:rsidRPr="00747D45">
                    <w:rPr>
                      <w:rFonts w:ascii="Palatino Linotype" w:hAnsi="Palatino Linotype"/>
                      <w:b/>
                      <w:color w:val="000000" w:themeColor="text1"/>
                    </w:rPr>
                    <w:t>Luis Gustavo Parra Noriega</w:t>
                  </w:r>
                </w:p>
                <w:p w14:paraId="436FA59D" w14:textId="77777777" w:rsidR="00434072" w:rsidRPr="00747D45" w:rsidRDefault="00434072" w:rsidP="00553FC5">
                  <w:pPr>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Comisionado</w:t>
                  </w:r>
                </w:p>
                <w:p w14:paraId="2D3148E2" w14:textId="77777777" w:rsidR="00434072" w:rsidRPr="00747D45" w:rsidRDefault="00434072" w:rsidP="00553FC5">
                  <w:pPr>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r>
            <w:tr w:rsidR="00434072" w:rsidRPr="00747D45" w14:paraId="0814E78D" w14:textId="77777777" w:rsidTr="0094048C">
              <w:trPr>
                <w:trHeight w:val="1953"/>
              </w:trPr>
              <w:tc>
                <w:tcPr>
                  <w:tcW w:w="9073" w:type="dxa"/>
                  <w:gridSpan w:val="2"/>
                  <w:vAlign w:val="center"/>
                </w:tcPr>
                <w:p w14:paraId="001E92E0" w14:textId="77777777" w:rsidR="00434072" w:rsidRPr="00747D45" w:rsidRDefault="00434072" w:rsidP="00553FC5">
                  <w:pPr>
                    <w:pStyle w:val="Prrafodelista"/>
                    <w:ind w:left="0"/>
                    <w:jc w:val="both"/>
                    <w:rPr>
                      <w:rFonts w:ascii="Palatino Linotype" w:hAnsi="Palatino Linotype"/>
                      <w:color w:val="000000" w:themeColor="text1"/>
                    </w:rPr>
                  </w:pPr>
                </w:p>
                <w:p w14:paraId="2FF53CA5" w14:textId="77777777" w:rsidR="00434072" w:rsidRDefault="00434072" w:rsidP="00553FC5">
                  <w:pPr>
                    <w:pStyle w:val="Prrafodelista"/>
                    <w:ind w:left="0"/>
                    <w:jc w:val="both"/>
                    <w:rPr>
                      <w:rFonts w:ascii="Palatino Linotype" w:hAnsi="Palatino Linotype"/>
                      <w:color w:val="000000" w:themeColor="text1"/>
                    </w:rPr>
                  </w:pPr>
                </w:p>
                <w:p w14:paraId="1663F429" w14:textId="77777777" w:rsidR="00553FC5" w:rsidRDefault="00553FC5" w:rsidP="00553FC5">
                  <w:pPr>
                    <w:pStyle w:val="Prrafodelista"/>
                    <w:ind w:left="0"/>
                    <w:jc w:val="both"/>
                    <w:rPr>
                      <w:rFonts w:ascii="Palatino Linotype" w:hAnsi="Palatino Linotype"/>
                      <w:color w:val="000000" w:themeColor="text1"/>
                    </w:rPr>
                  </w:pPr>
                </w:p>
                <w:p w14:paraId="4E5EA0D2" w14:textId="77777777" w:rsidR="00553FC5" w:rsidRDefault="00553FC5" w:rsidP="00553FC5">
                  <w:pPr>
                    <w:pStyle w:val="Prrafodelista"/>
                    <w:ind w:left="0"/>
                    <w:jc w:val="both"/>
                    <w:rPr>
                      <w:rFonts w:ascii="Palatino Linotype" w:hAnsi="Palatino Linotype"/>
                      <w:color w:val="000000" w:themeColor="text1"/>
                    </w:rPr>
                  </w:pPr>
                </w:p>
                <w:p w14:paraId="1F4C81DE" w14:textId="77777777" w:rsidR="00553FC5" w:rsidRPr="00747D45" w:rsidRDefault="00553FC5" w:rsidP="00553FC5">
                  <w:pPr>
                    <w:pStyle w:val="Prrafodelista"/>
                    <w:ind w:left="0"/>
                    <w:jc w:val="both"/>
                    <w:rPr>
                      <w:rFonts w:ascii="Palatino Linotype" w:hAnsi="Palatino Linotype"/>
                      <w:color w:val="000000" w:themeColor="text1"/>
                    </w:rPr>
                  </w:pPr>
                </w:p>
                <w:p w14:paraId="6E24524B" w14:textId="77777777" w:rsidR="00434072" w:rsidRPr="00747D45" w:rsidRDefault="00434072" w:rsidP="00553FC5">
                  <w:pPr>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Alexis Tapia Ramírez</w:t>
                  </w:r>
                </w:p>
                <w:p w14:paraId="0275F2FF" w14:textId="1759E0D2" w:rsidR="00434072" w:rsidRPr="00747D45" w:rsidRDefault="00FD7A91" w:rsidP="00553FC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434072" w:rsidRPr="00747D45">
                    <w:rPr>
                      <w:rFonts w:ascii="Palatino Linotype" w:hAnsi="Palatino Linotype" w:cs="Times New Roman"/>
                      <w:color w:val="000000" w:themeColor="text1"/>
                    </w:rPr>
                    <w:t xml:space="preserve"> del Pleno</w:t>
                  </w:r>
                </w:p>
                <w:p w14:paraId="01F7DBE9" w14:textId="77777777" w:rsidR="00434072" w:rsidRPr="00747D45" w:rsidRDefault="00434072" w:rsidP="00553FC5">
                  <w:pPr>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p w14:paraId="1CBC20C3" w14:textId="77777777" w:rsidR="00434072" w:rsidRPr="00747D45" w:rsidRDefault="00434072" w:rsidP="00553FC5">
                  <w:pPr>
                    <w:jc w:val="center"/>
                    <w:rPr>
                      <w:rFonts w:ascii="Palatino Linotype" w:hAnsi="Palatino Linotype" w:cs="Times New Roman"/>
                      <w:color w:val="000000" w:themeColor="text1"/>
                    </w:rPr>
                  </w:pPr>
                </w:p>
                <w:p w14:paraId="78419C44" w14:textId="5BDB8998" w:rsidR="00434072" w:rsidRPr="00747D45" w:rsidRDefault="00434072" w:rsidP="00553FC5">
                  <w:pPr>
                    <w:pStyle w:val="Prrafodelista"/>
                    <w:ind w:left="0"/>
                    <w:jc w:val="both"/>
                    <w:rPr>
                      <w:rFonts w:ascii="Palatino Linotype" w:hAnsi="Palatino Linotype"/>
                      <w:color w:val="000000" w:themeColor="text1"/>
                    </w:rPr>
                  </w:pPr>
                  <w:r w:rsidRPr="00747D45">
                    <w:rPr>
                      <w:rFonts w:ascii="Palatino Linotype" w:hAnsi="Palatino Linotype" w:cs="Arial"/>
                      <w:color w:val="000000" w:themeColor="text1"/>
                    </w:rPr>
                    <w:t xml:space="preserve">Esta hoja corresponde a la resolución </w:t>
                  </w:r>
                  <w:r w:rsidR="00747D45">
                    <w:rPr>
                      <w:rFonts w:ascii="Palatino Linotype" w:hAnsi="Palatino Linotype" w:cs="Arial"/>
                      <w:color w:val="000000" w:themeColor="text1"/>
                    </w:rPr>
                    <w:t xml:space="preserve">del veintinueve </w:t>
                  </w:r>
                  <w:r w:rsidR="00FD7A91">
                    <w:rPr>
                      <w:rFonts w:ascii="Palatino Linotype" w:hAnsi="Palatino Linotype" w:cs="Arial"/>
                      <w:color w:val="000000" w:themeColor="text1"/>
                    </w:rPr>
                    <w:t xml:space="preserve"> (29)</w:t>
                  </w:r>
                  <w:r w:rsidR="00747D45">
                    <w:rPr>
                      <w:rFonts w:ascii="Palatino Linotype" w:hAnsi="Palatino Linotype" w:cs="Arial"/>
                      <w:color w:val="000000" w:themeColor="text1"/>
                    </w:rPr>
                    <w:t>de enero de dos mil veinte</w:t>
                  </w:r>
                  <w:r w:rsidRPr="00747D45">
                    <w:rPr>
                      <w:rFonts w:ascii="Palatino Linotype" w:hAnsi="Palatino Linotype" w:cs="Arial"/>
                      <w:color w:val="000000" w:themeColor="text1"/>
                    </w:rPr>
                    <w:t xml:space="preserve"> emitida en el recurso de revisión </w:t>
                  </w:r>
                  <w:r w:rsidR="005B4797" w:rsidRPr="00747D45">
                    <w:rPr>
                      <w:rFonts w:ascii="Palatino Linotype" w:hAnsi="Palatino Linotype" w:cs="Arial"/>
                      <w:b/>
                      <w:bCs/>
                      <w:color w:val="000000" w:themeColor="text1"/>
                      <w:lang w:eastAsia="es-MX"/>
                    </w:rPr>
                    <w:t>08528/INFOEM/IP/RR/2019</w:t>
                  </w:r>
                  <w:r w:rsidRPr="00747D45">
                    <w:rPr>
                      <w:rFonts w:ascii="Palatino Linotype" w:hAnsi="Palatino Linotype" w:cs="Arial"/>
                      <w:color w:val="000000" w:themeColor="text1"/>
                    </w:rPr>
                    <w:t>.</w:t>
                  </w:r>
                </w:p>
              </w:tc>
            </w:tr>
          </w:tbl>
          <w:p w14:paraId="512F0CDA" w14:textId="1A225160" w:rsidR="00B75473" w:rsidRPr="00747D45" w:rsidRDefault="00B75473" w:rsidP="00747D45">
            <w:pPr>
              <w:spacing w:line="360" w:lineRule="auto"/>
              <w:jc w:val="center"/>
              <w:rPr>
                <w:rFonts w:ascii="Palatino Linotype" w:hAnsi="Palatino Linotype"/>
                <w:color w:val="000000" w:themeColor="text1"/>
              </w:rPr>
            </w:pPr>
          </w:p>
        </w:tc>
      </w:tr>
    </w:tbl>
    <w:p w14:paraId="12666CBF" w14:textId="77777777" w:rsidR="00747D45" w:rsidRPr="00747D45" w:rsidRDefault="00747D45">
      <w:pPr>
        <w:spacing w:line="360" w:lineRule="auto"/>
        <w:rPr>
          <w:rFonts w:ascii="Palatino Linotype" w:hAnsi="Palatino Linotype"/>
        </w:rPr>
      </w:pPr>
      <w:bookmarkStart w:id="133" w:name="_GoBack"/>
      <w:bookmarkEnd w:id="133"/>
    </w:p>
    <w:sectPr w:rsidR="00747D45" w:rsidRPr="00747D45" w:rsidSect="005B4797">
      <w:headerReference w:type="default" r:id="rId13"/>
      <w:footerReference w:type="default" r:id="rId14"/>
      <w:headerReference w:type="first" r:id="rId15"/>
      <w:footerReference w:type="first" r:id="rId16"/>
      <w:pgSz w:w="12240" w:h="15840"/>
      <w:pgMar w:top="2552" w:right="1701"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1087A" w14:textId="77777777" w:rsidR="00453B83" w:rsidRDefault="00453B83" w:rsidP="00587366">
      <w:r>
        <w:separator/>
      </w:r>
    </w:p>
  </w:endnote>
  <w:endnote w:type="continuationSeparator" w:id="0">
    <w:p w14:paraId="50E288EF" w14:textId="77777777" w:rsidR="00453B83" w:rsidRDefault="00453B8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712558" w:rsidRPr="00883450" w:rsidRDefault="0071255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900D5">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900D5">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712558" w:rsidRDefault="007125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12558" w:rsidRPr="00883450" w:rsidRDefault="0071255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900D5" w:rsidRPr="004900D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900D5" w:rsidRPr="004900D5">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712558" w:rsidRPr="00883450" w:rsidRDefault="0071255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93F28" w14:textId="77777777" w:rsidR="00453B83" w:rsidRDefault="00453B83" w:rsidP="00587366">
      <w:r>
        <w:separator/>
      </w:r>
    </w:p>
  </w:footnote>
  <w:footnote w:type="continuationSeparator" w:id="0">
    <w:p w14:paraId="39625FA4" w14:textId="77777777" w:rsidR="00453B83" w:rsidRDefault="00453B83" w:rsidP="00587366">
      <w:r>
        <w:continuationSeparator/>
      </w:r>
    </w:p>
  </w:footnote>
  <w:footnote w:id="1">
    <w:p w14:paraId="6D36A7D4" w14:textId="77777777" w:rsidR="00712558" w:rsidRPr="00034B44" w:rsidRDefault="00712558" w:rsidP="001C0E7C">
      <w:pPr>
        <w:pStyle w:val="Textonotapie"/>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i/>
          <w:sz w:val="18"/>
        </w:rPr>
        <w:t>Comunicado que puede ser consultado en la página electrónica: http://inicio.ifai.org.mx/Comunicados/Comunicado%20INAI-243-16.pdf</w:t>
      </w:r>
    </w:p>
  </w:footnote>
  <w:footnote w:id="2">
    <w:p w14:paraId="71731593" w14:textId="77777777" w:rsidR="00712558" w:rsidRPr="00034B44" w:rsidRDefault="00712558" w:rsidP="005406A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70F8FBA" w14:textId="77777777" w:rsidR="00712558" w:rsidRPr="00034B44" w:rsidRDefault="00712558" w:rsidP="005406A9">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14:paraId="5B09BEFD" w14:textId="77777777" w:rsidR="00712558" w:rsidRPr="00034B44" w:rsidRDefault="00712558" w:rsidP="005406A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1FF0E9BF" w14:textId="77777777" w:rsidR="00712558" w:rsidRPr="00034B44" w:rsidRDefault="00712558"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440532" w14:textId="77777777" w:rsidR="00712558" w:rsidRPr="00034B44" w:rsidRDefault="00712558" w:rsidP="005406A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48853EF" w14:textId="77777777" w:rsidR="00712558" w:rsidRPr="00034B44" w:rsidRDefault="00712558" w:rsidP="005406A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5D08F2EE" w14:textId="2EAC03E4" w:rsidR="00712558" w:rsidRPr="00034B44" w:rsidRDefault="00712558"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6">
    <w:p w14:paraId="3B5C7F02" w14:textId="77777777" w:rsidR="00712558" w:rsidRPr="00034B44" w:rsidRDefault="00712558" w:rsidP="005406A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668154CE" w14:textId="77777777" w:rsidR="00712558" w:rsidRPr="00034B44" w:rsidRDefault="00712558" w:rsidP="005406A9">
      <w:pPr>
        <w:pStyle w:val="Textonotapie"/>
        <w:jc w:val="both"/>
        <w:rPr>
          <w:rFonts w:ascii="Palatino Linotype" w:hAnsi="Palatino Linotype"/>
          <w:sz w:val="18"/>
        </w:rPr>
      </w:pPr>
      <w:r w:rsidRPr="00034B44">
        <w:rPr>
          <w:rFonts w:ascii="Palatino Linotype" w:hAnsi="Palatino Linotype"/>
          <w:sz w:val="18"/>
        </w:rPr>
        <w:t xml:space="preserve"> (…)</w:t>
      </w:r>
    </w:p>
    <w:p w14:paraId="0A9F3DF4" w14:textId="77777777" w:rsidR="00712558" w:rsidRPr="00034B44" w:rsidRDefault="00712558" w:rsidP="005406A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7">
    <w:p w14:paraId="1A186853" w14:textId="77777777" w:rsidR="00712558" w:rsidRPr="00034B44" w:rsidRDefault="00712558"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1" w:anchor="/entry-id/E216930" w:history="1">
        <w:r w:rsidRPr="00034B44">
          <w:rPr>
            <w:rStyle w:val="Hipervnculo"/>
            <w:rFonts w:ascii="Palatino Linotype" w:hAnsi="Palatino Linotype"/>
            <w:sz w:val="18"/>
          </w:rPr>
          <w:t>http://dej.rae.es/#/entry-id/E216930</w:t>
        </w:r>
      </w:hyperlink>
      <w:r w:rsidRPr="00034B44">
        <w:rPr>
          <w:rFonts w:ascii="Palatino Linotype" w:hAnsi="Palatino Linotype"/>
          <w:sz w:val="18"/>
        </w:rPr>
        <w:t xml:space="preserve"> </w:t>
      </w:r>
    </w:p>
  </w:footnote>
  <w:footnote w:id="8">
    <w:p w14:paraId="3566F1D9" w14:textId="77777777" w:rsidR="00712558" w:rsidRPr="00034B44" w:rsidRDefault="00712558"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2" w:anchor="/entry-id/E87450" w:history="1">
        <w:r w:rsidRPr="00034B44">
          <w:rPr>
            <w:rStyle w:val="Hipervnculo"/>
            <w:rFonts w:ascii="Palatino Linotype" w:hAnsi="Palatino Linotype"/>
            <w:sz w:val="18"/>
          </w:rPr>
          <w:t>http://dej.rae.es/#/entry-id/E87450</w:t>
        </w:r>
      </w:hyperlink>
      <w:r w:rsidRPr="00034B44">
        <w:rPr>
          <w:rFonts w:ascii="Palatino Linotype" w:hAnsi="Palatino Linotype"/>
          <w:sz w:val="18"/>
        </w:rPr>
        <w:t xml:space="preserve"> </w:t>
      </w:r>
    </w:p>
  </w:footnote>
  <w:footnote w:id="9">
    <w:p w14:paraId="4958E66D" w14:textId="77777777" w:rsidR="00712558" w:rsidRPr="00034B44" w:rsidRDefault="00712558"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3" w:history="1">
        <w:r w:rsidRPr="00034B44">
          <w:rPr>
            <w:rStyle w:val="Hipervnculo"/>
            <w:rFonts w:ascii="Palatino Linotype" w:hAnsi="Palatino Linotype"/>
            <w:sz w:val="18"/>
          </w:rPr>
          <w:t>http://dle.rae.es/?id=VGqyuLj|VGtxgAo|VGuc9Wg</w:t>
        </w:r>
      </w:hyperlink>
      <w:r w:rsidRPr="00034B44">
        <w:rPr>
          <w:rFonts w:ascii="Palatino Linotype" w:hAnsi="Palatino Linotype"/>
          <w:sz w:val="18"/>
        </w:rPr>
        <w:t xml:space="preserve"> </w:t>
      </w:r>
    </w:p>
  </w:footnote>
  <w:footnote w:id="10">
    <w:p w14:paraId="728CC035" w14:textId="77777777" w:rsidR="00712558" w:rsidRPr="00034B44" w:rsidRDefault="00712558"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4" w:history="1">
        <w:r w:rsidRPr="00034B44">
          <w:rPr>
            <w:rStyle w:val="Hipervnculo"/>
            <w:rFonts w:ascii="Palatino Linotype" w:hAnsi="Palatino Linotype"/>
            <w:sz w:val="18"/>
          </w:rPr>
          <w:t>http://dle.rae.es/?id=CAjNzMR</w:t>
        </w:r>
      </w:hyperlink>
      <w:r w:rsidRPr="00034B44">
        <w:rPr>
          <w:rFonts w:ascii="Palatino Linotype" w:hAnsi="Palatino Linotype"/>
          <w:sz w:val="18"/>
        </w:rPr>
        <w:t xml:space="preserve"> </w:t>
      </w:r>
    </w:p>
  </w:footnote>
  <w:footnote w:id="11">
    <w:p w14:paraId="1CB69E94" w14:textId="77777777" w:rsidR="00712558" w:rsidRPr="00034B44" w:rsidRDefault="00712558"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5" w:history="1">
        <w:r w:rsidRPr="00034B44">
          <w:rPr>
            <w:rStyle w:val="Hipervnculo"/>
            <w:rFonts w:ascii="Palatino Linotype" w:hAnsi="Palatino Linotype"/>
            <w:sz w:val="18"/>
          </w:rPr>
          <w:t>http://dle.rae.es/?id=CAqWkEB</w:t>
        </w:r>
      </w:hyperlink>
      <w:r w:rsidRPr="00034B44">
        <w:rPr>
          <w:rFonts w:ascii="Palatino Linotype" w:hAnsi="Palatino Linotype"/>
          <w:sz w:val="18"/>
        </w:rPr>
        <w:t xml:space="preserve"> </w:t>
      </w:r>
    </w:p>
  </w:footnote>
  <w:footnote w:id="12">
    <w:p w14:paraId="24EE47D8" w14:textId="77777777" w:rsidR="00712558" w:rsidRPr="00034B44" w:rsidRDefault="00712558"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6" w:history="1">
        <w:r w:rsidRPr="00034B44">
          <w:rPr>
            <w:rStyle w:val="Hipervnculo"/>
            <w:rFonts w:ascii="Palatino Linotype" w:hAnsi="Palatino Linotype"/>
            <w:sz w:val="18"/>
          </w:rPr>
          <w:t>http://dle.rae.es/?id=KtnHLLd</w:t>
        </w:r>
      </w:hyperlink>
      <w:r w:rsidRPr="00034B44">
        <w:rPr>
          <w:rFonts w:ascii="Palatino Linotype" w:hAnsi="Palatino Linotype"/>
          <w:sz w:val="18"/>
        </w:rPr>
        <w:t xml:space="preserve"> </w:t>
      </w:r>
    </w:p>
  </w:footnote>
  <w:footnote w:id="13">
    <w:p w14:paraId="6446E629" w14:textId="77777777" w:rsidR="00712558" w:rsidRPr="00034B44" w:rsidRDefault="00712558"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7" w:history="1">
        <w:r w:rsidRPr="00034B44">
          <w:rPr>
            <w:rStyle w:val="Hipervnculo"/>
            <w:rFonts w:ascii="Palatino Linotype" w:hAnsi="Palatino Linotype"/>
            <w:sz w:val="18"/>
          </w:rPr>
          <w:t>http://dle.rae.es/?id=KtpfgjV</w:t>
        </w:r>
      </w:hyperlink>
      <w:r w:rsidRPr="00034B44">
        <w:rPr>
          <w:rFonts w:ascii="Palatino Linotype" w:hAnsi="Palatino Linotype"/>
          <w:sz w:val="18"/>
        </w:rPr>
        <w:t xml:space="preserve"> </w:t>
      </w:r>
    </w:p>
  </w:footnote>
  <w:footnote w:id="14">
    <w:p w14:paraId="0EF891AF" w14:textId="77777777" w:rsidR="00712558" w:rsidRPr="00AC255B" w:rsidRDefault="00712558" w:rsidP="005406A9">
      <w:pPr>
        <w:jc w:val="both"/>
        <w:rPr>
          <w:rFonts w:ascii="Palatino Linotype" w:eastAsia="Times New Roman" w:hAnsi="Palatino Linotype" w:cs="Times New Roman"/>
          <w:color w:val="000000" w:themeColor="text1"/>
          <w:sz w:val="16"/>
          <w:szCs w:val="16"/>
          <w:lang w:eastAsia="es-ES_tradnl"/>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w:t>
      </w:r>
      <w:r w:rsidRPr="00AC255B">
        <w:rPr>
          <w:rFonts w:ascii="Palatino Linotype" w:eastAsia="Times New Roman" w:hAnsi="Palatino Linotype" w:cs="Arial"/>
          <w:color w:val="000000" w:themeColor="text1"/>
          <w:sz w:val="16"/>
          <w:szCs w:val="16"/>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5">
    <w:p w14:paraId="70F9916E" w14:textId="77777777" w:rsidR="00712558" w:rsidRPr="00034B44" w:rsidRDefault="00712558" w:rsidP="005406A9">
      <w:pPr>
        <w:pStyle w:val="Textonotapie"/>
        <w:rPr>
          <w:rFonts w:ascii="Palatino Linotype" w:hAnsi="Palatino Linotype"/>
          <w:sz w:val="18"/>
          <w:lang w:val="es-ES"/>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12558" w:rsidRDefault="00712558" w:rsidP="001C6012">
    <w:pPr>
      <w:pStyle w:val="Encabezado"/>
      <w:tabs>
        <w:tab w:val="clear" w:pos="4252"/>
        <w:tab w:val="clear" w:pos="8504"/>
        <w:tab w:val="left" w:pos="8460"/>
      </w:tabs>
    </w:pPr>
    <w:r>
      <w:tab/>
    </w:r>
  </w:p>
  <w:p w14:paraId="64F5F23E" w14:textId="390690E5" w:rsidR="00712558" w:rsidRDefault="00712558">
    <w:pPr>
      <w:pStyle w:val="Encabezado"/>
    </w:pPr>
  </w:p>
  <w:tbl>
    <w:tblPr>
      <w:tblStyle w:val="Tablaconcuadrcula"/>
      <w:tblW w:w="80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252"/>
    </w:tblGrid>
    <w:tr w:rsidR="00712558" w:rsidRPr="00674A46" w14:paraId="07F2896E" w14:textId="77777777" w:rsidTr="00F83FB6">
      <w:trPr>
        <w:trHeight w:val="138"/>
        <w:jc w:val="right"/>
      </w:trPr>
      <w:tc>
        <w:tcPr>
          <w:tcW w:w="3828" w:type="dxa"/>
          <w:vAlign w:val="center"/>
        </w:tcPr>
        <w:p w14:paraId="4A5B1974" w14:textId="3B2AB4E0" w:rsidR="00712558" w:rsidRPr="00674A46" w:rsidRDefault="0071255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571863A" w:rsidR="00712558" w:rsidRPr="00674A46" w:rsidRDefault="00712558" w:rsidP="00846731">
          <w:pPr>
            <w:pStyle w:val="Encabezado"/>
            <w:jc w:val="both"/>
            <w:rPr>
              <w:rFonts w:ascii="Palatino Linotype" w:hAnsi="Palatino Linotype"/>
              <w:b/>
              <w:sz w:val="22"/>
              <w:szCs w:val="22"/>
            </w:rPr>
          </w:pPr>
          <w:r w:rsidRPr="00F41AB7">
            <w:rPr>
              <w:rFonts w:ascii="Palatino Linotype" w:hAnsi="Palatino Linotype" w:cs="Arial"/>
              <w:b/>
              <w:bCs/>
              <w:sz w:val="22"/>
              <w:szCs w:val="22"/>
              <w:lang w:eastAsia="es-MX"/>
            </w:rPr>
            <w:t>0</w:t>
          </w:r>
          <w:r>
            <w:rPr>
              <w:rFonts w:ascii="Palatino Linotype" w:hAnsi="Palatino Linotype" w:cs="Arial"/>
              <w:b/>
              <w:bCs/>
              <w:sz w:val="22"/>
              <w:szCs w:val="22"/>
              <w:lang w:eastAsia="es-MX"/>
            </w:rPr>
            <w:t>8528/INFOEM/IP/RR/2019</w:t>
          </w:r>
        </w:p>
      </w:tc>
    </w:tr>
    <w:tr w:rsidR="00712558" w:rsidRPr="00674A46" w14:paraId="1B5D8690" w14:textId="77777777" w:rsidTr="00F83FB6">
      <w:trPr>
        <w:trHeight w:val="233"/>
        <w:jc w:val="right"/>
      </w:trPr>
      <w:tc>
        <w:tcPr>
          <w:tcW w:w="3828" w:type="dxa"/>
          <w:vAlign w:val="center"/>
        </w:tcPr>
        <w:p w14:paraId="3903F2C6" w14:textId="22D569F8" w:rsidR="00712558" w:rsidRPr="00674A46" w:rsidRDefault="0071255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34279AE" w:rsidR="00712558" w:rsidRPr="00B75F20" w:rsidRDefault="00712558" w:rsidP="00877086">
          <w:pPr>
            <w:pStyle w:val="Encabezado"/>
            <w:jc w:val="both"/>
            <w:rPr>
              <w:rFonts w:ascii="Palatino Linotype" w:hAnsi="Palatino Linotype"/>
              <w:b/>
              <w:sz w:val="22"/>
              <w:szCs w:val="22"/>
            </w:rPr>
          </w:pPr>
          <w:r w:rsidRPr="005B4797">
            <w:rPr>
              <w:rFonts w:ascii="Palatino Linotype" w:hAnsi="Palatino Linotype"/>
              <w:b/>
              <w:bCs/>
              <w:color w:val="000000"/>
              <w:sz w:val="22"/>
              <w:szCs w:val="22"/>
            </w:rPr>
            <w:t>Ayuntamiento de Metepec</w:t>
          </w:r>
        </w:p>
      </w:tc>
    </w:tr>
    <w:tr w:rsidR="00712558" w:rsidRPr="00674A46" w14:paraId="095EB01B" w14:textId="77777777" w:rsidTr="00F83FB6">
      <w:trPr>
        <w:trHeight w:val="321"/>
        <w:jc w:val="right"/>
      </w:trPr>
      <w:tc>
        <w:tcPr>
          <w:tcW w:w="3828" w:type="dxa"/>
          <w:vAlign w:val="center"/>
        </w:tcPr>
        <w:p w14:paraId="6E000A51" w14:textId="25DCC1C7" w:rsidR="00712558" w:rsidRPr="00674A46" w:rsidRDefault="0071255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12558" w:rsidRPr="00674A46" w:rsidRDefault="0071255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12558" w:rsidRDefault="00712558"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12558" w:rsidRDefault="00712558"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12558" w:rsidRPr="00674A46" w14:paraId="0A3256F2" w14:textId="77777777" w:rsidTr="006E6B65">
      <w:trPr>
        <w:trHeight w:val="138"/>
        <w:jc w:val="right"/>
      </w:trPr>
      <w:tc>
        <w:tcPr>
          <w:tcW w:w="3261" w:type="dxa"/>
          <w:vAlign w:val="center"/>
        </w:tcPr>
        <w:p w14:paraId="3D80769D" w14:textId="316F11F8" w:rsidR="00712558" w:rsidRPr="00674A46" w:rsidRDefault="0071255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AC84B9E" w:rsidR="00712558" w:rsidRPr="00674A46" w:rsidRDefault="00712558" w:rsidP="005B4797">
          <w:pPr>
            <w:pStyle w:val="Encabezado"/>
            <w:rPr>
              <w:rFonts w:ascii="Palatino Linotype" w:hAnsi="Palatino Linotype"/>
              <w:b/>
              <w:sz w:val="22"/>
              <w:szCs w:val="22"/>
            </w:rPr>
          </w:pPr>
          <w:r>
            <w:rPr>
              <w:rFonts w:ascii="Palatino Linotype" w:hAnsi="Palatino Linotype" w:cs="Arial"/>
              <w:b/>
              <w:bCs/>
              <w:sz w:val="22"/>
              <w:szCs w:val="22"/>
              <w:lang w:eastAsia="es-MX"/>
            </w:rPr>
            <w:t>08528/INFOEM/IP/RR/2018</w:t>
          </w:r>
        </w:p>
      </w:tc>
    </w:tr>
    <w:tr w:rsidR="00712558" w:rsidRPr="00B75F20" w14:paraId="128C8B3C" w14:textId="77777777" w:rsidTr="006E6B65">
      <w:trPr>
        <w:trHeight w:val="233"/>
        <w:jc w:val="right"/>
      </w:trPr>
      <w:tc>
        <w:tcPr>
          <w:tcW w:w="3261" w:type="dxa"/>
          <w:vAlign w:val="center"/>
        </w:tcPr>
        <w:p w14:paraId="483E3371" w14:textId="66B1BC74" w:rsidR="00712558" w:rsidRPr="00674A46" w:rsidRDefault="0071255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109A724" w:rsidR="00712558" w:rsidRPr="00B75F20" w:rsidRDefault="00712558" w:rsidP="0058757A">
          <w:pPr>
            <w:pStyle w:val="Encabezado"/>
            <w:rPr>
              <w:rFonts w:ascii="Palatino Linotype" w:hAnsi="Palatino Linotype"/>
              <w:b/>
              <w:sz w:val="22"/>
              <w:szCs w:val="22"/>
            </w:rPr>
          </w:pPr>
        </w:p>
      </w:tc>
    </w:tr>
    <w:tr w:rsidR="00712558" w:rsidRPr="00674A46" w14:paraId="41BE0704" w14:textId="77777777" w:rsidTr="006E6B65">
      <w:trPr>
        <w:trHeight w:val="321"/>
        <w:jc w:val="right"/>
      </w:trPr>
      <w:tc>
        <w:tcPr>
          <w:tcW w:w="3261" w:type="dxa"/>
          <w:vAlign w:val="center"/>
        </w:tcPr>
        <w:p w14:paraId="34C64148" w14:textId="10C6C8A9" w:rsidR="00712558" w:rsidRPr="00674A46" w:rsidRDefault="0071255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82CDDFE" w:rsidR="00712558" w:rsidRPr="00674A46" w:rsidRDefault="00712558" w:rsidP="00877086">
          <w:pPr>
            <w:pStyle w:val="Encabezado"/>
            <w:jc w:val="both"/>
            <w:rPr>
              <w:rFonts w:ascii="Palatino Linotype" w:hAnsi="Palatino Linotype"/>
              <w:b/>
              <w:sz w:val="22"/>
              <w:szCs w:val="22"/>
            </w:rPr>
          </w:pPr>
          <w:r w:rsidRPr="005B4797">
            <w:rPr>
              <w:rFonts w:ascii="Palatino Linotype" w:hAnsi="Palatino Linotype"/>
              <w:b/>
              <w:bCs/>
              <w:color w:val="000000"/>
              <w:sz w:val="22"/>
              <w:szCs w:val="22"/>
            </w:rPr>
            <w:t>Ayuntamiento de Metepec</w:t>
          </w:r>
        </w:p>
      </w:tc>
    </w:tr>
    <w:tr w:rsidR="00712558" w:rsidRPr="00674A46" w14:paraId="0C8B6193" w14:textId="77777777" w:rsidTr="006E6B65">
      <w:trPr>
        <w:trHeight w:val="321"/>
        <w:jc w:val="right"/>
      </w:trPr>
      <w:tc>
        <w:tcPr>
          <w:tcW w:w="3261" w:type="dxa"/>
          <w:vAlign w:val="center"/>
        </w:tcPr>
        <w:p w14:paraId="321FFAFF" w14:textId="40E5A678" w:rsidR="00712558" w:rsidRPr="00674A46" w:rsidRDefault="0071255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12558" w:rsidRPr="00674A46" w:rsidRDefault="0071255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12558" w:rsidRDefault="0071255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79E2DD1"/>
    <w:multiLevelType w:val="multilevel"/>
    <w:tmpl w:val="500082A4"/>
    <w:lvl w:ilvl="0">
      <w:start w:val="3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86B7143"/>
    <w:multiLevelType w:val="hybridMultilevel"/>
    <w:tmpl w:val="D11A76EA"/>
    <w:lvl w:ilvl="0" w:tplc="0488251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6C7EA3"/>
    <w:multiLevelType w:val="hybridMultilevel"/>
    <w:tmpl w:val="29B8E56E"/>
    <w:lvl w:ilvl="0" w:tplc="08202E50">
      <w:start w:val="19"/>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39E19F6"/>
    <w:multiLevelType w:val="hybridMultilevel"/>
    <w:tmpl w:val="279A9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nsid w:val="2D3C031C"/>
    <w:multiLevelType w:val="hybridMultilevel"/>
    <w:tmpl w:val="0C86D94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4317490"/>
    <w:multiLevelType w:val="hybridMultilevel"/>
    <w:tmpl w:val="4F249FAC"/>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2D0B"/>
    <w:multiLevelType w:val="multilevel"/>
    <w:tmpl w:val="7F9036A8"/>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F23BCB"/>
    <w:multiLevelType w:val="multilevel"/>
    <w:tmpl w:val="5AEA37BE"/>
    <w:lvl w:ilvl="0">
      <w:start w:val="4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3A37952"/>
    <w:multiLevelType w:val="multilevel"/>
    <w:tmpl w:val="30E2A4B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E6E0DB2"/>
    <w:multiLevelType w:val="hybridMultilevel"/>
    <w:tmpl w:val="150AA4E4"/>
    <w:lvl w:ilvl="0" w:tplc="C4C65A1E">
      <w:start w:val="46"/>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0853F4B"/>
    <w:multiLevelType w:val="hybridMultilevel"/>
    <w:tmpl w:val="9EB64D60"/>
    <w:lvl w:ilvl="0" w:tplc="E7A8C7D4">
      <w:start w:val="50"/>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9">
    <w:nsid w:val="5F580327"/>
    <w:multiLevelType w:val="multilevel"/>
    <w:tmpl w:val="1C38DAB0"/>
    <w:lvl w:ilvl="0">
      <w:start w:val="8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DC4576"/>
    <w:multiLevelType w:val="multilevel"/>
    <w:tmpl w:val="9196D318"/>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65A5835"/>
    <w:multiLevelType w:val="multilevel"/>
    <w:tmpl w:val="0FA6CA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66551DD"/>
    <w:multiLevelType w:val="hybridMultilevel"/>
    <w:tmpl w:val="CA0A5B12"/>
    <w:lvl w:ilvl="0" w:tplc="E984F574">
      <w:start w:val="23"/>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11"/>
  </w:num>
  <w:num w:numId="3">
    <w:abstractNumId w:val="10"/>
  </w:num>
  <w:num w:numId="4">
    <w:abstractNumId w:val="19"/>
  </w:num>
  <w:num w:numId="5">
    <w:abstractNumId w:val="24"/>
  </w:num>
  <w:num w:numId="6">
    <w:abstractNumId w:val="22"/>
  </w:num>
  <w:num w:numId="7">
    <w:abstractNumId w:val="14"/>
  </w:num>
  <w:num w:numId="8">
    <w:abstractNumId w:val="13"/>
  </w:num>
  <w:num w:numId="9">
    <w:abstractNumId w:val="26"/>
  </w:num>
  <w:num w:numId="10">
    <w:abstractNumId w:val="8"/>
  </w:num>
  <w:num w:numId="11">
    <w:abstractNumId w:val="5"/>
  </w:num>
  <w:num w:numId="12">
    <w:abstractNumId w:val="21"/>
  </w:num>
  <w:num w:numId="13">
    <w:abstractNumId w:val="1"/>
  </w:num>
  <w:num w:numId="14">
    <w:abstractNumId w:val="15"/>
  </w:num>
  <w:num w:numId="15">
    <w:abstractNumId w:val="1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3"/>
  </w:num>
  <w:num w:numId="19">
    <w:abstractNumId w:val="18"/>
  </w:num>
  <w:num w:numId="20">
    <w:abstractNumId w:val="12"/>
  </w:num>
  <w:num w:numId="21">
    <w:abstractNumId w:val="17"/>
  </w:num>
  <w:num w:numId="22">
    <w:abstractNumId w:val="4"/>
  </w:num>
  <w:num w:numId="23">
    <w:abstractNumId w:val="9"/>
  </w:num>
  <w:num w:numId="24">
    <w:abstractNumId w:val="25"/>
  </w:num>
  <w:num w:numId="25">
    <w:abstractNumId w:val="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
  </w:num>
  <w:num w:numId="2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422C"/>
    <w:rsid w:val="0000431F"/>
    <w:rsid w:val="00004CBD"/>
    <w:rsid w:val="000058E3"/>
    <w:rsid w:val="00007E8A"/>
    <w:rsid w:val="00007EC5"/>
    <w:rsid w:val="0001106B"/>
    <w:rsid w:val="00011199"/>
    <w:rsid w:val="000120C5"/>
    <w:rsid w:val="00012472"/>
    <w:rsid w:val="0001398B"/>
    <w:rsid w:val="00017D22"/>
    <w:rsid w:val="000203D3"/>
    <w:rsid w:val="000211F8"/>
    <w:rsid w:val="00024F35"/>
    <w:rsid w:val="00025EEA"/>
    <w:rsid w:val="0003063D"/>
    <w:rsid w:val="000319FD"/>
    <w:rsid w:val="00031F10"/>
    <w:rsid w:val="00032493"/>
    <w:rsid w:val="0004072A"/>
    <w:rsid w:val="0004193F"/>
    <w:rsid w:val="00042380"/>
    <w:rsid w:val="000439C9"/>
    <w:rsid w:val="000444FF"/>
    <w:rsid w:val="0004686A"/>
    <w:rsid w:val="000468E2"/>
    <w:rsid w:val="00050953"/>
    <w:rsid w:val="0005237C"/>
    <w:rsid w:val="00052A3C"/>
    <w:rsid w:val="00053ABC"/>
    <w:rsid w:val="00054A03"/>
    <w:rsid w:val="00056A79"/>
    <w:rsid w:val="00061344"/>
    <w:rsid w:val="00062648"/>
    <w:rsid w:val="000631D9"/>
    <w:rsid w:val="0006407E"/>
    <w:rsid w:val="00064A37"/>
    <w:rsid w:val="00064B95"/>
    <w:rsid w:val="0006594F"/>
    <w:rsid w:val="0007192E"/>
    <w:rsid w:val="00072930"/>
    <w:rsid w:val="00077C48"/>
    <w:rsid w:val="000800AC"/>
    <w:rsid w:val="0008230A"/>
    <w:rsid w:val="00082D11"/>
    <w:rsid w:val="00082F81"/>
    <w:rsid w:val="00083F00"/>
    <w:rsid w:val="0008542A"/>
    <w:rsid w:val="00086D80"/>
    <w:rsid w:val="00090D6F"/>
    <w:rsid w:val="000A24C0"/>
    <w:rsid w:val="000A3F90"/>
    <w:rsid w:val="000A4E44"/>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3BA"/>
    <w:rsid w:val="000D1E0F"/>
    <w:rsid w:val="000D2664"/>
    <w:rsid w:val="000D3275"/>
    <w:rsid w:val="000D5A1D"/>
    <w:rsid w:val="000D70D8"/>
    <w:rsid w:val="000D7369"/>
    <w:rsid w:val="000E07DC"/>
    <w:rsid w:val="000E1595"/>
    <w:rsid w:val="000E2665"/>
    <w:rsid w:val="000E6436"/>
    <w:rsid w:val="000E77B8"/>
    <w:rsid w:val="000E7D2D"/>
    <w:rsid w:val="000F191E"/>
    <w:rsid w:val="000F2EDD"/>
    <w:rsid w:val="000F34CB"/>
    <w:rsid w:val="000F37A8"/>
    <w:rsid w:val="000F5D21"/>
    <w:rsid w:val="000F6D7E"/>
    <w:rsid w:val="00100187"/>
    <w:rsid w:val="00100DDD"/>
    <w:rsid w:val="0010268C"/>
    <w:rsid w:val="00102D65"/>
    <w:rsid w:val="00103888"/>
    <w:rsid w:val="00107499"/>
    <w:rsid w:val="00107557"/>
    <w:rsid w:val="0011001E"/>
    <w:rsid w:val="00110131"/>
    <w:rsid w:val="0011167C"/>
    <w:rsid w:val="00112B02"/>
    <w:rsid w:val="00113BD3"/>
    <w:rsid w:val="00114A21"/>
    <w:rsid w:val="00115E65"/>
    <w:rsid w:val="001174A4"/>
    <w:rsid w:val="0012006D"/>
    <w:rsid w:val="001250B4"/>
    <w:rsid w:val="001253D1"/>
    <w:rsid w:val="001318D2"/>
    <w:rsid w:val="00132C06"/>
    <w:rsid w:val="00133B79"/>
    <w:rsid w:val="00133CE5"/>
    <w:rsid w:val="001352E5"/>
    <w:rsid w:val="0013673A"/>
    <w:rsid w:val="00137846"/>
    <w:rsid w:val="00140D44"/>
    <w:rsid w:val="001436BB"/>
    <w:rsid w:val="0014481A"/>
    <w:rsid w:val="001459C8"/>
    <w:rsid w:val="00147864"/>
    <w:rsid w:val="00150182"/>
    <w:rsid w:val="00152ADF"/>
    <w:rsid w:val="00153833"/>
    <w:rsid w:val="00154304"/>
    <w:rsid w:val="0015466E"/>
    <w:rsid w:val="00154765"/>
    <w:rsid w:val="00154EF0"/>
    <w:rsid w:val="00155E0F"/>
    <w:rsid w:val="00155E1C"/>
    <w:rsid w:val="00156A23"/>
    <w:rsid w:val="00163780"/>
    <w:rsid w:val="00163B1F"/>
    <w:rsid w:val="001648EE"/>
    <w:rsid w:val="00164B65"/>
    <w:rsid w:val="00166794"/>
    <w:rsid w:val="00170D28"/>
    <w:rsid w:val="00173DDB"/>
    <w:rsid w:val="0017653A"/>
    <w:rsid w:val="00177125"/>
    <w:rsid w:val="001775DF"/>
    <w:rsid w:val="00177CBE"/>
    <w:rsid w:val="001816B5"/>
    <w:rsid w:val="0018435D"/>
    <w:rsid w:val="001854E7"/>
    <w:rsid w:val="00187FBC"/>
    <w:rsid w:val="00190999"/>
    <w:rsid w:val="0019160F"/>
    <w:rsid w:val="00192E4B"/>
    <w:rsid w:val="001972CC"/>
    <w:rsid w:val="001A1188"/>
    <w:rsid w:val="001A138D"/>
    <w:rsid w:val="001A2857"/>
    <w:rsid w:val="001A2A89"/>
    <w:rsid w:val="001A3634"/>
    <w:rsid w:val="001A4A80"/>
    <w:rsid w:val="001A4D5D"/>
    <w:rsid w:val="001A61E1"/>
    <w:rsid w:val="001A6C1E"/>
    <w:rsid w:val="001A7367"/>
    <w:rsid w:val="001B2129"/>
    <w:rsid w:val="001B3659"/>
    <w:rsid w:val="001B40F3"/>
    <w:rsid w:val="001B53A0"/>
    <w:rsid w:val="001B5F70"/>
    <w:rsid w:val="001B6845"/>
    <w:rsid w:val="001B770B"/>
    <w:rsid w:val="001B79AF"/>
    <w:rsid w:val="001C0AED"/>
    <w:rsid w:val="001C0E7C"/>
    <w:rsid w:val="001C13B1"/>
    <w:rsid w:val="001C1C2A"/>
    <w:rsid w:val="001C1CDE"/>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4C4"/>
    <w:rsid w:val="001E6822"/>
    <w:rsid w:val="001E74A5"/>
    <w:rsid w:val="001E7B9E"/>
    <w:rsid w:val="001F025B"/>
    <w:rsid w:val="001F1169"/>
    <w:rsid w:val="001F20F6"/>
    <w:rsid w:val="001F4299"/>
    <w:rsid w:val="001F5AF8"/>
    <w:rsid w:val="001F783F"/>
    <w:rsid w:val="001F7DE2"/>
    <w:rsid w:val="00200B9D"/>
    <w:rsid w:val="002031F3"/>
    <w:rsid w:val="00207415"/>
    <w:rsid w:val="002111FF"/>
    <w:rsid w:val="00211229"/>
    <w:rsid w:val="00212C9C"/>
    <w:rsid w:val="00213108"/>
    <w:rsid w:val="0021331A"/>
    <w:rsid w:val="0021453E"/>
    <w:rsid w:val="0021475E"/>
    <w:rsid w:val="002179AC"/>
    <w:rsid w:val="00220794"/>
    <w:rsid w:val="00220ADB"/>
    <w:rsid w:val="002217BA"/>
    <w:rsid w:val="00221E74"/>
    <w:rsid w:val="00223507"/>
    <w:rsid w:val="0022353C"/>
    <w:rsid w:val="002246F5"/>
    <w:rsid w:val="002276F0"/>
    <w:rsid w:val="00230170"/>
    <w:rsid w:val="002305CF"/>
    <w:rsid w:val="00230B9D"/>
    <w:rsid w:val="002345FF"/>
    <w:rsid w:val="00234A2F"/>
    <w:rsid w:val="00237611"/>
    <w:rsid w:val="00241FD2"/>
    <w:rsid w:val="00244476"/>
    <w:rsid w:val="0024659E"/>
    <w:rsid w:val="00250E81"/>
    <w:rsid w:val="00251370"/>
    <w:rsid w:val="00251563"/>
    <w:rsid w:val="00252A20"/>
    <w:rsid w:val="00252B41"/>
    <w:rsid w:val="0025524F"/>
    <w:rsid w:val="00260C1D"/>
    <w:rsid w:val="00261001"/>
    <w:rsid w:val="00261D84"/>
    <w:rsid w:val="00264D02"/>
    <w:rsid w:val="0026500D"/>
    <w:rsid w:val="00265CD7"/>
    <w:rsid w:val="002665BD"/>
    <w:rsid w:val="00271B06"/>
    <w:rsid w:val="00273013"/>
    <w:rsid w:val="00273C37"/>
    <w:rsid w:val="00273EAE"/>
    <w:rsid w:val="0027430D"/>
    <w:rsid w:val="00274F7F"/>
    <w:rsid w:val="00277A35"/>
    <w:rsid w:val="00277BAF"/>
    <w:rsid w:val="00280994"/>
    <w:rsid w:val="002851A1"/>
    <w:rsid w:val="002871EB"/>
    <w:rsid w:val="002879B1"/>
    <w:rsid w:val="00290631"/>
    <w:rsid w:val="002918F0"/>
    <w:rsid w:val="00293AAD"/>
    <w:rsid w:val="00293EFA"/>
    <w:rsid w:val="0029477A"/>
    <w:rsid w:val="00297F7F"/>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3866"/>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557D"/>
    <w:rsid w:val="002E6531"/>
    <w:rsid w:val="002E689B"/>
    <w:rsid w:val="002E6CFE"/>
    <w:rsid w:val="002E74CE"/>
    <w:rsid w:val="002E7AD0"/>
    <w:rsid w:val="002F16F5"/>
    <w:rsid w:val="002F1871"/>
    <w:rsid w:val="002F287A"/>
    <w:rsid w:val="002F3672"/>
    <w:rsid w:val="002F6A35"/>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248F"/>
    <w:rsid w:val="00323895"/>
    <w:rsid w:val="003238C7"/>
    <w:rsid w:val="0032464F"/>
    <w:rsid w:val="00325208"/>
    <w:rsid w:val="00327D79"/>
    <w:rsid w:val="00332496"/>
    <w:rsid w:val="00332E6B"/>
    <w:rsid w:val="00333BE8"/>
    <w:rsid w:val="00335BFE"/>
    <w:rsid w:val="0033608B"/>
    <w:rsid w:val="00336D64"/>
    <w:rsid w:val="00337941"/>
    <w:rsid w:val="003407D0"/>
    <w:rsid w:val="00342C2E"/>
    <w:rsid w:val="00343BE0"/>
    <w:rsid w:val="00345B79"/>
    <w:rsid w:val="00345D0F"/>
    <w:rsid w:val="00346885"/>
    <w:rsid w:val="003472B3"/>
    <w:rsid w:val="00350A12"/>
    <w:rsid w:val="00350CBF"/>
    <w:rsid w:val="0035104F"/>
    <w:rsid w:val="0035577D"/>
    <w:rsid w:val="00355AEE"/>
    <w:rsid w:val="00355D3B"/>
    <w:rsid w:val="0036073F"/>
    <w:rsid w:val="003629EE"/>
    <w:rsid w:val="00363CC1"/>
    <w:rsid w:val="003641F0"/>
    <w:rsid w:val="003643B3"/>
    <w:rsid w:val="003656E5"/>
    <w:rsid w:val="00366EE4"/>
    <w:rsid w:val="00370BB1"/>
    <w:rsid w:val="003721B2"/>
    <w:rsid w:val="00372328"/>
    <w:rsid w:val="0037428A"/>
    <w:rsid w:val="00376286"/>
    <w:rsid w:val="003762FD"/>
    <w:rsid w:val="00377CC8"/>
    <w:rsid w:val="0038145C"/>
    <w:rsid w:val="00383E66"/>
    <w:rsid w:val="00387DC9"/>
    <w:rsid w:val="0039193E"/>
    <w:rsid w:val="00391ADA"/>
    <w:rsid w:val="00391B72"/>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E5E39"/>
    <w:rsid w:val="003E6679"/>
    <w:rsid w:val="003E6D0F"/>
    <w:rsid w:val="003E712E"/>
    <w:rsid w:val="003F09D0"/>
    <w:rsid w:val="003F140F"/>
    <w:rsid w:val="003F15DB"/>
    <w:rsid w:val="003F24F3"/>
    <w:rsid w:val="003F2702"/>
    <w:rsid w:val="003F2778"/>
    <w:rsid w:val="003F36A4"/>
    <w:rsid w:val="003F70CA"/>
    <w:rsid w:val="0040137F"/>
    <w:rsid w:val="00402179"/>
    <w:rsid w:val="0040278D"/>
    <w:rsid w:val="00406EED"/>
    <w:rsid w:val="00412E24"/>
    <w:rsid w:val="00413903"/>
    <w:rsid w:val="00413DAD"/>
    <w:rsid w:val="00414836"/>
    <w:rsid w:val="00416727"/>
    <w:rsid w:val="0042068A"/>
    <w:rsid w:val="0042437A"/>
    <w:rsid w:val="00424E72"/>
    <w:rsid w:val="00426531"/>
    <w:rsid w:val="00426D7C"/>
    <w:rsid w:val="00427887"/>
    <w:rsid w:val="004300ED"/>
    <w:rsid w:val="00431687"/>
    <w:rsid w:val="00432B72"/>
    <w:rsid w:val="00433016"/>
    <w:rsid w:val="00434072"/>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C30"/>
    <w:rsid w:val="00447F0D"/>
    <w:rsid w:val="00450A5F"/>
    <w:rsid w:val="00451514"/>
    <w:rsid w:val="0045209F"/>
    <w:rsid w:val="00453B83"/>
    <w:rsid w:val="00453BB4"/>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41CD"/>
    <w:rsid w:val="00485DB6"/>
    <w:rsid w:val="004861BD"/>
    <w:rsid w:val="0048658E"/>
    <w:rsid w:val="00487A5F"/>
    <w:rsid w:val="004900D5"/>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A77A1"/>
    <w:rsid w:val="004B176B"/>
    <w:rsid w:val="004B293C"/>
    <w:rsid w:val="004B3D59"/>
    <w:rsid w:val="004B4D76"/>
    <w:rsid w:val="004B58EA"/>
    <w:rsid w:val="004B5B76"/>
    <w:rsid w:val="004B73EF"/>
    <w:rsid w:val="004C20F2"/>
    <w:rsid w:val="004C2255"/>
    <w:rsid w:val="004C2283"/>
    <w:rsid w:val="004C251E"/>
    <w:rsid w:val="004C2854"/>
    <w:rsid w:val="004C3F25"/>
    <w:rsid w:val="004C525E"/>
    <w:rsid w:val="004C67E2"/>
    <w:rsid w:val="004C7A27"/>
    <w:rsid w:val="004D0490"/>
    <w:rsid w:val="004D12F1"/>
    <w:rsid w:val="004D1805"/>
    <w:rsid w:val="004D1CB6"/>
    <w:rsid w:val="004D257A"/>
    <w:rsid w:val="004D2875"/>
    <w:rsid w:val="004D3142"/>
    <w:rsid w:val="004D52DD"/>
    <w:rsid w:val="004D5992"/>
    <w:rsid w:val="004D68F8"/>
    <w:rsid w:val="004D6D19"/>
    <w:rsid w:val="004D71C0"/>
    <w:rsid w:val="004E11D8"/>
    <w:rsid w:val="004E3C72"/>
    <w:rsid w:val="004E4879"/>
    <w:rsid w:val="004E5988"/>
    <w:rsid w:val="004E6E3A"/>
    <w:rsid w:val="004E7D4E"/>
    <w:rsid w:val="004F0C96"/>
    <w:rsid w:val="004F28A0"/>
    <w:rsid w:val="004F44C7"/>
    <w:rsid w:val="004F489F"/>
    <w:rsid w:val="004F4958"/>
    <w:rsid w:val="004F766F"/>
    <w:rsid w:val="004F78B7"/>
    <w:rsid w:val="004F7944"/>
    <w:rsid w:val="00500224"/>
    <w:rsid w:val="00502BB2"/>
    <w:rsid w:val="00503166"/>
    <w:rsid w:val="00503F93"/>
    <w:rsid w:val="005041C2"/>
    <w:rsid w:val="00504E8F"/>
    <w:rsid w:val="00505CA0"/>
    <w:rsid w:val="00506DDD"/>
    <w:rsid w:val="00507C08"/>
    <w:rsid w:val="00507D18"/>
    <w:rsid w:val="0051016E"/>
    <w:rsid w:val="00511612"/>
    <w:rsid w:val="00511A30"/>
    <w:rsid w:val="00512F22"/>
    <w:rsid w:val="00513B55"/>
    <w:rsid w:val="00516603"/>
    <w:rsid w:val="005167B1"/>
    <w:rsid w:val="0051799A"/>
    <w:rsid w:val="00517A46"/>
    <w:rsid w:val="00517AFE"/>
    <w:rsid w:val="00517D20"/>
    <w:rsid w:val="005215EE"/>
    <w:rsid w:val="00521F15"/>
    <w:rsid w:val="00522599"/>
    <w:rsid w:val="00522723"/>
    <w:rsid w:val="00522F5F"/>
    <w:rsid w:val="005248B9"/>
    <w:rsid w:val="005255D3"/>
    <w:rsid w:val="005257BD"/>
    <w:rsid w:val="00526446"/>
    <w:rsid w:val="00527495"/>
    <w:rsid w:val="00527E7A"/>
    <w:rsid w:val="00531594"/>
    <w:rsid w:val="00537E2C"/>
    <w:rsid w:val="005406A9"/>
    <w:rsid w:val="005407F0"/>
    <w:rsid w:val="00542797"/>
    <w:rsid w:val="00542B3A"/>
    <w:rsid w:val="005434E0"/>
    <w:rsid w:val="005437FE"/>
    <w:rsid w:val="00544AB9"/>
    <w:rsid w:val="00544EC9"/>
    <w:rsid w:val="00546FBD"/>
    <w:rsid w:val="00551A9B"/>
    <w:rsid w:val="005520BF"/>
    <w:rsid w:val="00552213"/>
    <w:rsid w:val="00552FD6"/>
    <w:rsid w:val="005534B3"/>
    <w:rsid w:val="00553FC5"/>
    <w:rsid w:val="00554512"/>
    <w:rsid w:val="0055544F"/>
    <w:rsid w:val="00556B04"/>
    <w:rsid w:val="00562B0A"/>
    <w:rsid w:val="00562CCE"/>
    <w:rsid w:val="005669D6"/>
    <w:rsid w:val="00566C3D"/>
    <w:rsid w:val="00567998"/>
    <w:rsid w:val="00570A2E"/>
    <w:rsid w:val="00571419"/>
    <w:rsid w:val="005759CD"/>
    <w:rsid w:val="005775E6"/>
    <w:rsid w:val="00577884"/>
    <w:rsid w:val="00580873"/>
    <w:rsid w:val="005811B7"/>
    <w:rsid w:val="00581C0F"/>
    <w:rsid w:val="00582919"/>
    <w:rsid w:val="005849B2"/>
    <w:rsid w:val="0058510E"/>
    <w:rsid w:val="00585F00"/>
    <w:rsid w:val="0058729E"/>
    <w:rsid w:val="00587366"/>
    <w:rsid w:val="0058757A"/>
    <w:rsid w:val="00590037"/>
    <w:rsid w:val="00590516"/>
    <w:rsid w:val="005908F1"/>
    <w:rsid w:val="00593476"/>
    <w:rsid w:val="00594A43"/>
    <w:rsid w:val="00595511"/>
    <w:rsid w:val="00596B4D"/>
    <w:rsid w:val="005A228F"/>
    <w:rsid w:val="005A2A65"/>
    <w:rsid w:val="005A2F65"/>
    <w:rsid w:val="005A3513"/>
    <w:rsid w:val="005A36F7"/>
    <w:rsid w:val="005A3BD7"/>
    <w:rsid w:val="005A3DC7"/>
    <w:rsid w:val="005A60E1"/>
    <w:rsid w:val="005A76FE"/>
    <w:rsid w:val="005A786F"/>
    <w:rsid w:val="005A7AD7"/>
    <w:rsid w:val="005B169C"/>
    <w:rsid w:val="005B2BAC"/>
    <w:rsid w:val="005B2DD1"/>
    <w:rsid w:val="005B3A49"/>
    <w:rsid w:val="005B3FC6"/>
    <w:rsid w:val="005B4797"/>
    <w:rsid w:val="005B5C9F"/>
    <w:rsid w:val="005B6ADF"/>
    <w:rsid w:val="005B773D"/>
    <w:rsid w:val="005B7C5D"/>
    <w:rsid w:val="005C1A74"/>
    <w:rsid w:val="005C3294"/>
    <w:rsid w:val="005C347F"/>
    <w:rsid w:val="005C6F4F"/>
    <w:rsid w:val="005C6F55"/>
    <w:rsid w:val="005C7CB6"/>
    <w:rsid w:val="005D1BB5"/>
    <w:rsid w:val="005D251E"/>
    <w:rsid w:val="005D27DD"/>
    <w:rsid w:val="005D3493"/>
    <w:rsid w:val="005D3DD3"/>
    <w:rsid w:val="005D622E"/>
    <w:rsid w:val="005E11D5"/>
    <w:rsid w:val="005E2296"/>
    <w:rsid w:val="005E34D4"/>
    <w:rsid w:val="005E3AE2"/>
    <w:rsid w:val="005E3FDE"/>
    <w:rsid w:val="005E55F2"/>
    <w:rsid w:val="005E5F08"/>
    <w:rsid w:val="005E68FC"/>
    <w:rsid w:val="005F2786"/>
    <w:rsid w:val="005F4616"/>
    <w:rsid w:val="005F487C"/>
    <w:rsid w:val="005F53A4"/>
    <w:rsid w:val="005F5D9A"/>
    <w:rsid w:val="005F5FE1"/>
    <w:rsid w:val="005F62B2"/>
    <w:rsid w:val="005F6388"/>
    <w:rsid w:val="005F715E"/>
    <w:rsid w:val="005F777C"/>
    <w:rsid w:val="00600B4B"/>
    <w:rsid w:val="006010DA"/>
    <w:rsid w:val="006017AB"/>
    <w:rsid w:val="0060358E"/>
    <w:rsid w:val="006047B6"/>
    <w:rsid w:val="00604AC3"/>
    <w:rsid w:val="00604B74"/>
    <w:rsid w:val="00605865"/>
    <w:rsid w:val="00614DFF"/>
    <w:rsid w:val="00617125"/>
    <w:rsid w:val="00617813"/>
    <w:rsid w:val="00620176"/>
    <w:rsid w:val="006206CC"/>
    <w:rsid w:val="00622B06"/>
    <w:rsid w:val="00627163"/>
    <w:rsid w:val="0062768A"/>
    <w:rsid w:val="006321D6"/>
    <w:rsid w:val="0063265C"/>
    <w:rsid w:val="0063278F"/>
    <w:rsid w:val="00634476"/>
    <w:rsid w:val="006349FE"/>
    <w:rsid w:val="0064393B"/>
    <w:rsid w:val="00644375"/>
    <w:rsid w:val="00644A5C"/>
    <w:rsid w:val="006462E0"/>
    <w:rsid w:val="00646A08"/>
    <w:rsid w:val="00650392"/>
    <w:rsid w:val="0065061D"/>
    <w:rsid w:val="00653E8D"/>
    <w:rsid w:val="0065715E"/>
    <w:rsid w:val="00657670"/>
    <w:rsid w:val="00657DBF"/>
    <w:rsid w:val="00657DE0"/>
    <w:rsid w:val="006613EB"/>
    <w:rsid w:val="00662C69"/>
    <w:rsid w:val="00663CC7"/>
    <w:rsid w:val="0066458B"/>
    <w:rsid w:val="00664805"/>
    <w:rsid w:val="006671DE"/>
    <w:rsid w:val="006718FB"/>
    <w:rsid w:val="006720F3"/>
    <w:rsid w:val="00673695"/>
    <w:rsid w:val="00674203"/>
    <w:rsid w:val="00674701"/>
    <w:rsid w:val="00674A46"/>
    <w:rsid w:val="006752B0"/>
    <w:rsid w:val="00676959"/>
    <w:rsid w:val="00676C6B"/>
    <w:rsid w:val="00680F25"/>
    <w:rsid w:val="00685689"/>
    <w:rsid w:val="0068594B"/>
    <w:rsid w:val="00685D95"/>
    <w:rsid w:val="0068628C"/>
    <w:rsid w:val="00686B04"/>
    <w:rsid w:val="00687D53"/>
    <w:rsid w:val="00687DDB"/>
    <w:rsid w:val="006901FA"/>
    <w:rsid w:val="00690B58"/>
    <w:rsid w:val="00690ED0"/>
    <w:rsid w:val="00691384"/>
    <w:rsid w:val="00691960"/>
    <w:rsid w:val="00693427"/>
    <w:rsid w:val="00694AEB"/>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409A"/>
    <w:rsid w:val="006B5FE4"/>
    <w:rsid w:val="006B7A58"/>
    <w:rsid w:val="006C26B3"/>
    <w:rsid w:val="006C2FEE"/>
    <w:rsid w:val="006C50C2"/>
    <w:rsid w:val="006C563A"/>
    <w:rsid w:val="006C6E1A"/>
    <w:rsid w:val="006D133F"/>
    <w:rsid w:val="006D265C"/>
    <w:rsid w:val="006D27EF"/>
    <w:rsid w:val="006D52D1"/>
    <w:rsid w:val="006D7B57"/>
    <w:rsid w:val="006E013D"/>
    <w:rsid w:val="006E1056"/>
    <w:rsid w:val="006E1C5B"/>
    <w:rsid w:val="006E3985"/>
    <w:rsid w:val="006E3A2A"/>
    <w:rsid w:val="006E3C4C"/>
    <w:rsid w:val="006E4BD4"/>
    <w:rsid w:val="006E4E2A"/>
    <w:rsid w:val="006E5950"/>
    <w:rsid w:val="006E6B65"/>
    <w:rsid w:val="006E6C14"/>
    <w:rsid w:val="006E7C23"/>
    <w:rsid w:val="006E7CC5"/>
    <w:rsid w:val="006F1E31"/>
    <w:rsid w:val="006F21C6"/>
    <w:rsid w:val="006F2C12"/>
    <w:rsid w:val="006F2F92"/>
    <w:rsid w:val="006F3708"/>
    <w:rsid w:val="006F7D53"/>
    <w:rsid w:val="007049C8"/>
    <w:rsid w:val="007050B1"/>
    <w:rsid w:val="00707096"/>
    <w:rsid w:val="00712558"/>
    <w:rsid w:val="007136BC"/>
    <w:rsid w:val="00714576"/>
    <w:rsid w:val="00715A04"/>
    <w:rsid w:val="00721335"/>
    <w:rsid w:val="00721924"/>
    <w:rsid w:val="00721F66"/>
    <w:rsid w:val="007226AD"/>
    <w:rsid w:val="00722B93"/>
    <w:rsid w:val="00731F1F"/>
    <w:rsid w:val="00734D66"/>
    <w:rsid w:val="007365AD"/>
    <w:rsid w:val="00741DC7"/>
    <w:rsid w:val="00742486"/>
    <w:rsid w:val="0074433B"/>
    <w:rsid w:val="0074628D"/>
    <w:rsid w:val="007473D2"/>
    <w:rsid w:val="007479C2"/>
    <w:rsid w:val="00747D45"/>
    <w:rsid w:val="0075037A"/>
    <w:rsid w:val="00750A80"/>
    <w:rsid w:val="0075151E"/>
    <w:rsid w:val="0075265E"/>
    <w:rsid w:val="0075440D"/>
    <w:rsid w:val="00754EF8"/>
    <w:rsid w:val="0075604A"/>
    <w:rsid w:val="0075650E"/>
    <w:rsid w:val="00757995"/>
    <w:rsid w:val="007612B3"/>
    <w:rsid w:val="007644E6"/>
    <w:rsid w:val="007649C7"/>
    <w:rsid w:val="007652EA"/>
    <w:rsid w:val="007665D7"/>
    <w:rsid w:val="007674F3"/>
    <w:rsid w:val="00767CD2"/>
    <w:rsid w:val="00770859"/>
    <w:rsid w:val="007721A1"/>
    <w:rsid w:val="00774A5F"/>
    <w:rsid w:val="00774DFD"/>
    <w:rsid w:val="007753FA"/>
    <w:rsid w:val="0077544D"/>
    <w:rsid w:val="007764C8"/>
    <w:rsid w:val="007806AD"/>
    <w:rsid w:val="0078079A"/>
    <w:rsid w:val="007860B9"/>
    <w:rsid w:val="007865C6"/>
    <w:rsid w:val="007914E4"/>
    <w:rsid w:val="00791E58"/>
    <w:rsid w:val="007A0692"/>
    <w:rsid w:val="007A082B"/>
    <w:rsid w:val="007A1303"/>
    <w:rsid w:val="007A22E2"/>
    <w:rsid w:val="007A2C90"/>
    <w:rsid w:val="007A377B"/>
    <w:rsid w:val="007A4939"/>
    <w:rsid w:val="007A65E0"/>
    <w:rsid w:val="007A70B9"/>
    <w:rsid w:val="007A7602"/>
    <w:rsid w:val="007B02B9"/>
    <w:rsid w:val="007B1AED"/>
    <w:rsid w:val="007B26B2"/>
    <w:rsid w:val="007B2B63"/>
    <w:rsid w:val="007B30F3"/>
    <w:rsid w:val="007B694D"/>
    <w:rsid w:val="007C0013"/>
    <w:rsid w:val="007C0CBC"/>
    <w:rsid w:val="007C255D"/>
    <w:rsid w:val="007C2706"/>
    <w:rsid w:val="007C37D2"/>
    <w:rsid w:val="007C3985"/>
    <w:rsid w:val="007C53B2"/>
    <w:rsid w:val="007C6110"/>
    <w:rsid w:val="007C77F1"/>
    <w:rsid w:val="007D0C01"/>
    <w:rsid w:val="007D3FBD"/>
    <w:rsid w:val="007D49A0"/>
    <w:rsid w:val="007D7B38"/>
    <w:rsid w:val="007D7EF3"/>
    <w:rsid w:val="007E32DC"/>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0F35"/>
    <w:rsid w:val="00824C4E"/>
    <w:rsid w:val="008264EE"/>
    <w:rsid w:val="00833E4C"/>
    <w:rsid w:val="00836224"/>
    <w:rsid w:val="00837BE4"/>
    <w:rsid w:val="00840559"/>
    <w:rsid w:val="008421F7"/>
    <w:rsid w:val="00843153"/>
    <w:rsid w:val="00843908"/>
    <w:rsid w:val="00845D12"/>
    <w:rsid w:val="00846713"/>
    <w:rsid w:val="00846731"/>
    <w:rsid w:val="00846FB0"/>
    <w:rsid w:val="008473FA"/>
    <w:rsid w:val="00847830"/>
    <w:rsid w:val="00847AFE"/>
    <w:rsid w:val="00851A81"/>
    <w:rsid w:val="00851F4C"/>
    <w:rsid w:val="008523BA"/>
    <w:rsid w:val="00852B26"/>
    <w:rsid w:val="0085480B"/>
    <w:rsid w:val="008560F4"/>
    <w:rsid w:val="00856B0A"/>
    <w:rsid w:val="00860A1E"/>
    <w:rsid w:val="00860FE6"/>
    <w:rsid w:val="00861622"/>
    <w:rsid w:val="0086256E"/>
    <w:rsid w:val="00865CA3"/>
    <w:rsid w:val="008662C0"/>
    <w:rsid w:val="00870EAB"/>
    <w:rsid w:val="00871495"/>
    <w:rsid w:val="0087153F"/>
    <w:rsid w:val="00871E45"/>
    <w:rsid w:val="0087459A"/>
    <w:rsid w:val="00875167"/>
    <w:rsid w:val="00877086"/>
    <w:rsid w:val="00881572"/>
    <w:rsid w:val="00882FEA"/>
    <w:rsid w:val="00883450"/>
    <w:rsid w:val="0088398C"/>
    <w:rsid w:val="00885C6E"/>
    <w:rsid w:val="0089031E"/>
    <w:rsid w:val="0089067B"/>
    <w:rsid w:val="00891381"/>
    <w:rsid w:val="0089412A"/>
    <w:rsid w:val="008949A2"/>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E20"/>
    <w:rsid w:val="008C6F34"/>
    <w:rsid w:val="008C7108"/>
    <w:rsid w:val="008D02A3"/>
    <w:rsid w:val="008D06C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9BC"/>
    <w:rsid w:val="00905B9A"/>
    <w:rsid w:val="00905F84"/>
    <w:rsid w:val="009071FE"/>
    <w:rsid w:val="00907761"/>
    <w:rsid w:val="00910E40"/>
    <w:rsid w:val="0091242A"/>
    <w:rsid w:val="00913AA4"/>
    <w:rsid w:val="00915778"/>
    <w:rsid w:val="009164DD"/>
    <w:rsid w:val="00917A9D"/>
    <w:rsid w:val="009210C9"/>
    <w:rsid w:val="00922ACC"/>
    <w:rsid w:val="00924F14"/>
    <w:rsid w:val="00925C68"/>
    <w:rsid w:val="00930FA7"/>
    <w:rsid w:val="009315B0"/>
    <w:rsid w:val="009316E9"/>
    <w:rsid w:val="00931924"/>
    <w:rsid w:val="0093416D"/>
    <w:rsid w:val="00935346"/>
    <w:rsid w:val="0094048C"/>
    <w:rsid w:val="00941D44"/>
    <w:rsid w:val="00945A61"/>
    <w:rsid w:val="00950154"/>
    <w:rsid w:val="009503C3"/>
    <w:rsid w:val="00953054"/>
    <w:rsid w:val="009548C1"/>
    <w:rsid w:val="00955C28"/>
    <w:rsid w:val="009563A5"/>
    <w:rsid w:val="00956868"/>
    <w:rsid w:val="0095765F"/>
    <w:rsid w:val="009606E6"/>
    <w:rsid w:val="00961B83"/>
    <w:rsid w:val="00962F40"/>
    <w:rsid w:val="00963968"/>
    <w:rsid w:val="009665B3"/>
    <w:rsid w:val="00970F70"/>
    <w:rsid w:val="00971056"/>
    <w:rsid w:val="0097252B"/>
    <w:rsid w:val="00972668"/>
    <w:rsid w:val="009727B4"/>
    <w:rsid w:val="00972C36"/>
    <w:rsid w:val="00977C8B"/>
    <w:rsid w:val="00981FF3"/>
    <w:rsid w:val="009830D3"/>
    <w:rsid w:val="00983B8F"/>
    <w:rsid w:val="009849F0"/>
    <w:rsid w:val="0098595E"/>
    <w:rsid w:val="00986073"/>
    <w:rsid w:val="00987237"/>
    <w:rsid w:val="00987CEE"/>
    <w:rsid w:val="009909DD"/>
    <w:rsid w:val="00990EE2"/>
    <w:rsid w:val="009916D2"/>
    <w:rsid w:val="0099229C"/>
    <w:rsid w:val="009943C4"/>
    <w:rsid w:val="00995C9F"/>
    <w:rsid w:val="00996436"/>
    <w:rsid w:val="0099752D"/>
    <w:rsid w:val="009A0461"/>
    <w:rsid w:val="009A12A7"/>
    <w:rsid w:val="009A1CA0"/>
    <w:rsid w:val="009A28A2"/>
    <w:rsid w:val="009A5191"/>
    <w:rsid w:val="009A567A"/>
    <w:rsid w:val="009A6119"/>
    <w:rsid w:val="009B063C"/>
    <w:rsid w:val="009B0F5C"/>
    <w:rsid w:val="009B11D6"/>
    <w:rsid w:val="009B2EE9"/>
    <w:rsid w:val="009B4864"/>
    <w:rsid w:val="009B5504"/>
    <w:rsid w:val="009B649B"/>
    <w:rsid w:val="009B6F16"/>
    <w:rsid w:val="009B71B0"/>
    <w:rsid w:val="009C0940"/>
    <w:rsid w:val="009C1D99"/>
    <w:rsid w:val="009C1F8B"/>
    <w:rsid w:val="009C2099"/>
    <w:rsid w:val="009C20A8"/>
    <w:rsid w:val="009C2F95"/>
    <w:rsid w:val="009C3701"/>
    <w:rsid w:val="009D2384"/>
    <w:rsid w:val="009D3240"/>
    <w:rsid w:val="009D3A6E"/>
    <w:rsid w:val="009D61D9"/>
    <w:rsid w:val="009D624D"/>
    <w:rsid w:val="009D728A"/>
    <w:rsid w:val="009D7380"/>
    <w:rsid w:val="009E0AB4"/>
    <w:rsid w:val="009E21FE"/>
    <w:rsid w:val="009E4814"/>
    <w:rsid w:val="009E4942"/>
    <w:rsid w:val="009F0B67"/>
    <w:rsid w:val="009F1E4B"/>
    <w:rsid w:val="009F21B6"/>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3882"/>
    <w:rsid w:val="00A16DF1"/>
    <w:rsid w:val="00A17A17"/>
    <w:rsid w:val="00A203FB"/>
    <w:rsid w:val="00A20B1F"/>
    <w:rsid w:val="00A20CFD"/>
    <w:rsid w:val="00A235D0"/>
    <w:rsid w:val="00A24E99"/>
    <w:rsid w:val="00A27A7F"/>
    <w:rsid w:val="00A32393"/>
    <w:rsid w:val="00A3276A"/>
    <w:rsid w:val="00A33D3A"/>
    <w:rsid w:val="00A349D2"/>
    <w:rsid w:val="00A35492"/>
    <w:rsid w:val="00A36F9F"/>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37C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6AB7"/>
    <w:rsid w:val="00A9772B"/>
    <w:rsid w:val="00AA0163"/>
    <w:rsid w:val="00AA0660"/>
    <w:rsid w:val="00AA3875"/>
    <w:rsid w:val="00AA404A"/>
    <w:rsid w:val="00AA40DC"/>
    <w:rsid w:val="00AA6228"/>
    <w:rsid w:val="00AA69A4"/>
    <w:rsid w:val="00AB2744"/>
    <w:rsid w:val="00AB274F"/>
    <w:rsid w:val="00AB5F30"/>
    <w:rsid w:val="00AB6BE3"/>
    <w:rsid w:val="00AC37C3"/>
    <w:rsid w:val="00AC478C"/>
    <w:rsid w:val="00AC535B"/>
    <w:rsid w:val="00AC5F6A"/>
    <w:rsid w:val="00AD0B3C"/>
    <w:rsid w:val="00AD1CC0"/>
    <w:rsid w:val="00AD22B5"/>
    <w:rsid w:val="00AD3DB4"/>
    <w:rsid w:val="00AD6B9A"/>
    <w:rsid w:val="00AD6F04"/>
    <w:rsid w:val="00AF1F04"/>
    <w:rsid w:val="00AF3D59"/>
    <w:rsid w:val="00AF60F0"/>
    <w:rsid w:val="00AF6794"/>
    <w:rsid w:val="00B016F7"/>
    <w:rsid w:val="00B02BDD"/>
    <w:rsid w:val="00B055B9"/>
    <w:rsid w:val="00B13D85"/>
    <w:rsid w:val="00B16296"/>
    <w:rsid w:val="00B1786A"/>
    <w:rsid w:val="00B206D8"/>
    <w:rsid w:val="00B24F4C"/>
    <w:rsid w:val="00B267B7"/>
    <w:rsid w:val="00B312C7"/>
    <w:rsid w:val="00B316B9"/>
    <w:rsid w:val="00B32E58"/>
    <w:rsid w:val="00B335A2"/>
    <w:rsid w:val="00B34371"/>
    <w:rsid w:val="00B37104"/>
    <w:rsid w:val="00B4418E"/>
    <w:rsid w:val="00B447D7"/>
    <w:rsid w:val="00B47D0D"/>
    <w:rsid w:val="00B52B7D"/>
    <w:rsid w:val="00B531D2"/>
    <w:rsid w:val="00B53616"/>
    <w:rsid w:val="00B53CCA"/>
    <w:rsid w:val="00B54441"/>
    <w:rsid w:val="00B54A5F"/>
    <w:rsid w:val="00B560C2"/>
    <w:rsid w:val="00B56409"/>
    <w:rsid w:val="00B56F9B"/>
    <w:rsid w:val="00B62944"/>
    <w:rsid w:val="00B633A4"/>
    <w:rsid w:val="00B64919"/>
    <w:rsid w:val="00B6497F"/>
    <w:rsid w:val="00B65771"/>
    <w:rsid w:val="00B65C34"/>
    <w:rsid w:val="00B667C6"/>
    <w:rsid w:val="00B733F9"/>
    <w:rsid w:val="00B73838"/>
    <w:rsid w:val="00B7421A"/>
    <w:rsid w:val="00B75267"/>
    <w:rsid w:val="00B75473"/>
    <w:rsid w:val="00B75F20"/>
    <w:rsid w:val="00B762FD"/>
    <w:rsid w:val="00B808A4"/>
    <w:rsid w:val="00B81371"/>
    <w:rsid w:val="00B83E2E"/>
    <w:rsid w:val="00B84B6C"/>
    <w:rsid w:val="00B902E7"/>
    <w:rsid w:val="00B91601"/>
    <w:rsid w:val="00B922D9"/>
    <w:rsid w:val="00B926D6"/>
    <w:rsid w:val="00B94C17"/>
    <w:rsid w:val="00B966BF"/>
    <w:rsid w:val="00B97483"/>
    <w:rsid w:val="00B974B4"/>
    <w:rsid w:val="00BA0012"/>
    <w:rsid w:val="00BA3DCE"/>
    <w:rsid w:val="00BA4EEA"/>
    <w:rsid w:val="00BA4F66"/>
    <w:rsid w:val="00BA7987"/>
    <w:rsid w:val="00BA7CFA"/>
    <w:rsid w:val="00BB1309"/>
    <w:rsid w:val="00BB2592"/>
    <w:rsid w:val="00BB3156"/>
    <w:rsid w:val="00BB39D2"/>
    <w:rsid w:val="00BB3C9C"/>
    <w:rsid w:val="00BB5CA9"/>
    <w:rsid w:val="00BB6662"/>
    <w:rsid w:val="00BB792D"/>
    <w:rsid w:val="00BC0CE4"/>
    <w:rsid w:val="00BC260A"/>
    <w:rsid w:val="00BC26A9"/>
    <w:rsid w:val="00BC30BF"/>
    <w:rsid w:val="00BC3150"/>
    <w:rsid w:val="00BC61B2"/>
    <w:rsid w:val="00BD010F"/>
    <w:rsid w:val="00BD02D5"/>
    <w:rsid w:val="00BD1B67"/>
    <w:rsid w:val="00BD335B"/>
    <w:rsid w:val="00BD33B6"/>
    <w:rsid w:val="00BD3D7F"/>
    <w:rsid w:val="00BD4097"/>
    <w:rsid w:val="00BD4E41"/>
    <w:rsid w:val="00BD6560"/>
    <w:rsid w:val="00BD6E26"/>
    <w:rsid w:val="00BE00FA"/>
    <w:rsid w:val="00BE0C95"/>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312"/>
    <w:rsid w:val="00C04666"/>
    <w:rsid w:val="00C04D22"/>
    <w:rsid w:val="00C11482"/>
    <w:rsid w:val="00C139CD"/>
    <w:rsid w:val="00C149E0"/>
    <w:rsid w:val="00C14CDF"/>
    <w:rsid w:val="00C150E0"/>
    <w:rsid w:val="00C150F6"/>
    <w:rsid w:val="00C15419"/>
    <w:rsid w:val="00C16762"/>
    <w:rsid w:val="00C17637"/>
    <w:rsid w:val="00C179FC"/>
    <w:rsid w:val="00C2038C"/>
    <w:rsid w:val="00C20EB1"/>
    <w:rsid w:val="00C2139F"/>
    <w:rsid w:val="00C230A3"/>
    <w:rsid w:val="00C252F4"/>
    <w:rsid w:val="00C2551E"/>
    <w:rsid w:val="00C27A8C"/>
    <w:rsid w:val="00C27ABF"/>
    <w:rsid w:val="00C315FB"/>
    <w:rsid w:val="00C317BD"/>
    <w:rsid w:val="00C32E86"/>
    <w:rsid w:val="00C33279"/>
    <w:rsid w:val="00C37DED"/>
    <w:rsid w:val="00C41015"/>
    <w:rsid w:val="00C43EDF"/>
    <w:rsid w:val="00C45BF0"/>
    <w:rsid w:val="00C46764"/>
    <w:rsid w:val="00C47468"/>
    <w:rsid w:val="00C55FE8"/>
    <w:rsid w:val="00C579A2"/>
    <w:rsid w:val="00C6220B"/>
    <w:rsid w:val="00C63738"/>
    <w:rsid w:val="00C63CF2"/>
    <w:rsid w:val="00C648FC"/>
    <w:rsid w:val="00C663BE"/>
    <w:rsid w:val="00C71858"/>
    <w:rsid w:val="00C722C5"/>
    <w:rsid w:val="00C72EEB"/>
    <w:rsid w:val="00C73C34"/>
    <w:rsid w:val="00C744AE"/>
    <w:rsid w:val="00C74781"/>
    <w:rsid w:val="00C7498D"/>
    <w:rsid w:val="00C77C19"/>
    <w:rsid w:val="00C80034"/>
    <w:rsid w:val="00C82D3C"/>
    <w:rsid w:val="00C83EA7"/>
    <w:rsid w:val="00C84559"/>
    <w:rsid w:val="00C85EC8"/>
    <w:rsid w:val="00C862C4"/>
    <w:rsid w:val="00C86B34"/>
    <w:rsid w:val="00C94989"/>
    <w:rsid w:val="00C95593"/>
    <w:rsid w:val="00C96A63"/>
    <w:rsid w:val="00C97602"/>
    <w:rsid w:val="00CA2022"/>
    <w:rsid w:val="00CA250E"/>
    <w:rsid w:val="00CB0101"/>
    <w:rsid w:val="00CB12C8"/>
    <w:rsid w:val="00CB3C69"/>
    <w:rsid w:val="00CB3C89"/>
    <w:rsid w:val="00CB57BF"/>
    <w:rsid w:val="00CB58FA"/>
    <w:rsid w:val="00CC2DE4"/>
    <w:rsid w:val="00CC360E"/>
    <w:rsid w:val="00CC48D6"/>
    <w:rsid w:val="00CC5307"/>
    <w:rsid w:val="00CD0A20"/>
    <w:rsid w:val="00CD6866"/>
    <w:rsid w:val="00CD76D4"/>
    <w:rsid w:val="00CD7893"/>
    <w:rsid w:val="00CE03CC"/>
    <w:rsid w:val="00CE1629"/>
    <w:rsid w:val="00CE167B"/>
    <w:rsid w:val="00CE670C"/>
    <w:rsid w:val="00CE7E6A"/>
    <w:rsid w:val="00CF030B"/>
    <w:rsid w:val="00CF23A2"/>
    <w:rsid w:val="00CF2524"/>
    <w:rsid w:val="00CF5F6B"/>
    <w:rsid w:val="00CF6EB2"/>
    <w:rsid w:val="00D02339"/>
    <w:rsid w:val="00D02D0F"/>
    <w:rsid w:val="00D0628E"/>
    <w:rsid w:val="00D12D70"/>
    <w:rsid w:val="00D12EE7"/>
    <w:rsid w:val="00D1373C"/>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7265"/>
    <w:rsid w:val="00D4793C"/>
    <w:rsid w:val="00D51CCD"/>
    <w:rsid w:val="00D63990"/>
    <w:rsid w:val="00D65068"/>
    <w:rsid w:val="00D65243"/>
    <w:rsid w:val="00D658A1"/>
    <w:rsid w:val="00D70A50"/>
    <w:rsid w:val="00D738F0"/>
    <w:rsid w:val="00D74FD3"/>
    <w:rsid w:val="00D7763A"/>
    <w:rsid w:val="00D81955"/>
    <w:rsid w:val="00D81AB1"/>
    <w:rsid w:val="00D82CB3"/>
    <w:rsid w:val="00D82FC0"/>
    <w:rsid w:val="00D8322A"/>
    <w:rsid w:val="00D83C17"/>
    <w:rsid w:val="00D84FFF"/>
    <w:rsid w:val="00D85885"/>
    <w:rsid w:val="00D85A93"/>
    <w:rsid w:val="00D8720F"/>
    <w:rsid w:val="00D87527"/>
    <w:rsid w:val="00D87652"/>
    <w:rsid w:val="00D92D08"/>
    <w:rsid w:val="00D9372E"/>
    <w:rsid w:val="00D9392E"/>
    <w:rsid w:val="00D947F0"/>
    <w:rsid w:val="00D959AC"/>
    <w:rsid w:val="00D963CC"/>
    <w:rsid w:val="00D96620"/>
    <w:rsid w:val="00D97F59"/>
    <w:rsid w:val="00DA1187"/>
    <w:rsid w:val="00DA1FC6"/>
    <w:rsid w:val="00DA383E"/>
    <w:rsid w:val="00DA3A4F"/>
    <w:rsid w:val="00DA42C0"/>
    <w:rsid w:val="00DA52A2"/>
    <w:rsid w:val="00DA6DD2"/>
    <w:rsid w:val="00DA7E2F"/>
    <w:rsid w:val="00DB0C0B"/>
    <w:rsid w:val="00DB31E7"/>
    <w:rsid w:val="00DB3A66"/>
    <w:rsid w:val="00DB42E9"/>
    <w:rsid w:val="00DB4AC0"/>
    <w:rsid w:val="00DB4BEF"/>
    <w:rsid w:val="00DB78B2"/>
    <w:rsid w:val="00DC230C"/>
    <w:rsid w:val="00DC2CE7"/>
    <w:rsid w:val="00DC301A"/>
    <w:rsid w:val="00DC6AEA"/>
    <w:rsid w:val="00DC7377"/>
    <w:rsid w:val="00DD3C18"/>
    <w:rsid w:val="00DD4849"/>
    <w:rsid w:val="00DD674A"/>
    <w:rsid w:val="00DE0FC0"/>
    <w:rsid w:val="00DE3737"/>
    <w:rsid w:val="00DE3A31"/>
    <w:rsid w:val="00DE7E44"/>
    <w:rsid w:val="00DF13A5"/>
    <w:rsid w:val="00DF186B"/>
    <w:rsid w:val="00DF1C93"/>
    <w:rsid w:val="00DF1E5D"/>
    <w:rsid w:val="00DF2A5F"/>
    <w:rsid w:val="00DF2ABA"/>
    <w:rsid w:val="00DF419C"/>
    <w:rsid w:val="00DF51C5"/>
    <w:rsid w:val="00DF72C7"/>
    <w:rsid w:val="00E01E64"/>
    <w:rsid w:val="00E03246"/>
    <w:rsid w:val="00E03508"/>
    <w:rsid w:val="00E03C0E"/>
    <w:rsid w:val="00E073C2"/>
    <w:rsid w:val="00E10C25"/>
    <w:rsid w:val="00E1123F"/>
    <w:rsid w:val="00E12D1C"/>
    <w:rsid w:val="00E1327D"/>
    <w:rsid w:val="00E14317"/>
    <w:rsid w:val="00E14EF0"/>
    <w:rsid w:val="00E15452"/>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706"/>
    <w:rsid w:val="00E37290"/>
    <w:rsid w:val="00E43ABE"/>
    <w:rsid w:val="00E445BD"/>
    <w:rsid w:val="00E472EC"/>
    <w:rsid w:val="00E47A5F"/>
    <w:rsid w:val="00E47FFC"/>
    <w:rsid w:val="00E507A5"/>
    <w:rsid w:val="00E5173E"/>
    <w:rsid w:val="00E528D2"/>
    <w:rsid w:val="00E54E89"/>
    <w:rsid w:val="00E601CE"/>
    <w:rsid w:val="00E602CF"/>
    <w:rsid w:val="00E60CE1"/>
    <w:rsid w:val="00E61EE8"/>
    <w:rsid w:val="00E62441"/>
    <w:rsid w:val="00E63879"/>
    <w:rsid w:val="00E66EE6"/>
    <w:rsid w:val="00E71633"/>
    <w:rsid w:val="00E71BEE"/>
    <w:rsid w:val="00E72689"/>
    <w:rsid w:val="00E730AA"/>
    <w:rsid w:val="00E76F52"/>
    <w:rsid w:val="00E81B61"/>
    <w:rsid w:val="00E82B54"/>
    <w:rsid w:val="00E82EB1"/>
    <w:rsid w:val="00E838B2"/>
    <w:rsid w:val="00E84521"/>
    <w:rsid w:val="00E85048"/>
    <w:rsid w:val="00E856B0"/>
    <w:rsid w:val="00E86AE6"/>
    <w:rsid w:val="00E86C2A"/>
    <w:rsid w:val="00E86CA1"/>
    <w:rsid w:val="00E906C3"/>
    <w:rsid w:val="00E90A65"/>
    <w:rsid w:val="00E91E35"/>
    <w:rsid w:val="00E937B5"/>
    <w:rsid w:val="00E9442F"/>
    <w:rsid w:val="00E969D2"/>
    <w:rsid w:val="00EA0CA1"/>
    <w:rsid w:val="00EA3249"/>
    <w:rsid w:val="00EA3C59"/>
    <w:rsid w:val="00EA471A"/>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02C0"/>
    <w:rsid w:val="00EF1AD7"/>
    <w:rsid w:val="00EF2E2B"/>
    <w:rsid w:val="00EF34D2"/>
    <w:rsid w:val="00EF4C26"/>
    <w:rsid w:val="00EF5CC0"/>
    <w:rsid w:val="00EF694E"/>
    <w:rsid w:val="00EF7A28"/>
    <w:rsid w:val="00F00424"/>
    <w:rsid w:val="00F017AC"/>
    <w:rsid w:val="00F02E9D"/>
    <w:rsid w:val="00F04044"/>
    <w:rsid w:val="00F046C8"/>
    <w:rsid w:val="00F047AB"/>
    <w:rsid w:val="00F05DE1"/>
    <w:rsid w:val="00F07200"/>
    <w:rsid w:val="00F07353"/>
    <w:rsid w:val="00F07EEC"/>
    <w:rsid w:val="00F10D6B"/>
    <w:rsid w:val="00F12CDC"/>
    <w:rsid w:val="00F13E45"/>
    <w:rsid w:val="00F147C6"/>
    <w:rsid w:val="00F160E5"/>
    <w:rsid w:val="00F174BC"/>
    <w:rsid w:val="00F20AED"/>
    <w:rsid w:val="00F21705"/>
    <w:rsid w:val="00F231FC"/>
    <w:rsid w:val="00F23AEF"/>
    <w:rsid w:val="00F25E84"/>
    <w:rsid w:val="00F2706D"/>
    <w:rsid w:val="00F27818"/>
    <w:rsid w:val="00F27ADB"/>
    <w:rsid w:val="00F31039"/>
    <w:rsid w:val="00F31178"/>
    <w:rsid w:val="00F31D0B"/>
    <w:rsid w:val="00F32971"/>
    <w:rsid w:val="00F3400B"/>
    <w:rsid w:val="00F3458B"/>
    <w:rsid w:val="00F35C44"/>
    <w:rsid w:val="00F35DF6"/>
    <w:rsid w:val="00F36C7A"/>
    <w:rsid w:val="00F40C05"/>
    <w:rsid w:val="00F40E86"/>
    <w:rsid w:val="00F41AB7"/>
    <w:rsid w:val="00F41C97"/>
    <w:rsid w:val="00F42168"/>
    <w:rsid w:val="00F425B3"/>
    <w:rsid w:val="00F44C78"/>
    <w:rsid w:val="00F452C0"/>
    <w:rsid w:val="00F459E6"/>
    <w:rsid w:val="00F46070"/>
    <w:rsid w:val="00F53C70"/>
    <w:rsid w:val="00F55D7B"/>
    <w:rsid w:val="00F60C62"/>
    <w:rsid w:val="00F63C7A"/>
    <w:rsid w:val="00F63F1D"/>
    <w:rsid w:val="00F645AF"/>
    <w:rsid w:val="00F66A74"/>
    <w:rsid w:val="00F66BC9"/>
    <w:rsid w:val="00F66F96"/>
    <w:rsid w:val="00F67946"/>
    <w:rsid w:val="00F72B99"/>
    <w:rsid w:val="00F72CCD"/>
    <w:rsid w:val="00F72E9F"/>
    <w:rsid w:val="00F732B1"/>
    <w:rsid w:val="00F739E9"/>
    <w:rsid w:val="00F81620"/>
    <w:rsid w:val="00F82323"/>
    <w:rsid w:val="00F83FB6"/>
    <w:rsid w:val="00F84240"/>
    <w:rsid w:val="00F85237"/>
    <w:rsid w:val="00F853B2"/>
    <w:rsid w:val="00F8564F"/>
    <w:rsid w:val="00F87DAE"/>
    <w:rsid w:val="00F9000A"/>
    <w:rsid w:val="00F9002A"/>
    <w:rsid w:val="00F90CC8"/>
    <w:rsid w:val="00F942F1"/>
    <w:rsid w:val="00F94E43"/>
    <w:rsid w:val="00F95F7E"/>
    <w:rsid w:val="00F97AFE"/>
    <w:rsid w:val="00FA0128"/>
    <w:rsid w:val="00FA1786"/>
    <w:rsid w:val="00FA215F"/>
    <w:rsid w:val="00FA3191"/>
    <w:rsid w:val="00FA5AE3"/>
    <w:rsid w:val="00FA73DD"/>
    <w:rsid w:val="00FB13C2"/>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6B74"/>
    <w:rsid w:val="00FD7A91"/>
    <w:rsid w:val="00FD7EFE"/>
    <w:rsid w:val="00FE2025"/>
    <w:rsid w:val="00FE2D9D"/>
    <w:rsid w:val="00FE3280"/>
    <w:rsid w:val="00FE4790"/>
    <w:rsid w:val="00FE49E3"/>
    <w:rsid w:val="00FE4E1B"/>
    <w:rsid w:val="00FE6278"/>
    <w:rsid w:val="00FE7904"/>
    <w:rsid w:val="00FE79C6"/>
    <w:rsid w:val="00FF0AD1"/>
    <w:rsid w:val="00FF2F56"/>
    <w:rsid w:val="00FF3373"/>
    <w:rsid w:val="00FF3B7B"/>
    <w:rsid w:val="00FF56C8"/>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AE701525-2ADD-4E3C-B94A-A270413E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47D45"/>
    <w:pPr>
      <w:tabs>
        <w:tab w:val="left" w:pos="440"/>
        <w:tab w:val="left" w:pos="993"/>
        <w:tab w:val="right" w:leader="dot" w:pos="8828"/>
      </w:tabs>
      <w:spacing w:line="360" w:lineRule="auto"/>
      <w:jc w:val="both"/>
    </w:pPr>
  </w:style>
  <w:style w:type="paragraph" w:styleId="TDC2">
    <w:name w:val="toc 2"/>
    <w:basedOn w:val="Normal"/>
    <w:next w:val="Normal"/>
    <w:autoRedefine/>
    <w:uiPriority w:val="39"/>
    <w:unhideWhenUsed/>
    <w:rsid w:val="00747D45"/>
    <w:pPr>
      <w:tabs>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5811B7"/>
    <w:rPr>
      <w:i/>
      <w:iCs/>
    </w:rPr>
  </w:style>
  <w:style w:type="character" w:customStyle="1" w:styleId="nacep">
    <w:name w:val="n_acep"/>
    <w:basedOn w:val="Fuentedeprrafopredeter"/>
    <w:rsid w:val="005811B7"/>
  </w:style>
  <w:style w:type="character" w:customStyle="1" w:styleId="il">
    <w:name w:val="il"/>
    <w:basedOn w:val="Fuentedeprrafopredeter"/>
    <w:rsid w:val="00540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6538706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2CAD3-3872-4005-90B7-4D2319659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49</Pages>
  <Words>9600</Words>
  <Characters>52803</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2017-11-01T01:59:00Z</cp:lastPrinted>
  <dcterms:created xsi:type="dcterms:W3CDTF">2020-01-24T19:36:00Z</dcterms:created>
  <dcterms:modified xsi:type="dcterms:W3CDTF">2020-03-05T19:33:00Z</dcterms:modified>
</cp:coreProperties>
</file>