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96" w:rsidRPr="00AD50F9" w:rsidRDefault="0038596E" w:rsidP="000A4DC8">
      <w:pPr>
        <w:spacing w:line="360" w:lineRule="auto"/>
        <w:jc w:val="both"/>
        <w:rPr>
          <w:rFonts w:ascii="Palatino Linotype" w:hAnsi="Palatino Linotype" w:cs="Tahoma"/>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63360" behindDoc="0" locked="0" layoutInCell="1" allowOverlap="1" wp14:anchorId="659C38A6" wp14:editId="35363104">
                <wp:simplePos x="0" y="0"/>
                <wp:positionH relativeFrom="column">
                  <wp:posOffset>3582671</wp:posOffset>
                </wp:positionH>
                <wp:positionV relativeFrom="paragraph">
                  <wp:posOffset>-705485</wp:posOffset>
                </wp:positionV>
                <wp:extent cx="1028700" cy="1619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1028700"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F5709" id="Rectángulo 3" o:spid="_x0000_s1026" style="position:absolute;margin-left:282.1pt;margin-top:-55.55pt;width:81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" fillcolor="black [3200]" strokecolor="black [1600]" strokeweight="1pt"/>
            </w:pict>
          </mc:Fallback>
        </mc:AlternateContent>
      </w: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61312" behindDoc="0" locked="0" layoutInCell="1" allowOverlap="1" wp14:anchorId="4C9D60B0" wp14:editId="4C932936">
                <wp:simplePos x="0" y="0"/>
                <wp:positionH relativeFrom="column">
                  <wp:posOffset>3582670</wp:posOffset>
                </wp:positionH>
                <wp:positionV relativeFrom="paragraph">
                  <wp:posOffset>-915035</wp:posOffset>
                </wp:positionV>
                <wp:extent cx="2181225" cy="20955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2181225" cy="2095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EE9809" id="Rectángulo 2" o:spid="_x0000_s1026" style="position:absolute;margin-left:282.1pt;margin-top:-72.05pt;width:171.75pt;height:1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" fillcolor="black [3200]" strokecolor="black [1600]" strokeweight="1pt"/>
            </w:pict>
          </mc:Fallback>
        </mc:AlternateContent>
      </w:r>
      <w:r w:rsidR="00994396" w:rsidRPr="00AD50F9">
        <w:rPr>
          <w:rFonts w:ascii="Palatino Linotype" w:hAnsi="Palatino Linotype" w:cs="Tahoma"/>
          <w:bCs/>
          <w:sz w:val="22"/>
          <w:szCs w:val="22"/>
        </w:rPr>
        <w:t xml:space="preserve">Resolución del Pleno del Instituto de Transparencia, Acceso a la Información Pública y </w:t>
      </w:r>
      <w:bookmarkStart w:id="0" w:name="_GoBack"/>
      <w:bookmarkEnd w:id="0"/>
      <w:r w:rsidR="00994396" w:rsidRPr="00AD50F9">
        <w:rPr>
          <w:rFonts w:ascii="Palatino Linotype" w:hAnsi="Palatino Linotype" w:cs="Tahoma"/>
          <w:bCs/>
          <w:sz w:val="22"/>
          <w:szCs w:val="22"/>
        </w:rPr>
        <w:t xml:space="preserve">Protección de Datos Personales del Estado de México y Municipios, con domicilio en Metepec, Estado de México, de fecha </w:t>
      </w:r>
      <w:r w:rsidR="0074079C">
        <w:rPr>
          <w:rFonts w:ascii="Palatino Linotype" w:hAnsi="Palatino Linotype" w:cs="Tahoma"/>
          <w:bCs/>
          <w:sz w:val="22"/>
          <w:szCs w:val="22"/>
        </w:rPr>
        <w:t>doce de junio</w:t>
      </w:r>
      <w:r w:rsidR="00994396"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00994396" w:rsidRPr="00AD50F9">
        <w:rPr>
          <w:rFonts w:ascii="Palatino Linotype" w:hAnsi="Palatino Linotype" w:cs="Tahoma"/>
          <w:bCs/>
          <w:sz w:val="22"/>
          <w:szCs w:val="22"/>
        </w:rPr>
        <w:t>.</w:t>
      </w:r>
    </w:p>
    <w:p w:rsidR="00B31222" w:rsidRPr="00AD50F9" w:rsidRDefault="00B31222" w:rsidP="000A4DC8">
      <w:pPr>
        <w:spacing w:line="360" w:lineRule="auto"/>
        <w:rPr>
          <w:rFonts w:ascii="Palatino Linotype" w:hAnsi="Palatino Linotype" w:cs="Tahoma"/>
          <w:bCs/>
          <w:sz w:val="22"/>
          <w:szCs w:val="22"/>
        </w:rPr>
      </w:pPr>
    </w:p>
    <w:p w:rsidR="00B31222" w:rsidRPr="00AD50F9" w:rsidRDefault="0038596E" w:rsidP="000A4DC8">
      <w:pPr>
        <w:spacing w:line="360" w:lineRule="auto"/>
        <w:jc w:val="both"/>
        <w:rPr>
          <w:rFonts w:ascii="Palatino Linotype" w:hAnsi="Palatino Linotype" w:cs="Tahoma"/>
          <w:bCs/>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59264" behindDoc="0" locked="0" layoutInCell="1" allowOverlap="1">
                <wp:simplePos x="0" y="0"/>
                <wp:positionH relativeFrom="column">
                  <wp:posOffset>2763520</wp:posOffset>
                </wp:positionH>
                <wp:positionV relativeFrom="paragraph">
                  <wp:posOffset>297180</wp:posOffset>
                </wp:positionV>
                <wp:extent cx="2752725" cy="2095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2752725" cy="2095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A18E1" id="Rectángulo 1" o:spid="_x0000_s1026" style="position:absolute;margin-left:217.6pt;margin-top:23.4pt;width:216.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" fillcolor="black [3200]" strokecolor="black [1600]" strokeweight="1pt"/>
            </w:pict>
          </mc:Fallback>
        </mc:AlternateContent>
      </w:r>
      <w:r w:rsidR="00994396"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131945">
        <w:rPr>
          <w:rFonts w:ascii="Palatino Linotype" w:hAnsi="Palatino Linotype" w:cs="Tahoma"/>
          <w:bCs/>
          <w:color w:val="0D0D0D" w:themeColor="text1" w:themeTint="F2"/>
          <w:sz w:val="22"/>
          <w:szCs w:val="22"/>
        </w:rPr>
        <w:t>2191</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proofErr w:type="spellStart"/>
      <w:r>
        <w:rPr>
          <w:rFonts w:ascii="Palatino Linotype" w:hAnsi="Palatino Linotype" w:cs="Tahoma"/>
          <w:b/>
          <w:bCs/>
          <w:color w:val="0D0D0D" w:themeColor="text1" w:themeTint="F2"/>
          <w:sz w:val="22"/>
          <w:szCs w:val="22"/>
        </w:rPr>
        <w:t>XXXXXXX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XXXXXXX</w:t>
      </w:r>
      <w:proofErr w:type="spellEnd"/>
      <w:r w:rsidR="00994396"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00994396"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00994396"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131945">
        <w:rPr>
          <w:rFonts w:ascii="Palatino Linotype" w:hAnsi="Palatino Linotype" w:cs="Tahoma"/>
          <w:b/>
          <w:bCs/>
          <w:color w:val="0D0D0D" w:themeColor="text1" w:themeTint="F2"/>
          <w:sz w:val="22"/>
          <w:szCs w:val="22"/>
        </w:rPr>
        <w:t>Secretaría de Seguridad</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rsidR="00735915" w:rsidRPr="00AD50F9" w:rsidRDefault="00735915" w:rsidP="000A4DC8">
      <w:pPr>
        <w:spacing w:line="360" w:lineRule="auto"/>
        <w:rPr>
          <w:rFonts w:ascii="Palatino Linotype" w:hAnsi="Palatino Linotype" w:cs="Tahoma"/>
          <w:sz w:val="22"/>
          <w:szCs w:val="22"/>
        </w:rPr>
      </w:pPr>
    </w:p>
    <w:p w:rsidR="00B31222" w:rsidRPr="00AD50F9" w:rsidRDefault="00B31222" w:rsidP="000A4DC8">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rsidR="00B31222" w:rsidRPr="00AD50F9" w:rsidRDefault="00B31222" w:rsidP="000A4DC8">
      <w:pPr>
        <w:pStyle w:val="Prrafodelista"/>
        <w:tabs>
          <w:tab w:val="left" w:pos="567"/>
        </w:tabs>
        <w:spacing w:line="360" w:lineRule="auto"/>
        <w:ind w:left="0"/>
        <w:contextualSpacing w:val="0"/>
        <w:jc w:val="both"/>
        <w:rPr>
          <w:rFonts w:ascii="Palatino Linotype" w:hAnsi="Palatino Linotype" w:cs="Tahoma"/>
          <w:szCs w:val="22"/>
        </w:rPr>
      </w:pPr>
    </w:p>
    <w:p w:rsidR="00DC1594" w:rsidRPr="00AD50F9" w:rsidRDefault="00B31222"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rsidR="00DC1594" w:rsidRPr="00AD50F9" w:rsidRDefault="00DC1594" w:rsidP="000A4DC8">
      <w:pPr>
        <w:pStyle w:val="Prrafodelista"/>
        <w:tabs>
          <w:tab w:val="left" w:pos="567"/>
        </w:tabs>
        <w:spacing w:line="360" w:lineRule="auto"/>
        <w:ind w:left="0"/>
        <w:contextualSpacing w:val="0"/>
        <w:jc w:val="both"/>
        <w:rPr>
          <w:rFonts w:ascii="Palatino Linotype" w:hAnsi="Palatino Linotype" w:cs="Tahoma"/>
          <w:szCs w:val="22"/>
        </w:rPr>
      </w:pPr>
    </w:p>
    <w:p w:rsidR="00B31222" w:rsidRPr="00AD50F9" w:rsidRDefault="00AA417B" w:rsidP="000A4DC8">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131945">
        <w:rPr>
          <w:rFonts w:ascii="Palatino Linotype" w:hAnsi="Palatino Linotype" w:cs="Tahoma"/>
          <w:szCs w:val="22"/>
        </w:rPr>
        <w:t>veintiocho de febrero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131945">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ante </w:t>
      </w:r>
      <w:r w:rsidR="00131945">
        <w:rPr>
          <w:rFonts w:ascii="Palatino Linotype" w:hAnsi="Palatino Linotype" w:cs="Tahoma"/>
          <w:szCs w:val="22"/>
        </w:rPr>
        <w:t>la</w:t>
      </w:r>
      <w:r w:rsidR="000C27CA" w:rsidRPr="00AD50F9">
        <w:rPr>
          <w:rFonts w:ascii="Palatino Linotype" w:hAnsi="Palatino Linotype" w:cs="Tahoma"/>
          <w:szCs w:val="22"/>
        </w:rPr>
        <w:t xml:space="preserve"> </w:t>
      </w:r>
      <w:r w:rsidR="00131945">
        <w:rPr>
          <w:rFonts w:ascii="Palatino Linotype" w:hAnsi="Palatino Linotype" w:cs="Tahoma"/>
          <w:szCs w:val="22"/>
        </w:rPr>
        <w:t>Secretaría de Seguridad</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rsidR="00637179" w:rsidRPr="00AD50F9" w:rsidRDefault="00637179" w:rsidP="000A4DC8">
      <w:pPr>
        <w:pStyle w:val="Prrafodelista"/>
        <w:tabs>
          <w:tab w:val="left" w:pos="567"/>
        </w:tabs>
        <w:spacing w:line="360" w:lineRule="auto"/>
        <w:ind w:left="0"/>
        <w:contextualSpacing w:val="0"/>
        <w:jc w:val="both"/>
        <w:rPr>
          <w:rFonts w:ascii="Palatino Linotype" w:hAnsi="Palatino Linotype" w:cs="Tahoma"/>
          <w:szCs w:val="22"/>
        </w:rPr>
      </w:pPr>
    </w:p>
    <w:p w:rsidR="00D01F75" w:rsidRPr="007359E2" w:rsidRDefault="00D01F75" w:rsidP="000A4DC8">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rsidR="00D01F75" w:rsidRPr="007359E2" w:rsidRDefault="00131945" w:rsidP="000A4DC8">
      <w:pPr>
        <w:tabs>
          <w:tab w:val="left" w:pos="4667"/>
        </w:tabs>
        <w:spacing w:line="360" w:lineRule="auto"/>
        <w:ind w:left="567" w:right="567"/>
        <w:jc w:val="both"/>
        <w:rPr>
          <w:rFonts w:ascii="Palatino Linotype" w:hAnsi="Palatino Linotype" w:cs="Tahoma"/>
          <w:bCs/>
          <w:i/>
        </w:rPr>
      </w:pPr>
      <w:r w:rsidRPr="00131945">
        <w:rPr>
          <w:rFonts w:ascii="Palatino Linotype" w:hAnsi="Palatino Linotype" w:cs="Tahoma"/>
          <w:bCs/>
          <w:i/>
        </w:rPr>
        <w:t xml:space="preserve">solicito la información de la visita que tiene el interno </w:t>
      </w:r>
      <w:r w:rsidR="00027771">
        <w:rPr>
          <w:rFonts w:ascii="Palatino Linotype" w:hAnsi="Palatino Linotype" w:cs="Tahoma"/>
          <w:bCs/>
          <w:i/>
        </w:rPr>
        <w:t>[…]</w:t>
      </w:r>
      <w:r w:rsidRPr="00131945">
        <w:rPr>
          <w:rFonts w:ascii="Palatino Linotype" w:hAnsi="Palatino Linotype" w:cs="Tahoma"/>
          <w:bCs/>
          <w:i/>
        </w:rPr>
        <w:t xml:space="preserve">, ya que el mismo se encuentra recluido en el centro Preventivo de Reincerción social de Santiaguito Almoloya de Juaréz, donde se encuentra computando una sentencia por el delito de homicidio calificado en agravio de quien en vida respondiera al nombre de </w:t>
      </w:r>
      <w:r w:rsidR="00027771">
        <w:rPr>
          <w:rFonts w:ascii="Palatino Linotype" w:hAnsi="Palatino Linotype" w:cs="Tahoma"/>
          <w:bCs/>
          <w:i/>
        </w:rPr>
        <w:t>[…]</w:t>
      </w:r>
      <w:r w:rsidRPr="00131945">
        <w:rPr>
          <w:rFonts w:ascii="Palatino Linotype" w:hAnsi="Palatino Linotype" w:cs="Tahoma"/>
          <w:bCs/>
          <w:i/>
        </w:rPr>
        <w:t xml:space="preserve">, y con la cual tubo dos hijos </w:t>
      </w:r>
      <w:r w:rsidR="00027771">
        <w:rPr>
          <w:rFonts w:ascii="Palatino Linotype" w:hAnsi="Palatino Linotype" w:cs="Tahoma"/>
          <w:bCs/>
          <w:i/>
        </w:rPr>
        <w:t>[…]</w:t>
      </w:r>
      <w:r w:rsidRPr="00131945">
        <w:rPr>
          <w:rFonts w:ascii="Palatino Linotype" w:hAnsi="Palatino Linotype" w:cs="Tahoma"/>
          <w:bCs/>
          <w:i/>
        </w:rPr>
        <w:t xml:space="preserve"> de apellidos </w:t>
      </w:r>
      <w:r w:rsidR="00027771">
        <w:rPr>
          <w:rFonts w:ascii="Palatino Linotype" w:hAnsi="Palatino Linotype" w:cs="Tahoma"/>
          <w:bCs/>
          <w:i/>
        </w:rPr>
        <w:t>[…]</w:t>
      </w:r>
      <w:r w:rsidRPr="00131945">
        <w:rPr>
          <w:rFonts w:ascii="Palatino Linotype" w:hAnsi="Palatino Linotype" w:cs="Tahoma"/>
          <w:bCs/>
          <w:i/>
        </w:rPr>
        <w:t xml:space="preserve"> , y en la actualidad los esta molestando vía telefónica y llega inquietarlos ya que ellos ya están acostumbrados a no saber de el y lejos de mejorar su estado anímico de los dos el los altera manifestando les cosas y seque lo que no entendemos como obtiene los números telefónicos si los llegamos a cambiar el los vuelve a tener es con ese motivo por lo cual solicito que se nos proporcione la lista de visitas de dicho interno ya que</w:t>
      </w:r>
      <w:r w:rsidR="00D01F75" w:rsidRPr="007359E2">
        <w:rPr>
          <w:rFonts w:ascii="Palatino Linotype" w:hAnsi="Palatino Linotype" w:cs="Tahoma"/>
          <w:bCs/>
          <w:i/>
        </w:rPr>
        <w:t>” (Sic.)</w:t>
      </w:r>
    </w:p>
    <w:p w:rsidR="00D01F75" w:rsidRPr="007359E2" w:rsidRDefault="00D01F75"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lastRenderedPageBreak/>
        <w:t>“MODALIDAD DE ENTREGA</w:t>
      </w:r>
    </w:p>
    <w:p w:rsidR="00D01F75" w:rsidRPr="007359E2" w:rsidRDefault="00E64BD9"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Cs/>
          <w:i/>
        </w:rPr>
        <w:t>A través del SAIMEX</w:t>
      </w:r>
      <w:r w:rsidR="00D01F75" w:rsidRPr="007359E2">
        <w:rPr>
          <w:rFonts w:ascii="Palatino Linotype" w:hAnsi="Palatino Linotype" w:cs="Tahoma"/>
          <w:bCs/>
          <w:i/>
        </w:rPr>
        <w:t>”</w:t>
      </w:r>
    </w:p>
    <w:p w:rsidR="0092073B" w:rsidRPr="00AD50F9" w:rsidRDefault="0092073B" w:rsidP="000A4DC8">
      <w:pPr>
        <w:pStyle w:val="Prrafodelista"/>
        <w:tabs>
          <w:tab w:val="left" w:pos="567"/>
        </w:tabs>
        <w:spacing w:line="360" w:lineRule="auto"/>
        <w:ind w:left="0"/>
        <w:contextualSpacing w:val="0"/>
        <w:jc w:val="both"/>
        <w:rPr>
          <w:rFonts w:ascii="Palatino Linotype" w:hAnsi="Palatino Linotype" w:cs="Tahoma"/>
          <w:b/>
          <w:szCs w:val="22"/>
        </w:rPr>
      </w:pPr>
    </w:p>
    <w:p w:rsidR="00AA5A86" w:rsidRPr="00AD50F9" w:rsidRDefault="006C1B1D"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rsidR="00AA5A86" w:rsidRPr="00AD50F9" w:rsidRDefault="00AA5A86" w:rsidP="000A4DC8">
      <w:pPr>
        <w:autoSpaceDE w:val="0"/>
        <w:autoSpaceDN w:val="0"/>
        <w:adjustRightInd w:val="0"/>
        <w:spacing w:line="360" w:lineRule="auto"/>
        <w:jc w:val="both"/>
        <w:rPr>
          <w:rFonts w:ascii="Palatino Linotype" w:hAnsi="Palatino Linotype" w:cs="Tahoma"/>
          <w:b/>
          <w:sz w:val="22"/>
          <w:szCs w:val="22"/>
        </w:rPr>
      </w:pPr>
    </w:p>
    <w:p w:rsidR="004855E9" w:rsidRDefault="00E43A0F" w:rsidP="000A4DC8">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4855E9">
        <w:rPr>
          <w:rFonts w:ascii="Palatino Linotype" w:hAnsi="Palatino Linotype" w:cs="Tahoma"/>
          <w:sz w:val="22"/>
          <w:szCs w:val="22"/>
        </w:rPr>
        <w:t>veinticinco</w:t>
      </w:r>
      <w:r w:rsidR="008162F1">
        <w:rPr>
          <w:rFonts w:ascii="Palatino Linotype" w:hAnsi="Palatino Linotype" w:cs="Tahoma"/>
          <w:sz w:val="22"/>
          <w:szCs w:val="22"/>
        </w:rPr>
        <w:t xml:space="preserve"> de marzo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la</w:t>
      </w:r>
      <w:r w:rsidR="004855E9">
        <w:rPr>
          <w:rFonts w:ascii="Palatino Linotype" w:hAnsi="Palatino Linotype" w:cs="Tahoma"/>
          <w:sz w:val="22"/>
          <w:szCs w:val="22"/>
        </w:rPr>
        <w:t xml:space="preserve"> Titular de la</w:t>
      </w:r>
      <w:r w:rsidR="004A6ECB" w:rsidRPr="00AD50F9">
        <w:rPr>
          <w:rFonts w:ascii="Palatino Linotype" w:hAnsi="Palatino Linotype" w:cs="Tahoma"/>
          <w:sz w:val="22"/>
          <w:szCs w:val="22"/>
        </w:rPr>
        <w:t xml:space="preserve"> </w:t>
      </w:r>
      <w:r w:rsidRPr="00AD50F9">
        <w:rPr>
          <w:rFonts w:ascii="Palatino Linotype" w:hAnsi="Palatino Linotype" w:cs="Tahoma"/>
          <w:sz w:val="22"/>
          <w:szCs w:val="22"/>
        </w:rPr>
        <w:t xml:space="preserve">Unidad de Transparencia del </w:t>
      </w:r>
      <w:r w:rsidR="00131945">
        <w:rPr>
          <w:rFonts w:ascii="Palatino Linotype" w:hAnsi="Palatino Linotype" w:cs="Tahoma"/>
          <w:sz w:val="22"/>
          <w:szCs w:val="22"/>
        </w:rPr>
        <w:t>Secretaría de Seguridad</w:t>
      </w:r>
      <w:r w:rsidRPr="00AD50F9">
        <w:rPr>
          <w:rFonts w:ascii="Palatino Linotype" w:hAnsi="Palatino Linotype" w:cs="Tahoma"/>
          <w:sz w:val="22"/>
          <w:szCs w:val="22"/>
        </w:rPr>
        <w:t xml:space="preserve"> notificó </w:t>
      </w:r>
      <w:r w:rsidR="004855E9">
        <w:rPr>
          <w:rFonts w:ascii="Palatino Linotype" w:hAnsi="Palatino Linotype" w:cs="Tahoma"/>
          <w:sz w:val="22"/>
          <w:szCs w:val="22"/>
        </w:rPr>
        <w:t>al</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484B67">
        <w:rPr>
          <w:rFonts w:ascii="Palatino Linotype" w:hAnsi="Palatino Linotype" w:cs="Tahoma"/>
          <w:sz w:val="22"/>
          <w:szCs w:val="22"/>
        </w:rPr>
        <w:t xml:space="preserve">sin </w:t>
      </w:r>
      <w:r w:rsidR="00580BBC" w:rsidRPr="00AD50F9">
        <w:rPr>
          <w:rFonts w:ascii="Palatino Linotype" w:hAnsi="Palatino Linotype" w:cs="Tahoma"/>
          <w:sz w:val="22"/>
          <w:szCs w:val="22"/>
        </w:rPr>
        <w:t>número, de la misma fecha de recepción</w:t>
      </w:r>
      <w:r w:rsidR="003C5C01" w:rsidRPr="00AD50F9">
        <w:rPr>
          <w:rFonts w:ascii="Palatino Linotype" w:hAnsi="Palatino Linotype" w:cs="Tahoma"/>
          <w:sz w:val="22"/>
          <w:szCs w:val="22"/>
        </w:rPr>
        <w:t>,</w:t>
      </w:r>
      <w:r w:rsidR="00E5668B">
        <w:rPr>
          <w:rFonts w:ascii="Palatino Linotype" w:hAnsi="Palatino Linotype" w:cs="Tahoma"/>
          <w:sz w:val="22"/>
          <w:szCs w:val="22"/>
        </w:rPr>
        <w:t xml:space="preserve"> </w:t>
      </w:r>
      <w:r w:rsidR="003C5C01" w:rsidRPr="00AD50F9">
        <w:rPr>
          <w:rFonts w:ascii="Palatino Linotype" w:hAnsi="Palatino Linotype" w:cs="Tahoma"/>
          <w:sz w:val="22"/>
          <w:szCs w:val="22"/>
        </w:rPr>
        <w:t xml:space="preserve">dirigido </w:t>
      </w:r>
      <w:r w:rsidR="004855E9">
        <w:rPr>
          <w:rFonts w:ascii="Palatino Linotype" w:hAnsi="Palatino Linotype" w:cs="Tahoma"/>
          <w:sz w:val="22"/>
          <w:szCs w:val="22"/>
        </w:rPr>
        <w:t>al</w:t>
      </w:r>
      <w:r w:rsidR="003C5C01" w:rsidRPr="00AD50F9">
        <w:rPr>
          <w:rFonts w:ascii="Palatino Linotype" w:hAnsi="Palatino Linotype" w:cs="Tahoma"/>
          <w:sz w:val="22"/>
          <w:szCs w:val="22"/>
        </w:rPr>
        <w:t xml:space="preserve"> </w:t>
      </w:r>
      <w:r w:rsidR="00580BBC" w:rsidRPr="00AD50F9">
        <w:rPr>
          <w:rFonts w:ascii="Palatino Linotype" w:hAnsi="Palatino Linotype" w:cs="Tahoma"/>
          <w:sz w:val="22"/>
          <w:szCs w:val="22"/>
        </w:rPr>
        <w:t>Particular</w:t>
      </w:r>
      <w:r w:rsidR="003C5C01" w:rsidRPr="00AD50F9">
        <w:rPr>
          <w:rFonts w:ascii="Palatino Linotype" w:hAnsi="Palatino Linotype" w:cs="Tahoma"/>
          <w:sz w:val="22"/>
          <w:szCs w:val="22"/>
        </w:rPr>
        <w:t xml:space="preserve">, </w:t>
      </w:r>
      <w:r w:rsidR="00580BBC" w:rsidRPr="00AD50F9">
        <w:rPr>
          <w:rFonts w:ascii="Palatino Linotype" w:hAnsi="Palatino Linotype" w:cs="Tahoma"/>
          <w:sz w:val="22"/>
          <w:szCs w:val="22"/>
        </w:rPr>
        <w:t xml:space="preserve">en la cual precisó </w:t>
      </w:r>
      <w:r w:rsidR="004855E9">
        <w:rPr>
          <w:rFonts w:ascii="Palatino Linotype" w:hAnsi="Palatino Linotype" w:cs="Tahoma"/>
          <w:sz w:val="22"/>
          <w:szCs w:val="22"/>
        </w:rPr>
        <w:t>lo siguiente:</w:t>
      </w:r>
    </w:p>
    <w:p w:rsidR="004855E9" w:rsidRDefault="004855E9" w:rsidP="000A4DC8">
      <w:pPr>
        <w:autoSpaceDE w:val="0"/>
        <w:autoSpaceDN w:val="0"/>
        <w:adjustRightInd w:val="0"/>
        <w:spacing w:line="360" w:lineRule="auto"/>
        <w:jc w:val="both"/>
        <w:rPr>
          <w:rFonts w:ascii="Palatino Linotype" w:hAnsi="Palatino Linotype" w:cs="Tahoma"/>
          <w:sz w:val="22"/>
          <w:szCs w:val="22"/>
        </w:rPr>
      </w:pPr>
    </w:p>
    <w:p w:rsidR="004855E9" w:rsidRPr="00580988" w:rsidRDefault="004855E9" w:rsidP="004855E9">
      <w:pPr>
        <w:autoSpaceDE w:val="0"/>
        <w:autoSpaceDN w:val="0"/>
        <w:adjustRightInd w:val="0"/>
        <w:spacing w:line="360" w:lineRule="auto"/>
        <w:ind w:left="567" w:right="567"/>
        <w:jc w:val="both"/>
        <w:rPr>
          <w:rFonts w:ascii="Palatino Linotype" w:hAnsi="Palatino Linotype" w:cs="Tahoma"/>
          <w:i/>
        </w:rPr>
      </w:pPr>
      <w:r w:rsidRPr="00580988">
        <w:rPr>
          <w:rFonts w:ascii="Palatino Linotype" w:hAnsi="Palatino Linotype" w:cs="Tahoma"/>
          <w:i/>
        </w:rPr>
        <w:t>“…</w:t>
      </w:r>
    </w:p>
    <w:p w:rsidR="004855E9" w:rsidRPr="00580988" w:rsidRDefault="004855E9" w:rsidP="004855E9">
      <w:pPr>
        <w:autoSpaceDE w:val="0"/>
        <w:autoSpaceDN w:val="0"/>
        <w:adjustRightInd w:val="0"/>
        <w:spacing w:line="360" w:lineRule="auto"/>
        <w:ind w:left="567" w:right="567"/>
        <w:jc w:val="both"/>
        <w:rPr>
          <w:rFonts w:ascii="Palatino Linotype" w:hAnsi="Palatino Linotype" w:cs="Tahoma"/>
          <w:i/>
        </w:rPr>
      </w:pPr>
      <w:r w:rsidRPr="00580988">
        <w:rPr>
          <w:rFonts w:ascii="Palatino Linotype" w:hAnsi="Palatino Linotype" w:cs="Tahoma"/>
          <w:i/>
        </w:rPr>
        <w:t xml:space="preserve">En cumplimiento a lo que establecen los artículos 1, 4, 6, 16, 17 y 45 de la Ley General de Transparencia y Acceso a la Información Pública, así como 1, 2, 7, 8, 11, 50, 52, 53 fracciones </w:t>
      </w:r>
      <w:r w:rsidR="005A791D" w:rsidRPr="00580988">
        <w:rPr>
          <w:rFonts w:ascii="Palatino Linotype" w:hAnsi="Palatino Linotype" w:cs="Tahoma"/>
          <w:i/>
        </w:rPr>
        <w:t>II</w:t>
      </w:r>
      <w:r w:rsidRPr="00580988">
        <w:rPr>
          <w:rFonts w:ascii="Palatino Linotype" w:hAnsi="Palatino Linotype" w:cs="Tahoma"/>
          <w:i/>
        </w:rPr>
        <w:t>, V, VI y XII, así</w:t>
      </w:r>
      <w:r w:rsidR="005A791D" w:rsidRPr="00580988">
        <w:rPr>
          <w:rFonts w:ascii="Palatino Linotype" w:hAnsi="Palatino Linotype" w:cs="Tahoma"/>
          <w:i/>
        </w:rPr>
        <w:t xml:space="preserve"> como </w:t>
      </w:r>
      <w:r w:rsidRPr="00580988">
        <w:rPr>
          <w:rFonts w:ascii="Palatino Linotype" w:hAnsi="Palatino Linotype" w:cs="Tahoma"/>
          <w:i/>
        </w:rPr>
        <w:t>58, 59 Fracción I y 162 de la Ley de Transparencia y Acceso a</w:t>
      </w:r>
      <w:r w:rsidR="005A791D" w:rsidRPr="00580988">
        <w:rPr>
          <w:rFonts w:ascii="Palatino Linotype" w:hAnsi="Palatino Linotype" w:cs="Tahoma"/>
          <w:i/>
        </w:rPr>
        <w:t xml:space="preserve"> Infor</w:t>
      </w:r>
      <w:r w:rsidRPr="00580988">
        <w:rPr>
          <w:rFonts w:ascii="Palatino Linotype" w:hAnsi="Palatino Linotype" w:cs="Tahoma"/>
          <w:i/>
        </w:rPr>
        <w:t>mación Pública del Estado de México y Municipios, el</w:t>
      </w:r>
      <w:r w:rsidR="005A791D" w:rsidRPr="00580988">
        <w:rPr>
          <w:rFonts w:ascii="Palatino Linotype" w:hAnsi="Palatino Linotype" w:cs="Tahoma"/>
          <w:i/>
        </w:rPr>
        <w:t xml:space="preserve"> Servido</w:t>
      </w:r>
      <w:r w:rsidRPr="00580988">
        <w:rPr>
          <w:rFonts w:ascii="Palatino Linotype" w:hAnsi="Palatino Linotype" w:cs="Tahoma"/>
          <w:i/>
        </w:rPr>
        <w:t>r Público Habilitado de la Subsecretaría de Control</w:t>
      </w:r>
      <w:r w:rsidR="005A791D" w:rsidRPr="00580988">
        <w:rPr>
          <w:rFonts w:ascii="Palatino Linotype" w:hAnsi="Palatino Linotype" w:cs="Tahoma"/>
          <w:i/>
        </w:rPr>
        <w:t xml:space="preserve"> Penitenc</w:t>
      </w:r>
      <w:r w:rsidRPr="00580988">
        <w:rPr>
          <w:rFonts w:ascii="Palatino Linotype" w:hAnsi="Palatino Linotype" w:cs="Tahoma"/>
          <w:i/>
        </w:rPr>
        <w:t>iario de esta Secretaría informó lo siguiente:</w:t>
      </w:r>
    </w:p>
    <w:p w:rsidR="005A791D" w:rsidRPr="00580988" w:rsidRDefault="005A791D" w:rsidP="004855E9">
      <w:pPr>
        <w:autoSpaceDE w:val="0"/>
        <w:autoSpaceDN w:val="0"/>
        <w:adjustRightInd w:val="0"/>
        <w:spacing w:line="360" w:lineRule="auto"/>
        <w:ind w:left="567" w:right="567"/>
        <w:jc w:val="both"/>
        <w:rPr>
          <w:rFonts w:ascii="Palatino Linotype" w:hAnsi="Palatino Linotype" w:cs="Tahoma"/>
          <w:i/>
        </w:rPr>
      </w:pPr>
    </w:p>
    <w:p w:rsidR="005A791D" w:rsidRPr="00580988" w:rsidRDefault="005A791D" w:rsidP="005A791D">
      <w:pPr>
        <w:autoSpaceDE w:val="0"/>
        <w:autoSpaceDN w:val="0"/>
        <w:adjustRightInd w:val="0"/>
        <w:spacing w:line="360" w:lineRule="auto"/>
        <w:ind w:left="567" w:right="567"/>
        <w:jc w:val="both"/>
        <w:rPr>
          <w:rFonts w:ascii="Palatino Linotype" w:hAnsi="Palatino Linotype" w:cs="Tahoma"/>
          <w:i/>
        </w:rPr>
      </w:pPr>
      <w:r w:rsidRPr="00580988">
        <w:rPr>
          <w:rFonts w:ascii="Palatino Linotype" w:hAnsi="Palatino Linotype" w:cs="Tahoma"/>
          <w:i/>
        </w:rPr>
        <w:t xml:space="preserve">Se informa a Usted que la información solicitada no es posible proporcionársela, en razón de que mediante Acuerdo No. SS/CT/ORD/11/001/2019, de fecha 21 de marzo de 2019, el Comité de Transparencia de este Sujeto Obligado aprobó por unanimidad de votos, clasificar como información Confidencial con carácter permanente, la relacionada con el </w:t>
      </w:r>
      <w:r w:rsidRPr="00580988">
        <w:rPr>
          <w:rFonts w:ascii="Palatino Linotype" w:hAnsi="Palatino Linotype" w:cs="Tahoma"/>
          <w:i/>
          <w:iCs/>
        </w:rPr>
        <w:t xml:space="preserve">Expediente Único de Ejecución Penal de las personas privadas de la libertad en los Centros Penitenciarios y de Reinserción Social del Estado de México, </w:t>
      </w:r>
      <w:r w:rsidRPr="00580988">
        <w:rPr>
          <w:rFonts w:ascii="Palatino Linotype" w:hAnsi="Palatino Linotype" w:cs="Tahoma"/>
          <w:i/>
        </w:rPr>
        <w:t>en términos de lo dispuesto por los artículos 4 de la Ley Nacional de</w:t>
      </w:r>
      <w:r w:rsidR="0033738A" w:rsidRPr="00580988">
        <w:rPr>
          <w:rFonts w:ascii="Palatino Linotype" w:hAnsi="Palatino Linotype" w:cs="Tahoma"/>
          <w:i/>
        </w:rPr>
        <w:t xml:space="preserve"> </w:t>
      </w:r>
      <w:r w:rsidRPr="00580988">
        <w:rPr>
          <w:rFonts w:ascii="Palatino Linotype" w:hAnsi="Palatino Linotype" w:cs="Tahoma"/>
          <w:i/>
        </w:rPr>
        <w:t>Ejecución Penal; 23 Fracción 1, 45, 47, 49 Fracción VIII, y 143</w:t>
      </w:r>
      <w:r w:rsidR="0033738A" w:rsidRPr="00580988">
        <w:rPr>
          <w:rFonts w:ascii="Palatino Linotype" w:hAnsi="Palatino Linotype" w:cs="Tahoma"/>
          <w:i/>
        </w:rPr>
        <w:t xml:space="preserve"> </w:t>
      </w:r>
      <w:r w:rsidRPr="00580988">
        <w:rPr>
          <w:rFonts w:ascii="Palatino Linotype" w:hAnsi="Palatino Linotype" w:cs="Tahoma"/>
          <w:i/>
        </w:rPr>
        <w:t>Fracción I de la Ley de Transparencia y Acceso a la Información</w:t>
      </w:r>
      <w:r w:rsidR="0033738A" w:rsidRPr="00580988">
        <w:rPr>
          <w:rFonts w:ascii="Palatino Linotype" w:hAnsi="Palatino Linotype" w:cs="Tahoma"/>
          <w:i/>
        </w:rPr>
        <w:t xml:space="preserve"> </w:t>
      </w:r>
      <w:r w:rsidRPr="00580988">
        <w:rPr>
          <w:rFonts w:ascii="Palatino Linotype" w:hAnsi="Palatino Linotype" w:cs="Tahoma"/>
          <w:i/>
        </w:rPr>
        <w:t>Pública del Estado de México y Municipios; Leyes General y Local</w:t>
      </w:r>
      <w:r w:rsidR="0033738A" w:rsidRPr="00580988">
        <w:rPr>
          <w:rFonts w:ascii="Palatino Linotype" w:hAnsi="Palatino Linotype" w:cs="Tahoma"/>
          <w:i/>
        </w:rPr>
        <w:t xml:space="preserve"> </w:t>
      </w:r>
      <w:r w:rsidRPr="00580988">
        <w:rPr>
          <w:rFonts w:ascii="Palatino Linotype" w:hAnsi="Palatino Linotype" w:cs="Tahoma"/>
          <w:i/>
        </w:rPr>
        <w:t>de Protección de Datos Personales en Posesión de Sujetos</w:t>
      </w:r>
      <w:r w:rsidR="0033738A" w:rsidRPr="00580988">
        <w:rPr>
          <w:rFonts w:ascii="Palatino Linotype" w:hAnsi="Palatino Linotype" w:cs="Tahoma"/>
          <w:i/>
        </w:rPr>
        <w:t xml:space="preserve"> </w:t>
      </w:r>
      <w:r w:rsidRPr="00580988">
        <w:rPr>
          <w:rFonts w:ascii="Palatino Linotype" w:hAnsi="Palatino Linotype" w:cs="Tahoma"/>
          <w:i/>
        </w:rPr>
        <w:t>Obligados; y, 12 del Reglamento de los Centros Preventivos y de</w:t>
      </w:r>
      <w:r w:rsidR="0033738A" w:rsidRPr="00580988">
        <w:rPr>
          <w:rFonts w:ascii="Palatino Linotype" w:hAnsi="Palatino Linotype" w:cs="Tahoma"/>
          <w:i/>
        </w:rPr>
        <w:t xml:space="preserve"> </w:t>
      </w:r>
      <w:r w:rsidRPr="00580988">
        <w:rPr>
          <w:rFonts w:ascii="Palatino Linotype" w:hAnsi="Palatino Linotype" w:cs="Tahoma"/>
          <w:i/>
        </w:rPr>
        <w:t>Readaptación Social del Estado de México, considerando en</w:t>
      </w:r>
      <w:r w:rsidR="0033738A" w:rsidRPr="00580988">
        <w:rPr>
          <w:rFonts w:ascii="Palatino Linotype" w:hAnsi="Palatino Linotype" w:cs="Tahoma"/>
          <w:i/>
        </w:rPr>
        <w:t xml:space="preserve"> </w:t>
      </w:r>
      <w:r w:rsidRPr="00580988">
        <w:rPr>
          <w:rFonts w:ascii="Palatino Linotype" w:hAnsi="Palatino Linotype" w:cs="Tahoma"/>
          <w:i/>
        </w:rPr>
        <w:t>específico los aspectos siguientes:</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Clave de identificación biométrica;</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lastRenderedPageBreak/>
        <w:t>Tres identificadores biométricos;</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Nombre (s);</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Fotografía;</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 xml:space="preserve">Estado y </w:t>
      </w:r>
      <w:r w:rsidR="00AC19E2" w:rsidRPr="00580988">
        <w:rPr>
          <w:rFonts w:ascii="Palatino Linotype" w:hAnsi="Palatino Linotype" w:cs="Tahoma"/>
          <w:i/>
          <w:sz w:val="20"/>
          <w:szCs w:val="20"/>
        </w:rPr>
        <w:t>municipio</w:t>
      </w:r>
      <w:r w:rsidRPr="00580988">
        <w:rPr>
          <w:rFonts w:ascii="Palatino Linotype" w:hAnsi="Palatino Linotype" w:cs="Tahoma"/>
          <w:i/>
          <w:sz w:val="20"/>
          <w:szCs w:val="20"/>
        </w:rPr>
        <w:t xml:space="preserve"> donde se encuentra el Centro</w:t>
      </w:r>
      <w:r w:rsidR="00AC19E2" w:rsidRPr="00580988">
        <w:rPr>
          <w:rFonts w:ascii="Palatino Linotype" w:hAnsi="Palatino Linotype" w:cs="Tahoma"/>
          <w:i/>
          <w:sz w:val="20"/>
          <w:szCs w:val="20"/>
        </w:rPr>
        <w:t xml:space="preserve"> </w:t>
      </w:r>
      <w:r w:rsidRPr="00580988">
        <w:rPr>
          <w:rFonts w:ascii="Palatino Linotype" w:hAnsi="Palatino Linotype" w:cs="Tahoma"/>
          <w:i/>
          <w:sz w:val="20"/>
          <w:szCs w:val="20"/>
        </w:rPr>
        <w:t>Penitenciario;</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Características sociodemográficas tales como: sexo, fecha de</w:t>
      </w:r>
      <w:r w:rsidR="00AC19E2" w:rsidRPr="00580988">
        <w:rPr>
          <w:rFonts w:ascii="Palatino Linotype" w:hAnsi="Palatino Linotype" w:cs="Tahoma"/>
          <w:i/>
          <w:sz w:val="20"/>
          <w:szCs w:val="20"/>
        </w:rPr>
        <w:t xml:space="preserve"> </w:t>
      </w:r>
      <w:r w:rsidRPr="00580988">
        <w:rPr>
          <w:rFonts w:ascii="Palatino Linotype" w:hAnsi="Palatino Linotype" w:cs="Tahoma"/>
          <w:i/>
          <w:sz w:val="20"/>
          <w:szCs w:val="20"/>
        </w:rPr>
        <w:t>nacimiento, estatura, peso, nacionalidad, estado de origen,</w:t>
      </w:r>
      <w:r w:rsidR="00AC19E2" w:rsidRPr="00580988">
        <w:rPr>
          <w:rFonts w:ascii="Palatino Linotype" w:hAnsi="Palatino Linotype" w:cs="Tahoma"/>
          <w:i/>
          <w:sz w:val="20"/>
          <w:szCs w:val="20"/>
        </w:rPr>
        <w:t xml:space="preserve"> </w:t>
      </w:r>
      <w:r w:rsidRPr="00580988">
        <w:rPr>
          <w:rFonts w:ascii="Palatino Linotype" w:hAnsi="Palatino Linotype" w:cs="Tahoma"/>
          <w:i/>
          <w:sz w:val="20"/>
          <w:szCs w:val="20"/>
        </w:rPr>
        <w:t>municipio de origen, estado de residencia habitual, municipio</w:t>
      </w:r>
      <w:r w:rsidR="00AC19E2" w:rsidRPr="00580988">
        <w:rPr>
          <w:rFonts w:ascii="Palatino Linotype" w:hAnsi="Palatino Linotype" w:cs="Tahoma"/>
          <w:i/>
          <w:sz w:val="20"/>
          <w:szCs w:val="20"/>
        </w:rPr>
        <w:t xml:space="preserve"> </w:t>
      </w:r>
      <w:r w:rsidRPr="00580988">
        <w:rPr>
          <w:rFonts w:ascii="Palatino Linotype" w:hAnsi="Palatino Linotype" w:cs="Tahoma"/>
          <w:i/>
          <w:sz w:val="20"/>
          <w:szCs w:val="20"/>
        </w:rPr>
        <w:t>de residencia habitual, condición de identificación indígena,</w:t>
      </w:r>
      <w:r w:rsidR="00AC19E2" w:rsidRPr="00580988">
        <w:rPr>
          <w:rFonts w:ascii="Palatino Linotype" w:hAnsi="Palatino Linotype" w:cs="Tahoma"/>
          <w:i/>
          <w:sz w:val="20"/>
          <w:szCs w:val="20"/>
        </w:rPr>
        <w:t xml:space="preserve"> </w:t>
      </w:r>
      <w:r w:rsidRPr="00580988">
        <w:rPr>
          <w:rFonts w:ascii="Palatino Linotype" w:hAnsi="Palatino Linotype" w:cs="Tahoma"/>
          <w:i/>
          <w:sz w:val="20"/>
          <w:szCs w:val="20"/>
        </w:rPr>
        <w:t>condición de habla indígena, estado civil, escolaridad,</w:t>
      </w:r>
      <w:r w:rsidR="00AC19E2" w:rsidRPr="00580988">
        <w:rPr>
          <w:rFonts w:ascii="Palatino Linotype" w:hAnsi="Palatino Linotype" w:cs="Tahoma"/>
          <w:i/>
          <w:sz w:val="20"/>
          <w:szCs w:val="20"/>
        </w:rPr>
        <w:t xml:space="preserve"> </w:t>
      </w:r>
      <w:r w:rsidRPr="00580988">
        <w:rPr>
          <w:rFonts w:ascii="Palatino Linotype" w:hAnsi="Palatino Linotype" w:cs="Tahoma"/>
          <w:i/>
          <w:sz w:val="20"/>
          <w:szCs w:val="20"/>
        </w:rPr>
        <w:t>condición de alfabetización, y ocupación;</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Los datos de niñas y niños que vivan con su madre en el</w:t>
      </w:r>
      <w:r w:rsidR="00AC19E2" w:rsidRPr="00580988">
        <w:rPr>
          <w:rFonts w:ascii="Palatino Linotype" w:hAnsi="Palatino Linotype" w:cs="Tahoma"/>
          <w:i/>
          <w:sz w:val="20"/>
          <w:szCs w:val="20"/>
        </w:rPr>
        <w:t xml:space="preserve"> </w:t>
      </w:r>
      <w:r w:rsidRPr="00580988">
        <w:rPr>
          <w:rFonts w:ascii="Palatino Linotype" w:hAnsi="Palatino Linotype" w:cs="Tahoma"/>
          <w:i/>
          <w:sz w:val="20"/>
          <w:szCs w:val="20"/>
        </w:rPr>
        <w:t>Centro Penitenciario;</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Ficha de identificación;</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Historia clínica completa;</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Notas médicas subsecuentes;</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Estudios de laboratorio, gabinete y complementarios;</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Documentos de consentimiento informado;</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Fecha de inicio del proceso penal;</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Delito;</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Fuero del delito;</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Resolución privativa de la libertad y resoluciones</w:t>
      </w:r>
      <w:r w:rsidR="00AC19E2" w:rsidRPr="00580988">
        <w:rPr>
          <w:rFonts w:ascii="Palatino Linotype" w:hAnsi="Palatino Linotype" w:cs="Tahoma"/>
          <w:i/>
          <w:sz w:val="20"/>
          <w:szCs w:val="20"/>
        </w:rPr>
        <w:t xml:space="preserve"> </w:t>
      </w:r>
      <w:r w:rsidRPr="00580988">
        <w:rPr>
          <w:rFonts w:ascii="Palatino Linotype" w:hAnsi="Palatino Linotype" w:cs="Tahoma"/>
          <w:i/>
          <w:sz w:val="20"/>
          <w:szCs w:val="20"/>
        </w:rPr>
        <w:t>administrativas y judiciales que afecten la situación jurídica de</w:t>
      </w:r>
      <w:r w:rsidR="00AC19E2" w:rsidRPr="00580988">
        <w:rPr>
          <w:rFonts w:ascii="Palatino Linotype" w:hAnsi="Palatino Linotype" w:cs="Tahoma"/>
          <w:i/>
          <w:sz w:val="20"/>
          <w:szCs w:val="20"/>
        </w:rPr>
        <w:t xml:space="preserve"> </w:t>
      </w:r>
      <w:r w:rsidRPr="00580988">
        <w:rPr>
          <w:rFonts w:ascii="Palatino Linotype" w:hAnsi="Palatino Linotype" w:cs="Tahoma"/>
          <w:i/>
          <w:sz w:val="20"/>
          <w:szCs w:val="20"/>
        </w:rPr>
        <w:t>la persona privada de la libertad;</w:t>
      </w:r>
    </w:p>
    <w:p w:rsidR="0033738A" w:rsidRPr="00580988" w:rsidRDefault="0033738A"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Fecha de ingreso a Centro Penitenciario;</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Estado y municipio donde se encuentra el Centro Penitenciario;</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Nombre del Centro Penitenciario;</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Estado y municipio donde se lleva a cabo el proceso;</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Fecha de la sentencia;</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Pena impuesta, cuando sea el caso;</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Traslados especificando fecha, así como lugar de origen y destino;</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Inventario de los objetos personales depositados en la Autoridad Penitenciaria;</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Ubicación al interior del Centro Penitenciario;</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Lista de las personas autorizadas para visitar a la persona</w:t>
      </w:r>
      <w:r w:rsidR="00F67D5D" w:rsidRPr="00580988">
        <w:rPr>
          <w:rFonts w:ascii="Palatino Linotype" w:hAnsi="Palatino Linotype" w:cs="Tahoma"/>
          <w:i/>
          <w:sz w:val="20"/>
          <w:szCs w:val="20"/>
        </w:rPr>
        <w:t xml:space="preserve"> </w:t>
      </w:r>
      <w:r w:rsidRPr="00580988">
        <w:rPr>
          <w:rFonts w:ascii="Palatino Linotype" w:hAnsi="Palatino Linotype" w:cs="Tahoma"/>
          <w:i/>
          <w:sz w:val="20"/>
          <w:szCs w:val="20"/>
        </w:rPr>
        <w:t>privada de la libertad;</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Sanciones y beneficios obtenidos;</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lastRenderedPageBreak/>
        <w:t>Información sobre cónyuge, o pareja, familiares directos, así</w:t>
      </w:r>
      <w:r w:rsidR="00F67D5D" w:rsidRPr="00580988">
        <w:rPr>
          <w:rFonts w:ascii="Palatino Linotype" w:hAnsi="Palatino Linotype" w:cs="Tahoma"/>
          <w:i/>
          <w:sz w:val="20"/>
          <w:szCs w:val="20"/>
        </w:rPr>
        <w:t xml:space="preserve"> </w:t>
      </w:r>
      <w:r w:rsidRPr="00580988">
        <w:rPr>
          <w:rFonts w:ascii="Palatino Linotype" w:hAnsi="Palatino Linotype" w:cs="Tahoma"/>
          <w:i/>
          <w:sz w:val="20"/>
          <w:szCs w:val="20"/>
        </w:rPr>
        <w:t>como dependientes económicos, incluyendo su lugar de</w:t>
      </w:r>
      <w:r w:rsidR="00F67D5D" w:rsidRPr="00580988">
        <w:rPr>
          <w:rFonts w:ascii="Palatino Linotype" w:hAnsi="Palatino Linotype" w:cs="Tahoma"/>
          <w:i/>
          <w:sz w:val="20"/>
          <w:szCs w:val="20"/>
        </w:rPr>
        <w:t xml:space="preserve"> </w:t>
      </w:r>
      <w:r w:rsidRPr="00580988">
        <w:rPr>
          <w:rFonts w:ascii="Palatino Linotype" w:hAnsi="Palatino Linotype" w:cs="Tahoma"/>
          <w:i/>
          <w:sz w:val="20"/>
          <w:szCs w:val="20"/>
        </w:rPr>
        <w:t>residencia, origen y/o arraigo, y</w:t>
      </w:r>
    </w:p>
    <w:p w:rsidR="00AC19E2" w:rsidRPr="00580988" w:rsidRDefault="00AC19E2" w:rsidP="00256590">
      <w:pPr>
        <w:pStyle w:val="Prrafodelista"/>
        <w:numPr>
          <w:ilvl w:val="0"/>
          <w:numId w:val="5"/>
        </w:numPr>
        <w:autoSpaceDE w:val="0"/>
        <w:autoSpaceDN w:val="0"/>
        <w:adjustRightInd w:val="0"/>
        <w:spacing w:line="360" w:lineRule="auto"/>
        <w:ind w:right="567"/>
        <w:jc w:val="both"/>
        <w:rPr>
          <w:rFonts w:ascii="Palatino Linotype" w:hAnsi="Palatino Linotype" w:cs="Tahoma"/>
          <w:i/>
          <w:sz w:val="20"/>
          <w:szCs w:val="20"/>
        </w:rPr>
      </w:pPr>
      <w:r w:rsidRPr="00580988">
        <w:rPr>
          <w:rFonts w:ascii="Palatino Linotype" w:hAnsi="Palatino Linotype" w:cs="Tahoma"/>
          <w:i/>
          <w:sz w:val="20"/>
          <w:szCs w:val="20"/>
        </w:rPr>
        <w:t>Plan de actividades.</w:t>
      </w:r>
    </w:p>
    <w:p w:rsidR="004855E9" w:rsidRPr="00580988" w:rsidRDefault="004855E9" w:rsidP="004855E9">
      <w:pPr>
        <w:autoSpaceDE w:val="0"/>
        <w:autoSpaceDN w:val="0"/>
        <w:adjustRightInd w:val="0"/>
        <w:spacing w:line="360" w:lineRule="auto"/>
        <w:ind w:left="567" w:right="567"/>
        <w:jc w:val="both"/>
        <w:rPr>
          <w:rFonts w:ascii="Palatino Linotype" w:hAnsi="Palatino Linotype" w:cs="Tahoma"/>
          <w:i/>
        </w:rPr>
      </w:pPr>
      <w:r w:rsidRPr="00580988">
        <w:rPr>
          <w:rFonts w:ascii="Palatino Linotype" w:hAnsi="Palatino Linotype" w:cs="Tahoma"/>
          <w:i/>
        </w:rPr>
        <w:t xml:space="preserve">…” </w:t>
      </w:r>
    </w:p>
    <w:p w:rsidR="00484B67" w:rsidRDefault="00484B67" w:rsidP="000A4DC8">
      <w:pPr>
        <w:autoSpaceDE w:val="0"/>
        <w:autoSpaceDN w:val="0"/>
        <w:adjustRightInd w:val="0"/>
        <w:spacing w:line="360" w:lineRule="auto"/>
        <w:jc w:val="both"/>
        <w:rPr>
          <w:rFonts w:ascii="Palatino Linotype" w:hAnsi="Palatino Linotype" w:cs="Tahoma"/>
          <w:b/>
          <w:sz w:val="22"/>
          <w:szCs w:val="22"/>
        </w:rPr>
      </w:pPr>
    </w:p>
    <w:p w:rsidR="00587F23" w:rsidRPr="00AD50F9" w:rsidRDefault="0030032A" w:rsidP="000A4DC8">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rsidR="00587F23" w:rsidRPr="00AD50F9" w:rsidRDefault="00587F23" w:rsidP="000A4DC8">
      <w:pPr>
        <w:autoSpaceDE w:val="0"/>
        <w:autoSpaceDN w:val="0"/>
        <w:adjustRightInd w:val="0"/>
        <w:spacing w:line="360" w:lineRule="auto"/>
        <w:jc w:val="both"/>
        <w:rPr>
          <w:rFonts w:ascii="Palatino Linotype" w:hAnsi="Palatino Linotype" w:cs="Tahoma"/>
          <w:b/>
          <w:sz w:val="22"/>
          <w:szCs w:val="22"/>
        </w:rPr>
      </w:pPr>
    </w:p>
    <w:p w:rsidR="00290B50" w:rsidRPr="00AD50F9" w:rsidRDefault="00290B50" w:rsidP="00290B50">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F86B92">
        <w:rPr>
          <w:rFonts w:ascii="Palatino Linotype" w:hAnsi="Palatino Linotype" w:cs="Tahoma"/>
          <w:sz w:val="22"/>
          <w:szCs w:val="22"/>
        </w:rPr>
        <w:t>primero de abril</w:t>
      </w:r>
      <w:r>
        <w:rPr>
          <w:rFonts w:ascii="Palatino Linotype" w:hAnsi="Palatino Linotype" w:cs="Tahoma"/>
          <w:sz w:val="22"/>
          <w:szCs w:val="22"/>
        </w:rPr>
        <w:t xml:space="preserve"> de dos mil diecinueve, se tuvo por recibido Recurso de Revisión</w:t>
      </w:r>
      <w:r w:rsidRPr="0048493E">
        <w:rPr>
          <w:rFonts w:ascii="Palatino Linotype" w:hAnsi="Palatino Linotype" w:cs="Tahoma"/>
          <w:sz w:val="22"/>
          <w:szCs w:val="22"/>
        </w:rPr>
        <w:t xml:space="preserve"> </w:t>
      </w:r>
      <w:r w:rsidRPr="00AD50F9">
        <w:rPr>
          <w:rFonts w:ascii="Palatino Linotype" w:hAnsi="Palatino Linotype" w:cs="Tahoma"/>
          <w:sz w:val="22"/>
          <w:szCs w:val="22"/>
        </w:rPr>
        <w:t>interpuesto por la parte Recurrente, en contra de la respuesta emitida por el Sujeto Obligado</w:t>
      </w:r>
      <w:r>
        <w:rPr>
          <w:rFonts w:ascii="Palatino Linotype" w:hAnsi="Palatino Linotype" w:cs="Tahoma"/>
          <w:sz w:val="22"/>
          <w:szCs w:val="22"/>
        </w:rPr>
        <w:t>,</w:t>
      </w:r>
      <w:r w:rsidRPr="00253866">
        <w:rPr>
          <w:rFonts w:ascii="Palatino Linotype" w:hAnsi="Palatino Linotype" w:cs="Tahoma"/>
          <w:sz w:val="22"/>
          <w:szCs w:val="22"/>
        </w:rPr>
        <w:t xml:space="preserve"> </w:t>
      </w:r>
      <w:r w:rsidRPr="00AD50F9">
        <w:rPr>
          <w:rFonts w:ascii="Palatino Linotype" w:hAnsi="Palatino Linotype" w:cs="Tahoma"/>
          <w:sz w:val="22"/>
          <w:szCs w:val="22"/>
        </w:rPr>
        <w:t xml:space="preserve">a través del </w:t>
      </w:r>
      <w:r w:rsidRPr="00AD50F9">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w:t>
      </w:r>
      <w:r>
        <w:rPr>
          <w:rFonts w:ascii="Palatino Linotype" w:hAnsi="Palatino Linotype" w:cs="Tahoma"/>
          <w:sz w:val="22"/>
          <w:szCs w:val="22"/>
        </w:rPr>
        <w:t xml:space="preserve"> </w:t>
      </w:r>
      <w:r w:rsidRPr="00253866">
        <w:rPr>
          <w:rFonts w:ascii="Palatino Linotype" w:hAnsi="Palatino Linotype" w:cs="Tahoma"/>
          <w:b/>
          <w:sz w:val="22"/>
          <w:szCs w:val="22"/>
        </w:rPr>
        <w:t xml:space="preserve">lo anterior, ya que si bien, </w:t>
      </w:r>
      <w:r>
        <w:rPr>
          <w:rFonts w:ascii="Palatino Linotype" w:hAnsi="Palatino Linotype" w:cs="Tahoma"/>
          <w:b/>
          <w:sz w:val="22"/>
          <w:szCs w:val="22"/>
        </w:rPr>
        <w:t>se presentó dicho medio de impugnación</w:t>
      </w:r>
      <w:r w:rsidRPr="00253866">
        <w:rPr>
          <w:rFonts w:ascii="Palatino Linotype" w:hAnsi="Palatino Linotype" w:cs="Tahoma"/>
          <w:b/>
          <w:sz w:val="22"/>
          <w:szCs w:val="22"/>
        </w:rPr>
        <w:t xml:space="preserve"> el </w:t>
      </w:r>
      <w:r w:rsidR="00F86B92">
        <w:rPr>
          <w:rFonts w:ascii="Palatino Linotype" w:hAnsi="Palatino Linotype" w:cs="Tahoma"/>
          <w:b/>
          <w:sz w:val="22"/>
          <w:szCs w:val="22"/>
        </w:rPr>
        <w:t>treinta de marzo</w:t>
      </w:r>
      <w:r w:rsidR="0027674F">
        <w:rPr>
          <w:rFonts w:ascii="Palatino Linotype" w:hAnsi="Palatino Linotype" w:cs="Tahoma"/>
          <w:b/>
          <w:sz w:val="22"/>
          <w:szCs w:val="22"/>
        </w:rPr>
        <w:t xml:space="preserve"> de la presente anualidad</w:t>
      </w:r>
      <w:r w:rsidRPr="00253866">
        <w:rPr>
          <w:rFonts w:ascii="Palatino Linotype" w:hAnsi="Palatino Linotype" w:cs="Tahoma"/>
          <w:b/>
          <w:sz w:val="22"/>
          <w:szCs w:val="22"/>
        </w:rPr>
        <w:t xml:space="preserve">, a través </w:t>
      </w:r>
      <w:r>
        <w:rPr>
          <w:rFonts w:ascii="Palatino Linotype" w:hAnsi="Palatino Linotype" w:cs="Tahoma"/>
          <w:b/>
          <w:sz w:val="22"/>
          <w:szCs w:val="22"/>
        </w:rPr>
        <w:t>de dicho portal</w:t>
      </w:r>
      <w:r w:rsidRPr="00253866">
        <w:rPr>
          <w:rFonts w:ascii="Palatino Linotype" w:hAnsi="Palatino Linotype" w:cs="Tahoma"/>
          <w:b/>
          <w:sz w:val="22"/>
          <w:szCs w:val="22"/>
        </w:rPr>
        <w:t>, también lo es, que fue inhábil, de</w:t>
      </w:r>
      <w:r>
        <w:rPr>
          <w:rFonts w:ascii="Palatino Linotype" w:hAnsi="Palatino Linotype" w:cs="Tahoma"/>
          <w:b/>
          <w:sz w:val="22"/>
          <w:szCs w:val="22"/>
        </w:rPr>
        <w:t xml:space="preserve"> </w:t>
      </w:r>
      <w:r w:rsidRPr="00253866">
        <w:rPr>
          <w:rFonts w:ascii="Palatino Linotype" w:hAnsi="Palatino Linotype" w:cs="Tahoma"/>
          <w:b/>
          <w:sz w:val="22"/>
          <w:szCs w:val="22"/>
        </w:rPr>
        <w:t>conformidad con el artículo 3°, fracción X de la Ley de Transparencia y Acceso a la</w:t>
      </w:r>
      <w:r>
        <w:rPr>
          <w:rFonts w:ascii="Palatino Linotype" w:hAnsi="Palatino Linotype" w:cs="Tahoma"/>
          <w:b/>
          <w:sz w:val="22"/>
          <w:szCs w:val="22"/>
        </w:rPr>
        <w:t xml:space="preserve"> </w:t>
      </w:r>
      <w:r w:rsidRPr="00253866">
        <w:rPr>
          <w:rFonts w:ascii="Palatino Linotype" w:hAnsi="Palatino Linotype" w:cs="Tahoma"/>
          <w:b/>
          <w:sz w:val="22"/>
          <w:szCs w:val="22"/>
        </w:rPr>
        <w:t>Información Pública del Estado de México y Municipios, por lo que, se tuvo por</w:t>
      </w:r>
      <w:r>
        <w:rPr>
          <w:rFonts w:ascii="Palatino Linotype" w:hAnsi="Palatino Linotype" w:cs="Tahoma"/>
          <w:b/>
          <w:sz w:val="22"/>
          <w:szCs w:val="22"/>
        </w:rPr>
        <w:t xml:space="preserve"> </w:t>
      </w:r>
      <w:r w:rsidRPr="00253866">
        <w:rPr>
          <w:rFonts w:ascii="Palatino Linotype" w:hAnsi="Palatino Linotype" w:cs="Tahoma"/>
          <w:b/>
          <w:sz w:val="22"/>
          <w:szCs w:val="22"/>
        </w:rPr>
        <w:t>recibido, el día hábil siguiente,</w:t>
      </w:r>
      <w:r w:rsidRPr="00AD50F9">
        <w:rPr>
          <w:rFonts w:ascii="Palatino Linotype" w:hAnsi="Palatino Linotype" w:cs="Tahoma"/>
          <w:sz w:val="22"/>
          <w:szCs w:val="22"/>
        </w:rPr>
        <w:t xml:space="preserve"> en los siguientes términos:</w:t>
      </w:r>
    </w:p>
    <w:p w:rsidR="00C25238" w:rsidRPr="00AD50F9" w:rsidRDefault="00C25238" w:rsidP="000A4DC8">
      <w:pPr>
        <w:autoSpaceDE w:val="0"/>
        <w:autoSpaceDN w:val="0"/>
        <w:adjustRightInd w:val="0"/>
        <w:spacing w:line="360" w:lineRule="auto"/>
        <w:jc w:val="both"/>
        <w:rPr>
          <w:rFonts w:ascii="Palatino Linotype" w:hAnsi="Palatino Linotype" w:cs="Tahoma"/>
          <w:bCs/>
          <w:sz w:val="22"/>
          <w:szCs w:val="22"/>
        </w:rPr>
      </w:pPr>
    </w:p>
    <w:p w:rsidR="00C25238" w:rsidRPr="002E0E9C" w:rsidRDefault="00B727C5" w:rsidP="000A4DC8">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rsidR="00CD3A5D" w:rsidRPr="002E0E9C" w:rsidRDefault="00F86B92" w:rsidP="000A4DC8">
      <w:pPr>
        <w:autoSpaceDE w:val="0"/>
        <w:autoSpaceDN w:val="0"/>
        <w:adjustRightInd w:val="0"/>
        <w:spacing w:line="360" w:lineRule="auto"/>
        <w:ind w:left="567" w:right="567"/>
        <w:jc w:val="both"/>
        <w:rPr>
          <w:rFonts w:ascii="Palatino Linotype" w:hAnsi="Palatino Linotype" w:cs="Tahoma"/>
          <w:i/>
        </w:rPr>
      </w:pPr>
      <w:r w:rsidRPr="00F86B92">
        <w:rPr>
          <w:rFonts w:ascii="Palatino Linotype" w:hAnsi="Palatino Linotype" w:cs="Tahoma"/>
          <w:i/>
        </w:rPr>
        <w:t xml:space="preserve">QUE NO SE ME PUEDA PROPORCIONAR LOS DATOS DE CUALES PERSONAS SON LOS QUE VISITAN A DICHO INTERNO </w:t>
      </w:r>
      <w:r>
        <w:rPr>
          <w:rFonts w:ascii="Palatino Linotype" w:hAnsi="Palatino Linotype" w:cs="Tahoma"/>
          <w:i/>
        </w:rPr>
        <w:t>[…]</w:t>
      </w:r>
      <w:r w:rsidR="00B727C5" w:rsidRPr="002E0E9C">
        <w:rPr>
          <w:rFonts w:ascii="Palatino Linotype" w:hAnsi="Palatino Linotype" w:cs="Tahoma"/>
          <w:i/>
        </w:rPr>
        <w:t>”</w:t>
      </w:r>
      <w:r w:rsidR="00092475" w:rsidRPr="002E0E9C">
        <w:rPr>
          <w:rFonts w:ascii="Palatino Linotype" w:hAnsi="Palatino Linotype" w:cs="Tahoma"/>
          <w:i/>
        </w:rPr>
        <w:t xml:space="preserve"> (Sic.)</w:t>
      </w:r>
    </w:p>
    <w:p w:rsidR="000313A7" w:rsidRPr="002E0E9C" w:rsidRDefault="000313A7" w:rsidP="000A4DC8">
      <w:pPr>
        <w:autoSpaceDE w:val="0"/>
        <w:autoSpaceDN w:val="0"/>
        <w:adjustRightInd w:val="0"/>
        <w:spacing w:line="360" w:lineRule="auto"/>
        <w:ind w:left="567" w:right="567"/>
        <w:jc w:val="both"/>
        <w:rPr>
          <w:rFonts w:ascii="Palatino Linotype" w:hAnsi="Palatino Linotype" w:cs="Tahoma"/>
          <w:i/>
        </w:rPr>
      </w:pPr>
    </w:p>
    <w:p w:rsidR="00C25238" w:rsidRPr="002E0E9C" w:rsidRDefault="00B727C5" w:rsidP="000A4DC8">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t>“</w:t>
      </w:r>
      <w:r w:rsidR="00C25238" w:rsidRPr="002E0E9C">
        <w:rPr>
          <w:rFonts w:ascii="Palatino Linotype" w:hAnsi="Palatino Linotype" w:cs="Tahoma"/>
          <w:b/>
          <w:i/>
        </w:rPr>
        <w:t>RAZONES O MOTIVOS DE LA INCONFORMIDAD</w:t>
      </w:r>
    </w:p>
    <w:p w:rsidR="00B31222" w:rsidRPr="002E0E9C" w:rsidRDefault="00F86B92" w:rsidP="000A4DC8">
      <w:pPr>
        <w:autoSpaceDE w:val="0"/>
        <w:autoSpaceDN w:val="0"/>
        <w:adjustRightInd w:val="0"/>
        <w:spacing w:line="360" w:lineRule="auto"/>
        <w:ind w:left="567" w:right="567"/>
        <w:jc w:val="both"/>
        <w:rPr>
          <w:rFonts w:ascii="Palatino Linotype" w:hAnsi="Palatino Linotype" w:cs="Tahoma"/>
          <w:i/>
        </w:rPr>
      </w:pPr>
      <w:r w:rsidRPr="00F86B92">
        <w:rPr>
          <w:rFonts w:ascii="Palatino Linotype" w:hAnsi="Palatino Linotype" w:cs="Tahoma"/>
          <w:i/>
        </w:rPr>
        <w:t xml:space="preserve">PUES POR QUE ESTA EN RIESGO LA ESTABILIDAD EMOCIONAL DE LOS HIJOS DE DICHA PERSONA YA QUE COMO LO HE MANIFESTADO ELLOS </w:t>
      </w:r>
      <w:r>
        <w:rPr>
          <w:rFonts w:ascii="Palatino Linotype" w:hAnsi="Palatino Linotype" w:cs="Tahoma"/>
          <w:i/>
        </w:rPr>
        <w:t>[…]</w:t>
      </w:r>
      <w:r w:rsidRPr="00F86B92">
        <w:rPr>
          <w:rFonts w:ascii="Palatino Linotype" w:hAnsi="Palatino Linotype" w:cs="Tahoma"/>
          <w:i/>
        </w:rPr>
        <w:t xml:space="preserve"> YA TIENEN UNA VIDA HECHA ADEMAS QUE ELLOS A ACTUALMENTE A SU EDAD DE </w:t>
      </w:r>
      <w:r>
        <w:rPr>
          <w:rFonts w:ascii="Palatino Linotype" w:hAnsi="Palatino Linotype" w:cs="Tahoma"/>
          <w:i/>
        </w:rPr>
        <w:t>[…]</w:t>
      </w:r>
      <w:r w:rsidRPr="00F86B92">
        <w:rPr>
          <w:rFonts w:ascii="Palatino Linotype" w:hAnsi="Palatino Linotype" w:cs="Tahoma"/>
          <w:i/>
        </w:rPr>
        <w:t xml:space="preserve"> AÑOS DE EDAD RESPECTIVAMENTE Y YA QUE TIENEN SU FAMILIA CADA UNO DE ELLOS Y TODO ESTO LES A CAUSADO INESTABILIDAD EMOCIONAL E INCLUSO AFECTADO EN SU TRABAJO Y EN SU FAMILIA ES POR ESTO QUE APARTE DICHO INTERNO </w:t>
      </w:r>
      <w:r w:rsidR="001D4D35">
        <w:rPr>
          <w:rFonts w:ascii="Palatino Linotype" w:hAnsi="Palatino Linotype" w:cs="Tahoma"/>
          <w:i/>
        </w:rPr>
        <w:t>[…]</w:t>
      </w:r>
      <w:r w:rsidRPr="00F86B92">
        <w:rPr>
          <w:rFonts w:ascii="Palatino Linotype" w:hAnsi="Palatino Linotype" w:cs="Tahoma"/>
          <w:i/>
        </w:rPr>
        <w:t xml:space="preserve"> EL DELITO QUE COMETIÓ ES CONTRATA DE LA MAMA DE ELLOS </w:t>
      </w:r>
      <w:r w:rsidR="001D4D35">
        <w:rPr>
          <w:rFonts w:ascii="Palatino Linotype" w:hAnsi="Palatino Linotype" w:cs="Tahoma"/>
          <w:i/>
        </w:rPr>
        <w:t>[…]</w:t>
      </w:r>
      <w:r w:rsidRPr="00F86B92">
        <w:rPr>
          <w:rFonts w:ascii="Palatino Linotype" w:hAnsi="Palatino Linotype" w:cs="Tahoma"/>
          <w:i/>
        </w:rPr>
        <w:t xml:space="preserve"> POR LO QUE EN TÉRMINOS DEL ARTICULO 8 DE LA CONSTITUCIÓN Y DE LA CORTE </w:t>
      </w:r>
      <w:r w:rsidRPr="00F86B92">
        <w:rPr>
          <w:rFonts w:ascii="Palatino Linotype" w:hAnsi="Palatino Linotype" w:cs="Tahoma"/>
          <w:i/>
        </w:rPr>
        <w:lastRenderedPageBreak/>
        <w:t>ÍNTERAMERICANA DE LOS DERECHOS HUMANOS DE LA CONVENCIÓN DE SAN JOSE DE COSTARICA ARTICULO 26 DONDE LA AUTORIDAD DEBE D PROCURAR EL EJERCICIO DE LA LEY A TODAS LAS PARTES</w:t>
      </w:r>
      <w:r w:rsidR="00B727C5" w:rsidRPr="002E0E9C">
        <w:rPr>
          <w:rFonts w:ascii="Palatino Linotype" w:hAnsi="Palatino Linotype" w:cs="Tahoma"/>
          <w:i/>
        </w:rPr>
        <w:t>”</w:t>
      </w:r>
      <w:r w:rsidR="006C1B1D" w:rsidRPr="002E0E9C">
        <w:rPr>
          <w:rFonts w:ascii="Palatino Linotype" w:hAnsi="Palatino Linotype" w:cs="Tahoma"/>
          <w:i/>
        </w:rPr>
        <w:t xml:space="preserve"> (Sic.)</w:t>
      </w:r>
    </w:p>
    <w:p w:rsidR="00787B77" w:rsidRPr="00AD50F9" w:rsidRDefault="002E0E9C" w:rsidP="000A4DC8">
      <w:pPr>
        <w:tabs>
          <w:tab w:val="left" w:pos="6210"/>
        </w:tabs>
        <w:spacing w:line="360" w:lineRule="auto"/>
        <w:jc w:val="both"/>
        <w:rPr>
          <w:rFonts w:ascii="Palatino Linotype" w:hAnsi="Palatino Linotype" w:cs="Tahoma"/>
          <w:b/>
          <w:sz w:val="22"/>
          <w:szCs w:val="22"/>
        </w:rPr>
      </w:pPr>
      <w:r>
        <w:rPr>
          <w:rFonts w:ascii="Palatino Linotype" w:hAnsi="Palatino Linotype" w:cs="Tahoma"/>
          <w:b/>
          <w:sz w:val="22"/>
          <w:szCs w:val="22"/>
        </w:rPr>
        <w:tab/>
      </w:r>
    </w:p>
    <w:p w:rsidR="00B31222" w:rsidRPr="00AD50F9" w:rsidRDefault="00BE4843" w:rsidP="000A4DC8">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rsidR="00E445DA" w:rsidRPr="00AD50F9" w:rsidRDefault="00E445DA" w:rsidP="000A4DC8">
      <w:pPr>
        <w:spacing w:line="360" w:lineRule="auto"/>
        <w:jc w:val="both"/>
        <w:rPr>
          <w:rFonts w:ascii="Palatino Linotype" w:eastAsia="Batang" w:hAnsi="Palatino Linotype" w:cs="Tahoma"/>
          <w:b/>
          <w:bCs/>
          <w:sz w:val="22"/>
          <w:szCs w:val="22"/>
        </w:rPr>
      </w:pPr>
    </w:p>
    <w:p w:rsidR="00BE4843" w:rsidRPr="00AD50F9" w:rsidRDefault="00A90F9B" w:rsidP="000A4DC8">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1D4D35">
        <w:rPr>
          <w:rFonts w:ascii="Palatino Linotype" w:eastAsia="Batang" w:hAnsi="Palatino Linotype" w:cs="Tahoma"/>
          <w:bCs/>
          <w:sz w:val="22"/>
          <w:szCs w:val="22"/>
        </w:rPr>
        <w:t>primero</w:t>
      </w:r>
      <w:r w:rsidR="0027674F">
        <w:rPr>
          <w:rFonts w:ascii="Palatino Linotype" w:eastAsia="Batang" w:hAnsi="Palatino Linotype" w:cs="Tahoma"/>
          <w:bCs/>
          <w:sz w:val="22"/>
          <w:szCs w:val="22"/>
        </w:rPr>
        <w:t xml:space="preserve"> de abril</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131945">
        <w:rPr>
          <w:rFonts w:ascii="Palatino Linotype" w:eastAsia="Batang" w:hAnsi="Palatino Linotype" w:cs="Tahoma"/>
          <w:bCs/>
          <w:sz w:val="22"/>
          <w:szCs w:val="22"/>
        </w:rPr>
        <w:t>2191</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AD50F9" w:rsidRDefault="00BE4843" w:rsidP="000A4DC8">
      <w:pPr>
        <w:spacing w:line="360" w:lineRule="auto"/>
        <w:ind w:left="708"/>
        <w:jc w:val="both"/>
        <w:rPr>
          <w:rFonts w:ascii="Palatino Linotype" w:eastAsia="Batang" w:hAnsi="Palatino Linotype" w:cs="Tahoma"/>
          <w:bCs/>
          <w:sz w:val="22"/>
          <w:szCs w:val="22"/>
        </w:rPr>
      </w:pPr>
    </w:p>
    <w:p w:rsidR="00B31222" w:rsidRPr="00AD50F9" w:rsidRDefault="00625DFB" w:rsidP="000A4DC8">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27674F">
        <w:rPr>
          <w:rFonts w:ascii="Palatino Linotype" w:eastAsia="Batang" w:hAnsi="Palatino Linotype" w:cs="Tahoma"/>
          <w:bCs/>
          <w:sz w:val="22"/>
          <w:szCs w:val="22"/>
          <w:lang w:val="es-ES_tradnl"/>
        </w:rPr>
        <w:t>cinco</w:t>
      </w:r>
      <w:r w:rsidR="006D56C2">
        <w:rPr>
          <w:rFonts w:ascii="Palatino Linotype" w:eastAsia="Batang" w:hAnsi="Palatino Linotype" w:cs="Tahoma"/>
          <w:bCs/>
          <w:sz w:val="22"/>
          <w:szCs w:val="22"/>
          <w:lang w:val="es-ES_tradnl"/>
        </w:rPr>
        <w:t xml:space="preserve"> de abril</w:t>
      </w:r>
      <w:r w:rsidR="0030032A" w:rsidRPr="00AD50F9">
        <w:rPr>
          <w:rFonts w:ascii="Palatino Linotype" w:eastAsia="Batang" w:hAnsi="Palatino Linotype" w:cs="Tahoma"/>
          <w:bCs/>
          <w:sz w:val="22"/>
          <w:szCs w:val="22"/>
          <w:lang w:val="es-ES_tradnl"/>
        </w:rPr>
        <w:t xml:space="preserve"> de marzo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AD50F9" w:rsidRDefault="0061115C" w:rsidP="000A4DC8">
      <w:pPr>
        <w:spacing w:line="360" w:lineRule="auto"/>
        <w:jc w:val="both"/>
        <w:rPr>
          <w:rFonts w:ascii="Palatino Linotype" w:hAnsi="Palatino Linotype" w:cs="Tahoma"/>
          <w:bCs/>
          <w:sz w:val="22"/>
          <w:szCs w:val="22"/>
        </w:rPr>
      </w:pPr>
    </w:p>
    <w:p w:rsidR="003D5FF4" w:rsidRDefault="004406CF" w:rsidP="003C0ACC">
      <w:pPr>
        <w:spacing w:line="360" w:lineRule="auto"/>
        <w:jc w:val="both"/>
        <w:rPr>
          <w:rFonts w:ascii="Palatino Linotype" w:hAnsi="Palatino Linotype" w:cs="Tahoma"/>
          <w:bCs/>
          <w:iCs/>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1D4D35">
        <w:rPr>
          <w:rFonts w:ascii="Palatino Linotype" w:hAnsi="Palatino Linotype" w:cs="Tahoma"/>
          <w:sz w:val="22"/>
          <w:szCs w:val="22"/>
        </w:rPr>
        <w:t>veintitrés</w:t>
      </w:r>
      <w:r w:rsidR="006D56C2">
        <w:rPr>
          <w:rFonts w:ascii="Palatino Linotype" w:hAnsi="Palatino Linotype" w:cs="Tahoma"/>
          <w:sz w:val="22"/>
          <w:szCs w:val="22"/>
        </w:rPr>
        <w:t xml:space="preserve"> de abril</w:t>
      </w:r>
      <w:r w:rsidR="0030032A" w:rsidRPr="00AD50F9">
        <w:rPr>
          <w:rFonts w:ascii="Palatino Linotype" w:hAnsi="Palatino Linotype" w:cs="Tahoma"/>
          <w:sz w:val="22"/>
          <w:szCs w:val="22"/>
        </w:rPr>
        <w:t xml:space="preserve">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3D5FF4" w:rsidRPr="00AD50F9">
        <w:rPr>
          <w:rFonts w:ascii="Palatino Linotype" w:hAnsi="Palatino Linotype" w:cs="Tahoma"/>
          <w:bCs/>
          <w:iCs/>
          <w:sz w:val="22"/>
          <w:szCs w:val="22"/>
        </w:rPr>
        <w:t>el informe justificado</w:t>
      </w:r>
      <w:r w:rsidR="00776811" w:rsidRPr="00AD50F9">
        <w:rPr>
          <w:rFonts w:ascii="Palatino Linotype" w:hAnsi="Palatino Linotype" w:cs="Tahoma"/>
          <w:bCs/>
          <w:iCs/>
          <w:sz w:val="22"/>
          <w:szCs w:val="22"/>
        </w:rPr>
        <w:t xml:space="preserve"> con número </w:t>
      </w:r>
      <w:r w:rsidR="005B6FBE" w:rsidRPr="005B6FBE">
        <w:rPr>
          <w:rFonts w:ascii="Palatino Linotype" w:hAnsi="Palatino Linotype" w:cs="Tahoma"/>
          <w:bCs/>
          <w:iCs/>
          <w:sz w:val="22"/>
          <w:szCs w:val="22"/>
        </w:rPr>
        <w:t>20600101000000L/UIPPE/0796/2019</w:t>
      </w:r>
      <w:r w:rsidR="00776811" w:rsidRPr="00AD50F9">
        <w:rPr>
          <w:rFonts w:ascii="Palatino Linotype" w:hAnsi="Palatino Linotype" w:cs="Tahoma"/>
          <w:bCs/>
          <w:iCs/>
          <w:sz w:val="22"/>
          <w:szCs w:val="22"/>
        </w:rPr>
        <w:t>,</w:t>
      </w:r>
      <w:r w:rsidR="006D56C2">
        <w:rPr>
          <w:rFonts w:ascii="Palatino Linotype" w:hAnsi="Palatino Linotype" w:cs="Tahoma"/>
          <w:bCs/>
          <w:iCs/>
          <w:sz w:val="22"/>
          <w:szCs w:val="22"/>
        </w:rPr>
        <w:t xml:space="preserve"> </w:t>
      </w:r>
      <w:r w:rsidR="005B6FBE">
        <w:rPr>
          <w:rFonts w:ascii="Palatino Linotype" w:hAnsi="Palatino Linotype" w:cs="Tahoma"/>
          <w:bCs/>
          <w:iCs/>
          <w:sz w:val="22"/>
          <w:szCs w:val="22"/>
        </w:rPr>
        <w:t>del veintidós de dicho mes y año</w:t>
      </w:r>
      <w:r w:rsidR="006D56C2">
        <w:rPr>
          <w:rFonts w:ascii="Palatino Linotype" w:hAnsi="Palatino Linotype" w:cs="Tahoma"/>
          <w:bCs/>
          <w:iCs/>
          <w:sz w:val="22"/>
          <w:szCs w:val="22"/>
        </w:rPr>
        <w:t>,</w:t>
      </w:r>
      <w:r w:rsidR="00776811" w:rsidRPr="00AD50F9">
        <w:rPr>
          <w:rFonts w:ascii="Palatino Linotype" w:hAnsi="Palatino Linotype" w:cs="Tahoma"/>
          <w:bCs/>
          <w:iCs/>
          <w:sz w:val="22"/>
          <w:szCs w:val="22"/>
        </w:rPr>
        <w:t xml:space="preserve"> suscrito </w:t>
      </w:r>
      <w:r w:rsidR="005C23F5">
        <w:rPr>
          <w:rFonts w:ascii="Palatino Linotype" w:hAnsi="Palatino Linotype" w:cs="Tahoma"/>
          <w:bCs/>
          <w:iCs/>
          <w:sz w:val="22"/>
          <w:szCs w:val="22"/>
        </w:rPr>
        <w:t>por la Titular de la Unidad de Transparencia del Ente Recurrido y dirigido al Comisionado Ponente, por medio del cual señaló lo siguiente:</w:t>
      </w:r>
    </w:p>
    <w:p w:rsidR="005C23F5" w:rsidRPr="008B4179" w:rsidRDefault="005C23F5" w:rsidP="005C23F5">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w:t>
      </w:r>
    </w:p>
    <w:p w:rsidR="005C23F5" w:rsidRPr="008B4179" w:rsidRDefault="005C23F5" w:rsidP="005C23F5">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lastRenderedPageBreak/>
        <w:t>La imposibilidad de proporcionar al ahora recurrente los nombres de las personas que visitan al C. Gregorio (Gregario) Estrada Delgado, encuentra pleno sustento legal en lo establecido por los preceptos normativos siguientes:</w:t>
      </w:r>
    </w:p>
    <w:p w:rsidR="005C23F5" w:rsidRPr="008B4179" w:rsidRDefault="005C23F5" w:rsidP="005C23F5">
      <w:pPr>
        <w:autoSpaceDE w:val="0"/>
        <w:autoSpaceDN w:val="0"/>
        <w:adjustRightInd w:val="0"/>
        <w:spacing w:line="360" w:lineRule="auto"/>
        <w:ind w:left="567" w:right="567"/>
        <w:jc w:val="both"/>
        <w:rPr>
          <w:rFonts w:ascii="Palatino Linotype" w:hAnsi="Palatino Linotype" w:cs="Tahoma"/>
          <w:i/>
        </w:rPr>
      </w:pPr>
    </w:p>
    <w:p w:rsidR="005C23F5" w:rsidRPr="008B4179" w:rsidRDefault="005C23F5" w:rsidP="005C23F5">
      <w:pPr>
        <w:autoSpaceDE w:val="0"/>
        <w:autoSpaceDN w:val="0"/>
        <w:adjustRightInd w:val="0"/>
        <w:spacing w:line="360" w:lineRule="auto"/>
        <w:ind w:left="567" w:right="567"/>
        <w:jc w:val="center"/>
        <w:rPr>
          <w:rFonts w:ascii="Palatino Linotype" w:hAnsi="Palatino Linotype" w:cs="Tahoma"/>
          <w:i/>
        </w:rPr>
      </w:pPr>
      <w:r w:rsidRPr="008B4179">
        <w:rPr>
          <w:rFonts w:ascii="Palatino Linotype" w:hAnsi="Palatino Linotype" w:cs="Tahoma"/>
          <w:i/>
        </w:rPr>
        <w:t>[Se reproduce el artículo 4 de la Ley Nacional de Ejecución Penal]</w:t>
      </w:r>
    </w:p>
    <w:p w:rsidR="005C23F5" w:rsidRPr="008B4179" w:rsidRDefault="005C23F5" w:rsidP="005C23F5">
      <w:pPr>
        <w:autoSpaceDE w:val="0"/>
        <w:autoSpaceDN w:val="0"/>
        <w:adjustRightInd w:val="0"/>
        <w:spacing w:line="360" w:lineRule="auto"/>
        <w:ind w:left="567" w:right="567"/>
        <w:jc w:val="both"/>
        <w:rPr>
          <w:rFonts w:ascii="Palatino Linotype" w:hAnsi="Palatino Linotype" w:cs="Tahoma"/>
          <w:i/>
        </w:rPr>
      </w:pPr>
    </w:p>
    <w:p w:rsidR="005C23F5" w:rsidRPr="008B4179" w:rsidRDefault="005C23F5" w:rsidP="005C23F5">
      <w:pPr>
        <w:autoSpaceDE w:val="0"/>
        <w:autoSpaceDN w:val="0"/>
        <w:adjustRightInd w:val="0"/>
        <w:spacing w:line="360" w:lineRule="auto"/>
        <w:ind w:left="567" w:right="567"/>
        <w:jc w:val="center"/>
        <w:rPr>
          <w:rFonts w:ascii="Palatino Linotype" w:hAnsi="Palatino Linotype" w:cs="Tahoma"/>
          <w:i/>
        </w:rPr>
      </w:pPr>
      <w:r w:rsidRPr="008B4179">
        <w:rPr>
          <w:rFonts w:ascii="Palatino Linotype" w:hAnsi="Palatino Linotype" w:cs="Tahoma"/>
          <w:i/>
        </w:rPr>
        <w:t xml:space="preserve">[Se transcribe el artículo 12 </w:t>
      </w:r>
      <w:r w:rsidR="00C06F05" w:rsidRPr="008B4179">
        <w:rPr>
          <w:rFonts w:ascii="Palatino Linotype" w:hAnsi="Palatino Linotype" w:cs="Tahoma"/>
          <w:i/>
        </w:rPr>
        <w:t>del Reglamento de los Centros Preventivos y de Readaptación Social del Estado de México</w:t>
      </w:r>
      <w:r w:rsidRPr="008B4179">
        <w:rPr>
          <w:rFonts w:ascii="Palatino Linotype" w:hAnsi="Palatino Linotype" w:cs="Tahoma"/>
          <w:i/>
        </w:rPr>
        <w:t>]</w:t>
      </w:r>
    </w:p>
    <w:p w:rsidR="005C23F5" w:rsidRPr="008B4179" w:rsidRDefault="005C23F5" w:rsidP="005C23F5">
      <w:pPr>
        <w:autoSpaceDE w:val="0"/>
        <w:autoSpaceDN w:val="0"/>
        <w:adjustRightInd w:val="0"/>
        <w:spacing w:line="360" w:lineRule="auto"/>
        <w:ind w:left="567" w:right="567"/>
        <w:jc w:val="both"/>
        <w:rPr>
          <w:rFonts w:ascii="Palatino Linotype" w:hAnsi="Palatino Linotype" w:cs="Tahoma"/>
          <w:i/>
        </w:rPr>
      </w:pPr>
    </w:p>
    <w:p w:rsidR="005C23F5" w:rsidRPr="008B4179" w:rsidRDefault="00C06F05" w:rsidP="00C06F05">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En este mismo contexto, la Ley de Protección de Datos Personales en Posesión de Sujetos Obligados del Estado de México y Municipios, otorga un nivel de resguardo Alto a dicha información, tal y como lo prevé la Fracción, III, del Inciso B, del Artículo 59, a saber:</w:t>
      </w:r>
    </w:p>
    <w:p w:rsidR="00C06F05" w:rsidRPr="008B4179" w:rsidRDefault="00C06F05" w:rsidP="005C23F5">
      <w:pPr>
        <w:autoSpaceDE w:val="0"/>
        <w:autoSpaceDN w:val="0"/>
        <w:adjustRightInd w:val="0"/>
        <w:spacing w:line="360" w:lineRule="auto"/>
        <w:ind w:left="567" w:right="567"/>
        <w:jc w:val="both"/>
        <w:rPr>
          <w:rFonts w:ascii="Palatino Linotype" w:hAnsi="Palatino Linotype" w:cs="Tahoma"/>
          <w:i/>
        </w:rPr>
      </w:pPr>
    </w:p>
    <w:p w:rsidR="00C06F05" w:rsidRPr="008B4179" w:rsidRDefault="00C06F05" w:rsidP="00C06F05">
      <w:pPr>
        <w:autoSpaceDE w:val="0"/>
        <w:autoSpaceDN w:val="0"/>
        <w:adjustRightInd w:val="0"/>
        <w:spacing w:line="360" w:lineRule="auto"/>
        <w:ind w:left="567" w:right="567"/>
        <w:jc w:val="center"/>
        <w:rPr>
          <w:rFonts w:ascii="Palatino Linotype" w:hAnsi="Palatino Linotype" w:cs="Tahoma"/>
          <w:i/>
        </w:rPr>
      </w:pPr>
      <w:r w:rsidRPr="008B4179">
        <w:rPr>
          <w:rFonts w:ascii="Palatino Linotype" w:hAnsi="Palatino Linotype" w:cs="Tahoma"/>
          <w:i/>
        </w:rPr>
        <w:t>[Se transcribe el artículo 44 de la Ley citada]</w:t>
      </w:r>
    </w:p>
    <w:p w:rsidR="00C06F05" w:rsidRPr="008B4179" w:rsidRDefault="00C06F05" w:rsidP="005C23F5">
      <w:pPr>
        <w:autoSpaceDE w:val="0"/>
        <w:autoSpaceDN w:val="0"/>
        <w:adjustRightInd w:val="0"/>
        <w:spacing w:line="360" w:lineRule="auto"/>
        <w:ind w:left="567" w:right="567"/>
        <w:jc w:val="both"/>
        <w:rPr>
          <w:rFonts w:ascii="Palatino Linotype" w:hAnsi="Palatino Linotype" w:cs="Tahoma"/>
          <w:i/>
        </w:rPr>
      </w:pPr>
    </w:p>
    <w:p w:rsidR="00FD4D00" w:rsidRPr="008B4179" w:rsidRDefault="00FD4D00" w:rsidP="00FD4D00">
      <w:pPr>
        <w:autoSpaceDE w:val="0"/>
        <w:autoSpaceDN w:val="0"/>
        <w:adjustRightInd w:val="0"/>
        <w:spacing w:line="360" w:lineRule="auto"/>
        <w:ind w:left="567" w:right="567"/>
        <w:jc w:val="center"/>
        <w:rPr>
          <w:rFonts w:ascii="Palatino Linotype" w:hAnsi="Palatino Linotype" w:cs="Tahoma"/>
          <w:i/>
        </w:rPr>
      </w:pPr>
      <w:r w:rsidRPr="008B4179">
        <w:rPr>
          <w:rFonts w:ascii="Palatino Linotype" w:hAnsi="Palatino Linotype" w:cs="Tahoma"/>
          <w:i/>
        </w:rPr>
        <w:t>[Se inserta el Recurso de Revisión]</w:t>
      </w:r>
    </w:p>
    <w:p w:rsidR="00FD4D00" w:rsidRPr="008B4179" w:rsidRDefault="00FD4D00" w:rsidP="005C23F5">
      <w:pPr>
        <w:autoSpaceDE w:val="0"/>
        <w:autoSpaceDN w:val="0"/>
        <w:adjustRightInd w:val="0"/>
        <w:spacing w:line="360" w:lineRule="auto"/>
        <w:ind w:left="567" w:right="567"/>
        <w:jc w:val="both"/>
        <w:rPr>
          <w:rFonts w:ascii="Palatino Linotype" w:hAnsi="Palatino Linotype" w:cs="Tahoma"/>
          <w:i/>
        </w:rPr>
      </w:pPr>
    </w:p>
    <w:p w:rsidR="00C06F05" w:rsidRDefault="00C06F05" w:rsidP="00C06F05">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Al respecto, se hace de su conocimiento a la Ponencia bajo su digno cargo que este Sujeto Obligado al ser una Institución de Seguridad Pública, debe abstenerse de proporcionar por cualquier medio información reservada o confidencial de la que tenga conocimiento, más aún como responsable de la información personal que recaba de las personas privadas de la libertad y de sus familiares, impedimento que encuentra pleno sustento en lo previsto por el Inciso m), Fracción I, Apartado B del Artículo 100 de la Ley de Seguridad del  Estado de México, el cual establece:</w:t>
      </w:r>
    </w:p>
    <w:p w:rsidR="008B4179" w:rsidRPr="008B4179" w:rsidRDefault="008B4179" w:rsidP="00C06F05">
      <w:pPr>
        <w:autoSpaceDE w:val="0"/>
        <w:autoSpaceDN w:val="0"/>
        <w:adjustRightInd w:val="0"/>
        <w:spacing w:line="360" w:lineRule="auto"/>
        <w:ind w:left="567" w:right="567"/>
        <w:jc w:val="both"/>
        <w:rPr>
          <w:rFonts w:ascii="Palatino Linotype" w:hAnsi="Palatino Linotype" w:cs="Tahoma"/>
          <w:i/>
        </w:rPr>
      </w:pPr>
    </w:p>
    <w:p w:rsidR="00FD4D00" w:rsidRPr="008B4179" w:rsidRDefault="00FD4D00" w:rsidP="00FD4D00">
      <w:pPr>
        <w:autoSpaceDE w:val="0"/>
        <w:autoSpaceDN w:val="0"/>
        <w:adjustRightInd w:val="0"/>
        <w:spacing w:line="360" w:lineRule="auto"/>
        <w:ind w:left="567" w:right="567"/>
        <w:jc w:val="center"/>
        <w:rPr>
          <w:rFonts w:ascii="Palatino Linotype" w:hAnsi="Palatino Linotype" w:cs="Tahoma"/>
          <w:i/>
        </w:rPr>
      </w:pPr>
      <w:r w:rsidRPr="008B4179">
        <w:rPr>
          <w:rFonts w:ascii="Palatino Linotype" w:hAnsi="Palatino Linotype" w:cs="Tahoma"/>
          <w:i/>
        </w:rPr>
        <w:t>[Se reproduce el artículo 100 de la Ley de Seguridad del Estado de México]</w:t>
      </w:r>
    </w:p>
    <w:p w:rsidR="00C06F05" w:rsidRPr="008B4179" w:rsidRDefault="00C06F05" w:rsidP="005C23F5">
      <w:pPr>
        <w:autoSpaceDE w:val="0"/>
        <w:autoSpaceDN w:val="0"/>
        <w:adjustRightInd w:val="0"/>
        <w:spacing w:line="360" w:lineRule="auto"/>
        <w:ind w:left="567" w:right="567"/>
        <w:jc w:val="both"/>
        <w:rPr>
          <w:rFonts w:ascii="Palatino Linotype" w:hAnsi="Palatino Linotype" w:cs="Tahoma"/>
          <w:i/>
        </w:rPr>
      </w:pPr>
    </w:p>
    <w:p w:rsidR="00FD4D00" w:rsidRPr="008B4179" w:rsidRDefault="00FD4D00" w:rsidP="00FD4D00">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En esta misma tesitura, es menester señalar que la información de mérito forma parte del Sistema Estatal de Seguridad Pública, el cual se conforma con información relacionada con la seguridad pública, que generen las Instituciones de Seguridad Pública y, en su caso, de la Federación y las entidades federativas, incluida en las bases de datos siguientes:</w:t>
      </w:r>
    </w:p>
    <w:p w:rsidR="00FD4D00" w:rsidRPr="008B4179" w:rsidRDefault="00FD4D00" w:rsidP="00FD4D00">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lastRenderedPageBreak/>
        <w:t>De información Criminal;</w:t>
      </w:r>
    </w:p>
    <w:p w:rsidR="00FD4D00" w:rsidRPr="008B4179" w:rsidRDefault="00FD4D00" w:rsidP="00FD4D00">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De información Penitenciaria;</w:t>
      </w:r>
    </w:p>
    <w:p w:rsidR="00FD4D00" w:rsidRPr="008B4179" w:rsidRDefault="00FD4D00" w:rsidP="00FD4D00">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De Personal de Instituciones de Seguridad Pública;</w:t>
      </w:r>
    </w:p>
    <w:p w:rsidR="00FD4D00" w:rsidRPr="008B4179" w:rsidRDefault="00FD4D00" w:rsidP="00FD4D00">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De Registro de Armamento y Equipo;</w:t>
      </w:r>
    </w:p>
    <w:p w:rsidR="00FD4D00" w:rsidRPr="008B4179" w:rsidRDefault="00FD4D00" w:rsidP="00FD4D00">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De Registro Administrativo de Detenciones;</w:t>
      </w:r>
    </w:p>
    <w:p w:rsidR="00FD4D00" w:rsidRPr="008B4179" w:rsidRDefault="00FD4D00" w:rsidP="00FD4D00">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De prevención social de la violencia y la delincuencia; y</w:t>
      </w:r>
    </w:p>
    <w:p w:rsidR="00FD4D00" w:rsidRPr="008B4179" w:rsidRDefault="00FD4D00" w:rsidP="00FD4D00">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Las demás bases de datos que se generen</w:t>
      </w:r>
    </w:p>
    <w:p w:rsidR="00FD4D00" w:rsidRPr="008B4179" w:rsidRDefault="00FD4D00" w:rsidP="005C23F5">
      <w:pPr>
        <w:autoSpaceDE w:val="0"/>
        <w:autoSpaceDN w:val="0"/>
        <w:adjustRightInd w:val="0"/>
        <w:spacing w:line="360" w:lineRule="auto"/>
        <w:ind w:left="567" w:right="567"/>
        <w:jc w:val="both"/>
        <w:rPr>
          <w:rFonts w:ascii="Palatino Linotype" w:hAnsi="Palatino Linotype" w:cs="Tahoma"/>
          <w:i/>
        </w:rPr>
      </w:pPr>
    </w:p>
    <w:p w:rsidR="00C602A0" w:rsidRPr="008B4179" w:rsidRDefault="00C602A0" w:rsidP="00C602A0">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En este sentido, el Artículo 27 de la Ley de Seguridad del Estado de México dispone que la información contenida en el Sistema Estatal será clasificada como confidencial o reservada en los términos que establezcan las normas aplicables, así como en los acuerdos que emita para tal efecto el Consejo  Estatal (Sic), por lo que no es posible proporcionar información proveniente del Sistema Penitenciario de la Entidad, para el caso que nos ocupa, la que obra en el Expediente Único de Ejecución Penal ·de las personas privadas de la libertad en los Centros Penitenciarios y de Reinserción Social del Estado de México, pues proporcionarla generaría responsabilidades de diversa índole consideradas tanto en la Ley de Seguridad del Estado de México como en la de Transparencia y Acceso a la Información Pública de la Entidad, a saber:</w:t>
      </w:r>
    </w:p>
    <w:p w:rsidR="00C602A0" w:rsidRPr="008B4179" w:rsidRDefault="00C602A0" w:rsidP="005C23F5">
      <w:pPr>
        <w:autoSpaceDE w:val="0"/>
        <w:autoSpaceDN w:val="0"/>
        <w:adjustRightInd w:val="0"/>
        <w:spacing w:line="360" w:lineRule="auto"/>
        <w:ind w:left="567" w:right="567"/>
        <w:jc w:val="both"/>
        <w:rPr>
          <w:rFonts w:ascii="Palatino Linotype" w:hAnsi="Palatino Linotype" w:cs="Tahoma"/>
          <w:i/>
        </w:rPr>
      </w:pPr>
    </w:p>
    <w:p w:rsidR="00C602A0" w:rsidRPr="008B4179" w:rsidRDefault="00C602A0" w:rsidP="00C602A0">
      <w:pPr>
        <w:autoSpaceDE w:val="0"/>
        <w:autoSpaceDN w:val="0"/>
        <w:adjustRightInd w:val="0"/>
        <w:spacing w:line="360" w:lineRule="auto"/>
        <w:ind w:left="567" w:right="567"/>
        <w:jc w:val="center"/>
        <w:rPr>
          <w:rFonts w:ascii="Palatino Linotype" w:hAnsi="Palatino Linotype" w:cs="Tahoma"/>
          <w:i/>
        </w:rPr>
      </w:pPr>
      <w:r w:rsidRPr="008B4179">
        <w:rPr>
          <w:rFonts w:ascii="Palatino Linotype" w:hAnsi="Palatino Linotype" w:cs="Tahoma"/>
          <w:i/>
        </w:rPr>
        <w:t xml:space="preserve">[Se inserta el artículo 222 de la Ley </w:t>
      </w:r>
      <w:r w:rsidR="00586982" w:rsidRPr="008B4179">
        <w:rPr>
          <w:rFonts w:ascii="Palatino Linotype" w:hAnsi="Palatino Linotype" w:cs="Tahoma"/>
          <w:i/>
        </w:rPr>
        <w:t>citada</w:t>
      </w:r>
      <w:r w:rsidRPr="008B4179">
        <w:rPr>
          <w:rFonts w:ascii="Palatino Linotype" w:hAnsi="Palatino Linotype" w:cs="Tahoma"/>
          <w:i/>
        </w:rPr>
        <w:t>]</w:t>
      </w:r>
    </w:p>
    <w:p w:rsidR="00C602A0" w:rsidRPr="008B4179" w:rsidRDefault="00C602A0" w:rsidP="005C23F5">
      <w:pPr>
        <w:autoSpaceDE w:val="0"/>
        <w:autoSpaceDN w:val="0"/>
        <w:adjustRightInd w:val="0"/>
        <w:spacing w:line="360" w:lineRule="auto"/>
        <w:ind w:left="567" w:right="567"/>
        <w:jc w:val="both"/>
        <w:rPr>
          <w:rFonts w:ascii="Palatino Linotype" w:hAnsi="Palatino Linotype" w:cs="Tahoma"/>
          <w:i/>
        </w:rPr>
      </w:pPr>
    </w:p>
    <w:p w:rsidR="00C602A0" w:rsidRPr="008B4179" w:rsidRDefault="00C602A0" w:rsidP="00C602A0">
      <w:pPr>
        <w:autoSpaceDE w:val="0"/>
        <w:autoSpaceDN w:val="0"/>
        <w:adjustRightInd w:val="0"/>
        <w:spacing w:line="360" w:lineRule="auto"/>
        <w:ind w:left="567" w:right="567"/>
        <w:jc w:val="center"/>
        <w:rPr>
          <w:rFonts w:ascii="Palatino Linotype" w:hAnsi="Palatino Linotype" w:cs="Tahoma"/>
          <w:i/>
        </w:rPr>
      </w:pPr>
      <w:r w:rsidRPr="008B4179">
        <w:rPr>
          <w:rFonts w:ascii="Palatino Linotype" w:hAnsi="Palatino Linotype" w:cs="Tahoma"/>
          <w:i/>
        </w:rPr>
        <w:t>[Se reproduce el Recurso de Revisión de mérito]</w:t>
      </w:r>
    </w:p>
    <w:p w:rsidR="00C602A0" w:rsidRPr="008B4179" w:rsidRDefault="00C602A0" w:rsidP="005C23F5">
      <w:pPr>
        <w:autoSpaceDE w:val="0"/>
        <w:autoSpaceDN w:val="0"/>
        <w:adjustRightInd w:val="0"/>
        <w:spacing w:line="360" w:lineRule="auto"/>
        <w:ind w:left="567" w:right="567"/>
        <w:jc w:val="both"/>
        <w:rPr>
          <w:rFonts w:ascii="Palatino Linotype" w:hAnsi="Palatino Linotype" w:cs="Tahoma"/>
          <w:i/>
        </w:rPr>
      </w:pPr>
    </w:p>
    <w:p w:rsidR="00586982" w:rsidRPr="008B4179" w:rsidRDefault="00586982" w:rsidP="00586982">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 xml:space="preserve">No obstante, es pertinente señalar que de la lectura del apartado que nos ocupa, se advierte que los hijos del C. Gregorio (Gregario) Estrada Delgado son mayores de edad, con la capacidad legal suficiente de iniciar ante la autoridad competente las denuncias que conforme a derecho procedan, con la finalidad de sancionar, en su caso, los actos u omisiones que pudieran considerarse contrarios a derecho, autoridad que para el mejor ejercicio de sus atribuciones podrá solicitar información diversa a esta Secretaría de Seguridad. </w:t>
      </w:r>
    </w:p>
    <w:p w:rsidR="00586982" w:rsidRPr="008B4179" w:rsidRDefault="00586982" w:rsidP="00586982">
      <w:pPr>
        <w:autoSpaceDE w:val="0"/>
        <w:autoSpaceDN w:val="0"/>
        <w:adjustRightInd w:val="0"/>
        <w:spacing w:line="360" w:lineRule="auto"/>
        <w:ind w:left="567" w:right="567"/>
        <w:jc w:val="both"/>
        <w:rPr>
          <w:rFonts w:ascii="Palatino Linotype" w:hAnsi="Palatino Linotype" w:cs="Tahoma"/>
          <w:i/>
        </w:rPr>
      </w:pPr>
    </w:p>
    <w:p w:rsidR="00C602A0" w:rsidRPr="008B4179" w:rsidRDefault="00586982" w:rsidP="00586982">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lastRenderedPageBreak/>
        <w:t xml:space="preserve">Respecto de las alusiones del Recurrente de los artículos 8 de la Constitución Política de los Estados Unidos Mexicanos y 26 de la Convención Americana sobre Derechos Humanos (Pacto de San José), que a la letra se transcriben: </w:t>
      </w:r>
    </w:p>
    <w:p w:rsidR="00586982" w:rsidRPr="008B4179" w:rsidRDefault="00586982" w:rsidP="00586982">
      <w:pPr>
        <w:autoSpaceDE w:val="0"/>
        <w:autoSpaceDN w:val="0"/>
        <w:adjustRightInd w:val="0"/>
        <w:spacing w:line="360" w:lineRule="auto"/>
        <w:ind w:left="567" w:right="567"/>
        <w:jc w:val="both"/>
        <w:rPr>
          <w:rFonts w:ascii="Palatino Linotype" w:hAnsi="Palatino Linotype" w:cs="Tahoma"/>
          <w:i/>
        </w:rPr>
      </w:pPr>
    </w:p>
    <w:p w:rsidR="00586982" w:rsidRPr="008B4179" w:rsidRDefault="00586982" w:rsidP="00586982">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Una vez analizadas las referencias legales antes descritas, no se fija postura alguna por la Secretaría de Seguridad, por considerar que no son aplicables al caso que nos ocupa, al tratarse de derechos ajenos en su totalidad al de acceso a la información amparado por los artículos 6 de nuestra Carta Magna y 5 de la Constitución Local.</w:t>
      </w:r>
    </w:p>
    <w:p w:rsidR="00586982" w:rsidRPr="008B4179" w:rsidRDefault="00586982" w:rsidP="00586982">
      <w:pPr>
        <w:autoSpaceDE w:val="0"/>
        <w:autoSpaceDN w:val="0"/>
        <w:adjustRightInd w:val="0"/>
        <w:spacing w:line="360" w:lineRule="auto"/>
        <w:ind w:left="567" w:right="567"/>
        <w:jc w:val="both"/>
        <w:rPr>
          <w:rFonts w:ascii="Palatino Linotype" w:hAnsi="Palatino Linotype" w:cs="Tahoma"/>
          <w:i/>
        </w:rPr>
      </w:pPr>
    </w:p>
    <w:p w:rsidR="00586982" w:rsidRPr="008B4179" w:rsidRDefault="00586982" w:rsidP="00586982">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 xml:space="preserve">Finalmente, atendiendo los argumentos y fundamentos legales vertidos en el cuerpo del presente documento, respetuosamente se solicita a la Ponencia bajo su digno cargo confirmar la respuesta otorgada a la Solicitud No. 00069/SSEM/IP/2019, por considerar que las razones o Motivos de Inconformidad expresados por el […], han sido </w:t>
      </w:r>
      <w:r w:rsidR="008B4179" w:rsidRPr="008B4179">
        <w:rPr>
          <w:rFonts w:ascii="Palatino Linotype" w:hAnsi="Palatino Linotype" w:cs="Tahoma"/>
          <w:i/>
        </w:rPr>
        <w:t>debidamen</w:t>
      </w:r>
      <w:r w:rsidRPr="008B4179">
        <w:rPr>
          <w:rFonts w:ascii="Palatino Linotype" w:hAnsi="Palatino Linotype" w:cs="Tahoma"/>
          <w:i/>
        </w:rPr>
        <w:t>te solventados a través del presente Informe de Justificación.</w:t>
      </w:r>
    </w:p>
    <w:p w:rsidR="00586982" w:rsidRPr="008B4179" w:rsidRDefault="00586982" w:rsidP="005C23F5">
      <w:pPr>
        <w:autoSpaceDE w:val="0"/>
        <w:autoSpaceDN w:val="0"/>
        <w:adjustRightInd w:val="0"/>
        <w:spacing w:line="360" w:lineRule="auto"/>
        <w:ind w:left="567" w:right="567"/>
        <w:jc w:val="both"/>
        <w:rPr>
          <w:rFonts w:ascii="Palatino Linotype" w:hAnsi="Palatino Linotype" w:cs="Tahoma"/>
          <w:i/>
        </w:rPr>
      </w:pPr>
    </w:p>
    <w:p w:rsidR="008B4179" w:rsidRPr="008B4179" w:rsidRDefault="008B4179" w:rsidP="008B4179">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Por lo anteriormente fundado y motivado:</w:t>
      </w:r>
    </w:p>
    <w:p w:rsidR="008B4179" w:rsidRPr="008B4179" w:rsidRDefault="008B4179" w:rsidP="008B4179">
      <w:pPr>
        <w:autoSpaceDE w:val="0"/>
        <w:autoSpaceDN w:val="0"/>
        <w:adjustRightInd w:val="0"/>
        <w:spacing w:line="360" w:lineRule="auto"/>
        <w:ind w:left="567" w:right="567"/>
        <w:jc w:val="both"/>
        <w:rPr>
          <w:rFonts w:ascii="Palatino Linotype" w:hAnsi="Palatino Linotype" w:cs="Tahoma"/>
          <w:i/>
        </w:rPr>
      </w:pPr>
    </w:p>
    <w:p w:rsidR="008B4179" w:rsidRPr="008B4179" w:rsidRDefault="008B4179" w:rsidP="008B4179">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A USTED C. COMISIONADO DEL INSTITUTO DE TRANSPARENCIA, ACCESO A LA INFORMACIÓN PÚBLICA Y PROTECCIÓN DE DATOS PERSONALES DEL ESTADO DE MÉXICO Y MUNICIPIOS, atentamente pido se sirva:</w:t>
      </w:r>
    </w:p>
    <w:p w:rsidR="008B4179" w:rsidRPr="008B4179" w:rsidRDefault="008B4179" w:rsidP="008B4179">
      <w:pPr>
        <w:autoSpaceDE w:val="0"/>
        <w:autoSpaceDN w:val="0"/>
        <w:adjustRightInd w:val="0"/>
        <w:spacing w:line="360" w:lineRule="auto"/>
        <w:ind w:left="567" w:right="567"/>
        <w:jc w:val="both"/>
        <w:rPr>
          <w:rFonts w:ascii="Palatino Linotype" w:hAnsi="Palatino Linotype" w:cs="Tahoma"/>
          <w:i/>
        </w:rPr>
      </w:pPr>
    </w:p>
    <w:p w:rsidR="008B4179" w:rsidRPr="008B4179" w:rsidRDefault="008B4179" w:rsidP="008B4179">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PRIMERO: Tener por recibido el presente Informe de Justificación en mi carácter de Titular de la Unidad de Transparencia de la Secretaría de Seguridad; y</w:t>
      </w:r>
    </w:p>
    <w:p w:rsidR="008B4179" w:rsidRPr="008B4179" w:rsidRDefault="008B4179" w:rsidP="008B4179">
      <w:pPr>
        <w:autoSpaceDE w:val="0"/>
        <w:autoSpaceDN w:val="0"/>
        <w:adjustRightInd w:val="0"/>
        <w:spacing w:line="360" w:lineRule="auto"/>
        <w:ind w:left="567" w:right="567"/>
        <w:jc w:val="both"/>
        <w:rPr>
          <w:rFonts w:ascii="Palatino Linotype" w:hAnsi="Palatino Linotype" w:cs="Tahoma"/>
          <w:i/>
        </w:rPr>
      </w:pPr>
    </w:p>
    <w:p w:rsidR="00586982" w:rsidRPr="008B4179" w:rsidRDefault="008B4179" w:rsidP="008B4179">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SEGUNDO: Resolver a favor de este Sujeto Obligado el Recurso de Revisión que nos ocupa, en virtud de que la respuesta otorgada oportunamente al recurrente, se realizó en el marco de la normatividad aplicable en la materia, de acuerdo a las facultades que la legislación vigente le otorga a la Secretaría de Seguridad.</w:t>
      </w:r>
    </w:p>
    <w:p w:rsidR="005C23F5" w:rsidRPr="008B4179" w:rsidRDefault="005C23F5" w:rsidP="005C23F5">
      <w:pPr>
        <w:autoSpaceDE w:val="0"/>
        <w:autoSpaceDN w:val="0"/>
        <w:adjustRightInd w:val="0"/>
        <w:spacing w:line="360" w:lineRule="auto"/>
        <w:ind w:left="567" w:right="567"/>
        <w:jc w:val="both"/>
        <w:rPr>
          <w:rFonts w:ascii="Palatino Linotype" w:hAnsi="Palatino Linotype" w:cs="Tahoma"/>
          <w:i/>
        </w:rPr>
      </w:pPr>
      <w:r w:rsidRPr="008B4179">
        <w:rPr>
          <w:rFonts w:ascii="Palatino Linotype" w:hAnsi="Palatino Linotype" w:cs="Tahoma"/>
          <w:i/>
        </w:rPr>
        <w:t xml:space="preserve">…” </w:t>
      </w:r>
    </w:p>
    <w:p w:rsidR="005C23F5" w:rsidRDefault="005C23F5" w:rsidP="003C0ACC">
      <w:pPr>
        <w:spacing w:line="360" w:lineRule="auto"/>
        <w:jc w:val="both"/>
        <w:rPr>
          <w:rFonts w:ascii="Palatino Linotype" w:hAnsi="Palatino Linotype" w:cs="Tahoma"/>
          <w:bCs/>
          <w:iCs/>
          <w:sz w:val="22"/>
          <w:szCs w:val="22"/>
        </w:rPr>
      </w:pPr>
    </w:p>
    <w:p w:rsidR="005B6FBE" w:rsidRDefault="008B4179" w:rsidP="003C0AC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El Sujeto Obligado adjuntó la digitalización de los siguientes documentos:</w:t>
      </w:r>
    </w:p>
    <w:p w:rsidR="008B4179" w:rsidRDefault="008B4179" w:rsidP="003C0ACC">
      <w:pPr>
        <w:spacing w:line="360" w:lineRule="auto"/>
        <w:jc w:val="both"/>
        <w:rPr>
          <w:rFonts w:ascii="Palatino Linotype" w:hAnsi="Palatino Linotype" w:cs="Tahoma"/>
          <w:bCs/>
          <w:iCs/>
          <w:sz w:val="22"/>
          <w:szCs w:val="22"/>
        </w:rPr>
      </w:pPr>
    </w:p>
    <w:p w:rsidR="008B4179" w:rsidRDefault="008B4179" w:rsidP="003C0AC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i)</w:t>
      </w:r>
      <w:r w:rsidR="006F6D83">
        <w:rPr>
          <w:rFonts w:ascii="Palatino Linotype" w:hAnsi="Palatino Linotype" w:cs="Tahoma"/>
          <w:bCs/>
          <w:iCs/>
          <w:sz w:val="22"/>
          <w:szCs w:val="22"/>
        </w:rPr>
        <w:t xml:space="preserve"> Acta de la Segunda Sesión Ordinaria</w:t>
      </w:r>
      <w:r w:rsidR="007B1836">
        <w:rPr>
          <w:rFonts w:ascii="Palatino Linotype" w:hAnsi="Palatino Linotype" w:cs="Tahoma"/>
          <w:bCs/>
          <w:iCs/>
          <w:sz w:val="22"/>
          <w:szCs w:val="22"/>
        </w:rPr>
        <w:t>, del veintiuno de marzo</w:t>
      </w:r>
      <w:r w:rsidR="006F6D83">
        <w:rPr>
          <w:rFonts w:ascii="Palatino Linotype" w:hAnsi="Palatino Linotype" w:cs="Tahoma"/>
          <w:bCs/>
          <w:iCs/>
          <w:sz w:val="22"/>
          <w:szCs w:val="22"/>
        </w:rPr>
        <w:t xml:space="preserve"> dos mil diecinueve,</w:t>
      </w:r>
      <w:r w:rsidR="006C5435">
        <w:rPr>
          <w:rFonts w:ascii="Palatino Linotype" w:hAnsi="Palatino Linotype" w:cs="Tahoma"/>
          <w:bCs/>
          <w:iCs/>
          <w:sz w:val="22"/>
          <w:szCs w:val="22"/>
        </w:rPr>
        <w:t xml:space="preserve"> suscrita por </w:t>
      </w:r>
      <w:r w:rsidR="006F6D83">
        <w:rPr>
          <w:rFonts w:ascii="Palatino Linotype" w:hAnsi="Palatino Linotype" w:cs="Tahoma"/>
          <w:bCs/>
          <w:iCs/>
          <w:sz w:val="22"/>
          <w:szCs w:val="22"/>
        </w:rPr>
        <w:t>el Comité de Transparencia de la Secretaría de Seguridad, mediante el cual se aprobó el Acuerdo SS/CT/ORD/II/001/2019.</w:t>
      </w:r>
    </w:p>
    <w:p w:rsidR="008B4179" w:rsidRDefault="008B4179" w:rsidP="003C0ACC">
      <w:pPr>
        <w:spacing w:line="360" w:lineRule="auto"/>
        <w:jc w:val="both"/>
        <w:rPr>
          <w:rFonts w:ascii="Palatino Linotype" w:hAnsi="Palatino Linotype" w:cs="Tahoma"/>
          <w:bCs/>
          <w:iCs/>
          <w:sz w:val="22"/>
          <w:szCs w:val="22"/>
        </w:rPr>
      </w:pPr>
    </w:p>
    <w:p w:rsidR="008B4179" w:rsidRDefault="008B4179" w:rsidP="003C0AC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ii) </w:t>
      </w:r>
      <w:r w:rsidR="006C5435">
        <w:rPr>
          <w:rFonts w:ascii="Palatino Linotype" w:hAnsi="Palatino Linotype" w:cs="Tahoma"/>
          <w:bCs/>
          <w:iCs/>
          <w:sz w:val="22"/>
          <w:szCs w:val="22"/>
        </w:rPr>
        <w:t>Acuerdo SS/CT/ORD</w:t>
      </w:r>
      <w:r w:rsidR="007B1836">
        <w:rPr>
          <w:rFonts w:ascii="Palatino Linotype" w:hAnsi="Palatino Linotype" w:cs="Tahoma"/>
          <w:bCs/>
          <w:iCs/>
          <w:sz w:val="22"/>
          <w:szCs w:val="22"/>
        </w:rPr>
        <w:t>/II/001/2019, del veintiuno de marzo de dos mil diecinueve, suscrito por el Comité de Transparencia del Ente Recurrido y cuyo contenido es el siguiente:</w:t>
      </w:r>
    </w:p>
    <w:p w:rsidR="007B1836" w:rsidRDefault="007B1836" w:rsidP="003C0ACC">
      <w:pPr>
        <w:spacing w:line="360" w:lineRule="auto"/>
        <w:jc w:val="both"/>
        <w:rPr>
          <w:rFonts w:ascii="Palatino Linotype" w:hAnsi="Palatino Linotype" w:cs="Tahoma"/>
          <w:bCs/>
          <w:iCs/>
          <w:sz w:val="22"/>
          <w:szCs w:val="22"/>
        </w:rPr>
      </w:pPr>
    </w:p>
    <w:p w:rsidR="00440A3C" w:rsidRDefault="00440A3C" w:rsidP="00440A3C">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rsidR="00A66BC8" w:rsidRPr="00A66BC8" w:rsidRDefault="00A66BC8" w:rsidP="00A66BC8">
      <w:pPr>
        <w:autoSpaceDE w:val="0"/>
        <w:autoSpaceDN w:val="0"/>
        <w:adjustRightInd w:val="0"/>
        <w:spacing w:line="360" w:lineRule="auto"/>
        <w:ind w:left="567" w:right="567"/>
        <w:jc w:val="center"/>
        <w:rPr>
          <w:rFonts w:ascii="Palatino Linotype" w:hAnsi="Palatino Linotype" w:cs="Tahoma"/>
          <w:b/>
          <w:i/>
        </w:rPr>
      </w:pPr>
      <w:r w:rsidRPr="00A66BC8">
        <w:rPr>
          <w:rFonts w:ascii="Palatino Linotype" w:hAnsi="Palatino Linotype" w:cs="Tahoma"/>
          <w:b/>
          <w:i/>
        </w:rPr>
        <w:t>CONSIDERANDOS</w:t>
      </w:r>
    </w:p>
    <w:p w:rsidR="00A66BC8" w:rsidRDefault="00A66BC8" w:rsidP="00A66BC8">
      <w:pPr>
        <w:autoSpaceDE w:val="0"/>
        <w:autoSpaceDN w:val="0"/>
        <w:adjustRightInd w:val="0"/>
        <w:spacing w:line="360" w:lineRule="auto"/>
        <w:ind w:left="567" w:right="567"/>
        <w:jc w:val="both"/>
        <w:rPr>
          <w:rFonts w:ascii="Palatino Linotype" w:hAnsi="Palatino Linotype" w:cs="Tahoma"/>
          <w:i/>
        </w:rPr>
      </w:pPr>
    </w:p>
    <w:p w:rsidR="00A66BC8" w:rsidRDefault="00A66BC8" w:rsidP="00A66BC8">
      <w:pPr>
        <w:autoSpaceDE w:val="0"/>
        <w:autoSpaceDN w:val="0"/>
        <w:adjustRightInd w:val="0"/>
        <w:spacing w:line="360" w:lineRule="auto"/>
        <w:ind w:left="567" w:right="567"/>
        <w:jc w:val="both"/>
        <w:rPr>
          <w:rFonts w:ascii="Palatino Linotype" w:hAnsi="Palatino Linotype" w:cs="Tahoma"/>
          <w:i/>
        </w:rPr>
      </w:pPr>
      <w:r w:rsidRPr="00A66BC8">
        <w:rPr>
          <w:rFonts w:ascii="Palatino Linotype" w:hAnsi="Palatino Linotype" w:cs="Tahoma"/>
          <w:i/>
        </w:rPr>
        <w:t>Que de conformidad con el contenido de los artículos 3, fracciones IV, XX, XXI,</w:t>
      </w:r>
      <w:r>
        <w:rPr>
          <w:rFonts w:ascii="Palatino Linotype" w:hAnsi="Palatino Linotype" w:cs="Tahoma"/>
          <w:i/>
        </w:rPr>
        <w:t xml:space="preserve"> </w:t>
      </w:r>
      <w:r w:rsidRPr="00A66BC8">
        <w:rPr>
          <w:rFonts w:ascii="Palatino Linotype" w:hAnsi="Palatino Linotype" w:cs="Tahoma"/>
          <w:i/>
        </w:rPr>
        <w:t>XLIV, 45, 49 fracciones VII I y XII, el Comité de Transparencia de la Secretaría de</w:t>
      </w:r>
      <w:r>
        <w:rPr>
          <w:rFonts w:ascii="Palatino Linotype" w:hAnsi="Palatino Linotype" w:cs="Tahoma"/>
          <w:i/>
        </w:rPr>
        <w:t xml:space="preserve"> </w:t>
      </w:r>
      <w:r w:rsidRPr="00A66BC8">
        <w:rPr>
          <w:rFonts w:ascii="Palatino Linotype" w:hAnsi="Palatino Linotype" w:cs="Tahoma"/>
          <w:i/>
        </w:rPr>
        <w:t>Seguridad, es competente para conocer y resolver el presente asunto.</w:t>
      </w:r>
      <w:r>
        <w:rPr>
          <w:rFonts w:ascii="Palatino Linotype" w:hAnsi="Palatino Linotype" w:cs="Tahoma"/>
          <w:i/>
        </w:rPr>
        <w:t xml:space="preserve"> </w:t>
      </w:r>
    </w:p>
    <w:p w:rsidR="00A66BC8" w:rsidRPr="00A66BC8" w:rsidRDefault="00A66BC8" w:rsidP="00A66BC8">
      <w:pPr>
        <w:autoSpaceDE w:val="0"/>
        <w:autoSpaceDN w:val="0"/>
        <w:adjustRightInd w:val="0"/>
        <w:spacing w:line="360" w:lineRule="auto"/>
        <w:ind w:left="567" w:right="567"/>
        <w:jc w:val="both"/>
        <w:rPr>
          <w:rFonts w:ascii="Palatino Linotype" w:hAnsi="Palatino Linotype" w:cs="Tahoma"/>
          <w:i/>
        </w:rPr>
      </w:pPr>
    </w:p>
    <w:p w:rsidR="00A66BC8" w:rsidRDefault="00A66BC8" w:rsidP="00A66BC8">
      <w:pPr>
        <w:autoSpaceDE w:val="0"/>
        <w:autoSpaceDN w:val="0"/>
        <w:adjustRightInd w:val="0"/>
        <w:spacing w:line="360" w:lineRule="auto"/>
        <w:ind w:left="567" w:right="567"/>
        <w:jc w:val="both"/>
        <w:rPr>
          <w:rFonts w:ascii="Palatino Linotype" w:hAnsi="Palatino Linotype" w:cs="Tahoma"/>
          <w:i/>
        </w:rPr>
      </w:pPr>
      <w:r w:rsidRPr="00A66BC8">
        <w:rPr>
          <w:rFonts w:ascii="Palatino Linotype" w:hAnsi="Palatino Linotype" w:cs="Tahoma"/>
          <w:i/>
        </w:rPr>
        <w:t>Que los argumentos y preceptos legales invocados por el Servidor Público</w:t>
      </w:r>
      <w:r>
        <w:rPr>
          <w:rFonts w:ascii="Palatino Linotype" w:hAnsi="Palatino Linotype" w:cs="Tahoma"/>
          <w:i/>
        </w:rPr>
        <w:t xml:space="preserve"> </w:t>
      </w:r>
      <w:r w:rsidRPr="00A66BC8">
        <w:rPr>
          <w:rFonts w:ascii="Palatino Linotype" w:hAnsi="Palatino Linotype" w:cs="Tahoma"/>
          <w:i/>
        </w:rPr>
        <w:t>Habilitado de la Subsecretaría de Control Penitenciario, cumplen con la debida</w:t>
      </w:r>
      <w:r>
        <w:rPr>
          <w:rFonts w:ascii="Palatino Linotype" w:hAnsi="Palatino Linotype" w:cs="Tahoma"/>
          <w:i/>
        </w:rPr>
        <w:t xml:space="preserve"> </w:t>
      </w:r>
      <w:r w:rsidRPr="00A66BC8">
        <w:rPr>
          <w:rFonts w:ascii="Palatino Linotype" w:hAnsi="Palatino Linotype" w:cs="Tahoma"/>
          <w:i/>
        </w:rPr>
        <w:t>fundamentación y motivación para clasificar con carácter permanente el tema</w:t>
      </w:r>
      <w:r>
        <w:rPr>
          <w:rFonts w:ascii="Palatino Linotype" w:hAnsi="Palatino Linotype" w:cs="Tahoma"/>
          <w:i/>
        </w:rPr>
        <w:t xml:space="preserve"> </w:t>
      </w:r>
      <w:r w:rsidRPr="00A66BC8">
        <w:rPr>
          <w:rFonts w:ascii="Palatino Linotype" w:hAnsi="Palatino Linotype" w:cs="Tahoma"/>
          <w:i/>
        </w:rPr>
        <w:t>que nos ocupa.</w:t>
      </w:r>
    </w:p>
    <w:p w:rsidR="00A66BC8" w:rsidRPr="00A66BC8" w:rsidRDefault="00A66BC8" w:rsidP="00A66BC8">
      <w:pPr>
        <w:autoSpaceDE w:val="0"/>
        <w:autoSpaceDN w:val="0"/>
        <w:adjustRightInd w:val="0"/>
        <w:spacing w:line="360" w:lineRule="auto"/>
        <w:ind w:left="567" w:right="567"/>
        <w:jc w:val="both"/>
        <w:rPr>
          <w:rFonts w:ascii="Palatino Linotype" w:hAnsi="Palatino Linotype" w:cs="Tahoma"/>
          <w:i/>
        </w:rPr>
      </w:pPr>
    </w:p>
    <w:p w:rsidR="00A66BC8" w:rsidRDefault="00A66BC8" w:rsidP="00A66BC8">
      <w:pPr>
        <w:autoSpaceDE w:val="0"/>
        <w:autoSpaceDN w:val="0"/>
        <w:adjustRightInd w:val="0"/>
        <w:spacing w:line="360" w:lineRule="auto"/>
        <w:ind w:left="567" w:right="567"/>
        <w:jc w:val="both"/>
        <w:rPr>
          <w:rFonts w:ascii="Palatino Linotype" w:hAnsi="Palatino Linotype" w:cs="Tahoma"/>
          <w:i/>
        </w:rPr>
      </w:pPr>
      <w:r w:rsidRPr="00A66BC8">
        <w:rPr>
          <w:rFonts w:ascii="Palatino Linotype" w:hAnsi="Palatino Linotype" w:cs="Tahoma"/>
          <w:i/>
        </w:rPr>
        <w:t>Que la protección de datos personales es una de las obligaciones que tiene que</w:t>
      </w:r>
      <w:r>
        <w:rPr>
          <w:rFonts w:ascii="Palatino Linotype" w:hAnsi="Palatino Linotype" w:cs="Tahoma"/>
          <w:i/>
        </w:rPr>
        <w:t xml:space="preserve"> </w:t>
      </w:r>
      <w:r w:rsidRPr="00A66BC8">
        <w:rPr>
          <w:rFonts w:ascii="Palatino Linotype" w:hAnsi="Palatino Linotype" w:cs="Tahoma"/>
          <w:i/>
        </w:rPr>
        <w:t>ser atendida de manera eficiente y oportuna por los Sujetos Obligados, para el</w:t>
      </w:r>
      <w:r>
        <w:rPr>
          <w:rFonts w:ascii="Palatino Linotype" w:hAnsi="Palatino Linotype" w:cs="Tahoma"/>
          <w:i/>
        </w:rPr>
        <w:t xml:space="preserve"> </w:t>
      </w:r>
      <w:r w:rsidRPr="00A66BC8">
        <w:rPr>
          <w:rFonts w:ascii="Palatino Linotype" w:hAnsi="Palatino Linotype" w:cs="Tahoma"/>
          <w:i/>
        </w:rPr>
        <w:t>caso que nos ocupa por la Secretaría de Seguridad, quien debe evitar la</w:t>
      </w:r>
      <w:r>
        <w:rPr>
          <w:rFonts w:ascii="Palatino Linotype" w:hAnsi="Palatino Linotype" w:cs="Tahoma"/>
          <w:i/>
        </w:rPr>
        <w:t xml:space="preserve"> </w:t>
      </w:r>
      <w:r w:rsidRPr="00A66BC8">
        <w:rPr>
          <w:rFonts w:ascii="Palatino Linotype" w:hAnsi="Palatino Linotype" w:cs="Tahoma"/>
          <w:i/>
        </w:rPr>
        <w:t>di</w:t>
      </w:r>
      <w:r>
        <w:rPr>
          <w:rFonts w:ascii="Palatino Linotype" w:hAnsi="Palatino Linotype" w:cs="Tahoma"/>
          <w:i/>
        </w:rPr>
        <w:t>vulgación de información p</w:t>
      </w:r>
      <w:r w:rsidRPr="00A66BC8">
        <w:rPr>
          <w:rFonts w:ascii="Palatino Linotype" w:hAnsi="Palatino Linotype" w:cs="Tahoma"/>
          <w:i/>
        </w:rPr>
        <w:t>ersonal.</w:t>
      </w:r>
    </w:p>
    <w:p w:rsidR="00A66BC8" w:rsidRPr="00A66BC8" w:rsidRDefault="00A66BC8" w:rsidP="00A66BC8">
      <w:pPr>
        <w:autoSpaceDE w:val="0"/>
        <w:autoSpaceDN w:val="0"/>
        <w:adjustRightInd w:val="0"/>
        <w:spacing w:line="360" w:lineRule="auto"/>
        <w:ind w:left="567" w:right="567"/>
        <w:jc w:val="both"/>
        <w:rPr>
          <w:rFonts w:ascii="Palatino Linotype" w:hAnsi="Palatino Linotype" w:cs="Tahoma"/>
          <w:i/>
        </w:rPr>
      </w:pPr>
    </w:p>
    <w:p w:rsidR="00440A3C" w:rsidRDefault="00A66BC8" w:rsidP="00A66BC8">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Por lo que vista la Sol</w:t>
      </w:r>
      <w:r w:rsidRPr="00A66BC8">
        <w:rPr>
          <w:rFonts w:ascii="Palatino Linotype" w:hAnsi="Palatino Linotype" w:cs="Tahoma"/>
          <w:i/>
        </w:rPr>
        <w:t>icitud de Información Pública No. 00069/SSEM/IP/2019 y</w:t>
      </w:r>
      <w:r>
        <w:rPr>
          <w:rFonts w:ascii="Palatino Linotype" w:hAnsi="Palatino Linotype" w:cs="Tahoma"/>
          <w:i/>
        </w:rPr>
        <w:t xml:space="preserve"> </w:t>
      </w:r>
      <w:r w:rsidRPr="00A66BC8">
        <w:rPr>
          <w:rFonts w:ascii="Palatino Linotype" w:hAnsi="Palatino Linotype" w:cs="Tahoma"/>
          <w:i/>
        </w:rPr>
        <w:t>después de analizar la propuesta emitida por el Servidor Público Habilitado, así</w:t>
      </w:r>
      <w:r>
        <w:rPr>
          <w:rFonts w:ascii="Palatino Linotype" w:hAnsi="Palatino Linotype" w:cs="Tahoma"/>
          <w:i/>
        </w:rPr>
        <w:t xml:space="preserve"> </w:t>
      </w:r>
      <w:r w:rsidRPr="00A66BC8">
        <w:rPr>
          <w:rFonts w:ascii="Palatino Linotype" w:hAnsi="Palatino Linotype" w:cs="Tahoma"/>
          <w:i/>
        </w:rPr>
        <w:t>como los motivos, razonamientos y circunstancias especiales que han quedado</w:t>
      </w:r>
      <w:r>
        <w:rPr>
          <w:rFonts w:ascii="Palatino Linotype" w:hAnsi="Palatino Linotype" w:cs="Tahoma"/>
          <w:i/>
        </w:rPr>
        <w:t xml:space="preserve"> </w:t>
      </w:r>
      <w:r w:rsidRPr="00A66BC8">
        <w:rPr>
          <w:rFonts w:ascii="Palatino Linotype" w:hAnsi="Palatino Linotype" w:cs="Tahoma"/>
          <w:i/>
        </w:rPr>
        <w:t>referidas en el cuerpo del presente documento, se concluye que se actualiza la</w:t>
      </w:r>
      <w:r>
        <w:rPr>
          <w:rFonts w:ascii="Palatino Linotype" w:hAnsi="Palatino Linotype" w:cs="Tahoma"/>
          <w:i/>
        </w:rPr>
        <w:t xml:space="preserve"> </w:t>
      </w:r>
      <w:r w:rsidRPr="00A66BC8">
        <w:rPr>
          <w:rFonts w:ascii="Palatino Linotype" w:hAnsi="Palatino Linotype" w:cs="Tahoma"/>
          <w:i/>
        </w:rPr>
        <w:t>normatividad legal invocada como fundamento para aprobar con carácter</w:t>
      </w:r>
      <w:r>
        <w:rPr>
          <w:rFonts w:ascii="Palatino Linotype" w:hAnsi="Palatino Linotype" w:cs="Tahoma"/>
          <w:i/>
        </w:rPr>
        <w:t xml:space="preserve"> </w:t>
      </w:r>
      <w:r w:rsidRPr="00A66BC8">
        <w:rPr>
          <w:rFonts w:ascii="Palatino Linotype" w:hAnsi="Palatino Linotype" w:cs="Tahoma"/>
          <w:i/>
        </w:rPr>
        <w:t xml:space="preserve">permanente la clasificación confidencial de la información relativa al </w:t>
      </w:r>
      <w:r w:rsidRPr="00A66BC8">
        <w:rPr>
          <w:rFonts w:ascii="Palatino Linotype" w:hAnsi="Palatino Linotype" w:cs="Tahoma"/>
          <w:i/>
        </w:rPr>
        <w:lastRenderedPageBreak/>
        <w:t>Expediente</w:t>
      </w:r>
      <w:r>
        <w:rPr>
          <w:rFonts w:ascii="Palatino Linotype" w:hAnsi="Palatino Linotype" w:cs="Tahoma"/>
          <w:i/>
        </w:rPr>
        <w:t xml:space="preserve"> Único</w:t>
      </w:r>
      <w:r w:rsidRPr="00A66BC8">
        <w:rPr>
          <w:rFonts w:ascii="Palatino Linotype" w:hAnsi="Palatino Linotype" w:cs="Tahoma"/>
          <w:i/>
        </w:rPr>
        <w:t xml:space="preserve"> de Ejecución Penal de las personas privadas de la libertad en los Centros</w:t>
      </w:r>
      <w:r>
        <w:rPr>
          <w:rFonts w:ascii="Palatino Linotype" w:hAnsi="Palatino Linotype" w:cs="Tahoma"/>
          <w:i/>
        </w:rPr>
        <w:t xml:space="preserve"> </w:t>
      </w:r>
      <w:r w:rsidRPr="00A66BC8">
        <w:rPr>
          <w:rFonts w:ascii="Palatino Linotype" w:hAnsi="Palatino Linotype" w:cs="Tahoma"/>
          <w:i/>
        </w:rPr>
        <w:t>Penitenciarios y de Reinserción Social del Estado de México.</w:t>
      </w:r>
    </w:p>
    <w:p w:rsidR="00A66BC8" w:rsidRDefault="00A66BC8" w:rsidP="00A66BC8">
      <w:pPr>
        <w:autoSpaceDE w:val="0"/>
        <w:autoSpaceDN w:val="0"/>
        <w:adjustRightInd w:val="0"/>
        <w:spacing w:line="360" w:lineRule="auto"/>
        <w:ind w:left="567" w:right="567"/>
        <w:jc w:val="both"/>
        <w:rPr>
          <w:rFonts w:ascii="Palatino Linotype" w:hAnsi="Palatino Linotype" w:cs="Tahoma"/>
          <w:i/>
        </w:rPr>
      </w:pPr>
    </w:p>
    <w:p w:rsidR="00A66BC8" w:rsidRDefault="00A66BC8" w:rsidP="00A66BC8">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Por lo anterior, este Comité de Transparencia:</w:t>
      </w:r>
    </w:p>
    <w:p w:rsidR="00A66BC8" w:rsidRDefault="00A66BC8" w:rsidP="00A66BC8">
      <w:pPr>
        <w:autoSpaceDE w:val="0"/>
        <w:autoSpaceDN w:val="0"/>
        <w:adjustRightInd w:val="0"/>
        <w:spacing w:line="360" w:lineRule="auto"/>
        <w:ind w:left="567" w:right="567"/>
        <w:jc w:val="both"/>
        <w:rPr>
          <w:rFonts w:ascii="Palatino Linotype" w:hAnsi="Palatino Linotype" w:cs="Tahoma"/>
          <w:i/>
        </w:rPr>
      </w:pPr>
    </w:p>
    <w:p w:rsidR="00A66BC8" w:rsidRDefault="00A66BC8" w:rsidP="00A66BC8">
      <w:pPr>
        <w:autoSpaceDE w:val="0"/>
        <w:autoSpaceDN w:val="0"/>
        <w:adjustRightInd w:val="0"/>
        <w:spacing w:line="360" w:lineRule="auto"/>
        <w:ind w:left="567" w:right="567"/>
        <w:jc w:val="center"/>
        <w:rPr>
          <w:rFonts w:ascii="Palatino Linotype" w:hAnsi="Palatino Linotype" w:cs="Tahoma"/>
          <w:b/>
          <w:i/>
        </w:rPr>
      </w:pPr>
      <w:r w:rsidRPr="00A66BC8">
        <w:rPr>
          <w:rFonts w:ascii="Palatino Linotype" w:hAnsi="Palatino Linotype" w:cs="Tahoma"/>
          <w:b/>
          <w:i/>
        </w:rPr>
        <w:t>RESUELVE</w:t>
      </w:r>
    </w:p>
    <w:p w:rsidR="00A66BC8" w:rsidRPr="00A66BC8" w:rsidRDefault="00A66BC8" w:rsidP="00A66BC8">
      <w:pPr>
        <w:autoSpaceDE w:val="0"/>
        <w:autoSpaceDN w:val="0"/>
        <w:adjustRightInd w:val="0"/>
        <w:spacing w:line="360" w:lineRule="auto"/>
        <w:ind w:left="567" w:right="567"/>
        <w:jc w:val="center"/>
        <w:rPr>
          <w:rFonts w:ascii="Palatino Linotype" w:hAnsi="Palatino Linotype" w:cs="Tahoma"/>
          <w:b/>
          <w:i/>
        </w:rPr>
      </w:pPr>
    </w:p>
    <w:p w:rsidR="00A66BC8" w:rsidRDefault="00A66BC8" w:rsidP="00A66BC8">
      <w:pPr>
        <w:autoSpaceDE w:val="0"/>
        <w:autoSpaceDN w:val="0"/>
        <w:adjustRightInd w:val="0"/>
        <w:spacing w:line="360" w:lineRule="auto"/>
        <w:ind w:left="567" w:right="567"/>
        <w:jc w:val="both"/>
        <w:rPr>
          <w:rFonts w:ascii="Palatino Linotype" w:hAnsi="Palatino Linotype" w:cs="Tahoma"/>
          <w:i/>
        </w:rPr>
      </w:pPr>
      <w:r w:rsidRPr="00A66BC8">
        <w:rPr>
          <w:rFonts w:ascii="Palatino Linotype" w:hAnsi="Palatino Linotype" w:cs="Tahoma"/>
          <w:i/>
        </w:rPr>
        <w:t>PRIMERO.- Se aprueba por unanimidad la clasificación como confidencial y con</w:t>
      </w:r>
      <w:r>
        <w:rPr>
          <w:rFonts w:ascii="Palatino Linotype" w:hAnsi="Palatino Linotype" w:cs="Tahoma"/>
          <w:i/>
        </w:rPr>
        <w:t xml:space="preserve"> </w:t>
      </w:r>
      <w:r w:rsidRPr="00A66BC8">
        <w:rPr>
          <w:rFonts w:ascii="Palatino Linotype" w:hAnsi="Palatino Linotype" w:cs="Tahoma"/>
          <w:i/>
        </w:rPr>
        <w:t>carácter permanente, la información contenida en el Expediente Único de</w:t>
      </w:r>
      <w:r>
        <w:rPr>
          <w:rFonts w:ascii="Palatino Linotype" w:hAnsi="Palatino Linotype" w:cs="Tahoma"/>
          <w:i/>
        </w:rPr>
        <w:t xml:space="preserve"> </w:t>
      </w:r>
      <w:r w:rsidRPr="00A66BC8">
        <w:rPr>
          <w:rFonts w:ascii="Palatino Linotype" w:hAnsi="Palatino Linotype" w:cs="Tahoma"/>
          <w:i/>
        </w:rPr>
        <w:t>Ejecución Penal de las personas privadas de la libertad en los Centros</w:t>
      </w:r>
      <w:r>
        <w:rPr>
          <w:rFonts w:ascii="Palatino Linotype" w:hAnsi="Palatino Linotype" w:cs="Tahoma"/>
          <w:i/>
        </w:rPr>
        <w:t xml:space="preserve"> </w:t>
      </w:r>
      <w:r w:rsidRPr="00A66BC8">
        <w:rPr>
          <w:rFonts w:ascii="Palatino Linotype" w:hAnsi="Palatino Linotype" w:cs="Tahoma"/>
          <w:i/>
        </w:rPr>
        <w:t>Penitenciarios y de Reinserción Social del Estado de México, con fundamento en</w:t>
      </w:r>
      <w:r>
        <w:rPr>
          <w:rFonts w:ascii="Palatino Linotype" w:hAnsi="Palatino Linotype" w:cs="Tahoma"/>
          <w:i/>
        </w:rPr>
        <w:t xml:space="preserve"> </w:t>
      </w:r>
      <w:r w:rsidRPr="00A66BC8">
        <w:rPr>
          <w:rFonts w:ascii="Palatino Linotype" w:hAnsi="Palatino Linotype" w:cs="Tahoma"/>
          <w:i/>
        </w:rPr>
        <w:t>los artículos 6 Apartado A, Fracción 11, de la Constitución Política de los Estados</w:t>
      </w:r>
      <w:r>
        <w:rPr>
          <w:rFonts w:ascii="Palatino Linotype" w:hAnsi="Palatino Linotype" w:cs="Tahoma"/>
          <w:i/>
        </w:rPr>
        <w:t xml:space="preserve"> </w:t>
      </w:r>
      <w:r w:rsidRPr="00A66BC8">
        <w:rPr>
          <w:rFonts w:ascii="Palatino Linotype" w:hAnsi="Palatino Linotype" w:cs="Tahoma"/>
          <w:i/>
        </w:rPr>
        <w:t xml:space="preserve">Unidos Mexicanos; 5 vigésimo segundo párrafo, Fracción </w:t>
      </w:r>
      <w:r>
        <w:rPr>
          <w:rFonts w:ascii="Palatino Linotype" w:hAnsi="Palatino Linotype" w:cs="Tahoma"/>
          <w:i/>
        </w:rPr>
        <w:t>II</w:t>
      </w:r>
      <w:r w:rsidRPr="00A66BC8">
        <w:rPr>
          <w:rFonts w:ascii="Palatino Linotype" w:hAnsi="Palatino Linotype" w:cs="Tahoma"/>
          <w:i/>
        </w:rPr>
        <w:t>, de la Constitución</w:t>
      </w:r>
      <w:r>
        <w:rPr>
          <w:rFonts w:ascii="Palatino Linotype" w:hAnsi="Palatino Linotype" w:cs="Tahoma"/>
          <w:i/>
        </w:rPr>
        <w:t xml:space="preserve"> </w:t>
      </w:r>
      <w:r w:rsidRPr="00A66BC8">
        <w:rPr>
          <w:rFonts w:ascii="Palatino Linotype" w:hAnsi="Palatino Linotype" w:cs="Tahoma"/>
          <w:i/>
        </w:rPr>
        <w:t xml:space="preserve">Política </w:t>
      </w:r>
      <w:r>
        <w:rPr>
          <w:rFonts w:ascii="Palatino Linotype" w:hAnsi="Palatino Linotype" w:cs="Tahoma"/>
          <w:i/>
        </w:rPr>
        <w:t xml:space="preserve"> </w:t>
      </w:r>
      <w:r w:rsidRPr="00A66BC8">
        <w:rPr>
          <w:rFonts w:ascii="Palatino Linotype" w:hAnsi="Palatino Linotype" w:cs="Tahoma"/>
          <w:i/>
        </w:rPr>
        <w:t>del Estado Libre y Soberano de México; 4 de la Ley Nacional de</w:t>
      </w:r>
      <w:r>
        <w:rPr>
          <w:rFonts w:ascii="Palatino Linotype" w:hAnsi="Palatino Linotype" w:cs="Tahoma"/>
          <w:i/>
        </w:rPr>
        <w:t xml:space="preserve"> </w:t>
      </w:r>
      <w:r w:rsidRPr="00A66BC8">
        <w:rPr>
          <w:rFonts w:ascii="Palatino Linotype" w:hAnsi="Palatino Linotype" w:cs="Tahoma"/>
          <w:i/>
        </w:rPr>
        <w:t>Ejecución Perna l; 143, fracción I de la Ley de Transparencia y Acceso a la</w:t>
      </w:r>
      <w:r>
        <w:rPr>
          <w:rFonts w:ascii="Palatino Linotype" w:hAnsi="Palatino Linotype" w:cs="Tahoma"/>
          <w:i/>
        </w:rPr>
        <w:t xml:space="preserve"> </w:t>
      </w:r>
      <w:r w:rsidRPr="00A66BC8">
        <w:rPr>
          <w:rFonts w:ascii="Palatino Linotype" w:hAnsi="Palatino Linotype" w:cs="Tahoma"/>
          <w:i/>
        </w:rPr>
        <w:t>Información Pública del Estado de México y Municipios; 76 de la Ley de</w:t>
      </w:r>
      <w:r>
        <w:rPr>
          <w:rFonts w:ascii="Palatino Linotype" w:hAnsi="Palatino Linotype" w:cs="Tahoma"/>
          <w:i/>
        </w:rPr>
        <w:t xml:space="preserve"> </w:t>
      </w:r>
      <w:r w:rsidRPr="00A66BC8">
        <w:rPr>
          <w:rFonts w:ascii="Palatino Linotype" w:hAnsi="Palatino Linotype" w:cs="Tahoma"/>
          <w:i/>
        </w:rPr>
        <w:t>Protección de Datos Persona les en Posesión de Sujetos Obligados del Estado</w:t>
      </w:r>
      <w:r>
        <w:rPr>
          <w:rFonts w:ascii="Palatino Linotype" w:hAnsi="Palatino Linotype" w:cs="Tahoma"/>
          <w:i/>
        </w:rPr>
        <w:t xml:space="preserve"> </w:t>
      </w:r>
      <w:r w:rsidRPr="00A66BC8">
        <w:rPr>
          <w:rFonts w:ascii="Palatino Linotype" w:hAnsi="Palatino Linotype" w:cs="Tahoma"/>
          <w:i/>
        </w:rPr>
        <w:t>México del Estado de México; y 12 del Reglamento de los Centros Preventivos y</w:t>
      </w:r>
      <w:r>
        <w:rPr>
          <w:rFonts w:ascii="Palatino Linotype" w:hAnsi="Palatino Linotype" w:cs="Tahoma"/>
          <w:i/>
        </w:rPr>
        <w:t xml:space="preserve"> </w:t>
      </w:r>
      <w:r w:rsidRPr="00A66BC8">
        <w:rPr>
          <w:rFonts w:ascii="Palatino Linotype" w:hAnsi="Palatino Linotype" w:cs="Tahoma"/>
          <w:i/>
        </w:rPr>
        <w:t>de Readaptación Social del Estado de México, consistente de manera específica</w:t>
      </w:r>
      <w:r>
        <w:rPr>
          <w:rFonts w:ascii="Palatino Linotype" w:hAnsi="Palatino Linotype" w:cs="Tahoma"/>
          <w:i/>
        </w:rPr>
        <w:t xml:space="preserve"> en los aspectos sigu</w:t>
      </w:r>
      <w:r w:rsidRPr="00A66BC8">
        <w:rPr>
          <w:rFonts w:ascii="Palatino Linotype" w:hAnsi="Palatino Linotype" w:cs="Tahoma"/>
          <w:i/>
        </w:rPr>
        <w:t>ientes:</w:t>
      </w:r>
    </w:p>
    <w:p w:rsidR="00580988" w:rsidRDefault="00580988" w:rsidP="00A66BC8">
      <w:pPr>
        <w:autoSpaceDE w:val="0"/>
        <w:autoSpaceDN w:val="0"/>
        <w:adjustRightInd w:val="0"/>
        <w:spacing w:line="360" w:lineRule="auto"/>
        <w:ind w:left="567" w:right="567"/>
        <w:jc w:val="both"/>
        <w:rPr>
          <w:rFonts w:ascii="Palatino Linotype" w:hAnsi="Palatino Linotype" w:cs="Tahoma"/>
          <w:i/>
        </w:rPr>
      </w:pP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Clave de identificación biométrica;</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Tres identificadores biométricos;</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Nombre (s);</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Fotografía;</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Estado y municipio donde se encuentra el Centro Penitenciario;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Características sociodemográficas tales como: sexo, fecha de nacimiento, estatura, peso, nacionalidad, estado de origen, municipio de origen, estado de residencia habitual, municipio de residencia habitual, condición de identificación indígena, condición de habla indígena, estado civil, escolaridad, condición de alfabetización, y ocupación;</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Los datos de niñas y niños que vivan con su madre en el Centro Penitenciario;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Ficha de identificación;</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Historia clínica completa;</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lastRenderedPageBreak/>
        <w:t>Notas médicas subsecuentes;</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Estudios de laboratorio, gabinete y complementarios;</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Documentos de consentimiento informado;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Fecha de inicio del proceso penal;</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Delito;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Fuero del delito;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Resolución privativa de la libertad y resoluciones administrativas y judiciales que afecten la situación jurídica de la persona privada de la libertad;</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Fecha de ingreso a Centro Penitenciario;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Estado y municipio donde se encuentra el Centro Penitenciario;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Nombre del Centro Penitenciario;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Estado y municipio donde se lleva a cabo el proceso;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Fecha de la sentencia;</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Pena impuesta, cuando sea el caso;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Traslados especificando fecha, así como lugar de origen y destino;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Inventario de los objetos personales depositados en la Autoridad Penitenciaria;</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Ubicación al interior del Centro Penitenciario;</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Lista de las personas autorizadas para visitar a la persona privada de la libertad;</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Sanciones y beneficios obtenidos;</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Información sobre cónyuge, o pareja, familiares directos, así como dependientes económicos, incluyendo su lugar de residencia, origen y/o arraigo, y</w:t>
      </w:r>
    </w:p>
    <w:p w:rsidR="00580988" w:rsidRPr="00580988" w:rsidRDefault="00580988" w:rsidP="00256590">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Plan de actividades.</w:t>
      </w:r>
    </w:p>
    <w:p w:rsidR="00580988" w:rsidRPr="00580988" w:rsidRDefault="00580988" w:rsidP="00580988">
      <w:pPr>
        <w:autoSpaceDE w:val="0"/>
        <w:autoSpaceDN w:val="0"/>
        <w:adjustRightInd w:val="0"/>
        <w:spacing w:line="360" w:lineRule="auto"/>
        <w:ind w:left="567" w:right="567"/>
        <w:jc w:val="both"/>
        <w:rPr>
          <w:rFonts w:ascii="Palatino Linotype" w:hAnsi="Palatino Linotype" w:cs="Tahoma"/>
          <w:i/>
        </w:rPr>
      </w:pPr>
      <w:r w:rsidRPr="00580988">
        <w:rPr>
          <w:rFonts w:ascii="Palatino Linotype" w:hAnsi="Palatino Linotype" w:cs="Tahoma"/>
          <w:i/>
        </w:rPr>
        <w:t xml:space="preserve">…” </w:t>
      </w:r>
    </w:p>
    <w:p w:rsidR="005B6FBE" w:rsidRDefault="005B6FBE" w:rsidP="003C0ACC">
      <w:pPr>
        <w:spacing w:line="360" w:lineRule="auto"/>
        <w:jc w:val="both"/>
        <w:rPr>
          <w:rFonts w:ascii="Palatino Linotype" w:hAnsi="Palatino Linotype" w:cs="Tahoma"/>
          <w:i/>
        </w:rPr>
      </w:pPr>
    </w:p>
    <w:p w:rsidR="00837ECC" w:rsidRPr="00311C33" w:rsidRDefault="00837ECC" w:rsidP="003C0ACC">
      <w:pPr>
        <w:spacing w:line="360" w:lineRule="auto"/>
        <w:jc w:val="both"/>
        <w:rPr>
          <w:rFonts w:ascii="Palatino Linotype" w:hAnsi="Palatino Linotype" w:cs="Tahoma"/>
          <w:i/>
        </w:rPr>
      </w:pPr>
    </w:p>
    <w:p w:rsidR="002F16C1" w:rsidRPr="00AD50F9" w:rsidRDefault="0061115C" w:rsidP="000A4DC8">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sz w:val="22"/>
          <w:szCs w:val="22"/>
        </w:rPr>
        <w:t xml:space="preserve">d) </w:t>
      </w:r>
      <w:r w:rsidR="002F16C1" w:rsidRPr="00AD50F9">
        <w:rPr>
          <w:rFonts w:ascii="Palatino Linotype" w:hAnsi="Palatino Linotype" w:cs="Tahoma"/>
          <w:b/>
          <w:sz w:val="22"/>
          <w:szCs w:val="22"/>
        </w:rPr>
        <w:t xml:space="preserve">Vista del Informe Justificado: </w:t>
      </w:r>
      <w:r w:rsidR="002F16C1" w:rsidRPr="00AD50F9">
        <w:rPr>
          <w:rFonts w:ascii="Palatino Linotype" w:hAnsi="Palatino Linotype" w:cs="Tahoma"/>
          <w:sz w:val="22"/>
          <w:szCs w:val="22"/>
        </w:rPr>
        <w:t>El</w:t>
      </w:r>
      <w:r w:rsidR="00F83D15">
        <w:rPr>
          <w:rFonts w:ascii="Palatino Linotype" w:hAnsi="Palatino Linotype" w:cs="Tahoma"/>
          <w:sz w:val="22"/>
          <w:szCs w:val="22"/>
        </w:rPr>
        <w:t xml:space="preserve"> veinticuatro</w:t>
      </w:r>
      <w:r w:rsidR="002F16C1" w:rsidRPr="00AD50F9">
        <w:rPr>
          <w:rFonts w:ascii="Palatino Linotype" w:hAnsi="Palatino Linotype" w:cs="Tahoma"/>
          <w:sz w:val="22"/>
          <w:szCs w:val="22"/>
        </w:rPr>
        <w:t xml:space="preserve"> de mayo de dos mil diecinueve, se dictó acuerdo mediante el cual </w:t>
      </w:r>
      <w:r w:rsidR="002F16C1" w:rsidRPr="00AD50F9">
        <w:rPr>
          <w:rFonts w:ascii="Palatino Linotype" w:hAnsi="Palatino Linotype" w:cs="Tahoma"/>
          <w:b/>
          <w:sz w:val="22"/>
          <w:szCs w:val="22"/>
        </w:rPr>
        <w:t>se pusieron a la vista de</w:t>
      </w:r>
      <w:r w:rsidR="002F16C1">
        <w:rPr>
          <w:rFonts w:ascii="Palatino Linotype" w:hAnsi="Palatino Linotype" w:cs="Tahoma"/>
          <w:b/>
          <w:sz w:val="22"/>
          <w:szCs w:val="22"/>
        </w:rPr>
        <w:t xml:space="preserve"> </w:t>
      </w:r>
      <w:r w:rsidR="002F16C1" w:rsidRPr="00AD50F9">
        <w:rPr>
          <w:rFonts w:ascii="Palatino Linotype" w:hAnsi="Palatino Linotype" w:cs="Tahoma"/>
          <w:b/>
          <w:sz w:val="22"/>
          <w:szCs w:val="22"/>
        </w:rPr>
        <w:t>l</w:t>
      </w:r>
      <w:r w:rsidR="002F16C1">
        <w:rPr>
          <w:rFonts w:ascii="Palatino Linotype" w:hAnsi="Palatino Linotype" w:cs="Tahoma"/>
          <w:b/>
          <w:sz w:val="22"/>
          <w:szCs w:val="22"/>
        </w:rPr>
        <w:t>a</w:t>
      </w:r>
      <w:r w:rsidR="002F16C1" w:rsidRPr="00AD50F9">
        <w:rPr>
          <w:rFonts w:ascii="Palatino Linotype" w:hAnsi="Palatino Linotype" w:cs="Tahoma"/>
          <w:b/>
          <w:sz w:val="22"/>
          <w:szCs w:val="22"/>
        </w:rPr>
        <w:t xml:space="preserve"> Particular </w:t>
      </w:r>
      <w:r w:rsidR="002F16C1">
        <w:rPr>
          <w:rFonts w:ascii="Palatino Linotype" w:hAnsi="Palatino Linotype" w:cs="Tahoma"/>
          <w:b/>
          <w:sz w:val="22"/>
          <w:szCs w:val="22"/>
        </w:rPr>
        <w:t>el Informe Justificado</w:t>
      </w:r>
      <w:r w:rsidR="002F16C1" w:rsidRPr="00AD50F9">
        <w:rPr>
          <w:rFonts w:ascii="Palatino Linotype" w:hAnsi="Palatino Linotype" w:cs="Tahoma"/>
          <w:sz w:val="22"/>
          <w:szCs w:val="22"/>
        </w:rPr>
        <w:t xml:space="preserve"> entregado por el Sujeto Obligado, por haber </w:t>
      </w:r>
      <w:r w:rsidR="002F16C1">
        <w:rPr>
          <w:rFonts w:ascii="Palatino Linotype" w:hAnsi="Palatino Linotype" w:cs="Tahoma"/>
          <w:sz w:val="22"/>
          <w:szCs w:val="22"/>
        </w:rPr>
        <w:t>ratificado</w:t>
      </w:r>
      <w:r w:rsidR="002F16C1" w:rsidRPr="00AD50F9">
        <w:rPr>
          <w:rFonts w:ascii="Palatino Linotype" w:hAnsi="Palatino Linotype" w:cs="Tahoma"/>
          <w:sz w:val="22"/>
          <w:szCs w:val="22"/>
        </w:rPr>
        <w:t xml:space="preserve"> su respuesta inicial, el cual fue notificado a las partes</w:t>
      </w:r>
      <w:r w:rsidR="00F83D15">
        <w:rPr>
          <w:rFonts w:ascii="Palatino Linotype" w:hAnsi="Palatino Linotype" w:cs="Tahoma"/>
          <w:sz w:val="22"/>
          <w:szCs w:val="22"/>
        </w:rPr>
        <w:t xml:space="preserve"> el mismo día</w:t>
      </w:r>
      <w:r w:rsidR="002F16C1" w:rsidRPr="00AD50F9">
        <w:rPr>
          <w:rFonts w:ascii="Palatino Linotype" w:hAnsi="Palatino Linotype" w:cs="Tahoma"/>
          <w:sz w:val="22"/>
          <w:szCs w:val="22"/>
        </w:rPr>
        <w:t xml:space="preserve">, a través del Sistema de Acceso a la Información </w:t>
      </w:r>
      <w:r w:rsidR="002F16C1" w:rsidRPr="00AD50F9">
        <w:rPr>
          <w:rFonts w:ascii="Palatino Linotype" w:hAnsi="Palatino Linotype" w:cs="Tahoma"/>
          <w:sz w:val="22"/>
          <w:szCs w:val="22"/>
        </w:rPr>
        <w:lastRenderedPageBreak/>
        <w:t xml:space="preserve">Mexiquense (SAIMEX). </w:t>
      </w:r>
    </w:p>
    <w:p w:rsidR="00756D3D" w:rsidRPr="00AD50F9" w:rsidRDefault="00756D3D" w:rsidP="000A4DC8">
      <w:pPr>
        <w:widowControl w:val="0"/>
        <w:spacing w:line="360" w:lineRule="auto"/>
        <w:jc w:val="both"/>
        <w:rPr>
          <w:rFonts w:ascii="Palatino Linotype" w:hAnsi="Palatino Linotype" w:cs="Tahoma"/>
          <w:b/>
          <w:sz w:val="22"/>
          <w:szCs w:val="22"/>
        </w:rPr>
      </w:pPr>
    </w:p>
    <w:p w:rsidR="002F16C1" w:rsidRDefault="00756D3D" w:rsidP="000A4DC8">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bCs/>
          <w:sz w:val="22"/>
          <w:szCs w:val="22"/>
          <w:lang w:val="es-ES"/>
        </w:rPr>
        <w:t xml:space="preserve">e) </w:t>
      </w:r>
      <w:r w:rsidR="002F16C1" w:rsidRPr="00AD50F9">
        <w:rPr>
          <w:rFonts w:ascii="Palatino Linotype" w:hAnsi="Palatino Linotype" w:cs="Tahoma"/>
          <w:b/>
          <w:bCs/>
          <w:sz w:val="22"/>
          <w:szCs w:val="22"/>
          <w:lang w:val="es-ES"/>
        </w:rPr>
        <w:t>Ampliación del plazo para resolver: </w:t>
      </w:r>
      <w:r w:rsidR="002F16C1" w:rsidRPr="00AD50F9">
        <w:rPr>
          <w:rFonts w:ascii="Palatino Linotype" w:hAnsi="Palatino Linotype" w:cs="Tahoma"/>
          <w:sz w:val="22"/>
          <w:szCs w:val="22"/>
          <w:lang w:val="es-ES"/>
        </w:rPr>
        <w:t xml:space="preserve">El </w:t>
      </w:r>
      <w:r w:rsidR="002F16C1">
        <w:rPr>
          <w:rFonts w:ascii="Palatino Linotype" w:hAnsi="Palatino Linotype" w:cs="Tahoma"/>
          <w:sz w:val="22"/>
          <w:szCs w:val="22"/>
          <w:lang w:val="es-ES"/>
        </w:rPr>
        <w:t>veintisiete de mayo</w:t>
      </w:r>
      <w:r w:rsidR="002F16C1"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2F16C1">
        <w:rPr>
          <w:rFonts w:ascii="Palatino Linotype" w:hAnsi="Palatino Linotype" w:cs="Tahoma"/>
          <w:sz w:val="22"/>
          <w:szCs w:val="22"/>
          <w:lang w:val="es-ES"/>
        </w:rPr>
        <w:t>el veintinueve del mismo mes y año</w:t>
      </w:r>
      <w:r w:rsidR="002F16C1" w:rsidRPr="00AD50F9">
        <w:rPr>
          <w:rFonts w:ascii="Palatino Linotype" w:hAnsi="Palatino Linotype" w:cs="Tahoma"/>
          <w:sz w:val="22"/>
          <w:szCs w:val="22"/>
          <w:lang w:val="es-ES"/>
        </w:rPr>
        <w:t>.</w:t>
      </w:r>
    </w:p>
    <w:p w:rsidR="00AF4C29" w:rsidRPr="00AD50F9" w:rsidRDefault="00AF4C29" w:rsidP="000A4DC8">
      <w:pPr>
        <w:spacing w:line="360" w:lineRule="auto"/>
        <w:jc w:val="both"/>
        <w:rPr>
          <w:rFonts w:ascii="Palatino Linotype" w:hAnsi="Palatino Linotype" w:cs="Tahoma"/>
          <w:b/>
          <w:sz w:val="22"/>
          <w:szCs w:val="22"/>
        </w:rPr>
      </w:pPr>
    </w:p>
    <w:p w:rsidR="006B4BEA" w:rsidRPr="00095CD6" w:rsidRDefault="00AF4C29" w:rsidP="006B4BEA">
      <w:pPr>
        <w:widowControl w:val="0"/>
        <w:spacing w:line="360" w:lineRule="auto"/>
        <w:jc w:val="both"/>
        <w:rPr>
          <w:rFonts w:ascii="Palatino Linotype" w:hAnsi="Palatino Linotype" w:cs="Tahoma"/>
          <w:sz w:val="22"/>
          <w:szCs w:val="22"/>
        </w:rPr>
      </w:pPr>
      <w:r w:rsidRPr="00AD50F9">
        <w:rPr>
          <w:rFonts w:ascii="Palatino Linotype" w:hAnsi="Palatino Linotype" w:cs="Tahoma"/>
          <w:b/>
          <w:sz w:val="22"/>
          <w:szCs w:val="22"/>
        </w:rPr>
        <w:t xml:space="preserve">f) </w:t>
      </w:r>
      <w:r w:rsidR="006B4BEA" w:rsidRPr="00095CD6">
        <w:rPr>
          <w:rFonts w:ascii="Palatino Linotype" w:hAnsi="Palatino Linotype" w:cs="Tahoma"/>
          <w:b/>
          <w:sz w:val="22"/>
          <w:szCs w:val="22"/>
        </w:rPr>
        <w:t xml:space="preserve">Requerimiento de información adicional: </w:t>
      </w:r>
      <w:r w:rsidR="006B4BEA" w:rsidRPr="00095CD6">
        <w:rPr>
          <w:rFonts w:ascii="Palatino Linotype" w:hAnsi="Palatino Linotype" w:cs="Tahoma"/>
          <w:sz w:val="22"/>
          <w:szCs w:val="22"/>
        </w:rPr>
        <w:t xml:space="preserve">El </w:t>
      </w:r>
      <w:r w:rsidR="006B4BEA">
        <w:rPr>
          <w:rFonts w:ascii="Palatino Linotype" w:hAnsi="Palatino Linotype" w:cs="Tahoma"/>
          <w:sz w:val="22"/>
          <w:szCs w:val="22"/>
        </w:rPr>
        <w:t>veintinueve de mayo</w:t>
      </w:r>
      <w:r w:rsidR="006B4BEA" w:rsidRPr="00095CD6">
        <w:rPr>
          <w:rFonts w:ascii="Palatino Linotype" w:hAnsi="Palatino Linotype" w:cs="Tahoma"/>
          <w:sz w:val="22"/>
          <w:szCs w:val="22"/>
        </w:rPr>
        <w:t xml:space="preserve"> de dos mil diecinueve, se dictó Acuerdo por medio del cual se realizó un requerimiento de información adicional al Sujeto Obligado, de conformidad con los artículos 14, fracciones I, II, V y XVI del Reglamento Interior del Instituto de Transparencia, Acceso a la Información Pública y Protección de Datos Personales del Estado de México y Municipios, el cual fue notificado </w:t>
      </w:r>
      <w:r w:rsidR="006B4BEA">
        <w:rPr>
          <w:rFonts w:ascii="Palatino Linotype" w:hAnsi="Palatino Linotype" w:cs="Tahoma"/>
          <w:sz w:val="22"/>
          <w:szCs w:val="22"/>
        </w:rPr>
        <w:t>a la Secretaría de Seguridad</w:t>
      </w:r>
      <w:r w:rsidR="006B4BEA" w:rsidRPr="00095CD6">
        <w:rPr>
          <w:rFonts w:ascii="Palatino Linotype" w:hAnsi="Palatino Linotype" w:cs="Tahoma"/>
          <w:sz w:val="22"/>
          <w:szCs w:val="22"/>
        </w:rPr>
        <w:t xml:space="preserve">, el </w:t>
      </w:r>
      <w:r w:rsidR="006B4BEA">
        <w:rPr>
          <w:rFonts w:ascii="Palatino Linotype" w:hAnsi="Palatino Linotype" w:cs="Tahoma"/>
          <w:sz w:val="22"/>
          <w:szCs w:val="22"/>
        </w:rPr>
        <w:t>treinta del mismo mes y año</w:t>
      </w:r>
      <w:r w:rsidR="006B4BEA" w:rsidRPr="00095CD6">
        <w:rPr>
          <w:rFonts w:ascii="Palatino Linotype" w:hAnsi="Palatino Linotype" w:cs="Tahoma"/>
          <w:sz w:val="22"/>
          <w:szCs w:val="22"/>
        </w:rPr>
        <w:t>, por medio del cual se solicitó lo siguiente:</w:t>
      </w:r>
    </w:p>
    <w:p w:rsidR="006B4BEA" w:rsidRPr="00095CD6" w:rsidRDefault="006B4BEA" w:rsidP="006B4BEA">
      <w:pPr>
        <w:widowControl w:val="0"/>
        <w:spacing w:line="360" w:lineRule="auto"/>
        <w:jc w:val="both"/>
        <w:rPr>
          <w:rFonts w:ascii="Palatino Linotype" w:hAnsi="Palatino Linotype" w:cs="Tahoma"/>
          <w:sz w:val="22"/>
          <w:szCs w:val="22"/>
        </w:rPr>
      </w:pPr>
    </w:p>
    <w:p w:rsidR="006B4BEA" w:rsidRPr="00095CD6" w:rsidRDefault="006B4BEA" w:rsidP="006B4BEA">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Cs/>
        </w:rPr>
        <w:t>“…</w:t>
      </w:r>
    </w:p>
    <w:p w:rsidR="0049564B" w:rsidRPr="0049564B" w:rsidRDefault="0049564B" w:rsidP="00256590">
      <w:pPr>
        <w:numPr>
          <w:ilvl w:val="0"/>
          <w:numId w:val="6"/>
        </w:numPr>
        <w:tabs>
          <w:tab w:val="left" w:pos="4667"/>
        </w:tabs>
        <w:spacing w:line="360" w:lineRule="auto"/>
        <w:ind w:left="993" w:right="567"/>
        <w:jc w:val="both"/>
        <w:rPr>
          <w:rFonts w:ascii="Palatino Linotype" w:hAnsi="Palatino Linotype" w:cs="Tahoma"/>
          <w:bCs/>
        </w:rPr>
      </w:pPr>
      <w:r w:rsidRPr="0049564B">
        <w:rPr>
          <w:rFonts w:ascii="Palatino Linotype" w:hAnsi="Palatino Linotype" w:cs="Tahoma"/>
          <w:bCs/>
        </w:rPr>
        <w:t>Precise si existe algún otro documento fuera del expediente clasificado, que contenga la información de las visitas que tiene la persona señalada en la solicitud de información, tal como un registro de entrada o salida del centro penitenciario o bien, de visitas.</w:t>
      </w:r>
    </w:p>
    <w:p w:rsidR="0049564B" w:rsidRPr="0049564B" w:rsidRDefault="0049564B" w:rsidP="0049564B">
      <w:pPr>
        <w:tabs>
          <w:tab w:val="left" w:pos="4667"/>
        </w:tabs>
        <w:spacing w:line="360" w:lineRule="auto"/>
        <w:ind w:left="993" w:right="567"/>
        <w:jc w:val="both"/>
        <w:rPr>
          <w:rFonts w:ascii="Palatino Linotype" w:hAnsi="Palatino Linotype" w:cs="Tahoma"/>
          <w:bCs/>
        </w:rPr>
      </w:pPr>
    </w:p>
    <w:p w:rsidR="0049564B" w:rsidRPr="0049564B" w:rsidRDefault="0049564B" w:rsidP="00256590">
      <w:pPr>
        <w:numPr>
          <w:ilvl w:val="0"/>
          <w:numId w:val="6"/>
        </w:numPr>
        <w:tabs>
          <w:tab w:val="left" w:pos="4667"/>
        </w:tabs>
        <w:spacing w:line="360" w:lineRule="auto"/>
        <w:ind w:left="993" w:right="567"/>
        <w:jc w:val="both"/>
        <w:rPr>
          <w:rFonts w:ascii="Palatino Linotype" w:hAnsi="Palatino Linotype" w:cs="Tahoma"/>
          <w:bCs/>
          <w:lang w:val="es-ES"/>
        </w:rPr>
      </w:pPr>
      <w:r w:rsidRPr="0049564B">
        <w:rPr>
          <w:rFonts w:ascii="Palatino Linotype" w:hAnsi="Palatino Linotype" w:cs="Tahoma"/>
          <w:bCs/>
          <w:lang w:val="es-ES"/>
        </w:rPr>
        <w:t>En caso afirmativo, precise que datos contienen y si estos son confidenciales o reservados, en términos del artículo 143, fracción I de la Ley de Transparencia y Acceso a la Información Pública del Estado de México y Municipios.</w:t>
      </w:r>
    </w:p>
    <w:p w:rsidR="0049564B" w:rsidRPr="0049564B" w:rsidRDefault="0049564B" w:rsidP="0049564B">
      <w:pPr>
        <w:tabs>
          <w:tab w:val="left" w:pos="4667"/>
        </w:tabs>
        <w:spacing w:line="360" w:lineRule="auto"/>
        <w:ind w:left="993" w:right="567"/>
        <w:jc w:val="both"/>
        <w:rPr>
          <w:rFonts w:ascii="Palatino Linotype" w:hAnsi="Palatino Linotype" w:cs="Tahoma"/>
          <w:bCs/>
        </w:rPr>
      </w:pPr>
      <w:r w:rsidRPr="0049564B">
        <w:rPr>
          <w:rFonts w:ascii="Palatino Linotype" w:hAnsi="Palatino Linotype" w:cs="Tahoma"/>
          <w:bCs/>
        </w:rPr>
        <w:t xml:space="preserve"> </w:t>
      </w:r>
    </w:p>
    <w:p w:rsidR="0049564B" w:rsidRPr="0049564B" w:rsidRDefault="0049564B" w:rsidP="00256590">
      <w:pPr>
        <w:numPr>
          <w:ilvl w:val="0"/>
          <w:numId w:val="6"/>
        </w:numPr>
        <w:tabs>
          <w:tab w:val="left" w:pos="4667"/>
        </w:tabs>
        <w:spacing w:line="360" w:lineRule="auto"/>
        <w:ind w:left="993" w:right="567"/>
        <w:jc w:val="both"/>
        <w:rPr>
          <w:rFonts w:ascii="Palatino Linotype" w:hAnsi="Palatino Linotype" w:cs="Tahoma"/>
          <w:bCs/>
          <w:lang w:val="es-ES"/>
        </w:rPr>
      </w:pPr>
      <w:r w:rsidRPr="0049564B">
        <w:rPr>
          <w:rFonts w:ascii="Palatino Linotype" w:hAnsi="Palatino Linotype" w:cs="Tahoma"/>
          <w:bCs/>
        </w:rPr>
        <w:lastRenderedPageBreak/>
        <w:t>Aclare, si las personas autorizadas para visitar a la persona privada de la libertad, localizadas en la lista respectiva del Expediente clasificado, son las únicas que pueden ver a dicha persona.</w:t>
      </w:r>
    </w:p>
    <w:p w:rsidR="006B4BEA" w:rsidRPr="00095CD6" w:rsidRDefault="006B4BEA" w:rsidP="006B4BEA">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Cs/>
        </w:rPr>
        <w:t>…”</w:t>
      </w:r>
    </w:p>
    <w:p w:rsidR="006B4BEA" w:rsidRPr="00095CD6" w:rsidRDefault="006B4BEA" w:rsidP="006B4BEA">
      <w:pPr>
        <w:widowControl w:val="0"/>
        <w:spacing w:line="360" w:lineRule="auto"/>
        <w:jc w:val="both"/>
        <w:rPr>
          <w:rFonts w:ascii="Palatino Linotype" w:hAnsi="Palatino Linotype" w:cs="Tahoma"/>
          <w:sz w:val="22"/>
          <w:szCs w:val="22"/>
        </w:rPr>
      </w:pPr>
    </w:p>
    <w:p w:rsidR="006B4BEA" w:rsidRDefault="006B4BEA" w:rsidP="006B4BEA">
      <w:pPr>
        <w:spacing w:line="360" w:lineRule="auto"/>
        <w:jc w:val="both"/>
        <w:rPr>
          <w:rFonts w:ascii="Palatino Linotype" w:hAnsi="Palatino Linotype" w:cs="Tahoma"/>
          <w:b/>
          <w:sz w:val="22"/>
          <w:szCs w:val="22"/>
        </w:rPr>
      </w:pPr>
      <w:r w:rsidRPr="00095CD6">
        <w:rPr>
          <w:rFonts w:ascii="Palatino Linotype" w:hAnsi="Palatino Linotype" w:cs="Tahoma"/>
          <w:b/>
          <w:sz w:val="22"/>
          <w:szCs w:val="24"/>
        </w:rPr>
        <w:t>g)</w:t>
      </w:r>
      <w:r w:rsidRPr="00095CD6">
        <w:rPr>
          <w:rFonts w:ascii="Palatino Linotype" w:hAnsi="Palatino Linotype" w:cs="Tahoma"/>
          <w:b/>
          <w:sz w:val="22"/>
          <w:szCs w:val="22"/>
        </w:rPr>
        <w:t xml:space="preserve"> Desahogo del Requerimiento de Información Adicional: </w:t>
      </w:r>
      <w:r w:rsidRPr="00095CD6">
        <w:rPr>
          <w:rFonts w:ascii="Palatino Linotype" w:hAnsi="Palatino Linotype" w:cs="Tahoma"/>
          <w:sz w:val="22"/>
          <w:szCs w:val="22"/>
        </w:rPr>
        <w:t xml:space="preserve">El </w:t>
      </w:r>
      <w:r w:rsidR="00375849">
        <w:rPr>
          <w:rFonts w:ascii="Palatino Linotype" w:hAnsi="Palatino Linotype" w:cs="Tahoma"/>
          <w:sz w:val="22"/>
          <w:szCs w:val="22"/>
        </w:rPr>
        <w:t>tres de junio</w:t>
      </w:r>
      <w:r w:rsidRPr="00095CD6">
        <w:rPr>
          <w:rFonts w:ascii="Palatino Linotype" w:hAnsi="Palatino Linotype" w:cs="Tahoma"/>
          <w:sz w:val="22"/>
          <w:szCs w:val="22"/>
        </w:rPr>
        <w:t xml:space="preserve"> de dos mil diecinueve, se recibió a través </w:t>
      </w:r>
      <w:r w:rsidR="00375849">
        <w:rPr>
          <w:rFonts w:ascii="Palatino Linotype" w:hAnsi="Palatino Linotype" w:cs="Tahoma"/>
          <w:sz w:val="22"/>
          <w:szCs w:val="22"/>
        </w:rPr>
        <w:t>de Oficialía de Partes de este Instituto</w:t>
      </w:r>
      <w:r w:rsidRPr="00095CD6">
        <w:rPr>
          <w:rFonts w:ascii="Palatino Linotype" w:hAnsi="Palatino Linotype" w:cs="Tahoma"/>
          <w:sz w:val="22"/>
          <w:szCs w:val="22"/>
        </w:rPr>
        <w:t>,</w:t>
      </w:r>
      <w:r w:rsidR="00375849">
        <w:rPr>
          <w:rFonts w:ascii="Palatino Linotype" w:hAnsi="Palatino Linotype" w:cs="Tahoma"/>
          <w:sz w:val="22"/>
          <w:szCs w:val="22"/>
        </w:rPr>
        <w:t xml:space="preserve"> el oficio número 20600101000000L/UIPPE/1108/2019, de la misma fecha de recepción, suscrito por la Titular de la Unidad de Transparencia de la Secretaría de Seguridad y dirigido al Comisionado Ponente, cu</w:t>
      </w:r>
      <w:r w:rsidR="00A23040">
        <w:rPr>
          <w:rFonts w:ascii="Palatino Linotype" w:hAnsi="Palatino Linotype" w:cs="Tahoma"/>
          <w:sz w:val="22"/>
          <w:szCs w:val="22"/>
        </w:rPr>
        <w:t>yo contenido es el siguiente:</w:t>
      </w:r>
    </w:p>
    <w:p w:rsidR="006B4BEA" w:rsidRDefault="006B4BEA" w:rsidP="009B750D">
      <w:pPr>
        <w:spacing w:line="360" w:lineRule="auto"/>
        <w:jc w:val="both"/>
        <w:rPr>
          <w:rFonts w:ascii="Palatino Linotype" w:hAnsi="Palatino Linotype" w:cs="Tahoma"/>
          <w:b/>
          <w:sz w:val="22"/>
          <w:szCs w:val="22"/>
        </w:rPr>
      </w:pPr>
    </w:p>
    <w:p w:rsidR="00873EA9" w:rsidRPr="00CB7E0B" w:rsidRDefault="00873EA9" w:rsidP="00873EA9">
      <w:pPr>
        <w:tabs>
          <w:tab w:val="left" w:pos="4667"/>
        </w:tabs>
        <w:spacing w:line="360" w:lineRule="auto"/>
        <w:ind w:left="567" w:right="567"/>
        <w:jc w:val="both"/>
        <w:rPr>
          <w:rFonts w:ascii="Palatino Linotype" w:hAnsi="Palatino Linotype" w:cs="Tahoma"/>
          <w:bCs/>
          <w:i/>
        </w:rPr>
      </w:pPr>
      <w:r w:rsidRPr="00CB7E0B">
        <w:rPr>
          <w:rFonts w:ascii="Palatino Linotype" w:hAnsi="Palatino Linotype" w:cs="Tahoma"/>
          <w:bCs/>
          <w:i/>
        </w:rPr>
        <w:t>“…</w:t>
      </w:r>
    </w:p>
    <w:p w:rsidR="00873EA9" w:rsidRPr="00CB7E0B" w:rsidRDefault="00CB7E0B" w:rsidP="00256590">
      <w:pPr>
        <w:numPr>
          <w:ilvl w:val="0"/>
          <w:numId w:val="7"/>
        </w:numPr>
        <w:tabs>
          <w:tab w:val="left" w:pos="4667"/>
        </w:tabs>
        <w:spacing w:line="360" w:lineRule="auto"/>
        <w:ind w:left="993" w:right="567"/>
        <w:jc w:val="both"/>
        <w:rPr>
          <w:rFonts w:ascii="Palatino Linotype" w:hAnsi="Palatino Linotype" w:cs="Tahoma"/>
          <w:bCs/>
          <w:i/>
        </w:rPr>
      </w:pPr>
      <w:r>
        <w:rPr>
          <w:rFonts w:ascii="Palatino Linotype" w:hAnsi="Palatino Linotype" w:cs="Tahoma"/>
          <w:bCs/>
          <w:i/>
        </w:rPr>
        <w:t>[… ‘</w:t>
      </w:r>
      <w:r w:rsidR="00873EA9" w:rsidRPr="00CB7E0B">
        <w:rPr>
          <w:rFonts w:ascii="Palatino Linotype" w:hAnsi="Palatino Linotype" w:cs="Tahoma"/>
          <w:bCs/>
          <w:i/>
        </w:rPr>
        <w:t>Precise si existe algún otro documento fuera del expediente clasificado, que contenga la información de las visitas que tiene la persona señalada en la solicitud de información, tal como un registro de entrada o salida del centro penitenciario o bien, de visitas.</w:t>
      </w:r>
      <w:r>
        <w:rPr>
          <w:rFonts w:ascii="Palatino Linotype" w:hAnsi="Palatino Linotype" w:cs="Tahoma"/>
          <w:bCs/>
          <w:i/>
        </w:rPr>
        <w:t>’</w:t>
      </w:r>
    </w:p>
    <w:p w:rsidR="00873EA9" w:rsidRDefault="00873EA9" w:rsidP="00873EA9">
      <w:pPr>
        <w:tabs>
          <w:tab w:val="left" w:pos="4667"/>
        </w:tabs>
        <w:spacing w:line="360" w:lineRule="auto"/>
        <w:ind w:left="993" w:right="567"/>
        <w:jc w:val="both"/>
        <w:rPr>
          <w:rFonts w:ascii="Palatino Linotype" w:hAnsi="Palatino Linotype" w:cs="Tahoma"/>
          <w:bCs/>
          <w:i/>
        </w:rPr>
      </w:pPr>
    </w:p>
    <w:p w:rsidR="00CB7E0B" w:rsidRPr="00CB7E0B" w:rsidRDefault="00CB7E0B" w:rsidP="00873EA9">
      <w:pPr>
        <w:tabs>
          <w:tab w:val="left" w:pos="4667"/>
        </w:tabs>
        <w:spacing w:line="360" w:lineRule="auto"/>
        <w:ind w:left="993" w:right="567"/>
        <w:jc w:val="both"/>
        <w:rPr>
          <w:rFonts w:ascii="Palatino Linotype" w:hAnsi="Palatino Linotype" w:cs="Tahoma"/>
          <w:b/>
          <w:bCs/>
          <w:i/>
        </w:rPr>
      </w:pPr>
      <w:r>
        <w:rPr>
          <w:rFonts w:ascii="Palatino Linotype" w:hAnsi="Palatino Linotype" w:cs="Tahoma"/>
          <w:b/>
          <w:bCs/>
          <w:i/>
        </w:rPr>
        <w:t>R: Se cuenta con la Base de Datos Personales, registrada ante el Instituto de Transparencia y Acceso a la Información Pública del Estado de México y Municipios, denominada ‘Sistema de Control de Acceso mediante Biometría Dactilar’ con No. De Registro CBDP23016ASCS063.</w:t>
      </w:r>
    </w:p>
    <w:p w:rsidR="00CB7E0B" w:rsidRPr="00CB7E0B" w:rsidRDefault="00CB7E0B" w:rsidP="00873EA9">
      <w:pPr>
        <w:tabs>
          <w:tab w:val="left" w:pos="4667"/>
        </w:tabs>
        <w:spacing w:line="360" w:lineRule="auto"/>
        <w:ind w:left="993" w:right="567"/>
        <w:jc w:val="both"/>
        <w:rPr>
          <w:rFonts w:ascii="Palatino Linotype" w:hAnsi="Palatino Linotype" w:cs="Tahoma"/>
          <w:bCs/>
          <w:i/>
        </w:rPr>
      </w:pPr>
    </w:p>
    <w:p w:rsidR="00873EA9" w:rsidRPr="00CB7E0B" w:rsidRDefault="00467994" w:rsidP="00256590">
      <w:pPr>
        <w:numPr>
          <w:ilvl w:val="0"/>
          <w:numId w:val="7"/>
        </w:numPr>
        <w:tabs>
          <w:tab w:val="left" w:pos="4667"/>
        </w:tabs>
        <w:spacing w:line="360" w:lineRule="auto"/>
        <w:ind w:left="993" w:right="567"/>
        <w:jc w:val="both"/>
        <w:rPr>
          <w:rFonts w:ascii="Palatino Linotype" w:hAnsi="Palatino Linotype" w:cs="Tahoma"/>
          <w:bCs/>
          <w:i/>
          <w:lang w:val="es-ES"/>
        </w:rPr>
      </w:pPr>
      <w:r>
        <w:rPr>
          <w:rFonts w:ascii="Palatino Linotype" w:hAnsi="Palatino Linotype" w:cs="Tahoma"/>
          <w:bCs/>
          <w:i/>
          <w:lang w:val="es-ES"/>
        </w:rPr>
        <w:t>“</w:t>
      </w:r>
      <w:r w:rsidR="00873EA9" w:rsidRPr="00CB7E0B">
        <w:rPr>
          <w:rFonts w:ascii="Palatino Linotype" w:hAnsi="Palatino Linotype" w:cs="Tahoma"/>
          <w:bCs/>
          <w:i/>
          <w:lang w:val="es-ES"/>
        </w:rPr>
        <w:t>En caso afirmativo, precise que datos contienen y si estos son confidenciales o reservados, en términos del artículo 143, fracción I de la Ley de Transparencia y Acceso a la Información Pública del Estado de México y Municipios.</w:t>
      </w:r>
      <w:r>
        <w:rPr>
          <w:rFonts w:ascii="Palatino Linotype" w:hAnsi="Palatino Linotype" w:cs="Tahoma"/>
          <w:bCs/>
          <w:i/>
          <w:lang w:val="es-ES"/>
        </w:rPr>
        <w:t>”</w:t>
      </w:r>
    </w:p>
    <w:p w:rsidR="00CB7E0B" w:rsidRDefault="00CB7E0B" w:rsidP="00CB7E0B">
      <w:pPr>
        <w:tabs>
          <w:tab w:val="left" w:pos="4667"/>
        </w:tabs>
        <w:spacing w:line="360" w:lineRule="auto"/>
        <w:ind w:left="993" w:right="567"/>
        <w:jc w:val="both"/>
        <w:rPr>
          <w:rFonts w:ascii="Palatino Linotype" w:hAnsi="Palatino Linotype" w:cs="Tahoma"/>
          <w:bCs/>
          <w:i/>
          <w:lang w:val="es-ES"/>
        </w:rPr>
      </w:pPr>
    </w:p>
    <w:p w:rsidR="00CB7E0B" w:rsidRPr="00CB7E0B" w:rsidRDefault="00CB7E0B" w:rsidP="00CB7E0B">
      <w:pPr>
        <w:tabs>
          <w:tab w:val="left" w:pos="4667"/>
        </w:tabs>
        <w:spacing w:line="360" w:lineRule="auto"/>
        <w:ind w:left="993" w:right="567"/>
        <w:jc w:val="both"/>
        <w:rPr>
          <w:rFonts w:ascii="Palatino Linotype" w:hAnsi="Palatino Linotype" w:cs="Tahoma"/>
          <w:b/>
          <w:bCs/>
          <w:i/>
          <w:lang w:val="es-ES"/>
        </w:rPr>
      </w:pPr>
      <w:r>
        <w:rPr>
          <w:rFonts w:ascii="Palatino Linotype" w:hAnsi="Palatino Linotype" w:cs="Tahoma"/>
          <w:b/>
          <w:bCs/>
          <w:i/>
          <w:lang w:val="es-ES"/>
        </w:rPr>
        <w:t>R: La base de datos personales en comento contiene nombre, apellido, domicilio, fecha de nacimiento, parentesco con el interno, huellas dactilares y fotografía</w:t>
      </w:r>
      <w:r w:rsidR="00467994">
        <w:rPr>
          <w:rFonts w:ascii="Palatino Linotype" w:hAnsi="Palatino Linotype" w:cs="Tahoma"/>
          <w:b/>
          <w:bCs/>
          <w:i/>
          <w:lang w:val="es-ES"/>
        </w:rPr>
        <w:t>, la cual por su naturaleza es de carácter confidencial.</w:t>
      </w:r>
    </w:p>
    <w:p w:rsidR="00CB7E0B" w:rsidRPr="00CB7E0B" w:rsidRDefault="00CB7E0B" w:rsidP="00CB7E0B">
      <w:pPr>
        <w:tabs>
          <w:tab w:val="left" w:pos="4667"/>
        </w:tabs>
        <w:spacing w:line="360" w:lineRule="auto"/>
        <w:ind w:left="993" w:right="567"/>
        <w:jc w:val="both"/>
        <w:rPr>
          <w:rFonts w:ascii="Palatino Linotype" w:hAnsi="Palatino Linotype" w:cs="Tahoma"/>
          <w:bCs/>
          <w:i/>
          <w:lang w:val="es-ES"/>
        </w:rPr>
      </w:pPr>
    </w:p>
    <w:p w:rsidR="00873EA9" w:rsidRPr="00467994" w:rsidRDefault="00873EA9" w:rsidP="00256590">
      <w:pPr>
        <w:numPr>
          <w:ilvl w:val="0"/>
          <w:numId w:val="7"/>
        </w:numPr>
        <w:tabs>
          <w:tab w:val="left" w:pos="4667"/>
        </w:tabs>
        <w:spacing w:line="360" w:lineRule="auto"/>
        <w:ind w:left="993" w:right="567"/>
        <w:jc w:val="both"/>
        <w:rPr>
          <w:rFonts w:ascii="Palatino Linotype" w:hAnsi="Palatino Linotype" w:cs="Tahoma"/>
          <w:bCs/>
          <w:i/>
          <w:lang w:val="es-ES"/>
        </w:rPr>
      </w:pPr>
      <w:r w:rsidRPr="00CB7E0B">
        <w:rPr>
          <w:rFonts w:ascii="Palatino Linotype" w:hAnsi="Palatino Linotype" w:cs="Tahoma"/>
          <w:bCs/>
          <w:i/>
        </w:rPr>
        <w:lastRenderedPageBreak/>
        <w:t>Aclare, si las personas autorizadas para visitar a la persona privada de la libertad, localizadas en la lista respectiva del Expediente clasificado, son las únicas que pueden ver a dicha persona.</w:t>
      </w:r>
      <w:r w:rsidR="00467994">
        <w:rPr>
          <w:rFonts w:ascii="Palatino Linotype" w:hAnsi="Palatino Linotype" w:cs="Tahoma"/>
          <w:bCs/>
          <w:i/>
        </w:rPr>
        <w:t xml:space="preserve"> (Sic)</w:t>
      </w:r>
    </w:p>
    <w:p w:rsidR="00467994" w:rsidRDefault="00467994" w:rsidP="00467994">
      <w:pPr>
        <w:tabs>
          <w:tab w:val="left" w:pos="4667"/>
        </w:tabs>
        <w:spacing w:line="360" w:lineRule="auto"/>
        <w:ind w:left="993" w:right="567"/>
        <w:jc w:val="both"/>
        <w:rPr>
          <w:rFonts w:ascii="Palatino Linotype" w:hAnsi="Palatino Linotype" w:cs="Tahoma"/>
          <w:bCs/>
          <w:i/>
        </w:rPr>
      </w:pPr>
    </w:p>
    <w:p w:rsidR="00467994" w:rsidRPr="00467994" w:rsidRDefault="00467994" w:rsidP="00467994">
      <w:pPr>
        <w:tabs>
          <w:tab w:val="left" w:pos="4667"/>
        </w:tabs>
        <w:spacing w:line="360" w:lineRule="auto"/>
        <w:ind w:left="993" w:right="567"/>
        <w:jc w:val="both"/>
        <w:rPr>
          <w:rFonts w:ascii="Palatino Linotype" w:hAnsi="Palatino Linotype" w:cs="Tahoma"/>
          <w:b/>
          <w:bCs/>
          <w:i/>
          <w:lang w:val="es-ES"/>
        </w:rPr>
      </w:pPr>
      <w:r>
        <w:rPr>
          <w:rFonts w:ascii="Palatino Linotype" w:hAnsi="Palatino Linotype" w:cs="Tahoma"/>
          <w:b/>
          <w:bCs/>
          <w:i/>
        </w:rPr>
        <w:t>R: Sí. …] . (</w:t>
      </w:r>
      <w:r>
        <w:rPr>
          <w:rFonts w:ascii="Palatino Linotype" w:hAnsi="Palatino Linotype" w:cs="Tahoma"/>
          <w:bCs/>
          <w:i/>
        </w:rPr>
        <w:t>Sic)</w:t>
      </w:r>
    </w:p>
    <w:p w:rsidR="00873EA9" w:rsidRPr="00CB7E0B" w:rsidRDefault="00873EA9" w:rsidP="00873EA9">
      <w:pPr>
        <w:tabs>
          <w:tab w:val="left" w:pos="4667"/>
        </w:tabs>
        <w:spacing w:line="360" w:lineRule="auto"/>
        <w:ind w:left="567" w:right="567"/>
        <w:jc w:val="both"/>
        <w:rPr>
          <w:rFonts w:ascii="Palatino Linotype" w:hAnsi="Palatino Linotype" w:cs="Tahoma"/>
          <w:bCs/>
          <w:i/>
        </w:rPr>
      </w:pPr>
      <w:r w:rsidRPr="00CB7E0B">
        <w:rPr>
          <w:rFonts w:ascii="Palatino Linotype" w:hAnsi="Palatino Linotype" w:cs="Tahoma"/>
          <w:bCs/>
          <w:i/>
        </w:rPr>
        <w:t>…”</w:t>
      </w:r>
    </w:p>
    <w:p w:rsidR="00873EA9" w:rsidRDefault="00873EA9" w:rsidP="009B750D">
      <w:pPr>
        <w:spacing w:line="360" w:lineRule="auto"/>
        <w:jc w:val="both"/>
        <w:rPr>
          <w:rFonts w:ascii="Palatino Linotype" w:hAnsi="Palatino Linotype" w:cs="Tahoma"/>
          <w:b/>
          <w:sz w:val="22"/>
          <w:szCs w:val="22"/>
        </w:rPr>
      </w:pPr>
    </w:p>
    <w:p w:rsidR="009B750D" w:rsidRDefault="006B4BEA" w:rsidP="009B750D">
      <w:pPr>
        <w:spacing w:line="360" w:lineRule="auto"/>
        <w:jc w:val="both"/>
        <w:rPr>
          <w:rFonts w:ascii="Palatino Linotype" w:hAnsi="Palatino Linotype" w:cs="Tahoma"/>
          <w:bCs/>
          <w:iCs/>
          <w:sz w:val="22"/>
          <w:szCs w:val="22"/>
        </w:rPr>
      </w:pPr>
      <w:r>
        <w:rPr>
          <w:rFonts w:ascii="Palatino Linotype" w:hAnsi="Palatino Linotype" w:cs="Tahoma"/>
          <w:b/>
          <w:sz w:val="22"/>
          <w:szCs w:val="22"/>
        </w:rPr>
        <w:t xml:space="preserve">h) </w:t>
      </w:r>
      <w:r w:rsidR="009B750D">
        <w:rPr>
          <w:rFonts w:ascii="Palatino Linotype" w:hAnsi="Palatino Linotype" w:cs="Tahoma"/>
          <w:b/>
          <w:sz w:val="22"/>
          <w:szCs w:val="22"/>
        </w:rPr>
        <w:t xml:space="preserve">Manifestaciones del Particular: </w:t>
      </w:r>
      <w:r w:rsidR="009B750D" w:rsidRPr="004845B4">
        <w:rPr>
          <w:rFonts w:ascii="Palatino Linotype" w:hAnsi="Palatino Linotype" w:cs="Tahoma"/>
          <w:bCs/>
          <w:sz w:val="22"/>
          <w:szCs w:val="22"/>
        </w:rPr>
        <w:t xml:space="preserve">El </w:t>
      </w:r>
      <w:r w:rsidR="009B750D">
        <w:rPr>
          <w:rFonts w:ascii="Palatino Linotype" w:hAnsi="Palatino Linotype" w:cs="Tahoma"/>
          <w:bCs/>
          <w:sz w:val="22"/>
          <w:szCs w:val="22"/>
        </w:rPr>
        <w:t>cuatro de junio</w:t>
      </w:r>
      <w:r w:rsidR="009B750D" w:rsidRPr="004845B4">
        <w:rPr>
          <w:rFonts w:ascii="Palatino Linotype" w:hAnsi="Palatino Linotype" w:cs="Tahoma"/>
          <w:bCs/>
          <w:sz w:val="22"/>
          <w:szCs w:val="22"/>
        </w:rPr>
        <w:t xml:space="preserve"> de dos mil diecinueve, </w:t>
      </w:r>
      <w:r w:rsidR="009B750D" w:rsidRPr="004845B4">
        <w:rPr>
          <w:rFonts w:ascii="Palatino Linotype" w:hAnsi="Palatino Linotype" w:cs="Tahoma"/>
          <w:bCs/>
          <w:sz w:val="22"/>
          <w:szCs w:val="22"/>
          <w:lang w:val="es-ES_tradnl"/>
        </w:rPr>
        <w:t xml:space="preserve">a través del </w:t>
      </w:r>
      <w:r w:rsidR="009B750D" w:rsidRPr="004845B4">
        <w:rPr>
          <w:rFonts w:ascii="Palatino Linotype" w:hAnsi="Palatino Linotype" w:cs="Tahoma"/>
          <w:bCs/>
          <w:sz w:val="22"/>
          <w:szCs w:val="22"/>
        </w:rPr>
        <w:t>Sistema de Acceso a la Información Mexiquense (SAIMEX)</w:t>
      </w:r>
      <w:r w:rsidR="009B750D" w:rsidRPr="004845B4">
        <w:rPr>
          <w:rFonts w:ascii="Palatino Linotype" w:hAnsi="Palatino Linotype" w:cs="Tahoma"/>
          <w:bCs/>
          <w:sz w:val="22"/>
          <w:szCs w:val="22"/>
          <w:lang w:val="es-ES_tradnl"/>
        </w:rPr>
        <w:t xml:space="preserve">, </w:t>
      </w:r>
      <w:r w:rsidR="009B750D" w:rsidRPr="004845B4">
        <w:rPr>
          <w:rFonts w:ascii="Palatino Linotype" w:hAnsi="Palatino Linotype" w:cs="Tahoma"/>
          <w:bCs/>
          <w:iCs/>
          <w:sz w:val="22"/>
          <w:szCs w:val="22"/>
        </w:rPr>
        <w:t>el Particular, proporcionó</w:t>
      </w:r>
      <w:r w:rsidR="009B750D">
        <w:rPr>
          <w:rFonts w:ascii="Palatino Linotype" w:hAnsi="Palatino Linotype" w:cs="Tahoma"/>
          <w:bCs/>
          <w:iCs/>
          <w:sz w:val="22"/>
          <w:szCs w:val="22"/>
        </w:rPr>
        <w:t xml:space="preserve"> un escrito libre, </w:t>
      </w:r>
      <w:r w:rsidR="00936420">
        <w:rPr>
          <w:rFonts w:ascii="Palatino Linotype" w:hAnsi="Palatino Linotype" w:cs="Tahoma"/>
          <w:bCs/>
          <w:iCs/>
          <w:sz w:val="22"/>
          <w:szCs w:val="22"/>
        </w:rPr>
        <w:t>dirigido al Comisionado Ponente</w:t>
      </w:r>
      <w:r w:rsidR="009B750D">
        <w:rPr>
          <w:rFonts w:ascii="Palatino Linotype" w:hAnsi="Palatino Linotype" w:cs="Tahoma"/>
          <w:bCs/>
          <w:iCs/>
          <w:sz w:val="22"/>
          <w:szCs w:val="22"/>
        </w:rPr>
        <w:t xml:space="preserve">, mediante el cual </w:t>
      </w:r>
      <w:r w:rsidR="00936420">
        <w:rPr>
          <w:rFonts w:ascii="Palatino Linotype" w:hAnsi="Palatino Linotype" w:cs="Tahoma"/>
          <w:bCs/>
          <w:iCs/>
          <w:sz w:val="22"/>
          <w:szCs w:val="22"/>
        </w:rPr>
        <w:t xml:space="preserve">señaló </w:t>
      </w:r>
      <w:r w:rsidR="00AD5A78">
        <w:rPr>
          <w:rFonts w:ascii="Palatino Linotype" w:hAnsi="Palatino Linotype" w:cs="Tahoma"/>
          <w:bCs/>
          <w:iCs/>
          <w:sz w:val="22"/>
          <w:szCs w:val="22"/>
        </w:rPr>
        <w:t xml:space="preserve">las diversas razones personales por las cuales quiere conocer el nombre de las personas que visitan a un condenado ubicado en el </w:t>
      </w:r>
      <w:r w:rsidR="00AD5A78" w:rsidRPr="00AD5A78">
        <w:rPr>
          <w:rFonts w:ascii="Palatino Linotype" w:hAnsi="Palatino Linotype" w:cs="Tahoma"/>
          <w:bCs/>
          <w:iCs/>
          <w:sz w:val="22"/>
          <w:szCs w:val="22"/>
        </w:rPr>
        <w:t>Centro Preventivo de Reinserción Social de Santiaguito en el Municipio de Almoloya de Juárez Estado de México</w:t>
      </w:r>
      <w:r w:rsidR="00AD5A78">
        <w:rPr>
          <w:rFonts w:ascii="Palatino Linotype" w:hAnsi="Palatino Linotype" w:cs="Tahoma"/>
          <w:bCs/>
          <w:iCs/>
          <w:sz w:val="22"/>
          <w:szCs w:val="22"/>
        </w:rPr>
        <w:t>.</w:t>
      </w:r>
    </w:p>
    <w:p w:rsidR="00580988" w:rsidRDefault="00580988" w:rsidP="000A4DC8">
      <w:pPr>
        <w:spacing w:line="360" w:lineRule="auto"/>
        <w:jc w:val="both"/>
        <w:rPr>
          <w:rFonts w:ascii="Palatino Linotype" w:hAnsi="Palatino Linotype" w:cs="Tahoma"/>
          <w:b/>
          <w:sz w:val="22"/>
          <w:szCs w:val="22"/>
        </w:rPr>
      </w:pPr>
    </w:p>
    <w:p w:rsidR="00B31222" w:rsidRPr="00AD50F9" w:rsidRDefault="006B4BEA" w:rsidP="000A4DC8">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i)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F83D15">
        <w:rPr>
          <w:rFonts w:ascii="Palatino Linotype" w:hAnsi="Palatino Linotype" w:cs="Tahoma"/>
          <w:sz w:val="22"/>
          <w:szCs w:val="22"/>
        </w:rPr>
        <w:t>seis de junio</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rsidR="00B31222" w:rsidRPr="00AD50F9" w:rsidRDefault="00B31222" w:rsidP="000A4DC8">
      <w:pPr>
        <w:spacing w:line="360" w:lineRule="auto"/>
        <w:jc w:val="both"/>
        <w:rPr>
          <w:rFonts w:ascii="Palatino Linotype" w:hAnsi="Palatino Linotype" w:cs="Tahoma"/>
          <w:b/>
          <w:sz w:val="22"/>
          <w:szCs w:val="22"/>
        </w:rPr>
      </w:pPr>
    </w:p>
    <w:p w:rsidR="004F2D88" w:rsidRPr="00AD50F9" w:rsidRDefault="004F2D88" w:rsidP="000A4DC8">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A56F39" w:rsidRPr="00AD50F9" w:rsidRDefault="00A56F39" w:rsidP="000A4DC8">
      <w:pPr>
        <w:spacing w:line="360" w:lineRule="auto"/>
        <w:jc w:val="center"/>
        <w:rPr>
          <w:rFonts w:ascii="Palatino Linotype" w:hAnsi="Palatino Linotype" w:cs="Tahoma"/>
          <w:b/>
          <w:sz w:val="22"/>
          <w:szCs w:val="22"/>
        </w:rPr>
      </w:pPr>
    </w:p>
    <w:p w:rsidR="004F2D88" w:rsidRPr="00AD50F9" w:rsidRDefault="009A620E" w:rsidP="000A4DC8">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rsidR="004F2D88" w:rsidRDefault="004F2D88" w:rsidP="000A4DC8">
      <w:pPr>
        <w:spacing w:line="360" w:lineRule="auto"/>
        <w:rPr>
          <w:rFonts w:ascii="Palatino Linotype" w:hAnsi="Palatino Linotype" w:cs="Tahoma"/>
          <w:b/>
          <w:sz w:val="22"/>
          <w:szCs w:val="22"/>
          <w:lang w:val="es-ES"/>
        </w:rPr>
      </w:pPr>
    </w:p>
    <w:p w:rsidR="00092A23" w:rsidRPr="00AD50F9" w:rsidRDefault="00092A23" w:rsidP="000A4DC8">
      <w:pPr>
        <w:spacing w:line="360" w:lineRule="auto"/>
        <w:rPr>
          <w:rFonts w:ascii="Palatino Linotype" w:hAnsi="Palatino Linotype" w:cs="Tahoma"/>
          <w:b/>
          <w:sz w:val="22"/>
          <w:szCs w:val="22"/>
          <w:lang w:val="es-ES"/>
        </w:rPr>
      </w:pPr>
    </w:p>
    <w:p w:rsidR="00B64641" w:rsidRPr="00AD50F9" w:rsidRDefault="00B64641" w:rsidP="000A4DC8">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lastRenderedPageBreak/>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00B727C5" w:rsidRPr="00AD50F9" w:rsidRDefault="00B727C5" w:rsidP="000A4DC8">
      <w:pPr>
        <w:autoSpaceDE w:val="0"/>
        <w:autoSpaceDN w:val="0"/>
        <w:adjustRightInd w:val="0"/>
        <w:spacing w:line="360" w:lineRule="auto"/>
        <w:jc w:val="both"/>
        <w:rPr>
          <w:rFonts w:ascii="Palatino Linotype" w:hAnsi="Palatino Linotype" w:cs="Tahoma"/>
          <w:sz w:val="22"/>
          <w:szCs w:val="22"/>
          <w:lang w:val="es-ES"/>
        </w:rPr>
      </w:pPr>
    </w:p>
    <w:p w:rsidR="00CD1770" w:rsidRPr="00AD50F9" w:rsidRDefault="00CD1770" w:rsidP="000A4DC8">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Default="00B727C5" w:rsidP="000A4DC8">
      <w:pPr>
        <w:spacing w:line="360" w:lineRule="auto"/>
        <w:jc w:val="both"/>
        <w:rPr>
          <w:rFonts w:ascii="Palatino Linotype" w:eastAsia="Calibri" w:hAnsi="Palatino Linotype" w:cs="Tahoma"/>
          <w:bCs/>
          <w:color w:val="000000"/>
          <w:sz w:val="22"/>
          <w:szCs w:val="22"/>
          <w:lang w:val="es-ES" w:eastAsia="es-ES_tradnl"/>
        </w:rPr>
      </w:pPr>
    </w:p>
    <w:p w:rsidR="00436FD3" w:rsidRPr="00AD50F9" w:rsidRDefault="004F2D88" w:rsidP="000A4DC8">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rsidR="00303CAD" w:rsidRPr="00AD50F9" w:rsidRDefault="00303CAD" w:rsidP="000A4DC8">
      <w:pPr>
        <w:autoSpaceDE w:val="0"/>
        <w:autoSpaceDN w:val="0"/>
        <w:adjustRightInd w:val="0"/>
        <w:spacing w:line="360" w:lineRule="auto"/>
        <w:jc w:val="both"/>
        <w:rPr>
          <w:rFonts w:ascii="Palatino Linotype" w:hAnsi="Palatino Linotype" w:cs="Tahoma"/>
          <w:sz w:val="22"/>
          <w:szCs w:val="22"/>
          <w:lang w:val="es-ES"/>
        </w:rPr>
      </w:pPr>
    </w:p>
    <w:p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AD50F9">
        <w:rPr>
          <w:rFonts w:ascii="Palatino Linotype" w:hAnsi="Palatino Linotype" w:cs="Tahoma"/>
          <w:sz w:val="22"/>
          <w:szCs w:val="22"/>
        </w:rPr>
        <w:t>la</w:t>
      </w:r>
      <w:r w:rsidRPr="00AD50F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rsidR="00A56F39" w:rsidRPr="00AD50F9" w:rsidRDefault="00A56F39" w:rsidP="000A4DC8">
      <w:pPr>
        <w:spacing w:line="360" w:lineRule="auto"/>
        <w:jc w:val="both"/>
        <w:rPr>
          <w:rFonts w:ascii="Palatino Linotype" w:hAnsi="Palatino Linotype" w:cs="Tahoma"/>
          <w:sz w:val="22"/>
          <w:szCs w:val="22"/>
        </w:rPr>
      </w:pPr>
    </w:p>
    <w:p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Asimismo, </w:t>
      </w:r>
      <w:r w:rsidRPr="00AD50F9">
        <w:rPr>
          <w:rFonts w:ascii="Palatino Linotype" w:hAnsi="Palatino Linotype" w:cs="Tahoma"/>
          <w:sz w:val="22"/>
          <w:szCs w:val="22"/>
          <w:lang w:val="es-ES"/>
        </w:rPr>
        <w:t xml:space="preserve">se actualiza la causal de procedencia del recurso de revisión señalada en el artículo 179, fracción </w:t>
      </w:r>
      <w:r w:rsidR="005E001F">
        <w:rPr>
          <w:rFonts w:ascii="Palatino Linotype" w:hAnsi="Palatino Linotype" w:cs="Tahoma"/>
          <w:sz w:val="22"/>
          <w:szCs w:val="22"/>
          <w:lang w:val="es-ES"/>
        </w:rPr>
        <w:t>II</w:t>
      </w:r>
      <w:r w:rsidRPr="00AD50F9">
        <w:rPr>
          <w:rFonts w:ascii="Palatino Linotype" w:hAnsi="Palatino Linotype" w:cs="Tahoma"/>
          <w:sz w:val="22"/>
          <w:szCs w:val="22"/>
          <w:lang w:val="es-ES"/>
        </w:rPr>
        <w:t xml:space="preserve">, de la Ley en cita, pues la parte Recurrente se inconformó </w:t>
      </w:r>
      <w:r w:rsidR="00F83D15">
        <w:rPr>
          <w:rFonts w:ascii="Palatino Linotype" w:hAnsi="Palatino Linotype" w:cs="Tahoma"/>
          <w:sz w:val="22"/>
          <w:szCs w:val="22"/>
          <w:lang w:val="es-ES"/>
        </w:rPr>
        <w:t xml:space="preserve">con la </w:t>
      </w:r>
      <w:r w:rsidR="005E001F">
        <w:rPr>
          <w:rFonts w:ascii="Palatino Linotype" w:hAnsi="Palatino Linotype" w:cs="Tahoma"/>
          <w:sz w:val="22"/>
          <w:szCs w:val="22"/>
          <w:lang w:val="es-ES"/>
        </w:rPr>
        <w:t>clasificación de la información.</w:t>
      </w:r>
    </w:p>
    <w:p w:rsidR="00A56F39" w:rsidRDefault="00A56F39" w:rsidP="000A4DC8">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rsidR="007209C5" w:rsidRPr="00AD50F9" w:rsidRDefault="007209C5" w:rsidP="007209C5">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rsidR="007209C5" w:rsidRPr="00AD50F9" w:rsidRDefault="007209C5" w:rsidP="007209C5">
      <w:pPr>
        <w:spacing w:line="360" w:lineRule="auto"/>
        <w:jc w:val="both"/>
        <w:rPr>
          <w:rFonts w:ascii="Palatino Linotype" w:hAnsi="Palatino Linotype" w:cs="Tahoma"/>
          <w:sz w:val="22"/>
          <w:szCs w:val="22"/>
        </w:rPr>
      </w:pPr>
    </w:p>
    <w:p w:rsidR="007209C5" w:rsidRPr="00AD50F9" w:rsidRDefault="007209C5" w:rsidP="007209C5">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Pr>
          <w:rFonts w:ascii="Palatino Linotype" w:hAnsi="Palatino Linotype" w:cs="Tahoma"/>
          <w:sz w:val="22"/>
          <w:szCs w:val="22"/>
        </w:rPr>
        <w:t>el</w:t>
      </w:r>
      <w:r w:rsidRPr="00AD50F9">
        <w:rPr>
          <w:rFonts w:ascii="Palatino Linotype" w:hAnsi="Palatino Linotype" w:cs="Tahoma"/>
          <w:sz w:val="22"/>
          <w:szCs w:val="22"/>
        </w:rPr>
        <w:t xml:space="preserve"> Recurrente se haya desistido del recurso, haya fallecido, sobreviniera alguna causal de improcedencia, que el Sujeto Obligado hubiese modificado o revocado el acto impugnado o bien, haya quedado sin materia.</w:t>
      </w:r>
    </w:p>
    <w:p w:rsidR="007209C5" w:rsidRPr="00AD50F9" w:rsidRDefault="007209C5" w:rsidP="007209C5">
      <w:pPr>
        <w:spacing w:line="360" w:lineRule="auto"/>
        <w:jc w:val="both"/>
        <w:rPr>
          <w:rFonts w:ascii="Palatino Linotype" w:hAnsi="Palatino Linotype" w:cs="Tahoma"/>
          <w:sz w:val="22"/>
          <w:szCs w:val="22"/>
          <w:lang w:val="es-ES"/>
        </w:rPr>
      </w:pPr>
    </w:p>
    <w:p w:rsidR="007209C5" w:rsidRPr="00AD50F9" w:rsidRDefault="007209C5" w:rsidP="007209C5">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rsidR="004F2D88" w:rsidRPr="00AD50F9" w:rsidRDefault="004F2D88" w:rsidP="000A4DC8">
      <w:pPr>
        <w:spacing w:line="360" w:lineRule="auto"/>
        <w:jc w:val="both"/>
        <w:rPr>
          <w:rFonts w:ascii="Palatino Linotype" w:hAnsi="Palatino Linotype" w:cs="Tahoma"/>
          <w:b/>
          <w:sz w:val="22"/>
          <w:szCs w:val="22"/>
          <w:lang w:val="es-ES"/>
        </w:rPr>
      </w:pPr>
    </w:p>
    <w:p w:rsidR="0025469C" w:rsidRPr="00AD50F9" w:rsidRDefault="00F02171" w:rsidP="000A4DC8">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lastRenderedPageBreak/>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rsidR="0025469C" w:rsidRPr="00AD50F9" w:rsidRDefault="0025469C" w:rsidP="000A4DC8">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AD50F9" w:rsidRDefault="00F02171" w:rsidP="000A4DC8">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rsidR="0091055D" w:rsidRPr="00AD50F9" w:rsidRDefault="0091055D" w:rsidP="000A4DC8">
      <w:pPr>
        <w:tabs>
          <w:tab w:val="left" w:pos="4962"/>
        </w:tabs>
        <w:spacing w:line="360" w:lineRule="auto"/>
        <w:jc w:val="both"/>
        <w:rPr>
          <w:rFonts w:ascii="Palatino Linotype" w:eastAsia="Calibri" w:hAnsi="Palatino Linotype" w:cs="Tahoma"/>
          <w:iCs/>
          <w:sz w:val="22"/>
          <w:szCs w:val="22"/>
          <w:lang w:val="es-ES" w:eastAsia="es-ES_tradnl"/>
        </w:rPr>
      </w:pPr>
    </w:p>
    <w:p w:rsidR="0091055D" w:rsidRPr="009D4395" w:rsidRDefault="00E863F5" w:rsidP="000A4DC8">
      <w:pPr>
        <w:tabs>
          <w:tab w:val="left" w:pos="4962"/>
        </w:tabs>
        <w:spacing w:line="360" w:lineRule="auto"/>
        <w:jc w:val="both"/>
        <w:rPr>
          <w:rFonts w:ascii="Palatino Linotype" w:eastAsia="Calibri" w:hAnsi="Palatino Linotype" w:cs="Tahoma"/>
          <w:i/>
          <w:iCs/>
          <w:sz w:val="22"/>
          <w:szCs w:val="22"/>
          <w:lang w:val="es-ES" w:eastAsia="es-ES_tradnl"/>
        </w:rPr>
      </w:pPr>
      <w:r>
        <w:rPr>
          <w:rFonts w:ascii="Palatino Linotype" w:eastAsia="Calibri" w:hAnsi="Palatino Linotype" w:cs="Tahoma"/>
          <w:iCs/>
          <w:sz w:val="22"/>
          <w:szCs w:val="22"/>
          <w:lang w:val="es-ES" w:eastAsia="es-ES_tradnl"/>
        </w:rPr>
        <w:t>El particular, solicitó a la Secretaría de Seguridad, información sobre las visitas que recibe un interno identificado, localizado en el Centro Preventivo de Reinserción Social Santiaguito Almoloya de Juárez.</w:t>
      </w:r>
    </w:p>
    <w:p w:rsidR="000F2EBF" w:rsidRPr="00AD50F9" w:rsidRDefault="000F2EBF" w:rsidP="000A4DC8">
      <w:pPr>
        <w:tabs>
          <w:tab w:val="left" w:pos="4962"/>
        </w:tabs>
        <w:spacing w:line="360" w:lineRule="auto"/>
        <w:jc w:val="both"/>
        <w:rPr>
          <w:rFonts w:ascii="Palatino Linotype" w:eastAsia="Calibri" w:hAnsi="Palatino Linotype" w:cs="Tahoma"/>
          <w:iCs/>
          <w:sz w:val="22"/>
          <w:szCs w:val="22"/>
          <w:lang w:val="es-ES" w:eastAsia="es-ES_tradnl"/>
        </w:rPr>
      </w:pPr>
    </w:p>
    <w:p w:rsidR="00C9158E" w:rsidRDefault="007343FD" w:rsidP="0093003A">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B54848">
        <w:rPr>
          <w:rFonts w:ascii="Palatino Linotype" w:eastAsia="Calibri" w:hAnsi="Palatino Linotype" w:cs="Tahoma"/>
          <w:iCs/>
          <w:sz w:val="22"/>
          <w:szCs w:val="22"/>
          <w:lang w:val="es-ES" w:eastAsia="es-ES_tradnl"/>
        </w:rPr>
        <w:t xml:space="preserve"> </w:t>
      </w:r>
      <w:r w:rsidR="0093003A">
        <w:rPr>
          <w:rFonts w:ascii="Palatino Linotype" w:eastAsia="Calibri" w:hAnsi="Palatino Linotype" w:cs="Tahoma"/>
          <w:iCs/>
          <w:sz w:val="22"/>
          <w:szCs w:val="22"/>
          <w:lang w:val="es-ES" w:eastAsia="es-ES_tradnl"/>
        </w:rPr>
        <w:t>precis</w:t>
      </w:r>
      <w:r w:rsidR="00E863F5">
        <w:rPr>
          <w:rFonts w:ascii="Palatino Linotype" w:eastAsia="Calibri" w:hAnsi="Palatino Linotype" w:cs="Tahoma"/>
          <w:iCs/>
          <w:sz w:val="22"/>
          <w:szCs w:val="22"/>
          <w:lang w:val="es-ES" w:eastAsia="es-ES_tradnl"/>
        </w:rPr>
        <w:t xml:space="preserve">ó que la información solicitada no era posible entregarla al estar clasificada </w:t>
      </w:r>
      <w:r w:rsidR="00D374B0">
        <w:rPr>
          <w:rFonts w:ascii="Palatino Linotype" w:eastAsia="Calibri" w:hAnsi="Palatino Linotype" w:cs="Tahoma"/>
          <w:iCs/>
          <w:sz w:val="22"/>
          <w:szCs w:val="22"/>
          <w:lang w:val="es-ES" w:eastAsia="es-ES_tradnl"/>
        </w:rPr>
        <w:t xml:space="preserve">en términos del Acuerdo número </w:t>
      </w:r>
      <w:r w:rsidR="00D374B0" w:rsidRPr="00D374B0">
        <w:rPr>
          <w:rFonts w:ascii="Palatino Linotype" w:eastAsia="Calibri" w:hAnsi="Palatino Linotype" w:cs="Tahoma"/>
          <w:iCs/>
          <w:sz w:val="22"/>
          <w:szCs w:val="22"/>
          <w:lang w:val="es-ES" w:eastAsia="es-ES_tradnl"/>
        </w:rPr>
        <w:t>SS/CT/ORD/11/001/2019</w:t>
      </w:r>
      <w:r w:rsidR="00D374B0">
        <w:rPr>
          <w:rFonts w:ascii="Palatino Linotype" w:eastAsia="Calibri" w:hAnsi="Palatino Linotype" w:cs="Tahoma"/>
          <w:iCs/>
          <w:sz w:val="22"/>
          <w:szCs w:val="22"/>
          <w:lang w:val="es-ES" w:eastAsia="es-ES_tradnl"/>
        </w:rPr>
        <w:t>, mediante el cual el Comité de Transparencia había confirmado como confidencial el Expediente Único de Ejecución Social Penal de las personas privadas de la libertad</w:t>
      </w:r>
      <w:r w:rsidR="009F1FA3">
        <w:rPr>
          <w:rFonts w:ascii="Palatino Linotype" w:eastAsia="Calibri" w:hAnsi="Palatino Linotype" w:cs="Tahoma"/>
          <w:iCs/>
          <w:sz w:val="22"/>
          <w:szCs w:val="22"/>
          <w:lang w:val="es-ES" w:eastAsia="es-ES_tradnl"/>
        </w:rPr>
        <w:t xml:space="preserve"> en los Centros Penitenciarios y de Reinserción Social del Estado de México.</w:t>
      </w:r>
    </w:p>
    <w:p w:rsidR="00C9158E" w:rsidRDefault="00C9158E" w:rsidP="0093003A">
      <w:pPr>
        <w:tabs>
          <w:tab w:val="left" w:pos="4962"/>
        </w:tabs>
        <w:spacing w:line="360" w:lineRule="auto"/>
        <w:jc w:val="both"/>
        <w:rPr>
          <w:rFonts w:ascii="Palatino Linotype" w:eastAsia="Calibri" w:hAnsi="Palatino Linotype" w:cs="Tahoma"/>
          <w:iCs/>
          <w:sz w:val="22"/>
          <w:szCs w:val="22"/>
          <w:lang w:val="es-ES" w:eastAsia="es-ES_tradnl"/>
        </w:rPr>
      </w:pPr>
    </w:p>
    <w:p w:rsidR="009F1FA3" w:rsidRDefault="009F491C" w:rsidP="00630BDB">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Inconforme con lo anterior, el Solicitante interpuso Recurso de Revisión, en donde se agravió con la clasificación de la información de las visitas de una persona privada de su libertad en un determinado Centro Preventivo de Reinserción Social</w:t>
      </w:r>
      <w:r w:rsidR="00785F22">
        <w:rPr>
          <w:rFonts w:ascii="Palatino Linotype" w:hAnsi="Palatino Linotype" w:cs="Tahoma"/>
          <w:sz w:val="22"/>
          <w:szCs w:val="22"/>
          <w:lang w:eastAsia="es-MX"/>
        </w:rPr>
        <w:t xml:space="preserve"> y precisó que requería los datos de identificación de las personas que hacen las visitas</w:t>
      </w:r>
      <w:r w:rsidR="00245D86">
        <w:rPr>
          <w:rFonts w:ascii="Palatino Linotype" w:hAnsi="Palatino Linotype" w:cs="Tahoma"/>
          <w:sz w:val="22"/>
          <w:szCs w:val="22"/>
          <w:lang w:eastAsia="es-MX"/>
        </w:rPr>
        <w:t xml:space="preserve">, </w:t>
      </w:r>
      <w:r w:rsidR="00245D86" w:rsidRPr="00245D86">
        <w:rPr>
          <w:rFonts w:ascii="Palatino Linotype" w:hAnsi="Palatino Linotype" w:cs="Tahoma"/>
          <w:iCs/>
          <w:sz w:val="22"/>
          <w:szCs w:val="22"/>
          <w:lang w:val="es-ES" w:eastAsia="es-MX"/>
        </w:rPr>
        <w:t xml:space="preserve">lo cual constituye la causal de procedencia del Recurso de Revisión, en términos del artículo 179, </w:t>
      </w:r>
      <w:r w:rsidR="00245D86">
        <w:rPr>
          <w:rFonts w:ascii="Palatino Linotype" w:hAnsi="Palatino Linotype" w:cs="Tahoma"/>
          <w:iCs/>
          <w:sz w:val="22"/>
          <w:szCs w:val="22"/>
          <w:lang w:val="es-ES" w:eastAsia="es-MX"/>
        </w:rPr>
        <w:t>fracción II</w:t>
      </w:r>
      <w:r w:rsidR="00245D86" w:rsidRPr="00245D86">
        <w:rPr>
          <w:rFonts w:ascii="Palatino Linotype" w:hAnsi="Palatino Linotype" w:cs="Tahoma"/>
          <w:iCs/>
          <w:sz w:val="22"/>
          <w:szCs w:val="22"/>
          <w:lang w:val="es-ES" w:eastAsia="es-MX"/>
        </w:rPr>
        <w:t xml:space="preserve">, de la Ley de Transparencia y Acceso a la Información Pública del Estado de México y Municipios. </w:t>
      </w:r>
      <w:r w:rsidR="00245D86" w:rsidRPr="00245D86">
        <w:rPr>
          <w:rFonts w:ascii="Palatino Linotype" w:hAnsi="Palatino Linotype" w:cs="Tahoma"/>
          <w:sz w:val="22"/>
          <w:szCs w:val="22"/>
          <w:lang w:val="es-ES" w:eastAsia="es-MX"/>
        </w:rPr>
        <w:t>Así las cosas, una vez admitido y notificado el Recurso de Revisión a las partes, el Ente Recurrido ratificó su respuesta inicial,</w:t>
      </w:r>
      <w:r w:rsidR="00245D86">
        <w:rPr>
          <w:rFonts w:ascii="Palatino Linotype" w:hAnsi="Palatino Linotype" w:cs="Tahoma"/>
          <w:sz w:val="22"/>
          <w:szCs w:val="22"/>
          <w:lang w:val="es-ES" w:eastAsia="es-MX"/>
        </w:rPr>
        <w:t xml:space="preserve"> y proporcionó el Acuerdo </w:t>
      </w:r>
      <w:r w:rsidR="00245D86" w:rsidRPr="00245D86">
        <w:rPr>
          <w:rFonts w:ascii="Palatino Linotype" w:hAnsi="Palatino Linotype" w:cs="Tahoma"/>
          <w:iCs/>
          <w:sz w:val="22"/>
          <w:szCs w:val="22"/>
          <w:lang w:val="es-ES" w:eastAsia="es-MX"/>
        </w:rPr>
        <w:t>número SS/CT/ORD/11/001/2019,</w:t>
      </w:r>
      <w:r w:rsidR="00245D86">
        <w:rPr>
          <w:rFonts w:ascii="Palatino Linotype" w:hAnsi="Palatino Linotype" w:cs="Tahoma"/>
          <w:iCs/>
          <w:sz w:val="22"/>
          <w:szCs w:val="22"/>
          <w:lang w:val="es-ES" w:eastAsia="es-MX"/>
        </w:rPr>
        <w:t xml:space="preserve"> suscrito por el Comité de Transparencia.</w:t>
      </w:r>
      <w:r w:rsidR="0093657F">
        <w:rPr>
          <w:rFonts w:ascii="Palatino Linotype" w:hAnsi="Palatino Linotype" w:cs="Tahoma"/>
          <w:iCs/>
          <w:sz w:val="22"/>
          <w:szCs w:val="22"/>
          <w:lang w:val="es-ES" w:eastAsia="es-MX"/>
        </w:rPr>
        <w:t xml:space="preserve"> </w:t>
      </w:r>
      <w:r w:rsidR="0093657F">
        <w:rPr>
          <w:rFonts w:ascii="Palatino Linotype" w:hAnsi="Palatino Linotype" w:cs="Tahoma"/>
          <w:sz w:val="22"/>
          <w:szCs w:val="22"/>
          <w:lang w:eastAsia="es-MX"/>
        </w:rPr>
        <w:t>Por otra parte, el Particular emitió diversas manifestaciones, en las cuales señaló las razones personales por las cuales quería tener acceso a la información solicitada.</w:t>
      </w:r>
    </w:p>
    <w:p w:rsidR="006C0D3E" w:rsidRDefault="006C0D3E" w:rsidP="00630BDB">
      <w:pPr>
        <w:spacing w:line="360" w:lineRule="auto"/>
        <w:jc w:val="both"/>
        <w:rPr>
          <w:rFonts w:ascii="Palatino Linotype" w:hAnsi="Palatino Linotype" w:cs="Tahoma"/>
          <w:sz w:val="22"/>
          <w:szCs w:val="22"/>
          <w:lang w:eastAsia="es-MX"/>
        </w:rPr>
      </w:pPr>
    </w:p>
    <w:p w:rsidR="006C0D3E" w:rsidRPr="006C0D3E" w:rsidRDefault="006C0D3E" w:rsidP="006C0D3E">
      <w:pPr>
        <w:spacing w:line="360" w:lineRule="auto"/>
        <w:jc w:val="both"/>
        <w:rPr>
          <w:rFonts w:ascii="Palatino Linotype" w:hAnsi="Palatino Linotype" w:cs="Tahoma"/>
          <w:sz w:val="22"/>
          <w:szCs w:val="22"/>
          <w:lang w:eastAsia="es-MX"/>
        </w:rPr>
      </w:pPr>
      <w:r w:rsidRPr="006C0D3E">
        <w:rPr>
          <w:rFonts w:ascii="Palatino Linotype" w:hAnsi="Palatino Linotype" w:cs="Tahoma"/>
          <w:bCs/>
          <w:sz w:val="22"/>
          <w:szCs w:val="22"/>
          <w:lang w:eastAsia="es-MX"/>
        </w:rPr>
        <w:lastRenderedPageBreak/>
        <w:t xml:space="preserve">Este Instituto realizó un requerimiento de información adicional al sujeto obligado, </w:t>
      </w:r>
      <w:r w:rsidRPr="006C0D3E">
        <w:rPr>
          <w:rFonts w:ascii="Palatino Linotype" w:hAnsi="Palatino Linotype" w:cs="Tahoma"/>
          <w:sz w:val="22"/>
          <w:szCs w:val="22"/>
          <w:lang w:val="es-ES" w:eastAsia="es-MX"/>
        </w:rPr>
        <w:t>el cual respondió en los siguientes términos:</w:t>
      </w:r>
      <w:r>
        <w:rPr>
          <w:rFonts w:ascii="Palatino Linotype" w:hAnsi="Palatino Linotype" w:cs="Tahoma"/>
          <w:sz w:val="22"/>
          <w:szCs w:val="22"/>
          <w:lang w:val="es-ES" w:eastAsia="es-MX"/>
        </w:rPr>
        <w:t xml:space="preserve"> </w:t>
      </w:r>
    </w:p>
    <w:p w:rsidR="006C0D3E" w:rsidRPr="006C0D3E" w:rsidRDefault="006C0D3E" w:rsidP="006C0D3E">
      <w:pPr>
        <w:spacing w:line="360" w:lineRule="auto"/>
        <w:jc w:val="both"/>
        <w:rPr>
          <w:rFonts w:ascii="Palatino Linotype" w:hAnsi="Palatino Linotype" w:cs="Tahoma"/>
          <w:sz w:val="22"/>
          <w:szCs w:val="22"/>
          <w:lang w:eastAsia="es-MX"/>
        </w:rPr>
      </w:pPr>
    </w:p>
    <w:tbl>
      <w:tblPr>
        <w:tblStyle w:val="Tablaconcuadrcula"/>
        <w:tblW w:w="0" w:type="auto"/>
        <w:tblLook w:val="04A0" w:firstRow="1" w:lastRow="0" w:firstColumn="1" w:lastColumn="0" w:noHBand="0" w:noVBand="1"/>
      </w:tblPr>
      <w:tblGrid>
        <w:gridCol w:w="4487"/>
        <w:gridCol w:w="4547"/>
      </w:tblGrid>
      <w:tr w:rsidR="006C0D3E" w:rsidRPr="006C0D3E" w:rsidTr="006C0D3E">
        <w:tc>
          <w:tcPr>
            <w:tcW w:w="4487" w:type="dxa"/>
            <w:shd w:val="clear" w:color="auto" w:fill="8EAADB" w:themeFill="accent1" w:themeFillTint="99"/>
          </w:tcPr>
          <w:p w:rsidR="006C0D3E" w:rsidRPr="006C0D3E" w:rsidRDefault="006C0D3E" w:rsidP="006C0D3E">
            <w:pPr>
              <w:spacing w:line="360" w:lineRule="auto"/>
              <w:jc w:val="both"/>
              <w:rPr>
                <w:rFonts w:ascii="Palatino Linotype" w:hAnsi="Palatino Linotype" w:cs="Tahoma"/>
                <w:b/>
                <w:sz w:val="22"/>
                <w:szCs w:val="22"/>
                <w:lang w:eastAsia="es-MX"/>
              </w:rPr>
            </w:pPr>
            <w:r w:rsidRPr="006C0D3E">
              <w:rPr>
                <w:rFonts w:ascii="Palatino Linotype" w:hAnsi="Palatino Linotype" w:cs="Tahoma"/>
                <w:b/>
                <w:sz w:val="22"/>
                <w:szCs w:val="22"/>
                <w:lang w:eastAsia="es-MX"/>
              </w:rPr>
              <w:t>Requerimiento de información adicional</w:t>
            </w:r>
          </w:p>
        </w:tc>
        <w:tc>
          <w:tcPr>
            <w:tcW w:w="4547" w:type="dxa"/>
            <w:shd w:val="clear" w:color="auto" w:fill="C9C9C9" w:themeFill="accent3" w:themeFillTint="99"/>
          </w:tcPr>
          <w:p w:rsidR="006C0D3E" w:rsidRPr="006C0D3E" w:rsidRDefault="006C0D3E" w:rsidP="006C0D3E">
            <w:pPr>
              <w:spacing w:line="360" w:lineRule="auto"/>
              <w:jc w:val="both"/>
              <w:rPr>
                <w:rFonts w:ascii="Palatino Linotype" w:hAnsi="Palatino Linotype" w:cs="Tahoma"/>
                <w:b/>
                <w:sz w:val="22"/>
                <w:szCs w:val="22"/>
                <w:lang w:eastAsia="es-MX"/>
              </w:rPr>
            </w:pPr>
            <w:r w:rsidRPr="006C0D3E">
              <w:rPr>
                <w:rFonts w:ascii="Palatino Linotype" w:hAnsi="Palatino Linotype" w:cs="Tahoma"/>
                <w:b/>
                <w:sz w:val="22"/>
                <w:szCs w:val="22"/>
                <w:lang w:eastAsia="es-MX"/>
              </w:rPr>
              <w:t xml:space="preserve">Desahogo por </w:t>
            </w:r>
            <w:r>
              <w:rPr>
                <w:rFonts w:ascii="Palatino Linotype" w:hAnsi="Palatino Linotype" w:cs="Tahoma"/>
                <w:b/>
                <w:sz w:val="22"/>
                <w:szCs w:val="22"/>
                <w:lang w:eastAsia="es-MX"/>
              </w:rPr>
              <w:t>la Secretaría de Seguridad</w:t>
            </w:r>
          </w:p>
        </w:tc>
      </w:tr>
      <w:tr w:rsidR="006C0D3E" w:rsidRPr="006C0D3E" w:rsidTr="006C0D3E">
        <w:tc>
          <w:tcPr>
            <w:tcW w:w="4487" w:type="dxa"/>
          </w:tcPr>
          <w:p w:rsidR="006C0D3E" w:rsidRPr="006C0D3E" w:rsidRDefault="006C0D3E" w:rsidP="006C0D3E">
            <w:pPr>
              <w:spacing w:line="360" w:lineRule="auto"/>
              <w:jc w:val="both"/>
              <w:rPr>
                <w:rFonts w:ascii="Palatino Linotype" w:hAnsi="Palatino Linotype" w:cs="Tahoma"/>
                <w:sz w:val="22"/>
                <w:szCs w:val="22"/>
                <w:lang w:eastAsia="es-MX"/>
              </w:rPr>
            </w:pPr>
            <w:r w:rsidRPr="006C0D3E">
              <w:rPr>
                <w:rFonts w:ascii="Palatino Linotype" w:hAnsi="Palatino Linotype" w:cs="Tahoma"/>
                <w:b/>
                <w:sz w:val="22"/>
                <w:szCs w:val="22"/>
                <w:lang w:eastAsia="es-MX"/>
              </w:rPr>
              <w:t>1.</w:t>
            </w:r>
            <w:r w:rsidRPr="006C0D3E">
              <w:rPr>
                <w:rFonts w:ascii="Palatino Linotype" w:hAnsi="Palatino Linotype" w:cs="Tahoma"/>
                <w:sz w:val="22"/>
                <w:szCs w:val="22"/>
                <w:lang w:eastAsia="es-MX"/>
              </w:rPr>
              <w:t xml:space="preserve"> Precise si existe algún otro documento fuera del expediente clasificado, que contenga la información de las visitas que tiene la persona señalada en la solicitud de información, tal como un registro de entrada o salida del centro penitenciario o bien, de visitas.</w:t>
            </w:r>
          </w:p>
        </w:tc>
        <w:tc>
          <w:tcPr>
            <w:tcW w:w="4547" w:type="dxa"/>
          </w:tcPr>
          <w:p w:rsidR="006C0D3E" w:rsidRPr="006C0D3E" w:rsidRDefault="006C0D3E" w:rsidP="006C0D3E">
            <w:pPr>
              <w:spacing w:line="360" w:lineRule="auto"/>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Precisó que existía la Base de Datos Personales, registrada ante el Instituto de Transparencia y Acceso a la Información Pública del Estado de México y Municipios, denominada “</w:t>
            </w:r>
            <w:r w:rsidRPr="006C0D3E">
              <w:rPr>
                <w:rFonts w:ascii="Palatino Linotype" w:hAnsi="Palatino Linotype" w:cs="Tahoma"/>
                <w:b/>
                <w:bCs/>
                <w:iCs/>
                <w:sz w:val="22"/>
                <w:szCs w:val="22"/>
                <w:lang w:val="es-MX" w:eastAsia="es-MX"/>
              </w:rPr>
              <w:t>Sistema de Control de Acc</w:t>
            </w:r>
            <w:r>
              <w:rPr>
                <w:rFonts w:ascii="Palatino Linotype" w:hAnsi="Palatino Linotype" w:cs="Tahoma"/>
                <w:b/>
                <w:bCs/>
                <w:iCs/>
                <w:sz w:val="22"/>
                <w:szCs w:val="22"/>
                <w:lang w:val="es-MX" w:eastAsia="es-MX"/>
              </w:rPr>
              <w:t>eso mediante Biometría Dactilar</w:t>
            </w:r>
            <w:r w:rsidRPr="006C0D3E">
              <w:rPr>
                <w:rFonts w:ascii="Palatino Linotype" w:hAnsi="Palatino Linotype" w:cs="Tahoma"/>
                <w:bCs/>
                <w:iCs/>
                <w:sz w:val="22"/>
                <w:szCs w:val="22"/>
                <w:lang w:eastAsia="es-MX"/>
              </w:rPr>
              <w:t>”</w:t>
            </w:r>
          </w:p>
          <w:p w:rsidR="006C0D3E" w:rsidRPr="006C0D3E" w:rsidRDefault="006C0D3E" w:rsidP="006C0D3E">
            <w:pPr>
              <w:spacing w:line="360" w:lineRule="auto"/>
              <w:jc w:val="both"/>
              <w:rPr>
                <w:rFonts w:ascii="Palatino Linotype" w:hAnsi="Palatino Linotype" w:cs="Tahoma"/>
                <w:b/>
                <w:sz w:val="22"/>
                <w:szCs w:val="22"/>
                <w:lang w:eastAsia="es-MX"/>
              </w:rPr>
            </w:pPr>
          </w:p>
        </w:tc>
      </w:tr>
      <w:tr w:rsidR="006C0D3E" w:rsidRPr="006C0D3E" w:rsidTr="006C0D3E">
        <w:tc>
          <w:tcPr>
            <w:tcW w:w="4487" w:type="dxa"/>
          </w:tcPr>
          <w:p w:rsidR="006C0D3E" w:rsidRPr="006C0D3E" w:rsidRDefault="006C0D3E" w:rsidP="006C0D3E">
            <w:pPr>
              <w:spacing w:line="360" w:lineRule="auto"/>
              <w:jc w:val="both"/>
              <w:rPr>
                <w:rFonts w:ascii="Palatino Linotype" w:hAnsi="Palatino Linotype" w:cs="Tahoma"/>
                <w:bCs/>
                <w:iCs/>
                <w:sz w:val="22"/>
                <w:szCs w:val="22"/>
                <w:lang w:eastAsia="es-MX"/>
              </w:rPr>
            </w:pPr>
            <w:r w:rsidRPr="006C0D3E">
              <w:rPr>
                <w:rFonts w:ascii="Palatino Linotype" w:hAnsi="Palatino Linotype" w:cs="Tahoma"/>
                <w:b/>
                <w:bCs/>
                <w:iCs/>
                <w:sz w:val="22"/>
                <w:szCs w:val="22"/>
                <w:lang w:eastAsia="es-MX"/>
              </w:rPr>
              <w:t>2.</w:t>
            </w:r>
            <w:r w:rsidRPr="006C0D3E">
              <w:rPr>
                <w:rFonts w:ascii="Palatino Linotype" w:hAnsi="Palatino Linotype" w:cs="Tahoma"/>
                <w:bCs/>
                <w:iCs/>
                <w:sz w:val="22"/>
                <w:szCs w:val="22"/>
                <w:lang w:eastAsia="es-MX"/>
              </w:rPr>
              <w:t xml:space="preserve"> En caso afirmativo, precise que datos contienen y si estos son confidenciales o reservados, en términos del artículo 143, fracción I de la Ley de Transparencia y Acceso a la Información Pública del Estado de México y Municipios.</w:t>
            </w:r>
          </w:p>
        </w:tc>
        <w:tc>
          <w:tcPr>
            <w:tcW w:w="4547" w:type="dxa"/>
          </w:tcPr>
          <w:p w:rsidR="006C0D3E" w:rsidRPr="006C0D3E" w:rsidRDefault="006C0D3E" w:rsidP="006C0D3E">
            <w:pPr>
              <w:spacing w:line="360" w:lineRule="auto"/>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Los datos que contiene es el nombre, apellido, domicilio, fecha de nacimiento, parentesco con el interno, huellas dactilares y fotografía.</w:t>
            </w:r>
          </w:p>
        </w:tc>
      </w:tr>
      <w:tr w:rsidR="006C0D3E" w:rsidRPr="006C0D3E" w:rsidTr="006C0D3E">
        <w:tc>
          <w:tcPr>
            <w:tcW w:w="4487" w:type="dxa"/>
          </w:tcPr>
          <w:p w:rsidR="006C0D3E" w:rsidRPr="006C0D3E" w:rsidRDefault="006C0D3E" w:rsidP="006C0D3E">
            <w:pPr>
              <w:spacing w:line="360" w:lineRule="auto"/>
              <w:jc w:val="both"/>
              <w:rPr>
                <w:rFonts w:ascii="Palatino Linotype" w:hAnsi="Palatino Linotype" w:cs="Tahoma"/>
                <w:bCs/>
                <w:iCs/>
                <w:sz w:val="22"/>
                <w:szCs w:val="22"/>
                <w:lang w:eastAsia="es-MX"/>
              </w:rPr>
            </w:pPr>
            <w:r>
              <w:rPr>
                <w:rFonts w:ascii="Palatino Linotype" w:hAnsi="Palatino Linotype" w:cs="Tahoma"/>
                <w:b/>
                <w:bCs/>
                <w:iCs/>
                <w:sz w:val="22"/>
                <w:szCs w:val="22"/>
                <w:lang w:val="es-MX" w:eastAsia="es-MX"/>
              </w:rPr>
              <w:t>3</w:t>
            </w:r>
            <w:r w:rsidRPr="006C0D3E">
              <w:rPr>
                <w:rFonts w:ascii="Palatino Linotype" w:hAnsi="Palatino Linotype" w:cs="Tahoma"/>
                <w:b/>
                <w:bCs/>
                <w:iCs/>
                <w:sz w:val="22"/>
                <w:szCs w:val="22"/>
                <w:lang w:val="es-MX" w:eastAsia="es-MX"/>
              </w:rPr>
              <w:t>.</w:t>
            </w:r>
            <w:r w:rsidRPr="006C0D3E">
              <w:rPr>
                <w:rFonts w:ascii="Palatino Linotype" w:hAnsi="Palatino Linotype" w:cs="Tahoma"/>
                <w:bCs/>
                <w:iCs/>
                <w:sz w:val="22"/>
                <w:szCs w:val="22"/>
                <w:lang w:val="es-MX" w:eastAsia="es-MX"/>
              </w:rPr>
              <w:t xml:space="preserve"> </w:t>
            </w:r>
            <w:r w:rsidRPr="006C0D3E">
              <w:rPr>
                <w:rFonts w:ascii="Palatino Linotype" w:hAnsi="Palatino Linotype" w:cs="Tahoma"/>
                <w:bCs/>
                <w:iCs/>
                <w:sz w:val="22"/>
                <w:szCs w:val="22"/>
                <w:lang w:eastAsia="es-MX"/>
              </w:rPr>
              <w:t>Aclare, si las personas autorizadas para visitar a la persona privada de la libertad, localizadas en la lista respectiva del Expediente clasificado, son las únicas que pueden ver a dicha persona.</w:t>
            </w:r>
          </w:p>
        </w:tc>
        <w:tc>
          <w:tcPr>
            <w:tcW w:w="4547" w:type="dxa"/>
          </w:tcPr>
          <w:p w:rsidR="006C0D3E" w:rsidRPr="006C0D3E" w:rsidRDefault="006C0D3E" w:rsidP="006C0D3E">
            <w:pPr>
              <w:spacing w:line="360" w:lineRule="auto"/>
              <w:jc w:val="both"/>
              <w:rPr>
                <w:rFonts w:ascii="Palatino Linotype" w:hAnsi="Palatino Linotype" w:cs="Tahoma"/>
                <w:bCs/>
                <w:iCs/>
                <w:sz w:val="22"/>
                <w:szCs w:val="22"/>
                <w:lang w:eastAsia="es-MX"/>
              </w:rPr>
            </w:pPr>
            <w:r>
              <w:rPr>
                <w:rFonts w:ascii="Palatino Linotype" w:hAnsi="Palatino Linotype" w:cs="Tahoma"/>
                <w:bCs/>
                <w:iCs/>
                <w:sz w:val="22"/>
                <w:szCs w:val="22"/>
                <w:lang w:eastAsia="es-MX"/>
              </w:rPr>
              <w:t>Indicó que las personas autorizadas eran las únicas que podían visitar al interno.</w:t>
            </w:r>
          </w:p>
        </w:tc>
      </w:tr>
    </w:tbl>
    <w:p w:rsidR="006C0D3E" w:rsidRDefault="006C0D3E" w:rsidP="00630BDB">
      <w:pPr>
        <w:spacing w:line="360" w:lineRule="auto"/>
        <w:jc w:val="both"/>
        <w:rPr>
          <w:rFonts w:ascii="Palatino Linotype" w:hAnsi="Palatino Linotype" w:cs="Tahoma"/>
          <w:sz w:val="22"/>
          <w:szCs w:val="22"/>
          <w:lang w:eastAsia="es-MX"/>
        </w:rPr>
      </w:pPr>
    </w:p>
    <w:p w:rsidR="00526575" w:rsidRPr="00AD50F9" w:rsidRDefault="00526575" w:rsidP="000A4DC8">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6C0D3E" w:rsidRPr="006C0D3E">
        <w:rPr>
          <w:rFonts w:ascii="Palatino Linotype" w:eastAsia="Calibri" w:hAnsi="Palatino Linotype" w:cs="Tahoma"/>
          <w:bCs/>
          <w:sz w:val="22"/>
          <w:szCs w:val="22"/>
          <w:lang w:eastAsia="en-US"/>
        </w:rPr>
        <w:t>00069/SSEM/IP/2019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131945">
        <w:rPr>
          <w:rFonts w:ascii="Palatino Linotype" w:eastAsia="Calibri" w:hAnsi="Palatino Linotype" w:cs="Tahoma"/>
          <w:bCs/>
          <w:sz w:val="22"/>
          <w:szCs w:val="22"/>
          <w:lang w:eastAsia="en-US"/>
        </w:rPr>
        <w:t>Secretaría de Seguridad</w:t>
      </w:r>
      <w:r w:rsidR="00534258" w:rsidRPr="00AD50F9">
        <w:rPr>
          <w:rFonts w:ascii="Palatino Linotype" w:eastAsia="Calibri" w:hAnsi="Palatino Linotype" w:cs="Tahoma"/>
          <w:bCs/>
          <w:sz w:val="22"/>
          <w:szCs w:val="22"/>
          <w:lang w:eastAsia="en-US"/>
        </w:rPr>
        <w:t>;</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el escrito recursal</w:t>
      </w:r>
      <w:r w:rsidR="006C0D3E">
        <w:rPr>
          <w:rFonts w:ascii="Palatino Linotype" w:eastAsia="Calibri" w:hAnsi="Palatino Linotype" w:cs="Tahoma"/>
          <w:bCs/>
          <w:sz w:val="22"/>
          <w:szCs w:val="22"/>
          <w:lang w:eastAsia="en-US"/>
        </w:rPr>
        <w:t>,</w:t>
      </w:r>
      <w:r w:rsidR="00150E21" w:rsidRPr="00AD50F9">
        <w:rPr>
          <w:rFonts w:ascii="Palatino Linotype" w:eastAsia="Calibri" w:hAnsi="Palatino Linotype" w:cs="Tahoma"/>
          <w:bCs/>
          <w:sz w:val="22"/>
          <w:szCs w:val="22"/>
          <w:lang w:eastAsia="en-US"/>
        </w:rPr>
        <w:t xml:space="preserve"> el Informe Justificado emitido por el Sujeto Obligado</w:t>
      </w:r>
      <w:r w:rsidR="006C0D3E">
        <w:rPr>
          <w:rFonts w:ascii="Palatino Linotype" w:eastAsia="Calibri" w:hAnsi="Palatino Linotype" w:cs="Tahoma"/>
          <w:bCs/>
          <w:sz w:val="22"/>
          <w:szCs w:val="22"/>
          <w:lang w:eastAsia="en-US"/>
        </w:rPr>
        <w:t xml:space="preserve">, las </w:t>
      </w:r>
      <w:r w:rsidR="006C0D3E">
        <w:rPr>
          <w:rFonts w:ascii="Palatino Linotype" w:eastAsia="Calibri" w:hAnsi="Palatino Linotype" w:cs="Tahoma"/>
          <w:bCs/>
          <w:sz w:val="22"/>
          <w:szCs w:val="22"/>
          <w:lang w:eastAsia="en-US"/>
        </w:rPr>
        <w:lastRenderedPageBreak/>
        <w:t>manifestaciones realizadas por el Recurrente y el desahogo del Requerimiento de Información Adicional por parte del Ente Recurrido</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rsidR="00FF05B9" w:rsidRDefault="00FF05B9" w:rsidP="000A4DC8">
      <w:pPr>
        <w:spacing w:line="360" w:lineRule="auto"/>
        <w:ind w:right="-93"/>
        <w:jc w:val="both"/>
        <w:rPr>
          <w:rFonts w:ascii="Palatino Linotype" w:eastAsia="Calibri" w:hAnsi="Palatino Linotype" w:cs="Tahoma"/>
          <w:bCs/>
          <w:sz w:val="22"/>
          <w:szCs w:val="22"/>
          <w:lang w:eastAsia="en-US"/>
        </w:rPr>
      </w:pPr>
    </w:p>
    <w:p w:rsidR="00D200AB" w:rsidRPr="00AD50F9" w:rsidRDefault="009617D3" w:rsidP="000A4DC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rsidR="008A4356" w:rsidRDefault="008A4356" w:rsidP="000A4DC8">
      <w:pPr>
        <w:spacing w:line="360" w:lineRule="auto"/>
        <w:contextualSpacing/>
        <w:jc w:val="both"/>
        <w:rPr>
          <w:rFonts w:ascii="Palatino Linotype" w:hAnsi="Palatino Linotype" w:cs="Tahoma"/>
          <w:sz w:val="22"/>
          <w:szCs w:val="22"/>
        </w:rPr>
      </w:pPr>
    </w:p>
    <w:p w:rsidR="00D200AB" w:rsidRPr="00AD50F9" w:rsidRDefault="00D200AB" w:rsidP="000A4DC8">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AD50F9" w:rsidRDefault="00D200AB" w:rsidP="000A4DC8">
      <w:pPr>
        <w:spacing w:line="360" w:lineRule="auto"/>
        <w:contextualSpacing/>
        <w:jc w:val="both"/>
        <w:rPr>
          <w:rFonts w:ascii="Palatino Linotype" w:hAnsi="Palatino Linotype" w:cs="Tahoma"/>
          <w:sz w:val="22"/>
          <w:szCs w:val="22"/>
        </w:rPr>
      </w:pPr>
    </w:p>
    <w:p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AD50F9" w:rsidRDefault="00D200AB" w:rsidP="000A4DC8">
      <w:pPr>
        <w:spacing w:line="360" w:lineRule="auto"/>
        <w:jc w:val="both"/>
        <w:rPr>
          <w:rFonts w:ascii="Palatino Linotype" w:hAnsi="Palatino Linotype" w:cs="Tahoma"/>
          <w:sz w:val="22"/>
          <w:szCs w:val="22"/>
        </w:rPr>
      </w:pPr>
    </w:p>
    <w:p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AD50F9" w:rsidRDefault="00D200AB" w:rsidP="000A4DC8">
      <w:pPr>
        <w:spacing w:line="360" w:lineRule="auto"/>
        <w:jc w:val="both"/>
        <w:rPr>
          <w:rFonts w:ascii="Palatino Linotype" w:hAnsi="Palatino Linotype" w:cs="Tahoma"/>
          <w:sz w:val="22"/>
          <w:szCs w:val="22"/>
        </w:rPr>
      </w:pPr>
    </w:p>
    <w:p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AD50F9">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AD50F9" w:rsidRDefault="00D200AB" w:rsidP="000A4DC8">
      <w:pPr>
        <w:spacing w:line="360" w:lineRule="auto"/>
        <w:jc w:val="both"/>
        <w:rPr>
          <w:rFonts w:ascii="Palatino Linotype" w:hAnsi="Palatino Linotype" w:cs="Tahoma"/>
          <w:sz w:val="22"/>
          <w:szCs w:val="22"/>
        </w:rPr>
      </w:pPr>
    </w:p>
    <w:p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AD50F9" w:rsidRDefault="00D200AB" w:rsidP="000A4DC8">
      <w:pPr>
        <w:spacing w:line="360" w:lineRule="auto"/>
        <w:jc w:val="both"/>
        <w:rPr>
          <w:rFonts w:ascii="Palatino Linotype" w:hAnsi="Palatino Linotype" w:cs="Tahoma"/>
          <w:sz w:val="22"/>
          <w:szCs w:val="22"/>
        </w:rPr>
      </w:pPr>
    </w:p>
    <w:p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AD50F9" w:rsidRDefault="00D200AB" w:rsidP="000A4DC8">
      <w:pPr>
        <w:spacing w:line="360" w:lineRule="auto"/>
        <w:jc w:val="both"/>
        <w:rPr>
          <w:rFonts w:ascii="Palatino Linotype" w:hAnsi="Palatino Linotype" w:cs="Tahoma"/>
          <w:sz w:val="22"/>
          <w:szCs w:val="22"/>
        </w:rPr>
      </w:pPr>
    </w:p>
    <w:p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AD50F9" w:rsidRDefault="00D200AB" w:rsidP="000A4DC8">
      <w:pPr>
        <w:spacing w:line="360" w:lineRule="auto"/>
        <w:jc w:val="both"/>
        <w:rPr>
          <w:rFonts w:ascii="Palatino Linotype" w:hAnsi="Palatino Linotype" w:cs="Tahoma"/>
          <w:sz w:val="22"/>
          <w:szCs w:val="22"/>
        </w:rPr>
      </w:pPr>
    </w:p>
    <w:p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00AB" w:rsidRDefault="00D200AB" w:rsidP="000A4DC8">
      <w:pPr>
        <w:spacing w:line="360" w:lineRule="auto"/>
        <w:jc w:val="both"/>
        <w:rPr>
          <w:rFonts w:ascii="Palatino Linotype" w:hAnsi="Palatino Linotype" w:cs="Tahoma"/>
          <w:sz w:val="22"/>
          <w:szCs w:val="22"/>
        </w:rPr>
      </w:pPr>
    </w:p>
    <w:p w:rsidR="007876CF" w:rsidRPr="00AD50F9" w:rsidRDefault="00D200AB" w:rsidP="000A4DC8">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rsidR="00C746D9" w:rsidRDefault="00C746D9" w:rsidP="000A4DC8">
      <w:pPr>
        <w:spacing w:line="360" w:lineRule="auto"/>
        <w:ind w:right="-93"/>
        <w:jc w:val="both"/>
        <w:rPr>
          <w:rFonts w:ascii="Palatino Linotype" w:hAnsi="Palatino Linotype" w:cs="Tahoma"/>
          <w:sz w:val="22"/>
          <w:szCs w:val="22"/>
          <w:lang w:val="es-ES"/>
        </w:rPr>
      </w:pPr>
    </w:p>
    <w:p w:rsidR="006C0D3E" w:rsidRDefault="006C0D3E" w:rsidP="000A4DC8">
      <w:pPr>
        <w:spacing w:line="360" w:lineRule="auto"/>
        <w:ind w:right="-93"/>
        <w:jc w:val="both"/>
        <w:rPr>
          <w:rFonts w:ascii="Palatino Linotype" w:hAnsi="Palatino Linotype" w:cs="Tahoma"/>
          <w:iCs/>
          <w:sz w:val="22"/>
          <w:szCs w:val="22"/>
          <w:lang w:val="es-ES"/>
        </w:rPr>
      </w:pPr>
      <w:r w:rsidRPr="006C0D3E">
        <w:rPr>
          <w:rFonts w:ascii="Palatino Linotype" w:hAnsi="Palatino Linotype" w:cs="Tahoma"/>
          <w:sz w:val="22"/>
          <w:szCs w:val="22"/>
          <w:lang w:val="es-ES"/>
        </w:rPr>
        <w:t>Previo análisis de fondo,</w:t>
      </w:r>
      <w:r>
        <w:rPr>
          <w:rFonts w:ascii="Palatino Linotype" w:hAnsi="Palatino Linotype" w:cs="Tahoma"/>
          <w:sz w:val="22"/>
          <w:szCs w:val="22"/>
          <w:lang w:val="es-ES"/>
        </w:rPr>
        <w:t xml:space="preserve"> resulta necesario precisar que en el presente caso la información recae sobre las visitas que tiene un interno en un Centro </w:t>
      </w:r>
      <w:r w:rsidRPr="006C0D3E">
        <w:rPr>
          <w:rFonts w:ascii="Palatino Linotype" w:hAnsi="Palatino Linotype" w:cs="Tahoma"/>
          <w:iCs/>
          <w:sz w:val="22"/>
          <w:szCs w:val="22"/>
          <w:lang w:val="es-ES"/>
        </w:rPr>
        <w:t>Preventivo de Reinserción Social</w:t>
      </w:r>
      <w:r>
        <w:rPr>
          <w:rFonts w:ascii="Palatino Linotype" w:hAnsi="Palatino Linotype" w:cs="Tahoma"/>
          <w:iCs/>
          <w:sz w:val="22"/>
          <w:szCs w:val="22"/>
          <w:lang w:val="es-ES"/>
        </w:rPr>
        <w:t xml:space="preserve">; por lo que, resulta necesario traer a colación el artículo 1° y 2° de la Ley Nacional de Ejecución Penal, que establece que dicha normatividad será de observancia general en la Federación y entidades federativas, respecto a prisión preventiva, ejecución de penas y medidas de seguridad; además que tendrá entre otros objetivos, establecer las normas que deben de observarse durante el </w:t>
      </w:r>
      <w:r>
        <w:rPr>
          <w:rFonts w:ascii="Palatino Linotype" w:hAnsi="Palatino Linotype" w:cs="Tahoma"/>
          <w:iCs/>
          <w:sz w:val="22"/>
          <w:szCs w:val="22"/>
          <w:lang w:val="es-ES"/>
        </w:rPr>
        <w:lastRenderedPageBreak/>
        <w:t>intercambio por prisión preventiva, ejecución de penas y de las medidas de seguridad impuestas como consecuencia de una resolución judicial.</w:t>
      </w:r>
    </w:p>
    <w:p w:rsidR="006C0D3E" w:rsidRDefault="006C0D3E" w:rsidP="000A4DC8">
      <w:pPr>
        <w:spacing w:line="360" w:lineRule="auto"/>
        <w:ind w:right="-93"/>
        <w:jc w:val="both"/>
        <w:rPr>
          <w:rFonts w:ascii="Palatino Linotype" w:hAnsi="Palatino Linotype" w:cs="Tahoma"/>
          <w:iCs/>
          <w:sz w:val="22"/>
          <w:szCs w:val="22"/>
          <w:lang w:val="es-ES"/>
        </w:rPr>
      </w:pPr>
    </w:p>
    <w:p w:rsidR="006C0D3E" w:rsidRDefault="006C0D3E" w:rsidP="000A4DC8">
      <w:pPr>
        <w:spacing w:line="360" w:lineRule="auto"/>
        <w:ind w:right="-93"/>
        <w:jc w:val="both"/>
        <w:rPr>
          <w:rFonts w:ascii="Palatino Linotype" w:hAnsi="Palatino Linotype" w:cs="Tahoma"/>
          <w:iCs/>
          <w:sz w:val="22"/>
          <w:szCs w:val="22"/>
          <w:lang w:val="es-ES"/>
        </w:rPr>
      </w:pPr>
      <w:r>
        <w:rPr>
          <w:rFonts w:ascii="Palatino Linotype" w:hAnsi="Palatino Linotype" w:cs="Tahoma"/>
          <w:iCs/>
          <w:sz w:val="22"/>
          <w:szCs w:val="22"/>
          <w:lang w:val="es-ES"/>
        </w:rPr>
        <w:t>Ahora bien, sobre el régimen de visitas de los internos de los Centros Penitenciarios, la Ley señalada previamente, establece lo siguiente:</w:t>
      </w:r>
    </w:p>
    <w:p w:rsidR="006C0D3E" w:rsidRDefault="006C0D3E" w:rsidP="000A4DC8">
      <w:pPr>
        <w:spacing w:line="360" w:lineRule="auto"/>
        <w:ind w:right="-93"/>
        <w:jc w:val="both"/>
        <w:rPr>
          <w:rFonts w:ascii="Palatino Linotype" w:hAnsi="Palatino Linotype" w:cs="Tahoma"/>
          <w:iCs/>
          <w:sz w:val="22"/>
          <w:szCs w:val="22"/>
          <w:lang w:val="es-ES"/>
        </w:rPr>
      </w:pPr>
    </w:p>
    <w:p w:rsidR="006C0D3E" w:rsidRDefault="006C0D3E" w:rsidP="006C0D3E">
      <w:pPr>
        <w:pStyle w:val="Prrafodelista"/>
        <w:numPr>
          <w:ilvl w:val="0"/>
          <w:numId w:val="9"/>
        </w:numPr>
        <w:spacing w:line="360" w:lineRule="auto"/>
        <w:ind w:right="-93"/>
        <w:jc w:val="both"/>
        <w:rPr>
          <w:rFonts w:ascii="Palatino Linotype" w:hAnsi="Palatino Linotype" w:cs="Tahoma"/>
          <w:iCs/>
          <w:szCs w:val="22"/>
          <w:lang w:val="es-ES"/>
        </w:rPr>
      </w:pPr>
      <w:r>
        <w:rPr>
          <w:rFonts w:ascii="Palatino Linotype" w:hAnsi="Palatino Linotype" w:cs="Tahoma"/>
          <w:b/>
          <w:iCs/>
          <w:szCs w:val="22"/>
          <w:lang w:val="es-ES"/>
        </w:rPr>
        <w:t>(Artículo 3</w:t>
      </w:r>
      <w:r w:rsidR="00837ECC">
        <w:rPr>
          <w:rFonts w:ascii="Palatino Linotype" w:hAnsi="Palatino Linotype" w:cs="Tahoma"/>
          <w:b/>
          <w:iCs/>
          <w:szCs w:val="22"/>
          <w:lang w:val="es-ES"/>
        </w:rPr>
        <w:t>°</w:t>
      </w:r>
      <w:r>
        <w:rPr>
          <w:rFonts w:ascii="Palatino Linotype" w:hAnsi="Palatino Linotype" w:cs="Tahoma"/>
          <w:b/>
          <w:iCs/>
          <w:szCs w:val="22"/>
          <w:lang w:val="es-ES"/>
        </w:rPr>
        <w:t xml:space="preserve">, fracción XXVII): </w:t>
      </w:r>
      <w:r>
        <w:rPr>
          <w:rFonts w:ascii="Palatino Linotype" w:hAnsi="Palatino Linotype" w:cs="Tahoma"/>
          <w:iCs/>
          <w:szCs w:val="22"/>
          <w:lang w:val="es-ES"/>
        </w:rPr>
        <w:t>Los visitantes son las personas que ingresan a los Centros Penitenciarios o que solicitan su ingreso para realizar una visita.</w:t>
      </w:r>
    </w:p>
    <w:p w:rsidR="006C0D3E" w:rsidRDefault="006C0D3E" w:rsidP="006C0D3E">
      <w:pPr>
        <w:pStyle w:val="Prrafodelista"/>
        <w:spacing w:line="360" w:lineRule="auto"/>
        <w:ind w:right="-93"/>
        <w:jc w:val="both"/>
        <w:rPr>
          <w:rFonts w:ascii="Palatino Linotype" w:hAnsi="Palatino Linotype" w:cs="Tahoma"/>
          <w:iCs/>
          <w:szCs w:val="22"/>
          <w:lang w:val="es-ES"/>
        </w:rPr>
      </w:pPr>
    </w:p>
    <w:p w:rsidR="006C0D3E" w:rsidRPr="006C0D3E" w:rsidRDefault="006C0D3E" w:rsidP="006C0D3E">
      <w:pPr>
        <w:pStyle w:val="Prrafodelista"/>
        <w:numPr>
          <w:ilvl w:val="0"/>
          <w:numId w:val="9"/>
        </w:numPr>
        <w:spacing w:line="360" w:lineRule="auto"/>
        <w:ind w:right="-93"/>
        <w:jc w:val="both"/>
        <w:rPr>
          <w:rFonts w:ascii="Palatino Linotype" w:hAnsi="Palatino Linotype" w:cs="Tahoma"/>
          <w:b/>
          <w:iCs/>
          <w:szCs w:val="22"/>
          <w:lang w:val="es-ES"/>
        </w:rPr>
      </w:pPr>
      <w:r w:rsidRPr="006C0D3E">
        <w:rPr>
          <w:rFonts w:ascii="Palatino Linotype" w:hAnsi="Palatino Linotype" w:cs="Tahoma"/>
          <w:b/>
          <w:iCs/>
          <w:szCs w:val="22"/>
          <w:lang w:val="es-ES"/>
        </w:rPr>
        <w:t>(</w:t>
      </w:r>
      <w:r>
        <w:rPr>
          <w:rFonts w:ascii="Palatino Linotype" w:hAnsi="Palatino Linotype" w:cs="Tahoma"/>
          <w:b/>
          <w:iCs/>
          <w:szCs w:val="22"/>
          <w:lang w:val="es-ES"/>
        </w:rPr>
        <w:t>Artículo 9</w:t>
      </w:r>
      <w:r w:rsidR="00837ECC">
        <w:rPr>
          <w:rFonts w:ascii="Palatino Linotype" w:hAnsi="Palatino Linotype" w:cs="Tahoma"/>
          <w:b/>
          <w:iCs/>
          <w:szCs w:val="22"/>
          <w:lang w:val="es-ES"/>
        </w:rPr>
        <w:t>°</w:t>
      </w:r>
      <w:r>
        <w:rPr>
          <w:rFonts w:ascii="Palatino Linotype" w:hAnsi="Palatino Linotype" w:cs="Tahoma"/>
          <w:b/>
          <w:iCs/>
          <w:szCs w:val="22"/>
          <w:lang w:val="es-ES"/>
        </w:rPr>
        <w:t>, fracción VIII</w:t>
      </w:r>
      <w:r w:rsidRPr="006C0D3E">
        <w:rPr>
          <w:rFonts w:ascii="Palatino Linotype" w:hAnsi="Palatino Linotype" w:cs="Tahoma"/>
          <w:b/>
          <w:iCs/>
          <w:szCs w:val="22"/>
          <w:lang w:val="es-ES"/>
        </w:rPr>
        <w:t>)</w:t>
      </w:r>
      <w:r>
        <w:rPr>
          <w:rFonts w:ascii="Palatino Linotype" w:hAnsi="Palatino Linotype" w:cs="Tahoma"/>
          <w:b/>
          <w:iCs/>
          <w:szCs w:val="22"/>
          <w:lang w:val="es-ES"/>
        </w:rPr>
        <w:t xml:space="preserve">: </w:t>
      </w:r>
      <w:r>
        <w:rPr>
          <w:rFonts w:ascii="Palatino Linotype" w:hAnsi="Palatino Linotype" w:cs="Tahoma"/>
          <w:iCs/>
          <w:szCs w:val="22"/>
          <w:lang w:val="es-ES"/>
        </w:rPr>
        <w:t>Las personas privadas de su libertad en un Centro Penitenciario, tendrá entre otros derechos, acceder al régimen de visitas.</w:t>
      </w:r>
    </w:p>
    <w:p w:rsidR="006C0D3E" w:rsidRPr="006C0D3E" w:rsidRDefault="006C0D3E" w:rsidP="006C0D3E">
      <w:pPr>
        <w:pStyle w:val="Prrafodelista"/>
        <w:rPr>
          <w:rFonts w:ascii="Palatino Linotype" w:hAnsi="Palatino Linotype" w:cs="Tahoma"/>
          <w:b/>
          <w:iCs/>
          <w:szCs w:val="22"/>
          <w:lang w:val="es-ES"/>
        </w:rPr>
      </w:pPr>
    </w:p>
    <w:p w:rsidR="006C0D3E" w:rsidRPr="006C0D3E" w:rsidRDefault="006C0D3E" w:rsidP="006C0D3E">
      <w:pPr>
        <w:pStyle w:val="Prrafodelista"/>
        <w:numPr>
          <w:ilvl w:val="0"/>
          <w:numId w:val="9"/>
        </w:numPr>
        <w:spacing w:line="360" w:lineRule="auto"/>
        <w:ind w:right="-93"/>
        <w:jc w:val="both"/>
        <w:rPr>
          <w:rFonts w:ascii="Palatino Linotype" w:hAnsi="Palatino Linotype" w:cs="Tahoma"/>
          <w:b/>
          <w:iCs/>
          <w:szCs w:val="22"/>
          <w:lang w:val="es-ES"/>
        </w:rPr>
      </w:pPr>
      <w:r>
        <w:rPr>
          <w:rFonts w:ascii="Palatino Linotype" w:hAnsi="Palatino Linotype" w:cs="Tahoma"/>
          <w:b/>
          <w:iCs/>
          <w:szCs w:val="22"/>
          <w:lang w:val="es-ES"/>
        </w:rPr>
        <w:t xml:space="preserve">(Artículo 27, fracción III, inciso Q): </w:t>
      </w:r>
      <w:r>
        <w:rPr>
          <w:rFonts w:ascii="Palatino Linotype" w:hAnsi="Palatino Linotype" w:cs="Tahoma"/>
          <w:iCs/>
          <w:szCs w:val="22"/>
          <w:lang w:val="es-ES"/>
        </w:rPr>
        <w:t xml:space="preserve">La autoridad penitenciaria estará obligada a mantener un expediente único de ejecución penal, para cada persona que ingrese al sistema penitenciario, el cual estará conformado por diversa información y documentos, entre las cuales, se encuentra la </w:t>
      </w:r>
      <w:r w:rsidRPr="006C0D3E">
        <w:rPr>
          <w:rFonts w:ascii="Palatino Linotype" w:hAnsi="Palatino Linotype" w:cs="Tahoma"/>
          <w:b/>
          <w:i/>
          <w:iCs/>
          <w:szCs w:val="22"/>
          <w:lang w:val="es-ES"/>
        </w:rPr>
        <w:t>“</w:t>
      </w:r>
      <w:r>
        <w:rPr>
          <w:rFonts w:ascii="Palatino Linotype" w:hAnsi="Palatino Linotype" w:cs="Tahoma"/>
          <w:b/>
          <w:i/>
          <w:iCs/>
          <w:szCs w:val="22"/>
          <w:lang w:val="es-ES"/>
        </w:rPr>
        <w:t>Lista de las personas autorizadas para visitar a la persona privada de la libertad</w:t>
      </w:r>
      <w:r w:rsidRPr="006C0D3E">
        <w:rPr>
          <w:rFonts w:ascii="Palatino Linotype" w:hAnsi="Palatino Linotype" w:cs="Tahoma"/>
          <w:b/>
          <w:i/>
          <w:iCs/>
          <w:szCs w:val="22"/>
          <w:lang w:val="es-ES"/>
        </w:rPr>
        <w:t>”</w:t>
      </w:r>
      <w:r>
        <w:rPr>
          <w:rFonts w:ascii="Palatino Linotype" w:hAnsi="Palatino Linotype" w:cs="Tahoma"/>
          <w:b/>
          <w:i/>
          <w:iCs/>
          <w:szCs w:val="22"/>
          <w:lang w:val="es-ES"/>
        </w:rPr>
        <w:t>.</w:t>
      </w:r>
    </w:p>
    <w:p w:rsidR="006C0D3E" w:rsidRPr="006C0D3E" w:rsidRDefault="006C0D3E" w:rsidP="006C0D3E">
      <w:pPr>
        <w:pStyle w:val="Prrafodelista"/>
        <w:rPr>
          <w:rFonts w:ascii="Palatino Linotype" w:hAnsi="Palatino Linotype" w:cs="Tahoma"/>
          <w:b/>
          <w:iCs/>
          <w:szCs w:val="22"/>
          <w:lang w:val="es-ES"/>
        </w:rPr>
      </w:pPr>
    </w:p>
    <w:p w:rsidR="006C0D3E" w:rsidRDefault="006C0D3E" w:rsidP="006C0D3E">
      <w:pPr>
        <w:pStyle w:val="Prrafodelista"/>
        <w:numPr>
          <w:ilvl w:val="0"/>
          <w:numId w:val="9"/>
        </w:numPr>
        <w:spacing w:line="360" w:lineRule="auto"/>
        <w:ind w:right="-93"/>
        <w:jc w:val="both"/>
        <w:rPr>
          <w:rFonts w:ascii="Palatino Linotype" w:hAnsi="Palatino Linotype" w:cs="Tahoma"/>
          <w:b/>
          <w:iCs/>
          <w:szCs w:val="22"/>
          <w:lang w:val="es-ES"/>
        </w:rPr>
      </w:pPr>
      <w:r>
        <w:rPr>
          <w:rFonts w:ascii="Palatino Linotype" w:hAnsi="Palatino Linotype" w:cs="Tahoma"/>
          <w:b/>
          <w:iCs/>
          <w:szCs w:val="22"/>
          <w:lang w:val="es-ES"/>
        </w:rPr>
        <w:t xml:space="preserve">(Artículo 28, fracción VIII): </w:t>
      </w:r>
      <w:r>
        <w:rPr>
          <w:rFonts w:ascii="Palatino Linotype" w:hAnsi="Palatino Linotype" w:cs="Tahoma"/>
          <w:iCs/>
          <w:szCs w:val="22"/>
          <w:lang w:val="es-ES"/>
        </w:rPr>
        <w:t xml:space="preserve">La autoridad penitenciara estará obligada a establecer los registros fidedignos necesarios con información precisa respecto al Centro Penitenciario, entre los cuales se encuentra </w:t>
      </w:r>
      <w:r w:rsidRPr="006C0D3E">
        <w:rPr>
          <w:rFonts w:ascii="Palatino Linotype" w:hAnsi="Palatino Linotype" w:cs="Tahoma"/>
          <w:b/>
          <w:iCs/>
          <w:szCs w:val="22"/>
          <w:lang w:val="es-ES"/>
        </w:rPr>
        <w:t>el registro de las personas visitantes autorizadas.</w:t>
      </w:r>
    </w:p>
    <w:p w:rsidR="006C0D3E" w:rsidRPr="006C0D3E" w:rsidRDefault="006C0D3E" w:rsidP="006C0D3E">
      <w:pPr>
        <w:pStyle w:val="Prrafodelista"/>
        <w:rPr>
          <w:rFonts w:ascii="Palatino Linotype" w:hAnsi="Palatino Linotype" w:cs="Tahoma"/>
          <w:b/>
          <w:iCs/>
          <w:szCs w:val="22"/>
          <w:lang w:val="es-ES"/>
        </w:rPr>
      </w:pPr>
    </w:p>
    <w:p w:rsidR="006C0D3E" w:rsidRPr="006C0D3E" w:rsidRDefault="006C0D3E" w:rsidP="006C0D3E">
      <w:pPr>
        <w:pStyle w:val="Prrafodelista"/>
        <w:numPr>
          <w:ilvl w:val="0"/>
          <w:numId w:val="9"/>
        </w:numPr>
        <w:spacing w:line="360" w:lineRule="auto"/>
        <w:ind w:right="-93"/>
        <w:jc w:val="both"/>
        <w:rPr>
          <w:rFonts w:ascii="Palatino Linotype" w:hAnsi="Palatino Linotype" w:cs="Tahoma"/>
          <w:b/>
          <w:iCs/>
          <w:szCs w:val="22"/>
          <w:lang w:val="es-ES"/>
        </w:rPr>
      </w:pPr>
      <w:r>
        <w:rPr>
          <w:rFonts w:ascii="Palatino Linotype" w:hAnsi="Palatino Linotype" w:cs="Tahoma"/>
          <w:b/>
          <w:iCs/>
          <w:szCs w:val="22"/>
          <w:lang w:val="es-ES"/>
        </w:rPr>
        <w:t xml:space="preserve">(Artículo 59): </w:t>
      </w:r>
      <w:r>
        <w:rPr>
          <w:rFonts w:ascii="Palatino Linotype" w:hAnsi="Palatino Linotype" w:cs="Tahoma"/>
          <w:iCs/>
          <w:szCs w:val="22"/>
          <w:lang w:val="es-ES"/>
        </w:rPr>
        <w:t>En cada Centro Penitenciario se establecerá un protocolo con el régimen de visitas, que contendrá entre otras cosas, el tipo de objetos cuyo ingreso está permitido o prohibido durante las visitas, conforme a lo siguiente:</w:t>
      </w:r>
    </w:p>
    <w:p w:rsidR="006C0D3E" w:rsidRPr="006C0D3E" w:rsidRDefault="006C0D3E" w:rsidP="006C0D3E">
      <w:pPr>
        <w:pStyle w:val="Prrafodelista"/>
        <w:rPr>
          <w:rFonts w:ascii="Palatino Linotype" w:hAnsi="Palatino Linotype" w:cs="Tahoma"/>
          <w:b/>
          <w:iCs/>
          <w:szCs w:val="22"/>
          <w:lang w:val="es-ES"/>
        </w:rPr>
      </w:pPr>
    </w:p>
    <w:p w:rsidR="006C0D3E" w:rsidRDefault="006C0D3E" w:rsidP="006C0D3E">
      <w:pPr>
        <w:pStyle w:val="Prrafodelista"/>
        <w:numPr>
          <w:ilvl w:val="0"/>
          <w:numId w:val="10"/>
        </w:numPr>
        <w:spacing w:line="360" w:lineRule="auto"/>
        <w:ind w:right="-93"/>
        <w:jc w:val="both"/>
        <w:rPr>
          <w:rFonts w:ascii="Palatino Linotype" w:hAnsi="Palatino Linotype" w:cs="Tahoma"/>
          <w:iCs/>
          <w:szCs w:val="22"/>
          <w:lang w:val="es-ES"/>
        </w:rPr>
      </w:pPr>
      <w:r>
        <w:rPr>
          <w:rFonts w:ascii="Palatino Linotype" w:hAnsi="Palatino Linotype" w:cs="Tahoma"/>
          <w:iCs/>
          <w:szCs w:val="22"/>
          <w:lang w:val="es-ES"/>
        </w:rPr>
        <w:lastRenderedPageBreak/>
        <w:t>Las horas de visita se limitarán en la medida necesaria, para garantizar la gobernabilidad y el buen funcionamiento del Centro Penitenciario;</w:t>
      </w:r>
    </w:p>
    <w:p w:rsidR="006C0D3E" w:rsidRDefault="006C0D3E" w:rsidP="006C0D3E">
      <w:pPr>
        <w:pStyle w:val="Prrafodelista"/>
        <w:spacing w:line="360" w:lineRule="auto"/>
        <w:ind w:left="1440" w:right="-93"/>
        <w:jc w:val="both"/>
        <w:rPr>
          <w:rFonts w:ascii="Palatino Linotype" w:hAnsi="Palatino Linotype" w:cs="Tahoma"/>
          <w:iCs/>
          <w:szCs w:val="22"/>
          <w:lang w:val="es-ES"/>
        </w:rPr>
      </w:pPr>
    </w:p>
    <w:p w:rsidR="006C0D3E" w:rsidRDefault="006C0D3E" w:rsidP="006C0D3E">
      <w:pPr>
        <w:pStyle w:val="Prrafodelista"/>
        <w:numPr>
          <w:ilvl w:val="0"/>
          <w:numId w:val="10"/>
        </w:numPr>
        <w:spacing w:line="360" w:lineRule="auto"/>
        <w:ind w:right="-93"/>
        <w:jc w:val="both"/>
        <w:rPr>
          <w:rFonts w:ascii="Palatino Linotype" w:hAnsi="Palatino Linotype" w:cs="Tahoma"/>
          <w:iCs/>
          <w:szCs w:val="22"/>
          <w:lang w:val="es-ES"/>
        </w:rPr>
      </w:pPr>
      <w:r>
        <w:rPr>
          <w:rFonts w:ascii="Palatino Linotype" w:hAnsi="Palatino Linotype" w:cs="Tahoma"/>
          <w:iCs/>
          <w:szCs w:val="22"/>
          <w:lang w:val="es-ES"/>
        </w:rPr>
        <w:t>Para obtener la autorización de visita, la persona privada de la libertad deberá presentar solicitud a la Autoridad Penitenciaria;</w:t>
      </w:r>
    </w:p>
    <w:p w:rsidR="006C0D3E" w:rsidRDefault="006C0D3E" w:rsidP="006C0D3E">
      <w:pPr>
        <w:pStyle w:val="Prrafodelista"/>
        <w:spacing w:line="360" w:lineRule="auto"/>
        <w:ind w:right="-93"/>
        <w:jc w:val="both"/>
        <w:rPr>
          <w:rFonts w:ascii="Palatino Linotype" w:hAnsi="Palatino Linotype" w:cs="Tahoma"/>
          <w:iCs/>
          <w:szCs w:val="22"/>
          <w:lang w:val="es-ES"/>
        </w:rPr>
      </w:pPr>
    </w:p>
    <w:p w:rsidR="006C0D3E" w:rsidRDefault="006C0D3E" w:rsidP="006C0D3E">
      <w:pPr>
        <w:pStyle w:val="Prrafodelista"/>
        <w:numPr>
          <w:ilvl w:val="0"/>
          <w:numId w:val="10"/>
        </w:numPr>
        <w:spacing w:line="360" w:lineRule="auto"/>
        <w:ind w:right="-93"/>
        <w:jc w:val="both"/>
        <w:rPr>
          <w:rFonts w:ascii="Palatino Linotype" w:hAnsi="Palatino Linotype" w:cs="Tahoma"/>
          <w:iCs/>
          <w:szCs w:val="22"/>
          <w:lang w:val="es-ES"/>
        </w:rPr>
      </w:pPr>
      <w:r>
        <w:rPr>
          <w:rFonts w:ascii="Palatino Linotype" w:hAnsi="Palatino Linotype" w:cs="Tahoma"/>
          <w:iCs/>
          <w:szCs w:val="22"/>
          <w:lang w:val="es-ES"/>
        </w:rPr>
        <w:t>Las personas privadas de la libertad, deberán ser consultadas sobre a qué personas adultas autorizan para la visita familiar o personal, y</w:t>
      </w:r>
    </w:p>
    <w:p w:rsidR="006C0D3E" w:rsidRPr="006C0D3E" w:rsidRDefault="006C0D3E" w:rsidP="006C0D3E">
      <w:pPr>
        <w:pStyle w:val="Prrafodelista"/>
        <w:rPr>
          <w:rFonts w:ascii="Palatino Linotype" w:hAnsi="Palatino Linotype" w:cs="Tahoma"/>
          <w:iCs/>
          <w:szCs w:val="22"/>
          <w:lang w:val="es-ES"/>
        </w:rPr>
      </w:pPr>
    </w:p>
    <w:p w:rsidR="006C0D3E" w:rsidRPr="006C0D3E" w:rsidRDefault="006C0D3E" w:rsidP="006C0D3E">
      <w:pPr>
        <w:pStyle w:val="Prrafodelista"/>
        <w:numPr>
          <w:ilvl w:val="0"/>
          <w:numId w:val="10"/>
        </w:numPr>
        <w:spacing w:line="360" w:lineRule="auto"/>
        <w:ind w:right="-93"/>
        <w:jc w:val="both"/>
        <w:rPr>
          <w:rFonts w:ascii="Palatino Linotype" w:hAnsi="Palatino Linotype" w:cs="Tahoma"/>
          <w:iCs/>
          <w:szCs w:val="22"/>
          <w:lang w:val="es-ES"/>
        </w:rPr>
      </w:pPr>
      <w:r>
        <w:rPr>
          <w:rFonts w:ascii="Palatino Linotype" w:hAnsi="Palatino Linotype" w:cs="Tahoma"/>
          <w:iCs/>
          <w:szCs w:val="22"/>
          <w:lang w:val="es-ES"/>
        </w:rPr>
        <w:t>Existirá un registro de personas autorizadas a realizar visitas.</w:t>
      </w:r>
    </w:p>
    <w:p w:rsidR="006C0D3E" w:rsidRDefault="006C0D3E" w:rsidP="000A4DC8">
      <w:pPr>
        <w:spacing w:line="360" w:lineRule="auto"/>
        <w:ind w:right="-93"/>
        <w:jc w:val="both"/>
        <w:rPr>
          <w:rFonts w:ascii="Palatino Linotype" w:hAnsi="Palatino Linotype" w:cs="Tahoma"/>
          <w:sz w:val="22"/>
          <w:szCs w:val="22"/>
          <w:lang w:val="es-ES"/>
        </w:rPr>
      </w:pPr>
    </w:p>
    <w:p w:rsidR="006C0D3E" w:rsidRPr="006C0D3E" w:rsidRDefault="006C0D3E" w:rsidP="000A4DC8">
      <w:pPr>
        <w:spacing w:line="360" w:lineRule="auto"/>
        <w:ind w:right="-93"/>
        <w:jc w:val="both"/>
        <w:rPr>
          <w:rFonts w:ascii="Palatino Linotype" w:hAnsi="Palatino Linotype" w:cs="Tahoma"/>
          <w:i/>
          <w:sz w:val="22"/>
          <w:szCs w:val="22"/>
          <w:lang w:val="es-ES"/>
        </w:rPr>
      </w:pPr>
      <w:r>
        <w:rPr>
          <w:rFonts w:ascii="Palatino Linotype" w:hAnsi="Palatino Linotype" w:cs="Tahoma"/>
          <w:sz w:val="22"/>
          <w:szCs w:val="22"/>
          <w:lang w:val="es-ES"/>
        </w:rPr>
        <w:t xml:space="preserve">Conforme a la normatividad analizada, se puede advertir que solamente las personas autorizadas pueden visitar el interno localizado en algún centro penitenciario; lo cual se robustece, con el desahogo del Requerimiento de Información Adicional proporcionado por la Secretaría de Seguridad Pública, en el cual afirmó dicha situación, al precisar que solamente aquellos autorizados localizados en el Expediente Único de Ejecución Penal, específicamente en el documento </w:t>
      </w:r>
      <w:r w:rsidRPr="006C0D3E">
        <w:rPr>
          <w:rFonts w:ascii="Palatino Linotype" w:hAnsi="Palatino Linotype" w:cs="Tahoma"/>
          <w:i/>
          <w:sz w:val="22"/>
          <w:szCs w:val="22"/>
          <w:lang w:val="es-ES"/>
        </w:rPr>
        <w:t>“Lista de las personas autorizadas para visitar a la persona privada de la libertad”</w:t>
      </w:r>
      <w:r>
        <w:rPr>
          <w:rFonts w:ascii="Palatino Linotype" w:hAnsi="Palatino Linotype" w:cs="Tahoma"/>
          <w:sz w:val="22"/>
          <w:szCs w:val="22"/>
          <w:lang w:val="es-ES"/>
        </w:rPr>
        <w:t>, podían efectuar visitas con el interno respectivo</w:t>
      </w:r>
      <w:r w:rsidRPr="006C0D3E">
        <w:rPr>
          <w:rFonts w:ascii="Palatino Linotype" w:hAnsi="Palatino Linotype" w:cs="Tahoma"/>
          <w:i/>
          <w:sz w:val="22"/>
          <w:szCs w:val="22"/>
          <w:lang w:val="es-ES"/>
        </w:rPr>
        <w:t>.</w:t>
      </w:r>
    </w:p>
    <w:p w:rsidR="006C0D3E" w:rsidRDefault="006C0D3E" w:rsidP="000A4DC8">
      <w:pPr>
        <w:spacing w:line="360" w:lineRule="auto"/>
        <w:ind w:right="-93"/>
        <w:jc w:val="both"/>
        <w:rPr>
          <w:rFonts w:ascii="Palatino Linotype" w:hAnsi="Palatino Linotype" w:cs="Tahoma"/>
          <w:sz w:val="22"/>
          <w:szCs w:val="22"/>
          <w:lang w:val="es-ES"/>
        </w:rPr>
      </w:pPr>
    </w:p>
    <w:p w:rsidR="006C0D3E" w:rsidRDefault="006C0D3E"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Por otra parte, la autoridad se encontrara obligada a realizar el registro de las personas visitantes autorizadas; situación, que toma relevancia pues el Sujeto Obligado precisó que contaba con la base denominada Sistema de Control de Acceso mediante Biometría Dactilar, la cual contiene la información de las personas autorizadas para visitar a un interno.</w:t>
      </w:r>
    </w:p>
    <w:p w:rsidR="006C0D3E" w:rsidRDefault="006C0D3E" w:rsidP="000A4DC8">
      <w:pPr>
        <w:spacing w:line="360" w:lineRule="auto"/>
        <w:ind w:right="-93"/>
        <w:jc w:val="both"/>
        <w:rPr>
          <w:rFonts w:ascii="Palatino Linotype" w:hAnsi="Palatino Linotype" w:cs="Tahoma"/>
          <w:sz w:val="22"/>
          <w:szCs w:val="22"/>
          <w:lang w:val="es-ES"/>
        </w:rPr>
      </w:pPr>
    </w:p>
    <w:p w:rsidR="006C0D3E" w:rsidRDefault="006C0D3E" w:rsidP="006C0D3E">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sz w:val="22"/>
          <w:szCs w:val="22"/>
          <w:lang w:eastAsia="en-US"/>
        </w:rPr>
        <w:t xml:space="preserve">Ahora bien, en respuesta el Sujeto Obligado, </w:t>
      </w:r>
      <w:r w:rsidRPr="00AF4ECA">
        <w:rPr>
          <w:rFonts w:ascii="Palatino Linotype" w:eastAsia="Calibri" w:hAnsi="Palatino Linotype" w:cs="Tahoma"/>
          <w:bCs/>
          <w:iCs/>
          <w:sz w:val="22"/>
          <w:szCs w:val="22"/>
          <w:lang w:val="es-ES" w:eastAsia="en-US"/>
        </w:rPr>
        <w:t xml:space="preserve">precisó que la información requerida era clasificada como confidencial, a través del Acuerdo </w:t>
      </w:r>
      <w:r w:rsidRPr="006C0D3E">
        <w:rPr>
          <w:rFonts w:ascii="Palatino Linotype" w:eastAsia="Calibri" w:hAnsi="Palatino Linotype" w:cs="Tahoma"/>
          <w:bCs/>
          <w:iCs/>
          <w:sz w:val="22"/>
          <w:szCs w:val="22"/>
          <w:lang w:val="es-ES" w:eastAsia="en-US"/>
        </w:rPr>
        <w:t>SS/CT/ORD/11/001/2019</w:t>
      </w:r>
      <w:r>
        <w:rPr>
          <w:rFonts w:ascii="Palatino Linotype" w:eastAsia="Calibri" w:hAnsi="Palatino Linotype" w:cs="Tahoma"/>
          <w:bCs/>
          <w:iCs/>
          <w:sz w:val="22"/>
          <w:szCs w:val="22"/>
          <w:lang w:val="es-ES" w:eastAsia="en-US"/>
        </w:rPr>
        <w:t>, mismo que proporcionó durante la sustanciación del medio de impugnación, el cual precisa lo siguiente:</w:t>
      </w:r>
    </w:p>
    <w:p w:rsidR="006C0D3E" w:rsidRDefault="006C0D3E" w:rsidP="006C0D3E">
      <w:pPr>
        <w:autoSpaceDE w:val="0"/>
        <w:autoSpaceDN w:val="0"/>
        <w:adjustRightInd w:val="0"/>
        <w:spacing w:line="360" w:lineRule="auto"/>
        <w:ind w:left="567" w:right="567"/>
        <w:jc w:val="both"/>
        <w:rPr>
          <w:rFonts w:ascii="Palatino Linotype" w:hAnsi="Palatino Linotype" w:cs="Tahoma"/>
          <w:b/>
          <w:i/>
        </w:rPr>
      </w:pPr>
      <w:r>
        <w:rPr>
          <w:rFonts w:ascii="Palatino Linotype" w:hAnsi="Palatino Linotype" w:cs="Tahoma"/>
          <w:b/>
          <w:i/>
        </w:rPr>
        <w:lastRenderedPageBreak/>
        <w:t>“…</w:t>
      </w:r>
    </w:p>
    <w:p w:rsidR="006C0D3E" w:rsidRDefault="006C0D3E" w:rsidP="006C0D3E">
      <w:pPr>
        <w:autoSpaceDE w:val="0"/>
        <w:autoSpaceDN w:val="0"/>
        <w:adjustRightInd w:val="0"/>
        <w:spacing w:line="360" w:lineRule="auto"/>
        <w:ind w:left="567" w:right="567"/>
        <w:jc w:val="center"/>
        <w:rPr>
          <w:rFonts w:ascii="Palatino Linotype" w:hAnsi="Palatino Linotype" w:cs="Tahoma"/>
          <w:b/>
          <w:i/>
        </w:rPr>
      </w:pPr>
      <w:r w:rsidRPr="00A66BC8">
        <w:rPr>
          <w:rFonts w:ascii="Palatino Linotype" w:hAnsi="Palatino Linotype" w:cs="Tahoma"/>
          <w:b/>
          <w:i/>
        </w:rPr>
        <w:t>RESUELVE</w:t>
      </w:r>
    </w:p>
    <w:p w:rsidR="006C0D3E" w:rsidRPr="00A66BC8" w:rsidRDefault="006C0D3E" w:rsidP="006C0D3E">
      <w:pPr>
        <w:autoSpaceDE w:val="0"/>
        <w:autoSpaceDN w:val="0"/>
        <w:adjustRightInd w:val="0"/>
        <w:spacing w:line="360" w:lineRule="auto"/>
        <w:ind w:left="567" w:right="567"/>
        <w:jc w:val="center"/>
        <w:rPr>
          <w:rFonts w:ascii="Palatino Linotype" w:hAnsi="Palatino Linotype" w:cs="Tahoma"/>
          <w:b/>
          <w:i/>
        </w:rPr>
      </w:pPr>
    </w:p>
    <w:p w:rsidR="006C0D3E" w:rsidRDefault="006C0D3E" w:rsidP="006C0D3E">
      <w:pPr>
        <w:autoSpaceDE w:val="0"/>
        <w:autoSpaceDN w:val="0"/>
        <w:adjustRightInd w:val="0"/>
        <w:spacing w:line="360" w:lineRule="auto"/>
        <w:ind w:left="567" w:right="567"/>
        <w:jc w:val="both"/>
        <w:rPr>
          <w:rFonts w:ascii="Palatino Linotype" w:hAnsi="Palatino Linotype" w:cs="Tahoma"/>
          <w:i/>
        </w:rPr>
      </w:pPr>
      <w:r w:rsidRPr="00A66BC8">
        <w:rPr>
          <w:rFonts w:ascii="Palatino Linotype" w:hAnsi="Palatino Linotype" w:cs="Tahoma"/>
          <w:i/>
        </w:rPr>
        <w:t xml:space="preserve">PRIMERO.- </w:t>
      </w:r>
      <w:r w:rsidRPr="006C0D3E">
        <w:rPr>
          <w:rFonts w:ascii="Palatino Linotype" w:hAnsi="Palatino Linotype" w:cs="Tahoma"/>
          <w:b/>
          <w:i/>
          <w:u w:val="single"/>
        </w:rPr>
        <w:t>Se aprueba por unanimidad la clasificación como confidencial y con carácter permanente, la información contenida en el Expediente Único de Ejecución Penal de las personas privadas de la libertad en los Centros Penitenciarios y de Reinserción Social del Estado de México,</w:t>
      </w:r>
      <w:r w:rsidRPr="00A66BC8">
        <w:rPr>
          <w:rFonts w:ascii="Palatino Linotype" w:hAnsi="Palatino Linotype" w:cs="Tahoma"/>
          <w:i/>
        </w:rPr>
        <w:t xml:space="preserve"> con fundamento en</w:t>
      </w:r>
      <w:r>
        <w:rPr>
          <w:rFonts w:ascii="Palatino Linotype" w:hAnsi="Palatino Linotype" w:cs="Tahoma"/>
          <w:i/>
        </w:rPr>
        <w:t xml:space="preserve"> </w:t>
      </w:r>
      <w:r w:rsidRPr="00A66BC8">
        <w:rPr>
          <w:rFonts w:ascii="Palatino Linotype" w:hAnsi="Palatino Linotype" w:cs="Tahoma"/>
          <w:i/>
        </w:rPr>
        <w:t>los artículos 6 Apartado A, Fracción 11, de la Constitución Política de los Estados</w:t>
      </w:r>
      <w:r>
        <w:rPr>
          <w:rFonts w:ascii="Palatino Linotype" w:hAnsi="Palatino Linotype" w:cs="Tahoma"/>
          <w:i/>
        </w:rPr>
        <w:t xml:space="preserve"> </w:t>
      </w:r>
      <w:r w:rsidRPr="00A66BC8">
        <w:rPr>
          <w:rFonts w:ascii="Palatino Linotype" w:hAnsi="Palatino Linotype" w:cs="Tahoma"/>
          <w:i/>
        </w:rPr>
        <w:t xml:space="preserve">Unidos Mexicanos; 5 vigésimo segundo párrafo, Fracción </w:t>
      </w:r>
      <w:r>
        <w:rPr>
          <w:rFonts w:ascii="Palatino Linotype" w:hAnsi="Palatino Linotype" w:cs="Tahoma"/>
          <w:i/>
        </w:rPr>
        <w:t>II</w:t>
      </w:r>
      <w:r w:rsidRPr="00A66BC8">
        <w:rPr>
          <w:rFonts w:ascii="Palatino Linotype" w:hAnsi="Palatino Linotype" w:cs="Tahoma"/>
          <w:i/>
        </w:rPr>
        <w:t>, de la Constitución</w:t>
      </w:r>
      <w:r>
        <w:rPr>
          <w:rFonts w:ascii="Palatino Linotype" w:hAnsi="Palatino Linotype" w:cs="Tahoma"/>
          <w:i/>
        </w:rPr>
        <w:t xml:space="preserve"> </w:t>
      </w:r>
      <w:r w:rsidRPr="00A66BC8">
        <w:rPr>
          <w:rFonts w:ascii="Palatino Linotype" w:hAnsi="Palatino Linotype" w:cs="Tahoma"/>
          <w:i/>
        </w:rPr>
        <w:t xml:space="preserve">Política </w:t>
      </w:r>
      <w:r>
        <w:rPr>
          <w:rFonts w:ascii="Palatino Linotype" w:hAnsi="Palatino Linotype" w:cs="Tahoma"/>
          <w:i/>
        </w:rPr>
        <w:t xml:space="preserve"> </w:t>
      </w:r>
      <w:r w:rsidRPr="00A66BC8">
        <w:rPr>
          <w:rFonts w:ascii="Palatino Linotype" w:hAnsi="Palatino Linotype" w:cs="Tahoma"/>
          <w:i/>
        </w:rPr>
        <w:t>del Estado Libre y Soberano de México; 4 de la Ley Nacional de</w:t>
      </w:r>
      <w:r>
        <w:rPr>
          <w:rFonts w:ascii="Palatino Linotype" w:hAnsi="Palatino Linotype" w:cs="Tahoma"/>
          <w:i/>
        </w:rPr>
        <w:t xml:space="preserve"> </w:t>
      </w:r>
      <w:r w:rsidRPr="00A66BC8">
        <w:rPr>
          <w:rFonts w:ascii="Palatino Linotype" w:hAnsi="Palatino Linotype" w:cs="Tahoma"/>
          <w:i/>
        </w:rPr>
        <w:t>Ejecución Perna l; 143, fracción I de la Ley de Transparencia y Acceso a la</w:t>
      </w:r>
      <w:r>
        <w:rPr>
          <w:rFonts w:ascii="Palatino Linotype" w:hAnsi="Palatino Linotype" w:cs="Tahoma"/>
          <w:i/>
        </w:rPr>
        <w:t xml:space="preserve"> </w:t>
      </w:r>
      <w:r w:rsidRPr="00A66BC8">
        <w:rPr>
          <w:rFonts w:ascii="Palatino Linotype" w:hAnsi="Palatino Linotype" w:cs="Tahoma"/>
          <w:i/>
        </w:rPr>
        <w:t>Información Pública del Estado de México y Municipios; 76 de la Ley de</w:t>
      </w:r>
      <w:r>
        <w:rPr>
          <w:rFonts w:ascii="Palatino Linotype" w:hAnsi="Palatino Linotype" w:cs="Tahoma"/>
          <w:i/>
        </w:rPr>
        <w:t xml:space="preserve"> </w:t>
      </w:r>
      <w:r w:rsidRPr="00A66BC8">
        <w:rPr>
          <w:rFonts w:ascii="Palatino Linotype" w:hAnsi="Palatino Linotype" w:cs="Tahoma"/>
          <w:i/>
        </w:rPr>
        <w:t>Protección de Datos Persona les en Posesión de Sujetos Obligados del Estado</w:t>
      </w:r>
      <w:r>
        <w:rPr>
          <w:rFonts w:ascii="Palatino Linotype" w:hAnsi="Palatino Linotype" w:cs="Tahoma"/>
          <w:i/>
        </w:rPr>
        <w:t xml:space="preserve"> </w:t>
      </w:r>
      <w:r w:rsidRPr="00A66BC8">
        <w:rPr>
          <w:rFonts w:ascii="Palatino Linotype" w:hAnsi="Palatino Linotype" w:cs="Tahoma"/>
          <w:i/>
        </w:rPr>
        <w:t>México del Estado de México; y 12 del Reglamento de los Centros Preventivos y</w:t>
      </w:r>
      <w:r>
        <w:rPr>
          <w:rFonts w:ascii="Palatino Linotype" w:hAnsi="Palatino Linotype" w:cs="Tahoma"/>
          <w:i/>
        </w:rPr>
        <w:t xml:space="preserve"> </w:t>
      </w:r>
      <w:r w:rsidRPr="00A66BC8">
        <w:rPr>
          <w:rFonts w:ascii="Palatino Linotype" w:hAnsi="Palatino Linotype" w:cs="Tahoma"/>
          <w:i/>
        </w:rPr>
        <w:t>de Readaptación Social del Estado de México, consistente de manera específica</w:t>
      </w:r>
      <w:r>
        <w:rPr>
          <w:rFonts w:ascii="Palatino Linotype" w:hAnsi="Palatino Linotype" w:cs="Tahoma"/>
          <w:i/>
        </w:rPr>
        <w:t xml:space="preserve"> en los aspectos sigu</w:t>
      </w:r>
      <w:r w:rsidRPr="00A66BC8">
        <w:rPr>
          <w:rFonts w:ascii="Palatino Linotype" w:hAnsi="Palatino Linotype" w:cs="Tahoma"/>
          <w:i/>
        </w:rPr>
        <w:t>ientes:</w:t>
      </w:r>
    </w:p>
    <w:p w:rsidR="006C0D3E" w:rsidRDefault="006C0D3E" w:rsidP="006C0D3E">
      <w:pPr>
        <w:autoSpaceDE w:val="0"/>
        <w:autoSpaceDN w:val="0"/>
        <w:adjustRightInd w:val="0"/>
        <w:spacing w:line="360" w:lineRule="auto"/>
        <w:ind w:left="567" w:right="567"/>
        <w:jc w:val="both"/>
        <w:rPr>
          <w:rFonts w:ascii="Palatino Linotype" w:hAnsi="Palatino Linotype" w:cs="Tahoma"/>
          <w:i/>
        </w:rPr>
      </w:pP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Clave de identificación biométrica;</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Tres identificadores biométricos;</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Nombre (s);</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Fotografía;</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Estado y municipio donde se encuentra el Centro Penitenciario;</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Características sociodemográficas tales como: sexo, fecha de nacimiento, estatura, peso, nacionalidad, estado de origen, municipio de origen, estado de residencia habitual, municipio de residencia habitual, condición de identificación indígena, condición de habla indígena, estado civil, escolaridad, condición de alfabetización, y ocupación;</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Los datos de niñas y niños que vivan con su madre en el Centro Penitenciario;</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Ficha de identificación;</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Historia clínica completa;</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Notas médicas subsecuentes;</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Estudios de laboratorio, gabinete y complementarios;</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Documentos de consentimiento informado;</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lastRenderedPageBreak/>
        <w:t>Fecha de inicio del proceso penal;</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Delito;</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Fuero del delito;</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Resolución privativa de la libertad y resoluciones administrativas y judiciales que afecten la situación jurídica de la persona privada de la libertad;</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Fecha de ingreso a Centro Penitenciario;</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Estado y municipio donde se encuentra el Centro Penitenciario;</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Nombre del Centro Penitenciario;</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Estado y municipio donde se lleva a cabo el proceso;</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Fecha de la sentencia;</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Pena impuesta, cuando sea el caso;</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Traslados especificando fecha, así como lugar de origen y destino;</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Inventario de los objetos personales depositados en la Autoridad Penitenciaria;</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Ubicación al interior del Centro Penitenciario;</w:t>
      </w:r>
    </w:p>
    <w:p w:rsidR="006C0D3E" w:rsidRPr="006C0D3E" w:rsidRDefault="006C0D3E" w:rsidP="006C0D3E">
      <w:pPr>
        <w:numPr>
          <w:ilvl w:val="0"/>
          <w:numId w:val="5"/>
        </w:numPr>
        <w:autoSpaceDE w:val="0"/>
        <w:autoSpaceDN w:val="0"/>
        <w:adjustRightInd w:val="0"/>
        <w:spacing w:line="360" w:lineRule="auto"/>
        <w:ind w:right="567"/>
        <w:jc w:val="both"/>
        <w:rPr>
          <w:rFonts w:ascii="Palatino Linotype" w:hAnsi="Palatino Linotype" w:cs="Tahoma"/>
          <w:b/>
          <w:i/>
        </w:rPr>
      </w:pPr>
      <w:r w:rsidRPr="006C0D3E">
        <w:rPr>
          <w:rFonts w:ascii="Palatino Linotype" w:hAnsi="Palatino Linotype" w:cs="Tahoma"/>
          <w:b/>
          <w:i/>
        </w:rPr>
        <w:t>Lista de las personas autorizadas para visitar a la persona privada de la libertad;</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Sanciones y beneficios obtenidos;</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Información sobre cónyuge, o pareja, familiares directos, así como dependientes económicos, incluyendo su lugar de residencia, origen y/o arraigo, y</w:t>
      </w:r>
    </w:p>
    <w:p w:rsidR="006C0D3E" w:rsidRPr="00580988" w:rsidRDefault="006C0D3E" w:rsidP="006C0D3E">
      <w:pPr>
        <w:numPr>
          <w:ilvl w:val="0"/>
          <w:numId w:val="5"/>
        </w:numPr>
        <w:autoSpaceDE w:val="0"/>
        <w:autoSpaceDN w:val="0"/>
        <w:adjustRightInd w:val="0"/>
        <w:spacing w:line="360" w:lineRule="auto"/>
        <w:ind w:right="567"/>
        <w:jc w:val="both"/>
        <w:rPr>
          <w:rFonts w:ascii="Palatino Linotype" w:hAnsi="Palatino Linotype" w:cs="Tahoma"/>
          <w:i/>
        </w:rPr>
      </w:pPr>
      <w:r w:rsidRPr="00580988">
        <w:rPr>
          <w:rFonts w:ascii="Palatino Linotype" w:hAnsi="Palatino Linotype" w:cs="Tahoma"/>
          <w:i/>
        </w:rPr>
        <w:t>Plan de actividades.</w:t>
      </w:r>
    </w:p>
    <w:p w:rsidR="006C0D3E" w:rsidRPr="00580988" w:rsidRDefault="006C0D3E" w:rsidP="006C0D3E">
      <w:pPr>
        <w:autoSpaceDE w:val="0"/>
        <w:autoSpaceDN w:val="0"/>
        <w:adjustRightInd w:val="0"/>
        <w:spacing w:line="360" w:lineRule="auto"/>
        <w:ind w:left="567" w:right="567"/>
        <w:jc w:val="both"/>
        <w:rPr>
          <w:rFonts w:ascii="Palatino Linotype" w:hAnsi="Palatino Linotype" w:cs="Tahoma"/>
          <w:i/>
        </w:rPr>
      </w:pPr>
      <w:r w:rsidRPr="00580988">
        <w:rPr>
          <w:rFonts w:ascii="Palatino Linotype" w:hAnsi="Palatino Linotype" w:cs="Tahoma"/>
          <w:i/>
        </w:rPr>
        <w:t xml:space="preserve">…” </w:t>
      </w:r>
    </w:p>
    <w:p w:rsidR="006C0D3E" w:rsidRDefault="006C0D3E" w:rsidP="006C0D3E">
      <w:pPr>
        <w:shd w:val="clear" w:color="auto" w:fill="FFFFFF" w:themeFill="background1"/>
        <w:spacing w:line="360" w:lineRule="auto"/>
        <w:jc w:val="both"/>
        <w:rPr>
          <w:rFonts w:ascii="Palatino Linotype" w:eastAsia="Calibri" w:hAnsi="Palatino Linotype" w:cs="Tahoma"/>
          <w:bCs/>
          <w:iCs/>
          <w:sz w:val="22"/>
          <w:szCs w:val="22"/>
          <w:lang w:val="es-ES" w:eastAsia="en-US"/>
        </w:rPr>
      </w:pPr>
    </w:p>
    <w:p w:rsidR="006C0D3E" w:rsidRPr="006C0D3E" w:rsidRDefault="006C0D3E" w:rsidP="006C0D3E">
      <w:pPr>
        <w:shd w:val="clear" w:color="auto" w:fill="FFFFFF" w:themeFill="background1"/>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Cs/>
          <w:iCs/>
          <w:sz w:val="22"/>
          <w:szCs w:val="22"/>
          <w:lang w:val="es-ES" w:eastAsia="en-US"/>
        </w:rPr>
        <w:t xml:space="preserve">Ahora bien, de la revisión del Acuerdo referido, se logra advertir que si bien fue emitido, para atender a la solicitud de información con número </w:t>
      </w:r>
      <w:r w:rsidRPr="006C0D3E">
        <w:rPr>
          <w:rFonts w:ascii="Palatino Linotype" w:eastAsia="Calibri" w:hAnsi="Palatino Linotype" w:cs="Tahoma"/>
          <w:bCs/>
          <w:iCs/>
          <w:sz w:val="22"/>
          <w:szCs w:val="22"/>
          <w:lang w:val="es-ES" w:eastAsia="en-US"/>
        </w:rPr>
        <w:t>00069/SSEM/IP/2019</w:t>
      </w:r>
      <w:r>
        <w:rPr>
          <w:rFonts w:ascii="Palatino Linotype" w:eastAsia="Calibri" w:hAnsi="Palatino Linotype" w:cs="Tahoma"/>
          <w:bCs/>
          <w:iCs/>
          <w:sz w:val="22"/>
          <w:szCs w:val="22"/>
          <w:lang w:val="es-ES" w:eastAsia="en-US"/>
        </w:rPr>
        <w:t xml:space="preserve">, materia del presente Recurso de Revisión, también lo es que mediante dicho documento se establecieron como confidenciales </w:t>
      </w:r>
      <w:r>
        <w:rPr>
          <w:rFonts w:ascii="Palatino Linotype" w:eastAsia="Calibri" w:hAnsi="Palatino Linotype" w:cs="Tahoma"/>
          <w:b/>
          <w:bCs/>
          <w:iCs/>
          <w:sz w:val="22"/>
          <w:szCs w:val="22"/>
          <w:lang w:val="es-ES" w:eastAsia="en-US"/>
        </w:rPr>
        <w:t xml:space="preserve">todos los Expedientes Únicos de Ejecución Penal de las personas privadas de su libertad en los </w:t>
      </w:r>
      <w:r w:rsidRPr="006C0D3E">
        <w:rPr>
          <w:rFonts w:ascii="Palatino Linotype" w:eastAsia="Calibri" w:hAnsi="Palatino Linotype" w:cs="Tahoma"/>
          <w:b/>
          <w:bCs/>
          <w:iCs/>
          <w:sz w:val="22"/>
          <w:szCs w:val="22"/>
          <w:lang w:val="es-ES" w:eastAsia="en-US"/>
        </w:rPr>
        <w:t>Centros Penitenciarios y de Reinserción Social del Estado de México</w:t>
      </w:r>
      <w:r>
        <w:rPr>
          <w:rFonts w:ascii="Palatino Linotype" w:eastAsia="Calibri" w:hAnsi="Palatino Linotype" w:cs="Tahoma"/>
          <w:b/>
          <w:bCs/>
          <w:iCs/>
          <w:sz w:val="22"/>
          <w:szCs w:val="22"/>
          <w:lang w:val="es-ES" w:eastAsia="en-US"/>
        </w:rPr>
        <w:t>, así como, de toda la información y documentos que los conforman.</w:t>
      </w:r>
    </w:p>
    <w:p w:rsidR="006C0D3E" w:rsidRDefault="006C0D3E" w:rsidP="006C0D3E">
      <w:pPr>
        <w:shd w:val="clear" w:color="auto" w:fill="FFFFFF" w:themeFill="background1"/>
        <w:spacing w:line="360" w:lineRule="auto"/>
        <w:jc w:val="both"/>
        <w:rPr>
          <w:rFonts w:ascii="Palatino Linotype" w:eastAsia="Calibri" w:hAnsi="Palatino Linotype" w:cs="Tahoma"/>
          <w:bCs/>
          <w:iCs/>
          <w:sz w:val="22"/>
          <w:szCs w:val="22"/>
          <w:lang w:val="es-ES" w:eastAsia="en-US"/>
        </w:rPr>
      </w:pPr>
    </w:p>
    <w:p w:rsidR="006C0D3E" w:rsidRPr="006C0D3E" w:rsidRDefault="006C0D3E" w:rsidP="006C0D3E">
      <w:pPr>
        <w:shd w:val="clear" w:color="auto" w:fill="FFFFFF" w:themeFill="background1"/>
        <w:spacing w:line="360" w:lineRule="auto"/>
        <w:jc w:val="both"/>
        <w:rPr>
          <w:rFonts w:ascii="Palatino Linotype" w:hAnsi="Palatino Linotype" w:cs="Tahoma"/>
          <w:b/>
          <w:sz w:val="22"/>
          <w:szCs w:val="22"/>
        </w:rPr>
      </w:pPr>
      <w:r>
        <w:rPr>
          <w:rFonts w:ascii="Palatino Linotype" w:hAnsi="Palatino Linotype" w:cs="Tahoma"/>
          <w:sz w:val="22"/>
          <w:szCs w:val="22"/>
        </w:rPr>
        <w:lastRenderedPageBreak/>
        <w:t xml:space="preserve">En ese sentido, conforme al artículo 134 de la Ley de Transparencia y Acceso a la Información Pública del Estado de México y Municipios, como el Sexto de los Lineamientos Generales en Materia de Clasificación y Desclasificación de la Información, así como para la Elaboración de Versiones Públicas, los sujetos obligados no podrán emitir acuerdos de carácter general que clasifiquen documentos o expedientes; por lo que, la clasificación de información se llevará a cabo mediante un </w:t>
      </w:r>
      <w:r>
        <w:rPr>
          <w:rFonts w:ascii="Palatino Linotype" w:hAnsi="Palatino Linotype" w:cs="Tahoma"/>
          <w:b/>
          <w:sz w:val="22"/>
          <w:szCs w:val="22"/>
        </w:rPr>
        <w:t>análisis caso por caso.</w:t>
      </w:r>
    </w:p>
    <w:p w:rsidR="006C0D3E" w:rsidRDefault="006C0D3E" w:rsidP="006C0D3E">
      <w:pPr>
        <w:shd w:val="clear" w:color="auto" w:fill="FFFFFF" w:themeFill="background1"/>
        <w:spacing w:line="360" w:lineRule="auto"/>
        <w:jc w:val="both"/>
        <w:rPr>
          <w:rFonts w:ascii="Palatino Linotype" w:hAnsi="Palatino Linotype" w:cs="Tahoma"/>
          <w:sz w:val="22"/>
          <w:szCs w:val="22"/>
        </w:rPr>
      </w:pPr>
    </w:p>
    <w:p w:rsidR="006C0D3E" w:rsidRDefault="006C0D3E" w:rsidP="006C0D3E">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Además, el artículo 132 de la Ley de la materia, y el Séptimo de los Lineamientos previamente referidos, prevé que la clasificación de la información se llevará a cabo, entre otros, en el momento en que se reciba la solicitud de acceso a la información pública.</w:t>
      </w:r>
    </w:p>
    <w:p w:rsidR="006C0D3E" w:rsidRDefault="006C0D3E" w:rsidP="006C0D3E">
      <w:pPr>
        <w:shd w:val="clear" w:color="auto" w:fill="FFFFFF" w:themeFill="background1"/>
        <w:spacing w:line="360" w:lineRule="auto"/>
        <w:jc w:val="both"/>
        <w:rPr>
          <w:rFonts w:ascii="Palatino Linotype" w:hAnsi="Palatino Linotype" w:cs="Tahoma"/>
          <w:sz w:val="22"/>
          <w:szCs w:val="22"/>
        </w:rPr>
      </w:pPr>
    </w:p>
    <w:p w:rsidR="006C0D3E" w:rsidRPr="006C0D3E" w:rsidRDefault="006C0D3E" w:rsidP="006C0D3E">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se puede advertir que el Sujeto Obligado proporcionó un Acuerdo del Comité de Transparencia que si bien, clasifica información relacionada con lo requerido en el presente caso, </w:t>
      </w:r>
      <w:r w:rsidRPr="006C0D3E">
        <w:rPr>
          <w:rFonts w:ascii="Palatino Linotype" w:hAnsi="Palatino Linotype" w:cs="Tahoma"/>
          <w:b/>
          <w:sz w:val="22"/>
          <w:szCs w:val="22"/>
        </w:rPr>
        <w:t xml:space="preserve">también lo es, que no le es aplicable, al caso en concreto, pues fue emitida para clasificar de manera general todos los Expedientes Únicos de Ejecución Penal con </w:t>
      </w:r>
      <w:r>
        <w:rPr>
          <w:rFonts w:ascii="Palatino Linotype" w:hAnsi="Palatino Linotype" w:cs="Tahoma"/>
          <w:b/>
          <w:sz w:val="22"/>
          <w:szCs w:val="22"/>
        </w:rPr>
        <w:t xml:space="preserve">los que contaba en sus archivos, </w:t>
      </w:r>
      <w:r>
        <w:rPr>
          <w:rFonts w:ascii="Palatino Linotype" w:hAnsi="Palatino Linotype" w:cs="Tahoma"/>
          <w:sz w:val="22"/>
          <w:szCs w:val="22"/>
        </w:rPr>
        <w:t>cuando el Solicitante requiere la información de una persona privada de su libertad determinada.</w:t>
      </w:r>
    </w:p>
    <w:p w:rsidR="006C0D3E" w:rsidRDefault="006C0D3E" w:rsidP="006C0D3E">
      <w:pPr>
        <w:shd w:val="clear" w:color="auto" w:fill="FFFFFF" w:themeFill="background1"/>
        <w:spacing w:line="360" w:lineRule="auto"/>
        <w:jc w:val="both"/>
        <w:rPr>
          <w:rFonts w:ascii="Palatino Linotype" w:hAnsi="Palatino Linotype" w:cs="Tahoma"/>
          <w:sz w:val="22"/>
          <w:szCs w:val="22"/>
        </w:rPr>
      </w:pPr>
    </w:p>
    <w:p w:rsidR="006C0D3E" w:rsidRDefault="006C0D3E" w:rsidP="006C0D3E">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Por otra parte, también resulta necesario señalar que el Sujeto Obligado clasificó en su totalidad los documentos establecidos en dichos expedientes, cuando este Instituto considera que pudiera haber información de naturaleza pública, en versión pública, tal como el Estado y municipio donde se encuentra el Centro Penitenciario, fecha de inicio del proceso penal, Estado y municipio donde se lleva a cabo el proceso, así como la Resolución privativa de la libertad.</w:t>
      </w:r>
    </w:p>
    <w:p w:rsidR="006C0D3E" w:rsidRDefault="006C0D3E" w:rsidP="006C0D3E">
      <w:pPr>
        <w:shd w:val="clear" w:color="auto" w:fill="FFFFFF" w:themeFill="background1"/>
        <w:spacing w:line="360" w:lineRule="auto"/>
        <w:jc w:val="both"/>
        <w:rPr>
          <w:rFonts w:ascii="Palatino Linotype" w:hAnsi="Palatino Linotype" w:cs="Tahoma"/>
          <w:sz w:val="22"/>
          <w:szCs w:val="22"/>
        </w:rPr>
      </w:pPr>
    </w:p>
    <w:p w:rsidR="006C0D3E" w:rsidRPr="006C0D3E" w:rsidRDefault="006C0D3E" w:rsidP="006C0D3E">
      <w:pPr>
        <w:shd w:val="clear" w:color="auto" w:fill="FFFFFF" w:themeFill="background1"/>
        <w:spacing w:line="360" w:lineRule="auto"/>
        <w:jc w:val="both"/>
        <w:rPr>
          <w:rFonts w:ascii="Palatino Linotype" w:hAnsi="Palatino Linotype" w:cs="Tahoma"/>
          <w:bCs/>
          <w:iCs/>
          <w:sz w:val="22"/>
          <w:szCs w:val="22"/>
          <w:lang w:val="es-ES"/>
        </w:rPr>
      </w:pPr>
      <w:r>
        <w:rPr>
          <w:rFonts w:ascii="Palatino Linotype" w:hAnsi="Palatino Linotype" w:cs="Tahoma"/>
          <w:sz w:val="22"/>
          <w:szCs w:val="22"/>
        </w:rPr>
        <w:t xml:space="preserve">De tales circunstancias, se considera que toda vez que el Acuerdo número </w:t>
      </w:r>
      <w:r w:rsidRPr="006C0D3E">
        <w:rPr>
          <w:rFonts w:ascii="Palatino Linotype" w:eastAsia="Calibri" w:hAnsi="Palatino Linotype" w:cs="Tahoma"/>
          <w:bCs/>
          <w:iCs/>
          <w:sz w:val="22"/>
          <w:szCs w:val="22"/>
          <w:lang w:val="es-ES" w:eastAsia="en-US"/>
        </w:rPr>
        <w:t xml:space="preserve"> </w:t>
      </w:r>
      <w:r w:rsidRPr="006C0D3E">
        <w:rPr>
          <w:rFonts w:ascii="Palatino Linotype" w:hAnsi="Palatino Linotype" w:cs="Tahoma"/>
          <w:bCs/>
          <w:iCs/>
          <w:sz w:val="22"/>
          <w:szCs w:val="22"/>
          <w:lang w:val="es-ES"/>
        </w:rPr>
        <w:t>SS/CT/ORD/11/001/2019</w:t>
      </w:r>
      <w:r>
        <w:rPr>
          <w:rFonts w:ascii="Palatino Linotype" w:hAnsi="Palatino Linotype" w:cs="Tahoma"/>
          <w:bCs/>
          <w:iCs/>
          <w:sz w:val="22"/>
          <w:szCs w:val="22"/>
          <w:lang w:val="es-ES"/>
        </w:rPr>
        <w:t xml:space="preserve"> emitido por el Comité de Transparencia de la Secretaría de </w:t>
      </w:r>
      <w:r>
        <w:rPr>
          <w:rFonts w:ascii="Palatino Linotype" w:hAnsi="Palatino Linotype" w:cs="Tahoma"/>
          <w:bCs/>
          <w:iCs/>
          <w:sz w:val="22"/>
          <w:szCs w:val="22"/>
          <w:lang w:val="es-ES"/>
        </w:rPr>
        <w:lastRenderedPageBreak/>
        <w:t xml:space="preserve">Seguridad,  </w:t>
      </w:r>
      <w:r>
        <w:rPr>
          <w:rFonts w:ascii="Palatino Linotype" w:hAnsi="Palatino Linotype" w:cs="Tahoma"/>
          <w:sz w:val="22"/>
          <w:szCs w:val="22"/>
        </w:rPr>
        <w:t xml:space="preserve">fue emitido con un carácter genérico aplicable a todos los Expedientes Únicos de Ejecución Penal y que estos pudieran contar con información de carácter público, se concluye que no </w:t>
      </w:r>
      <w:r w:rsidRPr="005C1B17">
        <w:rPr>
          <w:rFonts w:ascii="Palatino Linotype" w:hAnsi="Palatino Linotype" w:cs="Tahoma"/>
          <w:b/>
          <w:bCs/>
          <w:iCs/>
          <w:sz w:val="22"/>
          <w:szCs w:val="22"/>
          <w:lang w:val="es-ES"/>
        </w:rPr>
        <w:t>resulta procedente</w:t>
      </w:r>
      <w:r>
        <w:rPr>
          <w:rFonts w:ascii="Palatino Linotype" w:hAnsi="Palatino Linotype" w:cs="Tahoma"/>
          <w:b/>
          <w:bCs/>
          <w:iCs/>
          <w:sz w:val="22"/>
          <w:szCs w:val="22"/>
          <w:lang w:val="es-ES"/>
        </w:rPr>
        <w:t xml:space="preserve"> la clasificación aludida por el Ente Recurrido. </w:t>
      </w:r>
      <w:r>
        <w:rPr>
          <w:rFonts w:ascii="Palatino Linotype" w:hAnsi="Palatino Linotype" w:cs="Tahoma"/>
          <w:bCs/>
          <w:iCs/>
          <w:sz w:val="22"/>
          <w:szCs w:val="22"/>
          <w:lang w:val="es-ES"/>
        </w:rPr>
        <w:t xml:space="preserve">Toma sustento dicha situación, con el hecho de que, se debió analizar únicamente </w:t>
      </w:r>
      <w:r w:rsidRPr="006C0D3E">
        <w:rPr>
          <w:rFonts w:ascii="Palatino Linotype" w:hAnsi="Palatino Linotype" w:cs="Tahoma"/>
          <w:b/>
          <w:bCs/>
          <w:iCs/>
          <w:sz w:val="22"/>
          <w:szCs w:val="22"/>
          <w:lang w:val="es-ES"/>
        </w:rPr>
        <w:t>los documentos que daban cuenta de lo solicitado</w:t>
      </w:r>
      <w:r w:rsidR="00837ECC">
        <w:rPr>
          <w:rFonts w:ascii="Palatino Linotype" w:hAnsi="Palatino Linotype" w:cs="Tahoma"/>
          <w:bCs/>
          <w:iCs/>
          <w:sz w:val="22"/>
          <w:szCs w:val="22"/>
          <w:lang w:val="es-ES"/>
        </w:rPr>
        <w:t>, respecto al interno requerido;</w:t>
      </w:r>
      <w:r>
        <w:rPr>
          <w:rFonts w:ascii="Palatino Linotype" w:hAnsi="Palatino Linotype" w:cs="Tahoma"/>
          <w:bCs/>
          <w:iCs/>
          <w:sz w:val="22"/>
          <w:szCs w:val="22"/>
          <w:lang w:val="es-ES"/>
        </w:rPr>
        <w:t xml:space="preserve"> es decir, un estudio al caso en concreto.</w:t>
      </w:r>
    </w:p>
    <w:p w:rsidR="006C0D3E" w:rsidRDefault="006C0D3E" w:rsidP="006C0D3E">
      <w:pPr>
        <w:spacing w:line="360" w:lineRule="auto"/>
        <w:jc w:val="both"/>
        <w:rPr>
          <w:rFonts w:ascii="Palatino Linotype" w:hAnsi="Palatino Linotype" w:cs="Tahoma"/>
          <w:sz w:val="22"/>
          <w:szCs w:val="22"/>
          <w:lang w:val="es-ES"/>
        </w:rPr>
      </w:pPr>
    </w:p>
    <w:p w:rsidR="006C0D3E" w:rsidRPr="00AD50F9" w:rsidRDefault="006C0D3E" w:rsidP="006C0D3E">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En ese orden de ideas, cabe traer a colación el </w:t>
      </w:r>
      <w:r w:rsidRPr="00AD50F9">
        <w:rPr>
          <w:rFonts w:ascii="Palatino Linotype" w:hAnsi="Palatino Linotype" w:cs="Tahoma"/>
          <w:sz w:val="22"/>
          <w:szCs w:val="22"/>
        </w:rPr>
        <w:t>artículo 12 de la Ley de Transparencia y Acceso a la Información Pública del Estado de México y Municipios,</w:t>
      </w:r>
      <w:r>
        <w:rPr>
          <w:rFonts w:ascii="Palatino Linotype" w:hAnsi="Palatino Linotype" w:cs="Tahoma"/>
          <w:sz w:val="22"/>
          <w:szCs w:val="22"/>
        </w:rPr>
        <w:t xml:space="preserve"> que establece que</w:t>
      </w:r>
      <w:r w:rsidRPr="00AD50F9">
        <w:rPr>
          <w:rFonts w:ascii="Palatino Linotype" w:hAnsi="Palatino Linotype" w:cs="Tahoma"/>
          <w:sz w:val="22"/>
          <w:szCs w:val="22"/>
        </w:rPr>
        <w:t xml:space="preserve"> los sujetos obligados sólo están constreñidos a proporcionar la información pública que </w:t>
      </w:r>
      <w:r w:rsidRPr="006C0D3E">
        <w:rPr>
          <w:rFonts w:ascii="Palatino Linotype" w:hAnsi="Palatino Linotype" w:cs="Tahoma"/>
          <w:b/>
          <w:sz w:val="22"/>
          <w:szCs w:val="22"/>
        </w:rPr>
        <w:t>obre en sus archivos, en el estado en que esta se encuentre;</w:t>
      </w:r>
      <w:r w:rsidRPr="00AD50F9">
        <w:rPr>
          <w:rFonts w:ascii="Palatino Linotype" w:hAnsi="Palatino Linotype" w:cs="Tahoma"/>
          <w:sz w:val="22"/>
          <w:szCs w:val="22"/>
        </w:rPr>
        <w:t xml:space="preserve"> por lo que, la entrega no comprende el procesamiento de la misma, ni presentarla conforme al interés </w:t>
      </w:r>
      <w:r>
        <w:rPr>
          <w:rFonts w:ascii="Palatino Linotype" w:hAnsi="Palatino Linotype" w:cs="Tahoma"/>
          <w:sz w:val="22"/>
          <w:szCs w:val="22"/>
        </w:rPr>
        <w:t>del Solicitante</w:t>
      </w:r>
      <w:r w:rsidRPr="00AD50F9">
        <w:rPr>
          <w:rFonts w:ascii="Palatino Linotype" w:hAnsi="Palatino Linotype" w:cs="Tahoma"/>
          <w:sz w:val="22"/>
          <w:szCs w:val="22"/>
        </w:rPr>
        <w:t>, además, que tampoco deberá generarla, resumirla, efectuar cálculos o practicar investigaciones.</w:t>
      </w:r>
    </w:p>
    <w:p w:rsidR="006C0D3E" w:rsidRPr="00AD50F9" w:rsidRDefault="006C0D3E" w:rsidP="006C0D3E">
      <w:pPr>
        <w:tabs>
          <w:tab w:val="left" w:pos="4962"/>
        </w:tabs>
        <w:spacing w:line="360" w:lineRule="auto"/>
        <w:jc w:val="both"/>
        <w:rPr>
          <w:rFonts w:ascii="Palatino Linotype" w:hAnsi="Palatino Linotype" w:cs="Tahoma"/>
          <w:sz w:val="22"/>
          <w:szCs w:val="22"/>
        </w:rPr>
      </w:pPr>
    </w:p>
    <w:p w:rsidR="00204E72" w:rsidRDefault="006C0D3E" w:rsidP="006C0D3E">
      <w:pPr>
        <w:tabs>
          <w:tab w:val="left" w:pos="4962"/>
        </w:tabs>
        <w:spacing w:line="360" w:lineRule="auto"/>
        <w:jc w:val="both"/>
        <w:rPr>
          <w:rFonts w:ascii="Palatino Linotype" w:eastAsia="Calibri" w:hAnsi="Palatino Linotype" w:cs="Tahoma"/>
          <w:bCs/>
          <w:sz w:val="22"/>
          <w:szCs w:val="22"/>
          <w:lang w:eastAsia="en-US"/>
        </w:rPr>
      </w:pPr>
      <w:r w:rsidRPr="00AD50F9">
        <w:rPr>
          <w:rFonts w:ascii="Palatino Linotype" w:hAnsi="Palatino Linotype" w:cs="Tahoma"/>
          <w:sz w:val="22"/>
          <w:szCs w:val="22"/>
        </w:rPr>
        <w:t xml:space="preserve">De esta manera, </w:t>
      </w:r>
      <w:r w:rsidRPr="00AD50F9">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AD50F9">
        <w:rPr>
          <w:rFonts w:ascii="Palatino Linotype" w:hAnsi="Palatino Linotype" w:cs="Tahoma"/>
          <w:i/>
          <w:sz w:val="22"/>
          <w:szCs w:val="22"/>
        </w:rPr>
        <w:t>ad hoc</w:t>
      </w:r>
      <w:r w:rsidRPr="00AD50F9">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006C0D3E" w:rsidRDefault="006C0D3E" w:rsidP="006C0D3E">
      <w:pPr>
        <w:spacing w:line="360" w:lineRule="auto"/>
        <w:jc w:val="both"/>
        <w:rPr>
          <w:rFonts w:ascii="Palatino Linotype" w:eastAsia="Calibri" w:hAnsi="Palatino Linotype" w:cs="Tahoma"/>
          <w:bCs/>
          <w:sz w:val="22"/>
          <w:szCs w:val="22"/>
          <w:lang w:eastAsia="en-US"/>
        </w:rPr>
      </w:pPr>
    </w:p>
    <w:p w:rsidR="006C0D3E" w:rsidRDefault="006C0D3E" w:rsidP="006C0D3E">
      <w:pPr>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sz w:val="22"/>
          <w:szCs w:val="22"/>
          <w:lang w:eastAsia="en-US"/>
        </w:rPr>
        <w:t>En ese sentido, conforme a la información proporcionada por el Sujeto Obligado en respuesta, Informe Justificado y desahog</w:t>
      </w:r>
      <w:r w:rsidR="00837ECC">
        <w:rPr>
          <w:rFonts w:ascii="Palatino Linotype" w:eastAsia="Calibri" w:hAnsi="Palatino Linotype" w:cs="Tahoma"/>
          <w:bCs/>
          <w:sz w:val="22"/>
          <w:szCs w:val="22"/>
          <w:lang w:eastAsia="en-US"/>
        </w:rPr>
        <w:t>ó</w:t>
      </w:r>
      <w:r>
        <w:rPr>
          <w:rFonts w:ascii="Palatino Linotype" w:eastAsia="Calibri" w:hAnsi="Palatino Linotype" w:cs="Tahoma"/>
          <w:bCs/>
          <w:sz w:val="22"/>
          <w:szCs w:val="22"/>
          <w:lang w:eastAsia="en-US"/>
        </w:rPr>
        <w:t xml:space="preserve"> del Requerimiento de Información Adicional, así como de la </w:t>
      </w:r>
      <w:r w:rsidRPr="006C0D3E">
        <w:rPr>
          <w:rFonts w:ascii="Palatino Linotype" w:eastAsia="Calibri" w:hAnsi="Palatino Linotype" w:cs="Tahoma"/>
          <w:bCs/>
          <w:iCs/>
          <w:sz w:val="22"/>
          <w:szCs w:val="22"/>
          <w:lang w:val="es-ES" w:eastAsia="en-US"/>
        </w:rPr>
        <w:t>Ley Nacional de Ejecución Penal</w:t>
      </w:r>
      <w:r>
        <w:rPr>
          <w:rFonts w:ascii="Palatino Linotype" w:eastAsia="Calibri" w:hAnsi="Palatino Linotype" w:cs="Tahoma"/>
          <w:bCs/>
          <w:iCs/>
          <w:sz w:val="22"/>
          <w:szCs w:val="22"/>
          <w:lang w:val="es-ES" w:eastAsia="en-US"/>
        </w:rPr>
        <w:t>, se puede advertir que existen dos documentos, que obran en los archivos de la Secretaría de Seguridad, que dan cuenta de lo solicitado, a saber, los siguientes:</w:t>
      </w:r>
    </w:p>
    <w:p w:rsidR="006C0D3E" w:rsidRDefault="006C0D3E" w:rsidP="006C0D3E">
      <w:pPr>
        <w:spacing w:line="360" w:lineRule="auto"/>
        <w:jc w:val="both"/>
        <w:rPr>
          <w:rFonts w:ascii="Palatino Linotype" w:eastAsia="Calibri" w:hAnsi="Palatino Linotype" w:cs="Tahoma"/>
          <w:bCs/>
          <w:iCs/>
          <w:sz w:val="22"/>
          <w:szCs w:val="22"/>
          <w:lang w:val="es-ES" w:eastAsia="en-US"/>
        </w:rPr>
      </w:pPr>
    </w:p>
    <w:p w:rsidR="006C0D3E" w:rsidRDefault="006C0D3E" w:rsidP="006C0D3E">
      <w:pPr>
        <w:pStyle w:val="Prrafodelista"/>
        <w:numPr>
          <w:ilvl w:val="0"/>
          <w:numId w:val="12"/>
        </w:numPr>
        <w:spacing w:line="360" w:lineRule="auto"/>
        <w:jc w:val="both"/>
        <w:rPr>
          <w:rFonts w:ascii="Palatino Linotype" w:eastAsia="Calibri" w:hAnsi="Palatino Linotype" w:cs="Tahoma"/>
          <w:bCs/>
          <w:szCs w:val="22"/>
          <w:lang w:eastAsia="en-US"/>
        </w:rPr>
      </w:pPr>
      <w:r w:rsidRPr="006C0D3E">
        <w:rPr>
          <w:rFonts w:ascii="Palatino Linotype" w:eastAsia="Calibri" w:hAnsi="Palatino Linotype" w:cs="Tahoma"/>
          <w:bCs/>
          <w:szCs w:val="22"/>
          <w:lang w:eastAsia="en-US"/>
        </w:rPr>
        <w:lastRenderedPageBreak/>
        <w:t>Lista de las personas autorizadas para visitar a la persona privada de la libertad</w:t>
      </w:r>
      <w:r>
        <w:rPr>
          <w:rFonts w:ascii="Palatino Linotype" w:eastAsia="Calibri" w:hAnsi="Palatino Linotype" w:cs="Tahoma"/>
          <w:bCs/>
          <w:szCs w:val="22"/>
          <w:lang w:eastAsia="en-US"/>
        </w:rPr>
        <w:t xml:space="preserve"> señalada en la solicitud de información, localizada en su Expediente Único de Ejecución Penal, y</w:t>
      </w:r>
    </w:p>
    <w:p w:rsidR="006C0D3E" w:rsidRDefault="006C0D3E" w:rsidP="006C0D3E">
      <w:pPr>
        <w:pStyle w:val="Prrafodelista"/>
        <w:spacing w:line="360" w:lineRule="auto"/>
        <w:jc w:val="both"/>
        <w:rPr>
          <w:rFonts w:ascii="Palatino Linotype" w:eastAsia="Calibri" w:hAnsi="Palatino Linotype" w:cs="Tahoma"/>
          <w:bCs/>
          <w:szCs w:val="22"/>
          <w:lang w:eastAsia="en-US"/>
        </w:rPr>
      </w:pPr>
    </w:p>
    <w:p w:rsidR="006C0D3E" w:rsidRPr="006C0D3E" w:rsidRDefault="006C0D3E" w:rsidP="006C0D3E">
      <w:pPr>
        <w:pStyle w:val="Prrafodelista"/>
        <w:numPr>
          <w:ilvl w:val="0"/>
          <w:numId w:val="1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val="es-ES" w:eastAsia="en-US"/>
        </w:rPr>
        <w:t>La base de datos denominada “</w:t>
      </w:r>
      <w:r w:rsidRPr="006C0D3E">
        <w:rPr>
          <w:rFonts w:ascii="Palatino Linotype" w:eastAsia="Calibri" w:hAnsi="Palatino Linotype" w:cs="Tahoma"/>
          <w:bCs/>
          <w:szCs w:val="22"/>
          <w:lang w:val="es-ES" w:eastAsia="en-US"/>
        </w:rPr>
        <w:t>Sistema de Control de Acceso mediante Biometría Dactilar</w:t>
      </w:r>
      <w:r>
        <w:rPr>
          <w:rFonts w:ascii="Palatino Linotype" w:eastAsia="Calibri" w:hAnsi="Palatino Linotype" w:cs="Tahoma"/>
          <w:bCs/>
          <w:szCs w:val="22"/>
          <w:lang w:val="es-ES" w:eastAsia="en-US"/>
        </w:rPr>
        <w:t>”.</w:t>
      </w:r>
    </w:p>
    <w:p w:rsidR="006C0D3E" w:rsidRDefault="006C0D3E" w:rsidP="006C0D3E">
      <w:pPr>
        <w:spacing w:line="360" w:lineRule="auto"/>
        <w:jc w:val="both"/>
        <w:rPr>
          <w:rFonts w:ascii="Palatino Linotype" w:eastAsia="Calibri" w:hAnsi="Palatino Linotype" w:cs="Tahoma"/>
          <w:bCs/>
          <w:sz w:val="22"/>
          <w:szCs w:val="22"/>
          <w:lang w:eastAsia="en-US"/>
        </w:rPr>
      </w:pPr>
    </w:p>
    <w:p w:rsidR="006C0D3E" w:rsidRPr="006C0D3E" w:rsidRDefault="006C0D3E" w:rsidP="006C0D3E">
      <w:pPr>
        <w:spacing w:line="360" w:lineRule="auto"/>
        <w:jc w:val="both"/>
        <w:rPr>
          <w:rFonts w:ascii="Palatino Linotype" w:eastAsia="Calibri" w:hAnsi="Palatino Linotype" w:cs="Tahoma"/>
          <w:bCs/>
          <w:i/>
          <w:iCs/>
          <w:sz w:val="22"/>
          <w:szCs w:val="22"/>
          <w:lang w:val="es-ES" w:eastAsia="en-US"/>
        </w:rPr>
      </w:pPr>
      <w:r>
        <w:rPr>
          <w:rFonts w:ascii="Palatino Linotype" w:eastAsia="Calibri" w:hAnsi="Palatino Linotype" w:cs="Tahoma"/>
          <w:bCs/>
          <w:sz w:val="22"/>
          <w:szCs w:val="22"/>
          <w:lang w:eastAsia="en-US"/>
        </w:rPr>
        <w:t xml:space="preserve">Lo anterior, ya que ambas contienen la información de las personas autorizadas para visitar al interno precisado en el requerimiento informativo y localizado en el </w:t>
      </w:r>
      <w:r w:rsidRPr="006C0D3E">
        <w:rPr>
          <w:rFonts w:ascii="Palatino Linotype" w:eastAsia="Calibri" w:hAnsi="Palatino Linotype" w:cs="Tahoma"/>
          <w:bCs/>
          <w:iCs/>
          <w:sz w:val="22"/>
          <w:szCs w:val="22"/>
          <w:lang w:val="es-ES" w:eastAsia="en-US"/>
        </w:rPr>
        <w:t>en el Centro Preventivo de Reinserción Social</w:t>
      </w:r>
      <w:r>
        <w:rPr>
          <w:rFonts w:ascii="Palatino Linotype" w:eastAsia="Calibri" w:hAnsi="Palatino Linotype" w:cs="Tahoma"/>
          <w:bCs/>
          <w:iCs/>
          <w:sz w:val="22"/>
          <w:szCs w:val="22"/>
          <w:lang w:val="es-ES" w:eastAsia="en-US"/>
        </w:rPr>
        <w:t xml:space="preserve"> Santiaguito Almoloya de Juárez; por lo que, este Instituto colige, en términos de los artículos 12 y 160, que son los documentos que dan cuenta de lo requerido por el ahora Recurrente.</w:t>
      </w:r>
    </w:p>
    <w:p w:rsidR="006C0D3E" w:rsidRDefault="006C0D3E" w:rsidP="006C0D3E">
      <w:pPr>
        <w:spacing w:line="360" w:lineRule="auto"/>
        <w:jc w:val="both"/>
        <w:rPr>
          <w:rFonts w:ascii="Palatino Linotype" w:eastAsia="Calibri" w:hAnsi="Palatino Linotype" w:cs="Tahoma"/>
          <w:bCs/>
          <w:sz w:val="22"/>
          <w:szCs w:val="22"/>
          <w:lang w:eastAsia="en-US"/>
        </w:rPr>
      </w:pPr>
    </w:p>
    <w:p w:rsidR="006C0D3E" w:rsidRDefault="006C0D3E" w:rsidP="006C0D3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cabe señalar que mediante el desahogo del Requerimiento de Información Adicional, el Sujeto Obligado precisó que la base de datos denominada “</w:t>
      </w:r>
      <w:r w:rsidRPr="006C0D3E">
        <w:rPr>
          <w:rFonts w:ascii="Palatino Linotype" w:eastAsia="Calibri" w:hAnsi="Palatino Linotype" w:cs="Tahoma"/>
          <w:bCs/>
          <w:sz w:val="22"/>
          <w:szCs w:val="22"/>
          <w:lang w:eastAsia="en-US"/>
        </w:rPr>
        <w:t>Sistema de Control de Acc</w:t>
      </w:r>
      <w:r>
        <w:rPr>
          <w:rFonts w:ascii="Palatino Linotype" w:eastAsia="Calibri" w:hAnsi="Palatino Linotype" w:cs="Tahoma"/>
          <w:bCs/>
          <w:sz w:val="22"/>
          <w:szCs w:val="22"/>
          <w:lang w:eastAsia="en-US"/>
        </w:rPr>
        <w:t xml:space="preserve">eso mediante Biometría Dactilar”, contenía </w:t>
      </w:r>
      <w:r w:rsidRPr="006C0D3E">
        <w:rPr>
          <w:rFonts w:ascii="Palatino Linotype" w:eastAsia="Calibri" w:hAnsi="Palatino Linotype" w:cs="Tahoma"/>
          <w:b/>
          <w:bCs/>
          <w:sz w:val="22"/>
          <w:szCs w:val="22"/>
          <w:lang w:eastAsia="en-US"/>
        </w:rPr>
        <w:t>diversos datos confidenciales</w:t>
      </w:r>
      <w:r>
        <w:rPr>
          <w:rFonts w:ascii="Palatino Linotype" w:eastAsia="Calibri" w:hAnsi="Palatino Linotype" w:cs="Tahoma"/>
          <w:bCs/>
          <w:sz w:val="22"/>
          <w:szCs w:val="22"/>
          <w:lang w:eastAsia="en-US"/>
        </w:rPr>
        <w:t>, mismos que pueden estar en la Lista de personas autorizadas localizada, en el multicitado expediente, a saber los siguientes:</w:t>
      </w:r>
    </w:p>
    <w:p w:rsidR="006C0D3E" w:rsidRDefault="006C0D3E" w:rsidP="006C0D3E">
      <w:pPr>
        <w:spacing w:line="360" w:lineRule="auto"/>
        <w:jc w:val="both"/>
        <w:rPr>
          <w:rFonts w:ascii="Palatino Linotype" w:eastAsia="Calibri" w:hAnsi="Palatino Linotype" w:cs="Tahoma"/>
          <w:bCs/>
          <w:sz w:val="22"/>
          <w:szCs w:val="22"/>
          <w:lang w:eastAsia="en-US"/>
        </w:rPr>
      </w:pPr>
    </w:p>
    <w:p w:rsidR="006C0D3E" w:rsidRDefault="006C0D3E" w:rsidP="006C0D3E">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Nombre completo;</w:t>
      </w:r>
    </w:p>
    <w:p w:rsidR="006C0D3E" w:rsidRDefault="006C0D3E" w:rsidP="006C0D3E">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Domicilio;</w:t>
      </w:r>
    </w:p>
    <w:p w:rsidR="006C0D3E" w:rsidRDefault="006C0D3E" w:rsidP="006C0D3E">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Fecha de nacimiento;</w:t>
      </w:r>
    </w:p>
    <w:p w:rsidR="006C0D3E" w:rsidRDefault="006C0D3E" w:rsidP="006C0D3E">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Parentesco con el interno;</w:t>
      </w:r>
    </w:p>
    <w:p w:rsidR="006C0D3E" w:rsidRDefault="006C0D3E" w:rsidP="006C0D3E">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Huella dactilar, y </w:t>
      </w:r>
    </w:p>
    <w:p w:rsidR="006C0D3E" w:rsidRPr="006C0D3E" w:rsidRDefault="006C0D3E" w:rsidP="006C0D3E">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Fotografía.</w:t>
      </w:r>
    </w:p>
    <w:p w:rsidR="006C0D3E" w:rsidRDefault="006C0D3E" w:rsidP="006C0D3E">
      <w:pPr>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Conforme a lo anterior, se procede analizar si dichos datos, guardan la naturaliza de pública o privada, por lo que, e</w:t>
      </w:r>
      <w:r w:rsidRPr="00AD50F9">
        <w:rPr>
          <w:rFonts w:ascii="Palatino Linotype" w:eastAsia="Calibri" w:hAnsi="Palatino Linotype" w:cs="Tahoma"/>
          <w:bCs/>
          <w:sz w:val="22"/>
          <w:szCs w:val="22"/>
          <w:lang w:eastAsia="en-US"/>
        </w:rPr>
        <w:t xml:space="preserve">n principio, cabe mencionar que el artículo 6°, Apartado A), fracción II, de la Constitución Política de los Estados Unidos Mexicanos, prevé que la información que </w:t>
      </w:r>
      <w:r w:rsidRPr="006C0D3E">
        <w:rPr>
          <w:rFonts w:ascii="Palatino Linotype" w:eastAsia="Calibri" w:hAnsi="Palatino Linotype" w:cs="Tahoma"/>
          <w:b/>
          <w:bCs/>
          <w:sz w:val="22"/>
          <w:szCs w:val="22"/>
          <w:lang w:eastAsia="en-US"/>
        </w:rPr>
        <w:t>se refiere a la vida privada</w:t>
      </w:r>
      <w:r w:rsidRPr="00AD50F9">
        <w:rPr>
          <w:rFonts w:ascii="Palatino Linotype" w:eastAsia="Calibri" w:hAnsi="Palatino Linotype" w:cs="Tahoma"/>
          <w:bCs/>
          <w:sz w:val="22"/>
          <w:szCs w:val="22"/>
          <w:lang w:eastAsia="en-US"/>
        </w:rPr>
        <w:t xml:space="preserve">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w:t>
      </w:r>
      <w:r w:rsidRPr="006C0D3E">
        <w:rPr>
          <w:rFonts w:ascii="Palatino Linotype" w:eastAsia="Calibri" w:hAnsi="Palatino Linotype" w:cs="Tahoma"/>
          <w:b/>
          <w:bCs/>
          <w:sz w:val="22"/>
          <w:szCs w:val="22"/>
          <w:lang w:eastAsia="en-US"/>
        </w:rPr>
        <w:t>eferente a la intimidad de la vida privada y la imagen de las personas</w:t>
      </w:r>
      <w:r w:rsidRPr="00AD50F9">
        <w:rPr>
          <w:rFonts w:ascii="Palatino Linotype" w:eastAsia="Calibri" w:hAnsi="Palatino Linotype" w:cs="Tahoma"/>
          <w:bCs/>
          <w:sz w:val="22"/>
          <w:szCs w:val="22"/>
          <w:lang w:eastAsia="en-US"/>
        </w:rPr>
        <w:t>, será protegida a través de un marco jurídico rígido, de tratamiento y manejo de datos personales.</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 xml:space="preserve">En concordancia con lo previo, el artículo 143, fracción I, de la Ley previamente citada, establece que </w:t>
      </w:r>
      <w:r w:rsidRPr="006C0D3E">
        <w:rPr>
          <w:rFonts w:ascii="Palatino Linotype" w:eastAsia="Calibri" w:hAnsi="Palatino Linotype" w:cs="Tahoma"/>
          <w:b/>
          <w:bCs/>
          <w:sz w:val="22"/>
          <w:szCs w:val="22"/>
          <w:lang w:eastAsia="en-US"/>
        </w:rPr>
        <w:t>la información privada y los datos personales</w:t>
      </w:r>
      <w:r w:rsidRPr="00AD50F9">
        <w:rPr>
          <w:rFonts w:ascii="Palatino Linotype" w:eastAsia="Calibri" w:hAnsi="Palatino Linotype" w:cs="Tahoma"/>
          <w:bCs/>
          <w:sz w:val="22"/>
          <w:szCs w:val="22"/>
          <w:lang w:eastAsia="en-US"/>
        </w:rPr>
        <w:t>, concernientes a una persona física o jurídica colectiva identificada o identificable son confidenciales.</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pStyle w:val="Prrafodelista"/>
        <w:numPr>
          <w:ilvl w:val="0"/>
          <w:numId w:val="14"/>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pStyle w:val="Prrafodelista"/>
        <w:numPr>
          <w:ilvl w:val="0"/>
          <w:numId w:val="14"/>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w:t>
      </w:r>
      <w:r w:rsidRPr="00AD50F9">
        <w:rPr>
          <w:rFonts w:ascii="Palatino Linotype" w:eastAsia="Calibri" w:hAnsi="Palatino Linotype" w:cs="Tahoma"/>
          <w:bCs/>
          <w:sz w:val="22"/>
          <w:szCs w:val="22"/>
          <w:lang w:eastAsia="en-US"/>
        </w:rPr>
        <w:lastRenderedPageBreak/>
        <w:t>cualquier documento informativo físico o electrónico), establecida en cualquier formato o modalidad. Además, en el artículo 5° de dicho ordenamiento jurídico, establece que es la Ley aplicable para todo tratamiento de datos personales.</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De tal suerte, las instituciones públicas tienen la doble responsabilidad, por un lado de proteger los datos personales y por otro, darles publicidad cuando la relevancia de esos datos sea de interés público.</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p>
    <w:p w:rsidR="006C0D3E" w:rsidRPr="00AD50F9" w:rsidRDefault="006C0D3E" w:rsidP="006C0D3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w:t>
      </w:r>
      <w:r w:rsidRPr="00AD50F9">
        <w:rPr>
          <w:rFonts w:ascii="Palatino Linotype" w:eastAsia="Calibri" w:hAnsi="Palatino Linotype" w:cs="Tahoma"/>
          <w:bCs/>
          <w:sz w:val="22"/>
          <w:szCs w:val="22"/>
          <w:lang w:eastAsia="en-US"/>
        </w:rPr>
        <w:lastRenderedPageBreak/>
        <w:t>obliga a un ejercicio de ponderación en donde únicamente se privilegie la publicidad de los datos esenciales para la transparencia y rendición de cuentas, sin afectar la vida privada de las personas.</w:t>
      </w:r>
    </w:p>
    <w:p w:rsidR="006C0D3E" w:rsidRPr="00AD50F9" w:rsidRDefault="006C0D3E" w:rsidP="006C0D3E">
      <w:pPr>
        <w:spacing w:line="360" w:lineRule="auto"/>
        <w:jc w:val="both"/>
        <w:rPr>
          <w:rFonts w:ascii="Palatino Linotype" w:hAnsi="Palatino Linotype" w:cs="Tahoma"/>
          <w:sz w:val="22"/>
          <w:szCs w:val="22"/>
        </w:rPr>
      </w:pPr>
    </w:p>
    <w:p w:rsidR="006C0D3E" w:rsidRDefault="006C0D3E" w:rsidP="006C0D3E">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contenidos en los documentos que atienden la solicitud, deben ser considerados confidenciales o públicos, a saber, el nombre de las personas autorizadas para visitar a un interno en un Centro Penitenciario, domicilio, fecha de nacimiento, p</w:t>
      </w:r>
      <w:r w:rsidRPr="006C0D3E">
        <w:rPr>
          <w:rFonts w:ascii="Palatino Linotype" w:hAnsi="Palatino Linotype" w:cs="Tahoma"/>
          <w:sz w:val="22"/>
          <w:szCs w:val="22"/>
        </w:rPr>
        <w:t>arentesco co</w:t>
      </w:r>
      <w:r>
        <w:rPr>
          <w:rFonts w:ascii="Palatino Linotype" w:hAnsi="Palatino Linotype" w:cs="Tahoma"/>
          <w:sz w:val="22"/>
          <w:szCs w:val="22"/>
        </w:rPr>
        <w:t>n el interno, h</w:t>
      </w:r>
      <w:r w:rsidRPr="006C0D3E">
        <w:rPr>
          <w:rFonts w:ascii="Palatino Linotype" w:hAnsi="Palatino Linotype" w:cs="Tahoma"/>
          <w:sz w:val="22"/>
          <w:szCs w:val="22"/>
        </w:rPr>
        <w:t xml:space="preserve">uella dactilar, y </w:t>
      </w:r>
      <w:r>
        <w:rPr>
          <w:rFonts w:ascii="Palatino Linotype" w:hAnsi="Palatino Linotype" w:cs="Tahoma"/>
          <w:sz w:val="22"/>
          <w:szCs w:val="22"/>
        </w:rPr>
        <w:t>f</w:t>
      </w:r>
      <w:r w:rsidRPr="006C0D3E">
        <w:rPr>
          <w:rFonts w:ascii="Palatino Linotype" w:hAnsi="Palatino Linotype" w:cs="Tahoma"/>
          <w:sz w:val="22"/>
          <w:szCs w:val="22"/>
        </w:rPr>
        <w:t>otografía.</w:t>
      </w:r>
    </w:p>
    <w:p w:rsidR="006C0D3E" w:rsidRDefault="006C0D3E" w:rsidP="006C0D3E">
      <w:pPr>
        <w:spacing w:line="360" w:lineRule="auto"/>
        <w:jc w:val="both"/>
        <w:rPr>
          <w:rFonts w:ascii="Palatino Linotype" w:eastAsia="Calibri" w:hAnsi="Palatino Linotype" w:cs="Tahoma"/>
          <w:bCs/>
          <w:sz w:val="22"/>
          <w:szCs w:val="22"/>
          <w:lang w:eastAsia="en-US"/>
        </w:rPr>
      </w:pPr>
    </w:p>
    <w:p w:rsidR="006C0D3E" w:rsidRPr="006C0D3E" w:rsidRDefault="006C0D3E" w:rsidP="006C0D3E">
      <w:pPr>
        <w:pStyle w:val="Prrafodelista"/>
        <w:numPr>
          <w:ilvl w:val="0"/>
          <w:numId w:val="15"/>
        </w:numPr>
        <w:spacing w:line="360" w:lineRule="auto"/>
        <w:jc w:val="both"/>
        <w:rPr>
          <w:rFonts w:ascii="Palatino Linotype" w:eastAsia="Calibri" w:hAnsi="Palatino Linotype" w:cs="Tahoma"/>
          <w:b/>
          <w:bCs/>
          <w:szCs w:val="22"/>
          <w:lang w:eastAsia="en-US"/>
        </w:rPr>
      </w:pPr>
      <w:r w:rsidRPr="006C0D3E">
        <w:rPr>
          <w:rFonts w:ascii="Palatino Linotype" w:eastAsia="Calibri" w:hAnsi="Palatino Linotype" w:cs="Tahoma"/>
          <w:b/>
          <w:bCs/>
          <w:szCs w:val="22"/>
          <w:lang w:eastAsia="en-US"/>
        </w:rPr>
        <w:t>Nombre de las personas autorizadas para visitar a un interno en un Centro Penitenciario</w:t>
      </w:r>
      <w:r>
        <w:rPr>
          <w:rFonts w:ascii="Palatino Linotype" w:eastAsia="Calibri" w:hAnsi="Palatino Linotype" w:cs="Tahoma"/>
          <w:b/>
          <w:bCs/>
          <w:szCs w:val="22"/>
          <w:lang w:eastAsia="en-US"/>
        </w:rPr>
        <w:t>.</w:t>
      </w:r>
    </w:p>
    <w:p w:rsidR="006C0D3E" w:rsidRDefault="006C0D3E" w:rsidP="000A4DC8">
      <w:pPr>
        <w:spacing w:line="360" w:lineRule="auto"/>
        <w:ind w:right="-93"/>
        <w:jc w:val="both"/>
        <w:rPr>
          <w:rFonts w:ascii="Palatino Linotype" w:eastAsia="Calibri" w:hAnsi="Palatino Linotype" w:cs="Tahoma"/>
          <w:bCs/>
          <w:sz w:val="22"/>
          <w:szCs w:val="22"/>
          <w:lang w:eastAsia="en-US"/>
        </w:rPr>
      </w:pPr>
    </w:p>
    <w:p w:rsidR="006C0D3E" w:rsidRPr="00264223" w:rsidRDefault="006C0D3E" w:rsidP="006C0D3E">
      <w:pPr>
        <w:spacing w:line="360" w:lineRule="auto"/>
        <w:jc w:val="both"/>
        <w:rPr>
          <w:rFonts w:ascii="Palatino Linotype" w:eastAsia="Calibri" w:hAnsi="Palatino Linotype" w:cs="Tahoma"/>
          <w:b/>
          <w:bCs/>
          <w:sz w:val="22"/>
          <w:szCs w:val="22"/>
          <w:lang w:val="es-ES_tradnl" w:eastAsia="en-US"/>
        </w:rPr>
      </w:pPr>
      <w:r w:rsidRPr="00264223">
        <w:rPr>
          <w:rFonts w:ascii="Palatino Linotype" w:eastAsia="Calibri" w:hAnsi="Palatino Linotype" w:cs="Tahoma"/>
          <w:bCs/>
          <w:sz w:val="22"/>
          <w:szCs w:val="22"/>
          <w:lang w:eastAsia="en-US"/>
        </w:rPr>
        <w:t xml:space="preserve">Al respecto, se considera que el nombre se integra </w:t>
      </w:r>
      <w:r w:rsidRPr="00264223">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264223">
        <w:rPr>
          <w:rFonts w:ascii="Palatino Linotype" w:eastAsia="Calibri" w:hAnsi="Palatino Linotype" w:cs="Tahoma"/>
          <w:bCs/>
          <w:i/>
          <w:sz w:val="22"/>
          <w:szCs w:val="22"/>
          <w:lang w:val="es-ES_tradnl" w:eastAsia="en-US"/>
        </w:rPr>
        <w:t>per se</w:t>
      </w:r>
      <w:r w:rsidRPr="00264223">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264223">
        <w:rPr>
          <w:rFonts w:ascii="Palatino Linotype" w:eastAsia="Calibri" w:hAnsi="Palatino Linotype" w:cs="Tahoma"/>
          <w:b/>
          <w:bCs/>
          <w:sz w:val="22"/>
          <w:szCs w:val="22"/>
          <w:lang w:val="es-ES_tradnl" w:eastAsia="en-US"/>
        </w:rPr>
        <w:t>se considera un dato personal.</w:t>
      </w:r>
    </w:p>
    <w:p w:rsidR="006C0D3E" w:rsidRDefault="006C0D3E" w:rsidP="006C0D3E">
      <w:pPr>
        <w:spacing w:line="360" w:lineRule="auto"/>
        <w:jc w:val="both"/>
        <w:rPr>
          <w:rFonts w:ascii="Palatino Linotype" w:eastAsia="Calibri" w:hAnsi="Palatino Linotype" w:cs="Tahoma"/>
          <w:bCs/>
          <w:sz w:val="22"/>
          <w:szCs w:val="22"/>
          <w:lang w:eastAsia="en-US"/>
        </w:rPr>
      </w:pP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 xml:space="preserve">Ahora bien, al respecto dicho dato se relaciona con el hecho de que se encuentra autorizada para visitar a un interno en un determinado Centro Penitenciario. En ese contexto, resulta necesario precisar que </w:t>
      </w:r>
      <w:r w:rsidRPr="006C0D3E">
        <w:rPr>
          <w:rFonts w:ascii="Palatino Linotype" w:eastAsia="Calibri" w:hAnsi="Palatino Linotype" w:cs="Tahoma"/>
          <w:bCs/>
          <w:sz w:val="22"/>
          <w:szCs w:val="22"/>
          <w:lang w:val="es-ES" w:eastAsia="en-US"/>
        </w:rPr>
        <w:t xml:space="preserve">la Suprema Corte de Justicia de la Nación ha reconocido como derechos fundamentales de las personas, </w:t>
      </w:r>
      <w:r w:rsidRPr="006C0D3E">
        <w:rPr>
          <w:rFonts w:ascii="Palatino Linotype" w:eastAsia="Calibri" w:hAnsi="Palatino Linotype" w:cs="Tahoma"/>
          <w:b/>
          <w:bCs/>
          <w:sz w:val="22"/>
          <w:szCs w:val="22"/>
          <w:lang w:val="es-ES" w:eastAsia="en-US"/>
        </w:rPr>
        <w:t>el derecho a la intimidad y a la propia imagen</w:t>
      </w:r>
      <w:r w:rsidRPr="006C0D3E">
        <w:rPr>
          <w:rFonts w:ascii="Palatino Linotype" w:eastAsia="Calibri" w:hAnsi="Palatino Linotype" w:cs="Tahoma"/>
          <w:bCs/>
          <w:sz w:val="22"/>
          <w:szCs w:val="22"/>
          <w:lang w:val="es-ES" w:eastAsia="en-US"/>
        </w:rPr>
        <w:t>, en el siguiente criterio:</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ind w:left="567" w:right="567"/>
        <w:jc w:val="both"/>
        <w:rPr>
          <w:rFonts w:ascii="Palatino Linotype" w:eastAsia="Calibri" w:hAnsi="Palatino Linotype" w:cs="Tahoma"/>
          <w:b/>
          <w:bCs/>
          <w:i/>
          <w:lang w:val="es-ES" w:eastAsia="en-US"/>
        </w:rPr>
      </w:pPr>
      <w:r w:rsidRPr="006C0D3E">
        <w:rPr>
          <w:rFonts w:ascii="Palatino Linotype" w:eastAsia="Calibri" w:hAnsi="Palatino Linotype" w:cs="Tahoma"/>
          <w:bCs/>
          <w:i/>
          <w:lang w:val="es-ES" w:eastAsia="en-US"/>
        </w:rPr>
        <w:t>“</w:t>
      </w:r>
      <w:r w:rsidRPr="006C0D3E">
        <w:rPr>
          <w:rFonts w:ascii="Palatino Linotype" w:eastAsia="Calibri" w:hAnsi="Palatino Linotype" w:cs="Tahoma"/>
          <w:b/>
          <w:bCs/>
          <w:i/>
          <w:lang w:val="es-ES" w:eastAsia="en-US"/>
        </w:rPr>
        <w:t xml:space="preserve">DERECHOS A LA INTIMIDAD, PROPIA IMAGEN, IDENTIDAD PERSONAL Y SEXUAL. CONSTITUYEN DERECHOS DE DEFENSA Y GARANTÍA ESENCIAL PARA </w:t>
      </w:r>
      <w:r w:rsidRPr="006C0D3E">
        <w:rPr>
          <w:rFonts w:ascii="Palatino Linotype" w:eastAsia="Calibri" w:hAnsi="Palatino Linotype" w:cs="Tahoma"/>
          <w:b/>
          <w:bCs/>
          <w:i/>
          <w:lang w:val="es-ES" w:eastAsia="en-US"/>
        </w:rPr>
        <w:lastRenderedPageBreak/>
        <w:t xml:space="preserve">LA CONDICIÓN HUMANA.  </w:t>
      </w:r>
      <w:r w:rsidRPr="006C0D3E">
        <w:rPr>
          <w:rFonts w:ascii="Palatino Linotype" w:eastAsia="Calibri" w:hAnsi="Palatino Linotype" w:cs="Tahoma"/>
          <w:bCs/>
          <w:i/>
          <w:lang w:val="es-ES" w:eastAsia="en-US"/>
        </w:rPr>
        <w:t xml:space="preserve">Dentro de los derechos personalísimos se encuentran necesariamente comprendidos el </w:t>
      </w:r>
      <w:r w:rsidRPr="006C0D3E">
        <w:rPr>
          <w:rFonts w:ascii="Palatino Linotype" w:eastAsia="Calibri" w:hAnsi="Palatino Linotype" w:cs="Tahoma"/>
          <w:b/>
          <w:bCs/>
          <w:i/>
          <w:lang w:val="es-ES" w:eastAsia="en-US"/>
        </w:rPr>
        <w:t>derecho a la intimidad y a la propia imagen</w:t>
      </w:r>
      <w:r w:rsidRPr="006C0D3E">
        <w:rPr>
          <w:rFonts w:ascii="Palatino Linotype" w:eastAsia="Calibri" w:hAnsi="Palatino Linotype" w:cs="Tahoma"/>
          <w:bCs/>
          <w:i/>
          <w:lang w:val="es-ES" w:eastAsia="en-US"/>
        </w:rPr>
        <w:t xml:space="preserve">, así como a la </w:t>
      </w:r>
      <w:r w:rsidRPr="006C0D3E">
        <w:rPr>
          <w:rFonts w:ascii="Palatino Linotype" w:eastAsia="Calibri" w:hAnsi="Palatino Linotype" w:cs="Tahoma"/>
          <w:b/>
          <w:bCs/>
          <w:i/>
          <w:lang w:val="es-ES" w:eastAsia="en-US"/>
        </w:rPr>
        <w:t>identidad personal</w:t>
      </w:r>
      <w:r w:rsidRPr="006C0D3E">
        <w:rPr>
          <w:rFonts w:ascii="Palatino Linotype" w:eastAsia="Calibri" w:hAnsi="Palatino Linotype" w:cs="Tahoma"/>
          <w:bCs/>
          <w:i/>
          <w:lang w:val="es-ES" w:eastAsia="en-US"/>
        </w:rPr>
        <w:t xml:space="preserve"> y sexual; entendiéndose por el primero, </w:t>
      </w:r>
      <w:r w:rsidRPr="006C0D3E">
        <w:rPr>
          <w:rFonts w:ascii="Palatino Linotype" w:eastAsia="Calibri" w:hAnsi="Palatino Linotype" w:cs="Tahoma"/>
          <w:b/>
          <w:bCs/>
          <w:i/>
          <w:lang w:val="es-ES" w:eastAsia="en-US"/>
        </w:rPr>
        <w:t>el derecho del individuo a no ser conocido por otros en ciertos aspectos de su vida</w:t>
      </w:r>
      <w:r w:rsidRPr="006C0D3E">
        <w:rPr>
          <w:rFonts w:ascii="Palatino Linotype" w:eastAsia="Calibri" w:hAnsi="Palatino Linotype" w:cs="Tahoma"/>
          <w:bCs/>
          <w:i/>
          <w:lang w:val="es-ES" w:eastAsia="en-US"/>
        </w:rPr>
        <w:t xml:space="preserve"> y, </w:t>
      </w:r>
      <w:r w:rsidRPr="006C0D3E">
        <w:rPr>
          <w:rFonts w:ascii="Palatino Linotype" w:eastAsia="Calibri" w:hAnsi="Palatino Linotype" w:cs="Tahoma"/>
          <w:b/>
          <w:bCs/>
          <w:i/>
          <w:lang w:val="es-ES" w:eastAsia="en-US"/>
        </w:rPr>
        <w:t>por ende, el poder de decisión sobre la publicidad o información de datos relativos a su persona</w:t>
      </w:r>
      <w:r w:rsidRPr="006C0D3E">
        <w:rPr>
          <w:rFonts w:ascii="Palatino Linotype" w:eastAsia="Calibri" w:hAnsi="Palatino Linotype" w:cs="Tahoma"/>
          <w:bCs/>
          <w:i/>
          <w:lang w:val="es-ES" w:eastAsia="en-US"/>
        </w:rPr>
        <w:t>, familia, pensamientos o sentimientos;</w:t>
      </w:r>
      <w:r w:rsidRPr="006C0D3E">
        <w:rPr>
          <w:rFonts w:ascii="Palatino Linotype" w:eastAsia="Calibri" w:hAnsi="Palatino Linotype" w:cs="Tahoma"/>
          <w:b/>
          <w:bCs/>
          <w:i/>
          <w:lang w:val="es-ES" w:eastAsia="en-US"/>
        </w:rPr>
        <w:t xml:space="preserve"> </w:t>
      </w:r>
      <w:r w:rsidRPr="006C0D3E">
        <w:rPr>
          <w:rFonts w:ascii="Palatino Linotype" w:eastAsia="Calibri" w:hAnsi="Palatino Linotype" w:cs="Tahoma"/>
          <w:bCs/>
          <w:i/>
          <w:lang w:val="es-ES" w:eastAsia="en-US"/>
        </w:rPr>
        <w:t xml:space="preserve">a la </w:t>
      </w:r>
      <w:r w:rsidRPr="006C0D3E">
        <w:rPr>
          <w:rFonts w:ascii="Palatino Linotype" w:eastAsia="Calibri" w:hAnsi="Palatino Linotype" w:cs="Tahoma"/>
          <w:b/>
          <w:bCs/>
          <w:i/>
          <w:lang w:val="es-ES" w:eastAsia="en-US"/>
        </w:rPr>
        <w:t>propia imagen, como aquel derecho de decidir, en forma libre, sobre la manera en que elige mostrarse frente a los demás</w:t>
      </w:r>
      <w:r w:rsidRPr="006C0D3E">
        <w:rPr>
          <w:rFonts w:ascii="Palatino Linotype" w:eastAsia="Calibri" w:hAnsi="Palatino Linotype" w:cs="Tahoma"/>
          <w:bCs/>
          <w:i/>
          <w:lang w:val="es-ES" w:eastAsia="en-US"/>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6C0D3E">
        <w:rPr>
          <w:rFonts w:ascii="Palatino Linotype" w:eastAsia="Calibri" w:hAnsi="Palatino Linotype" w:cs="Tahoma"/>
          <w:b/>
          <w:bCs/>
          <w:i/>
          <w:lang w:val="es-ES" w:eastAsia="en-US"/>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6C0D3E">
        <w:rPr>
          <w:rFonts w:ascii="Palatino Linotype" w:eastAsia="Calibri" w:hAnsi="Palatino Linotype" w:cs="Tahoma"/>
          <w:bCs/>
          <w:i/>
          <w:lang w:val="es-ES" w:eastAsia="en-US"/>
        </w:rPr>
        <w:t>”</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 xml:space="preserve"> </w:t>
      </w: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 xml:space="preserve">En ese sentido, es derecho de todo individuo a no ser conocido por otros en ciertos aspectos de su vida y, por ende, el poder de decisión sobre la publicidad o información de datos relativos a su persona </w:t>
      </w:r>
      <w:r w:rsidRPr="006C0D3E">
        <w:rPr>
          <w:rFonts w:ascii="Palatino Linotype" w:eastAsia="Calibri" w:hAnsi="Palatino Linotype" w:cs="Tahoma"/>
          <w:b/>
          <w:bCs/>
          <w:sz w:val="22"/>
          <w:szCs w:val="22"/>
          <w:lang w:val="es-ES" w:eastAsia="en-US"/>
        </w:rPr>
        <w:t>(derecho a la intimidad).</w:t>
      </w: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lastRenderedPageBreak/>
        <w:t xml:space="preserve">Asimismo, el </w:t>
      </w:r>
      <w:r w:rsidRPr="006C0D3E">
        <w:rPr>
          <w:rFonts w:ascii="Palatino Linotype" w:eastAsia="Calibri" w:hAnsi="Palatino Linotype" w:cs="Tahoma"/>
          <w:b/>
          <w:bCs/>
          <w:sz w:val="22"/>
          <w:szCs w:val="22"/>
          <w:lang w:val="es-ES" w:eastAsia="en-US"/>
        </w:rPr>
        <w:t>derecho a la propia imagen</w:t>
      </w:r>
      <w:r w:rsidRPr="006C0D3E">
        <w:rPr>
          <w:rFonts w:ascii="Palatino Linotype" w:eastAsia="Calibri" w:hAnsi="Palatino Linotype" w:cs="Tahoma"/>
          <w:bCs/>
          <w:sz w:val="22"/>
          <w:szCs w:val="22"/>
          <w:lang w:val="es-ES" w:eastAsia="en-US"/>
        </w:rPr>
        <w:t xml:space="preserve"> es el derecho de decidir, de forma libre, sobre la manera en que elige mostrarse frente a los demás.</w:t>
      </w:r>
    </w:p>
    <w:p w:rsidR="006C0D3E" w:rsidRPr="006C0D3E" w:rsidRDefault="006C0D3E" w:rsidP="006C0D3E">
      <w:pPr>
        <w:spacing w:line="360" w:lineRule="auto"/>
        <w:jc w:val="both"/>
        <w:rPr>
          <w:rFonts w:ascii="Palatino Linotype" w:eastAsia="Calibri" w:hAnsi="Palatino Linotype" w:cs="Tahoma"/>
          <w:bCs/>
          <w:sz w:val="22"/>
          <w:szCs w:val="22"/>
          <w:lang w:eastAsia="en-US"/>
        </w:rPr>
      </w:pP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iCs/>
          <w:sz w:val="22"/>
          <w:szCs w:val="22"/>
          <w:lang w:val="es-ES" w:eastAsia="en-US"/>
        </w:rPr>
        <w:t xml:space="preserve">Por otro lado, en cuanto al </w:t>
      </w:r>
      <w:r w:rsidRPr="006C0D3E">
        <w:rPr>
          <w:rFonts w:ascii="Palatino Linotype" w:eastAsia="Calibri" w:hAnsi="Palatino Linotype" w:cs="Tahoma"/>
          <w:b/>
          <w:bCs/>
          <w:iCs/>
          <w:sz w:val="22"/>
          <w:szCs w:val="22"/>
          <w:lang w:val="es-ES" w:eastAsia="en-US"/>
        </w:rPr>
        <w:t>derecho al honor</w:t>
      </w:r>
      <w:r w:rsidRPr="006C0D3E">
        <w:rPr>
          <w:rFonts w:ascii="Palatino Linotype" w:eastAsia="Calibri" w:hAnsi="Palatino Linotype" w:cs="Tahoma"/>
          <w:bCs/>
          <w:iCs/>
          <w:sz w:val="22"/>
          <w:szCs w:val="22"/>
          <w:lang w:val="es-ES" w:eastAsia="en-US"/>
        </w:rPr>
        <w:t xml:space="preserve">, </w:t>
      </w:r>
      <w:r w:rsidRPr="006C0D3E">
        <w:rPr>
          <w:rFonts w:ascii="Palatino Linotype" w:eastAsia="Calibri" w:hAnsi="Palatino Linotype" w:cs="Tahoma"/>
          <w:bCs/>
          <w:sz w:val="22"/>
          <w:szCs w:val="22"/>
          <w:lang w:val="es-ES" w:eastAsia="en-US"/>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ind w:left="567" w:right="567"/>
        <w:jc w:val="both"/>
        <w:rPr>
          <w:rFonts w:ascii="Palatino Linotype" w:eastAsia="Calibri" w:hAnsi="Palatino Linotype" w:cs="Tahoma"/>
          <w:b/>
          <w:bCs/>
          <w:i/>
          <w:lang w:val="es-ES" w:eastAsia="en-US"/>
        </w:rPr>
      </w:pPr>
      <w:r w:rsidRPr="006C0D3E">
        <w:rPr>
          <w:rFonts w:ascii="Palatino Linotype" w:eastAsia="Calibri" w:hAnsi="Palatino Linotype" w:cs="Tahoma"/>
          <w:bCs/>
          <w:i/>
          <w:lang w:val="es-ES" w:eastAsia="en-US"/>
        </w:rPr>
        <w:t>“</w:t>
      </w:r>
      <w:r w:rsidRPr="006C0D3E">
        <w:rPr>
          <w:rFonts w:ascii="Palatino Linotype" w:eastAsia="Calibri" w:hAnsi="Palatino Linotype" w:cs="Tahoma"/>
          <w:b/>
          <w:bCs/>
          <w:i/>
          <w:lang w:val="es-ES" w:eastAsia="en-US"/>
        </w:rPr>
        <w:t xml:space="preserve">DERECHO FUNDAMENTAL AL HONOR. SU DIMENSIÓN SUBJETIVA Y OBJETIVA. </w:t>
      </w:r>
      <w:r w:rsidRPr="006C0D3E">
        <w:rPr>
          <w:rFonts w:ascii="Palatino Linotype" w:eastAsia="Calibri" w:hAnsi="Palatino Linotype" w:cs="Tahoma"/>
          <w:bCs/>
          <w:i/>
          <w:lang w:val="es-ES" w:eastAsia="en-US"/>
        </w:rPr>
        <w:t xml:space="preserve">A juicio de esta Primera Sala de la Suprema Corte de Justicia de la Nación, es posible definir al honor como el </w:t>
      </w:r>
      <w:r w:rsidRPr="006C0D3E">
        <w:rPr>
          <w:rFonts w:ascii="Palatino Linotype" w:eastAsia="Calibri" w:hAnsi="Palatino Linotype" w:cs="Tahoma"/>
          <w:b/>
          <w:bCs/>
          <w:i/>
          <w:lang w:val="es-ES" w:eastAsia="en-US"/>
        </w:rPr>
        <w:t>concepto que la persona tiene de sí misma o que los demás se han formado de ella, en virtud de su proceder o de la expresión de su calidad ética y social.</w:t>
      </w:r>
      <w:r w:rsidRPr="006C0D3E">
        <w:rPr>
          <w:rFonts w:ascii="Palatino Linotype" w:eastAsia="Calibri" w:hAnsi="Palatino Linotype" w:cs="Tahoma"/>
          <w:bCs/>
          <w:i/>
          <w:lang w:val="es-ES" w:eastAsia="en-US"/>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6C0D3E" w:rsidRPr="006C0D3E" w:rsidRDefault="006C0D3E" w:rsidP="006C0D3E">
      <w:pPr>
        <w:spacing w:line="360" w:lineRule="auto"/>
        <w:ind w:right="-93"/>
        <w:jc w:val="both"/>
        <w:rPr>
          <w:rFonts w:ascii="Palatino Linotype" w:eastAsia="Calibri" w:hAnsi="Palatino Linotype" w:cs="Tahoma"/>
          <w:bCs/>
          <w:iCs/>
          <w:sz w:val="22"/>
          <w:szCs w:val="22"/>
          <w:lang w:val="es-ES" w:eastAsia="en-US"/>
        </w:rPr>
      </w:pP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iCs/>
          <w:sz w:val="22"/>
          <w:szCs w:val="22"/>
          <w:lang w:val="es-ES" w:eastAsia="en-US"/>
        </w:rPr>
        <w:t xml:space="preserve">De la tesis transcrita se desprende que </w:t>
      </w:r>
      <w:r w:rsidRPr="006C0D3E">
        <w:rPr>
          <w:rFonts w:ascii="Palatino Linotype" w:eastAsia="Calibri" w:hAnsi="Palatino Linotype" w:cs="Tahoma"/>
          <w:bCs/>
          <w:sz w:val="22"/>
          <w:szCs w:val="22"/>
          <w:lang w:val="es-ES" w:eastAsia="en-US"/>
        </w:rPr>
        <w:t xml:space="preserve">el honor es el concepto que la persona tiene de sí misma o que los demás se han formado de ella, en virtud de su proceder o de la expresión de su calidad ética y social. </w:t>
      </w: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lastRenderedPageBreak/>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6C0D3E">
        <w:rPr>
          <w:rFonts w:ascii="Palatino Linotype" w:eastAsia="Calibri" w:hAnsi="Palatino Linotype" w:cs="Tahoma"/>
          <w:b/>
          <w:bCs/>
          <w:sz w:val="22"/>
          <w:szCs w:val="22"/>
          <w:lang w:val="es-ES" w:eastAsia="en-US"/>
        </w:rPr>
        <w:t>En el aspecto objetivo, el honor es lesionado por todo aquello que afecta a la reputación que la persona merece.</w:t>
      </w: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Adicionalmente, en relación</w:t>
      </w:r>
      <w:r>
        <w:rPr>
          <w:rFonts w:ascii="Palatino Linotype" w:eastAsia="Calibri" w:hAnsi="Palatino Linotype" w:cs="Tahoma"/>
          <w:bCs/>
          <w:sz w:val="22"/>
          <w:szCs w:val="22"/>
          <w:lang w:val="es-ES" w:eastAsia="en-US"/>
        </w:rPr>
        <w:t xml:space="preserve"> a este derecho al honor</w:t>
      </w:r>
      <w:r w:rsidRPr="006C0D3E">
        <w:rPr>
          <w:rFonts w:ascii="Palatino Linotype" w:eastAsia="Calibri" w:hAnsi="Palatino Linotype" w:cs="Tahoma"/>
          <w:bCs/>
          <w:sz w:val="22"/>
          <w:szCs w:val="22"/>
          <w:lang w:val="es-ES" w:eastAsia="en-US"/>
        </w:rPr>
        <w:t>,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ind w:left="567" w:right="567"/>
        <w:jc w:val="both"/>
        <w:rPr>
          <w:rFonts w:ascii="Palatino Linotype" w:eastAsia="Calibri" w:hAnsi="Palatino Linotype" w:cs="Tahoma"/>
          <w:b/>
          <w:bCs/>
          <w:i/>
          <w:lang w:val="es-ES" w:eastAsia="en-US"/>
        </w:rPr>
      </w:pPr>
      <w:r w:rsidRPr="006C0D3E">
        <w:rPr>
          <w:rFonts w:ascii="Palatino Linotype" w:eastAsia="Calibri" w:hAnsi="Palatino Linotype" w:cs="Tahoma"/>
          <w:bCs/>
          <w:i/>
          <w:lang w:val="es-ES" w:eastAsia="en-US"/>
        </w:rPr>
        <w:t>“</w:t>
      </w:r>
      <w:r w:rsidRPr="006C0D3E">
        <w:rPr>
          <w:rFonts w:ascii="Palatino Linotype" w:eastAsia="Calibri" w:hAnsi="Palatino Linotype" w:cs="Tahoma"/>
          <w:b/>
          <w:bCs/>
          <w:i/>
          <w:lang w:val="es-ES" w:eastAsia="en-US"/>
        </w:rPr>
        <w:t xml:space="preserve">DERECHOS AL HONOR, A LA INTIMIDAD Y A LA PROPIA IMAGEN. CONSTITUYEN DERECHOS HUMANOS QUE SE PROTEGEN A TRAVÉS DEL ACTUAL MARCO CONSTITUCIONAL. </w:t>
      </w:r>
      <w:r w:rsidRPr="006C0D3E">
        <w:rPr>
          <w:rFonts w:ascii="Palatino Linotype" w:eastAsia="Calibri" w:hAnsi="Palatino Linotype" w:cs="Tahoma"/>
          <w:bCs/>
          <w:i/>
          <w:lang w:val="es-ES" w:eastAsia="en-US"/>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w:t>
      </w:r>
      <w:r w:rsidRPr="006C0D3E">
        <w:rPr>
          <w:rFonts w:ascii="Palatino Linotype" w:eastAsia="Calibri" w:hAnsi="Palatino Linotype" w:cs="Tahoma"/>
          <w:bCs/>
          <w:i/>
          <w:lang w:val="es-ES" w:eastAsia="en-US"/>
        </w:rPr>
        <w:lastRenderedPageBreak/>
        <w:t>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Asimismo, el artículo 12 de la Declaración Universal de los Derechos Humanos</w:t>
      </w:r>
      <w:r w:rsidRPr="006C0D3E">
        <w:rPr>
          <w:rFonts w:ascii="Palatino Linotype" w:eastAsia="Calibri" w:hAnsi="Palatino Linotype" w:cs="Tahoma"/>
          <w:bCs/>
          <w:i/>
          <w:sz w:val="22"/>
          <w:szCs w:val="22"/>
          <w:lang w:val="es-ES" w:eastAsia="en-US"/>
        </w:rPr>
        <w:t xml:space="preserve"> </w:t>
      </w:r>
      <w:r w:rsidRPr="006C0D3E">
        <w:rPr>
          <w:rFonts w:ascii="Palatino Linotype" w:eastAsia="Calibri" w:hAnsi="Palatino Linotype" w:cs="Tahoma"/>
          <w:bCs/>
          <w:sz w:val="22"/>
          <w:szCs w:val="22"/>
          <w:lang w:val="es-ES" w:eastAsia="en-US"/>
        </w:rPr>
        <w:t>prevé que nadie será objeto de injerencias arbitrarias en su vida privada, su familia, su domicilio o su correspondencia, ni de ataques a su honra o a su reputación. Toda persona tiene derecho a la protección de la ley contra tales injerencias o ataques.</w:t>
      </w: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lastRenderedPageBreak/>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6C0D3E" w:rsidRDefault="006C0D3E" w:rsidP="000A4DC8">
      <w:pPr>
        <w:spacing w:line="360" w:lineRule="auto"/>
        <w:ind w:right="-93"/>
        <w:jc w:val="both"/>
        <w:rPr>
          <w:rFonts w:ascii="Palatino Linotype" w:eastAsia="Calibri" w:hAnsi="Palatino Linotype" w:cs="Tahoma"/>
          <w:bCs/>
          <w:sz w:val="22"/>
          <w:szCs w:val="22"/>
          <w:lang w:eastAsia="en-US"/>
        </w:rPr>
      </w:pPr>
    </w:p>
    <w:p w:rsidR="006C0D3E" w:rsidRPr="006C0D3E" w:rsidRDefault="006C0D3E"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se considera que dar a conocer el nombre de las personas localizadas en los documentos que dan cuenta d</w:t>
      </w:r>
      <w:r w:rsidR="006A394D">
        <w:rPr>
          <w:rFonts w:ascii="Palatino Linotype" w:eastAsia="Calibri" w:hAnsi="Palatino Linotype" w:cs="Tahoma"/>
          <w:bCs/>
          <w:sz w:val="22"/>
          <w:szCs w:val="22"/>
          <w:lang w:eastAsia="en-US"/>
        </w:rPr>
        <w:t xml:space="preserve">e lo solicitado, vinculado con </w:t>
      </w:r>
      <w:r>
        <w:rPr>
          <w:rFonts w:ascii="Palatino Linotype" w:eastAsia="Calibri" w:hAnsi="Palatino Linotype" w:cs="Tahoma"/>
          <w:bCs/>
          <w:sz w:val="22"/>
          <w:szCs w:val="22"/>
          <w:lang w:eastAsia="en-US"/>
        </w:rPr>
        <w:t>e</w:t>
      </w:r>
      <w:r w:rsidR="006A394D">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 xml:space="preserve"> hecho que están autorizadas para visitar a una persona privada de la libertad en un Centro Penitenciario, constituye información confidencial que afecta su esfera privada, puesto que podrían generar una percepción negativa de estas, al visitar a una persona que purga una sentencia en un Centro Penitenciario, al cometer un delito. Lo anterior, toma relevancia, pues según ha dicho del Particular, la persona privada recibe diversa información de sus hijos, por parte de sus visitas. Lo cual, ocasionaría un perjuicio en su </w:t>
      </w:r>
      <w:r>
        <w:rPr>
          <w:rFonts w:ascii="Palatino Linotype" w:eastAsia="Calibri" w:hAnsi="Palatino Linotype" w:cs="Tahoma"/>
          <w:b/>
          <w:bCs/>
          <w:sz w:val="22"/>
          <w:szCs w:val="22"/>
          <w:lang w:eastAsia="en-US"/>
        </w:rPr>
        <w:t xml:space="preserve">honor, intimidad y buena imagen. </w:t>
      </w:r>
      <w:r>
        <w:rPr>
          <w:rFonts w:ascii="Palatino Linotype" w:eastAsia="Calibri" w:hAnsi="Palatino Linotype" w:cs="Tahoma"/>
          <w:bCs/>
          <w:sz w:val="22"/>
          <w:szCs w:val="22"/>
          <w:lang w:eastAsia="en-US"/>
        </w:rPr>
        <w:t xml:space="preserve">Además, que </w:t>
      </w:r>
      <w:r w:rsidRPr="006C0D3E">
        <w:rPr>
          <w:rFonts w:ascii="Palatino Linotype" w:eastAsia="Calibri" w:hAnsi="Palatino Linotype" w:cs="Tahoma"/>
          <w:b/>
          <w:bCs/>
          <w:sz w:val="22"/>
          <w:szCs w:val="22"/>
          <w:lang w:eastAsia="en-US"/>
        </w:rPr>
        <w:t>afectaría a la intimidad</w:t>
      </w:r>
      <w:r>
        <w:rPr>
          <w:rFonts w:ascii="Palatino Linotype" w:eastAsia="Calibri" w:hAnsi="Palatino Linotype" w:cs="Tahoma"/>
          <w:bCs/>
          <w:sz w:val="22"/>
          <w:szCs w:val="22"/>
          <w:lang w:eastAsia="en-US"/>
        </w:rPr>
        <w:t xml:space="preserve"> de los visitantes, al dar a conocer la relación afectiva, familiar o de confianza que guardan con una persona privada de la libertad.</w:t>
      </w:r>
    </w:p>
    <w:p w:rsidR="006C0D3E" w:rsidRDefault="006C0D3E" w:rsidP="000A4DC8">
      <w:pPr>
        <w:spacing w:line="360" w:lineRule="auto"/>
        <w:ind w:right="-93"/>
        <w:jc w:val="both"/>
        <w:rPr>
          <w:rFonts w:ascii="Palatino Linotype" w:eastAsia="Calibri" w:hAnsi="Palatino Linotype" w:cs="Tahoma"/>
          <w:bCs/>
          <w:sz w:val="22"/>
          <w:szCs w:val="22"/>
          <w:lang w:eastAsia="en-US"/>
        </w:rPr>
      </w:pP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 xml:space="preserve">Además, daría cuenta de la decisión personal de los autorizados para ir a ver a una al preso en un determinado Centro Penitenciario; al respecto </w:t>
      </w:r>
      <w:r w:rsidRPr="006C0D3E">
        <w:rPr>
          <w:rFonts w:ascii="Palatino Linotype" w:eastAsia="Calibri" w:hAnsi="Palatino Linotype" w:cs="Tahoma"/>
          <w:bCs/>
          <w:sz w:val="22"/>
          <w:szCs w:val="22"/>
          <w:lang w:val="es-ES" w:eastAsia="en-US"/>
        </w:rPr>
        <w:t xml:space="preserve">cabe señalar lo previsto en la tesis aislada número 1a. CCXIV/2009, emitida por la Primera Sala de la Suprema Corte de Justicia de la Nación, publicada </w:t>
      </w:r>
      <w:r w:rsidRPr="006C0D3E">
        <w:rPr>
          <w:rFonts w:ascii="Palatino Linotype" w:eastAsia="Calibri" w:hAnsi="Palatino Linotype" w:cs="Tahoma"/>
          <w:bCs/>
          <w:iCs/>
          <w:sz w:val="22"/>
          <w:szCs w:val="22"/>
          <w:lang w:val="es-ES" w:eastAsia="en-US"/>
        </w:rPr>
        <w:t>en la Gaceta del Semanario Judicial de la Federación, Tomo XXX, de diciembre de 2009, página 277, de la Novena Época, materia constitucional,</w:t>
      </w:r>
      <w:r w:rsidRPr="006C0D3E">
        <w:rPr>
          <w:rFonts w:ascii="Palatino Linotype" w:eastAsia="Calibri" w:hAnsi="Palatino Linotype" w:cs="Tahoma"/>
          <w:bCs/>
          <w:sz w:val="22"/>
          <w:szCs w:val="22"/>
          <w:lang w:val="es-ES" w:eastAsia="en-US"/>
        </w:rPr>
        <w:t xml:space="preserve"> que establece lo siguiente:</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ind w:left="567" w:right="567"/>
        <w:jc w:val="both"/>
        <w:rPr>
          <w:rFonts w:ascii="Palatino Linotype" w:eastAsia="Calibri" w:hAnsi="Palatino Linotype" w:cs="Tahoma"/>
          <w:bCs/>
          <w:i/>
          <w:lang w:val="es-ES" w:eastAsia="en-US"/>
        </w:rPr>
      </w:pPr>
      <w:r w:rsidRPr="006C0D3E">
        <w:rPr>
          <w:rFonts w:ascii="Palatino Linotype" w:eastAsia="Calibri" w:hAnsi="Palatino Linotype" w:cs="Tahoma"/>
          <w:bCs/>
          <w:i/>
          <w:lang w:val="es-ES" w:eastAsia="en-US"/>
        </w:rPr>
        <w:t>“</w:t>
      </w:r>
      <w:r w:rsidRPr="006C0D3E">
        <w:rPr>
          <w:rFonts w:ascii="Palatino Linotype" w:eastAsia="Calibri" w:hAnsi="Palatino Linotype" w:cs="Tahoma"/>
          <w:b/>
          <w:bCs/>
          <w:i/>
          <w:lang w:val="es-ES" w:eastAsia="en-US"/>
        </w:rPr>
        <w:t xml:space="preserve">DERECHO A LA VIDA PRIVADA. SU CONTENIDO GENERAL Y LA IMPORTANCIA DE NO DESCONTEXTUALIZAR LAS REFERENCIAS A LA MISMA. </w:t>
      </w:r>
      <w:r w:rsidRPr="006C0D3E">
        <w:rPr>
          <w:rFonts w:ascii="Palatino Linotype" w:eastAsia="Calibri" w:hAnsi="Palatino Linotype" w:cs="Tahoma"/>
          <w:bCs/>
          <w:i/>
          <w:lang w:val="es-ES" w:eastAsia="en-US"/>
        </w:rPr>
        <w:t xml:space="preserve">La Suprema Corte de Justicia de la Nación se ha referido en varias tesis a los rasgos característicos de la noción de lo ‘privado’. Así, lo ha relacionado con: lo que no constituye vida pública; el ámbito reservado frente a </w:t>
      </w:r>
      <w:r w:rsidRPr="006C0D3E">
        <w:rPr>
          <w:rFonts w:ascii="Palatino Linotype" w:eastAsia="Calibri" w:hAnsi="Palatino Linotype" w:cs="Tahoma"/>
          <w:bCs/>
          <w:i/>
          <w:lang w:val="es-ES" w:eastAsia="en-US"/>
        </w:rPr>
        <w:lastRenderedPageBreak/>
        <w:t xml:space="preserve">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6C0D3E">
        <w:rPr>
          <w:rFonts w:ascii="Palatino Linotype" w:eastAsia="Calibri" w:hAnsi="Palatino Linotype" w:cs="Tahoma"/>
          <w:b/>
          <w:bCs/>
          <w:i/>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6C0D3E">
        <w:rPr>
          <w:rFonts w:ascii="Palatino Linotype" w:eastAsia="Calibri" w:hAnsi="Palatino Linotype" w:cs="Tahoma"/>
          <w:bCs/>
          <w:i/>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6C0D3E">
        <w:rPr>
          <w:rFonts w:ascii="Palatino Linotype" w:eastAsia="Calibri" w:hAnsi="Palatino Linotype" w:cs="Tahoma"/>
          <w:b/>
          <w:bCs/>
          <w:i/>
          <w:lang w:val="es-ES" w:eastAsia="en-US"/>
        </w:rPr>
        <w:t>En un sentido amplio, entonces, la protección constitucional de la vida privada implica poder conducir parte de la vida de uno protegido de la mirada y las injerencias de los demás</w:t>
      </w:r>
      <w:r w:rsidRPr="006C0D3E">
        <w:rPr>
          <w:rFonts w:ascii="Palatino Linotype" w:eastAsia="Calibri" w:hAnsi="Palatino Linotype" w:cs="Tahoma"/>
          <w:bCs/>
          <w:i/>
          <w:lang w:val="es-ES" w:eastAsia="en-US"/>
        </w:rPr>
        <w:t xml:space="preserve">, y </w:t>
      </w:r>
      <w:r w:rsidRPr="006C0D3E">
        <w:rPr>
          <w:rFonts w:ascii="Palatino Linotype" w:eastAsia="Calibri" w:hAnsi="Palatino Linotype" w:cs="Tahoma"/>
          <w:bCs/>
          <w:i/>
          <w:lang w:val="es-ES" w:eastAsia="en-US"/>
        </w:rPr>
        <w:lastRenderedPageBreak/>
        <w:t>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ind w:right="-93"/>
        <w:jc w:val="both"/>
        <w:rPr>
          <w:rFonts w:ascii="Palatino Linotype" w:eastAsia="Calibri" w:hAnsi="Palatino Linotype" w:cs="Tahoma"/>
          <w:b/>
          <w:bCs/>
          <w:sz w:val="22"/>
          <w:szCs w:val="22"/>
          <w:lang w:val="es-ES" w:eastAsia="en-US"/>
        </w:rPr>
      </w:pPr>
      <w:r w:rsidRPr="006C0D3E">
        <w:rPr>
          <w:rFonts w:ascii="Palatino Linotype" w:eastAsia="Calibri" w:hAnsi="Palatino Linotype" w:cs="Tahoma"/>
          <w:bCs/>
          <w:sz w:val="22"/>
          <w:szCs w:val="22"/>
          <w:lang w:val="es-ES" w:eastAsia="en-US"/>
        </w:rPr>
        <w:t xml:space="preserve">De conformidad con lo señalado, se colige que </w:t>
      </w:r>
      <w:r w:rsidRPr="006C0D3E">
        <w:rPr>
          <w:rFonts w:ascii="Palatino Linotype" w:eastAsia="Calibri" w:hAnsi="Palatino Linotype" w:cs="Tahoma"/>
          <w:b/>
          <w:bCs/>
          <w:sz w:val="22"/>
          <w:szCs w:val="22"/>
          <w:lang w:val="es-ES" w:eastAsia="en-US"/>
        </w:rPr>
        <w:t>las actividades que realicen los particulares, dentro del ámbito privado, o dentro de la esfera particular, es información que debe protegerse.</w:t>
      </w:r>
    </w:p>
    <w:p w:rsidR="006C0D3E" w:rsidRPr="006C0D3E" w:rsidRDefault="006C0D3E" w:rsidP="006C0D3E">
      <w:pPr>
        <w:spacing w:line="360" w:lineRule="auto"/>
        <w:ind w:right="-93"/>
        <w:jc w:val="both"/>
        <w:rPr>
          <w:rFonts w:ascii="Palatino Linotype" w:eastAsia="Calibri" w:hAnsi="Palatino Linotype" w:cs="Tahoma"/>
          <w:bCs/>
          <w:sz w:val="22"/>
          <w:szCs w:val="22"/>
          <w:lang w:eastAsia="en-US"/>
        </w:rPr>
      </w:pPr>
    </w:p>
    <w:p w:rsidR="006C0D3E" w:rsidRDefault="006C0D3E"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presente caso, indicar los nombres de las personas autorizadas, vinculado con el hecho que visitan a una persona privada de libertad</w:t>
      </w:r>
      <w:r w:rsidR="00837ECC">
        <w:rPr>
          <w:rFonts w:ascii="Palatino Linotype" w:eastAsia="Calibri" w:hAnsi="Palatino Linotype" w:cs="Tahoma"/>
          <w:bCs/>
          <w:sz w:val="22"/>
          <w:szCs w:val="22"/>
          <w:lang w:eastAsia="en-US"/>
        </w:rPr>
        <w:t xml:space="preserve"> por la posible comisión de un delito o la comisión del mismo</w:t>
      </w:r>
      <w:r>
        <w:rPr>
          <w:rFonts w:ascii="Palatino Linotype" w:eastAsia="Calibri" w:hAnsi="Palatino Linotype" w:cs="Tahoma"/>
          <w:bCs/>
          <w:sz w:val="22"/>
          <w:szCs w:val="22"/>
          <w:lang w:eastAsia="en-US"/>
        </w:rPr>
        <w:t>, iría en contra del derecho a la vida privada, pues se daría cuenta de la decisión personal; es decir, un acto de voluntad de dichas personas para visitar una un sentenciado que cometió una determinada conducta antisocial.</w:t>
      </w:r>
    </w:p>
    <w:p w:rsidR="006C0D3E" w:rsidRDefault="006C0D3E" w:rsidP="000A4DC8">
      <w:pPr>
        <w:spacing w:line="360" w:lineRule="auto"/>
        <w:ind w:right="-93"/>
        <w:jc w:val="both"/>
        <w:rPr>
          <w:rFonts w:ascii="Palatino Linotype" w:eastAsia="Calibri" w:hAnsi="Palatino Linotype" w:cs="Tahoma"/>
          <w:bCs/>
          <w:sz w:val="22"/>
          <w:szCs w:val="22"/>
          <w:lang w:eastAsia="en-US"/>
        </w:rPr>
      </w:pPr>
    </w:p>
    <w:p w:rsidR="006C0D3E" w:rsidRDefault="006C0D3E"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consecuencia, se estima que resulta procedente la clasificación de los </w:t>
      </w:r>
      <w:r w:rsidRPr="006C0D3E">
        <w:rPr>
          <w:rFonts w:ascii="Palatino Linotype" w:eastAsia="Calibri" w:hAnsi="Palatino Linotype" w:cs="Tahoma"/>
          <w:bCs/>
          <w:sz w:val="22"/>
          <w:szCs w:val="22"/>
          <w:lang w:eastAsia="en-US"/>
        </w:rPr>
        <w:t>de las personas autorizadas para visitar a un interno en un Centro Penitenciario</w:t>
      </w:r>
      <w:r>
        <w:rPr>
          <w:rFonts w:ascii="Palatino Linotype" w:eastAsia="Calibri" w:hAnsi="Palatino Linotype" w:cs="Tahoma"/>
          <w:bCs/>
          <w:sz w:val="22"/>
          <w:szCs w:val="22"/>
          <w:lang w:eastAsia="en-US"/>
        </w:rPr>
        <w:t>, localizados en el Expediente Único de Ejecución Penal y en la multicitada base de datos, en términos del artículo 143, fracción I de la Ley de Transparencia y Acceso a la Información Pública del Estado de México y Municipios.</w:t>
      </w:r>
    </w:p>
    <w:p w:rsidR="006C0D3E" w:rsidRDefault="006C0D3E" w:rsidP="000A4DC8">
      <w:pPr>
        <w:spacing w:line="360" w:lineRule="auto"/>
        <w:ind w:right="-93"/>
        <w:jc w:val="both"/>
        <w:rPr>
          <w:rFonts w:ascii="Palatino Linotype" w:eastAsia="Calibri" w:hAnsi="Palatino Linotype" w:cs="Tahoma"/>
          <w:bCs/>
          <w:sz w:val="22"/>
          <w:szCs w:val="22"/>
          <w:lang w:eastAsia="en-US"/>
        </w:rPr>
      </w:pPr>
    </w:p>
    <w:p w:rsidR="00092A23" w:rsidRDefault="00092A23" w:rsidP="000A4DC8">
      <w:pPr>
        <w:spacing w:line="360" w:lineRule="auto"/>
        <w:ind w:right="-93"/>
        <w:jc w:val="both"/>
        <w:rPr>
          <w:rFonts w:ascii="Palatino Linotype" w:eastAsia="Calibri" w:hAnsi="Palatino Linotype" w:cs="Tahoma"/>
          <w:bCs/>
          <w:sz w:val="22"/>
          <w:szCs w:val="22"/>
          <w:lang w:eastAsia="en-US"/>
        </w:rPr>
      </w:pPr>
    </w:p>
    <w:p w:rsidR="00092A23" w:rsidRDefault="00092A23" w:rsidP="000A4DC8">
      <w:pPr>
        <w:spacing w:line="360" w:lineRule="auto"/>
        <w:ind w:right="-93"/>
        <w:jc w:val="both"/>
        <w:rPr>
          <w:rFonts w:ascii="Palatino Linotype" w:eastAsia="Calibri" w:hAnsi="Palatino Linotype" w:cs="Tahoma"/>
          <w:bCs/>
          <w:sz w:val="22"/>
          <w:szCs w:val="22"/>
          <w:lang w:eastAsia="en-US"/>
        </w:rPr>
      </w:pPr>
    </w:p>
    <w:p w:rsidR="00092A23" w:rsidRDefault="00092A23" w:rsidP="000A4DC8">
      <w:pPr>
        <w:spacing w:line="360" w:lineRule="auto"/>
        <w:ind w:right="-93"/>
        <w:jc w:val="both"/>
        <w:rPr>
          <w:rFonts w:ascii="Palatino Linotype" w:eastAsia="Calibri" w:hAnsi="Palatino Linotype" w:cs="Tahoma"/>
          <w:bCs/>
          <w:sz w:val="22"/>
          <w:szCs w:val="22"/>
          <w:lang w:eastAsia="en-US"/>
        </w:rPr>
      </w:pPr>
    </w:p>
    <w:p w:rsidR="006C0D3E" w:rsidRPr="006C0D3E" w:rsidRDefault="006C0D3E" w:rsidP="006C0D3E">
      <w:pPr>
        <w:numPr>
          <w:ilvl w:val="0"/>
          <w:numId w:val="13"/>
        </w:numPr>
        <w:spacing w:line="360" w:lineRule="auto"/>
        <w:ind w:right="-93"/>
        <w:jc w:val="both"/>
        <w:rPr>
          <w:rFonts w:ascii="Palatino Linotype" w:eastAsia="Calibri" w:hAnsi="Palatino Linotype" w:cs="Tahoma"/>
          <w:b/>
          <w:bCs/>
          <w:sz w:val="22"/>
          <w:szCs w:val="22"/>
          <w:lang w:eastAsia="en-US"/>
        </w:rPr>
      </w:pPr>
      <w:r w:rsidRPr="006C0D3E">
        <w:rPr>
          <w:rFonts w:ascii="Palatino Linotype" w:eastAsia="Calibri" w:hAnsi="Palatino Linotype" w:cs="Tahoma"/>
          <w:b/>
          <w:bCs/>
          <w:sz w:val="22"/>
          <w:szCs w:val="22"/>
          <w:lang w:eastAsia="en-US"/>
        </w:rPr>
        <w:lastRenderedPageBreak/>
        <w:t>Domicilio.</w:t>
      </w:r>
    </w:p>
    <w:p w:rsidR="006C0D3E" w:rsidRDefault="006C0D3E" w:rsidP="006C0D3E">
      <w:pPr>
        <w:spacing w:line="360" w:lineRule="auto"/>
        <w:ind w:right="-93"/>
        <w:jc w:val="both"/>
        <w:rPr>
          <w:rFonts w:ascii="Palatino Linotype" w:eastAsia="Calibri" w:hAnsi="Palatino Linotype" w:cs="Tahoma"/>
          <w:bCs/>
          <w:sz w:val="22"/>
          <w:szCs w:val="22"/>
          <w:lang w:eastAsia="en-US"/>
        </w:rPr>
      </w:pPr>
    </w:p>
    <w:p w:rsidR="006C0D3E" w:rsidRPr="00D00D35" w:rsidRDefault="006C0D3E" w:rsidP="006C0D3E">
      <w:pPr>
        <w:spacing w:line="360" w:lineRule="auto"/>
        <w:ind w:right="-93"/>
        <w:jc w:val="both"/>
        <w:rPr>
          <w:rFonts w:ascii="Palatino Linotype" w:hAnsi="Palatino Linotype" w:cs="Tahoma"/>
          <w:sz w:val="22"/>
          <w:szCs w:val="22"/>
          <w:lang w:val="es-ES"/>
        </w:rPr>
      </w:pPr>
      <w:r w:rsidRPr="00D00D35">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6C0D3E" w:rsidRPr="00D00D35" w:rsidRDefault="006C0D3E" w:rsidP="006C0D3E">
      <w:pPr>
        <w:spacing w:line="360" w:lineRule="auto"/>
        <w:ind w:right="-93"/>
        <w:jc w:val="both"/>
        <w:rPr>
          <w:rFonts w:ascii="Palatino Linotype" w:hAnsi="Palatino Linotype" w:cs="Tahoma"/>
          <w:sz w:val="22"/>
          <w:szCs w:val="22"/>
          <w:lang w:val="es-ES"/>
        </w:rPr>
      </w:pPr>
    </w:p>
    <w:p w:rsidR="006C0D3E" w:rsidRPr="00D00D35" w:rsidRDefault="006C0D3E" w:rsidP="006C0D3E">
      <w:pPr>
        <w:spacing w:line="360" w:lineRule="auto"/>
        <w:ind w:right="-93"/>
        <w:jc w:val="both"/>
        <w:rPr>
          <w:rFonts w:ascii="Palatino Linotype" w:hAnsi="Palatino Linotype" w:cs="Tahoma"/>
          <w:b/>
          <w:sz w:val="22"/>
          <w:szCs w:val="22"/>
          <w:lang w:val="es-ES"/>
        </w:rPr>
      </w:pPr>
      <w:r w:rsidRPr="00D00D35">
        <w:rPr>
          <w:rFonts w:ascii="Palatino Linotype" w:hAnsi="Palatino Linotype" w:cs="Tahoma"/>
          <w:sz w:val="22"/>
          <w:szCs w:val="22"/>
          <w:lang w:val="es-ES"/>
        </w:rPr>
        <w:t>De la misma manera, lo establece el artículo 29 del Código Civil Federal, al precisar que el domicilio de personas físicas</w:t>
      </w:r>
      <w:r w:rsidRPr="00D00D35">
        <w:rPr>
          <w:rFonts w:ascii="Palatino Linotype" w:hAnsi="Palatino Linotype" w:cs="Tahoma"/>
          <w:b/>
          <w:sz w:val="22"/>
          <w:szCs w:val="22"/>
          <w:lang w:val="es-ES"/>
        </w:rPr>
        <w:t>, es el lugar donde residen habitualmente, el lugar del centro principal de sus negocios, donde residan o el lugar donde se encuentren.</w:t>
      </w:r>
    </w:p>
    <w:p w:rsidR="006C0D3E" w:rsidRDefault="006C0D3E" w:rsidP="006C0D3E">
      <w:pPr>
        <w:spacing w:line="360" w:lineRule="auto"/>
        <w:jc w:val="both"/>
        <w:rPr>
          <w:rFonts w:ascii="Palatino Linotype" w:eastAsia="Calibri" w:hAnsi="Palatino Linotype" w:cs="Tahoma"/>
          <w:b/>
          <w:bCs/>
          <w:szCs w:val="22"/>
          <w:lang w:eastAsia="en-US"/>
        </w:rPr>
      </w:pPr>
    </w:p>
    <w:p w:rsidR="006C0D3E" w:rsidRPr="002F03DC" w:rsidRDefault="006C0D3E" w:rsidP="006C0D3E">
      <w:pPr>
        <w:spacing w:line="360" w:lineRule="auto"/>
        <w:ind w:right="-93"/>
        <w:jc w:val="both"/>
        <w:rPr>
          <w:rFonts w:ascii="Palatino Linotype" w:hAnsi="Palatino Linotype" w:cs="Tahoma"/>
          <w:sz w:val="22"/>
          <w:szCs w:val="22"/>
          <w:lang w:val="es-ES"/>
        </w:rPr>
      </w:pPr>
      <w:r w:rsidRPr="00D00D35">
        <w:rPr>
          <w:rFonts w:ascii="Palatino Linotype" w:hAnsi="Palatino Linotype" w:cs="Tahoma"/>
          <w:sz w:val="22"/>
          <w:szCs w:val="22"/>
          <w:lang w:val="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w:t>
      </w:r>
      <w:r w:rsidR="002F03DC">
        <w:rPr>
          <w:rFonts w:ascii="Palatino Linotype" w:hAnsi="Palatino Linotype" w:cs="Tahoma"/>
          <w:sz w:val="22"/>
          <w:szCs w:val="22"/>
          <w:lang w:val="es-ES"/>
        </w:rPr>
        <w:t xml:space="preserve"> Estado de México y Municipios.</w:t>
      </w:r>
    </w:p>
    <w:p w:rsidR="009C5534" w:rsidRDefault="009C5534" w:rsidP="006C0D3E">
      <w:pPr>
        <w:spacing w:line="360" w:lineRule="auto"/>
        <w:ind w:right="-93"/>
        <w:jc w:val="both"/>
        <w:rPr>
          <w:rFonts w:ascii="Palatino Linotype" w:eastAsia="Calibri" w:hAnsi="Palatino Linotype" w:cs="Tahoma"/>
          <w:bCs/>
          <w:sz w:val="22"/>
          <w:szCs w:val="22"/>
          <w:lang w:eastAsia="en-US"/>
        </w:rPr>
      </w:pPr>
    </w:p>
    <w:p w:rsidR="006C0D3E" w:rsidRPr="006C0D3E" w:rsidRDefault="006C0D3E" w:rsidP="006C0D3E">
      <w:pPr>
        <w:numPr>
          <w:ilvl w:val="0"/>
          <w:numId w:val="13"/>
        </w:numPr>
        <w:spacing w:line="360" w:lineRule="auto"/>
        <w:ind w:right="-93"/>
        <w:jc w:val="both"/>
        <w:rPr>
          <w:rFonts w:ascii="Palatino Linotype" w:eastAsia="Calibri" w:hAnsi="Palatino Linotype" w:cs="Tahoma"/>
          <w:b/>
          <w:bCs/>
          <w:sz w:val="22"/>
          <w:szCs w:val="22"/>
          <w:lang w:eastAsia="en-US"/>
        </w:rPr>
      </w:pPr>
      <w:r w:rsidRPr="006C0D3E">
        <w:rPr>
          <w:rFonts w:ascii="Palatino Linotype" w:eastAsia="Calibri" w:hAnsi="Palatino Linotype" w:cs="Tahoma"/>
          <w:b/>
          <w:bCs/>
          <w:sz w:val="22"/>
          <w:szCs w:val="22"/>
          <w:lang w:eastAsia="en-US"/>
        </w:rPr>
        <w:t>Fecha de nacimiento.</w:t>
      </w:r>
    </w:p>
    <w:p w:rsidR="006C0D3E" w:rsidRDefault="006C0D3E" w:rsidP="006C0D3E">
      <w:pPr>
        <w:spacing w:line="360" w:lineRule="auto"/>
        <w:ind w:right="-93"/>
        <w:jc w:val="both"/>
        <w:rPr>
          <w:rFonts w:ascii="Palatino Linotype" w:eastAsia="Calibri" w:hAnsi="Palatino Linotype" w:cs="Tahoma"/>
          <w:bCs/>
          <w:sz w:val="22"/>
          <w:szCs w:val="22"/>
          <w:lang w:eastAsia="en-US"/>
        </w:rPr>
      </w:pPr>
    </w:p>
    <w:p w:rsidR="006C0D3E" w:rsidRDefault="006C0D3E" w:rsidP="006C0D3E">
      <w:pPr>
        <w:spacing w:line="360" w:lineRule="auto"/>
        <w:jc w:val="both"/>
        <w:rPr>
          <w:rFonts w:ascii="Palatino Linotype" w:eastAsia="Calibri" w:hAnsi="Palatino Linotype" w:cs="Tahoma"/>
          <w:bCs/>
          <w:sz w:val="22"/>
          <w:szCs w:val="22"/>
          <w:lang w:val="es-ES_tradnl" w:eastAsia="en-US"/>
        </w:rPr>
      </w:pPr>
      <w:r w:rsidRPr="008E4B90">
        <w:rPr>
          <w:rFonts w:ascii="Palatino Linotype" w:eastAsia="Calibri" w:hAnsi="Palatino Linotype" w:cs="Tahoma"/>
          <w:bCs/>
          <w:sz w:val="22"/>
          <w:szCs w:val="22"/>
          <w:lang w:val="es-ES_tradnl" w:eastAsia="en-US"/>
        </w:rPr>
        <w:t xml:space="preserve">La fecha de nacimiento es un dato personal, toda vez que consiste en información concerniente a una persona física identificada o identificable, </w:t>
      </w:r>
      <w:r>
        <w:rPr>
          <w:rFonts w:ascii="Palatino Linotype" w:eastAsia="Calibri" w:hAnsi="Palatino Linotype" w:cs="Tahoma"/>
          <w:bCs/>
          <w:sz w:val="22"/>
          <w:szCs w:val="22"/>
          <w:lang w:val="es-ES_tradnl" w:eastAsia="en-US"/>
        </w:rPr>
        <w:t>toda vez que revela el día exacto en que nació así como,</w:t>
      </w:r>
      <w:r w:rsidRPr="008E4B90">
        <w:rPr>
          <w:rFonts w:ascii="Palatino Linotype" w:eastAsia="Calibri" w:hAnsi="Palatino Linotype" w:cs="Tahoma"/>
          <w:bCs/>
          <w:sz w:val="22"/>
          <w:szCs w:val="22"/>
          <w:lang w:val="es-ES_tradnl" w:eastAsia="en-US"/>
        </w:rPr>
        <w:t xml:space="preserve"> la edad de la persona</w:t>
      </w:r>
      <w:r>
        <w:rPr>
          <w:rFonts w:ascii="Palatino Linotype" w:eastAsia="Calibri" w:hAnsi="Palatino Linotype" w:cs="Tahoma"/>
          <w:bCs/>
          <w:sz w:val="22"/>
          <w:szCs w:val="22"/>
          <w:lang w:val="es-ES_tradnl" w:eastAsia="en-US"/>
        </w:rPr>
        <w:t>, que tal como se analizó previamente es clasificada</w:t>
      </w:r>
      <w:r w:rsidRPr="008E4B90">
        <w:rPr>
          <w:rFonts w:ascii="Palatino Linotype" w:eastAsia="Calibri" w:hAnsi="Palatino Linotype" w:cs="Tahoma"/>
          <w:bCs/>
          <w:sz w:val="22"/>
          <w:szCs w:val="22"/>
          <w:lang w:val="es-ES_tradnl" w:eastAsia="en-US"/>
        </w:rPr>
        <w:t xml:space="preserve">, más aun cuando este dato se encuentra vinculado con el nombre </w:t>
      </w:r>
      <w:r>
        <w:rPr>
          <w:rFonts w:ascii="Palatino Linotype" w:eastAsia="Calibri" w:hAnsi="Palatino Linotype" w:cs="Tahoma"/>
          <w:bCs/>
          <w:sz w:val="22"/>
          <w:szCs w:val="22"/>
          <w:lang w:val="es-ES_tradnl" w:eastAsia="en-US"/>
        </w:rPr>
        <w:t>de una persona en específico</w:t>
      </w:r>
      <w:r w:rsidRPr="008E4B90">
        <w:rPr>
          <w:rFonts w:ascii="Palatino Linotype" w:eastAsia="Calibri" w:hAnsi="Palatino Linotype" w:cs="Tahoma"/>
          <w:bCs/>
          <w:sz w:val="22"/>
          <w:szCs w:val="22"/>
          <w:lang w:val="es-ES_tradnl" w:eastAsia="en-US"/>
        </w:rPr>
        <w:t>.</w:t>
      </w:r>
    </w:p>
    <w:p w:rsidR="006C0D3E" w:rsidRDefault="006C0D3E" w:rsidP="006C0D3E">
      <w:pPr>
        <w:spacing w:line="360" w:lineRule="auto"/>
        <w:jc w:val="both"/>
        <w:rPr>
          <w:rFonts w:ascii="Palatino Linotype" w:eastAsia="Calibri" w:hAnsi="Palatino Linotype" w:cs="Tahoma"/>
          <w:bCs/>
          <w:sz w:val="22"/>
          <w:szCs w:val="22"/>
          <w:lang w:val="es-ES_tradnl" w:eastAsia="en-US"/>
        </w:rPr>
      </w:pPr>
    </w:p>
    <w:p w:rsidR="006C0D3E" w:rsidRPr="008E4B90" w:rsidRDefault="006C0D3E" w:rsidP="006C0D3E">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Conforme a lo anterior, se colige que se trata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rsidR="006C0D3E" w:rsidRPr="006C0D3E" w:rsidRDefault="006C0D3E" w:rsidP="006C0D3E">
      <w:pPr>
        <w:spacing w:line="360" w:lineRule="auto"/>
        <w:ind w:right="-93"/>
        <w:jc w:val="both"/>
        <w:rPr>
          <w:rFonts w:ascii="Palatino Linotype" w:eastAsia="Calibri" w:hAnsi="Palatino Linotype" w:cs="Tahoma"/>
          <w:bCs/>
          <w:sz w:val="22"/>
          <w:szCs w:val="22"/>
          <w:lang w:eastAsia="en-US"/>
        </w:rPr>
      </w:pPr>
    </w:p>
    <w:p w:rsidR="006C0D3E" w:rsidRDefault="006C0D3E" w:rsidP="006C0D3E">
      <w:pPr>
        <w:numPr>
          <w:ilvl w:val="0"/>
          <w:numId w:val="13"/>
        </w:num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Parentesco con el interno.</w:t>
      </w:r>
    </w:p>
    <w:p w:rsidR="006C0D3E" w:rsidRDefault="006C0D3E" w:rsidP="006C0D3E">
      <w:pPr>
        <w:spacing w:line="360" w:lineRule="auto"/>
        <w:ind w:right="-93"/>
        <w:jc w:val="both"/>
        <w:rPr>
          <w:rFonts w:ascii="Palatino Linotype" w:eastAsia="Calibri" w:hAnsi="Palatino Linotype" w:cs="Tahoma"/>
          <w:b/>
          <w:bCs/>
          <w:sz w:val="22"/>
          <w:szCs w:val="22"/>
          <w:lang w:eastAsia="en-US"/>
        </w:rPr>
      </w:pPr>
    </w:p>
    <w:p w:rsidR="006C0D3E" w:rsidRDefault="006C0D3E" w:rsidP="006C0D3E">
      <w:pPr>
        <w:spacing w:line="360" w:lineRule="auto"/>
        <w:ind w:right="-93"/>
        <w:jc w:val="both"/>
        <w:rPr>
          <w:rFonts w:ascii="Palatino Linotype" w:eastAsia="Calibri" w:hAnsi="Palatino Linotype" w:cs="Tahoma"/>
          <w:bCs/>
          <w:sz w:val="22"/>
          <w:szCs w:val="22"/>
          <w:lang w:eastAsia="en-US"/>
        </w:rPr>
      </w:pPr>
      <w:r w:rsidRPr="006C0D3E">
        <w:rPr>
          <w:rFonts w:ascii="Palatino Linotype" w:eastAsia="Calibri" w:hAnsi="Palatino Linotype" w:cs="Tahoma"/>
          <w:bCs/>
          <w:sz w:val="22"/>
          <w:szCs w:val="22"/>
          <w:lang w:eastAsia="en-US"/>
        </w:rPr>
        <w:t>También conocido como filiación, es la relación entre personas, sea por consanguinidad o afinidad, que permite identificar a la o las personas que se vinculan entre sí, determinado a través del nexo jurídico que existe entre descendientes de un progenitor común, entre un cónyuge y los parientes de otro consorte, o entre el adoptante y el adoptado, lo cual representa un dato personal,</w:t>
      </w:r>
      <w:r>
        <w:rPr>
          <w:rFonts w:ascii="Palatino Linotype" w:eastAsia="Calibri" w:hAnsi="Palatino Linotype" w:cs="Tahoma"/>
          <w:bCs/>
          <w:sz w:val="22"/>
          <w:szCs w:val="22"/>
          <w:lang w:eastAsia="en-US"/>
        </w:rPr>
        <w:t xml:space="preserve"> pues evidencia parte de la vida afectiva y familiar de un individuo determinado.</w:t>
      </w:r>
    </w:p>
    <w:p w:rsidR="006C0D3E" w:rsidRDefault="006C0D3E" w:rsidP="006C0D3E">
      <w:pPr>
        <w:spacing w:line="360" w:lineRule="auto"/>
        <w:ind w:right="-93"/>
        <w:jc w:val="both"/>
        <w:rPr>
          <w:rFonts w:ascii="Palatino Linotype" w:eastAsia="Calibri" w:hAnsi="Palatino Linotype" w:cs="Tahoma"/>
          <w:bCs/>
          <w:sz w:val="22"/>
          <w:szCs w:val="22"/>
          <w:lang w:eastAsia="en-US"/>
        </w:rPr>
      </w:pPr>
    </w:p>
    <w:p w:rsidR="006C0D3E" w:rsidRDefault="006C0D3E" w:rsidP="006C0D3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que como se precisó en párrafos anteriores, dicha información podría perjudicar el honor, intimidad y buena imagen de los visitantes, pues se estaría dando a conocer la relación personal que existe con una persona que cometió un delito y está purgando una sentencia en un Centro Penitenciario; por lo que, se actualiza la causal de clasificación en términos del artículo 143, fracción I de la Ley de Transparencia y Acceso a la Información Pública del Estado de México.</w:t>
      </w:r>
    </w:p>
    <w:p w:rsidR="006C0D3E" w:rsidRPr="006C0D3E" w:rsidRDefault="006C0D3E" w:rsidP="006C0D3E">
      <w:pPr>
        <w:spacing w:line="360" w:lineRule="auto"/>
        <w:ind w:right="-93"/>
        <w:jc w:val="both"/>
        <w:rPr>
          <w:rFonts w:ascii="Palatino Linotype" w:eastAsia="Calibri" w:hAnsi="Palatino Linotype" w:cs="Tahoma"/>
          <w:bCs/>
          <w:sz w:val="22"/>
          <w:szCs w:val="22"/>
          <w:lang w:eastAsia="en-US"/>
        </w:rPr>
      </w:pPr>
    </w:p>
    <w:p w:rsidR="006C0D3E" w:rsidRDefault="006C0D3E" w:rsidP="006C0D3E">
      <w:pPr>
        <w:numPr>
          <w:ilvl w:val="0"/>
          <w:numId w:val="13"/>
        </w:numPr>
        <w:spacing w:line="360" w:lineRule="auto"/>
        <w:ind w:right="-93"/>
        <w:jc w:val="both"/>
        <w:rPr>
          <w:rFonts w:ascii="Palatino Linotype" w:eastAsia="Calibri" w:hAnsi="Palatino Linotype" w:cs="Tahoma"/>
          <w:b/>
          <w:bCs/>
          <w:sz w:val="22"/>
          <w:szCs w:val="22"/>
          <w:lang w:eastAsia="en-US"/>
        </w:rPr>
      </w:pPr>
      <w:r w:rsidRPr="006C0D3E">
        <w:rPr>
          <w:rFonts w:ascii="Palatino Linotype" w:eastAsia="Calibri" w:hAnsi="Palatino Linotype" w:cs="Tahoma"/>
          <w:b/>
          <w:bCs/>
          <w:sz w:val="22"/>
          <w:szCs w:val="22"/>
          <w:lang w:eastAsia="en-US"/>
        </w:rPr>
        <w:t>Huella dactilar.</w:t>
      </w:r>
    </w:p>
    <w:p w:rsidR="006C0D3E" w:rsidRDefault="006C0D3E" w:rsidP="006C0D3E">
      <w:pPr>
        <w:spacing w:line="360" w:lineRule="auto"/>
        <w:ind w:right="-93"/>
        <w:jc w:val="both"/>
        <w:rPr>
          <w:rFonts w:ascii="Palatino Linotype" w:eastAsia="Calibri" w:hAnsi="Palatino Linotype" w:cs="Tahoma"/>
          <w:b/>
          <w:bCs/>
          <w:sz w:val="22"/>
          <w:szCs w:val="22"/>
          <w:lang w:eastAsia="en-US"/>
        </w:rPr>
      </w:pPr>
    </w:p>
    <w:p w:rsidR="006C0D3E" w:rsidRPr="007D5D27" w:rsidRDefault="006C0D3E" w:rsidP="006C0D3E">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Al respecto, la </w:t>
      </w:r>
      <w:r w:rsidRPr="007D5D27">
        <w:rPr>
          <w:rFonts w:ascii="Palatino Linotype" w:hAnsi="Palatino Linotype" w:cs="Tahoma"/>
          <w:sz w:val="22"/>
          <w:szCs w:val="22"/>
        </w:rPr>
        <w:t xml:space="preserve">huella dactilar es la impresión visible o moldeada que produce el contacto de las crestas papilares de un dedo de la mano sobre una superficie. </w:t>
      </w:r>
    </w:p>
    <w:p w:rsidR="006C0D3E" w:rsidRPr="007D5D27" w:rsidRDefault="006C0D3E" w:rsidP="006C0D3E">
      <w:pPr>
        <w:spacing w:line="360" w:lineRule="auto"/>
        <w:jc w:val="both"/>
        <w:rPr>
          <w:rFonts w:ascii="Palatino Linotype" w:hAnsi="Palatino Linotype" w:cs="Tahoma"/>
          <w:sz w:val="22"/>
          <w:szCs w:val="22"/>
        </w:rPr>
      </w:pPr>
    </w:p>
    <w:p w:rsidR="006C0D3E" w:rsidRPr="007D5D27" w:rsidRDefault="006C0D3E" w:rsidP="006C0D3E">
      <w:pPr>
        <w:spacing w:line="360" w:lineRule="auto"/>
        <w:jc w:val="both"/>
        <w:rPr>
          <w:rFonts w:ascii="Palatino Linotype" w:hAnsi="Palatino Linotype" w:cs="Tahoma"/>
          <w:sz w:val="22"/>
          <w:szCs w:val="22"/>
        </w:rPr>
      </w:pPr>
      <w:r w:rsidRPr="007D5D27">
        <w:rPr>
          <w:rFonts w:ascii="Palatino Linotype" w:hAnsi="Palatino Linotype" w:cs="Tahoma"/>
          <w:sz w:val="22"/>
          <w:szCs w:val="22"/>
        </w:rPr>
        <w:lastRenderedPageBreak/>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8" w:history="1">
        <w:r w:rsidRPr="007D5D27">
          <w:rPr>
            <w:rStyle w:val="Hipervnculo"/>
            <w:rFonts w:ascii="Palatino Linotype" w:hAnsi="Palatino Linotype" w:cs="Tahoma"/>
            <w:sz w:val="22"/>
            <w:szCs w:val="22"/>
          </w:rPr>
          <w:t>https://docplayer.es/5455342-Nuevas-tecnologias-biometricas-instituto-nacional-de-ciencias-penales-procuraduria-general-de-la-republica-version-1-0.html</w:t>
        </w:r>
      </w:hyperlink>
      <w:r w:rsidRPr="007D5D27">
        <w:rPr>
          <w:rFonts w:ascii="Palatino Linotype" w:hAnsi="Palatino Linotype" w:cs="Tahoma"/>
          <w:sz w:val="22"/>
          <w:szCs w:val="22"/>
        </w:rPr>
        <w:t xml:space="preserve">, se indica que existen tres principios fundamentales para la identificación de las huellas dactilares, a saber: </w:t>
      </w:r>
    </w:p>
    <w:p w:rsidR="006C0D3E" w:rsidRPr="007D5D27" w:rsidRDefault="006C0D3E" w:rsidP="006C0D3E">
      <w:pPr>
        <w:spacing w:line="360" w:lineRule="auto"/>
        <w:jc w:val="both"/>
        <w:rPr>
          <w:rFonts w:ascii="Palatino Linotype" w:hAnsi="Palatino Linotype" w:cs="Tahoma"/>
          <w:sz w:val="22"/>
          <w:szCs w:val="22"/>
        </w:rPr>
      </w:pPr>
    </w:p>
    <w:p w:rsidR="006C0D3E" w:rsidRPr="007D5D27" w:rsidRDefault="006C0D3E" w:rsidP="006C0D3E">
      <w:pPr>
        <w:pStyle w:val="Prrafodelista"/>
        <w:numPr>
          <w:ilvl w:val="0"/>
          <w:numId w:val="16"/>
        </w:numPr>
        <w:spacing w:line="360" w:lineRule="auto"/>
        <w:contextualSpacing w:val="0"/>
        <w:jc w:val="both"/>
        <w:rPr>
          <w:rFonts w:ascii="Palatino Linotype" w:hAnsi="Palatino Linotype" w:cs="Tahoma"/>
        </w:rPr>
      </w:pPr>
      <w:r w:rsidRPr="007D5D27">
        <w:rPr>
          <w:rFonts w:ascii="Palatino Linotype" w:hAnsi="Palatino Linotype" w:cs="Tahoma"/>
        </w:rPr>
        <w:t xml:space="preserve">Primer principio. La huella es una característica individual. No hay dos huellas con características en las crestas que sean idénticas. </w:t>
      </w:r>
    </w:p>
    <w:p w:rsidR="006C0D3E" w:rsidRPr="007D5D27" w:rsidRDefault="006C0D3E" w:rsidP="006C0D3E">
      <w:pPr>
        <w:spacing w:line="360" w:lineRule="auto"/>
        <w:jc w:val="both"/>
        <w:rPr>
          <w:rFonts w:ascii="Palatino Linotype" w:hAnsi="Palatino Linotype" w:cs="Tahoma"/>
          <w:sz w:val="22"/>
          <w:szCs w:val="22"/>
        </w:rPr>
      </w:pPr>
    </w:p>
    <w:p w:rsidR="006C0D3E" w:rsidRPr="007D5D27" w:rsidRDefault="006C0D3E" w:rsidP="006C0D3E">
      <w:pPr>
        <w:pStyle w:val="Prrafodelista"/>
        <w:numPr>
          <w:ilvl w:val="0"/>
          <w:numId w:val="16"/>
        </w:numPr>
        <w:spacing w:line="360" w:lineRule="auto"/>
        <w:contextualSpacing w:val="0"/>
        <w:jc w:val="both"/>
        <w:rPr>
          <w:rFonts w:ascii="Palatino Linotype" w:hAnsi="Palatino Linotype" w:cs="Tahoma"/>
        </w:rPr>
      </w:pPr>
      <w:r w:rsidRPr="007D5D27">
        <w:rPr>
          <w:rFonts w:ascii="Palatino Linotype" w:hAnsi="Palatino Linotype" w:cs="Tahoma"/>
        </w:rPr>
        <w:t xml:space="preserve">Segundo principio. Una huella permanece sin cambios durante toda la vida de un individuo (sin embargo, puede adquirir cicatrices o cualquier otra deformación que impida su identificación clara). </w:t>
      </w:r>
    </w:p>
    <w:p w:rsidR="006C0D3E" w:rsidRPr="007D5D27" w:rsidRDefault="006C0D3E" w:rsidP="006C0D3E">
      <w:pPr>
        <w:spacing w:line="360" w:lineRule="auto"/>
        <w:jc w:val="both"/>
        <w:rPr>
          <w:rFonts w:ascii="Palatino Linotype" w:hAnsi="Palatino Linotype" w:cs="Tahoma"/>
          <w:sz w:val="22"/>
          <w:szCs w:val="22"/>
        </w:rPr>
      </w:pPr>
    </w:p>
    <w:p w:rsidR="006C0D3E" w:rsidRPr="007D5D27" w:rsidRDefault="006C0D3E" w:rsidP="006C0D3E">
      <w:pPr>
        <w:pStyle w:val="Prrafodelista"/>
        <w:numPr>
          <w:ilvl w:val="0"/>
          <w:numId w:val="16"/>
        </w:numPr>
        <w:spacing w:line="360" w:lineRule="auto"/>
        <w:contextualSpacing w:val="0"/>
        <w:jc w:val="both"/>
        <w:rPr>
          <w:rFonts w:ascii="Palatino Linotype" w:hAnsi="Palatino Linotype" w:cs="Tahoma"/>
        </w:rPr>
      </w:pPr>
      <w:r w:rsidRPr="007D5D27">
        <w:rPr>
          <w:rFonts w:ascii="Palatino Linotype" w:hAnsi="Palatino Linotype" w:cs="Tahoma"/>
        </w:rPr>
        <w:t xml:space="preserve">Tercer principio. Las huellas tienen patrones que se forman con sus crestas, lo que hace posible clasificarlas sistemáticamente para agilizar las búsquedas. </w:t>
      </w:r>
    </w:p>
    <w:p w:rsidR="006C0D3E" w:rsidRPr="007D5D27" w:rsidRDefault="006C0D3E" w:rsidP="006C0D3E">
      <w:pPr>
        <w:spacing w:line="360" w:lineRule="auto"/>
        <w:jc w:val="both"/>
        <w:rPr>
          <w:rFonts w:ascii="Palatino Linotype" w:hAnsi="Palatino Linotype" w:cs="Tahoma"/>
          <w:sz w:val="22"/>
          <w:szCs w:val="22"/>
        </w:rPr>
      </w:pPr>
    </w:p>
    <w:p w:rsidR="006C0D3E" w:rsidRPr="007D5D27" w:rsidRDefault="006C0D3E" w:rsidP="006C0D3E">
      <w:pPr>
        <w:spacing w:line="360" w:lineRule="auto"/>
        <w:jc w:val="both"/>
        <w:rPr>
          <w:rFonts w:ascii="Palatino Linotype" w:hAnsi="Palatino Linotype" w:cs="Tahoma"/>
          <w:sz w:val="22"/>
          <w:szCs w:val="22"/>
        </w:rPr>
      </w:pPr>
      <w:r w:rsidRPr="007D5D27">
        <w:rPr>
          <w:rFonts w:ascii="Palatino Linotype" w:hAnsi="Palatino Linotype" w:cs="Tahoma"/>
          <w:sz w:val="22"/>
          <w:szCs w:val="22"/>
        </w:rPr>
        <w:t>Conforme a lo expuesto, es indubitable que la huella dactilar es una característica propia de un individuo que permite su reconocimiento. Por tanto, sin duda, se</w:t>
      </w:r>
      <w:r w:rsidRPr="007D5D27">
        <w:rPr>
          <w:rFonts w:ascii="Palatino Linotype" w:hAnsi="Palatino Linotype"/>
          <w:sz w:val="22"/>
          <w:szCs w:val="22"/>
        </w:rPr>
        <w:t xml:space="preserve"> </w:t>
      </w:r>
      <w:r w:rsidRPr="007D5D27">
        <w:rPr>
          <w:rFonts w:ascii="Palatino Linotype" w:hAnsi="Palatino Linotype" w:cs="Tahoma"/>
          <w:sz w:val="22"/>
          <w:szCs w:val="22"/>
        </w:rPr>
        <w:t>considera que es una característica individual que se utiliza como medio de identificación de las personas y, por tanto, constituye un dato personal, de conformidad con lo establecido en el artículo 143, fracción I de la Ley de la materia.</w:t>
      </w:r>
    </w:p>
    <w:p w:rsidR="006C0D3E" w:rsidRPr="007D5D27" w:rsidRDefault="006C0D3E" w:rsidP="006C0D3E">
      <w:pPr>
        <w:spacing w:line="360" w:lineRule="auto"/>
        <w:jc w:val="both"/>
        <w:rPr>
          <w:rFonts w:ascii="Palatino Linotype" w:hAnsi="Palatino Linotype" w:cs="Tahoma"/>
          <w:sz w:val="22"/>
          <w:szCs w:val="22"/>
        </w:rPr>
      </w:pPr>
    </w:p>
    <w:p w:rsidR="006C0D3E" w:rsidRDefault="006C0D3E" w:rsidP="006C0D3E">
      <w:pPr>
        <w:spacing w:line="360" w:lineRule="auto"/>
        <w:jc w:val="both"/>
        <w:rPr>
          <w:rFonts w:ascii="Palatino Linotype" w:hAnsi="Palatino Linotype" w:cs="Tahoma"/>
          <w:sz w:val="22"/>
          <w:szCs w:val="22"/>
        </w:rPr>
      </w:pPr>
      <w:r w:rsidRPr="007D5D27">
        <w:rPr>
          <w:rFonts w:ascii="Palatino Linotype" w:hAnsi="Palatino Linotype" w:cs="Tahoma"/>
          <w:sz w:val="22"/>
          <w:szCs w:val="22"/>
        </w:rPr>
        <w:lastRenderedPageBreak/>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w:t>
      </w:r>
      <w:r>
        <w:rPr>
          <w:rFonts w:ascii="Palatino Linotype" w:hAnsi="Palatino Linotype" w:cs="Tahoma"/>
          <w:sz w:val="22"/>
          <w:szCs w:val="22"/>
        </w:rPr>
        <w:t xml:space="preserve"> siguiente</w:t>
      </w:r>
      <w:r w:rsidRPr="007D5D27">
        <w:rPr>
          <w:rFonts w:ascii="Palatino Linotype" w:hAnsi="Palatino Linotype" w:cs="Tahoma"/>
          <w:sz w:val="22"/>
          <w:szCs w:val="22"/>
        </w:rPr>
        <w:t xml:space="preserve"> Tesis Aislada</w:t>
      </w:r>
      <w:r>
        <w:rPr>
          <w:rFonts w:ascii="Palatino Linotype" w:hAnsi="Palatino Linotype" w:cs="Tahoma"/>
          <w:sz w:val="22"/>
          <w:szCs w:val="22"/>
        </w:rPr>
        <w:t>:</w:t>
      </w:r>
    </w:p>
    <w:p w:rsidR="006C0D3E" w:rsidRDefault="006C0D3E" w:rsidP="006C0D3E">
      <w:pPr>
        <w:spacing w:line="360" w:lineRule="auto"/>
        <w:jc w:val="both"/>
        <w:rPr>
          <w:rFonts w:ascii="Palatino Linotype" w:hAnsi="Palatino Linotype" w:cs="Tahoma"/>
          <w:sz w:val="22"/>
          <w:szCs w:val="22"/>
        </w:rPr>
      </w:pPr>
    </w:p>
    <w:p w:rsidR="006C0D3E" w:rsidRPr="009C5534" w:rsidRDefault="006C0D3E" w:rsidP="006C0D3E">
      <w:pPr>
        <w:spacing w:line="360" w:lineRule="auto"/>
        <w:ind w:left="567" w:right="567"/>
        <w:jc w:val="both"/>
        <w:rPr>
          <w:rFonts w:ascii="Palatino Linotype" w:hAnsi="Palatino Linotype" w:cs="Tahoma"/>
          <w:i/>
        </w:rPr>
      </w:pPr>
      <w:r w:rsidRPr="009C5534">
        <w:rPr>
          <w:rFonts w:ascii="Palatino Linotype" w:hAnsi="Palatino Linotype" w:cs="Tahoma"/>
          <w:b/>
          <w:i/>
        </w:rPr>
        <w:t>“HUELLA DACTILAR. ES APTA PARA ACREDITAR EL CONSENTIMIENTO EN LA CELEBRACIÓN DE UN CONTRATO</w:t>
      </w:r>
      <w:r w:rsidRPr="009C5534">
        <w:rPr>
          <w:rFonts w:ascii="Palatino Linotype" w:hAnsi="Palatino Linotype" w:cs="Tahoma"/>
          <w:i/>
        </w:rPr>
        <w:t xml:space="preserve">. </w:t>
      </w:r>
      <w:r w:rsidRPr="009C5534">
        <w:rPr>
          <w:rFonts w:ascii="Palatino Linotype" w:hAnsi="Palatino Linotype" w:cs="Tahoma"/>
          <w:b/>
          <w:i/>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9C5534">
        <w:rPr>
          <w:rFonts w:ascii="Palatino Linotype" w:hAnsi="Palatino Linotype" w:cs="Tahoma"/>
          <w:i/>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rsidR="006C0D3E" w:rsidRPr="007D5D27" w:rsidRDefault="006C0D3E" w:rsidP="006C0D3E">
      <w:pPr>
        <w:spacing w:line="360" w:lineRule="auto"/>
        <w:jc w:val="both"/>
        <w:rPr>
          <w:rFonts w:ascii="Palatino Linotype" w:hAnsi="Palatino Linotype" w:cs="Tahoma"/>
          <w:sz w:val="22"/>
          <w:szCs w:val="22"/>
        </w:rPr>
      </w:pPr>
    </w:p>
    <w:p w:rsidR="006C0D3E" w:rsidRPr="007D5D27" w:rsidRDefault="006C0D3E" w:rsidP="006C0D3E">
      <w:pPr>
        <w:spacing w:line="360" w:lineRule="auto"/>
        <w:jc w:val="both"/>
        <w:rPr>
          <w:rFonts w:ascii="Palatino Linotype" w:hAnsi="Palatino Linotype" w:cs="Tahoma"/>
          <w:sz w:val="22"/>
          <w:szCs w:val="22"/>
        </w:rPr>
      </w:pPr>
      <w:r w:rsidRPr="007D5D27">
        <w:rPr>
          <w:rFonts w:ascii="Palatino Linotype" w:hAnsi="Palatino Linotype" w:cs="Tahoma"/>
          <w:sz w:val="22"/>
          <w:szCs w:val="22"/>
        </w:rPr>
        <w:t xml:space="preserve"> En la actualidad existen sistemas denominados AFIS por sus siglas en inglés </w:t>
      </w:r>
      <w:r w:rsidRPr="007D5D27">
        <w:rPr>
          <w:rFonts w:ascii="Palatino Linotype" w:hAnsi="Palatino Linotype" w:cs="Tahoma"/>
          <w:i/>
          <w:sz w:val="22"/>
          <w:szCs w:val="22"/>
        </w:rPr>
        <w:t>Automated Fingerprint Identification System</w:t>
      </w:r>
      <w:r w:rsidRPr="007D5D27">
        <w:rPr>
          <w:rFonts w:ascii="Palatino Linotype" w:hAnsi="Palatino Linotype" w:cs="Tahoma"/>
          <w:sz w:val="22"/>
          <w:szCs w:val="22"/>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rsidR="006C0D3E" w:rsidRPr="007D5D27" w:rsidRDefault="006C0D3E" w:rsidP="006C0D3E">
      <w:pPr>
        <w:spacing w:line="360" w:lineRule="auto"/>
        <w:jc w:val="both"/>
        <w:rPr>
          <w:rFonts w:ascii="Palatino Linotype" w:hAnsi="Palatino Linotype" w:cs="Tahoma"/>
          <w:sz w:val="22"/>
          <w:szCs w:val="22"/>
        </w:rPr>
      </w:pPr>
    </w:p>
    <w:p w:rsidR="006C0D3E" w:rsidRPr="007D5D27" w:rsidRDefault="006C0D3E" w:rsidP="006C0D3E">
      <w:pPr>
        <w:spacing w:line="360" w:lineRule="auto"/>
        <w:jc w:val="both"/>
        <w:rPr>
          <w:rFonts w:ascii="Palatino Linotype" w:hAnsi="Palatino Linotype" w:cs="Tahoma"/>
          <w:sz w:val="22"/>
          <w:szCs w:val="22"/>
        </w:rPr>
      </w:pPr>
      <w:r w:rsidRPr="007D5D27">
        <w:rPr>
          <w:rFonts w:ascii="Palatino Linotype" w:hAnsi="Palatino Linotype" w:cs="Tahoma"/>
          <w:sz w:val="22"/>
          <w:szCs w:val="22"/>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rsidR="006C0D3E" w:rsidRPr="007D5D27" w:rsidRDefault="006C0D3E" w:rsidP="006C0D3E">
      <w:pPr>
        <w:spacing w:line="360" w:lineRule="auto"/>
        <w:jc w:val="both"/>
        <w:rPr>
          <w:rFonts w:ascii="Palatino Linotype" w:hAnsi="Palatino Linotype" w:cs="Tahoma"/>
          <w:sz w:val="22"/>
          <w:szCs w:val="22"/>
        </w:rPr>
      </w:pPr>
    </w:p>
    <w:p w:rsidR="006C0D3E" w:rsidRPr="007D5D27" w:rsidRDefault="006C0D3E" w:rsidP="006C0D3E">
      <w:pPr>
        <w:spacing w:line="360" w:lineRule="auto"/>
        <w:jc w:val="both"/>
        <w:rPr>
          <w:rFonts w:ascii="Palatino Linotype" w:hAnsi="Palatino Linotype" w:cs="Tahoma"/>
          <w:sz w:val="22"/>
          <w:szCs w:val="22"/>
        </w:rPr>
      </w:pPr>
      <w:r w:rsidRPr="007D5D27">
        <w:rPr>
          <w:rFonts w:ascii="Palatino Linotype" w:hAnsi="Palatino Linotype" w:cs="Tahoma"/>
          <w:sz w:val="22"/>
          <w:szCs w:val="22"/>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rsidR="006C0D3E" w:rsidRPr="007D5D27" w:rsidRDefault="006C0D3E" w:rsidP="006C0D3E">
      <w:pPr>
        <w:spacing w:line="360" w:lineRule="auto"/>
        <w:jc w:val="both"/>
        <w:rPr>
          <w:rFonts w:ascii="Palatino Linotype" w:hAnsi="Palatino Linotype" w:cs="Tahoma"/>
          <w:sz w:val="22"/>
          <w:szCs w:val="22"/>
        </w:rPr>
      </w:pPr>
    </w:p>
    <w:p w:rsidR="006C0D3E" w:rsidRPr="007D5D27" w:rsidRDefault="006C0D3E" w:rsidP="006C0D3E">
      <w:pPr>
        <w:spacing w:line="360" w:lineRule="auto"/>
        <w:jc w:val="both"/>
        <w:rPr>
          <w:rFonts w:ascii="Palatino Linotype" w:hAnsi="Palatino Linotype" w:cs="Tahoma"/>
          <w:sz w:val="22"/>
          <w:szCs w:val="22"/>
        </w:rPr>
      </w:pPr>
      <w:r w:rsidRPr="007D5D27">
        <w:rPr>
          <w:rFonts w:ascii="Palatino Linotype" w:hAnsi="Palatino Linotype" w:cs="Tahoma"/>
          <w:sz w:val="22"/>
          <w:szCs w:val="22"/>
        </w:rPr>
        <w:t xml:space="preserve">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w:t>
      </w:r>
      <w:r w:rsidRPr="007D5D27">
        <w:rPr>
          <w:rFonts w:ascii="Palatino Linotype" w:hAnsi="Palatino Linotype" w:cs="Tahoma"/>
          <w:sz w:val="22"/>
          <w:szCs w:val="22"/>
        </w:rPr>
        <w:lastRenderedPageBreak/>
        <w:t>términos del artículo 143, fracción I, de la Ley de Transparencia y Acceso a la Información Pública del Estado de México y Municipios.</w:t>
      </w:r>
    </w:p>
    <w:p w:rsidR="006C0D3E" w:rsidRPr="006C0D3E" w:rsidRDefault="006C0D3E" w:rsidP="006C0D3E">
      <w:pPr>
        <w:spacing w:line="360" w:lineRule="auto"/>
        <w:ind w:right="-93"/>
        <w:jc w:val="both"/>
        <w:rPr>
          <w:rFonts w:ascii="Palatino Linotype" w:eastAsia="Calibri" w:hAnsi="Palatino Linotype" w:cs="Tahoma"/>
          <w:b/>
          <w:bCs/>
          <w:sz w:val="22"/>
          <w:szCs w:val="22"/>
          <w:lang w:eastAsia="en-US"/>
        </w:rPr>
      </w:pPr>
    </w:p>
    <w:p w:rsidR="006C0D3E" w:rsidRPr="006C0D3E" w:rsidRDefault="006C0D3E" w:rsidP="006C0D3E">
      <w:pPr>
        <w:numPr>
          <w:ilvl w:val="0"/>
          <w:numId w:val="13"/>
        </w:numPr>
        <w:spacing w:line="360" w:lineRule="auto"/>
        <w:ind w:right="-93"/>
        <w:jc w:val="both"/>
        <w:rPr>
          <w:rFonts w:ascii="Palatino Linotype" w:eastAsia="Calibri" w:hAnsi="Palatino Linotype" w:cs="Tahoma"/>
          <w:b/>
          <w:bCs/>
          <w:sz w:val="22"/>
          <w:szCs w:val="22"/>
          <w:lang w:eastAsia="en-US"/>
        </w:rPr>
      </w:pPr>
      <w:r w:rsidRPr="006C0D3E">
        <w:rPr>
          <w:rFonts w:ascii="Palatino Linotype" w:eastAsia="Calibri" w:hAnsi="Palatino Linotype" w:cs="Tahoma"/>
          <w:b/>
          <w:bCs/>
          <w:sz w:val="22"/>
          <w:szCs w:val="22"/>
          <w:lang w:eastAsia="en-US"/>
        </w:rPr>
        <w:t>Fotografía.</w:t>
      </w:r>
    </w:p>
    <w:p w:rsidR="006C0D3E" w:rsidRDefault="006C0D3E" w:rsidP="000A4DC8">
      <w:pPr>
        <w:spacing w:line="360" w:lineRule="auto"/>
        <w:ind w:right="-93"/>
        <w:jc w:val="both"/>
        <w:rPr>
          <w:rFonts w:ascii="Palatino Linotype" w:eastAsia="Calibri" w:hAnsi="Palatino Linotype" w:cs="Tahoma"/>
          <w:bCs/>
          <w:sz w:val="22"/>
          <w:szCs w:val="22"/>
          <w:lang w:eastAsia="en-US"/>
        </w:rPr>
      </w:pP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 xml:space="preserve">Por lo que hace a las fotografías, es preciso señalar que estas </w:t>
      </w:r>
      <w:r w:rsidRPr="006C0D3E">
        <w:rPr>
          <w:rFonts w:ascii="Palatino Linotype" w:eastAsia="Calibri" w:hAnsi="Palatino Linotype" w:cs="Tahoma"/>
          <w:b/>
          <w:bCs/>
          <w:sz w:val="22"/>
          <w:szCs w:val="22"/>
          <w:lang w:val="es-ES" w:eastAsia="en-US"/>
        </w:rPr>
        <w:t>dan cuenta de las características físicas de los particulares.</w:t>
      </w:r>
      <w:r w:rsidRPr="006C0D3E">
        <w:rPr>
          <w:rFonts w:ascii="Palatino Linotype" w:eastAsia="Calibri" w:hAnsi="Palatino Linotype" w:cs="Tahoma"/>
          <w:bCs/>
          <w:sz w:val="22"/>
          <w:szCs w:val="22"/>
          <w:lang w:val="es-ES" w:eastAsia="en-US"/>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De esa forma, el derecho a la imagen como la representación gráfica de la persona y el derecho a la propia imagen como facultad para permitir o impedir su obtención, reproducción, difusión y distribución por parte de un tercero.</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Al respecto, el Pleno de la Suprema Corte de Justicia de la Nación se ha pronunciado en el mismo sentido en la siguiente tesis:</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ind w:left="567" w:right="567"/>
        <w:jc w:val="both"/>
        <w:rPr>
          <w:rFonts w:ascii="Palatino Linotype" w:eastAsia="Calibri" w:hAnsi="Palatino Linotype" w:cs="Tahoma"/>
          <w:bCs/>
          <w:i/>
          <w:lang w:val="es-ES" w:eastAsia="en-US"/>
        </w:rPr>
      </w:pPr>
      <w:r w:rsidRPr="006C0D3E">
        <w:rPr>
          <w:rFonts w:ascii="Palatino Linotype" w:eastAsia="Calibri" w:hAnsi="Palatino Linotype" w:cs="Tahoma"/>
          <w:b/>
          <w:bCs/>
          <w:i/>
          <w:lang w:val="es-ES" w:eastAsia="en-US"/>
        </w:rPr>
        <w:t xml:space="preserve">“DERECHOS A LA INTIMIDAD, PROPIA IMAGEN, IDENTIDAD PERSONAL Y SEXUAL. CONSTITUYEN DERECHOS DE DEFENSA Y GARANTÍA ESENCIAL PARA LA CONDICIÓN HUMANA. </w:t>
      </w:r>
      <w:r w:rsidRPr="006C0D3E">
        <w:rPr>
          <w:rFonts w:ascii="Palatino Linotype" w:eastAsia="Calibri" w:hAnsi="Palatino Linotype" w:cs="Tahoma"/>
          <w:bCs/>
          <w:i/>
          <w:lang w:val="es-ES" w:eastAsia="en-U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w:t>
      </w:r>
      <w:r w:rsidRPr="006C0D3E">
        <w:rPr>
          <w:rFonts w:ascii="Palatino Linotype" w:eastAsia="Calibri" w:hAnsi="Palatino Linotype" w:cs="Tahoma"/>
          <w:bCs/>
          <w:i/>
          <w:lang w:val="es-ES" w:eastAsia="en-US"/>
        </w:rPr>
        <w:lastRenderedPageBreak/>
        <w:t xml:space="preserve">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6C0D3E">
        <w:rPr>
          <w:rFonts w:ascii="Palatino Linotype" w:eastAsia="Calibri" w:hAnsi="Palatino Linotype" w:cs="Tahoma"/>
          <w:b/>
          <w:bCs/>
          <w:i/>
          <w:lang w:val="es-ES" w:eastAsia="en-U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6C0D3E">
        <w:rPr>
          <w:rFonts w:ascii="Palatino Linotype" w:eastAsia="Calibri" w:hAnsi="Palatino Linotype" w:cs="Tahoma"/>
          <w:bCs/>
          <w:i/>
          <w:lang w:val="es-ES" w:eastAsia="en-US"/>
        </w:rPr>
        <w:t xml:space="preserve">por lo que, si bien no son absolutos, </w:t>
      </w:r>
      <w:r w:rsidRPr="006C0D3E">
        <w:rPr>
          <w:rFonts w:ascii="Palatino Linotype" w:eastAsia="Calibri" w:hAnsi="Palatino Linotype" w:cs="Tahoma"/>
          <w:b/>
          <w:bCs/>
          <w:i/>
          <w:lang w:val="es-ES" w:eastAsia="en-US"/>
        </w:rPr>
        <w:t>sólo por ley podrá justificarse su intromisión, siempre que medie un interés superior</w:t>
      </w:r>
      <w:r w:rsidRPr="006C0D3E">
        <w:rPr>
          <w:rFonts w:ascii="Palatino Linotype" w:eastAsia="Calibri" w:hAnsi="Palatino Linotype" w:cs="Tahoma"/>
          <w:bCs/>
          <w:i/>
          <w:lang w:val="es-ES" w:eastAsia="en-US"/>
        </w:rPr>
        <w:t>.”</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w:t>
      </w:r>
      <w:r w:rsidRPr="006C0D3E">
        <w:rPr>
          <w:rFonts w:ascii="Palatino Linotype" w:eastAsia="Calibri" w:hAnsi="Palatino Linotype" w:cs="Tahoma"/>
          <w:bCs/>
          <w:sz w:val="22"/>
          <w:szCs w:val="22"/>
          <w:lang w:val="es-ES" w:eastAsia="en-US"/>
        </w:rPr>
        <w:lastRenderedPageBreak/>
        <w:t xml:space="preserve">que los lesionen; si bien no son absolutos, sólo por ley podrá justificarse su intromisión y siempre que medie un interés superior; elementos que en la especie no se cumplen. </w:t>
      </w: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p>
    <w:p w:rsidR="006C0D3E" w:rsidRPr="006C0D3E" w:rsidRDefault="006C0D3E" w:rsidP="006C0D3E">
      <w:pPr>
        <w:spacing w:line="360" w:lineRule="auto"/>
        <w:ind w:right="-93"/>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Por lo tanto, es procedente la clasificación como confidencial de las fotografías, conforme a lo previsto en el artículo 1</w:t>
      </w:r>
      <w:r>
        <w:rPr>
          <w:rFonts w:ascii="Palatino Linotype" w:eastAsia="Calibri" w:hAnsi="Palatino Linotype" w:cs="Tahoma"/>
          <w:bCs/>
          <w:sz w:val="22"/>
          <w:szCs w:val="22"/>
          <w:lang w:val="es-ES" w:eastAsia="en-US"/>
        </w:rPr>
        <w:t>4</w:t>
      </w:r>
      <w:r w:rsidRPr="006C0D3E">
        <w:rPr>
          <w:rFonts w:ascii="Palatino Linotype" w:eastAsia="Calibri" w:hAnsi="Palatino Linotype" w:cs="Tahoma"/>
          <w:bCs/>
          <w:sz w:val="22"/>
          <w:szCs w:val="22"/>
          <w:lang w:val="es-ES" w:eastAsia="en-US"/>
        </w:rPr>
        <w:t>3, fracción I</w:t>
      </w:r>
      <w:r>
        <w:rPr>
          <w:rFonts w:ascii="Palatino Linotype" w:eastAsia="Calibri" w:hAnsi="Palatino Linotype" w:cs="Tahoma"/>
          <w:bCs/>
          <w:sz w:val="22"/>
          <w:szCs w:val="22"/>
          <w:lang w:val="es-ES" w:eastAsia="en-US"/>
        </w:rPr>
        <w:t>,</w:t>
      </w:r>
      <w:r w:rsidRPr="006C0D3E">
        <w:rPr>
          <w:rFonts w:ascii="Palatino Linotype" w:eastAsia="Calibri" w:hAnsi="Palatino Linotype" w:cs="Tahoma"/>
          <w:bCs/>
          <w:sz w:val="22"/>
          <w:szCs w:val="22"/>
          <w:lang w:val="es-ES" w:eastAsia="en-US"/>
        </w:rPr>
        <w:t xml:space="preserve"> de la Ley </w:t>
      </w:r>
      <w:r>
        <w:rPr>
          <w:rFonts w:ascii="Palatino Linotype" w:eastAsia="Calibri" w:hAnsi="Palatino Linotype" w:cs="Tahoma"/>
          <w:bCs/>
          <w:sz w:val="22"/>
          <w:szCs w:val="22"/>
          <w:lang w:val="es-ES" w:eastAsia="en-US"/>
        </w:rPr>
        <w:t>de Transparencia y Acceso a la Información Pública del Estado de México y Municipios.</w:t>
      </w:r>
    </w:p>
    <w:p w:rsidR="006C0D3E" w:rsidRDefault="006C0D3E" w:rsidP="000A4DC8">
      <w:pPr>
        <w:spacing w:line="360" w:lineRule="auto"/>
        <w:ind w:right="-93"/>
        <w:jc w:val="both"/>
        <w:rPr>
          <w:rFonts w:ascii="Palatino Linotype" w:eastAsia="Calibri" w:hAnsi="Palatino Linotype" w:cs="Tahoma"/>
          <w:bCs/>
          <w:sz w:val="22"/>
          <w:szCs w:val="22"/>
          <w:lang w:eastAsia="en-US"/>
        </w:rPr>
      </w:pPr>
    </w:p>
    <w:p w:rsidR="006C0D3E" w:rsidRDefault="006C0D3E" w:rsidP="006C0D3E">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Conforme a lo analizado y dado que los documentos que dan cuenta de la información requerida, a saber, la lista</w:t>
      </w:r>
      <w:r w:rsidRPr="006C0D3E">
        <w:rPr>
          <w:rFonts w:ascii="Palatino Linotype" w:eastAsia="Calibri" w:hAnsi="Palatino Linotype" w:cs="Tahoma"/>
          <w:bCs/>
          <w:sz w:val="22"/>
          <w:szCs w:val="22"/>
          <w:lang w:eastAsia="en-US"/>
        </w:rPr>
        <w:t xml:space="preserve"> de las personas autorizadas para visitar a la persona privada de la libertad señalada en la solicitud de información, localizada en su Expediente Único de Ejecución Penal, y</w:t>
      </w:r>
      <w:r>
        <w:rPr>
          <w:rFonts w:ascii="Palatino Linotype" w:eastAsia="Calibri" w:hAnsi="Palatino Linotype" w:cs="Tahoma"/>
          <w:bCs/>
          <w:sz w:val="22"/>
          <w:szCs w:val="22"/>
          <w:lang w:eastAsia="en-US"/>
        </w:rPr>
        <w:t xml:space="preserve"> l</w:t>
      </w:r>
      <w:r w:rsidRPr="006C0D3E">
        <w:rPr>
          <w:rFonts w:ascii="Palatino Linotype" w:eastAsia="Calibri" w:hAnsi="Palatino Linotype" w:cs="Tahoma"/>
          <w:bCs/>
          <w:sz w:val="22"/>
          <w:szCs w:val="22"/>
          <w:lang w:eastAsia="en-US"/>
        </w:rPr>
        <w:t>a base de datos denominada “Sistema de Control de Acce</w:t>
      </w:r>
      <w:r>
        <w:rPr>
          <w:rFonts w:ascii="Palatino Linotype" w:eastAsia="Calibri" w:hAnsi="Palatino Linotype" w:cs="Tahoma"/>
          <w:bCs/>
          <w:sz w:val="22"/>
          <w:szCs w:val="22"/>
          <w:lang w:eastAsia="en-US"/>
        </w:rPr>
        <w:t xml:space="preserve">so mediante Biometría Dactilar”, contienen la información de identificación de todas las personas autorizadas para visitar a la persona señalada en la solicitud, en un determinado Centro Penitenciario, información que como se analizó es confidencial, en términos del 143, fracción I de la Ley previamente citada, se considera que dichos documentos son clasificados en su totalidad; </w:t>
      </w:r>
      <w:r>
        <w:rPr>
          <w:rFonts w:ascii="Palatino Linotype" w:hAnsi="Palatino Linotype" w:cs="Tahoma"/>
          <w:sz w:val="22"/>
          <w:szCs w:val="22"/>
        </w:rPr>
        <w:t>por lo que, el Sujeto Obligado deberá entregar el acuerdo de clasificación emitido por el Comité de Transparencia, en donde de manera fundada y motivada, confirme la clasificación de los documentos previamente señalados.</w:t>
      </w:r>
    </w:p>
    <w:p w:rsidR="006C0D3E" w:rsidRPr="006C0D3E" w:rsidRDefault="006C0D3E" w:rsidP="006C0D3E">
      <w:pPr>
        <w:spacing w:line="360" w:lineRule="auto"/>
        <w:ind w:right="-93"/>
        <w:jc w:val="both"/>
        <w:rPr>
          <w:rFonts w:ascii="Palatino Linotype" w:eastAsia="Calibri" w:hAnsi="Palatino Linotype" w:cs="Tahoma"/>
          <w:bCs/>
          <w:sz w:val="22"/>
          <w:szCs w:val="22"/>
          <w:lang w:eastAsia="en-US"/>
        </w:rPr>
      </w:pPr>
    </w:p>
    <w:p w:rsidR="006C0D3E" w:rsidRPr="009C5534" w:rsidRDefault="006C0D3E"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el agravio hecho valer por el Particular es </w:t>
      </w:r>
      <w:r>
        <w:rPr>
          <w:rFonts w:ascii="Palatino Linotype" w:eastAsia="Calibri" w:hAnsi="Palatino Linotype" w:cs="Tahoma"/>
          <w:b/>
          <w:bCs/>
          <w:sz w:val="22"/>
          <w:szCs w:val="22"/>
          <w:lang w:eastAsia="en-US"/>
        </w:rPr>
        <w:t xml:space="preserve">PARCIALMENTE FUNDADO, </w:t>
      </w:r>
      <w:r w:rsidR="009C5534" w:rsidRPr="009C5534">
        <w:rPr>
          <w:rFonts w:ascii="Palatino Linotype" w:eastAsia="Calibri" w:hAnsi="Palatino Linotype" w:cs="Tahoma"/>
          <w:bCs/>
          <w:sz w:val="22"/>
          <w:szCs w:val="22"/>
          <w:lang w:eastAsia="en-US"/>
        </w:rPr>
        <w:t xml:space="preserve">porque si bien, la información solicitada es clasificada como  confidencial, el acuerdo de clasificación no fue elaborado de manera correcta. </w:t>
      </w:r>
    </w:p>
    <w:p w:rsidR="009C5534" w:rsidRPr="009C5534" w:rsidRDefault="009C5534" w:rsidP="000A4DC8">
      <w:pPr>
        <w:spacing w:line="360" w:lineRule="auto"/>
        <w:ind w:right="-93"/>
        <w:jc w:val="both"/>
        <w:rPr>
          <w:rFonts w:ascii="Palatino Linotype" w:eastAsia="Calibri" w:hAnsi="Palatino Linotype" w:cs="Tahoma"/>
          <w:bCs/>
          <w:sz w:val="22"/>
          <w:szCs w:val="22"/>
          <w:lang w:eastAsia="en-US"/>
        </w:rPr>
      </w:pPr>
    </w:p>
    <w:p w:rsidR="006C0D3E" w:rsidRDefault="006C0D3E"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cabe precisar que si bien el Particular señaló diversas razones personales para obtener la información requerida, referentes a actos de molestia de la persona privada de la libertad a </w:t>
      </w:r>
      <w:r w:rsidR="009C5534">
        <w:rPr>
          <w:rFonts w:ascii="Palatino Linotype" w:eastAsia="Calibri" w:hAnsi="Palatino Linotype" w:cs="Tahoma"/>
          <w:bCs/>
          <w:sz w:val="22"/>
          <w:szCs w:val="22"/>
          <w:lang w:eastAsia="en-US"/>
        </w:rPr>
        <w:t>sus hijos, se considera que esta no es la</w:t>
      </w:r>
      <w:r>
        <w:rPr>
          <w:rFonts w:ascii="Palatino Linotype" w:eastAsia="Calibri" w:hAnsi="Palatino Linotype" w:cs="Tahoma"/>
          <w:bCs/>
          <w:sz w:val="22"/>
          <w:szCs w:val="22"/>
          <w:lang w:eastAsia="en-US"/>
        </w:rPr>
        <w:t xml:space="preserve"> vía idónea para </w:t>
      </w:r>
      <w:r w:rsidR="009C5534">
        <w:rPr>
          <w:rFonts w:ascii="Palatino Linotype" w:eastAsia="Calibri" w:hAnsi="Palatino Linotype" w:cs="Tahoma"/>
          <w:bCs/>
          <w:sz w:val="22"/>
          <w:szCs w:val="22"/>
          <w:lang w:eastAsia="en-US"/>
        </w:rPr>
        <w:t xml:space="preserve">resolver el motivo que dio origen a la solicitud </w:t>
      </w:r>
      <w:r>
        <w:rPr>
          <w:rFonts w:ascii="Palatino Linotype" w:eastAsia="Calibri" w:hAnsi="Palatino Linotype" w:cs="Tahoma"/>
          <w:bCs/>
          <w:sz w:val="22"/>
          <w:szCs w:val="22"/>
          <w:lang w:eastAsia="en-US"/>
        </w:rPr>
        <w:t xml:space="preserve">y tal como señaló el Sujeto Obligado, en caso que haya alguna </w:t>
      </w:r>
      <w:r>
        <w:rPr>
          <w:rFonts w:ascii="Palatino Linotype" w:eastAsia="Calibri" w:hAnsi="Palatino Linotype" w:cs="Tahoma"/>
          <w:bCs/>
          <w:sz w:val="22"/>
          <w:szCs w:val="22"/>
          <w:lang w:eastAsia="en-US"/>
        </w:rPr>
        <w:lastRenderedPageBreak/>
        <w:t>inconformidad en contra del interno mencionado, puede interponer ante la autoridad competente, como un Ministerio Público u otra autoridad, las denuncias que conforme a derecho procedan, con la finalidad de sancionar, en su caso, los actos u omisiones que pudieran considerarse contrarios a derecho.</w:t>
      </w:r>
    </w:p>
    <w:p w:rsidR="006C0D3E" w:rsidRDefault="006C0D3E" w:rsidP="000A4DC8">
      <w:pPr>
        <w:spacing w:line="360" w:lineRule="auto"/>
        <w:ind w:right="-93"/>
        <w:jc w:val="both"/>
        <w:rPr>
          <w:rFonts w:ascii="Palatino Linotype" w:eastAsia="Calibri" w:hAnsi="Palatino Linotype" w:cs="Tahoma"/>
          <w:bCs/>
          <w:sz w:val="22"/>
          <w:szCs w:val="22"/>
          <w:lang w:eastAsia="en-US"/>
        </w:rPr>
      </w:pPr>
    </w:p>
    <w:p w:rsidR="00374DD5" w:rsidRDefault="00134409" w:rsidP="000A4DC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rsidR="00374DD5" w:rsidRDefault="00374DD5" w:rsidP="000A4DC8">
      <w:pPr>
        <w:spacing w:line="360" w:lineRule="auto"/>
        <w:ind w:right="-93"/>
        <w:jc w:val="both"/>
        <w:rPr>
          <w:rFonts w:ascii="Palatino Linotype" w:hAnsi="Palatino Linotype" w:cs="Tahoma"/>
          <w:b/>
          <w:sz w:val="22"/>
          <w:szCs w:val="22"/>
        </w:rPr>
      </w:pPr>
    </w:p>
    <w:p w:rsidR="006C0D3E" w:rsidRDefault="00134409" w:rsidP="006C0D3E">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6A394D">
        <w:rPr>
          <w:rFonts w:ascii="Palatino Linotype" w:hAnsi="Palatino Linotype" w:cs="Tahoma"/>
          <w:b/>
          <w:sz w:val="22"/>
          <w:szCs w:val="22"/>
        </w:rPr>
        <w:t>MODIFICAR</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otorgada por el </w:t>
      </w:r>
      <w:r w:rsidR="00131945">
        <w:rPr>
          <w:rFonts w:ascii="Palatino Linotype" w:hAnsi="Palatino Linotype" w:cs="Tahoma"/>
          <w:sz w:val="22"/>
          <w:szCs w:val="22"/>
        </w:rPr>
        <w:t>Secretaría de Seguridad</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6C0D3E">
        <w:rPr>
          <w:rFonts w:ascii="Palatino Linotype" w:eastAsia="Calibri" w:hAnsi="Palatino Linotype" w:cs="Tahoma"/>
          <w:iCs/>
          <w:sz w:val="22"/>
          <w:szCs w:val="22"/>
          <w:lang w:eastAsia="es-ES_tradnl"/>
        </w:rPr>
        <w:t>e</w:t>
      </w:r>
      <w:r w:rsidR="006C0D3E" w:rsidRPr="00870B12">
        <w:rPr>
          <w:rFonts w:ascii="Palatino Linotype" w:eastAsia="Calibri" w:hAnsi="Palatino Linotype" w:cs="Tahoma"/>
          <w:bCs/>
          <w:sz w:val="22"/>
          <w:szCs w:val="22"/>
          <w:lang w:eastAsia="en-US"/>
        </w:rPr>
        <w:t xml:space="preserve">l Acuerdo emitido por el Comité de Transparencia, en donde de manera fundada y motivada, confirme la clasificación como confidencial </w:t>
      </w:r>
      <w:r w:rsidR="006C0D3E">
        <w:rPr>
          <w:rFonts w:ascii="Palatino Linotype" w:eastAsia="Calibri" w:hAnsi="Palatino Linotype" w:cs="Tahoma"/>
          <w:bCs/>
          <w:sz w:val="22"/>
          <w:szCs w:val="22"/>
          <w:lang w:eastAsia="en-US"/>
        </w:rPr>
        <w:t>de los siguientes documentos:</w:t>
      </w:r>
    </w:p>
    <w:p w:rsidR="006C0D3E" w:rsidRDefault="006C0D3E" w:rsidP="006C0D3E">
      <w:pPr>
        <w:spacing w:line="360" w:lineRule="auto"/>
        <w:ind w:right="-93"/>
        <w:jc w:val="both"/>
        <w:rPr>
          <w:rFonts w:ascii="Palatino Linotype" w:eastAsia="Calibri" w:hAnsi="Palatino Linotype" w:cs="Tahoma"/>
          <w:bCs/>
          <w:sz w:val="22"/>
          <w:szCs w:val="22"/>
          <w:lang w:eastAsia="en-US"/>
        </w:rPr>
      </w:pPr>
    </w:p>
    <w:p w:rsidR="006C0D3E" w:rsidRDefault="006C0D3E" w:rsidP="006C0D3E">
      <w:pPr>
        <w:pStyle w:val="Prrafodelista"/>
        <w:numPr>
          <w:ilvl w:val="0"/>
          <w:numId w:val="13"/>
        </w:numPr>
        <w:spacing w:line="360" w:lineRule="auto"/>
        <w:jc w:val="both"/>
        <w:rPr>
          <w:rFonts w:ascii="Palatino Linotype" w:eastAsia="Calibri" w:hAnsi="Palatino Linotype" w:cs="Tahoma"/>
          <w:bCs/>
          <w:szCs w:val="22"/>
          <w:lang w:eastAsia="en-US"/>
        </w:rPr>
      </w:pPr>
      <w:r w:rsidRPr="006C0D3E">
        <w:rPr>
          <w:rFonts w:ascii="Palatino Linotype" w:eastAsia="Calibri" w:hAnsi="Palatino Linotype" w:cs="Tahoma"/>
          <w:bCs/>
          <w:szCs w:val="22"/>
          <w:lang w:eastAsia="en-US"/>
        </w:rPr>
        <w:t>Lista de las personas autorizadas para visitar a la persona privada de la libertad</w:t>
      </w:r>
      <w:r>
        <w:rPr>
          <w:rFonts w:ascii="Palatino Linotype" w:eastAsia="Calibri" w:hAnsi="Palatino Linotype" w:cs="Tahoma"/>
          <w:bCs/>
          <w:szCs w:val="22"/>
          <w:lang w:eastAsia="en-US"/>
        </w:rPr>
        <w:t xml:space="preserve"> señalada en la solicitud de información, localizada en su Expediente Único de Ejecución Penal, y</w:t>
      </w:r>
    </w:p>
    <w:p w:rsidR="006C0D3E" w:rsidRDefault="006C0D3E" w:rsidP="006C0D3E">
      <w:pPr>
        <w:pStyle w:val="Prrafodelista"/>
        <w:spacing w:line="360" w:lineRule="auto"/>
        <w:jc w:val="both"/>
        <w:rPr>
          <w:rFonts w:ascii="Palatino Linotype" w:eastAsia="Calibri" w:hAnsi="Palatino Linotype" w:cs="Tahoma"/>
          <w:bCs/>
          <w:szCs w:val="22"/>
          <w:lang w:eastAsia="en-US"/>
        </w:rPr>
      </w:pPr>
    </w:p>
    <w:p w:rsidR="006C0D3E" w:rsidRPr="006C0D3E" w:rsidRDefault="006C0D3E" w:rsidP="006C0D3E">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val="es-ES" w:eastAsia="en-US"/>
        </w:rPr>
        <w:t>La base de datos denominada “</w:t>
      </w:r>
      <w:r w:rsidRPr="006C0D3E">
        <w:rPr>
          <w:rFonts w:ascii="Palatino Linotype" w:eastAsia="Calibri" w:hAnsi="Palatino Linotype" w:cs="Tahoma"/>
          <w:bCs/>
          <w:szCs w:val="22"/>
          <w:lang w:val="es-ES" w:eastAsia="en-US"/>
        </w:rPr>
        <w:t>Sistema de Control de Acceso mediante Biometría Dactilar</w:t>
      </w:r>
      <w:r>
        <w:rPr>
          <w:rFonts w:ascii="Palatino Linotype" w:eastAsia="Calibri" w:hAnsi="Palatino Linotype" w:cs="Tahoma"/>
          <w:bCs/>
          <w:szCs w:val="22"/>
          <w:lang w:val="es-ES" w:eastAsia="en-US"/>
        </w:rPr>
        <w:t>”.</w:t>
      </w:r>
    </w:p>
    <w:p w:rsidR="002F0638" w:rsidRDefault="002F0638" w:rsidP="000A4DC8">
      <w:pPr>
        <w:spacing w:line="360" w:lineRule="auto"/>
        <w:jc w:val="both"/>
        <w:rPr>
          <w:rFonts w:ascii="Palatino Linotype" w:eastAsia="Calibri" w:hAnsi="Palatino Linotype" w:cs="Tahoma"/>
          <w:bCs/>
          <w:sz w:val="22"/>
          <w:szCs w:val="22"/>
          <w:lang w:eastAsia="en-US"/>
        </w:rPr>
      </w:pPr>
    </w:p>
    <w:p w:rsidR="00536006" w:rsidRPr="00AD50F9" w:rsidRDefault="00536006" w:rsidP="000A4DC8">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rsidR="00536006" w:rsidRPr="00AD50F9" w:rsidRDefault="00536006" w:rsidP="000A4DC8">
      <w:pPr>
        <w:spacing w:line="360" w:lineRule="auto"/>
        <w:jc w:val="both"/>
        <w:rPr>
          <w:rFonts w:ascii="Palatino Linotype" w:eastAsia="Calibri" w:hAnsi="Palatino Linotype" w:cs="Tahoma"/>
          <w:bCs/>
          <w:sz w:val="22"/>
          <w:szCs w:val="22"/>
          <w:lang w:eastAsia="en-US"/>
        </w:rPr>
      </w:pPr>
    </w:p>
    <w:p w:rsidR="00536006" w:rsidRPr="00AD50F9" w:rsidRDefault="00536006" w:rsidP="000A4DC8">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rsidR="0038168C" w:rsidRPr="00AD50F9" w:rsidRDefault="0038168C" w:rsidP="000A4DC8">
      <w:pPr>
        <w:spacing w:line="360" w:lineRule="auto"/>
        <w:jc w:val="center"/>
        <w:rPr>
          <w:rFonts w:ascii="Palatino Linotype" w:hAnsi="Palatino Linotype" w:cs="Tahoma"/>
          <w:b/>
          <w:bCs/>
          <w:sz w:val="22"/>
          <w:szCs w:val="22"/>
        </w:rPr>
      </w:pPr>
    </w:p>
    <w:p w:rsidR="00536006" w:rsidRPr="00AD50F9" w:rsidRDefault="00536006"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6A394D">
        <w:rPr>
          <w:rFonts w:ascii="Palatino Linotype" w:hAnsi="Palatino Linotype" w:cs="Tahoma"/>
          <w:b/>
          <w:sz w:val="22"/>
          <w:szCs w:val="22"/>
        </w:rPr>
        <w:t>MODIFICA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6C0D3E" w:rsidRPr="006C0D3E">
        <w:rPr>
          <w:rFonts w:ascii="Palatino Linotype" w:hAnsi="Palatino Linotype" w:cs="Tahoma"/>
          <w:bCs/>
          <w:iCs/>
          <w:sz w:val="22"/>
          <w:szCs w:val="22"/>
        </w:rPr>
        <w:t>00069/SSEM/IP/2019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006A394D" w:rsidRPr="006A394D">
        <w:rPr>
          <w:rFonts w:ascii="Palatino Linotype" w:hAnsi="Palatino Linotype" w:cs="Tahoma"/>
          <w:b/>
          <w:sz w:val="22"/>
          <w:szCs w:val="22"/>
        </w:rPr>
        <w:t>PARCIALMENTE</w:t>
      </w:r>
      <w:r w:rsidR="006A394D">
        <w:rPr>
          <w:rFonts w:ascii="Palatino Linotype" w:hAnsi="Palatino Linotype" w:cs="Tahoma"/>
          <w:sz w:val="22"/>
          <w:szCs w:val="22"/>
        </w:rPr>
        <w:t xml:space="preserve"> </w:t>
      </w:r>
      <w:r w:rsidR="00D55411">
        <w:rPr>
          <w:rFonts w:ascii="Palatino Linotype" w:hAnsi="Palatino Linotype" w:cs="Tahoma"/>
          <w:b/>
          <w:sz w:val="22"/>
          <w:szCs w:val="22"/>
        </w:rPr>
        <w:t>FUNDADO</w:t>
      </w:r>
      <w:r w:rsidRPr="00AD50F9">
        <w:rPr>
          <w:rFonts w:ascii="Palatino Linotype" w:hAnsi="Palatino Linotype" w:cs="Tahoma"/>
          <w:sz w:val="22"/>
          <w:szCs w:val="22"/>
        </w:rPr>
        <w:t xml:space="preserve"> </w:t>
      </w:r>
      <w:r w:rsidR="00D6339C">
        <w:rPr>
          <w:rFonts w:ascii="Palatino Linotype" w:hAnsi="Palatino Linotype" w:cs="Tahoma"/>
          <w:sz w:val="22"/>
          <w:szCs w:val="22"/>
        </w:rPr>
        <w:t>el</w:t>
      </w:r>
      <w:r w:rsidRPr="00AD50F9">
        <w:rPr>
          <w:rFonts w:ascii="Palatino Linotype" w:hAnsi="Palatino Linotype" w:cs="Tahoma"/>
          <w:sz w:val="22"/>
          <w:szCs w:val="22"/>
        </w:rPr>
        <w:t xml:space="preserve"> </w:t>
      </w:r>
      <w:r w:rsidRPr="00AD50F9">
        <w:rPr>
          <w:rFonts w:ascii="Palatino Linotype" w:hAnsi="Palatino Linotype" w:cs="Tahoma"/>
          <w:sz w:val="22"/>
          <w:szCs w:val="22"/>
        </w:rPr>
        <w:lastRenderedPageBreak/>
        <w:t xml:space="preserve">motivo de inconformidad vertido por </w:t>
      </w:r>
      <w:r w:rsidR="00730D35">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rsidR="00536006" w:rsidRPr="00AD50F9" w:rsidRDefault="00536006" w:rsidP="000A4DC8">
      <w:pPr>
        <w:spacing w:line="360" w:lineRule="auto"/>
        <w:jc w:val="both"/>
        <w:rPr>
          <w:rFonts w:ascii="Palatino Linotype" w:hAnsi="Palatino Linotype" w:cs="Tahoma"/>
          <w:sz w:val="22"/>
          <w:szCs w:val="22"/>
        </w:rPr>
      </w:pPr>
    </w:p>
    <w:p w:rsidR="00BC18C8" w:rsidRPr="00BC18C8" w:rsidRDefault="00536006" w:rsidP="00BC18C8">
      <w:pPr>
        <w:tabs>
          <w:tab w:val="left" w:pos="4962"/>
        </w:tabs>
        <w:spacing w:line="360" w:lineRule="auto"/>
        <w:jc w:val="both"/>
        <w:rPr>
          <w:rFonts w:ascii="Palatino Linotype" w:eastAsia="Calibri" w:hAnsi="Palatino Linotype" w:cs="Tahoma"/>
          <w:bCs/>
          <w:i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D6339C">
        <w:rPr>
          <w:rFonts w:ascii="Palatino Linotype" w:eastAsia="Calibri" w:hAnsi="Palatino Linotype" w:cs="Tahoma"/>
          <w:bCs/>
          <w:iCs/>
          <w:sz w:val="22"/>
          <w:szCs w:val="22"/>
          <w:lang w:eastAsia="en-US"/>
        </w:rPr>
        <w:t>lo siguiente</w:t>
      </w:r>
    </w:p>
    <w:p w:rsidR="00D6339C" w:rsidRDefault="00D6339C" w:rsidP="00BC18C8">
      <w:pPr>
        <w:tabs>
          <w:tab w:val="left" w:pos="4962"/>
        </w:tabs>
        <w:spacing w:line="360" w:lineRule="auto"/>
        <w:jc w:val="both"/>
        <w:rPr>
          <w:rFonts w:ascii="Palatino Linotype" w:hAnsi="Palatino Linotype" w:cs="Tahoma"/>
          <w:bCs/>
          <w:sz w:val="22"/>
          <w:szCs w:val="22"/>
          <w:lang w:eastAsia="es-MX"/>
        </w:rPr>
      </w:pPr>
    </w:p>
    <w:p w:rsidR="006C0D3E" w:rsidRPr="006C0D3E" w:rsidRDefault="006C0D3E" w:rsidP="006C0D3E">
      <w:pPr>
        <w:numPr>
          <w:ilvl w:val="0"/>
          <w:numId w:val="13"/>
        </w:numPr>
        <w:spacing w:line="360" w:lineRule="auto"/>
        <w:jc w:val="both"/>
        <w:rPr>
          <w:rFonts w:ascii="Palatino Linotype" w:hAnsi="Palatino Linotype" w:cs="Tahoma"/>
          <w:bCs/>
          <w:sz w:val="22"/>
          <w:szCs w:val="22"/>
        </w:rPr>
      </w:pPr>
      <w:r>
        <w:rPr>
          <w:rFonts w:ascii="Palatino Linotype" w:hAnsi="Palatino Linotype" w:cs="Tahoma"/>
          <w:bCs/>
          <w:sz w:val="22"/>
          <w:szCs w:val="22"/>
        </w:rPr>
        <w:t>E</w:t>
      </w:r>
      <w:r w:rsidRPr="006C0D3E">
        <w:rPr>
          <w:rFonts w:ascii="Palatino Linotype" w:hAnsi="Palatino Linotype" w:cs="Tahoma"/>
          <w:bCs/>
          <w:sz w:val="22"/>
          <w:szCs w:val="22"/>
        </w:rPr>
        <w:t>l Acuerdo emitido por el Comité de Transparencia, en donde de manera fundada y motivada, confirme la clasificación como confidencial</w:t>
      </w:r>
      <w:r>
        <w:rPr>
          <w:rFonts w:ascii="Palatino Linotype" w:hAnsi="Palatino Linotype" w:cs="Tahoma"/>
          <w:bCs/>
          <w:sz w:val="22"/>
          <w:szCs w:val="22"/>
        </w:rPr>
        <w:t>, en términos del artículo 143, fracción I de la Ley de Transparencia y Acceso a la Información Pública del Estado de México y Municipios,</w:t>
      </w:r>
      <w:r w:rsidRPr="006C0D3E">
        <w:rPr>
          <w:rFonts w:ascii="Palatino Linotype" w:hAnsi="Palatino Linotype" w:cs="Tahoma"/>
          <w:bCs/>
          <w:sz w:val="22"/>
          <w:szCs w:val="22"/>
        </w:rPr>
        <w:t xml:space="preserve"> los siguientes documentos:</w:t>
      </w:r>
    </w:p>
    <w:p w:rsidR="006C0D3E" w:rsidRPr="006C0D3E" w:rsidRDefault="006C0D3E" w:rsidP="006C0D3E">
      <w:pPr>
        <w:spacing w:line="360" w:lineRule="auto"/>
        <w:jc w:val="both"/>
        <w:rPr>
          <w:rFonts w:ascii="Palatino Linotype" w:hAnsi="Palatino Linotype" w:cs="Tahoma"/>
          <w:bCs/>
          <w:sz w:val="22"/>
          <w:szCs w:val="22"/>
        </w:rPr>
      </w:pPr>
    </w:p>
    <w:p w:rsidR="006C0D3E" w:rsidRPr="006C0D3E" w:rsidRDefault="006C0D3E" w:rsidP="006C0D3E">
      <w:pPr>
        <w:pStyle w:val="Prrafodelista"/>
        <w:numPr>
          <w:ilvl w:val="1"/>
          <w:numId w:val="19"/>
        </w:numPr>
        <w:spacing w:line="360" w:lineRule="auto"/>
        <w:ind w:left="993"/>
        <w:jc w:val="both"/>
        <w:rPr>
          <w:rFonts w:ascii="Palatino Linotype" w:hAnsi="Palatino Linotype" w:cs="Tahoma"/>
          <w:bCs/>
          <w:szCs w:val="22"/>
        </w:rPr>
      </w:pPr>
      <w:r w:rsidRPr="006C0D3E">
        <w:rPr>
          <w:rFonts w:ascii="Palatino Linotype" w:hAnsi="Palatino Linotype" w:cs="Tahoma"/>
          <w:bCs/>
          <w:szCs w:val="22"/>
        </w:rPr>
        <w:t>Lista de las personas autorizadas para visitar a la persona privada de la libertad señalada en la solicitud de información, localizada en su Expediente Único de Ejecución Penal, y</w:t>
      </w:r>
    </w:p>
    <w:p w:rsidR="006C0D3E" w:rsidRPr="006C0D3E" w:rsidRDefault="006C0D3E" w:rsidP="006C0D3E">
      <w:pPr>
        <w:spacing w:line="360" w:lineRule="auto"/>
        <w:ind w:left="993"/>
        <w:jc w:val="both"/>
        <w:rPr>
          <w:rFonts w:ascii="Palatino Linotype" w:hAnsi="Palatino Linotype" w:cs="Tahoma"/>
          <w:bCs/>
          <w:sz w:val="22"/>
          <w:szCs w:val="22"/>
        </w:rPr>
      </w:pPr>
    </w:p>
    <w:p w:rsidR="006C0D3E" w:rsidRPr="006C0D3E" w:rsidRDefault="006C0D3E" w:rsidP="006C0D3E">
      <w:pPr>
        <w:pStyle w:val="Prrafodelista"/>
        <w:numPr>
          <w:ilvl w:val="1"/>
          <w:numId w:val="19"/>
        </w:numPr>
        <w:spacing w:line="360" w:lineRule="auto"/>
        <w:ind w:left="993"/>
        <w:jc w:val="both"/>
        <w:rPr>
          <w:rFonts w:ascii="Palatino Linotype" w:hAnsi="Palatino Linotype" w:cs="Tahoma"/>
          <w:bCs/>
          <w:szCs w:val="22"/>
        </w:rPr>
      </w:pPr>
      <w:r w:rsidRPr="006C0D3E">
        <w:rPr>
          <w:rFonts w:ascii="Palatino Linotype" w:hAnsi="Palatino Linotype" w:cs="Tahoma"/>
          <w:bCs/>
          <w:szCs w:val="22"/>
          <w:lang w:val="es-ES"/>
        </w:rPr>
        <w:t>La base de datos denominada “Sistema de Control de Acceso mediante Biometría Dactilar”.</w:t>
      </w:r>
    </w:p>
    <w:p w:rsidR="0036164E" w:rsidRDefault="0036164E" w:rsidP="000A4DC8">
      <w:pPr>
        <w:spacing w:line="360" w:lineRule="auto"/>
        <w:jc w:val="both"/>
        <w:rPr>
          <w:rFonts w:ascii="Palatino Linotype" w:hAnsi="Palatino Linotype" w:cs="Tahoma"/>
          <w:bCs/>
          <w:sz w:val="22"/>
          <w:szCs w:val="22"/>
          <w:lang w:eastAsia="es-MX"/>
        </w:rPr>
      </w:pPr>
    </w:p>
    <w:p w:rsidR="00536006" w:rsidRPr="00AD50F9" w:rsidRDefault="00536006" w:rsidP="000A4DC8">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36006" w:rsidRPr="00AD50F9" w:rsidRDefault="00536006" w:rsidP="000A4DC8">
      <w:pPr>
        <w:shd w:val="clear" w:color="auto" w:fill="FFFFFF" w:themeFill="background1"/>
        <w:spacing w:line="360" w:lineRule="auto"/>
        <w:jc w:val="both"/>
        <w:rPr>
          <w:rFonts w:ascii="Palatino Linotype" w:eastAsia="Calibri" w:hAnsi="Palatino Linotype" w:cs="Tahoma"/>
          <w:sz w:val="22"/>
          <w:szCs w:val="22"/>
          <w:lang w:eastAsia="es-MX"/>
        </w:rPr>
      </w:pPr>
    </w:p>
    <w:p w:rsidR="00536006" w:rsidRPr="00AD50F9" w:rsidRDefault="00536006" w:rsidP="000A4DC8">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w:t>
      </w:r>
      <w:r w:rsidR="0038168C">
        <w:rPr>
          <w:rFonts w:ascii="Palatino Linotype" w:hAnsi="Palatino Linotype" w:cs="Tahoma"/>
          <w:sz w:val="22"/>
          <w:szCs w:val="22"/>
        </w:rPr>
        <w:t xml:space="preserve"> </w:t>
      </w:r>
      <w:r w:rsidRPr="00AD50F9">
        <w:rPr>
          <w:rFonts w:ascii="Palatino Linotype" w:hAnsi="Palatino Linotype" w:cs="Tahoma"/>
          <w:sz w:val="22"/>
          <w:szCs w:val="22"/>
        </w:rPr>
        <w:t>l</w:t>
      </w:r>
      <w:r w:rsidR="0038168C">
        <w:rPr>
          <w:rFonts w:ascii="Palatino Linotype" w:hAnsi="Palatino Linotype" w:cs="Tahoma"/>
          <w:sz w:val="22"/>
          <w:szCs w:val="22"/>
        </w:rPr>
        <w:t>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w:t>
      </w:r>
      <w:r w:rsidRPr="00AD50F9">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r w:rsidR="006C0D3E">
        <w:rPr>
          <w:rFonts w:ascii="Palatino Linotype" w:hAnsi="Palatino Linotype" w:cs="Tahoma"/>
          <w:sz w:val="22"/>
          <w:szCs w:val="22"/>
        </w:rPr>
        <w:t xml:space="preserve"> </w:t>
      </w:r>
      <w:r w:rsidR="006C0D3E" w:rsidRPr="006C0D3E">
        <w:rPr>
          <w:rFonts w:ascii="Palatino Linotype" w:hAnsi="Palatino Linotype" w:cs="Tahoma"/>
          <w:sz w:val="22"/>
          <w:szCs w:val="22"/>
        </w:rPr>
        <w:t>Asimismo que podrá interponer el medio de defensa establecido en los artículos 159 y 160 de la Ley General de Transparencia y Acceso a la Información Pública.</w:t>
      </w:r>
    </w:p>
    <w:p w:rsidR="00536006" w:rsidRPr="00AD50F9" w:rsidRDefault="00536006" w:rsidP="000A4DC8">
      <w:pPr>
        <w:spacing w:line="360" w:lineRule="auto"/>
        <w:jc w:val="both"/>
        <w:rPr>
          <w:rFonts w:ascii="Palatino Linotype" w:hAnsi="Palatino Linotype" w:cs="Tahoma"/>
          <w:sz w:val="22"/>
          <w:szCs w:val="22"/>
          <w:lang w:eastAsia="es-MX"/>
        </w:rPr>
      </w:pPr>
    </w:p>
    <w:p w:rsidR="00536006" w:rsidRPr="00AD50F9" w:rsidRDefault="00536006" w:rsidP="000A4DC8">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38168C">
        <w:rPr>
          <w:rFonts w:ascii="Palatino Linotype" w:hAnsi="Palatino Linotype" w:cs="Tahoma"/>
          <w:sz w:val="22"/>
          <w:szCs w:val="22"/>
          <w:lang w:eastAsia="es-MX"/>
        </w:rPr>
        <w:t>VIGÉSIMA SEGUNDA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w:t>
      </w:r>
      <w:r w:rsidR="0038168C">
        <w:rPr>
          <w:rFonts w:ascii="Palatino Linotype" w:hAnsi="Palatino Linotype" w:cs="Tahoma"/>
          <w:sz w:val="22"/>
          <w:szCs w:val="22"/>
          <w:lang w:eastAsia="es-MX"/>
        </w:rPr>
        <w:t>DOCE DE JUNIO</w:t>
      </w:r>
      <w:r w:rsidRPr="00AD50F9">
        <w:rPr>
          <w:rFonts w:ascii="Palatino Linotype" w:hAnsi="Palatino Linotype" w:cs="Tahoma"/>
          <w:sz w:val="22"/>
          <w:szCs w:val="22"/>
          <w:lang w:eastAsia="es-MX"/>
        </w:rPr>
        <w:t xml:space="preserve"> DE DOS MIL DIECINUEVE, ANTE EL SECRETARIO TÉCNICO DEL PLENO, ALEXIS TAPIA RAMÍREZ.</w:t>
      </w:r>
    </w:p>
    <w:p w:rsidR="00536006" w:rsidRPr="00AD50F9" w:rsidRDefault="00536006" w:rsidP="000A4DC8">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rsidTr="0016639C">
        <w:tc>
          <w:tcPr>
            <w:tcW w:w="9214" w:type="dxa"/>
            <w:gridSpan w:val="2"/>
          </w:tcPr>
          <w:p w:rsidR="0016639C" w:rsidRDefault="0016639C" w:rsidP="000A4DC8">
            <w:pPr>
              <w:spacing w:line="360" w:lineRule="auto"/>
              <w:rPr>
                <w:rFonts w:ascii="Palatino Linotype" w:eastAsia="Calibri" w:hAnsi="Palatino Linotype" w:cs="Tahoma"/>
                <w:b/>
                <w:sz w:val="22"/>
                <w:szCs w:val="22"/>
                <w:lang w:eastAsia="es-MX"/>
              </w:rPr>
            </w:pPr>
          </w:p>
          <w:p w:rsidR="0016639C" w:rsidRPr="00AD50F9" w:rsidRDefault="0016639C" w:rsidP="000A4DC8">
            <w:pPr>
              <w:spacing w:line="360" w:lineRule="auto"/>
              <w:rPr>
                <w:rFonts w:ascii="Palatino Linotype" w:eastAsia="Calibri" w:hAnsi="Palatino Linotype" w:cs="Tahoma"/>
                <w:b/>
                <w:sz w:val="22"/>
                <w:szCs w:val="22"/>
                <w:lang w:eastAsia="es-MX"/>
              </w:rPr>
            </w:pPr>
          </w:p>
          <w:p w:rsidR="00536006" w:rsidRPr="00AD50F9" w:rsidRDefault="00536006" w:rsidP="000A4DC8">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rsidR="00536006" w:rsidRPr="00AD50F9" w:rsidRDefault="00536006" w:rsidP="000A4DC8">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rsidR="00536006" w:rsidRPr="00AD50F9" w:rsidRDefault="00536006" w:rsidP="000A4DC8">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rsidR="00536006" w:rsidRPr="00AD50F9" w:rsidRDefault="00536006" w:rsidP="000A4DC8">
            <w:pPr>
              <w:spacing w:line="360" w:lineRule="auto"/>
              <w:ind w:right="-108"/>
              <w:rPr>
                <w:rFonts w:ascii="Palatino Linotype" w:eastAsia="Calibri" w:hAnsi="Palatino Linotype" w:cs="Tahoma"/>
                <w:b/>
                <w:sz w:val="22"/>
                <w:szCs w:val="22"/>
              </w:rPr>
            </w:pPr>
          </w:p>
        </w:tc>
      </w:tr>
      <w:tr w:rsidR="00536006" w:rsidRPr="00AD50F9" w:rsidTr="0016639C">
        <w:trPr>
          <w:trHeight w:val="2673"/>
        </w:trPr>
        <w:tc>
          <w:tcPr>
            <w:tcW w:w="4678" w:type="dxa"/>
          </w:tcPr>
          <w:p w:rsidR="00536006" w:rsidRDefault="00536006" w:rsidP="000A4DC8">
            <w:pPr>
              <w:spacing w:line="360" w:lineRule="auto"/>
              <w:ind w:right="29"/>
              <w:rPr>
                <w:rFonts w:ascii="Palatino Linotype" w:eastAsia="Calibri" w:hAnsi="Palatino Linotype" w:cs="Tahoma"/>
                <w:b/>
                <w:sz w:val="22"/>
                <w:szCs w:val="22"/>
              </w:rPr>
            </w:pPr>
          </w:p>
          <w:p w:rsidR="0016639C" w:rsidRDefault="0016639C" w:rsidP="000A4DC8">
            <w:pPr>
              <w:spacing w:line="360" w:lineRule="auto"/>
              <w:ind w:right="29"/>
              <w:rPr>
                <w:rFonts w:ascii="Palatino Linotype" w:eastAsia="Calibri" w:hAnsi="Palatino Linotype" w:cs="Tahoma"/>
                <w:b/>
                <w:sz w:val="22"/>
                <w:szCs w:val="22"/>
              </w:rPr>
            </w:pPr>
          </w:p>
          <w:p w:rsidR="0016639C" w:rsidRPr="00AD50F9" w:rsidRDefault="0016639C" w:rsidP="000A4DC8">
            <w:pPr>
              <w:spacing w:line="360" w:lineRule="auto"/>
              <w:ind w:right="29"/>
              <w:rPr>
                <w:rFonts w:ascii="Palatino Linotype" w:eastAsia="Calibri" w:hAnsi="Palatino Linotype" w:cs="Tahoma"/>
                <w:b/>
                <w:sz w:val="22"/>
                <w:szCs w:val="22"/>
              </w:rPr>
            </w:pPr>
          </w:p>
          <w:p w:rsidR="00536006" w:rsidRPr="00AD50F9" w:rsidRDefault="00536006" w:rsidP="000A4DC8">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rsidR="00536006" w:rsidRPr="00AD50F9" w:rsidRDefault="00536006" w:rsidP="000A4DC8">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rsidR="00536006" w:rsidRPr="00AD50F9" w:rsidRDefault="00536006" w:rsidP="000A4DC8">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rsidR="00536006" w:rsidRDefault="00536006" w:rsidP="000A4DC8">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rsidR="0016639C" w:rsidRDefault="0016639C" w:rsidP="000A4DC8">
            <w:pPr>
              <w:spacing w:line="360" w:lineRule="auto"/>
              <w:ind w:right="29"/>
              <w:rPr>
                <w:rFonts w:ascii="Palatino Linotype" w:eastAsia="Calibri" w:hAnsi="Palatino Linotype" w:cs="Tahoma"/>
                <w:sz w:val="22"/>
                <w:szCs w:val="22"/>
                <w:lang w:eastAsia="es-MX"/>
              </w:rPr>
            </w:pPr>
          </w:p>
          <w:p w:rsidR="00A678C1" w:rsidRDefault="00A678C1" w:rsidP="000A4DC8">
            <w:pPr>
              <w:spacing w:line="360" w:lineRule="auto"/>
              <w:ind w:right="29"/>
              <w:rPr>
                <w:rFonts w:ascii="Palatino Linotype" w:eastAsia="Calibri" w:hAnsi="Palatino Linotype" w:cs="Tahoma"/>
                <w:sz w:val="22"/>
                <w:szCs w:val="22"/>
                <w:lang w:eastAsia="es-MX"/>
              </w:rPr>
            </w:pPr>
          </w:p>
          <w:p w:rsidR="00A678C1" w:rsidRDefault="00A678C1" w:rsidP="000A4DC8">
            <w:pPr>
              <w:spacing w:line="360" w:lineRule="auto"/>
              <w:ind w:right="29"/>
              <w:rPr>
                <w:rFonts w:ascii="Palatino Linotype" w:eastAsia="Calibri" w:hAnsi="Palatino Linotype" w:cs="Tahoma"/>
                <w:sz w:val="22"/>
                <w:szCs w:val="22"/>
                <w:lang w:eastAsia="es-MX"/>
              </w:rPr>
            </w:pPr>
          </w:p>
          <w:p w:rsidR="00A678C1" w:rsidRDefault="00A678C1" w:rsidP="000A4DC8">
            <w:pPr>
              <w:spacing w:line="360" w:lineRule="auto"/>
              <w:ind w:right="29"/>
              <w:rPr>
                <w:rFonts w:ascii="Palatino Linotype" w:eastAsia="Calibri" w:hAnsi="Palatino Linotype" w:cs="Tahoma"/>
                <w:sz w:val="22"/>
                <w:szCs w:val="22"/>
                <w:lang w:eastAsia="es-MX"/>
              </w:rPr>
            </w:pPr>
          </w:p>
          <w:p w:rsidR="00A678C1" w:rsidRDefault="00A678C1" w:rsidP="000A4DC8">
            <w:pPr>
              <w:spacing w:line="360" w:lineRule="auto"/>
              <w:ind w:right="29"/>
              <w:rPr>
                <w:rFonts w:ascii="Palatino Linotype" w:eastAsia="Calibri" w:hAnsi="Palatino Linotype" w:cs="Tahoma"/>
                <w:sz w:val="22"/>
                <w:szCs w:val="22"/>
                <w:lang w:eastAsia="es-MX"/>
              </w:rPr>
            </w:pPr>
          </w:p>
          <w:p w:rsidR="00A678C1" w:rsidRPr="00AD50F9" w:rsidRDefault="00A678C1" w:rsidP="000A4DC8">
            <w:pPr>
              <w:spacing w:line="360" w:lineRule="auto"/>
              <w:ind w:right="29"/>
              <w:rPr>
                <w:rFonts w:ascii="Palatino Linotype" w:eastAsia="Calibri" w:hAnsi="Palatino Linotype" w:cs="Tahoma"/>
                <w:sz w:val="22"/>
                <w:szCs w:val="22"/>
                <w:lang w:eastAsia="es-MX"/>
              </w:rPr>
            </w:pPr>
          </w:p>
        </w:tc>
        <w:tc>
          <w:tcPr>
            <w:tcW w:w="4536" w:type="dxa"/>
          </w:tcPr>
          <w:p w:rsidR="00536006" w:rsidRDefault="00536006" w:rsidP="000A4DC8">
            <w:pPr>
              <w:spacing w:line="360" w:lineRule="auto"/>
              <w:ind w:right="-108"/>
              <w:rPr>
                <w:rFonts w:ascii="Palatino Linotype" w:eastAsia="Calibri" w:hAnsi="Palatino Linotype" w:cs="Tahoma"/>
                <w:b/>
                <w:sz w:val="22"/>
                <w:szCs w:val="22"/>
              </w:rPr>
            </w:pPr>
          </w:p>
          <w:p w:rsidR="0016639C" w:rsidRDefault="0016639C" w:rsidP="000A4DC8">
            <w:pPr>
              <w:spacing w:line="360" w:lineRule="auto"/>
              <w:ind w:right="-108"/>
              <w:rPr>
                <w:rFonts w:ascii="Palatino Linotype" w:eastAsia="Calibri" w:hAnsi="Palatino Linotype" w:cs="Tahoma"/>
                <w:b/>
                <w:sz w:val="22"/>
                <w:szCs w:val="22"/>
              </w:rPr>
            </w:pPr>
          </w:p>
          <w:p w:rsidR="0016639C" w:rsidRPr="00AD50F9" w:rsidRDefault="0016639C" w:rsidP="000A4DC8">
            <w:pPr>
              <w:spacing w:line="360" w:lineRule="auto"/>
              <w:ind w:right="-108"/>
              <w:rPr>
                <w:rFonts w:ascii="Palatino Linotype" w:eastAsia="Calibri" w:hAnsi="Palatino Linotype" w:cs="Tahoma"/>
                <w:b/>
                <w:sz w:val="22"/>
                <w:szCs w:val="22"/>
              </w:rPr>
            </w:pPr>
          </w:p>
          <w:p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rsidR="00536006" w:rsidRPr="00AD50F9" w:rsidRDefault="00536006" w:rsidP="000A4DC8">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rsidR="00536006" w:rsidRPr="00AD50F9" w:rsidRDefault="00536006" w:rsidP="000A4DC8">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w:t>
            </w:r>
            <w:r w:rsidR="00A678C1">
              <w:rPr>
                <w:rFonts w:ascii="Palatino Linotype" w:eastAsia="Calibri" w:hAnsi="Palatino Linotype" w:cs="Tahoma"/>
                <w:b/>
                <w:sz w:val="22"/>
                <w:szCs w:val="22"/>
                <w:lang w:eastAsia="es-MX"/>
              </w:rPr>
              <w:t>Rúbrica</w:t>
            </w:r>
            <w:r w:rsidRPr="00AD50F9">
              <w:rPr>
                <w:rFonts w:ascii="Palatino Linotype" w:eastAsia="Calibri" w:hAnsi="Palatino Linotype" w:cs="Tahoma"/>
                <w:b/>
                <w:sz w:val="22"/>
                <w:szCs w:val="22"/>
                <w:lang w:eastAsia="es-MX"/>
              </w:rPr>
              <w:t xml:space="preserve">) </w:t>
            </w:r>
          </w:p>
          <w:p w:rsidR="00536006" w:rsidRPr="00AD50F9" w:rsidRDefault="00536006" w:rsidP="000A4DC8">
            <w:pPr>
              <w:spacing w:line="360" w:lineRule="auto"/>
              <w:rPr>
                <w:rFonts w:ascii="Palatino Linotype" w:eastAsia="Calibri" w:hAnsi="Palatino Linotype" w:cs="Tahoma"/>
                <w:b/>
                <w:sz w:val="22"/>
                <w:szCs w:val="22"/>
                <w:lang w:eastAsia="es-MX"/>
              </w:rPr>
            </w:pPr>
          </w:p>
        </w:tc>
      </w:tr>
      <w:tr w:rsidR="00536006" w:rsidRPr="00AD50F9" w:rsidTr="0016639C">
        <w:tc>
          <w:tcPr>
            <w:tcW w:w="4678" w:type="dxa"/>
          </w:tcPr>
          <w:p w:rsidR="00536006" w:rsidRPr="00AD50F9" w:rsidRDefault="00536006" w:rsidP="000A4DC8">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rsidR="00536006" w:rsidRPr="00AD50F9" w:rsidRDefault="00536006" w:rsidP="000A4DC8">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rsidR="00536006" w:rsidRPr="00AD50F9" w:rsidRDefault="00536006" w:rsidP="000A4DC8">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rsidR="00536006" w:rsidRPr="00AD50F9" w:rsidRDefault="00536006" w:rsidP="000A4DC8">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rsidTr="0016639C">
        <w:tc>
          <w:tcPr>
            <w:tcW w:w="9214" w:type="dxa"/>
            <w:gridSpan w:val="2"/>
          </w:tcPr>
          <w:p w:rsidR="00536006" w:rsidRDefault="00536006" w:rsidP="000A4DC8">
            <w:pPr>
              <w:spacing w:line="360" w:lineRule="auto"/>
              <w:rPr>
                <w:rFonts w:ascii="Palatino Linotype" w:eastAsia="Calibri" w:hAnsi="Palatino Linotype" w:cs="Tahoma"/>
                <w:b/>
                <w:sz w:val="22"/>
                <w:szCs w:val="22"/>
              </w:rPr>
            </w:pPr>
          </w:p>
          <w:p w:rsidR="00A678C1" w:rsidRDefault="00A678C1" w:rsidP="000A4DC8">
            <w:pPr>
              <w:spacing w:line="360" w:lineRule="auto"/>
              <w:rPr>
                <w:rFonts w:ascii="Palatino Linotype" w:eastAsia="Calibri" w:hAnsi="Palatino Linotype" w:cs="Tahoma"/>
                <w:b/>
                <w:sz w:val="22"/>
                <w:szCs w:val="22"/>
              </w:rPr>
            </w:pPr>
          </w:p>
          <w:p w:rsidR="00A678C1" w:rsidRDefault="00A678C1" w:rsidP="000A4DC8">
            <w:pPr>
              <w:spacing w:line="360" w:lineRule="auto"/>
              <w:rPr>
                <w:rFonts w:ascii="Palatino Linotype" w:eastAsia="Calibri" w:hAnsi="Palatino Linotype" w:cs="Tahoma"/>
                <w:b/>
                <w:sz w:val="22"/>
                <w:szCs w:val="22"/>
              </w:rPr>
            </w:pPr>
          </w:p>
          <w:p w:rsidR="00A678C1" w:rsidRPr="00AD50F9" w:rsidRDefault="00A678C1" w:rsidP="000A4DC8">
            <w:pPr>
              <w:spacing w:line="360" w:lineRule="auto"/>
              <w:rPr>
                <w:rFonts w:ascii="Palatino Linotype" w:eastAsia="Calibri" w:hAnsi="Palatino Linotype" w:cs="Tahoma"/>
                <w:b/>
                <w:sz w:val="22"/>
                <w:szCs w:val="22"/>
              </w:rPr>
            </w:pPr>
          </w:p>
          <w:p w:rsidR="0016639C" w:rsidRDefault="0016639C" w:rsidP="000A4DC8">
            <w:pPr>
              <w:spacing w:line="360" w:lineRule="auto"/>
              <w:rPr>
                <w:rFonts w:ascii="Palatino Linotype" w:eastAsia="Calibri" w:hAnsi="Palatino Linotype" w:cs="Tahoma"/>
                <w:b/>
                <w:sz w:val="22"/>
                <w:szCs w:val="22"/>
              </w:rPr>
            </w:pPr>
          </w:p>
          <w:p w:rsidR="00CD3EB5" w:rsidRDefault="00CD3EB5" w:rsidP="000A4DC8">
            <w:pPr>
              <w:spacing w:line="360" w:lineRule="auto"/>
              <w:jc w:val="center"/>
              <w:rPr>
                <w:rFonts w:ascii="Palatino Linotype" w:eastAsia="Calibri" w:hAnsi="Palatino Linotype" w:cs="Tahoma"/>
                <w:b/>
                <w:sz w:val="22"/>
                <w:szCs w:val="22"/>
              </w:rPr>
            </w:pPr>
          </w:p>
          <w:p w:rsidR="00A678C1" w:rsidRDefault="00A678C1" w:rsidP="000A4DC8">
            <w:pPr>
              <w:spacing w:line="360" w:lineRule="auto"/>
              <w:jc w:val="center"/>
              <w:rPr>
                <w:rFonts w:ascii="Palatino Linotype" w:eastAsia="Calibri" w:hAnsi="Palatino Linotype" w:cs="Tahoma"/>
                <w:b/>
                <w:sz w:val="22"/>
                <w:szCs w:val="22"/>
              </w:rPr>
            </w:pPr>
          </w:p>
          <w:p w:rsidR="00536006" w:rsidRPr="00AD50F9" w:rsidRDefault="00536006" w:rsidP="000A4DC8">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rsidR="00536006" w:rsidRPr="00AD50F9" w:rsidRDefault="00536006" w:rsidP="000A4DC8">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rsidR="00536006" w:rsidRPr="00AD50F9" w:rsidRDefault="00536006" w:rsidP="000A4DC8">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rsidR="00536006" w:rsidRDefault="00536006" w:rsidP="000A4DC8">
            <w:pPr>
              <w:spacing w:line="360" w:lineRule="auto"/>
              <w:jc w:val="center"/>
              <w:rPr>
                <w:rFonts w:ascii="Palatino Linotype" w:eastAsia="Calibri" w:hAnsi="Palatino Linotype" w:cs="Tahoma"/>
                <w:b/>
                <w:sz w:val="22"/>
                <w:szCs w:val="22"/>
                <w:lang w:eastAsia="es-MX"/>
              </w:rPr>
            </w:pPr>
          </w:p>
          <w:p w:rsidR="00A678C1" w:rsidRPr="00AD50F9" w:rsidRDefault="00A678C1" w:rsidP="000A4DC8">
            <w:pPr>
              <w:spacing w:line="360" w:lineRule="auto"/>
              <w:jc w:val="center"/>
              <w:rPr>
                <w:rFonts w:ascii="Palatino Linotype" w:eastAsia="Calibri" w:hAnsi="Palatino Linotype" w:cs="Tahoma"/>
                <w:b/>
                <w:sz w:val="22"/>
                <w:szCs w:val="22"/>
                <w:lang w:eastAsia="es-MX"/>
              </w:rPr>
            </w:pPr>
          </w:p>
        </w:tc>
      </w:tr>
    </w:tbl>
    <w:p w:rsidR="00536006" w:rsidRPr="008A4356" w:rsidRDefault="00536006" w:rsidP="000A4DC8">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74079C">
        <w:rPr>
          <w:rFonts w:ascii="Palatino Linotype" w:eastAsia="Calibri" w:hAnsi="Palatino Linotype" w:cs="Tahoma"/>
          <w:sz w:val="22"/>
          <w:szCs w:val="22"/>
          <w:lang w:eastAsia="en-US"/>
        </w:rPr>
        <w:t>doce de junio</w:t>
      </w:r>
      <w:r w:rsidRPr="00AD50F9">
        <w:rPr>
          <w:rFonts w:ascii="Palatino Linotype" w:eastAsia="Calibri" w:hAnsi="Palatino Linotype" w:cs="Tahoma"/>
          <w:sz w:val="22"/>
          <w:szCs w:val="22"/>
          <w:lang w:eastAsia="en-US"/>
        </w:rPr>
        <w:t xml:space="preserve"> de dos mil diecinueve, emitida en el recurso de revisión número </w:t>
      </w:r>
      <w:r w:rsidRPr="00AD50F9">
        <w:rPr>
          <w:rFonts w:ascii="Palatino Linotype" w:eastAsia="Calibri" w:hAnsi="Palatino Linotype" w:cs="Tahoma"/>
          <w:b/>
          <w:bCs/>
          <w:sz w:val="22"/>
          <w:szCs w:val="22"/>
          <w:lang w:eastAsia="en-US"/>
        </w:rPr>
        <w:t>0</w:t>
      </w:r>
      <w:r w:rsidR="00131945">
        <w:rPr>
          <w:rFonts w:ascii="Palatino Linotype" w:eastAsia="Calibri" w:hAnsi="Palatino Linotype" w:cs="Tahoma"/>
          <w:b/>
          <w:bCs/>
          <w:sz w:val="22"/>
          <w:szCs w:val="22"/>
          <w:lang w:eastAsia="en-US"/>
        </w:rPr>
        <w:t>2191</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49A" w:rsidRDefault="0002449A" w:rsidP="00B31222">
      <w:r>
        <w:separator/>
      </w:r>
    </w:p>
  </w:endnote>
  <w:endnote w:type="continuationSeparator" w:id="0">
    <w:p w:rsidR="0002449A" w:rsidRDefault="0002449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rsidR="000C3B03" w:rsidRDefault="000C3B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596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596E">
              <w:rPr>
                <w:b/>
                <w:bCs/>
                <w:noProof/>
              </w:rPr>
              <w:t>51</w:t>
            </w:r>
            <w:r>
              <w:rPr>
                <w:b/>
                <w:bCs/>
                <w:sz w:val="24"/>
                <w:szCs w:val="24"/>
              </w:rPr>
              <w:fldChar w:fldCharType="end"/>
            </w:r>
          </w:p>
        </w:sdtContent>
      </w:sdt>
    </w:sdtContent>
  </w:sdt>
  <w:p w:rsidR="000C3B03" w:rsidRDefault="000C3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rsidR="000C3B03" w:rsidRDefault="000C3B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596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596E">
              <w:rPr>
                <w:b/>
                <w:bCs/>
                <w:noProof/>
              </w:rPr>
              <w:t>51</w:t>
            </w:r>
            <w:r>
              <w:rPr>
                <w:b/>
                <w:bCs/>
                <w:sz w:val="24"/>
                <w:szCs w:val="24"/>
              </w:rPr>
              <w:fldChar w:fldCharType="end"/>
            </w:r>
          </w:p>
        </w:sdtContent>
      </w:sdt>
    </w:sdtContent>
  </w:sdt>
  <w:p w:rsidR="000C3B03" w:rsidRDefault="000C3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49A" w:rsidRDefault="0002449A" w:rsidP="00B31222">
      <w:r>
        <w:separator/>
      </w:r>
    </w:p>
  </w:footnote>
  <w:footnote w:type="continuationSeparator" w:id="0">
    <w:p w:rsidR="0002449A" w:rsidRDefault="0002449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C3B03" w:rsidRPr="005C106F" w:rsidTr="00202DB8">
      <w:trPr>
        <w:trHeight w:val="1435"/>
      </w:trPr>
      <w:tc>
        <w:tcPr>
          <w:tcW w:w="2835" w:type="dxa"/>
          <w:shd w:val="clear" w:color="auto" w:fill="auto"/>
        </w:tcPr>
        <w:p w:rsidR="000C3B03" w:rsidRPr="005C106F" w:rsidRDefault="000C3B03" w:rsidP="00EF4A64">
          <w:pPr>
            <w:tabs>
              <w:tab w:val="right" w:pos="4273"/>
            </w:tabs>
            <w:rPr>
              <w:rFonts w:ascii="Garamond" w:eastAsia="Calibri" w:hAnsi="Garamond"/>
              <w:sz w:val="16"/>
              <w:szCs w:val="16"/>
              <w:lang w:eastAsia="en-US"/>
            </w:rPr>
          </w:pPr>
        </w:p>
      </w:tc>
      <w:tc>
        <w:tcPr>
          <w:tcW w:w="6733" w:type="dxa"/>
          <w:shd w:val="clear" w:color="auto" w:fill="auto"/>
        </w:tcPr>
        <w:p w:rsidR="000C3B03" w:rsidRDefault="000C3B03"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0C3B03" w:rsidTr="00FF46FD">
            <w:trPr>
              <w:trHeight w:val="144"/>
            </w:trPr>
            <w:tc>
              <w:tcPr>
                <w:tcW w:w="2727" w:type="dxa"/>
              </w:tcPr>
              <w:p w:rsidR="000C3B03" w:rsidRPr="00FF46FD" w:rsidRDefault="000C3B03"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rsidR="000C3B03" w:rsidRPr="00FF46FD" w:rsidRDefault="000C3B03"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02191/INFOEM/IP/RR/2019</w:t>
                </w:r>
              </w:p>
            </w:tc>
          </w:tr>
          <w:tr w:rsidR="000C3B03" w:rsidTr="00FF46FD">
            <w:trPr>
              <w:trHeight w:val="283"/>
            </w:trPr>
            <w:tc>
              <w:tcPr>
                <w:tcW w:w="2727" w:type="dxa"/>
              </w:tcPr>
              <w:p w:rsidR="000C3B03" w:rsidRPr="00FF46FD" w:rsidRDefault="000C3B03"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rsidR="000C3B03" w:rsidRPr="00FF46FD" w:rsidRDefault="000C3B03" w:rsidP="00E43A0F">
                <w:pPr>
                  <w:tabs>
                    <w:tab w:val="left" w:pos="2834"/>
                    <w:tab w:val="right" w:pos="8838"/>
                  </w:tabs>
                  <w:ind w:right="171"/>
                  <w:jc w:val="both"/>
                  <w:rPr>
                    <w:rFonts w:ascii="Palatino Linotype" w:eastAsia="Calibri" w:hAnsi="Palatino Linotype" w:cs="Tahoma"/>
                    <w:b/>
                    <w:sz w:val="24"/>
                    <w:szCs w:val="24"/>
                    <w:lang w:eastAsia="en-US"/>
                  </w:rPr>
                </w:pPr>
                <w:r>
                  <w:rPr>
                    <w:rFonts w:ascii="Palatino Linotype" w:eastAsia="Calibri" w:hAnsi="Palatino Linotype" w:cs="Tahoma"/>
                    <w:sz w:val="24"/>
                    <w:szCs w:val="24"/>
                    <w:lang w:eastAsia="en-US"/>
                  </w:rPr>
                  <w:t>Secretaría de Seguridad</w:t>
                </w:r>
              </w:p>
            </w:tc>
          </w:tr>
          <w:tr w:rsidR="000C3B03" w:rsidTr="00FF46FD">
            <w:trPr>
              <w:trHeight w:val="283"/>
            </w:trPr>
            <w:tc>
              <w:tcPr>
                <w:tcW w:w="2727" w:type="dxa"/>
              </w:tcPr>
              <w:p w:rsidR="000C3B03" w:rsidRPr="00FF46FD" w:rsidRDefault="000C3B03"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rsidR="000C3B03" w:rsidRPr="00FF46FD" w:rsidRDefault="000C3B03" w:rsidP="00E43A0F">
                <w:pPr>
                  <w:tabs>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rsidR="000C3B03" w:rsidRPr="005C106F" w:rsidRDefault="000C3B03" w:rsidP="005743D2">
          <w:pPr>
            <w:tabs>
              <w:tab w:val="right" w:pos="8838"/>
            </w:tabs>
            <w:ind w:left="-28"/>
            <w:jc w:val="both"/>
            <w:rPr>
              <w:rFonts w:ascii="Arial" w:eastAsia="Calibri" w:hAnsi="Arial" w:cs="Arial"/>
              <w:b/>
              <w:sz w:val="22"/>
              <w:szCs w:val="22"/>
              <w:lang w:eastAsia="en-US"/>
            </w:rPr>
          </w:pPr>
        </w:p>
      </w:tc>
    </w:tr>
  </w:tbl>
  <w:p w:rsidR="000C3B03" w:rsidRPr="00443C6B" w:rsidRDefault="000C3B03"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C3B03" w:rsidRPr="00330DA7" w:rsidTr="003B165A">
      <w:trPr>
        <w:trHeight w:val="1435"/>
      </w:trPr>
      <w:tc>
        <w:tcPr>
          <w:tcW w:w="2835" w:type="dxa"/>
          <w:shd w:val="clear" w:color="auto" w:fill="auto"/>
        </w:tcPr>
        <w:p w:rsidR="000C3B03" w:rsidRPr="00330DA7" w:rsidRDefault="000C3B03"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C3B03" w:rsidRPr="00330DA7" w:rsidTr="001171BD">
            <w:trPr>
              <w:trHeight w:val="144"/>
            </w:trPr>
            <w:tc>
              <w:tcPr>
                <w:tcW w:w="2727" w:type="dxa"/>
              </w:tcPr>
              <w:p w:rsidR="000C3B03" w:rsidRPr="00330DA7" w:rsidRDefault="000C3B03"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402" w:type="dxa"/>
              </w:tcPr>
              <w:p w:rsidR="000C3B03" w:rsidRPr="00330DA7" w:rsidRDefault="000C3B03"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2191</w:t>
                </w:r>
                <w:r w:rsidRPr="00330DA7">
                  <w:rPr>
                    <w:rFonts w:ascii="Palatino Linotype" w:eastAsia="Calibri" w:hAnsi="Palatino Linotype" w:cs="Tahoma"/>
                    <w:bCs/>
                    <w:sz w:val="22"/>
                    <w:szCs w:val="22"/>
                    <w:lang w:eastAsia="en-US"/>
                  </w:rPr>
                  <w:t>/INFOEM/IP/RR/2019</w:t>
                </w:r>
              </w:p>
            </w:tc>
          </w:tr>
          <w:tr w:rsidR="000C3B03" w:rsidRPr="00330DA7" w:rsidTr="001171BD">
            <w:trPr>
              <w:trHeight w:val="144"/>
            </w:trPr>
            <w:tc>
              <w:tcPr>
                <w:tcW w:w="2727" w:type="dxa"/>
              </w:tcPr>
              <w:p w:rsidR="000C3B03" w:rsidRPr="00330DA7" w:rsidRDefault="000C3B03"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402" w:type="dxa"/>
              </w:tcPr>
              <w:p w:rsidR="000C3B03" w:rsidRPr="00330DA7" w:rsidRDefault="0038596E" w:rsidP="00844CB5">
                <w:pPr>
                  <w:tabs>
                    <w:tab w:val="left" w:pos="3122"/>
                    <w:tab w:val="right" w:pos="8838"/>
                  </w:tabs>
                  <w:ind w:left="-74" w:right="-105"/>
                  <w:jc w:val="both"/>
                  <w:rPr>
                    <w:rFonts w:ascii="Palatino Linotype" w:eastAsia="Calibri" w:hAnsi="Palatino Linotype" w:cs="Tahoma"/>
                    <w:sz w:val="22"/>
                    <w:szCs w:val="22"/>
                    <w:lang w:eastAsia="en-US"/>
                  </w:rPr>
                </w:pPr>
                <w:proofErr w:type="spellStart"/>
                <w:r>
                  <w:rPr>
                    <w:rFonts w:ascii="Palatino Linotype" w:eastAsia="Calibri" w:hAnsi="Palatino Linotype" w:cs="Tahoma"/>
                    <w:sz w:val="22"/>
                    <w:szCs w:val="22"/>
                    <w:lang w:eastAsia="en-US"/>
                  </w:rPr>
                  <w:t>XXXXXXX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XXXXXXX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XXXXXXX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XXXXXXX</w:t>
                </w:r>
                <w:proofErr w:type="spellEnd"/>
              </w:p>
            </w:tc>
          </w:tr>
          <w:tr w:rsidR="000C3B03" w:rsidRPr="00330DA7" w:rsidTr="001171BD">
            <w:trPr>
              <w:trHeight w:val="283"/>
            </w:trPr>
            <w:tc>
              <w:tcPr>
                <w:tcW w:w="2727" w:type="dxa"/>
              </w:tcPr>
              <w:p w:rsidR="000C3B03" w:rsidRPr="00330DA7" w:rsidRDefault="000C3B03"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rsidR="000C3B03" w:rsidRPr="00330DA7" w:rsidRDefault="000C3B03" w:rsidP="00844CB5">
                <w:pPr>
                  <w:tabs>
                    <w:tab w:val="left" w:pos="2834"/>
                    <w:tab w:val="right" w:pos="8838"/>
                  </w:tabs>
                  <w:ind w:left="-74"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Secretaría de Seguridad</w:t>
                </w:r>
              </w:p>
            </w:tc>
          </w:tr>
          <w:tr w:rsidR="000C3B03" w:rsidRPr="00330DA7" w:rsidTr="001171BD">
            <w:trPr>
              <w:trHeight w:val="283"/>
            </w:trPr>
            <w:tc>
              <w:tcPr>
                <w:tcW w:w="2727" w:type="dxa"/>
              </w:tcPr>
              <w:p w:rsidR="000C3B03" w:rsidRPr="00330DA7" w:rsidRDefault="000C3B03"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rsidR="000C3B03" w:rsidRPr="00330DA7" w:rsidRDefault="000C3B03" w:rsidP="00844CB5">
                <w:pPr>
                  <w:tabs>
                    <w:tab w:val="right" w:pos="8838"/>
                  </w:tabs>
                  <w:ind w:left="-74"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rsidR="000C3B03" w:rsidRPr="00330DA7" w:rsidRDefault="000C3B03" w:rsidP="00DB7E5F">
          <w:pPr>
            <w:tabs>
              <w:tab w:val="right" w:pos="8838"/>
            </w:tabs>
            <w:ind w:left="-28"/>
            <w:jc w:val="both"/>
            <w:rPr>
              <w:rFonts w:ascii="Arial" w:eastAsia="Calibri" w:hAnsi="Arial" w:cs="Arial"/>
              <w:b/>
              <w:sz w:val="22"/>
              <w:szCs w:val="22"/>
              <w:lang w:eastAsia="en-US"/>
            </w:rPr>
          </w:pPr>
        </w:p>
      </w:tc>
    </w:tr>
  </w:tbl>
  <w:p w:rsidR="000C3B03" w:rsidRPr="00330DA7" w:rsidRDefault="000C3B03"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D616C2F"/>
    <w:multiLevelType w:val="hybridMultilevel"/>
    <w:tmpl w:val="0FDE3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6B7BD0"/>
    <w:multiLevelType w:val="hybridMultilevel"/>
    <w:tmpl w:val="71E4C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474CB2"/>
    <w:multiLevelType w:val="hybridMultilevel"/>
    <w:tmpl w:val="2A8CC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7E600B"/>
    <w:multiLevelType w:val="hybridMultilevel"/>
    <w:tmpl w:val="A224E1BA"/>
    <w:lvl w:ilvl="0" w:tplc="6E6ED3B6">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9553C1"/>
    <w:multiLevelType w:val="hybridMultilevel"/>
    <w:tmpl w:val="DB0284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9D173CF"/>
    <w:multiLevelType w:val="hybridMultilevel"/>
    <w:tmpl w:val="17B4D6D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8" w15:restartNumberingAfterBreak="0">
    <w:nsid w:val="2D717944"/>
    <w:multiLevelType w:val="hybridMultilevel"/>
    <w:tmpl w:val="DBACD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B6725E"/>
    <w:multiLevelType w:val="hybridMultilevel"/>
    <w:tmpl w:val="BFD00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243F0C"/>
    <w:multiLevelType w:val="hybridMultilevel"/>
    <w:tmpl w:val="FCEA55D2"/>
    <w:lvl w:ilvl="0" w:tplc="6E6ED3B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8ED5E61"/>
    <w:multiLevelType w:val="hybridMultilevel"/>
    <w:tmpl w:val="778A7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B84DBB"/>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9770C68"/>
    <w:multiLevelType w:val="hybridMultilevel"/>
    <w:tmpl w:val="50C87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C2528B"/>
    <w:multiLevelType w:val="hybridMultilevel"/>
    <w:tmpl w:val="007CECBE"/>
    <w:lvl w:ilvl="0" w:tplc="087AAEF6">
      <w:numFmt w:val="bullet"/>
      <w:lvlText w:val="-"/>
      <w:lvlJc w:val="left"/>
      <w:pPr>
        <w:ind w:left="720" w:hanging="360"/>
      </w:pPr>
      <w:rPr>
        <w:rFonts w:ascii="Palatino Linotype" w:eastAsia="Times New Roman" w:hAnsi="Palatino Linotype" w:cs="Tahoma" w:hint="default"/>
      </w:rPr>
    </w:lvl>
    <w:lvl w:ilvl="1" w:tplc="E9E0C656">
      <w:start w:val="6"/>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6"/>
  </w:num>
  <w:num w:numId="6">
    <w:abstractNumId w:val="5"/>
  </w:num>
  <w:num w:numId="7">
    <w:abstractNumId w:val="12"/>
  </w:num>
  <w:num w:numId="8">
    <w:abstractNumId w:val="7"/>
  </w:num>
  <w:num w:numId="9">
    <w:abstractNumId w:val="3"/>
  </w:num>
  <w:num w:numId="10">
    <w:abstractNumId w:val="10"/>
  </w:num>
  <w:num w:numId="11">
    <w:abstractNumId w:val="11"/>
  </w:num>
  <w:num w:numId="12">
    <w:abstractNumId w:val="2"/>
  </w:num>
  <w:num w:numId="13">
    <w:abstractNumId w:val="13"/>
  </w:num>
  <w:num w:numId="14">
    <w:abstractNumId w:val="15"/>
  </w:num>
  <w:num w:numId="15">
    <w:abstractNumId w:val="17"/>
  </w:num>
  <w:num w:numId="16">
    <w:abstractNumId w:val="14"/>
  </w:num>
  <w:num w:numId="17">
    <w:abstractNumId w:val="8"/>
  </w:num>
  <w:num w:numId="18">
    <w:abstractNumId w:val="4"/>
  </w:num>
  <w:num w:numId="1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D"/>
    <w:rsid w:val="000027EB"/>
    <w:rsid w:val="0000485A"/>
    <w:rsid w:val="00006543"/>
    <w:rsid w:val="0001398B"/>
    <w:rsid w:val="00013A19"/>
    <w:rsid w:val="00014465"/>
    <w:rsid w:val="00017858"/>
    <w:rsid w:val="00017D26"/>
    <w:rsid w:val="00020818"/>
    <w:rsid w:val="000212E5"/>
    <w:rsid w:val="00021C64"/>
    <w:rsid w:val="000241C5"/>
    <w:rsid w:val="0002449A"/>
    <w:rsid w:val="00024D74"/>
    <w:rsid w:val="00025F5D"/>
    <w:rsid w:val="00027771"/>
    <w:rsid w:val="00030990"/>
    <w:rsid w:val="000313A7"/>
    <w:rsid w:val="00032F5B"/>
    <w:rsid w:val="00033DF5"/>
    <w:rsid w:val="00034E9D"/>
    <w:rsid w:val="00035F9E"/>
    <w:rsid w:val="000373BC"/>
    <w:rsid w:val="000378BC"/>
    <w:rsid w:val="00037B34"/>
    <w:rsid w:val="00037E5B"/>
    <w:rsid w:val="00037F4B"/>
    <w:rsid w:val="000415F1"/>
    <w:rsid w:val="00043C4B"/>
    <w:rsid w:val="0004646B"/>
    <w:rsid w:val="00051AB1"/>
    <w:rsid w:val="000528E6"/>
    <w:rsid w:val="00057250"/>
    <w:rsid w:val="0006017B"/>
    <w:rsid w:val="000620E1"/>
    <w:rsid w:val="00064855"/>
    <w:rsid w:val="00071A4A"/>
    <w:rsid w:val="000758B2"/>
    <w:rsid w:val="00075940"/>
    <w:rsid w:val="00077CB4"/>
    <w:rsid w:val="000813B0"/>
    <w:rsid w:val="0008148B"/>
    <w:rsid w:val="00084B3D"/>
    <w:rsid w:val="00092475"/>
    <w:rsid w:val="00092A23"/>
    <w:rsid w:val="00096408"/>
    <w:rsid w:val="00097211"/>
    <w:rsid w:val="000A0518"/>
    <w:rsid w:val="000A0861"/>
    <w:rsid w:val="000A20A4"/>
    <w:rsid w:val="000A4DC8"/>
    <w:rsid w:val="000A5058"/>
    <w:rsid w:val="000A5489"/>
    <w:rsid w:val="000A7211"/>
    <w:rsid w:val="000B1D37"/>
    <w:rsid w:val="000B2C93"/>
    <w:rsid w:val="000B36DD"/>
    <w:rsid w:val="000B3953"/>
    <w:rsid w:val="000B5711"/>
    <w:rsid w:val="000B6020"/>
    <w:rsid w:val="000C2283"/>
    <w:rsid w:val="000C27CA"/>
    <w:rsid w:val="000C3B03"/>
    <w:rsid w:val="000C563E"/>
    <w:rsid w:val="000C59CB"/>
    <w:rsid w:val="000D0B08"/>
    <w:rsid w:val="000D1DDF"/>
    <w:rsid w:val="000D2A27"/>
    <w:rsid w:val="000D62EF"/>
    <w:rsid w:val="000E0BEA"/>
    <w:rsid w:val="000E6E8B"/>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5B12"/>
    <w:rsid w:val="00107D2F"/>
    <w:rsid w:val="001133D5"/>
    <w:rsid w:val="00114068"/>
    <w:rsid w:val="001150E9"/>
    <w:rsid w:val="001160CC"/>
    <w:rsid w:val="001166C8"/>
    <w:rsid w:val="001171BD"/>
    <w:rsid w:val="001221B8"/>
    <w:rsid w:val="00127757"/>
    <w:rsid w:val="001279BF"/>
    <w:rsid w:val="00131945"/>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5891"/>
    <w:rsid w:val="0016639C"/>
    <w:rsid w:val="00170545"/>
    <w:rsid w:val="00171ADD"/>
    <w:rsid w:val="0017459B"/>
    <w:rsid w:val="00175CEB"/>
    <w:rsid w:val="00176367"/>
    <w:rsid w:val="0018072E"/>
    <w:rsid w:val="00182D6C"/>
    <w:rsid w:val="00182DCE"/>
    <w:rsid w:val="00182F0F"/>
    <w:rsid w:val="00183D24"/>
    <w:rsid w:val="001851A6"/>
    <w:rsid w:val="001875A7"/>
    <w:rsid w:val="001879E1"/>
    <w:rsid w:val="0019389B"/>
    <w:rsid w:val="00196522"/>
    <w:rsid w:val="001A1B94"/>
    <w:rsid w:val="001A22F5"/>
    <w:rsid w:val="001A4B83"/>
    <w:rsid w:val="001A7FD2"/>
    <w:rsid w:val="001B107D"/>
    <w:rsid w:val="001B162B"/>
    <w:rsid w:val="001B1D04"/>
    <w:rsid w:val="001B2CD9"/>
    <w:rsid w:val="001B38FF"/>
    <w:rsid w:val="001B62A0"/>
    <w:rsid w:val="001C17B0"/>
    <w:rsid w:val="001C282F"/>
    <w:rsid w:val="001C6970"/>
    <w:rsid w:val="001D0086"/>
    <w:rsid w:val="001D0094"/>
    <w:rsid w:val="001D4D35"/>
    <w:rsid w:val="001D67AC"/>
    <w:rsid w:val="001D7012"/>
    <w:rsid w:val="001D7BD2"/>
    <w:rsid w:val="001E2A4D"/>
    <w:rsid w:val="001E53C2"/>
    <w:rsid w:val="001E6FC5"/>
    <w:rsid w:val="001F0E9C"/>
    <w:rsid w:val="001F0EB8"/>
    <w:rsid w:val="001F1540"/>
    <w:rsid w:val="001F3D9A"/>
    <w:rsid w:val="001F5AEF"/>
    <w:rsid w:val="001F652C"/>
    <w:rsid w:val="001F67A5"/>
    <w:rsid w:val="001F698C"/>
    <w:rsid w:val="001F78D9"/>
    <w:rsid w:val="00202DB8"/>
    <w:rsid w:val="00204E72"/>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5D86"/>
    <w:rsid w:val="002462FD"/>
    <w:rsid w:val="00246501"/>
    <w:rsid w:val="00247B17"/>
    <w:rsid w:val="00250389"/>
    <w:rsid w:val="00251FF7"/>
    <w:rsid w:val="00252669"/>
    <w:rsid w:val="00254209"/>
    <w:rsid w:val="00254288"/>
    <w:rsid w:val="0025469C"/>
    <w:rsid w:val="00256590"/>
    <w:rsid w:val="002579CE"/>
    <w:rsid w:val="00260FEC"/>
    <w:rsid w:val="00261DD6"/>
    <w:rsid w:val="002657E2"/>
    <w:rsid w:val="00271E0B"/>
    <w:rsid w:val="002727CC"/>
    <w:rsid w:val="00273679"/>
    <w:rsid w:val="00275CC4"/>
    <w:rsid w:val="0027674F"/>
    <w:rsid w:val="00276AE8"/>
    <w:rsid w:val="00281A35"/>
    <w:rsid w:val="00281AD9"/>
    <w:rsid w:val="00284486"/>
    <w:rsid w:val="00285118"/>
    <w:rsid w:val="00285644"/>
    <w:rsid w:val="0028581E"/>
    <w:rsid w:val="00287034"/>
    <w:rsid w:val="002875F0"/>
    <w:rsid w:val="00290B50"/>
    <w:rsid w:val="00293491"/>
    <w:rsid w:val="00295A3A"/>
    <w:rsid w:val="00295F1E"/>
    <w:rsid w:val="00295F53"/>
    <w:rsid w:val="002A0FB8"/>
    <w:rsid w:val="002A1B97"/>
    <w:rsid w:val="002A57D2"/>
    <w:rsid w:val="002A6193"/>
    <w:rsid w:val="002A66CD"/>
    <w:rsid w:val="002A7BD4"/>
    <w:rsid w:val="002A7F32"/>
    <w:rsid w:val="002B20A1"/>
    <w:rsid w:val="002B226E"/>
    <w:rsid w:val="002B46D4"/>
    <w:rsid w:val="002B54CF"/>
    <w:rsid w:val="002C06E4"/>
    <w:rsid w:val="002C4046"/>
    <w:rsid w:val="002C430C"/>
    <w:rsid w:val="002C458A"/>
    <w:rsid w:val="002D0EC2"/>
    <w:rsid w:val="002D1BE4"/>
    <w:rsid w:val="002D1D6C"/>
    <w:rsid w:val="002E0E9C"/>
    <w:rsid w:val="002E2418"/>
    <w:rsid w:val="002E5015"/>
    <w:rsid w:val="002E7ACF"/>
    <w:rsid w:val="002F03DC"/>
    <w:rsid w:val="002F0638"/>
    <w:rsid w:val="002F0C1A"/>
    <w:rsid w:val="002F0CE9"/>
    <w:rsid w:val="002F16C1"/>
    <w:rsid w:val="002F3BD0"/>
    <w:rsid w:val="002F5373"/>
    <w:rsid w:val="002F58D8"/>
    <w:rsid w:val="0030032A"/>
    <w:rsid w:val="00300A0B"/>
    <w:rsid w:val="00301F46"/>
    <w:rsid w:val="003034AB"/>
    <w:rsid w:val="00303CAD"/>
    <w:rsid w:val="00303E71"/>
    <w:rsid w:val="00304E7C"/>
    <w:rsid w:val="0030541C"/>
    <w:rsid w:val="00305B33"/>
    <w:rsid w:val="00306418"/>
    <w:rsid w:val="003100F3"/>
    <w:rsid w:val="00310C11"/>
    <w:rsid w:val="00311C33"/>
    <w:rsid w:val="00311D8B"/>
    <w:rsid w:val="00312042"/>
    <w:rsid w:val="00312456"/>
    <w:rsid w:val="00312B7D"/>
    <w:rsid w:val="0031312D"/>
    <w:rsid w:val="00316600"/>
    <w:rsid w:val="003172EC"/>
    <w:rsid w:val="00317955"/>
    <w:rsid w:val="0032170B"/>
    <w:rsid w:val="00323325"/>
    <w:rsid w:val="003243B0"/>
    <w:rsid w:val="00325EC0"/>
    <w:rsid w:val="00327017"/>
    <w:rsid w:val="00330729"/>
    <w:rsid w:val="00330DA7"/>
    <w:rsid w:val="003340EC"/>
    <w:rsid w:val="003350FF"/>
    <w:rsid w:val="0033738A"/>
    <w:rsid w:val="0034057C"/>
    <w:rsid w:val="00350142"/>
    <w:rsid w:val="00350D3D"/>
    <w:rsid w:val="00353B6D"/>
    <w:rsid w:val="00354920"/>
    <w:rsid w:val="00355DC6"/>
    <w:rsid w:val="00357700"/>
    <w:rsid w:val="00357E00"/>
    <w:rsid w:val="003604D7"/>
    <w:rsid w:val="00361176"/>
    <w:rsid w:val="0036164E"/>
    <w:rsid w:val="0036351E"/>
    <w:rsid w:val="00363615"/>
    <w:rsid w:val="00364521"/>
    <w:rsid w:val="00364B7E"/>
    <w:rsid w:val="00365026"/>
    <w:rsid w:val="00367F82"/>
    <w:rsid w:val="00370CB0"/>
    <w:rsid w:val="00372803"/>
    <w:rsid w:val="00373387"/>
    <w:rsid w:val="003749EC"/>
    <w:rsid w:val="00374DD5"/>
    <w:rsid w:val="003756AF"/>
    <w:rsid w:val="00375815"/>
    <w:rsid w:val="00375849"/>
    <w:rsid w:val="00380441"/>
    <w:rsid w:val="00381447"/>
    <w:rsid w:val="0038168C"/>
    <w:rsid w:val="00382696"/>
    <w:rsid w:val="0038272E"/>
    <w:rsid w:val="0038358D"/>
    <w:rsid w:val="0038438A"/>
    <w:rsid w:val="0038596E"/>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5D41"/>
    <w:rsid w:val="003B6BEF"/>
    <w:rsid w:val="003C0ACC"/>
    <w:rsid w:val="003C0AFA"/>
    <w:rsid w:val="003C1B21"/>
    <w:rsid w:val="003C28B8"/>
    <w:rsid w:val="003C5C01"/>
    <w:rsid w:val="003C6934"/>
    <w:rsid w:val="003C7FD0"/>
    <w:rsid w:val="003D0268"/>
    <w:rsid w:val="003D1A43"/>
    <w:rsid w:val="003D1A64"/>
    <w:rsid w:val="003D23BA"/>
    <w:rsid w:val="003D4316"/>
    <w:rsid w:val="003D5D84"/>
    <w:rsid w:val="003D5FF4"/>
    <w:rsid w:val="003D624F"/>
    <w:rsid w:val="003D75E8"/>
    <w:rsid w:val="003E31E5"/>
    <w:rsid w:val="003E32ED"/>
    <w:rsid w:val="003E3A39"/>
    <w:rsid w:val="003E58C9"/>
    <w:rsid w:val="003E68B5"/>
    <w:rsid w:val="003F0DFC"/>
    <w:rsid w:val="003F2343"/>
    <w:rsid w:val="003F650B"/>
    <w:rsid w:val="004004E9"/>
    <w:rsid w:val="004052C5"/>
    <w:rsid w:val="004059FB"/>
    <w:rsid w:val="0040655F"/>
    <w:rsid w:val="00407A93"/>
    <w:rsid w:val="004100AA"/>
    <w:rsid w:val="00410CD2"/>
    <w:rsid w:val="00412203"/>
    <w:rsid w:val="00414F9B"/>
    <w:rsid w:val="00417DE3"/>
    <w:rsid w:val="00420B07"/>
    <w:rsid w:val="00422869"/>
    <w:rsid w:val="00422E63"/>
    <w:rsid w:val="00423D2F"/>
    <w:rsid w:val="00423F48"/>
    <w:rsid w:val="00426448"/>
    <w:rsid w:val="00426613"/>
    <w:rsid w:val="00426919"/>
    <w:rsid w:val="00427457"/>
    <w:rsid w:val="004321C5"/>
    <w:rsid w:val="0043257A"/>
    <w:rsid w:val="004339FC"/>
    <w:rsid w:val="00434202"/>
    <w:rsid w:val="00436FD3"/>
    <w:rsid w:val="004406CF"/>
    <w:rsid w:val="00440A3C"/>
    <w:rsid w:val="00441804"/>
    <w:rsid w:val="004435B4"/>
    <w:rsid w:val="0044550A"/>
    <w:rsid w:val="00447E1E"/>
    <w:rsid w:val="00447F7D"/>
    <w:rsid w:val="00454898"/>
    <w:rsid w:val="00460032"/>
    <w:rsid w:val="0046048A"/>
    <w:rsid w:val="00466346"/>
    <w:rsid w:val="00467994"/>
    <w:rsid w:val="004702B0"/>
    <w:rsid w:val="004722F9"/>
    <w:rsid w:val="004751D6"/>
    <w:rsid w:val="00475E6B"/>
    <w:rsid w:val="00477DBA"/>
    <w:rsid w:val="00477E20"/>
    <w:rsid w:val="00480BB8"/>
    <w:rsid w:val="00481D51"/>
    <w:rsid w:val="00484B67"/>
    <w:rsid w:val="0048519E"/>
    <w:rsid w:val="004855E9"/>
    <w:rsid w:val="00485EC7"/>
    <w:rsid w:val="004860BD"/>
    <w:rsid w:val="00487430"/>
    <w:rsid w:val="0049564B"/>
    <w:rsid w:val="004A0A7B"/>
    <w:rsid w:val="004A0BB0"/>
    <w:rsid w:val="004A260B"/>
    <w:rsid w:val="004A26CD"/>
    <w:rsid w:val="004A2C97"/>
    <w:rsid w:val="004A3584"/>
    <w:rsid w:val="004A466C"/>
    <w:rsid w:val="004A5121"/>
    <w:rsid w:val="004A577A"/>
    <w:rsid w:val="004A5780"/>
    <w:rsid w:val="004A67CE"/>
    <w:rsid w:val="004A6ECB"/>
    <w:rsid w:val="004A7990"/>
    <w:rsid w:val="004B1796"/>
    <w:rsid w:val="004B591D"/>
    <w:rsid w:val="004B7542"/>
    <w:rsid w:val="004B769A"/>
    <w:rsid w:val="004B7DB2"/>
    <w:rsid w:val="004C14AC"/>
    <w:rsid w:val="004C4ACC"/>
    <w:rsid w:val="004C5096"/>
    <w:rsid w:val="004C6F68"/>
    <w:rsid w:val="004C7E83"/>
    <w:rsid w:val="004D2B43"/>
    <w:rsid w:val="004D5606"/>
    <w:rsid w:val="004D583C"/>
    <w:rsid w:val="004D5DB3"/>
    <w:rsid w:val="004E0D6F"/>
    <w:rsid w:val="004E345F"/>
    <w:rsid w:val="004E3BBA"/>
    <w:rsid w:val="004E401B"/>
    <w:rsid w:val="004E41C7"/>
    <w:rsid w:val="004E7DB7"/>
    <w:rsid w:val="004F1390"/>
    <w:rsid w:val="004F2AC0"/>
    <w:rsid w:val="004F2D88"/>
    <w:rsid w:val="004F3D21"/>
    <w:rsid w:val="004F60EF"/>
    <w:rsid w:val="00502827"/>
    <w:rsid w:val="005070C3"/>
    <w:rsid w:val="0051276F"/>
    <w:rsid w:val="005130AC"/>
    <w:rsid w:val="00514071"/>
    <w:rsid w:val="005220BE"/>
    <w:rsid w:val="00526575"/>
    <w:rsid w:val="00527863"/>
    <w:rsid w:val="00533B79"/>
    <w:rsid w:val="00533FD4"/>
    <w:rsid w:val="00534258"/>
    <w:rsid w:val="00536006"/>
    <w:rsid w:val="00537FDB"/>
    <w:rsid w:val="00542D5F"/>
    <w:rsid w:val="005435DE"/>
    <w:rsid w:val="00543AD3"/>
    <w:rsid w:val="005441AD"/>
    <w:rsid w:val="00544C28"/>
    <w:rsid w:val="00545297"/>
    <w:rsid w:val="00546769"/>
    <w:rsid w:val="00546BAE"/>
    <w:rsid w:val="00546C4E"/>
    <w:rsid w:val="00550F9E"/>
    <w:rsid w:val="00552EBD"/>
    <w:rsid w:val="00553827"/>
    <w:rsid w:val="00555F71"/>
    <w:rsid w:val="00563BEB"/>
    <w:rsid w:val="00566849"/>
    <w:rsid w:val="00570981"/>
    <w:rsid w:val="005740F6"/>
    <w:rsid w:val="005743D2"/>
    <w:rsid w:val="00575905"/>
    <w:rsid w:val="005802BD"/>
    <w:rsid w:val="00580988"/>
    <w:rsid w:val="00580BBC"/>
    <w:rsid w:val="00584916"/>
    <w:rsid w:val="005864FD"/>
    <w:rsid w:val="00586982"/>
    <w:rsid w:val="00586FA8"/>
    <w:rsid w:val="00587F23"/>
    <w:rsid w:val="00591E3A"/>
    <w:rsid w:val="00593CB4"/>
    <w:rsid w:val="00593E68"/>
    <w:rsid w:val="005A034D"/>
    <w:rsid w:val="005A30B4"/>
    <w:rsid w:val="005A52AC"/>
    <w:rsid w:val="005A62BE"/>
    <w:rsid w:val="005A791D"/>
    <w:rsid w:val="005B08E6"/>
    <w:rsid w:val="005B0D7C"/>
    <w:rsid w:val="005B0E86"/>
    <w:rsid w:val="005B47F1"/>
    <w:rsid w:val="005B5CB1"/>
    <w:rsid w:val="005B6854"/>
    <w:rsid w:val="005B6FBE"/>
    <w:rsid w:val="005C1943"/>
    <w:rsid w:val="005C1B17"/>
    <w:rsid w:val="005C23F5"/>
    <w:rsid w:val="005C37A0"/>
    <w:rsid w:val="005C4034"/>
    <w:rsid w:val="005C483A"/>
    <w:rsid w:val="005C651C"/>
    <w:rsid w:val="005C656A"/>
    <w:rsid w:val="005D1427"/>
    <w:rsid w:val="005D22D3"/>
    <w:rsid w:val="005D4482"/>
    <w:rsid w:val="005D457F"/>
    <w:rsid w:val="005D49C8"/>
    <w:rsid w:val="005D5607"/>
    <w:rsid w:val="005D6A2B"/>
    <w:rsid w:val="005D6AD9"/>
    <w:rsid w:val="005E001F"/>
    <w:rsid w:val="005E1EE5"/>
    <w:rsid w:val="005E37E9"/>
    <w:rsid w:val="005F03D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0BDB"/>
    <w:rsid w:val="00634D1A"/>
    <w:rsid w:val="00635073"/>
    <w:rsid w:val="00637179"/>
    <w:rsid w:val="006418ED"/>
    <w:rsid w:val="00642B13"/>
    <w:rsid w:val="006431FF"/>
    <w:rsid w:val="00645F7D"/>
    <w:rsid w:val="00646100"/>
    <w:rsid w:val="006476CA"/>
    <w:rsid w:val="00652029"/>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28D8"/>
    <w:rsid w:val="0068455C"/>
    <w:rsid w:val="00684887"/>
    <w:rsid w:val="006867FA"/>
    <w:rsid w:val="00693C8E"/>
    <w:rsid w:val="00695165"/>
    <w:rsid w:val="006969BA"/>
    <w:rsid w:val="00697FF1"/>
    <w:rsid w:val="006A026A"/>
    <w:rsid w:val="006A0425"/>
    <w:rsid w:val="006A1D62"/>
    <w:rsid w:val="006A394D"/>
    <w:rsid w:val="006A4EAE"/>
    <w:rsid w:val="006A56C3"/>
    <w:rsid w:val="006A6B88"/>
    <w:rsid w:val="006A6D7F"/>
    <w:rsid w:val="006B0298"/>
    <w:rsid w:val="006B0E83"/>
    <w:rsid w:val="006B4BEA"/>
    <w:rsid w:val="006B5493"/>
    <w:rsid w:val="006B77E2"/>
    <w:rsid w:val="006B79B9"/>
    <w:rsid w:val="006C0D3E"/>
    <w:rsid w:val="006C10C0"/>
    <w:rsid w:val="006C1B1D"/>
    <w:rsid w:val="006C32BB"/>
    <w:rsid w:val="006C3747"/>
    <w:rsid w:val="006C4DE8"/>
    <w:rsid w:val="006C5435"/>
    <w:rsid w:val="006C7760"/>
    <w:rsid w:val="006C7EEA"/>
    <w:rsid w:val="006D233A"/>
    <w:rsid w:val="006D522C"/>
    <w:rsid w:val="006D56AA"/>
    <w:rsid w:val="006D56C2"/>
    <w:rsid w:val="006D7795"/>
    <w:rsid w:val="006D7ACB"/>
    <w:rsid w:val="006E00EF"/>
    <w:rsid w:val="006E06BB"/>
    <w:rsid w:val="006E1A7A"/>
    <w:rsid w:val="006E4723"/>
    <w:rsid w:val="006E716F"/>
    <w:rsid w:val="006E7DA9"/>
    <w:rsid w:val="006E7DEE"/>
    <w:rsid w:val="006F00E7"/>
    <w:rsid w:val="006F01E7"/>
    <w:rsid w:val="006F1F3A"/>
    <w:rsid w:val="006F66C4"/>
    <w:rsid w:val="006F6D83"/>
    <w:rsid w:val="006F7EB8"/>
    <w:rsid w:val="0070094A"/>
    <w:rsid w:val="00702DD7"/>
    <w:rsid w:val="007047D3"/>
    <w:rsid w:val="00705663"/>
    <w:rsid w:val="00705C40"/>
    <w:rsid w:val="007066E2"/>
    <w:rsid w:val="0071087E"/>
    <w:rsid w:val="007147C2"/>
    <w:rsid w:val="007169A8"/>
    <w:rsid w:val="007209C5"/>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FF2"/>
    <w:rsid w:val="0074079C"/>
    <w:rsid w:val="00740C8C"/>
    <w:rsid w:val="00741AC4"/>
    <w:rsid w:val="00742CA5"/>
    <w:rsid w:val="007464BE"/>
    <w:rsid w:val="007513F0"/>
    <w:rsid w:val="007515BC"/>
    <w:rsid w:val="00752606"/>
    <w:rsid w:val="0075402E"/>
    <w:rsid w:val="00756D3D"/>
    <w:rsid w:val="007573B2"/>
    <w:rsid w:val="007574BB"/>
    <w:rsid w:val="0075764C"/>
    <w:rsid w:val="00762198"/>
    <w:rsid w:val="00763CE8"/>
    <w:rsid w:val="007641C8"/>
    <w:rsid w:val="00770792"/>
    <w:rsid w:val="007737B5"/>
    <w:rsid w:val="00774FFE"/>
    <w:rsid w:val="00775638"/>
    <w:rsid w:val="00775677"/>
    <w:rsid w:val="0077599A"/>
    <w:rsid w:val="00775AB8"/>
    <w:rsid w:val="00776811"/>
    <w:rsid w:val="0077724D"/>
    <w:rsid w:val="00777353"/>
    <w:rsid w:val="00780CD6"/>
    <w:rsid w:val="00781A64"/>
    <w:rsid w:val="00782EA4"/>
    <w:rsid w:val="0078444C"/>
    <w:rsid w:val="00785461"/>
    <w:rsid w:val="00785F22"/>
    <w:rsid w:val="00786FF3"/>
    <w:rsid w:val="007876CF"/>
    <w:rsid w:val="00787B77"/>
    <w:rsid w:val="00793090"/>
    <w:rsid w:val="00796F2A"/>
    <w:rsid w:val="007A0176"/>
    <w:rsid w:val="007A0F2A"/>
    <w:rsid w:val="007A2F67"/>
    <w:rsid w:val="007A3918"/>
    <w:rsid w:val="007A5398"/>
    <w:rsid w:val="007B0E89"/>
    <w:rsid w:val="007B1836"/>
    <w:rsid w:val="007B2C38"/>
    <w:rsid w:val="007B2E54"/>
    <w:rsid w:val="007B56A8"/>
    <w:rsid w:val="007B7498"/>
    <w:rsid w:val="007B7AEE"/>
    <w:rsid w:val="007C5C9B"/>
    <w:rsid w:val="007C6C24"/>
    <w:rsid w:val="007C7EB6"/>
    <w:rsid w:val="007D2F75"/>
    <w:rsid w:val="007D710E"/>
    <w:rsid w:val="007D7E3A"/>
    <w:rsid w:val="007E07FA"/>
    <w:rsid w:val="007E1177"/>
    <w:rsid w:val="007E22E7"/>
    <w:rsid w:val="007E2893"/>
    <w:rsid w:val="007E4232"/>
    <w:rsid w:val="007E5C74"/>
    <w:rsid w:val="007E69BB"/>
    <w:rsid w:val="007E6AAC"/>
    <w:rsid w:val="007E6AB8"/>
    <w:rsid w:val="007E7E96"/>
    <w:rsid w:val="007F2109"/>
    <w:rsid w:val="007F21C5"/>
    <w:rsid w:val="007F26EE"/>
    <w:rsid w:val="007F3EF1"/>
    <w:rsid w:val="007F44CE"/>
    <w:rsid w:val="0080056E"/>
    <w:rsid w:val="00801457"/>
    <w:rsid w:val="00801BCE"/>
    <w:rsid w:val="00801E7D"/>
    <w:rsid w:val="00802515"/>
    <w:rsid w:val="00802C34"/>
    <w:rsid w:val="00803C2E"/>
    <w:rsid w:val="00807232"/>
    <w:rsid w:val="0081283F"/>
    <w:rsid w:val="00812C0C"/>
    <w:rsid w:val="0081480A"/>
    <w:rsid w:val="008162F1"/>
    <w:rsid w:val="008202EB"/>
    <w:rsid w:val="00820F86"/>
    <w:rsid w:val="008242C5"/>
    <w:rsid w:val="00827582"/>
    <w:rsid w:val="00827F88"/>
    <w:rsid w:val="008315CE"/>
    <w:rsid w:val="008336A5"/>
    <w:rsid w:val="00835474"/>
    <w:rsid w:val="008373C0"/>
    <w:rsid w:val="00837ECC"/>
    <w:rsid w:val="008405A7"/>
    <w:rsid w:val="00840FB1"/>
    <w:rsid w:val="0084105A"/>
    <w:rsid w:val="0084145F"/>
    <w:rsid w:val="00841DA2"/>
    <w:rsid w:val="00844CB5"/>
    <w:rsid w:val="008458F6"/>
    <w:rsid w:val="00845AED"/>
    <w:rsid w:val="0084708E"/>
    <w:rsid w:val="00851AE4"/>
    <w:rsid w:val="00855019"/>
    <w:rsid w:val="008554B6"/>
    <w:rsid w:val="0085598D"/>
    <w:rsid w:val="00860FC0"/>
    <w:rsid w:val="00862771"/>
    <w:rsid w:val="008648E3"/>
    <w:rsid w:val="0086682F"/>
    <w:rsid w:val="00867687"/>
    <w:rsid w:val="008704DF"/>
    <w:rsid w:val="00873EA9"/>
    <w:rsid w:val="00874748"/>
    <w:rsid w:val="00874894"/>
    <w:rsid w:val="00876F54"/>
    <w:rsid w:val="00877292"/>
    <w:rsid w:val="0087754A"/>
    <w:rsid w:val="0087766C"/>
    <w:rsid w:val="00880552"/>
    <w:rsid w:val="00881EAC"/>
    <w:rsid w:val="008839DA"/>
    <w:rsid w:val="00884EE8"/>
    <w:rsid w:val="00885168"/>
    <w:rsid w:val="0089173B"/>
    <w:rsid w:val="00891E76"/>
    <w:rsid w:val="0089220F"/>
    <w:rsid w:val="008935AA"/>
    <w:rsid w:val="00893DF9"/>
    <w:rsid w:val="008963F0"/>
    <w:rsid w:val="00897444"/>
    <w:rsid w:val="008A03A5"/>
    <w:rsid w:val="008A0DF3"/>
    <w:rsid w:val="008A1B76"/>
    <w:rsid w:val="008A282C"/>
    <w:rsid w:val="008A4138"/>
    <w:rsid w:val="008A4356"/>
    <w:rsid w:val="008A5D96"/>
    <w:rsid w:val="008A6C8F"/>
    <w:rsid w:val="008B4179"/>
    <w:rsid w:val="008B5AB3"/>
    <w:rsid w:val="008B6848"/>
    <w:rsid w:val="008C2FA1"/>
    <w:rsid w:val="008C58DF"/>
    <w:rsid w:val="008D1369"/>
    <w:rsid w:val="008D2C4C"/>
    <w:rsid w:val="008D7E0D"/>
    <w:rsid w:val="008D7EDB"/>
    <w:rsid w:val="008E1829"/>
    <w:rsid w:val="008E1A61"/>
    <w:rsid w:val="008E2327"/>
    <w:rsid w:val="008E2D66"/>
    <w:rsid w:val="008E5077"/>
    <w:rsid w:val="008E64F0"/>
    <w:rsid w:val="008E6FF3"/>
    <w:rsid w:val="008E7B05"/>
    <w:rsid w:val="008F18ED"/>
    <w:rsid w:val="008F46C2"/>
    <w:rsid w:val="008F656A"/>
    <w:rsid w:val="008F7068"/>
    <w:rsid w:val="0090360E"/>
    <w:rsid w:val="00903779"/>
    <w:rsid w:val="00903D37"/>
    <w:rsid w:val="0091055D"/>
    <w:rsid w:val="00914C61"/>
    <w:rsid w:val="00917D6F"/>
    <w:rsid w:val="0092073B"/>
    <w:rsid w:val="00921B1A"/>
    <w:rsid w:val="00921B7F"/>
    <w:rsid w:val="00921DDA"/>
    <w:rsid w:val="00922DE1"/>
    <w:rsid w:val="009233BF"/>
    <w:rsid w:val="0092600D"/>
    <w:rsid w:val="0093003A"/>
    <w:rsid w:val="00930345"/>
    <w:rsid w:val="0093039D"/>
    <w:rsid w:val="00931E4F"/>
    <w:rsid w:val="0093364D"/>
    <w:rsid w:val="00936420"/>
    <w:rsid w:val="00936574"/>
    <w:rsid w:val="0093657F"/>
    <w:rsid w:val="00937EE1"/>
    <w:rsid w:val="00943BCE"/>
    <w:rsid w:val="009508A0"/>
    <w:rsid w:val="00952ACC"/>
    <w:rsid w:val="00953FF0"/>
    <w:rsid w:val="00960346"/>
    <w:rsid w:val="009612E4"/>
    <w:rsid w:val="009617D3"/>
    <w:rsid w:val="0096463B"/>
    <w:rsid w:val="00967869"/>
    <w:rsid w:val="0096796E"/>
    <w:rsid w:val="00971F54"/>
    <w:rsid w:val="009725C5"/>
    <w:rsid w:val="00972AEA"/>
    <w:rsid w:val="00972B4E"/>
    <w:rsid w:val="00973F40"/>
    <w:rsid w:val="00977F28"/>
    <w:rsid w:val="00980900"/>
    <w:rsid w:val="00983EDC"/>
    <w:rsid w:val="00983EED"/>
    <w:rsid w:val="009849EF"/>
    <w:rsid w:val="00986DB7"/>
    <w:rsid w:val="009934CF"/>
    <w:rsid w:val="00994396"/>
    <w:rsid w:val="00994FB1"/>
    <w:rsid w:val="009A0D75"/>
    <w:rsid w:val="009A1C71"/>
    <w:rsid w:val="009A306D"/>
    <w:rsid w:val="009A347A"/>
    <w:rsid w:val="009A620E"/>
    <w:rsid w:val="009B4E57"/>
    <w:rsid w:val="009B6452"/>
    <w:rsid w:val="009B68DF"/>
    <w:rsid w:val="009B6A6F"/>
    <w:rsid w:val="009B750D"/>
    <w:rsid w:val="009C1AFE"/>
    <w:rsid w:val="009C34B3"/>
    <w:rsid w:val="009C3E33"/>
    <w:rsid w:val="009C5534"/>
    <w:rsid w:val="009C5F24"/>
    <w:rsid w:val="009D048B"/>
    <w:rsid w:val="009D0F2C"/>
    <w:rsid w:val="009D1B5D"/>
    <w:rsid w:val="009D4395"/>
    <w:rsid w:val="009D43FE"/>
    <w:rsid w:val="009D4A02"/>
    <w:rsid w:val="009D69C6"/>
    <w:rsid w:val="009D6F70"/>
    <w:rsid w:val="009E10E1"/>
    <w:rsid w:val="009E5419"/>
    <w:rsid w:val="009E5A6E"/>
    <w:rsid w:val="009E70E7"/>
    <w:rsid w:val="009F113B"/>
    <w:rsid w:val="009F1FA3"/>
    <w:rsid w:val="009F25A8"/>
    <w:rsid w:val="009F4699"/>
    <w:rsid w:val="009F46DC"/>
    <w:rsid w:val="009F491C"/>
    <w:rsid w:val="009F65AF"/>
    <w:rsid w:val="00A01C00"/>
    <w:rsid w:val="00A02488"/>
    <w:rsid w:val="00A03A1B"/>
    <w:rsid w:val="00A04FC2"/>
    <w:rsid w:val="00A062BA"/>
    <w:rsid w:val="00A06CC5"/>
    <w:rsid w:val="00A11CAD"/>
    <w:rsid w:val="00A1620D"/>
    <w:rsid w:val="00A16AC0"/>
    <w:rsid w:val="00A16DC1"/>
    <w:rsid w:val="00A23040"/>
    <w:rsid w:val="00A232CE"/>
    <w:rsid w:val="00A23D31"/>
    <w:rsid w:val="00A24C9B"/>
    <w:rsid w:val="00A26ECD"/>
    <w:rsid w:val="00A27D2B"/>
    <w:rsid w:val="00A301A7"/>
    <w:rsid w:val="00A30C34"/>
    <w:rsid w:val="00A30FD3"/>
    <w:rsid w:val="00A34223"/>
    <w:rsid w:val="00A34F11"/>
    <w:rsid w:val="00A35E2F"/>
    <w:rsid w:val="00A35FF0"/>
    <w:rsid w:val="00A36013"/>
    <w:rsid w:val="00A37891"/>
    <w:rsid w:val="00A40A51"/>
    <w:rsid w:val="00A415BA"/>
    <w:rsid w:val="00A422AD"/>
    <w:rsid w:val="00A445A9"/>
    <w:rsid w:val="00A4594F"/>
    <w:rsid w:val="00A47916"/>
    <w:rsid w:val="00A536DA"/>
    <w:rsid w:val="00A5406C"/>
    <w:rsid w:val="00A54801"/>
    <w:rsid w:val="00A55626"/>
    <w:rsid w:val="00A5596D"/>
    <w:rsid w:val="00A56B97"/>
    <w:rsid w:val="00A56F39"/>
    <w:rsid w:val="00A571CD"/>
    <w:rsid w:val="00A57C3D"/>
    <w:rsid w:val="00A6697B"/>
    <w:rsid w:val="00A66BC8"/>
    <w:rsid w:val="00A678C1"/>
    <w:rsid w:val="00A719AA"/>
    <w:rsid w:val="00A73DE3"/>
    <w:rsid w:val="00A74C2D"/>
    <w:rsid w:val="00A76B34"/>
    <w:rsid w:val="00A83487"/>
    <w:rsid w:val="00A8434D"/>
    <w:rsid w:val="00A84A8E"/>
    <w:rsid w:val="00A854FF"/>
    <w:rsid w:val="00A86E30"/>
    <w:rsid w:val="00A87035"/>
    <w:rsid w:val="00A8745D"/>
    <w:rsid w:val="00A8785C"/>
    <w:rsid w:val="00A908DA"/>
    <w:rsid w:val="00A90F9B"/>
    <w:rsid w:val="00A92694"/>
    <w:rsid w:val="00A93072"/>
    <w:rsid w:val="00A9629C"/>
    <w:rsid w:val="00AA2289"/>
    <w:rsid w:val="00AA35D5"/>
    <w:rsid w:val="00AA417B"/>
    <w:rsid w:val="00AA533F"/>
    <w:rsid w:val="00AA5A86"/>
    <w:rsid w:val="00AA7F48"/>
    <w:rsid w:val="00AA7F8E"/>
    <w:rsid w:val="00AB010D"/>
    <w:rsid w:val="00AB0749"/>
    <w:rsid w:val="00AB76D8"/>
    <w:rsid w:val="00AB7E6A"/>
    <w:rsid w:val="00AC017A"/>
    <w:rsid w:val="00AC19E2"/>
    <w:rsid w:val="00AC1B50"/>
    <w:rsid w:val="00AC1B61"/>
    <w:rsid w:val="00AC2C6E"/>
    <w:rsid w:val="00AC5EE6"/>
    <w:rsid w:val="00AD0D24"/>
    <w:rsid w:val="00AD1923"/>
    <w:rsid w:val="00AD2611"/>
    <w:rsid w:val="00AD3AC5"/>
    <w:rsid w:val="00AD3D57"/>
    <w:rsid w:val="00AD497C"/>
    <w:rsid w:val="00AD4B96"/>
    <w:rsid w:val="00AD50F9"/>
    <w:rsid w:val="00AD5A78"/>
    <w:rsid w:val="00AE0B4B"/>
    <w:rsid w:val="00AE47BF"/>
    <w:rsid w:val="00AE489D"/>
    <w:rsid w:val="00AE552E"/>
    <w:rsid w:val="00AF0A77"/>
    <w:rsid w:val="00AF0FA3"/>
    <w:rsid w:val="00AF4C29"/>
    <w:rsid w:val="00AF4ECA"/>
    <w:rsid w:val="00AF6432"/>
    <w:rsid w:val="00AF6DED"/>
    <w:rsid w:val="00AF79BD"/>
    <w:rsid w:val="00B01191"/>
    <w:rsid w:val="00B07F12"/>
    <w:rsid w:val="00B07FE3"/>
    <w:rsid w:val="00B10BAE"/>
    <w:rsid w:val="00B136B5"/>
    <w:rsid w:val="00B14154"/>
    <w:rsid w:val="00B1415B"/>
    <w:rsid w:val="00B15278"/>
    <w:rsid w:val="00B15739"/>
    <w:rsid w:val="00B222A2"/>
    <w:rsid w:val="00B234EC"/>
    <w:rsid w:val="00B274AE"/>
    <w:rsid w:val="00B274BF"/>
    <w:rsid w:val="00B31222"/>
    <w:rsid w:val="00B318C9"/>
    <w:rsid w:val="00B31FDB"/>
    <w:rsid w:val="00B379E3"/>
    <w:rsid w:val="00B41CE2"/>
    <w:rsid w:val="00B42C7F"/>
    <w:rsid w:val="00B42E81"/>
    <w:rsid w:val="00B4329D"/>
    <w:rsid w:val="00B45BEE"/>
    <w:rsid w:val="00B520F9"/>
    <w:rsid w:val="00B52812"/>
    <w:rsid w:val="00B53104"/>
    <w:rsid w:val="00B54848"/>
    <w:rsid w:val="00B5495A"/>
    <w:rsid w:val="00B56D22"/>
    <w:rsid w:val="00B577A3"/>
    <w:rsid w:val="00B6144B"/>
    <w:rsid w:val="00B6170F"/>
    <w:rsid w:val="00B64641"/>
    <w:rsid w:val="00B7262F"/>
    <w:rsid w:val="00B727C5"/>
    <w:rsid w:val="00B73FD4"/>
    <w:rsid w:val="00B74FC5"/>
    <w:rsid w:val="00B75A6C"/>
    <w:rsid w:val="00B76720"/>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1CE3"/>
    <w:rsid w:val="00BB3093"/>
    <w:rsid w:val="00BB375D"/>
    <w:rsid w:val="00BB49A0"/>
    <w:rsid w:val="00BB515F"/>
    <w:rsid w:val="00BB532B"/>
    <w:rsid w:val="00BC0924"/>
    <w:rsid w:val="00BC18C8"/>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05912"/>
    <w:rsid w:val="00C06F05"/>
    <w:rsid w:val="00C07B0B"/>
    <w:rsid w:val="00C10FCF"/>
    <w:rsid w:val="00C12810"/>
    <w:rsid w:val="00C138CA"/>
    <w:rsid w:val="00C16B4B"/>
    <w:rsid w:val="00C17427"/>
    <w:rsid w:val="00C20C00"/>
    <w:rsid w:val="00C210FD"/>
    <w:rsid w:val="00C22901"/>
    <w:rsid w:val="00C25238"/>
    <w:rsid w:val="00C305F2"/>
    <w:rsid w:val="00C3345C"/>
    <w:rsid w:val="00C36313"/>
    <w:rsid w:val="00C407E5"/>
    <w:rsid w:val="00C40D14"/>
    <w:rsid w:val="00C42DAC"/>
    <w:rsid w:val="00C4342B"/>
    <w:rsid w:val="00C459A9"/>
    <w:rsid w:val="00C477E7"/>
    <w:rsid w:val="00C502A5"/>
    <w:rsid w:val="00C521F7"/>
    <w:rsid w:val="00C53008"/>
    <w:rsid w:val="00C55151"/>
    <w:rsid w:val="00C5575D"/>
    <w:rsid w:val="00C558FF"/>
    <w:rsid w:val="00C560FA"/>
    <w:rsid w:val="00C56772"/>
    <w:rsid w:val="00C57FF9"/>
    <w:rsid w:val="00C602A0"/>
    <w:rsid w:val="00C64434"/>
    <w:rsid w:val="00C64A51"/>
    <w:rsid w:val="00C64B27"/>
    <w:rsid w:val="00C65C4D"/>
    <w:rsid w:val="00C7063C"/>
    <w:rsid w:val="00C73C57"/>
    <w:rsid w:val="00C746D9"/>
    <w:rsid w:val="00C74D43"/>
    <w:rsid w:val="00C75CA7"/>
    <w:rsid w:val="00C7683D"/>
    <w:rsid w:val="00C81950"/>
    <w:rsid w:val="00C86432"/>
    <w:rsid w:val="00C86FC6"/>
    <w:rsid w:val="00C901BB"/>
    <w:rsid w:val="00C90CD3"/>
    <w:rsid w:val="00C9158E"/>
    <w:rsid w:val="00C92552"/>
    <w:rsid w:val="00C92894"/>
    <w:rsid w:val="00C92C27"/>
    <w:rsid w:val="00C93F1B"/>
    <w:rsid w:val="00C94E14"/>
    <w:rsid w:val="00C96DFE"/>
    <w:rsid w:val="00C976D1"/>
    <w:rsid w:val="00CA308F"/>
    <w:rsid w:val="00CA71D4"/>
    <w:rsid w:val="00CB02AC"/>
    <w:rsid w:val="00CB5D29"/>
    <w:rsid w:val="00CB675A"/>
    <w:rsid w:val="00CB6EC8"/>
    <w:rsid w:val="00CB782B"/>
    <w:rsid w:val="00CB7E0B"/>
    <w:rsid w:val="00CC082B"/>
    <w:rsid w:val="00CC0E77"/>
    <w:rsid w:val="00CC2092"/>
    <w:rsid w:val="00CC285C"/>
    <w:rsid w:val="00CC5595"/>
    <w:rsid w:val="00CC5E76"/>
    <w:rsid w:val="00CD1770"/>
    <w:rsid w:val="00CD3A5D"/>
    <w:rsid w:val="00CD3EB5"/>
    <w:rsid w:val="00CD5FD4"/>
    <w:rsid w:val="00CD6861"/>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A9D"/>
    <w:rsid w:val="00D15ED5"/>
    <w:rsid w:val="00D16656"/>
    <w:rsid w:val="00D200AB"/>
    <w:rsid w:val="00D31CD5"/>
    <w:rsid w:val="00D33F2D"/>
    <w:rsid w:val="00D34402"/>
    <w:rsid w:val="00D348F7"/>
    <w:rsid w:val="00D3564E"/>
    <w:rsid w:val="00D36EF4"/>
    <w:rsid w:val="00D371D0"/>
    <w:rsid w:val="00D374B0"/>
    <w:rsid w:val="00D4062A"/>
    <w:rsid w:val="00D40BC3"/>
    <w:rsid w:val="00D434EC"/>
    <w:rsid w:val="00D44E9D"/>
    <w:rsid w:val="00D472A7"/>
    <w:rsid w:val="00D51515"/>
    <w:rsid w:val="00D54BD5"/>
    <w:rsid w:val="00D55411"/>
    <w:rsid w:val="00D575F0"/>
    <w:rsid w:val="00D60578"/>
    <w:rsid w:val="00D61A0E"/>
    <w:rsid w:val="00D6339C"/>
    <w:rsid w:val="00D655B7"/>
    <w:rsid w:val="00D71CF9"/>
    <w:rsid w:val="00D71DD2"/>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3AB"/>
    <w:rsid w:val="00DC1594"/>
    <w:rsid w:val="00DC2FB2"/>
    <w:rsid w:val="00DC4BCD"/>
    <w:rsid w:val="00DC6152"/>
    <w:rsid w:val="00DD0BEC"/>
    <w:rsid w:val="00DD1107"/>
    <w:rsid w:val="00DD178F"/>
    <w:rsid w:val="00DD1FE4"/>
    <w:rsid w:val="00DE2966"/>
    <w:rsid w:val="00DE40E0"/>
    <w:rsid w:val="00DE4107"/>
    <w:rsid w:val="00DF04ED"/>
    <w:rsid w:val="00DF0B5E"/>
    <w:rsid w:val="00DF0ED5"/>
    <w:rsid w:val="00DF72D9"/>
    <w:rsid w:val="00DF7EC8"/>
    <w:rsid w:val="00E028ED"/>
    <w:rsid w:val="00E04899"/>
    <w:rsid w:val="00E0499F"/>
    <w:rsid w:val="00E104F6"/>
    <w:rsid w:val="00E10748"/>
    <w:rsid w:val="00E12F57"/>
    <w:rsid w:val="00E14282"/>
    <w:rsid w:val="00E156F2"/>
    <w:rsid w:val="00E166A1"/>
    <w:rsid w:val="00E2250E"/>
    <w:rsid w:val="00E245F8"/>
    <w:rsid w:val="00E24BF5"/>
    <w:rsid w:val="00E275E9"/>
    <w:rsid w:val="00E27DDF"/>
    <w:rsid w:val="00E27E01"/>
    <w:rsid w:val="00E30A90"/>
    <w:rsid w:val="00E32DBA"/>
    <w:rsid w:val="00E40703"/>
    <w:rsid w:val="00E43469"/>
    <w:rsid w:val="00E4369C"/>
    <w:rsid w:val="00E43A0F"/>
    <w:rsid w:val="00E445DA"/>
    <w:rsid w:val="00E45379"/>
    <w:rsid w:val="00E465CB"/>
    <w:rsid w:val="00E47C0D"/>
    <w:rsid w:val="00E50B22"/>
    <w:rsid w:val="00E5134A"/>
    <w:rsid w:val="00E51E18"/>
    <w:rsid w:val="00E533BD"/>
    <w:rsid w:val="00E53706"/>
    <w:rsid w:val="00E5668B"/>
    <w:rsid w:val="00E57CE2"/>
    <w:rsid w:val="00E617BD"/>
    <w:rsid w:val="00E61D8A"/>
    <w:rsid w:val="00E61E05"/>
    <w:rsid w:val="00E64BD9"/>
    <w:rsid w:val="00E6519C"/>
    <w:rsid w:val="00E67E50"/>
    <w:rsid w:val="00E705B4"/>
    <w:rsid w:val="00E72967"/>
    <w:rsid w:val="00E8155D"/>
    <w:rsid w:val="00E84AD7"/>
    <w:rsid w:val="00E85CC0"/>
    <w:rsid w:val="00E863F5"/>
    <w:rsid w:val="00E8724E"/>
    <w:rsid w:val="00E96E1A"/>
    <w:rsid w:val="00EA0E04"/>
    <w:rsid w:val="00EA220D"/>
    <w:rsid w:val="00EA3156"/>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1C59"/>
    <w:rsid w:val="00EE467E"/>
    <w:rsid w:val="00EE5F2E"/>
    <w:rsid w:val="00EF0BF5"/>
    <w:rsid w:val="00EF2C2D"/>
    <w:rsid w:val="00EF4A64"/>
    <w:rsid w:val="00F02171"/>
    <w:rsid w:val="00F033EF"/>
    <w:rsid w:val="00F03B2D"/>
    <w:rsid w:val="00F061A6"/>
    <w:rsid w:val="00F0710C"/>
    <w:rsid w:val="00F11AB3"/>
    <w:rsid w:val="00F14017"/>
    <w:rsid w:val="00F1684C"/>
    <w:rsid w:val="00F20633"/>
    <w:rsid w:val="00F2491B"/>
    <w:rsid w:val="00F25CFE"/>
    <w:rsid w:val="00F30578"/>
    <w:rsid w:val="00F35243"/>
    <w:rsid w:val="00F36E9F"/>
    <w:rsid w:val="00F41B19"/>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77E2"/>
    <w:rsid w:val="00F67D5D"/>
    <w:rsid w:val="00F717E6"/>
    <w:rsid w:val="00F73751"/>
    <w:rsid w:val="00F75EAD"/>
    <w:rsid w:val="00F77154"/>
    <w:rsid w:val="00F80F33"/>
    <w:rsid w:val="00F80FB8"/>
    <w:rsid w:val="00F83D15"/>
    <w:rsid w:val="00F846D6"/>
    <w:rsid w:val="00F86B92"/>
    <w:rsid w:val="00F871D7"/>
    <w:rsid w:val="00F87CCD"/>
    <w:rsid w:val="00F9173A"/>
    <w:rsid w:val="00F91800"/>
    <w:rsid w:val="00F94E99"/>
    <w:rsid w:val="00F9650A"/>
    <w:rsid w:val="00F967C7"/>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EAA"/>
    <w:rsid w:val="00FD4A77"/>
    <w:rsid w:val="00FD4D00"/>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0D96FC-FB20-4926-BA7F-8E99492A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459301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34667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3828430">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2541466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player.es/5455342-Nuevas-tecnologias-biometricas-instituto-nacional-de-ciencias-penales-procuraduria-general-de-la-republica-version-1-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AAB74-FC9F-4860-BF9E-501F2115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13887</Words>
  <Characters>76382</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José Fernando Lobato</cp:lastModifiedBy>
  <cp:revision>2</cp:revision>
  <cp:lastPrinted>2019-05-16T23:53:00Z</cp:lastPrinted>
  <dcterms:created xsi:type="dcterms:W3CDTF">2019-08-23T18:43:00Z</dcterms:created>
  <dcterms:modified xsi:type="dcterms:W3CDTF">2019-08-23T18:43:00Z</dcterms:modified>
</cp:coreProperties>
</file>