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941C2" w14:textId="534F1922" w:rsidR="00301494" w:rsidRPr="00AB265C" w:rsidRDefault="00426092" w:rsidP="00F20CAD">
      <w:pPr>
        <w:tabs>
          <w:tab w:val="center" w:pos="4394"/>
          <w:tab w:val="left" w:pos="6735"/>
        </w:tabs>
        <w:spacing w:before="240" w:after="240" w:line="360" w:lineRule="auto"/>
        <w:rPr>
          <w:rFonts w:ascii="Palatino Linotype" w:hAnsi="Palatino Linotype"/>
          <w:b/>
        </w:rPr>
      </w:pPr>
      <w:r>
        <w:rPr>
          <w:rFonts w:ascii="Palatino Linotype" w:hAnsi="Palatino Linotype"/>
          <w:b/>
        </w:rPr>
        <w:tab/>
      </w:r>
      <w:r w:rsidR="005B118B">
        <w:rPr>
          <w:rFonts w:ascii="Palatino Linotype" w:hAnsi="Palatino Linotype"/>
          <w:b/>
        </w:rPr>
        <w:t xml:space="preserve">LÍNEAS </w:t>
      </w:r>
      <w:r w:rsidR="00777013" w:rsidRPr="00AB265C">
        <w:rPr>
          <w:rFonts w:ascii="Palatino Linotype" w:hAnsi="Palatino Linotype"/>
          <w:b/>
        </w:rPr>
        <w:t>ARGUMENTATIVAS.</w:t>
      </w:r>
    </w:p>
    <w:p w14:paraId="61C4D34E" w14:textId="6348ECFA" w:rsidR="00777013" w:rsidRDefault="00777013" w:rsidP="00777013">
      <w:pPr>
        <w:spacing w:before="240" w:after="360" w:line="360" w:lineRule="auto"/>
        <w:contextualSpacing/>
        <w:jc w:val="both"/>
        <w:rPr>
          <w:rFonts w:ascii="Palatino Linotype" w:eastAsia="Times New Roman" w:hAnsi="Palatino Linotype"/>
        </w:rPr>
      </w:pPr>
      <w:r w:rsidRPr="00683DBE">
        <w:rPr>
          <w:rFonts w:ascii="Palatino Linotype" w:eastAsia="Times New Roman" w:hAnsi="Palatino Linotype"/>
          <w:b/>
        </w:rPr>
        <w:t>DEBERES DE LAS AUTORIDADES.</w:t>
      </w:r>
      <w:r w:rsidRPr="00683DBE">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683DBE" w:rsidRDefault="00FB1F4A" w:rsidP="00777013">
      <w:pPr>
        <w:spacing w:before="240" w:after="360" w:line="360" w:lineRule="auto"/>
        <w:contextualSpacing/>
        <w:jc w:val="both"/>
        <w:rPr>
          <w:rFonts w:ascii="Palatino Linotype" w:eastAsia="Times New Roman" w:hAnsi="Palatino Linotype"/>
        </w:rPr>
      </w:pPr>
    </w:p>
    <w:p w14:paraId="7CFC56E1" w14:textId="2755F1FF" w:rsidR="00030C45" w:rsidRDefault="00FB1F4A" w:rsidP="00777013">
      <w:pPr>
        <w:spacing w:before="240" w:after="360" w:line="360" w:lineRule="auto"/>
        <w:contextualSpacing/>
        <w:jc w:val="both"/>
        <w:rPr>
          <w:rFonts w:ascii="Palatino Linotype" w:eastAsia="Times New Roman" w:hAnsi="Palatino Linotype"/>
        </w:rPr>
      </w:pPr>
      <w:r w:rsidRPr="00FB1F4A">
        <w:rPr>
          <w:rFonts w:ascii="Palatino Linotype" w:eastAsia="Times New Roman" w:hAnsi="Palatino Linotype"/>
          <w:b/>
        </w:rPr>
        <w:t xml:space="preserve">DERECHO DE ACCESO A LA INFORMACIÓN PÚBLICA. </w:t>
      </w:r>
      <w:r w:rsidRPr="00FB1F4A">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7FBE7F94" w14:textId="77777777" w:rsidR="00F20CAD" w:rsidRPr="00F20CAD" w:rsidRDefault="00F20CAD" w:rsidP="00FB1F4A">
      <w:pPr>
        <w:spacing w:before="240" w:after="360" w:line="360" w:lineRule="auto"/>
        <w:contextualSpacing/>
        <w:jc w:val="both"/>
        <w:rPr>
          <w:rFonts w:ascii="Palatino Linotype" w:hAnsi="Palatino Linotype" w:cs="Arial"/>
        </w:rPr>
      </w:pPr>
    </w:p>
    <w:p w14:paraId="11538FE4" w14:textId="5DAE161B" w:rsidR="00BC4F17" w:rsidRDefault="00BC4F17" w:rsidP="00BC4F17">
      <w:pPr>
        <w:spacing w:before="240" w:after="240" w:line="360" w:lineRule="auto"/>
        <w:jc w:val="both"/>
        <w:rPr>
          <w:rFonts w:ascii="Palatino Linotype" w:eastAsia="Times New Roman" w:hAnsi="Palatino Linotype" w:cs="Times New Roman"/>
        </w:rPr>
      </w:pPr>
      <w:bookmarkStart w:id="0" w:name="_Toc512340953"/>
      <w:r w:rsidRPr="00D13E7E">
        <w:rPr>
          <w:rFonts w:ascii="Palatino Linotype" w:eastAsia="Times New Roman" w:hAnsi="Palatino Linotype" w:cs="Times New Roman"/>
          <w:b/>
          <w:lang w:val="es-MX" w:eastAsia="en-US"/>
        </w:rPr>
        <w:t>RESPUESTAS IMPRECISAS O INCOMPLETAS, DEBER DE REPARACIÓN</w:t>
      </w:r>
      <w:bookmarkEnd w:id="0"/>
      <w:r w:rsidRPr="00D13E7E">
        <w:rPr>
          <w:rFonts w:ascii="Palatino Linotype" w:eastAsia="Times New Roman" w:hAnsi="Palatino Linotype" w:cs="Times New Roman"/>
          <w:b/>
        </w:rPr>
        <w:t>.</w:t>
      </w:r>
      <w:r w:rsidRPr="00D13E7E">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66743FCC" w14:textId="77777777" w:rsidR="00B5402B" w:rsidRPr="00B5402B" w:rsidRDefault="00B5402B" w:rsidP="00BC4F17">
      <w:pPr>
        <w:spacing w:before="240" w:after="240" w:line="360" w:lineRule="auto"/>
        <w:jc w:val="both"/>
        <w:rPr>
          <w:rFonts w:ascii="Palatino Linotype" w:eastAsia="Times New Roman" w:hAnsi="Palatino Linotype" w:cs="Times New Roman"/>
          <w:sz w:val="2"/>
        </w:rPr>
      </w:pPr>
    </w:p>
    <w:p w14:paraId="2BA07647" w14:textId="6D85D659" w:rsidR="005B4BE7" w:rsidRDefault="008C6CBA" w:rsidP="008C6CBA">
      <w:pPr>
        <w:tabs>
          <w:tab w:val="left" w:pos="6915"/>
        </w:tabs>
        <w:spacing w:before="240" w:after="240" w:line="360" w:lineRule="auto"/>
        <w:jc w:val="both"/>
        <w:rPr>
          <w:rFonts w:ascii="Palatino Linotype" w:eastAsia="Times New Roman" w:hAnsi="Palatino Linotype" w:cs="Times New Roman"/>
        </w:rPr>
      </w:pPr>
      <w:r w:rsidRPr="008C6CBA">
        <w:rPr>
          <w:rFonts w:ascii="Palatino Linotype" w:eastAsia="Times New Roman" w:hAnsi="Palatino Linotype" w:cs="Times New Roman"/>
          <w:b/>
        </w:rPr>
        <w:t xml:space="preserve">PRINCIPIO PRO PERSONA. </w:t>
      </w:r>
      <w:r w:rsidRPr="008C6CBA">
        <w:rPr>
          <w:rFonts w:ascii="Palatino Linotype" w:eastAsia="Times New Roman" w:hAnsi="Palatino Linotype" w:cs="Times New Roman"/>
        </w:rPr>
        <w:t>Cuando los Sujetos Obligados se topen con leyes contradictorias, deberán adoptar por la legislación que otorgue un umbral más amplio de protección a los derechos de los particulares.</w:t>
      </w:r>
    </w:p>
    <w:p w14:paraId="5C3B8239" w14:textId="77777777" w:rsidR="00B5402B" w:rsidRDefault="00B5402B" w:rsidP="008C6CBA">
      <w:pPr>
        <w:tabs>
          <w:tab w:val="left" w:pos="6915"/>
        </w:tabs>
        <w:spacing w:before="240" w:after="240" w:line="360" w:lineRule="auto"/>
        <w:jc w:val="both"/>
        <w:rPr>
          <w:rFonts w:ascii="Palatino Linotype" w:eastAsia="Times New Roman" w:hAnsi="Palatino Linotype" w:cs="Times New Roman"/>
        </w:rPr>
      </w:pPr>
    </w:p>
    <w:p w14:paraId="05F36B9E" w14:textId="77777777" w:rsidR="00B5402B" w:rsidRPr="00B5402B" w:rsidRDefault="00B5402B" w:rsidP="008C6CBA">
      <w:pPr>
        <w:tabs>
          <w:tab w:val="left" w:pos="6915"/>
        </w:tabs>
        <w:spacing w:before="240" w:after="240" w:line="360" w:lineRule="auto"/>
        <w:jc w:val="both"/>
        <w:rPr>
          <w:rFonts w:ascii="Palatino Linotype" w:eastAsia="Times New Roman" w:hAnsi="Palatino Linotype" w:cs="Times New Roman"/>
          <w:b/>
          <w:sz w:val="2"/>
        </w:rPr>
      </w:pPr>
    </w:p>
    <w:p w14:paraId="76FAF00F" w14:textId="7B3ABB6F" w:rsidR="008C6CBA" w:rsidRPr="008C6CBA" w:rsidRDefault="00B5402B" w:rsidP="008C6CBA">
      <w:pPr>
        <w:tabs>
          <w:tab w:val="left" w:pos="6915"/>
        </w:tabs>
        <w:spacing w:before="240" w:after="240" w:line="360" w:lineRule="auto"/>
        <w:jc w:val="both"/>
        <w:rPr>
          <w:rFonts w:ascii="Palatino Linotype" w:eastAsia="Times New Roman" w:hAnsi="Palatino Linotype" w:cs="Times New Roman"/>
          <w:b/>
        </w:rPr>
      </w:pPr>
      <w:r>
        <w:rPr>
          <w:rFonts w:ascii="Palatino Linotype" w:eastAsia="Times New Roman" w:hAnsi="Palatino Linotype" w:cs="Times New Roman"/>
          <w:b/>
          <w:noProof/>
          <w:lang w:val="es-MX" w:eastAsia="es-MX"/>
        </w:rPr>
        <w:lastRenderedPageBreak/>
        <mc:AlternateContent>
          <mc:Choice Requires="wps">
            <w:drawing>
              <wp:anchor distT="0" distB="0" distL="114300" distR="114300" simplePos="0" relativeHeight="251661312" behindDoc="0" locked="0" layoutInCell="1" allowOverlap="1" wp14:anchorId="17359A39" wp14:editId="6E514876">
                <wp:simplePos x="0" y="0"/>
                <wp:positionH relativeFrom="column">
                  <wp:posOffset>35865</wp:posOffset>
                </wp:positionH>
                <wp:positionV relativeFrom="paragraph">
                  <wp:posOffset>3098215</wp:posOffset>
                </wp:positionV>
                <wp:extent cx="5414400" cy="4528800"/>
                <wp:effectExtent l="57150" t="38100" r="72390" b="81915"/>
                <wp:wrapNone/>
                <wp:docPr id="1" name="Conector recto 1"/>
                <wp:cNvGraphicFramePr/>
                <a:graphic xmlns:a="http://schemas.openxmlformats.org/drawingml/2006/main">
                  <a:graphicData uri="http://schemas.microsoft.com/office/word/2010/wordprocessingShape">
                    <wps:wsp>
                      <wps:cNvCnPr/>
                      <wps:spPr>
                        <a:xfrm>
                          <a:off x="0" y="0"/>
                          <a:ext cx="5414400" cy="45288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421220"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pt,243.95pt" to="429.15pt,6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" strokecolor="#4f81bd [3204]" strokeweight="3pt">
                <v:shadow on="t" color="black" opacity="24903f" origin=",.5" offset="0,.55556mm"/>
              </v:line>
            </w:pict>
          </mc:Fallback>
        </mc:AlternateContent>
      </w:r>
      <w:r w:rsidR="008C6CBA" w:rsidRPr="008C6CBA">
        <w:rPr>
          <w:rFonts w:ascii="Palatino Linotype" w:eastAsia="Times New Roman" w:hAnsi="Palatino Linotype" w:cs="Times New Roman"/>
          <w:b/>
        </w:rPr>
        <w:t xml:space="preserve">VERSIONES PÚBLICAS, DE LA ELABORACIÓN DE LAS. </w:t>
      </w:r>
      <w:r w:rsidR="008C6CBA" w:rsidRPr="008C6CBA">
        <w:rPr>
          <w:rFonts w:ascii="Palatino Linotype" w:eastAsia="Times New Roman" w:hAnsi="Palatino Linotype" w:cs="Times New Roman"/>
        </w:rPr>
        <w:t>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3ABE76AF" w14:textId="77777777" w:rsidR="00747E90" w:rsidRDefault="00747E90" w:rsidP="004A4881">
      <w:pPr>
        <w:tabs>
          <w:tab w:val="left" w:pos="6915"/>
        </w:tabs>
        <w:spacing w:before="240" w:after="240" w:line="360" w:lineRule="auto"/>
        <w:rPr>
          <w:rFonts w:ascii="Palatino Linotype" w:eastAsia="Times New Roman" w:hAnsi="Palatino Linotype" w:cs="Times New Roman"/>
          <w:b/>
        </w:rPr>
      </w:pPr>
    </w:p>
    <w:p w14:paraId="37DBE906" w14:textId="77777777" w:rsidR="00747E90" w:rsidRDefault="00747E90" w:rsidP="004A4881">
      <w:pPr>
        <w:tabs>
          <w:tab w:val="left" w:pos="6915"/>
        </w:tabs>
        <w:spacing w:before="240" w:after="240" w:line="360" w:lineRule="auto"/>
        <w:rPr>
          <w:rFonts w:ascii="Palatino Linotype" w:eastAsia="Calibri" w:hAnsi="Palatino Linotype" w:cs="Times New Roman"/>
          <w:b/>
        </w:rPr>
      </w:pPr>
    </w:p>
    <w:p w14:paraId="427D0E2A" w14:textId="77777777" w:rsidR="008C6CBA" w:rsidRDefault="008C6CBA" w:rsidP="004A4881">
      <w:pPr>
        <w:tabs>
          <w:tab w:val="left" w:pos="6915"/>
        </w:tabs>
        <w:spacing w:before="240" w:after="240" w:line="360" w:lineRule="auto"/>
        <w:rPr>
          <w:rFonts w:ascii="Palatino Linotype" w:eastAsia="Calibri" w:hAnsi="Palatino Linotype" w:cs="Times New Roman"/>
          <w:b/>
        </w:rPr>
      </w:pPr>
    </w:p>
    <w:p w14:paraId="52954895" w14:textId="77777777" w:rsidR="008C6CBA" w:rsidRDefault="008C6CBA" w:rsidP="004A4881">
      <w:pPr>
        <w:tabs>
          <w:tab w:val="left" w:pos="6915"/>
        </w:tabs>
        <w:spacing w:before="240" w:after="240" w:line="360" w:lineRule="auto"/>
        <w:rPr>
          <w:rFonts w:ascii="Palatino Linotype" w:eastAsia="Calibri" w:hAnsi="Palatino Linotype" w:cs="Times New Roman"/>
          <w:b/>
        </w:rPr>
      </w:pPr>
    </w:p>
    <w:p w14:paraId="440E687A" w14:textId="77777777" w:rsidR="008C6CBA" w:rsidRDefault="008C6CBA" w:rsidP="004A4881">
      <w:pPr>
        <w:tabs>
          <w:tab w:val="left" w:pos="6915"/>
        </w:tabs>
        <w:spacing w:before="240" w:after="240" w:line="360" w:lineRule="auto"/>
        <w:rPr>
          <w:rFonts w:ascii="Palatino Linotype" w:eastAsia="Calibri" w:hAnsi="Palatino Linotype" w:cs="Times New Roman"/>
          <w:b/>
        </w:rPr>
      </w:pPr>
    </w:p>
    <w:p w14:paraId="77CADCD2" w14:textId="77777777" w:rsidR="008C6CBA" w:rsidRDefault="008C6CBA" w:rsidP="004A4881">
      <w:pPr>
        <w:tabs>
          <w:tab w:val="left" w:pos="6915"/>
        </w:tabs>
        <w:spacing w:before="240" w:after="240" w:line="360" w:lineRule="auto"/>
        <w:rPr>
          <w:rFonts w:ascii="Palatino Linotype" w:eastAsia="Calibri" w:hAnsi="Palatino Linotype" w:cs="Times New Roman"/>
          <w:b/>
        </w:rPr>
      </w:pPr>
    </w:p>
    <w:p w14:paraId="3C864F96" w14:textId="77777777" w:rsidR="008C6CBA" w:rsidRDefault="008C6CBA" w:rsidP="004A4881">
      <w:pPr>
        <w:tabs>
          <w:tab w:val="left" w:pos="6915"/>
        </w:tabs>
        <w:spacing w:before="240" w:after="240" w:line="360" w:lineRule="auto"/>
        <w:rPr>
          <w:rFonts w:ascii="Palatino Linotype" w:eastAsia="Calibri" w:hAnsi="Palatino Linotype" w:cs="Times New Roman"/>
          <w:b/>
        </w:rPr>
      </w:pPr>
    </w:p>
    <w:p w14:paraId="07A80B88" w14:textId="77777777" w:rsidR="008C6CBA" w:rsidRDefault="008C6CBA" w:rsidP="004A4881">
      <w:pPr>
        <w:tabs>
          <w:tab w:val="left" w:pos="6915"/>
        </w:tabs>
        <w:spacing w:before="240" w:after="240" w:line="360" w:lineRule="auto"/>
        <w:rPr>
          <w:rFonts w:ascii="Palatino Linotype" w:eastAsia="Calibri" w:hAnsi="Palatino Linotype" w:cs="Times New Roman"/>
          <w:b/>
        </w:rPr>
      </w:pPr>
    </w:p>
    <w:p w14:paraId="29339FCD" w14:textId="77777777" w:rsidR="00BC4F17" w:rsidRDefault="00BC4F17" w:rsidP="005B4BE7">
      <w:pPr>
        <w:tabs>
          <w:tab w:val="left" w:pos="6915"/>
        </w:tabs>
        <w:spacing w:before="240" w:after="240" w:line="360" w:lineRule="auto"/>
        <w:rPr>
          <w:rFonts w:ascii="Palatino Linotype" w:hAnsi="Palatino Linotype"/>
          <w:b/>
          <w:color w:val="000000" w:themeColor="text1"/>
        </w:rPr>
      </w:pPr>
    </w:p>
    <w:p w14:paraId="12396007" w14:textId="5C798589" w:rsidR="00474A9F" w:rsidRPr="000D5CD5" w:rsidRDefault="00474A9F" w:rsidP="005B4BE7">
      <w:pPr>
        <w:spacing w:before="240" w:after="240" w:line="360" w:lineRule="auto"/>
        <w:jc w:val="center"/>
        <w:rPr>
          <w:rFonts w:ascii="Palatino Linotype" w:hAnsi="Palatino Linotype"/>
          <w:color w:val="000000" w:themeColor="text1"/>
        </w:rPr>
      </w:pPr>
      <w:r w:rsidRPr="000D5CD5">
        <w:rPr>
          <w:rFonts w:ascii="Palatino Linotype" w:hAnsi="Palatino Linotype"/>
          <w:b/>
          <w:color w:val="000000" w:themeColor="text1"/>
        </w:rPr>
        <w:lastRenderedPageBreak/>
        <w:t>ÍNDICE</w:t>
      </w:r>
      <w:r w:rsidRPr="000D5CD5">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52FCE326" w14:textId="77777777" w:rsidR="00D47337" w:rsidRDefault="00B828E4">
          <w:pPr>
            <w:pStyle w:val="TDC1"/>
            <w:rPr>
              <w:noProof/>
              <w:sz w:val="22"/>
              <w:szCs w:val="22"/>
              <w:lang w:val="es-MX" w:eastAsia="es-MX"/>
            </w:rPr>
          </w:pPr>
          <w:r w:rsidRPr="000D5CD5">
            <w:rPr>
              <w:rFonts w:ascii="Palatino Linotype" w:hAnsi="Palatino Linotype"/>
              <w:color w:val="000000" w:themeColor="text1"/>
            </w:rPr>
            <w:fldChar w:fldCharType="begin"/>
          </w:r>
          <w:r w:rsidRPr="000D5CD5">
            <w:rPr>
              <w:rFonts w:ascii="Palatino Linotype" w:hAnsi="Palatino Linotype"/>
              <w:color w:val="000000" w:themeColor="text1"/>
            </w:rPr>
            <w:instrText xml:space="preserve"> TOC \o "1-3" \h \z \u </w:instrText>
          </w:r>
          <w:r w:rsidRPr="000D5CD5">
            <w:rPr>
              <w:rFonts w:ascii="Palatino Linotype" w:hAnsi="Palatino Linotype"/>
              <w:color w:val="000000" w:themeColor="text1"/>
            </w:rPr>
            <w:fldChar w:fldCharType="separate"/>
          </w:r>
          <w:hyperlink w:anchor="_Toc17985497" w:history="1">
            <w:r w:rsidR="00D47337" w:rsidRPr="00F4531D">
              <w:rPr>
                <w:rStyle w:val="Hipervnculo"/>
                <w:rFonts w:ascii="Palatino Linotype" w:hAnsi="Palatino Linotype"/>
                <w:b/>
                <w:noProof/>
              </w:rPr>
              <w:t>ANTECEDENTES</w:t>
            </w:r>
            <w:r w:rsidR="00D47337">
              <w:rPr>
                <w:noProof/>
                <w:webHidden/>
              </w:rPr>
              <w:tab/>
            </w:r>
            <w:r w:rsidR="00D47337">
              <w:rPr>
                <w:noProof/>
                <w:webHidden/>
              </w:rPr>
              <w:fldChar w:fldCharType="begin"/>
            </w:r>
            <w:r w:rsidR="00D47337">
              <w:rPr>
                <w:noProof/>
                <w:webHidden/>
              </w:rPr>
              <w:instrText xml:space="preserve"> PAGEREF _Toc17985497 \h </w:instrText>
            </w:r>
            <w:r w:rsidR="00D47337">
              <w:rPr>
                <w:noProof/>
                <w:webHidden/>
              </w:rPr>
            </w:r>
            <w:r w:rsidR="00D47337">
              <w:rPr>
                <w:noProof/>
                <w:webHidden/>
              </w:rPr>
              <w:fldChar w:fldCharType="separate"/>
            </w:r>
            <w:r w:rsidR="00625DC6">
              <w:rPr>
                <w:noProof/>
                <w:webHidden/>
              </w:rPr>
              <w:t>4</w:t>
            </w:r>
            <w:r w:rsidR="00D47337">
              <w:rPr>
                <w:noProof/>
                <w:webHidden/>
              </w:rPr>
              <w:fldChar w:fldCharType="end"/>
            </w:r>
          </w:hyperlink>
        </w:p>
        <w:p w14:paraId="18035FEC" w14:textId="77777777" w:rsidR="00D47337" w:rsidRDefault="00BF634C">
          <w:pPr>
            <w:pStyle w:val="TDC1"/>
            <w:rPr>
              <w:noProof/>
              <w:sz w:val="22"/>
              <w:szCs w:val="22"/>
              <w:lang w:val="es-MX" w:eastAsia="es-MX"/>
            </w:rPr>
          </w:pPr>
          <w:hyperlink w:anchor="_Toc17985500" w:history="1">
            <w:r w:rsidR="00D47337" w:rsidRPr="00F4531D">
              <w:rPr>
                <w:rStyle w:val="Hipervnculo"/>
                <w:rFonts w:ascii="Palatino Linotype" w:hAnsi="Palatino Linotype"/>
                <w:b/>
                <w:noProof/>
              </w:rPr>
              <w:t>CONSIDERANDO</w:t>
            </w:r>
            <w:r w:rsidR="00D47337">
              <w:rPr>
                <w:noProof/>
                <w:webHidden/>
              </w:rPr>
              <w:tab/>
            </w:r>
            <w:r w:rsidR="00D47337">
              <w:rPr>
                <w:noProof/>
                <w:webHidden/>
              </w:rPr>
              <w:fldChar w:fldCharType="begin"/>
            </w:r>
            <w:r w:rsidR="00D47337">
              <w:rPr>
                <w:noProof/>
                <w:webHidden/>
              </w:rPr>
              <w:instrText xml:space="preserve"> PAGEREF _Toc17985500 \h </w:instrText>
            </w:r>
            <w:r w:rsidR="00D47337">
              <w:rPr>
                <w:noProof/>
                <w:webHidden/>
              </w:rPr>
            </w:r>
            <w:r w:rsidR="00D47337">
              <w:rPr>
                <w:noProof/>
                <w:webHidden/>
              </w:rPr>
              <w:fldChar w:fldCharType="separate"/>
            </w:r>
            <w:r w:rsidR="00625DC6">
              <w:rPr>
                <w:noProof/>
                <w:webHidden/>
              </w:rPr>
              <w:t>8</w:t>
            </w:r>
            <w:r w:rsidR="00D47337">
              <w:rPr>
                <w:noProof/>
                <w:webHidden/>
              </w:rPr>
              <w:fldChar w:fldCharType="end"/>
            </w:r>
          </w:hyperlink>
        </w:p>
        <w:p w14:paraId="54838C6B" w14:textId="77777777" w:rsidR="00D47337" w:rsidRDefault="00BF634C" w:rsidP="00D47337">
          <w:pPr>
            <w:pStyle w:val="TDC2"/>
            <w:tabs>
              <w:tab w:val="right" w:leader="dot" w:pos="8637"/>
            </w:tabs>
            <w:ind w:left="0"/>
            <w:rPr>
              <w:noProof/>
              <w:sz w:val="22"/>
              <w:szCs w:val="22"/>
              <w:lang w:val="es-MX" w:eastAsia="es-MX"/>
            </w:rPr>
          </w:pPr>
          <w:hyperlink w:anchor="_Toc17985501" w:history="1">
            <w:r w:rsidR="00D47337" w:rsidRPr="00F4531D">
              <w:rPr>
                <w:rStyle w:val="Hipervnculo"/>
                <w:rFonts w:ascii="Palatino Linotype" w:hAnsi="Palatino Linotype"/>
                <w:b/>
                <w:noProof/>
              </w:rPr>
              <w:t>PRIMERO. De la competencia</w:t>
            </w:r>
            <w:r w:rsidR="00D47337">
              <w:rPr>
                <w:noProof/>
                <w:webHidden/>
              </w:rPr>
              <w:tab/>
            </w:r>
            <w:r w:rsidR="00D47337">
              <w:rPr>
                <w:noProof/>
                <w:webHidden/>
              </w:rPr>
              <w:fldChar w:fldCharType="begin"/>
            </w:r>
            <w:r w:rsidR="00D47337">
              <w:rPr>
                <w:noProof/>
                <w:webHidden/>
              </w:rPr>
              <w:instrText xml:space="preserve"> PAGEREF _Toc17985501 \h </w:instrText>
            </w:r>
            <w:r w:rsidR="00D47337">
              <w:rPr>
                <w:noProof/>
                <w:webHidden/>
              </w:rPr>
            </w:r>
            <w:r w:rsidR="00D47337">
              <w:rPr>
                <w:noProof/>
                <w:webHidden/>
              </w:rPr>
              <w:fldChar w:fldCharType="separate"/>
            </w:r>
            <w:r w:rsidR="00625DC6">
              <w:rPr>
                <w:noProof/>
                <w:webHidden/>
              </w:rPr>
              <w:t>8</w:t>
            </w:r>
            <w:r w:rsidR="00D47337">
              <w:rPr>
                <w:noProof/>
                <w:webHidden/>
              </w:rPr>
              <w:fldChar w:fldCharType="end"/>
            </w:r>
          </w:hyperlink>
        </w:p>
        <w:p w14:paraId="55AEBABD" w14:textId="77777777" w:rsidR="00D47337" w:rsidRDefault="00BF634C" w:rsidP="00D47337">
          <w:pPr>
            <w:pStyle w:val="TDC2"/>
            <w:tabs>
              <w:tab w:val="right" w:leader="dot" w:pos="8637"/>
            </w:tabs>
            <w:ind w:left="0"/>
            <w:rPr>
              <w:noProof/>
              <w:sz w:val="22"/>
              <w:szCs w:val="22"/>
              <w:lang w:val="es-MX" w:eastAsia="es-MX"/>
            </w:rPr>
          </w:pPr>
          <w:hyperlink w:anchor="_Toc17985502" w:history="1">
            <w:r w:rsidR="00D47337" w:rsidRPr="00F4531D">
              <w:rPr>
                <w:rStyle w:val="Hipervnculo"/>
                <w:rFonts w:ascii="Palatino Linotype" w:hAnsi="Palatino Linotype"/>
                <w:b/>
                <w:noProof/>
              </w:rPr>
              <w:t>SEGUNDO. De la oportunidad y procedibilidad.</w:t>
            </w:r>
            <w:r w:rsidR="00D47337">
              <w:rPr>
                <w:noProof/>
                <w:webHidden/>
              </w:rPr>
              <w:tab/>
            </w:r>
            <w:r w:rsidR="00D47337">
              <w:rPr>
                <w:noProof/>
                <w:webHidden/>
              </w:rPr>
              <w:fldChar w:fldCharType="begin"/>
            </w:r>
            <w:r w:rsidR="00D47337">
              <w:rPr>
                <w:noProof/>
                <w:webHidden/>
              </w:rPr>
              <w:instrText xml:space="preserve"> PAGEREF _Toc17985502 \h </w:instrText>
            </w:r>
            <w:r w:rsidR="00D47337">
              <w:rPr>
                <w:noProof/>
                <w:webHidden/>
              </w:rPr>
            </w:r>
            <w:r w:rsidR="00D47337">
              <w:rPr>
                <w:noProof/>
                <w:webHidden/>
              </w:rPr>
              <w:fldChar w:fldCharType="separate"/>
            </w:r>
            <w:r w:rsidR="00625DC6">
              <w:rPr>
                <w:noProof/>
                <w:webHidden/>
              </w:rPr>
              <w:t>8</w:t>
            </w:r>
            <w:r w:rsidR="00D47337">
              <w:rPr>
                <w:noProof/>
                <w:webHidden/>
              </w:rPr>
              <w:fldChar w:fldCharType="end"/>
            </w:r>
          </w:hyperlink>
        </w:p>
        <w:p w14:paraId="2B3EC4A5" w14:textId="77777777" w:rsidR="00D47337" w:rsidRDefault="00BF634C">
          <w:pPr>
            <w:pStyle w:val="TDC1"/>
            <w:rPr>
              <w:noProof/>
              <w:sz w:val="22"/>
              <w:szCs w:val="22"/>
              <w:lang w:val="es-MX" w:eastAsia="es-MX"/>
            </w:rPr>
          </w:pPr>
          <w:hyperlink w:anchor="_Toc17985503" w:history="1">
            <w:r w:rsidR="00D47337" w:rsidRPr="00F4531D">
              <w:rPr>
                <w:rStyle w:val="Hipervnculo"/>
                <w:rFonts w:ascii="Palatino Linotype" w:hAnsi="Palatino Linotype"/>
                <w:b/>
                <w:noProof/>
              </w:rPr>
              <w:t>TERCERO. Del planteamiento de la Litis.</w:t>
            </w:r>
            <w:r w:rsidR="00D47337">
              <w:rPr>
                <w:noProof/>
                <w:webHidden/>
              </w:rPr>
              <w:tab/>
            </w:r>
            <w:r w:rsidR="00D47337">
              <w:rPr>
                <w:noProof/>
                <w:webHidden/>
              </w:rPr>
              <w:fldChar w:fldCharType="begin"/>
            </w:r>
            <w:r w:rsidR="00D47337">
              <w:rPr>
                <w:noProof/>
                <w:webHidden/>
              </w:rPr>
              <w:instrText xml:space="preserve"> PAGEREF _Toc17985503 \h </w:instrText>
            </w:r>
            <w:r w:rsidR="00D47337">
              <w:rPr>
                <w:noProof/>
                <w:webHidden/>
              </w:rPr>
            </w:r>
            <w:r w:rsidR="00D47337">
              <w:rPr>
                <w:noProof/>
                <w:webHidden/>
              </w:rPr>
              <w:fldChar w:fldCharType="separate"/>
            </w:r>
            <w:r w:rsidR="00625DC6">
              <w:rPr>
                <w:noProof/>
                <w:webHidden/>
              </w:rPr>
              <w:t>9</w:t>
            </w:r>
            <w:r w:rsidR="00D47337">
              <w:rPr>
                <w:noProof/>
                <w:webHidden/>
              </w:rPr>
              <w:fldChar w:fldCharType="end"/>
            </w:r>
          </w:hyperlink>
        </w:p>
        <w:p w14:paraId="220ABB92" w14:textId="77777777" w:rsidR="00D47337" w:rsidRDefault="00BF634C">
          <w:pPr>
            <w:pStyle w:val="TDC1"/>
            <w:rPr>
              <w:noProof/>
              <w:sz w:val="22"/>
              <w:szCs w:val="22"/>
              <w:lang w:val="es-MX" w:eastAsia="es-MX"/>
            </w:rPr>
          </w:pPr>
          <w:hyperlink w:anchor="_Toc17985504" w:history="1">
            <w:r w:rsidR="00D47337" w:rsidRPr="00F4531D">
              <w:rPr>
                <w:rStyle w:val="Hipervnculo"/>
                <w:rFonts w:ascii="Palatino Linotype" w:hAnsi="Palatino Linotype"/>
                <w:b/>
                <w:noProof/>
              </w:rPr>
              <w:t>CUARTO. Del estudio y resolución del asunto.</w:t>
            </w:r>
            <w:r w:rsidR="00D47337">
              <w:rPr>
                <w:noProof/>
                <w:webHidden/>
              </w:rPr>
              <w:tab/>
            </w:r>
            <w:r w:rsidR="00D47337">
              <w:rPr>
                <w:noProof/>
                <w:webHidden/>
              </w:rPr>
              <w:fldChar w:fldCharType="begin"/>
            </w:r>
            <w:r w:rsidR="00D47337">
              <w:rPr>
                <w:noProof/>
                <w:webHidden/>
              </w:rPr>
              <w:instrText xml:space="preserve"> PAGEREF _Toc17985504 \h </w:instrText>
            </w:r>
            <w:r w:rsidR="00D47337">
              <w:rPr>
                <w:noProof/>
                <w:webHidden/>
              </w:rPr>
            </w:r>
            <w:r w:rsidR="00D47337">
              <w:rPr>
                <w:noProof/>
                <w:webHidden/>
              </w:rPr>
              <w:fldChar w:fldCharType="separate"/>
            </w:r>
            <w:r w:rsidR="00625DC6">
              <w:rPr>
                <w:noProof/>
                <w:webHidden/>
              </w:rPr>
              <w:t>10</w:t>
            </w:r>
            <w:r w:rsidR="00D47337">
              <w:rPr>
                <w:noProof/>
                <w:webHidden/>
              </w:rPr>
              <w:fldChar w:fldCharType="end"/>
            </w:r>
          </w:hyperlink>
        </w:p>
        <w:p w14:paraId="10CA8A69" w14:textId="77777777" w:rsidR="00D47337" w:rsidRDefault="00BF634C">
          <w:pPr>
            <w:pStyle w:val="TDC1"/>
            <w:rPr>
              <w:noProof/>
              <w:sz w:val="22"/>
              <w:szCs w:val="22"/>
              <w:lang w:val="es-MX" w:eastAsia="es-MX"/>
            </w:rPr>
          </w:pPr>
          <w:hyperlink w:anchor="_Toc17985505" w:history="1">
            <w:r w:rsidR="00D47337" w:rsidRPr="00F4531D">
              <w:rPr>
                <w:rStyle w:val="Hipervnculo"/>
                <w:rFonts w:ascii="Palatino Linotype" w:hAnsi="Palatino Linotype"/>
                <w:b/>
                <w:noProof/>
              </w:rPr>
              <w:t>I. Del deber de las autoridades de promover, respetar, proteger, y garantizar el derecho de acceso a la información pública.</w:t>
            </w:r>
            <w:r w:rsidR="00D47337">
              <w:rPr>
                <w:noProof/>
                <w:webHidden/>
              </w:rPr>
              <w:tab/>
            </w:r>
            <w:r w:rsidR="00D47337">
              <w:rPr>
                <w:noProof/>
                <w:webHidden/>
              </w:rPr>
              <w:fldChar w:fldCharType="begin"/>
            </w:r>
            <w:r w:rsidR="00D47337">
              <w:rPr>
                <w:noProof/>
                <w:webHidden/>
              </w:rPr>
              <w:instrText xml:space="preserve"> PAGEREF _Toc17985505 \h </w:instrText>
            </w:r>
            <w:r w:rsidR="00D47337">
              <w:rPr>
                <w:noProof/>
                <w:webHidden/>
              </w:rPr>
            </w:r>
            <w:r w:rsidR="00D47337">
              <w:rPr>
                <w:noProof/>
                <w:webHidden/>
              </w:rPr>
              <w:fldChar w:fldCharType="separate"/>
            </w:r>
            <w:r w:rsidR="00625DC6">
              <w:rPr>
                <w:noProof/>
                <w:webHidden/>
              </w:rPr>
              <w:t>10</w:t>
            </w:r>
            <w:r w:rsidR="00D47337">
              <w:rPr>
                <w:noProof/>
                <w:webHidden/>
              </w:rPr>
              <w:fldChar w:fldCharType="end"/>
            </w:r>
          </w:hyperlink>
        </w:p>
        <w:p w14:paraId="452CA4BA" w14:textId="77777777" w:rsidR="00D47337" w:rsidRDefault="00BF634C">
          <w:pPr>
            <w:pStyle w:val="TDC1"/>
            <w:rPr>
              <w:noProof/>
              <w:sz w:val="22"/>
              <w:szCs w:val="22"/>
              <w:lang w:val="es-MX" w:eastAsia="es-MX"/>
            </w:rPr>
          </w:pPr>
          <w:hyperlink w:anchor="_Toc17985506" w:history="1">
            <w:r w:rsidR="00D47337" w:rsidRPr="00F4531D">
              <w:rPr>
                <w:rStyle w:val="Hipervnculo"/>
                <w:rFonts w:ascii="Palatino Linotype" w:hAnsi="Palatino Linotype"/>
                <w:b/>
                <w:noProof/>
              </w:rPr>
              <w:t>II.  De la respuesta emitida por el Sujeto Obligado.</w:t>
            </w:r>
            <w:r w:rsidR="00D47337">
              <w:rPr>
                <w:noProof/>
                <w:webHidden/>
              </w:rPr>
              <w:tab/>
            </w:r>
            <w:r w:rsidR="00D47337">
              <w:rPr>
                <w:noProof/>
                <w:webHidden/>
              </w:rPr>
              <w:fldChar w:fldCharType="begin"/>
            </w:r>
            <w:r w:rsidR="00D47337">
              <w:rPr>
                <w:noProof/>
                <w:webHidden/>
              </w:rPr>
              <w:instrText xml:space="preserve"> PAGEREF _Toc17985506 \h </w:instrText>
            </w:r>
            <w:r w:rsidR="00D47337">
              <w:rPr>
                <w:noProof/>
                <w:webHidden/>
              </w:rPr>
            </w:r>
            <w:r w:rsidR="00D47337">
              <w:rPr>
                <w:noProof/>
                <w:webHidden/>
              </w:rPr>
              <w:fldChar w:fldCharType="separate"/>
            </w:r>
            <w:r w:rsidR="00625DC6">
              <w:rPr>
                <w:noProof/>
                <w:webHidden/>
              </w:rPr>
              <w:t>12</w:t>
            </w:r>
            <w:r w:rsidR="00D47337">
              <w:rPr>
                <w:noProof/>
                <w:webHidden/>
              </w:rPr>
              <w:fldChar w:fldCharType="end"/>
            </w:r>
          </w:hyperlink>
        </w:p>
        <w:p w14:paraId="5CB85174" w14:textId="77777777" w:rsidR="00D47337" w:rsidRDefault="00BF634C">
          <w:pPr>
            <w:pStyle w:val="TDC1"/>
            <w:rPr>
              <w:noProof/>
              <w:sz w:val="22"/>
              <w:szCs w:val="22"/>
              <w:lang w:val="es-MX" w:eastAsia="es-MX"/>
            </w:rPr>
          </w:pPr>
          <w:hyperlink w:anchor="_Toc17985507" w:history="1">
            <w:r w:rsidR="00D47337" w:rsidRPr="00F4531D">
              <w:rPr>
                <w:rStyle w:val="Hipervnculo"/>
                <w:rFonts w:ascii="Palatino Linotype" w:hAnsi="Palatino Linotype"/>
                <w:b/>
                <w:noProof/>
              </w:rPr>
              <w:t>III. Del principio de Gratuidad.</w:t>
            </w:r>
            <w:r w:rsidR="00D47337">
              <w:rPr>
                <w:noProof/>
                <w:webHidden/>
              </w:rPr>
              <w:tab/>
            </w:r>
            <w:r w:rsidR="00D47337">
              <w:rPr>
                <w:noProof/>
                <w:webHidden/>
              </w:rPr>
              <w:fldChar w:fldCharType="begin"/>
            </w:r>
            <w:r w:rsidR="00D47337">
              <w:rPr>
                <w:noProof/>
                <w:webHidden/>
              </w:rPr>
              <w:instrText xml:space="preserve"> PAGEREF _Toc17985507 \h </w:instrText>
            </w:r>
            <w:r w:rsidR="00D47337">
              <w:rPr>
                <w:noProof/>
                <w:webHidden/>
              </w:rPr>
            </w:r>
            <w:r w:rsidR="00D47337">
              <w:rPr>
                <w:noProof/>
                <w:webHidden/>
              </w:rPr>
              <w:fldChar w:fldCharType="separate"/>
            </w:r>
            <w:r w:rsidR="00625DC6">
              <w:rPr>
                <w:noProof/>
                <w:webHidden/>
              </w:rPr>
              <w:t>26</w:t>
            </w:r>
            <w:r w:rsidR="00D47337">
              <w:rPr>
                <w:noProof/>
                <w:webHidden/>
              </w:rPr>
              <w:fldChar w:fldCharType="end"/>
            </w:r>
          </w:hyperlink>
        </w:p>
        <w:p w14:paraId="2619BFD6" w14:textId="77777777" w:rsidR="00D47337" w:rsidRDefault="00BF634C">
          <w:pPr>
            <w:pStyle w:val="TDC1"/>
            <w:rPr>
              <w:noProof/>
              <w:sz w:val="22"/>
              <w:szCs w:val="22"/>
              <w:lang w:val="es-MX" w:eastAsia="es-MX"/>
            </w:rPr>
          </w:pPr>
          <w:hyperlink w:anchor="_Toc17985508" w:history="1">
            <w:r w:rsidR="00D47337" w:rsidRPr="00F4531D">
              <w:rPr>
                <w:rStyle w:val="Hipervnculo"/>
                <w:rFonts w:ascii="Palatino Linotype" w:hAnsi="Palatino Linotype"/>
                <w:b/>
                <w:noProof/>
              </w:rPr>
              <w:t xml:space="preserve">IV. Del principio </w:t>
            </w:r>
            <w:r w:rsidR="00D47337" w:rsidRPr="00F4531D">
              <w:rPr>
                <w:rStyle w:val="Hipervnculo"/>
                <w:rFonts w:ascii="Palatino Linotype" w:hAnsi="Palatino Linotype"/>
                <w:b/>
                <w:i/>
                <w:noProof/>
              </w:rPr>
              <w:t>pro persona</w:t>
            </w:r>
            <w:r w:rsidR="00D47337" w:rsidRPr="00F4531D">
              <w:rPr>
                <w:rStyle w:val="Hipervnculo"/>
                <w:rFonts w:ascii="Palatino Linotype" w:hAnsi="Palatino Linotype"/>
                <w:b/>
                <w:noProof/>
              </w:rPr>
              <w:t xml:space="preserve"> y el control de constitucionalidad.</w:t>
            </w:r>
            <w:r w:rsidR="00D47337">
              <w:rPr>
                <w:noProof/>
                <w:webHidden/>
              </w:rPr>
              <w:tab/>
            </w:r>
            <w:r w:rsidR="00D47337">
              <w:rPr>
                <w:noProof/>
                <w:webHidden/>
              </w:rPr>
              <w:fldChar w:fldCharType="begin"/>
            </w:r>
            <w:r w:rsidR="00D47337">
              <w:rPr>
                <w:noProof/>
                <w:webHidden/>
              </w:rPr>
              <w:instrText xml:space="preserve"> PAGEREF _Toc17985508 \h </w:instrText>
            </w:r>
            <w:r w:rsidR="00D47337">
              <w:rPr>
                <w:noProof/>
                <w:webHidden/>
              </w:rPr>
            </w:r>
            <w:r w:rsidR="00D47337">
              <w:rPr>
                <w:noProof/>
                <w:webHidden/>
              </w:rPr>
              <w:fldChar w:fldCharType="separate"/>
            </w:r>
            <w:r w:rsidR="00625DC6">
              <w:rPr>
                <w:noProof/>
                <w:webHidden/>
              </w:rPr>
              <w:t>29</w:t>
            </w:r>
            <w:r w:rsidR="00D47337">
              <w:rPr>
                <w:noProof/>
                <w:webHidden/>
              </w:rPr>
              <w:fldChar w:fldCharType="end"/>
            </w:r>
          </w:hyperlink>
        </w:p>
        <w:p w14:paraId="44E12F69" w14:textId="77777777" w:rsidR="00D47337" w:rsidRDefault="00BF634C" w:rsidP="00D47337">
          <w:pPr>
            <w:pStyle w:val="TDC2"/>
            <w:tabs>
              <w:tab w:val="right" w:leader="dot" w:pos="8637"/>
            </w:tabs>
            <w:ind w:left="0"/>
            <w:rPr>
              <w:noProof/>
              <w:sz w:val="22"/>
              <w:szCs w:val="22"/>
              <w:lang w:val="es-MX" w:eastAsia="es-MX"/>
            </w:rPr>
          </w:pPr>
          <w:hyperlink w:anchor="_Toc17985509" w:history="1">
            <w:r w:rsidR="00D47337" w:rsidRPr="00F4531D">
              <w:rPr>
                <w:rStyle w:val="Hipervnculo"/>
                <w:rFonts w:ascii="Palatino Linotype" w:eastAsiaTheme="majorEastAsia" w:hAnsi="Palatino Linotype" w:cs="Times New Roman"/>
                <w:b/>
                <w:noProof/>
                <w:lang w:val="es-MX" w:eastAsia="es-ES_tradnl"/>
              </w:rPr>
              <w:t>QUINTO. De la versión pública.</w:t>
            </w:r>
            <w:r w:rsidR="00D47337">
              <w:rPr>
                <w:noProof/>
                <w:webHidden/>
              </w:rPr>
              <w:tab/>
            </w:r>
            <w:r w:rsidR="00D47337">
              <w:rPr>
                <w:noProof/>
                <w:webHidden/>
              </w:rPr>
              <w:fldChar w:fldCharType="begin"/>
            </w:r>
            <w:r w:rsidR="00D47337">
              <w:rPr>
                <w:noProof/>
                <w:webHidden/>
              </w:rPr>
              <w:instrText xml:space="preserve"> PAGEREF _Toc17985509 \h </w:instrText>
            </w:r>
            <w:r w:rsidR="00D47337">
              <w:rPr>
                <w:noProof/>
                <w:webHidden/>
              </w:rPr>
            </w:r>
            <w:r w:rsidR="00D47337">
              <w:rPr>
                <w:noProof/>
                <w:webHidden/>
              </w:rPr>
              <w:fldChar w:fldCharType="separate"/>
            </w:r>
            <w:r w:rsidR="00625DC6">
              <w:rPr>
                <w:noProof/>
                <w:webHidden/>
              </w:rPr>
              <w:t>39</w:t>
            </w:r>
            <w:r w:rsidR="00D47337">
              <w:rPr>
                <w:noProof/>
                <w:webHidden/>
              </w:rPr>
              <w:fldChar w:fldCharType="end"/>
            </w:r>
          </w:hyperlink>
        </w:p>
        <w:p w14:paraId="0DE4B19B" w14:textId="77777777" w:rsidR="00D47337" w:rsidRDefault="00BF634C">
          <w:pPr>
            <w:pStyle w:val="TDC1"/>
            <w:rPr>
              <w:noProof/>
              <w:sz w:val="22"/>
              <w:szCs w:val="22"/>
              <w:lang w:val="es-MX" w:eastAsia="es-MX"/>
            </w:rPr>
          </w:pPr>
          <w:hyperlink w:anchor="_Toc17985510" w:history="1">
            <w:r w:rsidR="00D47337" w:rsidRPr="00F4531D">
              <w:rPr>
                <w:rStyle w:val="Hipervnculo"/>
                <w:rFonts w:ascii="Palatino Linotype" w:hAnsi="Palatino Linotype"/>
                <w:b/>
                <w:noProof/>
              </w:rPr>
              <w:t>I. Requisitos previos.</w:t>
            </w:r>
            <w:r w:rsidR="00D47337">
              <w:rPr>
                <w:noProof/>
                <w:webHidden/>
              </w:rPr>
              <w:tab/>
            </w:r>
            <w:r w:rsidR="00D47337">
              <w:rPr>
                <w:noProof/>
                <w:webHidden/>
              </w:rPr>
              <w:fldChar w:fldCharType="begin"/>
            </w:r>
            <w:r w:rsidR="00D47337">
              <w:rPr>
                <w:noProof/>
                <w:webHidden/>
              </w:rPr>
              <w:instrText xml:space="preserve"> PAGEREF _Toc17985510 \h </w:instrText>
            </w:r>
            <w:r w:rsidR="00D47337">
              <w:rPr>
                <w:noProof/>
                <w:webHidden/>
              </w:rPr>
            </w:r>
            <w:r w:rsidR="00D47337">
              <w:rPr>
                <w:noProof/>
                <w:webHidden/>
              </w:rPr>
              <w:fldChar w:fldCharType="separate"/>
            </w:r>
            <w:r w:rsidR="00625DC6">
              <w:rPr>
                <w:noProof/>
                <w:webHidden/>
              </w:rPr>
              <w:t>41</w:t>
            </w:r>
            <w:r w:rsidR="00D47337">
              <w:rPr>
                <w:noProof/>
                <w:webHidden/>
              </w:rPr>
              <w:fldChar w:fldCharType="end"/>
            </w:r>
          </w:hyperlink>
        </w:p>
        <w:p w14:paraId="197E2E59" w14:textId="77777777" w:rsidR="00D47337" w:rsidRDefault="00BF634C">
          <w:pPr>
            <w:pStyle w:val="TDC1"/>
            <w:rPr>
              <w:noProof/>
              <w:sz w:val="22"/>
              <w:szCs w:val="22"/>
              <w:lang w:val="es-MX" w:eastAsia="es-MX"/>
            </w:rPr>
          </w:pPr>
          <w:hyperlink w:anchor="_Toc17985511" w:history="1">
            <w:r w:rsidR="00D47337" w:rsidRPr="00F4531D">
              <w:rPr>
                <w:rStyle w:val="Hipervnculo"/>
                <w:rFonts w:ascii="Palatino Linotype" w:hAnsi="Palatino Linotype"/>
                <w:b/>
                <w:noProof/>
              </w:rPr>
              <w:t>II. Supuestos de clasificación.</w:t>
            </w:r>
            <w:r w:rsidR="00D47337">
              <w:rPr>
                <w:noProof/>
                <w:webHidden/>
              </w:rPr>
              <w:tab/>
            </w:r>
            <w:r w:rsidR="00D47337">
              <w:rPr>
                <w:noProof/>
                <w:webHidden/>
              </w:rPr>
              <w:fldChar w:fldCharType="begin"/>
            </w:r>
            <w:r w:rsidR="00D47337">
              <w:rPr>
                <w:noProof/>
                <w:webHidden/>
              </w:rPr>
              <w:instrText xml:space="preserve"> PAGEREF _Toc17985511 \h </w:instrText>
            </w:r>
            <w:r w:rsidR="00D47337">
              <w:rPr>
                <w:noProof/>
                <w:webHidden/>
              </w:rPr>
            </w:r>
            <w:r w:rsidR="00D47337">
              <w:rPr>
                <w:noProof/>
                <w:webHidden/>
              </w:rPr>
              <w:fldChar w:fldCharType="separate"/>
            </w:r>
            <w:r w:rsidR="00625DC6">
              <w:rPr>
                <w:noProof/>
                <w:webHidden/>
              </w:rPr>
              <w:t>42</w:t>
            </w:r>
            <w:r w:rsidR="00D47337">
              <w:rPr>
                <w:noProof/>
                <w:webHidden/>
              </w:rPr>
              <w:fldChar w:fldCharType="end"/>
            </w:r>
          </w:hyperlink>
        </w:p>
        <w:p w14:paraId="18C4D82A" w14:textId="77777777" w:rsidR="00D47337" w:rsidRDefault="00BF634C">
          <w:pPr>
            <w:pStyle w:val="TDC1"/>
            <w:rPr>
              <w:noProof/>
              <w:sz w:val="22"/>
              <w:szCs w:val="22"/>
              <w:lang w:val="es-MX" w:eastAsia="es-MX"/>
            </w:rPr>
          </w:pPr>
          <w:hyperlink w:anchor="_Toc17985512" w:history="1">
            <w:r w:rsidR="00D47337" w:rsidRPr="00F4531D">
              <w:rPr>
                <w:rStyle w:val="Hipervnculo"/>
                <w:rFonts w:ascii="Palatino Linotype" w:hAnsi="Palatino Linotype"/>
                <w:b/>
                <w:noProof/>
              </w:rPr>
              <w:t>III. Formalidades para emitir el acuerdo de clasificación.</w:t>
            </w:r>
            <w:r w:rsidR="00D47337">
              <w:rPr>
                <w:noProof/>
                <w:webHidden/>
              </w:rPr>
              <w:tab/>
            </w:r>
            <w:r w:rsidR="00D47337">
              <w:rPr>
                <w:noProof/>
                <w:webHidden/>
              </w:rPr>
              <w:fldChar w:fldCharType="begin"/>
            </w:r>
            <w:r w:rsidR="00D47337">
              <w:rPr>
                <w:noProof/>
                <w:webHidden/>
              </w:rPr>
              <w:instrText xml:space="preserve"> PAGEREF _Toc17985512 \h </w:instrText>
            </w:r>
            <w:r w:rsidR="00D47337">
              <w:rPr>
                <w:noProof/>
                <w:webHidden/>
              </w:rPr>
            </w:r>
            <w:r w:rsidR="00D47337">
              <w:rPr>
                <w:noProof/>
                <w:webHidden/>
              </w:rPr>
              <w:fldChar w:fldCharType="separate"/>
            </w:r>
            <w:r w:rsidR="00625DC6">
              <w:rPr>
                <w:noProof/>
                <w:webHidden/>
              </w:rPr>
              <w:t>43</w:t>
            </w:r>
            <w:r w:rsidR="00D47337">
              <w:rPr>
                <w:noProof/>
                <w:webHidden/>
              </w:rPr>
              <w:fldChar w:fldCharType="end"/>
            </w:r>
          </w:hyperlink>
        </w:p>
        <w:p w14:paraId="52A56FD7" w14:textId="77777777" w:rsidR="00D47337" w:rsidRDefault="00BF634C">
          <w:pPr>
            <w:pStyle w:val="TDC1"/>
            <w:rPr>
              <w:noProof/>
              <w:sz w:val="22"/>
              <w:szCs w:val="22"/>
              <w:lang w:val="es-MX" w:eastAsia="es-MX"/>
            </w:rPr>
          </w:pPr>
          <w:hyperlink w:anchor="_Toc17985513" w:history="1">
            <w:r w:rsidR="00D47337" w:rsidRPr="00F4531D">
              <w:rPr>
                <w:rStyle w:val="Hipervnculo"/>
                <w:rFonts w:ascii="Palatino Linotype" w:hAnsi="Palatino Linotype"/>
                <w:b/>
                <w:noProof/>
              </w:rPr>
              <w:t>IV. Requisitos de fondo del acuerdo de clasificación.</w:t>
            </w:r>
            <w:r w:rsidR="00D47337">
              <w:rPr>
                <w:noProof/>
                <w:webHidden/>
              </w:rPr>
              <w:tab/>
            </w:r>
            <w:r w:rsidR="00D47337">
              <w:rPr>
                <w:noProof/>
                <w:webHidden/>
              </w:rPr>
              <w:fldChar w:fldCharType="begin"/>
            </w:r>
            <w:r w:rsidR="00D47337">
              <w:rPr>
                <w:noProof/>
                <w:webHidden/>
              </w:rPr>
              <w:instrText xml:space="preserve"> PAGEREF _Toc17985513 \h </w:instrText>
            </w:r>
            <w:r w:rsidR="00D47337">
              <w:rPr>
                <w:noProof/>
                <w:webHidden/>
              </w:rPr>
            </w:r>
            <w:r w:rsidR="00D47337">
              <w:rPr>
                <w:noProof/>
                <w:webHidden/>
              </w:rPr>
              <w:fldChar w:fldCharType="separate"/>
            </w:r>
            <w:r w:rsidR="00625DC6">
              <w:rPr>
                <w:noProof/>
                <w:webHidden/>
              </w:rPr>
              <w:t>44</w:t>
            </w:r>
            <w:r w:rsidR="00D47337">
              <w:rPr>
                <w:noProof/>
                <w:webHidden/>
              </w:rPr>
              <w:fldChar w:fldCharType="end"/>
            </w:r>
          </w:hyperlink>
        </w:p>
        <w:p w14:paraId="2FC067DE" w14:textId="77777777" w:rsidR="00D47337" w:rsidRDefault="00BF634C">
          <w:pPr>
            <w:pStyle w:val="TDC1"/>
            <w:rPr>
              <w:noProof/>
              <w:sz w:val="22"/>
              <w:szCs w:val="22"/>
              <w:lang w:val="es-MX" w:eastAsia="es-MX"/>
            </w:rPr>
          </w:pPr>
          <w:hyperlink w:anchor="_Toc17985514" w:history="1">
            <w:r w:rsidR="00D47337" w:rsidRPr="00F4531D">
              <w:rPr>
                <w:rStyle w:val="Hipervnculo"/>
                <w:rFonts w:ascii="Palatino Linotype" w:hAnsi="Palatino Linotype"/>
                <w:b/>
                <w:noProof/>
              </w:rPr>
              <w:t>V. Condiciones especiales de la clasificación de la información como confidencial.</w:t>
            </w:r>
            <w:r w:rsidR="00D47337">
              <w:rPr>
                <w:noProof/>
                <w:webHidden/>
              </w:rPr>
              <w:tab/>
            </w:r>
            <w:r w:rsidR="00D47337">
              <w:rPr>
                <w:noProof/>
                <w:webHidden/>
              </w:rPr>
              <w:fldChar w:fldCharType="begin"/>
            </w:r>
            <w:r w:rsidR="00D47337">
              <w:rPr>
                <w:noProof/>
                <w:webHidden/>
              </w:rPr>
              <w:instrText xml:space="preserve"> PAGEREF _Toc17985514 \h </w:instrText>
            </w:r>
            <w:r w:rsidR="00D47337">
              <w:rPr>
                <w:noProof/>
                <w:webHidden/>
              </w:rPr>
            </w:r>
            <w:r w:rsidR="00D47337">
              <w:rPr>
                <w:noProof/>
                <w:webHidden/>
              </w:rPr>
              <w:fldChar w:fldCharType="separate"/>
            </w:r>
            <w:r w:rsidR="00625DC6">
              <w:rPr>
                <w:noProof/>
                <w:webHidden/>
              </w:rPr>
              <w:t>48</w:t>
            </w:r>
            <w:r w:rsidR="00D47337">
              <w:rPr>
                <w:noProof/>
                <w:webHidden/>
              </w:rPr>
              <w:fldChar w:fldCharType="end"/>
            </w:r>
          </w:hyperlink>
        </w:p>
        <w:p w14:paraId="035D848C" w14:textId="77777777" w:rsidR="00D47337" w:rsidRDefault="00BF634C" w:rsidP="00D47337">
          <w:pPr>
            <w:pStyle w:val="TDC2"/>
            <w:tabs>
              <w:tab w:val="right" w:leader="dot" w:pos="8637"/>
            </w:tabs>
            <w:ind w:left="0"/>
            <w:rPr>
              <w:noProof/>
              <w:sz w:val="22"/>
              <w:szCs w:val="22"/>
              <w:lang w:val="es-MX" w:eastAsia="es-MX"/>
            </w:rPr>
          </w:pPr>
          <w:hyperlink w:anchor="_Toc17985515" w:history="1">
            <w:r w:rsidR="00D47337" w:rsidRPr="00F4531D">
              <w:rPr>
                <w:rStyle w:val="Hipervnculo"/>
                <w:rFonts w:ascii="Palatino Linotype" w:eastAsiaTheme="majorEastAsia" w:hAnsi="Palatino Linotype" w:cstheme="majorBidi"/>
                <w:b/>
                <w:noProof/>
                <w:lang w:val="es-MX" w:eastAsia="en-US"/>
              </w:rPr>
              <w:t>R E S O L U T I V O S</w:t>
            </w:r>
            <w:r w:rsidR="00D47337">
              <w:rPr>
                <w:noProof/>
                <w:webHidden/>
              </w:rPr>
              <w:tab/>
            </w:r>
            <w:r w:rsidR="00D47337">
              <w:rPr>
                <w:noProof/>
                <w:webHidden/>
              </w:rPr>
              <w:fldChar w:fldCharType="begin"/>
            </w:r>
            <w:r w:rsidR="00D47337">
              <w:rPr>
                <w:noProof/>
                <w:webHidden/>
              </w:rPr>
              <w:instrText xml:space="preserve"> PAGEREF _Toc17985515 \h </w:instrText>
            </w:r>
            <w:r w:rsidR="00D47337">
              <w:rPr>
                <w:noProof/>
                <w:webHidden/>
              </w:rPr>
            </w:r>
            <w:r w:rsidR="00D47337">
              <w:rPr>
                <w:noProof/>
                <w:webHidden/>
              </w:rPr>
              <w:fldChar w:fldCharType="separate"/>
            </w:r>
            <w:r w:rsidR="00625DC6">
              <w:rPr>
                <w:noProof/>
                <w:webHidden/>
              </w:rPr>
              <w:t>50</w:t>
            </w:r>
            <w:r w:rsidR="00D47337">
              <w:rPr>
                <w:noProof/>
                <w:webHidden/>
              </w:rPr>
              <w:fldChar w:fldCharType="end"/>
            </w:r>
          </w:hyperlink>
        </w:p>
        <w:p w14:paraId="07493A58" w14:textId="04ABD497" w:rsidR="00672246" w:rsidRPr="00D47337" w:rsidRDefault="00B5402B" w:rsidP="00D47337">
          <w:pPr>
            <w:spacing w:line="480" w:lineRule="auto"/>
            <w:rPr>
              <w:rFonts w:ascii="Palatino Linotype" w:hAnsi="Palatino Linotype"/>
              <w:b/>
              <w:bCs/>
              <w:color w:val="000000" w:themeColor="text1"/>
              <w:lang w:val="es-ES"/>
            </w:rPr>
          </w:pPr>
          <w:r>
            <w:rPr>
              <w:rFonts w:ascii="Palatino Linotype" w:hAnsi="Palatino Linotype"/>
              <w:b/>
              <w:bCs/>
              <w:noProof/>
              <w:color w:val="000000" w:themeColor="text1"/>
              <w:lang w:val="es-MX" w:eastAsia="es-MX"/>
            </w:rPr>
            <mc:AlternateContent>
              <mc:Choice Requires="wps">
                <w:drawing>
                  <wp:anchor distT="0" distB="0" distL="114300" distR="114300" simplePos="0" relativeHeight="251662336" behindDoc="0" locked="0" layoutInCell="1" allowOverlap="1" wp14:anchorId="4F076119" wp14:editId="4A7B8CFF">
                    <wp:simplePos x="0" y="0"/>
                    <wp:positionH relativeFrom="margin">
                      <wp:align>right</wp:align>
                    </wp:positionH>
                    <wp:positionV relativeFrom="paragraph">
                      <wp:posOffset>41585</wp:posOffset>
                    </wp:positionV>
                    <wp:extent cx="5472000" cy="2174400"/>
                    <wp:effectExtent l="57150" t="38100" r="52705" b="92710"/>
                    <wp:wrapNone/>
                    <wp:docPr id="2" name="Conector recto 2"/>
                    <wp:cNvGraphicFramePr/>
                    <a:graphic xmlns:a="http://schemas.openxmlformats.org/drawingml/2006/main">
                      <a:graphicData uri="http://schemas.microsoft.com/office/word/2010/wordprocessingShape">
                        <wps:wsp>
                          <wps:cNvCnPr/>
                          <wps:spPr>
                            <a:xfrm flipH="1" flipV="1">
                              <a:off x="0" y="0"/>
                              <a:ext cx="5472000" cy="2174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89A13E7" id="Conector recto 2" o:spid="_x0000_s1026" style="position:absolute;flip:x y;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379.65pt,3.25pt" to="810.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" strokecolor="#4f81bd [3204]" strokeweight="2pt">
                    <v:shadow on="t" color="black" opacity="24903f" origin=",.5" offset="0,.55556mm"/>
                    <w10:wrap anchorx="margin"/>
                  </v:line>
                </w:pict>
              </mc:Fallback>
            </mc:AlternateContent>
          </w:r>
          <w:r w:rsidR="00B828E4" w:rsidRPr="000D5CD5">
            <w:rPr>
              <w:rFonts w:ascii="Palatino Linotype" w:hAnsi="Palatino Linotype"/>
              <w:b/>
              <w:bCs/>
              <w:color w:val="000000" w:themeColor="text1"/>
              <w:lang w:val="es-ES"/>
            </w:rPr>
            <w:fldChar w:fldCharType="end"/>
          </w:r>
        </w:p>
      </w:sdtContent>
    </w:sdt>
    <w:p w14:paraId="5A5F6856" w14:textId="77777777" w:rsidR="00B5402B" w:rsidRDefault="00B5402B" w:rsidP="0075265E">
      <w:pPr>
        <w:spacing w:before="240" w:after="240" w:line="360" w:lineRule="auto"/>
        <w:jc w:val="both"/>
        <w:rPr>
          <w:rFonts w:ascii="Palatino Linotype" w:hAnsi="Palatino Linotype"/>
          <w:color w:val="000000" w:themeColor="text1"/>
        </w:rPr>
      </w:pPr>
    </w:p>
    <w:p w14:paraId="19329F89" w14:textId="77777777" w:rsidR="00B5402B" w:rsidRDefault="00B5402B" w:rsidP="0075265E">
      <w:pPr>
        <w:spacing w:before="240" w:after="240" w:line="360" w:lineRule="auto"/>
        <w:jc w:val="both"/>
        <w:rPr>
          <w:rFonts w:ascii="Palatino Linotype" w:hAnsi="Palatino Linotype"/>
          <w:color w:val="000000" w:themeColor="text1"/>
        </w:rPr>
      </w:pPr>
    </w:p>
    <w:p w14:paraId="461EFAA6" w14:textId="77777777" w:rsidR="00B5402B" w:rsidRDefault="00B5402B" w:rsidP="0075265E">
      <w:pPr>
        <w:spacing w:before="240" w:after="240" w:line="360" w:lineRule="auto"/>
        <w:jc w:val="both"/>
        <w:rPr>
          <w:rFonts w:ascii="Palatino Linotype" w:hAnsi="Palatino Linotype"/>
          <w:color w:val="000000" w:themeColor="text1"/>
        </w:rPr>
      </w:pPr>
    </w:p>
    <w:p w14:paraId="7A90298A" w14:textId="616C6772" w:rsidR="00AE1EB3" w:rsidRPr="000D5CD5" w:rsidRDefault="009B11D6" w:rsidP="0075265E">
      <w:pPr>
        <w:spacing w:before="240" w:after="240" w:line="360" w:lineRule="auto"/>
        <w:jc w:val="both"/>
        <w:rPr>
          <w:rFonts w:ascii="Palatino Linotype" w:hAnsi="Palatino Linotype"/>
          <w:color w:val="000000" w:themeColor="text1"/>
        </w:rPr>
      </w:pPr>
      <w:r w:rsidRPr="00B5402B">
        <w:rPr>
          <w:rFonts w:ascii="Palatino Linotype" w:hAnsi="Palatino Linotype"/>
          <w:color w:val="000000" w:themeColor="text1"/>
        </w:rPr>
        <w:lastRenderedPageBreak/>
        <w:t>R</w:t>
      </w:r>
      <w:r w:rsidR="00662C69" w:rsidRPr="00B5402B">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B5402B">
        <w:rPr>
          <w:rFonts w:ascii="Palatino Linotype" w:hAnsi="Palatino Linotype"/>
          <w:color w:val="000000" w:themeColor="text1"/>
        </w:rPr>
        <w:t>fecha</w:t>
      </w:r>
      <w:r w:rsidR="00BA4F2C" w:rsidRPr="00B5402B">
        <w:rPr>
          <w:rFonts w:ascii="Palatino Linotype" w:hAnsi="Palatino Linotype"/>
          <w:color w:val="000000" w:themeColor="text1"/>
        </w:rPr>
        <w:t xml:space="preserve"> cuatro</w:t>
      </w:r>
      <w:r w:rsidR="00F574EA" w:rsidRPr="00B5402B">
        <w:rPr>
          <w:rFonts w:ascii="Palatino Linotype" w:hAnsi="Palatino Linotype"/>
          <w:color w:val="000000" w:themeColor="text1"/>
        </w:rPr>
        <w:t xml:space="preserve"> </w:t>
      </w:r>
      <w:r w:rsidR="009E71F2" w:rsidRPr="00B5402B">
        <w:rPr>
          <w:rFonts w:ascii="Palatino Linotype" w:hAnsi="Palatino Linotype"/>
          <w:color w:val="000000" w:themeColor="text1"/>
        </w:rPr>
        <w:t>(</w:t>
      </w:r>
      <w:r w:rsidR="00BA4F2C" w:rsidRPr="00B5402B">
        <w:rPr>
          <w:rFonts w:ascii="Palatino Linotype" w:hAnsi="Palatino Linotype"/>
          <w:color w:val="000000" w:themeColor="text1"/>
        </w:rPr>
        <w:t>04</w:t>
      </w:r>
      <w:r w:rsidR="009A61AE" w:rsidRPr="00B5402B">
        <w:rPr>
          <w:rFonts w:ascii="Palatino Linotype" w:hAnsi="Palatino Linotype"/>
          <w:color w:val="000000" w:themeColor="text1"/>
        </w:rPr>
        <w:t>)</w:t>
      </w:r>
      <w:r w:rsidR="009E71F2" w:rsidRPr="00B5402B">
        <w:rPr>
          <w:rFonts w:ascii="Palatino Linotype" w:hAnsi="Palatino Linotype"/>
          <w:color w:val="000000" w:themeColor="text1"/>
        </w:rPr>
        <w:t xml:space="preserve"> </w:t>
      </w:r>
      <w:r w:rsidR="002047A8" w:rsidRPr="00B5402B">
        <w:rPr>
          <w:rFonts w:ascii="Palatino Linotype" w:hAnsi="Palatino Linotype"/>
          <w:color w:val="000000" w:themeColor="text1"/>
        </w:rPr>
        <w:t>de</w:t>
      </w:r>
      <w:r w:rsidR="00BA4F2C" w:rsidRPr="00B5402B">
        <w:rPr>
          <w:rFonts w:ascii="Palatino Linotype" w:hAnsi="Palatino Linotype"/>
          <w:color w:val="000000" w:themeColor="text1"/>
        </w:rPr>
        <w:t xml:space="preserve"> septiembre</w:t>
      </w:r>
      <w:r w:rsidR="001F4943" w:rsidRPr="00B5402B">
        <w:rPr>
          <w:rFonts w:ascii="Palatino Linotype" w:hAnsi="Palatino Linotype"/>
          <w:color w:val="000000" w:themeColor="text1"/>
        </w:rPr>
        <w:t xml:space="preserve"> </w:t>
      </w:r>
      <w:r w:rsidR="00662C69" w:rsidRPr="00B5402B">
        <w:rPr>
          <w:rFonts w:ascii="Palatino Linotype" w:hAnsi="Palatino Linotype"/>
          <w:color w:val="000000" w:themeColor="text1"/>
        </w:rPr>
        <w:t xml:space="preserve">de dos mil </w:t>
      </w:r>
      <w:r w:rsidR="000A2F40" w:rsidRPr="00B5402B">
        <w:rPr>
          <w:rFonts w:ascii="Palatino Linotype" w:hAnsi="Palatino Linotype"/>
          <w:color w:val="000000" w:themeColor="text1"/>
        </w:rPr>
        <w:t>diecinueve</w:t>
      </w:r>
      <w:r w:rsidR="009573B2" w:rsidRPr="00B5402B">
        <w:rPr>
          <w:rFonts w:ascii="Palatino Linotype" w:hAnsi="Palatino Linotype"/>
          <w:color w:val="000000" w:themeColor="text1"/>
        </w:rPr>
        <w:t>.</w:t>
      </w:r>
    </w:p>
    <w:p w14:paraId="6206C24D" w14:textId="4509458C" w:rsidR="006F7CA6" w:rsidRPr="00583131" w:rsidRDefault="00F56DBA" w:rsidP="00F56DBA">
      <w:pPr>
        <w:spacing w:before="240" w:after="360" w:line="360" w:lineRule="auto"/>
        <w:jc w:val="both"/>
        <w:rPr>
          <w:rFonts w:ascii="Palatino Linotype" w:hAnsi="Palatino Linotype"/>
          <w:color w:val="000000" w:themeColor="text1"/>
        </w:rPr>
      </w:pPr>
      <w:r w:rsidRPr="000D5CD5">
        <w:rPr>
          <w:rFonts w:ascii="Palatino Linotype" w:hAnsi="Palatino Linotype"/>
          <w:b/>
          <w:color w:val="000000" w:themeColor="text1"/>
        </w:rPr>
        <w:t>VISTO</w:t>
      </w:r>
      <w:r w:rsidRPr="000D5CD5">
        <w:rPr>
          <w:rFonts w:ascii="Palatino Linotype" w:hAnsi="Palatino Linotype"/>
          <w:color w:val="000000" w:themeColor="text1"/>
        </w:rPr>
        <w:t xml:space="preserve"> el expediente electrónico formado con motivo del recurso de </w:t>
      </w:r>
      <w:r w:rsidR="001F4943" w:rsidRPr="000D5CD5">
        <w:rPr>
          <w:rFonts w:ascii="Palatino Linotype" w:hAnsi="Palatino Linotype"/>
          <w:color w:val="000000" w:themeColor="text1"/>
        </w:rPr>
        <w:t>revisión</w:t>
      </w:r>
      <w:r w:rsidR="001F4943" w:rsidRPr="001F4943">
        <w:rPr>
          <w:rFonts w:ascii="Verdana" w:hAnsi="Verdana"/>
          <w:b/>
          <w:bCs/>
          <w:color w:val="FF0000"/>
        </w:rPr>
        <w:t xml:space="preserve"> </w:t>
      </w:r>
      <w:r w:rsidR="006E1F75">
        <w:rPr>
          <w:rFonts w:ascii="Palatino Linotype" w:hAnsi="Palatino Linotype"/>
          <w:b/>
          <w:bCs/>
          <w:color w:val="000000" w:themeColor="text1"/>
        </w:rPr>
        <w:t>05593</w:t>
      </w:r>
      <w:r w:rsidR="001F4943" w:rsidRPr="001F4943">
        <w:rPr>
          <w:rFonts w:ascii="Palatino Linotype" w:hAnsi="Palatino Linotype"/>
          <w:b/>
          <w:bCs/>
          <w:color w:val="000000" w:themeColor="text1"/>
        </w:rPr>
        <w:t>/INFOEM/IP/RR/2019</w:t>
      </w:r>
      <w:r w:rsidR="001F4943">
        <w:rPr>
          <w:rFonts w:ascii="Palatino Linotype" w:hAnsi="Palatino Linotype" w:cs="Arial"/>
          <w:b/>
          <w:bCs/>
          <w:color w:val="000000" w:themeColor="text1"/>
        </w:rPr>
        <w:t>,</w:t>
      </w:r>
      <w:r w:rsidRPr="000D5CD5">
        <w:rPr>
          <w:rFonts w:ascii="Palatino Linotype" w:hAnsi="Palatino Linotype" w:cs="Arial"/>
          <w:b/>
          <w:bCs/>
          <w:color w:val="000000" w:themeColor="text1"/>
        </w:rPr>
        <w:t xml:space="preserve"> </w:t>
      </w:r>
      <w:r w:rsidRPr="000D5CD5">
        <w:rPr>
          <w:rFonts w:ascii="Palatino Linotype" w:hAnsi="Palatino Linotype"/>
          <w:color w:val="000000" w:themeColor="text1"/>
        </w:rPr>
        <w:t>promovido por</w:t>
      </w:r>
      <w:r w:rsidR="00BA4F2C">
        <w:rPr>
          <w:rFonts w:ascii="Palatino Linotype" w:hAnsi="Palatino Linotype"/>
          <w:color w:val="000000" w:themeColor="text1"/>
        </w:rPr>
        <w:t xml:space="preserve"> </w:t>
      </w:r>
      <w:r w:rsidR="00D020E5" w:rsidRPr="00D020E5">
        <w:rPr>
          <w:rFonts w:ascii="Palatino Linotype" w:hAnsi="Palatino Linotype"/>
          <w:b/>
          <w:color w:val="000000" w:themeColor="text1"/>
          <w:highlight w:val="black"/>
        </w:rPr>
        <w:t>---------------------------------</w:t>
      </w:r>
      <w:r w:rsidR="00BA4F2C">
        <w:rPr>
          <w:rFonts w:ascii="Palatino Linotype" w:hAnsi="Palatino Linotype"/>
          <w:b/>
          <w:color w:val="000000" w:themeColor="text1"/>
        </w:rPr>
        <w:t xml:space="preserve">, </w:t>
      </w:r>
      <w:r w:rsidR="0095485F">
        <w:rPr>
          <w:rFonts w:ascii="Palatino Linotype" w:hAnsi="Palatino Linotype"/>
          <w:color w:val="000000" w:themeColor="text1"/>
        </w:rPr>
        <w:t xml:space="preserve"> en su calidad de </w:t>
      </w:r>
      <w:r w:rsidR="007258A0">
        <w:rPr>
          <w:rFonts w:ascii="Palatino Linotype" w:hAnsi="Palatino Linotype"/>
          <w:b/>
          <w:color w:val="000000" w:themeColor="text1"/>
        </w:rPr>
        <w:t>RECURRENTE</w:t>
      </w:r>
      <w:r w:rsidR="007258A0">
        <w:rPr>
          <w:rFonts w:ascii="Palatino Linotype" w:hAnsi="Palatino Linotype"/>
          <w:color w:val="000000" w:themeColor="text1"/>
        </w:rPr>
        <w:t xml:space="preserve">, </w:t>
      </w:r>
      <w:r w:rsidRPr="000D5CD5">
        <w:rPr>
          <w:rFonts w:ascii="Palatino Linotype" w:hAnsi="Palatino Linotype" w:cs="Arial"/>
          <w:color w:val="000000" w:themeColor="text1"/>
        </w:rPr>
        <w:t xml:space="preserve">en contra de la respuesta </w:t>
      </w:r>
      <w:r w:rsidR="00BA7170">
        <w:rPr>
          <w:rFonts w:ascii="Palatino Linotype" w:hAnsi="Palatino Linotype" w:cs="Arial"/>
          <w:color w:val="000000" w:themeColor="text1"/>
        </w:rPr>
        <w:t xml:space="preserve">del </w:t>
      </w:r>
      <w:r w:rsidR="006E1F75">
        <w:rPr>
          <w:rFonts w:ascii="Palatino Linotype" w:hAnsi="Palatino Linotype" w:cs="Arial"/>
          <w:b/>
          <w:color w:val="000000" w:themeColor="text1"/>
        </w:rPr>
        <w:t>Ayuntamiento de Toluca</w:t>
      </w:r>
      <w:r w:rsidRPr="000D5CD5">
        <w:rPr>
          <w:rFonts w:ascii="Palatino Linotype" w:hAnsi="Palatino Linotype"/>
          <w:b/>
          <w:color w:val="000000" w:themeColor="text1"/>
        </w:rPr>
        <w:t xml:space="preserve">, </w:t>
      </w:r>
      <w:r w:rsidRPr="000D5CD5">
        <w:rPr>
          <w:rFonts w:ascii="Palatino Linotype" w:hAnsi="Palatino Linotype"/>
          <w:color w:val="000000" w:themeColor="text1"/>
        </w:rPr>
        <w:t>en lo sucesivo el</w:t>
      </w:r>
      <w:r w:rsidRPr="000D5CD5">
        <w:rPr>
          <w:rFonts w:ascii="Palatino Linotype" w:hAnsi="Palatino Linotype"/>
          <w:b/>
          <w:color w:val="000000" w:themeColor="text1"/>
        </w:rPr>
        <w:t xml:space="preserve"> SUJETO OBLIGADO, </w:t>
      </w:r>
      <w:r w:rsidRPr="000D5CD5">
        <w:rPr>
          <w:rFonts w:ascii="Palatino Linotype" w:hAnsi="Palatino Linotype"/>
          <w:color w:val="000000" w:themeColor="text1"/>
        </w:rPr>
        <w:t>se procede a dictar la presente resolución, con base en los siguientes:</w:t>
      </w:r>
    </w:p>
    <w:p w14:paraId="769E1410" w14:textId="5740327F" w:rsidR="00587366" w:rsidRDefault="00662C69" w:rsidP="007C37D2">
      <w:pPr>
        <w:pStyle w:val="Ttulo1"/>
        <w:jc w:val="center"/>
        <w:rPr>
          <w:rFonts w:ascii="Palatino Linotype" w:hAnsi="Palatino Linotype"/>
          <w:b/>
          <w:color w:val="000000" w:themeColor="text1"/>
          <w:sz w:val="24"/>
        </w:rPr>
      </w:pPr>
      <w:bookmarkStart w:id="1" w:name="_Toc515555218"/>
      <w:bookmarkStart w:id="2" w:name="_Toc17985497"/>
      <w:r w:rsidRPr="000D5CD5">
        <w:rPr>
          <w:rFonts w:ascii="Palatino Linotype" w:hAnsi="Palatino Linotype"/>
          <w:b/>
          <w:color w:val="000000" w:themeColor="text1"/>
          <w:sz w:val="24"/>
        </w:rPr>
        <w:t>ANTECEDENTES</w:t>
      </w:r>
      <w:bookmarkEnd w:id="1"/>
      <w:bookmarkEnd w:id="2"/>
    </w:p>
    <w:p w14:paraId="6EF01D14" w14:textId="77777777" w:rsidR="00583131" w:rsidRPr="00583131" w:rsidRDefault="00583131" w:rsidP="00583131">
      <w:pPr>
        <w:rPr>
          <w:lang w:val="es-MX" w:eastAsia="en-US"/>
        </w:rPr>
      </w:pPr>
    </w:p>
    <w:p w14:paraId="3359B6B6" w14:textId="2645C80A" w:rsidR="002047A8" w:rsidRPr="002047A8" w:rsidRDefault="006E1F75" w:rsidP="002047A8">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día veintiuno </w:t>
      </w:r>
      <w:r w:rsidR="00A13811" w:rsidRPr="000D5CD5">
        <w:rPr>
          <w:rFonts w:ascii="Palatino Linotype" w:eastAsia="Calibri" w:hAnsi="Palatino Linotype" w:cs="Arial"/>
          <w:color w:val="000000" w:themeColor="text1"/>
          <w:lang w:val="es-ES"/>
        </w:rPr>
        <w:t>(</w:t>
      </w:r>
      <w:r>
        <w:rPr>
          <w:rFonts w:ascii="Palatino Linotype" w:eastAsia="Calibri" w:hAnsi="Palatino Linotype" w:cs="Arial"/>
          <w:color w:val="000000" w:themeColor="text1"/>
          <w:lang w:val="es-ES"/>
        </w:rPr>
        <w:t>21</w:t>
      </w:r>
      <w:r w:rsidR="007258A0">
        <w:rPr>
          <w:rFonts w:ascii="Palatino Linotype" w:eastAsia="Calibri" w:hAnsi="Palatino Linotype" w:cs="Arial"/>
          <w:color w:val="000000" w:themeColor="text1"/>
          <w:lang w:val="es-ES"/>
        </w:rPr>
        <w:t>) de</w:t>
      </w:r>
      <w:r w:rsidR="002047A8">
        <w:rPr>
          <w:rFonts w:ascii="Palatino Linotype" w:eastAsia="Calibri" w:hAnsi="Palatino Linotype" w:cs="Arial"/>
          <w:color w:val="000000" w:themeColor="text1"/>
          <w:lang w:val="es-ES"/>
        </w:rPr>
        <w:t xml:space="preserve"> may</w:t>
      </w:r>
      <w:r w:rsidR="00EF7118">
        <w:rPr>
          <w:rFonts w:ascii="Palatino Linotype" w:eastAsia="Calibri" w:hAnsi="Palatino Linotype" w:cs="Arial"/>
          <w:color w:val="000000" w:themeColor="text1"/>
          <w:lang w:val="es-ES"/>
        </w:rPr>
        <w:t xml:space="preserve">o </w:t>
      </w:r>
      <w:r w:rsidR="00AB274F" w:rsidRPr="000D5CD5">
        <w:rPr>
          <w:rFonts w:ascii="Palatino Linotype" w:eastAsia="Calibri" w:hAnsi="Palatino Linotype" w:cs="Arial"/>
          <w:color w:val="000000" w:themeColor="text1"/>
          <w:lang w:val="es-ES"/>
        </w:rPr>
        <w:t xml:space="preserve">de </w:t>
      </w:r>
      <w:r w:rsidR="00DB4BEF" w:rsidRPr="000D5CD5">
        <w:rPr>
          <w:rFonts w:ascii="Palatino Linotype" w:eastAsia="Calibri" w:hAnsi="Palatino Linotype" w:cs="Arial"/>
          <w:color w:val="000000" w:themeColor="text1"/>
          <w:lang w:val="es-ES"/>
        </w:rPr>
        <w:t xml:space="preserve">dos mil </w:t>
      </w:r>
      <w:r w:rsidR="009573B2">
        <w:rPr>
          <w:rFonts w:ascii="Palatino Linotype" w:eastAsia="Calibri" w:hAnsi="Palatino Linotype" w:cs="Arial"/>
          <w:color w:val="000000" w:themeColor="text1"/>
          <w:lang w:val="es-ES"/>
        </w:rPr>
        <w:t>dieci</w:t>
      </w:r>
      <w:r w:rsidR="007258A0">
        <w:rPr>
          <w:rFonts w:ascii="Palatino Linotype" w:eastAsia="Calibri" w:hAnsi="Palatino Linotype" w:cs="Arial"/>
          <w:color w:val="000000" w:themeColor="text1"/>
          <w:lang w:val="es-ES"/>
        </w:rPr>
        <w:t xml:space="preserve">nueve se </w:t>
      </w:r>
      <w:r w:rsidR="008F54B7" w:rsidRPr="000D5CD5">
        <w:rPr>
          <w:rFonts w:ascii="Palatino Linotype" w:hAnsi="Palatino Linotype"/>
          <w:color w:val="000000" w:themeColor="text1"/>
          <w:szCs w:val="22"/>
        </w:rPr>
        <w:t>presentó</w:t>
      </w:r>
      <w:r w:rsidR="007237BF" w:rsidRPr="000D5CD5">
        <w:rPr>
          <w:rFonts w:ascii="Palatino Linotype" w:hAnsi="Palatino Linotype"/>
          <w:b/>
          <w:color w:val="000000" w:themeColor="text1"/>
          <w:szCs w:val="22"/>
        </w:rPr>
        <w:t xml:space="preserve"> </w:t>
      </w:r>
      <w:r w:rsidR="003116A6" w:rsidRPr="000D5CD5">
        <w:rPr>
          <w:rFonts w:ascii="Palatino Linotype" w:eastAsia="Calibri" w:hAnsi="Palatino Linotype" w:cs="Arial"/>
          <w:color w:val="000000" w:themeColor="text1"/>
          <w:lang w:val="es-ES"/>
        </w:rPr>
        <w:t xml:space="preserve">ante el </w:t>
      </w:r>
      <w:r w:rsidR="003116A6" w:rsidRPr="000D5CD5">
        <w:rPr>
          <w:rFonts w:ascii="Palatino Linotype" w:eastAsia="Calibri" w:hAnsi="Palatino Linotype" w:cs="Arial"/>
          <w:b/>
          <w:color w:val="000000" w:themeColor="text1"/>
          <w:lang w:val="es-ES"/>
        </w:rPr>
        <w:t>SUJETO OBLIGADO</w:t>
      </w:r>
      <w:r w:rsidR="003116A6" w:rsidRPr="000D5CD5">
        <w:rPr>
          <w:rFonts w:ascii="Palatino Linotype" w:eastAsia="Calibri" w:hAnsi="Palatino Linotype" w:cs="Arial"/>
          <w:color w:val="000000" w:themeColor="text1"/>
        </w:rPr>
        <w:t xml:space="preserve"> vía</w:t>
      </w:r>
      <w:r w:rsidR="00DB4BEF" w:rsidRPr="000D5CD5">
        <w:rPr>
          <w:rFonts w:ascii="Palatino Linotype" w:eastAsia="Calibri" w:hAnsi="Palatino Linotype" w:cs="Arial"/>
          <w:color w:val="000000" w:themeColor="text1"/>
        </w:rPr>
        <w:t xml:space="preserve"> </w:t>
      </w:r>
      <w:r w:rsidR="00DB4BEF" w:rsidRPr="000D5CD5">
        <w:rPr>
          <w:rFonts w:ascii="Palatino Linotype" w:eastAsia="Calibri" w:hAnsi="Palatino Linotype" w:cs="Arial"/>
          <w:color w:val="000000" w:themeColor="text1"/>
          <w:lang w:val="es-ES"/>
        </w:rPr>
        <w:t xml:space="preserve">Sistema de Acceso a la Información Mexiquense </w:t>
      </w:r>
      <w:r w:rsidR="00DB4BEF" w:rsidRPr="000D5CD5">
        <w:rPr>
          <w:rFonts w:ascii="Palatino Linotype" w:eastAsia="Calibri" w:hAnsi="Palatino Linotype" w:cs="Arial"/>
          <w:b/>
          <w:color w:val="000000" w:themeColor="text1"/>
          <w:lang w:val="es-ES"/>
        </w:rPr>
        <w:t>SAIMEX</w:t>
      </w:r>
      <w:r w:rsidR="00DB4BEF" w:rsidRPr="000D5CD5">
        <w:rPr>
          <w:rFonts w:ascii="Palatino Linotype" w:eastAsia="Calibri" w:hAnsi="Palatino Linotype" w:cs="Arial"/>
          <w:color w:val="000000" w:themeColor="text1"/>
          <w:lang w:val="es-ES"/>
        </w:rPr>
        <w:t>, la solicitud de información pública registrada con el número</w:t>
      </w:r>
      <w:r w:rsidR="002047A8">
        <w:rPr>
          <w:rFonts w:ascii="Palatino Linotype" w:eastAsia="Calibri" w:hAnsi="Palatino Linotype" w:cs="Arial"/>
          <w:b/>
          <w:bCs/>
          <w:color w:val="000000" w:themeColor="text1"/>
        </w:rPr>
        <w:t xml:space="preserve"> </w:t>
      </w:r>
      <w:r w:rsidRPr="006E1F75">
        <w:rPr>
          <w:rFonts w:ascii="Palatino Linotype" w:eastAsia="Calibri" w:hAnsi="Palatino Linotype" w:cs="Arial"/>
          <w:b/>
          <w:bCs/>
          <w:color w:val="000000" w:themeColor="text1"/>
        </w:rPr>
        <w:t>00620/TOLUCA/IP/2019</w:t>
      </w:r>
      <w:r w:rsidR="002047A8">
        <w:rPr>
          <w:rFonts w:ascii="Palatino Linotype" w:eastAsia="Calibri" w:hAnsi="Palatino Linotype" w:cs="Arial"/>
          <w:b/>
          <w:bCs/>
          <w:color w:val="000000" w:themeColor="text1"/>
        </w:rPr>
        <w:t xml:space="preserve"> </w:t>
      </w:r>
      <w:r w:rsidR="007258A0" w:rsidRPr="002047A8">
        <w:rPr>
          <w:rFonts w:ascii="Palatino Linotype" w:eastAsia="Calibri" w:hAnsi="Palatino Linotype" w:cs="Arial"/>
          <w:color w:val="000000" w:themeColor="text1"/>
          <w:lang w:val="es-ES"/>
        </w:rPr>
        <w:t>, mediante la</w:t>
      </w:r>
      <w:r w:rsidR="00761992" w:rsidRPr="002047A8">
        <w:rPr>
          <w:rFonts w:ascii="Palatino Linotype" w:eastAsia="Calibri" w:hAnsi="Palatino Linotype" w:cs="Arial"/>
          <w:color w:val="000000" w:themeColor="text1"/>
          <w:lang w:val="es-ES"/>
        </w:rPr>
        <w:t xml:space="preserve"> cual</w:t>
      </w:r>
      <w:r w:rsidR="007258A0" w:rsidRPr="002047A8">
        <w:rPr>
          <w:rFonts w:ascii="Palatino Linotype" w:eastAsia="Calibri" w:hAnsi="Palatino Linotype" w:cs="Arial"/>
          <w:color w:val="000000" w:themeColor="text1"/>
          <w:lang w:val="es-ES"/>
        </w:rPr>
        <w:t xml:space="preserve"> se </w:t>
      </w:r>
      <w:r w:rsidR="00BA7170" w:rsidRPr="002047A8">
        <w:rPr>
          <w:rFonts w:ascii="Palatino Linotype" w:eastAsia="Calibri" w:hAnsi="Palatino Linotype" w:cs="Arial"/>
          <w:color w:val="000000" w:themeColor="text1"/>
          <w:lang w:val="es-ES"/>
        </w:rPr>
        <w:t>solicitó</w:t>
      </w:r>
      <w:r w:rsidR="00DB4BEF" w:rsidRPr="002047A8">
        <w:rPr>
          <w:rFonts w:ascii="Palatino Linotype" w:eastAsia="Calibri" w:hAnsi="Palatino Linotype" w:cs="Arial"/>
          <w:color w:val="000000" w:themeColor="text1"/>
          <w:lang w:val="es-ES"/>
        </w:rPr>
        <w:t>:</w:t>
      </w:r>
    </w:p>
    <w:p w14:paraId="06668B7C" w14:textId="5F112A8B" w:rsidR="00BA7170" w:rsidRPr="00BA7170" w:rsidRDefault="00E727B7" w:rsidP="00BA7170">
      <w:pPr>
        <w:spacing w:line="360" w:lineRule="auto"/>
        <w:ind w:left="567" w:right="567"/>
        <w:jc w:val="both"/>
        <w:rPr>
          <w:rFonts w:ascii="Palatino Linotype" w:eastAsia="Calibri" w:hAnsi="Palatino Linotype" w:cs="Arial"/>
          <w:color w:val="000000" w:themeColor="text1"/>
          <w:szCs w:val="22"/>
          <w:lang w:val="es-ES"/>
        </w:rPr>
      </w:pPr>
      <w:r w:rsidRPr="00E6241E">
        <w:rPr>
          <w:rFonts w:ascii="Palatino Linotype" w:hAnsi="Palatino Linotype"/>
          <w:i/>
          <w:color w:val="000000" w:themeColor="text1"/>
          <w:szCs w:val="22"/>
        </w:rPr>
        <w:t>“</w:t>
      </w:r>
      <w:r w:rsidR="006E1F75" w:rsidRPr="006E1F75">
        <w:rPr>
          <w:rFonts w:ascii="Palatino Linotype" w:hAnsi="Palatino Linotype"/>
          <w:i/>
          <w:color w:val="000000" w:themeColor="text1"/>
          <w:szCs w:val="22"/>
        </w:rPr>
        <w:t>SOLICITO TODOS LOS OFICIOS FIRMADOS POR LA TITULAR DE TRANSPARENCIA DURANTE EL EJERCICIO FISCAL 2019.</w:t>
      </w:r>
      <w:r w:rsidR="00EF0894">
        <w:rPr>
          <w:rFonts w:ascii="Palatino Linotype" w:hAnsi="Palatino Linotype"/>
          <w:i/>
          <w:color w:val="000000" w:themeColor="text1"/>
          <w:szCs w:val="22"/>
        </w:rPr>
        <w:t>”</w:t>
      </w:r>
      <w:r w:rsidR="009573B2" w:rsidRPr="00E6241E">
        <w:rPr>
          <w:rFonts w:ascii="Palatino Linotype" w:eastAsia="Calibri" w:hAnsi="Palatino Linotype" w:cs="Arial"/>
          <w:i/>
          <w:color w:val="000000" w:themeColor="text1"/>
          <w:szCs w:val="22"/>
          <w:lang w:val="es-ES"/>
        </w:rPr>
        <w:t xml:space="preserve"> </w:t>
      </w:r>
      <w:r w:rsidR="00EF0894">
        <w:rPr>
          <w:rFonts w:ascii="Palatino Linotype" w:eastAsia="Calibri" w:hAnsi="Palatino Linotype" w:cs="Arial"/>
          <w:color w:val="000000" w:themeColor="text1"/>
          <w:szCs w:val="22"/>
          <w:lang w:val="es-ES"/>
        </w:rPr>
        <w:t>(Sic)</w:t>
      </w:r>
    </w:p>
    <w:p w14:paraId="5F7B51E7" w14:textId="1683ABAD" w:rsidR="00D7312E" w:rsidRPr="00D7312E" w:rsidRDefault="00D7312E" w:rsidP="00AE1EB3">
      <w:pPr>
        <w:pStyle w:val="Prrafodelista"/>
        <w:spacing w:line="360" w:lineRule="auto"/>
        <w:ind w:left="0" w:right="34"/>
        <w:jc w:val="both"/>
        <w:rPr>
          <w:rFonts w:ascii="Palatino Linotype" w:hAnsi="Palatino Linotype"/>
          <w:b/>
          <w:i/>
          <w:color w:val="000000" w:themeColor="text1"/>
          <w:sz w:val="22"/>
          <w:szCs w:val="22"/>
        </w:rPr>
      </w:pPr>
    </w:p>
    <w:p w14:paraId="25633CA9" w14:textId="23E8482C" w:rsidR="00256EB1" w:rsidRPr="00F71C0C" w:rsidRDefault="005F1C39" w:rsidP="00A12D58">
      <w:pPr>
        <w:pStyle w:val="Prrafodelista"/>
        <w:numPr>
          <w:ilvl w:val="0"/>
          <w:numId w:val="1"/>
        </w:numPr>
        <w:spacing w:line="360" w:lineRule="auto"/>
        <w:ind w:left="0" w:right="34" w:firstLine="0"/>
        <w:jc w:val="both"/>
        <w:rPr>
          <w:rFonts w:ascii="Palatino Linotype" w:hAnsi="Palatino Linotype"/>
          <w:b/>
          <w:i/>
          <w:color w:val="000000" w:themeColor="text1"/>
          <w:sz w:val="22"/>
          <w:szCs w:val="22"/>
        </w:rPr>
      </w:pPr>
      <w:r>
        <w:rPr>
          <w:rFonts w:ascii="Palatino Linotype" w:eastAsia="Calibri" w:hAnsi="Palatino Linotype" w:cs="Arial"/>
          <w:color w:val="000000" w:themeColor="text1"/>
          <w:lang w:val="es-AR"/>
        </w:rPr>
        <w:t xml:space="preserve">Se </w:t>
      </w:r>
      <w:r w:rsidR="006668DC">
        <w:rPr>
          <w:rFonts w:ascii="Palatino Linotype" w:eastAsia="Calibri" w:hAnsi="Palatino Linotype" w:cs="Arial"/>
          <w:color w:val="000000" w:themeColor="text1"/>
          <w:lang w:val="es-AR"/>
        </w:rPr>
        <w:t xml:space="preserve">hace constar que se </w:t>
      </w:r>
      <w:r w:rsidR="00BB7BCB">
        <w:rPr>
          <w:rFonts w:ascii="Palatino Linotype" w:eastAsia="Calibri" w:hAnsi="Palatino Linotype" w:cs="Arial"/>
          <w:color w:val="000000" w:themeColor="text1"/>
          <w:lang w:val="es-AR"/>
        </w:rPr>
        <w:t>señaló como modalida</w:t>
      </w:r>
      <w:r w:rsidR="00EF7118">
        <w:rPr>
          <w:rFonts w:ascii="Palatino Linotype" w:eastAsia="Calibri" w:hAnsi="Palatino Linotype" w:cs="Arial"/>
          <w:color w:val="000000" w:themeColor="text1"/>
          <w:lang w:val="es-AR"/>
        </w:rPr>
        <w:t xml:space="preserve">d de entrega de la información </w:t>
      </w:r>
      <w:r w:rsidR="00BB7BCB">
        <w:rPr>
          <w:rFonts w:ascii="Palatino Linotype" w:eastAsia="Calibri" w:hAnsi="Palatino Linotype" w:cs="Arial"/>
          <w:color w:val="000000" w:themeColor="text1"/>
          <w:lang w:val="es-AR"/>
        </w:rPr>
        <w:t xml:space="preserve">a través del </w:t>
      </w:r>
      <w:r w:rsidR="00BB7BCB" w:rsidRPr="00020B47">
        <w:rPr>
          <w:rFonts w:ascii="Palatino Linotype" w:eastAsia="Calibri" w:hAnsi="Palatino Linotype" w:cs="Arial"/>
          <w:b/>
          <w:color w:val="000000" w:themeColor="text1"/>
          <w:lang w:val="es-AR"/>
        </w:rPr>
        <w:t>Sistema de Acceso a la Información Mexiquense</w:t>
      </w:r>
      <w:r w:rsidR="00BB7BCB">
        <w:rPr>
          <w:rFonts w:ascii="Palatino Linotype" w:eastAsia="Calibri" w:hAnsi="Palatino Linotype" w:cs="Arial"/>
          <w:color w:val="000000" w:themeColor="text1"/>
          <w:lang w:val="es-AR"/>
        </w:rPr>
        <w:t xml:space="preserve"> </w:t>
      </w:r>
      <w:r w:rsidR="00BB7BCB">
        <w:rPr>
          <w:rFonts w:ascii="Palatino Linotype" w:eastAsia="Calibri" w:hAnsi="Palatino Linotype" w:cs="Arial"/>
          <w:b/>
          <w:color w:val="000000" w:themeColor="text1"/>
          <w:lang w:val="es-AR"/>
        </w:rPr>
        <w:t>(SAIMEX</w:t>
      </w:r>
      <w:r w:rsidR="00EF13FE">
        <w:rPr>
          <w:rFonts w:ascii="Palatino Linotype" w:eastAsia="Calibri" w:hAnsi="Palatino Linotype" w:cs="Arial"/>
          <w:b/>
          <w:color w:val="000000" w:themeColor="text1"/>
          <w:lang w:val="es-AR"/>
        </w:rPr>
        <w:t>)</w:t>
      </w:r>
      <w:r w:rsidR="00EF13FE">
        <w:rPr>
          <w:rFonts w:ascii="Palatino Linotype" w:eastAsia="Calibri" w:hAnsi="Palatino Linotype" w:cs="Arial"/>
          <w:color w:val="000000" w:themeColor="text1"/>
          <w:lang w:val="es-AR"/>
        </w:rPr>
        <w:t>.</w:t>
      </w:r>
    </w:p>
    <w:p w14:paraId="4CD21CB6" w14:textId="77777777" w:rsidR="00F71C0C" w:rsidRPr="0095485F" w:rsidRDefault="00F71C0C" w:rsidP="00F71C0C">
      <w:pPr>
        <w:pStyle w:val="Prrafodelista"/>
        <w:spacing w:line="360" w:lineRule="auto"/>
        <w:ind w:left="0" w:right="34"/>
        <w:jc w:val="both"/>
        <w:rPr>
          <w:rFonts w:ascii="Palatino Linotype" w:hAnsi="Palatino Linotype"/>
          <w:b/>
          <w:i/>
          <w:color w:val="000000" w:themeColor="text1"/>
          <w:sz w:val="22"/>
          <w:szCs w:val="22"/>
        </w:rPr>
      </w:pPr>
    </w:p>
    <w:p w14:paraId="010F0530" w14:textId="06C153DD" w:rsidR="006E1F75" w:rsidRPr="00E10DC2" w:rsidRDefault="00256EB1" w:rsidP="00E10DC2">
      <w:pPr>
        <w:pStyle w:val="Prrafodelista"/>
        <w:numPr>
          <w:ilvl w:val="0"/>
          <w:numId w:val="1"/>
        </w:numPr>
        <w:spacing w:line="360" w:lineRule="auto"/>
        <w:ind w:left="0" w:right="34" w:firstLine="0"/>
        <w:jc w:val="both"/>
        <w:rPr>
          <w:rFonts w:ascii="Palatino Linotype" w:hAnsi="Palatino Linotype"/>
          <w:b/>
          <w:i/>
          <w:color w:val="000000" w:themeColor="text1"/>
          <w:szCs w:val="22"/>
        </w:rPr>
      </w:pPr>
      <w:r w:rsidRPr="00256EB1">
        <w:rPr>
          <w:rFonts w:ascii="Palatino Linotype" w:hAnsi="Palatino Linotype"/>
          <w:color w:val="000000" w:themeColor="text1"/>
          <w:szCs w:val="22"/>
        </w:rPr>
        <w:t>E</w:t>
      </w:r>
      <w:r w:rsidR="006E1F75">
        <w:rPr>
          <w:rFonts w:ascii="Palatino Linotype" w:hAnsi="Palatino Linotype"/>
          <w:color w:val="000000" w:themeColor="text1"/>
          <w:szCs w:val="22"/>
        </w:rPr>
        <w:t>n fecha once (11</w:t>
      </w:r>
      <w:r w:rsidR="00121627" w:rsidRPr="007D703F">
        <w:rPr>
          <w:rFonts w:ascii="Palatino Linotype" w:hAnsi="Palatino Linotype"/>
          <w:color w:val="000000" w:themeColor="text1"/>
          <w:szCs w:val="22"/>
        </w:rPr>
        <w:t>) de</w:t>
      </w:r>
      <w:r w:rsidR="00423152">
        <w:rPr>
          <w:rFonts w:ascii="Palatino Linotype" w:hAnsi="Palatino Linotype"/>
          <w:color w:val="000000" w:themeColor="text1"/>
          <w:szCs w:val="22"/>
        </w:rPr>
        <w:t xml:space="preserve"> junio </w:t>
      </w:r>
      <w:r w:rsidR="002047A8">
        <w:rPr>
          <w:rFonts w:ascii="Palatino Linotype" w:hAnsi="Palatino Linotype"/>
          <w:color w:val="000000" w:themeColor="text1"/>
          <w:szCs w:val="22"/>
        </w:rPr>
        <w:t>d</w:t>
      </w:r>
      <w:r w:rsidRPr="007D703F">
        <w:rPr>
          <w:rFonts w:ascii="Palatino Linotype" w:hAnsi="Palatino Linotype"/>
          <w:color w:val="000000" w:themeColor="text1"/>
          <w:szCs w:val="22"/>
        </w:rPr>
        <w:t>el año dos mil dieci</w:t>
      </w:r>
      <w:r w:rsidR="007D703F">
        <w:rPr>
          <w:rFonts w:ascii="Palatino Linotype" w:hAnsi="Palatino Linotype"/>
          <w:color w:val="000000" w:themeColor="text1"/>
          <w:szCs w:val="22"/>
        </w:rPr>
        <w:t>nueve</w:t>
      </w:r>
      <w:r w:rsidRPr="007D703F">
        <w:rPr>
          <w:rFonts w:ascii="Palatino Linotype" w:hAnsi="Palatino Linotype"/>
          <w:color w:val="000000" w:themeColor="text1"/>
          <w:szCs w:val="22"/>
        </w:rPr>
        <w:t xml:space="preserve">, el </w:t>
      </w:r>
      <w:r w:rsidRPr="007D703F">
        <w:rPr>
          <w:rFonts w:ascii="Palatino Linotype" w:hAnsi="Palatino Linotype"/>
          <w:b/>
          <w:color w:val="000000" w:themeColor="text1"/>
          <w:szCs w:val="22"/>
        </w:rPr>
        <w:t>SUJETO OBLIGADO</w:t>
      </w:r>
      <w:r w:rsidR="007D703F">
        <w:rPr>
          <w:rFonts w:ascii="Palatino Linotype" w:hAnsi="Palatino Linotype"/>
          <w:b/>
          <w:color w:val="000000" w:themeColor="text1"/>
          <w:szCs w:val="22"/>
        </w:rPr>
        <w:t xml:space="preserve"> </w:t>
      </w:r>
      <w:r w:rsidRPr="007D703F">
        <w:rPr>
          <w:rFonts w:ascii="Palatino Linotype" w:hAnsi="Palatino Linotype"/>
          <w:color w:val="000000" w:themeColor="text1"/>
          <w:szCs w:val="22"/>
        </w:rPr>
        <w:t xml:space="preserve">emitió su respectiva respuesta a la solicitud de información presentada, a través del escrito siguiente: </w:t>
      </w:r>
    </w:p>
    <w:p w14:paraId="4ACC08ED" w14:textId="77777777" w:rsidR="006E1F75" w:rsidRPr="006E1F75" w:rsidRDefault="006E1F75" w:rsidP="006E1F75">
      <w:pPr>
        <w:tabs>
          <w:tab w:val="left" w:pos="8222"/>
        </w:tabs>
        <w:spacing w:line="360" w:lineRule="auto"/>
        <w:ind w:left="567" w:right="567"/>
        <w:jc w:val="right"/>
        <w:rPr>
          <w:rFonts w:ascii="Palatino Linotype" w:hAnsi="Palatino Linotype"/>
          <w:i/>
          <w:color w:val="000000" w:themeColor="text1"/>
          <w:sz w:val="22"/>
        </w:rPr>
      </w:pPr>
    </w:p>
    <w:p w14:paraId="3846B23E" w14:textId="77777777" w:rsidR="006E1F75" w:rsidRPr="006E1F75" w:rsidRDefault="006E1F75" w:rsidP="006E1F75">
      <w:pPr>
        <w:tabs>
          <w:tab w:val="left" w:pos="8222"/>
        </w:tabs>
        <w:spacing w:line="360" w:lineRule="auto"/>
        <w:ind w:left="567" w:right="567"/>
        <w:jc w:val="both"/>
        <w:rPr>
          <w:rFonts w:ascii="Palatino Linotype" w:hAnsi="Palatino Linotype"/>
          <w:i/>
          <w:color w:val="000000" w:themeColor="text1"/>
          <w:sz w:val="22"/>
        </w:rPr>
      </w:pPr>
      <w:r w:rsidRPr="006E1F75">
        <w:rPr>
          <w:rFonts w:ascii="Palatino Linotype" w:hAnsi="Palatino Linotype"/>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7F5753" w14:textId="41BAFD8F" w:rsidR="006E1F75" w:rsidRPr="006E1F75" w:rsidRDefault="006E1F75" w:rsidP="00E10DC2">
      <w:pPr>
        <w:tabs>
          <w:tab w:val="left" w:pos="8222"/>
        </w:tabs>
        <w:spacing w:line="360" w:lineRule="auto"/>
        <w:ind w:left="567" w:right="567"/>
        <w:rPr>
          <w:rFonts w:ascii="Palatino Linotype" w:hAnsi="Palatino Linotype"/>
          <w:i/>
          <w:color w:val="000000" w:themeColor="text1"/>
          <w:sz w:val="22"/>
        </w:rPr>
      </w:pPr>
      <w:r w:rsidRPr="006E1F75">
        <w:rPr>
          <w:rFonts w:ascii="Palatino Linotype" w:hAnsi="Palatino Linotype"/>
          <w:i/>
          <w:color w:val="000000" w:themeColor="text1"/>
          <w:sz w:val="22"/>
        </w:rPr>
        <w:t>Se adjunta nota y respuesta.</w:t>
      </w:r>
    </w:p>
    <w:p w14:paraId="5002D1AB" w14:textId="77777777" w:rsidR="00423152" w:rsidRPr="0095485F" w:rsidRDefault="00423152" w:rsidP="00423152">
      <w:pPr>
        <w:tabs>
          <w:tab w:val="left" w:pos="8222"/>
        </w:tabs>
        <w:spacing w:line="360" w:lineRule="auto"/>
        <w:ind w:right="567"/>
        <w:rPr>
          <w:rFonts w:ascii="Palatino Linotype" w:hAnsi="Palatino Linotype"/>
          <w:i/>
          <w:color w:val="000000" w:themeColor="text1"/>
          <w:sz w:val="22"/>
        </w:rPr>
      </w:pPr>
    </w:p>
    <w:p w14:paraId="2580F19E" w14:textId="57E6775D" w:rsidR="00A83B42" w:rsidRPr="00F24A6B" w:rsidRDefault="00423152" w:rsidP="00A83B42">
      <w:pPr>
        <w:pStyle w:val="Prrafodelista"/>
        <w:numPr>
          <w:ilvl w:val="0"/>
          <w:numId w:val="1"/>
        </w:numPr>
        <w:spacing w:line="360" w:lineRule="auto"/>
        <w:ind w:left="0" w:firstLine="0"/>
        <w:jc w:val="both"/>
        <w:rPr>
          <w:rFonts w:ascii="Palatino Linotype" w:hAnsi="Palatino Linotype"/>
          <w:b/>
          <w:i/>
          <w:color w:val="000000" w:themeColor="text1"/>
        </w:rPr>
      </w:pPr>
      <w:r>
        <w:rPr>
          <w:rFonts w:ascii="Palatino Linotype" w:hAnsi="Palatino Linotype"/>
          <w:color w:val="000000" w:themeColor="text1"/>
        </w:rPr>
        <w:t>A dicha respuesta se anexaron dos (02</w:t>
      </w:r>
      <w:r w:rsidR="00A83B42">
        <w:rPr>
          <w:rFonts w:ascii="Palatino Linotype" w:hAnsi="Palatino Linotype"/>
          <w:color w:val="000000" w:themeColor="text1"/>
        </w:rPr>
        <w:t>) documento</w:t>
      </w:r>
      <w:r>
        <w:rPr>
          <w:rFonts w:ascii="Palatino Linotype" w:hAnsi="Palatino Linotype"/>
          <w:color w:val="000000" w:themeColor="text1"/>
        </w:rPr>
        <w:t>s</w:t>
      </w:r>
      <w:r w:rsidR="00A83B42">
        <w:rPr>
          <w:rFonts w:ascii="Palatino Linotype" w:hAnsi="Palatino Linotype"/>
          <w:color w:val="000000" w:themeColor="text1"/>
        </w:rPr>
        <w:t xml:space="preserve"> a saber:</w:t>
      </w:r>
      <w:r w:rsidR="00A83B42" w:rsidRPr="00423152">
        <w:rPr>
          <w:rFonts w:ascii="Palatino Linotype" w:hAnsi="Palatino Linotype"/>
          <w:b/>
          <w:color w:val="000000" w:themeColor="text1"/>
        </w:rPr>
        <w:t xml:space="preserve"> </w:t>
      </w:r>
    </w:p>
    <w:p w14:paraId="6049B352" w14:textId="77777777" w:rsidR="00F24A6B" w:rsidRPr="00423152" w:rsidRDefault="00F24A6B" w:rsidP="00F24A6B">
      <w:pPr>
        <w:pStyle w:val="Prrafodelista"/>
        <w:spacing w:line="360" w:lineRule="auto"/>
        <w:ind w:left="0"/>
        <w:jc w:val="both"/>
        <w:rPr>
          <w:rFonts w:ascii="Palatino Linotype" w:hAnsi="Palatino Linotype"/>
          <w:b/>
          <w:i/>
          <w:color w:val="000000" w:themeColor="text1"/>
        </w:rPr>
      </w:pPr>
    </w:p>
    <w:p w14:paraId="73F07A0E" w14:textId="7DDA6747" w:rsidR="006E1F75" w:rsidRPr="006E1F75" w:rsidRDefault="006E1F75" w:rsidP="006E1F75">
      <w:pPr>
        <w:pStyle w:val="Prrafodelista"/>
        <w:numPr>
          <w:ilvl w:val="0"/>
          <w:numId w:val="30"/>
        </w:numPr>
        <w:spacing w:line="360" w:lineRule="auto"/>
        <w:ind w:left="567" w:right="425" w:firstLine="0"/>
        <w:jc w:val="both"/>
        <w:rPr>
          <w:rFonts w:ascii="Palatino Linotype" w:hAnsi="Palatino Linotype"/>
          <w:b/>
          <w:i/>
          <w:color w:val="000000" w:themeColor="text1"/>
        </w:rPr>
      </w:pPr>
      <w:r w:rsidRPr="006E1F75">
        <w:rPr>
          <w:rStyle w:val="Hipervnculo"/>
          <w:rFonts w:ascii="Palatino Linotype" w:hAnsi="Palatino Linotype"/>
          <w:b/>
          <w:bCs/>
          <w:color w:val="000000" w:themeColor="text1"/>
          <w:u w:val="none"/>
        </w:rPr>
        <w:t>D</w:t>
      </w:r>
      <w:r>
        <w:rPr>
          <w:rStyle w:val="Hipervnculo"/>
          <w:rFonts w:ascii="Palatino Linotype" w:hAnsi="Palatino Linotype"/>
          <w:b/>
          <w:bCs/>
          <w:color w:val="000000" w:themeColor="text1"/>
          <w:u w:val="none"/>
        </w:rPr>
        <w:t>igitalización solicitud 620.pdf</w:t>
      </w:r>
      <w:hyperlink r:id="rId8" w:tgtFrame="_blank" w:history="1"/>
      <w:r w:rsidR="00A83B42" w:rsidRPr="00EF7118">
        <w:rPr>
          <w:rFonts w:ascii="Palatino Linotype" w:hAnsi="Palatino Linotype"/>
          <w:color w:val="000000" w:themeColor="text1"/>
        </w:rPr>
        <w:t xml:space="preserve">: </w:t>
      </w:r>
      <w:r w:rsidR="00423152">
        <w:rPr>
          <w:rFonts w:ascii="Palatino Linotype" w:hAnsi="Palatino Linotype"/>
          <w:color w:val="000000" w:themeColor="text1"/>
        </w:rPr>
        <w:t>Doc</w:t>
      </w:r>
      <w:r>
        <w:rPr>
          <w:rFonts w:ascii="Palatino Linotype" w:hAnsi="Palatino Linotype"/>
          <w:color w:val="000000" w:themeColor="text1"/>
        </w:rPr>
        <w:t xml:space="preserve">umento electrónico que en dos (02) </w:t>
      </w:r>
      <w:r w:rsidR="00423152">
        <w:rPr>
          <w:rFonts w:ascii="Palatino Linotype" w:hAnsi="Palatino Linotype"/>
          <w:color w:val="000000" w:themeColor="text1"/>
        </w:rPr>
        <w:t xml:space="preserve">hojas </w:t>
      </w:r>
      <w:r w:rsidR="00A83B42" w:rsidRPr="00EF7118">
        <w:rPr>
          <w:rFonts w:ascii="Palatino Linotype" w:hAnsi="Palatino Linotype"/>
          <w:color w:val="000000" w:themeColor="text1"/>
        </w:rPr>
        <w:t>contiene el</w:t>
      </w:r>
      <w:r w:rsidR="00041A8B">
        <w:rPr>
          <w:rFonts w:ascii="Palatino Linotype" w:hAnsi="Palatino Linotype"/>
          <w:color w:val="000000" w:themeColor="text1"/>
        </w:rPr>
        <w:t xml:space="preserve"> oficio</w:t>
      </w:r>
      <w:r>
        <w:rPr>
          <w:rFonts w:ascii="Palatino Linotype" w:hAnsi="Palatino Linotype"/>
          <w:color w:val="000000" w:themeColor="text1"/>
        </w:rPr>
        <w:t xml:space="preserve"> de fecha diez (10) de junio de dos mil diecinueve, dirigido al particular y signado por la Titular de la Unidad de Transparencia, mediante el cual se refiere que se cuenta con la información solicitada, no obstante, se requiere el pago por concepto de escaneo y digitalización.</w:t>
      </w:r>
    </w:p>
    <w:p w14:paraId="4090984C" w14:textId="77777777" w:rsidR="006E1F75" w:rsidRPr="00E10DC2" w:rsidRDefault="006E1F75" w:rsidP="006E1F75">
      <w:pPr>
        <w:spacing w:line="360" w:lineRule="auto"/>
        <w:ind w:left="567" w:right="425"/>
        <w:jc w:val="both"/>
        <w:rPr>
          <w:rFonts w:ascii="Palatino Linotype" w:hAnsi="Palatino Linotype"/>
          <w:b/>
          <w:i/>
          <w:color w:val="000000" w:themeColor="text1"/>
        </w:rPr>
      </w:pPr>
    </w:p>
    <w:p w14:paraId="543A4A00" w14:textId="679F8374" w:rsidR="00F24A6B" w:rsidRPr="00DC7CFC" w:rsidRDefault="00BF634C" w:rsidP="00F24A6B">
      <w:pPr>
        <w:pStyle w:val="Prrafodelista"/>
        <w:numPr>
          <w:ilvl w:val="0"/>
          <w:numId w:val="30"/>
        </w:numPr>
        <w:spacing w:line="360" w:lineRule="auto"/>
        <w:ind w:right="567"/>
        <w:jc w:val="both"/>
        <w:rPr>
          <w:rFonts w:ascii="Palatino Linotype" w:hAnsi="Palatino Linotype"/>
          <w:b/>
          <w:i/>
          <w:color w:val="000000" w:themeColor="text1"/>
        </w:rPr>
      </w:pPr>
      <w:hyperlink r:id="rId9" w:tgtFrame="_blank" w:history="1">
        <w:proofErr w:type="spellStart"/>
        <w:r w:rsidR="006E1F75" w:rsidRPr="006E1F75">
          <w:rPr>
            <w:rStyle w:val="Hipervnculo"/>
            <w:rFonts w:ascii="Palatino Linotype" w:hAnsi="Palatino Linotype"/>
            <w:b/>
            <w:bCs/>
            <w:color w:val="000000" w:themeColor="text1"/>
            <w:u w:val="none"/>
          </w:rPr>
          <w:t>saimex</w:t>
        </w:r>
        <w:proofErr w:type="spellEnd"/>
        <w:r w:rsidR="006E1F75" w:rsidRPr="006E1F75">
          <w:rPr>
            <w:rStyle w:val="Hipervnculo"/>
            <w:rFonts w:ascii="Palatino Linotype" w:hAnsi="Palatino Linotype"/>
            <w:b/>
            <w:bCs/>
            <w:color w:val="000000" w:themeColor="text1"/>
            <w:u w:val="none"/>
          </w:rPr>
          <w:t xml:space="preserve"> 620 oficios.pdf</w:t>
        </w:r>
      </w:hyperlink>
      <w:r w:rsidR="00041A8B" w:rsidRPr="006E1F75">
        <w:rPr>
          <w:rFonts w:ascii="Palatino Linotype" w:hAnsi="Palatino Linotype"/>
          <w:b/>
          <w:color w:val="000000" w:themeColor="text1"/>
        </w:rPr>
        <w:t xml:space="preserve">: </w:t>
      </w:r>
      <w:r w:rsidR="00041A8B" w:rsidRPr="00F24A6B">
        <w:rPr>
          <w:rFonts w:ascii="Palatino Linotype" w:hAnsi="Palatino Linotype"/>
          <w:color w:val="000000" w:themeColor="text1"/>
        </w:rPr>
        <w:t>Documento electrónico que en</w:t>
      </w:r>
      <w:r w:rsidR="006E1F75">
        <w:rPr>
          <w:rFonts w:ascii="Palatino Linotype" w:hAnsi="Palatino Linotype"/>
          <w:color w:val="000000" w:themeColor="text1"/>
        </w:rPr>
        <w:t xml:space="preserve"> veinte (20</w:t>
      </w:r>
      <w:r w:rsidR="00041A8B" w:rsidRPr="00F24A6B">
        <w:rPr>
          <w:rFonts w:ascii="Palatino Linotype" w:hAnsi="Palatino Linotype"/>
          <w:color w:val="000000" w:themeColor="text1"/>
        </w:rPr>
        <w:t>) hoja</w:t>
      </w:r>
      <w:r w:rsidR="006E1F75">
        <w:rPr>
          <w:rFonts w:ascii="Palatino Linotype" w:hAnsi="Palatino Linotype"/>
          <w:color w:val="000000" w:themeColor="text1"/>
        </w:rPr>
        <w:t>s</w:t>
      </w:r>
      <w:r w:rsidR="00DC7CFC">
        <w:rPr>
          <w:rFonts w:ascii="Palatino Linotype" w:hAnsi="Palatino Linotype"/>
          <w:color w:val="000000" w:themeColor="text1"/>
        </w:rPr>
        <w:t xml:space="preserve"> contiene diversos oficios signados por la Titular de la Unidad de Transparencia. </w:t>
      </w:r>
      <w:r w:rsidR="00041A8B" w:rsidRPr="00F24A6B">
        <w:rPr>
          <w:rFonts w:ascii="Palatino Linotype" w:hAnsi="Palatino Linotype"/>
          <w:color w:val="000000" w:themeColor="text1"/>
        </w:rPr>
        <w:t xml:space="preserve"> </w:t>
      </w:r>
    </w:p>
    <w:p w14:paraId="6D82E3C3" w14:textId="77777777" w:rsidR="00DC7CFC" w:rsidRPr="00DC7CFC" w:rsidRDefault="00DC7CFC" w:rsidP="00DC7CFC">
      <w:pPr>
        <w:pStyle w:val="Prrafodelista"/>
        <w:spacing w:line="360" w:lineRule="auto"/>
        <w:ind w:right="567"/>
        <w:jc w:val="both"/>
        <w:rPr>
          <w:rFonts w:ascii="Palatino Linotype" w:hAnsi="Palatino Linotype"/>
          <w:b/>
          <w:i/>
          <w:color w:val="000000" w:themeColor="text1"/>
        </w:rPr>
      </w:pPr>
    </w:p>
    <w:p w14:paraId="127B1A18" w14:textId="5416C6D3" w:rsidR="00146F00" w:rsidRPr="001F1599" w:rsidRDefault="00DB4BEF" w:rsidP="00E311E0">
      <w:pPr>
        <w:pStyle w:val="Prrafodelista"/>
        <w:numPr>
          <w:ilvl w:val="0"/>
          <w:numId w:val="1"/>
        </w:numPr>
        <w:spacing w:line="360" w:lineRule="auto"/>
        <w:ind w:left="0" w:firstLine="0"/>
        <w:jc w:val="both"/>
        <w:rPr>
          <w:rFonts w:ascii="Palatino Linotype" w:hAnsi="Palatino Linotype"/>
          <w:b/>
          <w:i/>
          <w:color w:val="000000" w:themeColor="text1"/>
        </w:rPr>
      </w:pPr>
      <w:r w:rsidRPr="001F1599">
        <w:rPr>
          <w:rFonts w:ascii="Palatino Linotype" w:eastAsia="Times New Roman" w:hAnsi="Palatino Linotype" w:cs="Arial"/>
          <w:color w:val="000000" w:themeColor="text1"/>
          <w:lang w:val="es-ES"/>
        </w:rPr>
        <w:t xml:space="preserve">El </w:t>
      </w:r>
      <w:r w:rsidR="00DC7CFC">
        <w:rPr>
          <w:rFonts w:ascii="Palatino Linotype" w:eastAsia="Times New Roman" w:hAnsi="Palatino Linotype" w:cs="Arial"/>
          <w:color w:val="000000" w:themeColor="text1"/>
          <w:lang w:val="es-ES"/>
        </w:rPr>
        <w:t xml:space="preserve">día diecinueve </w:t>
      </w:r>
      <w:r w:rsidR="00D85885" w:rsidRPr="001F1599">
        <w:rPr>
          <w:rFonts w:ascii="Palatino Linotype" w:eastAsia="Times New Roman" w:hAnsi="Palatino Linotype" w:cs="Arial"/>
          <w:color w:val="000000" w:themeColor="text1"/>
          <w:lang w:val="es-ES"/>
        </w:rPr>
        <w:t>(</w:t>
      </w:r>
      <w:r w:rsidR="00DC7CFC">
        <w:rPr>
          <w:rFonts w:ascii="Palatino Linotype" w:eastAsia="Times New Roman" w:hAnsi="Palatino Linotype" w:cs="Arial"/>
          <w:color w:val="000000" w:themeColor="text1"/>
          <w:lang w:val="es-ES"/>
        </w:rPr>
        <w:t>19</w:t>
      </w:r>
      <w:r w:rsidR="00D85885" w:rsidRPr="001F1599">
        <w:rPr>
          <w:rFonts w:ascii="Palatino Linotype" w:eastAsia="Times New Roman" w:hAnsi="Palatino Linotype" w:cs="Arial"/>
          <w:color w:val="000000" w:themeColor="text1"/>
          <w:lang w:val="es-ES"/>
        </w:rPr>
        <w:t xml:space="preserve">) </w:t>
      </w:r>
      <w:r w:rsidR="00BE3B4D">
        <w:rPr>
          <w:rFonts w:ascii="Palatino Linotype" w:eastAsia="Times New Roman" w:hAnsi="Palatino Linotype" w:cs="Arial"/>
          <w:color w:val="000000" w:themeColor="text1"/>
          <w:lang w:val="es-ES"/>
        </w:rPr>
        <w:t>de</w:t>
      </w:r>
      <w:r w:rsidR="002047A8">
        <w:rPr>
          <w:rFonts w:ascii="Palatino Linotype" w:eastAsia="Times New Roman" w:hAnsi="Palatino Linotype" w:cs="Arial"/>
          <w:color w:val="000000" w:themeColor="text1"/>
          <w:lang w:val="es-ES"/>
        </w:rPr>
        <w:t xml:space="preserve"> junio</w:t>
      </w:r>
      <w:r w:rsidR="00B212D0">
        <w:rPr>
          <w:rFonts w:ascii="Palatino Linotype" w:eastAsia="Times New Roman" w:hAnsi="Palatino Linotype" w:cs="Arial"/>
          <w:color w:val="000000" w:themeColor="text1"/>
          <w:lang w:val="es-ES"/>
        </w:rPr>
        <w:t xml:space="preserve"> de dos mil diecinueve</w:t>
      </w:r>
      <w:r w:rsidR="004A4881">
        <w:rPr>
          <w:rFonts w:ascii="Palatino Linotype" w:eastAsia="Times New Roman" w:hAnsi="Palatino Linotype" w:cs="Arial"/>
          <w:color w:val="000000" w:themeColor="text1"/>
          <w:lang w:val="es-ES"/>
        </w:rPr>
        <w:t xml:space="preserve">, estando en tiempo y forma el particular, </w:t>
      </w:r>
      <w:r w:rsidRPr="001F1599">
        <w:rPr>
          <w:rFonts w:ascii="Palatino Linotype" w:eastAsia="Times New Roman" w:hAnsi="Palatino Linotype" w:cs="Arial"/>
          <w:color w:val="000000" w:themeColor="text1"/>
          <w:lang w:val="es-ES"/>
        </w:rPr>
        <w:t>interpuso</w:t>
      </w:r>
      <w:r w:rsidR="009316E9" w:rsidRPr="001F1599">
        <w:rPr>
          <w:rFonts w:ascii="Palatino Linotype" w:eastAsia="Times New Roman" w:hAnsi="Palatino Linotype" w:cs="Arial"/>
          <w:color w:val="000000" w:themeColor="text1"/>
          <w:lang w:val="es-ES"/>
        </w:rPr>
        <w:t xml:space="preserve"> </w:t>
      </w:r>
      <w:r w:rsidRPr="001F1599">
        <w:rPr>
          <w:rFonts w:ascii="Palatino Linotype" w:eastAsia="Times New Roman" w:hAnsi="Palatino Linotype" w:cs="Arial"/>
          <w:color w:val="000000" w:themeColor="text1"/>
          <w:lang w:val="es-ES"/>
        </w:rPr>
        <w:t>recurso de revisión</w:t>
      </w:r>
      <w:r w:rsidR="00EC455A">
        <w:rPr>
          <w:rFonts w:ascii="Palatino Linotype" w:eastAsia="Times New Roman" w:hAnsi="Palatino Linotype" w:cs="Arial"/>
          <w:color w:val="000000" w:themeColor="text1"/>
          <w:lang w:val="es-ES"/>
        </w:rPr>
        <w:t xml:space="preserve"> </w:t>
      </w:r>
      <w:r w:rsidR="009316E9" w:rsidRPr="001F1599">
        <w:rPr>
          <w:rFonts w:ascii="Palatino Linotype" w:eastAsia="Times New Roman" w:hAnsi="Palatino Linotype" w:cs="Arial"/>
          <w:color w:val="000000" w:themeColor="text1"/>
          <w:lang w:val="es-ES"/>
        </w:rPr>
        <w:t xml:space="preserve">en contra de la respuesta anteriormente </w:t>
      </w:r>
      <w:r w:rsidR="009E4942" w:rsidRPr="001F1599">
        <w:rPr>
          <w:rFonts w:ascii="Palatino Linotype" w:eastAsia="Times New Roman" w:hAnsi="Palatino Linotype" w:cs="Arial"/>
          <w:color w:val="000000" w:themeColor="text1"/>
          <w:lang w:val="es-ES"/>
        </w:rPr>
        <w:t>referida</w:t>
      </w:r>
      <w:r w:rsidR="009316E9" w:rsidRPr="001F1599">
        <w:rPr>
          <w:rFonts w:ascii="Palatino Linotype" w:eastAsia="Times New Roman" w:hAnsi="Palatino Linotype" w:cs="Arial"/>
          <w:color w:val="000000" w:themeColor="text1"/>
          <w:lang w:val="es-ES"/>
        </w:rPr>
        <w:t xml:space="preserve">, </w:t>
      </w:r>
      <w:r w:rsidR="002B2A2E" w:rsidRPr="001F1599">
        <w:rPr>
          <w:rFonts w:ascii="Palatino Linotype" w:eastAsia="Times New Roman" w:hAnsi="Palatino Linotype" w:cs="Arial"/>
          <w:color w:val="000000" w:themeColor="text1"/>
          <w:lang w:val="es-ES"/>
        </w:rPr>
        <w:t xml:space="preserve">señalando </w:t>
      </w:r>
      <w:r w:rsidR="009E4942" w:rsidRPr="001F1599">
        <w:rPr>
          <w:rFonts w:ascii="Palatino Linotype" w:eastAsia="Times New Roman" w:hAnsi="Palatino Linotype" w:cs="Arial"/>
          <w:color w:val="000000" w:themeColor="text1"/>
          <w:lang w:val="es-ES"/>
        </w:rPr>
        <w:t>como</w:t>
      </w:r>
      <w:r w:rsidR="00146F00" w:rsidRPr="001F1599">
        <w:rPr>
          <w:rFonts w:ascii="Palatino Linotype" w:eastAsia="Times New Roman" w:hAnsi="Palatino Linotype" w:cs="Arial"/>
          <w:color w:val="000000" w:themeColor="text1"/>
          <w:lang w:val="es-ES"/>
        </w:rPr>
        <w:t>:</w:t>
      </w:r>
    </w:p>
    <w:p w14:paraId="501B534C" w14:textId="77777777" w:rsidR="002F7DEA" w:rsidRPr="000D5CD5" w:rsidRDefault="002F7DEA" w:rsidP="00020B47">
      <w:pPr>
        <w:pStyle w:val="Prrafodelista"/>
        <w:spacing w:line="360" w:lineRule="auto"/>
        <w:ind w:left="284"/>
        <w:jc w:val="both"/>
        <w:rPr>
          <w:rFonts w:ascii="Palatino Linotype" w:hAnsi="Palatino Linotype"/>
          <w:b/>
          <w:i/>
          <w:color w:val="000000" w:themeColor="text1"/>
          <w:sz w:val="22"/>
          <w:szCs w:val="22"/>
        </w:rPr>
      </w:pPr>
    </w:p>
    <w:p w14:paraId="45AA859E" w14:textId="08BEFCD7" w:rsidR="00146F00" w:rsidRPr="006668DC" w:rsidRDefault="009E4942" w:rsidP="00F24A6B">
      <w:pPr>
        <w:pStyle w:val="Prrafodelista"/>
        <w:numPr>
          <w:ilvl w:val="0"/>
          <w:numId w:val="2"/>
        </w:numPr>
        <w:spacing w:line="360" w:lineRule="auto"/>
        <w:ind w:right="567"/>
        <w:jc w:val="both"/>
        <w:rPr>
          <w:rFonts w:ascii="Palatino Linotype" w:eastAsia="Times New Roman" w:hAnsi="Palatino Linotype" w:cs="Times New Roman"/>
          <w:i/>
          <w:color w:val="000000" w:themeColor="text1"/>
          <w:sz w:val="22"/>
          <w:szCs w:val="22"/>
          <w:lang w:val="es-ES" w:eastAsia="en-U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3399848"/>
      <w:bookmarkStart w:id="24" w:name="_Toc3399945"/>
      <w:bookmarkStart w:id="25" w:name="_Toc5818918"/>
      <w:bookmarkStart w:id="26" w:name="_Toc7104476"/>
      <w:bookmarkStart w:id="27" w:name="_Toc7726498"/>
      <w:bookmarkStart w:id="28" w:name="_Toc7726569"/>
      <w:bookmarkStart w:id="29" w:name="_Toc10733812"/>
      <w:bookmarkStart w:id="30" w:name="_Toc10733900"/>
      <w:bookmarkStart w:id="31" w:name="_Toc10733944"/>
      <w:bookmarkStart w:id="32" w:name="_Toc17364312"/>
      <w:bookmarkStart w:id="33" w:name="_Toc17971390"/>
      <w:bookmarkStart w:id="34" w:name="_Toc17983870"/>
      <w:bookmarkStart w:id="35" w:name="_Toc17985457"/>
      <w:bookmarkStart w:id="36" w:name="_Toc17985498"/>
      <w:bookmarkStart w:id="37" w:name="_Toc483411550"/>
      <w:r w:rsidRPr="00C9339E">
        <w:rPr>
          <w:rStyle w:val="Ttulo2Car"/>
          <w:rFonts w:ascii="Palatino Linotype" w:hAnsi="Palatino Linotype"/>
          <w:b/>
          <w:color w:val="000000" w:themeColor="text1"/>
          <w:sz w:val="24"/>
        </w:rPr>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FE49E3" w:rsidRPr="00C9339E">
        <w:rPr>
          <w:rStyle w:val="Ttulo2Car"/>
          <w:rFonts w:ascii="Palatino Linotype" w:hAnsi="Palatino Linotype"/>
          <w:b/>
          <w:color w:val="000000" w:themeColor="text1"/>
          <w:sz w:val="24"/>
        </w:rPr>
        <w:t xml:space="preserve"> </w:t>
      </w:r>
      <w:r w:rsidR="00E727B7" w:rsidRPr="006668DC">
        <w:rPr>
          <w:rFonts w:ascii="Palatino Linotype" w:hAnsi="Palatino Linotype"/>
          <w:i/>
          <w:color w:val="000000" w:themeColor="text1"/>
        </w:rPr>
        <w:t>“</w:t>
      </w:r>
      <w:r w:rsidR="00DC7CFC" w:rsidRPr="00DC7CFC">
        <w:rPr>
          <w:rFonts w:ascii="Palatino Linotype" w:hAnsi="Palatino Linotype"/>
          <w:i/>
          <w:color w:val="000000" w:themeColor="text1"/>
        </w:rPr>
        <w:t>Respuesta emitida y cobro por información</w:t>
      </w:r>
      <w:r w:rsidR="004A4881" w:rsidRPr="004A4881">
        <w:rPr>
          <w:rFonts w:ascii="Palatino Linotype" w:hAnsi="Palatino Linotype"/>
          <w:i/>
          <w:color w:val="000000" w:themeColor="text1"/>
        </w:rPr>
        <w:t>.</w:t>
      </w:r>
      <w:r w:rsidR="004433A7" w:rsidRPr="006668DC">
        <w:rPr>
          <w:rFonts w:ascii="Palatino Linotype" w:hAnsi="Palatino Linotype"/>
          <w:i/>
          <w:color w:val="000000" w:themeColor="text1"/>
        </w:rPr>
        <w:t>”</w:t>
      </w:r>
      <w:r w:rsidR="004433A7" w:rsidRPr="006668DC">
        <w:rPr>
          <w:rFonts w:ascii="Palatino Linotype" w:hAnsi="Palatino Linotype"/>
          <w:color w:val="000000" w:themeColor="text1"/>
        </w:rPr>
        <w:t xml:space="preserve"> (Sic)</w:t>
      </w:r>
      <w:bookmarkEnd w:id="37"/>
    </w:p>
    <w:p w14:paraId="3E8F4C85" w14:textId="172AE0C6" w:rsidR="00146F00" w:rsidRPr="000D5CD5" w:rsidRDefault="00146F00" w:rsidP="00020B47">
      <w:pPr>
        <w:spacing w:line="360" w:lineRule="auto"/>
        <w:ind w:left="567"/>
        <w:jc w:val="both"/>
        <w:rPr>
          <w:rStyle w:val="Ttulo2Car"/>
          <w:rFonts w:ascii="Palatino Linotype" w:hAnsi="Palatino Linotype"/>
          <w:b/>
          <w:color w:val="000000" w:themeColor="text1"/>
          <w:sz w:val="24"/>
          <w:lang w:val="es-ES"/>
        </w:rPr>
      </w:pPr>
    </w:p>
    <w:p w14:paraId="35DAC48B" w14:textId="187A2968" w:rsidR="008A7D54" w:rsidRPr="00F24A6B" w:rsidRDefault="009E4942" w:rsidP="008A7D54">
      <w:pPr>
        <w:pStyle w:val="Ttulo2"/>
        <w:numPr>
          <w:ilvl w:val="0"/>
          <w:numId w:val="2"/>
        </w:numPr>
        <w:spacing w:line="360" w:lineRule="auto"/>
        <w:ind w:right="567"/>
        <w:jc w:val="both"/>
        <w:rPr>
          <w:rFonts w:ascii="Palatino Linotype" w:hAnsi="Palatino Linotype"/>
          <w:color w:val="000000" w:themeColor="text1"/>
          <w:sz w:val="28"/>
          <w:szCs w:val="14"/>
        </w:rPr>
      </w:pPr>
      <w:bookmarkStart w:id="38" w:name="_Toc466982515"/>
      <w:bookmarkStart w:id="39" w:name="_Toc483995815"/>
      <w:bookmarkStart w:id="40" w:name="_Toc483411551"/>
      <w:bookmarkStart w:id="41" w:name="_Toc487622221"/>
      <w:bookmarkStart w:id="42" w:name="_Toc513198477"/>
      <w:bookmarkStart w:id="43" w:name="_Toc513203702"/>
      <w:bookmarkStart w:id="44" w:name="_Toc513203955"/>
      <w:bookmarkStart w:id="45" w:name="_Toc515555220"/>
      <w:bookmarkStart w:id="46" w:name="_Toc521603603"/>
      <w:bookmarkStart w:id="47" w:name="_Toc521605911"/>
      <w:bookmarkStart w:id="48" w:name="_Toc521949101"/>
      <w:bookmarkStart w:id="49" w:name="_Toc522641233"/>
      <w:bookmarkStart w:id="50" w:name="_Toc522703903"/>
      <w:bookmarkStart w:id="51" w:name="_Toc522705317"/>
      <w:bookmarkStart w:id="52" w:name="_Toc523418726"/>
      <w:bookmarkStart w:id="53" w:name="_Toc523908134"/>
      <w:bookmarkStart w:id="54" w:name="_Toc524437283"/>
      <w:bookmarkStart w:id="55" w:name="_Toc524437410"/>
      <w:bookmarkStart w:id="56" w:name="_Toc526355995"/>
      <w:bookmarkStart w:id="57" w:name="_Toc526361051"/>
      <w:bookmarkStart w:id="58" w:name="_Toc526361501"/>
      <w:bookmarkStart w:id="59" w:name="_Toc3399849"/>
      <w:bookmarkStart w:id="60" w:name="_Toc3399946"/>
      <w:bookmarkStart w:id="61" w:name="_Toc5818919"/>
      <w:bookmarkStart w:id="62" w:name="_Toc7104477"/>
      <w:bookmarkStart w:id="63" w:name="_Toc7726499"/>
      <w:bookmarkStart w:id="64" w:name="_Toc7726570"/>
      <w:bookmarkStart w:id="65" w:name="_Toc10733813"/>
      <w:bookmarkStart w:id="66" w:name="_Toc10733901"/>
      <w:bookmarkStart w:id="67" w:name="_Toc10733945"/>
      <w:bookmarkStart w:id="68" w:name="_Toc17364313"/>
      <w:bookmarkStart w:id="69" w:name="_Toc17971391"/>
      <w:bookmarkStart w:id="70" w:name="_Toc17983871"/>
      <w:bookmarkStart w:id="71" w:name="_Toc17985458"/>
      <w:bookmarkStart w:id="72" w:name="_Toc17985499"/>
      <w:r w:rsidRPr="000D5CD5">
        <w:rPr>
          <w:rStyle w:val="Ttulo2Car"/>
          <w:rFonts w:ascii="Palatino Linotype" w:hAnsi="Palatino Linotype"/>
          <w:b/>
          <w:color w:val="000000" w:themeColor="text1"/>
          <w:sz w:val="24"/>
        </w:rPr>
        <w:t>Razones o Motivos de inconformidad:</w:t>
      </w:r>
      <w:bookmarkEnd w:id="38"/>
      <w:r w:rsidR="00FE49E3" w:rsidRPr="000D5CD5">
        <w:rPr>
          <w:rFonts w:ascii="Palatino Linotype" w:hAnsi="Palatino Linotype"/>
          <w:b/>
          <w:color w:val="000000" w:themeColor="text1"/>
          <w:sz w:val="24"/>
        </w:rPr>
        <w:t xml:space="preserve"> </w:t>
      </w:r>
      <w:r w:rsidR="00E727B7" w:rsidRPr="00C556C4">
        <w:rPr>
          <w:rFonts w:ascii="Palatino Linotype" w:hAnsi="Palatino Linotype"/>
          <w:i/>
          <w:color w:val="000000" w:themeColor="text1"/>
          <w:sz w:val="24"/>
          <w:szCs w:val="22"/>
        </w:rPr>
        <w:t>“</w:t>
      </w:r>
      <w:bookmarkStart w:id="73" w:name="_Toc483995816"/>
      <w:bookmarkEnd w:id="39"/>
      <w:r w:rsidR="00DC7CFC" w:rsidRPr="00DC7CFC">
        <w:rPr>
          <w:rFonts w:ascii="Palatino Linotype" w:hAnsi="Palatino Linotype"/>
          <w:i/>
          <w:color w:val="000000" w:themeColor="text1"/>
          <w:sz w:val="24"/>
          <w:szCs w:val="22"/>
          <w:lang w:val="es-ES_tradnl"/>
        </w:rPr>
        <w:t>No tengo dinero para pagar por la solicitud. Derecho que es gratuito conforme a la ley, cuando menos debieron poner la información en consulta directa par</w:t>
      </w:r>
      <w:r w:rsidR="00DC7CFC">
        <w:rPr>
          <w:rFonts w:ascii="Palatino Linotype" w:hAnsi="Palatino Linotype"/>
          <w:i/>
          <w:color w:val="000000" w:themeColor="text1"/>
          <w:sz w:val="24"/>
          <w:szCs w:val="22"/>
          <w:lang w:val="es-ES_tradnl"/>
        </w:rPr>
        <w:t>a ir a revisar la documentación</w:t>
      </w:r>
      <w:r w:rsidR="006F0E76" w:rsidRPr="006F0E76">
        <w:rPr>
          <w:rFonts w:ascii="Palatino Linotype" w:hAnsi="Palatino Linotype"/>
          <w:i/>
          <w:color w:val="000000" w:themeColor="text1"/>
          <w:sz w:val="24"/>
          <w:szCs w:val="22"/>
        </w:rPr>
        <w:t>.</w:t>
      </w:r>
      <w:r w:rsidR="00AB3FA7">
        <w:rPr>
          <w:rFonts w:ascii="Palatino Linotype" w:hAnsi="Palatino Linotype"/>
          <w:i/>
          <w:color w:val="000000" w:themeColor="text1"/>
          <w:sz w:val="24"/>
          <w:szCs w:val="22"/>
        </w:rPr>
        <w:t xml:space="preserve">” </w:t>
      </w:r>
      <w:r w:rsidR="00CF377E" w:rsidRPr="00C556C4">
        <w:rPr>
          <w:rFonts w:ascii="Palatino Linotype" w:hAnsi="Palatino Linotype"/>
          <w:color w:val="000000" w:themeColor="text1"/>
          <w:sz w:val="24"/>
          <w:szCs w:val="22"/>
        </w:rPr>
        <w:t xml:space="preserve"> (Sic</w:t>
      </w:r>
      <w:r w:rsidR="00CF377E" w:rsidRPr="00C556C4">
        <w:rPr>
          <w:rFonts w:ascii="Palatino Linotype" w:hAnsi="Palatino Linotype"/>
          <w:color w:val="000000" w:themeColor="text1"/>
          <w:sz w:val="28"/>
          <w:szCs w:val="14"/>
        </w:rPr>
        <w: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E571BB8" w14:textId="452766F8" w:rsidR="006D52D1" w:rsidRPr="000D5CD5" w:rsidRDefault="007E5278" w:rsidP="00E311E0">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sz w:val="22"/>
          <w:szCs w:val="22"/>
        </w:rPr>
      </w:pPr>
      <w:r w:rsidRPr="000D5CD5">
        <w:rPr>
          <w:rFonts w:ascii="Palatino Linotype" w:eastAsia="Times New Roman" w:hAnsi="Palatino Linotype" w:cs="Arial"/>
          <w:color w:val="000000" w:themeColor="text1"/>
          <w:lang w:val="es-ES"/>
        </w:rPr>
        <w:t xml:space="preserve">Se </w:t>
      </w:r>
      <w:r w:rsidR="002E74CE" w:rsidRPr="000D5CD5">
        <w:rPr>
          <w:rFonts w:ascii="Palatino Linotype" w:eastAsia="Times New Roman" w:hAnsi="Palatino Linotype" w:cs="Arial"/>
          <w:color w:val="000000" w:themeColor="text1"/>
          <w:lang w:val="es-ES"/>
        </w:rPr>
        <w:t xml:space="preserve">registró el recurso de revisión </w:t>
      </w:r>
      <w:r w:rsidR="00F85237" w:rsidRPr="000D5CD5">
        <w:rPr>
          <w:rFonts w:ascii="Palatino Linotype" w:eastAsia="Times New Roman" w:hAnsi="Palatino Linotype" w:cs="Arial"/>
          <w:color w:val="000000" w:themeColor="text1"/>
          <w:lang w:val="es-ES"/>
        </w:rPr>
        <w:t xml:space="preserve">bajo el número de </w:t>
      </w:r>
      <w:r w:rsidR="00F85237" w:rsidRPr="00DA4F3C">
        <w:rPr>
          <w:rFonts w:ascii="Palatino Linotype" w:eastAsia="Times New Roman" w:hAnsi="Palatino Linotype" w:cs="Arial"/>
          <w:b/>
          <w:color w:val="000000" w:themeColor="text1"/>
          <w:lang w:val="es-ES"/>
        </w:rPr>
        <w:t>expediente</w:t>
      </w:r>
      <w:r w:rsidR="00F85237" w:rsidRPr="000D5CD5">
        <w:rPr>
          <w:rFonts w:ascii="Palatino Linotype" w:eastAsia="Times New Roman" w:hAnsi="Palatino Linotype" w:cs="Arial"/>
          <w:color w:val="000000" w:themeColor="text1"/>
          <w:lang w:val="es-ES"/>
        </w:rPr>
        <w:t xml:space="preserve"> </w:t>
      </w:r>
      <w:r w:rsidR="00F85237" w:rsidRPr="000D5CD5">
        <w:rPr>
          <w:rFonts w:ascii="Palatino Linotype" w:hAnsi="Palatino Linotype" w:cs="Arial"/>
          <w:bCs/>
          <w:color w:val="000000" w:themeColor="text1"/>
        </w:rPr>
        <w:t xml:space="preserve">al rubro </w:t>
      </w:r>
      <w:r w:rsidR="00F85237" w:rsidRPr="003D4A6F">
        <w:rPr>
          <w:rFonts w:ascii="Palatino Linotype" w:hAnsi="Palatino Linotype" w:cs="Arial"/>
          <w:bCs/>
          <w:color w:val="000000" w:themeColor="text1"/>
        </w:rPr>
        <w:t xml:space="preserve">indicado, asimismo </w:t>
      </w:r>
      <w:r w:rsidR="005B7C5D" w:rsidRPr="003D4A6F">
        <w:rPr>
          <w:rFonts w:ascii="Palatino Linotype" w:hAnsi="Palatino Linotype" w:cs="Arial"/>
          <w:bCs/>
          <w:color w:val="000000" w:themeColor="text1"/>
        </w:rPr>
        <w:t xml:space="preserve">con fundamento en lo dispuesto por el </w:t>
      </w:r>
      <w:r w:rsidR="005B7C5D" w:rsidRPr="003D4A6F">
        <w:rPr>
          <w:rFonts w:ascii="Palatino Linotype" w:eastAsia="Calibri" w:hAnsi="Palatino Linotype" w:cs="Arial"/>
          <w:color w:val="000000" w:themeColor="text1"/>
          <w:lang w:val="es-ES"/>
        </w:rPr>
        <w:t>artículo 185 fracción I de</w:t>
      </w:r>
      <w:r w:rsidR="005B7C5D" w:rsidRPr="000D5CD5">
        <w:rPr>
          <w:rFonts w:ascii="Palatino Linotype" w:eastAsia="Calibri" w:hAnsi="Palatino Linotype" w:cs="Arial"/>
          <w:color w:val="000000" w:themeColor="text1"/>
          <w:lang w:val="es-ES"/>
        </w:rPr>
        <w:t xml:space="preserve"> la </w:t>
      </w:r>
      <w:r w:rsidR="005B7C5D" w:rsidRPr="000D5CD5">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0D5CD5">
        <w:rPr>
          <w:rFonts w:ascii="Palatino Linotype" w:eastAsia="Times New Roman" w:hAnsi="Palatino Linotype" w:cs="Arial"/>
          <w:color w:val="000000" w:themeColor="text1"/>
          <w:lang w:val="es-ES"/>
        </w:rPr>
        <w:t>se turnó al</w:t>
      </w:r>
      <w:r w:rsidR="00EC455A">
        <w:rPr>
          <w:rFonts w:ascii="Palatino Linotype" w:eastAsia="Times New Roman" w:hAnsi="Palatino Linotype" w:cs="Arial"/>
          <w:color w:val="000000" w:themeColor="text1"/>
          <w:lang w:val="es-ES"/>
        </w:rPr>
        <w:t xml:space="preserve"> </w:t>
      </w:r>
      <w:r w:rsidR="00EC455A">
        <w:rPr>
          <w:rFonts w:ascii="Palatino Linotype" w:eastAsia="Times New Roman" w:hAnsi="Palatino Linotype" w:cs="Arial"/>
          <w:b/>
          <w:color w:val="000000" w:themeColor="text1"/>
          <w:lang w:val="es-ES"/>
        </w:rPr>
        <w:t xml:space="preserve">Comisionado José Guadalupe Luna Hernández </w:t>
      </w:r>
      <w:r w:rsidR="005B7C5D" w:rsidRPr="000D5CD5">
        <w:rPr>
          <w:rFonts w:ascii="Palatino Linotype" w:eastAsia="Times New Roman" w:hAnsi="Palatino Linotype" w:cs="Arial"/>
          <w:color w:val="000000" w:themeColor="text1"/>
          <w:lang w:val="es-ES"/>
        </w:rPr>
        <w:t xml:space="preserve">con el objeto de </w:t>
      </w:r>
      <w:r w:rsidRPr="000D5CD5">
        <w:rPr>
          <w:rFonts w:ascii="Palatino Linotype" w:eastAsia="Times New Roman" w:hAnsi="Palatino Linotype" w:cs="Arial"/>
          <w:color w:val="000000" w:themeColor="text1"/>
          <w:lang w:val="es-MX"/>
        </w:rPr>
        <w:t>su análisis.</w:t>
      </w:r>
    </w:p>
    <w:p w14:paraId="11032560" w14:textId="77777777" w:rsidR="006D52D1" w:rsidRPr="000D5CD5" w:rsidRDefault="006D52D1" w:rsidP="00473924">
      <w:pPr>
        <w:pStyle w:val="Prrafodelista"/>
        <w:ind w:left="0"/>
        <w:rPr>
          <w:rFonts w:ascii="Palatino Linotype" w:eastAsia="Calibri" w:hAnsi="Palatino Linotype" w:cs="Arial"/>
          <w:color w:val="000000" w:themeColor="text1"/>
          <w:lang w:val="es-ES"/>
        </w:rPr>
      </w:pPr>
    </w:p>
    <w:p w14:paraId="2D829922" w14:textId="77777777" w:rsidR="00DC7CFC" w:rsidRPr="00DC7CFC" w:rsidRDefault="00FE49E3" w:rsidP="00DC7CFC">
      <w:pPr>
        <w:pStyle w:val="Prrafodelista"/>
        <w:numPr>
          <w:ilvl w:val="0"/>
          <w:numId w:val="1"/>
        </w:numPr>
        <w:spacing w:before="240" w:after="240" w:line="360" w:lineRule="auto"/>
        <w:ind w:left="0" w:firstLine="0"/>
        <w:jc w:val="both"/>
        <w:rPr>
          <w:rFonts w:ascii="Palatino Linotype" w:hAnsi="Palatino Linotype"/>
          <w:i/>
          <w:color w:val="000000" w:themeColor="text1"/>
          <w:sz w:val="22"/>
          <w:szCs w:val="22"/>
        </w:rPr>
      </w:pPr>
      <w:r w:rsidRPr="000D5CD5">
        <w:rPr>
          <w:rFonts w:ascii="Palatino Linotype" w:eastAsia="Calibri" w:hAnsi="Palatino Linotype" w:cs="Arial"/>
          <w:color w:val="000000" w:themeColor="text1"/>
          <w:lang w:val="es-ES"/>
        </w:rPr>
        <w:t xml:space="preserve">El </w:t>
      </w:r>
      <w:r w:rsidR="0004686A" w:rsidRPr="000D5CD5">
        <w:rPr>
          <w:rFonts w:ascii="Palatino Linotype" w:eastAsia="Calibri" w:hAnsi="Palatino Linotype" w:cs="Arial"/>
          <w:color w:val="000000" w:themeColor="text1"/>
          <w:lang w:val="es-ES"/>
        </w:rPr>
        <w:t xml:space="preserve">Comisionado Ponente con fundamento en lo dispuesto por el </w:t>
      </w:r>
      <w:r w:rsidR="009A20BA">
        <w:rPr>
          <w:rFonts w:ascii="Palatino Linotype" w:eastAsia="Calibri" w:hAnsi="Palatino Linotype" w:cs="Arial"/>
          <w:color w:val="000000" w:themeColor="text1"/>
          <w:lang w:val="es-ES"/>
        </w:rPr>
        <w:t>artículo 185 fracción II de la L</w:t>
      </w:r>
      <w:r w:rsidR="0004686A" w:rsidRPr="000D5CD5">
        <w:rPr>
          <w:rFonts w:ascii="Palatino Linotype" w:eastAsia="Calibri" w:hAnsi="Palatino Linotype" w:cs="Arial"/>
          <w:color w:val="000000" w:themeColor="text1"/>
          <w:lang w:val="es-ES"/>
        </w:rPr>
        <w:t xml:space="preserve">ey de la materia, a través del </w:t>
      </w:r>
      <w:r w:rsidR="00B81371" w:rsidRPr="000D5CD5">
        <w:rPr>
          <w:rFonts w:ascii="Palatino Linotype" w:eastAsia="Calibri" w:hAnsi="Palatino Linotype" w:cs="Arial"/>
          <w:color w:val="000000" w:themeColor="text1"/>
          <w:lang w:val="es-ES"/>
        </w:rPr>
        <w:t xml:space="preserve">acuerdo </w:t>
      </w:r>
      <w:r w:rsidR="00F147C6" w:rsidRPr="000D5CD5">
        <w:rPr>
          <w:rFonts w:ascii="Palatino Linotype" w:eastAsia="Calibri" w:hAnsi="Palatino Linotype" w:cs="Arial"/>
          <w:color w:val="000000" w:themeColor="text1"/>
          <w:lang w:val="es-ES"/>
        </w:rPr>
        <w:t xml:space="preserve">de admisión </w:t>
      </w:r>
      <w:r w:rsidR="00310B04">
        <w:rPr>
          <w:rFonts w:ascii="Palatino Linotype" w:eastAsia="Calibri" w:hAnsi="Palatino Linotype" w:cs="Arial"/>
          <w:color w:val="000000" w:themeColor="text1"/>
          <w:lang w:val="es-ES"/>
        </w:rPr>
        <w:t>de</w:t>
      </w:r>
      <w:r w:rsidR="00DC7CFC">
        <w:rPr>
          <w:rFonts w:ascii="Palatino Linotype" w:eastAsia="Calibri" w:hAnsi="Palatino Linotype" w:cs="Arial"/>
          <w:color w:val="000000" w:themeColor="text1"/>
          <w:lang w:val="es-ES"/>
        </w:rPr>
        <w:t xml:space="preserve"> veinticinco </w:t>
      </w:r>
      <w:r w:rsidR="0036073F" w:rsidRPr="00BB3227">
        <w:rPr>
          <w:rFonts w:ascii="Palatino Linotype" w:eastAsia="Calibri" w:hAnsi="Palatino Linotype" w:cs="Arial"/>
          <w:color w:val="000000" w:themeColor="text1"/>
          <w:lang w:val="es-ES"/>
        </w:rPr>
        <w:t>(</w:t>
      </w:r>
      <w:r w:rsidR="00DC7CFC">
        <w:rPr>
          <w:rFonts w:ascii="Palatino Linotype" w:eastAsia="Calibri" w:hAnsi="Palatino Linotype" w:cs="Arial"/>
          <w:color w:val="000000" w:themeColor="text1"/>
          <w:lang w:val="es-ES"/>
        </w:rPr>
        <w:t>25</w:t>
      </w:r>
      <w:r w:rsidR="0036073F" w:rsidRPr="00BB3227">
        <w:rPr>
          <w:rFonts w:ascii="Palatino Linotype" w:eastAsia="Calibri" w:hAnsi="Palatino Linotype" w:cs="Arial"/>
          <w:color w:val="000000" w:themeColor="text1"/>
          <w:lang w:val="es-ES"/>
        </w:rPr>
        <w:t xml:space="preserve">) </w:t>
      </w:r>
      <w:r w:rsidR="00325D61">
        <w:rPr>
          <w:rFonts w:ascii="Palatino Linotype" w:eastAsia="Calibri" w:hAnsi="Palatino Linotype" w:cs="Arial"/>
          <w:color w:val="000000" w:themeColor="text1"/>
          <w:lang w:val="es-ES"/>
        </w:rPr>
        <w:t>de</w:t>
      </w:r>
      <w:r w:rsidR="000A489E">
        <w:rPr>
          <w:rFonts w:ascii="Palatino Linotype" w:eastAsia="Calibri" w:hAnsi="Palatino Linotype" w:cs="Arial"/>
          <w:color w:val="000000" w:themeColor="text1"/>
          <w:lang w:val="es-ES"/>
        </w:rPr>
        <w:t xml:space="preserve"> junio</w:t>
      </w:r>
      <w:r w:rsidR="006366B1">
        <w:rPr>
          <w:rFonts w:ascii="Palatino Linotype" w:eastAsia="Calibri" w:hAnsi="Palatino Linotype" w:cs="Arial"/>
          <w:color w:val="000000" w:themeColor="text1"/>
          <w:lang w:val="es-ES"/>
        </w:rPr>
        <w:t xml:space="preserve"> </w:t>
      </w:r>
      <w:r w:rsidR="00325D61">
        <w:rPr>
          <w:rFonts w:ascii="Palatino Linotype" w:eastAsia="Calibri" w:hAnsi="Palatino Linotype" w:cs="Arial"/>
          <w:color w:val="000000" w:themeColor="text1"/>
          <w:lang w:val="es-ES"/>
        </w:rPr>
        <w:t>de dos mil diecinueve</w:t>
      </w:r>
      <w:r w:rsidR="00473924" w:rsidRPr="000D5CD5">
        <w:rPr>
          <w:rFonts w:ascii="Palatino Linotype" w:eastAsia="Calibri" w:hAnsi="Palatino Linotype" w:cs="Arial"/>
          <w:color w:val="000000" w:themeColor="text1"/>
          <w:lang w:val="es-ES"/>
        </w:rPr>
        <w:t xml:space="preserve">, </w:t>
      </w:r>
      <w:r w:rsidR="00B81371" w:rsidRPr="000D5CD5">
        <w:rPr>
          <w:rFonts w:ascii="Palatino Linotype" w:eastAsia="Calibri" w:hAnsi="Palatino Linotype" w:cs="Arial"/>
          <w:color w:val="000000" w:themeColor="text1"/>
          <w:lang w:val="es-ES"/>
        </w:rPr>
        <w:t xml:space="preserve">puso a </w:t>
      </w:r>
      <w:r w:rsidR="00875167" w:rsidRPr="000D5CD5">
        <w:rPr>
          <w:rFonts w:ascii="Palatino Linotype" w:eastAsia="Calibri" w:hAnsi="Palatino Linotype" w:cs="Arial"/>
          <w:color w:val="000000" w:themeColor="text1"/>
          <w:lang w:val="es-ES"/>
        </w:rPr>
        <w:t>disposición</w:t>
      </w:r>
      <w:r w:rsidR="00B81371" w:rsidRPr="000D5CD5">
        <w:rPr>
          <w:rFonts w:ascii="Palatino Linotype" w:eastAsia="Calibri" w:hAnsi="Palatino Linotype" w:cs="Arial"/>
          <w:color w:val="000000" w:themeColor="text1"/>
          <w:lang w:val="es-ES"/>
        </w:rPr>
        <w:t xml:space="preserve"> de las partes el expediente electrónico </w:t>
      </w:r>
      <w:r w:rsidR="00B81371" w:rsidRPr="000D5CD5">
        <w:rPr>
          <w:rFonts w:ascii="Palatino Linotype" w:eastAsia="Calibri" w:hAnsi="Palatino Linotype" w:cs="Arial"/>
          <w:color w:val="000000" w:themeColor="text1"/>
        </w:rPr>
        <w:t xml:space="preserve">vía </w:t>
      </w:r>
      <w:r w:rsidR="00B81371" w:rsidRPr="000D5CD5">
        <w:rPr>
          <w:rFonts w:ascii="Palatino Linotype" w:eastAsia="Calibri" w:hAnsi="Palatino Linotype" w:cs="Arial"/>
          <w:color w:val="000000" w:themeColor="text1"/>
          <w:lang w:val="es-ES"/>
        </w:rPr>
        <w:t xml:space="preserve">Sistema de Acceso a la Información Mexiquense </w:t>
      </w:r>
      <w:r w:rsidR="00B81371" w:rsidRPr="000D5CD5">
        <w:rPr>
          <w:rFonts w:ascii="Palatino Linotype" w:eastAsia="Calibri" w:hAnsi="Palatino Linotype" w:cs="Arial"/>
          <w:b/>
          <w:color w:val="000000" w:themeColor="text1"/>
          <w:lang w:val="es-ES"/>
        </w:rPr>
        <w:t xml:space="preserve">SAIMEX </w:t>
      </w:r>
      <w:r w:rsidR="00B81371" w:rsidRPr="000D5CD5">
        <w:rPr>
          <w:rFonts w:ascii="Palatino Linotype" w:eastAsia="Calibri" w:hAnsi="Palatino Linotype" w:cs="Arial"/>
          <w:color w:val="000000" w:themeColor="text1"/>
          <w:lang w:val="es-ES"/>
        </w:rPr>
        <w:t xml:space="preserve">a efecto de que en un plazo máximo de siete días </w:t>
      </w:r>
      <w:r w:rsidR="00875167" w:rsidRPr="000D5CD5">
        <w:rPr>
          <w:rFonts w:ascii="Palatino Linotype" w:eastAsia="Calibri" w:hAnsi="Palatino Linotype" w:cs="Arial"/>
          <w:color w:val="000000" w:themeColor="text1"/>
          <w:lang w:val="es-ES"/>
        </w:rPr>
        <w:t>manifestaran</w:t>
      </w:r>
      <w:r w:rsidR="00B81371" w:rsidRPr="000D5CD5">
        <w:rPr>
          <w:rFonts w:ascii="Palatino Linotype" w:eastAsia="Calibri" w:hAnsi="Palatino Linotype" w:cs="Arial"/>
          <w:color w:val="000000" w:themeColor="text1"/>
          <w:lang w:val="es-ES"/>
        </w:rPr>
        <w:t xml:space="preserve"> lo que a derecho conviniera</w:t>
      </w:r>
      <w:r w:rsidR="00875167" w:rsidRPr="000D5CD5">
        <w:rPr>
          <w:rFonts w:ascii="Palatino Linotype" w:eastAsia="Calibri" w:hAnsi="Palatino Linotype" w:cs="Arial"/>
          <w:color w:val="000000" w:themeColor="text1"/>
          <w:lang w:val="es-ES"/>
        </w:rPr>
        <w:t>n</w:t>
      </w:r>
      <w:r w:rsidR="00032493" w:rsidRPr="000D5CD5">
        <w:rPr>
          <w:rFonts w:ascii="Palatino Linotype" w:eastAsia="Calibri" w:hAnsi="Palatino Linotype" w:cs="Arial"/>
          <w:color w:val="000000" w:themeColor="text1"/>
          <w:lang w:val="es-ES"/>
        </w:rPr>
        <w:t>,</w:t>
      </w:r>
      <w:r w:rsidR="00B81371" w:rsidRPr="000D5CD5">
        <w:rPr>
          <w:rFonts w:ascii="Palatino Linotype" w:eastAsia="Calibri" w:hAnsi="Palatino Linotype" w:cs="Arial"/>
          <w:color w:val="000000" w:themeColor="text1"/>
          <w:lang w:val="es-ES"/>
        </w:rPr>
        <w:t xml:space="preserve"> </w:t>
      </w:r>
      <w:r w:rsidR="00875167" w:rsidRPr="003D4A6F">
        <w:rPr>
          <w:rFonts w:ascii="Palatino Linotype" w:eastAsia="Calibri" w:hAnsi="Palatino Linotype" w:cs="Arial"/>
          <w:color w:val="000000" w:themeColor="text1"/>
          <w:lang w:val="es-ES"/>
        </w:rPr>
        <w:t>ofrecieran pruebas y alegatos según correspond</w:t>
      </w:r>
      <w:r w:rsidR="00C15817" w:rsidRPr="003D4A6F">
        <w:rPr>
          <w:rFonts w:ascii="Palatino Linotype" w:eastAsia="Calibri" w:hAnsi="Palatino Linotype" w:cs="Arial"/>
          <w:color w:val="000000" w:themeColor="text1"/>
          <w:lang w:val="es-ES"/>
        </w:rPr>
        <w:t>iese</w:t>
      </w:r>
      <w:r w:rsidR="00875167" w:rsidRPr="003D4A6F">
        <w:rPr>
          <w:rFonts w:ascii="Palatino Linotype" w:eastAsia="Calibri" w:hAnsi="Palatino Linotype" w:cs="Arial"/>
          <w:color w:val="000000" w:themeColor="text1"/>
          <w:lang w:val="es-ES"/>
        </w:rPr>
        <w:t xml:space="preserve"> al caso concreto, </w:t>
      </w:r>
      <w:r w:rsidR="00C15817" w:rsidRPr="003D4A6F">
        <w:rPr>
          <w:rFonts w:ascii="Palatino Linotype" w:eastAsia="Calibri" w:hAnsi="Palatino Linotype" w:cs="Arial"/>
          <w:color w:val="000000" w:themeColor="text1"/>
          <w:lang w:val="es-ES"/>
        </w:rPr>
        <w:t>de é</w:t>
      </w:r>
      <w:r w:rsidR="00F147C6" w:rsidRPr="003D4A6F">
        <w:rPr>
          <w:rFonts w:ascii="Palatino Linotype" w:eastAsia="Calibri" w:hAnsi="Palatino Linotype" w:cs="Arial"/>
          <w:color w:val="000000" w:themeColor="text1"/>
          <w:lang w:val="es-ES"/>
        </w:rPr>
        <w:t>sta forma</w:t>
      </w:r>
      <w:r w:rsidR="00875167" w:rsidRPr="000D5CD5">
        <w:rPr>
          <w:rFonts w:ascii="Palatino Linotype" w:eastAsia="Calibri" w:hAnsi="Palatino Linotype" w:cs="Arial"/>
          <w:color w:val="000000" w:themeColor="text1"/>
          <w:lang w:val="es-ES"/>
        </w:rPr>
        <w:t xml:space="preserve"> para que el </w:t>
      </w:r>
      <w:r w:rsidR="00875167" w:rsidRPr="000D5CD5">
        <w:rPr>
          <w:rFonts w:ascii="Palatino Linotype" w:eastAsia="Calibri" w:hAnsi="Palatino Linotype" w:cs="Arial"/>
          <w:b/>
          <w:color w:val="000000" w:themeColor="text1"/>
          <w:lang w:val="es-ES"/>
        </w:rPr>
        <w:t>SUJETO OBLIGADO</w:t>
      </w:r>
      <w:r w:rsidR="00875167" w:rsidRPr="000D5CD5">
        <w:rPr>
          <w:rFonts w:ascii="Palatino Linotype" w:eastAsia="Calibri" w:hAnsi="Palatino Linotype" w:cs="Arial"/>
          <w:color w:val="000000" w:themeColor="text1"/>
          <w:lang w:val="es-ES"/>
        </w:rPr>
        <w:t xml:space="preserve"> </w:t>
      </w:r>
      <w:r w:rsidR="00B81371" w:rsidRPr="000D5CD5">
        <w:rPr>
          <w:rFonts w:ascii="Palatino Linotype" w:eastAsia="Calibri" w:hAnsi="Palatino Linotype" w:cs="Arial"/>
          <w:color w:val="000000" w:themeColor="text1"/>
          <w:lang w:val="es-ES"/>
        </w:rPr>
        <w:t>pre</w:t>
      </w:r>
      <w:r w:rsidR="007D25F5">
        <w:rPr>
          <w:rFonts w:ascii="Palatino Linotype" w:eastAsia="Calibri" w:hAnsi="Palatino Linotype" w:cs="Arial"/>
          <w:color w:val="000000" w:themeColor="text1"/>
          <w:lang w:val="es-ES"/>
        </w:rPr>
        <w:t>sentara</w:t>
      </w:r>
      <w:r w:rsidR="00B81371" w:rsidRPr="000D5CD5">
        <w:rPr>
          <w:rFonts w:ascii="Palatino Linotype" w:eastAsia="Calibri" w:hAnsi="Palatino Linotype" w:cs="Arial"/>
          <w:color w:val="000000" w:themeColor="text1"/>
          <w:lang w:val="es-ES"/>
        </w:rPr>
        <w:t xml:space="preserve"> el Informe Justificado</w:t>
      </w:r>
      <w:r w:rsidR="00DA4F1B">
        <w:rPr>
          <w:rFonts w:ascii="Palatino Linotype" w:eastAsia="Calibri" w:hAnsi="Palatino Linotype" w:cs="Arial"/>
          <w:color w:val="000000" w:themeColor="text1"/>
          <w:lang w:val="es-ES"/>
        </w:rPr>
        <w:t xml:space="preserve"> procedente. </w:t>
      </w:r>
    </w:p>
    <w:p w14:paraId="669FC482" w14:textId="77777777" w:rsidR="00DC7CFC" w:rsidRPr="00DC7CFC" w:rsidRDefault="00DC7CFC" w:rsidP="00DC7CFC">
      <w:pPr>
        <w:pStyle w:val="Prrafodelista"/>
        <w:rPr>
          <w:rFonts w:ascii="Palatino Linotype" w:hAnsi="Palatino Linotype"/>
          <w:color w:val="000000" w:themeColor="text1"/>
          <w:lang w:val="es-ES"/>
        </w:rPr>
      </w:pPr>
    </w:p>
    <w:p w14:paraId="75BFCAA0" w14:textId="4360072C" w:rsidR="00DC7CFC" w:rsidRPr="00DC7CFC" w:rsidRDefault="00DC7CFC" w:rsidP="00DC7CFC">
      <w:pPr>
        <w:pStyle w:val="Prrafodelista"/>
        <w:numPr>
          <w:ilvl w:val="0"/>
          <w:numId w:val="1"/>
        </w:numPr>
        <w:spacing w:before="240" w:after="240" w:line="360" w:lineRule="auto"/>
        <w:ind w:left="0" w:firstLine="0"/>
        <w:jc w:val="both"/>
        <w:rPr>
          <w:rFonts w:ascii="Palatino Linotype" w:hAnsi="Palatino Linotype"/>
          <w:i/>
          <w:color w:val="000000" w:themeColor="text1"/>
          <w:sz w:val="22"/>
          <w:szCs w:val="22"/>
        </w:rPr>
      </w:pPr>
      <w:r w:rsidRPr="00DC7CFC">
        <w:rPr>
          <w:rFonts w:ascii="Palatino Linotype" w:hAnsi="Palatino Linotype"/>
          <w:color w:val="000000" w:themeColor="text1"/>
          <w:lang w:val="es-ES"/>
        </w:rPr>
        <w:t xml:space="preserve">El </w:t>
      </w:r>
      <w:r>
        <w:rPr>
          <w:rFonts w:ascii="Palatino Linotype" w:hAnsi="Palatino Linotype"/>
          <w:color w:val="000000" w:themeColor="text1"/>
          <w:lang w:val="es-ES"/>
        </w:rPr>
        <w:t xml:space="preserve">día tres (03) de julio el </w:t>
      </w:r>
      <w:r w:rsidRPr="00DC7CFC">
        <w:rPr>
          <w:rFonts w:ascii="Palatino Linotype" w:hAnsi="Palatino Linotype"/>
          <w:b/>
          <w:color w:val="000000" w:themeColor="text1"/>
          <w:lang w:val="es-ES"/>
        </w:rPr>
        <w:t>SUJETO OBLIGADO</w:t>
      </w:r>
      <w:r w:rsidRPr="00DC7CFC">
        <w:rPr>
          <w:rFonts w:ascii="Palatino Linotype" w:hAnsi="Palatino Linotype"/>
          <w:color w:val="000000" w:themeColor="text1"/>
          <w:lang w:val="es-ES"/>
        </w:rPr>
        <w:t>, rindió</w:t>
      </w:r>
      <w:r>
        <w:rPr>
          <w:rFonts w:ascii="Palatino Linotype" w:hAnsi="Palatino Linotype"/>
          <w:color w:val="000000" w:themeColor="text1"/>
          <w:lang w:val="es-ES"/>
        </w:rPr>
        <w:t xml:space="preserve"> el informe justificado respectivo; </w:t>
      </w:r>
      <w:r w:rsidRPr="00DC7CFC">
        <w:rPr>
          <w:rFonts w:ascii="Palatino Linotype" w:hAnsi="Palatino Linotype"/>
          <w:color w:val="000000" w:themeColor="text1"/>
          <w:lang w:val="es-ES"/>
        </w:rPr>
        <w:t>no obstante,</w:t>
      </w:r>
      <w:r>
        <w:rPr>
          <w:rFonts w:ascii="Palatino Linotype" w:hAnsi="Palatino Linotype"/>
          <w:color w:val="000000" w:themeColor="text1"/>
          <w:lang w:val="es-ES"/>
        </w:rPr>
        <w:t xml:space="preserve"> no fue puesto</w:t>
      </w:r>
      <w:r w:rsidRPr="00DC7CFC">
        <w:rPr>
          <w:rFonts w:ascii="Palatino Linotype" w:hAnsi="Palatino Linotype"/>
          <w:color w:val="000000" w:themeColor="text1"/>
          <w:lang w:val="es-ES"/>
        </w:rPr>
        <w:t xml:space="preserve"> a disposición de la</w:t>
      </w:r>
      <w:r>
        <w:rPr>
          <w:rFonts w:ascii="Palatino Linotype" w:hAnsi="Palatino Linotype"/>
          <w:color w:val="000000" w:themeColor="text1"/>
          <w:lang w:val="es-ES"/>
        </w:rPr>
        <w:t xml:space="preserve"> parte </w:t>
      </w:r>
      <w:r w:rsidRPr="00DC7CFC">
        <w:rPr>
          <w:rFonts w:ascii="Palatino Linotype" w:hAnsi="Palatino Linotype"/>
          <w:color w:val="000000" w:themeColor="text1"/>
          <w:lang w:val="es-ES"/>
        </w:rPr>
        <w:t xml:space="preserve"> </w:t>
      </w:r>
      <w:r w:rsidRPr="00DC7CFC">
        <w:rPr>
          <w:rFonts w:ascii="Palatino Linotype" w:hAnsi="Palatino Linotype"/>
          <w:b/>
          <w:color w:val="000000" w:themeColor="text1"/>
          <w:lang w:val="es-ES"/>
        </w:rPr>
        <w:t>RECURRENTE</w:t>
      </w:r>
      <w:r>
        <w:rPr>
          <w:rFonts w:ascii="Palatino Linotype" w:hAnsi="Palatino Linotype"/>
          <w:color w:val="000000" w:themeColor="text1"/>
          <w:lang w:val="es-ES"/>
        </w:rPr>
        <w:t xml:space="preserve"> debido a que no aportaba</w:t>
      </w:r>
      <w:r w:rsidRPr="00DC7CFC">
        <w:rPr>
          <w:rFonts w:ascii="Palatino Linotype" w:hAnsi="Palatino Linotype"/>
          <w:color w:val="000000" w:themeColor="text1"/>
          <w:lang w:val="es-ES"/>
        </w:rPr>
        <w:t xml:space="preserve"> elementos novedos</w:t>
      </w:r>
      <w:r>
        <w:rPr>
          <w:rFonts w:ascii="Palatino Linotype" w:hAnsi="Palatino Linotype"/>
          <w:color w:val="000000" w:themeColor="text1"/>
          <w:lang w:val="es-ES"/>
        </w:rPr>
        <w:t>os con relación a las respuesta primigenia</w:t>
      </w:r>
      <w:r w:rsidRPr="00DC7CFC">
        <w:rPr>
          <w:rFonts w:ascii="Palatino Linotype" w:hAnsi="Palatino Linotype"/>
          <w:color w:val="000000" w:themeColor="text1"/>
          <w:lang w:val="es-ES"/>
        </w:rPr>
        <w:t>. Sin embargo, con la finalidad de que no exista opacidad, se har</w:t>
      </w:r>
      <w:r>
        <w:rPr>
          <w:rFonts w:ascii="Palatino Linotype" w:hAnsi="Palatino Linotype"/>
          <w:color w:val="000000" w:themeColor="text1"/>
          <w:lang w:val="es-ES"/>
        </w:rPr>
        <w:t xml:space="preserve">á del conocimiento del </w:t>
      </w:r>
      <w:r w:rsidRPr="00DC7CFC">
        <w:rPr>
          <w:rFonts w:ascii="Palatino Linotype" w:hAnsi="Palatino Linotype"/>
          <w:color w:val="000000" w:themeColor="text1"/>
          <w:lang w:val="es-ES"/>
        </w:rPr>
        <w:t xml:space="preserve">particular al momento de la notificación de la presente resolución. Por su parte el recurrente fue omiso en realizar manifestaciones que a su derecho convinieran y asistieran. </w:t>
      </w:r>
    </w:p>
    <w:p w14:paraId="213BDD57" w14:textId="77777777" w:rsidR="00DA4F1B" w:rsidRPr="00DA4F1B" w:rsidRDefault="00DA4F1B" w:rsidP="00DA4F1B">
      <w:pPr>
        <w:pStyle w:val="Prrafodelista"/>
        <w:spacing w:line="360" w:lineRule="auto"/>
        <w:ind w:left="0"/>
        <w:jc w:val="both"/>
        <w:rPr>
          <w:rFonts w:ascii="Palatino Linotype" w:hAnsi="Palatino Linotype"/>
          <w:i/>
          <w:color w:val="000000" w:themeColor="text1"/>
          <w:sz w:val="22"/>
          <w:szCs w:val="22"/>
        </w:rPr>
      </w:pPr>
    </w:p>
    <w:p w14:paraId="6C3489FC" w14:textId="0F25A1AC" w:rsidR="00B63F43" w:rsidRPr="00B63F43" w:rsidRDefault="00F71C0C" w:rsidP="00B63F43">
      <w:pPr>
        <w:pStyle w:val="Prrafodelista"/>
        <w:numPr>
          <w:ilvl w:val="0"/>
          <w:numId w:val="1"/>
        </w:numPr>
        <w:tabs>
          <w:tab w:val="left" w:pos="709"/>
        </w:tabs>
        <w:spacing w:before="240" w:line="360" w:lineRule="auto"/>
        <w:ind w:left="0" w:firstLine="0"/>
        <w:jc w:val="both"/>
        <w:rPr>
          <w:rFonts w:ascii="Palatino Linotype" w:hAnsi="Palatino Linotype"/>
          <w:b/>
          <w:color w:val="000000" w:themeColor="text1"/>
        </w:rPr>
      </w:pPr>
      <w:r>
        <w:rPr>
          <w:rFonts w:ascii="Palatino Linotype" w:hAnsi="Palatino Linotype"/>
          <w:color w:val="000000" w:themeColor="text1"/>
        </w:rPr>
        <w:t>Consecuentemente e</w:t>
      </w:r>
      <w:r w:rsidR="00350DEA">
        <w:rPr>
          <w:rFonts w:ascii="Palatino Linotype" w:hAnsi="Palatino Linotype"/>
          <w:color w:val="000000" w:themeColor="text1"/>
        </w:rPr>
        <w:t>l Comisionado Ponente decretó el cierre de instrucción mediante</w:t>
      </w:r>
      <w:r w:rsidR="00B63F43">
        <w:rPr>
          <w:rFonts w:ascii="Palatino Linotype" w:hAnsi="Palatino Linotype"/>
          <w:color w:val="000000" w:themeColor="text1"/>
        </w:rPr>
        <w:t xml:space="preserve"> acuerdo de fecha veintinueve (29</w:t>
      </w:r>
      <w:r w:rsidR="00EE777E">
        <w:rPr>
          <w:rFonts w:ascii="Palatino Linotype" w:hAnsi="Palatino Linotype"/>
          <w:color w:val="000000" w:themeColor="text1"/>
        </w:rPr>
        <w:t>) de</w:t>
      </w:r>
      <w:r w:rsidR="00DA4F1B">
        <w:rPr>
          <w:rFonts w:ascii="Palatino Linotype" w:hAnsi="Palatino Linotype"/>
          <w:color w:val="000000" w:themeColor="text1"/>
        </w:rPr>
        <w:t xml:space="preserve"> agosto</w:t>
      </w:r>
      <w:r w:rsidR="00805E6B">
        <w:rPr>
          <w:rFonts w:ascii="Palatino Linotype" w:hAnsi="Palatino Linotype"/>
          <w:color w:val="000000" w:themeColor="text1"/>
        </w:rPr>
        <w:t xml:space="preserve"> </w:t>
      </w:r>
      <w:r w:rsidR="002E629B">
        <w:rPr>
          <w:rFonts w:ascii="Palatino Linotype" w:hAnsi="Palatino Linotype"/>
          <w:color w:val="000000" w:themeColor="text1"/>
        </w:rPr>
        <w:t>del año dos mil diecinueve, por lo que</w:t>
      </w:r>
      <w:r w:rsidR="00350DEA">
        <w:rPr>
          <w:rFonts w:ascii="Palatino Linotype" w:hAnsi="Palatino Linotype"/>
          <w:color w:val="000000" w:themeColor="text1"/>
        </w:rPr>
        <w:t xml:space="preserve"> ordenó turnar el expediente a resolución, misma que ahora se pronuncia. </w:t>
      </w:r>
    </w:p>
    <w:p w14:paraId="76031831" w14:textId="77777777" w:rsidR="00B63F43" w:rsidRPr="00B63F43" w:rsidRDefault="00B63F43" w:rsidP="00B63F43">
      <w:pPr>
        <w:pStyle w:val="Prrafodelista"/>
        <w:rPr>
          <w:rFonts w:ascii="Palatino Linotype" w:hAnsi="Palatino Linotype"/>
        </w:rPr>
      </w:pPr>
    </w:p>
    <w:p w14:paraId="1D3FD494" w14:textId="21A6F2D8" w:rsidR="00972830" w:rsidRPr="00B5402B" w:rsidRDefault="00972830" w:rsidP="00972830">
      <w:pPr>
        <w:pStyle w:val="Prrafodelista"/>
        <w:numPr>
          <w:ilvl w:val="0"/>
          <w:numId w:val="1"/>
        </w:numPr>
        <w:tabs>
          <w:tab w:val="left" w:pos="709"/>
        </w:tabs>
        <w:spacing w:before="240" w:line="360" w:lineRule="auto"/>
        <w:ind w:left="0" w:firstLine="0"/>
        <w:jc w:val="both"/>
        <w:rPr>
          <w:rFonts w:ascii="Palatino Linotype" w:hAnsi="Palatino Linotype"/>
          <w:b/>
          <w:color w:val="000000" w:themeColor="text1"/>
        </w:rPr>
      </w:pPr>
      <w:r>
        <w:rPr>
          <w:rFonts w:ascii="Palatino Linotype" w:hAnsi="Palatino Linotype"/>
        </w:rPr>
        <w:t>El día veintinueve (29</w:t>
      </w:r>
      <w:r w:rsidR="00B63F43" w:rsidRPr="00B63F43">
        <w:rPr>
          <w:rFonts w:ascii="Palatino Linotype" w:hAnsi="Palatino Linotype"/>
        </w:rPr>
        <w:t>) de agosto de dos mil diecinueve y con fundamento en el artículo 181 tercer párrafo de la Ley de Transparencia y Acceso a la Información Pública del Estado de México y Municipios, se notificó que el plazo de 30 días para resolver el recurso de revisión, serían ampliado por un periodo de 15 días hábiles adicionales, debido a la naturaleza, complejidad del asunto y para un mejor estudio.</w:t>
      </w:r>
    </w:p>
    <w:p w14:paraId="38ECB906" w14:textId="77777777" w:rsidR="00B5402B" w:rsidRPr="00B5402B" w:rsidRDefault="00B5402B" w:rsidP="00B5402B">
      <w:pPr>
        <w:pStyle w:val="Prrafodelista"/>
        <w:rPr>
          <w:rFonts w:ascii="Palatino Linotype" w:hAnsi="Palatino Linotype"/>
          <w:b/>
          <w:color w:val="000000" w:themeColor="text1"/>
        </w:rPr>
      </w:pPr>
    </w:p>
    <w:p w14:paraId="00DCFD44" w14:textId="77777777" w:rsidR="00B5402B" w:rsidRDefault="00B5402B" w:rsidP="00B5402B">
      <w:pPr>
        <w:tabs>
          <w:tab w:val="left" w:pos="709"/>
        </w:tabs>
        <w:spacing w:before="240" w:line="360" w:lineRule="auto"/>
        <w:jc w:val="both"/>
        <w:rPr>
          <w:rFonts w:ascii="Palatino Linotype" w:hAnsi="Palatino Linotype"/>
          <w:b/>
          <w:color w:val="000000" w:themeColor="text1"/>
        </w:rPr>
      </w:pPr>
    </w:p>
    <w:p w14:paraId="3343AB94" w14:textId="77777777" w:rsidR="00B5402B" w:rsidRPr="00B5402B" w:rsidRDefault="00B5402B" w:rsidP="00B5402B">
      <w:pPr>
        <w:tabs>
          <w:tab w:val="left" w:pos="709"/>
        </w:tabs>
        <w:spacing w:before="240" w:line="360" w:lineRule="auto"/>
        <w:jc w:val="both"/>
        <w:rPr>
          <w:rFonts w:ascii="Palatino Linotype" w:hAnsi="Palatino Linotype"/>
          <w:b/>
          <w:color w:val="000000" w:themeColor="text1"/>
        </w:rPr>
      </w:pPr>
    </w:p>
    <w:p w14:paraId="15FA8C1A" w14:textId="46EB4D0F" w:rsidR="00587366" w:rsidRDefault="007C0013" w:rsidP="002E198E">
      <w:pPr>
        <w:pStyle w:val="Ttulo1"/>
        <w:jc w:val="center"/>
        <w:rPr>
          <w:rFonts w:ascii="Palatino Linotype" w:hAnsi="Palatino Linotype"/>
          <w:b/>
          <w:color w:val="000000" w:themeColor="text1"/>
          <w:sz w:val="24"/>
        </w:rPr>
      </w:pPr>
      <w:bookmarkStart w:id="74" w:name="_Toc17985500"/>
      <w:r w:rsidRPr="000D5CD5">
        <w:rPr>
          <w:rFonts w:ascii="Palatino Linotype" w:hAnsi="Palatino Linotype"/>
          <w:b/>
          <w:color w:val="000000" w:themeColor="text1"/>
          <w:sz w:val="24"/>
        </w:rPr>
        <w:t>CONSIDERANDO</w:t>
      </w:r>
      <w:bookmarkEnd w:id="74"/>
    </w:p>
    <w:p w14:paraId="06AC8084" w14:textId="77777777" w:rsidR="00BC6E49" w:rsidRPr="00BC6E49" w:rsidRDefault="00BC6E49" w:rsidP="00BC6E49">
      <w:pPr>
        <w:rPr>
          <w:lang w:val="es-MX" w:eastAsia="en-US"/>
        </w:rPr>
      </w:pPr>
    </w:p>
    <w:p w14:paraId="10731595" w14:textId="77777777" w:rsidR="008200A3" w:rsidRPr="000D5CD5" w:rsidRDefault="008200A3" w:rsidP="008200A3">
      <w:pPr>
        <w:rPr>
          <w:rFonts w:ascii="Palatino Linotype" w:hAnsi="Palatino Linotype"/>
          <w:color w:val="000000" w:themeColor="text1"/>
          <w:lang w:val="es-MX" w:eastAsia="en-US"/>
        </w:rPr>
      </w:pPr>
    </w:p>
    <w:p w14:paraId="629A5BE2" w14:textId="56C3E7D5" w:rsidR="007C0013" w:rsidRDefault="007C0013" w:rsidP="002E198E">
      <w:pPr>
        <w:pStyle w:val="Ttulo2"/>
        <w:rPr>
          <w:rFonts w:ascii="Palatino Linotype" w:hAnsi="Palatino Linotype"/>
          <w:b/>
          <w:color w:val="000000" w:themeColor="text1"/>
          <w:sz w:val="24"/>
        </w:rPr>
      </w:pPr>
      <w:bookmarkStart w:id="75" w:name="_Toc17985501"/>
      <w:r w:rsidRPr="000D5CD5">
        <w:rPr>
          <w:rFonts w:ascii="Palatino Linotype" w:hAnsi="Palatino Linotype"/>
          <w:b/>
          <w:color w:val="000000" w:themeColor="text1"/>
          <w:sz w:val="24"/>
        </w:rPr>
        <w:t>PRIMERO. De la competencia</w:t>
      </w:r>
      <w:bookmarkEnd w:id="75"/>
    </w:p>
    <w:p w14:paraId="19A87C10" w14:textId="77777777" w:rsidR="00DB6CCF" w:rsidRDefault="00DB6CCF" w:rsidP="00DB6CCF">
      <w:pPr>
        <w:rPr>
          <w:lang w:val="es-MX" w:eastAsia="en-US"/>
        </w:rPr>
      </w:pPr>
    </w:p>
    <w:p w14:paraId="44952588" w14:textId="77777777" w:rsidR="00DC3B0B" w:rsidRPr="00DB6CCF" w:rsidRDefault="00DC3B0B" w:rsidP="00DB6CCF">
      <w:pPr>
        <w:rPr>
          <w:lang w:val="es-MX" w:eastAsia="en-US"/>
        </w:rPr>
      </w:pPr>
    </w:p>
    <w:p w14:paraId="133175CA" w14:textId="69973942" w:rsidR="0036610C" w:rsidRPr="00C14439" w:rsidRDefault="0036610C" w:rsidP="00972830">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2D6F4B">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7E0D">
        <w:rPr>
          <w:rFonts w:ascii="Palatino Linotype" w:eastAsia="Calibri" w:hAnsi="Palatino Linotype" w:cs="Times New Roman"/>
          <w:b/>
          <w:color w:val="000000" w:themeColor="text1"/>
          <w:lang w:val="es-ES"/>
        </w:rPr>
        <w:t>Constitución Política de los Estados Unidos Mexicanos</w:t>
      </w:r>
      <w:r w:rsidRPr="002D6F4B">
        <w:rPr>
          <w:rFonts w:ascii="Palatino Linotype" w:eastAsia="Calibri" w:hAnsi="Palatino Linotype" w:cs="Times New Roman"/>
          <w:color w:val="000000" w:themeColor="text1"/>
          <w:lang w:val="es-ES"/>
        </w:rPr>
        <w:t>; 5, párrafos vigésimo</w:t>
      </w:r>
      <w:r w:rsidR="009C045E">
        <w:rPr>
          <w:rFonts w:ascii="Palatino Linotype" w:eastAsia="Calibri" w:hAnsi="Palatino Linotype" w:cs="Times New Roman"/>
          <w:color w:val="000000" w:themeColor="text1"/>
          <w:lang w:val="es-ES"/>
        </w:rPr>
        <w:t xml:space="preserve"> segundo</w:t>
      </w:r>
      <w:r w:rsidRPr="002D6F4B">
        <w:rPr>
          <w:rFonts w:ascii="Palatino Linotype" w:eastAsia="Calibri" w:hAnsi="Palatino Linotype" w:cs="Times New Roman"/>
          <w:color w:val="000000" w:themeColor="text1"/>
          <w:lang w:val="es-ES"/>
        </w:rPr>
        <w:t>, vigésimo</w:t>
      </w:r>
      <w:r w:rsidR="009C045E">
        <w:rPr>
          <w:rFonts w:ascii="Palatino Linotype" w:eastAsia="Calibri" w:hAnsi="Palatino Linotype" w:cs="Times New Roman"/>
          <w:color w:val="000000" w:themeColor="text1"/>
          <w:lang w:val="es-ES"/>
        </w:rPr>
        <w:t xml:space="preserve"> tercero</w:t>
      </w:r>
      <w:r w:rsidRPr="002D6F4B">
        <w:rPr>
          <w:rFonts w:ascii="Palatino Linotype" w:eastAsia="Calibri" w:hAnsi="Palatino Linotype" w:cs="Times New Roman"/>
          <w:color w:val="000000" w:themeColor="text1"/>
          <w:lang w:val="es-ES"/>
        </w:rPr>
        <w:t xml:space="preserve"> y vigésimo</w:t>
      </w:r>
      <w:r w:rsidR="009C045E">
        <w:rPr>
          <w:rFonts w:ascii="Palatino Linotype" w:eastAsia="Calibri" w:hAnsi="Palatino Linotype" w:cs="Times New Roman"/>
          <w:color w:val="000000" w:themeColor="text1"/>
          <w:lang w:val="es-ES"/>
        </w:rPr>
        <w:t xml:space="preserve"> cuarto</w:t>
      </w:r>
      <w:r w:rsidRPr="002D6F4B">
        <w:rPr>
          <w:rFonts w:ascii="Palatino Linotype" w:eastAsia="Calibri" w:hAnsi="Palatino Linotype" w:cs="Times New Roman"/>
          <w:color w:val="000000" w:themeColor="text1"/>
          <w:lang w:val="es-ES"/>
        </w:rPr>
        <w:t xml:space="preserve"> fracciones IV y V de la </w:t>
      </w:r>
      <w:r w:rsidRPr="005C7E0D">
        <w:rPr>
          <w:rFonts w:ascii="Palatino Linotype" w:eastAsia="Calibri" w:hAnsi="Palatino Linotype" w:cs="Times New Roman"/>
          <w:b/>
          <w:color w:val="000000" w:themeColor="text1"/>
          <w:lang w:val="es-ES"/>
        </w:rPr>
        <w:t>Constitución Política del Estado Libre y Soberano de México</w:t>
      </w:r>
      <w:r w:rsidRPr="002D6F4B">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5C7E0D">
        <w:rPr>
          <w:rFonts w:ascii="Palatino Linotype" w:eastAsia="Calibri" w:hAnsi="Palatino Linotype" w:cs="Times New Roman"/>
          <w:b/>
          <w:color w:val="000000" w:themeColor="text1"/>
          <w:lang w:val="es-ES"/>
        </w:rPr>
        <w:t>Ley de Transparencia y Acceso a la Información Pública del Estado de México y Municipios</w:t>
      </w:r>
      <w:r>
        <w:rPr>
          <w:rFonts w:ascii="Palatino Linotype" w:eastAsia="Calibri" w:hAnsi="Palatino Linotype" w:cs="Times New Roman"/>
          <w:color w:val="000000" w:themeColor="text1"/>
          <w:lang w:val="es-ES"/>
        </w:rPr>
        <w:t xml:space="preserve">; </w:t>
      </w:r>
      <w:r w:rsidRPr="002D6F4B">
        <w:rPr>
          <w:rFonts w:ascii="Palatino Linotype" w:eastAsia="Calibri" w:hAnsi="Palatino Linotype" w:cs="Times New Roman"/>
          <w:color w:val="000000" w:themeColor="text1"/>
          <w:lang w:val="es-ES"/>
        </w:rPr>
        <w:t xml:space="preserve">y 10, 7, 9 fracciones I y XXIV, y 11 del </w:t>
      </w:r>
      <w:r w:rsidRPr="005C7E0D">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2D6F4B"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Default="007C0013" w:rsidP="002E198E">
      <w:pPr>
        <w:pStyle w:val="Ttulo2"/>
        <w:rPr>
          <w:rFonts w:ascii="Palatino Linotype" w:hAnsi="Palatino Linotype"/>
          <w:b/>
          <w:color w:val="000000" w:themeColor="text1"/>
          <w:sz w:val="24"/>
        </w:rPr>
      </w:pPr>
      <w:bookmarkStart w:id="76" w:name="_Toc17985502"/>
      <w:r w:rsidRPr="000D5CD5">
        <w:rPr>
          <w:rFonts w:ascii="Palatino Linotype" w:hAnsi="Palatino Linotype"/>
          <w:b/>
          <w:color w:val="000000" w:themeColor="text1"/>
          <w:sz w:val="24"/>
        </w:rPr>
        <w:t xml:space="preserve">SEGUNDO. De la oportunidad y </w:t>
      </w:r>
      <w:proofErr w:type="spellStart"/>
      <w:r w:rsidRPr="000D5CD5">
        <w:rPr>
          <w:rFonts w:ascii="Palatino Linotype" w:hAnsi="Palatino Linotype"/>
          <w:b/>
          <w:color w:val="000000" w:themeColor="text1"/>
          <w:sz w:val="24"/>
        </w:rPr>
        <w:t>procedibilidad</w:t>
      </w:r>
      <w:proofErr w:type="spellEnd"/>
      <w:r w:rsidRPr="000D5CD5">
        <w:rPr>
          <w:rFonts w:ascii="Palatino Linotype" w:hAnsi="Palatino Linotype"/>
          <w:b/>
          <w:color w:val="000000" w:themeColor="text1"/>
          <w:sz w:val="24"/>
        </w:rPr>
        <w:t>.</w:t>
      </w:r>
      <w:bookmarkEnd w:id="76"/>
    </w:p>
    <w:p w14:paraId="3F45BAB9" w14:textId="77777777" w:rsidR="005C7E0D" w:rsidRPr="00A67E2D" w:rsidRDefault="005C7E0D" w:rsidP="00A67E2D">
      <w:pPr>
        <w:rPr>
          <w:lang w:val="es-MX" w:eastAsia="en-US"/>
        </w:rPr>
      </w:pPr>
    </w:p>
    <w:p w14:paraId="603CAD55" w14:textId="0757B283" w:rsidR="00972830" w:rsidRPr="00972830" w:rsidRDefault="00972830" w:rsidP="00972830">
      <w:pPr>
        <w:pStyle w:val="Prrafodelista"/>
        <w:numPr>
          <w:ilvl w:val="0"/>
          <w:numId w:val="1"/>
        </w:numPr>
        <w:spacing w:before="240" w:after="240" w:line="360" w:lineRule="auto"/>
        <w:ind w:left="0" w:right="49" w:firstLine="0"/>
        <w:jc w:val="both"/>
        <w:rPr>
          <w:rFonts w:ascii="Palatino Linotype" w:eastAsia="Calibri" w:hAnsi="Palatino Linotype" w:cs="Arial"/>
          <w:b/>
        </w:rPr>
      </w:pPr>
      <w:r w:rsidRPr="00972830">
        <w:rPr>
          <w:rFonts w:ascii="Palatino Linotype" w:hAnsi="Palatino Linotype"/>
        </w:rPr>
        <w:t xml:space="preserve">El medio de impugnación fue presentado a través del Sistema de Acceso a la Información Mexiquense </w:t>
      </w:r>
      <w:r w:rsidRPr="00972830">
        <w:rPr>
          <w:rFonts w:ascii="Palatino Linotype" w:hAnsi="Palatino Linotype"/>
          <w:b/>
        </w:rPr>
        <w:t>(SAIMEX)</w:t>
      </w:r>
      <w:r w:rsidRPr="00972830">
        <w:rPr>
          <w:rFonts w:ascii="Palatino Linotype" w:hAnsi="Palatino Linotype"/>
        </w:rPr>
        <w:t xml:space="preserve">, en el formato previamente aprobado y dentro del plazo legal de quince días hábiles otorgados para tal efecto; para el caso en particular es de señalar que el </w:t>
      </w:r>
      <w:r w:rsidRPr="00972830">
        <w:rPr>
          <w:rFonts w:ascii="Palatino Linotype" w:hAnsi="Palatino Linotype"/>
          <w:b/>
        </w:rPr>
        <w:t>SUJETO OBLIGADO</w:t>
      </w:r>
      <w:r>
        <w:rPr>
          <w:rFonts w:ascii="Palatino Linotype" w:hAnsi="Palatino Linotype"/>
        </w:rPr>
        <w:t xml:space="preserve"> emitió respuesta el día once (11</w:t>
      </w:r>
      <w:r w:rsidRPr="00972830">
        <w:rPr>
          <w:rFonts w:ascii="Palatino Linotype" w:hAnsi="Palatino Linotype"/>
        </w:rPr>
        <w:t xml:space="preserve">) de </w:t>
      </w:r>
      <w:r>
        <w:rPr>
          <w:rFonts w:ascii="Palatino Linotype" w:hAnsi="Palatino Linotype"/>
        </w:rPr>
        <w:t>junio</w:t>
      </w:r>
      <w:r w:rsidRPr="00972830">
        <w:rPr>
          <w:rFonts w:ascii="Palatino Linotype" w:hAnsi="Palatino Linotype"/>
        </w:rPr>
        <w:t xml:space="preserve"> de dos mil diecinueve, de tal forma que el plazo para interponer el rec</w:t>
      </w:r>
      <w:r>
        <w:rPr>
          <w:rFonts w:ascii="Palatino Linotype" w:hAnsi="Palatino Linotype"/>
        </w:rPr>
        <w:t>urso transcurrió del día doce (12</w:t>
      </w:r>
      <w:r w:rsidRPr="00972830">
        <w:rPr>
          <w:rFonts w:ascii="Palatino Linotype" w:hAnsi="Palatino Linotype"/>
        </w:rPr>
        <w:t>)</w:t>
      </w:r>
      <w:r>
        <w:rPr>
          <w:rFonts w:ascii="Palatino Linotype" w:hAnsi="Palatino Linotype"/>
        </w:rPr>
        <w:t xml:space="preserve"> de junio al dos </w:t>
      </w:r>
      <w:r w:rsidRPr="00972830">
        <w:rPr>
          <w:rFonts w:ascii="Palatino Linotype" w:hAnsi="Palatino Linotype"/>
        </w:rPr>
        <w:t>(</w:t>
      </w:r>
      <w:r>
        <w:rPr>
          <w:rFonts w:ascii="Palatino Linotype" w:hAnsi="Palatino Linotype"/>
        </w:rPr>
        <w:t>02</w:t>
      </w:r>
      <w:r w:rsidRPr="00972830">
        <w:rPr>
          <w:rFonts w:ascii="Palatino Linotype" w:hAnsi="Palatino Linotype"/>
        </w:rPr>
        <w:t>) de</w:t>
      </w:r>
      <w:r>
        <w:rPr>
          <w:rFonts w:ascii="Palatino Linotype" w:hAnsi="Palatino Linotype"/>
        </w:rPr>
        <w:t xml:space="preserve"> julio </w:t>
      </w:r>
      <w:r w:rsidRPr="00972830">
        <w:rPr>
          <w:rFonts w:ascii="Palatino Linotype" w:hAnsi="Palatino Linotype"/>
        </w:rPr>
        <w:t xml:space="preserve">de dos mil diecinueve, en consecuencia, si la parte </w:t>
      </w:r>
      <w:r w:rsidRPr="00972830">
        <w:rPr>
          <w:rFonts w:ascii="Palatino Linotype" w:hAnsi="Palatino Linotype"/>
          <w:b/>
        </w:rPr>
        <w:t>RECURRENTE</w:t>
      </w:r>
      <w:r w:rsidRPr="00972830">
        <w:rPr>
          <w:rFonts w:ascii="Palatino Linotype" w:hAnsi="Palatino Linotype"/>
        </w:rPr>
        <w:t xml:space="preserve"> present</w:t>
      </w:r>
      <w:r w:rsidR="00712C21">
        <w:rPr>
          <w:rFonts w:ascii="Palatino Linotype" w:hAnsi="Palatino Linotype"/>
        </w:rPr>
        <w:t>ó su inconformidad el día diecinueve (19</w:t>
      </w:r>
      <w:r w:rsidRPr="00972830">
        <w:rPr>
          <w:rFonts w:ascii="Palatino Linotype" w:hAnsi="Palatino Linotype"/>
        </w:rPr>
        <w:t>) de</w:t>
      </w:r>
      <w:r w:rsidR="00712C21">
        <w:rPr>
          <w:rFonts w:ascii="Palatino Linotype" w:hAnsi="Palatino Linotype"/>
        </w:rPr>
        <w:t xml:space="preserve"> junio</w:t>
      </w:r>
      <w:r w:rsidRPr="00972830">
        <w:rPr>
          <w:rFonts w:ascii="Palatino Linotype" w:hAnsi="Palatino Linotype"/>
        </w:rPr>
        <w:t xml:space="preserve"> 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972830">
        <w:rPr>
          <w:rFonts w:ascii="Palatino Linotype" w:hAnsi="Palatino Linotype"/>
        </w:rPr>
        <w:t>desechamiento</w:t>
      </w:r>
      <w:proofErr w:type="spellEnd"/>
      <w:r w:rsidRPr="00972830">
        <w:rPr>
          <w:rFonts w:ascii="Palatino Linotype" w:hAnsi="Palatino Linotype"/>
        </w:rPr>
        <w:t xml:space="preserve"> por extemporaneidad, el recurso de revisión que hoy nos ocupa, resulta procedente.</w:t>
      </w:r>
    </w:p>
    <w:p w14:paraId="50BEE495" w14:textId="77777777" w:rsidR="00972830" w:rsidRPr="00972830" w:rsidRDefault="00972830" w:rsidP="00972830">
      <w:pPr>
        <w:pStyle w:val="Prrafodelista"/>
        <w:spacing w:before="240" w:after="240" w:line="360" w:lineRule="auto"/>
        <w:ind w:left="0" w:right="49"/>
        <w:jc w:val="both"/>
        <w:rPr>
          <w:rFonts w:ascii="Palatino Linotype" w:eastAsia="Calibri" w:hAnsi="Palatino Linotype" w:cs="Arial"/>
          <w:b/>
        </w:rPr>
      </w:pPr>
    </w:p>
    <w:p w14:paraId="22113A12" w14:textId="12D282C1" w:rsidR="00221C07" w:rsidRPr="00972830" w:rsidRDefault="00972830" w:rsidP="00972830">
      <w:pPr>
        <w:pStyle w:val="Prrafodelista"/>
        <w:numPr>
          <w:ilvl w:val="0"/>
          <w:numId w:val="1"/>
        </w:numPr>
        <w:spacing w:before="240" w:after="240" w:line="360" w:lineRule="auto"/>
        <w:ind w:left="0" w:right="49" w:firstLine="0"/>
        <w:jc w:val="both"/>
        <w:rPr>
          <w:rFonts w:ascii="Palatino Linotype" w:eastAsia="Calibri" w:hAnsi="Palatino Linotype" w:cs="Arial"/>
          <w:b/>
        </w:rPr>
      </w:pPr>
      <w:r w:rsidRPr="00972830">
        <w:rPr>
          <w:rFonts w:ascii="Palatino Linotype" w:hAnsi="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0A9E339C" w:rsidR="0013417A" w:rsidRPr="00425D1E" w:rsidRDefault="00E912EC" w:rsidP="00425D1E">
      <w:pPr>
        <w:pStyle w:val="Ttulo1"/>
        <w:rPr>
          <w:rFonts w:ascii="Palatino Linotype" w:hAnsi="Palatino Linotype"/>
          <w:b/>
          <w:color w:val="000000" w:themeColor="text1"/>
          <w:sz w:val="24"/>
          <w:szCs w:val="24"/>
        </w:rPr>
      </w:pPr>
      <w:r w:rsidRPr="00425D1E">
        <w:rPr>
          <w:rFonts w:ascii="Palatino Linotype" w:eastAsia="Calibri" w:hAnsi="Palatino Linotype" w:cs="Arial"/>
          <w:b/>
          <w:color w:val="000000" w:themeColor="text1"/>
          <w:sz w:val="24"/>
          <w:szCs w:val="24"/>
        </w:rPr>
        <w:t xml:space="preserve"> </w:t>
      </w:r>
      <w:bookmarkStart w:id="77" w:name="_Toc503862490"/>
      <w:bookmarkStart w:id="78" w:name="_Toc509403241"/>
      <w:bookmarkStart w:id="79" w:name="_Toc521536227"/>
      <w:bookmarkStart w:id="80" w:name="_Toc17985503"/>
      <w:r w:rsidR="0013417A" w:rsidRPr="00425D1E">
        <w:rPr>
          <w:rFonts w:ascii="Palatino Linotype" w:hAnsi="Palatino Linotype"/>
          <w:b/>
          <w:color w:val="000000" w:themeColor="text1"/>
          <w:sz w:val="24"/>
          <w:szCs w:val="24"/>
        </w:rPr>
        <w:t xml:space="preserve">TERCERO. </w:t>
      </w:r>
      <w:bookmarkEnd w:id="77"/>
      <w:bookmarkEnd w:id="78"/>
      <w:r w:rsidR="0013417A" w:rsidRPr="00425D1E">
        <w:rPr>
          <w:rFonts w:ascii="Palatino Linotype" w:hAnsi="Palatino Linotype"/>
          <w:b/>
          <w:color w:val="000000" w:themeColor="text1"/>
          <w:sz w:val="24"/>
          <w:szCs w:val="24"/>
        </w:rPr>
        <w:t>Del planteamiento de la Litis.</w:t>
      </w:r>
      <w:bookmarkEnd w:id="79"/>
      <w:bookmarkEnd w:id="80"/>
    </w:p>
    <w:p w14:paraId="50D99ACE" w14:textId="77777777" w:rsidR="0013417A" w:rsidRDefault="0013417A" w:rsidP="003F4487">
      <w:pPr>
        <w:spacing w:line="360" w:lineRule="auto"/>
        <w:jc w:val="both"/>
        <w:rPr>
          <w:rFonts w:ascii="Palatino Linotype" w:hAnsi="Palatino Linotype"/>
        </w:rPr>
      </w:pPr>
    </w:p>
    <w:p w14:paraId="3C1539F5" w14:textId="51674288" w:rsidR="00E25387" w:rsidRDefault="00E25387" w:rsidP="00972830">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E25387">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E25387">
        <w:rPr>
          <w:rFonts w:ascii="Palatino Linotype" w:eastAsia="Calibri" w:hAnsi="Palatino Linotype" w:cs="Arial"/>
          <w:b/>
          <w:lang w:val="es-ES"/>
        </w:rPr>
        <w:t>Ley de Transparencia y Acceso a la Información Pública del Estado de México y Municipios</w:t>
      </w:r>
      <w:r w:rsidRPr="00E25387">
        <w:rPr>
          <w:rFonts w:ascii="Palatino Linotype" w:eastAsia="Times New Roman" w:hAnsi="Palatino Linotype" w:cs="Arial"/>
        </w:rPr>
        <w:t xml:space="preserve"> y determinar la confirmación; revocación o modificación; </w:t>
      </w:r>
      <w:proofErr w:type="spellStart"/>
      <w:r w:rsidRPr="00E25387">
        <w:rPr>
          <w:rFonts w:ascii="Palatino Linotype" w:eastAsia="Times New Roman" w:hAnsi="Palatino Linotype" w:cs="Arial"/>
        </w:rPr>
        <w:t>desechamiento</w:t>
      </w:r>
      <w:proofErr w:type="spellEnd"/>
      <w:r w:rsidRPr="00E25387">
        <w:rPr>
          <w:rFonts w:ascii="Palatino Linotype" w:eastAsia="Times New Roman" w:hAnsi="Palatino Linotype" w:cs="Arial"/>
        </w:rPr>
        <w:t xml:space="preserve"> o sobreseimiento; y en su caso ordenar la entrega de la información, respecto a las respuestas o falta de ellas de los Sujetos Obligados. </w:t>
      </w:r>
    </w:p>
    <w:p w14:paraId="017041C3" w14:textId="77777777" w:rsidR="00DA1B60" w:rsidRPr="00E25387" w:rsidRDefault="00DA1B60" w:rsidP="00DA1B60">
      <w:pPr>
        <w:spacing w:before="240" w:after="240" w:line="360" w:lineRule="auto"/>
        <w:contextualSpacing/>
        <w:jc w:val="both"/>
        <w:rPr>
          <w:rFonts w:ascii="Palatino Linotype" w:eastAsia="Times New Roman" w:hAnsi="Palatino Linotype" w:cs="Times New Roman"/>
          <w:i/>
        </w:rPr>
      </w:pPr>
    </w:p>
    <w:p w14:paraId="01AA56AB" w14:textId="77777777" w:rsidR="00712C21" w:rsidRDefault="00BD5226" w:rsidP="00712C21">
      <w:pPr>
        <w:numPr>
          <w:ilvl w:val="0"/>
          <w:numId w:val="1"/>
        </w:numPr>
        <w:spacing w:before="240" w:after="240" w:line="360" w:lineRule="auto"/>
        <w:ind w:left="0" w:firstLine="0"/>
        <w:contextualSpacing/>
        <w:jc w:val="both"/>
        <w:rPr>
          <w:rFonts w:ascii="Palatino Linotype" w:eastAsia="Times New Roman" w:hAnsi="Palatino Linotype" w:cs="Times New Roman"/>
          <w:i/>
        </w:rPr>
      </w:pPr>
      <w:r>
        <w:rPr>
          <w:rFonts w:ascii="Palatino Linotype" w:eastAsia="Times New Roman" w:hAnsi="Palatino Linotype" w:cs="Arial"/>
        </w:rPr>
        <w:t xml:space="preserve">Así, </w:t>
      </w:r>
      <w:r w:rsidR="00E25387">
        <w:rPr>
          <w:rFonts w:ascii="Palatino Linotype" w:eastAsia="Times New Roman" w:hAnsi="Palatino Linotype" w:cs="Arial"/>
        </w:rPr>
        <w:t>d</w:t>
      </w:r>
      <w:r w:rsidR="00E25387" w:rsidRPr="00E25387">
        <w:rPr>
          <w:rFonts w:ascii="Palatino Linotype" w:eastAsia="Times New Roman" w:hAnsi="Palatino Linotype" w:cs="Arial"/>
        </w:rPr>
        <w:t>e las constancias que obran en el expediente al rubro indicado, se desprende que</w:t>
      </w:r>
      <w:r>
        <w:rPr>
          <w:rFonts w:ascii="Palatino Linotype" w:eastAsia="Times New Roman" w:hAnsi="Palatino Linotype" w:cs="Times New Roman"/>
        </w:rPr>
        <w:t xml:space="preserve"> el </w:t>
      </w:r>
      <w:r w:rsidR="00E25387" w:rsidRPr="00E25387">
        <w:rPr>
          <w:rFonts w:ascii="Palatino Linotype" w:eastAsia="Times New Roman" w:hAnsi="Palatino Linotype" w:cs="Times New Roman"/>
        </w:rPr>
        <w:t>particular solicitó</w:t>
      </w:r>
      <w:r w:rsidR="00712C21">
        <w:rPr>
          <w:rFonts w:ascii="Palatino Linotype" w:eastAsia="Times New Roman" w:hAnsi="Palatino Linotype" w:cs="Times New Roman"/>
        </w:rPr>
        <w:t xml:space="preserve"> al </w:t>
      </w:r>
      <w:r w:rsidR="00712C21">
        <w:rPr>
          <w:rFonts w:ascii="Palatino Linotype" w:eastAsia="Times New Roman" w:hAnsi="Palatino Linotype" w:cs="Times New Roman"/>
          <w:b/>
        </w:rPr>
        <w:t xml:space="preserve">Ayuntamiento de Toluca </w:t>
      </w:r>
      <w:r w:rsidR="00712C21">
        <w:rPr>
          <w:rFonts w:ascii="Palatino Linotype" w:eastAsia="Times New Roman" w:hAnsi="Palatino Linotype" w:cs="Times New Roman"/>
        </w:rPr>
        <w:t>todos los oficios emitidos por la Titular de la Unidad de Transparencia durante el ejercicio fiscal 2019</w:t>
      </w:r>
      <w:r w:rsidR="00E25387" w:rsidRPr="00E25387">
        <w:rPr>
          <w:rFonts w:ascii="Palatino Linotype" w:eastAsia="Times New Roman" w:hAnsi="Palatino Linotype" w:cs="Times New Roman"/>
        </w:rPr>
        <w:t xml:space="preserve">, solicitud que de acuerdo a las constancias que obran en el Sistema de Acceso a la Información Mexiquense </w:t>
      </w:r>
      <w:r w:rsidR="00E25387" w:rsidRPr="00E25387">
        <w:rPr>
          <w:rFonts w:ascii="Palatino Linotype" w:eastAsia="Times New Roman" w:hAnsi="Palatino Linotype" w:cs="Times New Roman"/>
          <w:b/>
        </w:rPr>
        <w:t>(SAIMEX)</w:t>
      </w:r>
      <w:r w:rsidR="00E25387" w:rsidRPr="00E25387">
        <w:rPr>
          <w:rFonts w:ascii="Palatino Linotype" w:eastAsia="Times New Roman" w:hAnsi="Palatino Linotype" w:cs="Times New Roman"/>
        </w:rPr>
        <w:t xml:space="preserve">, fue atendida </w:t>
      </w:r>
      <w:r w:rsidR="00712C21">
        <w:rPr>
          <w:rFonts w:ascii="Palatino Linotype" w:eastAsia="Times New Roman" w:hAnsi="Palatino Linotype" w:cs="Times New Roman"/>
        </w:rPr>
        <w:t>requiriendo el cobro por la digitalización de la información</w:t>
      </w:r>
      <w:r>
        <w:rPr>
          <w:rFonts w:ascii="Palatino Linotype" w:eastAsia="Times New Roman" w:hAnsi="Palatino Linotype" w:cs="Times New Roman"/>
          <w:b/>
        </w:rPr>
        <w:t xml:space="preserve">, </w:t>
      </w:r>
      <w:r w:rsidR="00E25387" w:rsidRPr="00E25387">
        <w:rPr>
          <w:rFonts w:ascii="Palatino Linotype" w:eastAsia="Times New Roman" w:hAnsi="Palatino Linotype" w:cs="Times New Roman"/>
        </w:rPr>
        <w:t xml:space="preserve">razón por la </w:t>
      </w:r>
      <w:r>
        <w:rPr>
          <w:rFonts w:ascii="Palatino Linotype" w:eastAsia="Times New Roman" w:hAnsi="Palatino Linotype" w:cs="Times New Roman"/>
        </w:rPr>
        <w:t xml:space="preserve">cual, </w:t>
      </w:r>
      <w:r w:rsidR="00E25387" w:rsidRPr="00E25387">
        <w:rPr>
          <w:rFonts w:ascii="Palatino Linotype" w:eastAsia="Times New Roman" w:hAnsi="Palatino Linotype" w:cs="Times New Roman"/>
        </w:rPr>
        <w:t xml:space="preserve">el particular se duele e interpone el presente recurso de revisión, argumentado como razones o motivos de inconformidad </w:t>
      </w:r>
      <w:r w:rsidR="00712C21">
        <w:rPr>
          <w:rFonts w:ascii="Palatino Linotype" w:eastAsia="Times New Roman" w:hAnsi="Palatino Linotype" w:cs="Times New Roman"/>
        </w:rPr>
        <w:t xml:space="preserve">el cobro por digitalización. </w:t>
      </w:r>
    </w:p>
    <w:p w14:paraId="6055E682" w14:textId="77777777" w:rsidR="00712C21" w:rsidRPr="00712C21" w:rsidRDefault="00712C21" w:rsidP="00712C21">
      <w:pPr>
        <w:rPr>
          <w:rFonts w:ascii="Palatino Linotype" w:eastAsia="MS Mincho" w:hAnsi="Palatino Linotype" w:cs="Arial"/>
        </w:rPr>
      </w:pPr>
    </w:p>
    <w:p w14:paraId="2DA419CF" w14:textId="6C4B070C" w:rsidR="00221C07" w:rsidRPr="00712C21" w:rsidRDefault="00712C21" w:rsidP="00712C21">
      <w:pPr>
        <w:numPr>
          <w:ilvl w:val="0"/>
          <w:numId w:val="1"/>
        </w:numPr>
        <w:spacing w:before="240" w:after="240" w:line="360" w:lineRule="auto"/>
        <w:ind w:left="0" w:firstLine="0"/>
        <w:contextualSpacing/>
        <w:jc w:val="both"/>
        <w:rPr>
          <w:rFonts w:ascii="Palatino Linotype" w:eastAsia="Times New Roman" w:hAnsi="Palatino Linotype" w:cs="Times New Roman"/>
          <w:i/>
        </w:rPr>
      </w:pPr>
      <w:r w:rsidRPr="00712C21">
        <w:rPr>
          <w:rFonts w:ascii="Palatino Linotype" w:eastAsia="MS Mincho" w:hAnsi="Palatino Linotype" w:cs="Arial"/>
        </w:rPr>
        <w:t xml:space="preserve">En dichas condiciones el presente recurso de revisión se circunscribe a determinar si el </w:t>
      </w:r>
      <w:r w:rsidRPr="00712C21">
        <w:rPr>
          <w:rFonts w:ascii="Palatino Linotype" w:eastAsia="MS Mincho" w:hAnsi="Palatino Linotype" w:cs="Arial"/>
          <w:b/>
        </w:rPr>
        <w:t>SUJETO OBLIGADO</w:t>
      </w:r>
      <w:r w:rsidRPr="00712C21">
        <w:rPr>
          <w:rFonts w:ascii="Palatino Linotype" w:eastAsia="MS Mincho" w:hAnsi="Palatino Linotype" w:cs="Arial"/>
        </w:rPr>
        <w:t xml:space="preserve"> con su respuesta a la solicitud satisface el derecho de acceso a la información o por el contrario actualiza las causales de procedencia previstas en el artículo 179 fracciones </w:t>
      </w:r>
      <w:r>
        <w:rPr>
          <w:rFonts w:ascii="Palatino Linotype" w:eastAsia="MS Mincho" w:hAnsi="Palatino Linotype" w:cs="Arial"/>
        </w:rPr>
        <w:t xml:space="preserve">V, </w:t>
      </w:r>
      <w:r w:rsidRPr="00712C21">
        <w:rPr>
          <w:rFonts w:ascii="Palatino Linotype" w:eastAsia="MS Mincho" w:hAnsi="Palatino Linotype" w:cs="Arial"/>
        </w:rPr>
        <w:t>VI</w:t>
      </w:r>
      <w:r w:rsidR="00931D9F">
        <w:rPr>
          <w:rFonts w:ascii="Palatino Linotype" w:eastAsia="MS Mincho" w:hAnsi="Palatino Linotype" w:cs="Arial"/>
        </w:rPr>
        <w:t xml:space="preserve">, VIII, IX, X </w:t>
      </w:r>
      <w:r>
        <w:rPr>
          <w:rFonts w:ascii="Palatino Linotype" w:eastAsia="MS Mincho" w:hAnsi="Palatino Linotype" w:cs="Arial"/>
        </w:rPr>
        <w:t>y XIII</w:t>
      </w:r>
      <w:r w:rsidRPr="00712C21">
        <w:rPr>
          <w:rFonts w:ascii="Palatino Linotype" w:eastAsia="MS Mincho" w:hAnsi="Palatino Linotype" w:cs="Arial"/>
        </w:rPr>
        <w:t xml:space="preserve"> de la Ley de Transparencia y Acceso a la Información del Estado de México y Municipios. </w:t>
      </w:r>
    </w:p>
    <w:p w14:paraId="0F41B4B0" w14:textId="025AE175" w:rsidR="00BC6E49" w:rsidRDefault="00277410" w:rsidP="002C7064">
      <w:pPr>
        <w:pStyle w:val="Ttulo1"/>
        <w:rPr>
          <w:rFonts w:ascii="Palatino Linotype" w:hAnsi="Palatino Linotype"/>
          <w:b/>
          <w:color w:val="auto"/>
          <w:sz w:val="24"/>
        </w:rPr>
      </w:pPr>
      <w:bookmarkStart w:id="81" w:name="_Toc453696499"/>
      <w:bookmarkStart w:id="82" w:name="_Toc454301152"/>
      <w:bookmarkStart w:id="83" w:name="_Toc17985504"/>
      <w:r w:rsidRPr="008519DF">
        <w:rPr>
          <w:rFonts w:ascii="Palatino Linotype" w:hAnsi="Palatino Linotype"/>
          <w:b/>
          <w:color w:val="000000" w:themeColor="text1"/>
          <w:sz w:val="24"/>
          <w:szCs w:val="24"/>
        </w:rPr>
        <w:t xml:space="preserve">CUARTO. </w:t>
      </w:r>
      <w:r w:rsidRPr="002C7064">
        <w:rPr>
          <w:rFonts w:ascii="Palatino Linotype" w:hAnsi="Palatino Linotype"/>
          <w:b/>
          <w:color w:val="auto"/>
          <w:sz w:val="24"/>
        </w:rPr>
        <w:t>Del estudio y resolución del asunto</w:t>
      </w:r>
      <w:bookmarkEnd w:id="81"/>
      <w:bookmarkEnd w:id="82"/>
      <w:r w:rsidR="00AE0F40">
        <w:rPr>
          <w:rFonts w:ascii="Palatino Linotype" w:hAnsi="Palatino Linotype"/>
          <w:b/>
          <w:color w:val="auto"/>
          <w:sz w:val="24"/>
        </w:rPr>
        <w:t>.</w:t>
      </w:r>
      <w:bookmarkEnd w:id="83"/>
    </w:p>
    <w:p w14:paraId="46459625" w14:textId="77777777" w:rsidR="00683DBE" w:rsidRDefault="00683DBE" w:rsidP="00683DBE">
      <w:pPr>
        <w:rPr>
          <w:lang w:val="es-MX" w:eastAsia="en-US"/>
        </w:rPr>
      </w:pPr>
    </w:p>
    <w:p w14:paraId="0605654B" w14:textId="77777777" w:rsidR="00FB1FEB" w:rsidRPr="00935384" w:rsidRDefault="00FB1FEB" w:rsidP="00935384">
      <w:pPr>
        <w:pStyle w:val="Ttulo1"/>
        <w:rPr>
          <w:rFonts w:ascii="Palatino Linotype" w:hAnsi="Palatino Linotype"/>
          <w:b/>
          <w:color w:val="000000" w:themeColor="text1"/>
          <w:sz w:val="24"/>
          <w:szCs w:val="24"/>
        </w:rPr>
      </w:pPr>
      <w:bookmarkStart w:id="84" w:name="_Toc5711921"/>
      <w:bookmarkStart w:id="85" w:name="_Toc17985505"/>
      <w:r w:rsidRPr="00935384">
        <w:rPr>
          <w:rFonts w:ascii="Palatino Linotype" w:hAnsi="Palatino Linotype"/>
          <w:b/>
          <w:color w:val="000000" w:themeColor="text1"/>
          <w:sz w:val="24"/>
          <w:szCs w:val="24"/>
        </w:rPr>
        <w:t>I. Del deber de las autoridades de promover, respetar, proteger, y garantizar el derecho de acceso a la información pública.</w:t>
      </w:r>
      <w:bookmarkEnd w:id="84"/>
      <w:bookmarkEnd w:id="85"/>
      <w:r w:rsidRPr="00935384">
        <w:rPr>
          <w:rFonts w:ascii="Palatino Linotype" w:hAnsi="Palatino Linotype"/>
          <w:b/>
          <w:color w:val="000000" w:themeColor="text1"/>
          <w:sz w:val="24"/>
          <w:szCs w:val="24"/>
        </w:rPr>
        <w:t xml:space="preserve"> </w:t>
      </w:r>
    </w:p>
    <w:p w14:paraId="180B97D6" w14:textId="77777777" w:rsidR="00FB1FEB" w:rsidRPr="00FB1FEB" w:rsidRDefault="00FB1FEB" w:rsidP="00FB1FEB">
      <w:pPr>
        <w:ind w:left="1080"/>
        <w:contextualSpacing/>
        <w:rPr>
          <w:rFonts w:ascii="Palatino Linotype" w:hAnsi="Palatino Linotype"/>
          <w:b/>
          <w:lang w:val="es-MX" w:eastAsia="en-US"/>
        </w:rPr>
      </w:pPr>
    </w:p>
    <w:p w14:paraId="0FCC98F4" w14:textId="77777777" w:rsidR="00FB1FEB" w:rsidRPr="00FB1FEB" w:rsidRDefault="00FB1FEB" w:rsidP="00972830">
      <w:pPr>
        <w:numPr>
          <w:ilvl w:val="0"/>
          <w:numId w:val="1"/>
        </w:numPr>
        <w:spacing w:before="240" w:after="240" w:line="360" w:lineRule="auto"/>
        <w:ind w:left="0" w:firstLine="0"/>
        <w:contextualSpacing/>
        <w:jc w:val="both"/>
        <w:rPr>
          <w:rFonts w:ascii="Palatino Linotype" w:hAnsi="Palatino Linotype" w:cs="Arial"/>
          <w:lang w:val="es-MX"/>
        </w:rPr>
      </w:pPr>
      <w:r w:rsidRPr="00FB1FEB">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B1FEB">
        <w:rPr>
          <w:rFonts w:ascii="Palatino Linotype" w:hAnsi="Palatino Linotype" w:cs="Arial"/>
          <w:b/>
          <w:lang w:val="es-MX"/>
        </w:rPr>
        <w:t>SUJETO OBLIGADO</w:t>
      </w:r>
      <w:r w:rsidRPr="00FB1FEB">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1FEB">
        <w:rPr>
          <w:rFonts w:ascii="Palatino Linotype" w:hAnsi="Palatino Linotype" w:cs="Arial"/>
          <w:b/>
          <w:lang w:val="es-MX"/>
        </w:rPr>
        <w:t xml:space="preserve">Constitución Política de los Estados Unidos Mexicanos </w:t>
      </w:r>
      <w:r w:rsidRPr="00FB1FEB">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FB1FEB" w:rsidRDefault="00FB1FEB" w:rsidP="00FB1FEB">
      <w:pPr>
        <w:spacing w:before="240" w:after="240" w:line="360" w:lineRule="auto"/>
        <w:ind w:left="927"/>
        <w:contextualSpacing/>
        <w:jc w:val="both"/>
        <w:rPr>
          <w:rFonts w:ascii="Palatino Linotype" w:hAnsi="Palatino Linotype" w:cs="Arial"/>
          <w:lang w:val="es-MX"/>
        </w:rPr>
      </w:pPr>
    </w:p>
    <w:p w14:paraId="28E19173" w14:textId="77777777" w:rsidR="00FB1FEB" w:rsidRPr="00FB1FEB" w:rsidRDefault="00FB1FEB" w:rsidP="00972830">
      <w:pPr>
        <w:numPr>
          <w:ilvl w:val="0"/>
          <w:numId w:val="1"/>
        </w:numPr>
        <w:spacing w:before="240" w:after="240" w:line="360" w:lineRule="auto"/>
        <w:ind w:left="0" w:firstLine="0"/>
        <w:contextualSpacing/>
        <w:jc w:val="both"/>
        <w:rPr>
          <w:rFonts w:ascii="Palatino Linotype" w:hAnsi="Palatino Linotype" w:cs="Arial"/>
          <w:lang w:val="es-MX"/>
        </w:rPr>
      </w:pPr>
      <w:r w:rsidRPr="00FB1FEB">
        <w:rPr>
          <w:rFonts w:ascii="Palatino Linotype" w:hAnsi="Palatino Linotype" w:cs="Arial"/>
          <w:lang w:val="es-MX"/>
        </w:rPr>
        <w:t xml:space="preserve">Ahora bien, el Derecho de Acceso a la Información Pública se define como: </w:t>
      </w:r>
      <w:r w:rsidRPr="00BC4F17">
        <w:rPr>
          <w:rFonts w:ascii="Palatino Linotype" w:hAnsi="Palatino Linotype" w:cs="Arial"/>
          <w:i/>
          <w:lang w:val="es-MX"/>
        </w:rPr>
        <w:t>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FB1FEB" w:rsidRDefault="00FB1FEB" w:rsidP="00FB1FEB">
      <w:pPr>
        <w:spacing w:before="240" w:after="240" w:line="360" w:lineRule="auto"/>
        <w:ind w:left="927"/>
        <w:contextualSpacing/>
        <w:jc w:val="both"/>
        <w:rPr>
          <w:rFonts w:ascii="Palatino Linotype" w:hAnsi="Palatino Linotype" w:cs="Arial"/>
          <w:lang w:val="es-MX"/>
        </w:rPr>
      </w:pPr>
    </w:p>
    <w:p w14:paraId="10D24448" w14:textId="421B27A5" w:rsidR="00193FAE" w:rsidRDefault="00FB1FEB" w:rsidP="00972830">
      <w:pPr>
        <w:numPr>
          <w:ilvl w:val="0"/>
          <w:numId w:val="1"/>
        </w:numPr>
        <w:spacing w:before="240" w:after="240" w:line="360" w:lineRule="auto"/>
        <w:ind w:left="0" w:firstLine="0"/>
        <w:contextualSpacing/>
        <w:jc w:val="both"/>
        <w:rPr>
          <w:rFonts w:ascii="Palatino Linotype" w:hAnsi="Palatino Linotype" w:cs="Arial"/>
          <w:lang w:val="es-MX"/>
        </w:rPr>
      </w:pPr>
      <w:r w:rsidRPr="00FB1FEB">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193FAE" w:rsidRDefault="00193FAE" w:rsidP="00193FAE">
      <w:pPr>
        <w:spacing w:before="240" w:after="240" w:line="360" w:lineRule="auto"/>
        <w:contextualSpacing/>
        <w:jc w:val="both"/>
        <w:rPr>
          <w:rFonts w:ascii="Palatino Linotype" w:hAnsi="Palatino Linotype" w:cs="Arial"/>
          <w:lang w:val="es-MX"/>
        </w:rPr>
      </w:pPr>
    </w:p>
    <w:p w14:paraId="333D1E79" w14:textId="65ADF431" w:rsidR="00FB1FEB" w:rsidRPr="009A23CA" w:rsidRDefault="00FB1FEB" w:rsidP="00972830">
      <w:pPr>
        <w:numPr>
          <w:ilvl w:val="0"/>
          <w:numId w:val="1"/>
        </w:numPr>
        <w:spacing w:before="240" w:after="240" w:line="360" w:lineRule="auto"/>
        <w:ind w:left="0" w:firstLine="0"/>
        <w:contextualSpacing/>
        <w:jc w:val="both"/>
        <w:rPr>
          <w:rFonts w:ascii="Palatino Linotype" w:hAnsi="Palatino Linotype" w:cs="Arial"/>
          <w:lang w:val="es-MX"/>
        </w:rPr>
      </w:pPr>
      <w:r w:rsidRPr="00193FAE">
        <w:rPr>
          <w:rFonts w:ascii="Palatino Linotype" w:hAnsi="Palatino Linotype" w:cs="Arial"/>
          <w:lang w:val="es-MX"/>
        </w:rPr>
        <w:t>En el caso concreto que nos ocupa analizar, el parti</w:t>
      </w:r>
      <w:r w:rsidR="00853E14">
        <w:rPr>
          <w:rFonts w:ascii="Palatino Linotype" w:hAnsi="Palatino Linotype" w:cs="Arial"/>
          <w:lang w:val="es-MX"/>
        </w:rPr>
        <w:t>cular requirió del Ayuntamiento de Toluca los oficios generados por la Titular de la Unidad de Transparencia del Estado de México en el ejercicio fiscal 2019</w:t>
      </w:r>
      <w:r w:rsidRPr="009A23CA">
        <w:rPr>
          <w:rFonts w:ascii="Palatino Linotype" w:hAnsi="Palatino Linotype" w:cs="Arial"/>
          <w:lang w:val="es-MX"/>
        </w:rPr>
        <w:t xml:space="preserve">; siendo importante señalar que el </w:t>
      </w:r>
      <w:r w:rsidRPr="009A23CA">
        <w:rPr>
          <w:rFonts w:ascii="Palatino Linotype" w:hAnsi="Palatino Linotype" w:cs="Arial"/>
          <w:b/>
          <w:lang w:val="es-MX"/>
        </w:rPr>
        <w:t>SUJETO OBLIGADO</w:t>
      </w:r>
      <w:r w:rsidRPr="009A23CA">
        <w:rPr>
          <w:rFonts w:ascii="Palatino Linotype" w:hAnsi="Palatino Linotype" w:cs="Arial"/>
          <w:lang w:val="es-MX"/>
        </w:rPr>
        <w:t xml:space="preserve"> </w:t>
      </w:r>
      <w:r w:rsidR="00853E14">
        <w:rPr>
          <w:rFonts w:ascii="Palatino Linotype" w:hAnsi="Palatino Linotype" w:cs="Arial"/>
          <w:lang w:val="es-MX"/>
        </w:rPr>
        <w:t>asumió contar con la información, no obstante requirió el cobro de la misma</w:t>
      </w:r>
      <w:r w:rsidRPr="009A23CA">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FB1FEB" w:rsidRDefault="00FB1FEB" w:rsidP="00FB1FEB">
      <w:pPr>
        <w:spacing w:before="240" w:after="240" w:line="360" w:lineRule="auto"/>
        <w:contextualSpacing/>
        <w:jc w:val="both"/>
        <w:rPr>
          <w:rFonts w:ascii="Palatino Linotype" w:hAnsi="Palatino Linotype" w:cs="Arial"/>
          <w:lang w:val="es-MX"/>
        </w:rPr>
      </w:pPr>
    </w:p>
    <w:p w14:paraId="5D7DE5BF" w14:textId="5C52578A" w:rsidR="00853E14" w:rsidRPr="00B5402B" w:rsidRDefault="00FB1FEB" w:rsidP="00853E14">
      <w:pPr>
        <w:numPr>
          <w:ilvl w:val="0"/>
          <w:numId w:val="1"/>
        </w:numPr>
        <w:spacing w:before="240" w:after="240" w:line="360" w:lineRule="auto"/>
        <w:ind w:left="0" w:firstLine="0"/>
        <w:contextualSpacing/>
        <w:jc w:val="both"/>
        <w:rPr>
          <w:rFonts w:ascii="Palatino Linotype" w:hAnsi="Palatino Linotype" w:cs="Arial"/>
          <w:lang w:val="es-MX"/>
        </w:rPr>
      </w:pPr>
      <w:r w:rsidRPr="00FB1FEB">
        <w:rPr>
          <w:rFonts w:ascii="Palatino Linotype" w:hAnsi="Palatino Linotype" w:cs="Arial"/>
          <w:lang w:val="es-MX"/>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w:t>
      </w:r>
      <w:r w:rsidR="009F4EF1">
        <w:rPr>
          <w:rFonts w:ascii="Palatino Linotype" w:hAnsi="Palatino Linotype" w:cs="Arial"/>
          <w:lang w:val="es-MX"/>
        </w:rPr>
        <w:t>lación del derecho en cuestión.</w:t>
      </w:r>
    </w:p>
    <w:p w14:paraId="0237CF67" w14:textId="3F0C1A88" w:rsidR="00866E3C" w:rsidRDefault="00866E3C" w:rsidP="00866E3C">
      <w:pPr>
        <w:pStyle w:val="Ttulo1"/>
        <w:rPr>
          <w:rFonts w:ascii="Palatino Linotype" w:hAnsi="Palatino Linotype"/>
          <w:b/>
          <w:color w:val="000000" w:themeColor="text1"/>
          <w:sz w:val="24"/>
          <w:szCs w:val="24"/>
        </w:rPr>
      </w:pPr>
      <w:bookmarkStart w:id="86" w:name="_Toc16159421"/>
      <w:bookmarkStart w:id="87" w:name="_Toc17985506"/>
      <w:r>
        <w:rPr>
          <w:rFonts w:ascii="Palatino Linotype" w:hAnsi="Palatino Linotype"/>
          <w:b/>
          <w:color w:val="000000" w:themeColor="text1"/>
          <w:sz w:val="24"/>
          <w:szCs w:val="24"/>
        </w:rPr>
        <w:t xml:space="preserve">II. </w:t>
      </w:r>
      <w:r w:rsidRPr="00935384">
        <w:rPr>
          <w:rFonts w:ascii="Palatino Linotype" w:hAnsi="Palatino Linotype"/>
          <w:b/>
          <w:color w:val="000000" w:themeColor="text1"/>
          <w:sz w:val="24"/>
          <w:szCs w:val="24"/>
        </w:rPr>
        <w:t xml:space="preserve"> De la</w:t>
      </w:r>
      <w:r>
        <w:rPr>
          <w:rFonts w:ascii="Palatino Linotype" w:hAnsi="Palatino Linotype"/>
          <w:b/>
          <w:color w:val="000000" w:themeColor="text1"/>
          <w:sz w:val="24"/>
          <w:szCs w:val="24"/>
        </w:rPr>
        <w:t xml:space="preserve"> respuesta emitida por el Sujeto Obligado.</w:t>
      </w:r>
      <w:bookmarkEnd w:id="86"/>
      <w:bookmarkEnd w:id="87"/>
      <w:r>
        <w:rPr>
          <w:rFonts w:ascii="Palatino Linotype" w:hAnsi="Palatino Linotype"/>
          <w:b/>
          <w:color w:val="000000" w:themeColor="text1"/>
          <w:sz w:val="24"/>
          <w:szCs w:val="24"/>
        </w:rPr>
        <w:t xml:space="preserve"> </w:t>
      </w:r>
      <w:r w:rsidRPr="00935384">
        <w:rPr>
          <w:rFonts w:ascii="Palatino Linotype" w:hAnsi="Palatino Linotype"/>
          <w:b/>
          <w:color w:val="000000" w:themeColor="text1"/>
          <w:sz w:val="24"/>
          <w:szCs w:val="24"/>
        </w:rPr>
        <w:t xml:space="preserve"> </w:t>
      </w:r>
    </w:p>
    <w:p w14:paraId="321C6362" w14:textId="77777777" w:rsidR="00866E3C" w:rsidRPr="000A64E8" w:rsidRDefault="00866E3C" w:rsidP="00866E3C">
      <w:pPr>
        <w:rPr>
          <w:lang w:val="es-MX" w:eastAsia="en-US"/>
        </w:rPr>
      </w:pPr>
    </w:p>
    <w:p w14:paraId="061D6C97" w14:textId="77777777" w:rsidR="00866E3C" w:rsidRDefault="00866E3C" w:rsidP="00972830">
      <w:pPr>
        <w:pStyle w:val="Prrafodelista"/>
        <w:numPr>
          <w:ilvl w:val="0"/>
          <w:numId w:val="1"/>
        </w:numPr>
        <w:spacing w:before="240" w:after="240" w:line="360" w:lineRule="auto"/>
        <w:ind w:left="0" w:firstLine="0"/>
        <w:jc w:val="both"/>
        <w:rPr>
          <w:rFonts w:ascii="Palatino Linotype" w:hAnsi="Palatino Linotype" w:cs="Arial"/>
          <w:lang w:val="es-MX"/>
        </w:rPr>
      </w:pPr>
      <w:r>
        <w:rPr>
          <w:rFonts w:ascii="Palatino Linotype" w:hAnsi="Palatino Linotype" w:cs="Arial"/>
          <w:lang w:val="es-MX"/>
        </w:rPr>
        <w:t>Expuesto lo anterior y d</w:t>
      </w:r>
      <w:r w:rsidRPr="00683D08">
        <w:rPr>
          <w:rFonts w:ascii="Palatino Linotype" w:hAnsi="Palatino Linotype" w:cs="Arial"/>
          <w:lang w:val="es-MX"/>
        </w:rPr>
        <w:t>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31DB9A00" w14:textId="77777777" w:rsidR="00866E3C" w:rsidRPr="00683D08" w:rsidRDefault="00866E3C" w:rsidP="00866E3C">
      <w:pPr>
        <w:pStyle w:val="Prrafodelista"/>
        <w:spacing w:before="240" w:after="240" w:line="360" w:lineRule="auto"/>
        <w:ind w:left="0"/>
        <w:jc w:val="both"/>
        <w:rPr>
          <w:rFonts w:ascii="Palatino Linotype" w:hAnsi="Palatino Linotype" w:cs="Arial"/>
          <w:lang w:val="es-MX"/>
        </w:rPr>
      </w:pPr>
    </w:p>
    <w:p w14:paraId="7F27438E" w14:textId="77777777" w:rsidR="00EB1F9C" w:rsidRPr="00EB1F9C" w:rsidRDefault="00866E3C" w:rsidP="00972830">
      <w:pPr>
        <w:pStyle w:val="Prrafodelista"/>
        <w:numPr>
          <w:ilvl w:val="0"/>
          <w:numId w:val="1"/>
        </w:numPr>
        <w:spacing w:before="240" w:after="240" w:line="360" w:lineRule="auto"/>
        <w:ind w:left="0" w:firstLine="0"/>
        <w:jc w:val="both"/>
        <w:rPr>
          <w:rFonts w:ascii="Palatino Linotype" w:hAnsi="Palatino Linotype" w:cs="Arial"/>
          <w:i/>
          <w:lang w:val="es-MX"/>
        </w:rPr>
      </w:pPr>
      <w:r>
        <w:rPr>
          <w:rFonts w:ascii="Palatino Linotype" w:hAnsi="Palatino Linotype" w:cs="Times New Roman"/>
          <w:lang w:eastAsia="es-ES_tradnl"/>
        </w:rPr>
        <w:t xml:space="preserve">En efecto, uno de los objetivos con los que cuenta la </w:t>
      </w:r>
      <w:r w:rsidRPr="001E3398">
        <w:rPr>
          <w:rFonts w:ascii="Palatino Linotype" w:hAnsi="Palatino Linotype" w:cs="Times New Roman"/>
          <w:lang w:eastAsia="es-ES_tradnl"/>
        </w:rPr>
        <w:t xml:space="preserve">Ley de Transparencia y Acceso a la Información pública del Estado de México y Municipios, </w:t>
      </w:r>
      <w:r>
        <w:rPr>
          <w:rFonts w:ascii="Palatino Linotype" w:hAnsi="Palatino Linotype" w:cs="Times New Roman"/>
          <w:lang w:eastAsia="es-ES_tradnl"/>
        </w:rPr>
        <w:t xml:space="preserve">es </w:t>
      </w:r>
      <w:r w:rsidRPr="001E3398">
        <w:rPr>
          <w:rFonts w:ascii="Palatino Linotype" w:hAnsi="Palatino Linotype" w:cs="Times New Roman"/>
          <w:lang w:eastAsia="es-ES_tradnl"/>
        </w:rPr>
        <w:t xml:space="preserve">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14:paraId="5A5435A5" w14:textId="77777777" w:rsidR="00EB1F9C" w:rsidRPr="00EB1F9C" w:rsidRDefault="00EB1F9C" w:rsidP="00EB1F9C">
      <w:pPr>
        <w:pStyle w:val="Prrafodelista"/>
        <w:rPr>
          <w:rFonts w:ascii="Palatino Linotype" w:eastAsia="Times New Roman" w:hAnsi="Palatino Linotype" w:cs="Arial"/>
          <w:lang w:val="es-ES" w:eastAsia="es-MX"/>
        </w:rPr>
      </w:pPr>
    </w:p>
    <w:p w14:paraId="2897F260" w14:textId="5ACF89FE" w:rsidR="00EB1F9C" w:rsidRPr="00EB1F9C" w:rsidRDefault="00EB1F9C" w:rsidP="00972830">
      <w:pPr>
        <w:pStyle w:val="Prrafodelista"/>
        <w:numPr>
          <w:ilvl w:val="0"/>
          <w:numId w:val="1"/>
        </w:numPr>
        <w:spacing w:before="240" w:after="240" w:line="360" w:lineRule="auto"/>
        <w:ind w:left="0" w:firstLine="0"/>
        <w:jc w:val="both"/>
        <w:rPr>
          <w:rFonts w:ascii="Palatino Linotype" w:hAnsi="Palatino Linotype" w:cs="Arial"/>
          <w:i/>
          <w:lang w:val="es-MX"/>
        </w:rPr>
      </w:pPr>
      <w:r w:rsidRPr="00EB1F9C">
        <w:rPr>
          <w:rFonts w:ascii="Palatino Linotype" w:eastAsia="Times New Roman" w:hAnsi="Palatino Linotype" w:cs="Arial"/>
          <w:lang w:val="es-ES" w:eastAsia="es-MX"/>
        </w:rPr>
        <w:t>Asimismo, es pertinente mencionar que</w:t>
      </w:r>
      <w:r w:rsidRPr="00EB1F9C">
        <w:rPr>
          <w:rFonts w:ascii="Palatino Linotype" w:eastAsia="Calibri" w:hAnsi="Palatino Linotype" w:cs="Arial"/>
          <w:bCs/>
          <w:lang w:val="es-ES"/>
        </w:rPr>
        <w:t xml:space="preserve"> el </w:t>
      </w:r>
      <w:r w:rsidRPr="00EB1F9C">
        <w:rPr>
          <w:rFonts w:ascii="Palatino Linotype" w:eastAsia="Calibri" w:hAnsi="Palatino Linotype" w:cs="Arial"/>
          <w:b/>
          <w:bCs/>
          <w:lang w:val="es-ES"/>
        </w:rPr>
        <w:t>SUJETO OBLIGADO</w:t>
      </w:r>
      <w:r w:rsidRPr="00EB1F9C">
        <w:rPr>
          <w:rFonts w:ascii="Palatino Linotype" w:eastAsia="Calibri" w:hAnsi="Palatino Linotype" w:cs="Arial"/>
          <w:bCs/>
          <w:lang w:val="es-ES"/>
        </w:rPr>
        <w:t xml:space="preserve"> no niega la existencia de la información solicitada, sino por el contrario, al</w:t>
      </w:r>
      <w:r>
        <w:rPr>
          <w:rFonts w:ascii="Palatino Linotype" w:eastAsia="Times New Roman" w:hAnsi="Palatino Linotype" w:cs="Arial"/>
          <w:lang w:val="es-ES" w:eastAsia="es-MX"/>
        </w:rPr>
        <w:t xml:space="preserve">  emitir respuesta a todos lo</w:t>
      </w:r>
      <w:r w:rsidRPr="00EB1F9C">
        <w:rPr>
          <w:rFonts w:ascii="Palatino Linotype" w:eastAsia="Times New Roman" w:hAnsi="Palatino Linotype" w:cs="Arial"/>
          <w:lang w:val="es-ES" w:eastAsia="es-MX"/>
        </w:rPr>
        <w:t>s</w:t>
      </w:r>
      <w:r>
        <w:rPr>
          <w:rFonts w:ascii="Palatino Linotype" w:eastAsia="Times New Roman" w:hAnsi="Palatino Linotype" w:cs="Arial"/>
          <w:lang w:val="es-ES" w:eastAsia="es-MX"/>
        </w:rPr>
        <w:t xml:space="preserve"> requerimientos realizados en la solicitud de información</w:t>
      </w:r>
      <w:r w:rsidRPr="00EB1F9C">
        <w:rPr>
          <w:rFonts w:ascii="Palatino Linotype" w:eastAsia="Times New Roman" w:hAnsi="Palatino Linotype" w:cs="Arial"/>
          <w:lang w:val="es-ES" w:eastAsia="es-MX"/>
        </w:rPr>
        <w:t xml:space="preserve"> asevera su existencia, por lo que el estudio de la naturaleza jurídica de la información solicitada, en el caso concreto, se obvia. </w:t>
      </w:r>
    </w:p>
    <w:p w14:paraId="1922D535" w14:textId="77777777" w:rsidR="00EB1F9C" w:rsidRPr="00EB1F9C" w:rsidRDefault="00EB1F9C" w:rsidP="00EB1F9C">
      <w:pPr>
        <w:pStyle w:val="Prrafodelista"/>
        <w:rPr>
          <w:rFonts w:ascii="Palatino Linotype" w:eastAsia="Times New Roman" w:hAnsi="Palatino Linotype" w:cs="Arial"/>
          <w:lang w:val="es-ES" w:eastAsia="es-MX"/>
        </w:rPr>
      </w:pPr>
    </w:p>
    <w:p w14:paraId="6151A730" w14:textId="09FB272B" w:rsidR="003C62CB" w:rsidRPr="00B5402B" w:rsidRDefault="00EB1F9C" w:rsidP="00972830">
      <w:pPr>
        <w:pStyle w:val="Prrafodelista"/>
        <w:numPr>
          <w:ilvl w:val="0"/>
          <w:numId w:val="1"/>
        </w:numPr>
        <w:spacing w:before="240" w:after="240" w:line="360" w:lineRule="auto"/>
        <w:ind w:left="0" w:firstLine="0"/>
        <w:jc w:val="both"/>
        <w:rPr>
          <w:rFonts w:ascii="Palatino Linotype" w:hAnsi="Palatino Linotype" w:cs="Arial"/>
          <w:i/>
          <w:lang w:val="es-MX"/>
        </w:rPr>
      </w:pPr>
      <w:r w:rsidRPr="00EB1F9C">
        <w:rPr>
          <w:rFonts w:ascii="Palatino Linotype" w:eastAsia="Times New Roman" w:hAnsi="Palatino Linotype" w:cs="Arial"/>
          <w:lang w:val="es-ES" w:eastAsia="es-MX"/>
        </w:rPr>
        <w:t>Lo anterior es así, ya que el estudio enunciado tiene por objeto determinar si el</w:t>
      </w:r>
      <w:r w:rsidRPr="00EB1F9C">
        <w:rPr>
          <w:rFonts w:ascii="Palatino Linotype" w:eastAsia="Times New Roman" w:hAnsi="Palatino Linotype" w:cs="Arial"/>
          <w:b/>
          <w:lang w:val="es-ES" w:eastAsia="es-MX"/>
        </w:rPr>
        <w:t xml:space="preserve"> SUJETO OBLIGADO</w:t>
      </w:r>
      <w:r w:rsidRPr="00EB1F9C">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EB1F9C">
        <w:rPr>
          <w:rFonts w:ascii="Palatino Linotype" w:eastAsia="Times New Roman" w:hAnsi="Palatino Linotype" w:cs="Arial"/>
          <w:b/>
          <w:lang w:val="es-ES" w:eastAsia="es-MX"/>
        </w:rPr>
        <w:t>SUJETO OBLIGADO</w:t>
      </w:r>
      <w:r w:rsidRPr="00EB1F9C">
        <w:rPr>
          <w:rFonts w:ascii="Palatino Linotype" w:eastAsia="Times New Roman" w:hAnsi="Palatino Linotype" w:cs="Arial"/>
          <w:lang w:val="es-ES" w:eastAsia="es-MX"/>
        </w:rPr>
        <w:t>.</w:t>
      </w:r>
    </w:p>
    <w:p w14:paraId="5DF53062" w14:textId="77777777" w:rsidR="00B5402B" w:rsidRPr="00EB1F9C" w:rsidRDefault="00B5402B" w:rsidP="00B5402B">
      <w:pPr>
        <w:pStyle w:val="Prrafodelista"/>
        <w:spacing w:before="240" w:after="240" w:line="360" w:lineRule="auto"/>
        <w:ind w:left="0"/>
        <w:jc w:val="both"/>
        <w:rPr>
          <w:rFonts w:ascii="Palatino Linotype" w:hAnsi="Palatino Linotype" w:cs="Arial"/>
          <w:i/>
          <w:lang w:val="es-MX"/>
        </w:rPr>
      </w:pPr>
    </w:p>
    <w:p w14:paraId="424237AA" w14:textId="4D0C8FF1" w:rsidR="00B5402B" w:rsidRPr="00B5402B" w:rsidRDefault="003C62CB" w:rsidP="00B5402B">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Pr>
          <w:rFonts w:ascii="Palatino Linotype" w:hAnsi="Palatino Linotype" w:cs="Arial"/>
          <w:color w:val="000000" w:themeColor="text1"/>
        </w:rPr>
        <w:t>No obstante lo anterior</w:t>
      </w:r>
      <w:r w:rsidR="00BC4F17">
        <w:rPr>
          <w:rFonts w:ascii="Palatino Linotype" w:hAnsi="Palatino Linotype" w:cs="Arial"/>
          <w:color w:val="000000" w:themeColor="text1"/>
        </w:rPr>
        <w:t>,</w:t>
      </w:r>
      <w:r>
        <w:rPr>
          <w:rFonts w:ascii="Palatino Linotype" w:hAnsi="Palatino Linotype" w:cs="Arial"/>
          <w:color w:val="000000" w:themeColor="text1"/>
        </w:rPr>
        <w:t xml:space="preserve"> </w:t>
      </w:r>
      <w:r w:rsidR="00866E3C">
        <w:rPr>
          <w:rFonts w:ascii="Palatino Linotype" w:hAnsi="Palatino Linotype" w:cs="Arial"/>
          <w:color w:val="000000" w:themeColor="text1"/>
        </w:rPr>
        <w:t>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14:paraId="7D68ADF8" w14:textId="33E70F49" w:rsidR="00B5402B" w:rsidRPr="00EB1F9C" w:rsidRDefault="00866E3C" w:rsidP="00B5402B">
      <w:pPr>
        <w:widowControl w:val="0"/>
        <w:autoSpaceDE w:val="0"/>
        <w:autoSpaceDN w:val="0"/>
        <w:adjustRightInd w:val="0"/>
        <w:spacing w:before="240" w:after="240" w:line="360" w:lineRule="auto"/>
        <w:ind w:left="567" w:right="567"/>
        <w:jc w:val="both"/>
        <w:rPr>
          <w:rFonts w:ascii="Palatino Linotype" w:hAnsi="Palatino Linotype" w:cs="Times New Roman"/>
          <w:b/>
          <w:i/>
          <w:sz w:val="22"/>
          <w:lang w:eastAsia="es-ES_tradnl"/>
        </w:rPr>
      </w:pPr>
      <w:r>
        <w:rPr>
          <w:rFonts w:ascii="Palatino Linotype" w:hAnsi="Palatino Linotype" w:cs="Times New Roman"/>
          <w:b/>
          <w:i/>
          <w:sz w:val="22"/>
          <w:lang w:eastAsia="es-ES_tradnl"/>
        </w:rPr>
        <w:t>“</w:t>
      </w:r>
      <w:r w:rsidRPr="00AC225D">
        <w:rPr>
          <w:rFonts w:ascii="Palatino Linotype" w:hAnsi="Palatino Linotype" w:cs="Times New Roman"/>
          <w:b/>
          <w:i/>
          <w:sz w:val="22"/>
          <w:lang w:eastAsia="es-ES_tradnl"/>
        </w:rPr>
        <w:t>Artículo 18.</w:t>
      </w:r>
      <w:r w:rsidRPr="00AC225D">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866E3C">
        <w:rPr>
          <w:rFonts w:ascii="Palatino Linotype" w:hAnsi="Palatino Linotype" w:cs="Times New Roman"/>
          <w:b/>
          <w:i/>
          <w:sz w:val="22"/>
          <w:lang w:eastAsia="es-ES_tradnl"/>
        </w:rPr>
        <w:t>”</w:t>
      </w:r>
    </w:p>
    <w:p w14:paraId="2FD3DDC5" w14:textId="77777777" w:rsidR="00866E3C" w:rsidRPr="00683D08" w:rsidRDefault="00866E3C" w:rsidP="00972830">
      <w:pPr>
        <w:numPr>
          <w:ilvl w:val="0"/>
          <w:numId w:val="1"/>
        </w:numPr>
        <w:spacing w:before="240" w:after="240" w:line="360" w:lineRule="auto"/>
        <w:ind w:left="0" w:right="49" w:firstLine="0"/>
        <w:contextualSpacing/>
        <w:jc w:val="both"/>
        <w:rPr>
          <w:rFonts w:ascii="Palatino Linotype" w:eastAsia="MS Mincho" w:hAnsi="Palatino Linotype" w:cs="Arial"/>
        </w:rPr>
      </w:pPr>
      <w:r w:rsidRPr="00683D08">
        <w:rPr>
          <w:rFonts w:ascii="Palatino Linotype" w:eastAsia="MS Mincho" w:hAnsi="Palatino Linotype" w:cs="Arial"/>
          <w:color w:val="000000"/>
        </w:rPr>
        <w:t xml:space="preserve">Así por otro lado </w:t>
      </w:r>
      <w:r w:rsidRPr="00683D08">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683D08">
        <w:rPr>
          <w:rFonts w:ascii="Palatino Linotype" w:eastAsia="Times New Roman" w:hAnsi="Palatino Linotype" w:cs="Times New Roman"/>
          <w:b/>
          <w:lang w:val="es-MX" w:eastAsia="es-MX"/>
        </w:rPr>
        <w:t>SUJETOS OBLIGADOS</w:t>
      </w:r>
      <w:r w:rsidRPr="00683D08">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6DEF9692" w14:textId="77777777" w:rsidR="00866E3C" w:rsidRPr="00683D08" w:rsidRDefault="00866E3C" w:rsidP="00866E3C">
      <w:pPr>
        <w:spacing w:before="240" w:after="240" w:line="360" w:lineRule="auto"/>
        <w:ind w:right="49"/>
        <w:contextualSpacing/>
        <w:jc w:val="both"/>
        <w:rPr>
          <w:rFonts w:ascii="Palatino Linotype" w:eastAsia="MS Mincho" w:hAnsi="Palatino Linotype" w:cs="Arial"/>
        </w:rPr>
      </w:pPr>
    </w:p>
    <w:p w14:paraId="33BB1F1A" w14:textId="77777777" w:rsidR="00BC4F17" w:rsidRDefault="00866E3C" w:rsidP="00866E3C">
      <w:pPr>
        <w:spacing w:line="360" w:lineRule="auto"/>
        <w:ind w:left="567" w:right="567"/>
        <w:jc w:val="both"/>
        <w:rPr>
          <w:rFonts w:ascii="Palatino Linotype" w:eastAsia="Times New Roman" w:hAnsi="Palatino Linotype" w:cs="Times New Roman"/>
          <w:i/>
          <w:sz w:val="22"/>
          <w:szCs w:val="22"/>
          <w:lang w:val="es-ES"/>
        </w:rPr>
      </w:pPr>
      <w:r w:rsidRPr="00683D08">
        <w:rPr>
          <w:rFonts w:ascii="Palatino Linotype" w:eastAsia="Times New Roman" w:hAnsi="Palatino Linotype" w:cs="Times New Roman"/>
          <w:i/>
          <w:sz w:val="22"/>
          <w:szCs w:val="22"/>
          <w:lang w:val="es-ES"/>
        </w:rPr>
        <w:t>“</w:t>
      </w:r>
      <w:r w:rsidRPr="00683D08">
        <w:rPr>
          <w:rFonts w:ascii="Palatino Linotype" w:eastAsia="Times New Roman" w:hAnsi="Palatino Linotype" w:cs="Times New Roman"/>
          <w:b/>
          <w:i/>
          <w:sz w:val="22"/>
          <w:szCs w:val="22"/>
          <w:lang w:val="es-ES"/>
        </w:rPr>
        <w:t>Artículo 4.</w:t>
      </w:r>
      <w:r w:rsidRPr="00683D08">
        <w:rPr>
          <w:rFonts w:ascii="Palatino Linotype" w:eastAsia="Times New Roman" w:hAnsi="Palatino Linotype" w:cs="Times New Roman"/>
          <w:i/>
          <w:sz w:val="22"/>
          <w:szCs w:val="22"/>
          <w:lang w:val="es-ES"/>
        </w:rPr>
        <w:t xml:space="preserve"> </w:t>
      </w:r>
    </w:p>
    <w:p w14:paraId="13457776" w14:textId="77777777" w:rsidR="00BC4F17" w:rsidRDefault="00BC4F17" w:rsidP="00866E3C">
      <w:pPr>
        <w:spacing w:line="360" w:lineRule="auto"/>
        <w:ind w:left="567" w:right="567"/>
        <w:jc w:val="both"/>
        <w:rPr>
          <w:rFonts w:ascii="Palatino Linotype" w:eastAsia="Times New Roman" w:hAnsi="Palatino Linotype" w:cs="Times New Roman"/>
          <w:i/>
          <w:sz w:val="22"/>
          <w:szCs w:val="22"/>
          <w:lang w:val="es-ES"/>
        </w:rPr>
      </w:pPr>
    </w:p>
    <w:p w14:paraId="1B704E3C" w14:textId="2CA4E810" w:rsidR="00866E3C" w:rsidRPr="00683D08" w:rsidRDefault="00866E3C" w:rsidP="00866E3C">
      <w:pPr>
        <w:spacing w:line="360" w:lineRule="auto"/>
        <w:ind w:left="567" w:right="567"/>
        <w:jc w:val="both"/>
        <w:rPr>
          <w:rFonts w:ascii="Palatino Linotype" w:eastAsia="Times New Roman" w:hAnsi="Palatino Linotype" w:cs="Times New Roman"/>
          <w:i/>
          <w:sz w:val="22"/>
          <w:szCs w:val="22"/>
          <w:lang w:val="es-ES"/>
        </w:rPr>
      </w:pPr>
      <w:r w:rsidRPr="00683D08">
        <w:rPr>
          <w:rFonts w:ascii="Palatino Linotype" w:eastAsia="Times New Roman" w:hAnsi="Palatino Linotype" w:cs="Times New Roman"/>
          <w:i/>
          <w:sz w:val="22"/>
          <w:szCs w:val="22"/>
          <w:lang w:val="es-ES"/>
        </w:rPr>
        <w:t>(…)</w:t>
      </w:r>
    </w:p>
    <w:p w14:paraId="3E761C8D" w14:textId="77777777" w:rsidR="00866E3C" w:rsidRPr="00683D08" w:rsidRDefault="00866E3C" w:rsidP="00866E3C">
      <w:pPr>
        <w:spacing w:line="360" w:lineRule="auto"/>
        <w:ind w:left="567" w:right="567"/>
        <w:jc w:val="both"/>
        <w:rPr>
          <w:rFonts w:ascii="Palatino Linotype" w:eastAsia="Times New Roman" w:hAnsi="Palatino Linotype" w:cs="Times New Roman"/>
          <w:i/>
          <w:sz w:val="22"/>
          <w:szCs w:val="22"/>
          <w:lang w:val="es-ES"/>
        </w:rPr>
      </w:pPr>
    </w:p>
    <w:p w14:paraId="253669C9" w14:textId="7A9B3567" w:rsidR="00866E3C" w:rsidRDefault="00866E3C" w:rsidP="00BC4F17">
      <w:pPr>
        <w:spacing w:line="360" w:lineRule="auto"/>
        <w:ind w:left="567" w:right="567"/>
        <w:jc w:val="both"/>
        <w:rPr>
          <w:rFonts w:ascii="Palatino Linotype" w:eastAsia="Times New Roman" w:hAnsi="Palatino Linotype" w:cs="Times New Roman"/>
          <w:i/>
          <w:sz w:val="22"/>
          <w:szCs w:val="22"/>
          <w:lang w:val="es-ES"/>
        </w:rPr>
      </w:pPr>
      <w:r w:rsidRPr="00683D08">
        <w:rPr>
          <w:rFonts w:ascii="Palatino Linotype" w:eastAsia="Times New Roman" w:hAnsi="Palatino Linotype" w:cs="Times New Roman"/>
          <w:i/>
          <w:sz w:val="22"/>
          <w:szCs w:val="22"/>
          <w:lang w:val="es-ES"/>
        </w:rPr>
        <w:t xml:space="preserve">Toda la información </w:t>
      </w:r>
      <w:r w:rsidRPr="00683D08">
        <w:rPr>
          <w:rFonts w:ascii="Palatino Linotype" w:eastAsia="Times New Roman" w:hAnsi="Palatino Linotype" w:cs="Times New Roman"/>
          <w:b/>
          <w:i/>
          <w:sz w:val="22"/>
          <w:szCs w:val="22"/>
          <w:lang w:val="es-ES"/>
        </w:rPr>
        <w:t>generada, obtenida, adquirida, transformada, administrada o en posesión</w:t>
      </w:r>
      <w:r w:rsidRPr="00683D08">
        <w:rPr>
          <w:rFonts w:ascii="Palatino Linotype" w:eastAsia="Times New Roman" w:hAnsi="Palatino Linotype" w:cs="Times New Roman"/>
          <w:i/>
          <w:sz w:val="22"/>
          <w:szCs w:val="22"/>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683D08">
        <w:rPr>
          <w:rFonts w:ascii="Palatino Linotype" w:eastAsia="Times New Roman" w:hAnsi="Palatino Linotype" w:cs="Times New Roman"/>
          <w:b/>
          <w:i/>
          <w:sz w:val="22"/>
          <w:szCs w:val="22"/>
          <w:lang w:val="es-ES"/>
        </w:rPr>
        <w:t>principio de máxima publicidad</w:t>
      </w:r>
      <w:r w:rsidRPr="00683D08">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2F5CBB30" w14:textId="77777777" w:rsidR="00BC4F17" w:rsidRPr="00683D08" w:rsidRDefault="00BC4F17" w:rsidP="00BC4F17">
      <w:pPr>
        <w:spacing w:line="360" w:lineRule="auto"/>
        <w:ind w:left="567" w:right="567"/>
        <w:jc w:val="both"/>
        <w:rPr>
          <w:rFonts w:ascii="Palatino Linotype" w:eastAsia="Times New Roman" w:hAnsi="Palatino Linotype" w:cs="Times New Roman"/>
          <w:i/>
          <w:sz w:val="22"/>
          <w:szCs w:val="22"/>
          <w:lang w:val="es-ES"/>
        </w:rPr>
      </w:pPr>
    </w:p>
    <w:p w14:paraId="3385098E" w14:textId="77777777" w:rsidR="00866E3C" w:rsidRPr="00683D08" w:rsidRDefault="00866E3C" w:rsidP="00866E3C">
      <w:pPr>
        <w:spacing w:line="360" w:lineRule="auto"/>
        <w:ind w:left="567" w:right="567"/>
        <w:jc w:val="both"/>
        <w:rPr>
          <w:rFonts w:ascii="Palatino Linotype" w:eastAsia="Times New Roman" w:hAnsi="Palatino Linotype" w:cs="Times New Roman"/>
          <w:b/>
          <w:i/>
          <w:sz w:val="22"/>
          <w:szCs w:val="22"/>
          <w:lang w:val="es-ES"/>
        </w:rPr>
      </w:pPr>
      <w:r w:rsidRPr="00683D08">
        <w:rPr>
          <w:rFonts w:ascii="Palatino Linotype" w:eastAsia="Times New Roman" w:hAnsi="Palatino Linotype" w:cs="Times New Roman"/>
          <w:b/>
          <w:i/>
          <w:sz w:val="22"/>
          <w:szCs w:val="22"/>
          <w:lang w:val="es-ES"/>
        </w:rPr>
        <w:t>(…)</w:t>
      </w:r>
    </w:p>
    <w:p w14:paraId="11CC55A5" w14:textId="77777777" w:rsidR="00866E3C" w:rsidRPr="00683D08" w:rsidRDefault="00866E3C" w:rsidP="00866E3C">
      <w:pPr>
        <w:spacing w:line="360" w:lineRule="auto"/>
        <w:ind w:right="567"/>
        <w:jc w:val="both"/>
        <w:rPr>
          <w:rFonts w:ascii="Palatino Linotype" w:eastAsia="Times New Roman" w:hAnsi="Palatino Linotype" w:cs="Times New Roman"/>
          <w:sz w:val="16"/>
          <w:szCs w:val="16"/>
          <w:lang w:val="es-ES"/>
        </w:rPr>
      </w:pPr>
    </w:p>
    <w:p w14:paraId="66FE523D" w14:textId="77777777" w:rsidR="00866E3C" w:rsidRPr="00683D08" w:rsidRDefault="00866E3C" w:rsidP="00866E3C">
      <w:pPr>
        <w:spacing w:line="360" w:lineRule="auto"/>
        <w:ind w:left="567" w:right="567"/>
        <w:jc w:val="both"/>
        <w:rPr>
          <w:rFonts w:ascii="Palatino Linotype" w:eastAsia="Times New Roman" w:hAnsi="Palatino Linotype" w:cs="Times New Roman"/>
          <w:i/>
          <w:sz w:val="22"/>
          <w:szCs w:val="22"/>
          <w:lang w:val="es-ES"/>
        </w:rPr>
      </w:pPr>
      <w:r w:rsidRPr="00683D08">
        <w:rPr>
          <w:rFonts w:ascii="Palatino Linotype" w:eastAsia="Times New Roman" w:hAnsi="Palatino Linotype" w:cs="Times New Roman"/>
          <w:i/>
          <w:sz w:val="22"/>
          <w:szCs w:val="22"/>
          <w:lang w:val="es-ES"/>
        </w:rPr>
        <w:t>(Énfasis añadido)</w:t>
      </w:r>
    </w:p>
    <w:p w14:paraId="45A5C9F3" w14:textId="77777777" w:rsidR="00866E3C" w:rsidRPr="00683D08" w:rsidRDefault="00866E3C" w:rsidP="00866E3C">
      <w:pPr>
        <w:spacing w:line="360" w:lineRule="auto"/>
        <w:ind w:right="567"/>
        <w:jc w:val="both"/>
        <w:rPr>
          <w:rFonts w:ascii="Palatino Linotype" w:eastAsia="Times New Roman" w:hAnsi="Palatino Linotype" w:cs="Times New Roman"/>
          <w:i/>
          <w:sz w:val="22"/>
          <w:szCs w:val="22"/>
          <w:lang w:val="es-ES"/>
        </w:rPr>
      </w:pPr>
    </w:p>
    <w:p w14:paraId="04413650" w14:textId="77777777" w:rsidR="00866E3C" w:rsidRPr="00683D08" w:rsidRDefault="00866E3C" w:rsidP="00972830">
      <w:pPr>
        <w:numPr>
          <w:ilvl w:val="0"/>
          <w:numId w:val="1"/>
        </w:numPr>
        <w:spacing w:before="240" w:after="240" w:line="360" w:lineRule="auto"/>
        <w:ind w:left="0" w:right="49" w:firstLine="0"/>
        <w:contextualSpacing/>
        <w:jc w:val="both"/>
        <w:rPr>
          <w:rFonts w:ascii="Palatino Linotype" w:eastAsia="MS Mincho" w:hAnsi="Palatino Linotype" w:cs="Arial"/>
        </w:rPr>
      </w:pPr>
      <w:r w:rsidRPr="00683D08">
        <w:rPr>
          <w:rFonts w:ascii="Palatino Linotype" w:eastAsia="MS Mincho" w:hAnsi="Palatino Linotype" w:cs="Arial"/>
        </w:rPr>
        <w:t xml:space="preserve">En ese sentido, no debe de pasar de vista para el </w:t>
      </w:r>
      <w:r w:rsidRPr="00683D08">
        <w:rPr>
          <w:rFonts w:ascii="Palatino Linotype" w:eastAsia="MS Mincho" w:hAnsi="Palatino Linotype" w:cs="Arial"/>
          <w:b/>
        </w:rPr>
        <w:t>SUJETO OBLIGADO</w:t>
      </w:r>
      <w:r w:rsidRPr="00683D08">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4CD5608" w14:textId="77777777" w:rsidR="00866E3C" w:rsidRPr="00683D08" w:rsidRDefault="00866E3C" w:rsidP="00866E3C">
      <w:pPr>
        <w:spacing w:before="240" w:after="240" w:line="360" w:lineRule="auto"/>
        <w:ind w:left="426" w:right="49"/>
        <w:contextualSpacing/>
        <w:jc w:val="both"/>
        <w:rPr>
          <w:rFonts w:ascii="Palatino Linotype" w:eastAsia="MS Mincho" w:hAnsi="Palatino Linotype" w:cs="Arial"/>
        </w:rPr>
      </w:pPr>
    </w:p>
    <w:p w14:paraId="646A48DF" w14:textId="77777777" w:rsidR="00866E3C" w:rsidRPr="00683D08" w:rsidRDefault="00866E3C" w:rsidP="00866E3C">
      <w:pPr>
        <w:spacing w:line="360" w:lineRule="auto"/>
        <w:ind w:left="567" w:right="567"/>
        <w:jc w:val="both"/>
        <w:rPr>
          <w:rFonts w:ascii="Palatino Linotype" w:eastAsia="MS Mincho" w:hAnsi="Palatino Linotype" w:cs="Times New Roman"/>
          <w:i/>
          <w:sz w:val="22"/>
        </w:rPr>
      </w:pPr>
      <w:r w:rsidRPr="00683D08">
        <w:rPr>
          <w:rFonts w:ascii="Palatino Linotype" w:eastAsia="MS Mincho" w:hAnsi="Palatino Linotype" w:cs="Times New Roman"/>
          <w:i/>
          <w:sz w:val="22"/>
        </w:rPr>
        <w:t>“</w:t>
      </w:r>
      <w:r w:rsidRPr="00683D08">
        <w:rPr>
          <w:rFonts w:ascii="Palatino Linotype" w:eastAsia="MS Mincho" w:hAnsi="Palatino Linotype" w:cs="Times New Roman"/>
          <w:b/>
          <w:i/>
          <w:sz w:val="22"/>
        </w:rPr>
        <w:t>Artículo 8.</w:t>
      </w:r>
      <w:r w:rsidRPr="00683D08">
        <w:rPr>
          <w:rFonts w:ascii="Palatino Linotype" w:eastAsia="MS Mincho" w:hAnsi="Palatino Linotype" w:cs="Times New Roman"/>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C7A764A" w14:textId="77777777" w:rsidR="00866E3C" w:rsidRPr="00683D08" w:rsidRDefault="00866E3C" w:rsidP="00866E3C">
      <w:pPr>
        <w:spacing w:line="360" w:lineRule="auto"/>
        <w:ind w:left="567" w:right="567"/>
        <w:jc w:val="both"/>
        <w:rPr>
          <w:rFonts w:ascii="Palatino Linotype" w:eastAsia="MS Mincho" w:hAnsi="Palatino Linotype" w:cs="Times New Roman"/>
          <w:i/>
          <w:sz w:val="22"/>
        </w:rPr>
      </w:pPr>
    </w:p>
    <w:p w14:paraId="6118E892" w14:textId="77777777" w:rsidR="00866E3C" w:rsidRPr="00683D08" w:rsidRDefault="00866E3C" w:rsidP="00866E3C">
      <w:pPr>
        <w:spacing w:line="360" w:lineRule="auto"/>
        <w:ind w:left="567" w:right="567"/>
        <w:jc w:val="both"/>
        <w:rPr>
          <w:rFonts w:ascii="Palatino Linotype" w:eastAsia="MS Mincho" w:hAnsi="Palatino Linotype" w:cs="Times New Roman"/>
          <w:i/>
          <w:sz w:val="22"/>
        </w:rPr>
      </w:pPr>
      <w:r w:rsidRPr="00683D08">
        <w:rPr>
          <w:rFonts w:ascii="Palatino Linotype" w:eastAsia="MS Mincho" w:hAnsi="Palatino Linotype" w:cs="Times New Roman"/>
          <w:b/>
          <w:i/>
          <w:sz w:val="22"/>
        </w:rPr>
        <w:t>En la aplicación e interpretación de la presente Ley deberá prevalecer el principio de máxima publicidad,</w:t>
      </w:r>
      <w:r w:rsidRPr="00683D08">
        <w:rPr>
          <w:rFonts w:ascii="Palatino Linotype" w:eastAsia="MS Mincho" w:hAnsi="Palatino Linotype" w:cs="Times New Roman"/>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83D08">
        <w:rPr>
          <w:rFonts w:ascii="Palatino Linotype" w:eastAsia="MS Mincho" w:hAnsi="Palatino Linotype" w:cs="Times New Roman"/>
          <w:i/>
          <w:sz w:val="22"/>
        </w:rPr>
        <w:t>pro</w:t>
      </w:r>
      <w:proofErr w:type="spellEnd"/>
      <w:r w:rsidRPr="00683D08">
        <w:rPr>
          <w:rFonts w:ascii="Palatino Linotype" w:eastAsia="MS Mincho" w:hAnsi="Palatino Linotype" w:cs="Times New Roman"/>
          <w:i/>
          <w:sz w:val="22"/>
        </w:rPr>
        <w:t xml:space="preserve"> persona.</w:t>
      </w:r>
    </w:p>
    <w:p w14:paraId="139F1444" w14:textId="77777777" w:rsidR="00866E3C" w:rsidRPr="00683D08" w:rsidRDefault="00866E3C" w:rsidP="00866E3C">
      <w:pPr>
        <w:spacing w:line="360" w:lineRule="auto"/>
        <w:ind w:left="567" w:right="567"/>
        <w:jc w:val="both"/>
        <w:rPr>
          <w:rFonts w:ascii="Palatino Linotype" w:eastAsia="MS Mincho" w:hAnsi="Palatino Linotype" w:cs="Times New Roman"/>
          <w:i/>
          <w:sz w:val="22"/>
        </w:rPr>
      </w:pPr>
    </w:p>
    <w:p w14:paraId="58D92568" w14:textId="77777777" w:rsidR="00866E3C" w:rsidRPr="00683D08" w:rsidRDefault="00866E3C" w:rsidP="00866E3C">
      <w:pPr>
        <w:spacing w:line="360" w:lineRule="auto"/>
        <w:ind w:left="567" w:right="567"/>
        <w:jc w:val="both"/>
        <w:rPr>
          <w:rFonts w:ascii="Palatino Linotype" w:eastAsia="MS Mincho" w:hAnsi="Palatino Linotype" w:cs="Times New Roman"/>
          <w:i/>
          <w:sz w:val="22"/>
        </w:rPr>
      </w:pPr>
      <w:r w:rsidRPr="00683D08">
        <w:rPr>
          <w:rFonts w:ascii="Palatino Linotype" w:eastAsia="MS Mincho" w:hAnsi="Palatino Linotype" w:cs="Times New Roman"/>
          <w:i/>
          <w:sz w:val="22"/>
        </w:rPr>
        <w:t>Para el caso de la interpretación se podrá tomar en cuenta los criterios, determinaciones y opiniones de los organismos nacionales e internacionales, en materia de transparencia y el derecho de acceso a la información.</w:t>
      </w:r>
    </w:p>
    <w:p w14:paraId="1D7CE32C" w14:textId="77777777" w:rsidR="00866E3C" w:rsidRPr="00683D08" w:rsidRDefault="00866E3C" w:rsidP="00866E3C">
      <w:pPr>
        <w:spacing w:line="360" w:lineRule="auto"/>
        <w:ind w:left="567" w:right="567"/>
        <w:jc w:val="both"/>
        <w:rPr>
          <w:rFonts w:ascii="Palatino Linotype" w:eastAsia="MS Mincho" w:hAnsi="Palatino Linotype" w:cs="Times New Roman"/>
          <w:i/>
          <w:sz w:val="22"/>
        </w:rPr>
      </w:pPr>
    </w:p>
    <w:p w14:paraId="5B23C109" w14:textId="77777777" w:rsidR="00866E3C" w:rsidRPr="00683D08" w:rsidRDefault="00866E3C" w:rsidP="00866E3C">
      <w:pPr>
        <w:spacing w:line="360" w:lineRule="auto"/>
        <w:ind w:left="567" w:right="567"/>
        <w:jc w:val="both"/>
        <w:rPr>
          <w:rFonts w:ascii="Palatino Linotype" w:eastAsia="MS Mincho" w:hAnsi="Palatino Linotype" w:cs="Times New Roman"/>
          <w:i/>
          <w:sz w:val="22"/>
        </w:rPr>
      </w:pPr>
      <w:r w:rsidRPr="00683D08">
        <w:rPr>
          <w:rFonts w:ascii="Palatino Linotype" w:eastAsia="MS Mincho" w:hAnsi="Palatino Linotype" w:cs="Times New Roman"/>
          <w:i/>
          <w:sz w:val="22"/>
        </w:rPr>
        <w:t>(Énfasis añadido)</w:t>
      </w:r>
    </w:p>
    <w:p w14:paraId="05B15D00" w14:textId="77777777" w:rsidR="00866E3C" w:rsidRPr="00683D08" w:rsidRDefault="00866E3C" w:rsidP="00866E3C">
      <w:pPr>
        <w:spacing w:line="360" w:lineRule="auto"/>
        <w:ind w:right="567"/>
        <w:jc w:val="both"/>
        <w:rPr>
          <w:rFonts w:ascii="Palatino Linotype" w:eastAsia="MS Mincho" w:hAnsi="Palatino Linotype" w:cs="Times New Roman"/>
          <w:i/>
          <w:sz w:val="22"/>
        </w:rPr>
      </w:pPr>
    </w:p>
    <w:p w14:paraId="00497D9B" w14:textId="77777777" w:rsidR="00866E3C" w:rsidRPr="00683D08" w:rsidRDefault="00866E3C" w:rsidP="00972830">
      <w:pPr>
        <w:numPr>
          <w:ilvl w:val="0"/>
          <w:numId w:val="1"/>
        </w:numPr>
        <w:spacing w:before="240" w:after="240" w:line="360" w:lineRule="auto"/>
        <w:ind w:left="0" w:right="49" w:firstLine="0"/>
        <w:contextualSpacing/>
        <w:jc w:val="both"/>
        <w:rPr>
          <w:rFonts w:ascii="Palatino Linotype" w:eastAsia="MS Mincho" w:hAnsi="Palatino Linotype" w:cs="Arial"/>
        </w:rPr>
      </w:pPr>
      <w:r w:rsidRPr="00683D08">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1E64440E" w14:textId="77777777" w:rsidR="00866E3C" w:rsidRPr="00683D08" w:rsidRDefault="00866E3C" w:rsidP="00866E3C">
      <w:pPr>
        <w:spacing w:before="240" w:after="240" w:line="360" w:lineRule="auto"/>
        <w:ind w:right="49"/>
        <w:contextualSpacing/>
        <w:jc w:val="both"/>
        <w:rPr>
          <w:rFonts w:ascii="Palatino Linotype" w:eastAsia="MS Mincho" w:hAnsi="Palatino Linotype" w:cs="Arial"/>
          <w:sz w:val="22"/>
        </w:rPr>
      </w:pPr>
    </w:p>
    <w:p w14:paraId="07938F07" w14:textId="77777777" w:rsidR="00866E3C" w:rsidRPr="00683D08" w:rsidRDefault="00866E3C" w:rsidP="00866E3C">
      <w:pPr>
        <w:spacing w:before="240" w:after="240" w:line="360" w:lineRule="auto"/>
        <w:ind w:left="567" w:right="567"/>
        <w:contextualSpacing/>
        <w:jc w:val="both"/>
        <w:rPr>
          <w:rFonts w:ascii="Palatino Linotype" w:eastAsia="MS Mincho" w:hAnsi="Palatino Linotype" w:cs="Times New Roman"/>
          <w:b/>
          <w:i/>
          <w:sz w:val="22"/>
        </w:rPr>
      </w:pPr>
      <w:r w:rsidRPr="00683D08">
        <w:rPr>
          <w:rFonts w:ascii="Palatino Linotype" w:eastAsia="MS Mincho" w:hAnsi="Palatino Linotype" w:cs="Times New Roman"/>
          <w:b/>
          <w:i/>
          <w:sz w:val="22"/>
        </w:rPr>
        <w:t xml:space="preserve">“Artículo 12. Quienes generen, recopilen, administren, manejen, procesen, archiven o conserven información pública serán responsables de la misma en los términos de las disposiciones jurídicas aplicables. </w:t>
      </w:r>
    </w:p>
    <w:p w14:paraId="42E2BB69" w14:textId="77777777" w:rsidR="00866E3C" w:rsidRPr="00683D08" w:rsidRDefault="00866E3C" w:rsidP="00866E3C">
      <w:pPr>
        <w:spacing w:before="240" w:after="240" w:line="360" w:lineRule="auto"/>
        <w:ind w:left="567" w:right="567"/>
        <w:contextualSpacing/>
        <w:jc w:val="both"/>
        <w:rPr>
          <w:rFonts w:ascii="Palatino Linotype" w:eastAsia="MS Mincho" w:hAnsi="Palatino Linotype" w:cs="Times New Roman"/>
          <w:i/>
          <w:sz w:val="22"/>
        </w:rPr>
      </w:pPr>
    </w:p>
    <w:p w14:paraId="0F3C8A02" w14:textId="77777777" w:rsidR="00866E3C" w:rsidRPr="00683D08" w:rsidRDefault="00866E3C" w:rsidP="00866E3C">
      <w:pPr>
        <w:spacing w:before="240" w:after="240" w:line="360" w:lineRule="auto"/>
        <w:ind w:left="567" w:right="567"/>
        <w:contextualSpacing/>
        <w:jc w:val="both"/>
        <w:rPr>
          <w:rFonts w:ascii="Palatino Linotype" w:eastAsia="MS Mincho" w:hAnsi="Palatino Linotype" w:cs="Times New Roman"/>
          <w:i/>
          <w:sz w:val="22"/>
        </w:rPr>
      </w:pPr>
      <w:r w:rsidRPr="00683D08">
        <w:rPr>
          <w:rFonts w:ascii="Palatino Linotype" w:eastAsia="MS Mincho" w:hAnsi="Palatino Linotype" w:cs="Times New Roman"/>
          <w:b/>
          <w:i/>
          <w:sz w:val="22"/>
        </w:rPr>
        <w:t>Los sujetos obligados sólo proporcionarán la información pública que se les requiera y que obre en sus archivos y en el estado en que ésta se encuentre.</w:t>
      </w:r>
      <w:r w:rsidRPr="00683D08">
        <w:rPr>
          <w:rFonts w:ascii="Palatino Linotype" w:eastAsia="MS Mincho" w:hAnsi="Palatino Linotype" w:cs="Times New Roman"/>
          <w:i/>
          <w:sz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2087208E" w14:textId="77777777" w:rsidR="00866E3C" w:rsidRPr="00683D08" w:rsidRDefault="00866E3C" w:rsidP="00866E3C">
      <w:pPr>
        <w:spacing w:before="240" w:after="240" w:line="360" w:lineRule="auto"/>
        <w:ind w:left="567" w:right="567"/>
        <w:contextualSpacing/>
        <w:jc w:val="both"/>
        <w:rPr>
          <w:rFonts w:ascii="Palatino Linotype" w:eastAsia="MS Mincho" w:hAnsi="Palatino Linotype" w:cs="Times New Roman"/>
          <w:i/>
          <w:sz w:val="22"/>
        </w:rPr>
      </w:pPr>
    </w:p>
    <w:p w14:paraId="7AF8B968" w14:textId="77777777" w:rsidR="00866E3C" w:rsidRPr="00683D08" w:rsidRDefault="00866E3C" w:rsidP="00866E3C">
      <w:pPr>
        <w:spacing w:before="240" w:after="240" w:line="360" w:lineRule="auto"/>
        <w:ind w:left="567" w:right="567"/>
        <w:contextualSpacing/>
        <w:jc w:val="both"/>
        <w:rPr>
          <w:rFonts w:ascii="Palatino Linotype" w:eastAsia="MS Mincho" w:hAnsi="Palatino Linotype" w:cs="Times New Roman"/>
          <w:i/>
          <w:sz w:val="22"/>
        </w:rPr>
      </w:pPr>
      <w:r w:rsidRPr="00683D08">
        <w:rPr>
          <w:rFonts w:ascii="Palatino Linotype" w:eastAsia="MS Mincho" w:hAnsi="Palatino Linotype" w:cs="Times New Roman"/>
          <w:b/>
          <w:i/>
          <w:sz w:val="22"/>
        </w:rPr>
        <w:t xml:space="preserve">“Artículo 160. </w:t>
      </w:r>
      <w:r w:rsidRPr="00683D08">
        <w:rPr>
          <w:rFonts w:ascii="Palatino Linotype" w:eastAsia="MS Mincho" w:hAnsi="Palatino Linotype" w:cs="Times New Roman"/>
          <w:i/>
          <w:sz w:val="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32EDB21C" w14:textId="77777777" w:rsidR="00866E3C" w:rsidRPr="00683D08" w:rsidRDefault="00866E3C" w:rsidP="00866E3C">
      <w:pPr>
        <w:spacing w:before="240" w:after="240" w:line="360" w:lineRule="auto"/>
        <w:ind w:left="567" w:right="567"/>
        <w:contextualSpacing/>
        <w:jc w:val="both"/>
        <w:rPr>
          <w:rFonts w:ascii="Palatino Linotype" w:eastAsia="MS Mincho" w:hAnsi="Palatino Linotype" w:cs="Times New Roman"/>
          <w:i/>
          <w:sz w:val="22"/>
        </w:rPr>
      </w:pPr>
    </w:p>
    <w:p w14:paraId="63D6A23A" w14:textId="77777777" w:rsidR="00866E3C" w:rsidRDefault="00866E3C" w:rsidP="00866E3C">
      <w:pPr>
        <w:spacing w:before="240" w:after="240" w:line="360" w:lineRule="auto"/>
        <w:ind w:left="567" w:right="567"/>
        <w:contextualSpacing/>
        <w:jc w:val="both"/>
        <w:rPr>
          <w:rFonts w:ascii="Palatino Linotype" w:eastAsia="MS Mincho" w:hAnsi="Palatino Linotype" w:cs="Times New Roman"/>
          <w:i/>
          <w:sz w:val="22"/>
        </w:rPr>
      </w:pPr>
      <w:r w:rsidRPr="00683D08">
        <w:rPr>
          <w:rFonts w:ascii="Palatino Linotype" w:eastAsia="MS Mincho" w:hAnsi="Palatino Linotype" w:cs="Times New Roman"/>
          <w:i/>
          <w:sz w:val="22"/>
        </w:rPr>
        <w:t>En caso que la información solicitada consista en bases de datos se deberá privilegiar la entrega de la misma en formatos abiertos. “</w:t>
      </w:r>
    </w:p>
    <w:p w14:paraId="14980F8A" w14:textId="77777777" w:rsidR="00541D1D" w:rsidRDefault="00541D1D" w:rsidP="00866E3C">
      <w:pPr>
        <w:spacing w:before="240" w:after="240" w:line="360" w:lineRule="auto"/>
        <w:ind w:left="567" w:right="567"/>
        <w:contextualSpacing/>
        <w:jc w:val="both"/>
        <w:rPr>
          <w:rFonts w:ascii="Palatino Linotype" w:eastAsia="MS Mincho" w:hAnsi="Palatino Linotype" w:cs="Times New Roman"/>
          <w:i/>
          <w:sz w:val="22"/>
        </w:rPr>
      </w:pPr>
    </w:p>
    <w:p w14:paraId="050679AE" w14:textId="3C5B45F8" w:rsidR="00541D1D" w:rsidRPr="00683D08" w:rsidRDefault="00541D1D" w:rsidP="00866E3C">
      <w:pPr>
        <w:spacing w:before="240" w:after="240" w:line="360" w:lineRule="auto"/>
        <w:ind w:left="567" w:right="567"/>
        <w:contextualSpacing/>
        <w:jc w:val="both"/>
        <w:rPr>
          <w:rFonts w:ascii="Palatino Linotype" w:eastAsia="MS Mincho" w:hAnsi="Palatino Linotype" w:cs="Times New Roman"/>
          <w:i/>
          <w:sz w:val="22"/>
        </w:rPr>
      </w:pPr>
      <w:r>
        <w:rPr>
          <w:rFonts w:ascii="Palatino Linotype" w:eastAsia="MS Mincho" w:hAnsi="Palatino Linotype" w:cs="Times New Roman"/>
          <w:i/>
          <w:sz w:val="22"/>
        </w:rPr>
        <w:t>(Énfasis añadido)</w:t>
      </w:r>
    </w:p>
    <w:p w14:paraId="3C1A84E7" w14:textId="77777777" w:rsidR="00866E3C" w:rsidRPr="00683D08" w:rsidRDefault="00866E3C" w:rsidP="00866E3C">
      <w:pPr>
        <w:spacing w:before="240" w:after="240" w:line="360" w:lineRule="auto"/>
        <w:ind w:left="567" w:right="567"/>
        <w:contextualSpacing/>
        <w:jc w:val="both"/>
        <w:rPr>
          <w:rFonts w:ascii="Palatino Linotype" w:eastAsia="MS Mincho" w:hAnsi="Palatino Linotype" w:cs="Times New Roman"/>
          <w:i/>
          <w:sz w:val="22"/>
        </w:rPr>
      </w:pPr>
    </w:p>
    <w:p w14:paraId="49FA6202" w14:textId="1821DDE6" w:rsidR="00BC4F17" w:rsidRPr="00BC4F17" w:rsidRDefault="00866E3C" w:rsidP="00972830">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683D08">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33BEAF3D" w14:textId="5BA5BAC2" w:rsidR="00BC4F17" w:rsidRPr="00683D08" w:rsidRDefault="00BC4F17" w:rsidP="00BC4F17">
      <w:pPr>
        <w:widowControl w:val="0"/>
        <w:autoSpaceDE w:val="0"/>
        <w:autoSpaceDN w:val="0"/>
        <w:adjustRightInd w:val="0"/>
        <w:spacing w:before="240" w:after="240" w:line="360" w:lineRule="auto"/>
        <w:jc w:val="both"/>
        <w:rPr>
          <w:rFonts w:ascii="Palatino Linotype" w:eastAsia="MS Mincho" w:hAnsi="Palatino Linotype" w:cs="Times New Roman"/>
          <w:lang w:eastAsia="es-ES_tradnl"/>
        </w:rPr>
      </w:pPr>
      <w:r>
        <w:rPr>
          <w:rFonts w:ascii="Palatino Linotype" w:eastAsia="MS Mincho" w:hAnsi="Palatino Linotype" w:cs="Times New Roman"/>
          <w:lang w:eastAsia="es-ES_tradnl"/>
        </w:rPr>
        <w:t xml:space="preserve">       (…)</w:t>
      </w:r>
    </w:p>
    <w:p w14:paraId="7FFA8CD9" w14:textId="22AE5F85" w:rsidR="00BC4F17" w:rsidRPr="00FE1DE3" w:rsidRDefault="00853E14" w:rsidP="00FE1DE3">
      <w:pPr>
        <w:spacing w:before="240" w:after="240" w:line="360" w:lineRule="auto"/>
        <w:ind w:left="567" w:right="567"/>
        <w:contextualSpacing/>
        <w:jc w:val="both"/>
        <w:rPr>
          <w:rFonts w:ascii="Palatino Linotype" w:eastAsia="Calibri" w:hAnsi="Palatino Linotype" w:cs="Times New Roman"/>
          <w:b/>
          <w:bCs/>
          <w:i/>
          <w:sz w:val="22"/>
        </w:rPr>
      </w:pPr>
      <w:r w:rsidRPr="00853E14">
        <w:rPr>
          <w:rFonts w:ascii="Palatino Linotype" w:eastAsia="Calibri" w:hAnsi="Palatino Linotype" w:cs="Times New Roman"/>
          <w:b/>
          <w:bCs/>
          <w:i/>
          <w:sz w:val="22"/>
        </w:rPr>
        <w:t>IV. Los ayuntamientos y las dependencias, organismos, órganos y entidades</w:t>
      </w:r>
      <w:r>
        <w:rPr>
          <w:rFonts w:ascii="Palatino Linotype" w:eastAsia="Calibri" w:hAnsi="Palatino Linotype" w:cs="Times New Roman"/>
          <w:b/>
          <w:bCs/>
          <w:i/>
          <w:sz w:val="22"/>
        </w:rPr>
        <w:t xml:space="preserve"> de la administración municipal</w:t>
      </w:r>
      <w:r w:rsidR="00FE1DE3" w:rsidRPr="00FE1DE3">
        <w:rPr>
          <w:rFonts w:ascii="Palatino Linotype" w:eastAsia="Calibri" w:hAnsi="Palatino Linotype" w:cs="Times New Roman"/>
          <w:b/>
          <w:bCs/>
          <w:i/>
          <w:sz w:val="22"/>
        </w:rPr>
        <w:t>;”</w:t>
      </w:r>
    </w:p>
    <w:p w14:paraId="65E0542B" w14:textId="0F71B158" w:rsidR="00FE1DE3" w:rsidRDefault="00EB1F9C" w:rsidP="00EB1F9C">
      <w:pPr>
        <w:spacing w:line="360" w:lineRule="auto"/>
        <w:ind w:left="426" w:right="567"/>
        <w:contextualSpacing/>
        <w:rPr>
          <w:rFonts w:ascii="Palatino Linotype" w:eastAsia="Times New Roman" w:hAnsi="Palatino Linotype" w:cs="Arial"/>
          <w:i/>
          <w:sz w:val="22"/>
        </w:rPr>
      </w:pPr>
      <w:r>
        <w:rPr>
          <w:rFonts w:ascii="Palatino Linotype" w:eastAsia="Times New Roman" w:hAnsi="Palatino Linotype" w:cs="Arial"/>
          <w:i/>
          <w:sz w:val="22"/>
        </w:rPr>
        <w:t>(…)</w:t>
      </w:r>
    </w:p>
    <w:p w14:paraId="4610D96B" w14:textId="77777777" w:rsidR="00EB1F9C" w:rsidRPr="00EB1F9C" w:rsidRDefault="00EB1F9C" w:rsidP="00EB1F9C">
      <w:pPr>
        <w:spacing w:line="360" w:lineRule="auto"/>
        <w:ind w:right="567"/>
        <w:contextualSpacing/>
        <w:rPr>
          <w:rFonts w:ascii="Palatino Linotype" w:eastAsia="Times New Roman" w:hAnsi="Palatino Linotype" w:cs="Arial"/>
          <w:i/>
          <w:sz w:val="22"/>
        </w:rPr>
      </w:pPr>
    </w:p>
    <w:p w14:paraId="4F66FD7C" w14:textId="32EB2B3B" w:rsidR="0042463F" w:rsidRPr="0042463F" w:rsidRDefault="00853E14" w:rsidP="00853E14">
      <w:pPr>
        <w:numPr>
          <w:ilvl w:val="0"/>
          <w:numId w:val="1"/>
        </w:numPr>
        <w:spacing w:before="240" w:after="240" w:line="360" w:lineRule="auto"/>
        <w:ind w:left="0" w:firstLine="0"/>
        <w:contextualSpacing/>
        <w:jc w:val="both"/>
        <w:rPr>
          <w:rFonts w:ascii="Palatino Linotype" w:eastAsia="MS Mincho" w:hAnsi="Palatino Linotype" w:cs="Arial"/>
          <w:i/>
          <w:lang w:val="es-MX"/>
        </w:rPr>
      </w:pPr>
      <w:r>
        <w:rPr>
          <w:rFonts w:ascii="Palatino Linotype" w:eastAsia="Calibri" w:hAnsi="Palatino Linotype" w:cs="Times New Roman"/>
        </w:rPr>
        <w:t xml:space="preserve">Determinado lo anterior, </w:t>
      </w:r>
      <w:r w:rsidRPr="00853E14">
        <w:rPr>
          <w:rFonts w:ascii="Palatino Linotype" w:eastAsia="MS Mincho" w:hAnsi="Palatino Linotype" w:cs="Arial"/>
        </w:rPr>
        <w:t>es conveniente</w:t>
      </w:r>
      <w:r>
        <w:rPr>
          <w:rFonts w:ascii="Palatino Linotype" w:eastAsia="MS Mincho" w:hAnsi="Palatino Linotype" w:cs="Arial"/>
        </w:rPr>
        <w:t xml:space="preserve"> recordar</w:t>
      </w:r>
      <w:r w:rsidRPr="00853E14">
        <w:rPr>
          <w:rFonts w:ascii="Palatino Linotype" w:eastAsia="MS Mincho" w:hAnsi="Palatino Linotype" w:cs="Arial"/>
        </w:rPr>
        <w:t xml:space="preserve"> que </w:t>
      </w:r>
      <w:r>
        <w:rPr>
          <w:rFonts w:ascii="Palatino Linotype" w:eastAsia="MS Mincho" w:hAnsi="Palatino Linotype" w:cs="Arial"/>
        </w:rPr>
        <w:t>el</w:t>
      </w:r>
      <w:r w:rsidRPr="00853E14">
        <w:rPr>
          <w:rFonts w:ascii="Palatino Linotype" w:eastAsia="MS Mincho" w:hAnsi="Palatino Linotype" w:cs="Arial"/>
        </w:rPr>
        <w:t xml:space="preserve"> particular tuvo a bien </w:t>
      </w:r>
      <w:r>
        <w:rPr>
          <w:rFonts w:ascii="Palatino Linotype" w:eastAsia="MS Mincho" w:hAnsi="Palatino Linotype" w:cs="Arial"/>
        </w:rPr>
        <w:t xml:space="preserve">solicitar los </w:t>
      </w:r>
      <w:r w:rsidRPr="00853E14">
        <w:rPr>
          <w:rFonts w:ascii="Palatino Linotype" w:eastAsia="MS Mincho" w:hAnsi="Palatino Linotype" w:cs="Arial"/>
          <w:i/>
        </w:rPr>
        <w:t>“</w:t>
      </w:r>
      <w:r w:rsidR="003A2AA9" w:rsidRPr="003A2AA9">
        <w:rPr>
          <w:rFonts w:ascii="Palatino Linotype" w:eastAsia="MS Mincho" w:hAnsi="Palatino Linotype" w:cs="Arial"/>
          <w:i/>
        </w:rPr>
        <w:t>los oficios firmados por la titular de transparencia durante el ejercicio fiscal 2019</w:t>
      </w:r>
      <w:r w:rsidRPr="00853E14">
        <w:rPr>
          <w:rFonts w:ascii="Palatino Linotype" w:eastAsia="MS Mincho" w:hAnsi="Palatino Linotype" w:cs="Arial"/>
          <w:i/>
        </w:rPr>
        <w:t>”</w:t>
      </w:r>
      <w:r w:rsidR="0042463F">
        <w:rPr>
          <w:rFonts w:ascii="Palatino Linotype" w:eastAsia="MS Mincho" w:hAnsi="Palatino Linotype" w:cs="Arial"/>
        </w:rPr>
        <w:t xml:space="preserve">, a lo cual el </w:t>
      </w:r>
      <w:r w:rsidR="0042463F">
        <w:rPr>
          <w:rFonts w:ascii="Palatino Linotype" w:eastAsia="MS Mincho" w:hAnsi="Palatino Linotype" w:cs="Arial"/>
          <w:b/>
        </w:rPr>
        <w:t xml:space="preserve">SUJETO OBLIGADO </w:t>
      </w:r>
      <w:r w:rsidR="0042463F">
        <w:rPr>
          <w:rFonts w:ascii="Palatino Linotype" w:eastAsia="MS Mincho" w:hAnsi="Palatino Linotype" w:cs="Arial"/>
        </w:rPr>
        <w:t xml:space="preserve">remitió en calidad de respuesta el oficio de fecha diez (10) de junio de dos mil diecinueve mediante el cual se informó que se contaba con la información solicitada no obstante realizó el cobro por la digitalización de la información, como a continuación se observa: </w:t>
      </w:r>
    </w:p>
    <w:p w14:paraId="49CE4802" w14:textId="5D882BFB" w:rsidR="0042463F" w:rsidRPr="0042463F" w:rsidRDefault="0042463F" w:rsidP="0042463F">
      <w:pPr>
        <w:spacing w:before="240" w:after="240" w:line="360" w:lineRule="auto"/>
        <w:contextualSpacing/>
        <w:jc w:val="both"/>
        <w:rPr>
          <w:rFonts w:ascii="Palatino Linotype" w:eastAsia="MS Mincho" w:hAnsi="Palatino Linotype" w:cs="Arial"/>
          <w:i/>
          <w:lang w:val="es-MX"/>
        </w:rPr>
      </w:pPr>
    </w:p>
    <w:p w14:paraId="0E90FF9E" w14:textId="012427F6" w:rsidR="00853E14" w:rsidRDefault="0042463F" w:rsidP="0042463F">
      <w:pPr>
        <w:spacing w:before="240" w:after="240" w:line="360" w:lineRule="auto"/>
        <w:contextualSpacing/>
        <w:jc w:val="center"/>
        <w:rPr>
          <w:rFonts w:ascii="Palatino Linotype" w:eastAsia="MS Mincho" w:hAnsi="Palatino Linotype" w:cs="Arial"/>
          <w:i/>
          <w:lang w:val="es-MX"/>
        </w:rPr>
      </w:pPr>
      <w:r>
        <w:rPr>
          <w:noProof/>
          <w:lang w:val="es-MX" w:eastAsia="es-MX"/>
        </w:rPr>
        <w:drawing>
          <wp:inline distT="0" distB="0" distL="0" distR="0" wp14:anchorId="7B016E64" wp14:editId="197D28E0">
            <wp:extent cx="5146589" cy="5829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439" t="11718" r="33561" b="19819"/>
                    <a:stretch/>
                  </pic:blipFill>
                  <pic:spPr bwMode="auto">
                    <a:xfrm>
                      <a:off x="0" y="0"/>
                      <a:ext cx="5159405" cy="5843816"/>
                    </a:xfrm>
                    <a:prstGeom prst="rect">
                      <a:avLst/>
                    </a:prstGeom>
                    <a:ln>
                      <a:noFill/>
                    </a:ln>
                    <a:extLst>
                      <a:ext uri="{53640926-AAD7-44D8-BBD7-CCE9431645EC}">
                        <a14:shadowObscured xmlns:a14="http://schemas.microsoft.com/office/drawing/2010/main"/>
                      </a:ext>
                    </a:extLst>
                  </pic:spPr>
                </pic:pic>
              </a:graphicData>
            </a:graphic>
          </wp:inline>
        </w:drawing>
      </w:r>
    </w:p>
    <w:p w14:paraId="2020FF55" w14:textId="77777777" w:rsidR="0042463F" w:rsidRDefault="0042463F" w:rsidP="0042463F">
      <w:pPr>
        <w:spacing w:before="240" w:after="240" w:line="360" w:lineRule="auto"/>
        <w:contextualSpacing/>
        <w:jc w:val="both"/>
        <w:rPr>
          <w:rFonts w:ascii="Palatino Linotype" w:eastAsia="MS Mincho" w:hAnsi="Palatino Linotype" w:cs="Arial"/>
          <w:i/>
          <w:lang w:val="es-MX"/>
        </w:rPr>
      </w:pPr>
    </w:p>
    <w:p w14:paraId="2CF01887" w14:textId="1208A8B5" w:rsidR="0042463F" w:rsidRDefault="0042463F" w:rsidP="0042463F">
      <w:pPr>
        <w:spacing w:before="240" w:after="240" w:line="360" w:lineRule="auto"/>
        <w:contextualSpacing/>
        <w:jc w:val="center"/>
        <w:rPr>
          <w:rFonts w:ascii="Palatino Linotype" w:eastAsia="MS Mincho" w:hAnsi="Palatino Linotype" w:cs="Arial"/>
          <w:i/>
          <w:lang w:val="es-MX"/>
        </w:rPr>
      </w:pPr>
      <w:r>
        <w:rPr>
          <w:noProof/>
          <w:lang w:val="es-MX" w:eastAsia="es-MX"/>
        </w:rPr>
        <w:drawing>
          <wp:inline distT="0" distB="0" distL="0" distR="0" wp14:anchorId="713CECE9" wp14:editId="137815D6">
            <wp:extent cx="5145973" cy="6096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439" t="13569" r="33734" b="15193"/>
                    <a:stretch/>
                  </pic:blipFill>
                  <pic:spPr bwMode="auto">
                    <a:xfrm>
                      <a:off x="0" y="0"/>
                      <a:ext cx="5161608" cy="6114521"/>
                    </a:xfrm>
                    <a:prstGeom prst="rect">
                      <a:avLst/>
                    </a:prstGeom>
                    <a:ln>
                      <a:noFill/>
                    </a:ln>
                    <a:extLst>
                      <a:ext uri="{53640926-AAD7-44D8-BBD7-CCE9431645EC}">
                        <a14:shadowObscured xmlns:a14="http://schemas.microsoft.com/office/drawing/2010/main"/>
                      </a:ext>
                    </a:extLst>
                  </pic:spPr>
                </pic:pic>
              </a:graphicData>
            </a:graphic>
          </wp:inline>
        </w:drawing>
      </w:r>
    </w:p>
    <w:p w14:paraId="7195DE15" w14:textId="77777777" w:rsidR="0042463F" w:rsidRPr="00853E14" w:rsidRDefault="0042463F" w:rsidP="0042463F">
      <w:pPr>
        <w:spacing w:before="240" w:after="240" w:line="360" w:lineRule="auto"/>
        <w:contextualSpacing/>
        <w:jc w:val="center"/>
        <w:rPr>
          <w:rFonts w:ascii="Palatino Linotype" w:eastAsia="MS Mincho" w:hAnsi="Palatino Linotype" w:cs="Arial"/>
          <w:i/>
          <w:lang w:val="es-MX"/>
        </w:rPr>
      </w:pPr>
    </w:p>
    <w:p w14:paraId="2C0606EF" w14:textId="2D107773" w:rsidR="0042463F" w:rsidRPr="00484DDC" w:rsidRDefault="00FE1DE3" w:rsidP="0042463F">
      <w:pPr>
        <w:numPr>
          <w:ilvl w:val="0"/>
          <w:numId w:val="1"/>
        </w:numPr>
        <w:spacing w:before="240" w:after="240" w:line="360" w:lineRule="auto"/>
        <w:ind w:left="0" w:firstLine="0"/>
        <w:contextualSpacing/>
        <w:jc w:val="both"/>
        <w:rPr>
          <w:rFonts w:ascii="Palatino Linotype" w:eastAsia="MS Mincho" w:hAnsi="Palatino Linotype" w:cs="Arial"/>
          <w:lang w:val="es-MX"/>
        </w:rPr>
      </w:pPr>
      <w:r w:rsidRPr="00484DDC">
        <w:rPr>
          <w:rFonts w:ascii="Palatino Linotype" w:eastAsia="Calibri" w:hAnsi="Palatino Linotype" w:cs="Times New Roman"/>
        </w:rPr>
        <w:t xml:space="preserve">Así las cosas, </w:t>
      </w:r>
      <w:r w:rsidR="0042463F" w:rsidRPr="00484DDC">
        <w:rPr>
          <w:rFonts w:ascii="Palatino Linotype" w:eastAsia="Calibri" w:hAnsi="Palatino Linotype" w:cs="Times New Roman"/>
        </w:rPr>
        <w:t xml:space="preserve">el hecho de que </w:t>
      </w:r>
      <w:r w:rsidR="0042463F" w:rsidRPr="00484DDC">
        <w:rPr>
          <w:rFonts w:ascii="Palatino Linotype" w:eastAsia="MS Mincho" w:hAnsi="Palatino Linotype" w:cs="Arial"/>
        </w:rPr>
        <w:t xml:space="preserve">el </w:t>
      </w:r>
      <w:r w:rsidR="0042463F" w:rsidRPr="00484DDC">
        <w:rPr>
          <w:rFonts w:ascii="Palatino Linotype" w:eastAsia="MS Mincho" w:hAnsi="Palatino Linotype" w:cs="Arial"/>
          <w:b/>
        </w:rPr>
        <w:t>SUJETO OBLIGADO</w:t>
      </w:r>
      <w:r w:rsidR="0042463F" w:rsidRPr="00484DDC">
        <w:rPr>
          <w:rFonts w:ascii="Palatino Linotype" w:eastAsia="MS Mincho" w:hAnsi="Palatino Linotype" w:cs="Arial"/>
        </w:rPr>
        <w:t xml:space="preserve"> haya pretendido solicitar el pago de d</w:t>
      </w:r>
      <w:r w:rsidR="00484DDC" w:rsidRPr="00484DDC">
        <w:rPr>
          <w:rFonts w:ascii="Palatino Linotype" w:eastAsia="MS Mincho" w:hAnsi="Palatino Linotype" w:cs="Arial"/>
        </w:rPr>
        <w:t>erechos por digitalización de lo</w:t>
      </w:r>
      <w:r w:rsidR="0042463F" w:rsidRPr="00484DDC">
        <w:rPr>
          <w:rFonts w:ascii="Palatino Linotype" w:eastAsia="MS Mincho" w:hAnsi="Palatino Linotype" w:cs="Arial"/>
        </w:rPr>
        <w:t xml:space="preserve">s </w:t>
      </w:r>
      <w:proofErr w:type="spellStart"/>
      <w:r w:rsidR="00484DDC" w:rsidRPr="00484DDC">
        <w:rPr>
          <w:rFonts w:ascii="Palatino Linotype" w:eastAsia="MS Mincho" w:hAnsi="Palatino Linotype" w:cs="Arial"/>
        </w:rPr>
        <w:t>multireferido</w:t>
      </w:r>
      <w:r w:rsidR="0042463F" w:rsidRPr="00484DDC">
        <w:rPr>
          <w:rFonts w:ascii="Palatino Linotype" w:eastAsia="MS Mincho" w:hAnsi="Palatino Linotype" w:cs="Arial"/>
        </w:rPr>
        <w:t>s</w:t>
      </w:r>
      <w:proofErr w:type="spellEnd"/>
      <w:r w:rsidR="00484DDC" w:rsidRPr="00484DDC">
        <w:rPr>
          <w:rFonts w:ascii="Palatino Linotype" w:eastAsia="MS Mincho" w:hAnsi="Palatino Linotype" w:cs="Arial"/>
        </w:rPr>
        <w:t xml:space="preserve"> oficios</w:t>
      </w:r>
      <w:r w:rsidR="0042463F" w:rsidRPr="00484DDC">
        <w:rPr>
          <w:rFonts w:ascii="Palatino Linotype" w:eastAsia="MS Mincho" w:hAnsi="Palatino Linotype" w:cs="Arial"/>
        </w:rPr>
        <w:t>, se colige que no está negando la información, sino que por el contrario, se hace evidente que efectivamente genera, administra y posee la información, actualizando en consecuencia lo previsto en los artículos 18 y 19 de la Ley de Transparencia y Acceso a la Información Pública del Estado de México y Municipios, mismos que disponen lo siguiente:</w:t>
      </w:r>
    </w:p>
    <w:p w14:paraId="6AEFEB20" w14:textId="77777777" w:rsidR="00484DDC" w:rsidRDefault="00484DDC" w:rsidP="00484DDC">
      <w:pPr>
        <w:pStyle w:val="Sinespaciado"/>
        <w:spacing w:line="360" w:lineRule="auto"/>
        <w:ind w:left="567" w:right="567"/>
        <w:jc w:val="both"/>
        <w:rPr>
          <w:rFonts w:ascii="Palatino Linotype" w:hAnsi="Palatino Linotype"/>
          <w:i/>
          <w:sz w:val="22"/>
        </w:rPr>
      </w:pPr>
      <w:r w:rsidRPr="00067F29">
        <w:rPr>
          <w:rFonts w:ascii="Palatino Linotype" w:hAnsi="Palatino Linotype"/>
          <w:i/>
          <w:sz w:val="22"/>
        </w:rPr>
        <w:t>“</w:t>
      </w:r>
      <w:r w:rsidRPr="00067F29">
        <w:rPr>
          <w:rFonts w:ascii="Palatino Linotype" w:hAnsi="Palatino Linotype"/>
          <w:b/>
          <w:i/>
          <w:sz w:val="22"/>
        </w:rPr>
        <w:t>Artículo 18.</w:t>
      </w:r>
      <w:r w:rsidRPr="00067F29">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 </w:t>
      </w:r>
    </w:p>
    <w:p w14:paraId="111C0F68" w14:textId="77777777" w:rsidR="00484DDC" w:rsidRPr="00067F29" w:rsidRDefault="00484DDC" w:rsidP="00484DDC">
      <w:pPr>
        <w:pStyle w:val="Sinespaciado"/>
        <w:spacing w:line="360" w:lineRule="auto"/>
        <w:ind w:left="567" w:right="567"/>
        <w:jc w:val="both"/>
        <w:rPr>
          <w:rFonts w:ascii="Palatino Linotype" w:hAnsi="Palatino Linotype"/>
          <w:i/>
          <w:sz w:val="22"/>
        </w:rPr>
      </w:pPr>
    </w:p>
    <w:p w14:paraId="7C87C818" w14:textId="77777777" w:rsidR="00484DDC" w:rsidRPr="00067F29" w:rsidRDefault="00484DDC" w:rsidP="00484DDC">
      <w:pPr>
        <w:pStyle w:val="Sinespaciado"/>
        <w:spacing w:line="360" w:lineRule="auto"/>
        <w:ind w:left="567" w:right="567"/>
        <w:jc w:val="both"/>
        <w:rPr>
          <w:rFonts w:ascii="Palatino Linotype" w:hAnsi="Palatino Linotype"/>
          <w:i/>
          <w:sz w:val="22"/>
        </w:rPr>
      </w:pPr>
      <w:r w:rsidRPr="00067F29">
        <w:rPr>
          <w:rFonts w:ascii="Palatino Linotype" w:hAnsi="Palatino Linotype"/>
          <w:b/>
          <w:i/>
          <w:sz w:val="22"/>
        </w:rPr>
        <w:t>Artículo 19.</w:t>
      </w:r>
      <w:r w:rsidRPr="00067F29">
        <w:rPr>
          <w:rFonts w:ascii="Palatino Linotype" w:hAnsi="Palatino Linotype"/>
          <w:i/>
          <w:sz w:val="22"/>
        </w:rPr>
        <w:t xml:space="preserve"> Se presume que la información debe existir si se refiere a las facultades, competencias y funciones que los ordenamientos jurídicos aplicables otorgan a los sujetos obligados. </w:t>
      </w:r>
    </w:p>
    <w:p w14:paraId="00142D38" w14:textId="77777777" w:rsidR="00484DDC" w:rsidRDefault="00484DDC" w:rsidP="00484DDC">
      <w:pPr>
        <w:pStyle w:val="Sinespaciado"/>
        <w:spacing w:line="360" w:lineRule="auto"/>
        <w:ind w:left="567" w:right="567"/>
        <w:jc w:val="both"/>
        <w:rPr>
          <w:rFonts w:ascii="Palatino Linotype" w:hAnsi="Palatino Linotype"/>
          <w:i/>
          <w:sz w:val="22"/>
        </w:rPr>
      </w:pPr>
      <w:r w:rsidRPr="00067F29">
        <w:rPr>
          <w:rFonts w:ascii="Palatino Linotype" w:hAnsi="Palatino Linotype"/>
          <w:i/>
          <w:sz w:val="22"/>
        </w:rPr>
        <w:t>En los casos en que ciertas facultades, competencias o funciones no se hayan ejercido, se debe motivar la respuesta en función de las causa</w:t>
      </w:r>
      <w:r>
        <w:rPr>
          <w:rFonts w:ascii="Palatino Linotype" w:hAnsi="Palatino Linotype"/>
          <w:i/>
          <w:sz w:val="22"/>
        </w:rPr>
        <w:t>s que motiven tal circunstancia.</w:t>
      </w:r>
    </w:p>
    <w:p w14:paraId="2117716C" w14:textId="77777777" w:rsidR="00484DDC" w:rsidRPr="00067F29" w:rsidRDefault="00484DDC" w:rsidP="00484DDC">
      <w:pPr>
        <w:pStyle w:val="Sinespaciado"/>
        <w:spacing w:line="360" w:lineRule="auto"/>
        <w:ind w:left="567" w:right="567"/>
        <w:jc w:val="both"/>
        <w:rPr>
          <w:rFonts w:ascii="Palatino Linotype" w:hAnsi="Palatino Linotype"/>
          <w:i/>
          <w:sz w:val="22"/>
        </w:rPr>
      </w:pPr>
      <w:r>
        <w:rPr>
          <w:rFonts w:ascii="Palatino Linotype" w:hAnsi="Palatino Linotype"/>
          <w:i/>
          <w:sz w:val="22"/>
        </w:rPr>
        <w:t>(…)</w:t>
      </w:r>
      <w:r w:rsidRPr="00067F29">
        <w:rPr>
          <w:rFonts w:ascii="Palatino Linotype" w:hAnsi="Palatino Linotype"/>
          <w:i/>
          <w:sz w:val="22"/>
        </w:rPr>
        <w:t>”</w:t>
      </w:r>
    </w:p>
    <w:p w14:paraId="2C6CD86F" w14:textId="56C9583C" w:rsidR="00484DDC" w:rsidRDefault="00484DDC" w:rsidP="00484DDC">
      <w:pPr>
        <w:pStyle w:val="Prrafodelista"/>
        <w:numPr>
          <w:ilvl w:val="0"/>
          <w:numId w:val="1"/>
        </w:numPr>
        <w:spacing w:before="240" w:after="240" w:line="360" w:lineRule="auto"/>
        <w:ind w:left="0" w:firstLine="0"/>
        <w:jc w:val="both"/>
        <w:rPr>
          <w:rFonts w:ascii="Palatino Linotype" w:eastAsia="MS Mincho" w:hAnsi="Palatino Linotype" w:cs="Arial"/>
        </w:rPr>
      </w:pPr>
      <w:r w:rsidRPr="00484DDC">
        <w:rPr>
          <w:rFonts w:ascii="Palatino Linotype" w:eastAsia="MS Mincho" w:hAnsi="Palatino Linotype" w:cs="Arial"/>
        </w:rPr>
        <w:t>Por lo que en atención a los preceptos legales citados, se actualizan los principios de presunción de existencia y el principio de documentar, mismos que corresponden a los Sujetos Obligados cuando se refiere a las facultades, competencias o funciones que tienen encomendadas, así como a la obligatoriedad que tienen los funcionarios de documentar el ejercicio de sus atribuciones y funciones.</w:t>
      </w:r>
    </w:p>
    <w:p w14:paraId="08E20E6F" w14:textId="77777777" w:rsidR="00484DDC" w:rsidRDefault="00484DDC" w:rsidP="00484DDC">
      <w:pPr>
        <w:pStyle w:val="Prrafodelista"/>
        <w:spacing w:before="240" w:after="240" w:line="360" w:lineRule="auto"/>
        <w:ind w:left="0"/>
        <w:jc w:val="both"/>
        <w:rPr>
          <w:rFonts w:ascii="Palatino Linotype" w:eastAsia="MS Mincho" w:hAnsi="Palatino Linotype" w:cs="Arial"/>
        </w:rPr>
      </w:pPr>
    </w:p>
    <w:p w14:paraId="7BC49AC1" w14:textId="4861B549" w:rsidR="008C6CBA" w:rsidRPr="008C6CBA" w:rsidRDefault="00484DDC" w:rsidP="00F22F66">
      <w:pPr>
        <w:pStyle w:val="Prrafodelista"/>
        <w:numPr>
          <w:ilvl w:val="0"/>
          <w:numId w:val="1"/>
        </w:numPr>
        <w:spacing w:before="240" w:after="240" w:line="360" w:lineRule="auto"/>
        <w:ind w:left="0" w:firstLine="0"/>
        <w:jc w:val="both"/>
        <w:rPr>
          <w:rFonts w:ascii="Palatino Linotype" w:hAnsi="Palatino Linotype"/>
        </w:rPr>
      </w:pPr>
      <w:r>
        <w:rPr>
          <w:rFonts w:ascii="Palatino Linotype" w:eastAsia="MS Mincho" w:hAnsi="Palatino Linotype" w:cs="Arial"/>
        </w:rPr>
        <w:t xml:space="preserve">Tratado lo anterior, </w:t>
      </w:r>
      <w:r w:rsidR="008C6CBA">
        <w:rPr>
          <w:rFonts w:ascii="Palatino Linotype" w:eastAsia="Calibri" w:hAnsi="Palatino Linotype" w:cs="Arial"/>
        </w:rPr>
        <w:t xml:space="preserve">se advierte </w:t>
      </w:r>
      <w:r w:rsidRPr="00484DDC">
        <w:rPr>
          <w:rFonts w:ascii="Palatino Linotype" w:eastAsia="Calibri" w:hAnsi="Palatino Linotype" w:cs="Arial"/>
        </w:rPr>
        <w:t xml:space="preserve">que el derecho de la particular de acceder a los documentos que obran en posesión del </w:t>
      </w:r>
      <w:r w:rsidRPr="00484DDC">
        <w:rPr>
          <w:rFonts w:ascii="Palatino Linotype" w:eastAsia="Calibri" w:hAnsi="Palatino Linotype" w:cs="Arial"/>
          <w:b/>
        </w:rPr>
        <w:t>SUJETO OBLIGADO</w:t>
      </w:r>
      <w:r>
        <w:rPr>
          <w:rFonts w:ascii="Palatino Linotype" w:eastAsia="Calibri" w:hAnsi="Palatino Linotype" w:cs="Arial"/>
        </w:rPr>
        <w:t xml:space="preserve"> se encuentra limitado debido a que </w:t>
      </w:r>
      <w:r w:rsidRPr="00484DDC">
        <w:rPr>
          <w:rFonts w:ascii="Palatino Linotype" w:eastAsia="Calibri" w:hAnsi="Palatino Linotype" w:cs="Arial"/>
        </w:rPr>
        <w:t>no le fueron proporcionados los documentos consistentes en</w:t>
      </w:r>
      <w:r>
        <w:rPr>
          <w:rFonts w:ascii="Palatino Linotype" w:eastAsia="Calibri" w:hAnsi="Palatino Linotype" w:cs="Arial"/>
        </w:rPr>
        <w:t xml:space="preserve"> los oficios emitidos por la titular de la unidad de transparencia</w:t>
      </w:r>
      <w:r w:rsidRPr="00484DDC">
        <w:rPr>
          <w:rFonts w:ascii="Palatino Linotype" w:eastAsia="Calibri" w:hAnsi="Palatino Linotype" w:cs="Arial"/>
        </w:rPr>
        <w:t xml:space="preserve">; </w:t>
      </w:r>
      <w:r w:rsidR="00F22F66">
        <w:rPr>
          <w:rFonts w:ascii="Palatino Linotype" w:eastAsia="Calibri" w:hAnsi="Palatino Linotype" w:cs="Arial"/>
        </w:rPr>
        <w:t>en efecto al hablar de oficios nos encontramos ante documentales que son públicas</w:t>
      </w:r>
      <w:r w:rsidRPr="00F22F66">
        <w:rPr>
          <w:rFonts w:ascii="Palatino Linotype" w:hAnsi="Palatino Linotype" w:cs="Arial"/>
        </w:rPr>
        <w:t>, es decir, la naturaleza de los oficios</w:t>
      </w:r>
      <w:r w:rsidR="00F22F66">
        <w:rPr>
          <w:rFonts w:ascii="Palatino Linotype" w:hAnsi="Palatino Linotype" w:cs="Arial"/>
        </w:rPr>
        <w:t xml:space="preserve"> generados por las instituciones, en los cuales se contiene información relevante sobre la manera en que se coordina la administración de un ente gubernamental permite que sean</w:t>
      </w:r>
      <w:r w:rsidRPr="00F22F66">
        <w:rPr>
          <w:rFonts w:ascii="Palatino Linotype" w:hAnsi="Palatino Linotype" w:cs="Arial"/>
        </w:rPr>
        <w:t xml:space="preserve"> susceptibles del escrutinio público, amén de</w:t>
      </w:r>
      <w:r w:rsidR="00F22F66">
        <w:rPr>
          <w:rFonts w:ascii="Palatino Linotype" w:hAnsi="Palatino Linotype" w:cs="Arial"/>
        </w:rPr>
        <w:t xml:space="preserve"> que los documentos generados por la Unidad de Tra</w:t>
      </w:r>
      <w:r w:rsidR="006A1641">
        <w:rPr>
          <w:rFonts w:ascii="Palatino Linotype" w:hAnsi="Palatino Linotype" w:cs="Arial"/>
        </w:rPr>
        <w:t>n</w:t>
      </w:r>
      <w:r w:rsidR="00F22F66">
        <w:rPr>
          <w:rFonts w:ascii="Palatino Linotype" w:hAnsi="Palatino Linotype" w:cs="Arial"/>
        </w:rPr>
        <w:t>sparencia</w:t>
      </w:r>
      <w:r w:rsidRPr="00F22F66">
        <w:rPr>
          <w:rFonts w:ascii="Palatino Linotype" w:hAnsi="Palatino Linotype" w:cs="Arial"/>
        </w:rPr>
        <w:t xml:space="preserve">, es información </w:t>
      </w:r>
      <w:r w:rsidR="00F22F66">
        <w:rPr>
          <w:rFonts w:ascii="Palatino Linotype" w:hAnsi="Palatino Linotype" w:cs="Arial"/>
        </w:rPr>
        <w:t xml:space="preserve">que se adecúa a la semántica </w:t>
      </w:r>
      <w:r w:rsidRPr="00F22F66">
        <w:rPr>
          <w:rFonts w:ascii="Palatino Linotype" w:hAnsi="Palatino Linotype" w:cs="Arial"/>
        </w:rPr>
        <w:t>de documentos administrativos.</w:t>
      </w:r>
    </w:p>
    <w:p w14:paraId="68E3EF46" w14:textId="77777777" w:rsidR="008C6CBA" w:rsidRPr="008C6CBA" w:rsidRDefault="008C6CBA" w:rsidP="008C6CBA">
      <w:pPr>
        <w:pStyle w:val="Prrafodelista"/>
        <w:rPr>
          <w:rFonts w:ascii="Palatino Linotype" w:hAnsi="Palatino Linotype" w:cs="Arial"/>
        </w:rPr>
      </w:pPr>
    </w:p>
    <w:p w14:paraId="59E54C76" w14:textId="4071CD76" w:rsidR="00484DDC" w:rsidRPr="00F22F66" w:rsidRDefault="00484DDC" w:rsidP="00F22F66">
      <w:pPr>
        <w:pStyle w:val="Prrafodelista"/>
        <w:numPr>
          <w:ilvl w:val="0"/>
          <w:numId w:val="1"/>
        </w:numPr>
        <w:spacing w:before="240" w:after="240" w:line="360" w:lineRule="auto"/>
        <w:ind w:left="0" w:firstLine="0"/>
        <w:jc w:val="both"/>
        <w:rPr>
          <w:rFonts w:ascii="Palatino Linotype" w:hAnsi="Palatino Linotype"/>
        </w:rPr>
      </w:pPr>
      <w:r w:rsidRPr="00F22F66">
        <w:rPr>
          <w:rFonts w:ascii="Palatino Linotype" w:hAnsi="Palatino Linotype" w:cs="Arial"/>
        </w:rPr>
        <w:t xml:space="preserve"> Sirven de referencia los numerales 1, 2, 5 y 6 de la Ley de Documentos Administrativos e Históricos del Estado de México que a continuación se trascriben:</w:t>
      </w:r>
    </w:p>
    <w:p w14:paraId="4CB32FCC" w14:textId="77777777" w:rsidR="00484DDC" w:rsidRPr="00484DDC" w:rsidRDefault="00484DDC" w:rsidP="00F22F66">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r w:rsidRPr="00484DDC">
        <w:rPr>
          <w:rFonts w:ascii="Palatino Linotype" w:hAnsi="Palatino Linotype"/>
          <w:b/>
          <w:i/>
          <w:sz w:val="22"/>
          <w:lang w:eastAsia="es-ES_tradnl"/>
        </w:rPr>
        <w:t>Artículo 1</w:t>
      </w:r>
      <w:r w:rsidRPr="00484DDC">
        <w:rPr>
          <w:rFonts w:ascii="Palatino Linotype" w:hAnsi="Palatino Linotype"/>
          <w:i/>
          <w:sz w:val="22"/>
          <w:lang w:eastAsia="es-ES_tradnl"/>
        </w:rPr>
        <w:t xml:space="preserve">. La presente Ley, </w:t>
      </w:r>
      <w:r w:rsidRPr="00484DDC">
        <w:rPr>
          <w:rFonts w:ascii="Palatino Linotype" w:hAnsi="Palatino Linotype"/>
          <w:b/>
          <w:i/>
          <w:sz w:val="22"/>
          <w:lang w:eastAsia="es-ES_tradnl"/>
        </w:rPr>
        <w:t>es de orden público e interés social y tiene por objeto normar y regular la administración de documentos administrativos e históricos de las autoridades del Estado</w:t>
      </w:r>
      <w:r w:rsidRPr="00484DDC">
        <w:rPr>
          <w:rFonts w:ascii="Palatino Linotype" w:hAnsi="Palatino Linotype"/>
          <w:i/>
          <w:sz w:val="22"/>
          <w:lang w:eastAsia="es-ES_tradnl"/>
        </w:rPr>
        <w:t xml:space="preserve"> y los municipios en el ámbito de su competencia. </w:t>
      </w:r>
      <w:r w:rsidRPr="00484DDC">
        <w:rPr>
          <w:rFonts w:ascii="Palatino Linotype" w:hAnsi="Palatino Linotype"/>
          <w:b/>
          <w:i/>
          <w:sz w:val="22"/>
          <w:lang w:eastAsia="es-ES_tradnl"/>
        </w:rPr>
        <w:t>Se entiende por documento, cualquier objeto o archivo electrónico o de cualquier otra tecnología existente que pueda dar constancia de un hecho.</w:t>
      </w:r>
      <w:r w:rsidRPr="00484DDC">
        <w:rPr>
          <w:rFonts w:ascii="Palatino Linotype" w:hAnsi="Palatino Linotype"/>
          <w:i/>
          <w:sz w:val="22"/>
          <w:lang w:eastAsia="es-ES_tradnl"/>
        </w:rPr>
        <w:t>”</w:t>
      </w:r>
    </w:p>
    <w:p w14:paraId="113D724A" w14:textId="77777777" w:rsidR="00484DDC" w:rsidRPr="00484DDC" w:rsidRDefault="00484DDC" w:rsidP="00F22F66">
      <w:pPr>
        <w:spacing w:line="360" w:lineRule="auto"/>
        <w:ind w:left="567" w:right="567"/>
        <w:jc w:val="both"/>
        <w:rPr>
          <w:rFonts w:ascii="Palatino Linotype" w:hAnsi="Palatino Linotype"/>
          <w:i/>
          <w:sz w:val="22"/>
          <w:lang w:eastAsia="es-ES_tradnl"/>
        </w:rPr>
      </w:pPr>
    </w:p>
    <w:p w14:paraId="7D5637CD" w14:textId="77777777" w:rsidR="00484DDC" w:rsidRPr="00484DDC" w:rsidRDefault="00484DDC" w:rsidP="00F22F66">
      <w:pPr>
        <w:spacing w:line="360" w:lineRule="auto"/>
        <w:ind w:left="567" w:right="567"/>
        <w:jc w:val="both"/>
        <w:rPr>
          <w:rFonts w:ascii="Palatino Linotype" w:hAnsi="Palatino Linotype"/>
          <w:b/>
          <w:i/>
          <w:sz w:val="22"/>
          <w:lang w:eastAsia="es-ES_tradnl"/>
        </w:rPr>
      </w:pPr>
      <w:r w:rsidRPr="00484DDC">
        <w:rPr>
          <w:rFonts w:ascii="Palatino Linotype" w:hAnsi="Palatino Linotype"/>
          <w:i/>
          <w:sz w:val="22"/>
          <w:lang w:eastAsia="es-ES_tradnl"/>
        </w:rPr>
        <w:t>“</w:t>
      </w:r>
      <w:r w:rsidRPr="00484DDC">
        <w:rPr>
          <w:rFonts w:ascii="Palatino Linotype" w:hAnsi="Palatino Linotype"/>
          <w:b/>
          <w:i/>
          <w:sz w:val="22"/>
          <w:lang w:eastAsia="es-ES_tradnl"/>
        </w:rPr>
        <w:t>Artículo 2.-</w:t>
      </w:r>
      <w:r w:rsidRPr="00484DDC">
        <w:rPr>
          <w:rFonts w:ascii="Palatino Linotype" w:hAnsi="Palatino Linotype"/>
          <w:i/>
          <w:sz w:val="22"/>
          <w:lang w:eastAsia="es-ES_tradnl"/>
        </w:rPr>
        <w:t xml:space="preserve"> Para los efectos de esta Ley, </w:t>
      </w:r>
      <w:r w:rsidRPr="00484DDC">
        <w:rPr>
          <w:rFonts w:ascii="Palatino Linotype" w:hAnsi="Palatino Linotype"/>
          <w:b/>
          <w:i/>
          <w:sz w:val="22"/>
          <w:lang w:eastAsia="es-ES_tradnl"/>
        </w:rPr>
        <w:t xml:space="preserve">se entiende por Administración de Documentos: </w:t>
      </w:r>
    </w:p>
    <w:p w14:paraId="6FA7B924" w14:textId="77777777" w:rsidR="00484DDC" w:rsidRPr="00484DDC" w:rsidRDefault="00484DDC" w:rsidP="00F22F66">
      <w:pPr>
        <w:spacing w:line="360" w:lineRule="auto"/>
        <w:ind w:left="567" w:right="567"/>
        <w:jc w:val="both"/>
        <w:rPr>
          <w:rFonts w:ascii="Palatino Linotype" w:hAnsi="Palatino Linotype"/>
          <w:i/>
          <w:sz w:val="22"/>
          <w:lang w:eastAsia="es-ES_tradnl"/>
        </w:rPr>
      </w:pPr>
      <w:r w:rsidRPr="00484DDC">
        <w:rPr>
          <w:rFonts w:ascii="Palatino Linotype" w:hAnsi="Palatino Linotype"/>
          <w:b/>
          <w:i/>
          <w:sz w:val="22"/>
          <w:lang w:eastAsia="es-ES_tradnl"/>
        </w:rPr>
        <w:t>a) Los actos tendientes a inventariar, regular, coordinar y dinamizar el funcionamiento y uso de los documentos existentes en los Archivos Administrativos</w:t>
      </w:r>
      <w:r w:rsidRPr="00484DDC">
        <w:rPr>
          <w:rFonts w:ascii="Palatino Linotype" w:hAnsi="Palatino Linotype"/>
          <w:i/>
          <w:sz w:val="22"/>
          <w:lang w:eastAsia="es-ES_tradnl"/>
        </w:rPr>
        <w:t xml:space="preserve"> e Históricos de los Poderes del Estado, Municipios y Organismos Auxiliares y en su caso, los que posean particulares.</w:t>
      </w:r>
    </w:p>
    <w:p w14:paraId="10769C15" w14:textId="77777777" w:rsidR="00484DDC" w:rsidRPr="00484DDC" w:rsidRDefault="00484DDC" w:rsidP="00F22F66">
      <w:pPr>
        <w:spacing w:line="360" w:lineRule="auto"/>
        <w:ind w:left="567" w:right="567"/>
        <w:jc w:val="both"/>
        <w:rPr>
          <w:rFonts w:ascii="Palatino Linotype" w:hAnsi="Palatino Linotype"/>
          <w:i/>
          <w:sz w:val="22"/>
          <w:lang w:eastAsia="es-ES_tradnl"/>
        </w:rPr>
      </w:pPr>
      <w:r w:rsidRPr="00484DDC">
        <w:rPr>
          <w:rFonts w:ascii="Palatino Linotype" w:hAnsi="Palatino Linotype"/>
          <w:b/>
          <w:i/>
          <w:sz w:val="22"/>
          <w:lang w:eastAsia="es-ES_tradnl"/>
        </w:rPr>
        <w:t>b) Los actos que se realicen para generar, recibir, mantener, custodiar, reconstruir, depurar o destruir Documentos Administrativos</w:t>
      </w:r>
      <w:r w:rsidRPr="00484DDC">
        <w:rPr>
          <w:rFonts w:ascii="Palatino Linotype" w:hAnsi="Palatino Linotype"/>
          <w:i/>
          <w:sz w:val="22"/>
          <w:lang w:eastAsia="es-ES_tradnl"/>
        </w:rPr>
        <w:t xml:space="preserve"> o Históricos, que por su importancia sean fuentes esenciales de información acerca del pasado y presente de la vida institucional del Estado.”</w:t>
      </w:r>
    </w:p>
    <w:p w14:paraId="314E8ACD" w14:textId="77777777" w:rsidR="00484DDC" w:rsidRPr="00484DDC" w:rsidRDefault="00484DDC" w:rsidP="00F22F66">
      <w:pPr>
        <w:spacing w:line="360" w:lineRule="auto"/>
        <w:ind w:left="567" w:right="567"/>
        <w:jc w:val="both"/>
        <w:rPr>
          <w:rFonts w:ascii="Palatino Linotype" w:hAnsi="Palatino Linotype"/>
          <w:i/>
          <w:sz w:val="22"/>
          <w:lang w:eastAsia="es-ES_tradnl"/>
        </w:rPr>
      </w:pPr>
    </w:p>
    <w:p w14:paraId="2D2FA4A7" w14:textId="77777777" w:rsidR="00484DDC" w:rsidRPr="00484DDC" w:rsidRDefault="00484DDC" w:rsidP="00F22F66">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r w:rsidRPr="00484DDC">
        <w:rPr>
          <w:rFonts w:ascii="Palatino Linotype" w:hAnsi="Palatino Linotype"/>
          <w:b/>
          <w:i/>
          <w:sz w:val="22"/>
          <w:lang w:eastAsia="es-ES_tradnl"/>
        </w:rPr>
        <w:t>Artículo 3.-</w:t>
      </w:r>
      <w:r w:rsidRPr="00484DDC">
        <w:rPr>
          <w:rFonts w:ascii="Palatino Linotype" w:hAnsi="Palatino Linotype"/>
          <w:i/>
          <w:sz w:val="22"/>
          <w:lang w:eastAsia="es-ES_tradnl"/>
        </w:rPr>
        <w:t xml:space="preserve"> Los sujetos públicos encargados de realizar los actos a que se refiere el artículo anterior, son los Poderes del Estado, Municipios y Organismos Auxiliares. Los usuarios, son aquellas personas, que reciben el beneficio del uso temporal y controlado de los Documentos que obran en los Archivos.”</w:t>
      </w:r>
    </w:p>
    <w:p w14:paraId="17CC6DC4" w14:textId="77777777" w:rsidR="00484DDC" w:rsidRPr="00484DDC" w:rsidRDefault="00484DDC" w:rsidP="00F22F66">
      <w:pPr>
        <w:spacing w:line="360" w:lineRule="auto"/>
        <w:ind w:left="567" w:right="567"/>
        <w:jc w:val="both"/>
        <w:rPr>
          <w:rFonts w:ascii="Palatino Linotype" w:hAnsi="Palatino Linotype"/>
          <w:i/>
          <w:sz w:val="22"/>
          <w:lang w:eastAsia="es-ES_tradnl"/>
        </w:rPr>
      </w:pPr>
    </w:p>
    <w:p w14:paraId="189BBC8A" w14:textId="77777777" w:rsidR="00484DDC" w:rsidRPr="00484DDC" w:rsidRDefault="00484DDC" w:rsidP="00F22F66">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r w:rsidRPr="00484DDC">
        <w:rPr>
          <w:rFonts w:ascii="Palatino Linotype" w:hAnsi="Palatino Linotype"/>
          <w:b/>
          <w:i/>
          <w:sz w:val="22"/>
          <w:lang w:eastAsia="es-ES_tradnl"/>
        </w:rPr>
        <w:t>Artículo 5.-</w:t>
      </w:r>
      <w:r w:rsidRPr="00484DDC">
        <w:rPr>
          <w:rFonts w:ascii="Palatino Linotype" w:hAnsi="Palatino Linotype"/>
          <w:i/>
          <w:sz w:val="22"/>
          <w:lang w:eastAsia="es-ES_tradnl"/>
        </w:rPr>
        <w:t xml:space="preserve"> </w:t>
      </w:r>
      <w:r w:rsidRPr="00484DDC">
        <w:rPr>
          <w:rFonts w:ascii="Palatino Linotype" w:hAnsi="Palatino Linotype"/>
          <w:b/>
          <w:i/>
          <w:sz w:val="22"/>
          <w:lang w:eastAsia="es-ES_tradnl"/>
        </w:rPr>
        <w:t>El servidor público, encargado de recibir documentos, los registrará en el acto de su recepción, indicando el destino que deba darse a cada uno</w:t>
      </w:r>
      <w:r w:rsidRPr="00484DDC">
        <w:rPr>
          <w:rFonts w:ascii="Palatino Linotype" w:hAnsi="Palatino Linotype"/>
          <w:i/>
          <w:sz w:val="22"/>
          <w:lang w:eastAsia="es-ES_tradnl"/>
        </w:rPr>
        <w:t>.”</w:t>
      </w:r>
    </w:p>
    <w:p w14:paraId="299CC6C9" w14:textId="77777777" w:rsidR="00484DDC" w:rsidRPr="00484DDC" w:rsidRDefault="00484DDC" w:rsidP="00F22F66">
      <w:pPr>
        <w:spacing w:line="360" w:lineRule="auto"/>
        <w:ind w:left="567" w:right="567"/>
        <w:jc w:val="both"/>
        <w:rPr>
          <w:rFonts w:ascii="Palatino Linotype" w:hAnsi="Palatino Linotype"/>
          <w:i/>
          <w:sz w:val="22"/>
          <w:lang w:eastAsia="es-ES_tradnl"/>
        </w:rPr>
      </w:pPr>
    </w:p>
    <w:p w14:paraId="7E82DFE3" w14:textId="77777777" w:rsidR="00484DDC" w:rsidRPr="00484DDC" w:rsidRDefault="00484DDC" w:rsidP="00F22F66">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r w:rsidRPr="00484DDC">
        <w:rPr>
          <w:rFonts w:ascii="Palatino Linotype" w:hAnsi="Palatino Linotype"/>
          <w:b/>
          <w:i/>
          <w:sz w:val="22"/>
          <w:lang w:eastAsia="es-ES_tradnl"/>
        </w:rPr>
        <w:t>Artículo 6.-</w:t>
      </w:r>
      <w:r w:rsidRPr="00484DDC">
        <w:rPr>
          <w:rFonts w:ascii="Palatino Linotype" w:hAnsi="Palatino Linotype"/>
          <w:i/>
          <w:sz w:val="22"/>
          <w:lang w:eastAsia="es-ES_tradnl"/>
        </w:rPr>
        <w:t xml:space="preserve"> </w:t>
      </w:r>
      <w:r w:rsidRPr="00484DDC">
        <w:rPr>
          <w:rFonts w:ascii="Palatino Linotype" w:hAnsi="Palatino Linotype"/>
          <w:b/>
          <w:i/>
          <w:sz w:val="22"/>
          <w:lang w:eastAsia="es-ES_tradnl"/>
        </w:rPr>
        <w:t>Los usuarios tendrán acceso a la información de los documentos, conforme a lo dispuesto por la ley de la materia</w:t>
      </w:r>
      <w:r w:rsidRPr="00484DDC">
        <w:rPr>
          <w:rFonts w:ascii="Palatino Linotype" w:hAnsi="Palatino Linotype"/>
          <w:i/>
          <w:sz w:val="22"/>
          <w:lang w:eastAsia="es-ES_tradnl"/>
        </w:rPr>
        <w:t>.”</w:t>
      </w:r>
    </w:p>
    <w:p w14:paraId="3C386E05" w14:textId="77777777" w:rsidR="00F22F66" w:rsidRDefault="00484DDC" w:rsidP="00F22F66">
      <w:pPr>
        <w:spacing w:line="360" w:lineRule="auto"/>
        <w:ind w:left="567" w:right="567"/>
        <w:jc w:val="both"/>
        <w:rPr>
          <w:rFonts w:ascii="Palatino Linotype" w:hAnsi="Palatino Linotype"/>
          <w:sz w:val="22"/>
          <w:lang w:eastAsia="es-ES_tradnl"/>
        </w:rPr>
      </w:pPr>
      <w:r w:rsidRPr="00484DDC">
        <w:rPr>
          <w:rFonts w:ascii="Palatino Linotype" w:hAnsi="Palatino Linotype"/>
          <w:sz w:val="22"/>
          <w:lang w:eastAsia="es-ES_tradnl"/>
        </w:rPr>
        <w:t>(Énfasis añadido)</w:t>
      </w:r>
    </w:p>
    <w:p w14:paraId="782E47BE" w14:textId="77777777" w:rsidR="00F22F66" w:rsidRDefault="00F22F66" w:rsidP="00F22F66">
      <w:pPr>
        <w:spacing w:line="360" w:lineRule="auto"/>
        <w:ind w:right="567"/>
        <w:jc w:val="both"/>
        <w:rPr>
          <w:rFonts w:ascii="Palatino Linotype" w:hAnsi="Palatino Linotype"/>
          <w:sz w:val="22"/>
          <w:lang w:eastAsia="es-ES_tradnl"/>
        </w:rPr>
      </w:pPr>
    </w:p>
    <w:p w14:paraId="037058C2" w14:textId="6C0564D4" w:rsidR="00484DDC" w:rsidRPr="008C6CBA" w:rsidRDefault="00484DDC" w:rsidP="008C6CBA">
      <w:pPr>
        <w:pStyle w:val="Prrafodelista"/>
        <w:numPr>
          <w:ilvl w:val="0"/>
          <w:numId w:val="1"/>
        </w:numPr>
        <w:spacing w:line="360" w:lineRule="auto"/>
        <w:ind w:left="0" w:firstLine="0"/>
        <w:jc w:val="both"/>
        <w:rPr>
          <w:rFonts w:ascii="Palatino Linotype" w:hAnsi="Palatino Linotype"/>
          <w:sz w:val="22"/>
          <w:lang w:eastAsia="es-ES_tradnl"/>
        </w:rPr>
      </w:pPr>
      <w:r w:rsidRPr="00F22F66">
        <w:rPr>
          <w:rFonts w:ascii="Palatino Linotype" w:hAnsi="Palatino Linotype" w:cs="Arial"/>
        </w:rPr>
        <w:t xml:space="preserve">De </w:t>
      </w:r>
      <w:r w:rsidRPr="00F22F66">
        <w:rPr>
          <w:rFonts w:ascii="Palatino Linotype" w:hAnsi="Palatino Linotype"/>
        </w:rPr>
        <w:t xml:space="preserve">los preceptos jurídicos invocados con anterioridad se desprende que la Ley que regula los documentos en el Estado de México, indica que es de orden público e interés social, es decir, tiene efectos </w:t>
      </w:r>
      <w:r w:rsidRPr="00F22F66">
        <w:rPr>
          <w:rFonts w:ascii="Palatino Linotype" w:hAnsi="Palatino Linotype"/>
          <w:i/>
        </w:rPr>
        <w:t>erga omnes</w:t>
      </w:r>
      <w:r w:rsidRPr="00F22F66">
        <w:rPr>
          <w:rFonts w:ascii="Palatino Linotype" w:hAnsi="Palatino Linotype"/>
        </w:rPr>
        <w:t xml:space="preserve"> los cuales todas aquellas autoridades que estén en el territorio mexiquense les aplica la Ley en cuestión tratándose en materia de documentos, así mismo como lo es el </w:t>
      </w:r>
      <w:r w:rsidRPr="00F22F66">
        <w:rPr>
          <w:rFonts w:ascii="Palatino Linotype" w:hAnsi="Palatino Linotype"/>
          <w:b/>
        </w:rPr>
        <w:t>SUJETO OBLIGADO</w:t>
      </w:r>
      <w:r w:rsidRPr="00F22F66">
        <w:rPr>
          <w:rFonts w:ascii="Palatino Linotype" w:hAnsi="Palatino Linotype"/>
        </w:rPr>
        <w:t>, juega un papel de autoridad administrativa, es decir, se configura el hecho de que estamos ante una dependencia que realiza actos de autoridad, mismos que se deben documentar como la Ley de la materia lo señala.</w:t>
      </w:r>
    </w:p>
    <w:p w14:paraId="75DDACEF" w14:textId="0B8C9E1E" w:rsidR="00484DDC" w:rsidRPr="00B5402B" w:rsidRDefault="00484DDC" w:rsidP="00B5402B">
      <w:pPr>
        <w:pStyle w:val="Prrafodelista"/>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5402B">
        <w:rPr>
          <w:rFonts w:ascii="Palatino Linotype" w:hAnsi="Palatino Linotype" w:cs="Arial"/>
        </w:rPr>
        <w:t>Por otro lado, las instituciones encargadas de la administración de documentos y que a su vez en relación con lo anterior realizan actos de autoridad, deben llevar una correcta administración de los documentos que generan, controlan y poseen, en el entendido que la administración no solo lleva el resguardo de los documentos, sino también el inventario, regulación, coordinación y dinamización en el funcionamiento y uso de éstos.</w:t>
      </w:r>
    </w:p>
    <w:p w14:paraId="415F1CB9" w14:textId="0AA3B07C" w:rsidR="00484DDC" w:rsidRPr="00484DDC" w:rsidRDefault="00484DDC" w:rsidP="00B5402B">
      <w:pPr>
        <w:widowControl w:val="0"/>
        <w:numPr>
          <w:ilvl w:val="0"/>
          <w:numId w:val="1"/>
        </w:numPr>
        <w:tabs>
          <w:tab w:val="left" w:pos="426"/>
          <w:tab w:val="left" w:pos="8080"/>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84DDC">
        <w:rPr>
          <w:rFonts w:ascii="Palatino Linotype" w:hAnsi="Palatino Linotype" w:cs="Arial"/>
        </w:rPr>
        <w:t>Asimismo, los documentos generados por las instituciones, en este caso por</w:t>
      </w:r>
      <w:r w:rsidR="00BA3DAC">
        <w:rPr>
          <w:rFonts w:ascii="Palatino Linotype" w:hAnsi="Palatino Linotype" w:cs="Arial"/>
        </w:rPr>
        <w:t xml:space="preserve"> el Ayuntamiento de Toluca</w:t>
      </w:r>
      <w:r w:rsidRPr="00484DDC">
        <w:rPr>
          <w:rFonts w:ascii="Palatino Linotype" w:hAnsi="Palatino Linotype" w:cs="Arial"/>
        </w:rPr>
        <w:t>, deberían ser registrados en el acto de su generación o recepción, indicando en todo momento el destino de éstos, para un control específico y puntual de dichos documentos, en ese sentido, también es importante hacer ver que el marco jurídico antes citado establece las bases mínimas para concentrar y administrar el material documental y que dicha ley es el instrumento jurídico que norma el archivo y la administración de los documentos.</w:t>
      </w:r>
    </w:p>
    <w:p w14:paraId="78DDB2D4" w14:textId="77777777" w:rsidR="00484DDC" w:rsidRPr="00484DDC" w:rsidRDefault="00484DD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84DDC">
        <w:rPr>
          <w:rFonts w:ascii="Palatino Linotype" w:hAnsi="Palatino Linotype" w:cs="Arial"/>
        </w:rPr>
        <w:t xml:space="preserve">Es importante visualizar que el </w:t>
      </w:r>
      <w:r w:rsidRPr="00484DDC">
        <w:rPr>
          <w:rFonts w:ascii="Palatino Linotype" w:hAnsi="Palatino Linotype" w:cs="Arial"/>
          <w:b/>
        </w:rPr>
        <w:t>SUJETO OBLIGADO</w:t>
      </w:r>
      <w:r w:rsidRPr="00484DDC">
        <w:rPr>
          <w:rFonts w:ascii="Palatino Linotype" w:hAnsi="Palatino Linotype" w:cs="Arial"/>
        </w:rPr>
        <w:t xml:space="preserve"> ya asumió contar con la información, por ello es fundamental el respetar y cumplir los principios rectores de la materia de acceso a la información y a su vez los principios del Instituto de Transparencia, los cuales son </w:t>
      </w:r>
      <w:r w:rsidRPr="00484DDC">
        <w:rPr>
          <w:rFonts w:ascii="Palatino Linotype" w:hAnsi="Palatino Linotype" w:cs="Arial"/>
          <w:b/>
        </w:rPr>
        <w:t>Certeza, Eficacia, Máxima Publicidad, Objetividad, Transparencia</w:t>
      </w:r>
      <w:r w:rsidRPr="00484DDC">
        <w:rPr>
          <w:rFonts w:ascii="Palatino Linotype" w:hAnsi="Palatino Linotype" w:cs="Arial"/>
        </w:rPr>
        <w:t xml:space="preserve"> entre otros, ya que se debe otorgar seguridad y certidumbre jurídica a los particulares, para que se puedan conocer las acciones apegadas a derecho y que se garantice que los procedimientos sean completamente verificables, fidedignos y confiables.</w:t>
      </w:r>
    </w:p>
    <w:p w14:paraId="6C22761C" w14:textId="77777777" w:rsidR="00484DDC" w:rsidRPr="00484DDC" w:rsidRDefault="00484DDC" w:rsidP="00484DDC">
      <w:pPr>
        <w:widowControl w:val="0"/>
        <w:tabs>
          <w:tab w:val="left" w:pos="426"/>
        </w:tabs>
        <w:autoSpaceDE w:val="0"/>
        <w:autoSpaceDN w:val="0"/>
        <w:adjustRightInd w:val="0"/>
        <w:spacing w:before="240" w:after="240" w:line="360" w:lineRule="auto"/>
        <w:ind w:right="474"/>
        <w:jc w:val="both"/>
        <w:rPr>
          <w:rFonts w:ascii="Palatino Linotype" w:hAnsi="Palatino Linotype" w:cs="Times New Roman"/>
          <w:lang w:eastAsia="es-ES_tradnl"/>
        </w:rPr>
      </w:pPr>
    </w:p>
    <w:p w14:paraId="5D1325BA" w14:textId="5F80F3FD" w:rsidR="00484DDC" w:rsidRPr="00484DDC" w:rsidRDefault="00484DDC" w:rsidP="00B5402B">
      <w:pPr>
        <w:widowControl w:val="0"/>
        <w:numPr>
          <w:ilvl w:val="0"/>
          <w:numId w:val="1"/>
        </w:numPr>
        <w:tabs>
          <w:tab w:val="left" w:pos="426"/>
          <w:tab w:val="left" w:pos="7938"/>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84DDC">
        <w:rPr>
          <w:rFonts w:ascii="Palatino Linotype" w:hAnsi="Palatino Linotype" w:cs="Arial"/>
        </w:rPr>
        <w:t xml:space="preserve">Cabe </w:t>
      </w:r>
      <w:r w:rsidRPr="00484DDC">
        <w:rPr>
          <w:rFonts w:ascii="Palatino Linotype" w:eastAsia="Calibri" w:hAnsi="Palatino Linotype" w:cs="Arial"/>
          <w:lang w:val="es-ES"/>
        </w:rPr>
        <w:t xml:space="preserve">hacer el señalamiento que la </w:t>
      </w:r>
      <w:r w:rsidRPr="00484DDC">
        <w:rPr>
          <w:rFonts w:ascii="Palatino Linotype" w:eastAsia="Calibri" w:hAnsi="Palatino Linotype" w:cs="Arial"/>
          <w:b/>
          <w:lang w:val="es-ES"/>
        </w:rPr>
        <w:t>RECURRENTE</w:t>
      </w:r>
      <w:r w:rsidRPr="00484DDC">
        <w:rPr>
          <w:rFonts w:ascii="Palatino Linotype" w:eastAsia="Calibri" w:hAnsi="Palatino Linotype" w:cs="Arial"/>
          <w:lang w:val="es-ES"/>
        </w:rPr>
        <w:t xml:space="preserve"> solicitó la información vía Sistema de Acceso a la Información Mexiquense </w:t>
      </w:r>
      <w:r w:rsidRPr="008C6CBA">
        <w:rPr>
          <w:rFonts w:ascii="Palatino Linotype" w:eastAsia="Calibri" w:hAnsi="Palatino Linotype" w:cs="Arial"/>
          <w:b/>
          <w:lang w:val="es-ES"/>
        </w:rPr>
        <w:t>(SAIMEX)</w:t>
      </w:r>
      <w:r w:rsidRPr="00484DDC">
        <w:rPr>
          <w:rFonts w:ascii="Palatino Linotype" w:eastAsia="Calibri" w:hAnsi="Palatino Linotype" w:cs="Arial"/>
          <w:lang w:val="es-ES"/>
        </w:rPr>
        <w:t xml:space="preserve">, sin embargo, el </w:t>
      </w:r>
      <w:r w:rsidRPr="00484DDC">
        <w:rPr>
          <w:rFonts w:ascii="Palatino Linotype" w:eastAsia="Calibri" w:hAnsi="Palatino Linotype" w:cs="Arial"/>
          <w:b/>
          <w:lang w:val="es-ES"/>
        </w:rPr>
        <w:t>SUJETO OBLIGADO</w:t>
      </w:r>
      <w:r w:rsidRPr="00484DDC">
        <w:rPr>
          <w:rFonts w:ascii="Palatino Linotype" w:eastAsia="Calibri" w:hAnsi="Palatino Linotype" w:cs="Arial"/>
          <w:lang w:val="es-ES"/>
        </w:rPr>
        <w:t xml:space="preserve"> en su respuesta señaló que no contaba con la información digitalizada y que únicamente la conservaba en soporte físico, además, solicitó el pago de derechos correspondientes para digitalizarla y entregarla.</w:t>
      </w:r>
    </w:p>
    <w:p w14:paraId="429B441C" w14:textId="77777777" w:rsidR="00484DDC" w:rsidRPr="00484DDC" w:rsidRDefault="00484DD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84DDC">
        <w:rPr>
          <w:rFonts w:ascii="Palatino Linotype" w:hAnsi="Palatino Linotype" w:cs="Arial"/>
        </w:rPr>
        <w:t xml:space="preserve">Bajo la tesitura anterior, </w:t>
      </w:r>
      <w:r w:rsidRPr="00484DDC">
        <w:rPr>
          <w:rFonts w:ascii="Palatino Linotype" w:eastAsia="Calibri" w:hAnsi="Palatino Linotype" w:cs="Arial"/>
          <w:lang w:val="es-ES"/>
        </w:rPr>
        <w:t>se debe traer a estudio lo dispuesto en los Lineamientos para la Organización y Conservación de los Archivos</w:t>
      </w:r>
      <w:r w:rsidRPr="00484DDC">
        <w:rPr>
          <w:rFonts w:ascii="Palatino Linotype" w:eastAsia="Calibri" w:hAnsi="Palatino Linotype" w:cs="Arial"/>
          <w:vertAlign w:val="superscript"/>
          <w:lang w:val="es-ES"/>
        </w:rPr>
        <w:footnoteReference w:id="1"/>
      </w:r>
      <w:r w:rsidRPr="00484DDC">
        <w:rPr>
          <w:rFonts w:ascii="Palatino Linotype" w:eastAsia="Calibri" w:hAnsi="Palatino Linotype" w:cs="Arial"/>
          <w:lang w:val="es-ES"/>
        </w:rPr>
        <w:t xml:space="preserve"> emitidos por el Consejo Nacional del Sistema Nacional de Transparencia, Acceso a la Información Pública y Protección de Datos Personales, mismos que establecen lo siguiente:</w:t>
      </w:r>
    </w:p>
    <w:p w14:paraId="5990CEEC"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r w:rsidRPr="00484DDC">
        <w:rPr>
          <w:rFonts w:ascii="Palatino Linotype" w:hAnsi="Palatino Linotype"/>
          <w:b/>
          <w:i/>
          <w:sz w:val="22"/>
          <w:lang w:eastAsia="es-ES_tradnl"/>
        </w:rPr>
        <w:t>Primero.</w:t>
      </w:r>
      <w:r w:rsidRPr="00484DDC">
        <w:rPr>
          <w:rFonts w:ascii="Palatino Linotype" w:hAnsi="Palatino Linotype"/>
          <w:i/>
          <w:sz w:val="22"/>
          <w:lang w:eastAsia="es-ES_tradnl"/>
        </w:rPr>
        <w:t xml:space="preserve"> Los presentes lineamientos tienen por objeto </w:t>
      </w:r>
      <w:r w:rsidRPr="00484DDC">
        <w:rPr>
          <w:rFonts w:ascii="Palatino Linotype" w:hAnsi="Palatino Linotype"/>
          <w:b/>
          <w:i/>
          <w:sz w:val="22"/>
          <w:lang w:eastAsia="es-ES_tradnl"/>
        </w:rPr>
        <w:t>establecer las políticas y criterios para la sistematización y digitalización</w:t>
      </w:r>
      <w:r w:rsidRPr="00484DDC">
        <w:rPr>
          <w:rFonts w:ascii="Palatino Linotype" w:hAnsi="Palatino Linotype"/>
          <w:i/>
          <w:sz w:val="22"/>
          <w:lang w:eastAsia="es-ES_tradnl"/>
        </w:rPr>
        <w:t xml:space="preserve">, así como para la custodia y conservación </w:t>
      </w:r>
      <w:r w:rsidRPr="00484DDC">
        <w:rPr>
          <w:rFonts w:ascii="Palatino Linotype" w:hAnsi="Palatino Linotype"/>
          <w:b/>
          <w:i/>
          <w:sz w:val="22"/>
          <w:lang w:eastAsia="es-ES_tradnl"/>
        </w:rPr>
        <w:t>de los archivos en posesión de los sujetos obligados, con la finalidad de garantizar la disponibilidad</w:t>
      </w:r>
      <w:r w:rsidRPr="00484DDC">
        <w:rPr>
          <w:rFonts w:ascii="Palatino Linotype" w:hAnsi="Palatino Linotype"/>
          <w:i/>
          <w:sz w:val="22"/>
          <w:lang w:eastAsia="es-ES_tradnl"/>
        </w:rPr>
        <w:t>, la localización eficiente de la información generada, obtenida, adquirida, transformada y contar con sistemas de información, ágiles y eficientes.</w:t>
      </w:r>
    </w:p>
    <w:p w14:paraId="235F0B07"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p>
    <w:p w14:paraId="1036D679"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b/>
          <w:i/>
          <w:sz w:val="22"/>
          <w:lang w:eastAsia="es-ES_tradnl"/>
        </w:rPr>
        <w:t>Cuarto.</w:t>
      </w:r>
      <w:r w:rsidRPr="00484DDC">
        <w:rPr>
          <w:rFonts w:ascii="Palatino Linotype" w:hAnsi="Palatino Linotype"/>
          <w:i/>
          <w:sz w:val="22"/>
          <w:lang w:eastAsia="es-ES_tradnl"/>
        </w:rPr>
        <w:t xml:space="preserve"> Además de las definiciones contenidas en el artículo 3 de la Ley General de Transparencia y Acceso a la Información Pública, para efectos de los presentes lineamientos se entenderá por:</w:t>
      </w:r>
    </w:p>
    <w:p w14:paraId="22CEAC03"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p>
    <w:p w14:paraId="6DA9B093"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b/>
          <w:i/>
          <w:sz w:val="22"/>
          <w:lang w:eastAsia="es-ES_tradnl"/>
        </w:rPr>
        <w:t>XVII. Digitalización.</w:t>
      </w:r>
      <w:r w:rsidRPr="00484DDC">
        <w:rPr>
          <w:rFonts w:ascii="Palatino Linotype" w:hAnsi="Palatino Linotype"/>
          <w:i/>
          <w:sz w:val="22"/>
          <w:lang w:eastAsia="es-ES_tradnl"/>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21E7EE2A"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p>
    <w:p w14:paraId="59A89759"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b/>
          <w:i/>
          <w:sz w:val="22"/>
          <w:lang w:eastAsia="es-ES_tradnl"/>
        </w:rPr>
        <w:t>XXXVIII.</w:t>
      </w:r>
      <w:r w:rsidRPr="00484DDC">
        <w:rPr>
          <w:rFonts w:ascii="Palatino Linotype" w:hAnsi="Palatino Linotype"/>
          <w:i/>
          <w:sz w:val="22"/>
          <w:lang w:eastAsia="es-ES_tradnl"/>
        </w:rPr>
        <w:t xml:space="preserve"> </w:t>
      </w:r>
      <w:r w:rsidRPr="00484DDC">
        <w:rPr>
          <w:rFonts w:ascii="Palatino Linotype" w:hAnsi="Palatino Linotype"/>
          <w:b/>
          <w:i/>
          <w:sz w:val="22"/>
          <w:lang w:eastAsia="es-ES_tradnl"/>
        </w:rPr>
        <w:t>Preservación digital:</w:t>
      </w:r>
      <w:r w:rsidRPr="00484DDC">
        <w:rPr>
          <w:rFonts w:ascii="Palatino Linotype" w:hAnsi="Palatino Linotype"/>
          <w:i/>
          <w:sz w:val="22"/>
          <w:lang w:eastAsia="es-ES_tradnl"/>
        </w:rPr>
        <w:t xml:space="preserve"> </w:t>
      </w:r>
      <w:r w:rsidRPr="00484DDC">
        <w:rPr>
          <w:rFonts w:ascii="Palatino Linotype" w:hAnsi="Palatino Linotype"/>
          <w:b/>
          <w:i/>
          <w:sz w:val="22"/>
          <w:lang w:eastAsia="es-ES_tradnl"/>
        </w:rPr>
        <w:t>El proceso específico para mantener los materiales digitales durante las diferentes generaciones de la tecnología, a través del tiempo, con independencia de los soportes en los que se almacenan;</w:t>
      </w:r>
    </w:p>
    <w:p w14:paraId="33C32639"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p>
    <w:p w14:paraId="609E19F8"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b/>
          <w:i/>
          <w:sz w:val="22"/>
          <w:lang w:eastAsia="es-ES_tradnl"/>
        </w:rPr>
        <w:t>Trigésimo cuarto.</w:t>
      </w:r>
      <w:r w:rsidRPr="00484DDC">
        <w:rPr>
          <w:rFonts w:ascii="Palatino Linotype" w:hAnsi="Palatino Linotype"/>
          <w:i/>
          <w:sz w:val="22"/>
          <w:lang w:eastAsia="es-ES_tradnl"/>
        </w:rPr>
        <w:t xml:space="preserve"> </w:t>
      </w:r>
      <w:r w:rsidRPr="00484DDC">
        <w:rPr>
          <w:rFonts w:ascii="Palatino Linotype" w:hAnsi="Palatino Linotype"/>
          <w:b/>
          <w:i/>
          <w:sz w:val="22"/>
          <w:lang w:eastAsia="es-ES_tradnl"/>
        </w:rPr>
        <w:t>Los Sujetos obligados deberán establecer, en el Programa anual de desarrollo archivístico, la estrategia de conservación a largo plazo y las acciones que garanticen los procesos de gestión documental electrónica.</w:t>
      </w:r>
    </w:p>
    <w:p w14:paraId="2C5720F4" w14:textId="77777777" w:rsidR="00484DDC" w:rsidRPr="00484DDC" w:rsidRDefault="00484DDC" w:rsidP="00BA3DAC">
      <w:pPr>
        <w:spacing w:line="360" w:lineRule="auto"/>
        <w:ind w:left="567" w:right="567"/>
        <w:jc w:val="both"/>
        <w:rPr>
          <w:rFonts w:ascii="Palatino Linotype" w:hAnsi="Palatino Linotype"/>
          <w:i/>
          <w:sz w:val="22"/>
          <w:lang w:eastAsia="es-ES_tradnl"/>
        </w:rPr>
      </w:pPr>
      <w:r w:rsidRPr="00484DDC">
        <w:rPr>
          <w:rFonts w:ascii="Palatino Linotype" w:hAnsi="Palatino Linotype"/>
          <w:i/>
          <w:sz w:val="22"/>
          <w:lang w:eastAsia="es-ES_tradnl"/>
        </w:rPr>
        <w:t>(…)”</w:t>
      </w:r>
    </w:p>
    <w:p w14:paraId="505ED5D4" w14:textId="0B0B99A0" w:rsidR="00484DDC" w:rsidRPr="00484DDC" w:rsidRDefault="00484DDC" w:rsidP="00BA3DAC">
      <w:pPr>
        <w:spacing w:line="360" w:lineRule="auto"/>
        <w:ind w:left="567" w:right="567"/>
        <w:jc w:val="both"/>
        <w:rPr>
          <w:rFonts w:ascii="Palatino Linotype" w:hAnsi="Palatino Linotype"/>
          <w:sz w:val="22"/>
          <w:lang w:eastAsia="es-ES_tradnl"/>
        </w:rPr>
      </w:pPr>
      <w:r w:rsidRPr="00484DDC">
        <w:rPr>
          <w:rFonts w:ascii="Palatino Linotype" w:hAnsi="Palatino Linotype"/>
          <w:sz w:val="22"/>
          <w:lang w:eastAsia="es-ES_tradnl"/>
        </w:rPr>
        <w:t>(Énfasis añadido)</w:t>
      </w:r>
    </w:p>
    <w:p w14:paraId="2111D74E" w14:textId="3F77A569" w:rsidR="00484DDC" w:rsidRPr="00484DDC" w:rsidRDefault="00484DD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84DDC">
        <w:rPr>
          <w:rFonts w:ascii="Palatino Linotype" w:hAnsi="Palatino Linotype" w:cs="Arial"/>
        </w:rPr>
        <w:t xml:space="preserve">Es así, que los Sujetos Obligados de conformidad con los citados Lineamientos </w:t>
      </w:r>
      <w:r w:rsidRPr="00484DDC">
        <w:rPr>
          <w:rFonts w:ascii="Palatino Linotype" w:hAnsi="Palatino Linotype" w:cs="Arial"/>
          <w:b/>
        </w:rPr>
        <w:t>tienen la obligación de digitalizar la información de los archivos en su posesión</w:t>
      </w:r>
      <w:r w:rsidRPr="00484DDC">
        <w:rPr>
          <w:rFonts w:ascii="Palatino Linotype" w:hAnsi="Palatino Linotype" w:cs="Arial"/>
        </w:rPr>
        <w:t>, con la finalidad de garantizar su disponibilidad para los particulares en general,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14:paraId="447D8541" w14:textId="77777777" w:rsidR="00484DDC" w:rsidRPr="00484DDC" w:rsidRDefault="00484DDC" w:rsidP="00B5402B">
      <w:pPr>
        <w:widowControl w:val="0"/>
        <w:numPr>
          <w:ilvl w:val="0"/>
          <w:numId w:val="1"/>
        </w:numPr>
        <w:tabs>
          <w:tab w:val="left" w:pos="426"/>
          <w:tab w:val="left" w:pos="7938"/>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484DDC">
        <w:rPr>
          <w:rFonts w:ascii="Palatino Linotype" w:hAnsi="Palatino Linotype" w:cs="Arial"/>
        </w:rPr>
        <w:t xml:space="preserve">En consecuencia de lo anterior, </w:t>
      </w:r>
      <w:r w:rsidRPr="00484DDC">
        <w:rPr>
          <w:rFonts w:ascii="Palatino Linotype" w:hAnsi="Palatino Linotype"/>
          <w:bCs/>
          <w:color w:val="000000" w:themeColor="text1"/>
        </w:rPr>
        <w:t xml:space="preserve">si el </w:t>
      </w:r>
      <w:r w:rsidRPr="00484DDC">
        <w:rPr>
          <w:rFonts w:ascii="Palatino Linotype" w:hAnsi="Palatino Linotype"/>
          <w:b/>
          <w:bCs/>
          <w:color w:val="000000" w:themeColor="text1"/>
        </w:rPr>
        <w:t>SUJETO OBLIGADO</w:t>
      </w:r>
      <w:r w:rsidRPr="00484DDC">
        <w:rPr>
          <w:rFonts w:ascii="Palatino Linotype" w:hAnsi="Palatino Linotype"/>
          <w:bCs/>
          <w:color w:val="000000" w:themeColor="text1"/>
        </w:rPr>
        <w:t xml:space="preserve"> se ha manifestado afirmativamente respecto de que posee, genera y administra la información solicitada</w:t>
      </w:r>
      <w:r w:rsidRPr="00484DDC">
        <w:rPr>
          <w:rFonts w:ascii="Palatino Linotype" w:hAnsi="Palatino Linotype" w:cs="Arial"/>
          <w:b/>
        </w:rPr>
        <w:t>,</w:t>
      </w:r>
      <w:r w:rsidRPr="00484DDC">
        <w:rPr>
          <w:rFonts w:ascii="Palatino Linotype" w:hAnsi="Palatino Linotype" w:cs="Arial"/>
        </w:rPr>
        <w:t xml:space="preserve"> por consiguiente, ya no cabe la condicionante de que se hará entrega de la información previo pago de derechos por digitalización, sino que se deben observar dos puntos importantes:</w:t>
      </w:r>
    </w:p>
    <w:p w14:paraId="3AE2E0B3" w14:textId="77777777" w:rsidR="00BA3DAC" w:rsidRPr="008C6CBA" w:rsidRDefault="00484DDC" w:rsidP="00B5402B">
      <w:pPr>
        <w:widowControl w:val="0"/>
        <w:numPr>
          <w:ilvl w:val="1"/>
          <w:numId w:val="1"/>
        </w:numPr>
        <w:autoSpaceDE w:val="0"/>
        <w:autoSpaceDN w:val="0"/>
        <w:adjustRightInd w:val="0"/>
        <w:spacing w:before="240" w:after="240" w:line="360" w:lineRule="auto"/>
        <w:ind w:left="851" w:right="474"/>
        <w:jc w:val="both"/>
        <w:rPr>
          <w:rFonts w:ascii="Palatino Linotype" w:hAnsi="Palatino Linotype" w:cs="Times New Roman"/>
          <w:lang w:eastAsia="es-ES_tradnl"/>
        </w:rPr>
      </w:pPr>
      <w:r w:rsidRPr="008C6CBA">
        <w:rPr>
          <w:rFonts w:ascii="Palatino Linotype" w:hAnsi="Palatino Linotype" w:cs="Times New Roman"/>
          <w:lang w:eastAsia="es-ES_tradnl"/>
        </w:rPr>
        <w:t xml:space="preserve">Si </w:t>
      </w:r>
      <w:r w:rsidRPr="008C6CBA">
        <w:rPr>
          <w:rFonts w:ascii="Palatino Linotype" w:hAnsi="Palatino Linotype"/>
          <w:bCs/>
          <w:color w:val="000000" w:themeColor="text1"/>
        </w:rPr>
        <w:t xml:space="preserve">la posesión de la información es de carácter inexcusable, es decir </w:t>
      </w:r>
      <w:r w:rsidRPr="008C6CBA">
        <w:rPr>
          <w:rFonts w:ascii="Palatino Linotype" w:hAnsi="Palatino Linotype"/>
        </w:rPr>
        <w:t xml:space="preserve">si el </w:t>
      </w:r>
      <w:r w:rsidRPr="008C6CBA">
        <w:rPr>
          <w:rFonts w:ascii="Palatino Linotype" w:hAnsi="Palatino Linotype"/>
          <w:b/>
        </w:rPr>
        <w:t>SUJETO OBLIGADO</w:t>
      </w:r>
      <w:r w:rsidRPr="008C6CBA">
        <w:rPr>
          <w:rFonts w:ascii="Palatino Linotype" w:hAnsi="Palatino Linotype"/>
        </w:rPr>
        <w:t xml:space="preserve">, en el ejercicio de sus atribuciones, debe generar, poseer o administrar la información, </w:t>
      </w:r>
      <w:r w:rsidRPr="008C6CBA">
        <w:rPr>
          <w:rFonts w:ascii="Palatino Linotype" w:hAnsi="Palatino Linotype"/>
          <w:b/>
        </w:rPr>
        <w:t>deberá entenderse como información de oficio aplicable a la rendición de cuenta pública</w:t>
      </w:r>
      <w:r w:rsidRPr="008C6CBA">
        <w:rPr>
          <w:rFonts w:ascii="Palatino Linotype" w:hAnsi="Palatino Linotype"/>
        </w:rPr>
        <w:t xml:space="preserve"> a pesar de no figurar en los preceptos legales aplicables de los artículos 92, 94 o 98 de la Ley de Transparencia y Acceso a la Información Pública del Estado de México y Municipios.</w:t>
      </w:r>
    </w:p>
    <w:p w14:paraId="2F2FDC18" w14:textId="451BC454" w:rsidR="00484DDC" w:rsidRPr="008C6CBA" w:rsidRDefault="00484DDC" w:rsidP="00B5402B">
      <w:pPr>
        <w:widowControl w:val="0"/>
        <w:numPr>
          <w:ilvl w:val="1"/>
          <w:numId w:val="1"/>
        </w:numPr>
        <w:autoSpaceDE w:val="0"/>
        <w:autoSpaceDN w:val="0"/>
        <w:adjustRightInd w:val="0"/>
        <w:spacing w:before="240" w:after="240" w:line="360" w:lineRule="auto"/>
        <w:ind w:left="851" w:right="474"/>
        <w:jc w:val="both"/>
        <w:rPr>
          <w:rFonts w:ascii="Palatino Linotype" w:hAnsi="Palatino Linotype" w:cs="Times New Roman"/>
          <w:lang w:eastAsia="es-ES_tradnl"/>
        </w:rPr>
      </w:pPr>
      <w:r w:rsidRPr="008C6CBA">
        <w:rPr>
          <w:rFonts w:ascii="Palatino Linotype" w:hAnsi="Palatino Linotype"/>
        </w:rPr>
        <w:t xml:space="preserve">El cobro por digitalizar archivos o documentos reconocido dentro del artículo 73 fracción VI del Código Financiero del Estado de México, </w:t>
      </w:r>
      <w:r w:rsidRPr="008C6CBA">
        <w:rPr>
          <w:rFonts w:ascii="Palatino Linotype" w:hAnsi="Palatino Linotype"/>
          <w:b/>
        </w:rPr>
        <w:t>contradice los Lineamientos para la Organización y Conservación de Archivos</w:t>
      </w:r>
      <w:r w:rsidRPr="008C6CBA">
        <w:rPr>
          <w:rFonts w:ascii="Palatino Linotype" w:hAnsi="Palatino Linotype"/>
        </w:rPr>
        <w:t>, del Sistema Nacional de Transparencia, Acceso a la Información Pública y Protección de Datos Personales</w:t>
      </w:r>
      <w:r w:rsidR="00BA3DAC" w:rsidRPr="008C6CBA">
        <w:rPr>
          <w:rFonts w:ascii="Palatino Linotype" w:hAnsi="Palatino Linotype"/>
        </w:rPr>
        <w:t>.</w:t>
      </w:r>
    </w:p>
    <w:p w14:paraId="160BF7F9" w14:textId="6434C2C1" w:rsidR="00B5402B" w:rsidRDefault="00BA3DAC" w:rsidP="00B5402B">
      <w:pPr>
        <w:pStyle w:val="Ttulo1"/>
        <w:rPr>
          <w:rFonts w:ascii="Palatino Linotype" w:hAnsi="Palatino Linotype"/>
          <w:b/>
          <w:color w:val="000000" w:themeColor="text1"/>
          <w:sz w:val="24"/>
          <w:szCs w:val="24"/>
        </w:rPr>
      </w:pPr>
      <w:bookmarkStart w:id="88" w:name="_Toc17985507"/>
      <w:r w:rsidRPr="008C6CBA">
        <w:rPr>
          <w:rFonts w:ascii="Palatino Linotype" w:hAnsi="Palatino Linotype"/>
          <w:b/>
          <w:color w:val="000000" w:themeColor="text1"/>
          <w:sz w:val="24"/>
          <w:szCs w:val="24"/>
        </w:rPr>
        <w:t>I</w:t>
      </w:r>
      <w:r w:rsidR="008C6CBA" w:rsidRPr="008C6CBA">
        <w:rPr>
          <w:rFonts w:ascii="Palatino Linotype" w:hAnsi="Palatino Linotype"/>
          <w:b/>
          <w:color w:val="000000" w:themeColor="text1"/>
          <w:sz w:val="24"/>
          <w:szCs w:val="24"/>
        </w:rPr>
        <w:t>II</w:t>
      </w:r>
      <w:r w:rsidRPr="008C6CBA">
        <w:rPr>
          <w:rFonts w:ascii="Palatino Linotype" w:hAnsi="Palatino Linotype"/>
          <w:b/>
          <w:color w:val="000000" w:themeColor="text1"/>
          <w:sz w:val="24"/>
          <w:szCs w:val="24"/>
        </w:rPr>
        <w:t>. Del principio de Gratuidad.</w:t>
      </w:r>
      <w:bookmarkEnd w:id="88"/>
    </w:p>
    <w:p w14:paraId="572041E6" w14:textId="77777777" w:rsidR="00B5402B" w:rsidRPr="00B5402B" w:rsidRDefault="00B5402B" w:rsidP="00B5402B">
      <w:pPr>
        <w:rPr>
          <w:lang w:val="es-MX" w:eastAsia="en-US"/>
        </w:rPr>
      </w:pPr>
    </w:p>
    <w:p w14:paraId="3BABB3AF" w14:textId="6FA85DB8" w:rsidR="00BA3DAC" w:rsidRPr="00BA3DAC" w:rsidRDefault="00BA3DAC" w:rsidP="00B5402B">
      <w:pPr>
        <w:widowControl w:val="0"/>
        <w:numPr>
          <w:ilvl w:val="0"/>
          <w:numId w:val="1"/>
        </w:numPr>
        <w:tabs>
          <w:tab w:val="left" w:pos="426"/>
          <w:tab w:val="left" w:pos="7655"/>
        </w:tabs>
        <w:autoSpaceDE w:val="0"/>
        <w:autoSpaceDN w:val="0"/>
        <w:adjustRightInd w:val="0"/>
        <w:spacing w:before="240" w:after="240" w:line="360" w:lineRule="auto"/>
        <w:ind w:left="0" w:firstLine="0"/>
        <w:jc w:val="both"/>
        <w:rPr>
          <w:rFonts w:ascii="Palatino Linotype" w:hAnsi="Palatino Linotype" w:cs="Times New Roman"/>
          <w:lang w:eastAsia="es-ES_tradnl"/>
        </w:rPr>
      </w:pPr>
      <w:r>
        <w:rPr>
          <w:rFonts w:ascii="Palatino Linotype" w:hAnsi="Palatino Linotype" w:cs="Arial"/>
        </w:rPr>
        <w:t>Expuesto lo anterior es necesario precisar que c</w:t>
      </w:r>
      <w:r w:rsidRPr="00BA3DAC">
        <w:rPr>
          <w:rFonts w:ascii="Palatino Linotype" w:hAnsi="Palatino Linotype" w:cs="Arial"/>
        </w:rPr>
        <w:t xml:space="preserve">omo </w:t>
      </w:r>
      <w:r w:rsidRPr="00BA3DAC">
        <w:rPr>
          <w:rFonts w:ascii="Palatino Linotype" w:hAnsi="Palatino Linotype" w:cs="Arial"/>
          <w:bCs/>
          <w:color w:val="000000" w:themeColor="text1"/>
        </w:rPr>
        <w:t>parte del Derecho de Acceso a la Información Pública</w:t>
      </w:r>
      <w:r w:rsidR="003C6BAF">
        <w:rPr>
          <w:rFonts w:ascii="Palatino Linotype" w:hAnsi="Palatino Linotype" w:cs="Arial"/>
          <w:bCs/>
          <w:color w:val="000000" w:themeColor="text1"/>
        </w:rPr>
        <w:t xml:space="preserve">, </w:t>
      </w:r>
      <w:r w:rsidRPr="00BA3DAC">
        <w:rPr>
          <w:rFonts w:ascii="Palatino Linotype" w:hAnsi="Palatino Linotype" w:cs="Arial"/>
          <w:bCs/>
          <w:color w:val="000000" w:themeColor="text1"/>
        </w:rPr>
        <w:t xml:space="preserve"> </w:t>
      </w:r>
      <w:r w:rsidR="003C6BAF">
        <w:rPr>
          <w:rFonts w:ascii="Palatino Linotype" w:hAnsi="Palatino Linotype" w:cs="Arial"/>
          <w:bCs/>
          <w:color w:val="000000" w:themeColor="text1"/>
        </w:rPr>
        <w:t xml:space="preserve">“la información </w:t>
      </w:r>
      <w:r w:rsidR="003C6BAF" w:rsidRPr="00BA3DAC">
        <w:rPr>
          <w:rFonts w:ascii="Palatino Linotype" w:hAnsi="Palatino Linotype" w:cs="Arial"/>
          <w:bCs/>
          <w:color w:val="000000" w:themeColor="text1"/>
        </w:rPr>
        <w:t>“contempla</w:t>
      </w:r>
      <w:r w:rsidRPr="00BA3DAC">
        <w:rPr>
          <w:rFonts w:ascii="Palatino Linotype" w:hAnsi="Palatino Linotype" w:cs="Arial"/>
          <w:bCs/>
          <w:color w:val="000000" w:themeColor="text1"/>
        </w:rPr>
        <w:t xml:space="preserve"> la observancia de principios en su carácter de </w:t>
      </w:r>
      <w:r w:rsidRPr="00BA3DAC">
        <w:rPr>
          <w:rFonts w:ascii="Palatino Linotype" w:hAnsi="Palatino Linotype" w:cs="Arial"/>
          <w:b/>
          <w:bCs/>
          <w:color w:val="000000" w:themeColor="text1"/>
          <w:u w:val="single"/>
        </w:rPr>
        <w:t>gratuita</w:t>
      </w:r>
      <w:r w:rsidRPr="00BA3DAC">
        <w:rPr>
          <w:rFonts w:ascii="Palatino Linotype" w:hAnsi="Palatino Linotype" w:cs="Arial"/>
          <w:bCs/>
          <w:color w:val="000000" w:themeColor="text1"/>
        </w:rPr>
        <w:t>, veraz, confiable, oportuna, congruente, integral, actualizada, accesible, comprensible, verificable y de fácil acceso.</w:t>
      </w:r>
    </w:p>
    <w:p w14:paraId="6D98D761" w14:textId="26A88347" w:rsidR="00BA3DAC" w:rsidRPr="00BA3DAC" w:rsidRDefault="003C6BAF" w:rsidP="00B5402B">
      <w:pPr>
        <w:widowControl w:val="0"/>
        <w:numPr>
          <w:ilvl w:val="0"/>
          <w:numId w:val="1"/>
        </w:numPr>
        <w:tabs>
          <w:tab w:val="left" w:pos="426"/>
          <w:tab w:val="left" w:pos="7655"/>
        </w:tabs>
        <w:autoSpaceDE w:val="0"/>
        <w:autoSpaceDN w:val="0"/>
        <w:adjustRightInd w:val="0"/>
        <w:spacing w:before="240" w:after="240" w:line="360" w:lineRule="auto"/>
        <w:ind w:left="0" w:firstLine="0"/>
        <w:jc w:val="both"/>
        <w:rPr>
          <w:rFonts w:ascii="Palatino Linotype" w:hAnsi="Palatino Linotype" w:cs="Times New Roman"/>
          <w:lang w:eastAsia="es-ES_tradnl"/>
        </w:rPr>
      </w:pPr>
      <w:r>
        <w:rPr>
          <w:rFonts w:ascii="Palatino Linotype" w:hAnsi="Palatino Linotype" w:cs="Arial"/>
        </w:rPr>
        <w:t>Así l</w:t>
      </w:r>
      <w:r w:rsidR="00BA3DAC" w:rsidRPr="00BA3DAC">
        <w:rPr>
          <w:rFonts w:ascii="Palatino Linotype" w:hAnsi="Palatino Linotype" w:cs="Arial"/>
        </w:rPr>
        <w:t xml:space="preserve">a </w:t>
      </w:r>
      <w:r w:rsidR="00BA3DAC" w:rsidRPr="00BA3DAC">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5305E4B4" w14:textId="331CE020" w:rsidR="00BA3DAC" w:rsidRPr="00BA3DAC" w:rsidRDefault="00BA3DAC" w:rsidP="00B5402B">
      <w:pPr>
        <w:widowControl w:val="0"/>
        <w:numPr>
          <w:ilvl w:val="0"/>
          <w:numId w:val="1"/>
        </w:numPr>
        <w:tabs>
          <w:tab w:val="left" w:pos="426"/>
          <w:tab w:val="left" w:pos="7655"/>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Dentro </w:t>
      </w:r>
      <w:r w:rsidRPr="00BA3DAC">
        <w:rPr>
          <w:rFonts w:ascii="Palatino Linotype" w:hAnsi="Palatino Linotype" w:cs="Arial"/>
          <w:bCs/>
        </w:rPr>
        <w:t xml:space="preserve">de los principios que la Constitución Política del Estado Libre y Soberano de México señala para hacer efectivo el derecho de acceso a la información pública, se encuentra el de la </w:t>
      </w:r>
      <w:r w:rsidRPr="00BA3DAC">
        <w:rPr>
          <w:rFonts w:ascii="Palatino Linotype" w:hAnsi="Palatino Linotype" w:cs="Arial"/>
          <w:b/>
          <w:bCs/>
        </w:rPr>
        <w:t>gratuidad</w:t>
      </w:r>
      <w:r w:rsidRPr="00BA3DAC">
        <w:rPr>
          <w:rFonts w:ascii="Palatino Linotype" w:hAnsi="Palatino Linotype" w:cs="Arial"/>
          <w:bCs/>
        </w:rPr>
        <w:t xml:space="preserve"> y el </w:t>
      </w:r>
      <w:r w:rsidRPr="00BA3DAC">
        <w:rPr>
          <w:rFonts w:ascii="Palatino Linotype" w:hAnsi="Palatino Linotype" w:cs="Arial"/>
          <w:b/>
          <w:bCs/>
        </w:rPr>
        <w:t>uso de las herramientas tecnológicas de la información</w:t>
      </w:r>
      <w:r w:rsidRPr="00BA3DAC">
        <w:rPr>
          <w:rFonts w:ascii="Palatino Linotype" w:hAnsi="Palatino Linotype" w:cs="Arial"/>
          <w:bCs/>
        </w:rPr>
        <w:t xml:space="preserve"> puesta a disposición, tanto de los particulares como de los Sujetos Obligados.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disposición de las personas la información.</w:t>
      </w:r>
    </w:p>
    <w:p w14:paraId="3B89F2BE" w14:textId="3325E715" w:rsidR="00BA3DAC" w:rsidRPr="00BA3DAC" w:rsidRDefault="00BA3DAC" w:rsidP="00B5402B">
      <w:pPr>
        <w:widowControl w:val="0"/>
        <w:numPr>
          <w:ilvl w:val="0"/>
          <w:numId w:val="1"/>
        </w:numPr>
        <w:tabs>
          <w:tab w:val="left" w:pos="426"/>
          <w:tab w:val="left" w:pos="7655"/>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De </w:t>
      </w:r>
      <w:r w:rsidRPr="00BA3DAC">
        <w:rPr>
          <w:rFonts w:ascii="Palatino Linotype" w:hAnsi="Palatino Linotype" w:cs="Arial"/>
          <w:bCs/>
        </w:rPr>
        <w:t>manera específica el artículo 9 fracción III de la Ley de Transparencia y Acceso a la Información Pública del Estado de México y Municipios establece:</w:t>
      </w:r>
    </w:p>
    <w:p w14:paraId="05EA7E96"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w:t>
      </w:r>
      <w:r w:rsidRPr="00BA3DAC">
        <w:rPr>
          <w:rFonts w:ascii="Palatino Linotype" w:hAnsi="Palatino Linotype"/>
          <w:b/>
          <w:i/>
          <w:sz w:val="22"/>
          <w:lang w:eastAsia="es-ES_tradnl"/>
        </w:rPr>
        <w:t>Artículo 9</w:t>
      </w:r>
      <w:r w:rsidRPr="00BA3DAC">
        <w:rPr>
          <w:rFonts w:ascii="Palatino Linotype" w:hAnsi="Palatino Linotype"/>
          <w:i/>
          <w:sz w:val="22"/>
          <w:lang w:eastAsia="es-ES_tradnl"/>
        </w:rPr>
        <w:t>. El Instituto deberá regir su funcionamiento de acuerdo a los siguientes principios:</w:t>
      </w:r>
    </w:p>
    <w:p w14:paraId="1006E80F"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w:t>
      </w:r>
    </w:p>
    <w:p w14:paraId="74013753"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b/>
          <w:i/>
          <w:sz w:val="22"/>
          <w:lang w:eastAsia="es-ES_tradnl"/>
        </w:rPr>
        <w:t>III. Gratuidad:</w:t>
      </w:r>
      <w:r w:rsidRPr="00BA3DAC">
        <w:rPr>
          <w:rFonts w:ascii="Palatino Linotype" w:hAnsi="Palatino Linotype"/>
          <w:i/>
          <w:sz w:val="22"/>
          <w:lang w:eastAsia="es-ES_tradnl"/>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3DEBEF5B" w14:textId="075D3088"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w:t>
      </w:r>
    </w:p>
    <w:p w14:paraId="1F4A4051" w14:textId="77777777" w:rsidR="00BA3DAC" w:rsidRPr="00B22F99"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En </w:t>
      </w:r>
      <w:r w:rsidRPr="00BA3DAC">
        <w:rPr>
          <w:rFonts w:ascii="Palatino Linotype" w:hAnsi="Palatino Linotype" w:cs="Arial"/>
          <w:bCs/>
        </w:rPr>
        <w:t>ese orden de ideas el artículo 150 de la Ley de Transparencia y Acceso a la Información Pública del estado de México y Municipios en su texto literal refiere:</w:t>
      </w:r>
    </w:p>
    <w:p w14:paraId="1D1B75F9" w14:textId="77777777" w:rsidR="00B22F99" w:rsidRPr="00BA3DAC" w:rsidRDefault="00B22F99" w:rsidP="00B22F99">
      <w:pPr>
        <w:widowControl w:val="0"/>
        <w:tabs>
          <w:tab w:val="left" w:pos="426"/>
        </w:tabs>
        <w:autoSpaceDE w:val="0"/>
        <w:autoSpaceDN w:val="0"/>
        <w:adjustRightInd w:val="0"/>
        <w:spacing w:before="240" w:after="240" w:line="360" w:lineRule="auto"/>
        <w:jc w:val="both"/>
        <w:rPr>
          <w:rFonts w:ascii="Palatino Linotype" w:hAnsi="Palatino Linotype" w:cs="Times New Roman"/>
          <w:lang w:eastAsia="es-ES_tradnl"/>
        </w:rPr>
      </w:pPr>
    </w:p>
    <w:p w14:paraId="7E92171F" w14:textId="77777777" w:rsidR="00BA3DAC" w:rsidRDefault="00BA3DAC" w:rsidP="00B22F99">
      <w:pPr>
        <w:spacing w:line="360" w:lineRule="auto"/>
        <w:ind w:left="567" w:right="567"/>
        <w:jc w:val="both"/>
        <w:rPr>
          <w:rFonts w:ascii="Palatino Linotype" w:hAnsi="Palatino Linotype"/>
          <w:i/>
          <w:sz w:val="22"/>
          <w:szCs w:val="22"/>
        </w:rPr>
      </w:pPr>
      <w:r w:rsidRPr="00BA3DAC">
        <w:rPr>
          <w:rFonts w:ascii="Palatino Linotype" w:hAnsi="Palatino Linotype"/>
          <w:i/>
          <w:sz w:val="22"/>
          <w:szCs w:val="22"/>
        </w:rPr>
        <w:t>“</w:t>
      </w:r>
      <w:r w:rsidRPr="00BA3DAC">
        <w:rPr>
          <w:rFonts w:ascii="Palatino Linotype" w:hAnsi="Palatino Linotype"/>
          <w:b/>
          <w:i/>
          <w:sz w:val="22"/>
          <w:szCs w:val="22"/>
        </w:rPr>
        <w:t>Artículo 150.</w:t>
      </w:r>
      <w:r w:rsidRPr="00BA3DAC">
        <w:rPr>
          <w:rFonts w:ascii="Palatino Linotype" w:hAnsi="Palatino Linotype"/>
          <w:i/>
          <w:sz w:val="22"/>
          <w:szCs w:val="22"/>
        </w:rPr>
        <w:t xml:space="preserve"> </w:t>
      </w:r>
      <w:r w:rsidRPr="00BA3DAC">
        <w:rPr>
          <w:rFonts w:ascii="Palatino Linotype" w:hAnsi="Palatino Linotype"/>
          <w:b/>
          <w:i/>
          <w:sz w:val="22"/>
          <w:szCs w:val="22"/>
        </w:rPr>
        <w:t>El procedimiento de acceso a la información es la garantía primaria del derecho en cuestión y se rige por los principios de</w:t>
      </w:r>
      <w:r w:rsidRPr="00BA3DAC">
        <w:rPr>
          <w:rFonts w:ascii="Palatino Linotype" w:hAnsi="Palatino Linotype"/>
          <w:i/>
          <w:sz w:val="22"/>
          <w:szCs w:val="22"/>
        </w:rPr>
        <w:t xml:space="preserve"> simplicidad, rapidez </w:t>
      </w:r>
      <w:r w:rsidRPr="00BA3DAC">
        <w:rPr>
          <w:rFonts w:ascii="Palatino Linotype" w:hAnsi="Palatino Linotype"/>
          <w:b/>
          <w:i/>
          <w:sz w:val="22"/>
          <w:szCs w:val="22"/>
        </w:rPr>
        <w:t>gratuidad del procedimiento</w:t>
      </w:r>
      <w:r w:rsidRPr="00BA3DAC">
        <w:rPr>
          <w:rFonts w:ascii="Palatino Linotype" w:hAnsi="Palatino Linotype"/>
          <w:i/>
          <w:sz w:val="22"/>
          <w:szCs w:val="22"/>
        </w:rPr>
        <w:t>, auxilio y orientación a los particulares, así como atención adecuada a las personas con discapacidad y a los hablantes de lengua indígena con el objeto de otorgar la protección más amplia del derecho de las personas.”</w:t>
      </w:r>
    </w:p>
    <w:p w14:paraId="3F85A4F5" w14:textId="77777777" w:rsidR="00B22F99" w:rsidRPr="00BA3DAC" w:rsidRDefault="00B22F99" w:rsidP="00B22F99">
      <w:pPr>
        <w:spacing w:line="360" w:lineRule="auto"/>
        <w:ind w:left="567" w:right="567"/>
        <w:jc w:val="both"/>
        <w:rPr>
          <w:rFonts w:ascii="Palatino Linotype" w:hAnsi="Palatino Linotype"/>
          <w:sz w:val="22"/>
          <w:szCs w:val="22"/>
        </w:rPr>
      </w:pPr>
    </w:p>
    <w:p w14:paraId="759D50FD" w14:textId="051619E8" w:rsidR="00BA3DAC" w:rsidRPr="00BA3DAC" w:rsidRDefault="00BA3DAC" w:rsidP="00B22F99">
      <w:pPr>
        <w:spacing w:line="360" w:lineRule="auto"/>
        <w:ind w:left="567" w:right="567"/>
        <w:jc w:val="both"/>
        <w:rPr>
          <w:rFonts w:ascii="Palatino Linotype" w:hAnsi="Palatino Linotype"/>
          <w:sz w:val="22"/>
          <w:szCs w:val="22"/>
        </w:rPr>
      </w:pPr>
      <w:r w:rsidRPr="00BA3DAC">
        <w:rPr>
          <w:rFonts w:ascii="Palatino Linotype" w:hAnsi="Palatino Linotype"/>
          <w:sz w:val="22"/>
          <w:szCs w:val="22"/>
        </w:rPr>
        <w:t>(Énfasis añadido)</w:t>
      </w:r>
    </w:p>
    <w:p w14:paraId="3758E249" w14:textId="2DB81B48"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Por lo</w:t>
      </w:r>
      <w:r w:rsidRPr="00BA3DAC">
        <w:rPr>
          <w:rFonts w:ascii="Palatino Linotype" w:hAnsi="Palatino Linotype" w:cs="Arial"/>
          <w:bCs/>
        </w:rPr>
        <w:t xml:space="preserve"> que para garantizar plenamente el derecho de acceso a la información pública, se deben observar cada uno de los principios que la propia Ley señala, y así como es importante el principio de máxima publicidad, también lo es el principio de gratuidad del procedimiento</w:t>
      </w:r>
      <w:r w:rsidR="00B22F99">
        <w:rPr>
          <w:rFonts w:ascii="Palatino Linotype" w:hAnsi="Palatino Linotype" w:cs="Arial"/>
          <w:bCs/>
        </w:rPr>
        <w:t xml:space="preserve">, ello, además de que </w:t>
      </w:r>
      <w:r w:rsidRPr="00BA3DAC">
        <w:rPr>
          <w:rFonts w:ascii="Palatino Linotype" w:hAnsi="Palatino Linotype" w:cs="Arial"/>
          <w:bCs/>
        </w:rPr>
        <w:t xml:space="preserve"> la Ley es muy clara al especificar que: “</w:t>
      </w:r>
      <w:r w:rsidRPr="00BA3DAC">
        <w:rPr>
          <w:rFonts w:ascii="Palatino Linotype" w:hAnsi="Palatino Linotype"/>
          <w:b/>
          <w:i/>
        </w:rPr>
        <w:t xml:space="preserve">sólo podrá requerirse el cobro correspondiente a la modalidad de reproducción y entrega solicitada” </w:t>
      </w:r>
      <w:r w:rsidRPr="00BA3DAC">
        <w:rPr>
          <w:rFonts w:ascii="Palatino Linotype" w:hAnsi="Palatino Linotype"/>
        </w:rPr>
        <w:t xml:space="preserve">y en el caso concreto, la </w:t>
      </w:r>
      <w:r w:rsidRPr="00BA3DAC">
        <w:rPr>
          <w:rFonts w:ascii="Palatino Linotype" w:hAnsi="Palatino Linotype"/>
          <w:b/>
        </w:rPr>
        <w:t xml:space="preserve">RECURRENTE, </w:t>
      </w:r>
      <w:r w:rsidRPr="00BA3DAC">
        <w:rPr>
          <w:rFonts w:ascii="Palatino Linotype" w:hAnsi="Palatino Linotype"/>
        </w:rPr>
        <w:t xml:space="preserve">al formular la solicitud de información, </w:t>
      </w:r>
      <w:r w:rsidRPr="00BA3DAC">
        <w:rPr>
          <w:rFonts w:ascii="Palatino Linotype" w:hAnsi="Palatino Linotype"/>
          <w:b/>
        </w:rPr>
        <w:t>requirió que la misma se le entregara vía SAIMEX (sin costo).</w:t>
      </w:r>
    </w:p>
    <w:p w14:paraId="3CCBB17A" w14:textId="23FD8E83" w:rsidR="00B22F99"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Del </w:t>
      </w:r>
      <w:r w:rsidRPr="00BA3DAC">
        <w:rPr>
          <w:rFonts w:ascii="Palatino Linotype" w:hAnsi="Palatino Linotype"/>
        </w:rPr>
        <w:t xml:space="preserve">mismo modo, no se debe ignorar que el Archivo General de la Nación, dentro de sus </w:t>
      </w:r>
      <w:r w:rsidRPr="00BA3DAC">
        <w:rPr>
          <w:rFonts w:ascii="Palatino Linotype" w:hAnsi="Palatino Linotype"/>
          <w:i/>
        </w:rPr>
        <w:t>Recomendaciones para proyectos de digitalización de documentos</w:t>
      </w:r>
      <w:r w:rsidRPr="00BA3DAC">
        <w:rPr>
          <w:rFonts w:ascii="Palatino Linotype" w:hAnsi="Palatino Linotype"/>
        </w:rPr>
        <w:t>, concibe al objeto de digitalización de la siguiente manera:</w:t>
      </w:r>
    </w:p>
    <w:p w14:paraId="2C950CA3" w14:textId="77777777" w:rsidR="00BA3DAC" w:rsidRPr="00BA3DAC" w:rsidRDefault="00BA3DAC" w:rsidP="00B22F99">
      <w:pPr>
        <w:spacing w:line="360" w:lineRule="auto"/>
        <w:ind w:left="851" w:right="567"/>
        <w:jc w:val="both"/>
        <w:rPr>
          <w:rFonts w:ascii="Palatino Linotype" w:hAnsi="Palatino Linotype"/>
          <w:i/>
          <w:sz w:val="22"/>
          <w:szCs w:val="22"/>
        </w:rPr>
      </w:pPr>
      <w:r w:rsidRPr="00BA3DAC">
        <w:rPr>
          <w:rFonts w:ascii="Palatino Linotype" w:hAnsi="Palatino Linotype"/>
          <w:i/>
          <w:sz w:val="22"/>
          <w:szCs w:val="22"/>
        </w:rPr>
        <w:t>“</w:t>
      </w:r>
      <w:r w:rsidRPr="00BA3DAC">
        <w:rPr>
          <w:rFonts w:ascii="Palatino Linotype" w:hAnsi="Palatino Linotype"/>
          <w:b/>
          <w:i/>
          <w:sz w:val="22"/>
          <w:szCs w:val="22"/>
        </w:rPr>
        <w:t>El fin de un</w:t>
      </w:r>
      <w:r w:rsidRPr="00BA3DAC">
        <w:rPr>
          <w:rFonts w:ascii="Palatino Linotype" w:hAnsi="Palatino Linotype"/>
          <w:i/>
          <w:sz w:val="22"/>
          <w:szCs w:val="22"/>
        </w:rPr>
        <w:t xml:space="preserve"> proyecto como éste (</w:t>
      </w:r>
      <w:r w:rsidRPr="00BA3DAC">
        <w:rPr>
          <w:rFonts w:ascii="Palatino Linotype" w:hAnsi="Palatino Linotype"/>
          <w:b/>
          <w:i/>
          <w:sz w:val="22"/>
          <w:szCs w:val="22"/>
        </w:rPr>
        <w:t>proyecto de digitalización</w:t>
      </w:r>
      <w:r w:rsidRPr="00BA3DAC">
        <w:rPr>
          <w:rFonts w:ascii="Palatino Linotype" w:hAnsi="Palatino Linotype"/>
          <w:i/>
          <w:sz w:val="22"/>
          <w:szCs w:val="22"/>
        </w:rPr>
        <w:t xml:space="preserve">) </w:t>
      </w:r>
      <w:r w:rsidRPr="00BA3DAC">
        <w:rPr>
          <w:rFonts w:ascii="Palatino Linotype" w:hAnsi="Palatino Linotype"/>
          <w:b/>
          <w:i/>
          <w:sz w:val="22"/>
          <w:szCs w:val="22"/>
        </w:rPr>
        <w:t>es digitalizar una sola vez los documentos y utilizar el archivo obtenido para diversos propósitos</w:t>
      </w:r>
      <w:r w:rsidRPr="00BA3DAC">
        <w:rPr>
          <w:rFonts w:ascii="Palatino Linotype" w:hAnsi="Palatino Linotype"/>
          <w:i/>
          <w:sz w:val="22"/>
          <w:szCs w:val="22"/>
        </w:rPr>
        <w:t xml:space="preserve">; por ello se debe definir desde la planeación una digitalización estandarizada, clasificada y con óptima calidad, </w:t>
      </w:r>
      <w:r w:rsidRPr="00BA3DAC">
        <w:rPr>
          <w:rFonts w:ascii="Palatino Linotype" w:hAnsi="Palatino Linotype"/>
          <w:b/>
          <w:i/>
          <w:sz w:val="22"/>
          <w:szCs w:val="22"/>
        </w:rPr>
        <w:t>para garantizar que cada archivo se pueda utilizar para nuevos requerimientos, sin necesidad de volver a digitalizarlo</w:t>
      </w:r>
      <w:r w:rsidRPr="00BA3DAC">
        <w:rPr>
          <w:rFonts w:ascii="Palatino Linotype" w:hAnsi="Palatino Linotype"/>
          <w:i/>
          <w:sz w:val="22"/>
          <w:szCs w:val="22"/>
        </w:rPr>
        <w:t>.”</w:t>
      </w:r>
    </w:p>
    <w:p w14:paraId="6D12A107" w14:textId="77777777" w:rsidR="00BA3DAC" w:rsidRPr="00BA3DAC" w:rsidRDefault="00BA3DAC" w:rsidP="00B22F99">
      <w:pPr>
        <w:widowControl w:val="0"/>
        <w:autoSpaceDE w:val="0"/>
        <w:autoSpaceDN w:val="0"/>
        <w:adjustRightInd w:val="0"/>
        <w:spacing w:before="240" w:after="240" w:line="360" w:lineRule="auto"/>
        <w:jc w:val="both"/>
        <w:rPr>
          <w:rFonts w:ascii="Palatino Linotype" w:hAnsi="Palatino Linotype" w:cs="Times New Roman"/>
          <w:lang w:eastAsia="es-ES_tradnl"/>
        </w:rPr>
      </w:pPr>
    </w:p>
    <w:p w14:paraId="7EB8853F" w14:textId="77777777"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De </w:t>
      </w:r>
      <w:r w:rsidRPr="00BA3DAC">
        <w:rPr>
          <w:rFonts w:ascii="Palatino Linotype" w:hAnsi="Palatino Linotype"/>
        </w:rPr>
        <w:t xml:space="preserve">lo anterior se entiende que el digitalizar documentos no se debe entender como una actividad concebida únicamente para dar atención a una solicitud de información, sino como una </w:t>
      </w:r>
      <w:r w:rsidRPr="00BA3DAC">
        <w:rPr>
          <w:rFonts w:ascii="Palatino Linotype" w:hAnsi="Palatino Linotype"/>
          <w:b/>
        </w:rPr>
        <w:t>oportunidad que tienen los Sujetos Obligados para asegurar en un medio digital su información física y poder hacer uso de la misma en oportunidades futuras</w:t>
      </w:r>
      <w:r w:rsidRPr="00BA3DAC">
        <w:rPr>
          <w:rFonts w:ascii="Palatino Linotype" w:hAnsi="Palatino Linotype"/>
        </w:rPr>
        <w:t>.</w:t>
      </w:r>
    </w:p>
    <w:p w14:paraId="2038A1EE" w14:textId="4C536A91" w:rsidR="00BA3DAC" w:rsidRDefault="00D47337" w:rsidP="003C6BAF">
      <w:pPr>
        <w:pStyle w:val="Ttulo1"/>
        <w:rPr>
          <w:rFonts w:ascii="Palatino Linotype" w:hAnsi="Palatino Linotype"/>
          <w:b/>
          <w:color w:val="000000" w:themeColor="text1"/>
          <w:sz w:val="24"/>
          <w:szCs w:val="24"/>
        </w:rPr>
      </w:pPr>
      <w:bookmarkStart w:id="89" w:name="_Toc17985508"/>
      <w:r>
        <w:rPr>
          <w:rFonts w:ascii="Palatino Linotype" w:hAnsi="Palatino Linotype"/>
          <w:b/>
          <w:color w:val="000000" w:themeColor="text1"/>
          <w:sz w:val="24"/>
          <w:szCs w:val="24"/>
        </w:rPr>
        <w:t>IV</w:t>
      </w:r>
      <w:r w:rsidR="00BA3DAC" w:rsidRPr="003C6BAF">
        <w:rPr>
          <w:rFonts w:ascii="Palatino Linotype" w:hAnsi="Palatino Linotype"/>
          <w:b/>
          <w:color w:val="000000" w:themeColor="text1"/>
          <w:sz w:val="24"/>
          <w:szCs w:val="24"/>
        </w:rPr>
        <w:t xml:space="preserve">. Del principio </w:t>
      </w:r>
      <w:proofErr w:type="spellStart"/>
      <w:r w:rsidR="00BA3DAC" w:rsidRPr="003C6BAF">
        <w:rPr>
          <w:rFonts w:ascii="Palatino Linotype" w:hAnsi="Palatino Linotype"/>
          <w:b/>
          <w:i/>
          <w:color w:val="000000" w:themeColor="text1"/>
          <w:sz w:val="24"/>
          <w:szCs w:val="24"/>
        </w:rPr>
        <w:t>pro</w:t>
      </w:r>
      <w:proofErr w:type="spellEnd"/>
      <w:r w:rsidR="00BA3DAC" w:rsidRPr="003C6BAF">
        <w:rPr>
          <w:rFonts w:ascii="Palatino Linotype" w:hAnsi="Palatino Linotype"/>
          <w:b/>
          <w:i/>
          <w:color w:val="000000" w:themeColor="text1"/>
          <w:sz w:val="24"/>
          <w:szCs w:val="24"/>
        </w:rPr>
        <w:t xml:space="preserve"> persona</w:t>
      </w:r>
      <w:r w:rsidR="00BA3DAC" w:rsidRPr="003C6BAF">
        <w:rPr>
          <w:rFonts w:ascii="Palatino Linotype" w:hAnsi="Palatino Linotype"/>
          <w:b/>
          <w:color w:val="000000" w:themeColor="text1"/>
          <w:sz w:val="24"/>
          <w:szCs w:val="24"/>
        </w:rPr>
        <w:t xml:space="preserve"> y el control de constitucionalidad.</w:t>
      </w:r>
      <w:bookmarkEnd w:id="89"/>
    </w:p>
    <w:p w14:paraId="7577A4D5" w14:textId="77777777" w:rsidR="003C6BAF" w:rsidRPr="003C6BAF" w:rsidRDefault="003C6BAF" w:rsidP="003C6BAF">
      <w:pPr>
        <w:rPr>
          <w:lang w:val="es-MX" w:eastAsia="en-US"/>
        </w:rPr>
      </w:pPr>
    </w:p>
    <w:p w14:paraId="37A8DC96" w14:textId="2263C9F5" w:rsidR="00BA3DAC" w:rsidRPr="00BA3DAC" w:rsidRDefault="003C6BAF"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Pr>
          <w:rFonts w:ascii="Palatino Linotype" w:hAnsi="Palatino Linotype" w:cs="Arial"/>
        </w:rPr>
        <w:t xml:space="preserve">Tratado lo anterior es oportuno señalar </w:t>
      </w:r>
      <w:r w:rsidR="00BA3DAC" w:rsidRPr="00BA3DAC">
        <w:rPr>
          <w:rFonts w:ascii="Palatino Linotype" w:hAnsi="Palatino Linotype" w:cs="Arial"/>
          <w:bCs/>
        </w:rPr>
        <w:t>que de conformidad con el texto vigente del artículo 1º, párrafos primero, segundo y tercero, de la Constitución Política de los Estados Unidos Mexicanos, existen dos fuentes originarias de los derechos humanos:</w:t>
      </w:r>
    </w:p>
    <w:p w14:paraId="64233803" w14:textId="77777777" w:rsidR="00BA3DAC" w:rsidRPr="00BA3DAC" w:rsidRDefault="00BA3DAC" w:rsidP="00B5402B">
      <w:pPr>
        <w:widowControl w:val="0"/>
        <w:numPr>
          <w:ilvl w:val="1"/>
          <w:numId w:val="1"/>
        </w:numPr>
        <w:autoSpaceDE w:val="0"/>
        <w:autoSpaceDN w:val="0"/>
        <w:adjustRightInd w:val="0"/>
        <w:spacing w:before="240" w:after="240" w:line="360" w:lineRule="auto"/>
        <w:ind w:left="567" w:right="709" w:firstLine="0"/>
        <w:jc w:val="both"/>
        <w:rPr>
          <w:rFonts w:ascii="Palatino Linotype" w:hAnsi="Palatino Linotype" w:cs="Times New Roman"/>
          <w:lang w:eastAsia="es-ES_tradnl"/>
        </w:rPr>
      </w:pPr>
      <w:r w:rsidRPr="00BA3DAC">
        <w:rPr>
          <w:rFonts w:ascii="Palatino Linotype" w:hAnsi="Palatino Linotype" w:cs="Arial"/>
          <w:bCs/>
        </w:rPr>
        <w:t>Los Derechos Humanos reconocidos expresamente en la Constitución.</w:t>
      </w:r>
    </w:p>
    <w:p w14:paraId="3628BCE8" w14:textId="77777777" w:rsidR="00BA3DAC" w:rsidRPr="00BA3DAC" w:rsidRDefault="00BA3DAC" w:rsidP="00B5402B">
      <w:pPr>
        <w:widowControl w:val="0"/>
        <w:numPr>
          <w:ilvl w:val="1"/>
          <w:numId w:val="1"/>
        </w:numPr>
        <w:autoSpaceDE w:val="0"/>
        <w:autoSpaceDN w:val="0"/>
        <w:adjustRightInd w:val="0"/>
        <w:spacing w:before="240" w:after="240" w:line="360" w:lineRule="auto"/>
        <w:ind w:left="567" w:right="709" w:firstLine="0"/>
        <w:jc w:val="both"/>
        <w:rPr>
          <w:rFonts w:ascii="Palatino Linotype" w:hAnsi="Palatino Linotype" w:cs="Times New Roman"/>
          <w:lang w:eastAsia="es-ES_tradnl"/>
        </w:rPr>
      </w:pPr>
      <w:r w:rsidRPr="00BA3DAC">
        <w:rPr>
          <w:rFonts w:ascii="Palatino Linotype" w:hAnsi="Palatino Linotype" w:cs="Arial"/>
          <w:bCs/>
        </w:rPr>
        <w:t>Los Derechos Humanos establecidos en los Tratados Internacionales firmados y ratificados por los Estados Unidos Mexicanos.</w:t>
      </w:r>
    </w:p>
    <w:p w14:paraId="53E3E6BF" w14:textId="77777777" w:rsidR="00BA3DAC" w:rsidRPr="00BA3DAC" w:rsidRDefault="00BA3DAC" w:rsidP="00B22F99">
      <w:pPr>
        <w:spacing w:line="360" w:lineRule="auto"/>
        <w:ind w:left="851" w:right="567"/>
        <w:jc w:val="both"/>
        <w:rPr>
          <w:rFonts w:ascii="Palatino Linotype" w:hAnsi="Palatino Linotype"/>
          <w:i/>
          <w:sz w:val="22"/>
          <w:szCs w:val="22"/>
          <w:lang w:eastAsia="es-ES_tradnl"/>
        </w:rPr>
      </w:pPr>
      <w:r w:rsidRPr="00BA3DAC">
        <w:rPr>
          <w:rFonts w:ascii="Palatino Linotype" w:hAnsi="Palatino Linotype"/>
          <w:i/>
          <w:sz w:val="22"/>
          <w:szCs w:val="22"/>
          <w:lang w:eastAsia="es-ES_tradnl"/>
        </w:rPr>
        <w:t>“</w:t>
      </w:r>
      <w:r w:rsidRPr="00BA3DAC">
        <w:rPr>
          <w:rFonts w:ascii="Palatino Linotype" w:hAnsi="Palatino Linotype"/>
          <w:b/>
          <w:i/>
          <w:sz w:val="22"/>
          <w:szCs w:val="22"/>
          <w:lang w:eastAsia="es-ES_tradnl"/>
        </w:rPr>
        <w:t>Artículo 1o</w:t>
      </w:r>
      <w:r w:rsidRPr="00BA3DAC">
        <w:rPr>
          <w:rFonts w:ascii="Palatino Linotype" w:hAnsi="Palatino Linotype"/>
          <w:i/>
          <w:sz w:val="22"/>
          <w:szCs w:val="22"/>
          <w:lang w:eastAsia="es-ES_tradnl"/>
        </w:rPr>
        <w:t xml:space="preserve">. En los Estados Unidos Mexicanos </w:t>
      </w:r>
      <w:r w:rsidRPr="00BA3DAC">
        <w:rPr>
          <w:rFonts w:ascii="Palatino Linotype" w:hAnsi="Palatino Linotype"/>
          <w:b/>
          <w:i/>
          <w:sz w:val="22"/>
          <w:szCs w:val="22"/>
          <w:lang w:eastAsia="es-ES_tradnl"/>
        </w:rPr>
        <w:t>todas las personas gozarán de los derechos humanos reconocidos en esta Constitución y en los tratados internacionales de los que el Estado Mexicano sea parte</w:t>
      </w:r>
      <w:r w:rsidRPr="00BA3DAC">
        <w:rPr>
          <w:rFonts w:ascii="Palatino Linotype" w:hAnsi="Palatino Linotype"/>
          <w:i/>
          <w:sz w:val="22"/>
          <w:szCs w:val="22"/>
          <w:lang w:eastAsia="es-ES_tradnl"/>
        </w:rPr>
        <w:t>, así como de las garantías para su protección, cuyo ejercicio no podrá restringirse ni suspenderse, salvo en los casos y bajo las condiciones que esta Constitución establece.</w:t>
      </w:r>
    </w:p>
    <w:p w14:paraId="69181EC0" w14:textId="77777777" w:rsidR="00BA3DAC" w:rsidRPr="00BA3DAC" w:rsidRDefault="00BA3DAC" w:rsidP="00B22F99">
      <w:pPr>
        <w:spacing w:line="360" w:lineRule="auto"/>
        <w:ind w:left="851" w:right="567"/>
        <w:jc w:val="both"/>
        <w:rPr>
          <w:rFonts w:ascii="Palatino Linotype" w:hAnsi="Palatino Linotype"/>
          <w:i/>
          <w:sz w:val="22"/>
          <w:szCs w:val="22"/>
          <w:lang w:eastAsia="es-ES_tradnl"/>
        </w:rPr>
      </w:pPr>
    </w:p>
    <w:p w14:paraId="5D60A522" w14:textId="77777777" w:rsidR="00BA3DAC" w:rsidRPr="00BA3DAC" w:rsidRDefault="00BA3DAC" w:rsidP="00B22F99">
      <w:pPr>
        <w:spacing w:line="360" w:lineRule="auto"/>
        <w:ind w:left="851" w:right="567"/>
        <w:jc w:val="both"/>
        <w:rPr>
          <w:rFonts w:ascii="Palatino Linotype" w:hAnsi="Palatino Linotype"/>
          <w:b/>
          <w:i/>
          <w:sz w:val="22"/>
          <w:szCs w:val="22"/>
          <w:lang w:eastAsia="es-ES_tradnl"/>
        </w:rPr>
      </w:pPr>
      <w:r w:rsidRPr="00BA3DAC">
        <w:rPr>
          <w:rFonts w:ascii="Palatino Linotype" w:hAnsi="Palatino Linotype"/>
          <w:b/>
          <w:i/>
          <w:sz w:val="22"/>
          <w:szCs w:val="22"/>
          <w:lang w:eastAsia="es-ES_tradnl"/>
        </w:rPr>
        <w:t>Las normas relativas a los derechos humanos se interpretarán de conformidad con esta Constitución y con los tratados internacionales de la materia favoreciendo en todo tiempo a las personas la protección más amplia.</w:t>
      </w:r>
    </w:p>
    <w:p w14:paraId="5FABED14" w14:textId="77777777" w:rsidR="00BA3DAC" w:rsidRPr="00BA3DAC" w:rsidRDefault="00BA3DAC" w:rsidP="00B22F99">
      <w:pPr>
        <w:spacing w:line="360" w:lineRule="auto"/>
        <w:ind w:left="851" w:right="567"/>
        <w:jc w:val="both"/>
        <w:rPr>
          <w:rFonts w:ascii="Palatino Linotype" w:hAnsi="Palatino Linotype"/>
          <w:i/>
          <w:sz w:val="22"/>
          <w:szCs w:val="22"/>
          <w:lang w:eastAsia="es-ES_tradnl"/>
        </w:rPr>
      </w:pPr>
    </w:p>
    <w:p w14:paraId="61B30F66" w14:textId="77777777" w:rsidR="00BA3DAC" w:rsidRPr="00BA3DAC" w:rsidRDefault="00BA3DAC" w:rsidP="00B22F99">
      <w:pPr>
        <w:spacing w:line="360" w:lineRule="auto"/>
        <w:ind w:left="851" w:right="567"/>
        <w:jc w:val="both"/>
        <w:rPr>
          <w:rFonts w:ascii="Palatino Linotype" w:hAnsi="Palatino Linotype"/>
          <w:i/>
          <w:sz w:val="22"/>
          <w:szCs w:val="22"/>
          <w:lang w:eastAsia="es-ES_tradnl"/>
        </w:rPr>
      </w:pPr>
      <w:r w:rsidRPr="00BA3DAC">
        <w:rPr>
          <w:rFonts w:ascii="Palatino Linotype" w:hAnsi="Palatino Linotype"/>
          <w:b/>
          <w:i/>
          <w:sz w:val="22"/>
          <w:szCs w:val="22"/>
          <w:lang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BA3DAC">
        <w:rPr>
          <w:rFonts w:ascii="Palatino Linotype" w:hAnsi="Palatino Linotype"/>
          <w:i/>
          <w:sz w:val="22"/>
          <w:szCs w:val="22"/>
          <w:lang w:eastAsia="es-ES_tradnl"/>
        </w:rPr>
        <w:t xml:space="preserve"> En consecuencia, el Estado deberá prevenir, investigar, sancionar y reparar las violaciones a los derechos humanos, en los términos que establezca la ley. </w:t>
      </w:r>
    </w:p>
    <w:p w14:paraId="2D62B4EA" w14:textId="77777777" w:rsidR="00BA3DAC" w:rsidRPr="00BA3DAC" w:rsidRDefault="00BA3DAC" w:rsidP="00B22F99">
      <w:pPr>
        <w:spacing w:line="360" w:lineRule="auto"/>
        <w:ind w:left="851" w:right="567"/>
        <w:jc w:val="both"/>
        <w:rPr>
          <w:rFonts w:ascii="Palatino Linotype" w:hAnsi="Palatino Linotype"/>
          <w:sz w:val="22"/>
          <w:szCs w:val="22"/>
          <w:lang w:eastAsia="es-ES_tradnl"/>
        </w:rPr>
      </w:pPr>
      <w:r w:rsidRPr="00BA3DAC">
        <w:rPr>
          <w:rFonts w:ascii="Palatino Linotype" w:hAnsi="Palatino Linotype"/>
          <w:i/>
          <w:sz w:val="22"/>
          <w:szCs w:val="22"/>
          <w:lang w:eastAsia="es-ES_tradnl"/>
        </w:rPr>
        <w:t>(…)”</w:t>
      </w:r>
    </w:p>
    <w:p w14:paraId="65A08D68" w14:textId="23526C23" w:rsidR="00BA3DAC" w:rsidRPr="00BA3DAC" w:rsidRDefault="00BA3DAC" w:rsidP="00B22F99">
      <w:pPr>
        <w:spacing w:line="360" w:lineRule="auto"/>
        <w:ind w:left="851" w:right="567"/>
        <w:jc w:val="both"/>
        <w:rPr>
          <w:rFonts w:ascii="Palatino Linotype" w:hAnsi="Palatino Linotype"/>
          <w:sz w:val="22"/>
          <w:szCs w:val="22"/>
          <w:lang w:eastAsia="es-ES_tradnl"/>
        </w:rPr>
      </w:pPr>
      <w:r w:rsidRPr="00BA3DAC">
        <w:rPr>
          <w:rFonts w:ascii="Palatino Linotype" w:hAnsi="Palatino Linotype"/>
          <w:sz w:val="22"/>
          <w:szCs w:val="22"/>
          <w:lang w:eastAsia="es-ES_tradnl"/>
        </w:rPr>
        <w:t>(Énfasis añadido)</w:t>
      </w:r>
    </w:p>
    <w:p w14:paraId="375C1C6B" w14:textId="639A2797"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Times New Roman"/>
          <w:lang w:eastAsia="es-ES_tradnl"/>
        </w:rPr>
        <w:t xml:space="preserve">La </w:t>
      </w:r>
      <w:r w:rsidRPr="00BA3DAC">
        <w:rPr>
          <w:rFonts w:ascii="Palatino Linotype" w:hAnsi="Palatino Linotype" w:cs="Arial"/>
        </w:rPr>
        <w:t xml:space="preserve">reforma al artículo 1° de la </w:t>
      </w:r>
      <w:r w:rsidRPr="00BA3DAC">
        <w:rPr>
          <w:rFonts w:ascii="Palatino Linotype" w:hAnsi="Palatino Linotype" w:cs="Arial"/>
          <w:b/>
        </w:rPr>
        <w:t>Constitución Política de los Estados Unidos Mexicanos</w:t>
      </w:r>
      <w:r w:rsidRPr="00BA3DAC">
        <w:rPr>
          <w:rFonts w:ascii="Palatino Linotype" w:hAnsi="Palatino Linotype" w:cs="Arial"/>
        </w:rPr>
        <w:t>, publicada en el Diario Oficial de la Federación el diez de junio de dos mil once, faculta a todas las autoridades en nuestro país, sin excepción, para proteger y garantizar los Derechos Humanos desde sus respectivos ámbitos competenciales.</w:t>
      </w:r>
    </w:p>
    <w:p w14:paraId="1BC57B8E" w14:textId="1C1EBDDE"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Lo anterior no sólo implicó un cambio de denominación, sino que con ella se creó un bloque de constitucionalidad integrado por la Ley fundamental y por los Tratados Internacionales en que el Estado Mexicano sea parte; asimismo, se incorporó el principio pro persona como rector de la interpretación y aplicación de las normas jurídicas, en aquellas que favorezcan y brinden mayor protección a las personas.</w:t>
      </w:r>
    </w:p>
    <w:p w14:paraId="655CE1BE" w14:textId="49BF23D0"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Times New Roman"/>
          <w:lang w:eastAsia="es-ES_tradnl"/>
        </w:rPr>
        <w:t xml:space="preserve">El </w:t>
      </w:r>
      <w:r w:rsidRPr="00BA3DAC">
        <w:rPr>
          <w:rFonts w:ascii="Palatino Linotype" w:hAnsi="Palatino Linotype" w:cs="Arial"/>
        </w:rPr>
        <w:t>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14:paraId="129BBB42" w14:textId="3A851A95" w:rsidR="003C6BAF"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Times New Roman"/>
          <w:lang w:eastAsia="es-ES_tradnl"/>
        </w:rPr>
        <w:t xml:space="preserve">Sirve como </w:t>
      </w:r>
      <w:r w:rsidRPr="00BA3DAC">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14:paraId="265D2C4F" w14:textId="77777777" w:rsidR="00BA3DAC" w:rsidRDefault="00BA3DAC" w:rsidP="00B22F99">
      <w:pPr>
        <w:spacing w:line="360" w:lineRule="auto"/>
        <w:ind w:left="851" w:right="567"/>
        <w:jc w:val="both"/>
        <w:rPr>
          <w:rFonts w:ascii="Palatino Linotype" w:hAnsi="Palatino Linotype"/>
          <w:i/>
          <w:sz w:val="22"/>
        </w:rPr>
      </w:pPr>
      <w:r w:rsidRPr="00BA3DAC">
        <w:rPr>
          <w:rFonts w:ascii="Palatino Linotype" w:hAnsi="Palatino Linotype"/>
          <w:b/>
          <w:i/>
          <w:sz w:val="22"/>
        </w:rPr>
        <w:t>PRINCIPIO PRO HOMINE. VARIANTES QUE LO COMPONEN.</w:t>
      </w:r>
      <w:r w:rsidRPr="00BA3DAC">
        <w:rPr>
          <w:rFonts w:ascii="Palatino Linotype" w:hAnsi="Palatino Linotype"/>
          <w:i/>
          <w:sz w:val="22"/>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BA3DAC">
        <w:rPr>
          <w:rFonts w:ascii="Palatino Linotype" w:hAnsi="Palatino Linotype"/>
          <w:i/>
          <w:sz w:val="22"/>
        </w:rPr>
        <w:t>homine</w:t>
      </w:r>
      <w:proofErr w:type="spellEnd"/>
      <w:r w:rsidRPr="00BA3DAC">
        <w:rPr>
          <w:rFonts w:ascii="Palatino Linotype" w:hAnsi="Palatino Linotype"/>
          <w:i/>
          <w:sz w:val="22"/>
        </w:rPr>
        <w:t xml:space="preserve">", el cual </w:t>
      </w:r>
      <w:r w:rsidRPr="00BA3DAC">
        <w:rPr>
          <w:rFonts w:ascii="Palatino Linotype" w:hAnsi="Palatino Linotype"/>
          <w:b/>
          <w:i/>
          <w:sz w:val="22"/>
        </w:rPr>
        <w:t>consiste en ponderar el peso de los derechos humanos, a efecto de estar siempre a favor del hombre</w:t>
      </w:r>
      <w:r w:rsidRPr="00BA3DAC">
        <w:rPr>
          <w:rFonts w:ascii="Palatino Linotype" w:hAnsi="Palatino Linotype"/>
          <w:i/>
          <w:sz w:val="22"/>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BA3DAC">
        <w:rPr>
          <w:rFonts w:ascii="Palatino Linotype" w:hAnsi="Palatino Linotype"/>
          <w:i/>
          <w:sz w:val="22"/>
        </w:rPr>
        <w:t>homine</w:t>
      </w:r>
      <w:proofErr w:type="spellEnd"/>
      <w:r w:rsidRPr="00BA3DAC">
        <w:rPr>
          <w:rFonts w:ascii="Palatino Linotype" w:hAnsi="Palatino Linotype"/>
          <w:i/>
          <w:sz w:val="22"/>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BA3DAC">
        <w:rPr>
          <w:rFonts w:ascii="Palatino Linotype" w:hAnsi="Palatino Linotype"/>
          <w:i/>
          <w:sz w:val="22"/>
        </w:rPr>
        <w:t>libertatis</w:t>
      </w:r>
      <w:proofErr w:type="spellEnd"/>
      <w:r w:rsidRPr="00BA3DAC">
        <w:rPr>
          <w:rFonts w:ascii="Palatino Linotype" w:hAnsi="Palatino Linotype"/>
          <w:i/>
          <w:sz w:val="22"/>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BA3DAC">
        <w:rPr>
          <w:rFonts w:ascii="Palatino Linotype" w:hAnsi="Palatino Linotype"/>
          <w:i/>
          <w:sz w:val="22"/>
        </w:rPr>
        <w:t>debilis</w:t>
      </w:r>
      <w:proofErr w:type="spellEnd"/>
      <w:r w:rsidRPr="00BA3DAC">
        <w:rPr>
          <w:rFonts w:ascii="Palatino Linotype" w:hAnsi="Palatino Linotype"/>
          <w:i/>
          <w:sz w:val="22"/>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14:paraId="51F73F3E" w14:textId="77777777" w:rsidR="00B22F99" w:rsidRPr="00BA3DAC" w:rsidRDefault="00B22F99" w:rsidP="00B22F99">
      <w:pPr>
        <w:spacing w:line="360" w:lineRule="auto"/>
        <w:ind w:left="851" w:right="567"/>
        <w:jc w:val="both"/>
        <w:rPr>
          <w:rFonts w:ascii="Palatino Linotype" w:hAnsi="Palatino Linotype"/>
          <w:sz w:val="22"/>
        </w:rPr>
      </w:pPr>
    </w:p>
    <w:p w14:paraId="58E5C6ED" w14:textId="154207E4" w:rsidR="00BA3DAC" w:rsidRPr="00BA3DAC" w:rsidRDefault="00BA3DAC" w:rsidP="00B22F99">
      <w:pPr>
        <w:spacing w:line="360" w:lineRule="auto"/>
        <w:ind w:left="851" w:right="567"/>
        <w:jc w:val="both"/>
        <w:rPr>
          <w:rFonts w:ascii="Palatino Linotype" w:hAnsi="Palatino Linotype"/>
          <w:sz w:val="22"/>
        </w:rPr>
      </w:pPr>
      <w:r w:rsidRPr="00BA3DAC">
        <w:rPr>
          <w:rFonts w:ascii="Palatino Linotype" w:hAnsi="Palatino Linotype"/>
          <w:sz w:val="22"/>
        </w:rPr>
        <w:t>(Énfasis añadido)</w:t>
      </w:r>
    </w:p>
    <w:p w14:paraId="020D54A2" w14:textId="77777777"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right="474" w:firstLine="0"/>
        <w:jc w:val="both"/>
        <w:rPr>
          <w:rFonts w:ascii="Palatino Linotype" w:hAnsi="Palatino Linotype" w:cs="Times New Roman"/>
          <w:lang w:eastAsia="es-ES_tradnl"/>
        </w:rPr>
      </w:pPr>
      <w:r w:rsidRPr="00BA3DAC">
        <w:rPr>
          <w:rFonts w:ascii="Palatino Linotype" w:hAnsi="Palatino Linotype" w:cs="Arial"/>
        </w:rPr>
        <w:t xml:space="preserve">Por lo anterior, se puede afirmar que el principio </w:t>
      </w:r>
      <w:r w:rsidRPr="00BA3DAC">
        <w:rPr>
          <w:rFonts w:ascii="Palatino Linotype" w:hAnsi="Palatino Linotype" w:cs="Arial"/>
          <w:i/>
        </w:rPr>
        <w:t>pro persona</w:t>
      </w:r>
      <w:r w:rsidRPr="00BA3DAC">
        <w:rPr>
          <w:rFonts w:ascii="Palatino Linotype" w:hAnsi="Palatino Linotype" w:cs="Arial"/>
        </w:rPr>
        <w:t xml:space="preserve"> tiene dos variantes:</w:t>
      </w:r>
    </w:p>
    <w:p w14:paraId="547478DB" w14:textId="77777777" w:rsidR="00BA3DAC" w:rsidRPr="00BA3DAC" w:rsidRDefault="00BA3DAC" w:rsidP="00B5402B">
      <w:pPr>
        <w:widowControl w:val="0"/>
        <w:numPr>
          <w:ilvl w:val="1"/>
          <w:numId w:val="1"/>
        </w:numPr>
        <w:autoSpaceDE w:val="0"/>
        <w:autoSpaceDN w:val="0"/>
        <w:adjustRightInd w:val="0"/>
        <w:spacing w:before="240" w:after="240" w:line="360" w:lineRule="auto"/>
        <w:ind w:left="851" w:right="709" w:hanging="284"/>
        <w:jc w:val="both"/>
        <w:rPr>
          <w:rFonts w:ascii="Palatino Linotype" w:hAnsi="Palatino Linotype" w:cs="Times New Roman"/>
          <w:lang w:eastAsia="es-ES_tradnl"/>
        </w:rPr>
      </w:pPr>
      <w:r w:rsidRPr="00BA3DAC">
        <w:rPr>
          <w:rFonts w:ascii="Palatino Linotype" w:hAnsi="Palatino Linotype" w:cs="Arial"/>
          <w:b/>
        </w:rPr>
        <w:t>Preferencia interpretativa:</w:t>
      </w:r>
      <w:r w:rsidRPr="00BA3DAC">
        <w:rPr>
          <w:rFonts w:ascii="Palatino Linotype" w:hAnsi="Palatino Linotype" w:cs="Arial"/>
        </w:rPr>
        <w:t xml:space="preserve"> </w:t>
      </w:r>
      <w:r w:rsidRPr="00BA3DAC">
        <w:rPr>
          <w:rFonts w:ascii="Palatino Linotype" w:hAnsi="Palatino Linotype"/>
        </w:rPr>
        <w:t>El intérprete debe preferir, de las interpretaciones válidas que estén disponibles para resolver un caso concreto, la que más optimice un derecho fundamental, es decir, cuando amplía el ámbito de los sujetos protegidos por el Derecho.</w:t>
      </w:r>
    </w:p>
    <w:p w14:paraId="1927A5D0" w14:textId="32239169" w:rsidR="00BA3DAC" w:rsidRPr="00BA3DAC" w:rsidRDefault="00BA3DAC" w:rsidP="00B5402B">
      <w:pPr>
        <w:widowControl w:val="0"/>
        <w:numPr>
          <w:ilvl w:val="1"/>
          <w:numId w:val="1"/>
        </w:numPr>
        <w:autoSpaceDE w:val="0"/>
        <w:autoSpaceDN w:val="0"/>
        <w:adjustRightInd w:val="0"/>
        <w:spacing w:before="240" w:after="240" w:line="360" w:lineRule="auto"/>
        <w:ind w:left="851" w:right="709" w:hanging="284"/>
        <w:jc w:val="both"/>
        <w:rPr>
          <w:rFonts w:ascii="Palatino Linotype" w:hAnsi="Palatino Linotype" w:cs="Times New Roman"/>
          <w:lang w:eastAsia="es-ES_tradnl"/>
        </w:rPr>
      </w:pPr>
      <w:r w:rsidRPr="00BA3DAC">
        <w:rPr>
          <w:rFonts w:ascii="Palatino Linotype" w:hAnsi="Palatino Linotype"/>
          <w:b/>
        </w:rPr>
        <w:t>Preferencia de normas:</w:t>
      </w:r>
      <w:r w:rsidRPr="00BA3DAC">
        <w:rPr>
          <w:rFonts w:ascii="Palatino Linotype" w:hAnsi="Palatino Linotype"/>
        </w:rPr>
        <w:t xml:space="preserve"> El intérprete, si puede aplicar más de una norma al caso concreto</w:t>
      </w:r>
      <w:r w:rsidRPr="006A1641">
        <w:rPr>
          <w:rFonts w:ascii="Palatino Linotype" w:hAnsi="Palatino Linotype"/>
        </w:rPr>
        <w:t xml:space="preserve">, </w:t>
      </w:r>
      <w:r w:rsidRPr="006A1641">
        <w:rPr>
          <w:rFonts w:ascii="Palatino Linotype" w:hAnsi="Palatino Linotype"/>
          <w:b/>
        </w:rPr>
        <w:t>deberá preferir aquella que sea más favorable a la persona, con independencia del lugar que ocupe dentro de la jerarquía normativa.</w:t>
      </w:r>
    </w:p>
    <w:p w14:paraId="2156CFC6" w14:textId="5A4F0E45"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Así, el principio </w:t>
      </w:r>
      <w:r w:rsidRPr="00BA3DAC">
        <w:rPr>
          <w:rFonts w:ascii="Palatino Linotype" w:hAnsi="Palatino Linotype" w:cs="Arial"/>
          <w:i/>
        </w:rPr>
        <w:t>pro persona</w:t>
      </w:r>
      <w:r w:rsidRPr="00BA3DAC">
        <w:rPr>
          <w:rFonts w:ascii="Palatino Linotype" w:hAnsi="Palatino Linotype" w:cs="Aria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14:paraId="7D731974" w14:textId="202C7FD6"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Times New Roman"/>
          <w:lang w:eastAsia="es-ES_tradnl"/>
        </w:rPr>
        <w:t xml:space="preserve">De </w:t>
      </w:r>
      <w:r w:rsidRPr="00BA3DAC">
        <w:rPr>
          <w:rFonts w:ascii="Palatino Linotype" w:hAnsi="Palatino Linotype"/>
        </w:rPr>
        <w:t xml:space="preserve">lo expuesto se colige que cualquier órgano judicial, jurisdiccional o administrativo del Estado mexicano con facultades decisorias o de </w:t>
      </w:r>
      <w:proofErr w:type="spellStart"/>
      <w:r w:rsidRPr="00BA3DAC">
        <w:rPr>
          <w:rFonts w:ascii="Palatino Linotype" w:hAnsi="Palatino Linotype"/>
          <w:i/>
        </w:rPr>
        <w:t>imperium</w:t>
      </w:r>
      <w:proofErr w:type="spellEnd"/>
      <w:r w:rsidRPr="00BA3DAC">
        <w:rPr>
          <w:rFonts w:ascii="Palatino Linotype" w:hAnsi="Palatino Linotype"/>
        </w:rPr>
        <w:t xml:space="preserve">, y que derivado de ello debe respetar el principio </w:t>
      </w:r>
      <w:r w:rsidRPr="00BA3DAC">
        <w:rPr>
          <w:rFonts w:ascii="Palatino Linotype" w:hAnsi="Palatino Linotype"/>
          <w:i/>
        </w:rPr>
        <w:t>pro persona</w:t>
      </w:r>
      <w:r w:rsidRPr="00BA3DAC">
        <w:rPr>
          <w:rFonts w:ascii="Palatino Linotype" w:hAnsi="Palatino Linotype"/>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14:paraId="147DFF95" w14:textId="1C50637D"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Ahora bien, </w:t>
      </w:r>
      <w:r w:rsidRPr="00BA3DAC">
        <w:rPr>
          <w:rFonts w:ascii="Palatino Linotype" w:hAnsi="Palatino Linotype"/>
        </w:rPr>
        <w:t>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y la protección de los datos personales en poder de las instituciones públicas. Asimismo, se le dotaron de atribuciones jurisdiccionales para conocer y resolver las controversias que surjan con motivo del ejercicio de estos dos derechos a través del recurso de revisión, cuyas decisiones son definitivas y vinculantes para los sujetos obligados</w:t>
      </w:r>
    </w:p>
    <w:p w14:paraId="40C2B41F" w14:textId="77777777"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Times New Roman"/>
          <w:lang w:eastAsia="es-ES_tradnl"/>
        </w:rPr>
        <w:t xml:space="preserve">Por </w:t>
      </w:r>
      <w:r w:rsidRPr="00BA3DAC">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ejercer el control difuso de la constitucionalidad o convencionalidad, según proceda.</w:t>
      </w:r>
    </w:p>
    <w:p w14:paraId="0884DD8F" w14:textId="77777777"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Sirviendo de </w:t>
      </w:r>
      <w:r w:rsidRPr="00BA3DAC">
        <w:rPr>
          <w:rFonts w:ascii="Palatino Linotype" w:hAnsi="Palatino Linotype"/>
        </w:rPr>
        <w:t>sustento a lo anterior, el criterio jurisprudencial P. LXVII/2011(9a.), publicado en el Semanario Judicial de la Federación y su Gaceta, Libro III, diciembre de 2011, Tomo 1, que a la letra refiere lo siguiente:</w:t>
      </w:r>
    </w:p>
    <w:p w14:paraId="6C3477AF" w14:textId="77777777" w:rsid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b/>
          <w:i/>
          <w:sz w:val="22"/>
          <w:lang w:eastAsia="es-ES_tradnl"/>
        </w:rPr>
        <w:t>CONTROL DE CONVENCIONALIDAD EX OFFICIO EN UN MODELO DE CONTROL DIFUSO DE CONSTITUCIONALIDAD.</w:t>
      </w:r>
      <w:r w:rsidRPr="00BA3DAC">
        <w:rPr>
          <w:rFonts w:ascii="Palatino Linotype" w:hAnsi="Palatino Linotype"/>
          <w:i/>
          <w:sz w:val="22"/>
          <w:lang w:eastAsia="es-ES_tradnl"/>
        </w:rPr>
        <w:t xml:space="preserve"> “De conformidad con lo previsto en el artículo 1o. de la Constitución Política de los Estados Unidos Mexicanos, </w:t>
      </w:r>
      <w:r w:rsidRPr="00BA3DAC">
        <w:rPr>
          <w:rFonts w:ascii="Palatino Linotype" w:hAnsi="Palatino Linotype"/>
          <w:b/>
          <w:i/>
          <w:sz w:val="22"/>
          <w:lang w:eastAsia="es-ES_tradnl"/>
        </w:rPr>
        <w:t xml:space="preserve">todas las autoridades del país, dentro del ámbito de sus competencias, se encuentran obligadas a velar no sólo por los derechos humanos contenidos en la Constitución Federal, sino también por aquellos contenidos en los instrumentos internacionales celebrados por el Estado Mexicano, adoptando la interpretación más favorable al derecho humano de que se trate, lo que se conoce en la doctrina como principio </w:t>
      </w:r>
      <w:proofErr w:type="spellStart"/>
      <w:r w:rsidRPr="00BA3DAC">
        <w:rPr>
          <w:rFonts w:ascii="Palatino Linotype" w:hAnsi="Palatino Linotype"/>
          <w:b/>
          <w:i/>
          <w:sz w:val="22"/>
          <w:lang w:eastAsia="es-ES_tradnl"/>
        </w:rPr>
        <w:t>pro</w:t>
      </w:r>
      <w:proofErr w:type="spellEnd"/>
      <w:r w:rsidRPr="00BA3DAC">
        <w:rPr>
          <w:rFonts w:ascii="Palatino Linotype" w:hAnsi="Palatino Linotype"/>
          <w:b/>
          <w:i/>
          <w:sz w:val="22"/>
          <w:lang w:eastAsia="es-ES_tradnl"/>
        </w:rPr>
        <w:t xml:space="preserve"> persona.</w:t>
      </w:r>
      <w:r w:rsidRPr="00BA3DAC">
        <w:rPr>
          <w:rFonts w:ascii="Palatino Linotype" w:hAnsi="Palatino Linotype"/>
          <w:i/>
          <w:sz w:val="22"/>
          <w:lang w:eastAsia="es-ES_tradnl"/>
        </w:rPr>
        <w:t xml:space="preserve"> Estos mandatos contenidos en el artículo 1o. constitucional, reformado mediante Decreto publicado en el Diario Oficial de la Federación de 10 de junio de 2011, deben interpretarse junto con lo establecido por el diverso 133 para determinar el marco dentro del que debe realizarse el control de convencionalidad ex </w:t>
      </w:r>
      <w:proofErr w:type="spellStart"/>
      <w:r w:rsidRPr="00BA3DAC">
        <w:rPr>
          <w:rFonts w:ascii="Palatino Linotype" w:hAnsi="Palatino Linotype"/>
          <w:i/>
          <w:sz w:val="22"/>
          <w:lang w:eastAsia="es-ES_tradnl"/>
        </w:rPr>
        <w:t>officio</w:t>
      </w:r>
      <w:proofErr w:type="spellEnd"/>
      <w:r w:rsidRPr="00BA3DAC">
        <w:rPr>
          <w:rFonts w:ascii="Palatino Linotype" w:hAnsi="Palatino Linotype"/>
          <w:i/>
          <w:sz w:val="22"/>
          <w:lang w:eastAsia="es-ES_tradnl"/>
        </w:rPr>
        <w:t xml:space="preserve"> en materia de derechos humanos a cargo del Poder Judicial, el que deberá adecuarse al modelo de control de constitucionalidad existente en nuestro país. </w:t>
      </w:r>
      <w:r w:rsidRPr="00BA3DAC">
        <w:rPr>
          <w:rFonts w:ascii="Palatino Linotype" w:hAnsi="Palatino Linotype"/>
          <w:b/>
          <w:i/>
          <w:sz w:val="22"/>
          <w:lang w:eastAsia="es-ES_tradnl"/>
        </w:rPr>
        <w:t>Es en la función jurisdiccional, como está indicado en la última parte del artículo 133 en relación con el artículo 1o. constitucionales, en donde los jueces están obligados a preferir los derechos humanos contenidos en la Constitución y en los tratados internacionales, aun a pesar de las disposiciones en contrario que se encuentren en cualquier norma inferior</w:t>
      </w:r>
      <w:r w:rsidRPr="00BA3DAC">
        <w:rPr>
          <w:rFonts w:ascii="Palatino Linotype" w:hAnsi="Palatino Linotype"/>
          <w:i/>
          <w:sz w:val="22"/>
          <w:lang w:eastAsia="es-ES_tradnl"/>
        </w:rPr>
        <w:t>. Si bien los jueces no pueden hacer una declaración general sobre la invalidez o expulsar del orden jurídico las normas que consideren contrarias a los derechos humanos contenidos en la Constitución y en los tratados (como sí sucede en las vías de control directas establecidas expresamente en los artículos 103, 105 y 107 de la Constitución), sí están obligados a dejar de aplicar las normas inferiores dando preferencia a las contenidas en la Constitución y en los tratados en la materia.”</w:t>
      </w:r>
    </w:p>
    <w:p w14:paraId="5A86F4BB" w14:textId="77777777" w:rsidR="00B22F99" w:rsidRPr="00BA3DAC" w:rsidRDefault="00B22F99" w:rsidP="00B22F99">
      <w:pPr>
        <w:spacing w:line="360" w:lineRule="auto"/>
        <w:ind w:left="851" w:right="567"/>
        <w:jc w:val="both"/>
        <w:rPr>
          <w:rFonts w:ascii="Palatino Linotype" w:hAnsi="Palatino Linotype"/>
          <w:sz w:val="22"/>
          <w:lang w:eastAsia="es-ES_tradnl"/>
        </w:rPr>
      </w:pPr>
    </w:p>
    <w:p w14:paraId="33E07261" w14:textId="77777777" w:rsidR="00BA3DAC" w:rsidRPr="00BA3DAC" w:rsidRDefault="00BA3DAC" w:rsidP="00B22F99">
      <w:pPr>
        <w:spacing w:line="360" w:lineRule="auto"/>
        <w:ind w:left="851" w:right="567"/>
        <w:jc w:val="both"/>
        <w:rPr>
          <w:rFonts w:ascii="Palatino Linotype" w:hAnsi="Palatino Linotype"/>
          <w:sz w:val="22"/>
          <w:lang w:eastAsia="es-ES_tradnl"/>
        </w:rPr>
      </w:pPr>
      <w:r w:rsidRPr="00BA3DAC">
        <w:rPr>
          <w:rFonts w:ascii="Palatino Linotype" w:hAnsi="Palatino Linotype"/>
          <w:sz w:val="22"/>
          <w:lang w:eastAsia="es-ES_tradnl"/>
        </w:rPr>
        <w:t>(Énfasis añadido)</w:t>
      </w:r>
    </w:p>
    <w:p w14:paraId="4490CC2E" w14:textId="77777777" w:rsidR="00BA3DAC" w:rsidRPr="00BA3DAC" w:rsidRDefault="00BA3DAC" w:rsidP="00BA3DAC">
      <w:pPr>
        <w:ind w:left="851" w:right="567"/>
        <w:jc w:val="both"/>
        <w:rPr>
          <w:rFonts w:ascii="Palatino Linotype" w:hAnsi="Palatino Linotype"/>
          <w:sz w:val="22"/>
          <w:lang w:eastAsia="es-ES_tradnl"/>
        </w:rPr>
      </w:pPr>
    </w:p>
    <w:p w14:paraId="4D8C5EE3" w14:textId="467FC015" w:rsidR="00BA3DAC" w:rsidRPr="00B95F59"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Precisado </w:t>
      </w:r>
      <w:r w:rsidRPr="00BA3DAC">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1A04C69B" w14:textId="4FA84693"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Por otro lado, en </w:t>
      </w:r>
      <w:r w:rsidRPr="00BA3DAC">
        <w:rPr>
          <w:rFonts w:ascii="Palatino Linotype" w:hAnsi="Palatino Linotype"/>
        </w:rPr>
        <w:t>el plano internacional, particularmente en el tema en análisis, existen tres Tratados Internacionales suscritos y ratificados por México en el que se reconoce el derecho a buscar, recibir y difundir información, los cuales resultan ser la Declaración Universal de Derechos Humanos, el Pacto Internacional de Derechos Civiles y Políticos, y la Convención Americana Sobre Derechos Humanos.</w:t>
      </w:r>
    </w:p>
    <w:p w14:paraId="797349C7" w14:textId="3C12307B"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Times New Roman"/>
          <w:lang w:eastAsia="es-ES_tradnl"/>
        </w:rPr>
        <w:t xml:space="preserve">Estos </w:t>
      </w:r>
      <w:r w:rsidRPr="00BA3DAC">
        <w:rPr>
          <w:rFonts w:ascii="Palatino Linotype" w:hAnsi="Palatino Linotype"/>
        </w:rPr>
        <w:t>Tratados Internacionales reconocen la libertad de pensamiento y expresión como un derecho humano que abarca el derecho a buscar, recibir y difundir información por cualquier medio, oralmente, en forma impresa o en cualquier otro medio a elección de la persona.</w:t>
      </w:r>
    </w:p>
    <w:p w14:paraId="5C0421A6" w14:textId="528B1CE2" w:rsidR="00B22F99"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De tal modo que </w:t>
      </w:r>
      <w:r w:rsidRPr="00BA3DAC">
        <w:rPr>
          <w:rFonts w:ascii="Palatino Linotype" w:hAnsi="Palatino Linotype"/>
        </w:rPr>
        <w:t>el artículo 19 de la Declaración Universal de Derechos Humanos lo reconoce de la siguiente manera:</w:t>
      </w:r>
    </w:p>
    <w:p w14:paraId="40A01EC9"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w:t>
      </w:r>
      <w:r w:rsidRPr="00BA3DAC">
        <w:rPr>
          <w:rFonts w:ascii="Palatino Linotype" w:hAnsi="Palatino Linotype"/>
          <w:b/>
          <w:i/>
          <w:sz w:val="22"/>
          <w:lang w:eastAsia="es-ES_tradnl"/>
        </w:rPr>
        <w:t>Artículo 19</w:t>
      </w:r>
      <w:r w:rsidRPr="00BA3DAC">
        <w:rPr>
          <w:rFonts w:ascii="Palatino Linotype" w:hAnsi="Palatino Linotype"/>
          <w:i/>
          <w:sz w:val="22"/>
          <w:lang w:eastAsia="es-ES_tradnl"/>
        </w:rPr>
        <w:t xml:space="preserve">. Todo individuo tiene derecho a la libertad de opinión y de expresión; este derecho incluye el no ser molestado a causa de sus opiniones, el </w:t>
      </w:r>
      <w:r w:rsidRPr="00BA3DAC">
        <w:rPr>
          <w:rFonts w:ascii="Palatino Linotype" w:hAnsi="Palatino Linotype"/>
          <w:b/>
          <w:i/>
          <w:sz w:val="22"/>
          <w:lang w:eastAsia="es-ES_tradnl"/>
        </w:rPr>
        <w:t>de investigar y recibir informaciones</w:t>
      </w:r>
      <w:r w:rsidRPr="00BA3DAC">
        <w:rPr>
          <w:rFonts w:ascii="Palatino Linotype" w:hAnsi="Palatino Linotype"/>
          <w:i/>
          <w:sz w:val="22"/>
          <w:lang w:eastAsia="es-ES_tradnl"/>
        </w:rPr>
        <w:t xml:space="preserve"> y opiniones, y el de difundirlas, sin limitación de fronteras, por cualquier medio de expresión.”</w:t>
      </w:r>
    </w:p>
    <w:p w14:paraId="59C9DDE2" w14:textId="77777777" w:rsidR="00BA3DAC" w:rsidRPr="00BA3DAC" w:rsidRDefault="00BA3DAC" w:rsidP="00BA3DAC">
      <w:pPr>
        <w:ind w:right="567"/>
        <w:rPr>
          <w:rFonts w:ascii="Palatino Linotype" w:hAnsi="Palatino Linotype"/>
          <w:i/>
          <w:sz w:val="22"/>
          <w:lang w:eastAsia="es-ES_tradnl"/>
        </w:rPr>
      </w:pPr>
    </w:p>
    <w:p w14:paraId="30521147" w14:textId="77777777"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Por </w:t>
      </w:r>
      <w:r w:rsidRPr="00BA3DAC">
        <w:rPr>
          <w:rFonts w:ascii="Palatino Linotype" w:hAnsi="Palatino Linotype"/>
        </w:rPr>
        <w:t>su parte, el artículo 19 del Pacto Internacional de Derechos Civiles y Políticos protege este derecho con los siguientes alcances:</w:t>
      </w:r>
    </w:p>
    <w:p w14:paraId="576D9307"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w:t>
      </w:r>
      <w:r w:rsidRPr="00BA3DAC">
        <w:rPr>
          <w:rFonts w:ascii="Palatino Linotype" w:hAnsi="Palatino Linotype"/>
          <w:b/>
          <w:i/>
          <w:sz w:val="22"/>
          <w:lang w:eastAsia="es-ES_tradnl"/>
        </w:rPr>
        <w:t>Artículo 19</w:t>
      </w:r>
    </w:p>
    <w:p w14:paraId="21AE6343"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1. Nadie podrá ser molestado a causa de sus opiniones.</w:t>
      </w:r>
    </w:p>
    <w:p w14:paraId="3A22D483"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 xml:space="preserve">2. Toda persona tiene derecho a la libertad de expresión; este derecho comprende la </w:t>
      </w:r>
      <w:r w:rsidRPr="00BA3DAC">
        <w:rPr>
          <w:rFonts w:ascii="Palatino Linotype" w:hAnsi="Palatino Linotype"/>
          <w:b/>
          <w:i/>
          <w:sz w:val="22"/>
          <w:lang w:eastAsia="es-ES_tradnl"/>
        </w:rPr>
        <w:t>libertad de buscar, recibir y difundir informaciones</w:t>
      </w:r>
      <w:r w:rsidRPr="00BA3DAC">
        <w:rPr>
          <w:rFonts w:ascii="Palatino Linotype" w:hAnsi="Palatino Linotype"/>
          <w:i/>
          <w:sz w:val="22"/>
          <w:lang w:eastAsia="es-ES_tradnl"/>
        </w:rPr>
        <w:t xml:space="preserve"> e ideas de toda índole, sin consideración de fronteras, ya sea oralmente, por escrito o en forma impresa o artística, o por cualquier otro procedimiento de su elección.</w:t>
      </w:r>
    </w:p>
    <w:p w14:paraId="653F70E4" w14:textId="77777777" w:rsidR="00BA3DAC" w:rsidRPr="00BA3DAC" w:rsidRDefault="00BA3DAC" w:rsidP="00B22F99">
      <w:pPr>
        <w:spacing w:line="360" w:lineRule="auto"/>
        <w:ind w:left="851" w:right="567"/>
        <w:jc w:val="both"/>
        <w:rPr>
          <w:rFonts w:ascii="Palatino Linotype" w:hAnsi="Palatino Linotype"/>
          <w:b/>
          <w:i/>
          <w:sz w:val="22"/>
          <w:lang w:eastAsia="es-ES_tradnl"/>
        </w:rPr>
      </w:pPr>
      <w:r w:rsidRPr="00BA3DAC">
        <w:rPr>
          <w:rFonts w:ascii="Palatino Linotype" w:hAnsi="Palatino Linotype"/>
          <w:i/>
          <w:sz w:val="22"/>
          <w:lang w:eastAsia="es-ES_tradnl"/>
        </w:rPr>
        <w:t xml:space="preserve">3. El ejercicio del derecho previsto en el párrafo 2 de este artículo entraña deberes y responsabilidades especiales. </w:t>
      </w:r>
      <w:r w:rsidRPr="00BA3DAC">
        <w:rPr>
          <w:rFonts w:ascii="Palatino Linotype" w:hAnsi="Palatino Linotype"/>
          <w:b/>
          <w:i/>
          <w:sz w:val="22"/>
          <w:lang w:eastAsia="es-ES_tradnl"/>
        </w:rPr>
        <w:t>Por consiguiente, puede estar sujeto a ciertas restricciones que deberán, sin embargo, estar expresamente fijadas por la ley y ser necesaria para:</w:t>
      </w:r>
    </w:p>
    <w:p w14:paraId="4DDAC9B9"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b/>
          <w:i/>
          <w:sz w:val="22"/>
          <w:lang w:eastAsia="es-ES_tradnl"/>
        </w:rPr>
        <w:t>a) Asegurar el respeto a los derechos o a la reputación de los demás;</w:t>
      </w:r>
    </w:p>
    <w:p w14:paraId="5D799173" w14:textId="77777777" w:rsid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b) La protección de la seguridad nacional, el orden público o la salud o la moral públicas.”</w:t>
      </w:r>
    </w:p>
    <w:p w14:paraId="0766C1A8" w14:textId="77777777" w:rsidR="00B22F99" w:rsidRPr="00BA3DAC" w:rsidRDefault="00B22F99" w:rsidP="00B22F99">
      <w:pPr>
        <w:spacing w:line="360" w:lineRule="auto"/>
        <w:ind w:right="567"/>
        <w:jc w:val="both"/>
        <w:rPr>
          <w:rFonts w:ascii="Palatino Linotype" w:hAnsi="Palatino Linotype"/>
          <w:sz w:val="22"/>
          <w:lang w:eastAsia="es-ES_tradnl"/>
        </w:rPr>
      </w:pPr>
    </w:p>
    <w:p w14:paraId="444D63EB" w14:textId="308F137E" w:rsidR="00BA3DAC" w:rsidRPr="00B5402B" w:rsidRDefault="00BA3DAC" w:rsidP="00B5402B">
      <w:pPr>
        <w:spacing w:line="360" w:lineRule="auto"/>
        <w:ind w:left="851" w:right="567"/>
        <w:jc w:val="both"/>
        <w:rPr>
          <w:rFonts w:ascii="Palatino Linotype" w:hAnsi="Palatino Linotype"/>
          <w:sz w:val="22"/>
          <w:lang w:eastAsia="es-ES_tradnl"/>
        </w:rPr>
      </w:pPr>
      <w:r w:rsidRPr="00BA3DAC">
        <w:rPr>
          <w:rFonts w:ascii="Palatino Linotype" w:hAnsi="Palatino Linotype"/>
          <w:sz w:val="22"/>
          <w:lang w:eastAsia="es-ES_tradnl"/>
        </w:rPr>
        <w:t>(Énfasis añadido)</w:t>
      </w:r>
    </w:p>
    <w:p w14:paraId="67FF01FD" w14:textId="77777777"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Finalmente, </w:t>
      </w:r>
      <w:r w:rsidRPr="00BA3DAC">
        <w:rPr>
          <w:rFonts w:ascii="Palatino Linotype" w:hAnsi="Palatino Linotype"/>
        </w:rPr>
        <w:t>el artículo 13 de la Convención Americana sobre Derechos Humanos reconoce a la libertad de pensamiento y expresión como un derecho de todas las personas bajo los siguientes postulados:</w:t>
      </w:r>
    </w:p>
    <w:p w14:paraId="3CFC3C06"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w:t>
      </w:r>
      <w:r w:rsidRPr="00BA3DAC">
        <w:rPr>
          <w:rFonts w:ascii="Palatino Linotype" w:hAnsi="Palatino Linotype"/>
          <w:b/>
          <w:i/>
          <w:sz w:val="22"/>
          <w:lang w:eastAsia="es-ES_tradnl"/>
        </w:rPr>
        <w:t>Artículo 13. Libertad de Pensamiento y de Expresión</w:t>
      </w:r>
    </w:p>
    <w:p w14:paraId="33978859"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 xml:space="preserve">1. Toda persona tiene derecho a la libertad de pensamiento y de expresión. </w:t>
      </w:r>
      <w:r w:rsidRPr="00BA3DAC">
        <w:rPr>
          <w:rFonts w:ascii="Palatino Linotype" w:hAnsi="Palatino Linotype"/>
          <w:b/>
          <w:i/>
          <w:sz w:val="22"/>
          <w:lang w:eastAsia="es-ES_tradnl"/>
        </w:rPr>
        <w:t>Este derecho comprende la libertad de buscar, recibir y difundir informaciones e ideas de toda índole, sin consideración de fronteras</w:t>
      </w:r>
      <w:r w:rsidRPr="00BA3DAC">
        <w:rPr>
          <w:rFonts w:ascii="Palatino Linotype" w:hAnsi="Palatino Linotype"/>
          <w:i/>
          <w:sz w:val="22"/>
          <w:lang w:eastAsia="es-ES_tradnl"/>
        </w:rPr>
        <w:t xml:space="preserve"> ya sea oralmente, por escrito o en forma impresa o artística, o por cualquier otro procedimiento de su elección.</w:t>
      </w:r>
    </w:p>
    <w:p w14:paraId="575693D3"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 xml:space="preserve">2. El ejercicio del derecho previsto en el inciso precedente </w:t>
      </w:r>
      <w:r w:rsidRPr="00BA3DAC">
        <w:rPr>
          <w:rFonts w:ascii="Palatino Linotype" w:hAnsi="Palatino Linotype"/>
          <w:b/>
          <w:i/>
          <w:sz w:val="22"/>
          <w:lang w:eastAsia="es-ES_tradnl"/>
        </w:rPr>
        <w:t>no puede estar sujeto a previa censura sino a responsabilidades ulteriores</w:t>
      </w:r>
      <w:r w:rsidRPr="00BA3DAC">
        <w:rPr>
          <w:rFonts w:ascii="Palatino Linotype" w:hAnsi="Palatino Linotype"/>
          <w:i/>
          <w:sz w:val="22"/>
          <w:lang w:eastAsia="es-ES_tradnl"/>
        </w:rPr>
        <w:t>, las que deben estar expresamente fijadas por la ley y ser necesarias para asegurar:</w:t>
      </w:r>
    </w:p>
    <w:p w14:paraId="2F71E929"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a) el respeto a los derechos o a la reputación de los demás, o</w:t>
      </w:r>
    </w:p>
    <w:p w14:paraId="400A85C3" w14:textId="77777777" w:rsidR="00BA3DAC" w:rsidRPr="00BA3DAC" w:rsidRDefault="00BA3DAC" w:rsidP="00B22F99">
      <w:pPr>
        <w:spacing w:line="360" w:lineRule="auto"/>
        <w:ind w:left="851" w:right="567"/>
        <w:jc w:val="both"/>
        <w:rPr>
          <w:rFonts w:ascii="Palatino Linotype" w:hAnsi="Palatino Linotype"/>
          <w:i/>
          <w:sz w:val="22"/>
          <w:lang w:eastAsia="es-ES_tradnl"/>
        </w:rPr>
      </w:pPr>
      <w:r w:rsidRPr="00BA3DAC">
        <w:rPr>
          <w:rFonts w:ascii="Palatino Linotype" w:hAnsi="Palatino Linotype"/>
          <w:i/>
          <w:sz w:val="22"/>
          <w:lang w:eastAsia="es-ES_tradnl"/>
        </w:rPr>
        <w:t>b) la protección de la seguridad nacional, el orden público o la salud o la moral públicas.</w:t>
      </w:r>
    </w:p>
    <w:p w14:paraId="6EBA68B2" w14:textId="77777777" w:rsidR="00BA3DAC" w:rsidRPr="00BA3DAC" w:rsidRDefault="00BA3DAC" w:rsidP="00B22F99">
      <w:pPr>
        <w:spacing w:line="360" w:lineRule="auto"/>
        <w:ind w:left="851" w:right="567"/>
        <w:jc w:val="both"/>
        <w:rPr>
          <w:rFonts w:ascii="Palatino Linotype" w:hAnsi="Palatino Linotype"/>
          <w:sz w:val="22"/>
          <w:lang w:eastAsia="es-ES_tradnl"/>
        </w:rPr>
      </w:pPr>
      <w:r w:rsidRPr="00BA3DAC">
        <w:rPr>
          <w:rFonts w:ascii="Palatino Linotype" w:hAnsi="Palatino Linotype"/>
          <w:i/>
          <w:sz w:val="22"/>
          <w:lang w:eastAsia="es-ES_tradnl"/>
        </w:rPr>
        <w:t>(…)”</w:t>
      </w:r>
    </w:p>
    <w:p w14:paraId="0303FD3F" w14:textId="788DE513" w:rsidR="00BA3DAC" w:rsidRPr="00BA3DAC" w:rsidRDefault="00BA3DAC" w:rsidP="00B22F99">
      <w:pPr>
        <w:spacing w:line="360" w:lineRule="auto"/>
        <w:ind w:left="851" w:right="567"/>
        <w:jc w:val="both"/>
        <w:rPr>
          <w:rFonts w:ascii="Palatino Linotype" w:hAnsi="Palatino Linotype"/>
          <w:sz w:val="22"/>
          <w:lang w:eastAsia="es-ES_tradnl"/>
        </w:rPr>
      </w:pPr>
      <w:r w:rsidRPr="00BA3DAC">
        <w:rPr>
          <w:rFonts w:ascii="Palatino Linotype" w:hAnsi="Palatino Linotype"/>
          <w:sz w:val="22"/>
          <w:lang w:eastAsia="es-ES_tradnl"/>
        </w:rPr>
        <w:t>(Énfasis añadido)</w:t>
      </w:r>
    </w:p>
    <w:p w14:paraId="4BB987BD" w14:textId="709D3EF9"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Times New Roman"/>
          <w:lang w:eastAsia="es-ES_tradnl"/>
        </w:rPr>
        <w:t xml:space="preserve">De </w:t>
      </w:r>
      <w:r w:rsidRPr="00BA3DAC">
        <w:rPr>
          <w:rFonts w:ascii="Palatino Linotype" w:hAnsi="Palatino Linotype"/>
        </w:rPr>
        <w:t>ésta forma, los Pactos Internacionales consagran expresamente el derecho a buscar y recibir información, reconociendo al derecho de acceso a la información como uno de los derechos humanos enlistados en dichos documentos que no puede ser limitado salvo por disposiciones expresas de la ley o cuando con esa información se atente contra el respecto y reputación de las personas o pueda provocar una vulneración a la seguridad nacional, a la salud o moral públicas.</w:t>
      </w:r>
    </w:p>
    <w:p w14:paraId="3F0C577A" w14:textId="4FF83E7E" w:rsidR="00BA3DAC" w:rsidRPr="006A1641"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De </w:t>
      </w:r>
      <w:r w:rsidRPr="00BA3DAC">
        <w:rPr>
          <w:rFonts w:ascii="Palatino Linotype" w:hAnsi="Palatino Linotype"/>
        </w:rPr>
        <w:t>lo anterior, es dable señalar que el derecho de acceso a la información constituye un derecho subjetivo público cuyo titular es la persona y el sujeto pasivo o el sujeto obligado es el Estado; se trata de un concepto que abarca tanto los procedimientos (acopiar, almacenar, tratar, difundir, recibir), los tipos (hechos, noticias, datos, ideas), así como las funciones (recibir datos, información y contexto para entender las instituciones y poder actuar). Se trata de que la información pública que los Sujetos Obligados generen, administren o posean debe ser accesible de manera permanente a cualquier persona.</w:t>
      </w:r>
    </w:p>
    <w:p w14:paraId="1C4DC911" w14:textId="73B3800C"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Por </w:t>
      </w:r>
      <w:r w:rsidRPr="00BA3DAC">
        <w:rPr>
          <w:rFonts w:ascii="Palatino Linotype" w:hAnsi="Palatino Linotype" w:cs="Arial"/>
          <w:bCs/>
        </w:rPr>
        <w:t>consiguiente, de las consideraciones señaladas y derivado de la funciones y atribuciones conferidas a</w:t>
      </w:r>
      <w:r w:rsidR="003C6BAF">
        <w:rPr>
          <w:rFonts w:ascii="Palatino Linotype" w:hAnsi="Palatino Linotype" w:cs="Arial"/>
          <w:bCs/>
        </w:rPr>
        <w:t xml:space="preserve">l </w:t>
      </w:r>
      <w:r w:rsidR="003C6BAF">
        <w:rPr>
          <w:rFonts w:ascii="Palatino Linotype" w:hAnsi="Palatino Linotype" w:cs="Arial"/>
          <w:b/>
          <w:bCs/>
        </w:rPr>
        <w:t>Ayuntamiento de Toluca</w:t>
      </w:r>
      <w:r w:rsidRPr="00BA3DAC">
        <w:rPr>
          <w:rFonts w:ascii="Palatino Linotype" w:hAnsi="Palatino Linotype" w:cs="Arial"/>
          <w:b/>
          <w:bCs/>
        </w:rPr>
        <w:t xml:space="preserve"> </w:t>
      </w:r>
      <w:r w:rsidRPr="00BA3DAC">
        <w:rPr>
          <w:rFonts w:ascii="Palatino Linotype" w:hAnsi="Palatino Linotype" w:cs="Arial"/>
          <w:bCs/>
        </w:rPr>
        <w:t xml:space="preserve">se deduce que cuenta con las capacidades técnicas y presupuestales necesarias para realizar sus funciones sin alguna limitante para observar los principios de gratuidad y </w:t>
      </w:r>
      <w:r w:rsidRPr="00BA3DAC">
        <w:rPr>
          <w:rFonts w:ascii="Palatino Linotype" w:hAnsi="Palatino Linotype" w:cs="Arial"/>
          <w:bCs/>
          <w:i/>
        </w:rPr>
        <w:t>pro persona</w:t>
      </w:r>
      <w:r w:rsidRPr="00BA3DAC">
        <w:rPr>
          <w:rFonts w:ascii="Palatino Linotype" w:hAnsi="Palatino Linotype" w:cs="Arial"/>
          <w:bCs/>
        </w:rPr>
        <w:t xml:space="preserve"> previamente estudiados, y por lo tanto deberá entregar la información en la modalidad requerida por </w:t>
      </w:r>
      <w:r w:rsidRPr="00BA3DAC">
        <w:rPr>
          <w:rFonts w:ascii="Palatino Linotype" w:hAnsi="Palatino Linotype"/>
        </w:rPr>
        <w:t xml:space="preserve">la </w:t>
      </w:r>
      <w:r w:rsidRPr="00BA3DAC">
        <w:rPr>
          <w:rFonts w:ascii="Palatino Linotype" w:hAnsi="Palatino Linotype"/>
          <w:b/>
        </w:rPr>
        <w:t xml:space="preserve">RECURRENTE </w:t>
      </w:r>
      <w:r w:rsidRPr="00BA3DAC">
        <w:rPr>
          <w:rFonts w:ascii="Palatino Linotype" w:hAnsi="Palatino Linotype"/>
        </w:rPr>
        <w:t xml:space="preserve">sin necesidad de que previo a la entrega de la información realice pago alguno, </w:t>
      </w:r>
      <w:r w:rsidRPr="00BA3DAC">
        <w:rPr>
          <w:rFonts w:ascii="Palatino Linotype" w:hAnsi="Palatino Linotype" w:cs="Arial"/>
        </w:rPr>
        <w:t>ya que actuar c</w:t>
      </w:r>
      <w:r w:rsidR="003C6BAF">
        <w:rPr>
          <w:rFonts w:ascii="Palatino Linotype" w:hAnsi="Palatino Linotype" w:cs="Arial"/>
        </w:rPr>
        <w:t>omo se propone en las respuesta a las solicitud</w:t>
      </w:r>
      <w:r w:rsidRPr="00BA3DAC">
        <w:rPr>
          <w:rFonts w:ascii="Palatino Linotype" w:hAnsi="Palatino Linotype" w:cs="Arial"/>
        </w:rPr>
        <w:t xml:space="preserve"> de información resulta una carga</w:t>
      </w:r>
      <w:r w:rsidR="003C6BAF">
        <w:rPr>
          <w:rFonts w:ascii="Palatino Linotype" w:hAnsi="Palatino Linotype" w:cs="Arial"/>
        </w:rPr>
        <w:t xml:space="preserve"> desproporcionada que limita el </w:t>
      </w:r>
      <w:r w:rsidRPr="00BA3DAC">
        <w:rPr>
          <w:rFonts w:ascii="Palatino Linotype" w:hAnsi="Palatino Linotype" w:cs="Arial"/>
        </w:rPr>
        <w:t>derecho</w:t>
      </w:r>
      <w:r w:rsidR="003C6BAF">
        <w:rPr>
          <w:rFonts w:ascii="Palatino Linotype" w:hAnsi="Palatino Linotype" w:cs="Arial"/>
        </w:rPr>
        <w:t xml:space="preserve"> de acceso a la información</w:t>
      </w:r>
      <w:r w:rsidRPr="00BA3DAC">
        <w:rPr>
          <w:rFonts w:ascii="Palatino Linotype" w:hAnsi="Palatino Linotype" w:cs="Arial"/>
        </w:rPr>
        <w:t xml:space="preserve">, </w:t>
      </w:r>
      <w:r w:rsidRPr="00BA3DAC">
        <w:rPr>
          <w:rFonts w:ascii="Palatino Linotype" w:hAnsi="Palatino Linotype" w:cs="Arial"/>
          <w:b/>
        </w:rPr>
        <w:t>afecta el ejercicio de control popular de los actos de gobierno</w:t>
      </w:r>
      <w:r w:rsidRPr="00BA3DAC">
        <w:rPr>
          <w:rFonts w:ascii="Palatino Linotype" w:hAnsi="Palatino Linotype" w:cs="Arial"/>
        </w:rPr>
        <w:t xml:space="preserve"> y debilita el debate público informado que a la larga, sólo puede contribuir al desgaste de la sociedad democrática.</w:t>
      </w:r>
    </w:p>
    <w:p w14:paraId="523678AE" w14:textId="6AFB2603" w:rsidR="00BA3DAC" w:rsidRPr="00BA3DAC"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Arial"/>
        </w:rPr>
        <w:t xml:space="preserve">En conclusión, el </w:t>
      </w:r>
      <w:r w:rsidRPr="00BA3DAC">
        <w:rPr>
          <w:rFonts w:ascii="Palatino Linotype" w:hAnsi="Palatino Linotype" w:cs="Arial"/>
          <w:b/>
        </w:rPr>
        <w:t>SUJETO OBLIGADO</w:t>
      </w:r>
      <w:r w:rsidRPr="00BA3DAC">
        <w:rPr>
          <w:rFonts w:ascii="Palatino Linotype" w:hAnsi="Palatino Linotype" w:cs="Arial"/>
        </w:rPr>
        <w:t xml:space="preserve"> al asumir contar con la información y de conformidad con los Tratados, Lineamientos, Manuales y principios jurídicos estudiados, tiene la obligación de digitalizar los archivos que obren en su poder por lo cual, ajustándose lo que señala la normatividad de contar con los documentos digitalizados, </w:t>
      </w:r>
      <w:r w:rsidRPr="00BA3DAC">
        <w:rPr>
          <w:rFonts w:ascii="Palatino Linotype" w:hAnsi="Palatino Linotype" w:cs="Arial"/>
          <w:b/>
        </w:rPr>
        <w:t xml:space="preserve">se desestima el pago de derechos de la información y se ordena la entrega de la información </w:t>
      </w:r>
      <w:r w:rsidRPr="00BA3DAC">
        <w:rPr>
          <w:rFonts w:ascii="Palatino Linotype" w:eastAsia="Calibri" w:hAnsi="Palatino Linotype" w:cs="Arial"/>
          <w:b/>
          <w:lang w:val="es-ES"/>
        </w:rPr>
        <w:t>vía Sistema de Acceso a la Información Mexiquense SAIMEX</w:t>
      </w:r>
      <w:r w:rsidRPr="00BA3DAC">
        <w:rPr>
          <w:rFonts w:ascii="Palatino Linotype" w:eastAsia="Calibri" w:hAnsi="Palatino Linotype" w:cs="Arial"/>
          <w:lang w:val="es-ES"/>
        </w:rPr>
        <w:t xml:space="preserve"> con la finalidad de garantizar el derecho de acceso a informació</w:t>
      </w:r>
      <w:r w:rsidR="00B22F99">
        <w:rPr>
          <w:rFonts w:ascii="Palatino Linotype" w:eastAsia="Calibri" w:hAnsi="Palatino Linotype" w:cs="Arial"/>
          <w:lang w:val="es-ES"/>
        </w:rPr>
        <w:t>n ejercido por el</w:t>
      </w:r>
      <w:r w:rsidRPr="00BA3DAC">
        <w:rPr>
          <w:rFonts w:ascii="Palatino Linotype" w:eastAsia="Calibri" w:hAnsi="Palatino Linotype" w:cs="Arial"/>
          <w:lang w:val="es-ES"/>
        </w:rPr>
        <w:t xml:space="preserve"> </w:t>
      </w:r>
      <w:r w:rsidRPr="00BA3DAC">
        <w:rPr>
          <w:rFonts w:ascii="Palatino Linotype" w:eastAsia="Calibri" w:hAnsi="Palatino Linotype" w:cs="Arial"/>
          <w:b/>
          <w:lang w:val="es-ES"/>
        </w:rPr>
        <w:t>RECURRENTE</w:t>
      </w:r>
      <w:r w:rsidRPr="00BA3DAC">
        <w:rPr>
          <w:rFonts w:ascii="Palatino Linotype" w:eastAsia="Calibri" w:hAnsi="Palatino Linotype" w:cs="Arial"/>
          <w:lang w:val="es-ES"/>
        </w:rPr>
        <w:t>.</w:t>
      </w:r>
    </w:p>
    <w:p w14:paraId="0E8E696D" w14:textId="02B241BD" w:rsidR="00BA3DAC" w:rsidRPr="003C6BAF" w:rsidRDefault="00BA3DAC"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A3DAC">
        <w:rPr>
          <w:rFonts w:ascii="Palatino Linotype" w:hAnsi="Palatino Linotype" w:cs="Times New Roman"/>
          <w:lang w:eastAsia="es-ES_tradnl"/>
        </w:rPr>
        <w:t xml:space="preserve">Por </w:t>
      </w:r>
      <w:r w:rsidRPr="00BA3DAC">
        <w:rPr>
          <w:rFonts w:ascii="Palatino Linotype" w:eastAsia="Calibri" w:hAnsi="Palatino Linotype" w:cs="Times New Roman"/>
        </w:rPr>
        <w:t xml:space="preserve">lo tanto, resultan fundadas las razones o motivos de inconformidad hechos valer por la </w:t>
      </w:r>
      <w:r w:rsidRPr="00BA3DAC">
        <w:rPr>
          <w:rFonts w:ascii="Palatino Linotype" w:eastAsia="Calibri" w:hAnsi="Palatino Linotype" w:cs="Times New Roman"/>
          <w:b/>
        </w:rPr>
        <w:t>RECURRENTE</w:t>
      </w:r>
      <w:r w:rsidRPr="00BA3DAC">
        <w:rPr>
          <w:rFonts w:ascii="Palatino Linotype" w:eastAsia="Calibri" w:hAnsi="Palatino Linotype" w:cs="Times New Roman"/>
        </w:rPr>
        <w:t xml:space="preserve"> en el recurso de revisión de mérito, razón por la cual es dable ordenar </w:t>
      </w:r>
      <w:r w:rsidR="003C6BAF">
        <w:rPr>
          <w:rFonts w:ascii="Palatino Linotype" w:hAnsi="Palatino Linotype" w:cs="Arial"/>
        </w:rPr>
        <w:t>los oficios firmados por la titular de la unidad de tra</w:t>
      </w:r>
      <w:r w:rsidR="006A1641">
        <w:rPr>
          <w:rFonts w:ascii="Palatino Linotype" w:hAnsi="Palatino Linotype" w:cs="Arial"/>
        </w:rPr>
        <w:t>n</w:t>
      </w:r>
      <w:r w:rsidR="003C6BAF">
        <w:rPr>
          <w:rFonts w:ascii="Palatino Linotype" w:hAnsi="Palatino Linotype" w:cs="Arial"/>
        </w:rPr>
        <w:t>sparencia del uno (01) de enero de dos mil diecinueve al veintiuno (21) de mayo de dos mil diecinueve</w:t>
      </w:r>
      <w:r w:rsidRPr="00BA3DAC">
        <w:rPr>
          <w:rFonts w:ascii="Palatino Linotype" w:eastAsia="Calibri" w:hAnsi="Palatino Linotype" w:cs="Times New Roman"/>
        </w:rPr>
        <w:t>, de ser necesario en versión pública.</w:t>
      </w:r>
    </w:p>
    <w:p w14:paraId="327AADF7" w14:textId="0DEC8930" w:rsidR="00B13AE4" w:rsidRPr="00B95F59" w:rsidRDefault="00B95F59" w:rsidP="00B22F99">
      <w:pPr>
        <w:keepNext/>
        <w:keepLines/>
        <w:spacing w:before="40" w:line="259" w:lineRule="auto"/>
        <w:outlineLvl w:val="1"/>
        <w:rPr>
          <w:rFonts w:ascii="Palatino Linotype" w:eastAsiaTheme="majorEastAsia" w:hAnsi="Palatino Linotype" w:cs="Times New Roman"/>
          <w:b/>
          <w:lang w:val="es-MX" w:eastAsia="es-ES_tradnl"/>
        </w:rPr>
      </w:pPr>
      <w:bookmarkStart w:id="90" w:name="_Toc522635582"/>
      <w:bookmarkStart w:id="91" w:name="_Toc17985509"/>
      <w:r w:rsidRPr="00B95F59">
        <w:rPr>
          <w:rFonts w:ascii="Palatino Linotype" w:eastAsiaTheme="majorEastAsia" w:hAnsi="Palatino Linotype" w:cs="Times New Roman"/>
          <w:b/>
          <w:lang w:val="es-MX" w:eastAsia="es-ES_tradnl"/>
        </w:rPr>
        <w:t>QUINTO</w:t>
      </w:r>
      <w:r w:rsidR="00B22F99" w:rsidRPr="00B95F59">
        <w:rPr>
          <w:rFonts w:ascii="Palatino Linotype" w:eastAsiaTheme="majorEastAsia" w:hAnsi="Palatino Linotype" w:cs="Times New Roman"/>
          <w:b/>
          <w:lang w:val="es-MX" w:eastAsia="es-ES_tradnl"/>
        </w:rPr>
        <w:t>. De la versión pública.</w:t>
      </w:r>
      <w:bookmarkEnd w:id="90"/>
      <w:bookmarkEnd w:id="91"/>
    </w:p>
    <w:p w14:paraId="0E34ECE9" w14:textId="3BF8E146" w:rsidR="00B22F99" w:rsidRPr="00B13AE4" w:rsidRDefault="00B22F99" w:rsidP="00B5402B">
      <w:pPr>
        <w:widowControl w:val="0"/>
        <w:numPr>
          <w:ilvl w:val="0"/>
          <w:numId w:val="1"/>
        </w:numPr>
        <w:tabs>
          <w:tab w:val="left" w:pos="426"/>
          <w:tab w:val="left" w:pos="7938"/>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Por otro lado, debe destacarse que debido a la naturaleza de la información solicitada, esto es,</w:t>
      </w:r>
      <w:r w:rsidR="003C6BAF">
        <w:rPr>
          <w:rFonts w:ascii="Palatino Linotype" w:hAnsi="Palatino Linotype" w:cs="Arial"/>
        </w:rPr>
        <w:t xml:space="preserve"> los oficio</w:t>
      </w:r>
      <w:r w:rsidRPr="00B22F99">
        <w:rPr>
          <w:rFonts w:ascii="Palatino Linotype" w:hAnsi="Palatino Linotype" w:cs="Arial"/>
        </w:rPr>
        <w:t>s</w:t>
      </w:r>
      <w:r w:rsidR="00B13AE4">
        <w:rPr>
          <w:rFonts w:ascii="Palatino Linotype" w:hAnsi="Palatino Linotype" w:cs="Arial"/>
        </w:rPr>
        <w:t xml:space="preserve"> firmados por la titular de la unidad de transparencia</w:t>
      </w:r>
      <w:r w:rsidRPr="00B22F99">
        <w:rPr>
          <w:rFonts w:ascii="Palatino Linotype" w:hAnsi="Palatino Linotype" w:cs="Arial"/>
        </w:rPr>
        <w:t xml:space="preserve">, podrían obrar eventualmente datos personales susceptibles de protegerse, y toda vez que éste Instituto de </w:t>
      </w:r>
      <w:r w:rsidRPr="00B22F99">
        <w:rPr>
          <w:rFonts w:ascii="Palatino Linotype" w:hAnsi="Palatino Linotype" w:cs="Arial"/>
          <w:color w:val="000000" w:themeColor="text1"/>
        </w:rPr>
        <w:t xml:space="preserve">Transparencia, Acceso a la Información Pública y Protección de Datos Personales del Estado de México tiene el deber de velar por la protección de los datos personales aun tratándose de servidores públicos, el </w:t>
      </w:r>
      <w:r w:rsidRPr="00B22F99">
        <w:rPr>
          <w:rFonts w:ascii="Palatino Linotype" w:hAnsi="Palatino Linotype" w:cs="Arial"/>
          <w:b/>
          <w:color w:val="000000" w:themeColor="text1"/>
        </w:rPr>
        <w:t>SUJETO OBLIGADO</w:t>
      </w:r>
      <w:r w:rsidRPr="00B22F99">
        <w:rPr>
          <w:rFonts w:ascii="Palatino Linotype" w:hAnsi="Palatino Linotype" w:cs="Arial"/>
          <w:color w:val="000000" w:themeColor="text1"/>
        </w:rPr>
        <w:t xml:space="preserve"> de</w:t>
      </w:r>
      <w:r w:rsidR="00B13AE4">
        <w:rPr>
          <w:rFonts w:ascii="Palatino Linotype" w:hAnsi="Palatino Linotype" w:cs="Arial"/>
          <w:color w:val="000000" w:themeColor="text1"/>
        </w:rPr>
        <w:t xml:space="preserve">berá analizar el contenido de los oficios </w:t>
      </w:r>
      <w:r w:rsidRPr="00B22F99">
        <w:rPr>
          <w:rFonts w:ascii="Palatino Linotype" w:hAnsi="Palatino Linotype" w:cs="Arial"/>
          <w:color w:val="000000" w:themeColor="text1"/>
        </w:rPr>
        <w:t xml:space="preserve">a efecto de asegurarse que no se encuentren datos personales y, en su caso, deberá generar las </w:t>
      </w:r>
      <w:r w:rsidRPr="00B22F99">
        <w:rPr>
          <w:rFonts w:ascii="Palatino Linotype" w:hAnsi="Palatino Linotype" w:cs="Arial"/>
          <w:b/>
          <w:color w:val="000000" w:themeColor="text1"/>
          <w:u w:val="single"/>
        </w:rPr>
        <w:t>versiones públicas</w:t>
      </w:r>
      <w:r w:rsidRPr="00B22F99">
        <w:rPr>
          <w:rFonts w:ascii="Palatino Linotype" w:hAnsi="Palatino Linotype" w:cs="Arial"/>
          <w:color w:val="000000" w:themeColor="text1"/>
        </w:rPr>
        <w:t xml:space="preserve"> de los documentos por las consideraciones que se estimen pertinentes.</w:t>
      </w:r>
    </w:p>
    <w:p w14:paraId="58A9DF4E" w14:textId="793444B8" w:rsidR="00B22F99" w:rsidRPr="004C4014"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Cabe señalar que la </w:t>
      </w:r>
      <w:r w:rsidRPr="00B22F99">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Empero, como reiteradamente han dicho diversos órganos jurisdiccionales, ningún derecho es absoluto</w:t>
      </w:r>
      <w:r w:rsidRPr="00B22F99">
        <w:rPr>
          <w:vertAlign w:val="superscript"/>
        </w:rPr>
        <w:footnoteReference w:id="2"/>
      </w:r>
      <w:r w:rsidRPr="00B22F9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22F99">
        <w:rPr>
          <w:vertAlign w:val="superscript"/>
        </w:rPr>
        <w:footnoteReference w:id="3"/>
      </w:r>
      <w:r w:rsidRPr="00B22F99">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2C70322" w14:textId="79A3D491" w:rsidR="00B22F99" w:rsidRPr="004C4014"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Así, el </w:t>
      </w:r>
      <w:r w:rsidRPr="00B22F99">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p>
    <w:p w14:paraId="27CFD02C" w14:textId="77777777" w:rsidR="00B22F99" w:rsidRPr="004C4014" w:rsidRDefault="00B22F99" w:rsidP="004C4014">
      <w:pPr>
        <w:pStyle w:val="Ttulo1"/>
        <w:rPr>
          <w:rFonts w:ascii="Palatino Linotype" w:hAnsi="Palatino Linotype"/>
          <w:b/>
          <w:color w:val="000000" w:themeColor="text1"/>
          <w:sz w:val="24"/>
          <w:szCs w:val="24"/>
        </w:rPr>
      </w:pPr>
      <w:bookmarkStart w:id="92" w:name="_Toc17985510"/>
      <w:r w:rsidRPr="004C4014">
        <w:rPr>
          <w:rFonts w:ascii="Palatino Linotype" w:hAnsi="Palatino Linotype"/>
          <w:b/>
          <w:color w:val="000000" w:themeColor="text1"/>
          <w:sz w:val="24"/>
          <w:szCs w:val="24"/>
        </w:rPr>
        <w:t>I. Requisitos previos.</w:t>
      </w:r>
      <w:bookmarkEnd w:id="92"/>
    </w:p>
    <w:p w14:paraId="3033418E" w14:textId="3BD2450C" w:rsidR="00B22F99" w:rsidRPr="006A1641"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Los </w:t>
      </w:r>
      <w:r w:rsidRPr="00B22F99">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5CF4B55" w14:textId="5090C74D"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Además, </w:t>
      </w:r>
      <w:r w:rsidRPr="00B22F99">
        <w:rPr>
          <w:rFonts w:ascii="Palatino Linotype" w:hAnsi="Palatino Linotype" w:cs="Arial"/>
          <w:color w:val="000000" w:themeColor="text1"/>
        </w:rPr>
        <w:t xml:space="preserve">se debe señalar el procedimiento, de los tres que establecen los artículos 132 y 106 de la Ley Estatal y General, </w:t>
      </w:r>
      <w:r w:rsidRPr="00B22F99">
        <w:rPr>
          <w:rFonts w:ascii="Palatino Linotype" w:hAnsi="Palatino Linotype" w:cs="Arial"/>
          <w:color w:val="000000"/>
        </w:rPr>
        <w:t>respectivamente</w:t>
      </w:r>
      <w:r w:rsidRPr="00B22F9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7B43CEC4" w14:textId="236A48A7" w:rsidR="00B22F99" w:rsidRPr="006A1641"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El </w:t>
      </w:r>
      <w:r w:rsidRPr="00B22F99">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B22F99">
        <w:rPr>
          <w:rFonts w:ascii="Palatino Linotype" w:hAnsi="Palatino Linotype" w:cs="Arial"/>
          <w:b/>
          <w:color w:val="000000" w:themeColor="text1"/>
          <w:u w:val="single"/>
        </w:rPr>
        <w:t xml:space="preserve">no se puede hacer un acuerdo para clasificar de manera general todos los documentos de un expediente o área, </w:t>
      </w:r>
      <w:r w:rsidRPr="00B22F9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3603F4B" w14:textId="77777777" w:rsidR="00B22F99" w:rsidRPr="00D47337" w:rsidRDefault="00B22F99" w:rsidP="00D47337">
      <w:pPr>
        <w:pStyle w:val="Ttulo1"/>
        <w:rPr>
          <w:rFonts w:ascii="Palatino Linotype" w:hAnsi="Palatino Linotype"/>
          <w:b/>
          <w:color w:val="000000" w:themeColor="text1"/>
          <w:sz w:val="24"/>
          <w:szCs w:val="24"/>
        </w:rPr>
      </w:pPr>
      <w:bookmarkStart w:id="93" w:name="_Toc17985511"/>
      <w:r w:rsidRPr="00D47337">
        <w:rPr>
          <w:rFonts w:ascii="Palatino Linotype" w:hAnsi="Palatino Linotype"/>
          <w:b/>
          <w:color w:val="000000" w:themeColor="text1"/>
          <w:sz w:val="24"/>
          <w:szCs w:val="24"/>
        </w:rPr>
        <w:t>II. Supuestos de clasificación.</w:t>
      </w:r>
      <w:bookmarkEnd w:id="93"/>
    </w:p>
    <w:p w14:paraId="30B5BD0B" w14:textId="6E9F8EDF"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Las </w:t>
      </w:r>
      <w:r w:rsidRPr="00B22F99">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47222B28" w14:textId="77777777" w:rsidR="00B22F99" w:rsidRPr="00B22F9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Los </w:t>
      </w:r>
      <w:r w:rsidRPr="00B22F99">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04DE8769" w14:textId="77777777" w:rsidR="00B22F99" w:rsidRPr="00B22F99" w:rsidRDefault="00B22F99" w:rsidP="004C4014">
      <w:pPr>
        <w:ind w:left="851"/>
        <w:jc w:val="both"/>
        <w:rPr>
          <w:rFonts w:ascii="Palatino Linotype" w:hAnsi="Palatino Linotype"/>
          <w:i/>
          <w:sz w:val="22"/>
        </w:rPr>
      </w:pPr>
      <w:r w:rsidRPr="00B22F99">
        <w:rPr>
          <w:rFonts w:ascii="Palatino Linotype" w:hAnsi="Palatino Linotype"/>
          <w:bCs/>
          <w:i/>
          <w:sz w:val="22"/>
        </w:rPr>
        <w:t xml:space="preserve">“I. </w:t>
      </w:r>
      <w:r w:rsidRPr="00B22F99">
        <w:rPr>
          <w:rFonts w:ascii="Palatino Linotype" w:hAnsi="Palatino Linotype"/>
          <w:i/>
          <w:sz w:val="22"/>
        </w:rPr>
        <w:t xml:space="preserve">Se refiera a la información privada y los datos personales concernientes a una persona física o jurídica colectiva identificada o identificable; </w:t>
      </w:r>
    </w:p>
    <w:p w14:paraId="67FD6D81" w14:textId="77777777" w:rsidR="00B22F99" w:rsidRPr="00B22F99" w:rsidRDefault="00B22F99" w:rsidP="004C4014">
      <w:pPr>
        <w:ind w:left="851"/>
        <w:jc w:val="both"/>
        <w:rPr>
          <w:rFonts w:ascii="Palatino Linotype" w:hAnsi="Palatino Linotype"/>
          <w:i/>
          <w:sz w:val="22"/>
        </w:rPr>
      </w:pPr>
      <w:r w:rsidRPr="00B22F99">
        <w:rPr>
          <w:rFonts w:ascii="Palatino Linotype" w:hAnsi="Palatino Linotype"/>
          <w:bCs/>
          <w:i/>
          <w:sz w:val="22"/>
        </w:rPr>
        <w:t xml:space="preserve">II. </w:t>
      </w:r>
      <w:r w:rsidRPr="00B22F99">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5EEE12" w14:textId="77777777" w:rsidR="00B22F99" w:rsidRPr="00B22F99" w:rsidRDefault="00B22F99" w:rsidP="004C4014">
      <w:pPr>
        <w:ind w:left="851"/>
        <w:jc w:val="both"/>
        <w:rPr>
          <w:rFonts w:ascii="Palatino Linotype" w:hAnsi="Palatino Linotype"/>
          <w:i/>
          <w:sz w:val="22"/>
        </w:rPr>
      </w:pPr>
      <w:r w:rsidRPr="00B22F99">
        <w:rPr>
          <w:rFonts w:ascii="Palatino Linotype" w:hAnsi="Palatino Linotype"/>
          <w:bCs/>
          <w:i/>
          <w:sz w:val="22"/>
        </w:rPr>
        <w:t xml:space="preserve">III. </w:t>
      </w:r>
      <w:r w:rsidRPr="00B22F99">
        <w:rPr>
          <w:rFonts w:ascii="Palatino Linotype" w:hAnsi="Palatino Linotype"/>
          <w:i/>
          <w:sz w:val="22"/>
        </w:rPr>
        <w:t xml:space="preserve">La que presenten los particulares a los sujetos obligados, de conformidad con lo dispuesto por las leyes o los tratados internacionales. </w:t>
      </w:r>
    </w:p>
    <w:p w14:paraId="54DFD3D9" w14:textId="77777777" w:rsidR="00B22F99" w:rsidRPr="00B22F99" w:rsidRDefault="00B22F99" w:rsidP="004C4014">
      <w:pPr>
        <w:ind w:left="851"/>
        <w:jc w:val="both"/>
        <w:rPr>
          <w:rFonts w:ascii="Palatino Linotype" w:hAnsi="Palatino Linotype"/>
          <w:i/>
          <w:sz w:val="22"/>
        </w:rPr>
      </w:pPr>
    </w:p>
    <w:p w14:paraId="29CF053A" w14:textId="77777777" w:rsidR="00B22F99" w:rsidRPr="00B22F99" w:rsidRDefault="00B22F99" w:rsidP="004C4014">
      <w:pPr>
        <w:ind w:left="851"/>
        <w:jc w:val="both"/>
        <w:rPr>
          <w:rFonts w:ascii="Palatino Linotype" w:hAnsi="Palatino Linotype"/>
          <w:i/>
          <w:sz w:val="22"/>
        </w:rPr>
      </w:pPr>
      <w:r w:rsidRPr="00B22F99">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046568C0" w14:textId="7BEB9D10" w:rsidR="00B22F99" w:rsidRPr="00B5402B" w:rsidRDefault="00B22F99" w:rsidP="00B5402B">
      <w:pPr>
        <w:ind w:left="851"/>
        <w:jc w:val="both"/>
        <w:rPr>
          <w:rFonts w:ascii="Palatino Linotype" w:eastAsia="Calibri" w:hAnsi="Palatino Linotype" w:cs="Times New Roman"/>
          <w:i/>
          <w:sz w:val="22"/>
        </w:rPr>
      </w:pPr>
      <w:r w:rsidRPr="00B22F99">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0A973ED7" w14:textId="0DF6EAA1"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Mientras </w:t>
      </w:r>
      <w:r w:rsidRPr="00B22F99">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380327" w14:textId="392445DA" w:rsidR="00B22F99" w:rsidRPr="004C4014"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Entonces, como </w:t>
      </w:r>
      <w:r w:rsidRPr="00B22F99">
        <w:rPr>
          <w:rFonts w:ascii="Palatino Linotype" w:hAnsi="Palatino Linotype" w:cs="Arial"/>
          <w:color w:val="000000" w:themeColor="text1"/>
        </w:rPr>
        <w:t xml:space="preserve">consecuencia de lo anterior, el </w:t>
      </w:r>
      <w:r w:rsidRPr="00B22F99">
        <w:rPr>
          <w:rFonts w:ascii="Palatino Linotype" w:hAnsi="Palatino Linotype" w:cs="Arial"/>
          <w:b/>
          <w:color w:val="000000" w:themeColor="text1"/>
        </w:rPr>
        <w:t>SUJETO OBLIGADO</w:t>
      </w:r>
      <w:r w:rsidRPr="00B22F99">
        <w:rPr>
          <w:rFonts w:ascii="Palatino Linotype" w:hAnsi="Palatino Linotype" w:cs="Arial"/>
          <w:color w:val="000000" w:themeColor="text1"/>
        </w:rPr>
        <w:t xml:space="preserve"> debe identificar claramente el tipo de información y </w:t>
      </w:r>
      <w:r w:rsidRPr="00B22F99">
        <w:rPr>
          <w:rFonts w:ascii="Palatino Linotype" w:hAnsi="Palatino Linotype" w:cs="Arial"/>
          <w:b/>
          <w:u w:val="single"/>
        </w:rPr>
        <w:t>hacer un juicio de subsunción o encaje</w:t>
      </w:r>
      <w:r w:rsidRPr="00B22F99">
        <w:rPr>
          <w:rFonts w:ascii="Palatino Linotype" w:hAnsi="Palatino Linotype" w:cs="Arial"/>
          <w:color w:val="000000" w:themeColor="text1"/>
          <w:vertAlign w:val="superscript"/>
        </w:rPr>
        <w:footnoteReference w:id="4"/>
      </w:r>
      <w:r w:rsidRPr="00B22F9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19DDC8A3" w14:textId="77777777" w:rsidR="00B22F99" w:rsidRPr="004C4014" w:rsidRDefault="00B22F99" w:rsidP="004C4014">
      <w:pPr>
        <w:pStyle w:val="Ttulo1"/>
        <w:rPr>
          <w:rFonts w:ascii="Palatino Linotype" w:hAnsi="Palatino Linotype"/>
          <w:b/>
          <w:color w:val="000000" w:themeColor="text1"/>
          <w:sz w:val="24"/>
          <w:szCs w:val="24"/>
        </w:rPr>
      </w:pPr>
      <w:bookmarkStart w:id="94" w:name="_Toc17985512"/>
      <w:r w:rsidRPr="004C4014">
        <w:rPr>
          <w:rFonts w:ascii="Palatino Linotype" w:hAnsi="Palatino Linotype"/>
          <w:b/>
          <w:color w:val="000000" w:themeColor="text1"/>
          <w:sz w:val="24"/>
          <w:szCs w:val="24"/>
        </w:rPr>
        <w:t>III. Formalidades para emitir el acuerdo de clasificación.</w:t>
      </w:r>
      <w:bookmarkEnd w:id="94"/>
    </w:p>
    <w:p w14:paraId="3D7BC7FE" w14:textId="2B2A8FFD"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El </w:t>
      </w:r>
      <w:r w:rsidRPr="00B22F99">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2A61027D" w14:textId="5C9736BB"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rPr>
        <w:t xml:space="preserve">Evidentemente, </w:t>
      </w:r>
      <w:r w:rsidRPr="00B22F99">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B22F99">
        <w:rPr>
          <w:rFonts w:ascii="Palatino Linotype" w:hAnsi="Palatino Linotype" w:cs="Arial"/>
          <w:b/>
          <w:color w:val="000000" w:themeColor="text1"/>
          <w:u w:val="single"/>
        </w:rPr>
        <w:t>el acto reúna con los requisitos elementales</w:t>
      </w:r>
      <w:r w:rsidRPr="00B22F9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46F88AC" w14:textId="12936ABB" w:rsidR="00B22F99" w:rsidRPr="004C4014"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5DAE7F4" w14:textId="77777777" w:rsidR="00B22F99" w:rsidRPr="004C4014" w:rsidRDefault="00B22F99" w:rsidP="004C4014">
      <w:pPr>
        <w:pStyle w:val="Ttulo1"/>
        <w:rPr>
          <w:rFonts w:ascii="Palatino Linotype" w:hAnsi="Palatino Linotype"/>
          <w:b/>
          <w:color w:val="000000" w:themeColor="text1"/>
          <w:sz w:val="24"/>
          <w:szCs w:val="24"/>
        </w:rPr>
      </w:pPr>
      <w:bookmarkStart w:id="95" w:name="_Toc17985513"/>
      <w:r w:rsidRPr="004C4014">
        <w:rPr>
          <w:rFonts w:ascii="Palatino Linotype" w:hAnsi="Palatino Linotype"/>
          <w:b/>
          <w:color w:val="000000" w:themeColor="text1"/>
          <w:sz w:val="24"/>
          <w:szCs w:val="24"/>
        </w:rPr>
        <w:t>IV. Requisitos de fondo del acuerdo de clasificación.</w:t>
      </w:r>
      <w:bookmarkEnd w:id="95"/>
    </w:p>
    <w:p w14:paraId="220DAC47" w14:textId="5E392963"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4F6EFED" w14:textId="071D84A4"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Times New Roman"/>
          <w:lang w:eastAsia="es-ES_tradnl"/>
        </w:rPr>
        <w:t xml:space="preserve">De lo </w:t>
      </w:r>
      <w:r w:rsidRPr="00B22F99">
        <w:rPr>
          <w:rFonts w:ascii="Palatino Linotype" w:hAnsi="Palatino Linotype" w:cs="Arial"/>
          <w:color w:val="000000" w:themeColor="text1"/>
        </w:rPr>
        <w:t xml:space="preserve">anterior, se desprende que para una correcta </w:t>
      </w:r>
      <w:r w:rsidRPr="00B22F99">
        <w:rPr>
          <w:rFonts w:ascii="Palatino Linotype" w:hAnsi="Palatino Linotype" w:cs="Arial"/>
          <w:b/>
          <w:color w:val="000000" w:themeColor="text1"/>
        </w:rPr>
        <w:t>clasificación total o parcial</w:t>
      </w:r>
      <w:r w:rsidRPr="00B22F9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C616155" w14:textId="62CE823C"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B22F99">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B22F99">
        <w:rPr>
          <w:rFonts w:ascii="Palatino Linotype" w:hAnsi="Palatino Linotype" w:cs="Arial"/>
          <w:i/>
          <w:color w:val="000000" w:themeColor="text1"/>
          <w:vertAlign w:val="superscript"/>
        </w:rPr>
        <w:footnoteReference w:id="5"/>
      </w:r>
    </w:p>
    <w:p w14:paraId="7EDFBDE9" w14:textId="77777777" w:rsidR="00B22F99" w:rsidRPr="00B22F9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8859126" w14:textId="77777777" w:rsidR="00B22F99" w:rsidRPr="00B22F99" w:rsidRDefault="00B22F99" w:rsidP="004C4014">
      <w:pPr>
        <w:spacing w:line="360" w:lineRule="auto"/>
        <w:ind w:left="851" w:right="567"/>
        <w:jc w:val="both"/>
        <w:rPr>
          <w:rFonts w:ascii="Palatino Linotype" w:hAnsi="Palatino Linotype"/>
          <w:i/>
          <w:sz w:val="22"/>
        </w:rPr>
      </w:pPr>
      <w:r w:rsidRPr="00B22F99">
        <w:rPr>
          <w:rFonts w:ascii="Palatino Linotype" w:hAnsi="Palatino Linotype"/>
          <w:b/>
          <w:i/>
          <w:sz w:val="22"/>
        </w:rPr>
        <w:t>“FUNDAMENTACIÓN Y MOTIVACIÓN.</w:t>
      </w:r>
      <w:r w:rsidRPr="00B22F99">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71E423C" w14:textId="77777777" w:rsidR="00B22F99" w:rsidRPr="00B22F99" w:rsidRDefault="00B22F99" w:rsidP="004C4014">
      <w:pPr>
        <w:spacing w:line="360" w:lineRule="auto"/>
        <w:ind w:left="851" w:right="567"/>
        <w:jc w:val="both"/>
        <w:rPr>
          <w:rFonts w:ascii="Palatino Linotype" w:hAnsi="Palatino Linotype"/>
          <w:i/>
          <w:sz w:val="22"/>
        </w:rPr>
      </w:pPr>
    </w:p>
    <w:p w14:paraId="0EDFD310" w14:textId="77777777" w:rsidR="00B22F99" w:rsidRPr="00B22F99" w:rsidRDefault="00B22F99" w:rsidP="004C4014">
      <w:pPr>
        <w:spacing w:line="360" w:lineRule="auto"/>
        <w:ind w:left="851" w:right="567"/>
        <w:jc w:val="both"/>
        <w:rPr>
          <w:rFonts w:ascii="Palatino Linotype" w:hAnsi="Palatino Linotype"/>
          <w:i/>
          <w:sz w:val="22"/>
        </w:rPr>
      </w:pPr>
      <w:r w:rsidRPr="00B22F99">
        <w:rPr>
          <w:rFonts w:ascii="Palatino Linotype" w:hAnsi="Palatino Linotype"/>
          <w:i/>
          <w:sz w:val="22"/>
        </w:rPr>
        <w:t>SEGUNDO TRIBUNAL COLEGIADO DEL SEXTO CIRCUITO.</w:t>
      </w:r>
    </w:p>
    <w:p w14:paraId="3BB0C96E" w14:textId="77777777" w:rsidR="00B22F99" w:rsidRPr="00B22F99" w:rsidRDefault="00B22F99" w:rsidP="004C4014">
      <w:pPr>
        <w:spacing w:line="360" w:lineRule="auto"/>
        <w:ind w:left="851" w:right="567"/>
        <w:jc w:val="both"/>
        <w:rPr>
          <w:rFonts w:ascii="Palatino Linotype" w:hAnsi="Palatino Linotype"/>
          <w:i/>
          <w:sz w:val="22"/>
        </w:rPr>
      </w:pPr>
      <w:r w:rsidRPr="00B22F99">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082C58C8" w14:textId="77777777" w:rsidR="00B22F99" w:rsidRPr="00B22F99" w:rsidRDefault="00B22F99" w:rsidP="004C4014">
      <w:pPr>
        <w:spacing w:line="360" w:lineRule="auto"/>
        <w:ind w:left="851" w:right="567"/>
        <w:jc w:val="both"/>
        <w:rPr>
          <w:rFonts w:ascii="Palatino Linotype" w:hAnsi="Palatino Linotype"/>
          <w:i/>
          <w:sz w:val="22"/>
        </w:rPr>
      </w:pPr>
      <w:r w:rsidRPr="00B22F99">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B22F99">
        <w:rPr>
          <w:rFonts w:ascii="Palatino Linotype" w:hAnsi="Palatino Linotype"/>
          <w:i/>
          <w:sz w:val="22"/>
        </w:rPr>
        <w:t>Esponda</w:t>
      </w:r>
      <w:proofErr w:type="spellEnd"/>
      <w:r w:rsidRPr="00B22F99">
        <w:rPr>
          <w:rFonts w:ascii="Palatino Linotype" w:hAnsi="Palatino Linotype"/>
          <w:i/>
          <w:sz w:val="22"/>
        </w:rPr>
        <w:t xml:space="preserve"> Rincón.</w:t>
      </w:r>
    </w:p>
    <w:p w14:paraId="28569FA3" w14:textId="77777777" w:rsidR="00B22F99" w:rsidRPr="00B22F99" w:rsidRDefault="00B22F99" w:rsidP="004C4014">
      <w:pPr>
        <w:spacing w:line="360" w:lineRule="auto"/>
        <w:ind w:left="851" w:right="567"/>
        <w:jc w:val="both"/>
        <w:rPr>
          <w:rFonts w:ascii="Palatino Linotype" w:hAnsi="Palatino Linotype"/>
          <w:i/>
          <w:sz w:val="22"/>
        </w:rPr>
      </w:pPr>
      <w:r w:rsidRPr="00B22F99">
        <w:rPr>
          <w:rFonts w:ascii="Palatino Linotype" w:hAnsi="Palatino Linotype"/>
          <w:i/>
          <w:sz w:val="22"/>
        </w:rPr>
        <w:t xml:space="preserve">Amparo en revisión 333/88. </w:t>
      </w:r>
      <w:proofErr w:type="spellStart"/>
      <w:r w:rsidRPr="00B22F99">
        <w:rPr>
          <w:rFonts w:ascii="Palatino Linotype" w:hAnsi="Palatino Linotype"/>
          <w:i/>
          <w:sz w:val="22"/>
        </w:rPr>
        <w:t>Adilia</w:t>
      </w:r>
      <w:proofErr w:type="spellEnd"/>
      <w:r w:rsidRPr="00B22F99">
        <w:rPr>
          <w:rFonts w:ascii="Palatino Linotype" w:hAnsi="Palatino Linotype"/>
          <w:i/>
          <w:sz w:val="22"/>
        </w:rPr>
        <w:t xml:space="preserve"> Romero. 26 de octubre de 1988. Unanimidad de votos. Ponente: Arnoldo Nájera Virgen. Secretario: Enrique Crispín Campos Ramírez.</w:t>
      </w:r>
    </w:p>
    <w:p w14:paraId="1E3705C9" w14:textId="77777777" w:rsidR="00B22F99" w:rsidRPr="00B22F99" w:rsidRDefault="00B22F99" w:rsidP="004C4014">
      <w:pPr>
        <w:spacing w:line="360" w:lineRule="auto"/>
        <w:ind w:left="851" w:right="567"/>
        <w:jc w:val="both"/>
        <w:rPr>
          <w:rFonts w:ascii="Palatino Linotype" w:hAnsi="Palatino Linotype"/>
          <w:i/>
          <w:sz w:val="22"/>
        </w:rPr>
      </w:pPr>
      <w:r w:rsidRPr="00B22F99">
        <w:rPr>
          <w:rFonts w:ascii="Palatino Linotype" w:hAnsi="Palatino Linotype"/>
          <w:i/>
          <w:sz w:val="22"/>
        </w:rPr>
        <w:t xml:space="preserve">Amparo en revisión 597/95. Emilio Maurer Bretón. 15 de noviembre de 1995. Unanimidad de votos. Ponente: Clementina Ramírez Moguel </w:t>
      </w:r>
      <w:proofErr w:type="spellStart"/>
      <w:r w:rsidRPr="00B22F99">
        <w:rPr>
          <w:rFonts w:ascii="Palatino Linotype" w:hAnsi="Palatino Linotype"/>
          <w:i/>
          <w:sz w:val="22"/>
        </w:rPr>
        <w:t>Goyzueta</w:t>
      </w:r>
      <w:proofErr w:type="spellEnd"/>
      <w:r w:rsidRPr="00B22F99">
        <w:rPr>
          <w:rFonts w:ascii="Palatino Linotype" w:hAnsi="Palatino Linotype"/>
          <w:i/>
          <w:sz w:val="22"/>
        </w:rPr>
        <w:t>. Secretario: Gonzalo Carrera Molina.</w:t>
      </w:r>
    </w:p>
    <w:p w14:paraId="6A3C3419" w14:textId="3B7F1681" w:rsidR="00B22F99" w:rsidRPr="003A2AA9" w:rsidRDefault="00B22F99" w:rsidP="003A2AA9">
      <w:pPr>
        <w:spacing w:line="360" w:lineRule="auto"/>
        <w:ind w:left="851" w:right="567"/>
        <w:jc w:val="both"/>
        <w:rPr>
          <w:rFonts w:ascii="Palatino Linotype" w:hAnsi="Palatino Linotype"/>
          <w:i/>
          <w:sz w:val="22"/>
        </w:rPr>
      </w:pPr>
      <w:r w:rsidRPr="00B22F99">
        <w:rPr>
          <w:rFonts w:ascii="Palatino Linotype" w:hAnsi="Palatino Linotype"/>
          <w:i/>
          <w:sz w:val="22"/>
        </w:rPr>
        <w:t>Amparo directo 7/96. Pedro Vicente López Miro. 21 de febrero de 1996. Unanimidad de votos. Ponente: María Eugenia Estela Martínez Cardiel. Secretario: Enr</w:t>
      </w:r>
      <w:r w:rsidR="003A2AA9">
        <w:rPr>
          <w:rFonts w:ascii="Palatino Linotype" w:hAnsi="Palatino Linotype"/>
          <w:i/>
          <w:sz w:val="22"/>
        </w:rPr>
        <w:t xml:space="preserve">ique </w:t>
      </w:r>
      <w:proofErr w:type="spellStart"/>
      <w:r w:rsidR="003A2AA9">
        <w:rPr>
          <w:rFonts w:ascii="Palatino Linotype" w:hAnsi="Palatino Linotype"/>
          <w:i/>
          <w:sz w:val="22"/>
        </w:rPr>
        <w:t>Baigts</w:t>
      </w:r>
      <w:proofErr w:type="spellEnd"/>
      <w:r w:rsidR="003A2AA9">
        <w:rPr>
          <w:rFonts w:ascii="Palatino Linotype" w:hAnsi="Palatino Linotype"/>
          <w:i/>
          <w:sz w:val="22"/>
        </w:rPr>
        <w:t xml:space="preserve"> Muñoz.</w:t>
      </w:r>
    </w:p>
    <w:p w14:paraId="0F3F3219" w14:textId="20B7D06D"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Así</w:t>
      </w:r>
      <w:r w:rsidRPr="00B22F99">
        <w:rPr>
          <w:rFonts w:ascii="Palatino Linotype" w:eastAsia="Calibri" w:hAnsi="Palatino Linotype" w:cs="Times New Roman"/>
        </w:rPr>
        <w:t xml:space="preserve">, </w:t>
      </w:r>
      <w:r w:rsidRPr="00B22F99">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059ACF" w14:textId="3AC76577"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352BCC1" w14:textId="174A98A5"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En ese sentido, el numeral trigésimo tercero fracción V de los Lineamientos Generales, precisa que para motivar la clasificación se deben acreditar las circunstancias de tiempo, modo y lugar.</w:t>
      </w:r>
    </w:p>
    <w:p w14:paraId="3FA2E33B" w14:textId="78440922" w:rsidR="00B22F99" w:rsidRPr="003A2AA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Ahora bien, para cada caso además de fundar y motivar, se</w:t>
      </w:r>
      <w:r w:rsidRPr="00B22F99">
        <w:rPr>
          <w:rFonts w:ascii="Palatino Linotype" w:hAnsi="Palatino Linotype" w:cs="Arial"/>
          <w:b/>
          <w:color w:val="000000" w:themeColor="text1"/>
          <w:u w:val="single"/>
        </w:rPr>
        <w:t xml:space="preserve"> debe identificar con claridad qué datos contenidos en las documentales son susceptibles de suprimirse</w:t>
      </w:r>
      <w:r w:rsidRPr="00B22F99">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B22F99">
        <w:rPr>
          <w:rFonts w:ascii="Palatino Linotype" w:hAnsi="Palatino Linotype" w:cs="Arial"/>
          <w:color w:val="000000" w:themeColor="text1"/>
          <w:vertAlign w:val="superscript"/>
        </w:rPr>
        <w:footnoteReference w:id="6"/>
      </w:r>
      <w:r w:rsidRPr="00B22F9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3D07F624" w14:textId="7DE8B64A" w:rsidR="00B22F99" w:rsidRPr="004C4014"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57A9413" w14:textId="4A6AA0F7" w:rsidR="00B22F99" w:rsidRDefault="00B22F99" w:rsidP="004C4014">
      <w:pPr>
        <w:pStyle w:val="Ttulo1"/>
        <w:tabs>
          <w:tab w:val="left" w:pos="7797"/>
          <w:tab w:val="left" w:pos="8222"/>
        </w:tabs>
        <w:rPr>
          <w:rFonts w:ascii="Palatino Linotype" w:hAnsi="Palatino Linotype"/>
          <w:b/>
          <w:color w:val="000000" w:themeColor="text1"/>
          <w:sz w:val="24"/>
          <w:szCs w:val="24"/>
        </w:rPr>
      </w:pPr>
      <w:bookmarkStart w:id="96" w:name="_Toc17985514"/>
      <w:r w:rsidRPr="004C4014">
        <w:rPr>
          <w:rFonts w:ascii="Palatino Linotype" w:hAnsi="Palatino Linotype"/>
          <w:b/>
          <w:color w:val="000000" w:themeColor="text1"/>
          <w:sz w:val="24"/>
          <w:szCs w:val="24"/>
        </w:rPr>
        <w:t>V. Condiciones especiales de la clasificación de la información co</w:t>
      </w:r>
      <w:r w:rsidR="004C4014">
        <w:rPr>
          <w:rFonts w:ascii="Palatino Linotype" w:hAnsi="Palatino Linotype"/>
          <w:b/>
          <w:color w:val="000000" w:themeColor="text1"/>
          <w:sz w:val="24"/>
          <w:szCs w:val="24"/>
        </w:rPr>
        <w:t xml:space="preserve">mo </w:t>
      </w:r>
      <w:r w:rsidRPr="004C4014">
        <w:rPr>
          <w:rFonts w:ascii="Palatino Linotype" w:hAnsi="Palatino Linotype"/>
          <w:b/>
          <w:color w:val="000000" w:themeColor="text1"/>
          <w:sz w:val="24"/>
          <w:szCs w:val="24"/>
        </w:rPr>
        <w:t>confidencial.</w:t>
      </w:r>
      <w:bookmarkEnd w:id="96"/>
    </w:p>
    <w:p w14:paraId="198715EB" w14:textId="77777777" w:rsidR="004C4014" w:rsidRPr="004C4014" w:rsidRDefault="004C4014" w:rsidP="004C4014">
      <w:pPr>
        <w:rPr>
          <w:lang w:val="es-MX" w:eastAsia="en-US"/>
        </w:rPr>
      </w:pPr>
    </w:p>
    <w:p w14:paraId="7A8F844D" w14:textId="77777777" w:rsidR="00B22F99" w:rsidRPr="00B22F99" w:rsidRDefault="00B22F99" w:rsidP="00B5402B">
      <w:pPr>
        <w:widowControl w:val="0"/>
        <w:numPr>
          <w:ilvl w:val="0"/>
          <w:numId w:val="1"/>
        </w:numPr>
        <w:tabs>
          <w:tab w:val="left" w:pos="426"/>
          <w:tab w:val="left" w:pos="7797"/>
          <w:tab w:val="left" w:pos="8222"/>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6ED37149" w14:textId="77777777" w:rsidR="00B22F99" w:rsidRPr="00B22F99" w:rsidRDefault="00B22F99" w:rsidP="004C4014">
      <w:pPr>
        <w:spacing w:line="360" w:lineRule="auto"/>
        <w:ind w:left="851" w:right="567"/>
        <w:jc w:val="both"/>
        <w:rPr>
          <w:rFonts w:ascii="Palatino Linotype" w:hAnsi="Palatino Linotype"/>
          <w:bCs/>
          <w:i/>
          <w:sz w:val="22"/>
        </w:rPr>
      </w:pPr>
      <w:r w:rsidRPr="00B22F99">
        <w:rPr>
          <w:rFonts w:ascii="Palatino Linotype" w:hAnsi="Palatino Linotype"/>
          <w:bCs/>
          <w:i/>
          <w:sz w:val="22"/>
        </w:rPr>
        <w:t>“I.</w:t>
      </w:r>
      <w:r w:rsidRPr="00B22F99">
        <w:rPr>
          <w:rFonts w:ascii="Palatino Linotype" w:hAnsi="Palatino Linotype"/>
          <w:i/>
          <w:sz w:val="22"/>
        </w:rPr>
        <w:t xml:space="preserve"> La información se encuentre en registros públicos o fuentes de acceso público;</w:t>
      </w:r>
    </w:p>
    <w:p w14:paraId="40ADEC57" w14:textId="77777777" w:rsidR="00B22F99" w:rsidRPr="00B22F99" w:rsidRDefault="00B22F99" w:rsidP="004C4014">
      <w:pPr>
        <w:spacing w:line="360" w:lineRule="auto"/>
        <w:ind w:left="851" w:right="567"/>
        <w:jc w:val="both"/>
        <w:rPr>
          <w:rFonts w:ascii="Palatino Linotype" w:hAnsi="Palatino Linotype"/>
          <w:bCs/>
          <w:i/>
          <w:sz w:val="22"/>
        </w:rPr>
      </w:pPr>
      <w:r w:rsidRPr="00B22F99">
        <w:rPr>
          <w:rFonts w:ascii="Palatino Linotype" w:hAnsi="Palatino Linotype"/>
          <w:bCs/>
          <w:i/>
          <w:sz w:val="22"/>
        </w:rPr>
        <w:t xml:space="preserve">II. </w:t>
      </w:r>
      <w:r w:rsidRPr="00B22F99">
        <w:rPr>
          <w:rFonts w:ascii="Palatino Linotype" w:hAnsi="Palatino Linotype"/>
          <w:i/>
          <w:sz w:val="22"/>
        </w:rPr>
        <w:t>Por Ley tenga el carácter de pública;</w:t>
      </w:r>
    </w:p>
    <w:p w14:paraId="6B5091F5" w14:textId="77777777" w:rsidR="00B22F99" w:rsidRPr="00B22F99" w:rsidRDefault="00B22F99" w:rsidP="004C4014">
      <w:pPr>
        <w:spacing w:line="360" w:lineRule="auto"/>
        <w:ind w:left="851" w:right="567"/>
        <w:jc w:val="both"/>
        <w:rPr>
          <w:rFonts w:ascii="Palatino Linotype" w:hAnsi="Palatino Linotype"/>
          <w:i/>
          <w:sz w:val="22"/>
        </w:rPr>
      </w:pPr>
      <w:r w:rsidRPr="00B22F99">
        <w:rPr>
          <w:rFonts w:ascii="Palatino Linotype" w:hAnsi="Palatino Linotype"/>
          <w:bCs/>
          <w:i/>
          <w:sz w:val="22"/>
        </w:rPr>
        <w:t xml:space="preserve">III. </w:t>
      </w:r>
      <w:r w:rsidRPr="00B22F99">
        <w:rPr>
          <w:rFonts w:ascii="Palatino Linotype" w:hAnsi="Palatino Linotype"/>
          <w:i/>
          <w:sz w:val="22"/>
        </w:rPr>
        <w:t xml:space="preserve">Exista una orden judicial; </w:t>
      </w:r>
    </w:p>
    <w:p w14:paraId="0CFC415E" w14:textId="77777777" w:rsidR="00B22F99" w:rsidRPr="00B22F99" w:rsidRDefault="00B22F99" w:rsidP="004C4014">
      <w:pPr>
        <w:spacing w:line="360" w:lineRule="auto"/>
        <w:ind w:left="851" w:right="567"/>
        <w:jc w:val="both"/>
        <w:rPr>
          <w:rFonts w:ascii="Palatino Linotype" w:hAnsi="Palatino Linotype"/>
          <w:i/>
          <w:sz w:val="22"/>
        </w:rPr>
      </w:pPr>
      <w:r w:rsidRPr="00B22F99">
        <w:rPr>
          <w:rFonts w:ascii="Palatino Linotype" w:hAnsi="Palatino Linotype"/>
          <w:bCs/>
          <w:i/>
          <w:sz w:val="22"/>
        </w:rPr>
        <w:t xml:space="preserve">IV. </w:t>
      </w:r>
      <w:r w:rsidRPr="00B22F99">
        <w:rPr>
          <w:rFonts w:ascii="Palatino Linotype" w:hAnsi="Palatino Linotype"/>
          <w:i/>
          <w:sz w:val="22"/>
        </w:rPr>
        <w:t xml:space="preserve">Por razones de seguridad pública, o para proteger los derechos de terceros, se requiera su publicación; o </w:t>
      </w:r>
    </w:p>
    <w:p w14:paraId="5CA4C412" w14:textId="4FCA37B1" w:rsidR="00B22F99" w:rsidRPr="00B22F99" w:rsidRDefault="00B22F99" w:rsidP="004C4014">
      <w:pPr>
        <w:spacing w:line="360" w:lineRule="auto"/>
        <w:ind w:left="851" w:right="567"/>
        <w:jc w:val="both"/>
        <w:rPr>
          <w:rFonts w:ascii="Palatino Linotype" w:hAnsi="Palatino Linotype" w:cs="Times New Roman"/>
          <w:lang w:eastAsia="es-ES_tradnl"/>
        </w:rPr>
      </w:pPr>
      <w:r w:rsidRPr="00B22F99">
        <w:rPr>
          <w:rFonts w:ascii="Palatino Linotype" w:hAnsi="Palatino Linotype"/>
          <w:bCs/>
          <w:i/>
          <w:sz w:val="22"/>
        </w:rPr>
        <w:t xml:space="preserve">V. </w:t>
      </w:r>
      <w:r w:rsidRPr="00B22F99">
        <w:rPr>
          <w:rFonts w:ascii="Palatino Linotype" w:hAnsi="Palatino Linotype"/>
          <w:i/>
          <w:sz w:val="22"/>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5C44DECA" w14:textId="49457BE5" w:rsidR="00B22F99" w:rsidRPr="00B95F59" w:rsidRDefault="00B22F99" w:rsidP="00B5402B">
      <w:pPr>
        <w:widowControl w:val="0"/>
        <w:numPr>
          <w:ilvl w:val="0"/>
          <w:numId w:val="1"/>
        </w:numPr>
        <w:tabs>
          <w:tab w:val="left" w:pos="426"/>
        </w:tabs>
        <w:autoSpaceDE w:val="0"/>
        <w:autoSpaceDN w:val="0"/>
        <w:adjustRightInd w:val="0"/>
        <w:spacing w:before="240" w:after="240" w:line="360" w:lineRule="auto"/>
        <w:ind w:left="0" w:right="474" w:firstLine="0"/>
        <w:jc w:val="both"/>
        <w:rPr>
          <w:rFonts w:ascii="Palatino Linotype" w:hAnsi="Palatino Linotype" w:cs="Times New Roman"/>
          <w:lang w:eastAsia="es-ES_tradnl"/>
        </w:rPr>
      </w:pPr>
      <w:r w:rsidRPr="00B22F99">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1C7089AE" w14:textId="77777777" w:rsidR="00B95F59" w:rsidRDefault="00B22F9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22F99">
        <w:rPr>
          <w:rFonts w:ascii="Palatino Linotype" w:hAnsi="Palatino Linotype" w:cs="Arial"/>
          <w:color w:val="000000" w:themeColor="text1"/>
        </w:rPr>
        <w:t>Empero,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C113D31" w14:textId="4FA5977C" w:rsidR="00B95F59" w:rsidRDefault="00B95F5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95F59">
        <w:rPr>
          <w:rFonts w:ascii="Palatino Linotype" w:hAnsi="Palatino Linotype" w:cs="Arial"/>
          <w:color w:val="000000" w:themeColor="text1"/>
        </w:rPr>
        <w:t xml:space="preserve">Luego entonces, en términos del artículo 179 fracciones VIII y X de la Ley de Transparencia y Acceso a la Información Pública del Estado de México y Municipios, </w:t>
      </w:r>
      <w:r w:rsidRPr="00B95F59">
        <w:rPr>
          <w:rFonts w:ascii="Palatino Linotype" w:eastAsia="MS Mincho" w:hAnsi="Palatino Linotype" w:cstheme="majorBidi"/>
        </w:rPr>
        <w:t xml:space="preserve">resultan </w:t>
      </w:r>
      <w:r w:rsidRPr="00B95F59">
        <w:rPr>
          <w:rFonts w:ascii="Palatino Linotype" w:eastAsia="Times New Roman" w:hAnsi="Palatino Linotype" w:cs="Arial"/>
        </w:rPr>
        <w:t>fundadas las</w:t>
      </w:r>
      <w:r w:rsidRPr="00B95F59">
        <w:rPr>
          <w:rFonts w:ascii="Palatino Linotype" w:eastAsia="Times New Roman" w:hAnsi="Palatino Linotype" w:cs="Arial"/>
          <w:b/>
        </w:rPr>
        <w:t xml:space="preserve"> </w:t>
      </w:r>
      <w:r w:rsidRPr="00B95F59">
        <w:rPr>
          <w:rFonts w:ascii="Palatino Linotype" w:eastAsia="Times New Roman" w:hAnsi="Palatino Linotype" w:cs="Arial"/>
          <w:lang w:val="es-ES"/>
        </w:rPr>
        <w:t>razones o motivos de inconformidad hecho</w:t>
      </w:r>
      <w:r>
        <w:rPr>
          <w:rFonts w:ascii="Palatino Linotype" w:eastAsia="Times New Roman" w:hAnsi="Palatino Linotype" w:cs="Arial"/>
          <w:lang w:val="es-ES"/>
        </w:rPr>
        <w:t>s valer por el</w:t>
      </w:r>
      <w:r w:rsidRPr="00B95F59">
        <w:rPr>
          <w:rFonts w:ascii="Palatino Linotype" w:eastAsia="Times New Roman" w:hAnsi="Palatino Linotype" w:cs="Arial"/>
          <w:lang w:val="es-ES"/>
        </w:rPr>
        <w:t xml:space="preserve"> </w:t>
      </w:r>
      <w:r w:rsidRPr="00B95F59">
        <w:rPr>
          <w:rFonts w:ascii="Palatino Linotype" w:eastAsia="Times New Roman" w:hAnsi="Palatino Linotype" w:cs="Arial"/>
          <w:b/>
          <w:lang w:val="es-ES"/>
        </w:rPr>
        <w:t>RECURRENTE</w:t>
      </w:r>
      <w:r w:rsidRPr="00B95F59">
        <w:rPr>
          <w:rFonts w:ascii="Palatino Linotype" w:eastAsia="Times New Roman" w:hAnsi="Palatino Linotype" w:cs="Arial"/>
          <w:lang w:val="es-ES"/>
        </w:rPr>
        <w:t xml:space="preserve"> </w:t>
      </w:r>
      <w:r w:rsidRPr="00B95F59">
        <w:rPr>
          <w:rFonts w:ascii="Palatino Linotype" w:eastAsia="Calibri" w:hAnsi="Palatino Linotype" w:cs="Arial"/>
          <w:lang w:val="es-ES"/>
        </w:rPr>
        <w:t xml:space="preserve">en los recursos de revisión en mérito, razón por lo cual es dable ordenar, de ser necesario en versión pública, </w:t>
      </w:r>
      <w:r>
        <w:rPr>
          <w:rFonts w:ascii="Palatino Linotype" w:eastAsia="Calibri" w:hAnsi="Palatino Linotype" w:cs="Arial"/>
          <w:lang w:val="es-ES"/>
        </w:rPr>
        <w:t>los</w:t>
      </w:r>
      <w:r w:rsidRPr="00B95F59">
        <w:rPr>
          <w:rFonts w:ascii="Palatino Linotype" w:eastAsia="Calibri" w:hAnsi="Palatino Linotype" w:cs="Arial"/>
          <w:lang w:val="es-ES"/>
        </w:rPr>
        <w:t xml:space="preserve"> </w:t>
      </w:r>
      <w:r>
        <w:rPr>
          <w:rFonts w:ascii="Palatino Linotype" w:eastAsia="Calibri" w:hAnsi="Palatino Linotype" w:cs="Arial"/>
          <w:lang w:val="es-ES"/>
        </w:rPr>
        <w:t>oficios firmados por la titular de la unidad de transparencia del uno (01) de enero al veintiuno (21) de mayo de dos mil diecinueve</w:t>
      </w:r>
      <w:r w:rsidRPr="00B95F59">
        <w:rPr>
          <w:rFonts w:ascii="Palatino Linotype" w:eastAsia="Times New Roman" w:hAnsi="Palatino Linotype" w:cs="Arial"/>
          <w:lang w:val="es-ES"/>
        </w:rPr>
        <w:t>.</w:t>
      </w:r>
    </w:p>
    <w:p w14:paraId="27A4DFC3" w14:textId="7C655D2F" w:rsidR="007911DC" w:rsidRPr="00B95F59" w:rsidRDefault="00260059" w:rsidP="00B5402B">
      <w:pPr>
        <w:widowControl w:val="0"/>
        <w:numPr>
          <w:ilvl w:val="0"/>
          <w:numId w:val="1"/>
        </w:numPr>
        <w:tabs>
          <w:tab w:val="left" w:pos="426"/>
        </w:tabs>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B95F59">
        <w:rPr>
          <w:rFonts w:ascii="Palatino Linotype" w:hAnsi="Palatino Linotype"/>
          <w:color w:val="000000" w:themeColor="text1"/>
          <w:lang w:val="es-ES" w:eastAsia="es-MX"/>
        </w:rPr>
        <w:t xml:space="preserve">Por lo anteriormente expuesto y fundado, este </w:t>
      </w:r>
      <w:r w:rsidRPr="00B95F59">
        <w:rPr>
          <w:rFonts w:ascii="Palatino Linotype" w:hAnsi="Palatino Linotype"/>
          <w:b/>
          <w:bCs/>
          <w:color w:val="000000" w:themeColor="text1"/>
          <w:lang w:val="es-ES" w:eastAsia="es-MX"/>
        </w:rPr>
        <w:t>ÓRGANO GARANTE</w:t>
      </w:r>
      <w:r w:rsidRPr="00B95F59">
        <w:rPr>
          <w:rFonts w:ascii="Palatino Linotype" w:hAnsi="Palatino Linotype"/>
          <w:color w:val="000000" w:themeColor="text1"/>
          <w:lang w:val="es-ES" w:eastAsia="es-MX"/>
        </w:rPr>
        <w:t xml:space="preserve"> emite los siguientes:</w:t>
      </w:r>
    </w:p>
    <w:p w14:paraId="37495625" w14:textId="41D9A1D8" w:rsidR="00260059" w:rsidRPr="00166FB2" w:rsidRDefault="00260059" w:rsidP="00166FB2">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97" w:name="_Toc521949108"/>
      <w:bookmarkStart w:id="98" w:name="_Toc522209068"/>
      <w:bookmarkStart w:id="99" w:name="_Toc17985515"/>
      <w:r w:rsidRPr="00260059">
        <w:rPr>
          <w:rFonts w:ascii="Palatino Linotype" w:eastAsiaTheme="majorEastAsia" w:hAnsi="Palatino Linotype" w:cstheme="majorBidi"/>
          <w:b/>
          <w:sz w:val="26"/>
          <w:szCs w:val="26"/>
          <w:lang w:val="es-MX" w:eastAsia="en-US"/>
        </w:rPr>
        <w:t>R E S O L U T I V O S</w:t>
      </w:r>
      <w:bookmarkEnd w:id="97"/>
      <w:bookmarkEnd w:id="98"/>
      <w:bookmarkEnd w:id="99"/>
    </w:p>
    <w:p w14:paraId="137AA0E3" w14:textId="243B67E9" w:rsidR="00260059" w:rsidRDefault="00260059" w:rsidP="00260059">
      <w:pPr>
        <w:spacing w:before="240" w:after="360" w:line="360" w:lineRule="auto"/>
        <w:jc w:val="both"/>
        <w:rPr>
          <w:rFonts w:ascii="Palatino Linotype" w:eastAsia="Times New Roman" w:hAnsi="Palatino Linotype" w:cs="Times New Roman"/>
          <w:color w:val="000000"/>
        </w:rPr>
      </w:pPr>
      <w:r w:rsidRPr="00260059">
        <w:rPr>
          <w:rFonts w:ascii="Palatino Linotype" w:eastAsia="MS Mincho" w:hAnsi="Palatino Linotype" w:cs="Times New Roman"/>
          <w:b/>
          <w:color w:val="000000"/>
        </w:rPr>
        <w:t>PRIMERO.</w:t>
      </w:r>
      <w:r w:rsidRPr="00260059">
        <w:rPr>
          <w:rFonts w:ascii="Palatino Linotype" w:eastAsia="MS Gothic" w:hAnsi="Palatino Linotype" w:cs="Times New Roman"/>
          <w:b/>
          <w:color w:val="000000"/>
          <w:lang w:val="es-MX" w:eastAsia="en-US"/>
        </w:rPr>
        <w:t xml:space="preserve"> </w:t>
      </w:r>
      <w:r w:rsidR="00777A1A">
        <w:rPr>
          <w:rFonts w:ascii="Palatino Linotype" w:eastAsia="Times New Roman" w:hAnsi="Palatino Linotype" w:cs="Arial"/>
          <w:color w:val="000000"/>
          <w:lang w:val="es-ES"/>
        </w:rPr>
        <w:t xml:space="preserve">Resultan </w:t>
      </w:r>
      <w:r w:rsidR="00535E71">
        <w:rPr>
          <w:rFonts w:ascii="Palatino Linotype" w:eastAsia="Times New Roman" w:hAnsi="Palatino Linotype" w:cs="Arial"/>
          <w:color w:val="000000"/>
          <w:lang w:val="es-ES"/>
        </w:rPr>
        <w:t>fundadas las razones o</w:t>
      </w:r>
      <w:r w:rsidRPr="00260059">
        <w:rPr>
          <w:rFonts w:ascii="Palatino Linotype" w:eastAsia="Times New Roman" w:hAnsi="Palatino Linotype" w:cs="Arial"/>
          <w:color w:val="000000"/>
          <w:lang w:val="es-ES"/>
        </w:rPr>
        <w:t xml:space="preserve"> motivos de inconformidad hechos valer </w:t>
      </w:r>
      <w:r w:rsidRPr="00260059">
        <w:rPr>
          <w:rFonts w:ascii="Palatino Linotype" w:eastAsia="MS Mincho" w:hAnsi="Palatino Linotype" w:cs="Times New Roman"/>
          <w:color w:val="000000"/>
        </w:rPr>
        <w:t>en</w:t>
      </w:r>
      <w:r w:rsidR="00B11433">
        <w:rPr>
          <w:rFonts w:ascii="Palatino Linotype" w:eastAsia="MS Mincho" w:hAnsi="Palatino Linotype" w:cs="Times New Roman"/>
          <w:color w:val="000000"/>
        </w:rPr>
        <w:t xml:space="preserve"> el recurso de revisión </w:t>
      </w:r>
      <w:r w:rsidRPr="00260059">
        <w:rPr>
          <w:rFonts w:ascii="Palatino Linotype" w:eastAsia="MS Mincho" w:hAnsi="Palatino Linotype" w:cs="Times New Roman"/>
          <w:color w:val="000000"/>
        </w:rPr>
        <w:t xml:space="preserve"> </w:t>
      </w:r>
      <w:r w:rsidR="003308A3">
        <w:rPr>
          <w:rFonts w:ascii="Palatino Linotype" w:eastAsia="MS Mincho" w:hAnsi="Palatino Linotype" w:cs="Times New Roman"/>
          <w:b/>
          <w:color w:val="000000"/>
        </w:rPr>
        <w:t>0</w:t>
      </w:r>
      <w:r w:rsidR="00B95F59">
        <w:rPr>
          <w:rFonts w:ascii="Palatino Linotype" w:eastAsia="MS Mincho" w:hAnsi="Palatino Linotype" w:cs="Times New Roman"/>
          <w:b/>
          <w:color w:val="000000"/>
        </w:rPr>
        <w:t>5593</w:t>
      </w:r>
      <w:r w:rsidRPr="00260059">
        <w:rPr>
          <w:rFonts w:ascii="Palatino Linotype" w:eastAsia="MS Mincho" w:hAnsi="Palatino Linotype" w:cs="Times New Roman"/>
          <w:b/>
          <w:color w:val="000000"/>
        </w:rPr>
        <w:t>/IN</w:t>
      </w:r>
      <w:r w:rsidR="00E73BC0">
        <w:rPr>
          <w:rFonts w:ascii="Palatino Linotype" w:eastAsia="MS Mincho" w:hAnsi="Palatino Linotype" w:cs="Times New Roman"/>
          <w:b/>
          <w:color w:val="000000"/>
        </w:rPr>
        <w:t>FOEM/IP/RR/2019</w:t>
      </w:r>
      <w:r w:rsidRPr="00260059">
        <w:rPr>
          <w:rFonts w:ascii="Palatino Linotype" w:eastAsia="MS Mincho" w:hAnsi="Palatino Linotype" w:cs="Arial"/>
          <w:b/>
          <w:bCs/>
          <w:color w:val="000000"/>
        </w:rPr>
        <w:t xml:space="preserve">, </w:t>
      </w:r>
      <w:r w:rsidR="00113A8A">
        <w:rPr>
          <w:rFonts w:ascii="Palatino Linotype" w:eastAsia="Times New Roman" w:hAnsi="Palatino Linotype" w:cs="Times New Roman"/>
          <w:color w:val="000000"/>
        </w:rPr>
        <w:t>en términos de los</w:t>
      </w:r>
      <w:r w:rsidR="00531946">
        <w:rPr>
          <w:rFonts w:ascii="Palatino Linotype" w:eastAsia="Times New Roman" w:hAnsi="Palatino Linotype" w:cs="Times New Roman"/>
          <w:color w:val="000000"/>
        </w:rPr>
        <w:t xml:space="preserve"> </w:t>
      </w:r>
      <w:r w:rsidR="00531946">
        <w:rPr>
          <w:rFonts w:ascii="Palatino Linotype" w:eastAsia="Times New Roman" w:hAnsi="Palatino Linotype" w:cs="Times New Roman"/>
          <w:b/>
          <w:color w:val="000000"/>
        </w:rPr>
        <w:t>Considerando</w:t>
      </w:r>
      <w:r w:rsidR="00113A8A">
        <w:rPr>
          <w:rFonts w:ascii="Palatino Linotype" w:eastAsia="Times New Roman" w:hAnsi="Palatino Linotype" w:cs="Times New Roman"/>
          <w:b/>
          <w:color w:val="000000"/>
        </w:rPr>
        <w:t>s</w:t>
      </w:r>
      <w:r w:rsidR="00531946">
        <w:rPr>
          <w:rFonts w:ascii="Palatino Linotype" w:eastAsia="Times New Roman" w:hAnsi="Palatino Linotype" w:cs="Times New Roman"/>
          <w:b/>
          <w:color w:val="000000"/>
        </w:rPr>
        <w:t xml:space="preserve"> </w:t>
      </w:r>
      <w:r w:rsidR="00166FB2">
        <w:rPr>
          <w:rFonts w:ascii="Palatino Linotype" w:eastAsia="Times New Roman" w:hAnsi="Palatino Linotype" w:cs="Times New Roman"/>
          <w:b/>
          <w:color w:val="000000"/>
        </w:rPr>
        <w:t>CUARTO</w:t>
      </w:r>
      <w:r w:rsidRPr="00260059">
        <w:rPr>
          <w:rFonts w:ascii="Palatino Linotype" w:eastAsia="Times New Roman" w:hAnsi="Palatino Linotype" w:cs="Times New Roman"/>
          <w:b/>
          <w:color w:val="000000"/>
        </w:rPr>
        <w:t xml:space="preserve"> </w:t>
      </w:r>
      <w:r w:rsidR="00B95F59">
        <w:rPr>
          <w:rFonts w:ascii="Palatino Linotype" w:eastAsia="Times New Roman" w:hAnsi="Palatino Linotype" w:cs="Times New Roman"/>
          <w:b/>
          <w:color w:val="000000"/>
        </w:rPr>
        <w:t xml:space="preserve"> y QUINTO </w:t>
      </w:r>
      <w:r w:rsidRPr="00260059">
        <w:rPr>
          <w:rFonts w:ascii="Palatino Linotype" w:eastAsia="Times New Roman" w:hAnsi="Palatino Linotype" w:cs="Times New Roman"/>
          <w:color w:val="000000"/>
        </w:rPr>
        <w:t>de la presente resolución.</w:t>
      </w:r>
    </w:p>
    <w:p w14:paraId="01B2C20A" w14:textId="677F72BC" w:rsidR="006A1641" w:rsidRPr="00931D9F" w:rsidRDefault="00260059" w:rsidP="00931D9F">
      <w:pPr>
        <w:shd w:val="clear" w:color="auto" w:fill="FFFFFF"/>
        <w:spacing w:before="240" w:after="240" w:line="360" w:lineRule="auto"/>
        <w:jc w:val="both"/>
        <w:rPr>
          <w:rFonts w:ascii="Palatino Linotype" w:eastAsia="Times New Roman" w:hAnsi="Palatino Linotype" w:cs="Arial"/>
          <w:color w:val="000000"/>
          <w:lang w:val="es-ES"/>
        </w:rPr>
      </w:pPr>
      <w:r w:rsidRPr="00260059">
        <w:rPr>
          <w:rFonts w:ascii="Palatino Linotype" w:eastAsia="Times New Roman" w:hAnsi="Palatino Linotype" w:cs="Arial"/>
          <w:b/>
          <w:color w:val="000000"/>
          <w:lang w:val="es-ES"/>
        </w:rPr>
        <w:t xml:space="preserve">SEGUNDO. </w:t>
      </w:r>
      <w:r w:rsidR="00931D9F">
        <w:rPr>
          <w:rFonts w:ascii="Palatino Linotype" w:eastAsia="Calibri" w:hAnsi="Palatino Linotype" w:cs="Arial"/>
          <w:color w:val="000000"/>
          <w:lang w:val="es-ES"/>
        </w:rPr>
        <w:t xml:space="preserve">Se </w:t>
      </w:r>
      <w:r w:rsidR="00931D9F" w:rsidRPr="00931D9F">
        <w:rPr>
          <w:rFonts w:ascii="Palatino Linotype" w:eastAsia="Calibri" w:hAnsi="Palatino Linotype" w:cs="Arial"/>
          <w:b/>
          <w:color w:val="000000"/>
          <w:lang w:val="es-ES"/>
        </w:rPr>
        <w:t>REVOCA</w:t>
      </w:r>
      <w:r w:rsidR="004F028B">
        <w:rPr>
          <w:rFonts w:ascii="Palatino Linotype" w:eastAsia="Calibri" w:hAnsi="Palatino Linotype" w:cs="Arial"/>
          <w:b/>
          <w:color w:val="000000"/>
          <w:lang w:val="es-ES"/>
        </w:rPr>
        <w:t xml:space="preserve"> </w:t>
      </w:r>
      <w:r w:rsidR="00B11433">
        <w:rPr>
          <w:rFonts w:ascii="Palatino Linotype" w:eastAsia="Calibri" w:hAnsi="Palatino Linotype" w:cs="Arial"/>
          <w:color w:val="000000"/>
          <w:lang w:val="es-ES"/>
        </w:rPr>
        <w:t>la respuesta emitida</w:t>
      </w:r>
      <w:r w:rsidR="00531946">
        <w:rPr>
          <w:rFonts w:ascii="Palatino Linotype" w:eastAsia="Calibri" w:hAnsi="Palatino Linotype" w:cs="Arial"/>
          <w:color w:val="000000"/>
          <w:lang w:val="es-ES"/>
        </w:rPr>
        <w:t xml:space="preserve"> por el</w:t>
      </w:r>
      <w:r w:rsidR="00931D9F">
        <w:rPr>
          <w:rFonts w:ascii="Palatino Linotype" w:eastAsia="Calibri" w:hAnsi="Palatino Linotype" w:cs="Arial"/>
          <w:color w:val="000000"/>
          <w:lang w:val="es-ES"/>
        </w:rPr>
        <w:t xml:space="preserve"> </w:t>
      </w:r>
      <w:r w:rsidR="00931D9F">
        <w:rPr>
          <w:rFonts w:ascii="Palatino Linotype" w:eastAsia="Calibri" w:hAnsi="Palatino Linotype" w:cs="Arial"/>
          <w:b/>
          <w:color w:val="000000"/>
          <w:lang w:val="es-ES"/>
        </w:rPr>
        <w:t>Ayuntamiento de Toluca</w:t>
      </w:r>
      <w:r w:rsidR="00CB2889">
        <w:rPr>
          <w:rFonts w:ascii="Palatino Linotype" w:eastAsia="Calibri" w:hAnsi="Palatino Linotype" w:cs="Arial"/>
          <w:b/>
          <w:color w:val="000000"/>
          <w:lang w:val="es-ES"/>
        </w:rPr>
        <w:t xml:space="preserve"> </w:t>
      </w:r>
      <w:r w:rsidRPr="0019030C">
        <w:rPr>
          <w:rFonts w:ascii="Palatino Linotype" w:eastAsia="Calibri" w:hAnsi="Palatino Linotype" w:cs="Arial"/>
          <w:color w:val="000000"/>
          <w:lang w:val="es-ES"/>
        </w:rPr>
        <w:t xml:space="preserve">y se </w:t>
      </w:r>
      <w:r w:rsidR="001F575A" w:rsidRPr="0019030C">
        <w:rPr>
          <w:rFonts w:ascii="Palatino Linotype" w:eastAsia="Calibri" w:hAnsi="Palatino Linotype" w:cs="Arial"/>
          <w:b/>
          <w:color w:val="000000"/>
          <w:lang w:val="es-ES"/>
        </w:rPr>
        <w:t>ORDENA</w:t>
      </w:r>
      <w:r w:rsidRPr="0019030C">
        <w:rPr>
          <w:rFonts w:ascii="Palatino Linotype" w:eastAsia="Calibri" w:hAnsi="Palatino Linotype" w:cs="Arial"/>
          <w:color w:val="000000"/>
          <w:lang w:val="es-ES"/>
        </w:rPr>
        <w:t xml:space="preserve"> </w:t>
      </w:r>
      <w:r w:rsidRPr="0019030C">
        <w:rPr>
          <w:rFonts w:ascii="Palatino Linotype" w:eastAsia="Times New Roman" w:hAnsi="Palatino Linotype" w:cs="Arial"/>
          <w:color w:val="000000"/>
          <w:lang w:val="es-ES"/>
        </w:rPr>
        <w:t>entrega</w:t>
      </w:r>
      <w:r w:rsidR="001F575A" w:rsidRPr="0019030C">
        <w:rPr>
          <w:rFonts w:ascii="Palatino Linotype" w:eastAsia="Times New Roman" w:hAnsi="Palatino Linotype" w:cs="Arial"/>
          <w:color w:val="000000"/>
          <w:lang w:val="es-ES"/>
        </w:rPr>
        <w:t>r</w:t>
      </w:r>
      <w:r w:rsidRPr="0019030C">
        <w:rPr>
          <w:rFonts w:ascii="Palatino Linotype" w:eastAsia="Times New Roman" w:hAnsi="Palatino Linotype" w:cs="Arial"/>
          <w:color w:val="000000"/>
          <w:lang w:val="es-ES"/>
        </w:rPr>
        <w:t xml:space="preserve"> vía</w:t>
      </w:r>
      <w:r w:rsidR="00A75C7E" w:rsidRPr="0019030C">
        <w:rPr>
          <w:rFonts w:ascii="Palatino Linotype" w:eastAsia="Times New Roman" w:hAnsi="Palatino Linotype" w:cs="Arial"/>
          <w:color w:val="000000"/>
          <w:lang w:val="es-ES"/>
        </w:rPr>
        <w:t xml:space="preserve"> Sistema de Acceso a la Información Mexiquense </w:t>
      </w:r>
      <w:r w:rsidR="00A75C7E" w:rsidRPr="0019030C">
        <w:rPr>
          <w:rFonts w:ascii="Palatino Linotype" w:eastAsia="Times New Roman" w:hAnsi="Palatino Linotype" w:cs="Arial"/>
          <w:b/>
          <w:color w:val="000000"/>
        </w:rPr>
        <w:t>(</w:t>
      </w:r>
      <w:r w:rsidR="00535E71" w:rsidRPr="0019030C">
        <w:rPr>
          <w:rFonts w:ascii="Palatino Linotype" w:eastAsia="Times New Roman" w:hAnsi="Palatino Linotype" w:cs="Arial"/>
          <w:b/>
          <w:color w:val="000000"/>
        </w:rPr>
        <w:t>SAIMEX</w:t>
      </w:r>
      <w:r w:rsidR="00A75C7E" w:rsidRPr="0019030C">
        <w:rPr>
          <w:rFonts w:ascii="Palatino Linotype" w:eastAsia="Times New Roman" w:hAnsi="Palatino Linotype" w:cs="Arial"/>
          <w:b/>
          <w:color w:val="000000"/>
        </w:rPr>
        <w:t>)</w:t>
      </w:r>
      <w:r w:rsidR="00113A8A" w:rsidRPr="0019030C">
        <w:rPr>
          <w:rFonts w:ascii="Palatino Linotype" w:eastAsia="Times New Roman" w:hAnsi="Palatino Linotype" w:cs="Arial"/>
          <w:color w:val="000000"/>
          <w:lang w:val="es-ES"/>
        </w:rPr>
        <w:t>,</w:t>
      </w:r>
      <w:r w:rsidR="00931D9F">
        <w:rPr>
          <w:rFonts w:ascii="Palatino Linotype" w:eastAsia="Times New Roman" w:hAnsi="Palatino Linotype" w:cs="Arial"/>
          <w:color w:val="000000"/>
          <w:lang w:val="es-ES"/>
        </w:rPr>
        <w:t xml:space="preserve"> en versión pública</w:t>
      </w:r>
      <w:r w:rsidR="00D47337">
        <w:rPr>
          <w:rFonts w:ascii="Palatino Linotype" w:eastAsia="Times New Roman" w:hAnsi="Palatino Linotype" w:cs="Arial"/>
          <w:color w:val="000000"/>
          <w:lang w:val="es-ES"/>
        </w:rPr>
        <w:t xml:space="preserve">, </w:t>
      </w:r>
      <w:r w:rsidR="00937C4F">
        <w:rPr>
          <w:rFonts w:ascii="Palatino Linotype" w:eastAsia="Times New Roman" w:hAnsi="Palatino Linotype" w:cs="Arial"/>
          <w:color w:val="000000"/>
          <w:lang w:val="es-ES"/>
        </w:rPr>
        <w:t>la</w:t>
      </w:r>
      <w:r w:rsidR="0033527F" w:rsidRPr="0019030C">
        <w:rPr>
          <w:rFonts w:ascii="Palatino Linotype" w:eastAsia="Times New Roman" w:hAnsi="Palatino Linotype" w:cs="Arial"/>
          <w:color w:val="000000"/>
          <w:lang w:val="es-ES"/>
        </w:rPr>
        <w:t xml:space="preserve"> siguiente información</w:t>
      </w:r>
      <w:r w:rsidR="00531946" w:rsidRPr="0019030C">
        <w:rPr>
          <w:rFonts w:ascii="Palatino Linotype" w:eastAsia="Times New Roman" w:hAnsi="Palatino Linotype" w:cs="Arial"/>
          <w:color w:val="000000"/>
          <w:lang w:val="es-ES"/>
        </w:rPr>
        <w:t>:</w:t>
      </w:r>
    </w:p>
    <w:p w14:paraId="613A2A53" w14:textId="659B68B4" w:rsidR="006A1641" w:rsidRPr="006A1641" w:rsidRDefault="00931D9F" w:rsidP="00E10DC2">
      <w:pPr>
        <w:pStyle w:val="Prrafodelista"/>
        <w:numPr>
          <w:ilvl w:val="0"/>
          <w:numId w:val="41"/>
        </w:numPr>
        <w:spacing w:line="360" w:lineRule="auto"/>
        <w:ind w:right="567" w:hanging="567"/>
        <w:jc w:val="both"/>
        <w:rPr>
          <w:rFonts w:ascii="Palatino Linotype" w:eastAsia="Times New Roman" w:hAnsi="Palatino Linotype" w:cs="Arial"/>
          <w:b/>
          <w:color w:val="000000"/>
          <w:lang w:val="es-ES"/>
        </w:rPr>
      </w:pPr>
      <w:r>
        <w:rPr>
          <w:rFonts w:ascii="Palatino Linotype" w:eastAsia="Times New Roman" w:hAnsi="Palatino Linotype" w:cs="Arial"/>
          <w:b/>
          <w:color w:val="000000"/>
          <w:lang w:val="es-ES"/>
        </w:rPr>
        <w:t xml:space="preserve">Oficios </w:t>
      </w:r>
      <w:r w:rsidR="00B95F59" w:rsidRPr="00B95F59">
        <w:rPr>
          <w:rFonts w:ascii="Palatino Linotype" w:eastAsia="Times New Roman" w:hAnsi="Palatino Linotype" w:cs="Arial"/>
          <w:b/>
          <w:color w:val="000000"/>
          <w:lang w:val="es-ES"/>
        </w:rPr>
        <w:t>firmados por la titular de la unidad de transparencia del uno (01) de enero al veintiuno (21) de mayo de dos mil diecinueve.</w:t>
      </w:r>
    </w:p>
    <w:p w14:paraId="37B9F8B3" w14:textId="0587E699" w:rsidR="007117E4" w:rsidRPr="00E10DC2" w:rsidRDefault="00B22F99" w:rsidP="00B22F99">
      <w:pPr>
        <w:spacing w:before="240" w:after="240" w:line="360" w:lineRule="auto"/>
        <w:jc w:val="both"/>
        <w:rPr>
          <w:rFonts w:ascii="Palatino Linotype" w:eastAsia="MS Mincho" w:hAnsi="Palatino Linotype" w:cs="Times New Roman"/>
          <w:b/>
          <w:color w:val="000000" w:themeColor="text1"/>
        </w:rPr>
      </w:pPr>
      <w:r w:rsidRPr="00CE227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E10DC2">
        <w:rPr>
          <w:rFonts w:ascii="Palatino Linotype" w:eastAsia="Calibri" w:hAnsi="Palatino Linotype" w:cs="Arial"/>
        </w:rPr>
        <w:t xml:space="preserve">len y se ponga a disposición del </w:t>
      </w:r>
      <w:r w:rsidR="00E10DC2" w:rsidRPr="00E10DC2">
        <w:rPr>
          <w:rFonts w:ascii="Palatino Linotype" w:eastAsia="Calibri" w:hAnsi="Palatino Linotype" w:cs="Arial"/>
          <w:b/>
        </w:rPr>
        <w:t>RECURRENTE.</w:t>
      </w:r>
    </w:p>
    <w:p w14:paraId="47427B2C" w14:textId="77777777" w:rsidR="00260059" w:rsidRPr="00260059" w:rsidRDefault="00260059" w:rsidP="00260059">
      <w:pPr>
        <w:spacing w:line="360" w:lineRule="auto"/>
        <w:jc w:val="both"/>
        <w:rPr>
          <w:rFonts w:ascii="Palatino Linotype" w:eastAsiaTheme="majorEastAsia" w:hAnsi="Palatino Linotype" w:cstheme="majorBidi"/>
          <w:color w:val="000000" w:themeColor="text1"/>
          <w:szCs w:val="26"/>
          <w:lang w:val="es-MX" w:eastAsia="en-US"/>
        </w:rPr>
      </w:pPr>
      <w:r w:rsidRPr="00260059">
        <w:rPr>
          <w:rFonts w:ascii="Palatino Linotype" w:eastAsiaTheme="majorEastAsia" w:hAnsi="Palatino Linotype" w:cstheme="majorBidi"/>
          <w:b/>
          <w:color w:val="000000" w:themeColor="text1"/>
          <w:szCs w:val="26"/>
          <w:lang w:val="es-MX" w:eastAsia="en-US"/>
        </w:rPr>
        <w:t xml:space="preserve">TERCERO. </w:t>
      </w:r>
      <w:r w:rsidRPr="00551F27">
        <w:rPr>
          <w:rFonts w:ascii="Palatino Linotype" w:eastAsiaTheme="majorEastAsia" w:hAnsi="Palatino Linotype" w:cstheme="majorBidi"/>
          <w:b/>
          <w:color w:val="000000" w:themeColor="text1"/>
          <w:szCs w:val="26"/>
          <w:lang w:val="es-MX" w:eastAsia="en-US"/>
        </w:rPr>
        <w:t>Notifíquese</w:t>
      </w:r>
      <w:r w:rsidRPr="00260059">
        <w:rPr>
          <w:rFonts w:ascii="Palatino Linotype" w:eastAsiaTheme="majorEastAsia" w:hAnsi="Palatino Linotype" w:cstheme="majorBidi"/>
          <w:color w:val="000000" w:themeColor="text1"/>
          <w:szCs w:val="26"/>
          <w:lang w:val="es-MX" w:eastAsia="en-US"/>
        </w:rPr>
        <w:t xml:space="preserve"> al Titular de la Unidad de Transparencia del </w:t>
      </w:r>
      <w:r w:rsidRPr="00260059">
        <w:rPr>
          <w:rFonts w:ascii="Palatino Linotype" w:eastAsiaTheme="majorEastAsia" w:hAnsi="Palatino Linotype" w:cstheme="majorBidi"/>
          <w:b/>
          <w:color w:val="000000" w:themeColor="text1"/>
          <w:szCs w:val="26"/>
          <w:lang w:val="es-MX" w:eastAsia="en-US"/>
        </w:rPr>
        <w:t>SUJETO OBLIGADO</w:t>
      </w:r>
      <w:r w:rsidRPr="00260059">
        <w:rPr>
          <w:rFonts w:ascii="Palatino Linotype" w:eastAsiaTheme="majorEastAsia" w:hAnsi="Palatino Linotype" w:cstheme="majorBidi"/>
          <w:color w:val="000000" w:themeColor="text1"/>
          <w:szCs w:val="26"/>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7EB341B8" w:rsidR="00260059" w:rsidRPr="00260059" w:rsidRDefault="00260059" w:rsidP="00260059">
      <w:pPr>
        <w:shd w:val="clear" w:color="auto" w:fill="FFFFFF"/>
        <w:spacing w:before="240" w:after="360" w:line="360" w:lineRule="auto"/>
        <w:jc w:val="both"/>
        <w:rPr>
          <w:rFonts w:ascii="Palatino Linotype" w:eastAsia="Times New Roman" w:hAnsi="Palatino Linotype" w:cs="Times New Roman"/>
          <w:lang w:val="es-ES"/>
        </w:rPr>
      </w:pPr>
      <w:r w:rsidRPr="00260059">
        <w:rPr>
          <w:rFonts w:ascii="Palatino Linotype" w:eastAsiaTheme="majorEastAsia" w:hAnsi="Palatino Linotype" w:cstheme="majorBidi"/>
          <w:b/>
          <w:lang w:val="es-MX" w:eastAsia="en-US"/>
        </w:rPr>
        <w:t xml:space="preserve">CUARTO. </w:t>
      </w:r>
      <w:r w:rsidRPr="00551F27">
        <w:rPr>
          <w:rFonts w:ascii="Palatino Linotype" w:eastAsiaTheme="majorEastAsia" w:hAnsi="Palatino Linotype" w:cstheme="majorBidi"/>
          <w:b/>
          <w:lang w:val="es-MX" w:eastAsia="en-US"/>
        </w:rPr>
        <w:t>Notifíquese</w:t>
      </w:r>
      <w:r w:rsidRPr="00260059">
        <w:rPr>
          <w:rFonts w:ascii="Palatino Linotype" w:eastAsiaTheme="majorEastAsia" w:hAnsi="Palatino Linotype" w:cstheme="majorBidi"/>
          <w:lang w:val="es-MX" w:eastAsia="en-US"/>
        </w:rPr>
        <w:t xml:space="preserve"> a</w:t>
      </w:r>
      <w:r w:rsidR="00952D3E">
        <w:rPr>
          <w:rFonts w:ascii="Palatino Linotype" w:eastAsia="Times New Roman" w:hAnsi="Palatino Linotype" w:cs="Times New Roman"/>
          <w:lang w:val="es-ES"/>
        </w:rPr>
        <w:t xml:space="preserve"> </w:t>
      </w:r>
      <w:r w:rsidR="00D020E5" w:rsidRPr="00D020E5">
        <w:rPr>
          <w:rFonts w:ascii="Palatino Linotype" w:eastAsia="Times New Roman" w:hAnsi="Palatino Linotype" w:cs="Times New Roman"/>
          <w:b/>
          <w:highlight w:val="black"/>
          <w:lang w:val="es-ES"/>
        </w:rPr>
        <w:t>-------------------------------------</w:t>
      </w:r>
      <w:r w:rsidR="00931D9F">
        <w:rPr>
          <w:rFonts w:ascii="Palatino Linotype" w:eastAsia="Times New Roman" w:hAnsi="Palatino Linotype" w:cs="Times New Roman"/>
          <w:b/>
          <w:lang w:val="es-ES"/>
        </w:rPr>
        <w:t xml:space="preserve"> </w:t>
      </w:r>
      <w:r w:rsidR="007E22AC">
        <w:rPr>
          <w:rFonts w:ascii="Palatino Linotype" w:eastAsia="Times New Roman" w:hAnsi="Palatino Linotype" w:cs="Times New Roman"/>
          <w:b/>
          <w:lang w:val="es-ES"/>
        </w:rPr>
        <w:t xml:space="preserve"> </w:t>
      </w:r>
      <w:r w:rsidR="00AC24EE">
        <w:rPr>
          <w:rFonts w:ascii="Palatino Linotype" w:eastAsia="Times New Roman" w:hAnsi="Palatino Linotype" w:cs="Times New Roman"/>
          <w:lang w:val="es-ES"/>
        </w:rPr>
        <w:t xml:space="preserve">la </w:t>
      </w:r>
      <w:r w:rsidRPr="00260059">
        <w:rPr>
          <w:rFonts w:ascii="Palatino Linotype" w:eastAsia="Times New Roman" w:hAnsi="Palatino Linotype" w:cs="Times New Roman"/>
          <w:lang w:val="es-ES"/>
        </w:rPr>
        <w:t xml:space="preserve">presente </w:t>
      </w:r>
      <w:r w:rsidRPr="007E22AC">
        <w:rPr>
          <w:rFonts w:ascii="Palatino Linotype" w:eastAsia="Times New Roman" w:hAnsi="Palatino Linotype" w:cs="Times New Roman"/>
          <w:lang w:val="es-ES"/>
        </w:rPr>
        <w:t>resolución</w:t>
      </w:r>
      <w:r w:rsidR="00931D9F">
        <w:rPr>
          <w:rFonts w:ascii="Palatino Linotype" w:eastAsia="Times New Roman" w:hAnsi="Palatino Linotype" w:cs="Times New Roman"/>
          <w:lang w:val="es-ES"/>
        </w:rPr>
        <w:t xml:space="preserve"> y su informe justificado. </w:t>
      </w:r>
    </w:p>
    <w:p w14:paraId="018E5136" w14:textId="7A6CEBBA" w:rsidR="00474A9F" w:rsidRPr="00B5402B" w:rsidRDefault="00260059" w:rsidP="00474A9F">
      <w:pPr>
        <w:spacing w:before="240" w:after="360" w:line="360" w:lineRule="auto"/>
        <w:jc w:val="both"/>
        <w:rPr>
          <w:rFonts w:ascii="Palatino Linotype" w:eastAsia="MS Mincho" w:hAnsi="Palatino Linotype" w:cs="Times New Roman"/>
          <w:color w:val="000000" w:themeColor="text1"/>
        </w:rPr>
      </w:pPr>
      <w:r w:rsidRPr="00260059">
        <w:rPr>
          <w:rFonts w:ascii="Palatino Linotype" w:eastAsia="MS Mincho" w:hAnsi="Palatino Linotype" w:cs="Times New Roman"/>
          <w:b/>
          <w:color w:val="000000" w:themeColor="text1"/>
        </w:rPr>
        <w:t xml:space="preserve">QUINTO. </w:t>
      </w:r>
      <w:r w:rsidRPr="00260059">
        <w:rPr>
          <w:rFonts w:ascii="Palatino Linotype" w:eastAsia="MS Mincho" w:hAnsi="Palatino Linotype" w:cs="Times New Roman"/>
          <w:color w:val="000000" w:themeColor="text1"/>
        </w:rPr>
        <w:t>Se hace del conocimiento de</w:t>
      </w:r>
      <w:r w:rsidR="00AC24EE">
        <w:rPr>
          <w:rFonts w:ascii="Palatino Linotype" w:eastAsia="MS Mincho" w:hAnsi="Palatino Linotype" w:cs="Times New Roman"/>
          <w:color w:val="000000" w:themeColor="text1"/>
        </w:rPr>
        <w:t xml:space="preserve"> </w:t>
      </w:r>
      <w:r w:rsidR="00D020E5" w:rsidRPr="00D020E5">
        <w:rPr>
          <w:rFonts w:ascii="Palatino Linotype" w:eastAsia="MS Mincho" w:hAnsi="Palatino Linotype" w:cs="Times New Roman"/>
          <w:b/>
          <w:color w:val="000000" w:themeColor="text1"/>
          <w:highlight w:val="black"/>
          <w:lang w:val="es-ES"/>
        </w:rPr>
        <w:t>------------------------</w:t>
      </w:r>
      <w:r w:rsidR="00D020E5">
        <w:rPr>
          <w:rFonts w:ascii="Palatino Linotype" w:eastAsia="MS Mincho" w:hAnsi="Palatino Linotype" w:cs="Times New Roman"/>
          <w:b/>
          <w:color w:val="000000" w:themeColor="text1"/>
          <w:highlight w:val="black"/>
          <w:lang w:val="es-ES"/>
        </w:rPr>
        <w:t>----</w:t>
      </w:r>
      <w:r w:rsidR="00D020E5" w:rsidRPr="00D020E5">
        <w:rPr>
          <w:rFonts w:ascii="Palatino Linotype" w:eastAsia="MS Mincho" w:hAnsi="Palatino Linotype" w:cs="Times New Roman"/>
          <w:b/>
          <w:color w:val="000000" w:themeColor="text1"/>
          <w:highlight w:val="black"/>
          <w:lang w:val="es-ES"/>
        </w:rPr>
        <w:t>------</w:t>
      </w:r>
      <w:r w:rsidR="00931D9F">
        <w:rPr>
          <w:rFonts w:ascii="Palatino Linotype" w:eastAsia="MS Mincho" w:hAnsi="Palatino Linotype" w:cs="Times New Roman"/>
          <w:b/>
          <w:color w:val="000000" w:themeColor="text1"/>
          <w:lang w:val="es-ES"/>
        </w:rPr>
        <w:t xml:space="preserve"> </w:t>
      </w:r>
      <w:r w:rsidRPr="00260059">
        <w:rPr>
          <w:rFonts w:ascii="Palatino Linotype" w:eastAsia="MS Mincho" w:hAnsi="Palatino Linotype" w:cs="Times New Roman"/>
          <w:color w:val="000000" w:themeColor="text1"/>
        </w:rPr>
        <w:t xml:space="preserve">que, de conformidad con lo establecido en el artículo 196 de la Ley de Transparencia y Acceso a la Información Pública del Estado de México y Municipios, en caso de que considere que la resolución le cause algún perjuicio podrá impugnarla vía </w:t>
      </w:r>
      <w:r w:rsidRPr="00B5402B">
        <w:rPr>
          <w:rFonts w:ascii="Palatino Linotype" w:eastAsia="MS Mincho" w:hAnsi="Palatino Linotype" w:cs="Times New Roman"/>
          <w:color w:val="000000" w:themeColor="text1"/>
        </w:rPr>
        <w:t>juicio de amparo en los té</w:t>
      </w:r>
      <w:r w:rsidR="00474A9F" w:rsidRPr="00B5402B">
        <w:rPr>
          <w:rFonts w:ascii="Palatino Linotype" w:eastAsia="MS Mincho" w:hAnsi="Palatino Linotype" w:cs="Times New Roman"/>
          <w:color w:val="000000" w:themeColor="text1"/>
        </w:rPr>
        <w:t>rminos de las leyes aplicables.</w:t>
      </w:r>
    </w:p>
    <w:p w14:paraId="389A2C69" w14:textId="4CD21359" w:rsidR="00260059" w:rsidRPr="00260059" w:rsidRDefault="007E22AC" w:rsidP="00260059">
      <w:pPr>
        <w:spacing w:before="240" w:after="240" w:line="360" w:lineRule="auto"/>
        <w:jc w:val="both"/>
        <w:rPr>
          <w:rFonts w:ascii="Palatino Linotype" w:hAnsi="Palatino Linotype" w:cs="Arial"/>
          <w:color w:val="000000" w:themeColor="text1"/>
        </w:rPr>
      </w:pPr>
      <w:r w:rsidRPr="00B5402B">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BF6690">
        <w:rPr>
          <w:rFonts w:ascii="Palatino Linotype" w:hAnsi="Palatino Linotype"/>
          <w:color w:val="000000" w:themeColor="text1"/>
        </w:rPr>
        <w:t xml:space="preserve"> EMITIENDO VOTO PARTICULAR CONCURRENTE</w:t>
      </w:r>
      <w:r w:rsidRPr="00B5402B">
        <w:rPr>
          <w:rFonts w:ascii="Palatino Linotype" w:hAnsi="Palatino Linotype"/>
          <w:color w:val="000000" w:themeColor="text1"/>
        </w:rPr>
        <w:t>, EVA ABAID YAPUR</w:t>
      </w:r>
      <w:r w:rsidR="00BF6690">
        <w:rPr>
          <w:rFonts w:ascii="Palatino Linotype" w:hAnsi="Palatino Linotype"/>
          <w:color w:val="000000" w:themeColor="text1"/>
        </w:rPr>
        <w:t xml:space="preserve"> EMITIENDO VOTO PARTICULAR CONCURRENTE</w:t>
      </w:r>
      <w:r w:rsidRPr="00B5402B">
        <w:rPr>
          <w:rFonts w:ascii="Palatino Linotype" w:hAnsi="Palatino Linotype"/>
          <w:color w:val="000000" w:themeColor="text1"/>
        </w:rPr>
        <w:t xml:space="preserve">; JOSÉ GUADALUPE LUNA HERNÁNDEZ; JAVIER MARTÍNEZ CRUZ Y LUIS GUSTAVO PARRA NORIEGA; EN LA </w:t>
      </w:r>
      <w:r w:rsidR="00B5402B">
        <w:rPr>
          <w:rFonts w:ascii="Palatino Linotype" w:hAnsi="Palatino Linotype"/>
          <w:color w:val="000000" w:themeColor="text1"/>
        </w:rPr>
        <w:t xml:space="preserve">TRIGÉSIMA SEGUNDA SESIÓN ORDINARIA CELEBRADA EL CUATRO (04) DE SEPTIEMBRE </w:t>
      </w:r>
      <w:r w:rsidRPr="00B5402B">
        <w:rPr>
          <w:rFonts w:ascii="Palatino Linotype" w:hAnsi="Palatino Linotype"/>
          <w:color w:val="000000" w:themeColor="text1"/>
        </w:rPr>
        <w:t>DE DOS MIL DIECINUEVE, ANTE EL SECRETARIO TÉCNICO DEL PLENO</w:t>
      </w:r>
      <w:r w:rsidR="00B5402B">
        <w:rPr>
          <w:rFonts w:ascii="Palatino Linotype" w:hAnsi="Palatino Linotype"/>
          <w:color w:val="000000" w:themeColor="text1"/>
        </w:rPr>
        <w:t>,</w:t>
      </w:r>
      <w:r w:rsidRPr="00B5402B">
        <w:rPr>
          <w:rFonts w:ascii="Palatino Linotype" w:hAnsi="Palatino Linotype"/>
          <w:color w:val="000000" w:themeColor="text1"/>
        </w:rPr>
        <w:t xml:space="preserve"> ALEXIS TAPIA RAMÍREZ.</w:t>
      </w:r>
      <w:r w:rsidRPr="00260059">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4321"/>
      </w:tblGrid>
      <w:tr w:rsidR="00260059" w:rsidRPr="00260059" w14:paraId="7ED23201" w14:textId="77777777" w:rsidTr="00C75E4D">
        <w:trPr>
          <w:trHeight w:val="1807"/>
        </w:trPr>
        <w:tc>
          <w:tcPr>
            <w:tcW w:w="8779" w:type="dxa"/>
            <w:gridSpan w:val="2"/>
            <w:vAlign w:val="center"/>
          </w:tcPr>
          <w:p w14:paraId="0E3DA532" w14:textId="77777777" w:rsidR="00260059" w:rsidRDefault="00260059" w:rsidP="00B90005">
            <w:pPr>
              <w:spacing w:line="360" w:lineRule="auto"/>
              <w:rPr>
                <w:rFonts w:ascii="Palatino Linotype" w:hAnsi="Palatino Linotype" w:cs="Times New Roman"/>
                <w:b/>
                <w:color w:val="000000" w:themeColor="text1"/>
              </w:rPr>
            </w:pPr>
          </w:p>
          <w:p w14:paraId="18F57C48" w14:textId="77777777" w:rsidR="00B5402B" w:rsidRDefault="00B5402B" w:rsidP="00B90005">
            <w:pPr>
              <w:spacing w:line="360" w:lineRule="auto"/>
              <w:rPr>
                <w:rFonts w:ascii="Palatino Linotype" w:hAnsi="Palatino Linotype" w:cs="Times New Roman"/>
                <w:b/>
                <w:color w:val="000000" w:themeColor="text1"/>
              </w:rPr>
            </w:pPr>
          </w:p>
          <w:p w14:paraId="1CAD873D" w14:textId="77777777" w:rsidR="00B5402B" w:rsidRDefault="00B5402B" w:rsidP="00B90005">
            <w:pPr>
              <w:spacing w:line="360" w:lineRule="auto"/>
              <w:rPr>
                <w:rFonts w:ascii="Palatino Linotype" w:hAnsi="Palatino Linotype" w:cs="Times New Roman"/>
                <w:b/>
                <w:color w:val="000000" w:themeColor="text1"/>
              </w:rPr>
            </w:pPr>
          </w:p>
          <w:p w14:paraId="4829E1A9" w14:textId="77777777" w:rsidR="00B5402B" w:rsidRPr="00260059" w:rsidRDefault="00B5402B" w:rsidP="00B90005">
            <w:pPr>
              <w:spacing w:line="360" w:lineRule="auto"/>
              <w:rPr>
                <w:rFonts w:ascii="Palatino Linotype" w:hAnsi="Palatino Linotype" w:cs="Times New Roman"/>
                <w:b/>
                <w:color w:val="000000" w:themeColor="text1"/>
              </w:rPr>
            </w:pPr>
          </w:p>
          <w:p w14:paraId="5EDDDAF7" w14:textId="77777777" w:rsidR="00B5402B" w:rsidRDefault="00B5402B" w:rsidP="00BF6690">
            <w:pPr>
              <w:spacing w:line="360" w:lineRule="auto"/>
              <w:rPr>
                <w:rFonts w:ascii="Palatino Linotype" w:hAnsi="Palatino Linotype" w:cs="Times New Roman"/>
                <w:b/>
                <w:color w:val="000000" w:themeColor="text1"/>
              </w:rPr>
            </w:pPr>
          </w:p>
          <w:p w14:paraId="6DF71779" w14:textId="77777777" w:rsidR="00260059" w:rsidRPr="00260059" w:rsidRDefault="00260059" w:rsidP="00260059">
            <w:pPr>
              <w:spacing w:line="360" w:lineRule="auto"/>
              <w:jc w:val="center"/>
              <w:rPr>
                <w:rFonts w:ascii="Palatino Linotype" w:hAnsi="Palatino Linotype" w:cs="Times New Roman"/>
                <w:b/>
                <w:color w:val="000000" w:themeColor="text1"/>
              </w:rPr>
            </w:pPr>
            <w:r w:rsidRPr="00260059">
              <w:rPr>
                <w:rFonts w:ascii="Palatino Linotype" w:hAnsi="Palatino Linotype" w:cs="Times New Roman"/>
                <w:b/>
                <w:color w:val="000000" w:themeColor="text1"/>
              </w:rPr>
              <w:t>Zulema Martínez Sánchez</w:t>
            </w:r>
          </w:p>
          <w:p w14:paraId="59619295" w14:textId="77777777" w:rsidR="00260059" w:rsidRDefault="00260059" w:rsidP="00260059">
            <w:pPr>
              <w:spacing w:line="360" w:lineRule="auto"/>
              <w:jc w:val="center"/>
              <w:rPr>
                <w:rFonts w:ascii="Palatino Linotype" w:hAnsi="Palatino Linotype" w:cs="Times New Roman"/>
                <w:color w:val="000000" w:themeColor="text1"/>
              </w:rPr>
            </w:pPr>
            <w:r w:rsidRPr="00260059">
              <w:rPr>
                <w:rFonts w:ascii="Palatino Linotype" w:hAnsi="Palatino Linotype" w:cs="Times New Roman"/>
                <w:color w:val="000000" w:themeColor="text1"/>
              </w:rPr>
              <w:t>Comisionada Presidenta</w:t>
            </w:r>
          </w:p>
          <w:p w14:paraId="3B4C7285" w14:textId="5343BFD1" w:rsidR="00C75E4D" w:rsidRPr="00260059" w:rsidRDefault="00C75E4D" w:rsidP="0026005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 xml:space="preserve">(Rúbrica) </w:t>
            </w:r>
          </w:p>
        </w:tc>
      </w:tr>
      <w:tr w:rsidR="00260059" w:rsidRPr="00260059" w14:paraId="76A6C257" w14:textId="77777777" w:rsidTr="00C75E4D">
        <w:trPr>
          <w:trHeight w:val="2156"/>
        </w:trPr>
        <w:tc>
          <w:tcPr>
            <w:tcW w:w="4392" w:type="dxa"/>
            <w:vAlign w:val="center"/>
          </w:tcPr>
          <w:p w14:paraId="37D6D5FA" w14:textId="77777777" w:rsidR="00260059" w:rsidRPr="00260059" w:rsidRDefault="00260059" w:rsidP="005B4BE7">
            <w:pPr>
              <w:spacing w:line="360" w:lineRule="auto"/>
              <w:rPr>
                <w:rFonts w:ascii="Palatino Linotype" w:hAnsi="Palatino Linotype" w:cs="Times New Roman"/>
                <w:b/>
                <w:color w:val="000000" w:themeColor="text1"/>
              </w:rPr>
            </w:pPr>
          </w:p>
          <w:p w14:paraId="47DBAAC4" w14:textId="77777777" w:rsidR="00260059" w:rsidRPr="00260059" w:rsidRDefault="00260059" w:rsidP="00260059">
            <w:pPr>
              <w:spacing w:line="360" w:lineRule="auto"/>
              <w:jc w:val="center"/>
              <w:rPr>
                <w:rFonts w:ascii="Palatino Linotype" w:hAnsi="Palatino Linotype" w:cs="Times New Roman"/>
                <w:b/>
                <w:color w:val="000000" w:themeColor="text1"/>
              </w:rPr>
            </w:pPr>
            <w:r w:rsidRPr="00260059">
              <w:rPr>
                <w:rFonts w:ascii="Palatino Linotype" w:hAnsi="Palatino Linotype" w:cs="Times New Roman"/>
                <w:b/>
                <w:color w:val="000000" w:themeColor="text1"/>
              </w:rPr>
              <w:t xml:space="preserve">Eva </w:t>
            </w:r>
            <w:proofErr w:type="spellStart"/>
            <w:r w:rsidRPr="00260059">
              <w:rPr>
                <w:rFonts w:ascii="Palatino Linotype" w:hAnsi="Palatino Linotype" w:cs="Times New Roman"/>
                <w:b/>
                <w:color w:val="000000" w:themeColor="text1"/>
              </w:rPr>
              <w:t>Abaid</w:t>
            </w:r>
            <w:proofErr w:type="spellEnd"/>
            <w:r w:rsidRPr="00260059">
              <w:rPr>
                <w:rFonts w:ascii="Palatino Linotype" w:hAnsi="Palatino Linotype" w:cs="Times New Roman"/>
                <w:b/>
                <w:color w:val="000000" w:themeColor="text1"/>
              </w:rPr>
              <w:t xml:space="preserve"> </w:t>
            </w:r>
            <w:proofErr w:type="spellStart"/>
            <w:r w:rsidRPr="00260059">
              <w:rPr>
                <w:rFonts w:ascii="Palatino Linotype" w:hAnsi="Palatino Linotype" w:cs="Times New Roman"/>
                <w:b/>
                <w:color w:val="000000" w:themeColor="text1"/>
              </w:rPr>
              <w:t>Yapur</w:t>
            </w:r>
            <w:proofErr w:type="spellEnd"/>
          </w:p>
          <w:p w14:paraId="03218B7E" w14:textId="77777777" w:rsidR="00260059" w:rsidRDefault="00260059" w:rsidP="00260059">
            <w:pPr>
              <w:spacing w:line="360" w:lineRule="auto"/>
              <w:jc w:val="center"/>
              <w:rPr>
                <w:rFonts w:ascii="Palatino Linotype" w:hAnsi="Palatino Linotype" w:cs="Times New Roman"/>
                <w:color w:val="000000" w:themeColor="text1"/>
              </w:rPr>
            </w:pPr>
            <w:r w:rsidRPr="00260059">
              <w:rPr>
                <w:rFonts w:ascii="Palatino Linotype" w:hAnsi="Palatino Linotype" w:cs="Times New Roman"/>
                <w:color w:val="000000" w:themeColor="text1"/>
              </w:rPr>
              <w:t>Comisionada</w:t>
            </w:r>
          </w:p>
          <w:p w14:paraId="5132FDF7" w14:textId="1277BA61" w:rsidR="00005B21" w:rsidRPr="00260059" w:rsidRDefault="00005B21" w:rsidP="0026005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87" w:type="dxa"/>
            <w:vAlign w:val="center"/>
          </w:tcPr>
          <w:p w14:paraId="2EFDF2B9" w14:textId="77777777" w:rsidR="00260059" w:rsidRPr="00260059" w:rsidRDefault="00260059" w:rsidP="00B5402B">
            <w:pPr>
              <w:spacing w:line="360" w:lineRule="auto"/>
              <w:rPr>
                <w:rFonts w:ascii="Palatino Linotype" w:hAnsi="Palatino Linotype" w:cs="Times New Roman"/>
                <w:b/>
                <w:color w:val="000000" w:themeColor="text1"/>
              </w:rPr>
            </w:pPr>
          </w:p>
          <w:p w14:paraId="5F557F11" w14:textId="77777777" w:rsidR="00260059" w:rsidRPr="00260059" w:rsidRDefault="00260059" w:rsidP="00260059">
            <w:pPr>
              <w:spacing w:line="360" w:lineRule="auto"/>
              <w:jc w:val="center"/>
              <w:rPr>
                <w:rFonts w:ascii="Palatino Linotype" w:hAnsi="Palatino Linotype" w:cs="Times New Roman"/>
                <w:b/>
                <w:color w:val="000000" w:themeColor="text1"/>
              </w:rPr>
            </w:pPr>
            <w:r w:rsidRPr="00260059">
              <w:rPr>
                <w:rFonts w:ascii="Palatino Linotype" w:hAnsi="Palatino Linotype" w:cs="Times New Roman"/>
                <w:b/>
                <w:color w:val="000000" w:themeColor="text1"/>
              </w:rPr>
              <w:t>José Guadalupe Luna Hernández</w:t>
            </w:r>
          </w:p>
          <w:p w14:paraId="1635C580" w14:textId="77777777" w:rsidR="00260059" w:rsidRDefault="00260059" w:rsidP="00260059">
            <w:pPr>
              <w:spacing w:line="360" w:lineRule="auto"/>
              <w:jc w:val="center"/>
              <w:rPr>
                <w:rFonts w:ascii="Palatino Linotype" w:hAnsi="Palatino Linotype" w:cs="Times New Roman"/>
                <w:color w:val="000000" w:themeColor="text1"/>
              </w:rPr>
            </w:pPr>
            <w:r w:rsidRPr="00260059">
              <w:rPr>
                <w:rFonts w:ascii="Palatino Linotype" w:hAnsi="Palatino Linotype" w:cs="Times New Roman"/>
                <w:color w:val="000000" w:themeColor="text1"/>
              </w:rPr>
              <w:t>Comisionado</w:t>
            </w:r>
          </w:p>
          <w:p w14:paraId="6DF8A389" w14:textId="51651501" w:rsidR="00005B21" w:rsidRPr="00260059" w:rsidRDefault="00005B21" w:rsidP="0026005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005B21" w:rsidRPr="00260059" w14:paraId="0D35ED16" w14:textId="2BBAFEDC" w:rsidTr="00C75E4D">
        <w:trPr>
          <w:trHeight w:val="2244"/>
        </w:trPr>
        <w:tc>
          <w:tcPr>
            <w:tcW w:w="4392" w:type="dxa"/>
            <w:vAlign w:val="center"/>
          </w:tcPr>
          <w:p w14:paraId="14497789" w14:textId="77777777" w:rsidR="00005B21" w:rsidRPr="00260059" w:rsidRDefault="00005B21" w:rsidP="00005B21">
            <w:pPr>
              <w:spacing w:line="360" w:lineRule="auto"/>
              <w:rPr>
                <w:rFonts w:ascii="Palatino Linotype" w:hAnsi="Palatino Linotype" w:cs="Times New Roman"/>
                <w:b/>
                <w:color w:val="000000" w:themeColor="text1"/>
              </w:rPr>
            </w:pPr>
          </w:p>
          <w:p w14:paraId="617B8C59" w14:textId="77777777" w:rsidR="00005B21" w:rsidRPr="00260059" w:rsidRDefault="00005B21" w:rsidP="00260059">
            <w:pPr>
              <w:spacing w:line="360" w:lineRule="auto"/>
              <w:jc w:val="center"/>
              <w:rPr>
                <w:rFonts w:ascii="Palatino Linotype" w:hAnsi="Palatino Linotype" w:cs="Times New Roman"/>
                <w:b/>
                <w:color w:val="000000" w:themeColor="text1"/>
              </w:rPr>
            </w:pPr>
            <w:bookmarkStart w:id="100" w:name="_GoBack"/>
            <w:bookmarkEnd w:id="100"/>
            <w:r w:rsidRPr="00260059">
              <w:rPr>
                <w:rFonts w:ascii="Palatino Linotype" w:hAnsi="Palatino Linotype" w:cs="Times New Roman"/>
                <w:b/>
                <w:color w:val="000000" w:themeColor="text1"/>
              </w:rPr>
              <w:t>Javier Martínez Cruz</w:t>
            </w:r>
          </w:p>
          <w:p w14:paraId="3DA56E2E" w14:textId="77777777" w:rsidR="00005B21" w:rsidRDefault="00005B21" w:rsidP="00260059">
            <w:pPr>
              <w:spacing w:line="360" w:lineRule="auto"/>
              <w:jc w:val="center"/>
              <w:rPr>
                <w:rFonts w:ascii="Palatino Linotype" w:hAnsi="Palatino Linotype" w:cs="Times New Roman"/>
                <w:color w:val="000000" w:themeColor="text1"/>
              </w:rPr>
            </w:pPr>
            <w:r w:rsidRPr="00260059">
              <w:rPr>
                <w:rFonts w:ascii="Palatino Linotype" w:hAnsi="Palatino Linotype" w:cs="Times New Roman"/>
                <w:color w:val="000000" w:themeColor="text1"/>
              </w:rPr>
              <w:t>Comisionado</w:t>
            </w:r>
          </w:p>
          <w:p w14:paraId="5BC41A68" w14:textId="7AB81599" w:rsidR="00005B21" w:rsidRPr="00260059" w:rsidRDefault="00005B21" w:rsidP="0026005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87" w:type="dxa"/>
            <w:vAlign w:val="center"/>
          </w:tcPr>
          <w:p w14:paraId="54970DC1" w14:textId="77777777" w:rsidR="00005B21" w:rsidRDefault="00005B21">
            <w:pPr>
              <w:rPr>
                <w:rFonts w:ascii="Palatino Linotype" w:hAnsi="Palatino Linotype" w:cs="Times New Roman"/>
                <w:color w:val="000000" w:themeColor="text1"/>
              </w:rPr>
            </w:pPr>
          </w:p>
          <w:p w14:paraId="2DE3B43C" w14:textId="138638B7" w:rsidR="00005B21" w:rsidRDefault="00005B21" w:rsidP="00005B21">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Luis Gustavo Parra Noriega </w:t>
            </w:r>
          </w:p>
          <w:p w14:paraId="4FBB3F9F" w14:textId="77777777" w:rsidR="00005B21" w:rsidRDefault="00005B21" w:rsidP="00005B21">
            <w:pPr>
              <w:spacing w:line="360" w:lineRule="auto"/>
              <w:jc w:val="center"/>
              <w:rPr>
                <w:rFonts w:ascii="Palatino Linotype" w:hAnsi="Palatino Linotype" w:cs="Times New Roman"/>
                <w:color w:val="000000" w:themeColor="text1"/>
              </w:rPr>
            </w:pPr>
            <w:r w:rsidRPr="00005B21">
              <w:rPr>
                <w:rFonts w:ascii="Palatino Linotype" w:hAnsi="Palatino Linotype" w:cs="Times New Roman"/>
                <w:color w:val="000000" w:themeColor="text1"/>
              </w:rPr>
              <w:t xml:space="preserve">Comisionado  </w:t>
            </w:r>
          </w:p>
          <w:p w14:paraId="3FD00E52" w14:textId="420B1159" w:rsidR="00005B21" w:rsidRPr="00005B21" w:rsidRDefault="00005B21" w:rsidP="00005B2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60059" w:rsidRPr="00260059" w14:paraId="3869187B" w14:textId="77777777" w:rsidTr="00C75E4D">
        <w:trPr>
          <w:trHeight w:val="1953"/>
        </w:trPr>
        <w:tc>
          <w:tcPr>
            <w:tcW w:w="8779" w:type="dxa"/>
            <w:gridSpan w:val="2"/>
            <w:vAlign w:val="center"/>
          </w:tcPr>
          <w:p w14:paraId="1327CABB" w14:textId="77777777" w:rsidR="00260059" w:rsidRPr="00260059" w:rsidRDefault="00260059" w:rsidP="00C75E4D">
            <w:pPr>
              <w:spacing w:line="360" w:lineRule="auto"/>
              <w:rPr>
                <w:rFonts w:ascii="Palatino Linotype" w:hAnsi="Palatino Linotype" w:cs="Times New Roman"/>
                <w:b/>
                <w:color w:val="000000" w:themeColor="text1"/>
              </w:rPr>
            </w:pPr>
          </w:p>
          <w:p w14:paraId="789931F6" w14:textId="77777777" w:rsidR="00260059" w:rsidRPr="00260059" w:rsidRDefault="00260059" w:rsidP="00260059">
            <w:pPr>
              <w:spacing w:line="360" w:lineRule="auto"/>
              <w:jc w:val="center"/>
              <w:rPr>
                <w:rFonts w:ascii="Palatino Linotype" w:hAnsi="Palatino Linotype" w:cs="Times New Roman"/>
                <w:b/>
                <w:color w:val="000000" w:themeColor="text1"/>
              </w:rPr>
            </w:pPr>
            <w:r w:rsidRPr="00260059">
              <w:rPr>
                <w:rFonts w:ascii="Palatino Linotype" w:hAnsi="Palatino Linotype" w:cs="Times New Roman"/>
                <w:b/>
                <w:color w:val="000000" w:themeColor="text1"/>
              </w:rPr>
              <w:t>Alexis Tapia Ramírez</w:t>
            </w:r>
          </w:p>
          <w:p w14:paraId="00261DCF" w14:textId="77777777" w:rsidR="003C2908" w:rsidRDefault="00260059" w:rsidP="00B5402B">
            <w:pPr>
              <w:spacing w:line="360" w:lineRule="auto"/>
              <w:jc w:val="center"/>
              <w:rPr>
                <w:rFonts w:ascii="Palatino Linotype" w:hAnsi="Palatino Linotype" w:cs="Times New Roman"/>
                <w:color w:val="000000" w:themeColor="text1"/>
              </w:rPr>
            </w:pPr>
            <w:r w:rsidRPr="00260059">
              <w:rPr>
                <w:rFonts w:ascii="Palatino Linotype" w:hAnsi="Palatino Linotype" w:cs="Times New Roman"/>
                <w:color w:val="000000" w:themeColor="text1"/>
              </w:rPr>
              <w:t>Secretario Técnico del Pleno</w:t>
            </w:r>
          </w:p>
          <w:p w14:paraId="281E95E4" w14:textId="5D6627BC" w:rsidR="00B5402B" w:rsidRPr="00260059" w:rsidRDefault="00B5402B" w:rsidP="00B5402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CD2FED7" w14:textId="66DEC950" w:rsidR="00840559" w:rsidRPr="00422A6E" w:rsidRDefault="00260059" w:rsidP="00840559">
      <w:pPr>
        <w:spacing w:before="240" w:after="240" w:line="360" w:lineRule="auto"/>
        <w:jc w:val="both"/>
        <w:rPr>
          <w:rFonts w:ascii="Palatino Linotype" w:eastAsia="Calibri" w:hAnsi="Palatino Linotype" w:cs="Arial"/>
          <w:b/>
          <w:color w:val="000000" w:themeColor="text1"/>
        </w:rPr>
      </w:pPr>
      <w:r w:rsidRPr="00260059">
        <w:rPr>
          <w:rFonts w:ascii="Palatino Linotype" w:eastAsia="Times New Roman" w:hAnsi="Palatino Linotype" w:cs="Arial"/>
          <w:color w:val="000000" w:themeColor="text1"/>
          <w:sz w:val="22"/>
          <w:szCs w:val="22"/>
        </w:rPr>
        <w:t>Esta hoja</w:t>
      </w:r>
      <w:r w:rsidR="00AC24EE">
        <w:rPr>
          <w:rFonts w:ascii="Palatino Linotype" w:eastAsia="Times New Roman" w:hAnsi="Palatino Linotype" w:cs="Arial"/>
          <w:color w:val="000000" w:themeColor="text1"/>
          <w:sz w:val="22"/>
          <w:szCs w:val="22"/>
        </w:rPr>
        <w:t xml:space="preserve"> correspo</w:t>
      </w:r>
      <w:r w:rsidR="007E22AC">
        <w:rPr>
          <w:rFonts w:ascii="Palatino Linotype" w:eastAsia="Times New Roman" w:hAnsi="Palatino Linotype" w:cs="Arial"/>
          <w:color w:val="000000" w:themeColor="text1"/>
          <w:sz w:val="22"/>
          <w:szCs w:val="22"/>
        </w:rPr>
        <w:t xml:space="preserve">nde a la resolución de </w:t>
      </w:r>
      <w:r w:rsidR="006A1641">
        <w:rPr>
          <w:rFonts w:ascii="Palatino Linotype" w:eastAsia="Times New Roman" w:hAnsi="Palatino Linotype" w:cs="Arial"/>
          <w:color w:val="000000" w:themeColor="text1"/>
          <w:sz w:val="22"/>
          <w:szCs w:val="22"/>
        </w:rPr>
        <w:t>cuatro</w:t>
      </w:r>
      <w:r w:rsidR="007117E4">
        <w:rPr>
          <w:rFonts w:ascii="Palatino Linotype" w:eastAsia="Times New Roman" w:hAnsi="Palatino Linotype" w:cs="Arial"/>
          <w:color w:val="000000" w:themeColor="text1"/>
          <w:sz w:val="22"/>
          <w:szCs w:val="22"/>
        </w:rPr>
        <w:t xml:space="preserve"> (04</w:t>
      </w:r>
      <w:r w:rsidR="00A75C7E" w:rsidRPr="007E22AC">
        <w:rPr>
          <w:rFonts w:ascii="Palatino Linotype" w:eastAsia="Times New Roman" w:hAnsi="Palatino Linotype" w:cs="Arial"/>
          <w:color w:val="000000" w:themeColor="text1"/>
          <w:sz w:val="22"/>
          <w:szCs w:val="22"/>
        </w:rPr>
        <w:t>) de</w:t>
      </w:r>
      <w:r w:rsidR="007117E4">
        <w:rPr>
          <w:rFonts w:ascii="Palatino Linotype" w:eastAsia="Times New Roman" w:hAnsi="Palatino Linotype" w:cs="Arial"/>
          <w:color w:val="000000" w:themeColor="text1"/>
          <w:sz w:val="22"/>
          <w:szCs w:val="22"/>
        </w:rPr>
        <w:t xml:space="preserve"> septiembre</w:t>
      </w:r>
      <w:r w:rsidR="00994D80" w:rsidRPr="007E22AC">
        <w:rPr>
          <w:rFonts w:ascii="Palatino Linotype" w:eastAsia="Times New Roman" w:hAnsi="Palatino Linotype" w:cs="Arial"/>
          <w:color w:val="000000" w:themeColor="text1"/>
          <w:sz w:val="22"/>
          <w:szCs w:val="22"/>
        </w:rPr>
        <w:t xml:space="preserve"> </w:t>
      </w:r>
      <w:r w:rsidR="00470830" w:rsidRPr="007E22AC">
        <w:rPr>
          <w:rFonts w:ascii="Palatino Linotype" w:eastAsia="Times New Roman" w:hAnsi="Palatino Linotype" w:cs="Arial"/>
          <w:color w:val="000000" w:themeColor="text1"/>
          <w:sz w:val="22"/>
          <w:szCs w:val="22"/>
        </w:rPr>
        <w:t>de dos mil diecinueve</w:t>
      </w:r>
      <w:r w:rsidRPr="00260059">
        <w:rPr>
          <w:rFonts w:ascii="Palatino Linotype" w:eastAsia="Times New Roman" w:hAnsi="Palatino Linotype" w:cs="Arial"/>
          <w:color w:val="000000" w:themeColor="text1"/>
          <w:sz w:val="22"/>
          <w:szCs w:val="22"/>
        </w:rPr>
        <w:t xml:space="preserve">, emitida en el recurso de revisión </w:t>
      </w:r>
      <w:r w:rsidR="006A1641">
        <w:rPr>
          <w:rFonts w:ascii="Palatino Linotype" w:eastAsia="Times New Roman" w:hAnsi="Palatino Linotype" w:cs="Arial"/>
          <w:b/>
          <w:color w:val="000000" w:themeColor="text1"/>
          <w:sz w:val="22"/>
          <w:szCs w:val="22"/>
        </w:rPr>
        <w:t>05593</w:t>
      </w:r>
      <w:r w:rsidR="00AC24EE">
        <w:rPr>
          <w:rFonts w:ascii="Palatino Linotype" w:eastAsia="Times New Roman" w:hAnsi="Palatino Linotype" w:cs="Arial"/>
          <w:b/>
          <w:color w:val="000000" w:themeColor="text1"/>
          <w:sz w:val="22"/>
          <w:szCs w:val="22"/>
        </w:rPr>
        <w:t>/INFOEM/IP/RR/2019</w:t>
      </w:r>
      <w:r w:rsidRPr="00260059">
        <w:rPr>
          <w:rFonts w:ascii="Palatino Linotype" w:eastAsia="Times New Roman" w:hAnsi="Palatino Linotype" w:cs="Arial"/>
          <w:b/>
          <w:color w:val="000000" w:themeColor="text1"/>
          <w:sz w:val="22"/>
          <w:szCs w:val="22"/>
        </w:rPr>
        <w:t>.</w:t>
      </w:r>
    </w:p>
    <w:sectPr w:rsidR="00840559" w:rsidRPr="00422A6E" w:rsidSect="00DA1B65">
      <w:headerReference w:type="default" r:id="rId12"/>
      <w:footerReference w:type="default" r:id="rId13"/>
      <w:headerReference w:type="first" r:id="rId14"/>
      <w:footerReference w:type="first" r:id="rId15"/>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B88CF" w14:textId="77777777" w:rsidR="00642AE0" w:rsidRDefault="00642AE0" w:rsidP="00587366">
      <w:r>
        <w:separator/>
      </w:r>
    </w:p>
  </w:endnote>
  <w:endnote w:type="continuationSeparator" w:id="0">
    <w:p w14:paraId="4F6E797A" w14:textId="77777777" w:rsidR="00642AE0" w:rsidRDefault="00642AE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B22F99" w:rsidRPr="00883450" w:rsidRDefault="00B22F9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634C">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634C">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77777777" w:rsidR="00B22F99" w:rsidRDefault="00B22F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22F99" w:rsidRPr="00883450" w:rsidRDefault="00B22F9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634C" w:rsidRPr="00BF634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634C" w:rsidRPr="00BF634C">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77777777" w:rsidR="00B22F99" w:rsidRPr="00883450" w:rsidRDefault="00B22F9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71DB1" w14:textId="77777777" w:rsidR="00642AE0" w:rsidRDefault="00642AE0" w:rsidP="00587366">
      <w:r>
        <w:separator/>
      </w:r>
    </w:p>
  </w:footnote>
  <w:footnote w:type="continuationSeparator" w:id="0">
    <w:p w14:paraId="5409AF17" w14:textId="77777777" w:rsidR="00642AE0" w:rsidRDefault="00642AE0" w:rsidP="00587366">
      <w:r>
        <w:continuationSeparator/>
      </w:r>
    </w:p>
  </w:footnote>
  <w:footnote w:id="1">
    <w:p w14:paraId="18C6271A" w14:textId="77777777" w:rsidR="00B22F99" w:rsidRDefault="00B22F99" w:rsidP="00484DDC">
      <w:pPr>
        <w:pStyle w:val="Textonotapie"/>
      </w:pPr>
      <w:r>
        <w:rPr>
          <w:rStyle w:val="Refdenotaalpie"/>
        </w:rPr>
        <w:footnoteRef/>
      </w:r>
      <w:r>
        <w:t xml:space="preserve"> Consultable en: </w:t>
      </w:r>
      <w:r w:rsidRPr="00BD3E90">
        <w:t>http://www.dof.gob.mx/nota_detalle.php?codigo=5436056&amp;fecha=04/05/2016</w:t>
      </w:r>
    </w:p>
  </w:footnote>
  <w:footnote w:id="2">
    <w:p w14:paraId="4D885F69" w14:textId="77777777" w:rsidR="00B22F99" w:rsidRPr="00034B44" w:rsidRDefault="00B22F99" w:rsidP="00B22F9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03C127D3" w14:textId="77777777" w:rsidR="00B22F99" w:rsidRPr="00034B44" w:rsidRDefault="00B22F99" w:rsidP="00B22F9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3">
    <w:p w14:paraId="2421739D" w14:textId="77777777" w:rsidR="00B22F99" w:rsidRPr="00034B44" w:rsidRDefault="00B22F99" w:rsidP="00B22F9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325D1D16" w14:textId="77777777" w:rsidR="00B22F99" w:rsidRPr="00034B44" w:rsidRDefault="00B22F99" w:rsidP="00B22F9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931A0AC" w14:textId="77777777" w:rsidR="00B22F99" w:rsidRPr="00034B44" w:rsidRDefault="00B22F99" w:rsidP="00B22F9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FEDAB7E" w14:textId="77777777" w:rsidR="00B22F99" w:rsidRPr="00034B44" w:rsidRDefault="00B22F99" w:rsidP="00B22F9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1BD8E5C8" w14:textId="77777777" w:rsidR="00B22F99" w:rsidRPr="00034B44" w:rsidRDefault="00B22F99" w:rsidP="00B22F9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6AF3D76F" w14:textId="77777777" w:rsidR="00B22F99" w:rsidRPr="00034B44" w:rsidRDefault="00B22F99" w:rsidP="00B22F9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9CBCDB" w14:textId="77777777" w:rsidR="00B22F99" w:rsidRPr="00034B44" w:rsidRDefault="00B22F99" w:rsidP="00B22F99">
      <w:pPr>
        <w:pStyle w:val="Textonotapie"/>
        <w:jc w:val="both"/>
        <w:rPr>
          <w:rFonts w:ascii="Palatino Linotype" w:hAnsi="Palatino Linotype"/>
          <w:sz w:val="18"/>
        </w:rPr>
      </w:pPr>
      <w:r w:rsidRPr="00034B44">
        <w:rPr>
          <w:rFonts w:ascii="Palatino Linotype" w:hAnsi="Palatino Linotype"/>
          <w:sz w:val="18"/>
        </w:rPr>
        <w:t xml:space="preserve"> (…)</w:t>
      </w:r>
    </w:p>
    <w:p w14:paraId="4305D707" w14:textId="77777777" w:rsidR="00B22F99" w:rsidRPr="00034B44" w:rsidRDefault="00B22F99" w:rsidP="00B22F9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B22F99" w:rsidRDefault="00B22F99">
    <w:pPr>
      <w:pStyle w:val="Encabezado"/>
    </w:pPr>
    <w:r>
      <w:tab/>
    </w:r>
    <w:r>
      <w:tab/>
    </w:r>
  </w:p>
  <w:p w14:paraId="64F5F23E" w14:textId="390690E5" w:rsidR="00B22F99" w:rsidRDefault="00B22F99">
    <w:pPr>
      <w:pStyle w:val="Encabezado"/>
    </w:pPr>
  </w:p>
  <w:tbl>
    <w:tblPr>
      <w:tblStyle w:val="Tablaconcuadrcula"/>
      <w:tblW w:w="6237"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85"/>
    </w:tblGrid>
    <w:tr w:rsidR="00B22F99" w:rsidRPr="00E1705A" w14:paraId="07F2896E" w14:textId="77777777" w:rsidTr="00BC4F17">
      <w:trPr>
        <w:trHeight w:val="138"/>
      </w:trPr>
      <w:tc>
        <w:tcPr>
          <w:tcW w:w="2552" w:type="dxa"/>
          <w:vAlign w:val="center"/>
        </w:tcPr>
        <w:p w14:paraId="4A5B1974" w14:textId="77777777" w:rsidR="00B22F99" w:rsidRPr="00E1705A" w:rsidRDefault="00B22F99"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685" w:type="dxa"/>
          <w:vAlign w:val="center"/>
        </w:tcPr>
        <w:p w14:paraId="3A05B4B6" w14:textId="0616F153" w:rsidR="00B22F99" w:rsidRPr="00E1705A" w:rsidRDefault="00B22F99" w:rsidP="009573B2">
          <w:pPr>
            <w:pStyle w:val="Encabezado"/>
            <w:rPr>
              <w:rFonts w:ascii="Palatino Linotype" w:hAnsi="Palatino Linotype"/>
              <w:b/>
              <w:sz w:val="22"/>
              <w:szCs w:val="22"/>
            </w:rPr>
          </w:pPr>
          <w:r>
            <w:rPr>
              <w:rFonts w:ascii="Palatino Linotype" w:hAnsi="Palatino Linotype" w:cs="Arial"/>
              <w:b/>
              <w:bCs/>
              <w:sz w:val="22"/>
              <w:szCs w:val="22"/>
              <w:lang w:eastAsia="es-MX"/>
            </w:rPr>
            <w:t>05593/INFOEM/IP/RR/2019</w:t>
          </w:r>
        </w:p>
      </w:tc>
    </w:tr>
    <w:tr w:rsidR="00B22F99" w:rsidRPr="00E1705A" w14:paraId="095EB01B" w14:textId="77777777" w:rsidTr="00BC4F17">
      <w:trPr>
        <w:trHeight w:val="321"/>
      </w:trPr>
      <w:tc>
        <w:tcPr>
          <w:tcW w:w="2552" w:type="dxa"/>
          <w:vAlign w:val="center"/>
        </w:tcPr>
        <w:p w14:paraId="6E000A51" w14:textId="4DA3E277" w:rsidR="00B22F99" w:rsidRPr="00E1705A" w:rsidRDefault="00B22F99"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685" w:type="dxa"/>
          <w:vAlign w:val="center"/>
        </w:tcPr>
        <w:p w14:paraId="07560085" w14:textId="4C32BC87" w:rsidR="00B22F99" w:rsidRPr="00E1705A" w:rsidRDefault="00B22F99" w:rsidP="00952D3E">
          <w:pPr>
            <w:pStyle w:val="Encabezado"/>
            <w:rPr>
              <w:rFonts w:ascii="Palatino Linotype" w:hAnsi="Palatino Linotype"/>
              <w:b/>
              <w:sz w:val="22"/>
              <w:szCs w:val="22"/>
            </w:rPr>
          </w:pPr>
          <w:r>
            <w:rPr>
              <w:rFonts w:ascii="Palatino Linotype" w:hAnsi="Palatino Linotype"/>
              <w:b/>
              <w:sz w:val="22"/>
              <w:szCs w:val="22"/>
            </w:rPr>
            <w:t>Ayuntamiento de Toluca</w:t>
          </w:r>
        </w:p>
      </w:tc>
    </w:tr>
    <w:tr w:rsidR="00B22F99" w:rsidRPr="00E1705A" w14:paraId="14F3CE0D" w14:textId="77777777" w:rsidTr="00BC4F17">
      <w:trPr>
        <w:trHeight w:val="321"/>
      </w:trPr>
      <w:tc>
        <w:tcPr>
          <w:tcW w:w="2552" w:type="dxa"/>
          <w:vAlign w:val="center"/>
        </w:tcPr>
        <w:p w14:paraId="12248485" w14:textId="2D643AEB" w:rsidR="00B22F99" w:rsidRPr="00E1705A" w:rsidRDefault="00B22F99"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685" w:type="dxa"/>
          <w:vAlign w:val="center"/>
        </w:tcPr>
        <w:p w14:paraId="7F810D9A" w14:textId="492F93C6" w:rsidR="00B22F99" w:rsidRPr="00E1705A" w:rsidRDefault="00B22F99"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B22F99" w:rsidRDefault="00B22F99"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B22F99" w:rsidRDefault="00B22F99" w:rsidP="000B5D79">
    <w:pPr>
      <w:pStyle w:val="Encabezado"/>
      <w:tabs>
        <w:tab w:val="clear" w:pos="4252"/>
        <w:tab w:val="clear" w:pos="8504"/>
        <w:tab w:val="left" w:pos="3103"/>
      </w:tabs>
    </w:pPr>
    <w:r>
      <w:tab/>
    </w:r>
    <w:r>
      <w:tab/>
    </w:r>
  </w:p>
  <w:tbl>
    <w:tblPr>
      <w:tblStyle w:val="Tablaconcuadrcula"/>
      <w:tblW w:w="6237"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B22F99" w:rsidRPr="00182113" w14:paraId="665387B4" w14:textId="77777777" w:rsidTr="00BC4F17">
      <w:trPr>
        <w:trHeight w:val="138"/>
      </w:trPr>
      <w:tc>
        <w:tcPr>
          <w:tcW w:w="2551" w:type="dxa"/>
          <w:vAlign w:val="center"/>
        </w:tcPr>
        <w:p w14:paraId="01509DD6" w14:textId="77777777" w:rsidR="00B22F99" w:rsidRPr="005B118B" w:rsidRDefault="00B22F99"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04C09854" w:rsidR="00B22F99" w:rsidRPr="005B118B" w:rsidRDefault="00625DC6" w:rsidP="00CC360E">
          <w:pPr>
            <w:pStyle w:val="Encabezado"/>
            <w:rPr>
              <w:rFonts w:ascii="Palatino Linotype" w:hAnsi="Palatino Linotype"/>
              <w:b/>
              <w:sz w:val="22"/>
              <w:szCs w:val="22"/>
            </w:rPr>
          </w:pPr>
          <w:r>
            <w:rPr>
              <w:rFonts w:ascii="Palatino Linotype" w:hAnsi="Palatino Linotype" w:cs="Arial"/>
              <w:b/>
              <w:bCs/>
              <w:sz w:val="22"/>
              <w:szCs w:val="22"/>
              <w:lang w:eastAsia="es-MX"/>
            </w:rPr>
            <w:t>055</w:t>
          </w:r>
          <w:r w:rsidR="00B22F99">
            <w:rPr>
              <w:rFonts w:ascii="Palatino Linotype" w:hAnsi="Palatino Linotype" w:cs="Arial"/>
              <w:b/>
              <w:bCs/>
              <w:sz w:val="22"/>
              <w:szCs w:val="22"/>
              <w:lang w:eastAsia="es-MX"/>
            </w:rPr>
            <w:t>93</w:t>
          </w:r>
          <w:r w:rsidR="00B22F99" w:rsidRPr="005B118B">
            <w:rPr>
              <w:rFonts w:ascii="Palatino Linotype" w:hAnsi="Palatino Linotype" w:cs="Arial"/>
              <w:b/>
              <w:bCs/>
              <w:sz w:val="22"/>
              <w:szCs w:val="22"/>
              <w:lang w:eastAsia="es-MX"/>
            </w:rPr>
            <w:t>/INFOEM/IP/RR</w:t>
          </w:r>
          <w:r w:rsidR="00B22F99">
            <w:rPr>
              <w:rFonts w:ascii="Palatino Linotype" w:hAnsi="Palatino Linotype" w:cs="Arial"/>
              <w:b/>
              <w:bCs/>
              <w:sz w:val="22"/>
              <w:szCs w:val="22"/>
              <w:lang w:eastAsia="es-MX"/>
            </w:rPr>
            <w:t>/2019</w:t>
          </w:r>
        </w:p>
      </w:tc>
    </w:tr>
    <w:tr w:rsidR="00B22F99" w:rsidRPr="00182113" w14:paraId="78C9F2F4" w14:textId="77777777" w:rsidTr="00BC4F17">
      <w:trPr>
        <w:trHeight w:val="227"/>
      </w:trPr>
      <w:tc>
        <w:tcPr>
          <w:tcW w:w="2551" w:type="dxa"/>
          <w:vAlign w:val="center"/>
        </w:tcPr>
        <w:p w14:paraId="2D89FED3" w14:textId="77777777" w:rsidR="00B22F99" w:rsidRPr="005B118B" w:rsidRDefault="00B22F99"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6C36804B" w:rsidR="00B22F99" w:rsidRPr="005B118B" w:rsidRDefault="00D020E5" w:rsidP="000B5D79">
          <w:pPr>
            <w:pStyle w:val="Encabezado"/>
            <w:rPr>
              <w:rFonts w:ascii="Palatino Linotype" w:hAnsi="Palatino Linotype"/>
              <w:b/>
              <w:sz w:val="22"/>
              <w:szCs w:val="22"/>
            </w:rPr>
          </w:pPr>
          <w:r w:rsidRPr="00D020E5">
            <w:rPr>
              <w:rFonts w:ascii="Palatino Linotype" w:hAnsi="Palatino Linotype"/>
              <w:b/>
              <w:sz w:val="22"/>
              <w:szCs w:val="22"/>
              <w:highlight w:val="black"/>
            </w:rPr>
            <w:t>-------------------------------------</w:t>
          </w:r>
        </w:p>
      </w:tc>
    </w:tr>
    <w:tr w:rsidR="00B22F99" w:rsidRPr="00182113" w14:paraId="1A862673" w14:textId="77777777" w:rsidTr="00BC4F17">
      <w:trPr>
        <w:trHeight w:val="232"/>
      </w:trPr>
      <w:tc>
        <w:tcPr>
          <w:tcW w:w="2551" w:type="dxa"/>
          <w:vAlign w:val="center"/>
        </w:tcPr>
        <w:p w14:paraId="767A6F60" w14:textId="77777777" w:rsidR="00B22F99" w:rsidRPr="005B118B" w:rsidRDefault="00B22F99"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5C39E8A4" w:rsidR="00B22F99" w:rsidRPr="005B118B" w:rsidRDefault="00B22F99" w:rsidP="00F86228">
          <w:pPr>
            <w:pStyle w:val="Encabezado"/>
            <w:rPr>
              <w:rFonts w:ascii="Palatino Linotype" w:hAnsi="Palatino Linotype"/>
              <w:b/>
              <w:sz w:val="22"/>
              <w:szCs w:val="22"/>
            </w:rPr>
          </w:pPr>
          <w:r>
            <w:rPr>
              <w:rFonts w:ascii="Palatino Linotype" w:hAnsi="Palatino Linotype"/>
              <w:b/>
              <w:sz w:val="22"/>
              <w:szCs w:val="22"/>
            </w:rPr>
            <w:t>Ayuntamiento de Toluca</w:t>
          </w:r>
        </w:p>
      </w:tc>
    </w:tr>
    <w:tr w:rsidR="00B22F99" w:rsidRPr="00182113" w14:paraId="4416531B" w14:textId="77777777" w:rsidTr="00BC4F17">
      <w:trPr>
        <w:trHeight w:val="320"/>
      </w:trPr>
      <w:tc>
        <w:tcPr>
          <w:tcW w:w="2551" w:type="dxa"/>
          <w:vAlign w:val="center"/>
        </w:tcPr>
        <w:p w14:paraId="277DD3E2" w14:textId="77777777" w:rsidR="00B22F99" w:rsidRPr="005B118B" w:rsidRDefault="00B22F99"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B22F99" w:rsidRPr="005B118B" w:rsidRDefault="00B22F99"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B22F99" w:rsidRDefault="00B22F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BD94172"/>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F001DC"/>
    <w:multiLevelType w:val="hybridMultilevel"/>
    <w:tmpl w:val="B6845BA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8">
    <w:nsid w:val="33A45797"/>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6DE2B58"/>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3EA3332A"/>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5940033"/>
    <w:multiLevelType w:val="hybridMultilevel"/>
    <w:tmpl w:val="01823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7E51E2"/>
    <w:multiLevelType w:val="hybridMultilevel"/>
    <w:tmpl w:val="F6D4CD8A"/>
    <w:lvl w:ilvl="0" w:tplc="153A9580">
      <w:start w:val="1"/>
      <w:numFmt w:val="lowerLetter"/>
      <w:lvlText w:val="%1)"/>
      <w:lvlJc w:val="left"/>
      <w:pPr>
        <w:ind w:left="720" w:hanging="360"/>
      </w:pPr>
      <w:rPr>
        <w:rFonts w:eastAsia="MS Mincho"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1A03056"/>
    <w:multiLevelType w:val="hybridMultilevel"/>
    <w:tmpl w:val="6B007E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1">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708E5A33"/>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73374679"/>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83C55"/>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5F5AF5"/>
    <w:multiLevelType w:val="hybridMultilevel"/>
    <w:tmpl w:val="8C38CB6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num>
  <w:num w:numId="2">
    <w:abstractNumId w:val="33"/>
  </w:num>
  <w:num w:numId="3">
    <w:abstractNumId w:val="24"/>
  </w:num>
  <w:num w:numId="4">
    <w:abstractNumId w:val="6"/>
  </w:num>
  <w:num w:numId="5">
    <w:abstractNumId w:val="34"/>
  </w:num>
  <w:num w:numId="6">
    <w:abstractNumId w:val="18"/>
  </w:num>
  <w:num w:numId="7">
    <w:abstractNumId w:val="20"/>
  </w:num>
  <w:num w:numId="8">
    <w:abstractNumId w:val="15"/>
  </w:num>
  <w:num w:numId="9">
    <w:abstractNumId w:val="12"/>
  </w:num>
  <w:num w:numId="10">
    <w:abstractNumId w:val="30"/>
  </w:num>
  <w:num w:numId="11">
    <w:abstractNumId w:val="28"/>
  </w:num>
  <w:num w:numId="12">
    <w:abstractNumId w:val="29"/>
  </w:num>
  <w:num w:numId="13">
    <w:abstractNumId w:val="26"/>
  </w:num>
  <w:num w:numId="14">
    <w:abstractNumId w:val="43"/>
  </w:num>
  <w:num w:numId="15">
    <w:abstractNumId w:val="31"/>
  </w:num>
  <w:num w:numId="16">
    <w:abstractNumId w:val="38"/>
  </w:num>
  <w:num w:numId="17">
    <w:abstractNumId w:val="7"/>
  </w:num>
  <w:num w:numId="18">
    <w:abstractNumId w:val="40"/>
  </w:num>
  <w:num w:numId="19">
    <w:abstractNumId w:val="4"/>
  </w:num>
  <w:num w:numId="20">
    <w:abstractNumId w:val="13"/>
  </w:num>
  <w:num w:numId="21">
    <w:abstractNumId w:val="23"/>
  </w:num>
  <w:num w:numId="22">
    <w:abstractNumId w:val="21"/>
  </w:num>
  <w:num w:numId="23">
    <w:abstractNumId w:val="42"/>
  </w:num>
  <w:num w:numId="24">
    <w:abstractNumId w:val="36"/>
  </w:num>
  <w:num w:numId="25">
    <w:abstractNumId w:val="27"/>
  </w:num>
  <w:num w:numId="26">
    <w:abstractNumId w:val="1"/>
  </w:num>
  <w:num w:numId="27">
    <w:abstractNumId w:val="0"/>
  </w:num>
  <w:num w:numId="28">
    <w:abstractNumId w:val="11"/>
  </w:num>
  <w:num w:numId="29">
    <w:abstractNumId w:val="22"/>
  </w:num>
  <w:num w:numId="30">
    <w:abstractNumId w:val="32"/>
  </w:num>
  <w:num w:numId="31">
    <w:abstractNumId w:val="3"/>
  </w:num>
  <w:num w:numId="32">
    <w:abstractNumId w:val="41"/>
  </w:num>
  <w:num w:numId="33">
    <w:abstractNumId w:val="37"/>
  </w:num>
  <w:num w:numId="34">
    <w:abstractNumId w:val="19"/>
  </w:num>
  <w:num w:numId="35">
    <w:abstractNumId w:val="16"/>
  </w:num>
  <w:num w:numId="36">
    <w:abstractNumId w:val="8"/>
  </w:num>
  <w:num w:numId="37">
    <w:abstractNumId w:val="10"/>
  </w:num>
  <w:num w:numId="38">
    <w:abstractNumId w:val="2"/>
  </w:num>
  <w:num w:numId="39">
    <w:abstractNumId w:val="35"/>
  </w:num>
  <w:num w:numId="40">
    <w:abstractNumId w:val="5"/>
  </w:num>
  <w:num w:numId="41">
    <w:abstractNumId w:val="17"/>
  </w:num>
  <w:num w:numId="42">
    <w:abstractNumId w:val="39"/>
  </w:num>
  <w:num w:numId="43">
    <w:abstractNumId w:val="25"/>
  </w:num>
  <w:num w:numId="4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027"/>
    <w:rsid w:val="00001151"/>
    <w:rsid w:val="00004407"/>
    <w:rsid w:val="00005B21"/>
    <w:rsid w:val="0000602C"/>
    <w:rsid w:val="00012472"/>
    <w:rsid w:val="000139AE"/>
    <w:rsid w:val="00014338"/>
    <w:rsid w:val="0001658F"/>
    <w:rsid w:val="00017C15"/>
    <w:rsid w:val="00020B47"/>
    <w:rsid w:val="00027522"/>
    <w:rsid w:val="0003063D"/>
    <w:rsid w:val="00030C45"/>
    <w:rsid w:val="00030FEF"/>
    <w:rsid w:val="00031591"/>
    <w:rsid w:val="00032493"/>
    <w:rsid w:val="00032C51"/>
    <w:rsid w:val="00033D4C"/>
    <w:rsid w:val="000404A1"/>
    <w:rsid w:val="00040668"/>
    <w:rsid w:val="00041A8B"/>
    <w:rsid w:val="00041B68"/>
    <w:rsid w:val="00041C8D"/>
    <w:rsid w:val="00041F82"/>
    <w:rsid w:val="000440F1"/>
    <w:rsid w:val="000447C2"/>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BB0"/>
    <w:rsid w:val="00077450"/>
    <w:rsid w:val="0007788B"/>
    <w:rsid w:val="000800AC"/>
    <w:rsid w:val="00082F9E"/>
    <w:rsid w:val="0008542A"/>
    <w:rsid w:val="0009065C"/>
    <w:rsid w:val="00090A45"/>
    <w:rsid w:val="000926DD"/>
    <w:rsid w:val="00093278"/>
    <w:rsid w:val="0009482B"/>
    <w:rsid w:val="00096045"/>
    <w:rsid w:val="000A2F40"/>
    <w:rsid w:val="000A357C"/>
    <w:rsid w:val="000A487A"/>
    <w:rsid w:val="000A489E"/>
    <w:rsid w:val="000A5422"/>
    <w:rsid w:val="000A5750"/>
    <w:rsid w:val="000A77ED"/>
    <w:rsid w:val="000B146E"/>
    <w:rsid w:val="000B1620"/>
    <w:rsid w:val="000B301D"/>
    <w:rsid w:val="000B5050"/>
    <w:rsid w:val="000B54DF"/>
    <w:rsid w:val="000B5D79"/>
    <w:rsid w:val="000C10B9"/>
    <w:rsid w:val="000C2BB9"/>
    <w:rsid w:val="000C4503"/>
    <w:rsid w:val="000C4A8E"/>
    <w:rsid w:val="000C5889"/>
    <w:rsid w:val="000C5A04"/>
    <w:rsid w:val="000D0620"/>
    <w:rsid w:val="000D0BA7"/>
    <w:rsid w:val="000D2F32"/>
    <w:rsid w:val="000D3F70"/>
    <w:rsid w:val="000D5C91"/>
    <w:rsid w:val="000D5CD5"/>
    <w:rsid w:val="000D63C5"/>
    <w:rsid w:val="000D6E20"/>
    <w:rsid w:val="000E1E25"/>
    <w:rsid w:val="000E2091"/>
    <w:rsid w:val="000E32EF"/>
    <w:rsid w:val="000E5B59"/>
    <w:rsid w:val="000E7EC3"/>
    <w:rsid w:val="000F287A"/>
    <w:rsid w:val="000F52A3"/>
    <w:rsid w:val="000F76F0"/>
    <w:rsid w:val="0010128D"/>
    <w:rsid w:val="001024E9"/>
    <w:rsid w:val="0010274A"/>
    <w:rsid w:val="0010336E"/>
    <w:rsid w:val="001053E2"/>
    <w:rsid w:val="001053E4"/>
    <w:rsid w:val="00110A12"/>
    <w:rsid w:val="001119EC"/>
    <w:rsid w:val="00111F51"/>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B8A"/>
    <w:rsid w:val="00134EEA"/>
    <w:rsid w:val="001350F1"/>
    <w:rsid w:val="0013568E"/>
    <w:rsid w:val="001408F8"/>
    <w:rsid w:val="00140D44"/>
    <w:rsid w:val="0014284A"/>
    <w:rsid w:val="00143222"/>
    <w:rsid w:val="00143332"/>
    <w:rsid w:val="00143A17"/>
    <w:rsid w:val="00143D5E"/>
    <w:rsid w:val="00143F22"/>
    <w:rsid w:val="00145CE7"/>
    <w:rsid w:val="00145D17"/>
    <w:rsid w:val="00146092"/>
    <w:rsid w:val="00146F00"/>
    <w:rsid w:val="00147864"/>
    <w:rsid w:val="0015017A"/>
    <w:rsid w:val="00151919"/>
    <w:rsid w:val="00152A0E"/>
    <w:rsid w:val="0015466E"/>
    <w:rsid w:val="00155908"/>
    <w:rsid w:val="00156030"/>
    <w:rsid w:val="0015793E"/>
    <w:rsid w:val="00160398"/>
    <w:rsid w:val="001648EE"/>
    <w:rsid w:val="00164B65"/>
    <w:rsid w:val="00166794"/>
    <w:rsid w:val="00166FB2"/>
    <w:rsid w:val="001703B9"/>
    <w:rsid w:val="0017229A"/>
    <w:rsid w:val="00175A64"/>
    <w:rsid w:val="001775DF"/>
    <w:rsid w:val="00180865"/>
    <w:rsid w:val="00181280"/>
    <w:rsid w:val="0018173F"/>
    <w:rsid w:val="00182D35"/>
    <w:rsid w:val="00187D0F"/>
    <w:rsid w:val="0019030C"/>
    <w:rsid w:val="001912C3"/>
    <w:rsid w:val="001917EA"/>
    <w:rsid w:val="0019244D"/>
    <w:rsid w:val="001937D1"/>
    <w:rsid w:val="00193FAE"/>
    <w:rsid w:val="001940AA"/>
    <w:rsid w:val="00194F46"/>
    <w:rsid w:val="00195D18"/>
    <w:rsid w:val="001A0AA8"/>
    <w:rsid w:val="001A138D"/>
    <w:rsid w:val="001A36AE"/>
    <w:rsid w:val="001A3C4D"/>
    <w:rsid w:val="001A40F5"/>
    <w:rsid w:val="001B1C54"/>
    <w:rsid w:val="001B52CA"/>
    <w:rsid w:val="001B53A0"/>
    <w:rsid w:val="001B588A"/>
    <w:rsid w:val="001B5F70"/>
    <w:rsid w:val="001B63F4"/>
    <w:rsid w:val="001B641A"/>
    <w:rsid w:val="001C0729"/>
    <w:rsid w:val="001C09FE"/>
    <w:rsid w:val="001C13B1"/>
    <w:rsid w:val="001C1C2A"/>
    <w:rsid w:val="001C312C"/>
    <w:rsid w:val="001C4C80"/>
    <w:rsid w:val="001C5037"/>
    <w:rsid w:val="001C67B0"/>
    <w:rsid w:val="001C6FB4"/>
    <w:rsid w:val="001C79FA"/>
    <w:rsid w:val="001D1D3F"/>
    <w:rsid w:val="001D4579"/>
    <w:rsid w:val="001D5ECE"/>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4943"/>
    <w:rsid w:val="001F575A"/>
    <w:rsid w:val="00200177"/>
    <w:rsid w:val="00201125"/>
    <w:rsid w:val="002011A5"/>
    <w:rsid w:val="002031F3"/>
    <w:rsid w:val="00203CEB"/>
    <w:rsid w:val="002047A8"/>
    <w:rsid w:val="002048A8"/>
    <w:rsid w:val="00207D18"/>
    <w:rsid w:val="002120F0"/>
    <w:rsid w:val="00212DE7"/>
    <w:rsid w:val="002133C8"/>
    <w:rsid w:val="00215985"/>
    <w:rsid w:val="002172AF"/>
    <w:rsid w:val="002179AC"/>
    <w:rsid w:val="002209C1"/>
    <w:rsid w:val="002217BA"/>
    <w:rsid w:val="00221C07"/>
    <w:rsid w:val="002242F7"/>
    <w:rsid w:val="00225D7F"/>
    <w:rsid w:val="002263B9"/>
    <w:rsid w:val="0023366E"/>
    <w:rsid w:val="002345FF"/>
    <w:rsid w:val="0023544C"/>
    <w:rsid w:val="0023701C"/>
    <w:rsid w:val="0024215F"/>
    <w:rsid w:val="00242B6E"/>
    <w:rsid w:val="0024481A"/>
    <w:rsid w:val="00245246"/>
    <w:rsid w:val="002467E6"/>
    <w:rsid w:val="00246ABA"/>
    <w:rsid w:val="002519B8"/>
    <w:rsid w:val="00254C58"/>
    <w:rsid w:val="00256EB1"/>
    <w:rsid w:val="00257952"/>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778CE"/>
    <w:rsid w:val="00280ACC"/>
    <w:rsid w:val="00280C3D"/>
    <w:rsid w:val="00281586"/>
    <w:rsid w:val="002836F5"/>
    <w:rsid w:val="0028402F"/>
    <w:rsid w:val="00284D62"/>
    <w:rsid w:val="00286B08"/>
    <w:rsid w:val="00286DCE"/>
    <w:rsid w:val="002871DB"/>
    <w:rsid w:val="0029063F"/>
    <w:rsid w:val="0029064D"/>
    <w:rsid w:val="002924F3"/>
    <w:rsid w:val="00292CAB"/>
    <w:rsid w:val="00295016"/>
    <w:rsid w:val="002964D0"/>
    <w:rsid w:val="002A1959"/>
    <w:rsid w:val="002A4A2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5A03"/>
    <w:rsid w:val="002E60A2"/>
    <w:rsid w:val="002E629B"/>
    <w:rsid w:val="002E74CE"/>
    <w:rsid w:val="002E7E63"/>
    <w:rsid w:val="002F0076"/>
    <w:rsid w:val="002F07A8"/>
    <w:rsid w:val="002F1B6B"/>
    <w:rsid w:val="002F3672"/>
    <w:rsid w:val="002F4F95"/>
    <w:rsid w:val="002F7DEA"/>
    <w:rsid w:val="00301494"/>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6970"/>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35A1"/>
    <w:rsid w:val="003553FE"/>
    <w:rsid w:val="003567ED"/>
    <w:rsid w:val="0036073F"/>
    <w:rsid w:val="003646B1"/>
    <w:rsid w:val="00365ABF"/>
    <w:rsid w:val="0036610C"/>
    <w:rsid w:val="00367B50"/>
    <w:rsid w:val="0037183E"/>
    <w:rsid w:val="003721B2"/>
    <w:rsid w:val="00376390"/>
    <w:rsid w:val="00376637"/>
    <w:rsid w:val="00376A81"/>
    <w:rsid w:val="003775AD"/>
    <w:rsid w:val="0038031D"/>
    <w:rsid w:val="00381879"/>
    <w:rsid w:val="003854DE"/>
    <w:rsid w:val="00386B04"/>
    <w:rsid w:val="00386EC7"/>
    <w:rsid w:val="00387DC9"/>
    <w:rsid w:val="00391D3F"/>
    <w:rsid w:val="00393B71"/>
    <w:rsid w:val="003A2AA9"/>
    <w:rsid w:val="003A2CC3"/>
    <w:rsid w:val="003A39ED"/>
    <w:rsid w:val="003A3A8E"/>
    <w:rsid w:val="003A44DA"/>
    <w:rsid w:val="003A670A"/>
    <w:rsid w:val="003A6A5A"/>
    <w:rsid w:val="003A6BAD"/>
    <w:rsid w:val="003B08F2"/>
    <w:rsid w:val="003B55AD"/>
    <w:rsid w:val="003B5DA2"/>
    <w:rsid w:val="003B67FD"/>
    <w:rsid w:val="003B7F49"/>
    <w:rsid w:val="003C2908"/>
    <w:rsid w:val="003C3DCD"/>
    <w:rsid w:val="003C5056"/>
    <w:rsid w:val="003C62CB"/>
    <w:rsid w:val="003C6BAF"/>
    <w:rsid w:val="003C7282"/>
    <w:rsid w:val="003D3371"/>
    <w:rsid w:val="003D46D0"/>
    <w:rsid w:val="003D4A6F"/>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366"/>
    <w:rsid w:val="00415AD1"/>
    <w:rsid w:val="004167B5"/>
    <w:rsid w:val="0041697B"/>
    <w:rsid w:val="0042068A"/>
    <w:rsid w:val="00421EB2"/>
    <w:rsid w:val="0042285F"/>
    <w:rsid w:val="00422A6E"/>
    <w:rsid w:val="00423152"/>
    <w:rsid w:val="0042363B"/>
    <w:rsid w:val="004239B3"/>
    <w:rsid w:val="0042463F"/>
    <w:rsid w:val="00424EEA"/>
    <w:rsid w:val="00425423"/>
    <w:rsid w:val="00425D1E"/>
    <w:rsid w:val="00426092"/>
    <w:rsid w:val="00426D7C"/>
    <w:rsid w:val="00430202"/>
    <w:rsid w:val="004304C0"/>
    <w:rsid w:val="00432B72"/>
    <w:rsid w:val="00432DBE"/>
    <w:rsid w:val="00433016"/>
    <w:rsid w:val="00433B63"/>
    <w:rsid w:val="004342F1"/>
    <w:rsid w:val="00434EB9"/>
    <w:rsid w:val="0043690E"/>
    <w:rsid w:val="00437419"/>
    <w:rsid w:val="00440A7E"/>
    <w:rsid w:val="004414D8"/>
    <w:rsid w:val="004414F5"/>
    <w:rsid w:val="00441BD1"/>
    <w:rsid w:val="004433A7"/>
    <w:rsid w:val="00445120"/>
    <w:rsid w:val="00447BB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0830"/>
    <w:rsid w:val="00471AA4"/>
    <w:rsid w:val="00472177"/>
    <w:rsid w:val="00473924"/>
    <w:rsid w:val="0047461F"/>
    <w:rsid w:val="00474A9F"/>
    <w:rsid w:val="0047722C"/>
    <w:rsid w:val="00477646"/>
    <w:rsid w:val="004816D3"/>
    <w:rsid w:val="00481921"/>
    <w:rsid w:val="00481A7B"/>
    <w:rsid w:val="00481BE5"/>
    <w:rsid w:val="00484233"/>
    <w:rsid w:val="00484798"/>
    <w:rsid w:val="00484DDC"/>
    <w:rsid w:val="00484FF9"/>
    <w:rsid w:val="00487B2C"/>
    <w:rsid w:val="00490ACE"/>
    <w:rsid w:val="00491A61"/>
    <w:rsid w:val="00491C96"/>
    <w:rsid w:val="00492FE8"/>
    <w:rsid w:val="00493894"/>
    <w:rsid w:val="00496359"/>
    <w:rsid w:val="004972B8"/>
    <w:rsid w:val="0049743F"/>
    <w:rsid w:val="0049774F"/>
    <w:rsid w:val="0049780F"/>
    <w:rsid w:val="004A0992"/>
    <w:rsid w:val="004A2BF5"/>
    <w:rsid w:val="004A43EF"/>
    <w:rsid w:val="004A4881"/>
    <w:rsid w:val="004A5401"/>
    <w:rsid w:val="004A5F59"/>
    <w:rsid w:val="004A6BCE"/>
    <w:rsid w:val="004B1405"/>
    <w:rsid w:val="004B293C"/>
    <w:rsid w:val="004B2FF6"/>
    <w:rsid w:val="004B408C"/>
    <w:rsid w:val="004B45D3"/>
    <w:rsid w:val="004B49EB"/>
    <w:rsid w:val="004B4DD8"/>
    <w:rsid w:val="004B7A34"/>
    <w:rsid w:val="004C037C"/>
    <w:rsid w:val="004C128A"/>
    <w:rsid w:val="004C29E4"/>
    <w:rsid w:val="004C3F98"/>
    <w:rsid w:val="004C3FD4"/>
    <w:rsid w:val="004C4014"/>
    <w:rsid w:val="004C6E5A"/>
    <w:rsid w:val="004D04CB"/>
    <w:rsid w:val="004D257A"/>
    <w:rsid w:val="004D2B48"/>
    <w:rsid w:val="004D78A7"/>
    <w:rsid w:val="004D7E02"/>
    <w:rsid w:val="004E1AAF"/>
    <w:rsid w:val="004E34F7"/>
    <w:rsid w:val="004E5180"/>
    <w:rsid w:val="004F028B"/>
    <w:rsid w:val="004F180C"/>
    <w:rsid w:val="004F44C7"/>
    <w:rsid w:val="004F489F"/>
    <w:rsid w:val="004F766F"/>
    <w:rsid w:val="004F7944"/>
    <w:rsid w:val="00500A13"/>
    <w:rsid w:val="005011A9"/>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911"/>
    <w:rsid w:val="00526F27"/>
    <w:rsid w:val="005308AB"/>
    <w:rsid w:val="00531946"/>
    <w:rsid w:val="00535E71"/>
    <w:rsid w:val="00541D1D"/>
    <w:rsid w:val="00542B3A"/>
    <w:rsid w:val="00544EC9"/>
    <w:rsid w:val="0054667E"/>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37A6"/>
    <w:rsid w:val="0058549C"/>
    <w:rsid w:val="00586BF3"/>
    <w:rsid w:val="00587366"/>
    <w:rsid w:val="00590A94"/>
    <w:rsid w:val="00590AB3"/>
    <w:rsid w:val="0059227D"/>
    <w:rsid w:val="00593F15"/>
    <w:rsid w:val="00595511"/>
    <w:rsid w:val="00595B8D"/>
    <w:rsid w:val="005A1CD1"/>
    <w:rsid w:val="005A2A65"/>
    <w:rsid w:val="005A2E0F"/>
    <w:rsid w:val="005A3513"/>
    <w:rsid w:val="005A3BD7"/>
    <w:rsid w:val="005A459B"/>
    <w:rsid w:val="005A5003"/>
    <w:rsid w:val="005B118B"/>
    <w:rsid w:val="005B15EB"/>
    <w:rsid w:val="005B34CA"/>
    <w:rsid w:val="005B4BE7"/>
    <w:rsid w:val="005B6696"/>
    <w:rsid w:val="005B7C5D"/>
    <w:rsid w:val="005C1A74"/>
    <w:rsid w:val="005C3294"/>
    <w:rsid w:val="005C3EA6"/>
    <w:rsid w:val="005C459D"/>
    <w:rsid w:val="005C6A1B"/>
    <w:rsid w:val="005C6F55"/>
    <w:rsid w:val="005C7E0D"/>
    <w:rsid w:val="005D1341"/>
    <w:rsid w:val="005D27DD"/>
    <w:rsid w:val="005D28D1"/>
    <w:rsid w:val="005D3493"/>
    <w:rsid w:val="005D48D1"/>
    <w:rsid w:val="005D7288"/>
    <w:rsid w:val="005E0ECF"/>
    <w:rsid w:val="005E31AE"/>
    <w:rsid w:val="005E52F5"/>
    <w:rsid w:val="005E58FE"/>
    <w:rsid w:val="005E6027"/>
    <w:rsid w:val="005E75D2"/>
    <w:rsid w:val="005E7CA0"/>
    <w:rsid w:val="005E7DBB"/>
    <w:rsid w:val="005F00F4"/>
    <w:rsid w:val="005F0A2C"/>
    <w:rsid w:val="005F1C39"/>
    <w:rsid w:val="005F1EC1"/>
    <w:rsid w:val="005F3241"/>
    <w:rsid w:val="005F4D06"/>
    <w:rsid w:val="005F52F5"/>
    <w:rsid w:val="005F5F55"/>
    <w:rsid w:val="005F62B2"/>
    <w:rsid w:val="005F676D"/>
    <w:rsid w:val="005F7026"/>
    <w:rsid w:val="005F715E"/>
    <w:rsid w:val="006005C1"/>
    <w:rsid w:val="00602995"/>
    <w:rsid w:val="00602CBB"/>
    <w:rsid w:val="00604010"/>
    <w:rsid w:val="00604626"/>
    <w:rsid w:val="00604AC3"/>
    <w:rsid w:val="0060639F"/>
    <w:rsid w:val="006071D8"/>
    <w:rsid w:val="00612B6E"/>
    <w:rsid w:val="006200BA"/>
    <w:rsid w:val="00620C3A"/>
    <w:rsid w:val="006217D6"/>
    <w:rsid w:val="00622B06"/>
    <w:rsid w:val="006236CE"/>
    <w:rsid w:val="00625DC6"/>
    <w:rsid w:val="0063096E"/>
    <w:rsid w:val="00631A39"/>
    <w:rsid w:val="00635307"/>
    <w:rsid w:val="006366B1"/>
    <w:rsid w:val="00641055"/>
    <w:rsid w:val="00642A38"/>
    <w:rsid w:val="00642AE0"/>
    <w:rsid w:val="00643FFF"/>
    <w:rsid w:val="00644015"/>
    <w:rsid w:val="006451F4"/>
    <w:rsid w:val="006465D2"/>
    <w:rsid w:val="00646A08"/>
    <w:rsid w:val="00647A04"/>
    <w:rsid w:val="006513FD"/>
    <w:rsid w:val="00653532"/>
    <w:rsid w:val="00653773"/>
    <w:rsid w:val="006540A5"/>
    <w:rsid w:val="00656239"/>
    <w:rsid w:val="006569F7"/>
    <w:rsid w:val="0066099D"/>
    <w:rsid w:val="0066255A"/>
    <w:rsid w:val="00662C69"/>
    <w:rsid w:val="00664C1C"/>
    <w:rsid w:val="006668DC"/>
    <w:rsid w:val="00667A80"/>
    <w:rsid w:val="00672246"/>
    <w:rsid w:val="00672268"/>
    <w:rsid w:val="00673A73"/>
    <w:rsid w:val="00675CEA"/>
    <w:rsid w:val="00683948"/>
    <w:rsid w:val="00683DBE"/>
    <w:rsid w:val="006862C8"/>
    <w:rsid w:val="00687327"/>
    <w:rsid w:val="00687410"/>
    <w:rsid w:val="00687779"/>
    <w:rsid w:val="006879A6"/>
    <w:rsid w:val="00687EDA"/>
    <w:rsid w:val="00690019"/>
    <w:rsid w:val="006920A9"/>
    <w:rsid w:val="006925D9"/>
    <w:rsid w:val="00693427"/>
    <w:rsid w:val="00694362"/>
    <w:rsid w:val="006965C3"/>
    <w:rsid w:val="00696EF8"/>
    <w:rsid w:val="006A0E68"/>
    <w:rsid w:val="006A153F"/>
    <w:rsid w:val="006A1641"/>
    <w:rsid w:val="006A3300"/>
    <w:rsid w:val="006A3A72"/>
    <w:rsid w:val="006A6003"/>
    <w:rsid w:val="006A79F8"/>
    <w:rsid w:val="006B0198"/>
    <w:rsid w:val="006B0F26"/>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4117"/>
    <w:rsid w:val="006D52D1"/>
    <w:rsid w:val="006D7DBA"/>
    <w:rsid w:val="006E1056"/>
    <w:rsid w:val="006E1F75"/>
    <w:rsid w:val="006E297B"/>
    <w:rsid w:val="006E32BA"/>
    <w:rsid w:val="006E581E"/>
    <w:rsid w:val="006E5ECE"/>
    <w:rsid w:val="006E67F0"/>
    <w:rsid w:val="006F0179"/>
    <w:rsid w:val="006F0E76"/>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01A9"/>
    <w:rsid w:val="007117E4"/>
    <w:rsid w:val="00711B2B"/>
    <w:rsid w:val="00711F33"/>
    <w:rsid w:val="00712C21"/>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47E90"/>
    <w:rsid w:val="00750A80"/>
    <w:rsid w:val="0075151E"/>
    <w:rsid w:val="0075265E"/>
    <w:rsid w:val="0075416E"/>
    <w:rsid w:val="0075440D"/>
    <w:rsid w:val="00754C6D"/>
    <w:rsid w:val="00755DFC"/>
    <w:rsid w:val="0075650E"/>
    <w:rsid w:val="00757995"/>
    <w:rsid w:val="00760242"/>
    <w:rsid w:val="00761992"/>
    <w:rsid w:val="00761E6B"/>
    <w:rsid w:val="00763BA6"/>
    <w:rsid w:val="00765665"/>
    <w:rsid w:val="00767A51"/>
    <w:rsid w:val="00772077"/>
    <w:rsid w:val="00774DFD"/>
    <w:rsid w:val="00776AF5"/>
    <w:rsid w:val="00777013"/>
    <w:rsid w:val="00777A1A"/>
    <w:rsid w:val="00783650"/>
    <w:rsid w:val="00786A90"/>
    <w:rsid w:val="007911DC"/>
    <w:rsid w:val="007914E4"/>
    <w:rsid w:val="0079761F"/>
    <w:rsid w:val="007A0863"/>
    <w:rsid w:val="007A1303"/>
    <w:rsid w:val="007A1F76"/>
    <w:rsid w:val="007A2089"/>
    <w:rsid w:val="007A7EF7"/>
    <w:rsid w:val="007B06AA"/>
    <w:rsid w:val="007B1147"/>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C74FF"/>
    <w:rsid w:val="007D02F7"/>
    <w:rsid w:val="007D132A"/>
    <w:rsid w:val="007D151A"/>
    <w:rsid w:val="007D25F5"/>
    <w:rsid w:val="007D6C08"/>
    <w:rsid w:val="007D703F"/>
    <w:rsid w:val="007D709E"/>
    <w:rsid w:val="007D7EF3"/>
    <w:rsid w:val="007E22AC"/>
    <w:rsid w:val="007E30E1"/>
    <w:rsid w:val="007E4B68"/>
    <w:rsid w:val="007E5278"/>
    <w:rsid w:val="007E5B30"/>
    <w:rsid w:val="007E68E3"/>
    <w:rsid w:val="007E7B5A"/>
    <w:rsid w:val="007F041D"/>
    <w:rsid w:val="007F09AF"/>
    <w:rsid w:val="007F3E90"/>
    <w:rsid w:val="007F6A33"/>
    <w:rsid w:val="007F6CD9"/>
    <w:rsid w:val="007F6F0F"/>
    <w:rsid w:val="007F78C6"/>
    <w:rsid w:val="007F7B9E"/>
    <w:rsid w:val="00800818"/>
    <w:rsid w:val="00805E6B"/>
    <w:rsid w:val="008061A9"/>
    <w:rsid w:val="00806BD3"/>
    <w:rsid w:val="008074CB"/>
    <w:rsid w:val="00812291"/>
    <w:rsid w:val="008167F5"/>
    <w:rsid w:val="00820091"/>
    <w:rsid w:val="008200A3"/>
    <w:rsid w:val="008257FE"/>
    <w:rsid w:val="00826660"/>
    <w:rsid w:val="0082692F"/>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3E14"/>
    <w:rsid w:val="00854EBA"/>
    <w:rsid w:val="008560F4"/>
    <w:rsid w:val="008577DD"/>
    <w:rsid w:val="0086244C"/>
    <w:rsid w:val="00864611"/>
    <w:rsid w:val="00864E61"/>
    <w:rsid w:val="00866E3C"/>
    <w:rsid w:val="00872EE9"/>
    <w:rsid w:val="00874488"/>
    <w:rsid w:val="00874D59"/>
    <w:rsid w:val="0087515C"/>
    <w:rsid w:val="00875167"/>
    <w:rsid w:val="00876159"/>
    <w:rsid w:val="00880639"/>
    <w:rsid w:val="008820AA"/>
    <w:rsid w:val="00883450"/>
    <w:rsid w:val="008847C8"/>
    <w:rsid w:val="0088655E"/>
    <w:rsid w:val="008927AE"/>
    <w:rsid w:val="00892D91"/>
    <w:rsid w:val="00893753"/>
    <w:rsid w:val="0089659C"/>
    <w:rsid w:val="00896BB3"/>
    <w:rsid w:val="008972CA"/>
    <w:rsid w:val="00897A98"/>
    <w:rsid w:val="008A06DA"/>
    <w:rsid w:val="008A2F18"/>
    <w:rsid w:val="008A3355"/>
    <w:rsid w:val="008A62CE"/>
    <w:rsid w:val="008A66BD"/>
    <w:rsid w:val="008A76AC"/>
    <w:rsid w:val="008A7D54"/>
    <w:rsid w:val="008A7E1D"/>
    <w:rsid w:val="008B02F6"/>
    <w:rsid w:val="008B09BB"/>
    <w:rsid w:val="008B1786"/>
    <w:rsid w:val="008B2269"/>
    <w:rsid w:val="008B34E5"/>
    <w:rsid w:val="008B3D33"/>
    <w:rsid w:val="008C1A93"/>
    <w:rsid w:val="008C2801"/>
    <w:rsid w:val="008C2B3C"/>
    <w:rsid w:val="008C37E0"/>
    <w:rsid w:val="008C38B5"/>
    <w:rsid w:val="008C41A7"/>
    <w:rsid w:val="008C4816"/>
    <w:rsid w:val="008C517B"/>
    <w:rsid w:val="008C549F"/>
    <w:rsid w:val="008C5699"/>
    <w:rsid w:val="008C67D3"/>
    <w:rsid w:val="008C6CBA"/>
    <w:rsid w:val="008D02A3"/>
    <w:rsid w:val="008D200A"/>
    <w:rsid w:val="008D221F"/>
    <w:rsid w:val="008D30E8"/>
    <w:rsid w:val="008D38B6"/>
    <w:rsid w:val="008D3D20"/>
    <w:rsid w:val="008D7A0A"/>
    <w:rsid w:val="008E11CC"/>
    <w:rsid w:val="008E1DB3"/>
    <w:rsid w:val="008E241C"/>
    <w:rsid w:val="008E2CD4"/>
    <w:rsid w:val="008E40FB"/>
    <w:rsid w:val="008E79C6"/>
    <w:rsid w:val="008F0782"/>
    <w:rsid w:val="008F114A"/>
    <w:rsid w:val="008F12E6"/>
    <w:rsid w:val="008F1759"/>
    <w:rsid w:val="008F1E56"/>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4FF3"/>
    <w:rsid w:val="00915778"/>
    <w:rsid w:val="009164DD"/>
    <w:rsid w:val="00917747"/>
    <w:rsid w:val="00917EFE"/>
    <w:rsid w:val="00920304"/>
    <w:rsid w:val="00930A12"/>
    <w:rsid w:val="009316E9"/>
    <w:rsid w:val="00931874"/>
    <w:rsid w:val="00931D9F"/>
    <w:rsid w:val="0093243C"/>
    <w:rsid w:val="00932A1F"/>
    <w:rsid w:val="00935384"/>
    <w:rsid w:val="009373C6"/>
    <w:rsid w:val="00937C4F"/>
    <w:rsid w:val="00940E57"/>
    <w:rsid w:val="00941409"/>
    <w:rsid w:val="00942DB3"/>
    <w:rsid w:val="0094362A"/>
    <w:rsid w:val="00945309"/>
    <w:rsid w:val="00951D15"/>
    <w:rsid w:val="00952D3E"/>
    <w:rsid w:val="00953824"/>
    <w:rsid w:val="00953E8D"/>
    <w:rsid w:val="0095485F"/>
    <w:rsid w:val="0095513F"/>
    <w:rsid w:val="00955339"/>
    <w:rsid w:val="009563A5"/>
    <w:rsid w:val="009573B2"/>
    <w:rsid w:val="009606E6"/>
    <w:rsid w:val="00962F40"/>
    <w:rsid w:val="00965C4A"/>
    <w:rsid w:val="009703CF"/>
    <w:rsid w:val="00970F42"/>
    <w:rsid w:val="00972668"/>
    <w:rsid w:val="009727B4"/>
    <w:rsid w:val="0097281C"/>
    <w:rsid w:val="00972830"/>
    <w:rsid w:val="00975145"/>
    <w:rsid w:val="009756E9"/>
    <w:rsid w:val="00975E7A"/>
    <w:rsid w:val="00975EBD"/>
    <w:rsid w:val="0098253C"/>
    <w:rsid w:val="00982B0A"/>
    <w:rsid w:val="00982F3B"/>
    <w:rsid w:val="00985E23"/>
    <w:rsid w:val="009864F1"/>
    <w:rsid w:val="00992F53"/>
    <w:rsid w:val="009942EC"/>
    <w:rsid w:val="00994D80"/>
    <w:rsid w:val="00997216"/>
    <w:rsid w:val="009974ED"/>
    <w:rsid w:val="0099752D"/>
    <w:rsid w:val="009A101D"/>
    <w:rsid w:val="009A20BA"/>
    <w:rsid w:val="009A23C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045E"/>
    <w:rsid w:val="009C6468"/>
    <w:rsid w:val="009C6C96"/>
    <w:rsid w:val="009C7114"/>
    <w:rsid w:val="009C71AD"/>
    <w:rsid w:val="009D0AAC"/>
    <w:rsid w:val="009D1620"/>
    <w:rsid w:val="009D1B5E"/>
    <w:rsid w:val="009D2E57"/>
    <w:rsid w:val="009D312A"/>
    <w:rsid w:val="009D3BF0"/>
    <w:rsid w:val="009D49B8"/>
    <w:rsid w:val="009D4B4D"/>
    <w:rsid w:val="009D61D9"/>
    <w:rsid w:val="009D731C"/>
    <w:rsid w:val="009D7D18"/>
    <w:rsid w:val="009E3101"/>
    <w:rsid w:val="009E37D5"/>
    <w:rsid w:val="009E4942"/>
    <w:rsid w:val="009E6B37"/>
    <w:rsid w:val="009E71F2"/>
    <w:rsid w:val="009F40D4"/>
    <w:rsid w:val="009F4EF1"/>
    <w:rsid w:val="009F50DE"/>
    <w:rsid w:val="009F6BE1"/>
    <w:rsid w:val="009F728F"/>
    <w:rsid w:val="009F7BB0"/>
    <w:rsid w:val="00A05CF7"/>
    <w:rsid w:val="00A07119"/>
    <w:rsid w:val="00A07D84"/>
    <w:rsid w:val="00A11AF8"/>
    <w:rsid w:val="00A12D58"/>
    <w:rsid w:val="00A13811"/>
    <w:rsid w:val="00A14ECC"/>
    <w:rsid w:val="00A23406"/>
    <w:rsid w:val="00A235D0"/>
    <w:rsid w:val="00A23F89"/>
    <w:rsid w:val="00A247D7"/>
    <w:rsid w:val="00A26007"/>
    <w:rsid w:val="00A2603D"/>
    <w:rsid w:val="00A274EA"/>
    <w:rsid w:val="00A3221A"/>
    <w:rsid w:val="00A3276A"/>
    <w:rsid w:val="00A3367B"/>
    <w:rsid w:val="00A349D2"/>
    <w:rsid w:val="00A369C4"/>
    <w:rsid w:val="00A37F67"/>
    <w:rsid w:val="00A4262F"/>
    <w:rsid w:val="00A462D5"/>
    <w:rsid w:val="00A463AD"/>
    <w:rsid w:val="00A46653"/>
    <w:rsid w:val="00A47D92"/>
    <w:rsid w:val="00A518CE"/>
    <w:rsid w:val="00A5309D"/>
    <w:rsid w:val="00A56367"/>
    <w:rsid w:val="00A56536"/>
    <w:rsid w:val="00A572BC"/>
    <w:rsid w:val="00A575AA"/>
    <w:rsid w:val="00A57F9D"/>
    <w:rsid w:val="00A6337E"/>
    <w:rsid w:val="00A63D4F"/>
    <w:rsid w:val="00A6482F"/>
    <w:rsid w:val="00A65537"/>
    <w:rsid w:val="00A67E2D"/>
    <w:rsid w:val="00A70CF3"/>
    <w:rsid w:val="00A718D1"/>
    <w:rsid w:val="00A72FE4"/>
    <w:rsid w:val="00A74434"/>
    <w:rsid w:val="00A75262"/>
    <w:rsid w:val="00A75C7E"/>
    <w:rsid w:val="00A802BB"/>
    <w:rsid w:val="00A81889"/>
    <w:rsid w:val="00A82724"/>
    <w:rsid w:val="00A82BDD"/>
    <w:rsid w:val="00A83B42"/>
    <w:rsid w:val="00A8620F"/>
    <w:rsid w:val="00A8769A"/>
    <w:rsid w:val="00A91395"/>
    <w:rsid w:val="00A921D4"/>
    <w:rsid w:val="00A92E7B"/>
    <w:rsid w:val="00A93171"/>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B7DCB"/>
    <w:rsid w:val="00AC161E"/>
    <w:rsid w:val="00AC17DC"/>
    <w:rsid w:val="00AC1867"/>
    <w:rsid w:val="00AC225D"/>
    <w:rsid w:val="00AC24EE"/>
    <w:rsid w:val="00AC38DD"/>
    <w:rsid w:val="00AD0B3C"/>
    <w:rsid w:val="00AD0E76"/>
    <w:rsid w:val="00AD2BC1"/>
    <w:rsid w:val="00AD5DA6"/>
    <w:rsid w:val="00AE0EF7"/>
    <w:rsid w:val="00AE0F40"/>
    <w:rsid w:val="00AE1D7F"/>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AE4"/>
    <w:rsid w:val="00B13D85"/>
    <w:rsid w:val="00B1502B"/>
    <w:rsid w:val="00B1662E"/>
    <w:rsid w:val="00B166D9"/>
    <w:rsid w:val="00B16FB2"/>
    <w:rsid w:val="00B1786A"/>
    <w:rsid w:val="00B206D8"/>
    <w:rsid w:val="00B212D0"/>
    <w:rsid w:val="00B214FE"/>
    <w:rsid w:val="00B22F99"/>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B84"/>
    <w:rsid w:val="00B53A6E"/>
    <w:rsid w:val="00B5402B"/>
    <w:rsid w:val="00B540CE"/>
    <w:rsid w:val="00B54A5F"/>
    <w:rsid w:val="00B560C1"/>
    <w:rsid w:val="00B5631A"/>
    <w:rsid w:val="00B56599"/>
    <w:rsid w:val="00B6060B"/>
    <w:rsid w:val="00B61272"/>
    <w:rsid w:val="00B619D6"/>
    <w:rsid w:val="00B61F85"/>
    <w:rsid w:val="00B623D4"/>
    <w:rsid w:val="00B62DBF"/>
    <w:rsid w:val="00B63F43"/>
    <w:rsid w:val="00B64C56"/>
    <w:rsid w:val="00B65382"/>
    <w:rsid w:val="00B66079"/>
    <w:rsid w:val="00B6639E"/>
    <w:rsid w:val="00B71823"/>
    <w:rsid w:val="00B7260C"/>
    <w:rsid w:val="00B73838"/>
    <w:rsid w:val="00B747F1"/>
    <w:rsid w:val="00B76BDA"/>
    <w:rsid w:val="00B81371"/>
    <w:rsid w:val="00B82180"/>
    <w:rsid w:val="00B828E4"/>
    <w:rsid w:val="00B82C49"/>
    <w:rsid w:val="00B83E20"/>
    <w:rsid w:val="00B841EA"/>
    <w:rsid w:val="00B85265"/>
    <w:rsid w:val="00B8584B"/>
    <w:rsid w:val="00B86FF4"/>
    <w:rsid w:val="00B87497"/>
    <w:rsid w:val="00B87964"/>
    <w:rsid w:val="00B90005"/>
    <w:rsid w:val="00B90BE1"/>
    <w:rsid w:val="00B91448"/>
    <w:rsid w:val="00B9201C"/>
    <w:rsid w:val="00B94925"/>
    <w:rsid w:val="00B94DFC"/>
    <w:rsid w:val="00B95F59"/>
    <w:rsid w:val="00B96B39"/>
    <w:rsid w:val="00B974B4"/>
    <w:rsid w:val="00BA0547"/>
    <w:rsid w:val="00BA25D9"/>
    <w:rsid w:val="00BA3DAC"/>
    <w:rsid w:val="00BA4F2C"/>
    <w:rsid w:val="00BA7170"/>
    <w:rsid w:val="00BB1153"/>
    <w:rsid w:val="00BB3156"/>
    <w:rsid w:val="00BB3227"/>
    <w:rsid w:val="00BB4943"/>
    <w:rsid w:val="00BB5111"/>
    <w:rsid w:val="00BB6662"/>
    <w:rsid w:val="00BB7BCB"/>
    <w:rsid w:val="00BC01AB"/>
    <w:rsid w:val="00BC10E6"/>
    <w:rsid w:val="00BC3150"/>
    <w:rsid w:val="00BC4F17"/>
    <w:rsid w:val="00BC6E49"/>
    <w:rsid w:val="00BC755B"/>
    <w:rsid w:val="00BD1729"/>
    <w:rsid w:val="00BD1B67"/>
    <w:rsid w:val="00BD1EA2"/>
    <w:rsid w:val="00BD23A9"/>
    <w:rsid w:val="00BD2826"/>
    <w:rsid w:val="00BD385D"/>
    <w:rsid w:val="00BD5226"/>
    <w:rsid w:val="00BD5CA8"/>
    <w:rsid w:val="00BD5D7D"/>
    <w:rsid w:val="00BE00FA"/>
    <w:rsid w:val="00BE0C95"/>
    <w:rsid w:val="00BE22A6"/>
    <w:rsid w:val="00BE3B4D"/>
    <w:rsid w:val="00BE6A26"/>
    <w:rsid w:val="00BE7363"/>
    <w:rsid w:val="00BF3F34"/>
    <w:rsid w:val="00BF44DF"/>
    <w:rsid w:val="00BF5666"/>
    <w:rsid w:val="00BF634C"/>
    <w:rsid w:val="00BF6690"/>
    <w:rsid w:val="00BF6D83"/>
    <w:rsid w:val="00BF6F10"/>
    <w:rsid w:val="00C036E7"/>
    <w:rsid w:val="00C100D9"/>
    <w:rsid w:val="00C108FB"/>
    <w:rsid w:val="00C10CB5"/>
    <w:rsid w:val="00C14439"/>
    <w:rsid w:val="00C15817"/>
    <w:rsid w:val="00C20AD3"/>
    <w:rsid w:val="00C2139F"/>
    <w:rsid w:val="00C25FAA"/>
    <w:rsid w:val="00C260B5"/>
    <w:rsid w:val="00C274ED"/>
    <w:rsid w:val="00C3172F"/>
    <w:rsid w:val="00C35AE8"/>
    <w:rsid w:val="00C360C1"/>
    <w:rsid w:val="00C40D16"/>
    <w:rsid w:val="00C41972"/>
    <w:rsid w:val="00C41F4E"/>
    <w:rsid w:val="00C43927"/>
    <w:rsid w:val="00C439AC"/>
    <w:rsid w:val="00C4440D"/>
    <w:rsid w:val="00C453E0"/>
    <w:rsid w:val="00C457B4"/>
    <w:rsid w:val="00C45BF0"/>
    <w:rsid w:val="00C470DD"/>
    <w:rsid w:val="00C47B24"/>
    <w:rsid w:val="00C47E49"/>
    <w:rsid w:val="00C50FDE"/>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A78FD"/>
    <w:rsid w:val="00CB0611"/>
    <w:rsid w:val="00CB1E36"/>
    <w:rsid w:val="00CB2889"/>
    <w:rsid w:val="00CB5A51"/>
    <w:rsid w:val="00CB64AC"/>
    <w:rsid w:val="00CC06A9"/>
    <w:rsid w:val="00CC2A7A"/>
    <w:rsid w:val="00CC2F5B"/>
    <w:rsid w:val="00CC3030"/>
    <w:rsid w:val="00CC360E"/>
    <w:rsid w:val="00CC37DB"/>
    <w:rsid w:val="00CC4244"/>
    <w:rsid w:val="00CC5F91"/>
    <w:rsid w:val="00CC638E"/>
    <w:rsid w:val="00CC665B"/>
    <w:rsid w:val="00CC7A47"/>
    <w:rsid w:val="00CD13B0"/>
    <w:rsid w:val="00CD144D"/>
    <w:rsid w:val="00CD3B29"/>
    <w:rsid w:val="00CD51CF"/>
    <w:rsid w:val="00CD69AB"/>
    <w:rsid w:val="00CD6E86"/>
    <w:rsid w:val="00CD76D4"/>
    <w:rsid w:val="00CD7893"/>
    <w:rsid w:val="00CE7E6A"/>
    <w:rsid w:val="00CF01E7"/>
    <w:rsid w:val="00CF377E"/>
    <w:rsid w:val="00CF3DE0"/>
    <w:rsid w:val="00CF5E87"/>
    <w:rsid w:val="00CF7205"/>
    <w:rsid w:val="00D007E0"/>
    <w:rsid w:val="00D00999"/>
    <w:rsid w:val="00D00C90"/>
    <w:rsid w:val="00D01682"/>
    <w:rsid w:val="00D01F70"/>
    <w:rsid w:val="00D020E5"/>
    <w:rsid w:val="00D031A9"/>
    <w:rsid w:val="00D050A0"/>
    <w:rsid w:val="00D05952"/>
    <w:rsid w:val="00D06EE0"/>
    <w:rsid w:val="00D07FEA"/>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337"/>
    <w:rsid w:val="00D4793C"/>
    <w:rsid w:val="00D52ECE"/>
    <w:rsid w:val="00D53308"/>
    <w:rsid w:val="00D55BCD"/>
    <w:rsid w:val="00D56514"/>
    <w:rsid w:val="00D57C0B"/>
    <w:rsid w:val="00D57F8F"/>
    <w:rsid w:val="00D6042D"/>
    <w:rsid w:val="00D610AA"/>
    <w:rsid w:val="00D65068"/>
    <w:rsid w:val="00D65FA1"/>
    <w:rsid w:val="00D727E5"/>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71E"/>
    <w:rsid w:val="00DA077D"/>
    <w:rsid w:val="00DA13BA"/>
    <w:rsid w:val="00DA1B60"/>
    <w:rsid w:val="00DA1B65"/>
    <w:rsid w:val="00DA2967"/>
    <w:rsid w:val="00DA2D0E"/>
    <w:rsid w:val="00DA4F1B"/>
    <w:rsid w:val="00DA4F3C"/>
    <w:rsid w:val="00DA5674"/>
    <w:rsid w:val="00DB30CB"/>
    <w:rsid w:val="00DB357E"/>
    <w:rsid w:val="00DB496E"/>
    <w:rsid w:val="00DB4BEF"/>
    <w:rsid w:val="00DB6CCF"/>
    <w:rsid w:val="00DB6FE1"/>
    <w:rsid w:val="00DC1ABE"/>
    <w:rsid w:val="00DC1C8F"/>
    <w:rsid w:val="00DC26B5"/>
    <w:rsid w:val="00DC3B0B"/>
    <w:rsid w:val="00DC4E2D"/>
    <w:rsid w:val="00DC6AEA"/>
    <w:rsid w:val="00DC779D"/>
    <w:rsid w:val="00DC7CFC"/>
    <w:rsid w:val="00DD2C43"/>
    <w:rsid w:val="00DD672D"/>
    <w:rsid w:val="00DD7804"/>
    <w:rsid w:val="00DE3129"/>
    <w:rsid w:val="00DE33A5"/>
    <w:rsid w:val="00DE7185"/>
    <w:rsid w:val="00DE77B7"/>
    <w:rsid w:val="00DF27B2"/>
    <w:rsid w:val="00DF6136"/>
    <w:rsid w:val="00E010B9"/>
    <w:rsid w:val="00E01F9D"/>
    <w:rsid w:val="00E03246"/>
    <w:rsid w:val="00E03253"/>
    <w:rsid w:val="00E03C0E"/>
    <w:rsid w:val="00E04D8B"/>
    <w:rsid w:val="00E10DC2"/>
    <w:rsid w:val="00E122C7"/>
    <w:rsid w:val="00E12D1C"/>
    <w:rsid w:val="00E12FAB"/>
    <w:rsid w:val="00E1488D"/>
    <w:rsid w:val="00E14D24"/>
    <w:rsid w:val="00E1521C"/>
    <w:rsid w:val="00E15B5E"/>
    <w:rsid w:val="00E16D47"/>
    <w:rsid w:val="00E1705A"/>
    <w:rsid w:val="00E2461C"/>
    <w:rsid w:val="00E247C2"/>
    <w:rsid w:val="00E25387"/>
    <w:rsid w:val="00E27F96"/>
    <w:rsid w:val="00E30F93"/>
    <w:rsid w:val="00E311E0"/>
    <w:rsid w:val="00E316A4"/>
    <w:rsid w:val="00E32DDF"/>
    <w:rsid w:val="00E345AE"/>
    <w:rsid w:val="00E3473A"/>
    <w:rsid w:val="00E35A5E"/>
    <w:rsid w:val="00E42780"/>
    <w:rsid w:val="00E43ABE"/>
    <w:rsid w:val="00E445BD"/>
    <w:rsid w:val="00E449BA"/>
    <w:rsid w:val="00E45C03"/>
    <w:rsid w:val="00E503D5"/>
    <w:rsid w:val="00E509F5"/>
    <w:rsid w:val="00E50CA7"/>
    <w:rsid w:val="00E5243D"/>
    <w:rsid w:val="00E527F8"/>
    <w:rsid w:val="00E531E8"/>
    <w:rsid w:val="00E5511A"/>
    <w:rsid w:val="00E55A77"/>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7547"/>
    <w:rsid w:val="00E977BA"/>
    <w:rsid w:val="00EA2ABB"/>
    <w:rsid w:val="00EA45AB"/>
    <w:rsid w:val="00EA6F76"/>
    <w:rsid w:val="00EB1A3B"/>
    <w:rsid w:val="00EB1F9C"/>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2E27"/>
    <w:rsid w:val="00EE3C47"/>
    <w:rsid w:val="00EE3E9C"/>
    <w:rsid w:val="00EE41A1"/>
    <w:rsid w:val="00EE777E"/>
    <w:rsid w:val="00EF0894"/>
    <w:rsid w:val="00EF0DAE"/>
    <w:rsid w:val="00EF13FE"/>
    <w:rsid w:val="00EF1797"/>
    <w:rsid w:val="00EF1B54"/>
    <w:rsid w:val="00EF1BA3"/>
    <w:rsid w:val="00EF329C"/>
    <w:rsid w:val="00EF3E01"/>
    <w:rsid w:val="00EF4C7C"/>
    <w:rsid w:val="00EF66AC"/>
    <w:rsid w:val="00EF7118"/>
    <w:rsid w:val="00F0329D"/>
    <w:rsid w:val="00F038B7"/>
    <w:rsid w:val="00F04044"/>
    <w:rsid w:val="00F045A1"/>
    <w:rsid w:val="00F046C8"/>
    <w:rsid w:val="00F0719F"/>
    <w:rsid w:val="00F10D54"/>
    <w:rsid w:val="00F12160"/>
    <w:rsid w:val="00F1279C"/>
    <w:rsid w:val="00F147C6"/>
    <w:rsid w:val="00F17F29"/>
    <w:rsid w:val="00F204A1"/>
    <w:rsid w:val="00F20B3F"/>
    <w:rsid w:val="00F20CAD"/>
    <w:rsid w:val="00F22F66"/>
    <w:rsid w:val="00F232C6"/>
    <w:rsid w:val="00F24A6B"/>
    <w:rsid w:val="00F251A9"/>
    <w:rsid w:val="00F25BAE"/>
    <w:rsid w:val="00F2706D"/>
    <w:rsid w:val="00F27C1E"/>
    <w:rsid w:val="00F32BDB"/>
    <w:rsid w:val="00F37CFE"/>
    <w:rsid w:val="00F416C5"/>
    <w:rsid w:val="00F43887"/>
    <w:rsid w:val="00F445F3"/>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55F2"/>
    <w:rsid w:val="00F77CE3"/>
    <w:rsid w:val="00F835ED"/>
    <w:rsid w:val="00F84541"/>
    <w:rsid w:val="00F84995"/>
    <w:rsid w:val="00F85237"/>
    <w:rsid w:val="00F85279"/>
    <w:rsid w:val="00F85F15"/>
    <w:rsid w:val="00F86228"/>
    <w:rsid w:val="00F86F7A"/>
    <w:rsid w:val="00F87655"/>
    <w:rsid w:val="00F9000A"/>
    <w:rsid w:val="00F91AB4"/>
    <w:rsid w:val="00F925F9"/>
    <w:rsid w:val="00F92807"/>
    <w:rsid w:val="00F92D06"/>
    <w:rsid w:val="00F931D5"/>
    <w:rsid w:val="00F93B99"/>
    <w:rsid w:val="00F93ED4"/>
    <w:rsid w:val="00F95148"/>
    <w:rsid w:val="00F95464"/>
    <w:rsid w:val="00F97D82"/>
    <w:rsid w:val="00FA0BDF"/>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2103"/>
    <w:rsid w:val="00FC34B2"/>
    <w:rsid w:val="00FC5AE0"/>
    <w:rsid w:val="00FC76C6"/>
    <w:rsid w:val="00FC7E40"/>
    <w:rsid w:val="00FD0544"/>
    <w:rsid w:val="00FD1976"/>
    <w:rsid w:val="00FD27FA"/>
    <w:rsid w:val="00FD4D94"/>
    <w:rsid w:val="00FD5CA6"/>
    <w:rsid w:val="00FD6B60"/>
    <w:rsid w:val="00FD7591"/>
    <w:rsid w:val="00FD7935"/>
    <w:rsid w:val="00FD7DEA"/>
    <w:rsid w:val="00FE04EF"/>
    <w:rsid w:val="00FE1D26"/>
    <w:rsid w:val="00FE1DE3"/>
    <w:rsid w:val="00FE2025"/>
    <w:rsid w:val="00FE3A9D"/>
    <w:rsid w:val="00FE3ADE"/>
    <w:rsid w:val="00FE49E3"/>
    <w:rsid w:val="00FE7168"/>
    <w:rsid w:val="00FE7E0D"/>
    <w:rsid w:val="00FE7E54"/>
    <w:rsid w:val="00FE7E79"/>
    <w:rsid w:val="00FF231A"/>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3CA"/>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FE1DE3"/>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59346565">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288127158">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334650916">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48236568">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1035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721140.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93DF7-013A-487E-9AF9-124B0EDEA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52</Pages>
  <Words>11177</Words>
  <Characters>61476</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2019-09-09T18:34:00Z</cp:lastPrinted>
  <dcterms:created xsi:type="dcterms:W3CDTF">2019-09-06T18:11:00Z</dcterms:created>
  <dcterms:modified xsi:type="dcterms:W3CDTF">2019-11-08T01:20:00Z</dcterms:modified>
</cp:coreProperties>
</file>