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1956B8" w:rsidRDefault="001B26AA" w:rsidP="001956B8">
      <w:pPr>
        <w:tabs>
          <w:tab w:val="left" w:pos="567"/>
        </w:tabs>
        <w:spacing w:line="360" w:lineRule="auto"/>
        <w:jc w:val="center"/>
        <w:rPr>
          <w:rFonts w:ascii="Palatino Linotype" w:eastAsia="Times New Roman" w:hAnsi="Palatino Linotype" w:cs="Times New Roman"/>
          <w:b/>
          <w:color w:val="000000" w:themeColor="text1"/>
        </w:rPr>
      </w:pPr>
      <w:r w:rsidRPr="001956B8">
        <w:rPr>
          <w:rFonts w:ascii="Palatino Linotype" w:eastAsia="Times New Roman" w:hAnsi="Palatino Linotype" w:cs="Times New Roman"/>
          <w:b/>
          <w:color w:val="000000" w:themeColor="text1"/>
        </w:rPr>
        <w:t>LÍNEAS ARGUMENTATIVAS</w:t>
      </w:r>
    </w:p>
    <w:p w14:paraId="34B77A2C" w14:textId="77777777" w:rsidR="0025659B" w:rsidRPr="001956B8" w:rsidRDefault="0025659B" w:rsidP="001956B8">
      <w:pPr>
        <w:tabs>
          <w:tab w:val="left" w:pos="567"/>
        </w:tabs>
        <w:spacing w:line="360" w:lineRule="auto"/>
        <w:jc w:val="both"/>
        <w:rPr>
          <w:rFonts w:ascii="Palatino Linotype" w:eastAsia="Times New Roman" w:hAnsi="Palatino Linotype" w:cs="Times New Roman"/>
          <w:b/>
          <w:color w:val="000000" w:themeColor="text1"/>
        </w:rPr>
      </w:pPr>
    </w:p>
    <w:p w14:paraId="1FA26989" w14:textId="77777777" w:rsidR="0025659B" w:rsidRPr="001956B8" w:rsidRDefault="0025659B" w:rsidP="001956B8">
      <w:pPr>
        <w:spacing w:line="360" w:lineRule="auto"/>
        <w:jc w:val="both"/>
        <w:rPr>
          <w:rFonts w:ascii="Palatino Linotype" w:eastAsia="MS Mincho" w:hAnsi="Palatino Linotype" w:cs="Times New Roman"/>
        </w:rPr>
      </w:pPr>
      <w:r w:rsidRPr="001956B8">
        <w:rPr>
          <w:rFonts w:ascii="Palatino Linotype" w:hAnsi="Palatino Linotype"/>
          <w:b/>
        </w:rPr>
        <w:t>DEBER DE EXPLICAR LA INEXISTENCIA DE INFORMACIÓN</w:t>
      </w:r>
      <w:r w:rsidRPr="001956B8">
        <w:rPr>
          <w:rFonts w:ascii="Palatino Linotype" w:hAnsi="Palatino Linotype"/>
        </w:rPr>
        <w:t>.</w:t>
      </w:r>
      <w:r w:rsidRPr="001956B8">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7B893EAF" w14:textId="77777777" w:rsidR="0000092F" w:rsidRPr="001956B8" w:rsidRDefault="0000092F" w:rsidP="001956B8">
      <w:pPr>
        <w:tabs>
          <w:tab w:val="left" w:pos="567"/>
        </w:tabs>
        <w:spacing w:line="360" w:lineRule="auto"/>
        <w:jc w:val="both"/>
        <w:rPr>
          <w:rFonts w:ascii="Palatino Linotype" w:eastAsia="Times New Roman" w:hAnsi="Palatino Linotype" w:cs="Times New Roman"/>
          <w:b/>
          <w:color w:val="000000" w:themeColor="text1"/>
        </w:rPr>
      </w:pPr>
    </w:p>
    <w:p w14:paraId="2A7470F0" w14:textId="77777777" w:rsidR="00265381" w:rsidRPr="001956B8" w:rsidRDefault="00265381" w:rsidP="001956B8">
      <w:pPr>
        <w:spacing w:line="360" w:lineRule="auto"/>
        <w:jc w:val="both"/>
        <w:rPr>
          <w:rFonts w:ascii="Palatino Linotype" w:hAnsi="Palatino Linotype"/>
          <w:color w:val="000000" w:themeColor="text1"/>
        </w:rPr>
      </w:pPr>
      <w:r w:rsidRPr="001956B8">
        <w:rPr>
          <w:rFonts w:ascii="Palatino Linotype" w:hAnsi="Palatino Linotype"/>
          <w:b/>
          <w:color w:val="000000" w:themeColor="text1"/>
        </w:rPr>
        <w:t xml:space="preserve">INFORMACIÓN CONFIDENCIAL, CLASIFICACIÓN DE LA. </w:t>
      </w:r>
      <w:r w:rsidRPr="001956B8">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AE05047" w14:textId="77777777" w:rsidR="00265381" w:rsidRPr="001956B8" w:rsidRDefault="00265381" w:rsidP="001956B8">
      <w:pPr>
        <w:tabs>
          <w:tab w:val="left" w:pos="567"/>
        </w:tabs>
        <w:spacing w:line="360" w:lineRule="auto"/>
        <w:jc w:val="both"/>
        <w:rPr>
          <w:rFonts w:ascii="Palatino Linotype" w:hAnsi="Palatino Linotype"/>
          <w:b/>
          <w:color w:val="000000" w:themeColor="text1"/>
        </w:rPr>
      </w:pPr>
    </w:p>
    <w:p w14:paraId="35DCC688" w14:textId="57E4CAE2" w:rsidR="008826F4" w:rsidRPr="001956B8" w:rsidRDefault="00986DF7" w:rsidP="001956B8">
      <w:pPr>
        <w:tabs>
          <w:tab w:val="left" w:pos="567"/>
        </w:tabs>
        <w:spacing w:line="360" w:lineRule="auto"/>
        <w:jc w:val="both"/>
        <w:rPr>
          <w:rFonts w:ascii="Palatino Linotype" w:eastAsia="Times New Roman" w:hAnsi="Palatino Linotype" w:cs="Times New Roman"/>
          <w:b/>
          <w:color w:val="000000" w:themeColor="text1"/>
        </w:rPr>
      </w:pPr>
      <w:r w:rsidRPr="001956B8">
        <w:rPr>
          <w:rFonts w:ascii="Palatino Linotype" w:eastAsia="MS Mincho" w:hAnsi="Palatino Linotype" w:cs="Arial"/>
          <w:b/>
          <w:color w:val="000000" w:themeColor="text1"/>
        </w:rPr>
        <w:t xml:space="preserve">VERSIÓN PÚBLICA. </w:t>
      </w:r>
      <w:r w:rsidRPr="001956B8">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5863F2D0" w14:textId="77777777" w:rsidR="00265381" w:rsidRPr="001956B8" w:rsidRDefault="00265381" w:rsidP="00086B8F">
      <w:pPr>
        <w:tabs>
          <w:tab w:val="left" w:pos="567"/>
        </w:tabs>
        <w:spacing w:line="360" w:lineRule="auto"/>
        <w:jc w:val="center"/>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1956B8" w:rsidRDefault="0011338C" w:rsidP="001956B8">
          <w:pPr>
            <w:pStyle w:val="TtulodeTDC"/>
            <w:spacing w:line="360" w:lineRule="auto"/>
            <w:jc w:val="center"/>
            <w:rPr>
              <w:szCs w:val="24"/>
              <w:lang w:val="es-ES"/>
            </w:rPr>
          </w:pPr>
          <w:r w:rsidRPr="001956B8">
            <w:rPr>
              <w:szCs w:val="24"/>
              <w:lang w:val="es-ES"/>
            </w:rPr>
            <w:t>ÍNDICE</w:t>
          </w:r>
        </w:p>
        <w:p w14:paraId="54D7BD84" w14:textId="77777777" w:rsidR="008826F4" w:rsidRPr="001956B8" w:rsidRDefault="008826F4" w:rsidP="001956B8">
          <w:pPr>
            <w:spacing w:line="360" w:lineRule="auto"/>
            <w:jc w:val="both"/>
            <w:rPr>
              <w:rFonts w:ascii="Palatino Linotype" w:hAnsi="Palatino Linotype"/>
              <w:color w:val="000000" w:themeColor="text1"/>
              <w:lang w:val="es-ES" w:eastAsia="es-MX"/>
            </w:rPr>
          </w:pPr>
        </w:p>
        <w:p w14:paraId="4827156E" w14:textId="77777777" w:rsidR="0058335F" w:rsidRDefault="0011338C">
          <w:pPr>
            <w:pStyle w:val="TDC1"/>
            <w:rPr>
              <w:noProof/>
              <w:sz w:val="22"/>
              <w:szCs w:val="22"/>
              <w:lang w:val="es-MX" w:eastAsia="es-MX"/>
            </w:rPr>
          </w:pPr>
          <w:r w:rsidRPr="001956B8">
            <w:rPr>
              <w:rFonts w:ascii="Palatino Linotype" w:hAnsi="Palatino Linotype"/>
              <w:color w:val="000000" w:themeColor="text1"/>
            </w:rPr>
            <w:fldChar w:fldCharType="begin"/>
          </w:r>
          <w:r w:rsidRPr="001956B8">
            <w:rPr>
              <w:rFonts w:ascii="Palatino Linotype" w:hAnsi="Palatino Linotype"/>
              <w:color w:val="000000" w:themeColor="text1"/>
            </w:rPr>
            <w:instrText xml:space="preserve"> TOC \o "1-3" \h \z \u </w:instrText>
          </w:r>
          <w:r w:rsidRPr="001956B8">
            <w:rPr>
              <w:rFonts w:ascii="Palatino Linotype" w:hAnsi="Palatino Linotype"/>
              <w:color w:val="000000" w:themeColor="text1"/>
            </w:rPr>
            <w:fldChar w:fldCharType="separate"/>
          </w:r>
          <w:hyperlink w:anchor="_Toc8120643" w:history="1">
            <w:r w:rsidR="0058335F" w:rsidRPr="001F2BB1">
              <w:rPr>
                <w:rStyle w:val="Hipervnculo"/>
                <w:noProof/>
              </w:rPr>
              <w:t>ANTECEDENTES</w:t>
            </w:r>
            <w:r w:rsidR="0058335F">
              <w:rPr>
                <w:noProof/>
                <w:webHidden/>
              </w:rPr>
              <w:tab/>
            </w:r>
            <w:r w:rsidR="0058335F">
              <w:rPr>
                <w:noProof/>
                <w:webHidden/>
              </w:rPr>
              <w:fldChar w:fldCharType="begin"/>
            </w:r>
            <w:r w:rsidR="0058335F">
              <w:rPr>
                <w:noProof/>
                <w:webHidden/>
              </w:rPr>
              <w:instrText xml:space="preserve"> PAGEREF _Toc8120643 \h </w:instrText>
            </w:r>
            <w:r w:rsidR="0058335F">
              <w:rPr>
                <w:noProof/>
                <w:webHidden/>
              </w:rPr>
            </w:r>
            <w:r w:rsidR="0058335F">
              <w:rPr>
                <w:noProof/>
                <w:webHidden/>
              </w:rPr>
              <w:fldChar w:fldCharType="separate"/>
            </w:r>
            <w:r w:rsidR="003F2064">
              <w:rPr>
                <w:noProof/>
                <w:webHidden/>
              </w:rPr>
              <w:t>3</w:t>
            </w:r>
            <w:r w:rsidR="0058335F">
              <w:rPr>
                <w:noProof/>
                <w:webHidden/>
              </w:rPr>
              <w:fldChar w:fldCharType="end"/>
            </w:r>
          </w:hyperlink>
        </w:p>
        <w:p w14:paraId="1E6DEA37" w14:textId="77777777" w:rsidR="0058335F" w:rsidRDefault="0074258B">
          <w:pPr>
            <w:pStyle w:val="TDC2"/>
            <w:rPr>
              <w:noProof/>
              <w:sz w:val="22"/>
              <w:szCs w:val="22"/>
              <w:lang w:val="es-MX" w:eastAsia="es-MX"/>
            </w:rPr>
          </w:pPr>
          <w:hyperlink w:anchor="_Toc8120644" w:history="1">
            <w:r w:rsidR="0058335F" w:rsidRPr="001F2BB1">
              <w:rPr>
                <w:rStyle w:val="Hipervnculo"/>
                <w:noProof/>
                <w:lang w:val="es-ES"/>
              </w:rPr>
              <w:t>a) Acto impugnado:</w:t>
            </w:r>
            <w:r w:rsidR="0058335F">
              <w:rPr>
                <w:noProof/>
                <w:webHidden/>
              </w:rPr>
              <w:tab/>
            </w:r>
            <w:r w:rsidR="0058335F">
              <w:rPr>
                <w:noProof/>
                <w:webHidden/>
              </w:rPr>
              <w:fldChar w:fldCharType="begin"/>
            </w:r>
            <w:r w:rsidR="0058335F">
              <w:rPr>
                <w:noProof/>
                <w:webHidden/>
              </w:rPr>
              <w:instrText xml:space="preserve"> PAGEREF _Toc8120644 \h </w:instrText>
            </w:r>
            <w:r w:rsidR="0058335F">
              <w:rPr>
                <w:noProof/>
                <w:webHidden/>
              </w:rPr>
            </w:r>
            <w:r w:rsidR="0058335F">
              <w:rPr>
                <w:noProof/>
                <w:webHidden/>
              </w:rPr>
              <w:fldChar w:fldCharType="separate"/>
            </w:r>
            <w:r w:rsidR="003F2064">
              <w:rPr>
                <w:noProof/>
                <w:webHidden/>
              </w:rPr>
              <w:t>6</w:t>
            </w:r>
            <w:r w:rsidR="0058335F">
              <w:rPr>
                <w:noProof/>
                <w:webHidden/>
              </w:rPr>
              <w:fldChar w:fldCharType="end"/>
            </w:r>
          </w:hyperlink>
        </w:p>
        <w:p w14:paraId="79BEFDDE" w14:textId="77777777" w:rsidR="0058335F" w:rsidRDefault="0074258B">
          <w:pPr>
            <w:pStyle w:val="TDC2"/>
            <w:rPr>
              <w:noProof/>
              <w:sz w:val="22"/>
              <w:szCs w:val="22"/>
              <w:lang w:val="es-MX" w:eastAsia="es-MX"/>
            </w:rPr>
          </w:pPr>
          <w:hyperlink w:anchor="_Toc8120645" w:history="1">
            <w:r w:rsidR="0058335F" w:rsidRPr="001F2BB1">
              <w:rPr>
                <w:rStyle w:val="Hipervnculo"/>
                <w:noProof/>
                <w:lang w:val="es-ES"/>
              </w:rPr>
              <w:t>b) Razones o Motivos de inconformidad:</w:t>
            </w:r>
            <w:r w:rsidR="0058335F">
              <w:rPr>
                <w:noProof/>
                <w:webHidden/>
              </w:rPr>
              <w:tab/>
            </w:r>
            <w:r w:rsidR="0058335F">
              <w:rPr>
                <w:noProof/>
                <w:webHidden/>
              </w:rPr>
              <w:fldChar w:fldCharType="begin"/>
            </w:r>
            <w:r w:rsidR="0058335F">
              <w:rPr>
                <w:noProof/>
                <w:webHidden/>
              </w:rPr>
              <w:instrText xml:space="preserve"> PAGEREF _Toc8120645 \h </w:instrText>
            </w:r>
            <w:r w:rsidR="0058335F">
              <w:rPr>
                <w:noProof/>
                <w:webHidden/>
              </w:rPr>
            </w:r>
            <w:r w:rsidR="0058335F">
              <w:rPr>
                <w:noProof/>
                <w:webHidden/>
              </w:rPr>
              <w:fldChar w:fldCharType="separate"/>
            </w:r>
            <w:r w:rsidR="003F2064">
              <w:rPr>
                <w:noProof/>
                <w:webHidden/>
              </w:rPr>
              <w:t>6</w:t>
            </w:r>
            <w:r w:rsidR="0058335F">
              <w:rPr>
                <w:noProof/>
                <w:webHidden/>
              </w:rPr>
              <w:fldChar w:fldCharType="end"/>
            </w:r>
          </w:hyperlink>
        </w:p>
        <w:p w14:paraId="2F1E2F33" w14:textId="77777777" w:rsidR="0058335F" w:rsidRDefault="0074258B">
          <w:pPr>
            <w:pStyle w:val="TDC1"/>
            <w:rPr>
              <w:noProof/>
              <w:sz w:val="22"/>
              <w:szCs w:val="22"/>
              <w:lang w:val="es-MX" w:eastAsia="es-MX"/>
            </w:rPr>
          </w:pPr>
          <w:hyperlink w:anchor="_Toc8120646" w:history="1">
            <w:r w:rsidR="0058335F" w:rsidRPr="001F2BB1">
              <w:rPr>
                <w:rStyle w:val="Hipervnculo"/>
                <w:noProof/>
              </w:rPr>
              <w:t>CONSIDERANDO</w:t>
            </w:r>
            <w:r w:rsidR="0058335F">
              <w:rPr>
                <w:noProof/>
                <w:webHidden/>
              </w:rPr>
              <w:tab/>
            </w:r>
            <w:r w:rsidR="0058335F">
              <w:rPr>
                <w:noProof/>
                <w:webHidden/>
              </w:rPr>
              <w:fldChar w:fldCharType="begin"/>
            </w:r>
            <w:r w:rsidR="0058335F">
              <w:rPr>
                <w:noProof/>
                <w:webHidden/>
              </w:rPr>
              <w:instrText xml:space="preserve"> PAGEREF _Toc8120646 \h </w:instrText>
            </w:r>
            <w:r w:rsidR="0058335F">
              <w:rPr>
                <w:noProof/>
                <w:webHidden/>
              </w:rPr>
            </w:r>
            <w:r w:rsidR="0058335F">
              <w:rPr>
                <w:noProof/>
                <w:webHidden/>
              </w:rPr>
              <w:fldChar w:fldCharType="separate"/>
            </w:r>
            <w:r w:rsidR="003F2064">
              <w:rPr>
                <w:noProof/>
                <w:webHidden/>
              </w:rPr>
              <w:t>10</w:t>
            </w:r>
            <w:r w:rsidR="0058335F">
              <w:rPr>
                <w:noProof/>
                <w:webHidden/>
              </w:rPr>
              <w:fldChar w:fldCharType="end"/>
            </w:r>
          </w:hyperlink>
        </w:p>
        <w:p w14:paraId="3405939E" w14:textId="77777777" w:rsidR="0058335F" w:rsidRDefault="0074258B">
          <w:pPr>
            <w:pStyle w:val="TDC1"/>
            <w:rPr>
              <w:noProof/>
              <w:sz w:val="22"/>
              <w:szCs w:val="22"/>
              <w:lang w:val="es-MX" w:eastAsia="es-MX"/>
            </w:rPr>
          </w:pPr>
          <w:hyperlink w:anchor="_Toc8120647" w:history="1">
            <w:r w:rsidR="0058335F" w:rsidRPr="001F2BB1">
              <w:rPr>
                <w:rStyle w:val="Hipervnculo"/>
                <w:noProof/>
              </w:rPr>
              <w:t>PRIMERO. De la competencia</w:t>
            </w:r>
            <w:r w:rsidR="0058335F">
              <w:rPr>
                <w:noProof/>
                <w:webHidden/>
              </w:rPr>
              <w:tab/>
            </w:r>
            <w:r w:rsidR="0058335F">
              <w:rPr>
                <w:noProof/>
                <w:webHidden/>
              </w:rPr>
              <w:fldChar w:fldCharType="begin"/>
            </w:r>
            <w:r w:rsidR="0058335F">
              <w:rPr>
                <w:noProof/>
                <w:webHidden/>
              </w:rPr>
              <w:instrText xml:space="preserve"> PAGEREF _Toc8120647 \h </w:instrText>
            </w:r>
            <w:r w:rsidR="0058335F">
              <w:rPr>
                <w:noProof/>
                <w:webHidden/>
              </w:rPr>
            </w:r>
            <w:r w:rsidR="0058335F">
              <w:rPr>
                <w:noProof/>
                <w:webHidden/>
              </w:rPr>
              <w:fldChar w:fldCharType="separate"/>
            </w:r>
            <w:r w:rsidR="003F2064">
              <w:rPr>
                <w:noProof/>
                <w:webHidden/>
              </w:rPr>
              <w:t>10</w:t>
            </w:r>
            <w:r w:rsidR="0058335F">
              <w:rPr>
                <w:noProof/>
                <w:webHidden/>
              </w:rPr>
              <w:fldChar w:fldCharType="end"/>
            </w:r>
          </w:hyperlink>
        </w:p>
        <w:p w14:paraId="54FCD0F1" w14:textId="77777777" w:rsidR="0058335F" w:rsidRDefault="0074258B">
          <w:pPr>
            <w:pStyle w:val="TDC1"/>
            <w:rPr>
              <w:noProof/>
              <w:sz w:val="22"/>
              <w:szCs w:val="22"/>
              <w:lang w:val="es-MX" w:eastAsia="es-MX"/>
            </w:rPr>
          </w:pPr>
          <w:hyperlink w:anchor="_Toc8120648" w:history="1">
            <w:r w:rsidR="0058335F" w:rsidRPr="001F2BB1">
              <w:rPr>
                <w:rStyle w:val="Hipervnculo"/>
                <w:noProof/>
              </w:rPr>
              <w:t>SEGUNDO. De la oportunidad y procedencia.</w:t>
            </w:r>
            <w:r w:rsidR="0058335F">
              <w:rPr>
                <w:noProof/>
                <w:webHidden/>
              </w:rPr>
              <w:tab/>
            </w:r>
            <w:r w:rsidR="0058335F">
              <w:rPr>
                <w:noProof/>
                <w:webHidden/>
              </w:rPr>
              <w:fldChar w:fldCharType="begin"/>
            </w:r>
            <w:r w:rsidR="0058335F">
              <w:rPr>
                <w:noProof/>
                <w:webHidden/>
              </w:rPr>
              <w:instrText xml:space="preserve"> PAGEREF _Toc8120648 \h </w:instrText>
            </w:r>
            <w:r w:rsidR="0058335F">
              <w:rPr>
                <w:noProof/>
                <w:webHidden/>
              </w:rPr>
            </w:r>
            <w:r w:rsidR="0058335F">
              <w:rPr>
                <w:noProof/>
                <w:webHidden/>
              </w:rPr>
              <w:fldChar w:fldCharType="separate"/>
            </w:r>
            <w:r w:rsidR="003F2064">
              <w:rPr>
                <w:noProof/>
                <w:webHidden/>
              </w:rPr>
              <w:t>10</w:t>
            </w:r>
            <w:r w:rsidR="0058335F">
              <w:rPr>
                <w:noProof/>
                <w:webHidden/>
              </w:rPr>
              <w:fldChar w:fldCharType="end"/>
            </w:r>
          </w:hyperlink>
        </w:p>
        <w:p w14:paraId="01E87E67" w14:textId="77777777" w:rsidR="0058335F" w:rsidRDefault="0074258B">
          <w:pPr>
            <w:pStyle w:val="TDC2"/>
            <w:rPr>
              <w:noProof/>
              <w:sz w:val="22"/>
              <w:szCs w:val="22"/>
              <w:lang w:val="es-MX" w:eastAsia="es-MX"/>
            </w:rPr>
          </w:pPr>
          <w:hyperlink w:anchor="_Toc8120649" w:history="1">
            <w:r w:rsidR="0058335F" w:rsidRPr="001F2BB1">
              <w:rPr>
                <w:rStyle w:val="Hipervnculo"/>
                <w:noProof/>
              </w:rPr>
              <w:t>TERCERO. Del planteamiento de la litis.</w:t>
            </w:r>
            <w:r w:rsidR="0058335F">
              <w:rPr>
                <w:noProof/>
                <w:webHidden/>
              </w:rPr>
              <w:tab/>
            </w:r>
            <w:r w:rsidR="0058335F">
              <w:rPr>
                <w:noProof/>
                <w:webHidden/>
              </w:rPr>
              <w:fldChar w:fldCharType="begin"/>
            </w:r>
            <w:r w:rsidR="0058335F">
              <w:rPr>
                <w:noProof/>
                <w:webHidden/>
              </w:rPr>
              <w:instrText xml:space="preserve"> PAGEREF _Toc8120649 \h </w:instrText>
            </w:r>
            <w:r w:rsidR="0058335F">
              <w:rPr>
                <w:noProof/>
                <w:webHidden/>
              </w:rPr>
            </w:r>
            <w:r w:rsidR="0058335F">
              <w:rPr>
                <w:noProof/>
                <w:webHidden/>
              </w:rPr>
              <w:fldChar w:fldCharType="separate"/>
            </w:r>
            <w:r w:rsidR="003F2064">
              <w:rPr>
                <w:noProof/>
                <w:webHidden/>
              </w:rPr>
              <w:t>11</w:t>
            </w:r>
            <w:r w:rsidR="0058335F">
              <w:rPr>
                <w:noProof/>
                <w:webHidden/>
              </w:rPr>
              <w:fldChar w:fldCharType="end"/>
            </w:r>
          </w:hyperlink>
        </w:p>
        <w:p w14:paraId="4F45E885" w14:textId="77777777" w:rsidR="0058335F" w:rsidRDefault="0074258B">
          <w:pPr>
            <w:pStyle w:val="TDC2"/>
            <w:rPr>
              <w:noProof/>
              <w:sz w:val="22"/>
              <w:szCs w:val="22"/>
              <w:lang w:val="es-MX" w:eastAsia="es-MX"/>
            </w:rPr>
          </w:pPr>
          <w:hyperlink w:anchor="_Toc8120650" w:history="1">
            <w:r w:rsidR="0058335F" w:rsidRPr="001F2BB1">
              <w:rPr>
                <w:rStyle w:val="Hipervnculo"/>
                <w:noProof/>
              </w:rPr>
              <w:t>CUARTO. Del estudio y resolución del asunto.</w:t>
            </w:r>
            <w:r w:rsidR="0058335F">
              <w:rPr>
                <w:noProof/>
                <w:webHidden/>
              </w:rPr>
              <w:tab/>
            </w:r>
            <w:r w:rsidR="0058335F">
              <w:rPr>
                <w:noProof/>
                <w:webHidden/>
              </w:rPr>
              <w:fldChar w:fldCharType="begin"/>
            </w:r>
            <w:r w:rsidR="0058335F">
              <w:rPr>
                <w:noProof/>
                <w:webHidden/>
              </w:rPr>
              <w:instrText xml:space="preserve"> PAGEREF _Toc8120650 \h </w:instrText>
            </w:r>
            <w:r w:rsidR="0058335F">
              <w:rPr>
                <w:noProof/>
                <w:webHidden/>
              </w:rPr>
            </w:r>
            <w:r w:rsidR="0058335F">
              <w:rPr>
                <w:noProof/>
                <w:webHidden/>
              </w:rPr>
              <w:fldChar w:fldCharType="separate"/>
            </w:r>
            <w:r w:rsidR="003F2064">
              <w:rPr>
                <w:noProof/>
                <w:webHidden/>
              </w:rPr>
              <w:t>13</w:t>
            </w:r>
            <w:r w:rsidR="0058335F">
              <w:rPr>
                <w:noProof/>
                <w:webHidden/>
              </w:rPr>
              <w:fldChar w:fldCharType="end"/>
            </w:r>
          </w:hyperlink>
        </w:p>
        <w:p w14:paraId="47F60B83" w14:textId="77777777" w:rsidR="0058335F" w:rsidRDefault="0074258B">
          <w:pPr>
            <w:pStyle w:val="TDC1"/>
            <w:rPr>
              <w:noProof/>
              <w:sz w:val="22"/>
              <w:szCs w:val="22"/>
              <w:lang w:val="es-MX" w:eastAsia="es-MX"/>
            </w:rPr>
          </w:pPr>
          <w:hyperlink w:anchor="_Toc8120651" w:history="1">
            <w:r w:rsidR="0058335F" w:rsidRPr="001F2BB1">
              <w:rPr>
                <w:rStyle w:val="Hipervnculo"/>
                <w:rFonts w:cs="Arial"/>
                <w:noProof/>
              </w:rPr>
              <w:t>I. De los feminicidios.</w:t>
            </w:r>
            <w:r w:rsidR="0058335F">
              <w:rPr>
                <w:noProof/>
                <w:webHidden/>
              </w:rPr>
              <w:tab/>
            </w:r>
            <w:r w:rsidR="0058335F">
              <w:rPr>
                <w:noProof/>
                <w:webHidden/>
              </w:rPr>
              <w:fldChar w:fldCharType="begin"/>
            </w:r>
            <w:r w:rsidR="0058335F">
              <w:rPr>
                <w:noProof/>
                <w:webHidden/>
              </w:rPr>
              <w:instrText xml:space="preserve"> PAGEREF _Toc8120651 \h </w:instrText>
            </w:r>
            <w:r w:rsidR="0058335F">
              <w:rPr>
                <w:noProof/>
                <w:webHidden/>
              </w:rPr>
            </w:r>
            <w:r w:rsidR="0058335F">
              <w:rPr>
                <w:noProof/>
                <w:webHidden/>
              </w:rPr>
              <w:fldChar w:fldCharType="separate"/>
            </w:r>
            <w:r w:rsidR="003F2064">
              <w:rPr>
                <w:noProof/>
                <w:webHidden/>
              </w:rPr>
              <w:t>13</w:t>
            </w:r>
            <w:r w:rsidR="0058335F">
              <w:rPr>
                <w:noProof/>
                <w:webHidden/>
              </w:rPr>
              <w:fldChar w:fldCharType="end"/>
            </w:r>
          </w:hyperlink>
        </w:p>
        <w:p w14:paraId="45247F39" w14:textId="77777777" w:rsidR="0058335F" w:rsidRDefault="0074258B">
          <w:pPr>
            <w:pStyle w:val="TDC1"/>
            <w:rPr>
              <w:noProof/>
              <w:sz w:val="22"/>
              <w:szCs w:val="22"/>
              <w:lang w:val="es-MX" w:eastAsia="es-MX"/>
            </w:rPr>
          </w:pPr>
          <w:hyperlink w:anchor="_Toc8120652" w:history="1">
            <w:r w:rsidR="0058335F" w:rsidRPr="001F2BB1">
              <w:rPr>
                <w:rStyle w:val="Hipervnculo"/>
                <w:noProof/>
              </w:rPr>
              <w:t>II. De la fuente de atribuciones.</w:t>
            </w:r>
            <w:r w:rsidR="0058335F">
              <w:rPr>
                <w:noProof/>
                <w:webHidden/>
              </w:rPr>
              <w:tab/>
            </w:r>
            <w:r w:rsidR="0058335F">
              <w:rPr>
                <w:noProof/>
                <w:webHidden/>
              </w:rPr>
              <w:fldChar w:fldCharType="begin"/>
            </w:r>
            <w:r w:rsidR="0058335F">
              <w:rPr>
                <w:noProof/>
                <w:webHidden/>
              </w:rPr>
              <w:instrText xml:space="preserve"> PAGEREF _Toc8120652 \h </w:instrText>
            </w:r>
            <w:r w:rsidR="0058335F">
              <w:rPr>
                <w:noProof/>
                <w:webHidden/>
              </w:rPr>
            </w:r>
            <w:r w:rsidR="0058335F">
              <w:rPr>
                <w:noProof/>
                <w:webHidden/>
              </w:rPr>
              <w:fldChar w:fldCharType="separate"/>
            </w:r>
            <w:r w:rsidR="003F2064">
              <w:rPr>
                <w:noProof/>
                <w:webHidden/>
              </w:rPr>
              <w:t>18</w:t>
            </w:r>
            <w:r w:rsidR="0058335F">
              <w:rPr>
                <w:noProof/>
                <w:webHidden/>
              </w:rPr>
              <w:fldChar w:fldCharType="end"/>
            </w:r>
          </w:hyperlink>
        </w:p>
        <w:p w14:paraId="2431975C" w14:textId="77777777" w:rsidR="0058335F" w:rsidRDefault="0074258B">
          <w:pPr>
            <w:pStyle w:val="TDC2"/>
            <w:tabs>
              <w:tab w:val="left" w:pos="880"/>
            </w:tabs>
            <w:rPr>
              <w:noProof/>
              <w:sz w:val="22"/>
              <w:szCs w:val="22"/>
              <w:lang w:val="es-MX" w:eastAsia="es-MX"/>
            </w:rPr>
          </w:pPr>
          <w:hyperlink w:anchor="_Toc8120653" w:history="1">
            <w:r w:rsidR="0058335F" w:rsidRPr="001F2BB1">
              <w:rPr>
                <w:rStyle w:val="Hipervnculo"/>
                <w:noProof/>
              </w:rPr>
              <w:t>A)</w:t>
            </w:r>
            <w:r w:rsidR="0058335F">
              <w:rPr>
                <w:noProof/>
                <w:sz w:val="22"/>
                <w:szCs w:val="22"/>
                <w:lang w:val="es-MX" w:eastAsia="es-MX"/>
              </w:rPr>
              <w:tab/>
            </w:r>
            <w:r w:rsidR="0058335F" w:rsidRPr="001F2BB1">
              <w:rPr>
                <w:rStyle w:val="Hipervnculo"/>
                <w:noProof/>
              </w:rPr>
              <w:t>De la Inexistencia.</w:t>
            </w:r>
            <w:r w:rsidR="0058335F">
              <w:rPr>
                <w:noProof/>
                <w:webHidden/>
              </w:rPr>
              <w:tab/>
            </w:r>
            <w:r w:rsidR="0058335F">
              <w:rPr>
                <w:noProof/>
                <w:webHidden/>
              </w:rPr>
              <w:fldChar w:fldCharType="begin"/>
            </w:r>
            <w:r w:rsidR="0058335F">
              <w:rPr>
                <w:noProof/>
                <w:webHidden/>
              </w:rPr>
              <w:instrText xml:space="preserve"> PAGEREF _Toc8120653 \h </w:instrText>
            </w:r>
            <w:r w:rsidR="0058335F">
              <w:rPr>
                <w:noProof/>
                <w:webHidden/>
              </w:rPr>
            </w:r>
            <w:r w:rsidR="0058335F">
              <w:rPr>
                <w:noProof/>
                <w:webHidden/>
              </w:rPr>
              <w:fldChar w:fldCharType="separate"/>
            </w:r>
            <w:r w:rsidR="003F2064">
              <w:rPr>
                <w:noProof/>
                <w:webHidden/>
              </w:rPr>
              <w:t>42</w:t>
            </w:r>
            <w:r w:rsidR="0058335F">
              <w:rPr>
                <w:noProof/>
                <w:webHidden/>
              </w:rPr>
              <w:fldChar w:fldCharType="end"/>
            </w:r>
          </w:hyperlink>
        </w:p>
        <w:p w14:paraId="1D885C3F" w14:textId="77777777" w:rsidR="0058335F" w:rsidRDefault="0074258B">
          <w:pPr>
            <w:pStyle w:val="TDC2"/>
            <w:rPr>
              <w:noProof/>
              <w:sz w:val="22"/>
              <w:szCs w:val="22"/>
              <w:lang w:val="es-MX" w:eastAsia="es-MX"/>
            </w:rPr>
          </w:pPr>
          <w:hyperlink w:anchor="_Toc8120654" w:history="1">
            <w:r w:rsidR="0058335F" w:rsidRPr="001F2BB1">
              <w:rPr>
                <w:rStyle w:val="Hipervnculo"/>
                <w:noProof/>
              </w:rPr>
              <w:t>IV. De la versión pública.</w:t>
            </w:r>
            <w:r w:rsidR="0058335F">
              <w:rPr>
                <w:noProof/>
                <w:webHidden/>
              </w:rPr>
              <w:tab/>
            </w:r>
            <w:r w:rsidR="0058335F">
              <w:rPr>
                <w:noProof/>
                <w:webHidden/>
              </w:rPr>
              <w:fldChar w:fldCharType="begin"/>
            </w:r>
            <w:r w:rsidR="0058335F">
              <w:rPr>
                <w:noProof/>
                <w:webHidden/>
              </w:rPr>
              <w:instrText xml:space="preserve"> PAGEREF _Toc8120654 \h </w:instrText>
            </w:r>
            <w:r w:rsidR="0058335F">
              <w:rPr>
                <w:noProof/>
                <w:webHidden/>
              </w:rPr>
            </w:r>
            <w:r w:rsidR="0058335F">
              <w:rPr>
                <w:noProof/>
                <w:webHidden/>
              </w:rPr>
              <w:fldChar w:fldCharType="separate"/>
            </w:r>
            <w:r w:rsidR="003F2064">
              <w:rPr>
                <w:noProof/>
                <w:webHidden/>
              </w:rPr>
              <w:t>51</w:t>
            </w:r>
            <w:r w:rsidR="0058335F">
              <w:rPr>
                <w:noProof/>
                <w:webHidden/>
              </w:rPr>
              <w:fldChar w:fldCharType="end"/>
            </w:r>
          </w:hyperlink>
        </w:p>
        <w:p w14:paraId="13479CBB" w14:textId="77777777" w:rsidR="0058335F" w:rsidRDefault="0074258B">
          <w:pPr>
            <w:pStyle w:val="TDC1"/>
            <w:rPr>
              <w:noProof/>
              <w:sz w:val="22"/>
              <w:szCs w:val="22"/>
              <w:lang w:val="es-MX" w:eastAsia="es-MX"/>
            </w:rPr>
          </w:pPr>
          <w:hyperlink w:anchor="_Toc8120655" w:history="1">
            <w:r w:rsidR="0058335F" w:rsidRPr="001F2BB1">
              <w:rPr>
                <w:rStyle w:val="Hipervnculo"/>
                <w:rFonts w:ascii="Palatino Linotype" w:eastAsia="Times New Roman" w:hAnsi="Palatino Linotype" w:cstheme="majorBidi"/>
                <w:b/>
                <w:bCs/>
                <w:noProof/>
              </w:rPr>
              <w:t>R E S O L U T I V O S</w:t>
            </w:r>
            <w:r w:rsidR="0058335F">
              <w:rPr>
                <w:noProof/>
                <w:webHidden/>
              </w:rPr>
              <w:tab/>
            </w:r>
            <w:r w:rsidR="0058335F">
              <w:rPr>
                <w:noProof/>
                <w:webHidden/>
              </w:rPr>
              <w:fldChar w:fldCharType="begin"/>
            </w:r>
            <w:r w:rsidR="0058335F">
              <w:rPr>
                <w:noProof/>
                <w:webHidden/>
              </w:rPr>
              <w:instrText xml:space="preserve"> PAGEREF _Toc8120655 \h </w:instrText>
            </w:r>
            <w:r w:rsidR="0058335F">
              <w:rPr>
                <w:noProof/>
                <w:webHidden/>
              </w:rPr>
            </w:r>
            <w:r w:rsidR="0058335F">
              <w:rPr>
                <w:noProof/>
                <w:webHidden/>
              </w:rPr>
              <w:fldChar w:fldCharType="separate"/>
            </w:r>
            <w:r w:rsidR="003F2064">
              <w:rPr>
                <w:noProof/>
                <w:webHidden/>
              </w:rPr>
              <w:t>60</w:t>
            </w:r>
            <w:r w:rsidR="0058335F">
              <w:rPr>
                <w:noProof/>
                <w:webHidden/>
              </w:rPr>
              <w:fldChar w:fldCharType="end"/>
            </w:r>
          </w:hyperlink>
        </w:p>
        <w:p w14:paraId="5F05C663" w14:textId="77777777" w:rsidR="008826F4" w:rsidRPr="001956B8" w:rsidRDefault="0011338C" w:rsidP="001956B8">
          <w:pPr>
            <w:spacing w:line="360" w:lineRule="auto"/>
            <w:jc w:val="both"/>
            <w:rPr>
              <w:rFonts w:ascii="Palatino Linotype" w:hAnsi="Palatino Linotype"/>
              <w:bCs/>
              <w:color w:val="000000" w:themeColor="text1"/>
              <w:lang w:val="es-ES"/>
            </w:rPr>
          </w:pPr>
          <w:r w:rsidRPr="001956B8">
            <w:rPr>
              <w:rFonts w:ascii="Palatino Linotype" w:hAnsi="Palatino Linotype"/>
              <w:bCs/>
              <w:color w:val="000000" w:themeColor="text1"/>
              <w:lang w:val="es-ES"/>
            </w:rPr>
            <w:fldChar w:fldCharType="end"/>
          </w:r>
        </w:p>
        <w:p w14:paraId="2BC4D8A9" w14:textId="77777777" w:rsidR="008826F4" w:rsidRPr="001956B8" w:rsidRDefault="008826F4" w:rsidP="001956B8">
          <w:pPr>
            <w:spacing w:line="360" w:lineRule="auto"/>
            <w:jc w:val="both"/>
            <w:rPr>
              <w:rFonts w:ascii="Palatino Linotype" w:hAnsi="Palatino Linotype"/>
              <w:bCs/>
              <w:color w:val="000000" w:themeColor="text1"/>
              <w:lang w:val="es-ES"/>
            </w:rPr>
          </w:pPr>
        </w:p>
        <w:p w14:paraId="32D2BD27" w14:textId="0CF3A33C" w:rsidR="00F41E88" w:rsidRPr="001956B8" w:rsidRDefault="0074258B" w:rsidP="001956B8">
          <w:pPr>
            <w:spacing w:line="360" w:lineRule="auto"/>
            <w:jc w:val="both"/>
            <w:rPr>
              <w:rFonts w:ascii="Palatino Linotype" w:hAnsi="Palatino Linotype"/>
              <w:bCs/>
              <w:color w:val="000000" w:themeColor="text1"/>
              <w:lang w:val="es-ES"/>
            </w:rPr>
          </w:pPr>
        </w:p>
      </w:sdtContent>
    </w:sdt>
    <w:p w14:paraId="3D545C1E" w14:textId="77777777" w:rsidR="0058335F" w:rsidRDefault="0058335F" w:rsidP="001956B8">
      <w:pPr>
        <w:tabs>
          <w:tab w:val="left" w:pos="567"/>
        </w:tabs>
        <w:spacing w:before="240" w:after="240" w:line="360" w:lineRule="auto"/>
        <w:jc w:val="both"/>
        <w:rPr>
          <w:rFonts w:ascii="Palatino Linotype" w:hAnsi="Palatino Linotype"/>
          <w:color w:val="000000" w:themeColor="text1"/>
        </w:rPr>
      </w:pPr>
    </w:p>
    <w:p w14:paraId="213D17B4" w14:textId="3FC309D1" w:rsidR="001956B8" w:rsidRPr="001956B8" w:rsidRDefault="001B26AA" w:rsidP="001956B8">
      <w:pPr>
        <w:tabs>
          <w:tab w:val="left" w:pos="567"/>
        </w:tabs>
        <w:spacing w:before="240" w:after="240" w:line="360" w:lineRule="auto"/>
        <w:jc w:val="both"/>
        <w:rPr>
          <w:rFonts w:ascii="Palatino Linotype" w:hAnsi="Palatino Linotype"/>
          <w:color w:val="000000" w:themeColor="text1"/>
          <w:lang w:val="es-MX"/>
        </w:rPr>
      </w:pPr>
      <w:r w:rsidRPr="001956B8">
        <w:rPr>
          <w:rFonts w:ascii="Palatino Linotype" w:hAnsi="Palatino Linotype"/>
          <w:color w:val="000000" w:themeColor="text1"/>
        </w:rPr>
        <w:lastRenderedPageBreak/>
        <w:t>R</w:t>
      </w:r>
      <w:proofErr w:type="spellStart"/>
      <w:r w:rsidR="00662C69" w:rsidRPr="001956B8">
        <w:rPr>
          <w:rFonts w:ascii="Palatino Linotype" w:hAnsi="Palatino Linotype"/>
          <w:color w:val="000000" w:themeColor="text1"/>
          <w:lang w:val="es-MX"/>
        </w:rPr>
        <w:t>esolución</w:t>
      </w:r>
      <w:proofErr w:type="spellEnd"/>
      <w:r w:rsidR="00662C69" w:rsidRPr="001956B8">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1956B8">
        <w:rPr>
          <w:rFonts w:ascii="Palatino Linotype" w:hAnsi="Palatino Linotype"/>
          <w:color w:val="000000" w:themeColor="text1"/>
          <w:lang w:val="es-MX"/>
        </w:rPr>
        <w:t>fecha dos</w:t>
      </w:r>
      <w:r w:rsidR="007E14CE" w:rsidRPr="001956B8">
        <w:rPr>
          <w:rFonts w:ascii="Palatino Linotype" w:hAnsi="Palatino Linotype"/>
          <w:color w:val="000000" w:themeColor="text1"/>
          <w:lang w:val="es-MX"/>
        </w:rPr>
        <w:t xml:space="preserve"> (</w:t>
      </w:r>
      <w:r w:rsidR="001956B8">
        <w:rPr>
          <w:rFonts w:ascii="Palatino Linotype" w:hAnsi="Palatino Linotype"/>
          <w:color w:val="000000" w:themeColor="text1"/>
          <w:lang w:val="es-MX"/>
        </w:rPr>
        <w:t>02</w:t>
      </w:r>
      <w:r w:rsidR="007E14CE" w:rsidRPr="001956B8">
        <w:rPr>
          <w:rFonts w:ascii="Palatino Linotype" w:hAnsi="Palatino Linotype"/>
          <w:color w:val="000000" w:themeColor="text1"/>
          <w:lang w:val="es-MX"/>
        </w:rPr>
        <w:t xml:space="preserve">) </w:t>
      </w:r>
      <w:r w:rsidR="001956B8">
        <w:rPr>
          <w:rFonts w:ascii="Palatino Linotype" w:hAnsi="Palatino Linotype"/>
          <w:color w:val="000000" w:themeColor="text1"/>
          <w:lang w:val="es-MX"/>
        </w:rPr>
        <w:t>de mayo</w:t>
      </w:r>
      <w:r w:rsidR="008A334C" w:rsidRPr="001956B8">
        <w:rPr>
          <w:rFonts w:ascii="Palatino Linotype" w:hAnsi="Palatino Linotype"/>
          <w:color w:val="000000" w:themeColor="text1"/>
          <w:lang w:val="es-MX"/>
        </w:rPr>
        <w:t xml:space="preserve"> </w:t>
      </w:r>
      <w:r w:rsidR="00662C69" w:rsidRPr="001956B8">
        <w:rPr>
          <w:rFonts w:ascii="Palatino Linotype" w:hAnsi="Palatino Linotype"/>
          <w:color w:val="000000" w:themeColor="text1"/>
          <w:lang w:val="es-MX"/>
        </w:rPr>
        <w:t xml:space="preserve">de dos mil </w:t>
      </w:r>
      <w:r w:rsidR="00B10987" w:rsidRPr="001956B8">
        <w:rPr>
          <w:rFonts w:ascii="Palatino Linotype" w:hAnsi="Palatino Linotype"/>
          <w:color w:val="000000" w:themeColor="text1"/>
          <w:lang w:val="es-MX"/>
        </w:rPr>
        <w:t>dieci</w:t>
      </w:r>
      <w:r w:rsidR="008A334C" w:rsidRPr="001956B8">
        <w:rPr>
          <w:rFonts w:ascii="Palatino Linotype" w:hAnsi="Palatino Linotype"/>
          <w:color w:val="000000" w:themeColor="text1"/>
          <w:lang w:val="es-MX"/>
        </w:rPr>
        <w:t>nueve</w:t>
      </w:r>
      <w:r w:rsidR="00662C69" w:rsidRPr="001956B8">
        <w:rPr>
          <w:rFonts w:ascii="Palatino Linotype" w:hAnsi="Palatino Linotype"/>
          <w:color w:val="000000" w:themeColor="text1"/>
          <w:lang w:val="es-MX"/>
        </w:rPr>
        <w:t>.</w:t>
      </w:r>
    </w:p>
    <w:p w14:paraId="678D20AB" w14:textId="7C3A8091" w:rsidR="009B359D" w:rsidRPr="001956B8" w:rsidRDefault="00924CEA" w:rsidP="001956B8">
      <w:pPr>
        <w:pStyle w:val="Encabezado"/>
        <w:spacing w:line="360" w:lineRule="auto"/>
        <w:jc w:val="both"/>
        <w:rPr>
          <w:rFonts w:ascii="Palatino Linotype" w:eastAsia="Times New Roman" w:hAnsi="Palatino Linotype" w:cs="Arial"/>
          <w:bCs/>
          <w:color w:val="000000" w:themeColor="text1"/>
        </w:rPr>
      </w:pPr>
      <w:r w:rsidRPr="001956B8">
        <w:rPr>
          <w:rFonts w:ascii="Palatino Linotype" w:eastAsia="Times New Roman" w:hAnsi="Palatino Linotype" w:cs="Times New Roman"/>
          <w:b/>
          <w:color w:val="000000" w:themeColor="text1"/>
        </w:rPr>
        <w:t>VISTO</w:t>
      </w:r>
      <w:r w:rsidR="003122CE" w:rsidRPr="001956B8">
        <w:rPr>
          <w:rFonts w:ascii="Palatino Linotype" w:eastAsia="Times New Roman" w:hAnsi="Palatino Linotype" w:cs="Times New Roman"/>
          <w:color w:val="000000" w:themeColor="text1"/>
        </w:rPr>
        <w:t xml:space="preserve"> </w:t>
      </w:r>
      <w:r w:rsidRPr="001956B8">
        <w:rPr>
          <w:rFonts w:ascii="Palatino Linotype" w:eastAsia="Times New Roman" w:hAnsi="Palatino Linotype" w:cs="Times New Roman"/>
          <w:color w:val="000000" w:themeColor="text1"/>
        </w:rPr>
        <w:t>el expediente</w:t>
      </w:r>
      <w:r w:rsidR="003122CE" w:rsidRPr="001956B8">
        <w:rPr>
          <w:rFonts w:ascii="Palatino Linotype" w:eastAsia="Times New Roman" w:hAnsi="Palatino Linotype" w:cs="Times New Roman"/>
          <w:color w:val="000000" w:themeColor="text1"/>
        </w:rPr>
        <w:t xml:space="preserve"> electrón</w:t>
      </w:r>
      <w:r w:rsidRPr="001956B8">
        <w:rPr>
          <w:rFonts w:ascii="Palatino Linotype" w:eastAsia="Times New Roman" w:hAnsi="Palatino Linotype" w:cs="Times New Roman"/>
          <w:color w:val="000000" w:themeColor="text1"/>
        </w:rPr>
        <w:t>ico formado</w:t>
      </w:r>
      <w:r w:rsidR="00417E0F" w:rsidRPr="001956B8">
        <w:rPr>
          <w:rFonts w:ascii="Palatino Linotype" w:eastAsia="Times New Roman" w:hAnsi="Palatino Linotype" w:cs="Times New Roman"/>
          <w:color w:val="000000" w:themeColor="text1"/>
        </w:rPr>
        <w:t xml:space="preserve"> con motivo del recurso de revisión número</w:t>
      </w:r>
      <w:r w:rsidRPr="001956B8">
        <w:rPr>
          <w:rFonts w:ascii="Palatino Linotype" w:eastAsia="Times New Roman" w:hAnsi="Palatino Linotype" w:cs="Times New Roman"/>
          <w:color w:val="000000" w:themeColor="text1"/>
        </w:rPr>
        <w:t xml:space="preserve"> </w:t>
      </w:r>
      <w:r w:rsidR="00050775" w:rsidRPr="001956B8">
        <w:rPr>
          <w:rFonts w:ascii="Palatino Linotype" w:hAnsi="Palatino Linotype" w:cs="Arial"/>
          <w:b/>
          <w:bCs/>
          <w:color w:val="000000" w:themeColor="text1"/>
          <w:lang w:eastAsia="es-MX"/>
        </w:rPr>
        <w:t>00698/INFOEM/IP/RR/2019</w:t>
      </w:r>
      <w:r w:rsidR="003122CE" w:rsidRPr="001956B8">
        <w:rPr>
          <w:rFonts w:ascii="Palatino Linotype" w:eastAsia="Times New Roman" w:hAnsi="Palatino Linotype" w:cs="Arial"/>
          <w:bCs/>
          <w:color w:val="000000" w:themeColor="text1"/>
        </w:rPr>
        <w:t xml:space="preserve">, </w:t>
      </w:r>
      <w:r w:rsidR="008E4B4F" w:rsidRPr="001956B8">
        <w:rPr>
          <w:rFonts w:ascii="Palatino Linotype" w:eastAsia="MS Mincho" w:hAnsi="Palatino Linotype" w:cs="Times New Roman"/>
        </w:rPr>
        <w:t xml:space="preserve">promovido por </w:t>
      </w:r>
      <w:r w:rsidR="008E4B4F" w:rsidRPr="001956B8">
        <w:rPr>
          <w:rFonts w:ascii="Palatino Linotype" w:eastAsia="MS Mincho" w:hAnsi="Palatino Linotype" w:cs="Times New Roman"/>
          <w:bCs/>
          <w:lang w:val="es-MX"/>
        </w:rPr>
        <w:t>una persona usuaria del Sistema de Acceso a la Información Mexiquense</w:t>
      </w:r>
      <w:r w:rsidR="008E4B4F" w:rsidRPr="001956B8">
        <w:rPr>
          <w:rFonts w:ascii="Palatino Linotype" w:eastAsia="MS Mincho" w:hAnsi="Palatino Linotype" w:cs="Times New Roman"/>
          <w:b/>
          <w:bCs/>
          <w:lang w:val="es-MX"/>
        </w:rPr>
        <w:t xml:space="preserve"> (SAIMEX), </w:t>
      </w:r>
      <w:r w:rsidR="008E4B4F" w:rsidRPr="001956B8">
        <w:rPr>
          <w:rFonts w:ascii="Palatino Linotype" w:eastAsia="MS Mincho" w:hAnsi="Palatino Linotype" w:cs="Times New Roman"/>
          <w:bCs/>
          <w:lang w:val="es-MX"/>
        </w:rPr>
        <w:t>quien no proporciono ningún nombre, seudónimo o carácter para poder ser identificado</w:t>
      </w:r>
      <w:r w:rsidR="008E4B4F" w:rsidRPr="001956B8">
        <w:rPr>
          <w:rFonts w:ascii="Palatino Linotype" w:eastAsia="MS Mincho" w:hAnsi="Palatino Linotype" w:cs="Times New Roman"/>
          <w:lang w:val="es-MX"/>
        </w:rPr>
        <w:t xml:space="preserve">, por lo que en lo sucesivo será identificado en su calidad de </w:t>
      </w:r>
      <w:r w:rsidR="008E4B4F" w:rsidRPr="001956B8">
        <w:rPr>
          <w:rFonts w:ascii="Palatino Linotype" w:eastAsia="MS Mincho" w:hAnsi="Palatino Linotype" w:cs="Times New Roman"/>
          <w:b/>
          <w:lang w:val="es-MX"/>
        </w:rPr>
        <w:t>RECURRENTE</w:t>
      </w:r>
      <w:r w:rsidR="008E4B4F" w:rsidRPr="001956B8">
        <w:rPr>
          <w:rFonts w:ascii="Palatino Linotype" w:eastAsia="MS Mincho" w:hAnsi="Palatino Linotype" w:cs="Arial"/>
        </w:rPr>
        <w:t>,</w:t>
      </w:r>
      <w:r w:rsidR="008E4B4F" w:rsidRPr="001956B8">
        <w:rPr>
          <w:rFonts w:ascii="Palatino Linotype" w:eastAsia="Times New Roman" w:hAnsi="Palatino Linotype" w:cs="Arial"/>
          <w:bCs/>
          <w:color w:val="000000" w:themeColor="text1"/>
        </w:rPr>
        <w:t xml:space="preserve"> </w:t>
      </w:r>
      <w:r w:rsidR="003122CE" w:rsidRPr="001956B8">
        <w:rPr>
          <w:rFonts w:ascii="Palatino Linotype" w:eastAsia="Times New Roman" w:hAnsi="Palatino Linotype" w:cs="Arial"/>
          <w:color w:val="000000" w:themeColor="text1"/>
        </w:rPr>
        <w:t>en contra de la respuesta</w:t>
      </w:r>
      <w:r w:rsidRPr="001956B8">
        <w:rPr>
          <w:rFonts w:ascii="Palatino Linotype" w:eastAsia="Times New Roman" w:hAnsi="Palatino Linotype" w:cs="Arial"/>
          <w:color w:val="000000" w:themeColor="text1"/>
        </w:rPr>
        <w:t xml:space="preserve"> </w:t>
      </w:r>
      <w:r w:rsidR="00EC2D3F" w:rsidRPr="001956B8">
        <w:rPr>
          <w:rFonts w:ascii="Palatino Linotype" w:eastAsia="Times New Roman" w:hAnsi="Palatino Linotype" w:cs="Arial"/>
          <w:color w:val="000000" w:themeColor="text1"/>
        </w:rPr>
        <w:t xml:space="preserve">del </w:t>
      </w:r>
      <w:r w:rsidR="00050775" w:rsidRPr="001956B8">
        <w:rPr>
          <w:rFonts w:ascii="Palatino Linotype" w:eastAsia="Times New Roman" w:hAnsi="Palatino Linotype" w:cs="Arial"/>
          <w:b/>
          <w:color w:val="000000" w:themeColor="text1"/>
        </w:rPr>
        <w:t>Ayuntamiento de Atlacomulco</w:t>
      </w:r>
      <w:r w:rsidR="003122CE" w:rsidRPr="001956B8">
        <w:rPr>
          <w:rFonts w:ascii="Palatino Linotype" w:eastAsia="Calibri" w:hAnsi="Palatino Linotype" w:cs="Arial"/>
          <w:color w:val="000000" w:themeColor="text1"/>
          <w:lang w:val="es-ES"/>
        </w:rPr>
        <w:t xml:space="preserve">, </w:t>
      </w:r>
      <w:r w:rsidR="003122CE" w:rsidRPr="001956B8">
        <w:rPr>
          <w:rFonts w:ascii="Palatino Linotype" w:eastAsia="Times New Roman" w:hAnsi="Palatino Linotype" w:cs="Times New Roman"/>
          <w:color w:val="000000" w:themeColor="text1"/>
        </w:rPr>
        <w:t>en lo sucesivo el</w:t>
      </w:r>
      <w:r w:rsidR="003122CE" w:rsidRPr="001956B8">
        <w:rPr>
          <w:rFonts w:ascii="Palatino Linotype" w:eastAsia="Times New Roman" w:hAnsi="Palatino Linotype" w:cs="Times New Roman"/>
          <w:b/>
          <w:color w:val="000000" w:themeColor="text1"/>
        </w:rPr>
        <w:t xml:space="preserve"> SUJETO OBLIGADO, </w:t>
      </w:r>
      <w:r w:rsidR="003122CE" w:rsidRPr="001956B8">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586CB612" w14:textId="77777777" w:rsidR="00BD5ACF" w:rsidRPr="001956B8" w:rsidRDefault="00BD5ACF" w:rsidP="001956B8">
      <w:pPr>
        <w:tabs>
          <w:tab w:val="left" w:pos="567"/>
        </w:tabs>
        <w:spacing w:line="360" w:lineRule="auto"/>
        <w:jc w:val="both"/>
        <w:rPr>
          <w:rFonts w:ascii="Palatino Linotype" w:eastAsia="Times New Roman" w:hAnsi="Palatino Linotype" w:cs="Times New Roman"/>
          <w:color w:val="000000" w:themeColor="text1"/>
        </w:rPr>
      </w:pPr>
    </w:p>
    <w:p w14:paraId="02320B65" w14:textId="77777777" w:rsidR="00F34201" w:rsidRPr="001956B8" w:rsidRDefault="00F34201" w:rsidP="001956B8">
      <w:pPr>
        <w:pStyle w:val="Ttulo1"/>
        <w:tabs>
          <w:tab w:val="left" w:pos="567"/>
        </w:tabs>
        <w:spacing w:line="360" w:lineRule="auto"/>
        <w:jc w:val="center"/>
        <w:rPr>
          <w:b w:val="0"/>
          <w:szCs w:val="24"/>
        </w:rPr>
      </w:pPr>
      <w:bookmarkStart w:id="2" w:name="_Toc473812222"/>
      <w:bookmarkStart w:id="3" w:name="_Toc495430765"/>
      <w:bookmarkStart w:id="4" w:name="_Toc8120643"/>
      <w:r w:rsidRPr="001956B8">
        <w:rPr>
          <w:szCs w:val="24"/>
        </w:rPr>
        <w:t>ANTECEDENTES</w:t>
      </w:r>
      <w:bookmarkEnd w:id="2"/>
      <w:bookmarkEnd w:id="3"/>
      <w:bookmarkEnd w:id="4"/>
    </w:p>
    <w:p w14:paraId="54EBC941" w14:textId="77777777" w:rsidR="00F34201" w:rsidRPr="001956B8" w:rsidRDefault="00F34201" w:rsidP="001956B8">
      <w:pPr>
        <w:tabs>
          <w:tab w:val="left" w:pos="567"/>
        </w:tabs>
        <w:spacing w:line="360" w:lineRule="auto"/>
        <w:jc w:val="both"/>
        <w:rPr>
          <w:rFonts w:ascii="Palatino Linotype" w:hAnsi="Palatino Linotype"/>
          <w:color w:val="000000" w:themeColor="text1"/>
          <w:lang w:val="es-MX" w:eastAsia="en-US"/>
        </w:rPr>
      </w:pPr>
    </w:p>
    <w:p w14:paraId="749498DB" w14:textId="3B3697EA" w:rsidR="00F34201" w:rsidRPr="001956B8" w:rsidRDefault="00F34201" w:rsidP="001956B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56B8">
        <w:rPr>
          <w:rFonts w:ascii="Palatino Linotype" w:eastAsia="Calibri" w:hAnsi="Palatino Linotype" w:cs="Arial"/>
          <w:color w:val="000000" w:themeColor="text1"/>
          <w:lang w:val="es-ES"/>
        </w:rPr>
        <w:t xml:space="preserve">El día </w:t>
      </w:r>
      <w:r w:rsidR="00B40827" w:rsidRPr="001956B8">
        <w:rPr>
          <w:rFonts w:ascii="Palatino Linotype" w:eastAsia="Calibri" w:hAnsi="Palatino Linotype" w:cs="Arial"/>
          <w:color w:val="000000" w:themeColor="text1"/>
          <w:lang w:val="es-ES"/>
        </w:rPr>
        <w:t>s</w:t>
      </w:r>
      <w:r w:rsidR="00664038" w:rsidRPr="001956B8">
        <w:rPr>
          <w:rFonts w:ascii="Palatino Linotype" w:eastAsia="Calibri" w:hAnsi="Palatino Linotype" w:cs="Arial"/>
          <w:color w:val="000000" w:themeColor="text1"/>
          <w:lang w:val="es-ES"/>
        </w:rPr>
        <w:t xml:space="preserve">eis </w:t>
      </w:r>
      <w:r w:rsidRPr="001956B8">
        <w:rPr>
          <w:rFonts w:ascii="Palatino Linotype" w:eastAsia="Calibri" w:hAnsi="Palatino Linotype" w:cs="Arial"/>
          <w:color w:val="000000" w:themeColor="text1"/>
          <w:lang w:val="es-ES"/>
        </w:rPr>
        <w:t>(</w:t>
      </w:r>
      <w:r w:rsidR="00664038" w:rsidRPr="001956B8">
        <w:rPr>
          <w:rFonts w:ascii="Palatino Linotype" w:eastAsia="Calibri" w:hAnsi="Palatino Linotype" w:cs="Arial"/>
          <w:color w:val="000000" w:themeColor="text1"/>
          <w:lang w:val="es-ES"/>
        </w:rPr>
        <w:t>06</w:t>
      </w:r>
      <w:r w:rsidRPr="001956B8">
        <w:rPr>
          <w:rFonts w:ascii="Palatino Linotype" w:eastAsia="Calibri" w:hAnsi="Palatino Linotype" w:cs="Arial"/>
          <w:color w:val="000000" w:themeColor="text1"/>
          <w:lang w:val="es-ES"/>
        </w:rPr>
        <w:t xml:space="preserve">) de </w:t>
      </w:r>
      <w:r w:rsidR="00664038" w:rsidRPr="001956B8">
        <w:rPr>
          <w:rFonts w:ascii="Palatino Linotype" w:eastAsia="Calibri" w:hAnsi="Palatino Linotype" w:cs="Arial"/>
          <w:color w:val="000000" w:themeColor="text1"/>
          <w:lang w:val="es-ES"/>
        </w:rPr>
        <w:t>febrero</w:t>
      </w:r>
      <w:r w:rsidRPr="001956B8">
        <w:rPr>
          <w:rFonts w:ascii="Palatino Linotype" w:eastAsia="Calibri" w:hAnsi="Palatino Linotype" w:cs="Arial"/>
          <w:color w:val="000000" w:themeColor="text1"/>
          <w:lang w:val="es-ES"/>
        </w:rPr>
        <w:t xml:space="preserve"> de dos mil </w:t>
      </w:r>
      <w:r w:rsidR="00F523D6" w:rsidRPr="001956B8">
        <w:rPr>
          <w:rFonts w:ascii="Palatino Linotype" w:eastAsia="Calibri" w:hAnsi="Palatino Linotype" w:cs="Arial"/>
          <w:color w:val="000000" w:themeColor="text1"/>
          <w:lang w:val="es-ES"/>
        </w:rPr>
        <w:t>diecinueve</w:t>
      </w:r>
      <w:r w:rsidRPr="001956B8">
        <w:rPr>
          <w:rFonts w:ascii="Palatino Linotype" w:eastAsia="Calibri" w:hAnsi="Palatino Linotype" w:cs="Arial"/>
          <w:color w:val="000000" w:themeColor="text1"/>
          <w:lang w:val="es-ES"/>
        </w:rPr>
        <w:t>,</w:t>
      </w:r>
      <w:r w:rsidRPr="001956B8">
        <w:rPr>
          <w:rFonts w:ascii="Palatino Linotype" w:eastAsia="Calibri" w:hAnsi="Palatino Linotype" w:cs="Times New Roman"/>
          <w:color w:val="000000" w:themeColor="text1"/>
          <w:lang w:val="es-ES"/>
        </w:rPr>
        <w:t xml:space="preserve"> </w:t>
      </w:r>
      <w:r w:rsidR="00F523D6" w:rsidRPr="001956B8">
        <w:rPr>
          <w:rFonts w:ascii="Palatino Linotype" w:eastAsia="Calibri" w:hAnsi="Palatino Linotype" w:cs="Arial"/>
          <w:color w:val="000000" w:themeColor="text1"/>
          <w:lang w:val="es-ES"/>
        </w:rPr>
        <w:t>se</w:t>
      </w:r>
      <w:r w:rsidR="002F768F" w:rsidRPr="001956B8">
        <w:rPr>
          <w:rFonts w:ascii="Palatino Linotype" w:eastAsia="Calibri" w:hAnsi="Palatino Linotype" w:cs="Arial"/>
          <w:b/>
          <w:color w:val="000000" w:themeColor="text1"/>
          <w:lang w:val="es-ES"/>
        </w:rPr>
        <w:t xml:space="preserve"> </w:t>
      </w:r>
      <w:r w:rsidRPr="001956B8">
        <w:rPr>
          <w:rFonts w:ascii="Palatino Linotype" w:hAnsi="Palatino Linotype"/>
          <w:color w:val="000000" w:themeColor="text1"/>
        </w:rPr>
        <w:t>presentó</w:t>
      </w:r>
      <w:r w:rsidRPr="001956B8">
        <w:rPr>
          <w:rFonts w:ascii="Palatino Linotype" w:hAnsi="Palatino Linotype"/>
          <w:b/>
          <w:color w:val="000000" w:themeColor="text1"/>
        </w:rPr>
        <w:t xml:space="preserve"> </w:t>
      </w:r>
      <w:r w:rsidRPr="001956B8">
        <w:rPr>
          <w:rFonts w:ascii="Palatino Linotype" w:eastAsia="Calibri" w:hAnsi="Palatino Linotype" w:cs="Arial"/>
          <w:color w:val="000000" w:themeColor="text1"/>
        </w:rPr>
        <w:t xml:space="preserve">vía </w:t>
      </w:r>
      <w:r w:rsidRPr="001956B8">
        <w:rPr>
          <w:rFonts w:ascii="Palatino Linotype" w:eastAsia="Calibri" w:hAnsi="Palatino Linotype" w:cs="Arial"/>
          <w:color w:val="000000" w:themeColor="text1"/>
          <w:lang w:val="es-ES"/>
        </w:rPr>
        <w:t xml:space="preserve">Sistema de Acceso a la Información Mexiquense </w:t>
      </w:r>
      <w:r w:rsidRPr="001956B8">
        <w:rPr>
          <w:rFonts w:ascii="Palatino Linotype" w:eastAsia="Calibri" w:hAnsi="Palatino Linotype" w:cs="Arial"/>
          <w:b/>
          <w:color w:val="000000" w:themeColor="text1"/>
          <w:lang w:val="es-ES"/>
        </w:rPr>
        <w:t>(SAIMEX)</w:t>
      </w:r>
      <w:r w:rsidRPr="001956B8">
        <w:rPr>
          <w:rFonts w:ascii="Palatino Linotype" w:eastAsia="Calibri" w:hAnsi="Palatino Linotype" w:cs="Arial"/>
          <w:color w:val="000000" w:themeColor="text1"/>
          <w:lang w:val="es-ES"/>
        </w:rPr>
        <w:t>, la solicitud de información p</w:t>
      </w:r>
      <w:r w:rsidR="00924CEA" w:rsidRPr="001956B8">
        <w:rPr>
          <w:rFonts w:ascii="Palatino Linotype" w:eastAsia="Calibri" w:hAnsi="Palatino Linotype" w:cs="Arial"/>
          <w:color w:val="000000" w:themeColor="text1"/>
          <w:lang w:val="es-ES"/>
        </w:rPr>
        <w:t>ública registrada con el número</w:t>
      </w:r>
      <w:r w:rsidR="00305279" w:rsidRPr="001956B8">
        <w:rPr>
          <w:rFonts w:ascii="Palatino Linotype" w:hAnsi="Palatino Linotype"/>
          <w:b/>
          <w:bCs/>
          <w:color w:val="000000" w:themeColor="text1"/>
        </w:rPr>
        <w:t xml:space="preserve"> </w:t>
      </w:r>
      <w:r w:rsidR="00664038" w:rsidRPr="001956B8">
        <w:rPr>
          <w:rFonts w:ascii="Palatino Linotype" w:eastAsia="Calibri" w:hAnsi="Palatino Linotype" w:cs="Arial"/>
          <w:b/>
          <w:color w:val="000000" w:themeColor="text1"/>
          <w:lang w:val="es-ES"/>
        </w:rPr>
        <w:t>00043/ATLACOM/IP/2019</w:t>
      </w:r>
      <w:r w:rsidRPr="001956B8">
        <w:rPr>
          <w:rFonts w:ascii="Palatino Linotype" w:hAnsi="Palatino Linotype"/>
          <w:b/>
          <w:bCs/>
          <w:color w:val="000000" w:themeColor="text1"/>
        </w:rPr>
        <w:t>,</w:t>
      </w:r>
      <w:r w:rsidRPr="001956B8">
        <w:rPr>
          <w:rFonts w:ascii="Palatino Linotype" w:eastAsia="Calibri" w:hAnsi="Palatino Linotype" w:cs="Arial"/>
          <w:color w:val="000000" w:themeColor="text1"/>
          <w:lang w:val="es-ES"/>
        </w:rPr>
        <w:t xml:space="preserve"> mediante la cual </w:t>
      </w:r>
      <w:r w:rsidR="00097D8A" w:rsidRPr="001956B8">
        <w:rPr>
          <w:rFonts w:ascii="Palatino Linotype" w:eastAsia="Calibri" w:hAnsi="Palatino Linotype" w:cs="Arial"/>
          <w:color w:val="000000" w:themeColor="text1"/>
          <w:lang w:val="es-ES"/>
        </w:rPr>
        <w:t xml:space="preserve">se </w:t>
      </w:r>
      <w:r w:rsidR="00924CEA" w:rsidRPr="001956B8">
        <w:rPr>
          <w:rFonts w:ascii="Palatino Linotype" w:eastAsia="Calibri" w:hAnsi="Palatino Linotype" w:cs="Arial"/>
          <w:color w:val="000000" w:themeColor="text1"/>
          <w:lang w:val="es-ES"/>
        </w:rPr>
        <w:t>requirió</w:t>
      </w:r>
      <w:r w:rsidRPr="001956B8">
        <w:rPr>
          <w:rFonts w:ascii="Palatino Linotype" w:eastAsia="Calibri" w:hAnsi="Palatino Linotype" w:cs="Arial"/>
          <w:color w:val="000000" w:themeColor="text1"/>
          <w:lang w:val="es-ES"/>
        </w:rPr>
        <w:t>:</w:t>
      </w:r>
    </w:p>
    <w:p w14:paraId="1102FAA0" w14:textId="77777777" w:rsidR="006F7AF2" w:rsidRPr="001956B8" w:rsidRDefault="006F7AF2" w:rsidP="001956B8">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7F27FE85" w14:textId="5527FBDA" w:rsidR="00800647" w:rsidRPr="001956B8" w:rsidRDefault="00252C4D" w:rsidP="001956B8">
      <w:pPr>
        <w:spacing w:line="360" w:lineRule="auto"/>
        <w:ind w:left="567" w:right="567"/>
        <w:jc w:val="both"/>
        <w:rPr>
          <w:rFonts w:ascii="Palatino Linotype" w:eastAsia="Times New Roman" w:hAnsi="Palatino Linotype" w:cs="Times New Roman"/>
          <w:i/>
          <w:color w:val="000000" w:themeColor="text1"/>
          <w:lang w:val="es-MX" w:eastAsia="es-MX"/>
        </w:rPr>
      </w:pPr>
      <w:r w:rsidRPr="001956B8">
        <w:rPr>
          <w:rFonts w:ascii="Palatino Linotype" w:hAnsi="Palatino Linotype"/>
          <w:i/>
          <w:color w:val="000000" w:themeColor="text1"/>
        </w:rPr>
        <w:t>“</w:t>
      </w:r>
      <w:r w:rsidR="00664038" w:rsidRPr="001956B8">
        <w:rPr>
          <w:rFonts w:ascii="Palatino Linotype" w:hAnsi="Palatino Linotype"/>
          <w:i/>
          <w:color w:val="000000" w:themeColor="text1"/>
        </w:rPr>
        <w:t xml:space="preserve">Número de </w:t>
      </w:r>
      <w:proofErr w:type="spellStart"/>
      <w:r w:rsidR="00664038" w:rsidRPr="001956B8">
        <w:rPr>
          <w:rFonts w:ascii="Palatino Linotype" w:hAnsi="Palatino Linotype"/>
          <w:i/>
          <w:color w:val="000000" w:themeColor="text1"/>
        </w:rPr>
        <w:t>feminicidios</w:t>
      </w:r>
      <w:proofErr w:type="spellEnd"/>
      <w:r w:rsidR="00664038" w:rsidRPr="001956B8">
        <w:rPr>
          <w:rFonts w:ascii="Palatino Linotype" w:hAnsi="Palatino Linotype"/>
          <w:i/>
          <w:color w:val="000000" w:themeColor="text1"/>
        </w:rPr>
        <w:t xml:space="preserve"> en el municipio de Atlacomulco del 2000 al 2019, nombre de las víctimas, edad y domicilio de las mismas.</w:t>
      </w:r>
      <w:r w:rsidRPr="001956B8">
        <w:rPr>
          <w:rFonts w:ascii="Palatino Linotype" w:hAnsi="Palatino Linotype"/>
          <w:i/>
          <w:color w:val="000000" w:themeColor="text1"/>
        </w:rPr>
        <w:t>”</w:t>
      </w:r>
      <w:r w:rsidR="00F34201" w:rsidRPr="001956B8">
        <w:rPr>
          <w:rFonts w:ascii="Palatino Linotype" w:hAnsi="Palatino Linotype"/>
          <w:i/>
          <w:color w:val="000000" w:themeColor="text1"/>
        </w:rPr>
        <w:t xml:space="preserve"> (Sic)</w:t>
      </w:r>
    </w:p>
    <w:p w14:paraId="7410E090" w14:textId="77777777" w:rsidR="007E14CE" w:rsidRPr="001956B8" w:rsidRDefault="007E14CE" w:rsidP="001956B8">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53EAD726" w14:textId="44EA06B2" w:rsidR="00916840" w:rsidRPr="001956B8" w:rsidRDefault="00916840" w:rsidP="001956B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lastRenderedPageBreak/>
        <w:t xml:space="preserve">Se hace constar que </w:t>
      </w:r>
      <w:r w:rsidRPr="001956B8">
        <w:rPr>
          <w:rFonts w:ascii="Palatino Linotype" w:eastAsia="Times New Roman" w:hAnsi="Palatino Linotype" w:cs="Arial"/>
          <w:color w:val="000000" w:themeColor="text1"/>
          <w:lang w:val="es-ES"/>
        </w:rPr>
        <w:t>se señaló como modalidad de entrega de la información</w:t>
      </w:r>
      <w:r w:rsidRPr="001956B8">
        <w:rPr>
          <w:rFonts w:ascii="Palatino Linotype" w:eastAsia="Times New Roman" w:hAnsi="Palatino Linotype" w:cs="Arial"/>
          <w:b/>
          <w:color w:val="000000" w:themeColor="text1"/>
          <w:lang w:val="es-ES"/>
        </w:rPr>
        <w:t>:</w:t>
      </w:r>
      <w:r w:rsidRPr="001956B8">
        <w:rPr>
          <w:rFonts w:ascii="Palatino Linotype" w:eastAsia="Times New Roman" w:hAnsi="Palatino Linotype" w:cs="Arial"/>
          <w:color w:val="000000" w:themeColor="text1"/>
          <w:lang w:val="es-ES"/>
        </w:rPr>
        <w:t xml:space="preserve"> a través </w:t>
      </w:r>
      <w:r w:rsidRPr="001956B8">
        <w:rPr>
          <w:rFonts w:ascii="Palatino Linotype" w:hAnsi="Palatino Linotype"/>
          <w:color w:val="000000" w:themeColor="text1"/>
        </w:rPr>
        <w:t xml:space="preserve">del </w:t>
      </w:r>
      <w:r w:rsidR="00C553B6" w:rsidRPr="001956B8">
        <w:rPr>
          <w:rFonts w:ascii="Palatino Linotype" w:hAnsi="Palatino Linotype"/>
          <w:color w:val="000000" w:themeColor="text1"/>
          <w:shd w:val="clear" w:color="auto" w:fill="FFFFFF"/>
        </w:rPr>
        <w:t xml:space="preserve">Sistema de Acceso a la Información Mexiquense </w:t>
      </w:r>
      <w:r w:rsidR="00C553B6" w:rsidRPr="001956B8">
        <w:rPr>
          <w:rFonts w:ascii="Palatino Linotype" w:hAnsi="Palatino Linotype"/>
          <w:b/>
          <w:bCs/>
          <w:color w:val="000000" w:themeColor="text1"/>
          <w:shd w:val="clear" w:color="auto" w:fill="FFFFFF"/>
        </w:rPr>
        <w:t>(SAIMEX)</w:t>
      </w:r>
      <w:r w:rsidR="008823D2" w:rsidRPr="001956B8">
        <w:rPr>
          <w:rFonts w:ascii="Palatino Linotype" w:hAnsi="Palatino Linotype"/>
          <w:color w:val="000000" w:themeColor="text1"/>
          <w:shd w:val="clear" w:color="auto" w:fill="FFFFFF"/>
        </w:rPr>
        <w:t>.</w:t>
      </w:r>
    </w:p>
    <w:p w14:paraId="734CA5E4" w14:textId="77777777" w:rsidR="00916840" w:rsidRPr="001956B8" w:rsidRDefault="00916840" w:rsidP="001956B8">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D3D42A6" w14:textId="5B3BD52B" w:rsidR="00AB6358" w:rsidRPr="001956B8" w:rsidRDefault="001B132D" w:rsidP="001956B8">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color w:val="000000" w:themeColor="text1"/>
        </w:rPr>
      </w:pPr>
      <w:r w:rsidRPr="001956B8">
        <w:rPr>
          <w:rFonts w:ascii="Palatino Linotype" w:eastAsia="Times New Roman" w:hAnsi="Palatino Linotype" w:cs="Arial"/>
          <w:color w:val="000000" w:themeColor="text1"/>
          <w:lang w:val="es-ES"/>
        </w:rPr>
        <w:t>El día ocho</w:t>
      </w:r>
      <w:r w:rsidR="00A34054" w:rsidRPr="001956B8">
        <w:rPr>
          <w:rFonts w:ascii="Palatino Linotype" w:eastAsia="Calibri" w:hAnsi="Palatino Linotype" w:cs="Arial"/>
          <w:color w:val="000000" w:themeColor="text1"/>
          <w:lang w:val="es-AR"/>
        </w:rPr>
        <w:t xml:space="preserve"> </w:t>
      </w:r>
      <w:r w:rsidR="00770B33" w:rsidRPr="001956B8">
        <w:rPr>
          <w:rFonts w:ascii="Palatino Linotype" w:eastAsia="Calibri" w:hAnsi="Palatino Linotype" w:cs="Arial"/>
          <w:color w:val="000000" w:themeColor="text1"/>
          <w:lang w:val="es-AR"/>
        </w:rPr>
        <w:t>(</w:t>
      </w:r>
      <w:r w:rsidRPr="001956B8">
        <w:rPr>
          <w:rFonts w:ascii="Palatino Linotype" w:eastAsia="Calibri" w:hAnsi="Palatino Linotype" w:cs="Arial"/>
          <w:color w:val="000000" w:themeColor="text1"/>
          <w:lang w:val="es-AR"/>
        </w:rPr>
        <w:t>08</w:t>
      </w:r>
      <w:r w:rsidR="00770B33" w:rsidRPr="001956B8">
        <w:rPr>
          <w:rFonts w:ascii="Palatino Linotype" w:hAnsi="Palatino Linotype"/>
          <w:i/>
          <w:color w:val="000000" w:themeColor="text1"/>
        </w:rPr>
        <w:t xml:space="preserve">) </w:t>
      </w:r>
      <w:r w:rsidR="00770B33" w:rsidRPr="001956B8">
        <w:rPr>
          <w:rFonts w:ascii="Palatino Linotype" w:hAnsi="Palatino Linotype"/>
          <w:color w:val="000000" w:themeColor="text1"/>
        </w:rPr>
        <w:t xml:space="preserve">de </w:t>
      </w:r>
      <w:r w:rsidR="008823D2" w:rsidRPr="001956B8">
        <w:rPr>
          <w:rFonts w:ascii="Palatino Linotype" w:hAnsi="Palatino Linotype"/>
          <w:color w:val="000000" w:themeColor="text1"/>
        </w:rPr>
        <w:t>febrero</w:t>
      </w:r>
      <w:r w:rsidR="00770B33" w:rsidRPr="001956B8">
        <w:rPr>
          <w:rFonts w:ascii="Palatino Linotype" w:hAnsi="Palatino Linotype"/>
          <w:color w:val="000000" w:themeColor="text1"/>
        </w:rPr>
        <w:t xml:space="preserve"> de dos mil </w:t>
      </w:r>
      <w:r w:rsidR="00D228C9" w:rsidRPr="001956B8">
        <w:rPr>
          <w:rFonts w:ascii="Palatino Linotype" w:hAnsi="Palatino Linotype"/>
          <w:color w:val="000000" w:themeColor="text1"/>
        </w:rPr>
        <w:t>diecinueve</w:t>
      </w:r>
      <w:r w:rsidR="00770B33" w:rsidRPr="001956B8">
        <w:rPr>
          <w:rFonts w:ascii="Palatino Linotype" w:eastAsia="Times New Roman" w:hAnsi="Palatino Linotype" w:cs="Arial"/>
          <w:color w:val="000000" w:themeColor="text1"/>
          <w:lang w:val="es-ES"/>
        </w:rPr>
        <w:t xml:space="preserve">, el </w:t>
      </w:r>
      <w:r w:rsidR="00770B33" w:rsidRPr="001956B8">
        <w:rPr>
          <w:rFonts w:ascii="Palatino Linotype" w:eastAsia="Times New Roman" w:hAnsi="Palatino Linotype" w:cs="Arial"/>
          <w:b/>
          <w:color w:val="000000" w:themeColor="text1"/>
          <w:lang w:val="es-ES"/>
        </w:rPr>
        <w:t xml:space="preserve">SUJETO OBLIGADO </w:t>
      </w:r>
      <w:r w:rsidR="00B90D3C" w:rsidRPr="001956B8">
        <w:rPr>
          <w:rFonts w:ascii="Palatino Linotype" w:eastAsia="Times New Roman" w:hAnsi="Palatino Linotype" w:cs="Arial"/>
          <w:color w:val="000000" w:themeColor="text1"/>
          <w:lang w:val="es-ES"/>
        </w:rPr>
        <w:t xml:space="preserve">respondió a la solicitud de información </w:t>
      </w:r>
      <w:r w:rsidRPr="001956B8">
        <w:rPr>
          <w:rFonts w:ascii="Palatino Linotype" w:eastAsia="Times New Roman" w:hAnsi="Palatino Linotype" w:cs="Arial"/>
          <w:color w:val="000000" w:themeColor="text1"/>
          <w:lang w:val="es-ES"/>
        </w:rPr>
        <w:t>esencialmente en los siguientes términos:</w:t>
      </w:r>
    </w:p>
    <w:p w14:paraId="701599D6" w14:textId="77777777" w:rsidR="001B132D" w:rsidRPr="001956B8" w:rsidRDefault="001B132D" w:rsidP="001956B8">
      <w:pPr>
        <w:pStyle w:val="Prrafodelista"/>
        <w:tabs>
          <w:tab w:val="left" w:pos="426"/>
        </w:tabs>
        <w:spacing w:line="360" w:lineRule="auto"/>
        <w:ind w:left="0"/>
        <w:jc w:val="both"/>
        <w:rPr>
          <w:rFonts w:ascii="Palatino Linotype" w:hAnsi="Palatino Linotype" w:cs="Arial"/>
          <w:color w:val="000000" w:themeColor="text1"/>
        </w:rPr>
      </w:pPr>
    </w:p>
    <w:p w14:paraId="6E0FA9B9" w14:textId="783A82C1" w:rsidR="001B132D" w:rsidRPr="001956B8" w:rsidRDefault="001B132D" w:rsidP="001956B8">
      <w:pPr>
        <w:pStyle w:val="Prrafodelista"/>
        <w:tabs>
          <w:tab w:val="left" w:pos="567"/>
        </w:tabs>
        <w:spacing w:line="360" w:lineRule="auto"/>
        <w:ind w:left="567" w:right="567"/>
        <w:jc w:val="both"/>
        <w:rPr>
          <w:rFonts w:ascii="Palatino Linotype" w:hAnsi="Palatino Linotype" w:cs="Arial"/>
          <w:i/>
          <w:color w:val="000000" w:themeColor="text1"/>
        </w:rPr>
      </w:pPr>
      <w:r w:rsidRPr="001956B8">
        <w:rPr>
          <w:rFonts w:ascii="Palatino Linotype" w:hAnsi="Palatino Linotype" w:cs="Arial"/>
          <w:i/>
          <w:color w:val="000000" w:themeColor="text1"/>
        </w:rPr>
        <w:t>“</w:t>
      </w:r>
      <w:r w:rsidRPr="001956B8">
        <w:rPr>
          <w:rFonts w:ascii="Palatino Linotype" w:hAnsi="Palatino Linotype"/>
          <w:i/>
          <w:color w:val="000000" w:themeColor="text1"/>
        </w:rPr>
        <w:t xml:space="preserve">En virtud del análisis a su solicitud me permito comunicarle que los datos requeridos sobre la cantidad de </w:t>
      </w:r>
      <w:proofErr w:type="spellStart"/>
      <w:r w:rsidRPr="001956B8">
        <w:rPr>
          <w:rFonts w:ascii="Palatino Linotype" w:hAnsi="Palatino Linotype"/>
          <w:i/>
          <w:color w:val="000000" w:themeColor="text1"/>
        </w:rPr>
        <w:t>feminicidios</w:t>
      </w:r>
      <w:proofErr w:type="spellEnd"/>
      <w:r w:rsidRPr="001956B8">
        <w:rPr>
          <w:rFonts w:ascii="Palatino Linotype" w:hAnsi="Palatino Linotype"/>
          <w:i/>
          <w:color w:val="000000" w:themeColor="text1"/>
        </w:rPr>
        <w:t xml:space="preserve"> ocurridos en este Municipio, no corresponde a la información generada y contenida, recopilada, administrada, manejada, procesada, archivada o conservada por este sujeto obligado, en virtud de que no se encuentra dentro de las facultades y obligaciones de este Ayuntamiento, toda vez que el conocimiento de delitos corresponde la Fiscalía General de Justicia del Estado de México, y cuenta con sus propios sistemas. Así mismo, de la Ley de Transparencia y Acceso a la Información Pública del Estado de México y Municipios, que en el artículo 12 señala: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w:t>
      </w:r>
      <w:r w:rsidRPr="001956B8">
        <w:rPr>
          <w:rFonts w:ascii="Palatino Linotype" w:hAnsi="Palatino Linotype"/>
          <w:i/>
          <w:color w:val="000000" w:themeColor="text1"/>
        </w:rPr>
        <w:lastRenderedPageBreak/>
        <w:t xml:space="preserve">practicar investigaciones. En este sentido y atendiendo al Principio de Máxima Publicidad y al artículo 167 de la Ley de Transparencia y Acceso a la Información Pública del Estado de México y Municipios, que textualmente refiere: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 Por lo que, con apoyo de los artículos 53 fracción III, 150 y 173 fracción III de la Ley de Transparencia y Acceso a la Información Púbica del estado de México y Municipios que establece el principio de AUXILIO Y ORIENTACIÓN, se le sugiere presentar su solicitud de información mediante el mismos sistema SAIMEX, pero dirigido a la Fiscalía General de Justicia del Estado de México, en virtud de que este organismo descentralizado tiene habilitado su portal para atención de solicitudes, por lo que se le sugiere ingresar al link http://www.saimex.org.mx/saimex/ciudadano/login.page, o bien al </w:t>
      </w:r>
      <w:r w:rsidRPr="001956B8">
        <w:rPr>
          <w:rFonts w:ascii="Palatino Linotype" w:hAnsi="Palatino Linotype"/>
          <w:i/>
          <w:color w:val="000000" w:themeColor="text1"/>
        </w:rPr>
        <w:lastRenderedPageBreak/>
        <w:t>http://www.ipomex.org.mx/ipo/lgt/indice/fgjem.web y dentro de su solicitud elegir a este organismo como sujeto obligado, por ser el referido quien cuenta con la información que Usted requiere y está dentro de sus funciones y atribuciones. Por último, le informo que nos ponemos a sus órdenes en la Unidad de Transparencia, ubicada en Palacio Municipal s/n, Col. Centro, Atlacomulco de Fabela, C.P. 50450 para cualquier aclaración, duda, sugerencia, asesoría o nueva solicitud, en un horario de 9:00 a 16:00 horas, en días hábiles…</w:t>
      </w:r>
      <w:r w:rsidRPr="001956B8">
        <w:rPr>
          <w:rFonts w:ascii="Palatino Linotype" w:hAnsi="Palatino Linotype" w:cs="Arial"/>
          <w:i/>
          <w:color w:val="000000" w:themeColor="text1"/>
        </w:rPr>
        <w:t>”</w:t>
      </w:r>
    </w:p>
    <w:p w14:paraId="77B72198" w14:textId="77777777" w:rsidR="001B132D" w:rsidRPr="001956B8" w:rsidRDefault="001B132D" w:rsidP="001956B8">
      <w:pPr>
        <w:pStyle w:val="Prrafodelista"/>
        <w:tabs>
          <w:tab w:val="left" w:pos="567"/>
        </w:tabs>
        <w:spacing w:line="360" w:lineRule="auto"/>
        <w:ind w:left="0"/>
        <w:jc w:val="both"/>
        <w:rPr>
          <w:rFonts w:ascii="Palatino Linotype" w:hAnsi="Palatino Linotype"/>
          <w:color w:val="000000" w:themeColor="text1"/>
        </w:rPr>
      </w:pPr>
    </w:p>
    <w:p w14:paraId="53AE6647" w14:textId="3E62922B" w:rsidR="001B132D" w:rsidRPr="001956B8" w:rsidRDefault="001B132D" w:rsidP="001956B8">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A su respuesta adjuntó el archivo electrónico “</w:t>
      </w:r>
      <w:hyperlink r:id="rId8" w:tgtFrame="_blank" w:history="1">
        <w:r w:rsidRPr="001956B8">
          <w:rPr>
            <w:rStyle w:val="Hipervnculo"/>
            <w:rFonts w:ascii="Palatino Linotype" w:hAnsi="Palatino Linotype" w:cs="Arial"/>
            <w:b/>
            <w:bCs/>
            <w:i/>
            <w:color w:val="000000" w:themeColor="text1"/>
            <w:u w:val="none"/>
          </w:rPr>
          <w:t>Respuesta a Sol. 43_2019.pdf</w:t>
        </w:r>
      </w:hyperlink>
      <w:r w:rsidRPr="001956B8">
        <w:rPr>
          <w:rFonts w:ascii="Palatino Linotype" w:hAnsi="Palatino Linotype"/>
          <w:color w:val="000000" w:themeColor="text1"/>
        </w:rPr>
        <w:t>” constante en dos hojas, en cuyo contenido se observa la misma respuesta que se citó en el párrafo precedente, razón por la que en obviedad de repeticiones innecesarias no se inserta, aunado a que será motivo de análisis en el cuerpo de la presente resolución.</w:t>
      </w:r>
    </w:p>
    <w:p w14:paraId="71DB7A3C" w14:textId="77777777" w:rsidR="001B132D" w:rsidRPr="001956B8" w:rsidRDefault="001B132D" w:rsidP="001956B8">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674121DD" w:rsidR="00F34201" w:rsidRPr="001956B8" w:rsidRDefault="00F34201" w:rsidP="001956B8">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956B8">
        <w:rPr>
          <w:rFonts w:ascii="Palatino Linotype" w:eastAsia="Times New Roman" w:hAnsi="Palatino Linotype" w:cs="Arial"/>
          <w:color w:val="000000" w:themeColor="text1"/>
          <w:lang w:val="es-ES"/>
        </w:rPr>
        <w:t xml:space="preserve">El día </w:t>
      </w:r>
      <w:r w:rsidR="00261D24" w:rsidRPr="001956B8">
        <w:rPr>
          <w:rFonts w:ascii="Palatino Linotype" w:eastAsia="Times New Roman" w:hAnsi="Palatino Linotype" w:cs="Arial"/>
          <w:color w:val="000000" w:themeColor="text1"/>
          <w:lang w:val="es-ES"/>
        </w:rPr>
        <w:t>quince</w:t>
      </w:r>
      <w:r w:rsidR="00280260" w:rsidRPr="001956B8">
        <w:rPr>
          <w:rFonts w:ascii="Palatino Linotype" w:eastAsia="Times New Roman" w:hAnsi="Palatino Linotype" w:cs="Arial"/>
          <w:color w:val="000000" w:themeColor="text1"/>
          <w:lang w:val="es-ES"/>
        </w:rPr>
        <w:t xml:space="preserve"> </w:t>
      </w:r>
      <w:r w:rsidR="00E239DF" w:rsidRPr="001956B8">
        <w:rPr>
          <w:rFonts w:ascii="Palatino Linotype" w:eastAsia="Times New Roman" w:hAnsi="Palatino Linotype" w:cs="Arial"/>
          <w:color w:val="000000" w:themeColor="text1"/>
          <w:lang w:val="es-ES"/>
        </w:rPr>
        <w:t>(</w:t>
      </w:r>
      <w:r w:rsidR="00261D24" w:rsidRPr="001956B8">
        <w:rPr>
          <w:rFonts w:ascii="Palatino Linotype" w:eastAsia="Times New Roman" w:hAnsi="Palatino Linotype" w:cs="Arial"/>
          <w:color w:val="000000" w:themeColor="text1"/>
          <w:lang w:val="es-ES"/>
        </w:rPr>
        <w:t>15</w:t>
      </w:r>
      <w:r w:rsidR="00E239DF" w:rsidRPr="001956B8">
        <w:rPr>
          <w:rFonts w:ascii="Palatino Linotype" w:eastAsia="Times New Roman" w:hAnsi="Palatino Linotype" w:cs="Arial"/>
          <w:color w:val="000000" w:themeColor="text1"/>
          <w:lang w:val="es-ES"/>
        </w:rPr>
        <w:t xml:space="preserve">) de </w:t>
      </w:r>
      <w:r w:rsidR="00D228C9" w:rsidRPr="001956B8">
        <w:rPr>
          <w:rFonts w:ascii="Palatino Linotype" w:eastAsia="Times New Roman" w:hAnsi="Palatino Linotype" w:cs="Arial"/>
          <w:color w:val="000000" w:themeColor="text1"/>
          <w:lang w:val="es-ES"/>
        </w:rPr>
        <w:t>febrero</w:t>
      </w:r>
      <w:r w:rsidR="00DC6FF3" w:rsidRPr="001956B8">
        <w:rPr>
          <w:rFonts w:ascii="Palatino Linotype" w:eastAsia="Times New Roman" w:hAnsi="Palatino Linotype" w:cs="Arial"/>
          <w:color w:val="000000" w:themeColor="text1"/>
          <w:lang w:val="es-ES"/>
        </w:rPr>
        <w:t xml:space="preserve"> </w:t>
      </w:r>
      <w:r w:rsidR="00E239DF" w:rsidRPr="001956B8">
        <w:rPr>
          <w:rFonts w:ascii="Palatino Linotype" w:eastAsia="Times New Roman" w:hAnsi="Palatino Linotype" w:cs="Arial"/>
          <w:color w:val="000000" w:themeColor="text1"/>
          <w:lang w:val="es-ES"/>
        </w:rPr>
        <w:t xml:space="preserve">de dos mil </w:t>
      </w:r>
      <w:r w:rsidR="00D228C9" w:rsidRPr="001956B8">
        <w:rPr>
          <w:rFonts w:ascii="Palatino Linotype" w:eastAsia="Times New Roman" w:hAnsi="Palatino Linotype" w:cs="Arial"/>
          <w:color w:val="000000" w:themeColor="text1"/>
          <w:lang w:val="es-ES"/>
        </w:rPr>
        <w:t>diecinueve</w:t>
      </w:r>
      <w:r w:rsidRPr="001956B8">
        <w:rPr>
          <w:rFonts w:ascii="Palatino Linotype" w:eastAsia="Times New Roman" w:hAnsi="Palatino Linotype" w:cs="Arial"/>
          <w:color w:val="000000" w:themeColor="text1"/>
          <w:lang w:val="es-ES"/>
        </w:rPr>
        <w:t xml:space="preserve">, en tiempo y forma </w:t>
      </w:r>
      <w:r w:rsidR="00797148" w:rsidRPr="001956B8">
        <w:rPr>
          <w:rFonts w:ascii="Palatino Linotype" w:hAnsi="Palatino Linotype"/>
          <w:color w:val="000000" w:themeColor="text1"/>
        </w:rPr>
        <w:t>se</w:t>
      </w:r>
      <w:r w:rsidR="00C15336" w:rsidRPr="001956B8">
        <w:rPr>
          <w:rFonts w:ascii="Palatino Linotype" w:hAnsi="Palatino Linotype"/>
          <w:color w:val="000000" w:themeColor="text1"/>
        </w:rPr>
        <w:t xml:space="preserve"> </w:t>
      </w:r>
      <w:r w:rsidRPr="001956B8">
        <w:rPr>
          <w:rFonts w:ascii="Palatino Linotype" w:eastAsia="Times New Roman" w:hAnsi="Palatino Linotype" w:cs="Arial"/>
          <w:color w:val="000000" w:themeColor="text1"/>
          <w:lang w:val="es-ES"/>
        </w:rPr>
        <w:t>interpuso el recurso de revisión, en contra de la respuesta ante</w:t>
      </w:r>
      <w:r w:rsidR="003C31E8" w:rsidRPr="001956B8">
        <w:rPr>
          <w:rFonts w:ascii="Palatino Linotype" w:eastAsia="Times New Roman" w:hAnsi="Palatino Linotype" w:cs="Arial"/>
          <w:color w:val="000000" w:themeColor="text1"/>
          <w:lang w:val="es-ES"/>
        </w:rPr>
        <w:t>s</w:t>
      </w:r>
      <w:r w:rsidRPr="001956B8">
        <w:rPr>
          <w:rFonts w:ascii="Palatino Linotype" w:eastAsia="Times New Roman" w:hAnsi="Palatino Linotype" w:cs="Arial"/>
          <w:color w:val="000000" w:themeColor="text1"/>
          <w:lang w:val="es-ES"/>
        </w:rPr>
        <w:t xml:space="preserve"> referida, señalando como:</w:t>
      </w:r>
    </w:p>
    <w:p w14:paraId="5D195D9E" w14:textId="77777777" w:rsidR="00C15336" w:rsidRPr="001956B8" w:rsidRDefault="00C15336" w:rsidP="001956B8">
      <w:pPr>
        <w:pStyle w:val="Prrafodelista"/>
        <w:tabs>
          <w:tab w:val="left" w:pos="567"/>
        </w:tabs>
        <w:spacing w:line="360" w:lineRule="auto"/>
        <w:ind w:left="0"/>
        <w:jc w:val="both"/>
        <w:rPr>
          <w:rFonts w:ascii="Palatino Linotype" w:hAnsi="Palatino Linotype"/>
          <w:color w:val="000000" w:themeColor="text1"/>
        </w:rPr>
      </w:pPr>
    </w:p>
    <w:p w14:paraId="59970600" w14:textId="3A208FA4" w:rsidR="00F34201" w:rsidRPr="001956B8" w:rsidRDefault="006711DB" w:rsidP="001956B8">
      <w:pPr>
        <w:spacing w:line="360" w:lineRule="auto"/>
        <w:ind w:left="567" w:right="567"/>
        <w:jc w:val="both"/>
        <w:rPr>
          <w:rFonts w:ascii="Palatino Linotype" w:eastAsia="Calibri" w:hAnsi="Palatino Linotype" w:cs="Arial"/>
          <w:i/>
          <w:color w:val="000000" w:themeColor="text1"/>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8120644"/>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1956B8">
        <w:rPr>
          <w:rStyle w:val="Ttulo2Car"/>
          <w:szCs w:val="24"/>
          <w:lang w:val="es-ES"/>
        </w:rPr>
        <w:t xml:space="preserve">a) </w:t>
      </w:r>
      <w:r w:rsidR="00F34201" w:rsidRPr="001956B8">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1956B8">
        <w:rPr>
          <w:rStyle w:val="Ttulo2Car"/>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1956B8">
        <w:rPr>
          <w:rFonts w:ascii="Palatino Linotype" w:hAnsi="Palatino Linotype"/>
          <w:i/>
          <w:color w:val="000000" w:themeColor="text1"/>
        </w:rPr>
        <w:t>“</w:t>
      </w:r>
      <w:r w:rsidR="00261D24" w:rsidRPr="001956B8">
        <w:rPr>
          <w:rFonts w:ascii="Palatino Linotype" w:hAnsi="Palatino Linotype"/>
          <w:i/>
          <w:color w:val="000000" w:themeColor="text1"/>
        </w:rPr>
        <w:t>La respuesta que me dan</w:t>
      </w:r>
      <w:r w:rsidR="00451EB6" w:rsidRPr="001956B8">
        <w:rPr>
          <w:rFonts w:ascii="Palatino Linotype" w:eastAsia="Times New Roman" w:hAnsi="Palatino Linotype" w:cs="Times New Roman"/>
          <w:i/>
          <w:color w:val="000000" w:themeColor="text1"/>
          <w:lang w:val="es-MX" w:eastAsia="es-MX"/>
        </w:rPr>
        <w:t>"</w:t>
      </w:r>
      <w:r w:rsidR="00451EB6" w:rsidRPr="001956B8">
        <w:rPr>
          <w:rFonts w:ascii="Palatino Linotype" w:eastAsia="Calibri" w:hAnsi="Palatino Linotype" w:cs="Arial"/>
          <w:i/>
          <w:color w:val="000000" w:themeColor="text1"/>
          <w:lang w:val="es-ES"/>
        </w:rPr>
        <w:t xml:space="preserve"> </w:t>
      </w:r>
      <w:r w:rsidR="00AC6585" w:rsidRPr="001956B8">
        <w:rPr>
          <w:rFonts w:ascii="Palatino Linotype" w:eastAsia="Calibri" w:hAnsi="Palatino Linotype" w:cs="Arial"/>
          <w:i/>
          <w:color w:val="000000" w:themeColor="text1"/>
          <w:lang w:val="es-ES"/>
        </w:rPr>
        <w:t>(Sic)</w:t>
      </w:r>
    </w:p>
    <w:p w14:paraId="49011773" w14:textId="77777777" w:rsidR="009F65DD" w:rsidRPr="001956B8" w:rsidRDefault="009F65DD" w:rsidP="001956B8">
      <w:pPr>
        <w:spacing w:line="360" w:lineRule="auto"/>
        <w:ind w:right="567"/>
        <w:jc w:val="both"/>
        <w:rPr>
          <w:rStyle w:val="Ttulo2Car"/>
          <w:b w:val="0"/>
          <w:szCs w:val="24"/>
          <w:lang w:val="es-ES"/>
        </w:rPr>
      </w:pPr>
    </w:p>
    <w:p w14:paraId="5DF021EB" w14:textId="244832EA" w:rsidR="00B33884" w:rsidRPr="001956B8" w:rsidRDefault="006711DB" w:rsidP="001956B8">
      <w:pPr>
        <w:spacing w:line="360" w:lineRule="auto"/>
        <w:ind w:left="567" w:right="567"/>
        <w:jc w:val="both"/>
        <w:rPr>
          <w:rFonts w:ascii="Palatino Linotype" w:eastAsia="Times New Roman" w:hAnsi="Palatino Linotype" w:cs="Times New Roman"/>
          <w:color w:val="000000" w:themeColor="text1"/>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8120645"/>
      <w:r w:rsidRPr="001956B8">
        <w:rPr>
          <w:rStyle w:val="Ttulo2Car"/>
          <w:szCs w:val="24"/>
          <w:lang w:val="es-ES"/>
        </w:rPr>
        <w:t xml:space="preserve">b) </w:t>
      </w:r>
      <w:r w:rsidR="00F34201" w:rsidRPr="001956B8">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1956B8">
        <w:rPr>
          <w:rFonts w:ascii="Palatino Linotype" w:hAnsi="Palatino Linotype"/>
          <w:color w:val="000000" w:themeColor="text1"/>
        </w:rPr>
        <w:t xml:space="preserve"> </w:t>
      </w:r>
      <w:r w:rsidR="00F34201" w:rsidRPr="001956B8">
        <w:rPr>
          <w:rFonts w:ascii="Palatino Linotype" w:hAnsi="Palatino Linotype"/>
          <w:i/>
          <w:color w:val="000000" w:themeColor="text1"/>
        </w:rPr>
        <w:t>“</w:t>
      </w:r>
      <w:r w:rsidR="00261D24" w:rsidRPr="001956B8">
        <w:rPr>
          <w:rFonts w:ascii="Palatino Linotype" w:hAnsi="Palatino Linotype"/>
          <w:i/>
          <w:color w:val="000000" w:themeColor="text1"/>
        </w:rPr>
        <w:t xml:space="preserve">Por un lado la información si está en la </w:t>
      </w:r>
      <w:proofErr w:type="spellStart"/>
      <w:r w:rsidR="00261D24" w:rsidRPr="001956B8">
        <w:rPr>
          <w:rFonts w:ascii="Palatino Linotype" w:hAnsi="Palatino Linotype"/>
          <w:i/>
          <w:color w:val="000000" w:themeColor="text1"/>
        </w:rPr>
        <w:t>fiscalia</w:t>
      </w:r>
      <w:proofErr w:type="spellEnd"/>
      <w:r w:rsidR="00261D24" w:rsidRPr="001956B8">
        <w:rPr>
          <w:rFonts w:ascii="Palatino Linotype" w:hAnsi="Palatino Linotype"/>
          <w:i/>
          <w:color w:val="000000" w:themeColor="text1"/>
        </w:rPr>
        <w:t xml:space="preserve">, sin embargo el municipio cuenta con la información, toda vez </w:t>
      </w:r>
      <w:r w:rsidR="00261D24" w:rsidRPr="001956B8">
        <w:rPr>
          <w:rFonts w:ascii="Palatino Linotype" w:hAnsi="Palatino Linotype"/>
          <w:i/>
          <w:color w:val="000000" w:themeColor="text1"/>
        </w:rPr>
        <w:lastRenderedPageBreak/>
        <w:t xml:space="preserve">que </w:t>
      </w:r>
      <w:proofErr w:type="spellStart"/>
      <w:r w:rsidR="00261D24" w:rsidRPr="001956B8">
        <w:rPr>
          <w:rFonts w:ascii="Palatino Linotype" w:hAnsi="Palatino Linotype"/>
          <w:i/>
          <w:color w:val="000000" w:themeColor="text1"/>
        </w:rPr>
        <w:t>que</w:t>
      </w:r>
      <w:proofErr w:type="spellEnd"/>
      <w:r w:rsidR="00261D24" w:rsidRPr="001956B8">
        <w:rPr>
          <w:rFonts w:ascii="Palatino Linotype" w:hAnsi="Palatino Linotype"/>
          <w:i/>
          <w:color w:val="000000" w:themeColor="text1"/>
        </w:rPr>
        <w:t xml:space="preserve"> es quien reporta a la </w:t>
      </w:r>
      <w:proofErr w:type="spellStart"/>
      <w:r w:rsidR="00261D24" w:rsidRPr="001956B8">
        <w:rPr>
          <w:rFonts w:ascii="Palatino Linotype" w:hAnsi="Palatino Linotype"/>
          <w:i/>
          <w:color w:val="000000" w:themeColor="text1"/>
        </w:rPr>
        <w:t>fiscalia</w:t>
      </w:r>
      <w:proofErr w:type="spellEnd"/>
      <w:r w:rsidR="00261D24" w:rsidRPr="001956B8">
        <w:rPr>
          <w:rFonts w:ascii="Palatino Linotype" w:hAnsi="Palatino Linotype"/>
          <w:i/>
          <w:color w:val="000000" w:themeColor="text1"/>
        </w:rPr>
        <w:t>. Y la información está en poder de la dirección de seguridad pública municipal, estatal y federal. Por lo que el municipio si cuenta con información al respecto.</w:t>
      </w:r>
      <w:r w:rsidR="00F34201" w:rsidRPr="001956B8">
        <w:rPr>
          <w:rFonts w:ascii="Palatino Linotype" w:hAnsi="Palatino Linotype"/>
          <w:i/>
          <w:color w:val="000000" w:themeColor="text1"/>
        </w:rPr>
        <w:t>” (Sic)</w:t>
      </w:r>
    </w:p>
    <w:p w14:paraId="7E6EDA37" w14:textId="77777777" w:rsidR="00D228C9" w:rsidRPr="001956B8" w:rsidRDefault="00D228C9" w:rsidP="001956B8">
      <w:pPr>
        <w:spacing w:line="360" w:lineRule="auto"/>
        <w:ind w:right="567"/>
        <w:jc w:val="both"/>
        <w:rPr>
          <w:rStyle w:val="Ttulo2Car"/>
          <w:szCs w:val="24"/>
          <w:lang w:val="es-ES"/>
        </w:rPr>
      </w:pPr>
    </w:p>
    <w:p w14:paraId="6EAD69D3" w14:textId="0EC2B52E" w:rsidR="00F34201" w:rsidRPr="001956B8" w:rsidRDefault="00F34201" w:rsidP="001956B8">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1956B8">
        <w:rPr>
          <w:rFonts w:ascii="Palatino Linotype" w:eastAsia="Times New Roman" w:hAnsi="Palatino Linotype" w:cs="Arial"/>
          <w:color w:val="000000" w:themeColor="text1"/>
          <w:lang w:val="es-ES"/>
        </w:rPr>
        <w:t xml:space="preserve">Se registró el recurso de revisión bajo el número de expediente </w:t>
      </w:r>
      <w:r w:rsidRPr="001956B8">
        <w:rPr>
          <w:rFonts w:ascii="Palatino Linotype" w:hAnsi="Palatino Linotype" w:cs="Arial"/>
          <w:bCs/>
          <w:color w:val="000000" w:themeColor="text1"/>
        </w:rPr>
        <w:t xml:space="preserve">al rubro indicado, así mismo con fundamento en lo dispuesto por el </w:t>
      </w:r>
      <w:r w:rsidRPr="001956B8">
        <w:rPr>
          <w:rFonts w:ascii="Palatino Linotype" w:eastAsia="Calibri" w:hAnsi="Palatino Linotype" w:cs="Arial"/>
          <w:color w:val="000000" w:themeColor="text1"/>
          <w:lang w:val="es-ES"/>
        </w:rPr>
        <w:t xml:space="preserve">artículo 185 fracción I de la </w:t>
      </w:r>
      <w:r w:rsidRPr="001956B8">
        <w:rPr>
          <w:rFonts w:ascii="Palatino Linotype" w:eastAsia="Calibri" w:hAnsi="Palatino Linotype" w:cs="Arial"/>
          <w:b/>
          <w:color w:val="000000" w:themeColor="text1"/>
          <w:lang w:val="es-ES"/>
        </w:rPr>
        <w:t xml:space="preserve">Ley de Transparencia y Acceso a la Información Pública del Estado de México y Municipios </w:t>
      </w:r>
      <w:r w:rsidRPr="001956B8">
        <w:rPr>
          <w:rFonts w:ascii="Palatino Linotype" w:eastAsia="Times New Roman" w:hAnsi="Palatino Linotype" w:cs="Arial"/>
          <w:color w:val="000000" w:themeColor="text1"/>
          <w:lang w:val="es-ES"/>
        </w:rPr>
        <w:t xml:space="preserve">se turnó al </w:t>
      </w:r>
      <w:r w:rsidRPr="001956B8">
        <w:rPr>
          <w:rFonts w:ascii="Palatino Linotype" w:eastAsia="Times New Roman" w:hAnsi="Palatino Linotype" w:cs="Arial"/>
          <w:b/>
          <w:color w:val="000000" w:themeColor="text1"/>
          <w:lang w:val="es-ES"/>
        </w:rPr>
        <w:t xml:space="preserve">Comisionado José Guadalupe Luna Hernández, </w:t>
      </w:r>
      <w:r w:rsidRPr="001956B8">
        <w:rPr>
          <w:rFonts w:ascii="Palatino Linotype" w:eastAsia="Times New Roman" w:hAnsi="Palatino Linotype" w:cs="Arial"/>
          <w:color w:val="000000" w:themeColor="text1"/>
          <w:lang w:val="es-ES"/>
        </w:rPr>
        <w:t xml:space="preserve">con el objeto de </w:t>
      </w:r>
      <w:r w:rsidRPr="001956B8">
        <w:rPr>
          <w:rFonts w:ascii="Palatino Linotype" w:eastAsia="Times New Roman" w:hAnsi="Palatino Linotype" w:cs="Arial"/>
          <w:color w:val="000000" w:themeColor="text1"/>
          <w:lang w:val="es-MX"/>
        </w:rPr>
        <w:t>su análisis.</w:t>
      </w:r>
    </w:p>
    <w:p w14:paraId="74DCA59D" w14:textId="77777777" w:rsidR="0052081F" w:rsidRPr="001956B8" w:rsidRDefault="0052081F" w:rsidP="001956B8">
      <w:pPr>
        <w:pStyle w:val="Prrafodelista"/>
        <w:tabs>
          <w:tab w:val="left" w:pos="426"/>
          <w:tab w:val="left" w:pos="567"/>
        </w:tabs>
        <w:spacing w:line="360" w:lineRule="auto"/>
        <w:ind w:left="0"/>
        <w:jc w:val="both"/>
        <w:rPr>
          <w:rFonts w:ascii="Palatino Linotype" w:hAnsi="Palatino Linotype"/>
          <w:color w:val="000000" w:themeColor="text1"/>
        </w:rPr>
      </w:pPr>
    </w:p>
    <w:p w14:paraId="074CEB96" w14:textId="3416B66D" w:rsidR="00752C5E" w:rsidRPr="001956B8" w:rsidRDefault="00F34201" w:rsidP="001956B8">
      <w:pPr>
        <w:pStyle w:val="Prrafodelista"/>
        <w:tabs>
          <w:tab w:val="left" w:pos="426"/>
          <w:tab w:val="left" w:pos="567"/>
        </w:tabs>
        <w:spacing w:line="360" w:lineRule="auto"/>
        <w:ind w:left="0"/>
        <w:jc w:val="both"/>
        <w:rPr>
          <w:rFonts w:ascii="Palatino Linotype" w:hAnsi="Palatino Linotype"/>
          <w:color w:val="000000" w:themeColor="text1"/>
        </w:rPr>
      </w:pPr>
      <w:r w:rsidRPr="001956B8">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261D24" w:rsidRPr="001956B8">
        <w:rPr>
          <w:rFonts w:ascii="Palatino Linotype" w:eastAsia="Calibri" w:hAnsi="Palatino Linotype" w:cs="Arial"/>
          <w:color w:val="000000" w:themeColor="text1"/>
          <w:lang w:val="es-ES"/>
        </w:rPr>
        <w:t>veintiuno</w:t>
      </w:r>
      <w:r w:rsidR="004D0700" w:rsidRPr="001956B8">
        <w:rPr>
          <w:rFonts w:ascii="Palatino Linotype" w:eastAsia="Calibri" w:hAnsi="Palatino Linotype" w:cs="Arial"/>
          <w:color w:val="000000" w:themeColor="text1"/>
          <w:lang w:val="es-ES"/>
        </w:rPr>
        <w:t xml:space="preserve"> </w:t>
      </w:r>
      <w:r w:rsidRPr="001956B8">
        <w:rPr>
          <w:rFonts w:ascii="Palatino Linotype" w:eastAsia="Calibri" w:hAnsi="Palatino Linotype" w:cs="Arial"/>
          <w:color w:val="000000" w:themeColor="text1"/>
          <w:lang w:val="es-ES"/>
        </w:rPr>
        <w:t>(</w:t>
      </w:r>
      <w:r w:rsidR="00261D24" w:rsidRPr="001956B8">
        <w:rPr>
          <w:rFonts w:ascii="Palatino Linotype" w:eastAsia="Calibri" w:hAnsi="Palatino Linotype" w:cs="Arial"/>
          <w:color w:val="000000" w:themeColor="text1"/>
          <w:lang w:val="es-ES"/>
        </w:rPr>
        <w:t>21</w:t>
      </w:r>
      <w:r w:rsidRPr="001956B8">
        <w:rPr>
          <w:rFonts w:ascii="Palatino Linotype" w:eastAsia="Calibri" w:hAnsi="Palatino Linotype" w:cs="Arial"/>
          <w:color w:val="000000" w:themeColor="text1"/>
          <w:lang w:val="es-ES"/>
        </w:rPr>
        <w:t xml:space="preserve">) de </w:t>
      </w:r>
      <w:r w:rsidR="00261D24" w:rsidRPr="001956B8">
        <w:rPr>
          <w:rFonts w:ascii="Palatino Linotype" w:eastAsia="Calibri" w:hAnsi="Palatino Linotype" w:cs="Arial"/>
          <w:color w:val="000000" w:themeColor="text1"/>
          <w:lang w:val="es-ES"/>
        </w:rPr>
        <w:t>febrero de dos mil</w:t>
      </w:r>
      <w:r w:rsidR="00D228C9" w:rsidRPr="001956B8">
        <w:rPr>
          <w:rFonts w:ascii="Palatino Linotype" w:eastAsia="Calibri" w:hAnsi="Palatino Linotype" w:cs="Arial"/>
          <w:color w:val="000000" w:themeColor="text1"/>
          <w:lang w:val="es-ES"/>
        </w:rPr>
        <w:t xml:space="preserve"> diecinueve</w:t>
      </w:r>
      <w:r w:rsidRPr="001956B8">
        <w:rPr>
          <w:rFonts w:ascii="Palatino Linotype" w:eastAsia="Calibri" w:hAnsi="Palatino Linotype" w:cs="Arial"/>
          <w:color w:val="000000" w:themeColor="text1"/>
          <w:lang w:val="es-ES"/>
        </w:rPr>
        <w:t xml:space="preserve">, puso a disposición de las partes el expediente electrónico </w:t>
      </w:r>
      <w:r w:rsidRPr="001956B8">
        <w:rPr>
          <w:rFonts w:ascii="Palatino Linotype" w:eastAsia="Calibri" w:hAnsi="Palatino Linotype" w:cs="Arial"/>
          <w:color w:val="000000" w:themeColor="text1"/>
        </w:rPr>
        <w:t xml:space="preserve">vía </w:t>
      </w:r>
      <w:r w:rsidRPr="001956B8">
        <w:rPr>
          <w:rFonts w:ascii="Palatino Linotype" w:eastAsia="Calibri" w:hAnsi="Palatino Linotype" w:cs="Arial"/>
          <w:color w:val="000000" w:themeColor="text1"/>
          <w:lang w:val="es-ES"/>
        </w:rPr>
        <w:t xml:space="preserve">Sistema de Acceso a la Información Mexiquense </w:t>
      </w:r>
      <w:r w:rsidRPr="001956B8">
        <w:rPr>
          <w:rFonts w:ascii="Palatino Linotype" w:eastAsia="Calibri" w:hAnsi="Palatino Linotype" w:cs="Arial"/>
          <w:b/>
          <w:color w:val="000000" w:themeColor="text1"/>
          <w:lang w:val="es-ES"/>
        </w:rPr>
        <w:t xml:space="preserve">(SAIMEX) </w:t>
      </w:r>
      <w:r w:rsidRPr="001956B8">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4B4396" w:rsidRPr="001956B8">
        <w:rPr>
          <w:rFonts w:ascii="Palatino Linotype" w:eastAsia="Calibri" w:hAnsi="Palatino Linotype" w:cs="Arial"/>
          <w:color w:val="000000" w:themeColor="text1"/>
          <w:lang w:val="es-ES"/>
        </w:rPr>
        <w:t>.</w:t>
      </w:r>
    </w:p>
    <w:p w14:paraId="26F285E6" w14:textId="77777777" w:rsidR="001B7FFA" w:rsidRPr="001956B8" w:rsidRDefault="001B7FFA" w:rsidP="001956B8">
      <w:pPr>
        <w:pStyle w:val="Prrafodelista"/>
        <w:tabs>
          <w:tab w:val="left" w:pos="426"/>
          <w:tab w:val="left" w:pos="567"/>
        </w:tabs>
        <w:spacing w:line="360" w:lineRule="auto"/>
        <w:ind w:left="0"/>
        <w:jc w:val="both"/>
        <w:rPr>
          <w:rFonts w:ascii="Palatino Linotype" w:hAnsi="Palatino Linotype"/>
          <w:b/>
          <w:color w:val="000000" w:themeColor="text1"/>
        </w:rPr>
      </w:pPr>
    </w:p>
    <w:p w14:paraId="7EA30295" w14:textId="06F080C8" w:rsidR="00FC0C0F" w:rsidRPr="001956B8" w:rsidRDefault="003B187B" w:rsidP="001956B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i/>
          <w:color w:val="000000" w:themeColor="text1"/>
        </w:rPr>
      </w:pPr>
      <w:r w:rsidRPr="001956B8">
        <w:rPr>
          <w:rFonts w:ascii="Palatino Linotype" w:eastAsia="Calibri" w:hAnsi="Palatino Linotype" w:cs="Arial"/>
          <w:color w:val="000000" w:themeColor="text1"/>
          <w:lang w:val="es-ES"/>
        </w:rPr>
        <w:t xml:space="preserve">El día </w:t>
      </w:r>
      <w:r w:rsidR="00D228C9" w:rsidRPr="001956B8">
        <w:rPr>
          <w:rFonts w:ascii="Palatino Linotype" w:eastAsia="Calibri" w:hAnsi="Palatino Linotype" w:cs="Arial"/>
          <w:color w:val="000000" w:themeColor="text1"/>
          <w:lang w:val="es-ES"/>
        </w:rPr>
        <w:t>veinti</w:t>
      </w:r>
      <w:r w:rsidR="00261D24" w:rsidRPr="001956B8">
        <w:rPr>
          <w:rFonts w:ascii="Palatino Linotype" w:eastAsia="Calibri" w:hAnsi="Palatino Linotype" w:cs="Arial"/>
          <w:color w:val="000000" w:themeColor="text1"/>
          <w:lang w:val="es-ES"/>
        </w:rPr>
        <w:t>ocho</w:t>
      </w:r>
      <w:r w:rsidR="004E5482" w:rsidRPr="001956B8">
        <w:rPr>
          <w:rFonts w:ascii="Palatino Linotype" w:eastAsia="Calibri" w:hAnsi="Palatino Linotype" w:cs="Arial"/>
          <w:color w:val="000000" w:themeColor="text1"/>
          <w:lang w:val="es-ES"/>
        </w:rPr>
        <w:t xml:space="preserve"> </w:t>
      </w:r>
      <w:r w:rsidR="00CD3580" w:rsidRPr="001956B8">
        <w:rPr>
          <w:rFonts w:ascii="Palatino Linotype" w:eastAsia="Calibri" w:hAnsi="Palatino Linotype" w:cs="Arial"/>
          <w:color w:val="000000" w:themeColor="text1"/>
          <w:lang w:val="es-ES"/>
        </w:rPr>
        <w:t>(</w:t>
      </w:r>
      <w:r w:rsidR="00261D24" w:rsidRPr="001956B8">
        <w:rPr>
          <w:rFonts w:ascii="Palatino Linotype" w:eastAsia="Calibri" w:hAnsi="Palatino Linotype" w:cs="Arial"/>
          <w:color w:val="000000" w:themeColor="text1"/>
          <w:lang w:val="es-ES"/>
        </w:rPr>
        <w:t>28</w:t>
      </w:r>
      <w:r w:rsidR="00CD3580" w:rsidRPr="001956B8">
        <w:rPr>
          <w:rFonts w:ascii="Palatino Linotype" w:eastAsia="Calibri" w:hAnsi="Palatino Linotype" w:cs="Arial"/>
          <w:color w:val="000000" w:themeColor="text1"/>
          <w:lang w:val="es-ES"/>
        </w:rPr>
        <w:t xml:space="preserve">) de </w:t>
      </w:r>
      <w:r w:rsidR="00D228C9" w:rsidRPr="001956B8">
        <w:rPr>
          <w:rFonts w:ascii="Palatino Linotype" w:eastAsia="Calibri" w:hAnsi="Palatino Linotype" w:cs="Arial"/>
          <w:color w:val="000000" w:themeColor="text1"/>
          <w:lang w:val="es-ES"/>
        </w:rPr>
        <w:t>febrero</w:t>
      </w:r>
      <w:r w:rsidR="004E5482" w:rsidRPr="001956B8">
        <w:rPr>
          <w:rFonts w:ascii="Palatino Linotype" w:eastAsia="Calibri" w:hAnsi="Palatino Linotype" w:cs="Arial"/>
          <w:color w:val="000000" w:themeColor="text1"/>
          <w:lang w:val="es-ES"/>
        </w:rPr>
        <w:t xml:space="preserve"> </w:t>
      </w:r>
      <w:r w:rsidR="00CD3580" w:rsidRPr="001956B8">
        <w:rPr>
          <w:rFonts w:ascii="Palatino Linotype" w:eastAsia="Calibri" w:hAnsi="Palatino Linotype" w:cs="Arial"/>
          <w:color w:val="000000" w:themeColor="text1"/>
          <w:lang w:val="es-ES"/>
        </w:rPr>
        <w:t>de dos mil dieci</w:t>
      </w:r>
      <w:r w:rsidR="003A05E1" w:rsidRPr="001956B8">
        <w:rPr>
          <w:rFonts w:ascii="Palatino Linotype" w:eastAsia="Calibri" w:hAnsi="Palatino Linotype" w:cs="Arial"/>
          <w:color w:val="000000" w:themeColor="text1"/>
          <w:lang w:val="es-ES"/>
        </w:rPr>
        <w:t>nueve</w:t>
      </w:r>
      <w:r w:rsidR="00CD3580" w:rsidRPr="001956B8">
        <w:rPr>
          <w:rFonts w:ascii="Palatino Linotype" w:eastAsia="Calibri" w:hAnsi="Palatino Linotype" w:cs="Arial"/>
          <w:color w:val="000000" w:themeColor="text1"/>
          <w:lang w:val="es-ES"/>
        </w:rPr>
        <w:t xml:space="preserve">, el </w:t>
      </w:r>
      <w:r w:rsidR="00CD3580" w:rsidRPr="001956B8">
        <w:rPr>
          <w:rFonts w:ascii="Palatino Linotype" w:eastAsia="Calibri" w:hAnsi="Palatino Linotype" w:cs="Arial"/>
          <w:b/>
          <w:color w:val="000000" w:themeColor="text1"/>
          <w:lang w:val="es-ES"/>
        </w:rPr>
        <w:t xml:space="preserve">SUJETO OBLIGADO </w:t>
      </w:r>
      <w:r w:rsidR="00CD3580" w:rsidRPr="001956B8">
        <w:rPr>
          <w:rFonts w:ascii="Palatino Linotype" w:eastAsia="Calibri" w:hAnsi="Palatino Linotype" w:cs="Arial"/>
          <w:color w:val="000000" w:themeColor="text1"/>
          <w:lang w:val="es-ES"/>
        </w:rPr>
        <w:t>rindió su informe justificado para manifestar lo que a su derecho le asistiera y</w:t>
      </w:r>
      <w:r w:rsidR="00BE5F02" w:rsidRPr="001956B8">
        <w:rPr>
          <w:rFonts w:ascii="Palatino Linotype" w:eastAsia="Calibri" w:hAnsi="Palatino Linotype" w:cs="Arial"/>
          <w:color w:val="000000" w:themeColor="text1"/>
          <w:lang w:val="es-ES"/>
        </w:rPr>
        <w:t xml:space="preserve"> </w:t>
      </w:r>
      <w:r w:rsidR="00CD3580" w:rsidRPr="001956B8">
        <w:rPr>
          <w:rFonts w:ascii="Palatino Linotype" w:eastAsia="Calibri" w:hAnsi="Palatino Linotype" w:cs="Arial"/>
          <w:color w:val="000000" w:themeColor="text1"/>
          <w:lang w:val="es-ES"/>
        </w:rPr>
        <w:t xml:space="preserve">conviniera mediante </w:t>
      </w:r>
      <w:r w:rsidR="00D228C9" w:rsidRPr="001956B8">
        <w:rPr>
          <w:rFonts w:ascii="Palatino Linotype" w:eastAsia="Calibri" w:hAnsi="Palatino Linotype" w:cs="Arial"/>
          <w:color w:val="000000" w:themeColor="text1"/>
          <w:lang w:val="es-ES"/>
        </w:rPr>
        <w:t>el</w:t>
      </w:r>
      <w:r w:rsidR="00B85B1C" w:rsidRPr="001956B8">
        <w:rPr>
          <w:rFonts w:ascii="Palatino Linotype" w:eastAsia="Calibri" w:hAnsi="Palatino Linotype" w:cs="Arial"/>
          <w:color w:val="000000" w:themeColor="text1"/>
          <w:lang w:val="es-ES"/>
        </w:rPr>
        <w:t xml:space="preserve"> </w:t>
      </w:r>
      <w:r w:rsidR="00CD3580" w:rsidRPr="001956B8">
        <w:rPr>
          <w:rFonts w:ascii="Palatino Linotype" w:eastAsia="Calibri" w:hAnsi="Palatino Linotype" w:cs="Arial"/>
          <w:color w:val="000000" w:themeColor="text1"/>
          <w:lang w:val="es-ES"/>
        </w:rPr>
        <w:t>archivo electrónico</w:t>
      </w:r>
      <w:r w:rsidR="003A05E1" w:rsidRPr="001956B8">
        <w:rPr>
          <w:rFonts w:ascii="Palatino Linotype" w:eastAsia="Calibri" w:hAnsi="Palatino Linotype" w:cs="Arial"/>
          <w:color w:val="000000" w:themeColor="text1"/>
          <w:lang w:val="es-ES"/>
        </w:rPr>
        <w:t xml:space="preserve"> </w:t>
      </w:r>
      <w:r w:rsidR="00D228C9" w:rsidRPr="001956B8">
        <w:rPr>
          <w:rFonts w:ascii="Palatino Linotype" w:eastAsia="Calibri" w:hAnsi="Palatino Linotype" w:cs="Arial"/>
          <w:b/>
          <w:color w:val="000000" w:themeColor="text1"/>
          <w:lang w:val="es-ES"/>
        </w:rPr>
        <w:t>“</w:t>
      </w:r>
      <w:hyperlink r:id="rId9" w:history="1">
        <w:proofErr w:type="spellStart"/>
        <w:r w:rsidR="0057291F" w:rsidRPr="001956B8">
          <w:rPr>
            <w:rStyle w:val="Hipervnculo"/>
            <w:rFonts w:ascii="Palatino Linotype" w:hAnsi="Palatino Linotype" w:cs="Arial"/>
            <w:b/>
            <w:bCs/>
            <w:i/>
            <w:color w:val="000000" w:themeColor="text1"/>
            <w:u w:val="none"/>
          </w:rPr>
          <w:t>Resp</w:t>
        </w:r>
        <w:proofErr w:type="spellEnd"/>
        <w:r w:rsidR="0057291F" w:rsidRPr="001956B8">
          <w:rPr>
            <w:rStyle w:val="Hipervnculo"/>
            <w:rFonts w:ascii="Palatino Linotype" w:hAnsi="Palatino Linotype" w:cs="Arial"/>
            <w:b/>
            <w:bCs/>
            <w:i/>
            <w:color w:val="000000" w:themeColor="text1"/>
            <w:u w:val="none"/>
          </w:rPr>
          <w:t>. RR. 00698_2019.pdf</w:t>
        </w:r>
      </w:hyperlink>
      <w:r w:rsidR="0057291F" w:rsidRPr="001956B8">
        <w:rPr>
          <w:rFonts w:ascii="Palatino Linotype" w:hAnsi="Palatino Linotype" w:cs="Arial"/>
          <w:b/>
          <w:i/>
          <w:color w:val="000000" w:themeColor="text1"/>
        </w:rPr>
        <w:t>”</w:t>
      </w:r>
      <w:r w:rsidR="00D228C9" w:rsidRPr="001956B8">
        <w:rPr>
          <w:rFonts w:ascii="Palatino Linotype" w:hAnsi="Palatino Linotype" w:cs="Arial"/>
          <w:i/>
          <w:color w:val="000000" w:themeColor="text1"/>
        </w:rPr>
        <w:t xml:space="preserve"> </w:t>
      </w:r>
      <w:r w:rsidR="00D228C9" w:rsidRPr="001956B8">
        <w:rPr>
          <w:rFonts w:ascii="Palatino Linotype" w:hAnsi="Palatino Linotype" w:cs="Arial"/>
          <w:color w:val="000000" w:themeColor="text1"/>
        </w:rPr>
        <w:t xml:space="preserve">el cual no fue puesto a la vista porque ratifica su respuesta inicial, no obstante a fin de que no </w:t>
      </w:r>
      <w:r w:rsidR="00D228C9" w:rsidRPr="001956B8">
        <w:rPr>
          <w:rFonts w:ascii="Palatino Linotype" w:hAnsi="Palatino Linotype" w:cs="Arial"/>
          <w:color w:val="000000" w:themeColor="text1"/>
        </w:rPr>
        <w:lastRenderedPageBreak/>
        <w:t xml:space="preserve">exista opacidad </w:t>
      </w:r>
      <w:r w:rsidR="00FC0C0F" w:rsidRPr="001956B8">
        <w:rPr>
          <w:rFonts w:ascii="Palatino Linotype" w:hAnsi="Palatino Linotype" w:cs="Arial"/>
          <w:color w:val="000000" w:themeColor="text1"/>
        </w:rPr>
        <w:t xml:space="preserve">y para otorgar certidumbre jurídica del particular </w:t>
      </w:r>
      <w:r w:rsidR="00D228C9" w:rsidRPr="001956B8">
        <w:rPr>
          <w:rFonts w:ascii="Palatino Linotype" w:hAnsi="Palatino Linotype" w:cs="Arial"/>
          <w:color w:val="000000" w:themeColor="text1"/>
        </w:rPr>
        <w:t>se inserta a continuación:</w:t>
      </w:r>
    </w:p>
    <w:p w14:paraId="0F418977" w14:textId="66A1455F" w:rsidR="00D228C9" w:rsidRPr="001956B8" w:rsidRDefault="0057291F" w:rsidP="001956B8">
      <w:pPr>
        <w:tabs>
          <w:tab w:val="left" w:pos="426"/>
          <w:tab w:val="left" w:pos="567"/>
        </w:tabs>
        <w:spacing w:before="240" w:after="240" w:line="360" w:lineRule="auto"/>
        <w:ind w:left="567"/>
        <w:jc w:val="both"/>
        <w:rPr>
          <w:rFonts w:ascii="Palatino Linotype" w:eastAsia="Calibri" w:hAnsi="Palatino Linotype" w:cs="Arial"/>
          <w:color w:val="000000" w:themeColor="text1"/>
          <w:lang w:val="es-ES"/>
        </w:rPr>
      </w:pPr>
      <w:r w:rsidRPr="001956B8">
        <w:rPr>
          <w:rFonts w:ascii="Palatino Linotype" w:eastAsia="Calibri" w:hAnsi="Palatino Linotype" w:cs="Arial"/>
          <w:noProof/>
          <w:color w:val="000000" w:themeColor="text1"/>
          <w:lang w:val="es-MX" w:eastAsia="es-MX"/>
        </w:rPr>
        <w:drawing>
          <wp:inline distT="0" distB="0" distL="0" distR="0" wp14:anchorId="5AEE36EA" wp14:editId="4A9F1062">
            <wp:extent cx="4791075" cy="4238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2" r="6634" b="7995"/>
                    <a:stretch/>
                  </pic:blipFill>
                  <pic:spPr bwMode="auto">
                    <a:xfrm>
                      <a:off x="0" y="0"/>
                      <a:ext cx="4791960" cy="4239408"/>
                    </a:xfrm>
                    <a:prstGeom prst="rect">
                      <a:avLst/>
                    </a:prstGeom>
                    <a:noFill/>
                    <a:ln>
                      <a:noFill/>
                    </a:ln>
                    <a:extLst>
                      <a:ext uri="{53640926-AAD7-44D8-BBD7-CCE9431645EC}">
                        <a14:shadowObscured xmlns:a14="http://schemas.microsoft.com/office/drawing/2010/main"/>
                      </a:ext>
                    </a:extLst>
                  </pic:spPr>
                </pic:pic>
              </a:graphicData>
            </a:graphic>
          </wp:inline>
        </w:drawing>
      </w:r>
    </w:p>
    <w:p w14:paraId="53446BA6" w14:textId="7772D944" w:rsidR="0057291F" w:rsidRPr="001956B8" w:rsidRDefault="0057291F" w:rsidP="001956B8">
      <w:pPr>
        <w:tabs>
          <w:tab w:val="left" w:pos="426"/>
          <w:tab w:val="left" w:pos="567"/>
        </w:tabs>
        <w:spacing w:before="240" w:after="240" w:line="360" w:lineRule="auto"/>
        <w:ind w:left="567"/>
        <w:jc w:val="both"/>
        <w:rPr>
          <w:rFonts w:ascii="Palatino Linotype" w:eastAsia="Calibri" w:hAnsi="Palatino Linotype" w:cs="Arial"/>
          <w:color w:val="000000" w:themeColor="text1"/>
          <w:lang w:val="es-ES"/>
        </w:rPr>
      </w:pPr>
      <w:r w:rsidRPr="001956B8">
        <w:rPr>
          <w:rFonts w:ascii="Palatino Linotype" w:eastAsia="Calibri" w:hAnsi="Palatino Linotype" w:cs="Arial"/>
          <w:noProof/>
          <w:color w:val="000000" w:themeColor="text1"/>
          <w:lang w:val="es-MX" w:eastAsia="es-MX"/>
        </w:rPr>
        <w:lastRenderedPageBreak/>
        <w:drawing>
          <wp:inline distT="0" distB="0" distL="0" distR="0" wp14:anchorId="646A509E" wp14:editId="0746B963">
            <wp:extent cx="4933950" cy="43383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5610"/>
                    <a:stretch/>
                  </pic:blipFill>
                  <pic:spPr bwMode="auto">
                    <a:xfrm>
                      <a:off x="0" y="0"/>
                      <a:ext cx="4934506" cy="4338809"/>
                    </a:xfrm>
                    <a:prstGeom prst="rect">
                      <a:avLst/>
                    </a:prstGeom>
                    <a:noFill/>
                    <a:ln>
                      <a:noFill/>
                    </a:ln>
                    <a:extLst>
                      <a:ext uri="{53640926-AAD7-44D8-BBD7-CCE9431645EC}">
                        <a14:shadowObscured xmlns:a14="http://schemas.microsoft.com/office/drawing/2010/main"/>
                      </a:ext>
                    </a:extLst>
                  </pic:spPr>
                </pic:pic>
              </a:graphicData>
            </a:graphic>
          </wp:inline>
        </w:drawing>
      </w:r>
    </w:p>
    <w:p w14:paraId="177436C4" w14:textId="462D9A26" w:rsidR="002077BE" w:rsidRPr="001956B8" w:rsidRDefault="00B36C00" w:rsidP="001956B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956B8">
        <w:rPr>
          <w:rFonts w:ascii="Palatino Linotype" w:hAnsi="Palatino Linotype"/>
          <w:color w:val="000000" w:themeColor="text1"/>
        </w:rPr>
        <w:t xml:space="preserve"> El </w:t>
      </w:r>
      <w:r w:rsidR="00F34201" w:rsidRPr="001956B8">
        <w:rPr>
          <w:rFonts w:ascii="Palatino Linotype" w:hAnsi="Palatino Linotype"/>
          <w:color w:val="000000" w:themeColor="text1"/>
        </w:rPr>
        <w:t>Comisionado Ponente decretó el cierre de instrucción</w:t>
      </w:r>
      <w:r w:rsidR="00F34201" w:rsidRPr="001956B8">
        <w:rPr>
          <w:rFonts w:ascii="Palatino Linotype" w:hAnsi="Palatino Linotype" w:cs="Arial"/>
          <w:color w:val="000000" w:themeColor="text1"/>
        </w:rPr>
        <w:t xml:space="preserve"> </w:t>
      </w:r>
      <w:r w:rsidR="00F34201" w:rsidRPr="001956B8">
        <w:rPr>
          <w:rFonts w:ascii="Palatino Linotype" w:hAnsi="Palatino Linotype"/>
          <w:color w:val="000000" w:themeColor="text1"/>
        </w:rPr>
        <w:t xml:space="preserve">mediante acuerdo de fecha </w:t>
      </w:r>
      <w:r w:rsidR="002A3FF7" w:rsidRPr="001956B8">
        <w:rPr>
          <w:rFonts w:ascii="Palatino Linotype" w:hAnsi="Palatino Linotype"/>
          <w:color w:val="000000" w:themeColor="text1"/>
        </w:rPr>
        <w:t>tre</w:t>
      </w:r>
      <w:r w:rsidR="00FC0C0F" w:rsidRPr="001956B8">
        <w:rPr>
          <w:rFonts w:ascii="Palatino Linotype" w:hAnsi="Palatino Linotype"/>
          <w:color w:val="000000" w:themeColor="text1"/>
        </w:rPr>
        <w:t xml:space="preserve">ce </w:t>
      </w:r>
      <w:r w:rsidR="00DB6CC6" w:rsidRPr="001956B8">
        <w:rPr>
          <w:rFonts w:ascii="Palatino Linotype" w:hAnsi="Palatino Linotype"/>
          <w:color w:val="000000" w:themeColor="text1"/>
        </w:rPr>
        <w:t>(</w:t>
      </w:r>
      <w:r w:rsidR="002A3FF7" w:rsidRPr="001956B8">
        <w:rPr>
          <w:rFonts w:ascii="Palatino Linotype" w:hAnsi="Palatino Linotype"/>
          <w:color w:val="000000" w:themeColor="text1"/>
        </w:rPr>
        <w:t>1</w:t>
      </w:r>
      <w:r w:rsidR="00FC0C0F" w:rsidRPr="001956B8">
        <w:rPr>
          <w:rFonts w:ascii="Palatino Linotype" w:hAnsi="Palatino Linotype"/>
          <w:color w:val="000000" w:themeColor="text1"/>
        </w:rPr>
        <w:t>3</w:t>
      </w:r>
      <w:r w:rsidR="00DB6CC6" w:rsidRPr="001956B8">
        <w:rPr>
          <w:rFonts w:ascii="Palatino Linotype" w:hAnsi="Palatino Linotype"/>
          <w:color w:val="000000" w:themeColor="text1"/>
        </w:rPr>
        <w:t xml:space="preserve">) de </w:t>
      </w:r>
      <w:r w:rsidR="00FC0C0F" w:rsidRPr="001956B8">
        <w:rPr>
          <w:rFonts w:ascii="Palatino Linotype" w:hAnsi="Palatino Linotype"/>
          <w:color w:val="000000" w:themeColor="text1"/>
        </w:rPr>
        <w:t>marzo</w:t>
      </w:r>
      <w:r w:rsidR="00DB6CC6" w:rsidRPr="001956B8">
        <w:rPr>
          <w:rFonts w:ascii="Palatino Linotype" w:hAnsi="Palatino Linotype"/>
          <w:color w:val="000000" w:themeColor="text1"/>
        </w:rPr>
        <w:t xml:space="preserve"> de dos mil </w:t>
      </w:r>
      <w:r w:rsidR="00D228C9" w:rsidRPr="001956B8">
        <w:rPr>
          <w:rFonts w:ascii="Palatino Linotype" w:hAnsi="Palatino Linotype"/>
          <w:color w:val="000000" w:themeColor="text1"/>
        </w:rPr>
        <w:t>diecinueve</w:t>
      </w:r>
      <w:r w:rsidR="00F34201" w:rsidRPr="001956B8">
        <w:rPr>
          <w:rFonts w:ascii="Palatino Linotype" w:hAnsi="Palatino Linotype"/>
          <w:color w:val="000000" w:themeColor="text1"/>
        </w:rPr>
        <w:t xml:space="preserve">, </w:t>
      </w:r>
      <w:r w:rsidR="00F34201" w:rsidRPr="001956B8">
        <w:rPr>
          <w:rFonts w:ascii="Palatino Linotype" w:hAnsi="Palatino Linotype" w:cs="Arial"/>
          <w:color w:val="000000" w:themeColor="text1"/>
        </w:rPr>
        <w:t>por lo que</w:t>
      </w:r>
      <w:r w:rsidR="00A81509" w:rsidRPr="001956B8">
        <w:rPr>
          <w:rFonts w:ascii="Palatino Linotype" w:hAnsi="Palatino Linotype" w:cs="Arial"/>
          <w:color w:val="000000" w:themeColor="text1"/>
        </w:rPr>
        <w:t xml:space="preserve"> </w:t>
      </w:r>
      <w:r w:rsidR="00F34201" w:rsidRPr="001956B8">
        <w:rPr>
          <w:rFonts w:ascii="Palatino Linotype" w:hAnsi="Palatino Linotype" w:cs="Arial"/>
          <w:color w:val="000000" w:themeColor="text1"/>
        </w:rPr>
        <w:t>ordenó t</w:t>
      </w:r>
      <w:r w:rsidR="00086A19" w:rsidRPr="001956B8">
        <w:rPr>
          <w:rFonts w:ascii="Palatino Linotype" w:hAnsi="Palatino Linotype" w:cs="Arial"/>
          <w:color w:val="000000" w:themeColor="text1"/>
        </w:rPr>
        <w:t>u</w:t>
      </w:r>
      <w:r w:rsidR="009017D1" w:rsidRPr="001956B8">
        <w:rPr>
          <w:rFonts w:ascii="Palatino Linotype" w:hAnsi="Palatino Linotype" w:cs="Arial"/>
          <w:color w:val="000000" w:themeColor="text1"/>
        </w:rPr>
        <w:t>rnar el expediente a resolución</w:t>
      </w:r>
      <w:r w:rsidR="000C7734" w:rsidRPr="001956B8">
        <w:rPr>
          <w:rFonts w:ascii="Palatino Linotype" w:hAnsi="Palatino Linotype" w:cs="Arial"/>
          <w:color w:val="000000" w:themeColor="text1"/>
        </w:rPr>
        <w:t>.</w:t>
      </w:r>
    </w:p>
    <w:p w14:paraId="19C71E59" w14:textId="77777777" w:rsidR="00C0577F" w:rsidRPr="001956B8" w:rsidRDefault="00C0577F" w:rsidP="001956B8">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851CF62" w14:textId="7CC3CCC6" w:rsidR="003A7153" w:rsidRPr="001956B8" w:rsidRDefault="00C0577F" w:rsidP="001956B8">
      <w:pPr>
        <w:pStyle w:val="Prrafodelista"/>
        <w:numPr>
          <w:ilvl w:val="0"/>
          <w:numId w:val="1"/>
        </w:numPr>
        <w:tabs>
          <w:tab w:val="left" w:pos="426"/>
        </w:tabs>
        <w:spacing w:line="360" w:lineRule="auto"/>
        <w:ind w:left="0" w:hanging="11"/>
        <w:jc w:val="both"/>
        <w:rPr>
          <w:rFonts w:ascii="Palatino Linotype" w:hAnsi="Palatino Linotype"/>
          <w:color w:val="000000" w:themeColor="text1"/>
        </w:rPr>
      </w:pPr>
      <w:r w:rsidRPr="001956B8">
        <w:rPr>
          <w:rFonts w:ascii="Palatino Linotype" w:hAnsi="Palatino Linotype"/>
          <w:color w:val="000000" w:themeColor="text1"/>
        </w:rPr>
        <w:t xml:space="preserve">El día </w:t>
      </w:r>
      <w:r w:rsidR="0057291F" w:rsidRPr="001956B8">
        <w:rPr>
          <w:rFonts w:ascii="Palatino Linotype" w:hAnsi="Palatino Linotype"/>
          <w:color w:val="000000" w:themeColor="text1"/>
        </w:rPr>
        <w:t>tres (03</w:t>
      </w:r>
      <w:r w:rsidRPr="001956B8">
        <w:rPr>
          <w:rFonts w:ascii="Palatino Linotype" w:hAnsi="Palatino Linotype"/>
          <w:color w:val="000000" w:themeColor="text1"/>
        </w:rPr>
        <w:t xml:space="preserve">) de </w:t>
      </w:r>
      <w:r w:rsidR="00FC0C0F" w:rsidRPr="001956B8">
        <w:rPr>
          <w:rFonts w:ascii="Palatino Linotype" w:hAnsi="Palatino Linotype"/>
          <w:color w:val="000000" w:themeColor="text1"/>
        </w:rPr>
        <w:t>abril</w:t>
      </w:r>
      <w:r w:rsidRPr="001956B8">
        <w:rPr>
          <w:rFonts w:ascii="Palatino Linotype" w:hAnsi="Palatino Linotype"/>
          <w:color w:val="000000" w:themeColor="text1"/>
        </w:rPr>
        <w:t xml:space="preserve"> </w:t>
      </w:r>
      <w:r w:rsidRPr="001956B8">
        <w:rPr>
          <w:rFonts w:ascii="Palatino Linotype" w:eastAsia="Calibri" w:hAnsi="Palatino Linotype" w:cs="Arial"/>
          <w:color w:val="000000" w:themeColor="text1"/>
          <w:lang w:val="es-ES"/>
        </w:rPr>
        <w:t xml:space="preserve">de dos mil diecinueve, </w:t>
      </w:r>
      <w:r w:rsidRPr="001956B8">
        <w:rPr>
          <w:rFonts w:ascii="Palatino Linotype" w:hAnsi="Palatino Linotype"/>
          <w:color w:val="000000" w:themeColor="text1"/>
        </w:rPr>
        <w:t xml:space="preserve">con fundamento en el artículo 181 tercer párrafo de la Ley de Transparencia y Acceso a la Información Pública del Estado de México y Municipios, se notificó que plazo de 30 días para resolver cada </w:t>
      </w:r>
      <w:r w:rsidRPr="001956B8">
        <w:rPr>
          <w:rFonts w:ascii="Palatino Linotype" w:hAnsi="Palatino Linotype"/>
          <w:color w:val="000000" w:themeColor="text1"/>
        </w:rPr>
        <w:lastRenderedPageBreak/>
        <w:t>recurso de revisión, sería ampliado por un periodo de 15 día</w:t>
      </w:r>
      <w:r w:rsidR="003A7153" w:rsidRPr="001956B8">
        <w:rPr>
          <w:rFonts w:ascii="Palatino Linotype" w:hAnsi="Palatino Linotype"/>
          <w:color w:val="000000" w:themeColor="text1"/>
        </w:rPr>
        <w:t xml:space="preserve">s hábiles adicionales; </w:t>
      </w:r>
      <w:r w:rsidRPr="001956B8">
        <w:rPr>
          <w:rFonts w:ascii="Palatino Linotype" w:hAnsi="Palatino Linotype"/>
          <w:color w:val="000000" w:themeColor="text1"/>
        </w:rPr>
        <w:t>para un mejor estudio.</w:t>
      </w:r>
    </w:p>
    <w:p w14:paraId="216E385F" w14:textId="1291F9EE" w:rsidR="00962E79" w:rsidRPr="001956B8" w:rsidRDefault="00962E79" w:rsidP="001956B8">
      <w:pPr>
        <w:pStyle w:val="Ttulo1"/>
        <w:tabs>
          <w:tab w:val="left" w:pos="567"/>
        </w:tabs>
        <w:spacing w:line="360" w:lineRule="auto"/>
        <w:jc w:val="center"/>
        <w:rPr>
          <w:b w:val="0"/>
          <w:szCs w:val="24"/>
        </w:rPr>
      </w:pPr>
      <w:bookmarkStart w:id="56" w:name="_Toc495430768"/>
      <w:bookmarkStart w:id="57" w:name="_Toc8120646"/>
      <w:r w:rsidRPr="001956B8">
        <w:rPr>
          <w:szCs w:val="24"/>
        </w:rPr>
        <w:t>CONSIDERANDO</w:t>
      </w:r>
      <w:bookmarkEnd w:id="56"/>
      <w:bookmarkEnd w:id="57"/>
    </w:p>
    <w:p w14:paraId="1C754B23" w14:textId="77777777" w:rsidR="00962E79" w:rsidRPr="001956B8" w:rsidRDefault="00962E79" w:rsidP="001956B8">
      <w:pPr>
        <w:pStyle w:val="Ttulo1"/>
        <w:tabs>
          <w:tab w:val="left" w:pos="567"/>
        </w:tabs>
        <w:spacing w:line="360" w:lineRule="auto"/>
        <w:jc w:val="both"/>
        <w:rPr>
          <w:b w:val="0"/>
          <w:bCs/>
          <w:spacing w:val="60"/>
          <w:szCs w:val="24"/>
        </w:rPr>
      </w:pPr>
      <w:bookmarkStart w:id="58" w:name="_Toc473812224"/>
      <w:bookmarkStart w:id="59" w:name="_Toc495430769"/>
      <w:bookmarkStart w:id="60" w:name="_Toc8120647"/>
      <w:r w:rsidRPr="001956B8">
        <w:rPr>
          <w:szCs w:val="24"/>
        </w:rPr>
        <w:t>PRIMERO. De la competencia</w:t>
      </w:r>
      <w:bookmarkEnd w:id="58"/>
      <w:bookmarkEnd w:id="59"/>
      <w:bookmarkEnd w:id="60"/>
    </w:p>
    <w:p w14:paraId="5DFB4714" w14:textId="77777777" w:rsidR="00962E79" w:rsidRPr="001956B8" w:rsidRDefault="00962E79" w:rsidP="001956B8">
      <w:pPr>
        <w:pStyle w:val="Prrafodelista"/>
        <w:tabs>
          <w:tab w:val="left" w:pos="567"/>
        </w:tabs>
        <w:spacing w:line="360" w:lineRule="auto"/>
        <w:ind w:left="0"/>
        <w:jc w:val="both"/>
        <w:rPr>
          <w:rFonts w:ascii="Palatino Linotype" w:hAnsi="Palatino Linotype"/>
          <w:color w:val="000000" w:themeColor="text1"/>
        </w:rPr>
      </w:pPr>
    </w:p>
    <w:p w14:paraId="0873CBF9" w14:textId="78F2959B" w:rsidR="00DA59C7" w:rsidRPr="001956B8" w:rsidRDefault="00F34201" w:rsidP="001956B8">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1956B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956B8">
        <w:rPr>
          <w:rFonts w:ascii="Palatino Linotype" w:eastAsia="Calibri" w:hAnsi="Palatino Linotype" w:cs="Times New Roman"/>
          <w:b/>
          <w:color w:val="000000" w:themeColor="text1"/>
          <w:lang w:val="es-ES"/>
        </w:rPr>
        <w:t>Constitución Política de los Estados Unidos Mexicanos</w:t>
      </w:r>
      <w:r w:rsidRPr="001956B8">
        <w:rPr>
          <w:rFonts w:ascii="Palatino Linotype" w:eastAsia="Calibri" w:hAnsi="Palatino Linotype" w:cs="Times New Roman"/>
          <w:color w:val="000000" w:themeColor="text1"/>
          <w:lang w:val="es-ES"/>
        </w:rPr>
        <w:t xml:space="preserve">; 5, párrafos </w:t>
      </w:r>
      <w:r w:rsidR="00011036" w:rsidRPr="001956B8">
        <w:rPr>
          <w:rFonts w:ascii="Palatino Linotype" w:eastAsia="Calibri" w:hAnsi="Palatino Linotype" w:cs="Times New Roman"/>
          <w:color w:val="000000" w:themeColor="text1"/>
          <w:lang w:val="es-ES"/>
        </w:rPr>
        <w:t>vigésimo primero y vigésimo segundo</w:t>
      </w:r>
      <w:r w:rsidRPr="001956B8">
        <w:rPr>
          <w:rFonts w:ascii="Palatino Linotype" w:eastAsia="Calibri" w:hAnsi="Palatino Linotype" w:cs="Times New Roman"/>
          <w:color w:val="000000" w:themeColor="text1"/>
          <w:lang w:val="es-ES"/>
        </w:rPr>
        <w:t xml:space="preserve"> fracciones IV y V de la </w:t>
      </w:r>
      <w:r w:rsidRPr="001956B8">
        <w:rPr>
          <w:rFonts w:ascii="Palatino Linotype" w:eastAsia="Calibri" w:hAnsi="Palatino Linotype" w:cs="Times New Roman"/>
          <w:b/>
          <w:color w:val="000000" w:themeColor="text1"/>
          <w:lang w:val="es-ES"/>
        </w:rPr>
        <w:t>Constitución Política del Estado Libre y Soberano de México</w:t>
      </w:r>
      <w:r w:rsidRPr="001956B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956B8">
        <w:rPr>
          <w:rFonts w:ascii="Palatino Linotype" w:eastAsia="Calibri" w:hAnsi="Palatino Linotype" w:cs="Arial"/>
          <w:color w:val="000000" w:themeColor="text1"/>
          <w:lang w:val="es-ES"/>
        </w:rPr>
        <w:t xml:space="preserve">de la </w:t>
      </w:r>
      <w:r w:rsidRPr="001956B8">
        <w:rPr>
          <w:rFonts w:ascii="Palatino Linotype" w:eastAsia="Calibri" w:hAnsi="Palatino Linotype" w:cs="Arial"/>
          <w:b/>
          <w:color w:val="000000" w:themeColor="text1"/>
          <w:lang w:val="es-ES"/>
        </w:rPr>
        <w:t>Ley de Transparencia y Acceso a la Información Pública del Estado de México y Municipios</w:t>
      </w:r>
      <w:r w:rsidRPr="001956B8">
        <w:rPr>
          <w:rFonts w:ascii="Palatino Linotype" w:eastAsia="Calibri" w:hAnsi="Palatino Linotype" w:cs="Arial"/>
          <w:color w:val="000000" w:themeColor="text1"/>
          <w:lang w:val="es-ES"/>
        </w:rPr>
        <w:t xml:space="preserve">; y </w:t>
      </w:r>
      <w:r w:rsidR="00011036" w:rsidRPr="001956B8">
        <w:rPr>
          <w:rFonts w:ascii="Palatino Linotype" w:eastAsia="Calibri" w:hAnsi="Palatino Linotype" w:cs="Arial"/>
          <w:color w:val="000000" w:themeColor="text1"/>
          <w:lang w:val="es-ES"/>
        </w:rPr>
        <w:t xml:space="preserve">10, </w:t>
      </w:r>
      <w:r w:rsidRPr="001956B8">
        <w:rPr>
          <w:rFonts w:ascii="Palatino Linotype" w:eastAsia="Calibri" w:hAnsi="Palatino Linotype" w:cs="Arial"/>
          <w:color w:val="000000" w:themeColor="text1"/>
          <w:lang w:val="es-ES"/>
        </w:rPr>
        <w:t xml:space="preserve">7, 9 fracciones I y XXIV, y 11 del </w:t>
      </w:r>
      <w:r w:rsidRPr="001956B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1956B8">
        <w:rPr>
          <w:rFonts w:ascii="Palatino Linotype" w:hAnsi="Palatino Linotype"/>
          <w:color w:val="000000" w:themeColor="text1"/>
        </w:rPr>
        <w:t>.</w:t>
      </w:r>
    </w:p>
    <w:p w14:paraId="522CEB67" w14:textId="77777777" w:rsidR="002E4871" w:rsidRPr="001956B8" w:rsidRDefault="002E4871" w:rsidP="001956B8">
      <w:pPr>
        <w:pStyle w:val="Prrafodelista"/>
        <w:tabs>
          <w:tab w:val="left" w:pos="426"/>
          <w:tab w:val="left" w:pos="567"/>
        </w:tabs>
        <w:spacing w:line="360" w:lineRule="auto"/>
        <w:ind w:left="0"/>
        <w:jc w:val="both"/>
        <w:rPr>
          <w:rFonts w:ascii="Palatino Linotype" w:hAnsi="Palatino Linotype"/>
          <w:color w:val="000000" w:themeColor="text1"/>
        </w:rPr>
      </w:pPr>
    </w:p>
    <w:p w14:paraId="59367621" w14:textId="20425F7F" w:rsidR="00F34201" w:rsidRPr="001956B8" w:rsidRDefault="00F34201" w:rsidP="001956B8">
      <w:pPr>
        <w:pStyle w:val="Ttulo1"/>
        <w:tabs>
          <w:tab w:val="left" w:pos="567"/>
        </w:tabs>
        <w:spacing w:before="0" w:line="360" w:lineRule="auto"/>
        <w:jc w:val="both"/>
        <w:rPr>
          <w:szCs w:val="24"/>
        </w:rPr>
      </w:pPr>
      <w:bookmarkStart w:id="61" w:name="_Toc471845444"/>
      <w:bookmarkStart w:id="62" w:name="_Toc473812225"/>
      <w:bookmarkStart w:id="63" w:name="_Toc495430770"/>
      <w:bookmarkStart w:id="64" w:name="_Toc8120648"/>
      <w:r w:rsidRPr="001956B8">
        <w:rPr>
          <w:szCs w:val="24"/>
        </w:rPr>
        <w:t>SEGUNDO. De la oportunidad y proced</w:t>
      </w:r>
      <w:r w:rsidR="00903242" w:rsidRPr="001956B8">
        <w:rPr>
          <w:szCs w:val="24"/>
        </w:rPr>
        <w:t>encia</w:t>
      </w:r>
      <w:r w:rsidRPr="001956B8">
        <w:rPr>
          <w:szCs w:val="24"/>
        </w:rPr>
        <w:t>.</w:t>
      </w:r>
      <w:bookmarkEnd w:id="61"/>
      <w:bookmarkEnd w:id="62"/>
      <w:bookmarkEnd w:id="63"/>
      <w:bookmarkEnd w:id="64"/>
    </w:p>
    <w:p w14:paraId="195EC81A" w14:textId="2891151F" w:rsidR="00F34201" w:rsidRPr="001956B8" w:rsidRDefault="00F34201" w:rsidP="001956B8">
      <w:pPr>
        <w:pStyle w:val="Prrafodelista"/>
        <w:tabs>
          <w:tab w:val="left" w:pos="567"/>
        </w:tabs>
        <w:spacing w:line="360" w:lineRule="auto"/>
        <w:ind w:left="0"/>
        <w:jc w:val="both"/>
        <w:rPr>
          <w:rFonts w:ascii="Palatino Linotype" w:hAnsi="Palatino Linotype"/>
          <w:b/>
          <w:color w:val="000000" w:themeColor="text1"/>
        </w:rPr>
      </w:pPr>
    </w:p>
    <w:p w14:paraId="7E504C32" w14:textId="284AF74F" w:rsidR="00807ED7" w:rsidRPr="001956B8" w:rsidRDefault="00F34201" w:rsidP="001956B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1956B8">
        <w:rPr>
          <w:rFonts w:ascii="Palatino Linotype" w:eastAsia="Calibri" w:hAnsi="Palatino Linotype" w:cs="Arial"/>
          <w:color w:val="000000" w:themeColor="text1"/>
        </w:rPr>
        <w:t>El medio de impugnación fue presentado a través del Sistema de Acceso a la Información Mexiquense (SAIMEX)</w:t>
      </w:r>
      <w:r w:rsidRPr="001956B8">
        <w:rPr>
          <w:rFonts w:ascii="Palatino Linotype" w:eastAsia="Calibri" w:hAnsi="Palatino Linotype" w:cs="Arial"/>
          <w:b/>
          <w:color w:val="000000" w:themeColor="text1"/>
        </w:rPr>
        <w:t>,</w:t>
      </w:r>
      <w:r w:rsidRPr="001956B8">
        <w:rPr>
          <w:rFonts w:ascii="Palatino Linotype" w:eastAsia="Calibri" w:hAnsi="Palatino Linotype" w:cs="Arial"/>
          <w:color w:val="000000" w:themeColor="text1"/>
        </w:rPr>
        <w:t xml:space="preserve"> en el formato previamente aprobado y dentro </w:t>
      </w:r>
      <w:r w:rsidRPr="001956B8">
        <w:rPr>
          <w:rFonts w:ascii="Palatino Linotype" w:eastAsia="Calibri" w:hAnsi="Palatino Linotype" w:cs="Arial"/>
          <w:color w:val="000000" w:themeColor="text1"/>
        </w:rPr>
        <w:lastRenderedPageBreak/>
        <w:t xml:space="preserve">del plazo legal de quince días hábiles otorgados para tal efecto; para el caso en particular es de señalar que el </w:t>
      </w:r>
      <w:r w:rsidRPr="001956B8">
        <w:rPr>
          <w:rFonts w:ascii="Palatino Linotype" w:eastAsia="Calibri" w:hAnsi="Palatino Linotype" w:cs="Arial"/>
          <w:b/>
          <w:color w:val="000000" w:themeColor="text1"/>
        </w:rPr>
        <w:t>SUJETO OBLIGADO</w:t>
      </w:r>
      <w:r w:rsidRPr="001956B8">
        <w:rPr>
          <w:rFonts w:ascii="Palatino Linotype" w:eastAsia="Calibri" w:hAnsi="Palatino Linotype" w:cs="Arial"/>
          <w:color w:val="000000" w:themeColor="text1"/>
        </w:rPr>
        <w:t xml:space="preserve"> entregó respuesta el </w:t>
      </w:r>
      <w:bookmarkStart w:id="66" w:name="_Toc468394898"/>
      <w:r w:rsidR="00BC0493" w:rsidRPr="001956B8">
        <w:rPr>
          <w:rFonts w:ascii="Palatino Linotype" w:eastAsia="Calibri" w:hAnsi="Palatino Linotype" w:cs="Arial"/>
          <w:color w:val="000000" w:themeColor="text1"/>
        </w:rPr>
        <w:t xml:space="preserve">día </w:t>
      </w:r>
      <w:r w:rsidR="003028A4" w:rsidRPr="001956B8">
        <w:rPr>
          <w:rFonts w:ascii="Palatino Linotype" w:eastAsia="Calibri" w:hAnsi="Palatino Linotype" w:cs="Arial"/>
          <w:color w:val="000000" w:themeColor="text1"/>
          <w:lang w:val="es-AR"/>
        </w:rPr>
        <w:t>ocho</w:t>
      </w:r>
      <w:r w:rsidR="00CF6067" w:rsidRPr="001956B8">
        <w:rPr>
          <w:rFonts w:ascii="Palatino Linotype" w:eastAsia="Calibri" w:hAnsi="Palatino Linotype" w:cs="Arial"/>
          <w:color w:val="000000" w:themeColor="text1"/>
          <w:lang w:val="es-AR"/>
        </w:rPr>
        <w:t xml:space="preserve"> </w:t>
      </w:r>
      <w:r w:rsidR="00807ED7" w:rsidRPr="001956B8">
        <w:rPr>
          <w:rFonts w:ascii="Palatino Linotype" w:eastAsia="Calibri" w:hAnsi="Palatino Linotype" w:cs="Arial"/>
          <w:color w:val="000000" w:themeColor="text1"/>
          <w:lang w:val="es-AR"/>
        </w:rPr>
        <w:t>(</w:t>
      </w:r>
      <w:r w:rsidR="00CF6067" w:rsidRPr="001956B8">
        <w:rPr>
          <w:rFonts w:ascii="Palatino Linotype" w:eastAsia="Calibri" w:hAnsi="Palatino Linotype" w:cs="Arial"/>
          <w:color w:val="000000" w:themeColor="text1"/>
          <w:lang w:val="es-AR"/>
        </w:rPr>
        <w:t>0</w:t>
      </w:r>
      <w:r w:rsidR="003028A4" w:rsidRPr="001956B8">
        <w:rPr>
          <w:rFonts w:ascii="Palatino Linotype" w:eastAsia="Calibri" w:hAnsi="Palatino Linotype" w:cs="Arial"/>
          <w:color w:val="000000" w:themeColor="text1"/>
          <w:lang w:val="es-AR"/>
        </w:rPr>
        <w:t>8</w:t>
      </w:r>
      <w:r w:rsidR="00807ED7" w:rsidRPr="001956B8">
        <w:rPr>
          <w:rFonts w:ascii="Palatino Linotype" w:hAnsi="Palatino Linotype"/>
          <w:i/>
          <w:color w:val="000000" w:themeColor="text1"/>
        </w:rPr>
        <w:t xml:space="preserve">) </w:t>
      </w:r>
      <w:r w:rsidR="00807ED7" w:rsidRPr="001956B8">
        <w:rPr>
          <w:rFonts w:ascii="Palatino Linotype" w:hAnsi="Palatino Linotype"/>
          <w:color w:val="000000" w:themeColor="text1"/>
        </w:rPr>
        <w:t xml:space="preserve">de </w:t>
      </w:r>
      <w:r w:rsidR="00CF6067" w:rsidRPr="001956B8">
        <w:rPr>
          <w:rFonts w:ascii="Palatino Linotype" w:hAnsi="Palatino Linotype"/>
          <w:color w:val="000000" w:themeColor="text1"/>
        </w:rPr>
        <w:t>febrero</w:t>
      </w:r>
      <w:r w:rsidR="00807ED7" w:rsidRPr="001956B8">
        <w:rPr>
          <w:rFonts w:ascii="Palatino Linotype" w:hAnsi="Palatino Linotype"/>
          <w:color w:val="000000" w:themeColor="text1"/>
        </w:rPr>
        <w:t xml:space="preserve"> de dos mil </w:t>
      </w:r>
      <w:r w:rsidR="00D228C9" w:rsidRPr="001956B8">
        <w:rPr>
          <w:rFonts w:ascii="Palatino Linotype" w:hAnsi="Palatino Linotype"/>
          <w:color w:val="000000" w:themeColor="text1"/>
        </w:rPr>
        <w:t>diecinueve</w:t>
      </w:r>
      <w:r w:rsidR="00807ED7" w:rsidRPr="001956B8">
        <w:rPr>
          <w:rFonts w:ascii="Palatino Linotype" w:eastAsia="Calibri" w:hAnsi="Palatino Linotype" w:cs="Arial"/>
          <w:color w:val="000000" w:themeColor="text1"/>
        </w:rPr>
        <w:t xml:space="preserve">, </w:t>
      </w:r>
      <w:r w:rsidR="00807ED7" w:rsidRPr="001956B8">
        <w:rPr>
          <w:rFonts w:ascii="Palatino Linotype" w:hAnsi="Palatino Linotype" w:cs="Arial"/>
          <w:color w:val="000000" w:themeColor="text1"/>
        </w:rPr>
        <w:t xml:space="preserve">de tal forma que el plazo para interponer el recurso de revisión transcurrió del día </w:t>
      </w:r>
      <w:r w:rsidR="003028A4" w:rsidRPr="001956B8">
        <w:rPr>
          <w:rFonts w:ascii="Palatino Linotype" w:eastAsia="Calibri" w:hAnsi="Palatino Linotype" w:cs="Arial"/>
          <w:color w:val="000000" w:themeColor="text1"/>
        </w:rPr>
        <w:t>once</w:t>
      </w:r>
      <w:r w:rsidR="00807ED7" w:rsidRPr="001956B8">
        <w:rPr>
          <w:rFonts w:ascii="Palatino Linotype" w:eastAsia="Calibri" w:hAnsi="Palatino Linotype" w:cs="Arial"/>
          <w:color w:val="000000" w:themeColor="text1"/>
        </w:rPr>
        <w:t xml:space="preserve"> (</w:t>
      </w:r>
      <w:r w:rsidR="003028A4" w:rsidRPr="001956B8">
        <w:rPr>
          <w:rFonts w:ascii="Palatino Linotype" w:eastAsia="Calibri" w:hAnsi="Palatino Linotype" w:cs="Arial"/>
          <w:color w:val="000000" w:themeColor="text1"/>
        </w:rPr>
        <w:t>11</w:t>
      </w:r>
      <w:r w:rsidR="00807ED7" w:rsidRPr="001956B8">
        <w:rPr>
          <w:rFonts w:ascii="Palatino Linotype" w:eastAsia="Calibri" w:hAnsi="Palatino Linotype" w:cs="Arial"/>
          <w:color w:val="000000" w:themeColor="text1"/>
        </w:rPr>
        <w:t>)</w:t>
      </w:r>
      <w:r w:rsidR="00807ED7" w:rsidRPr="001956B8">
        <w:rPr>
          <w:rFonts w:ascii="Palatino Linotype" w:hAnsi="Palatino Linotype" w:cs="Arial"/>
          <w:color w:val="000000" w:themeColor="text1"/>
        </w:rPr>
        <w:t xml:space="preserve"> </w:t>
      </w:r>
      <w:r w:rsidR="00807ED7" w:rsidRPr="001956B8">
        <w:rPr>
          <w:rFonts w:ascii="Palatino Linotype" w:hAnsi="Palatino Linotype"/>
          <w:color w:val="000000" w:themeColor="text1"/>
        </w:rPr>
        <w:t xml:space="preserve">de </w:t>
      </w:r>
      <w:r w:rsidR="00CF6067" w:rsidRPr="001956B8">
        <w:rPr>
          <w:rFonts w:ascii="Palatino Linotype" w:hAnsi="Palatino Linotype"/>
          <w:color w:val="000000" w:themeColor="text1"/>
        </w:rPr>
        <w:t>febrero de</w:t>
      </w:r>
      <w:r w:rsidR="00807ED7" w:rsidRPr="001956B8">
        <w:rPr>
          <w:rFonts w:ascii="Palatino Linotype" w:hAnsi="Palatino Linotype"/>
          <w:color w:val="000000" w:themeColor="text1"/>
        </w:rPr>
        <w:t xml:space="preserve"> </w:t>
      </w:r>
      <w:r w:rsidR="00807ED7" w:rsidRPr="001956B8">
        <w:rPr>
          <w:rFonts w:ascii="Palatino Linotype" w:hAnsi="Palatino Linotype" w:cs="Arial"/>
          <w:color w:val="000000" w:themeColor="text1"/>
        </w:rPr>
        <w:t xml:space="preserve">dos mil </w:t>
      </w:r>
      <w:r w:rsidR="00D228C9" w:rsidRPr="001956B8">
        <w:rPr>
          <w:rFonts w:ascii="Palatino Linotype" w:hAnsi="Palatino Linotype" w:cs="Arial"/>
          <w:color w:val="000000" w:themeColor="text1"/>
        </w:rPr>
        <w:t>diecinueve</w:t>
      </w:r>
      <w:r w:rsidR="00807ED7" w:rsidRPr="001956B8">
        <w:rPr>
          <w:rFonts w:ascii="Palatino Linotype" w:hAnsi="Palatino Linotype"/>
          <w:color w:val="000000" w:themeColor="text1"/>
        </w:rPr>
        <w:t xml:space="preserve"> </w:t>
      </w:r>
      <w:r w:rsidR="00807ED7" w:rsidRPr="001956B8">
        <w:rPr>
          <w:rFonts w:ascii="Palatino Linotype" w:hAnsi="Palatino Linotype" w:cs="Arial"/>
          <w:color w:val="000000" w:themeColor="text1"/>
        </w:rPr>
        <w:t xml:space="preserve">al </w:t>
      </w:r>
      <w:r w:rsidR="003028A4" w:rsidRPr="001956B8">
        <w:rPr>
          <w:rFonts w:ascii="Palatino Linotype" w:hAnsi="Palatino Linotype" w:cs="Arial"/>
          <w:color w:val="000000" w:themeColor="text1"/>
        </w:rPr>
        <w:t>cuatro</w:t>
      </w:r>
      <w:r w:rsidR="00807ED7" w:rsidRPr="001956B8">
        <w:rPr>
          <w:rFonts w:ascii="Palatino Linotype" w:hAnsi="Palatino Linotype" w:cs="Arial"/>
          <w:color w:val="000000" w:themeColor="text1"/>
        </w:rPr>
        <w:t xml:space="preserve"> (</w:t>
      </w:r>
      <w:r w:rsidR="003028A4" w:rsidRPr="001956B8">
        <w:rPr>
          <w:rFonts w:ascii="Palatino Linotype" w:hAnsi="Palatino Linotype" w:cs="Arial"/>
          <w:color w:val="000000" w:themeColor="text1"/>
        </w:rPr>
        <w:t>04</w:t>
      </w:r>
      <w:r w:rsidR="00807ED7" w:rsidRPr="001956B8">
        <w:rPr>
          <w:rFonts w:ascii="Palatino Linotype" w:hAnsi="Palatino Linotype" w:cs="Arial"/>
          <w:color w:val="000000" w:themeColor="text1"/>
        </w:rPr>
        <w:t xml:space="preserve">) de </w:t>
      </w:r>
      <w:r w:rsidR="003028A4" w:rsidRPr="001956B8">
        <w:rPr>
          <w:rFonts w:ascii="Palatino Linotype" w:hAnsi="Palatino Linotype" w:cs="Arial"/>
          <w:color w:val="000000" w:themeColor="text1"/>
        </w:rPr>
        <w:t>marzo</w:t>
      </w:r>
      <w:r w:rsidR="00807ED7" w:rsidRPr="001956B8">
        <w:rPr>
          <w:rFonts w:ascii="Palatino Linotype" w:hAnsi="Palatino Linotype" w:cs="Arial"/>
          <w:color w:val="000000" w:themeColor="text1"/>
        </w:rPr>
        <w:t xml:space="preserve"> de dos mil diecinueve;</w:t>
      </w:r>
      <w:r w:rsidR="00807ED7" w:rsidRPr="001956B8">
        <w:rPr>
          <w:rFonts w:ascii="Palatino Linotype" w:eastAsia="Calibri" w:hAnsi="Palatino Linotype" w:cs="Arial"/>
          <w:color w:val="000000" w:themeColor="text1"/>
        </w:rPr>
        <w:t xml:space="preserve"> </w:t>
      </w:r>
      <w:r w:rsidR="00807ED7" w:rsidRPr="001956B8">
        <w:rPr>
          <w:rFonts w:ascii="Palatino Linotype" w:hAnsi="Palatino Linotype" w:cs="Arial"/>
          <w:color w:val="000000" w:themeColor="text1"/>
        </w:rPr>
        <w:t xml:space="preserve">por lo que si presentó su inconformidad el día </w:t>
      </w:r>
      <w:r w:rsidR="003028A4" w:rsidRPr="001956B8">
        <w:rPr>
          <w:rFonts w:ascii="Palatino Linotype" w:eastAsia="Calibri" w:hAnsi="Palatino Linotype" w:cs="Arial"/>
          <w:color w:val="000000" w:themeColor="text1"/>
        </w:rPr>
        <w:t>quince</w:t>
      </w:r>
      <w:r w:rsidR="00807ED7" w:rsidRPr="001956B8">
        <w:rPr>
          <w:rFonts w:ascii="Palatino Linotype" w:eastAsia="Calibri" w:hAnsi="Palatino Linotype" w:cs="Arial"/>
          <w:color w:val="000000" w:themeColor="text1"/>
        </w:rPr>
        <w:t xml:space="preserve"> (</w:t>
      </w:r>
      <w:r w:rsidR="003028A4" w:rsidRPr="001956B8">
        <w:rPr>
          <w:rFonts w:ascii="Palatino Linotype" w:eastAsia="Calibri" w:hAnsi="Palatino Linotype" w:cs="Arial"/>
          <w:color w:val="000000" w:themeColor="text1"/>
        </w:rPr>
        <w:t>15</w:t>
      </w:r>
      <w:r w:rsidR="00807ED7" w:rsidRPr="001956B8">
        <w:rPr>
          <w:rFonts w:ascii="Palatino Linotype" w:eastAsia="Calibri" w:hAnsi="Palatino Linotype" w:cs="Arial"/>
          <w:color w:val="000000" w:themeColor="text1"/>
        </w:rPr>
        <w:t>)</w:t>
      </w:r>
      <w:r w:rsidR="00807ED7" w:rsidRPr="001956B8">
        <w:rPr>
          <w:rFonts w:ascii="Palatino Linotype" w:hAnsi="Palatino Linotype" w:cs="Arial"/>
          <w:color w:val="000000" w:themeColor="text1"/>
        </w:rPr>
        <w:t xml:space="preserve"> </w:t>
      </w:r>
      <w:r w:rsidR="00807ED7" w:rsidRPr="001956B8">
        <w:rPr>
          <w:rFonts w:ascii="Palatino Linotype" w:hAnsi="Palatino Linotype"/>
          <w:color w:val="000000" w:themeColor="text1"/>
        </w:rPr>
        <w:t xml:space="preserve">de </w:t>
      </w:r>
      <w:r w:rsidR="00CF6067" w:rsidRPr="001956B8">
        <w:rPr>
          <w:rFonts w:ascii="Palatino Linotype" w:hAnsi="Palatino Linotype"/>
          <w:color w:val="000000" w:themeColor="text1"/>
        </w:rPr>
        <w:t>febrero</w:t>
      </w:r>
      <w:r w:rsidR="00807ED7" w:rsidRPr="001956B8">
        <w:rPr>
          <w:rFonts w:ascii="Palatino Linotype" w:hAnsi="Palatino Linotype"/>
          <w:color w:val="000000" w:themeColor="text1"/>
        </w:rPr>
        <w:t xml:space="preserve"> </w:t>
      </w:r>
      <w:r w:rsidR="00807ED7" w:rsidRPr="001956B8">
        <w:rPr>
          <w:rFonts w:ascii="Palatino Linotype" w:hAnsi="Palatino Linotype" w:cs="Arial"/>
          <w:color w:val="000000" w:themeColor="text1"/>
        </w:rPr>
        <w:t xml:space="preserve">dos mil </w:t>
      </w:r>
      <w:r w:rsidR="00D228C9" w:rsidRPr="001956B8">
        <w:rPr>
          <w:rFonts w:ascii="Palatino Linotype" w:hAnsi="Palatino Linotype" w:cs="Arial"/>
          <w:color w:val="000000" w:themeColor="text1"/>
        </w:rPr>
        <w:t>diecinueve</w:t>
      </w:r>
      <w:r w:rsidR="00807ED7" w:rsidRPr="001956B8">
        <w:rPr>
          <w:rFonts w:ascii="Palatino Linotype" w:hAnsi="Palatino Linotype" w:cs="Arial"/>
          <w:color w:val="000000" w:themeColor="text1"/>
        </w:rPr>
        <w:t xml:space="preserve">, éste se encuentra dentro de los márgenes temporales previstos en el artículo 178 de la </w:t>
      </w:r>
      <w:r w:rsidR="00807ED7" w:rsidRPr="001956B8">
        <w:rPr>
          <w:rFonts w:ascii="Palatino Linotype" w:hAnsi="Palatino Linotype" w:cs="Arial"/>
          <w:b/>
          <w:color w:val="000000" w:themeColor="text1"/>
        </w:rPr>
        <w:t>Ley de Transparencia y Acceso a la Información Pública del Estado de México y Municipios.</w:t>
      </w:r>
    </w:p>
    <w:p w14:paraId="13B5F33D" w14:textId="595A753B" w:rsidR="004E0B2B" w:rsidRPr="001956B8" w:rsidRDefault="004E0B2B" w:rsidP="001956B8">
      <w:pPr>
        <w:pStyle w:val="Prrafodelista"/>
        <w:tabs>
          <w:tab w:val="left" w:pos="567"/>
        </w:tabs>
        <w:spacing w:before="240" w:after="240" w:line="360" w:lineRule="auto"/>
        <w:ind w:left="0"/>
        <w:jc w:val="both"/>
        <w:rPr>
          <w:rFonts w:ascii="Palatino Linotype" w:hAnsi="Palatino Linotype"/>
          <w:b/>
          <w:color w:val="000000" w:themeColor="text1"/>
        </w:rPr>
      </w:pPr>
    </w:p>
    <w:p w14:paraId="36A30C93" w14:textId="29867460" w:rsidR="00701F2C" w:rsidRPr="001956B8" w:rsidRDefault="00E829E3" w:rsidP="001956B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956B8">
        <w:rPr>
          <w:rFonts w:ascii="Palatino Linotype" w:eastAsia="Calibri" w:hAnsi="Palatino Linotype" w:cs="Arial"/>
          <w:color w:val="000000" w:themeColor="text1"/>
        </w:rPr>
        <w:t xml:space="preserve">Por otro lado, el escrito contiene las formalidades previstas por el artículo 180 último párrafo de la </w:t>
      </w:r>
      <w:r w:rsidRPr="001956B8">
        <w:rPr>
          <w:rFonts w:ascii="Palatino Linotype" w:hAnsi="Palatino Linotype" w:cs="Arial"/>
          <w:b/>
          <w:color w:val="000000" w:themeColor="text1"/>
        </w:rPr>
        <w:t>Ley de Transparencia y Acceso a la Información Pública del Estado de México y Municipios</w:t>
      </w:r>
      <w:r w:rsidRPr="001956B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7D991F0C" w14:textId="77777777" w:rsidR="00DA59C7" w:rsidRPr="001956B8" w:rsidRDefault="00DA59C7" w:rsidP="001956B8">
      <w:pPr>
        <w:pStyle w:val="Ttulo2"/>
        <w:spacing w:before="0" w:line="360" w:lineRule="auto"/>
        <w:jc w:val="both"/>
        <w:rPr>
          <w:b w:val="0"/>
          <w:szCs w:val="24"/>
        </w:rPr>
      </w:pPr>
      <w:bookmarkStart w:id="67" w:name="_Toc473812226"/>
      <w:bookmarkStart w:id="68" w:name="_Toc482887019"/>
      <w:bookmarkStart w:id="69" w:name="_Toc8120649"/>
      <w:r w:rsidRPr="001956B8">
        <w:rPr>
          <w:szCs w:val="24"/>
        </w:rPr>
        <w:t xml:space="preserve">TERCERO. Del planteamiento de la </w:t>
      </w:r>
      <w:proofErr w:type="spellStart"/>
      <w:r w:rsidRPr="001956B8">
        <w:rPr>
          <w:szCs w:val="24"/>
        </w:rPr>
        <w:t>litis</w:t>
      </w:r>
      <w:proofErr w:type="spellEnd"/>
      <w:r w:rsidRPr="001956B8">
        <w:rPr>
          <w:szCs w:val="24"/>
        </w:rPr>
        <w:t>.</w:t>
      </w:r>
      <w:bookmarkEnd w:id="67"/>
      <w:bookmarkEnd w:id="68"/>
      <w:bookmarkEnd w:id="69"/>
    </w:p>
    <w:p w14:paraId="764901FF" w14:textId="77777777" w:rsidR="00DA59C7" w:rsidRPr="001956B8" w:rsidRDefault="00DA59C7" w:rsidP="001956B8">
      <w:pPr>
        <w:pStyle w:val="Prrafodelista"/>
        <w:spacing w:line="360" w:lineRule="auto"/>
        <w:ind w:left="0"/>
        <w:jc w:val="both"/>
        <w:rPr>
          <w:rFonts w:ascii="Palatino Linotype" w:hAnsi="Palatino Linotype"/>
          <w:b/>
          <w:color w:val="000000" w:themeColor="text1"/>
        </w:rPr>
      </w:pPr>
    </w:p>
    <w:p w14:paraId="09C0C87B" w14:textId="45492626" w:rsidR="00A23AB7" w:rsidRPr="001956B8" w:rsidRDefault="00A23AB7" w:rsidP="001956B8">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rPr>
        <w:t>En términos generales, a</w:t>
      </w:r>
      <w:r w:rsidR="00DA59C7" w:rsidRPr="001956B8">
        <w:rPr>
          <w:rFonts w:ascii="Palatino Linotype" w:hAnsi="Palatino Linotype"/>
          <w:color w:val="000000" w:themeColor="text1"/>
        </w:rPr>
        <w:t xml:space="preserve">nte la solicitud </w:t>
      </w:r>
      <w:r w:rsidR="00664038" w:rsidRPr="001956B8">
        <w:rPr>
          <w:rFonts w:ascii="Palatino Linotype" w:eastAsia="Calibri" w:hAnsi="Palatino Linotype" w:cs="Arial"/>
          <w:b/>
          <w:color w:val="000000" w:themeColor="text1"/>
          <w:lang w:val="es-ES"/>
        </w:rPr>
        <w:t>00043/ATLACOM/IP/2019</w:t>
      </w:r>
      <w:r w:rsidR="008E4A9E" w:rsidRPr="001956B8">
        <w:rPr>
          <w:rFonts w:ascii="Palatino Linotype" w:eastAsia="Calibri" w:hAnsi="Palatino Linotype" w:cs="Arial"/>
          <w:b/>
          <w:color w:val="000000" w:themeColor="text1"/>
          <w:lang w:val="es-ES"/>
        </w:rPr>
        <w:t xml:space="preserve"> </w:t>
      </w:r>
      <w:r w:rsidR="00362D92" w:rsidRPr="001956B8">
        <w:rPr>
          <w:rFonts w:ascii="Palatino Linotype" w:hAnsi="Palatino Linotype"/>
          <w:color w:val="000000" w:themeColor="text1"/>
        </w:rPr>
        <w:t>en donde se requiere</w:t>
      </w:r>
      <w:r w:rsidR="00DA59C7" w:rsidRPr="001956B8">
        <w:rPr>
          <w:rFonts w:ascii="Palatino Linotype" w:hAnsi="Palatino Linotype"/>
          <w:color w:val="000000" w:themeColor="text1"/>
        </w:rPr>
        <w:t xml:space="preserve"> </w:t>
      </w:r>
      <w:r w:rsidR="00111557" w:rsidRPr="001956B8">
        <w:rPr>
          <w:rFonts w:ascii="Palatino Linotype" w:hAnsi="Palatino Linotype"/>
          <w:color w:val="000000" w:themeColor="text1"/>
        </w:rPr>
        <w:t>conocer</w:t>
      </w:r>
      <w:r w:rsidR="00E829E3" w:rsidRPr="001956B8">
        <w:rPr>
          <w:rFonts w:ascii="Palatino Linotype" w:hAnsi="Palatino Linotype"/>
          <w:color w:val="000000" w:themeColor="text1"/>
        </w:rPr>
        <w:t xml:space="preserve"> </w:t>
      </w:r>
      <w:r w:rsidR="003028A4" w:rsidRPr="001956B8">
        <w:rPr>
          <w:rFonts w:ascii="Palatino Linotype" w:hAnsi="Palatino Linotype"/>
          <w:color w:val="000000" w:themeColor="text1"/>
        </w:rPr>
        <w:t xml:space="preserve">el número de </w:t>
      </w:r>
      <w:proofErr w:type="spellStart"/>
      <w:r w:rsidR="003028A4" w:rsidRPr="001956B8">
        <w:rPr>
          <w:rFonts w:ascii="Palatino Linotype" w:hAnsi="Palatino Linotype"/>
          <w:color w:val="000000" w:themeColor="text1"/>
        </w:rPr>
        <w:t>feminicidios</w:t>
      </w:r>
      <w:proofErr w:type="spellEnd"/>
      <w:r w:rsidR="003028A4" w:rsidRPr="001956B8">
        <w:rPr>
          <w:rFonts w:ascii="Palatino Linotype" w:hAnsi="Palatino Linotype"/>
          <w:color w:val="000000" w:themeColor="text1"/>
        </w:rPr>
        <w:t xml:space="preserve"> cometidos en el municipio de Atlacomulco en el periodo comprendido del año 2000 al 2019, el nombre de las víctimas, así como su edad y domicilio,</w:t>
      </w:r>
      <w:r w:rsidR="003A5710" w:rsidRPr="001956B8">
        <w:rPr>
          <w:rFonts w:ascii="Palatino Linotype" w:eastAsia="Times New Roman" w:hAnsi="Palatino Linotype" w:cs="Times New Roman"/>
          <w:color w:val="000000" w:themeColor="text1"/>
          <w:lang w:val="es-MX" w:eastAsia="es-MX"/>
        </w:rPr>
        <w:t xml:space="preserve"> </w:t>
      </w:r>
      <w:r w:rsidR="003028A4" w:rsidRPr="001956B8">
        <w:rPr>
          <w:rFonts w:ascii="Palatino Linotype" w:eastAsia="Times New Roman" w:hAnsi="Palatino Linotype" w:cs="Times New Roman"/>
          <w:color w:val="000000" w:themeColor="text1"/>
          <w:lang w:val="es-MX" w:eastAsia="es-MX"/>
        </w:rPr>
        <w:t>el Ayuntamiento de Atlacomulco declinó su compete</w:t>
      </w:r>
      <w:r w:rsidR="00716A05" w:rsidRPr="001956B8">
        <w:rPr>
          <w:rFonts w:ascii="Palatino Linotype" w:eastAsia="Times New Roman" w:hAnsi="Palatino Linotype" w:cs="Times New Roman"/>
          <w:color w:val="000000" w:themeColor="text1"/>
          <w:lang w:val="es-MX" w:eastAsia="es-MX"/>
        </w:rPr>
        <w:t xml:space="preserve">ncia hacia otro Sujeto Obligado, en consecuencia la parte recurrente </w:t>
      </w:r>
      <w:r w:rsidR="00716A05" w:rsidRPr="001956B8">
        <w:rPr>
          <w:rFonts w:ascii="Palatino Linotype" w:hAnsi="Palatino Linotype"/>
          <w:color w:val="000000" w:themeColor="text1"/>
        </w:rPr>
        <w:lastRenderedPageBreak/>
        <w:t>manifestó su inconformidad</w:t>
      </w:r>
      <w:r w:rsidR="00716A05" w:rsidRPr="001956B8">
        <w:rPr>
          <w:rFonts w:ascii="Palatino Linotype" w:hAnsi="Palatino Linotype"/>
          <w:b/>
          <w:color w:val="000000" w:themeColor="text1"/>
        </w:rPr>
        <w:t xml:space="preserve"> </w:t>
      </w:r>
      <w:r w:rsidR="00716A05" w:rsidRPr="001956B8">
        <w:rPr>
          <w:rFonts w:ascii="Palatino Linotype" w:hAnsi="Palatino Linotype"/>
          <w:color w:val="000000" w:themeColor="text1"/>
        </w:rPr>
        <w:t>porque a su consideración el SUJETO OBLIGADO si cuenta con la información</w:t>
      </w:r>
      <w:r w:rsidRPr="001956B8">
        <w:rPr>
          <w:rFonts w:ascii="Palatino Linotype" w:hAnsi="Palatino Linotype" w:cs="Arial"/>
          <w:color w:val="000000" w:themeColor="text1"/>
        </w:rPr>
        <w:t xml:space="preserve">, </w:t>
      </w:r>
      <w:r w:rsidR="00AE49DB" w:rsidRPr="001956B8">
        <w:rPr>
          <w:rFonts w:ascii="Palatino Linotype" w:hAnsi="Palatino Linotype"/>
          <w:color w:val="000000" w:themeColor="text1"/>
        </w:rPr>
        <w:t>por</w:t>
      </w:r>
      <w:r w:rsidRPr="001956B8">
        <w:rPr>
          <w:rFonts w:ascii="Palatino Linotype" w:hAnsi="Palatino Linotype" w:cs="Arial"/>
          <w:color w:val="000000" w:themeColor="text1"/>
        </w:rPr>
        <w:t xml:space="preserve"> lo que se actualiza la causa de procedencia del recurso de revisión establecida en el artículo 179, </w:t>
      </w:r>
      <w:r w:rsidR="003A5710" w:rsidRPr="001956B8">
        <w:rPr>
          <w:rFonts w:ascii="Palatino Linotype" w:hAnsi="Palatino Linotype" w:cs="Arial"/>
          <w:color w:val="000000" w:themeColor="text1"/>
        </w:rPr>
        <w:t xml:space="preserve">fracción </w:t>
      </w:r>
      <w:r w:rsidR="00920A74" w:rsidRPr="001956B8">
        <w:rPr>
          <w:rFonts w:ascii="Palatino Linotype" w:hAnsi="Palatino Linotype" w:cs="Arial"/>
          <w:color w:val="000000" w:themeColor="text1"/>
        </w:rPr>
        <w:t>I</w:t>
      </w:r>
      <w:r w:rsidR="003A5710" w:rsidRPr="001956B8">
        <w:rPr>
          <w:rFonts w:ascii="Palatino Linotype" w:hAnsi="Palatino Linotype" w:cs="Arial"/>
          <w:color w:val="000000" w:themeColor="text1"/>
        </w:rPr>
        <w:t>V</w:t>
      </w:r>
      <w:r w:rsidRPr="001956B8">
        <w:rPr>
          <w:rFonts w:ascii="Palatino Linotype" w:hAnsi="Palatino Linotype" w:cs="Arial"/>
          <w:color w:val="000000" w:themeColor="text1"/>
        </w:rPr>
        <w:t xml:space="preserve"> de la </w:t>
      </w:r>
      <w:r w:rsidRPr="001956B8">
        <w:rPr>
          <w:rFonts w:ascii="Palatino Linotype" w:hAnsi="Palatino Linotype" w:cs="Arial"/>
          <w:b/>
          <w:color w:val="000000" w:themeColor="text1"/>
        </w:rPr>
        <w:t>Ley de Transparencia y Acceso a la Información Pública del Estado de México y Municipios.</w:t>
      </w:r>
    </w:p>
    <w:p w14:paraId="43D7BEC5" w14:textId="77777777" w:rsidR="00A23AB7" w:rsidRPr="001956B8" w:rsidRDefault="00A23AB7" w:rsidP="001956B8">
      <w:pPr>
        <w:pStyle w:val="Prrafodelista"/>
        <w:tabs>
          <w:tab w:val="left" w:pos="567"/>
        </w:tabs>
        <w:spacing w:line="360" w:lineRule="auto"/>
        <w:ind w:left="0"/>
        <w:jc w:val="both"/>
        <w:rPr>
          <w:rFonts w:ascii="Palatino Linotype" w:hAnsi="Palatino Linotype"/>
          <w:color w:val="000000" w:themeColor="text1"/>
        </w:rPr>
      </w:pPr>
    </w:p>
    <w:p w14:paraId="184E0285" w14:textId="5920B8CD" w:rsidR="003A6367" w:rsidRPr="001956B8" w:rsidRDefault="003A6367" w:rsidP="001956B8">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1956B8">
        <w:rPr>
          <w:rFonts w:ascii="Palatino Linotype" w:hAnsi="Palatino Linotype" w:cs="Arial"/>
          <w:color w:val="000000" w:themeColor="text1"/>
        </w:rPr>
        <w:t>En éste ca</w:t>
      </w:r>
      <w:r w:rsidR="003A5710" w:rsidRPr="001956B8">
        <w:rPr>
          <w:rFonts w:ascii="Palatino Linotype" w:hAnsi="Palatino Linotype" w:cs="Arial"/>
          <w:color w:val="000000" w:themeColor="text1"/>
        </w:rPr>
        <w:t>so en particular, se actualiza la</w:t>
      </w:r>
      <w:r w:rsidRPr="001956B8">
        <w:rPr>
          <w:rFonts w:ascii="Palatino Linotype" w:hAnsi="Palatino Linotype" w:cs="Arial"/>
          <w:color w:val="000000" w:themeColor="text1"/>
        </w:rPr>
        <w:t xml:space="preserve"> fracci</w:t>
      </w:r>
      <w:r w:rsidR="003A5710" w:rsidRPr="001956B8">
        <w:rPr>
          <w:rFonts w:ascii="Palatino Linotype" w:hAnsi="Palatino Linotype" w:cs="Arial"/>
          <w:color w:val="000000" w:themeColor="text1"/>
        </w:rPr>
        <w:t xml:space="preserve">ón </w:t>
      </w:r>
      <w:r w:rsidR="00920A74" w:rsidRPr="001956B8">
        <w:rPr>
          <w:rFonts w:ascii="Palatino Linotype" w:hAnsi="Palatino Linotype" w:cs="Arial"/>
          <w:color w:val="000000" w:themeColor="text1"/>
        </w:rPr>
        <w:t>I</w:t>
      </w:r>
      <w:r w:rsidR="00810508" w:rsidRPr="001956B8">
        <w:rPr>
          <w:rFonts w:ascii="Palatino Linotype" w:hAnsi="Palatino Linotype" w:cs="Arial"/>
          <w:color w:val="000000" w:themeColor="text1"/>
        </w:rPr>
        <w:t>V</w:t>
      </w:r>
      <w:r w:rsidR="003A5710" w:rsidRPr="001956B8">
        <w:rPr>
          <w:rFonts w:ascii="Palatino Linotype" w:hAnsi="Palatino Linotype" w:cs="Arial"/>
          <w:color w:val="000000" w:themeColor="text1"/>
        </w:rPr>
        <w:t xml:space="preserve"> </w:t>
      </w:r>
      <w:r w:rsidRPr="001956B8">
        <w:rPr>
          <w:rFonts w:ascii="Palatino Linotype" w:hAnsi="Palatino Linotype" w:cs="Arial"/>
          <w:color w:val="000000" w:themeColor="text1"/>
        </w:rPr>
        <w:t xml:space="preserve">del arábigo en cita, ya que el </w:t>
      </w:r>
      <w:r w:rsidRPr="001956B8">
        <w:rPr>
          <w:rFonts w:ascii="Palatino Linotype" w:hAnsi="Palatino Linotype" w:cs="Arial"/>
          <w:b/>
          <w:color w:val="000000" w:themeColor="text1"/>
        </w:rPr>
        <w:t>SUJETO OBLIGADO</w:t>
      </w:r>
      <w:r w:rsidRPr="001956B8">
        <w:rPr>
          <w:rFonts w:ascii="Palatino Linotype" w:hAnsi="Palatino Linotype" w:cs="Arial"/>
          <w:color w:val="000000" w:themeColor="text1"/>
        </w:rPr>
        <w:t xml:space="preserve"> no omite responder la solicitud; empero al hacerlo </w:t>
      </w:r>
      <w:r w:rsidR="00920A74" w:rsidRPr="001956B8">
        <w:rPr>
          <w:rFonts w:ascii="Palatino Linotype" w:hAnsi="Palatino Linotype" w:cs="Arial"/>
          <w:color w:val="000000" w:themeColor="text1"/>
        </w:rPr>
        <w:t>declina la competencia hacia otro Sujeto Obligado.</w:t>
      </w:r>
    </w:p>
    <w:p w14:paraId="3EBC6A4C" w14:textId="77777777" w:rsidR="00810508" w:rsidRPr="001956B8" w:rsidRDefault="00810508" w:rsidP="001956B8">
      <w:pPr>
        <w:pStyle w:val="Prrafodelista"/>
        <w:spacing w:before="240" w:after="240" w:line="360" w:lineRule="auto"/>
        <w:ind w:left="0"/>
        <w:jc w:val="both"/>
        <w:rPr>
          <w:rFonts w:ascii="Palatino Linotype" w:eastAsia="Calibri" w:hAnsi="Palatino Linotype" w:cs="Arial"/>
          <w:color w:val="000000" w:themeColor="text1"/>
          <w:lang w:val="es-ES"/>
        </w:rPr>
      </w:pPr>
    </w:p>
    <w:p w14:paraId="7C821FED" w14:textId="08387481" w:rsidR="003A6367" w:rsidRPr="001956B8" w:rsidRDefault="003A6367" w:rsidP="001956B8">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1956B8">
        <w:rPr>
          <w:rFonts w:ascii="Palatino Linotype" w:eastAsia="Calibri" w:hAnsi="Palatino Linotype" w:cs="Arial"/>
          <w:color w:val="000000" w:themeColor="text1"/>
        </w:rPr>
        <w:t xml:space="preserve">Cabe señalar </w:t>
      </w:r>
      <w:r w:rsidRPr="001956B8">
        <w:rPr>
          <w:rFonts w:ascii="Palatino Linotype" w:hAnsi="Palatino Linotype" w:cs="Arial"/>
          <w:color w:val="000000" w:themeColor="text1"/>
        </w:rPr>
        <w:t xml:space="preserve">que </w:t>
      </w:r>
      <w:r w:rsidRPr="001956B8">
        <w:rPr>
          <w:rFonts w:ascii="Palatino Linotype" w:eastAsia="Times New Roman" w:hAnsi="Palatino Linotype" w:cs="Arial"/>
          <w:color w:val="000000" w:themeColor="text1"/>
          <w:lang w:val="es-ES"/>
        </w:rPr>
        <w:t>e</w:t>
      </w:r>
      <w:r w:rsidRPr="001956B8">
        <w:rPr>
          <w:rFonts w:ascii="Palatino Linotype" w:eastAsia="Calibri" w:hAnsi="Palatino Linotype" w:cs="Arial"/>
          <w:color w:val="000000" w:themeColor="text1"/>
          <w:lang w:val="es-ES"/>
        </w:rPr>
        <w:t xml:space="preserve">l </w:t>
      </w:r>
      <w:r w:rsidRPr="001956B8">
        <w:rPr>
          <w:rFonts w:ascii="Palatino Linotype" w:hAnsi="Palatino Linotype" w:cs="Arial"/>
          <w:b/>
          <w:color w:val="000000" w:themeColor="text1"/>
        </w:rPr>
        <w:t>SUJETO OBLIGADO</w:t>
      </w:r>
      <w:r w:rsidRPr="001956B8">
        <w:rPr>
          <w:rFonts w:ascii="Palatino Linotype" w:hAnsi="Palatino Linotype" w:cs="Arial"/>
          <w:color w:val="000000" w:themeColor="text1"/>
        </w:rPr>
        <w:t xml:space="preserve"> rindió su Informe Justificado </w:t>
      </w:r>
      <w:r w:rsidRPr="001956B8">
        <w:rPr>
          <w:rFonts w:ascii="Palatino Linotype" w:hAnsi="Palatino Linotype"/>
          <w:color w:val="000000" w:themeColor="text1"/>
        </w:rPr>
        <w:t xml:space="preserve">para manifestar lo que a su derecho asistiera y conviniera, mediante el cual </w:t>
      </w:r>
      <w:r w:rsidR="00111557" w:rsidRPr="001956B8">
        <w:rPr>
          <w:rFonts w:ascii="Palatino Linotype" w:hAnsi="Palatino Linotype"/>
          <w:color w:val="000000" w:themeColor="text1"/>
        </w:rPr>
        <w:t>ratifica su respuesta inicial</w:t>
      </w:r>
      <w:r w:rsidR="00810508" w:rsidRPr="001956B8">
        <w:rPr>
          <w:rFonts w:ascii="Palatino Linotype" w:hAnsi="Palatino Linotype"/>
          <w:color w:val="000000" w:themeColor="text1"/>
        </w:rPr>
        <w:t>.</w:t>
      </w:r>
    </w:p>
    <w:p w14:paraId="270FC8A7" w14:textId="77777777" w:rsidR="003A6367" w:rsidRPr="001956B8" w:rsidRDefault="003A6367" w:rsidP="001956B8">
      <w:pPr>
        <w:pStyle w:val="Prrafodelista"/>
        <w:tabs>
          <w:tab w:val="left" w:pos="567"/>
        </w:tabs>
        <w:spacing w:before="240" w:line="360" w:lineRule="auto"/>
        <w:ind w:left="0"/>
        <w:jc w:val="both"/>
        <w:rPr>
          <w:rFonts w:ascii="Palatino Linotype" w:hAnsi="Palatino Linotype"/>
          <w:color w:val="000000" w:themeColor="text1"/>
        </w:rPr>
      </w:pPr>
    </w:p>
    <w:p w14:paraId="23916465" w14:textId="6DF143EC" w:rsidR="003A6367" w:rsidRPr="001956B8" w:rsidRDefault="003A6367" w:rsidP="001956B8">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56B8">
        <w:rPr>
          <w:rFonts w:ascii="Palatino Linotype" w:eastAsia="Times New Roman" w:hAnsi="Palatino Linotype" w:cs="Arial"/>
          <w:color w:val="000000" w:themeColor="text1"/>
        </w:rPr>
        <w:t xml:space="preserve">En dichas condiciones, la </w:t>
      </w:r>
      <w:proofErr w:type="spellStart"/>
      <w:r w:rsidRPr="001956B8">
        <w:rPr>
          <w:rFonts w:ascii="Palatino Linotype" w:eastAsia="Times New Roman" w:hAnsi="Palatino Linotype" w:cs="Arial"/>
          <w:i/>
          <w:color w:val="000000" w:themeColor="text1"/>
        </w:rPr>
        <w:t>litis</w:t>
      </w:r>
      <w:proofErr w:type="spellEnd"/>
      <w:r w:rsidRPr="001956B8">
        <w:rPr>
          <w:rFonts w:ascii="Palatino Linotype" w:eastAsia="Times New Roman" w:hAnsi="Palatino Linotype" w:cs="Arial"/>
          <w:color w:val="000000" w:themeColor="text1"/>
        </w:rPr>
        <w:t xml:space="preserve"> a resolver en este recurso se circunscribe a determinar </w:t>
      </w:r>
      <w:r w:rsidR="00111557" w:rsidRPr="001956B8">
        <w:rPr>
          <w:rFonts w:ascii="Palatino Linotype" w:eastAsia="Times New Roman" w:hAnsi="Palatino Linotype" w:cs="Arial"/>
          <w:color w:val="000000" w:themeColor="text1"/>
        </w:rPr>
        <w:t xml:space="preserve">si </w:t>
      </w:r>
      <w:r w:rsidR="00920A74" w:rsidRPr="001956B8">
        <w:rPr>
          <w:rFonts w:ascii="Palatino Linotype" w:eastAsia="Times New Roman" w:hAnsi="Palatino Linotype" w:cs="Arial"/>
          <w:color w:val="000000" w:themeColor="text1"/>
        </w:rPr>
        <w:t>el Ayuntamiento de Atlacomulco posee, genera o administra la información solicitada en el ejercicio de sus funciones o es procedente que se decline la competencia hacia otro Sujeto Obligado porque se carece de facultades para contar con la misma</w:t>
      </w:r>
      <w:r w:rsidR="008E7F5C" w:rsidRPr="001956B8">
        <w:rPr>
          <w:rFonts w:ascii="Palatino Linotype" w:eastAsia="Times New Roman" w:hAnsi="Palatino Linotype" w:cs="Arial"/>
          <w:color w:val="000000" w:themeColor="text1"/>
        </w:rPr>
        <w:t>.</w:t>
      </w:r>
    </w:p>
    <w:p w14:paraId="09CCB989" w14:textId="77777777" w:rsidR="00B37405" w:rsidRPr="001956B8" w:rsidRDefault="00B37405" w:rsidP="001956B8">
      <w:pPr>
        <w:spacing w:line="360" w:lineRule="auto"/>
        <w:jc w:val="both"/>
        <w:rPr>
          <w:rFonts w:ascii="Palatino Linotype" w:hAnsi="Palatino Linotype"/>
          <w:color w:val="000000" w:themeColor="text1"/>
          <w:lang w:val="es-MX" w:eastAsia="en-US"/>
        </w:rPr>
      </w:pPr>
    </w:p>
    <w:p w14:paraId="7E51B820" w14:textId="184CEC62" w:rsidR="0002023E" w:rsidRPr="001956B8" w:rsidRDefault="000F214D" w:rsidP="001956B8">
      <w:pPr>
        <w:pStyle w:val="Ttulo2"/>
        <w:spacing w:line="360" w:lineRule="auto"/>
        <w:jc w:val="both"/>
        <w:rPr>
          <w:szCs w:val="24"/>
        </w:rPr>
      </w:pPr>
      <w:bookmarkStart w:id="70" w:name="_Toc503429775"/>
      <w:bookmarkStart w:id="71" w:name="_Toc505889807"/>
      <w:bookmarkStart w:id="72" w:name="_Toc508908146"/>
      <w:bookmarkStart w:id="73" w:name="_Toc482887020"/>
      <w:bookmarkStart w:id="74" w:name="_Toc8120650"/>
      <w:r w:rsidRPr="001956B8">
        <w:rPr>
          <w:szCs w:val="24"/>
        </w:rPr>
        <w:lastRenderedPageBreak/>
        <w:t>CUARTO.</w:t>
      </w:r>
      <w:bookmarkStart w:id="75" w:name="_Toc458528990"/>
      <w:bookmarkStart w:id="76" w:name="_Toc473812227"/>
      <w:bookmarkEnd w:id="65"/>
      <w:bookmarkEnd w:id="66"/>
      <w:bookmarkEnd w:id="70"/>
      <w:bookmarkEnd w:id="71"/>
      <w:bookmarkEnd w:id="72"/>
      <w:bookmarkEnd w:id="73"/>
      <w:r w:rsidR="00664038" w:rsidRPr="001956B8">
        <w:rPr>
          <w:szCs w:val="24"/>
        </w:rPr>
        <w:t xml:space="preserve"> </w:t>
      </w:r>
      <w:r w:rsidR="0002023E" w:rsidRPr="001956B8">
        <w:rPr>
          <w:szCs w:val="24"/>
        </w:rPr>
        <w:t>Del estudio y resolución del asunto.</w:t>
      </w:r>
      <w:bookmarkEnd w:id="74"/>
    </w:p>
    <w:p w14:paraId="32179DE1" w14:textId="5FFBE3A0" w:rsidR="00113DD3" w:rsidRPr="001956B8" w:rsidRDefault="00D27515" w:rsidP="001956B8">
      <w:pPr>
        <w:pStyle w:val="Ttulo1"/>
        <w:spacing w:line="360" w:lineRule="auto"/>
        <w:jc w:val="both"/>
        <w:rPr>
          <w:rFonts w:cs="Arial"/>
          <w:szCs w:val="24"/>
        </w:rPr>
      </w:pPr>
      <w:bookmarkStart w:id="77" w:name="_Toc8120651"/>
      <w:r w:rsidRPr="001956B8">
        <w:rPr>
          <w:rFonts w:cs="Arial"/>
          <w:szCs w:val="24"/>
        </w:rPr>
        <w:t>I</w:t>
      </w:r>
      <w:r w:rsidR="00BE4130" w:rsidRPr="001956B8">
        <w:rPr>
          <w:rFonts w:cs="Arial"/>
          <w:szCs w:val="24"/>
        </w:rPr>
        <w:t xml:space="preserve">. </w:t>
      </w:r>
      <w:r w:rsidRPr="001956B8">
        <w:rPr>
          <w:rFonts w:cs="Arial"/>
          <w:szCs w:val="24"/>
        </w:rPr>
        <w:t>De l</w:t>
      </w:r>
      <w:r w:rsidR="00664038" w:rsidRPr="001956B8">
        <w:rPr>
          <w:rFonts w:cs="Arial"/>
          <w:szCs w:val="24"/>
        </w:rPr>
        <w:t xml:space="preserve">os </w:t>
      </w:r>
      <w:proofErr w:type="spellStart"/>
      <w:r w:rsidR="00664038" w:rsidRPr="001956B8">
        <w:rPr>
          <w:rFonts w:cs="Arial"/>
          <w:szCs w:val="24"/>
        </w:rPr>
        <w:t>feminicidios</w:t>
      </w:r>
      <w:proofErr w:type="spellEnd"/>
      <w:r w:rsidR="00664038" w:rsidRPr="001956B8">
        <w:rPr>
          <w:rFonts w:cs="Arial"/>
          <w:szCs w:val="24"/>
        </w:rPr>
        <w:t>.</w:t>
      </w:r>
      <w:bookmarkEnd w:id="77"/>
    </w:p>
    <w:p w14:paraId="0FE70756" w14:textId="77777777" w:rsidR="00920A74" w:rsidRPr="001956B8" w:rsidRDefault="00920A74" w:rsidP="001956B8">
      <w:pPr>
        <w:spacing w:line="360" w:lineRule="auto"/>
        <w:jc w:val="both"/>
        <w:rPr>
          <w:rFonts w:ascii="Palatino Linotype" w:hAnsi="Palatino Linotype"/>
          <w:color w:val="000000" w:themeColor="text1"/>
          <w:lang w:val="es-MX" w:eastAsia="en-US"/>
        </w:rPr>
      </w:pPr>
    </w:p>
    <w:p w14:paraId="7B198436" w14:textId="16D13E95" w:rsidR="00667FB4" w:rsidRPr="001956B8" w:rsidRDefault="00667FB4" w:rsidP="001956B8">
      <w:pPr>
        <w:pStyle w:val="Prrafodelista"/>
        <w:numPr>
          <w:ilvl w:val="0"/>
          <w:numId w:val="1"/>
        </w:numPr>
        <w:spacing w:line="360" w:lineRule="auto"/>
        <w:ind w:left="0" w:firstLine="0"/>
        <w:jc w:val="both"/>
        <w:rPr>
          <w:rFonts w:ascii="Palatino Linotype" w:hAnsi="Palatino Linotype"/>
          <w:color w:val="000000" w:themeColor="text1"/>
          <w:lang w:val="es-MX" w:eastAsia="en-US"/>
        </w:rPr>
      </w:pPr>
      <w:r w:rsidRPr="001956B8">
        <w:rPr>
          <w:rFonts w:ascii="Palatino Linotype" w:hAnsi="Palatino Linotype"/>
          <w:color w:val="000000" w:themeColor="text1"/>
          <w:lang w:val="es-MX" w:eastAsia="en-US"/>
        </w:rPr>
        <w:t xml:space="preserve">Para entender el razonamiento que hace el </w:t>
      </w:r>
      <w:r w:rsidRPr="001956B8">
        <w:rPr>
          <w:rFonts w:ascii="Palatino Linotype" w:hAnsi="Palatino Linotype"/>
          <w:b/>
          <w:color w:val="000000" w:themeColor="text1"/>
          <w:lang w:val="es-MX" w:eastAsia="en-US"/>
        </w:rPr>
        <w:t>SUJETO OBLIGADO</w:t>
      </w:r>
      <w:r w:rsidRPr="001956B8">
        <w:rPr>
          <w:rFonts w:ascii="Palatino Linotype" w:hAnsi="Palatino Linotype"/>
          <w:color w:val="000000" w:themeColor="text1"/>
          <w:lang w:val="es-MX" w:eastAsia="en-US"/>
        </w:rPr>
        <w:t xml:space="preserve"> Primeramente conviene establecer la definición de </w:t>
      </w:r>
      <w:proofErr w:type="spellStart"/>
      <w:r w:rsidRPr="001956B8">
        <w:rPr>
          <w:rFonts w:ascii="Palatino Linotype" w:hAnsi="Palatino Linotype"/>
          <w:color w:val="000000" w:themeColor="text1"/>
          <w:lang w:val="es-MX" w:eastAsia="en-US"/>
        </w:rPr>
        <w:t>feminicidio</w:t>
      </w:r>
      <w:proofErr w:type="spellEnd"/>
      <w:r w:rsidRPr="001956B8">
        <w:rPr>
          <w:rFonts w:ascii="Palatino Linotype" w:hAnsi="Palatino Linotype"/>
          <w:color w:val="000000" w:themeColor="text1"/>
          <w:lang w:val="es-MX" w:eastAsia="en-US"/>
        </w:rPr>
        <w:t>.</w:t>
      </w:r>
    </w:p>
    <w:p w14:paraId="3B53BEF3" w14:textId="77777777" w:rsidR="00667FB4" w:rsidRPr="001956B8" w:rsidRDefault="00667FB4" w:rsidP="001956B8">
      <w:pPr>
        <w:pStyle w:val="Prrafodelista"/>
        <w:spacing w:line="360" w:lineRule="auto"/>
        <w:ind w:left="0"/>
        <w:jc w:val="both"/>
        <w:rPr>
          <w:rFonts w:ascii="Palatino Linotype" w:hAnsi="Palatino Linotype"/>
          <w:color w:val="000000" w:themeColor="text1"/>
          <w:lang w:val="es-MX" w:eastAsia="en-US"/>
        </w:rPr>
      </w:pPr>
    </w:p>
    <w:p w14:paraId="443860FE" w14:textId="745A867C" w:rsidR="00667FB4" w:rsidRPr="001956B8" w:rsidRDefault="00667FB4" w:rsidP="001956B8">
      <w:pPr>
        <w:pStyle w:val="NormalWeb"/>
        <w:numPr>
          <w:ilvl w:val="0"/>
          <w:numId w:val="1"/>
        </w:numPr>
        <w:spacing w:before="0" w:beforeAutospacing="0" w:after="0" w:afterAutospacing="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Bajo ese contexto la Corte Interamericana de Derechos Humanos (COIDH) en el año 2009 emitió la sentencia del Caso González y otras (“Campo Algodonero”) vs. México, en la que definió como “</w:t>
      </w:r>
      <w:proofErr w:type="spellStart"/>
      <w:r w:rsidRPr="001956B8">
        <w:rPr>
          <w:rFonts w:ascii="Palatino Linotype" w:hAnsi="Palatino Linotype" w:cs="Arial"/>
          <w:color w:val="000000" w:themeColor="text1"/>
        </w:rPr>
        <w:t>feminicidios</w:t>
      </w:r>
      <w:proofErr w:type="spellEnd"/>
      <w:r w:rsidRPr="001956B8">
        <w:rPr>
          <w:rFonts w:ascii="Palatino Linotype" w:hAnsi="Palatino Linotype" w:cs="Arial"/>
          <w:color w:val="000000" w:themeColor="text1"/>
        </w:rPr>
        <w:t>” a “</w:t>
      </w:r>
      <w:r w:rsidRPr="001956B8">
        <w:rPr>
          <w:rFonts w:ascii="Palatino Linotype" w:hAnsi="Palatino Linotype" w:cs="Arial"/>
          <w:i/>
          <w:color w:val="000000" w:themeColor="text1"/>
        </w:rPr>
        <w:t>los homicidios de mujeres por razones de género</w:t>
      </w:r>
      <w:r w:rsidRPr="001956B8">
        <w:rPr>
          <w:rFonts w:ascii="Palatino Linotype" w:hAnsi="Palatino Linotype" w:cs="Arial"/>
          <w:color w:val="000000" w:themeColor="text1"/>
        </w:rPr>
        <w:t>”.</w:t>
      </w:r>
      <w:r w:rsidRPr="001956B8">
        <w:rPr>
          <w:rStyle w:val="Refdenotaalpie"/>
          <w:rFonts w:ascii="Palatino Linotype" w:hAnsi="Palatino Linotype" w:cs="Arial"/>
          <w:color w:val="000000" w:themeColor="text1"/>
        </w:rPr>
        <w:footnoteReference w:id="1"/>
      </w:r>
    </w:p>
    <w:p w14:paraId="6DBFE695" w14:textId="77777777" w:rsidR="00667FB4" w:rsidRPr="001956B8" w:rsidRDefault="00667FB4" w:rsidP="001956B8">
      <w:pPr>
        <w:pStyle w:val="NormalWeb"/>
        <w:spacing w:before="0" w:beforeAutospacing="0" w:after="0" w:afterAutospacing="0" w:line="360" w:lineRule="auto"/>
        <w:jc w:val="both"/>
        <w:rPr>
          <w:rFonts w:ascii="Palatino Linotype" w:hAnsi="Palatino Linotype" w:cs="Arial"/>
          <w:color w:val="000000" w:themeColor="text1"/>
        </w:rPr>
      </w:pPr>
    </w:p>
    <w:p w14:paraId="7349DEB0" w14:textId="4CCFF3FD" w:rsidR="00667FB4" w:rsidRPr="001956B8" w:rsidRDefault="00667FB4" w:rsidP="001956B8">
      <w:pPr>
        <w:pStyle w:val="Prrafodelista"/>
        <w:numPr>
          <w:ilvl w:val="0"/>
          <w:numId w:val="1"/>
        </w:numPr>
        <w:spacing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 xml:space="preserve">Cabe resaltar que el delito de </w:t>
      </w:r>
      <w:proofErr w:type="spellStart"/>
      <w:r w:rsidRPr="001956B8">
        <w:rPr>
          <w:rFonts w:ascii="Palatino Linotype" w:hAnsi="Palatino Linotype" w:cs="Arial"/>
          <w:color w:val="000000" w:themeColor="text1"/>
        </w:rPr>
        <w:t>feminicidio</w:t>
      </w:r>
      <w:proofErr w:type="spellEnd"/>
      <w:r w:rsidRPr="001956B8">
        <w:rPr>
          <w:rFonts w:ascii="Palatino Linotype" w:hAnsi="Palatino Linotype" w:cs="Arial"/>
          <w:color w:val="000000" w:themeColor="text1"/>
        </w:rPr>
        <w:t xml:space="preserve"> -como tal- se encuentra tipificado a nivel nacional en el artículo 325 del </w:t>
      </w:r>
      <w:r w:rsidRPr="001956B8">
        <w:rPr>
          <w:rFonts w:ascii="Palatino Linotype" w:hAnsi="Palatino Linotype" w:cs="Arial"/>
          <w:b/>
          <w:color w:val="000000" w:themeColor="text1"/>
        </w:rPr>
        <w:t>Código Penal Federal</w:t>
      </w:r>
      <w:r w:rsidRPr="001956B8">
        <w:rPr>
          <w:rFonts w:ascii="Palatino Linotype" w:hAnsi="Palatino Linotype" w:cs="Arial"/>
          <w:color w:val="000000" w:themeColor="text1"/>
        </w:rPr>
        <w:t>, en donde se aprecian los elementos de tipicidad para que se actualice dicho delito, tal como se transcribe a continuación:</w:t>
      </w:r>
    </w:p>
    <w:p w14:paraId="73F0FB46" w14:textId="77777777" w:rsidR="00667FB4" w:rsidRPr="001956B8" w:rsidRDefault="00667FB4" w:rsidP="001956B8">
      <w:pPr>
        <w:spacing w:line="360" w:lineRule="auto"/>
        <w:jc w:val="both"/>
        <w:rPr>
          <w:rFonts w:ascii="Palatino Linotype" w:hAnsi="Palatino Linotype" w:cs="Arial"/>
          <w:color w:val="000000" w:themeColor="text1"/>
          <w:vertAlign w:val="subscript"/>
        </w:rPr>
      </w:pPr>
    </w:p>
    <w:p w14:paraId="229AB8D0" w14:textId="38CC352C" w:rsidR="00667FB4" w:rsidRPr="001956B8" w:rsidRDefault="00667FB4"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b/>
          <w:i/>
          <w:color w:val="000000" w:themeColor="text1"/>
          <w:lang w:eastAsia="es-MX"/>
        </w:rPr>
        <w:t>Artículo 325.</w:t>
      </w:r>
      <w:r w:rsidRPr="001956B8">
        <w:rPr>
          <w:rFonts w:ascii="Palatino Linotype" w:eastAsia="Times New Roman" w:hAnsi="Palatino Linotype" w:cs="Arial"/>
          <w:i/>
          <w:color w:val="000000" w:themeColor="text1"/>
          <w:lang w:eastAsia="es-MX"/>
        </w:rPr>
        <w:t xml:space="preserve"> Comete el delito de </w:t>
      </w:r>
      <w:proofErr w:type="spellStart"/>
      <w:r w:rsidRPr="001956B8">
        <w:rPr>
          <w:rFonts w:ascii="Palatino Linotype" w:eastAsia="Times New Roman" w:hAnsi="Palatino Linotype" w:cs="Arial"/>
          <w:i/>
          <w:color w:val="000000" w:themeColor="text1"/>
          <w:lang w:eastAsia="es-MX"/>
        </w:rPr>
        <w:t>feminicidio</w:t>
      </w:r>
      <w:proofErr w:type="spellEnd"/>
      <w:r w:rsidRPr="001956B8">
        <w:rPr>
          <w:rFonts w:ascii="Palatino Linotype" w:eastAsia="Times New Roman" w:hAnsi="Palatino Linotype" w:cs="Arial"/>
          <w:i/>
          <w:color w:val="000000" w:themeColor="text1"/>
          <w:lang w:eastAsia="es-MX"/>
        </w:rPr>
        <w:t xml:space="preserve"> quien prive de la vida a una mujer por razones de g</w:t>
      </w:r>
      <w:r w:rsidR="00D62398" w:rsidRPr="001956B8">
        <w:rPr>
          <w:rFonts w:ascii="Palatino Linotype" w:eastAsia="Times New Roman" w:hAnsi="Palatino Linotype" w:cs="Arial"/>
          <w:i/>
          <w:color w:val="000000" w:themeColor="text1"/>
          <w:lang w:eastAsia="es-MX"/>
        </w:rPr>
        <w:t>é</w:t>
      </w:r>
      <w:r w:rsidRPr="001956B8">
        <w:rPr>
          <w:rFonts w:ascii="Palatino Linotype" w:eastAsia="Times New Roman" w:hAnsi="Palatino Linotype" w:cs="Arial"/>
          <w:i/>
          <w:color w:val="000000" w:themeColor="text1"/>
          <w:lang w:eastAsia="es-MX"/>
        </w:rPr>
        <w:t>nero. Se considera que existen razones de género cuando concurra alguna de las siguientes circunstancias:</w:t>
      </w:r>
    </w:p>
    <w:p w14:paraId="2BDABBC1" w14:textId="450BA820" w:rsidR="00667FB4" w:rsidRPr="001956B8" w:rsidRDefault="00D6239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lastRenderedPageBreak/>
        <w:t xml:space="preserve">I. </w:t>
      </w:r>
      <w:r w:rsidR="00667FB4" w:rsidRPr="001956B8">
        <w:rPr>
          <w:rFonts w:ascii="Palatino Linotype" w:eastAsia="Times New Roman" w:hAnsi="Palatino Linotype" w:cs="Arial"/>
          <w:i/>
          <w:color w:val="000000" w:themeColor="text1"/>
          <w:lang w:eastAsia="es-MX"/>
        </w:rPr>
        <w:t>La víctima presente signos de violencia sexual de cualquier tipo;</w:t>
      </w:r>
    </w:p>
    <w:p w14:paraId="1806B8C1" w14:textId="39EC4C1E" w:rsidR="00667FB4" w:rsidRPr="001956B8" w:rsidRDefault="00D6239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II. </w:t>
      </w:r>
      <w:r w:rsidR="00667FB4" w:rsidRPr="001956B8">
        <w:rPr>
          <w:rFonts w:ascii="Palatino Linotype" w:eastAsia="Times New Roman" w:hAnsi="Palatino Linotype" w:cs="Arial"/>
          <w:i/>
          <w:color w:val="000000" w:themeColor="text1"/>
          <w:lang w:eastAsia="es-MX"/>
        </w:rPr>
        <w:t>A la víctima se le hayan infligido lesiones o mutilaciones infamantes o degradantes, previas o posteriores a la privación de la vida o actos de necrofilia;</w:t>
      </w:r>
    </w:p>
    <w:p w14:paraId="414E40CA" w14:textId="239A65D2" w:rsidR="00667FB4" w:rsidRPr="001956B8" w:rsidRDefault="00D6239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III. </w:t>
      </w:r>
      <w:r w:rsidR="00667FB4" w:rsidRPr="001956B8">
        <w:rPr>
          <w:rFonts w:ascii="Palatino Linotype" w:eastAsia="Times New Roman" w:hAnsi="Palatino Linotype" w:cs="Arial"/>
          <w:i/>
          <w:color w:val="000000" w:themeColor="text1"/>
          <w:lang w:eastAsia="es-MX"/>
        </w:rPr>
        <w:t>Existan antecedentes o datos de cualquier tipo de violencia en el ámbito familiar, laboral o escolar, del sujeto activo en contra de la víctima;</w:t>
      </w:r>
    </w:p>
    <w:p w14:paraId="2AF8CBAB" w14:textId="2E817E04" w:rsidR="00667FB4" w:rsidRPr="001956B8" w:rsidRDefault="00D6239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IV. </w:t>
      </w:r>
      <w:r w:rsidR="00667FB4" w:rsidRPr="001956B8">
        <w:rPr>
          <w:rFonts w:ascii="Palatino Linotype" w:eastAsia="Times New Roman" w:hAnsi="Palatino Linotype" w:cs="Arial"/>
          <w:i/>
          <w:color w:val="000000" w:themeColor="text1"/>
          <w:lang w:eastAsia="es-MX"/>
        </w:rPr>
        <w:t>Haya existido entre el activo y la víctima una relación sentimental, afectiva o de confianza;</w:t>
      </w:r>
    </w:p>
    <w:p w14:paraId="09B7BC53" w14:textId="54998C4D" w:rsidR="00667FB4" w:rsidRPr="001956B8" w:rsidRDefault="0039396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V. </w:t>
      </w:r>
      <w:r w:rsidR="00667FB4" w:rsidRPr="001956B8">
        <w:rPr>
          <w:rFonts w:ascii="Palatino Linotype" w:eastAsia="Times New Roman" w:hAnsi="Palatino Linotype" w:cs="Arial"/>
          <w:i/>
          <w:color w:val="000000" w:themeColor="text1"/>
          <w:lang w:eastAsia="es-MX"/>
        </w:rPr>
        <w:t>Existan datos que establezcan que hubo amenazas relacionadas con el hecho delictuoso, acoso o lesiones del sujeto activo en contra de la víctima;</w:t>
      </w:r>
    </w:p>
    <w:p w14:paraId="3AF174DE" w14:textId="66D151E5" w:rsidR="00667FB4" w:rsidRPr="001956B8" w:rsidRDefault="0039396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VI. </w:t>
      </w:r>
      <w:r w:rsidR="00667FB4" w:rsidRPr="001956B8">
        <w:rPr>
          <w:rFonts w:ascii="Palatino Linotype" w:eastAsia="Times New Roman" w:hAnsi="Palatino Linotype" w:cs="Arial"/>
          <w:i/>
          <w:color w:val="000000" w:themeColor="text1"/>
          <w:lang w:eastAsia="es-MX"/>
        </w:rPr>
        <w:t>La víctima haya sido incomunicada, cualquiera que sea el tiempo previo a la privación de la vida;</w:t>
      </w:r>
    </w:p>
    <w:p w14:paraId="6667AB4B" w14:textId="017173A5" w:rsidR="00667FB4" w:rsidRPr="001956B8" w:rsidRDefault="00393968"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VII. </w:t>
      </w:r>
      <w:r w:rsidR="00667FB4" w:rsidRPr="001956B8">
        <w:rPr>
          <w:rFonts w:ascii="Palatino Linotype" w:eastAsia="Times New Roman" w:hAnsi="Palatino Linotype" w:cs="Arial"/>
          <w:i/>
          <w:color w:val="000000" w:themeColor="text1"/>
          <w:lang w:eastAsia="es-MX"/>
        </w:rPr>
        <w:t>El cuerpo de la víctima sea expuesto o exhibido en un lugar público.</w:t>
      </w:r>
    </w:p>
    <w:p w14:paraId="0C407745" w14:textId="786E2474" w:rsidR="00667FB4" w:rsidRPr="001956B8" w:rsidRDefault="00667FB4"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A quien cometa el delito de </w:t>
      </w:r>
      <w:proofErr w:type="spellStart"/>
      <w:r w:rsidRPr="001956B8">
        <w:rPr>
          <w:rFonts w:ascii="Palatino Linotype" w:eastAsia="Times New Roman" w:hAnsi="Palatino Linotype" w:cs="Arial"/>
          <w:i/>
          <w:color w:val="000000" w:themeColor="text1"/>
          <w:lang w:eastAsia="es-MX"/>
        </w:rPr>
        <w:t>feminicidio</w:t>
      </w:r>
      <w:proofErr w:type="spellEnd"/>
      <w:r w:rsidRPr="001956B8">
        <w:rPr>
          <w:rFonts w:ascii="Palatino Linotype" w:eastAsia="Times New Roman" w:hAnsi="Palatino Linotype" w:cs="Arial"/>
          <w:i/>
          <w:color w:val="000000" w:themeColor="text1"/>
          <w:lang w:eastAsia="es-MX"/>
        </w:rPr>
        <w:t xml:space="preserve"> se le impondrán de cuarenta a sesenta años de prisión y de quinientos a mil días multa.</w:t>
      </w:r>
    </w:p>
    <w:p w14:paraId="5F6320EC" w14:textId="34797A17" w:rsidR="00667FB4" w:rsidRPr="001956B8" w:rsidRDefault="00667FB4"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Además de las sanciones descritas en el presente artículo, el sujeto activo perderá todos los derechos con relación a la víctima, incluidos los de carácter sucesorio.</w:t>
      </w:r>
    </w:p>
    <w:p w14:paraId="78F2EB34" w14:textId="77777777" w:rsidR="00667FB4" w:rsidRPr="001956B8" w:rsidRDefault="00667FB4" w:rsidP="001956B8">
      <w:pPr>
        <w:spacing w:line="360" w:lineRule="auto"/>
        <w:ind w:left="567" w:right="567"/>
        <w:jc w:val="both"/>
        <w:rPr>
          <w:rFonts w:ascii="Palatino Linotype" w:eastAsia="Times New Roman" w:hAnsi="Palatino Linotype" w:cs="Arial"/>
          <w:b/>
          <w:i/>
          <w:color w:val="000000" w:themeColor="text1"/>
          <w:u w:val="single"/>
          <w:lang w:eastAsia="es-MX"/>
        </w:rPr>
      </w:pPr>
      <w:r w:rsidRPr="001956B8">
        <w:rPr>
          <w:rFonts w:ascii="Palatino Linotype" w:eastAsia="Times New Roman" w:hAnsi="Palatino Linotype" w:cs="Arial"/>
          <w:b/>
          <w:i/>
          <w:color w:val="000000" w:themeColor="text1"/>
          <w:u w:val="single"/>
          <w:lang w:eastAsia="es-MX"/>
        </w:rPr>
        <w:t xml:space="preserve">En caso de que no se acredite el </w:t>
      </w:r>
      <w:proofErr w:type="spellStart"/>
      <w:r w:rsidRPr="001956B8">
        <w:rPr>
          <w:rFonts w:ascii="Palatino Linotype" w:eastAsia="Times New Roman" w:hAnsi="Palatino Linotype" w:cs="Arial"/>
          <w:b/>
          <w:i/>
          <w:color w:val="000000" w:themeColor="text1"/>
          <w:u w:val="single"/>
          <w:lang w:eastAsia="es-MX"/>
        </w:rPr>
        <w:t>feminicidio</w:t>
      </w:r>
      <w:proofErr w:type="spellEnd"/>
      <w:r w:rsidRPr="001956B8">
        <w:rPr>
          <w:rFonts w:ascii="Palatino Linotype" w:eastAsia="Times New Roman" w:hAnsi="Palatino Linotype" w:cs="Arial"/>
          <w:b/>
          <w:i/>
          <w:color w:val="000000" w:themeColor="text1"/>
          <w:u w:val="single"/>
          <w:lang w:eastAsia="es-MX"/>
        </w:rPr>
        <w:t>, se aplicarán las reglas del homicidio.</w:t>
      </w:r>
    </w:p>
    <w:p w14:paraId="2764B5A6" w14:textId="77777777" w:rsidR="00667FB4" w:rsidRPr="001956B8" w:rsidRDefault="00667FB4" w:rsidP="001956B8">
      <w:pPr>
        <w:spacing w:line="360" w:lineRule="auto"/>
        <w:ind w:left="567" w:right="567"/>
        <w:jc w:val="both"/>
        <w:rPr>
          <w:rFonts w:ascii="Palatino Linotype" w:eastAsia="Times New Roman" w:hAnsi="Palatino Linotype" w:cs="Arial"/>
          <w:i/>
          <w:color w:val="000000" w:themeColor="text1"/>
          <w:lang w:eastAsia="es-MX"/>
        </w:rPr>
      </w:pPr>
      <w:r w:rsidRPr="001956B8">
        <w:rPr>
          <w:rFonts w:ascii="Palatino Linotype" w:eastAsia="Times New Roman" w:hAnsi="Palatino Linotype" w:cs="Arial"/>
          <w:i/>
          <w:color w:val="000000" w:themeColor="text1"/>
          <w:lang w:eastAsia="es-MX"/>
        </w:rPr>
        <w:t xml:space="preserve">Al servidor público que retarde o entorpezca maliciosamente o por negligencia la procuración o administración de justicia se le impondrá pena de prisión de tres a ocho años y de quinientos a mil quinientos días multa, además será destituido </w:t>
      </w:r>
      <w:r w:rsidRPr="001956B8">
        <w:rPr>
          <w:rFonts w:ascii="Palatino Linotype" w:eastAsia="Times New Roman" w:hAnsi="Palatino Linotype" w:cs="Arial"/>
          <w:i/>
          <w:color w:val="000000" w:themeColor="text1"/>
          <w:lang w:eastAsia="es-MX"/>
        </w:rPr>
        <w:lastRenderedPageBreak/>
        <w:t>e inhabilitado de tres a diez años para desempeñar otro empleo, cargo o comisión públicos.</w:t>
      </w:r>
    </w:p>
    <w:p w14:paraId="554D7C32" w14:textId="77777777" w:rsidR="00393968" w:rsidRPr="001956B8" w:rsidRDefault="00393968" w:rsidP="001956B8">
      <w:pPr>
        <w:pStyle w:val="Prrafodelista"/>
        <w:spacing w:line="360" w:lineRule="auto"/>
        <w:ind w:left="0"/>
        <w:jc w:val="both"/>
        <w:rPr>
          <w:rFonts w:ascii="Palatino Linotype" w:hAnsi="Palatino Linotype"/>
          <w:color w:val="000000" w:themeColor="text1"/>
          <w:lang w:val="es-MX" w:eastAsia="en-US"/>
        </w:rPr>
      </w:pPr>
    </w:p>
    <w:p w14:paraId="163BED6F" w14:textId="2E07B7C8" w:rsidR="001827A8" w:rsidRPr="001956B8" w:rsidRDefault="001827A8" w:rsidP="001956B8">
      <w:pPr>
        <w:pStyle w:val="NormalWeb"/>
        <w:numPr>
          <w:ilvl w:val="0"/>
          <w:numId w:val="1"/>
        </w:numPr>
        <w:spacing w:before="0" w:beforeAutospacing="0" w:after="0" w:afterAutospacing="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 xml:space="preserve">Por su parte el </w:t>
      </w:r>
      <w:r w:rsidRPr="001956B8">
        <w:rPr>
          <w:rFonts w:ascii="Palatino Linotype" w:hAnsi="Palatino Linotype" w:cs="Arial"/>
          <w:b/>
          <w:color w:val="000000" w:themeColor="text1"/>
        </w:rPr>
        <w:t>Código Penal del Estado de México</w:t>
      </w:r>
      <w:r w:rsidRPr="001956B8">
        <w:rPr>
          <w:rFonts w:ascii="Palatino Linotype" w:hAnsi="Palatino Linotype" w:cs="Arial"/>
          <w:color w:val="000000" w:themeColor="text1"/>
        </w:rPr>
        <w:t xml:space="preserve"> establece:</w:t>
      </w:r>
    </w:p>
    <w:p w14:paraId="1DC1CA7A" w14:textId="77777777" w:rsidR="004B4548" w:rsidRPr="001956B8" w:rsidRDefault="004B4548" w:rsidP="001956B8">
      <w:pPr>
        <w:pStyle w:val="NormalWeb"/>
        <w:spacing w:before="0" w:beforeAutospacing="0" w:after="0" w:afterAutospacing="0" w:line="360" w:lineRule="auto"/>
        <w:jc w:val="both"/>
        <w:rPr>
          <w:rFonts w:ascii="Palatino Linotype" w:hAnsi="Palatino Linotype" w:cs="Arial"/>
          <w:color w:val="000000" w:themeColor="text1"/>
        </w:rPr>
      </w:pPr>
    </w:p>
    <w:p w14:paraId="4233C79F" w14:textId="77777777" w:rsidR="004B4548" w:rsidRPr="001956B8" w:rsidRDefault="001827A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Artículo 281. Comete el delito de </w:t>
      </w:r>
      <w:proofErr w:type="spellStart"/>
      <w:r w:rsidRPr="001956B8">
        <w:rPr>
          <w:rFonts w:ascii="Palatino Linotype" w:hAnsi="Palatino Linotype"/>
          <w:i/>
          <w:color w:val="000000" w:themeColor="text1"/>
        </w:rPr>
        <w:t>feminicidio</w:t>
      </w:r>
      <w:proofErr w:type="spellEnd"/>
      <w:r w:rsidRPr="001956B8">
        <w:rPr>
          <w:rFonts w:ascii="Palatino Linotype" w:hAnsi="Palatino Linotype"/>
          <w:i/>
          <w:color w:val="000000" w:themeColor="text1"/>
        </w:rPr>
        <w:t xml:space="preserve"> quien prive de la vida a una mujer por razones de género. Se considera que existen razones de género cuando concurra alguna de las siguientes circunstancias: </w:t>
      </w:r>
    </w:p>
    <w:p w14:paraId="7DB1EE16" w14:textId="577DF108" w:rsidR="001827A8" w:rsidRPr="001956B8" w:rsidRDefault="001827A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I. La víctima presente signos de violencia sexual de cualquier tipo.</w:t>
      </w:r>
    </w:p>
    <w:p w14:paraId="1594B625"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II. A la víctima se le hayan infligido lesiones o mutilaciones infamantes o degradantes, previas o posteriores a la privación de la vida o actos de necrofilia. </w:t>
      </w:r>
    </w:p>
    <w:p w14:paraId="2FC30B67"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III. Existan antecedentes, datos o medios de prueba de cualquier tipo de violencia en el ámbito familiar, laboral o escolar, del sujeto activo en contra de la víctima. </w:t>
      </w:r>
    </w:p>
    <w:p w14:paraId="5800857B"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IV. Haya existido entre el activo y la víctima una relación sentimental, afectiva o de confianza. </w:t>
      </w:r>
    </w:p>
    <w:p w14:paraId="5034B670"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V. Existan datos o medios de prueba que establezcan que hubo amenazas relacionadas con el hecho delictuoso, acoso o lesiones del sujeto activo en contra de la víctima. </w:t>
      </w:r>
    </w:p>
    <w:p w14:paraId="0827D2ED"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VI. La víctima haya sido incomunicada, cualquiera que sea el tiempo previo a la privación de la vida. </w:t>
      </w:r>
    </w:p>
    <w:p w14:paraId="1FF36C82"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VII. El cuerpo de la víctima sea expuesto o exhibido en un lugar público. </w:t>
      </w:r>
    </w:p>
    <w:p w14:paraId="191AE827" w14:textId="77777777"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lastRenderedPageBreak/>
        <w:t xml:space="preserve">VIII. Como resultado de violencia de género, pudiendo ser el sujeto activo persona conocida o desconocida y sin ningún tipo de relación. </w:t>
      </w:r>
    </w:p>
    <w:p w14:paraId="0D20AB09" w14:textId="3848DC43" w:rsidR="004B454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En los casos a que se refiere este artículo, la penalidad será de cuarenta a setenta años de prisión o prisión vitalicia y de setecientos a cinco mil días multa. </w:t>
      </w:r>
    </w:p>
    <w:p w14:paraId="6C3F53EF" w14:textId="394E27C6" w:rsidR="001827A8" w:rsidRPr="001956B8" w:rsidRDefault="004B4548" w:rsidP="001956B8">
      <w:pPr>
        <w:pStyle w:val="NormalWeb"/>
        <w:spacing w:before="0" w:beforeAutospacing="0" w:after="0" w:afterAutospacing="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Además de las sanciones descritas en el presente artículo, el sujeto activo perderá todos los derechos con relación a la víctima, incluidos los de carácter sucesorio. La pena se agravará hasta en un tercio cuando la víctima sea mujer menor de edad, embarazada o discapacitada, así como cuando el sujeto activo sea servidor público y haya cometido la conducta valiéndose de esta condición. En caso que no se acredite que existieron razones de género al privar de la vida a una mujer, al momento de resolver, para la imposición de las sanciones penales correspondientes, el juez aplicará las disposiciones señaladas en los artículos 242, fracción II y 245 fracción V, inciso d) de este ordenamiento. Se entenderá como homicidio doloso, la privación de la vida de una mujer por razones de género, para los efectos de: 1) La imposición de la prisión preventiva oficiosa. 2) La remisión parcial de la pena, tratamiento </w:t>
      </w:r>
      <w:proofErr w:type="spellStart"/>
      <w:r w:rsidRPr="001956B8">
        <w:rPr>
          <w:rFonts w:ascii="Palatino Linotype" w:hAnsi="Palatino Linotype"/>
          <w:i/>
          <w:color w:val="000000" w:themeColor="text1"/>
        </w:rPr>
        <w:t>preliberacional</w:t>
      </w:r>
      <w:proofErr w:type="spellEnd"/>
      <w:r w:rsidRPr="001956B8">
        <w:rPr>
          <w:rFonts w:ascii="Palatino Linotype" w:hAnsi="Palatino Linotype"/>
          <w:i/>
          <w:color w:val="000000" w:themeColor="text1"/>
        </w:rPr>
        <w:t>, libertad condicionada al sistema de localización y rastreo y libertad condicional.</w:t>
      </w:r>
    </w:p>
    <w:p w14:paraId="304A0A96" w14:textId="77777777" w:rsidR="004B4548" w:rsidRPr="001956B8" w:rsidRDefault="004B4548" w:rsidP="001956B8">
      <w:pPr>
        <w:pStyle w:val="NormalWeb"/>
        <w:spacing w:before="0" w:beforeAutospacing="0" w:after="0" w:afterAutospacing="0" w:line="360" w:lineRule="auto"/>
        <w:ind w:left="567"/>
        <w:jc w:val="both"/>
        <w:rPr>
          <w:rFonts w:ascii="Palatino Linotype" w:hAnsi="Palatino Linotype" w:cs="Arial"/>
          <w:i/>
          <w:color w:val="000000" w:themeColor="text1"/>
        </w:rPr>
      </w:pPr>
    </w:p>
    <w:p w14:paraId="5A3742A7" w14:textId="74A4A61A" w:rsidR="004B4548" w:rsidRPr="001956B8" w:rsidRDefault="004B4548" w:rsidP="001956B8">
      <w:pPr>
        <w:pStyle w:val="Prrafodelista"/>
        <w:numPr>
          <w:ilvl w:val="0"/>
          <w:numId w:val="1"/>
        </w:numPr>
        <w:spacing w:line="360" w:lineRule="auto"/>
        <w:ind w:left="0" w:firstLine="0"/>
        <w:jc w:val="both"/>
        <w:rPr>
          <w:rFonts w:ascii="Palatino Linotype" w:hAnsi="Palatino Linotype"/>
          <w:color w:val="000000" w:themeColor="text1"/>
          <w:lang w:val="es-MX" w:eastAsia="en-US"/>
        </w:rPr>
      </w:pPr>
      <w:r w:rsidRPr="001956B8">
        <w:rPr>
          <w:rFonts w:ascii="Palatino Linotype" w:hAnsi="Palatino Linotype" w:cs="Arial"/>
          <w:color w:val="000000" w:themeColor="text1"/>
        </w:rPr>
        <w:t xml:space="preserve">Al ser analizado el precepto legal inserto se desprenden los siguientes elementos: En primer lugar es muy claro al señalar el bien jurídico protegido del </w:t>
      </w:r>
      <w:proofErr w:type="spellStart"/>
      <w:r w:rsidRPr="001956B8">
        <w:rPr>
          <w:rFonts w:ascii="Palatino Linotype" w:hAnsi="Palatino Linotype" w:cs="Arial"/>
          <w:color w:val="000000" w:themeColor="text1"/>
        </w:rPr>
        <w:t>feminicidio</w:t>
      </w:r>
      <w:proofErr w:type="spellEnd"/>
      <w:r w:rsidRPr="001956B8">
        <w:rPr>
          <w:rFonts w:ascii="Palatino Linotype" w:hAnsi="Palatino Linotype" w:cs="Arial"/>
          <w:color w:val="000000" w:themeColor="text1"/>
        </w:rPr>
        <w:t xml:space="preserve"> que en éste caso es “contra la vida y la integridad personal”, la conducta típica es “</w:t>
      </w:r>
      <w:r w:rsidRPr="001956B8">
        <w:rPr>
          <w:rFonts w:ascii="Palatino Linotype" w:eastAsia="Times New Roman" w:hAnsi="Palatino Linotype" w:cs="Arial"/>
          <w:i/>
          <w:color w:val="000000" w:themeColor="text1"/>
          <w:lang w:eastAsia="es-MX"/>
        </w:rPr>
        <w:t>quien prive de la vida a una mujer por razones de género</w:t>
      </w:r>
      <w:r w:rsidRPr="001956B8">
        <w:rPr>
          <w:rFonts w:ascii="Palatino Linotype" w:hAnsi="Palatino Linotype" w:cs="Arial"/>
          <w:color w:val="000000" w:themeColor="text1"/>
        </w:rPr>
        <w:t xml:space="preserve">” , no se indica el sexo </w:t>
      </w:r>
      <w:r w:rsidRPr="001956B8">
        <w:rPr>
          <w:rFonts w:ascii="Palatino Linotype" w:hAnsi="Palatino Linotype" w:cs="Arial"/>
          <w:color w:val="000000" w:themeColor="text1"/>
        </w:rPr>
        <w:lastRenderedPageBreak/>
        <w:t xml:space="preserve">del Sujeto activo, el Sujeto pasivo es una mujer, no hay circunstancias agravantes únicamente para considerarse </w:t>
      </w:r>
      <w:r w:rsidRPr="001956B8">
        <w:rPr>
          <w:rFonts w:ascii="Palatino Linotype" w:hAnsi="Palatino Linotype" w:cs="Arial"/>
          <w:i/>
          <w:color w:val="000000" w:themeColor="text1"/>
        </w:rPr>
        <w:t>“</w:t>
      </w:r>
      <w:r w:rsidRPr="001956B8">
        <w:rPr>
          <w:rFonts w:ascii="Palatino Linotype" w:eastAsia="Times New Roman" w:hAnsi="Palatino Linotype" w:cs="Arial"/>
          <w:i/>
          <w:color w:val="000000" w:themeColor="text1"/>
          <w:lang w:eastAsia="es-MX"/>
        </w:rPr>
        <w:t>que existen razones de género</w:t>
      </w:r>
      <w:r w:rsidRPr="001956B8">
        <w:rPr>
          <w:rFonts w:ascii="Palatino Linotype" w:hAnsi="Palatino Linotype" w:cs="Arial"/>
          <w:i/>
          <w:color w:val="000000" w:themeColor="text1"/>
        </w:rPr>
        <w:t xml:space="preserve">”, </w:t>
      </w:r>
      <w:r w:rsidRPr="001956B8">
        <w:rPr>
          <w:rFonts w:ascii="Palatino Linotype" w:hAnsi="Palatino Linotype" w:cs="Arial"/>
          <w:color w:val="000000" w:themeColor="text1"/>
        </w:rPr>
        <w:t>y la sanción a nivel federal es</w:t>
      </w:r>
      <w:r w:rsidRPr="001956B8">
        <w:rPr>
          <w:rFonts w:ascii="Palatino Linotype" w:hAnsi="Palatino Linotype" w:cs="Arial"/>
          <w:i/>
          <w:color w:val="000000" w:themeColor="text1"/>
        </w:rPr>
        <w:t xml:space="preserve"> “</w:t>
      </w:r>
      <w:r w:rsidRPr="001956B8">
        <w:rPr>
          <w:rFonts w:ascii="Palatino Linotype" w:eastAsia="Times New Roman" w:hAnsi="Palatino Linotype" w:cs="Arial"/>
          <w:i/>
          <w:color w:val="000000" w:themeColor="text1"/>
          <w:lang w:eastAsia="es-MX"/>
        </w:rPr>
        <w:t xml:space="preserve">de cuarenta a sesenta años de prisión y de quinientos a mil días multa” </w:t>
      </w:r>
      <w:r w:rsidRPr="001956B8">
        <w:rPr>
          <w:rFonts w:ascii="Palatino Linotype" w:eastAsia="Times New Roman" w:hAnsi="Palatino Linotype" w:cs="Arial"/>
          <w:color w:val="000000" w:themeColor="text1"/>
          <w:lang w:eastAsia="es-MX"/>
        </w:rPr>
        <w:t>y en el Estado de México</w:t>
      </w:r>
      <w:r w:rsidRPr="001956B8">
        <w:rPr>
          <w:rFonts w:ascii="Palatino Linotype" w:eastAsia="Times New Roman" w:hAnsi="Palatino Linotype" w:cs="Arial"/>
          <w:i/>
          <w:color w:val="000000" w:themeColor="text1"/>
          <w:lang w:eastAsia="es-MX"/>
        </w:rPr>
        <w:t xml:space="preserve"> </w:t>
      </w:r>
      <w:r w:rsidRPr="001956B8">
        <w:rPr>
          <w:rFonts w:ascii="Palatino Linotype" w:hAnsi="Palatino Linotype"/>
          <w:color w:val="000000" w:themeColor="text1"/>
        </w:rPr>
        <w:t>la penalidad será</w:t>
      </w:r>
      <w:r w:rsidRPr="001956B8">
        <w:rPr>
          <w:rFonts w:ascii="Palatino Linotype" w:hAnsi="Palatino Linotype"/>
          <w:i/>
          <w:color w:val="000000" w:themeColor="text1"/>
        </w:rPr>
        <w:t xml:space="preserve"> “de cuarenta a setenta años de prisión o prisión vitalicia y de setecientos a cinco mil días multa”</w:t>
      </w:r>
      <w:r w:rsidRPr="001956B8">
        <w:rPr>
          <w:rFonts w:ascii="Palatino Linotype" w:eastAsia="Times New Roman" w:hAnsi="Palatino Linotype" w:cs="Arial"/>
          <w:i/>
          <w:color w:val="000000" w:themeColor="text1"/>
          <w:lang w:eastAsia="es-MX"/>
        </w:rPr>
        <w:t>.</w:t>
      </w:r>
    </w:p>
    <w:p w14:paraId="36BF0BDF" w14:textId="77777777" w:rsidR="004B4548" w:rsidRPr="001956B8" w:rsidRDefault="004B4548" w:rsidP="001956B8">
      <w:pPr>
        <w:pStyle w:val="NormalWeb"/>
        <w:spacing w:before="0" w:beforeAutospacing="0" w:after="0" w:afterAutospacing="0" w:line="360" w:lineRule="auto"/>
        <w:jc w:val="both"/>
        <w:rPr>
          <w:rFonts w:ascii="Palatino Linotype" w:hAnsi="Palatino Linotype" w:cs="Arial"/>
          <w:color w:val="000000" w:themeColor="text1"/>
        </w:rPr>
      </w:pPr>
    </w:p>
    <w:p w14:paraId="45A2FB17" w14:textId="7BBA8FA6" w:rsidR="00667FB4" w:rsidRPr="001956B8" w:rsidRDefault="00393968" w:rsidP="001956B8">
      <w:pPr>
        <w:pStyle w:val="NormalWeb"/>
        <w:numPr>
          <w:ilvl w:val="0"/>
          <w:numId w:val="1"/>
        </w:numPr>
        <w:spacing w:before="0" w:beforeAutospacing="0" w:after="0" w:afterAutospacing="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En atención a todo lo antes expuesto se precisa que se deben reunir elementos de tipicidad para que se actualice dicho delito, de lo contrario se aplicarían las regl</w:t>
      </w:r>
      <w:r w:rsidR="007D69B4" w:rsidRPr="001956B8">
        <w:rPr>
          <w:rFonts w:ascii="Palatino Linotype" w:hAnsi="Palatino Linotype" w:cs="Arial"/>
          <w:color w:val="000000" w:themeColor="text1"/>
        </w:rPr>
        <w:t xml:space="preserve">as existentes para el homicidio, </w:t>
      </w:r>
      <w:r w:rsidRPr="001956B8">
        <w:rPr>
          <w:rFonts w:ascii="Palatino Linotype" w:hAnsi="Palatino Linotype" w:cs="Arial"/>
          <w:color w:val="000000" w:themeColor="text1"/>
        </w:rPr>
        <w:t>cuya averiguación previa y tipificación en ambos casos corresponde al Ministerio Público</w:t>
      </w:r>
      <w:r w:rsidR="001827A8" w:rsidRPr="001956B8">
        <w:rPr>
          <w:rFonts w:ascii="Palatino Linotype" w:hAnsi="Palatino Linotype" w:cs="Arial"/>
          <w:color w:val="000000" w:themeColor="text1"/>
        </w:rPr>
        <w:t>.</w:t>
      </w:r>
    </w:p>
    <w:p w14:paraId="52AE06D9" w14:textId="77777777" w:rsidR="001827A8" w:rsidRPr="001956B8" w:rsidRDefault="001827A8" w:rsidP="001956B8">
      <w:pPr>
        <w:pStyle w:val="NormalWeb"/>
        <w:spacing w:before="0" w:beforeAutospacing="0" w:after="0" w:afterAutospacing="0" w:line="360" w:lineRule="auto"/>
        <w:jc w:val="both"/>
        <w:rPr>
          <w:rFonts w:ascii="Palatino Linotype" w:hAnsi="Palatino Linotype" w:cs="Arial"/>
          <w:color w:val="000000" w:themeColor="text1"/>
        </w:rPr>
      </w:pPr>
    </w:p>
    <w:p w14:paraId="12D90B0C" w14:textId="2AC7ACB9" w:rsidR="007B0E71" w:rsidRPr="001956B8" w:rsidRDefault="007B0E71" w:rsidP="001956B8">
      <w:pPr>
        <w:pStyle w:val="NormalWeb"/>
        <w:numPr>
          <w:ilvl w:val="0"/>
          <w:numId w:val="1"/>
        </w:numPr>
        <w:spacing w:before="0" w:beforeAutospacing="0" w:after="0" w:afterAutospacing="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 xml:space="preserve">Con relación a la información referida, el </w:t>
      </w:r>
      <w:r w:rsidR="004B4548" w:rsidRPr="001956B8">
        <w:rPr>
          <w:rFonts w:ascii="Palatino Linotype" w:hAnsi="Palatino Linotype" w:cs="Arial"/>
          <w:color w:val="000000" w:themeColor="text1"/>
        </w:rPr>
        <w:t xml:space="preserve">Titular de la Unidad de Transparencia en su respuesta </w:t>
      </w:r>
      <w:r w:rsidRPr="001956B8">
        <w:rPr>
          <w:rFonts w:ascii="Palatino Linotype" w:hAnsi="Palatino Linotype" w:cs="Arial"/>
          <w:color w:val="000000" w:themeColor="text1"/>
        </w:rPr>
        <w:t>indicó que, “</w:t>
      </w:r>
      <w:r w:rsidR="004B4548" w:rsidRPr="001956B8">
        <w:rPr>
          <w:rFonts w:ascii="Palatino Linotype" w:hAnsi="Palatino Linotype" w:cs="Arial"/>
          <w:i/>
          <w:color w:val="000000" w:themeColor="text1"/>
        </w:rPr>
        <w:t>el conocimiento de delitos corresponde a la Fiscalía</w:t>
      </w:r>
      <w:r w:rsidRPr="001956B8">
        <w:rPr>
          <w:rFonts w:ascii="Palatino Linotype" w:hAnsi="Palatino Linotype" w:cs="Arial"/>
          <w:i/>
          <w:color w:val="000000" w:themeColor="text1"/>
        </w:rPr>
        <w:t xml:space="preserve"> General de</w:t>
      </w:r>
      <w:r w:rsidR="00BD26C7" w:rsidRPr="001956B8">
        <w:rPr>
          <w:rFonts w:ascii="Palatino Linotype" w:hAnsi="Palatino Linotype" w:cs="Arial"/>
          <w:i/>
          <w:color w:val="000000" w:themeColor="text1"/>
        </w:rPr>
        <w:t xml:space="preserve"> Justicia de</w:t>
      </w:r>
      <w:r w:rsidRPr="001956B8">
        <w:rPr>
          <w:rFonts w:ascii="Palatino Linotype" w:hAnsi="Palatino Linotype" w:cs="Arial"/>
          <w:i/>
          <w:color w:val="000000" w:themeColor="text1"/>
        </w:rPr>
        <w:t>l Estado de México”</w:t>
      </w:r>
      <w:r w:rsidR="00BD26C7" w:rsidRPr="001956B8">
        <w:rPr>
          <w:rFonts w:ascii="Palatino Linotype" w:hAnsi="Palatino Linotype" w:cs="Arial"/>
          <w:color w:val="000000" w:themeColor="text1"/>
        </w:rPr>
        <w:t xml:space="preserve"> y que “</w:t>
      </w:r>
      <w:r w:rsidR="00BD26C7" w:rsidRPr="001956B8">
        <w:rPr>
          <w:rFonts w:ascii="Palatino Linotype" w:hAnsi="Palatino Linotype" w:cs="Arial"/>
          <w:i/>
          <w:color w:val="000000" w:themeColor="text1"/>
        </w:rPr>
        <w:t>se sugiere presentar su solicitud de información mediante el mismo sistema SAIMEX</w:t>
      </w:r>
      <w:r w:rsidR="00BD26C7" w:rsidRPr="001956B8">
        <w:rPr>
          <w:rFonts w:ascii="Palatino Linotype" w:hAnsi="Palatino Linotype" w:cs="Arial"/>
          <w:color w:val="000000" w:themeColor="text1"/>
        </w:rPr>
        <w:t>”, proporcionando para tal efecto la página electrónica correspondiente a dicha plataforma.</w:t>
      </w:r>
    </w:p>
    <w:p w14:paraId="2E3A2DE2" w14:textId="77777777" w:rsidR="00BD26C7" w:rsidRPr="001956B8" w:rsidRDefault="00BD26C7" w:rsidP="001956B8">
      <w:pPr>
        <w:pStyle w:val="NormalWeb"/>
        <w:spacing w:before="0" w:beforeAutospacing="0" w:after="0" w:afterAutospacing="0" w:line="360" w:lineRule="auto"/>
        <w:jc w:val="both"/>
        <w:rPr>
          <w:rFonts w:ascii="Palatino Linotype" w:hAnsi="Palatino Linotype" w:cs="Arial"/>
          <w:color w:val="000000" w:themeColor="text1"/>
        </w:rPr>
      </w:pPr>
    </w:p>
    <w:p w14:paraId="6C61C06F" w14:textId="78F62C58" w:rsidR="001956B8" w:rsidRDefault="00BD26C7" w:rsidP="001956B8">
      <w:pPr>
        <w:pStyle w:val="NormalWeb"/>
        <w:numPr>
          <w:ilvl w:val="0"/>
          <w:numId w:val="1"/>
        </w:numPr>
        <w:spacing w:before="0" w:beforeAutospacing="0" w:after="0" w:afterAutospacing="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 xml:space="preserve">En atención a dichos argumentos y bajo los principios de objetividad y eficacia que rigen éste Instituto de conformidad con el artículo 9 fracciones II y VIII de la </w:t>
      </w:r>
      <w:r w:rsidRPr="001956B8">
        <w:rPr>
          <w:rFonts w:ascii="Palatino Linotype" w:hAnsi="Palatino Linotype" w:cs="Arial"/>
          <w:b/>
          <w:color w:val="000000" w:themeColor="text1"/>
        </w:rPr>
        <w:t>Ley de Transparencia y Acceso a la Información Pública del Estado de México y Municipios</w:t>
      </w:r>
      <w:r w:rsidRPr="001956B8">
        <w:rPr>
          <w:rFonts w:ascii="Palatino Linotype" w:hAnsi="Palatino Linotype" w:cs="Arial"/>
          <w:color w:val="000000" w:themeColor="text1"/>
        </w:rPr>
        <w:t xml:space="preserve">, se consideró pertinente precisar </w:t>
      </w:r>
      <w:r w:rsidR="000C4D2B" w:rsidRPr="001956B8">
        <w:rPr>
          <w:rFonts w:ascii="Palatino Linotype" w:hAnsi="Palatino Linotype" w:cs="Arial"/>
          <w:color w:val="000000" w:themeColor="text1"/>
        </w:rPr>
        <w:t xml:space="preserve">si dicho SUJETO </w:t>
      </w:r>
      <w:r w:rsidR="000C4D2B" w:rsidRPr="001956B8">
        <w:rPr>
          <w:rFonts w:ascii="Palatino Linotype" w:hAnsi="Palatino Linotype" w:cs="Arial"/>
          <w:color w:val="000000" w:themeColor="text1"/>
        </w:rPr>
        <w:lastRenderedPageBreak/>
        <w:t>OBLIGADO</w:t>
      </w:r>
      <w:r w:rsidRPr="001956B8">
        <w:rPr>
          <w:rFonts w:ascii="Palatino Linotype" w:hAnsi="Palatino Linotype" w:cs="Arial"/>
          <w:color w:val="000000" w:themeColor="text1"/>
        </w:rPr>
        <w:t xml:space="preserve"> de acuerdo a sus atribuciones </w:t>
      </w:r>
      <w:r w:rsidR="000C4D2B" w:rsidRPr="001956B8">
        <w:rPr>
          <w:rFonts w:ascii="Palatino Linotype" w:hAnsi="Palatino Linotype" w:cs="Arial"/>
          <w:color w:val="000000" w:themeColor="text1"/>
        </w:rPr>
        <w:t>pudiera</w:t>
      </w:r>
      <w:r w:rsidRPr="001956B8">
        <w:rPr>
          <w:rFonts w:ascii="Palatino Linotype" w:hAnsi="Palatino Linotype" w:cs="Arial"/>
          <w:color w:val="000000" w:themeColor="text1"/>
        </w:rPr>
        <w:t xml:space="preserve"> generar, poseer o administrar la información solicitada y si es procedente la declinación de competencia realizada.</w:t>
      </w:r>
    </w:p>
    <w:p w14:paraId="1710238F" w14:textId="77777777" w:rsidR="0058335F" w:rsidRPr="0058335F" w:rsidRDefault="0058335F" w:rsidP="0058335F">
      <w:pPr>
        <w:pStyle w:val="NormalWeb"/>
        <w:spacing w:before="0" w:beforeAutospacing="0" w:after="0" w:afterAutospacing="0" w:line="360" w:lineRule="auto"/>
        <w:jc w:val="both"/>
        <w:rPr>
          <w:rFonts w:ascii="Palatino Linotype" w:hAnsi="Palatino Linotype" w:cs="Arial"/>
          <w:color w:val="000000" w:themeColor="text1"/>
        </w:rPr>
      </w:pPr>
    </w:p>
    <w:p w14:paraId="3B3AFB6A" w14:textId="385C5DF5" w:rsidR="00BE4130" w:rsidRDefault="00BE4130" w:rsidP="001956B8">
      <w:pPr>
        <w:pStyle w:val="Ttulo1"/>
        <w:spacing w:line="360" w:lineRule="auto"/>
        <w:jc w:val="both"/>
        <w:rPr>
          <w:szCs w:val="24"/>
        </w:rPr>
      </w:pPr>
      <w:bookmarkStart w:id="78" w:name="_Toc8120652"/>
      <w:r w:rsidRPr="001956B8">
        <w:rPr>
          <w:szCs w:val="24"/>
        </w:rPr>
        <w:t>II. De la fuente de atribuciones.</w:t>
      </w:r>
      <w:bookmarkEnd w:id="78"/>
    </w:p>
    <w:p w14:paraId="4A8D6156" w14:textId="77777777" w:rsidR="001956B8" w:rsidRPr="001956B8" w:rsidRDefault="001956B8" w:rsidP="001956B8">
      <w:pPr>
        <w:rPr>
          <w:lang w:val="es-MX" w:eastAsia="en-US"/>
        </w:rPr>
      </w:pPr>
    </w:p>
    <w:p w14:paraId="1448687C" w14:textId="1F8AA6C1" w:rsidR="007D69B4" w:rsidRPr="001956B8" w:rsidRDefault="007D69B4" w:rsidP="001956B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956B8">
        <w:rPr>
          <w:rFonts w:ascii="Palatino Linotype" w:eastAsia="Arial Unicode MS" w:hAnsi="Palatino Linotype" w:cs="Arial"/>
          <w:color w:val="000000" w:themeColor="text1"/>
          <w:lang w:val="es-MX"/>
        </w:rPr>
        <w:t>Por ello resulta importante señalar que el Municipio de Atlacomulco</w:t>
      </w:r>
      <w:r w:rsidRPr="001956B8">
        <w:rPr>
          <w:rFonts w:ascii="Palatino Linotype" w:eastAsia="Times New Roman" w:hAnsi="Palatino Linotype" w:cs="Arial"/>
          <w:color w:val="000000" w:themeColor="text1"/>
          <w:lang w:val="es-ES"/>
        </w:rPr>
        <w:t xml:space="preserve"> </w:t>
      </w:r>
      <w:r w:rsidRPr="001956B8">
        <w:rPr>
          <w:rFonts w:ascii="Palatino Linotype" w:eastAsia="Arial Unicode MS" w:hAnsi="Palatino Linotype" w:cs="Arial"/>
          <w:color w:val="000000" w:themeColor="text1"/>
          <w:lang w:val="es-MX"/>
        </w:rPr>
        <w:t xml:space="preserve">es un ente con personalidad jurídica y patrimonio propio, gobernado por un Ayuntamiento de elección popular directa, en estricto apego a lo establecido en términos del artículo 115 de la </w:t>
      </w:r>
      <w:r w:rsidRPr="001956B8">
        <w:rPr>
          <w:rFonts w:ascii="Palatino Linotype" w:eastAsia="Arial Unicode MS" w:hAnsi="Palatino Linotype" w:cs="Arial"/>
          <w:b/>
          <w:color w:val="000000" w:themeColor="text1"/>
          <w:lang w:val="es-MX"/>
        </w:rPr>
        <w:t>Constitución Política de los Estados Unidos Mexicanos</w:t>
      </w:r>
      <w:r w:rsidRPr="001956B8">
        <w:rPr>
          <w:rFonts w:ascii="Palatino Linotype" w:eastAsia="Arial Unicode MS" w:hAnsi="Palatino Linotype" w:cs="Arial"/>
          <w:color w:val="000000" w:themeColor="text1"/>
          <w:lang w:val="es-MX"/>
        </w:rPr>
        <w:t xml:space="preserve"> y 123 de la </w:t>
      </w:r>
      <w:r w:rsidRPr="001956B8">
        <w:rPr>
          <w:rFonts w:ascii="Palatino Linotype" w:eastAsia="Arial Unicode MS" w:hAnsi="Palatino Linotype" w:cs="Arial"/>
          <w:b/>
          <w:color w:val="000000" w:themeColor="text1"/>
          <w:lang w:val="es-MX"/>
        </w:rPr>
        <w:t>Constitución Política del Estado Libre y Soberano de México</w:t>
      </w:r>
      <w:r w:rsidRPr="001956B8">
        <w:rPr>
          <w:rFonts w:ascii="Palatino Linotype" w:eastAsia="Arial Unicode MS" w:hAnsi="Palatino Linotype" w:cs="Arial"/>
          <w:color w:val="000000" w:themeColor="text1"/>
          <w:lang w:val="es-MX"/>
        </w:rPr>
        <w:t>, así como el Bando Municipal, los reglamentos y acuerdos que expida el Ayuntamiento de Atlacomulco</w:t>
      </w:r>
      <w:r w:rsidRPr="001956B8">
        <w:rPr>
          <w:rFonts w:ascii="Palatino Linotype" w:eastAsia="Calibri" w:hAnsi="Palatino Linotype" w:cs="Arial"/>
          <w:color w:val="000000" w:themeColor="text1"/>
          <w:lang w:val="es-ES"/>
        </w:rPr>
        <w:t>.</w:t>
      </w:r>
    </w:p>
    <w:p w14:paraId="38DD1D1D" w14:textId="77777777" w:rsidR="007D69B4" w:rsidRPr="001956B8" w:rsidRDefault="007D69B4" w:rsidP="001956B8">
      <w:pPr>
        <w:pStyle w:val="Prrafodelista"/>
        <w:spacing w:before="240" w:after="240" w:line="360" w:lineRule="auto"/>
        <w:ind w:left="0"/>
        <w:jc w:val="both"/>
        <w:rPr>
          <w:rFonts w:ascii="Palatino Linotype" w:eastAsia="Times New Roman" w:hAnsi="Palatino Linotype" w:cs="Arial"/>
          <w:color w:val="000000" w:themeColor="text1"/>
          <w:lang w:val="es-ES"/>
        </w:rPr>
      </w:pPr>
    </w:p>
    <w:p w14:paraId="15B2A0A1" w14:textId="77777777" w:rsidR="007D69B4" w:rsidRPr="001956B8" w:rsidRDefault="007D69B4" w:rsidP="001956B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956B8">
        <w:rPr>
          <w:rFonts w:ascii="Palatino Linotype" w:eastAsia="Calibri" w:hAnsi="Palatino Linotype" w:cs="Arial"/>
          <w:color w:val="000000" w:themeColor="text1"/>
          <w:lang w:val="es-ES"/>
        </w:rPr>
        <w:t xml:space="preserve">Así mismo </w:t>
      </w:r>
      <w:r w:rsidRPr="001956B8">
        <w:rPr>
          <w:rFonts w:ascii="Palatino Linotype" w:eastAsia="Times New Roman" w:hAnsi="Palatino Linotype" w:cs="Arial"/>
          <w:color w:val="000000" w:themeColor="text1"/>
          <w:lang w:val="es-ES"/>
        </w:rPr>
        <w:t>el</w:t>
      </w:r>
      <w:r w:rsidRPr="001956B8">
        <w:rPr>
          <w:rFonts w:ascii="Palatino Linotype" w:eastAsia="Arial Unicode MS" w:hAnsi="Palatino Linotype" w:cs="Arial"/>
          <w:color w:val="000000" w:themeColor="text1"/>
          <w:lang w:val="es-MX"/>
        </w:rPr>
        <w:t xml:space="preserve"> artículo 115 de la </w:t>
      </w:r>
      <w:r w:rsidRPr="001956B8">
        <w:rPr>
          <w:rFonts w:ascii="Palatino Linotype" w:eastAsia="Arial Unicode MS" w:hAnsi="Palatino Linotype" w:cs="Arial"/>
          <w:b/>
          <w:color w:val="000000" w:themeColor="text1"/>
          <w:lang w:val="es-MX"/>
        </w:rPr>
        <w:t xml:space="preserve">Constitución Política de los Estados Unidos Mexicanos </w:t>
      </w:r>
      <w:r w:rsidRPr="001956B8">
        <w:rPr>
          <w:rFonts w:ascii="Palatino Linotype" w:eastAsia="Arial Unicode MS" w:hAnsi="Palatino Linotype" w:cs="Arial"/>
          <w:color w:val="000000" w:themeColor="text1"/>
          <w:lang w:val="es-MX"/>
        </w:rPr>
        <w:t xml:space="preserve">en su fracción III inciso h) establece que </w:t>
      </w:r>
      <w:r w:rsidRPr="001956B8">
        <w:rPr>
          <w:rFonts w:ascii="Palatino Linotype" w:hAnsi="Palatino Linotype" w:cs="Arial"/>
          <w:color w:val="000000" w:themeColor="text1"/>
        </w:rPr>
        <w:t>los Municipios tendrán a su cargo entre otras las funciones y servicios públicos de Seguridad pública, en los términos del artículo 21.</w:t>
      </w:r>
    </w:p>
    <w:p w14:paraId="6E222F0D" w14:textId="77777777" w:rsidR="007D69B4" w:rsidRPr="001956B8" w:rsidRDefault="007D69B4" w:rsidP="001956B8">
      <w:pPr>
        <w:pStyle w:val="Prrafodelista"/>
        <w:spacing w:before="240" w:after="240" w:line="360" w:lineRule="auto"/>
        <w:ind w:left="0"/>
        <w:jc w:val="both"/>
        <w:rPr>
          <w:rFonts w:ascii="Palatino Linotype" w:eastAsia="Times New Roman" w:hAnsi="Palatino Linotype" w:cs="Arial"/>
          <w:color w:val="000000" w:themeColor="text1"/>
          <w:lang w:val="es-ES"/>
        </w:rPr>
      </w:pPr>
    </w:p>
    <w:p w14:paraId="036D6072" w14:textId="77777777" w:rsidR="007D69B4" w:rsidRPr="001956B8" w:rsidRDefault="007D69B4" w:rsidP="001956B8">
      <w:pPr>
        <w:pStyle w:val="Prrafodelista"/>
        <w:numPr>
          <w:ilvl w:val="0"/>
          <w:numId w:val="1"/>
        </w:numPr>
        <w:autoSpaceDE w:val="0"/>
        <w:autoSpaceDN w:val="0"/>
        <w:adjustRightInd w:val="0"/>
        <w:spacing w:line="360" w:lineRule="auto"/>
        <w:ind w:left="0" w:firstLine="0"/>
        <w:jc w:val="both"/>
        <w:rPr>
          <w:rFonts w:ascii="Palatino Linotype" w:hAnsi="Palatino Linotype" w:cs="Arial"/>
          <w:i/>
          <w:color w:val="000000" w:themeColor="text1"/>
          <w:lang w:val="es-ES"/>
        </w:rPr>
      </w:pPr>
      <w:r w:rsidRPr="001956B8">
        <w:rPr>
          <w:rFonts w:ascii="Palatino Linotype" w:eastAsia="Times New Roman" w:hAnsi="Palatino Linotype" w:cs="Arial"/>
          <w:color w:val="000000" w:themeColor="text1"/>
          <w:lang w:val="es-ES"/>
        </w:rPr>
        <w:t>Para mayor claridad, es pertinente señalar que el Instituto Nacional de Administración Pública (</w:t>
      </w:r>
      <w:r w:rsidRPr="001956B8">
        <w:rPr>
          <w:rFonts w:ascii="Palatino Linotype" w:eastAsia="Times New Roman" w:hAnsi="Palatino Linotype" w:cs="Arial"/>
          <w:b/>
          <w:color w:val="000000" w:themeColor="text1"/>
          <w:lang w:val="es-ES"/>
        </w:rPr>
        <w:t>INAP</w:t>
      </w:r>
      <w:r w:rsidRPr="001956B8">
        <w:rPr>
          <w:rFonts w:ascii="Palatino Linotype" w:eastAsia="Times New Roman" w:hAnsi="Palatino Linotype" w:cs="Arial"/>
          <w:color w:val="000000" w:themeColor="text1"/>
          <w:lang w:val="es-ES"/>
        </w:rPr>
        <w:t>) conceptualiza a la seguridad pública municipal como: “</w:t>
      </w:r>
      <w:r w:rsidRPr="001956B8">
        <w:rPr>
          <w:rFonts w:ascii="Palatino Linotype" w:hAnsi="Palatino Linotype" w:cs="Arial"/>
          <w:i/>
          <w:color w:val="000000" w:themeColor="text1"/>
          <w:lang w:val="es-ES"/>
        </w:rPr>
        <w:t xml:space="preserve">El </w:t>
      </w:r>
      <w:r w:rsidRPr="001956B8">
        <w:rPr>
          <w:rFonts w:ascii="Palatino Linotype" w:hAnsi="Palatino Linotype" w:cs="Arial"/>
          <w:b/>
          <w:i/>
          <w:color w:val="000000" w:themeColor="text1"/>
          <w:lang w:val="es-ES"/>
        </w:rPr>
        <w:t>conjunto de acciones que realiza la autoridad municipal</w:t>
      </w:r>
      <w:r w:rsidRPr="001956B8">
        <w:rPr>
          <w:rFonts w:ascii="Palatino Linotype" w:hAnsi="Palatino Linotype" w:cs="Arial"/>
          <w:i/>
          <w:color w:val="000000" w:themeColor="text1"/>
          <w:lang w:val="es-ES"/>
        </w:rPr>
        <w:t xml:space="preserve"> para garantizar </w:t>
      </w:r>
      <w:r w:rsidRPr="001956B8">
        <w:rPr>
          <w:rFonts w:ascii="Palatino Linotype" w:hAnsi="Palatino Linotype" w:cs="Arial"/>
          <w:i/>
          <w:color w:val="000000" w:themeColor="text1"/>
          <w:lang w:val="es-ES"/>
        </w:rPr>
        <w:lastRenderedPageBreak/>
        <w:t xml:space="preserve">la tranquilidad, paz y protección de la integridad física y moral de la población, mediante la vigilancia, </w:t>
      </w:r>
      <w:r w:rsidRPr="001956B8">
        <w:rPr>
          <w:rFonts w:ascii="Palatino Linotype" w:hAnsi="Palatino Linotype" w:cs="Arial"/>
          <w:b/>
          <w:i/>
          <w:color w:val="000000" w:themeColor="text1"/>
          <w:u w:val="single"/>
          <w:lang w:val="es-ES"/>
        </w:rPr>
        <w:t>prevención de actos delictuosos</w:t>
      </w:r>
      <w:r w:rsidRPr="001956B8">
        <w:rPr>
          <w:rFonts w:ascii="Palatino Linotype" w:hAnsi="Palatino Linotype" w:cs="Arial"/>
          <w:i/>
          <w:color w:val="000000" w:themeColor="text1"/>
          <w:lang w:val="es-ES"/>
        </w:rPr>
        <w:t xml:space="preserve"> y orientación ciudadana que proporciona la corporación de policía y los comités de protección civil al conjunto de la comunidad”</w:t>
      </w:r>
      <w:r w:rsidRPr="001956B8">
        <w:rPr>
          <w:rStyle w:val="Refdenotaalpie"/>
          <w:rFonts w:ascii="Palatino Linotype" w:hAnsi="Palatino Linotype" w:cs="Arial"/>
          <w:i/>
          <w:color w:val="000000" w:themeColor="text1"/>
          <w:lang w:val="es-ES"/>
        </w:rPr>
        <w:footnoteReference w:id="2"/>
      </w:r>
    </w:p>
    <w:p w14:paraId="06A8C98A" w14:textId="77777777" w:rsidR="007D69B4" w:rsidRPr="001956B8" w:rsidRDefault="007D69B4" w:rsidP="001956B8">
      <w:pPr>
        <w:pStyle w:val="Prrafodelista"/>
        <w:spacing w:before="240" w:after="240" w:line="360" w:lineRule="auto"/>
        <w:ind w:left="0"/>
        <w:jc w:val="both"/>
        <w:rPr>
          <w:rFonts w:ascii="Palatino Linotype" w:eastAsia="Times New Roman" w:hAnsi="Palatino Linotype" w:cs="Arial"/>
          <w:color w:val="000000" w:themeColor="text1"/>
          <w:lang w:val="es-ES"/>
        </w:rPr>
      </w:pPr>
    </w:p>
    <w:p w14:paraId="65AAC352" w14:textId="5F018275" w:rsidR="003258D5" w:rsidRPr="001956B8" w:rsidRDefault="00BE4130"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rPr>
        <w:t xml:space="preserve">Por otra parte, a efecto de observar si existe una fuente de atribuciones para generar la información con el nivel de desagregación requerido se procedió a consultar los artículos </w:t>
      </w:r>
      <w:r w:rsidR="00F1560D" w:rsidRPr="001956B8">
        <w:rPr>
          <w:rFonts w:ascii="Palatino Linotype" w:hAnsi="Palatino Linotype"/>
          <w:color w:val="000000" w:themeColor="text1"/>
        </w:rPr>
        <w:t>37</w:t>
      </w:r>
      <w:r w:rsidR="00876938" w:rsidRPr="001956B8">
        <w:rPr>
          <w:rFonts w:ascii="Palatino Linotype" w:hAnsi="Palatino Linotype"/>
          <w:color w:val="000000" w:themeColor="text1"/>
        </w:rPr>
        <w:t xml:space="preserve">, </w:t>
      </w:r>
      <w:r w:rsidR="006E4C09" w:rsidRPr="001956B8">
        <w:rPr>
          <w:rFonts w:ascii="Palatino Linotype" w:hAnsi="Palatino Linotype"/>
          <w:color w:val="000000" w:themeColor="text1"/>
        </w:rPr>
        <w:t xml:space="preserve">97, 98, 99, </w:t>
      </w:r>
      <w:r w:rsidR="00876938" w:rsidRPr="001956B8">
        <w:rPr>
          <w:rFonts w:ascii="Palatino Linotype" w:hAnsi="Palatino Linotype"/>
          <w:color w:val="000000" w:themeColor="text1"/>
        </w:rPr>
        <w:t>100 y 101</w:t>
      </w:r>
      <w:r w:rsidRPr="001956B8">
        <w:rPr>
          <w:rFonts w:ascii="Palatino Linotype" w:hAnsi="Palatino Linotype"/>
          <w:color w:val="000000" w:themeColor="text1"/>
        </w:rPr>
        <w:t xml:space="preserve"> del </w:t>
      </w:r>
      <w:r w:rsidRPr="001956B8">
        <w:rPr>
          <w:rFonts w:ascii="Palatino Linotype" w:hAnsi="Palatino Linotype"/>
          <w:b/>
          <w:color w:val="000000" w:themeColor="text1"/>
        </w:rPr>
        <w:t>Bando Municipal de Atlacomulco 2019</w:t>
      </w:r>
      <w:r w:rsidRPr="001956B8">
        <w:rPr>
          <w:rFonts w:ascii="Palatino Linotype" w:hAnsi="Palatino Linotype"/>
          <w:color w:val="000000" w:themeColor="text1"/>
        </w:rPr>
        <w:t xml:space="preserve">, que </w:t>
      </w:r>
      <w:r w:rsidR="006E4C09" w:rsidRPr="001956B8">
        <w:rPr>
          <w:rFonts w:ascii="Palatino Linotype" w:hAnsi="Palatino Linotype"/>
          <w:color w:val="000000" w:themeColor="text1"/>
        </w:rPr>
        <w:t>a continuación se citan</w:t>
      </w:r>
      <w:r w:rsidRPr="001956B8">
        <w:rPr>
          <w:rFonts w:ascii="Palatino Linotype" w:hAnsi="Palatino Linotype"/>
          <w:color w:val="000000" w:themeColor="text1"/>
        </w:rPr>
        <w:t>:</w:t>
      </w:r>
    </w:p>
    <w:p w14:paraId="1B5D2BAB" w14:textId="77777777" w:rsidR="00F1560D" w:rsidRPr="001956B8" w:rsidRDefault="00F1560D" w:rsidP="001956B8">
      <w:pPr>
        <w:pStyle w:val="Prrafodelista"/>
        <w:spacing w:before="240" w:after="240" w:line="360" w:lineRule="auto"/>
        <w:ind w:left="0"/>
        <w:jc w:val="both"/>
        <w:rPr>
          <w:rFonts w:ascii="Palatino Linotype" w:eastAsia="Times New Roman" w:hAnsi="Palatino Linotype" w:cs="Arial"/>
          <w:color w:val="000000" w:themeColor="text1"/>
          <w:lang w:val="es-ES"/>
        </w:rPr>
      </w:pPr>
    </w:p>
    <w:p w14:paraId="0C448F3A" w14:textId="77777777" w:rsidR="00F1560D"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Artículo 37. Son fines del Ayuntamiento: </w:t>
      </w:r>
    </w:p>
    <w:p w14:paraId="12230522" w14:textId="77777777" w:rsidR="00F1560D" w:rsidRPr="001956B8" w:rsidRDefault="00F1560D" w:rsidP="001956B8">
      <w:pPr>
        <w:pStyle w:val="Prrafodelista"/>
        <w:spacing w:line="360" w:lineRule="auto"/>
        <w:ind w:left="567" w:right="567"/>
        <w:jc w:val="both"/>
        <w:rPr>
          <w:rFonts w:ascii="Palatino Linotype" w:hAnsi="Palatino Linotype"/>
          <w:b/>
          <w:i/>
          <w:color w:val="000000" w:themeColor="text1"/>
          <w:u w:val="single"/>
        </w:rPr>
      </w:pPr>
      <w:r w:rsidRPr="001956B8">
        <w:rPr>
          <w:rFonts w:ascii="Palatino Linotype" w:hAnsi="Palatino Linotype"/>
          <w:b/>
          <w:i/>
          <w:color w:val="000000" w:themeColor="text1"/>
          <w:u w:val="single"/>
        </w:rPr>
        <w:t>I. Garantizar la paz social, la seguridad y protección de las personas y sus bienes;</w:t>
      </w:r>
    </w:p>
    <w:p w14:paraId="53EC9990" w14:textId="77777777" w:rsidR="00F1560D"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w:t>
      </w:r>
    </w:p>
    <w:p w14:paraId="2AB2F459" w14:textId="77777777" w:rsidR="00F1560D"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III. Promover el civismo y la moralidad, la salubridad y </w:t>
      </w:r>
      <w:r w:rsidRPr="001956B8">
        <w:rPr>
          <w:rFonts w:ascii="Palatino Linotype" w:hAnsi="Palatino Linotype"/>
          <w:b/>
          <w:i/>
          <w:color w:val="000000" w:themeColor="text1"/>
          <w:u w:val="single"/>
        </w:rPr>
        <w:t>orden público</w:t>
      </w:r>
      <w:r w:rsidRPr="001956B8">
        <w:rPr>
          <w:rFonts w:ascii="Palatino Linotype" w:hAnsi="Palatino Linotype"/>
          <w:i/>
          <w:color w:val="000000" w:themeColor="text1"/>
        </w:rPr>
        <w:t xml:space="preserve">; </w:t>
      </w:r>
    </w:p>
    <w:p w14:paraId="07091169" w14:textId="77777777" w:rsidR="00F1560D"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IV. </w:t>
      </w:r>
      <w:r w:rsidRPr="001956B8">
        <w:rPr>
          <w:rFonts w:ascii="Palatino Linotype" w:hAnsi="Palatino Linotype"/>
          <w:b/>
          <w:i/>
          <w:color w:val="000000" w:themeColor="text1"/>
          <w:u w:val="single"/>
        </w:rPr>
        <w:t>Preservar la integridad del territorio municipal</w:t>
      </w:r>
      <w:r w:rsidRPr="001956B8">
        <w:rPr>
          <w:rFonts w:ascii="Palatino Linotype" w:hAnsi="Palatino Linotype"/>
          <w:i/>
          <w:color w:val="000000" w:themeColor="text1"/>
        </w:rPr>
        <w:t xml:space="preserve">; </w:t>
      </w:r>
    </w:p>
    <w:p w14:paraId="1436AA95" w14:textId="4757EE12" w:rsidR="00F1560D"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V. Satisfacer las necesidades colectivas de sus habitantes, mediante la adecuada prestación de los s</w:t>
      </w:r>
      <w:r w:rsidR="00876938" w:rsidRPr="001956B8">
        <w:rPr>
          <w:rFonts w:ascii="Palatino Linotype" w:hAnsi="Palatino Linotype"/>
          <w:i/>
          <w:color w:val="000000" w:themeColor="text1"/>
        </w:rPr>
        <w:t xml:space="preserve">ervicios públicos municipales; </w:t>
      </w:r>
    </w:p>
    <w:p w14:paraId="6567C449" w14:textId="77777777" w:rsidR="00F1560D"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w:t>
      </w:r>
    </w:p>
    <w:p w14:paraId="3D4C4BCD" w14:textId="77777777" w:rsidR="00876938"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lastRenderedPageBreak/>
        <w:t xml:space="preserve">XI. Promover en el ámbito de su competencia, de conformidad con la jerarquía del orden jurídico mexicano y particularmente, con el respeto a los derechos humanos y a las garantías individuales establecidas en la Constitución Federal, especialmente las contenidas en los artículos 14 y 16, que previenen las garantías de audiencia y legalidad que debe investir todo acto de autoridad; </w:t>
      </w:r>
    </w:p>
    <w:p w14:paraId="3B4F30A3" w14:textId="77777777" w:rsidR="00876938" w:rsidRPr="001956B8" w:rsidRDefault="00876938" w:rsidP="001956B8">
      <w:pPr>
        <w:pStyle w:val="Prrafodelista"/>
        <w:spacing w:line="360" w:lineRule="auto"/>
        <w:ind w:left="567" w:right="567"/>
        <w:jc w:val="both"/>
        <w:rPr>
          <w:rFonts w:ascii="Palatino Linotype" w:hAnsi="Palatino Linotype"/>
          <w:i/>
          <w:color w:val="000000" w:themeColor="text1"/>
        </w:rPr>
      </w:pPr>
    </w:p>
    <w:p w14:paraId="6809C357" w14:textId="77777777" w:rsidR="00876938"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XII. Establecer programas en coordinación con autoridades federales y estatales, </w:t>
      </w:r>
      <w:r w:rsidRPr="001956B8">
        <w:rPr>
          <w:rFonts w:ascii="Palatino Linotype" w:hAnsi="Palatino Linotype"/>
          <w:b/>
          <w:i/>
          <w:color w:val="000000" w:themeColor="text1"/>
          <w:u w:val="single"/>
        </w:rPr>
        <w:t>a efecto de garantizar la seguridad pública</w:t>
      </w:r>
      <w:r w:rsidRPr="001956B8">
        <w:rPr>
          <w:rFonts w:ascii="Palatino Linotype" w:hAnsi="Palatino Linotype"/>
          <w:i/>
          <w:color w:val="000000" w:themeColor="text1"/>
        </w:rPr>
        <w:t xml:space="preserve">, así como la participación de la comunidad, a fin de instrumentar y dar seguimiento a las acciones en materia de seguridad pública; </w:t>
      </w:r>
    </w:p>
    <w:p w14:paraId="0B013937" w14:textId="5997D08C" w:rsidR="00876938" w:rsidRPr="001956B8" w:rsidRDefault="00876938"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w:t>
      </w:r>
    </w:p>
    <w:p w14:paraId="3E98A8FF" w14:textId="77777777" w:rsidR="00876938"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XIV. Aplicar y cumplir debidamente la Constitución Federal, Tratados Internacionales, Constitución Estatal, el Reglamento Interno del Ayuntamiento y el presente Bando, entre otros ordenamientos legales relacionados con la función municipal; </w:t>
      </w:r>
    </w:p>
    <w:p w14:paraId="11BAFC0B" w14:textId="77777777" w:rsidR="00876938" w:rsidRPr="001956B8" w:rsidRDefault="00876938" w:rsidP="001956B8">
      <w:pPr>
        <w:pStyle w:val="Prrafodelista"/>
        <w:spacing w:line="360" w:lineRule="auto"/>
        <w:ind w:left="567" w:right="567"/>
        <w:jc w:val="both"/>
        <w:rPr>
          <w:rFonts w:ascii="Palatino Linotype" w:hAnsi="Palatino Linotype"/>
          <w:i/>
          <w:color w:val="000000" w:themeColor="text1"/>
        </w:rPr>
      </w:pPr>
    </w:p>
    <w:p w14:paraId="416043F8" w14:textId="77777777" w:rsidR="00876938"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XV. Identificar los problemas y necesidades del Municipio para definir los objetivos, estrategias y programas de cada una de la áreas de la Administración Pública Municipal que permitan establecer alternativas de solución, procurando, además, la simplificación administrativa; </w:t>
      </w:r>
    </w:p>
    <w:p w14:paraId="4B638543" w14:textId="6DBD4989" w:rsidR="00876938" w:rsidRPr="001956B8" w:rsidRDefault="00876938"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w:t>
      </w:r>
    </w:p>
    <w:p w14:paraId="7DD8187A" w14:textId="77777777" w:rsidR="00876938"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lastRenderedPageBreak/>
        <w:t xml:space="preserve">XXXV. Regular, promover, respetar y garantizar el goce y ejercicio de los derechos humanos en condiciones de equidad e igualdad de las personas, observando la Constitución Federal, los Tratados Internacionales, la Constitución Estatal y demás leyes complementarias; </w:t>
      </w:r>
    </w:p>
    <w:p w14:paraId="5DC49B76" w14:textId="77777777" w:rsidR="00876938" w:rsidRPr="001956B8" w:rsidRDefault="00876938" w:rsidP="001956B8">
      <w:pPr>
        <w:pStyle w:val="Prrafodelista"/>
        <w:spacing w:line="360" w:lineRule="auto"/>
        <w:ind w:left="567" w:right="567"/>
        <w:jc w:val="both"/>
        <w:rPr>
          <w:rFonts w:ascii="Palatino Linotype" w:hAnsi="Palatino Linotype"/>
          <w:i/>
          <w:color w:val="000000" w:themeColor="text1"/>
        </w:rPr>
      </w:pPr>
    </w:p>
    <w:p w14:paraId="27962A64" w14:textId="302872F0" w:rsidR="00876938" w:rsidRPr="001956B8" w:rsidRDefault="00F1560D"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XXXVI.</w:t>
      </w:r>
      <w:r w:rsidR="00876938" w:rsidRPr="001956B8">
        <w:rPr>
          <w:rFonts w:ascii="Palatino Linotype" w:hAnsi="Palatino Linotype"/>
          <w:i/>
          <w:color w:val="000000" w:themeColor="text1"/>
        </w:rPr>
        <w:t xml:space="preserve"> </w:t>
      </w:r>
      <w:r w:rsidRPr="001956B8">
        <w:rPr>
          <w:rFonts w:ascii="Palatino Linotype" w:hAnsi="Palatino Linotype"/>
          <w:i/>
          <w:color w:val="000000" w:themeColor="text1"/>
        </w:rPr>
        <w:t xml:space="preserve">Procurar fomentar la protección del derecho de hombres, mujeres, personas con preferencia o identidad sexual diversa, adultos mayores, personas con discapacidad e integrantes de los pueblos originarios del Municipio a una vida libre de violencia; </w:t>
      </w:r>
    </w:p>
    <w:p w14:paraId="486EB446" w14:textId="6F279D26" w:rsidR="003258D5" w:rsidRPr="001956B8" w:rsidRDefault="00876938" w:rsidP="001956B8">
      <w:pPr>
        <w:pStyle w:val="Prrafodelista"/>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w:t>
      </w:r>
    </w:p>
    <w:p w14:paraId="403FAA9C" w14:textId="50DBA7BA" w:rsidR="006E4C09" w:rsidRPr="001956B8" w:rsidRDefault="006E4C09"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Artículo 97. En el Municipio se fortalecerán los cuerpos de seguridad pública, protección civil y bomberos. Las atribuciones de las autoridades municipales en materia de seguridad pública, se regirán por la Constitución Federal y demás disposiciones jurídicas aplicables en la materia.</w:t>
      </w:r>
    </w:p>
    <w:p w14:paraId="0D069701" w14:textId="77777777" w:rsidR="006E4C09" w:rsidRPr="001956B8" w:rsidRDefault="006E4C09" w:rsidP="001956B8">
      <w:pPr>
        <w:pStyle w:val="Prrafodelista"/>
        <w:spacing w:before="240" w:after="240" w:line="360" w:lineRule="auto"/>
        <w:ind w:left="567" w:right="567"/>
        <w:jc w:val="both"/>
        <w:rPr>
          <w:rFonts w:ascii="Palatino Linotype" w:hAnsi="Palatino Linotype"/>
          <w:i/>
          <w:color w:val="000000" w:themeColor="text1"/>
        </w:rPr>
      </w:pPr>
    </w:p>
    <w:p w14:paraId="22AB8503" w14:textId="6FC9E850" w:rsidR="006E4C09" w:rsidRPr="001956B8" w:rsidRDefault="006E4C09"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Artículo 98. </w:t>
      </w:r>
      <w:r w:rsidRPr="001956B8">
        <w:rPr>
          <w:rFonts w:ascii="Palatino Linotype" w:hAnsi="Palatino Linotype"/>
          <w:b/>
          <w:i/>
          <w:color w:val="000000" w:themeColor="text1"/>
          <w:u w:val="single"/>
        </w:rPr>
        <w:t>El Ayuntamiento, por conducto de la Presidenta o del Presidente Municipal, ejercerá el mando directo de la Policía Preventiva Municipal como cuerpo-institución de Seguridad Pública Municipal</w:t>
      </w:r>
      <w:r w:rsidRPr="001956B8">
        <w:rPr>
          <w:rFonts w:ascii="Palatino Linotype" w:hAnsi="Palatino Linotype"/>
          <w:i/>
          <w:color w:val="000000" w:themeColor="text1"/>
        </w:rPr>
        <w:t xml:space="preserve">, expedirá las disposiciones administrativas correspondientes a la seguridad pública preventiva en el ámbito de su competencia y promoverá la capacitación, actualización y especialización de los elementos a su cargo, conforme al </w:t>
      </w:r>
      <w:r w:rsidRPr="001956B8">
        <w:rPr>
          <w:rFonts w:ascii="Palatino Linotype" w:hAnsi="Palatino Linotype"/>
          <w:i/>
          <w:color w:val="000000" w:themeColor="text1"/>
        </w:rPr>
        <w:lastRenderedPageBreak/>
        <w:t>Programa Rector de Profesionalización a nivel Nacional, a través del Servicio Profesional de Carrera Policial.</w:t>
      </w:r>
    </w:p>
    <w:p w14:paraId="441EE1D1" w14:textId="77777777" w:rsidR="006E4C09" w:rsidRPr="001956B8" w:rsidRDefault="006E4C09" w:rsidP="001956B8">
      <w:pPr>
        <w:pStyle w:val="Prrafodelista"/>
        <w:spacing w:before="240" w:after="240" w:line="360" w:lineRule="auto"/>
        <w:ind w:left="567" w:right="567"/>
        <w:jc w:val="both"/>
        <w:rPr>
          <w:rFonts w:ascii="Palatino Linotype" w:hAnsi="Palatino Linotype"/>
          <w:i/>
          <w:color w:val="000000" w:themeColor="text1"/>
        </w:rPr>
      </w:pPr>
    </w:p>
    <w:p w14:paraId="3D6CF5B3" w14:textId="291A7E89" w:rsidR="006E4C09" w:rsidRPr="001956B8" w:rsidRDefault="006E4C09"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Artículo 99. El titular de la Dirección de Seguridad Pública, operará el </w:t>
      </w:r>
      <w:r w:rsidRPr="001956B8">
        <w:rPr>
          <w:rFonts w:ascii="Palatino Linotype" w:hAnsi="Palatino Linotype"/>
          <w:b/>
          <w:i/>
          <w:color w:val="000000" w:themeColor="text1"/>
          <w:u w:val="single"/>
        </w:rPr>
        <w:t>Programa Municipal de Seguridad Pública y coadyuvará con el Programa Municipal de Prevención Social de la Violencia y la Delincuencia con Participación Ciudadana</w:t>
      </w:r>
      <w:r w:rsidRPr="001956B8">
        <w:rPr>
          <w:rFonts w:ascii="Palatino Linotype" w:hAnsi="Palatino Linotype"/>
          <w:i/>
          <w:color w:val="000000" w:themeColor="text1"/>
        </w:rPr>
        <w:t>, y tendrá las atribuciones que establece la Ley de Seguridad del Estado de México, este Bando Municipal y las demás que le confieran otras Leyes.</w:t>
      </w:r>
    </w:p>
    <w:p w14:paraId="78751B51" w14:textId="77777777" w:rsidR="006E4C09" w:rsidRPr="001956B8" w:rsidRDefault="006E4C09" w:rsidP="001956B8">
      <w:pPr>
        <w:pStyle w:val="Prrafodelista"/>
        <w:spacing w:before="240" w:after="240" w:line="360" w:lineRule="auto"/>
        <w:ind w:left="567" w:right="567"/>
        <w:jc w:val="both"/>
        <w:rPr>
          <w:rFonts w:ascii="Palatino Linotype" w:hAnsi="Palatino Linotype"/>
          <w:i/>
          <w:color w:val="000000" w:themeColor="text1"/>
        </w:rPr>
      </w:pPr>
    </w:p>
    <w:p w14:paraId="4EEF472A" w14:textId="77777777"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Artículo 100. Son obligaciones de las y los elementos de la Dirección de Seguridad Pública: </w:t>
      </w:r>
    </w:p>
    <w:p w14:paraId="610C54ED" w14:textId="77777777"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 Garantizar el respeto a los derechos humanos; </w:t>
      </w:r>
    </w:p>
    <w:p w14:paraId="268C9475" w14:textId="77777777"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II. Portar el uniforme que los distinga como integrantes del cuerpo de Seguridad Pública; </w:t>
      </w:r>
    </w:p>
    <w:p w14:paraId="710ED2BE" w14:textId="77777777"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III. Portar identificación visible emitida por el gobierno municipal;</w:t>
      </w:r>
    </w:p>
    <w:p w14:paraId="0250F646" w14:textId="77777777" w:rsidR="003258D5" w:rsidRPr="001956B8" w:rsidRDefault="003258D5" w:rsidP="001956B8">
      <w:pPr>
        <w:pStyle w:val="Prrafodelista"/>
        <w:spacing w:before="240" w:after="240" w:line="360" w:lineRule="auto"/>
        <w:ind w:left="567" w:right="567"/>
        <w:jc w:val="both"/>
        <w:rPr>
          <w:rFonts w:ascii="Palatino Linotype" w:hAnsi="Palatino Linotype"/>
          <w:b/>
          <w:i/>
          <w:color w:val="000000" w:themeColor="text1"/>
          <w:u w:val="single"/>
        </w:rPr>
      </w:pPr>
      <w:r w:rsidRPr="001956B8">
        <w:rPr>
          <w:rFonts w:ascii="Palatino Linotype" w:hAnsi="Palatino Linotype"/>
          <w:b/>
          <w:i/>
          <w:color w:val="000000" w:themeColor="text1"/>
          <w:u w:val="single"/>
        </w:rPr>
        <w:t xml:space="preserve">IV. Coadyuvar con las autoridades competentes en los casos de emergencia y desastre; </w:t>
      </w:r>
    </w:p>
    <w:p w14:paraId="03C8D905" w14:textId="77777777"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b/>
          <w:i/>
          <w:color w:val="000000" w:themeColor="text1"/>
          <w:u w:val="single"/>
        </w:rPr>
        <w:t>V. Presentar ante la Oficialía Calificadora a quien cometa faltas al presente Bando Municipal</w:t>
      </w:r>
      <w:r w:rsidRPr="001956B8">
        <w:rPr>
          <w:rFonts w:ascii="Palatino Linotype" w:hAnsi="Palatino Linotype"/>
          <w:i/>
          <w:color w:val="000000" w:themeColor="text1"/>
        </w:rPr>
        <w:t xml:space="preserve">; y </w:t>
      </w:r>
    </w:p>
    <w:p w14:paraId="13098711" w14:textId="4B3A5913"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lastRenderedPageBreak/>
        <w:t xml:space="preserve">VI. Someterse a los exámenes de control de confianza, médico, toxicológico, psicológico, poligráfico, socioeconómico y demás para el desempeño de sus funciones. </w:t>
      </w:r>
    </w:p>
    <w:p w14:paraId="6624665D" w14:textId="77777777" w:rsidR="003258D5"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p>
    <w:p w14:paraId="3768421A" w14:textId="6F8F43AE" w:rsidR="00BE4130" w:rsidRPr="001956B8" w:rsidRDefault="003258D5"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Artículo 101. Para hacer eficiente el cumplimiento de las atribuciones de la Dirección de Seguridad Pública, su titular </w:t>
      </w:r>
      <w:r w:rsidRPr="001956B8">
        <w:rPr>
          <w:rFonts w:ascii="Palatino Linotype" w:hAnsi="Palatino Linotype"/>
          <w:b/>
          <w:i/>
          <w:color w:val="000000" w:themeColor="text1"/>
          <w:u w:val="single"/>
        </w:rPr>
        <w:t>podrá coordinarse con las diversas dependencias municipales, así como con las autoridades federales, estatales y las de otros municipios del Estado, competentes en materia de seguridad pública</w:t>
      </w:r>
      <w:r w:rsidRPr="001956B8">
        <w:rPr>
          <w:rFonts w:ascii="Palatino Linotype" w:hAnsi="Palatino Linotype"/>
          <w:i/>
          <w:color w:val="000000" w:themeColor="text1"/>
        </w:rPr>
        <w:t>, atendiendo a los lineamientos establecidos en la Ley General del Sistema Nacional de Seguridad Pública y las demás disposiciones legales aplicables.</w:t>
      </w:r>
    </w:p>
    <w:p w14:paraId="5EA9669D" w14:textId="77777777" w:rsidR="00876938" w:rsidRPr="001956B8" w:rsidRDefault="00876938" w:rsidP="001956B8">
      <w:pPr>
        <w:pStyle w:val="Prrafodelista"/>
        <w:spacing w:before="240" w:after="240" w:line="360" w:lineRule="auto"/>
        <w:ind w:left="567" w:right="567"/>
        <w:jc w:val="both"/>
        <w:rPr>
          <w:rFonts w:ascii="Palatino Linotype" w:hAnsi="Palatino Linotype"/>
          <w:i/>
          <w:color w:val="000000" w:themeColor="text1"/>
        </w:rPr>
      </w:pPr>
    </w:p>
    <w:p w14:paraId="4DB9F1F3" w14:textId="6E898550" w:rsidR="00B63760" w:rsidRPr="001956B8" w:rsidRDefault="00B63760" w:rsidP="001956B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956B8">
        <w:rPr>
          <w:rFonts w:ascii="Palatino Linotype" w:eastAsia="Times New Roman" w:hAnsi="Palatino Linotype" w:cs="Arial"/>
          <w:color w:val="000000" w:themeColor="text1"/>
          <w:lang w:val="es-ES"/>
        </w:rPr>
        <w:t xml:space="preserve">Es así que el propio </w:t>
      </w:r>
      <w:r w:rsidRPr="001956B8">
        <w:rPr>
          <w:rFonts w:ascii="Palatino Linotype" w:eastAsia="Times New Roman" w:hAnsi="Palatino Linotype" w:cs="Arial"/>
          <w:b/>
          <w:color w:val="000000" w:themeColor="text1"/>
          <w:lang w:val="es-ES"/>
        </w:rPr>
        <w:t>Bando Municipal de Atlacomulco</w:t>
      </w:r>
      <w:r w:rsidRPr="001956B8">
        <w:rPr>
          <w:rFonts w:ascii="Palatino Linotype" w:eastAsia="Times New Roman" w:hAnsi="Palatino Linotype" w:cs="Arial"/>
          <w:color w:val="000000" w:themeColor="text1"/>
          <w:lang w:val="es-ES"/>
        </w:rPr>
        <w:t xml:space="preserve"> señala que </w:t>
      </w:r>
      <w:r w:rsidRPr="001956B8">
        <w:rPr>
          <w:rFonts w:ascii="Palatino Linotype" w:hAnsi="Palatino Linotype"/>
          <w:color w:val="000000" w:themeColor="text1"/>
        </w:rPr>
        <w:t xml:space="preserve">el Ayuntamiento organizará y operará el cuerpo de seguridad pública para preservar la integridad y los bienes de las personas, así como promover el orden público, y para para el eficaz cumplimiento de las funciones en materia de seguridad, se integrará un Consejo Municipal de Seguridad Pública, </w:t>
      </w:r>
      <w:r w:rsidR="00A96A4E" w:rsidRPr="001956B8">
        <w:rPr>
          <w:rFonts w:ascii="Palatino Linotype" w:hAnsi="Palatino Linotype"/>
          <w:color w:val="000000" w:themeColor="text1"/>
        </w:rPr>
        <w:t xml:space="preserve">órgano de colaboración que reúne a las instancias municipales y la participación social, cuyas acciones se encaminan al desarrollo integral de las y los habitantes del Municipio y </w:t>
      </w:r>
      <w:r w:rsidRPr="001956B8">
        <w:rPr>
          <w:rFonts w:ascii="Palatino Linotype" w:hAnsi="Palatino Linotype"/>
          <w:color w:val="000000" w:themeColor="text1"/>
        </w:rPr>
        <w:t xml:space="preserve">que </w:t>
      </w:r>
      <w:r w:rsidR="00A96A4E" w:rsidRPr="001956B8">
        <w:rPr>
          <w:rFonts w:ascii="Palatino Linotype" w:hAnsi="Palatino Linotype"/>
          <w:color w:val="000000" w:themeColor="text1"/>
        </w:rPr>
        <w:t xml:space="preserve">presidirá </w:t>
      </w:r>
      <w:r w:rsidRPr="001956B8">
        <w:rPr>
          <w:rFonts w:ascii="Palatino Linotype" w:hAnsi="Palatino Linotype"/>
          <w:color w:val="000000" w:themeColor="text1"/>
        </w:rPr>
        <w:t xml:space="preserve">el Presidente Municipal para prevenir y combatir </w:t>
      </w:r>
      <w:r w:rsidRPr="001956B8">
        <w:rPr>
          <w:rFonts w:ascii="Palatino Linotype" w:hAnsi="Palatino Linotype"/>
          <w:b/>
          <w:color w:val="000000" w:themeColor="text1"/>
          <w:u w:val="single"/>
        </w:rPr>
        <w:t>la comisión de delitos</w:t>
      </w:r>
      <w:r w:rsidRPr="001956B8">
        <w:rPr>
          <w:rFonts w:ascii="Palatino Linotype" w:hAnsi="Palatino Linotype"/>
          <w:color w:val="000000" w:themeColor="text1"/>
        </w:rPr>
        <w:t xml:space="preserve"> y conductas antisociales, de conformidad con los artículos </w:t>
      </w:r>
      <w:r w:rsidR="00A96A4E" w:rsidRPr="001956B8">
        <w:rPr>
          <w:rFonts w:ascii="Palatino Linotype" w:hAnsi="Palatino Linotype"/>
          <w:color w:val="000000" w:themeColor="text1"/>
        </w:rPr>
        <w:t xml:space="preserve">105, </w:t>
      </w:r>
      <w:r w:rsidRPr="001956B8">
        <w:rPr>
          <w:rFonts w:ascii="Palatino Linotype" w:hAnsi="Palatino Linotype"/>
          <w:color w:val="000000" w:themeColor="text1"/>
        </w:rPr>
        <w:t>107 y 110 que a continuación se transcriben:</w:t>
      </w:r>
    </w:p>
    <w:p w14:paraId="5EBB2CFE" w14:textId="77777777" w:rsidR="00B63760" w:rsidRPr="001956B8" w:rsidRDefault="00B63760" w:rsidP="001956B8">
      <w:pPr>
        <w:pStyle w:val="Prrafodelista"/>
        <w:spacing w:before="240" w:after="240" w:line="360" w:lineRule="auto"/>
        <w:ind w:left="0" w:right="49"/>
        <w:jc w:val="both"/>
        <w:rPr>
          <w:rFonts w:ascii="Palatino Linotype" w:eastAsia="Calibri" w:hAnsi="Palatino Linotype" w:cs="Times New Roman"/>
          <w:color w:val="000000" w:themeColor="text1"/>
          <w:lang w:val="es-ES"/>
        </w:rPr>
      </w:pPr>
    </w:p>
    <w:p w14:paraId="1E04314E" w14:textId="7A0510BA" w:rsidR="00A96A4E" w:rsidRPr="001956B8" w:rsidRDefault="00A96A4E"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b/>
          <w:i/>
          <w:color w:val="000000" w:themeColor="text1"/>
        </w:rPr>
        <w:t>Artículo 105.</w:t>
      </w:r>
      <w:r w:rsidRPr="001956B8">
        <w:rPr>
          <w:rFonts w:ascii="Palatino Linotype" w:hAnsi="Palatino Linotype"/>
          <w:i/>
          <w:color w:val="000000" w:themeColor="text1"/>
        </w:rPr>
        <w:t xml:space="preserve"> El Consejo Municipal de Seguridad Pública es el órgano de colaboración que reúne a las instancias municipales y la participación social, cuyas acciones se encaminan al desarrollo integral de las y los habitantes del Municipio. Para la integración y atribuciones del presente Consejo se atenderá a lo establecido por el Reglamento Interno Municipal.</w:t>
      </w:r>
    </w:p>
    <w:p w14:paraId="01D933DB" w14:textId="77777777" w:rsidR="00A96A4E" w:rsidRPr="001956B8" w:rsidRDefault="00A96A4E" w:rsidP="001956B8">
      <w:pPr>
        <w:pStyle w:val="Prrafodelista"/>
        <w:spacing w:before="240" w:after="240" w:line="360" w:lineRule="auto"/>
        <w:ind w:left="567" w:right="567"/>
        <w:jc w:val="both"/>
        <w:rPr>
          <w:rFonts w:ascii="Palatino Linotype" w:hAnsi="Palatino Linotype"/>
          <w:i/>
          <w:color w:val="000000" w:themeColor="text1"/>
        </w:rPr>
      </w:pPr>
    </w:p>
    <w:p w14:paraId="33968663" w14:textId="52FF0709" w:rsidR="00A96A4E" w:rsidRPr="001956B8" w:rsidRDefault="00B63760"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b/>
          <w:i/>
          <w:color w:val="000000" w:themeColor="text1"/>
        </w:rPr>
        <w:t>Artículo 107.</w:t>
      </w:r>
      <w:r w:rsidRPr="001956B8">
        <w:rPr>
          <w:rFonts w:ascii="Palatino Linotype" w:hAnsi="Palatino Linotype"/>
          <w:i/>
          <w:color w:val="000000" w:themeColor="text1"/>
        </w:rPr>
        <w:t xml:space="preserve"> Al interior de dicho Consejo Municipal participará de manera regular la Presidenta o el Presidente Municipal, quien es también Presidente de este Consejo y solo en algunos casos de ausencia lo suplirá el Vicepresidente quien en este caso lo será </w:t>
      </w:r>
      <w:r w:rsidR="00A96A4E" w:rsidRPr="001956B8">
        <w:rPr>
          <w:rFonts w:ascii="Palatino Linotype" w:hAnsi="Palatino Linotype"/>
          <w:i/>
          <w:color w:val="000000" w:themeColor="text1"/>
        </w:rPr>
        <w:t>el Secretario del Ayuntamiento.</w:t>
      </w:r>
    </w:p>
    <w:p w14:paraId="7691D0AA" w14:textId="77777777" w:rsidR="00A96A4E" w:rsidRPr="001956B8" w:rsidRDefault="00A96A4E" w:rsidP="001956B8">
      <w:pPr>
        <w:pStyle w:val="Prrafodelista"/>
        <w:spacing w:before="240" w:after="240" w:line="360" w:lineRule="auto"/>
        <w:ind w:left="567" w:right="567"/>
        <w:jc w:val="both"/>
        <w:rPr>
          <w:rFonts w:ascii="Palatino Linotype" w:hAnsi="Palatino Linotype"/>
          <w:i/>
          <w:color w:val="000000" w:themeColor="text1"/>
        </w:rPr>
      </w:pPr>
    </w:p>
    <w:p w14:paraId="243AF0A3" w14:textId="6DF2670C" w:rsidR="00B63760" w:rsidRPr="001956B8" w:rsidRDefault="00B63760"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b/>
          <w:i/>
          <w:color w:val="000000" w:themeColor="text1"/>
        </w:rPr>
        <w:t>Artículo 110.</w:t>
      </w:r>
      <w:r w:rsidRPr="001956B8">
        <w:rPr>
          <w:rFonts w:ascii="Palatino Linotype" w:hAnsi="Palatino Linotype"/>
          <w:i/>
          <w:color w:val="000000" w:themeColor="text1"/>
        </w:rPr>
        <w:t xml:space="preserve"> El Consejo Municipal de Seguridad Pública, tendrá como objetivo fundamental combatir las causas que generan la comisión de delitos y conductas antisociales, mediante el desarrollo de propuestas de políticas, programas y acciones para tal efecto.</w:t>
      </w:r>
    </w:p>
    <w:p w14:paraId="5CB69DA6" w14:textId="77777777" w:rsidR="00B63760" w:rsidRPr="001956B8" w:rsidRDefault="00B63760" w:rsidP="001956B8">
      <w:pPr>
        <w:pStyle w:val="Prrafodelista"/>
        <w:spacing w:before="240" w:after="240" w:line="360" w:lineRule="auto"/>
        <w:ind w:left="0" w:right="49"/>
        <w:jc w:val="both"/>
        <w:rPr>
          <w:rFonts w:ascii="Palatino Linotype" w:eastAsia="Calibri" w:hAnsi="Palatino Linotype" w:cs="Times New Roman"/>
          <w:i/>
          <w:color w:val="000000" w:themeColor="text1"/>
          <w:lang w:val="es-ES"/>
        </w:rPr>
      </w:pPr>
    </w:p>
    <w:p w14:paraId="1E40DE80" w14:textId="3A1F6E34" w:rsidR="00A96A4E" w:rsidRPr="001956B8" w:rsidRDefault="00A96A4E" w:rsidP="001956B8">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rPr>
        <w:t xml:space="preserve">Tal como se observa en el párrafo que antecede, el </w:t>
      </w:r>
      <w:r w:rsidRPr="001956B8">
        <w:rPr>
          <w:rFonts w:ascii="Palatino Linotype" w:eastAsia="Times New Roman" w:hAnsi="Palatino Linotype" w:cs="Arial"/>
          <w:b/>
          <w:color w:val="000000" w:themeColor="text1"/>
          <w:lang w:val="es-ES"/>
        </w:rPr>
        <w:t>Bando Municipal de Atlacomulco</w:t>
      </w:r>
      <w:r w:rsidRPr="001956B8">
        <w:rPr>
          <w:rFonts w:ascii="Palatino Linotype" w:eastAsia="Times New Roman" w:hAnsi="Palatino Linotype" w:cs="Arial"/>
          <w:color w:val="000000" w:themeColor="text1"/>
          <w:lang w:val="es-ES"/>
        </w:rPr>
        <w:t xml:space="preserve"> dispone que </w:t>
      </w:r>
      <w:r w:rsidRPr="001956B8">
        <w:rPr>
          <w:rFonts w:ascii="Palatino Linotype" w:hAnsi="Palatino Linotype"/>
          <w:color w:val="000000" w:themeColor="text1"/>
        </w:rPr>
        <w:t xml:space="preserve">se integrará un </w:t>
      </w:r>
      <w:r w:rsidRPr="001956B8">
        <w:rPr>
          <w:rFonts w:ascii="Palatino Linotype" w:hAnsi="Palatino Linotype"/>
          <w:b/>
          <w:color w:val="000000" w:themeColor="text1"/>
          <w:u w:val="single"/>
        </w:rPr>
        <w:t>Consejo Municipal de Seguridad Pública</w:t>
      </w:r>
      <w:r w:rsidRPr="001956B8">
        <w:rPr>
          <w:rFonts w:ascii="Palatino Linotype" w:hAnsi="Palatino Linotype"/>
          <w:color w:val="000000" w:themeColor="text1"/>
        </w:rPr>
        <w:t xml:space="preserve">, quien de conformidad con el artículo 110 tendrá como objetivo fundamental combatir las causas que generan la comisión de delitos y conductas antisociales, mediante el desarrollo de propuestas de políticas, programas y </w:t>
      </w:r>
      <w:r w:rsidRPr="001956B8">
        <w:rPr>
          <w:rFonts w:ascii="Palatino Linotype" w:hAnsi="Palatino Linotype"/>
          <w:color w:val="000000" w:themeColor="text1"/>
        </w:rPr>
        <w:lastRenderedPageBreak/>
        <w:t xml:space="preserve">acciones para tal efecto, así mismo en atención y cumplimiento a la Ley de Seguridad del Estado de México, el Municipio como instancia integrante del Sistema Nacional de Seguridad del Estado de México, será el encargado de dar seguimiento a los acuerdos, lineamientos y políticas tomadas por el pleno de este consejo, teniendo como ente principal la planeación, coordinación y supervisión al Consejo Municipal de Seguridad Pública el cual funcionará con la información relevante e importante que adquiera de sus diferentes reuniones. </w:t>
      </w:r>
      <w:r w:rsidR="000912CE" w:rsidRPr="001956B8">
        <w:rPr>
          <w:rFonts w:ascii="Palatino Linotype" w:hAnsi="Palatino Linotype"/>
          <w:color w:val="000000" w:themeColor="text1"/>
        </w:rPr>
        <w:t xml:space="preserve">El Municipio integrará las comisiones necesarias para la operación de dicho Consejo, en el caso de la </w:t>
      </w:r>
      <w:r w:rsidR="000912CE" w:rsidRPr="001956B8">
        <w:rPr>
          <w:rFonts w:ascii="Palatino Linotype" w:hAnsi="Palatino Linotype"/>
          <w:b/>
          <w:color w:val="000000" w:themeColor="text1"/>
          <w:u w:val="single"/>
        </w:rPr>
        <w:t>Comisión de Prevención Social de la Violencia y la Delincuencia</w:t>
      </w:r>
      <w:r w:rsidR="000912CE" w:rsidRPr="001956B8">
        <w:rPr>
          <w:rFonts w:ascii="Palatino Linotype" w:hAnsi="Palatino Linotype"/>
          <w:color w:val="000000" w:themeColor="text1"/>
        </w:rPr>
        <w:t xml:space="preserve"> con Participación Ciudadana la misma tiene como objetivo principal impulsar la cohesión social, mejorar la calidad de vida de la ciudadanía, bajo un esquema de corresponsabilidad entre gobierno y sociedad, de conformidad con lo establecido </w:t>
      </w:r>
      <w:r w:rsidRPr="001956B8">
        <w:rPr>
          <w:rFonts w:ascii="Palatino Linotype" w:hAnsi="Palatino Linotype"/>
          <w:color w:val="000000" w:themeColor="text1"/>
        </w:rPr>
        <w:t>en el artículo 112 del mismo ordenamiento.</w:t>
      </w:r>
    </w:p>
    <w:p w14:paraId="37FE9E37" w14:textId="61FAEB0D" w:rsidR="00A96A4E" w:rsidRPr="001956B8" w:rsidRDefault="00A96A4E" w:rsidP="001956B8">
      <w:pPr>
        <w:pStyle w:val="Prrafodelista"/>
        <w:spacing w:before="240" w:after="240" w:line="360" w:lineRule="auto"/>
        <w:ind w:left="0" w:right="49"/>
        <w:jc w:val="both"/>
        <w:rPr>
          <w:rFonts w:ascii="Palatino Linotype" w:eastAsia="Calibri" w:hAnsi="Palatino Linotype" w:cs="Times New Roman"/>
          <w:color w:val="000000" w:themeColor="text1"/>
          <w:lang w:val="es-ES"/>
        </w:rPr>
      </w:pPr>
    </w:p>
    <w:p w14:paraId="2A8A83A2" w14:textId="5A8BDE91" w:rsidR="00E30E28" w:rsidRPr="001956B8" w:rsidRDefault="00E30E28" w:rsidP="001956B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956B8">
        <w:rPr>
          <w:rFonts w:ascii="Palatino Linotype" w:eastAsia="Times New Roman" w:hAnsi="Palatino Linotype" w:cs="Arial"/>
          <w:color w:val="000000" w:themeColor="text1"/>
          <w:lang w:val="es-ES"/>
        </w:rPr>
        <w:t xml:space="preserve">Como se puede observar son atribuciones de la Dirección de Seguridad Pública Municipal así como del </w:t>
      </w:r>
      <w:r w:rsidRPr="001956B8">
        <w:rPr>
          <w:rFonts w:ascii="Palatino Linotype" w:hAnsi="Palatino Linotype"/>
          <w:color w:val="000000" w:themeColor="text1"/>
        </w:rPr>
        <w:t>Consejo Municipal de Seguridad Pública</w:t>
      </w:r>
      <w:r w:rsidRPr="001956B8">
        <w:rPr>
          <w:rFonts w:ascii="Palatino Linotype" w:eastAsia="Times New Roman" w:hAnsi="Palatino Linotype" w:cs="Arial"/>
          <w:color w:val="000000" w:themeColor="text1"/>
          <w:lang w:val="es-ES"/>
        </w:rPr>
        <w:t xml:space="preserve"> la </w:t>
      </w:r>
      <w:r w:rsidRPr="001956B8">
        <w:rPr>
          <w:rFonts w:ascii="Palatino Linotype" w:eastAsia="Times New Roman" w:hAnsi="Palatino Linotype" w:cs="Arial"/>
          <w:b/>
          <w:color w:val="000000" w:themeColor="text1"/>
          <w:u w:val="single"/>
          <w:lang w:val="es-ES"/>
        </w:rPr>
        <w:t xml:space="preserve">prevención </w:t>
      </w:r>
      <w:r w:rsidRPr="001956B8">
        <w:rPr>
          <w:rFonts w:ascii="Palatino Linotype" w:hAnsi="Palatino Linotype"/>
          <w:b/>
          <w:color w:val="000000" w:themeColor="text1"/>
          <w:u w:val="single"/>
        </w:rPr>
        <w:t>social de la violencia y la delincuencia</w:t>
      </w:r>
      <w:r w:rsidRPr="001956B8">
        <w:rPr>
          <w:rFonts w:ascii="Palatino Linotype" w:eastAsia="Times New Roman" w:hAnsi="Palatino Linotype" w:cs="Arial"/>
          <w:color w:val="000000" w:themeColor="text1"/>
          <w:lang w:val="es-ES"/>
        </w:rPr>
        <w:t xml:space="preserve">, así como la coordinación con de las autoridades federales y estatales y </w:t>
      </w:r>
      <w:r w:rsidRPr="001956B8">
        <w:rPr>
          <w:rFonts w:ascii="Palatino Linotype" w:hAnsi="Palatino Linotype"/>
          <w:color w:val="000000" w:themeColor="text1"/>
        </w:rPr>
        <w:t>proponer acuerdos, programas y convenios en materia de seguridad pública.</w:t>
      </w:r>
    </w:p>
    <w:p w14:paraId="1EE8AF60" w14:textId="77777777" w:rsidR="00E30E28" w:rsidRPr="001956B8" w:rsidRDefault="00E30E28" w:rsidP="001956B8">
      <w:pPr>
        <w:pStyle w:val="Prrafodelista"/>
        <w:spacing w:before="240" w:after="240" w:line="360" w:lineRule="auto"/>
        <w:ind w:left="0"/>
        <w:jc w:val="both"/>
        <w:rPr>
          <w:rFonts w:ascii="Palatino Linotype" w:eastAsia="Times New Roman" w:hAnsi="Palatino Linotype" w:cs="Arial"/>
          <w:color w:val="000000" w:themeColor="text1"/>
          <w:lang w:val="es-ES"/>
        </w:rPr>
      </w:pPr>
    </w:p>
    <w:p w14:paraId="5F9CC154" w14:textId="77777777" w:rsidR="00E30E28" w:rsidRPr="001956B8" w:rsidRDefault="00E30E28" w:rsidP="001956B8">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956B8">
        <w:rPr>
          <w:rFonts w:ascii="Palatino Linotype" w:hAnsi="Palatino Linotype"/>
          <w:color w:val="000000" w:themeColor="text1"/>
        </w:rPr>
        <w:t xml:space="preserve">En consecuencia para que se lleven a cabo las </w:t>
      </w:r>
      <w:r w:rsidRPr="001956B8">
        <w:rPr>
          <w:rFonts w:ascii="Palatino Linotype" w:hAnsi="Palatino Linotype"/>
          <w:b/>
          <w:color w:val="000000" w:themeColor="text1"/>
          <w:u w:val="single"/>
        </w:rPr>
        <w:t>acciones tendientes a la prevención del delito</w:t>
      </w:r>
      <w:r w:rsidRPr="001956B8">
        <w:rPr>
          <w:rFonts w:ascii="Palatino Linotype" w:hAnsi="Palatino Linotype"/>
          <w:color w:val="000000" w:themeColor="text1"/>
        </w:rPr>
        <w:t xml:space="preserve"> es necesario contar con una planeación de la función policial, </w:t>
      </w:r>
      <w:r w:rsidRPr="001956B8">
        <w:rPr>
          <w:rFonts w:ascii="Palatino Linotype" w:hAnsi="Palatino Linotype"/>
          <w:color w:val="000000" w:themeColor="text1"/>
        </w:rPr>
        <w:lastRenderedPageBreak/>
        <w:t>cuyo primer elemento es la información, misma que a su vez de acuerdo con la guía técnica número 24</w:t>
      </w:r>
      <w:r w:rsidRPr="001956B8">
        <w:rPr>
          <w:rStyle w:val="Refdenotaalpie"/>
          <w:rFonts w:ascii="Palatino Linotype" w:hAnsi="Palatino Linotype"/>
          <w:color w:val="000000" w:themeColor="text1"/>
        </w:rPr>
        <w:footnoteReference w:id="3"/>
      </w:r>
      <w:r w:rsidRPr="001956B8">
        <w:rPr>
          <w:rFonts w:ascii="Palatino Linotype" w:hAnsi="Palatino Linotype"/>
          <w:color w:val="000000" w:themeColor="text1"/>
        </w:rPr>
        <w:t xml:space="preserve"> del </w:t>
      </w:r>
      <w:r w:rsidRPr="001956B8">
        <w:rPr>
          <w:rFonts w:ascii="Palatino Linotype" w:eastAsia="Times New Roman" w:hAnsi="Palatino Linotype" w:cs="Arial"/>
          <w:color w:val="000000" w:themeColor="text1"/>
          <w:lang w:val="es-ES"/>
        </w:rPr>
        <w:t>Instituto Nacional de Administración Pública (</w:t>
      </w:r>
      <w:r w:rsidRPr="001956B8">
        <w:rPr>
          <w:rFonts w:ascii="Palatino Linotype" w:eastAsia="Times New Roman" w:hAnsi="Palatino Linotype" w:cs="Arial"/>
          <w:b/>
          <w:color w:val="000000" w:themeColor="text1"/>
          <w:lang w:val="es-ES"/>
        </w:rPr>
        <w:t>INAP</w:t>
      </w:r>
      <w:r w:rsidRPr="001956B8">
        <w:rPr>
          <w:rFonts w:ascii="Palatino Linotype" w:eastAsia="Times New Roman" w:hAnsi="Palatino Linotype" w:cs="Arial"/>
          <w:color w:val="000000" w:themeColor="text1"/>
          <w:lang w:val="es-ES"/>
        </w:rPr>
        <w:t>), deberá contener, entre otros, los siguientes aspectos:</w:t>
      </w:r>
    </w:p>
    <w:p w14:paraId="1BB189FC" w14:textId="77777777" w:rsidR="00E30E28" w:rsidRPr="001956B8" w:rsidRDefault="00E30E28" w:rsidP="001956B8">
      <w:pPr>
        <w:pStyle w:val="Prrafodelista"/>
        <w:autoSpaceDE w:val="0"/>
        <w:autoSpaceDN w:val="0"/>
        <w:adjustRightInd w:val="0"/>
        <w:spacing w:before="240" w:after="240" w:line="360" w:lineRule="auto"/>
        <w:ind w:left="567" w:right="567"/>
        <w:jc w:val="both"/>
        <w:rPr>
          <w:rFonts w:ascii="Palatino Linotype" w:hAnsi="Palatino Linotype"/>
          <w:color w:val="000000" w:themeColor="text1"/>
        </w:rPr>
      </w:pPr>
    </w:p>
    <w:p w14:paraId="0507538E" w14:textId="77777777" w:rsidR="00E30E28" w:rsidRPr="001956B8" w:rsidRDefault="00E30E28"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b/>
          <w:i/>
          <w:color w:val="000000" w:themeColor="text1"/>
          <w:u w:val="single"/>
        </w:rPr>
      </w:pPr>
      <w:r w:rsidRPr="001956B8">
        <w:rPr>
          <w:rFonts w:ascii="Palatino Linotype" w:hAnsi="Palatino Linotype"/>
          <w:b/>
          <w:i/>
          <w:color w:val="000000" w:themeColor="text1"/>
          <w:u w:val="single"/>
        </w:rPr>
        <w:t xml:space="preserve">La estadística de </w:t>
      </w:r>
      <w:r w:rsidRPr="001956B8">
        <w:rPr>
          <w:rFonts w:ascii="Palatino Linotype" w:hAnsi="Palatino Linotype"/>
          <w:i/>
          <w:color w:val="000000" w:themeColor="text1"/>
        </w:rPr>
        <w:t xml:space="preserve">las faltas a los reglamentos municipales y </w:t>
      </w:r>
      <w:r w:rsidRPr="001956B8">
        <w:rPr>
          <w:rFonts w:ascii="Palatino Linotype" w:hAnsi="Palatino Linotype"/>
          <w:b/>
          <w:i/>
          <w:color w:val="000000" w:themeColor="text1"/>
          <w:u w:val="single"/>
        </w:rPr>
        <w:t>la incidencia de los delitos en el territorio y localidades de la municipalidad.</w:t>
      </w:r>
    </w:p>
    <w:p w14:paraId="051D1B3F" w14:textId="77777777" w:rsidR="00E30E28" w:rsidRPr="001956B8" w:rsidRDefault="00E30E28"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color w:val="000000" w:themeColor="text1"/>
        </w:rPr>
      </w:pPr>
      <w:r w:rsidRPr="001956B8">
        <w:rPr>
          <w:rFonts w:ascii="Palatino Linotype" w:hAnsi="Palatino Linotype"/>
          <w:color w:val="000000" w:themeColor="text1"/>
        </w:rPr>
        <w:t>El inventario de armamento, "parque", equipo e instalaciones de la corporación policial, con sus registros correspondientes ante las autoridades militares de la zona.</w:t>
      </w:r>
    </w:p>
    <w:p w14:paraId="48AAFD41" w14:textId="77777777" w:rsidR="00E30E28" w:rsidRPr="001956B8" w:rsidRDefault="00E30E28"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b/>
          <w:i/>
          <w:color w:val="000000" w:themeColor="text1"/>
          <w:u w:val="single"/>
        </w:rPr>
      </w:pPr>
      <w:r w:rsidRPr="001956B8">
        <w:rPr>
          <w:rFonts w:ascii="Palatino Linotype" w:hAnsi="Palatino Linotype"/>
          <w:b/>
          <w:i/>
          <w:color w:val="000000" w:themeColor="text1"/>
          <w:u w:val="single"/>
        </w:rPr>
        <w:t>El control diario, semanal y mensual de los casos atendidos por la corporación policial.</w:t>
      </w:r>
    </w:p>
    <w:p w14:paraId="62C27762" w14:textId="77777777" w:rsidR="00E30E28" w:rsidRPr="001956B8" w:rsidRDefault="00E30E28"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color w:val="000000" w:themeColor="text1"/>
        </w:rPr>
      </w:pPr>
      <w:r w:rsidRPr="001956B8">
        <w:rPr>
          <w:rFonts w:ascii="Palatino Linotype" w:hAnsi="Palatino Linotype"/>
          <w:color w:val="000000" w:themeColor="text1"/>
        </w:rPr>
        <w:t>Una agenda especial para el seguimiento de las actividades coordinadas de la policía municipal con otras autoridades afines del estado y la federación.</w:t>
      </w:r>
    </w:p>
    <w:p w14:paraId="596AE376" w14:textId="77777777" w:rsidR="00E30E28" w:rsidRPr="001956B8" w:rsidRDefault="00E30E28"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color w:val="000000" w:themeColor="text1"/>
        </w:rPr>
      </w:pPr>
      <w:r w:rsidRPr="001956B8">
        <w:rPr>
          <w:rFonts w:ascii="Palatino Linotype" w:hAnsi="Palatino Linotype"/>
          <w:color w:val="000000" w:themeColor="text1"/>
        </w:rPr>
        <w:t>La estadística de las personas detenidas en el centro de rehabilitación municipal a efecto de gestionar su liberación o traslado, según sea el caso, ante la autoridad correspondiente (cabe señalar que esta función la realiza el juzgado calificador).</w:t>
      </w:r>
    </w:p>
    <w:p w14:paraId="74A4FF2E" w14:textId="75ACFB36" w:rsidR="00E30E28" w:rsidRPr="001956B8" w:rsidRDefault="00E160A9"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color w:val="000000" w:themeColor="text1"/>
        </w:rPr>
      </w:pPr>
      <w:r w:rsidRPr="001956B8">
        <w:rPr>
          <w:rFonts w:ascii="Palatino Linotype" w:hAnsi="Palatino Linotype"/>
          <w:color w:val="000000" w:themeColor="text1"/>
        </w:rPr>
        <w:t>-</w:t>
      </w:r>
      <w:r w:rsidR="00E30E28" w:rsidRPr="001956B8">
        <w:rPr>
          <w:rFonts w:ascii="Palatino Linotype" w:hAnsi="Palatino Linotype"/>
          <w:color w:val="000000" w:themeColor="text1"/>
        </w:rPr>
        <w:t xml:space="preserve">El expediente actualizado de los elementos de la policía, que contenga entre otros datos, las referencias personales del policía, notas de </w:t>
      </w:r>
      <w:r w:rsidR="00E30E28" w:rsidRPr="001956B8">
        <w:rPr>
          <w:rFonts w:ascii="Palatino Linotype" w:hAnsi="Palatino Linotype"/>
          <w:color w:val="000000" w:themeColor="text1"/>
        </w:rPr>
        <w:lastRenderedPageBreak/>
        <w:t>conducta, promo­ciones y ascensos, y en general, aquella información que identifique plena­mente la actuación de estos servidores públicos.</w:t>
      </w:r>
    </w:p>
    <w:p w14:paraId="78DE7554" w14:textId="6E7A44D6" w:rsidR="00E30E28" w:rsidRPr="001956B8" w:rsidRDefault="00E160A9"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color w:val="000000" w:themeColor="text1"/>
        </w:rPr>
      </w:pPr>
      <w:r w:rsidRPr="001956B8">
        <w:rPr>
          <w:rFonts w:ascii="Palatino Linotype" w:hAnsi="Palatino Linotype"/>
          <w:color w:val="000000" w:themeColor="text1"/>
        </w:rPr>
        <w:t>-</w:t>
      </w:r>
      <w:r w:rsidR="00E30E28" w:rsidRPr="001956B8">
        <w:rPr>
          <w:rFonts w:ascii="Palatino Linotype" w:hAnsi="Palatino Linotype"/>
          <w:color w:val="000000" w:themeColor="text1"/>
        </w:rPr>
        <w:t>Las bitácoras de las rondas y recorridos de vigilancia y control ejecutados por la policía municipal.</w:t>
      </w:r>
    </w:p>
    <w:p w14:paraId="09480DD5" w14:textId="650DF77D" w:rsidR="00E30E28" w:rsidRPr="001956B8" w:rsidRDefault="00E160A9" w:rsidP="001956B8">
      <w:pPr>
        <w:pStyle w:val="Prrafodelista"/>
        <w:numPr>
          <w:ilvl w:val="0"/>
          <w:numId w:val="29"/>
        </w:numPr>
        <w:autoSpaceDE w:val="0"/>
        <w:autoSpaceDN w:val="0"/>
        <w:adjustRightInd w:val="0"/>
        <w:spacing w:before="240" w:after="240" w:line="360" w:lineRule="auto"/>
        <w:ind w:left="567" w:right="567" w:firstLine="0"/>
        <w:jc w:val="both"/>
        <w:rPr>
          <w:rFonts w:ascii="Palatino Linotype" w:hAnsi="Palatino Linotype"/>
          <w:color w:val="000000" w:themeColor="text1"/>
        </w:rPr>
      </w:pPr>
      <w:r w:rsidRPr="001956B8">
        <w:rPr>
          <w:rFonts w:ascii="Palatino Linotype" w:hAnsi="Palatino Linotype"/>
          <w:color w:val="000000" w:themeColor="text1"/>
        </w:rPr>
        <w:t>-</w:t>
      </w:r>
      <w:r w:rsidR="00E30E28" w:rsidRPr="001956B8">
        <w:rPr>
          <w:rFonts w:ascii="Palatino Linotype" w:hAnsi="Palatino Linotype"/>
          <w:color w:val="000000" w:themeColor="text1"/>
        </w:rPr>
        <w:t>La</w:t>
      </w:r>
      <w:r w:rsidR="00E30E28" w:rsidRPr="001956B8">
        <w:rPr>
          <w:rFonts w:ascii="Palatino Linotype" w:hAnsi="Palatino Linotype" w:cs="Palatino Linotype"/>
          <w:color w:val="000000" w:themeColor="text1"/>
        </w:rPr>
        <w:t>s</w:t>
      </w:r>
      <w:r w:rsidR="00E30E28" w:rsidRPr="001956B8">
        <w:rPr>
          <w:rFonts w:ascii="Palatino Linotype" w:hAnsi="Palatino Linotype"/>
          <w:color w:val="000000" w:themeColor="text1"/>
        </w:rPr>
        <w:t xml:space="preserve"> bitácoras de mantenimiento del equipo y vehículos de la corporación policial.</w:t>
      </w:r>
    </w:p>
    <w:p w14:paraId="2C4750AA" w14:textId="77777777" w:rsidR="00E30E28" w:rsidRPr="001956B8" w:rsidRDefault="00E30E28" w:rsidP="001956B8">
      <w:pPr>
        <w:pStyle w:val="Prrafodelista"/>
        <w:autoSpaceDE w:val="0"/>
        <w:autoSpaceDN w:val="0"/>
        <w:adjustRightInd w:val="0"/>
        <w:spacing w:before="240" w:after="240" w:line="360" w:lineRule="auto"/>
        <w:ind w:left="851" w:right="49"/>
        <w:jc w:val="both"/>
        <w:rPr>
          <w:rFonts w:ascii="Palatino Linotype" w:hAnsi="Palatino Linotype"/>
          <w:color w:val="000000" w:themeColor="text1"/>
        </w:rPr>
      </w:pPr>
    </w:p>
    <w:p w14:paraId="0A9BBA42" w14:textId="662759DF" w:rsidR="00E160A9" w:rsidRPr="001956B8" w:rsidRDefault="00E30E28" w:rsidP="001956B8">
      <w:pPr>
        <w:pStyle w:val="Prrafodelista"/>
        <w:numPr>
          <w:ilvl w:val="0"/>
          <w:numId w:val="1"/>
        </w:numPr>
        <w:spacing w:before="240" w:after="240" w:line="360" w:lineRule="auto"/>
        <w:ind w:left="0" w:right="49" w:firstLine="0"/>
        <w:jc w:val="both"/>
        <w:rPr>
          <w:rFonts w:ascii="Palatino Linotype" w:eastAsia="Calibri" w:hAnsi="Palatino Linotype" w:cs="Times New Roman"/>
          <w:color w:val="000000" w:themeColor="text1"/>
          <w:lang w:val="es-ES"/>
        </w:rPr>
      </w:pPr>
      <w:r w:rsidRPr="001956B8">
        <w:rPr>
          <w:rFonts w:ascii="Palatino Linotype" w:eastAsia="Times New Roman" w:hAnsi="Palatino Linotype" w:cs="Times New Roman"/>
          <w:color w:val="000000" w:themeColor="text1"/>
          <w:lang w:val="es-MX" w:eastAsia="es-MX"/>
        </w:rPr>
        <w:t xml:space="preserve">Ahora bien, el </w:t>
      </w:r>
      <w:r w:rsidRPr="001956B8">
        <w:rPr>
          <w:rFonts w:ascii="Palatino Linotype" w:hAnsi="Palatino Linotype"/>
          <w:b/>
          <w:color w:val="000000" w:themeColor="text1"/>
        </w:rPr>
        <w:t>Manual de Organización de la</w:t>
      </w:r>
      <w:r w:rsidRPr="001956B8">
        <w:rPr>
          <w:rFonts w:ascii="Palatino Linotype" w:hAnsi="Palatino Linotype"/>
          <w:color w:val="000000" w:themeColor="text1"/>
        </w:rPr>
        <w:t xml:space="preserve"> </w:t>
      </w:r>
      <w:r w:rsidRPr="001956B8">
        <w:rPr>
          <w:rFonts w:ascii="Palatino Linotype" w:hAnsi="Palatino Linotype"/>
          <w:b/>
          <w:color w:val="000000" w:themeColor="text1"/>
        </w:rPr>
        <w:t xml:space="preserve">Dirección de Seguridad Pública y Municipal </w:t>
      </w:r>
      <w:r w:rsidRPr="001956B8">
        <w:rPr>
          <w:rFonts w:ascii="Palatino Linotype" w:hAnsi="Palatino Linotype"/>
          <w:color w:val="000000" w:themeColor="text1"/>
        </w:rPr>
        <w:t>aún vigente</w:t>
      </w:r>
      <w:r w:rsidRPr="001956B8">
        <w:rPr>
          <w:rFonts w:ascii="Palatino Linotype" w:hAnsi="Palatino Linotype"/>
          <w:b/>
          <w:color w:val="000000" w:themeColor="text1"/>
        </w:rPr>
        <w:t xml:space="preserve"> </w:t>
      </w:r>
      <w:r w:rsidRPr="001956B8">
        <w:rPr>
          <w:rFonts w:ascii="Palatino Linotype" w:hAnsi="Palatino Linotype"/>
          <w:color w:val="000000" w:themeColor="text1"/>
        </w:rPr>
        <w:t xml:space="preserve">señala </w:t>
      </w:r>
      <w:r w:rsidR="00B156E4" w:rsidRPr="001956B8">
        <w:rPr>
          <w:rFonts w:ascii="Palatino Linotype" w:hAnsi="Palatino Linotype"/>
          <w:color w:val="000000" w:themeColor="text1"/>
        </w:rPr>
        <w:t xml:space="preserve">que el </w:t>
      </w:r>
      <w:r w:rsidR="00E160A9" w:rsidRPr="001956B8">
        <w:rPr>
          <w:rFonts w:ascii="Palatino Linotype" w:hAnsi="Palatino Linotype"/>
          <w:color w:val="000000" w:themeColor="text1"/>
        </w:rPr>
        <w:t>Director o Directora de Seguridad Pública entre otras obligaciones, de manera enunciativa más no limitativa deberá:</w:t>
      </w:r>
    </w:p>
    <w:p w14:paraId="2668D02B" w14:textId="1498B82F" w:rsidR="00E160A9" w:rsidRPr="001956B8" w:rsidRDefault="00E160A9" w:rsidP="001956B8">
      <w:pPr>
        <w:pStyle w:val="Prrafodelista"/>
        <w:numPr>
          <w:ilvl w:val="0"/>
          <w:numId w:val="29"/>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Integrar, controlar, custodiar y mantener actualizados los archivos administrativos a su cargo;</w:t>
      </w:r>
    </w:p>
    <w:p w14:paraId="166F4503" w14:textId="400D2A63" w:rsidR="00E160A9" w:rsidRPr="001956B8" w:rsidRDefault="00E160A9" w:rsidP="001956B8">
      <w:pPr>
        <w:pStyle w:val="Prrafodelista"/>
        <w:numPr>
          <w:ilvl w:val="0"/>
          <w:numId w:val="32"/>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w:t>
      </w:r>
    </w:p>
    <w:p w14:paraId="710F0502" w14:textId="22A95435" w:rsidR="00E160A9" w:rsidRPr="001956B8" w:rsidRDefault="00E160A9" w:rsidP="001956B8">
      <w:pPr>
        <w:pStyle w:val="Prrafodelista"/>
        <w:numPr>
          <w:ilvl w:val="0"/>
          <w:numId w:val="31"/>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b/>
          <w:i/>
          <w:color w:val="000000" w:themeColor="text1"/>
          <w:u w:val="single"/>
          <w:lang w:val="es-ES"/>
        </w:rPr>
        <w:t>Generar la información y datos de su competencia, para el Sistema Municipal de Información</w:t>
      </w:r>
      <w:r w:rsidRPr="001956B8">
        <w:rPr>
          <w:rFonts w:ascii="Palatino Linotype" w:eastAsia="Calibri" w:hAnsi="Palatino Linotype" w:cs="Times New Roman"/>
          <w:i/>
          <w:color w:val="000000" w:themeColor="text1"/>
          <w:lang w:val="es-ES"/>
        </w:rPr>
        <w:t>, verificando su validez y confiabilidad;</w:t>
      </w:r>
    </w:p>
    <w:p w14:paraId="541FDF25" w14:textId="55103684" w:rsidR="00E160A9" w:rsidRPr="001956B8" w:rsidRDefault="00E160A9" w:rsidP="001956B8">
      <w:pPr>
        <w:pStyle w:val="Prrafodelista"/>
        <w:numPr>
          <w:ilvl w:val="0"/>
          <w:numId w:val="31"/>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 xml:space="preserve">Designar y supervisar los trabajos del personal que fungirá como enlace con la UIPPE en materias de planeación y programación; </w:t>
      </w:r>
      <w:r w:rsidRPr="001956B8">
        <w:rPr>
          <w:rFonts w:ascii="Palatino Linotype" w:eastAsia="Calibri" w:hAnsi="Palatino Linotype" w:cs="Times New Roman"/>
          <w:b/>
          <w:i/>
          <w:color w:val="000000" w:themeColor="text1"/>
          <w:u w:val="single"/>
          <w:lang w:val="es-ES"/>
        </w:rPr>
        <w:t>información estadística y geográfica</w:t>
      </w:r>
      <w:r w:rsidRPr="001956B8">
        <w:rPr>
          <w:rFonts w:ascii="Palatino Linotype" w:eastAsia="Calibri" w:hAnsi="Palatino Linotype" w:cs="Times New Roman"/>
          <w:i/>
          <w:color w:val="000000" w:themeColor="text1"/>
          <w:lang w:val="es-ES"/>
        </w:rPr>
        <w:t>; evaluación del desempeño gubernamental y control de gestión;</w:t>
      </w:r>
    </w:p>
    <w:p w14:paraId="7EEE6373" w14:textId="63A82F8A" w:rsidR="00E160A9" w:rsidRPr="001956B8" w:rsidRDefault="00E160A9" w:rsidP="001956B8">
      <w:pPr>
        <w:pStyle w:val="Prrafodelista"/>
        <w:spacing w:before="240" w:after="240"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w:t>
      </w:r>
    </w:p>
    <w:p w14:paraId="128883FF" w14:textId="6A0847CF" w:rsidR="00B156E4" w:rsidRPr="001956B8" w:rsidRDefault="00E160A9" w:rsidP="001956B8">
      <w:pPr>
        <w:pStyle w:val="Prrafodelista"/>
        <w:numPr>
          <w:ilvl w:val="0"/>
          <w:numId w:val="31"/>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b/>
          <w:i/>
          <w:color w:val="000000" w:themeColor="text1"/>
          <w:u w:val="single"/>
          <w:lang w:val="es-ES"/>
        </w:rPr>
        <w:t>Contar con las estadísticas delictivas y efectuar la supervisión de las acciones de Seguridad Pública Municipal</w:t>
      </w:r>
      <w:r w:rsidRPr="001956B8">
        <w:rPr>
          <w:rFonts w:ascii="Palatino Linotype" w:eastAsia="Calibri" w:hAnsi="Palatino Linotype" w:cs="Times New Roman"/>
          <w:i/>
          <w:color w:val="000000" w:themeColor="text1"/>
          <w:lang w:val="es-ES"/>
        </w:rPr>
        <w:t>;</w:t>
      </w:r>
    </w:p>
    <w:p w14:paraId="3683B30F" w14:textId="1976E4F3" w:rsidR="00E160A9" w:rsidRPr="001956B8" w:rsidRDefault="00E160A9" w:rsidP="001956B8">
      <w:pPr>
        <w:pStyle w:val="Prrafodelista"/>
        <w:spacing w:before="240" w:after="240"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w:t>
      </w:r>
    </w:p>
    <w:p w14:paraId="134EFD31" w14:textId="5AB7B294" w:rsidR="00E160A9" w:rsidRPr="001956B8" w:rsidRDefault="00E160A9" w:rsidP="001956B8">
      <w:pPr>
        <w:pStyle w:val="Prrafodelista"/>
        <w:numPr>
          <w:ilvl w:val="0"/>
          <w:numId w:val="31"/>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lastRenderedPageBreak/>
        <w:t>Proporcionar a las autoridades competentes los informes que le sean solicitados;</w:t>
      </w:r>
    </w:p>
    <w:p w14:paraId="0139F714" w14:textId="544AC490" w:rsidR="00E160A9" w:rsidRPr="001956B8" w:rsidRDefault="00E160A9" w:rsidP="001956B8">
      <w:pPr>
        <w:pStyle w:val="Prrafodelista"/>
        <w:numPr>
          <w:ilvl w:val="0"/>
          <w:numId w:val="31"/>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Auxiliar a las autoridades estatales cuando sea requerido para ello;</w:t>
      </w:r>
    </w:p>
    <w:p w14:paraId="2B3EB1E5" w14:textId="53639843" w:rsidR="00E160A9" w:rsidRPr="001956B8" w:rsidRDefault="00E160A9" w:rsidP="001956B8">
      <w:pPr>
        <w:pStyle w:val="Prrafodelista"/>
        <w:numPr>
          <w:ilvl w:val="0"/>
          <w:numId w:val="31"/>
        </w:numPr>
        <w:spacing w:before="240" w:after="240" w:line="360" w:lineRule="auto"/>
        <w:ind w:left="567" w:right="567" w:firstLine="0"/>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Establecer programas y acciones en coordinación con organismos públicos, privados y sociales tendientes a la prevención del delito;</w:t>
      </w:r>
    </w:p>
    <w:p w14:paraId="1E304272" w14:textId="77777777" w:rsidR="00E160A9" w:rsidRPr="001956B8" w:rsidRDefault="00E160A9" w:rsidP="001956B8">
      <w:pPr>
        <w:pStyle w:val="Prrafodelista"/>
        <w:spacing w:before="240" w:after="240" w:line="360" w:lineRule="auto"/>
        <w:ind w:left="0" w:right="49"/>
        <w:jc w:val="both"/>
        <w:rPr>
          <w:rFonts w:ascii="Palatino Linotype" w:eastAsia="Calibri" w:hAnsi="Palatino Linotype" w:cs="Times New Roman"/>
          <w:color w:val="000000" w:themeColor="text1"/>
          <w:lang w:val="es-ES"/>
        </w:rPr>
      </w:pPr>
    </w:p>
    <w:p w14:paraId="27A45C75" w14:textId="77777777" w:rsidR="00B156E4" w:rsidRPr="001956B8" w:rsidRDefault="00B156E4" w:rsidP="001956B8">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1956B8">
        <w:rPr>
          <w:rFonts w:ascii="Palatino Linotype" w:hAnsi="Palatino Linotype"/>
          <w:color w:val="000000" w:themeColor="text1"/>
        </w:rPr>
        <w:t xml:space="preserve">Así mismo el </w:t>
      </w:r>
      <w:r w:rsidRPr="001956B8">
        <w:rPr>
          <w:rFonts w:ascii="Palatino Linotype" w:hAnsi="Palatino Linotype"/>
          <w:b/>
          <w:color w:val="000000" w:themeColor="text1"/>
        </w:rPr>
        <w:t>Manual de Organización de la</w:t>
      </w:r>
      <w:r w:rsidRPr="001956B8">
        <w:rPr>
          <w:rFonts w:ascii="Palatino Linotype" w:hAnsi="Palatino Linotype"/>
          <w:color w:val="000000" w:themeColor="text1"/>
        </w:rPr>
        <w:t xml:space="preserve"> </w:t>
      </w:r>
      <w:r w:rsidRPr="001956B8">
        <w:rPr>
          <w:rFonts w:ascii="Palatino Linotype" w:hAnsi="Palatino Linotype"/>
          <w:b/>
          <w:color w:val="000000" w:themeColor="text1"/>
        </w:rPr>
        <w:t>Dirección de Seguridad Pública y Municipal</w:t>
      </w:r>
      <w:r w:rsidRPr="001956B8">
        <w:rPr>
          <w:rFonts w:ascii="Palatino Linotype" w:hAnsi="Palatino Linotype"/>
          <w:color w:val="000000" w:themeColor="text1"/>
        </w:rPr>
        <w:t xml:space="preserve"> en el apartado de descripción específica señala como funciones del Auxiliar Administrativo las siguientes:</w:t>
      </w:r>
    </w:p>
    <w:p w14:paraId="1560D000" w14:textId="77777777" w:rsidR="00B156E4" w:rsidRPr="001956B8" w:rsidRDefault="00B156E4" w:rsidP="001956B8">
      <w:pPr>
        <w:pStyle w:val="Prrafodelista"/>
        <w:spacing w:before="240" w:after="240" w:line="360" w:lineRule="auto"/>
        <w:ind w:left="0" w:right="49"/>
        <w:jc w:val="both"/>
        <w:rPr>
          <w:rFonts w:ascii="Palatino Linotype" w:hAnsi="Palatino Linotype"/>
          <w:color w:val="000000" w:themeColor="text1"/>
        </w:rPr>
      </w:pPr>
    </w:p>
    <w:p w14:paraId="1223C91A" w14:textId="2C7A4F2F"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Controlar y administrar el archivo y expedientes</w:t>
      </w:r>
    </w:p>
    <w:p w14:paraId="3C5316C3" w14:textId="01E6B0BB"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Integración de los reportes a capturar;</w:t>
      </w:r>
    </w:p>
    <w:p w14:paraId="5A9D0B5C" w14:textId="4932ED1E"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 xml:space="preserve">Procesar la mejor manera la información de </w:t>
      </w:r>
      <w:r w:rsidRPr="001956B8">
        <w:rPr>
          <w:rFonts w:ascii="Palatino Linotype" w:hAnsi="Palatino Linotype"/>
          <w:b/>
          <w:i/>
          <w:color w:val="000000" w:themeColor="text1"/>
          <w:u w:val="single"/>
        </w:rPr>
        <w:t xml:space="preserve">índices delictivos </w:t>
      </w:r>
      <w:r w:rsidRPr="001956B8">
        <w:rPr>
          <w:rFonts w:ascii="Palatino Linotype" w:hAnsi="Palatino Linotype"/>
          <w:i/>
          <w:color w:val="000000" w:themeColor="text1"/>
        </w:rPr>
        <w:t>y faltas administrativas, para la toma de decisiones en la Dirección;</w:t>
      </w:r>
    </w:p>
    <w:p w14:paraId="55C99E10" w14:textId="2B6D07CA"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 xml:space="preserve">Elaborar mensualmente un diagnóstico de los resultados del </w:t>
      </w:r>
      <w:r w:rsidRPr="001956B8">
        <w:rPr>
          <w:rFonts w:ascii="Palatino Linotype" w:hAnsi="Palatino Linotype"/>
          <w:b/>
          <w:i/>
          <w:color w:val="000000" w:themeColor="text1"/>
          <w:u w:val="single"/>
        </w:rPr>
        <w:t>análisis estadístico</w:t>
      </w:r>
      <w:r w:rsidRPr="001956B8">
        <w:rPr>
          <w:rFonts w:ascii="Palatino Linotype" w:hAnsi="Palatino Linotype"/>
          <w:i/>
          <w:color w:val="000000" w:themeColor="text1"/>
        </w:rPr>
        <w:t>;</w:t>
      </w:r>
    </w:p>
    <w:p w14:paraId="32C1BD41" w14:textId="10D092FF"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 xml:space="preserve">Hacer un análisis de las mayores </w:t>
      </w:r>
      <w:r w:rsidRPr="001956B8">
        <w:rPr>
          <w:rFonts w:ascii="Palatino Linotype" w:hAnsi="Palatino Linotype"/>
          <w:b/>
          <w:i/>
          <w:color w:val="000000" w:themeColor="text1"/>
          <w:u w:val="single"/>
        </w:rPr>
        <w:t>incidencias por zonas de patrullaje</w:t>
      </w:r>
      <w:r w:rsidRPr="001956B8">
        <w:rPr>
          <w:rFonts w:ascii="Palatino Linotype" w:hAnsi="Palatino Linotype"/>
          <w:i/>
          <w:color w:val="000000" w:themeColor="text1"/>
        </w:rPr>
        <w:t>;</w:t>
      </w:r>
    </w:p>
    <w:p w14:paraId="1E483611" w14:textId="2AFE47EF"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 xml:space="preserve">Elaborar o colaborar en presentaciones especiales de los resultados mensuales que arrojan </w:t>
      </w:r>
      <w:r w:rsidRPr="001956B8">
        <w:rPr>
          <w:rFonts w:ascii="Palatino Linotype" w:hAnsi="Palatino Linotype"/>
          <w:b/>
          <w:i/>
          <w:color w:val="000000" w:themeColor="text1"/>
          <w:u w:val="single"/>
        </w:rPr>
        <w:t>las estadísticas</w:t>
      </w:r>
      <w:r w:rsidRPr="001956B8">
        <w:rPr>
          <w:rFonts w:ascii="Palatino Linotype" w:hAnsi="Palatino Linotype"/>
          <w:i/>
          <w:color w:val="000000" w:themeColor="text1"/>
        </w:rPr>
        <w:t>;</w:t>
      </w:r>
    </w:p>
    <w:p w14:paraId="1F84CB20" w14:textId="33379147"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Supervisar el buen uso de la información y de su interpretación;</w:t>
      </w:r>
    </w:p>
    <w:p w14:paraId="44715DDF" w14:textId="75CD2B3A"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 xml:space="preserve">Revisar </w:t>
      </w:r>
      <w:r w:rsidRPr="001956B8">
        <w:rPr>
          <w:rFonts w:ascii="Palatino Linotype" w:hAnsi="Palatino Linotype"/>
          <w:b/>
          <w:i/>
          <w:color w:val="000000" w:themeColor="text1"/>
          <w:u w:val="single"/>
        </w:rPr>
        <w:t>los partes de novedades, reportes de investigación, puestas a disposición a la</w:t>
      </w:r>
      <w:r w:rsidRPr="001956B8">
        <w:rPr>
          <w:rFonts w:ascii="Palatino Linotype" w:hAnsi="Palatino Linotype"/>
          <w:i/>
          <w:color w:val="000000" w:themeColor="text1"/>
        </w:rPr>
        <w:t xml:space="preserve"> </w:t>
      </w:r>
      <w:r w:rsidRPr="001956B8">
        <w:rPr>
          <w:rFonts w:ascii="Palatino Linotype" w:hAnsi="Palatino Linotype"/>
          <w:b/>
          <w:i/>
          <w:color w:val="000000" w:themeColor="text1"/>
          <w:u w:val="single"/>
        </w:rPr>
        <w:t>Fiscalía Regional de Justicia</w:t>
      </w:r>
      <w:r w:rsidRPr="001956B8">
        <w:rPr>
          <w:rFonts w:ascii="Palatino Linotype" w:hAnsi="Palatino Linotype"/>
          <w:i/>
          <w:color w:val="000000" w:themeColor="text1"/>
        </w:rPr>
        <w:t xml:space="preserve"> y Oficial Calificador por faltas administrativas para conocimiento del Director o Directora;</w:t>
      </w:r>
    </w:p>
    <w:p w14:paraId="4C2B0648" w14:textId="5B00597D"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Coordinar la impartición y desarrollo de programas de prevención a la sociedad;</w:t>
      </w:r>
    </w:p>
    <w:p w14:paraId="299CE2EE" w14:textId="3775EF58"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b/>
          <w:i/>
          <w:color w:val="000000" w:themeColor="text1"/>
          <w:u w:val="single"/>
        </w:rPr>
      </w:pPr>
      <w:r w:rsidRPr="001956B8">
        <w:rPr>
          <w:rFonts w:ascii="Palatino Linotype" w:hAnsi="Palatino Linotype"/>
          <w:b/>
          <w:i/>
          <w:color w:val="000000" w:themeColor="text1"/>
          <w:u w:val="single"/>
        </w:rPr>
        <w:lastRenderedPageBreak/>
        <w:t>Analizar la estadística criminológica para la referencia en el desarrollo y alcance de los programas preventivos;</w:t>
      </w:r>
    </w:p>
    <w:p w14:paraId="02BA9816" w14:textId="426BE221"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Realización de informes trimestrales de Mejora Regulatoria y avances del Programa Operativo Anual (POA);</w:t>
      </w:r>
    </w:p>
    <w:p w14:paraId="4B692C61" w14:textId="3FCED9B0"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Desarrollar e implementar los manuales de los programas preventivos; y</w:t>
      </w:r>
    </w:p>
    <w:p w14:paraId="474589F0" w14:textId="7D821CA3" w:rsidR="00B156E4" w:rsidRPr="001956B8" w:rsidRDefault="00B156E4" w:rsidP="001956B8">
      <w:pPr>
        <w:pStyle w:val="Prrafodelista"/>
        <w:numPr>
          <w:ilvl w:val="0"/>
          <w:numId w:val="30"/>
        </w:numPr>
        <w:spacing w:before="240" w:after="240" w:line="360" w:lineRule="auto"/>
        <w:ind w:right="49"/>
        <w:jc w:val="both"/>
        <w:rPr>
          <w:rFonts w:ascii="Palatino Linotype" w:hAnsi="Palatino Linotype"/>
          <w:i/>
          <w:color w:val="000000" w:themeColor="text1"/>
        </w:rPr>
      </w:pPr>
      <w:r w:rsidRPr="001956B8">
        <w:rPr>
          <w:rFonts w:ascii="Palatino Linotype" w:hAnsi="Palatino Linotype"/>
          <w:i/>
          <w:color w:val="000000" w:themeColor="text1"/>
        </w:rPr>
        <w:t>Las demás funciones que le indiquen las disposiciones legales correspondientes, y aquellas que le confiera expresamente el Director o Directora de Seguridad Pública.</w:t>
      </w:r>
    </w:p>
    <w:p w14:paraId="781A54EB" w14:textId="77777777" w:rsidR="00B156E4" w:rsidRPr="001956B8" w:rsidRDefault="00B156E4" w:rsidP="001956B8">
      <w:pPr>
        <w:pStyle w:val="Prrafodelista"/>
        <w:spacing w:before="240" w:after="240" w:line="360" w:lineRule="auto"/>
        <w:ind w:left="0" w:right="49"/>
        <w:jc w:val="both"/>
        <w:rPr>
          <w:rFonts w:ascii="Palatino Linotype" w:eastAsia="Calibri" w:hAnsi="Palatino Linotype" w:cs="Times New Roman"/>
          <w:color w:val="000000" w:themeColor="text1"/>
          <w:lang w:val="es-ES"/>
        </w:rPr>
      </w:pPr>
    </w:p>
    <w:p w14:paraId="766A54FE" w14:textId="2780A020" w:rsidR="005258F2" w:rsidRPr="001956B8" w:rsidRDefault="005258F2" w:rsidP="001956B8">
      <w:pPr>
        <w:pStyle w:val="Prrafodelista"/>
        <w:numPr>
          <w:ilvl w:val="0"/>
          <w:numId w:val="1"/>
        </w:numPr>
        <w:spacing w:before="240" w:after="240" w:line="360" w:lineRule="auto"/>
        <w:ind w:left="0" w:right="49" w:firstLine="0"/>
        <w:jc w:val="both"/>
        <w:rPr>
          <w:rFonts w:ascii="Palatino Linotype" w:eastAsia="Calibri" w:hAnsi="Palatino Linotype" w:cs="Times New Roman"/>
          <w:color w:val="000000" w:themeColor="text1"/>
          <w:lang w:val="es-ES"/>
        </w:rPr>
      </w:pPr>
      <w:r w:rsidRPr="001956B8">
        <w:rPr>
          <w:rFonts w:ascii="Palatino Linotype" w:eastAsia="Calibri" w:hAnsi="Palatino Linotype" w:cs="Times New Roman"/>
          <w:color w:val="000000" w:themeColor="text1"/>
          <w:lang w:val="es-ES"/>
        </w:rPr>
        <w:t xml:space="preserve">Robustece toso loa anteriormente expuesto la </w:t>
      </w:r>
      <w:r w:rsidRPr="001956B8">
        <w:rPr>
          <w:rFonts w:ascii="Palatino Linotype" w:eastAsia="Calibri" w:hAnsi="Palatino Linotype" w:cs="Times New Roman"/>
          <w:b/>
          <w:color w:val="000000" w:themeColor="text1"/>
          <w:lang w:val="es-ES"/>
        </w:rPr>
        <w:t>Ley de Seguridad del Estado de México</w:t>
      </w:r>
      <w:r w:rsidRPr="001956B8">
        <w:rPr>
          <w:rFonts w:ascii="Palatino Linotype" w:eastAsia="Calibri" w:hAnsi="Palatino Linotype" w:cs="Times New Roman"/>
          <w:color w:val="000000" w:themeColor="text1"/>
          <w:lang w:val="es-ES"/>
        </w:rPr>
        <w:t>, que en su capítulo sexto, específicamente en el artículo 22 establece como atribuciones para las autoridades municipales las siguientes:</w:t>
      </w:r>
    </w:p>
    <w:p w14:paraId="065964D3"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b/>
          <w:i/>
          <w:color w:val="000000" w:themeColor="text1"/>
          <w:lang w:val="es-ES"/>
        </w:rPr>
        <w:t>Artículo 22.</w:t>
      </w:r>
      <w:r w:rsidRPr="001956B8">
        <w:rPr>
          <w:rFonts w:ascii="Palatino Linotype" w:eastAsia="Calibri" w:hAnsi="Palatino Linotype" w:cs="Times New Roman"/>
          <w:i/>
          <w:color w:val="000000" w:themeColor="text1"/>
          <w:lang w:val="es-ES"/>
        </w:rPr>
        <w:t xml:space="preserve">- Son atribuciones del Director de Seguridad Pública Municipal: </w:t>
      </w:r>
    </w:p>
    <w:p w14:paraId="2E7D9B0A"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 xml:space="preserve">I. Proponer al Presidente Municipal el Programa Municipal de Seguridad Pública Preventiva; </w:t>
      </w:r>
    </w:p>
    <w:p w14:paraId="23B1A4CD"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 xml:space="preserve">II. Organizar, operar, supervisar y controlar a los integrantes de las instituciones policiales a su cargo. </w:t>
      </w:r>
    </w:p>
    <w:p w14:paraId="710C21F7"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 xml:space="preserve">III. Aplicar las directrices que conforme a sus atribuciones expresas que dicten las autoridades competentes para la prestación del servicio, coordinación, funcionamiento, normatividad técnica y disciplina de los integrantes de las instituciones policiales a su cargo; </w:t>
      </w:r>
    </w:p>
    <w:p w14:paraId="797FE43B"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lastRenderedPageBreak/>
        <w:t xml:space="preserve">IV. Proponer programas para mejorar y ampliar la cobertura del servicio de seguridad pública; </w:t>
      </w:r>
    </w:p>
    <w:p w14:paraId="3A63B407"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b/>
          <w:i/>
          <w:color w:val="000000" w:themeColor="text1"/>
          <w:u w:val="single"/>
          <w:lang w:val="es-ES"/>
        </w:rPr>
      </w:pPr>
      <w:r w:rsidRPr="001956B8">
        <w:rPr>
          <w:rFonts w:ascii="Palatino Linotype" w:eastAsia="Calibri" w:hAnsi="Palatino Linotype" w:cs="Times New Roman"/>
          <w:b/>
          <w:i/>
          <w:color w:val="000000" w:themeColor="text1"/>
          <w:u w:val="single"/>
          <w:lang w:val="es-ES"/>
        </w:rPr>
        <w:t xml:space="preserve">V. Contar con las estadísticas delictivas y efectuar la supervisión de las acciones de seguridad pública municipal; </w:t>
      </w:r>
    </w:p>
    <w:p w14:paraId="1DFE4F7B"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 xml:space="preserve">VI. Promover la capacitación técnica y práctica de las o los integrantes de las instituciones policiales a su cargo; </w:t>
      </w:r>
    </w:p>
    <w:p w14:paraId="403BDA7B" w14:textId="77777777"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 xml:space="preserve">VII. Informar a las autoridades competentes sobre los movimientos de altas y bajas de los integrantes de las instituciones policiales a su cargo, así como de sus vehículos, armamento, municiones y equipo; </w:t>
      </w:r>
    </w:p>
    <w:p w14:paraId="48FDB8EA" w14:textId="53396E62" w:rsidR="00AE1806" w:rsidRPr="001956B8" w:rsidRDefault="00AE1806" w:rsidP="001956B8">
      <w:pPr>
        <w:tabs>
          <w:tab w:val="left" w:pos="8222"/>
        </w:tabs>
        <w:spacing w:line="360" w:lineRule="auto"/>
        <w:ind w:left="567" w:right="567"/>
        <w:jc w:val="both"/>
        <w:rPr>
          <w:rFonts w:ascii="Palatino Linotype" w:eastAsia="Calibri" w:hAnsi="Palatino Linotype" w:cs="Times New Roman"/>
          <w:i/>
          <w:color w:val="000000" w:themeColor="text1"/>
          <w:lang w:val="es-ES"/>
        </w:rPr>
      </w:pPr>
      <w:r w:rsidRPr="001956B8">
        <w:rPr>
          <w:rFonts w:ascii="Palatino Linotype" w:eastAsia="Calibri" w:hAnsi="Palatino Linotype" w:cs="Times New Roman"/>
          <w:i/>
          <w:color w:val="000000" w:themeColor="text1"/>
          <w:lang w:val="es-ES"/>
        </w:rPr>
        <w:t>VIII. Denunciar oportunamente ante las autoridades competentes el extravío o robo de armamento a su cargo para los efectos legales correspondientes;</w:t>
      </w:r>
    </w:p>
    <w:p w14:paraId="22F204A5" w14:textId="77777777" w:rsidR="00BE4130" w:rsidRPr="001956B8" w:rsidRDefault="00BE4130" w:rsidP="001956B8">
      <w:pPr>
        <w:pStyle w:val="Prrafodelista"/>
        <w:spacing w:before="240" w:after="240" w:line="360" w:lineRule="auto"/>
        <w:ind w:left="0" w:right="49"/>
        <w:jc w:val="both"/>
        <w:rPr>
          <w:rFonts w:ascii="Palatino Linotype" w:eastAsia="Calibri" w:hAnsi="Palatino Linotype" w:cs="Times New Roman"/>
          <w:b/>
          <w:color w:val="000000" w:themeColor="text1"/>
          <w:lang w:val="es-ES"/>
        </w:rPr>
      </w:pPr>
    </w:p>
    <w:p w14:paraId="29BB410B" w14:textId="24B814BC" w:rsidR="00A97AA9" w:rsidRPr="001956B8" w:rsidRDefault="005258F2" w:rsidP="001956B8">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1956B8">
        <w:rPr>
          <w:rFonts w:ascii="Palatino Linotype" w:eastAsia="Times New Roman" w:hAnsi="Palatino Linotype" w:cs="Arial"/>
          <w:color w:val="000000" w:themeColor="text1"/>
          <w:lang w:val="es-ES"/>
        </w:rPr>
        <w:t xml:space="preserve">Concorde con el análisis realizado se concluye que el Ayuntamiento será auxiliado por la </w:t>
      </w:r>
      <w:r w:rsidRPr="001956B8">
        <w:rPr>
          <w:rFonts w:ascii="Palatino Linotype" w:hAnsi="Palatino Linotype" w:cs="ArialMT"/>
          <w:color w:val="000000" w:themeColor="text1"/>
        </w:rPr>
        <w:t xml:space="preserve">Dirección de Seguridad Pública, dependencia cuyos fines principales son la prevención de los </w:t>
      </w:r>
      <w:r w:rsidRPr="001956B8">
        <w:rPr>
          <w:rFonts w:ascii="Palatino Linotype" w:hAnsi="Palatino Linotype" w:cs="ArialMT"/>
          <w:color w:val="000000" w:themeColor="text1"/>
          <w:u w:val="single"/>
        </w:rPr>
        <w:t>delitos</w:t>
      </w:r>
      <w:r w:rsidRPr="001956B8">
        <w:rPr>
          <w:rFonts w:ascii="Palatino Linotype" w:hAnsi="Palatino Linotype" w:cs="ArialMT"/>
          <w:color w:val="000000" w:themeColor="text1"/>
        </w:rPr>
        <w:t xml:space="preserve">, así mismo tendrá entre otras, las atribuciones de </w:t>
      </w:r>
      <w:r w:rsidRPr="001956B8">
        <w:rPr>
          <w:rFonts w:ascii="Palatino Linotype" w:hAnsi="Palatino Linotype"/>
          <w:color w:val="000000" w:themeColor="text1"/>
        </w:rPr>
        <w:t xml:space="preserve">mantener la seguridad y el orden público del municipio; </w:t>
      </w:r>
      <w:r w:rsidRPr="001956B8">
        <w:rPr>
          <w:rFonts w:ascii="Palatino Linotype" w:hAnsi="Palatino Linotype"/>
          <w:color w:val="000000" w:themeColor="text1"/>
          <w:u w:val="single"/>
        </w:rPr>
        <w:t>prevenir y combatir la comisión de delitos</w:t>
      </w:r>
      <w:r w:rsidRPr="001956B8">
        <w:rPr>
          <w:rFonts w:ascii="Palatino Linotype" w:hAnsi="Palatino Linotype"/>
          <w:color w:val="000000" w:themeColor="text1"/>
        </w:rPr>
        <w:t xml:space="preserve"> y conductas antisociales, y </w:t>
      </w:r>
      <w:r w:rsidRPr="001956B8">
        <w:rPr>
          <w:rFonts w:ascii="Palatino Linotype" w:hAnsi="Palatino Linotype" w:cs="ArialMT"/>
          <w:color w:val="000000" w:themeColor="text1"/>
        </w:rPr>
        <w:t xml:space="preserve">para el cumplimiento de tales fines </w:t>
      </w:r>
      <w:r w:rsidRPr="001956B8">
        <w:rPr>
          <w:rFonts w:ascii="Palatino Linotype" w:eastAsia="Times New Roman" w:hAnsi="Palatino Linotype" w:cs="Arial"/>
          <w:color w:val="000000" w:themeColor="text1"/>
          <w:lang w:val="es-ES"/>
        </w:rPr>
        <w:t>son autoridades en materia de Seguridad Pública Municipal entre otros el Presidente Municipal y el Director de Seguridad Pública</w:t>
      </w:r>
      <w:r w:rsidR="00A97AA9" w:rsidRPr="001956B8">
        <w:rPr>
          <w:rFonts w:ascii="Palatino Linotype" w:eastAsia="Times New Roman" w:hAnsi="Palatino Linotype" w:cs="Arial"/>
          <w:color w:val="000000" w:themeColor="text1"/>
          <w:lang w:val="es-ES"/>
        </w:rPr>
        <w:t xml:space="preserve"> quien deberá </w:t>
      </w:r>
      <w:r w:rsidR="00A97AA9" w:rsidRPr="001956B8">
        <w:rPr>
          <w:rFonts w:ascii="Palatino Linotype" w:eastAsia="Calibri" w:hAnsi="Palatino Linotype" w:cs="Times New Roman"/>
          <w:color w:val="000000" w:themeColor="text1"/>
          <w:lang w:val="es-ES"/>
        </w:rPr>
        <w:t>Contar con las estadísticas delictivas y efectuar la supervisión de las acciones de seguridad pública municipal</w:t>
      </w:r>
      <w:r w:rsidRPr="001956B8">
        <w:rPr>
          <w:rFonts w:ascii="Palatino Linotype" w:hAnsi="Palatino Linotype"/>
          <w:color w:val="000000" w:themeColor="text1"/>
        </w:rPr>
        <w:t>,</w:t>
      </w:r>
      <w:r w:rsidRPr="001956B8">
        <w:rPr>
          <w:rFonts w:ascii="Palatino Linotype" w:hAnsi="Palatino Linotype"/>
          <w:i/>
          <w:color w:val="000000" w:themeColor="text1"/>
        </w:rPr>
        <w:t xml:space="preserve"> </w:t>
      </w:r>
      <w:r w:rsidRPr="001956B8">
        <w:rPr>
          <w:rFonts w:ascii="Palatino Linotype" w:hAnsi="Palatino Linotype"/>
          <w:color w:val="000000" w:themeColor="text1"/>
        </w:rPr>
        <w:t>y</w:t>
      </w:r>
      <w:r w:rsidRPr="001956B8">
        <w:rPr>
          <w:rFonts w:ascii="Palatino Linotype" w:hAnsi="Palatino Linotype"/>
          <w:i/>
          <w:color w:val="000000" w:themeColor="text1"/>
        </w:rPr>
        <w:t xml:space="preserve"> </w:t>
      </w:r>
      <w:r w:rsidRPr="001956B8">
        <w:rPr>
          <w:rFonts w:ascii="Palatino Linotype" w:hAnsi="Palatino Linotype"/>
          <w:color w:val="000000" w:themeColor="text1"/>
        </w:rPr>
        <w:t xml:space="preserve">éste último a su vez </w:t>
      </w:r>
      <w:r w:rsidR="00A97AA9" w:rsidRPr="001956B8">
        <w:rPr>
          <w:rFonts w:ascii="Palatino Linotype" w:hAnsi="Palatino Linotype"/>
          <w:color w:val="000000" w:themeColor="text1"/>
        </w:rPr>
        <w:t xml:space="preserve">obtendrá reportes de un </w:t>
      </w:r>
      <w:r w:rsidR="00A97AA9" w:rsidRPr="001956B8">
        <w:rPr>
          <w:rFonts w:ascii="Palatino Linotype" w:hAnsi="Palatino Linotype"/>
          <w:color w:val="000000" w:themeColor="text1"/>
        </w:rPr>
        <w:lastRenderedPageBreak/>
        <w:t xml:space="preserve">Auxiliar </w:t>
      </w:r>
      <w:r w:rsidRPr="001956B8">
        <w:rPr>
          <w:rFonts w:ascii="Palatino Linotype" w:hAnsi="Palatino Linotype"/>
          <w:color w:val="000000" w:themeColor="text1"/>
        </w:rPr>
        <w:t xml:space="preserve">Administrativo quien deberá </w:t>
      </w:r>
      <w:r w:rsidR="00A97AA9" w:rsidRPr="001956B8">
        <w:rPr>
          <w:rFonts w:ascii="Palatino Linotype" w:hAnsi="Palatino Linotype"/>
          <w:color w:val="000000" w:themeColor="text1"/>
        </w:rPr>
        <w:t xml:space="preserve">procesar la mejor manera la información de </w:t>
      </w:r>
      <w:r w:rsidR="00A97AA9" w:rsidRPr="001956B8">
        <w:rPr>
          <w:rFonts w:ascii="Palatino Linotype" w:hAnsi="Palatino Linotype"/>
          <w:b/>
          <w:color w:val="000000" w:themeColor="text1"/>
          <w:u w:val="single"/>
        </w:rPr>
        <w:t>índices delictivos</w:t>
      </w:r>
      <w:r w:rsidR="00A97AA9" w:rsidRPr="001956B8">
        <w:rPr>
          <w:rFonts w:ascii="Palatino Linotype" w:hAnsi="Palatino Linotype"/>
          <w:color w:val="000000" w:themeColor="text1"/>
        </w:rPr>
        <w:t xml:space="preserve">, elaborar mensualmente un diagnóstico de los resultados del </w:t>
      </w:r>
      <w:r w:rsidR="00A97AA9" w:rsidRPr="001956B8">
        <w:rPr>
          <w:rFonts w:ascii="Palatino Linotype" w:hAnsi="Palatino Linotype"/>
          <w:b/>
          <w:color w:val="000000" w:themeColor="text1"/>
          <w:u w:val="single"/>
        </w:rPr>
        <w:t>análisis estadístico</w:t>
      </w:r>
      <w:r w:rsidR="00A97AA9" w:rsidRPr="001956B8">
        <w:rPr>
          <w:rFonts w:ascii="Palatino Linotype" w:hAnsi="Palatino Linotype"/>
          <w:color w:val="000000" w:themeColor="text1"/>
        </w:rPr>
        <w:t xml:space="preserve">, hacer un análisis de las mayores incidencias por zonas de patrullaje, elaborar o colaborar en presentaciones especiales de los resultados mensuales que arrojan las </w:t>
      </w:r>
      <w:r w:rsidR="00A97AA9" w:rsidRPr="001956B8">
        <w:rPr>
          <w:rFonts w:ascii="Palatino Linotype" w:hAnsi="Palatino Linotype"/>
          <w:b/>
          <w:color w:val="000000" w:themeColor="text1"/>
          <w:u w:val="single"/>
        </w:rPr>
        <w:t>estadísticas,</w:t>
      </w:r>
      <w:r w:rsidR="00A97AA9" w:rsidRPr="001956B8">
        <w:rPr>
          <w:rFonts w:ascii="Palatino Linotype" w:hAnsi="Palatino Linotype"/>
          <w:color w:val="000000" w:themeColor="text1"/>
        </w:rPr>
        <w:t xml:space="preserve"> supervisar el buen uso de la información y de su interpretación, revisar los partes de novedades, reportes de investigación, </w:t>
      </w:r>
      <w:r w:rsidR="00A97AA9" w:rsidRPr="001956B8">
        <w:rPr>
          <w:rFonts w:ascii="Palatino Linotype" w:hAnsi="Palatino Linotype"/>
          <w:b/>
          <w:color w:val="000000" w:themeColor="text1"/>
          <w:u w:val="single"/>
        </w:rPr>
        <w:t>puestas a disposición a la fiscalía regional de justicia</w:t>
      </w:r>
      <w:r w:rsidR="00A97AA9" w:rsidRPr="001956B8">
        <w:rPr>
          <w:rFonts w:ascii="Palatino Linotype" w:hAnsi="Palatino Linotype"/>
          <w:color w:val="000000" w:themeColor="text1"/>
        </w:rPr>
        <w:t xml:space="preserve"> y oficial calificador por faltas administrativas para conocimiento del director o directora, coordinar la impartición y desarrollo de programas de prevención a la sociedad, y analizar la </w:t>
      </w:r>
      <w:r w:rsidR="00A97AA9" w:rsidRPr="001956B8">
        <w:rPr>
          <w:rFonts w:ascii="Palatino Linotype" w:hAnsi="Palatino Linotype"/>
          <w:b/>
          <w:color w:val="000000" w:themeColor="text1"/>
          <w:u w:val="single"/>
        </w:rPr>
        <w:t>estadística criminológica</w:t>
      </w:r>
      <w:r w:rsidR="00A97AA9" w:rsidRPr="001956B8">
        <w:rPr>
          <w:rFonts w:ascii="Palatino Linotype" w:hAnsi="Palatino Linotype"/>
          <w:color w:val="000000" w:themeColor="text1"/>
        </w:rPr>
        <w:t xml:space="preserve"> para la referencia en el desarrollo y alcance de los programas preventivos.</w:t>
      </w:r>
    </w:p>
    <w:p w14:paraId="32943E28" w14:textId="1571DA0D" w:rsidR="00A97AA9" w:rsidRPr="001956B8" w:rsidRDefault="00A97AA9" w:rsidP="001956B8">
      <w:pPr>
        <w:pStyle w:val="Prrafodelista"/>
        <w:spacing w:before="240" w:after="240" w:line="360" w:lineRule="auto"/>
        <w:ind w:left="0" w:right="49"/>
        <w:jc w:val="both"/>
        <w:rPr>
          <w:rFonts w:ascii="Palatino Linotype" w:hAnsi="Palatino Linotype"/>
          <w:color w:val="000000" w:themeColor="text1"/>
        </w:rPr>
      </w:pPr>
    </w:p>
    <w:p w14:paraId="443DC3D9" w14:textId="1C4012A8" w:rsidR="00A97AA9" w:rsidRPr="001956B8" w:rsidRDefault="00A97AA9" w:rsidP="001956B8">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1956B8">
        <w:rPr>
          <w:rFonts w:ascii="Palatino Linotype" w:hAnsi="Palatino Linotype"/>
          <w:color w:val="000000" w:themeColor="text1"/>
        </w:rPr>
        <w:t xml:space="preserve">Finalmente conforme a todo lo anteriormente expuesto se concluye que </w:t>
      </w:r>
      <w:r w:rsidRPr="001956B8">
        <w:rPr>
          <w:rFonts w:ascii="Palatino Linotype" w:eastAsia="Times New Roman" w:hAnsi="Palatino Linotype" w:cs="Arial"/>
          <w:color w:val="000000" w:themeColor="text1"/>
          <w:lang w:eastAsia="es-MX"/>
        </w:rPr>
        <w:t xml:space="preserve">si bien es cierto que el </w:t>
      </w:r>
      <w:r w:rsidRPr="001956B8">
        <w:rPr>
          <w:rFonts w:ascii="Palatino Linotype" w:eastAsia="Times New Roman" w:hAnsi="Palatino Linotype" w:cs="Arial"/>
          <w:b/>
          <w:color w:val="000000" w:themeColor="text1"/>
          <w:lang w:eastAsia="es-MX"/>
        </w:rPr>
        <w:t xml:space="preserve">SUJETO OBLIGADO </w:t>
      </w:r>
      <w:r w:rsidRPr="001956B8">
        <w:rPr>
          <w:rFonts w:ascii="Palatino Linotype" w:eastAsia="Times New Roman" w:hAnsi="Palatino Linotype" w:cs="Arial"/>
          <w:color w:val="000000" w:themeColor="text1"/>
          <w:lang w:eastAsia="es-MX"/>
        </w:rPr>
        <w:t xml:space="preserve">no cuente con la información referente a </w:t>
      </w:r>
      <w:proofErr w:type="spellStart"/>
      <w:r w:rsidRPr="001956B8">
        <w:rPr>
          <w:rFonts w:ascii="Palatino Linotype" w:eastAsia="Times New Roman" w:hAnsi="Palatino Linotype" w:cs="Arial"/>
          <w:color w:val="000000" w:themeColor="text1"/>
          <w:lang w:eastAsia="es-MX"/>
        </w:rPr>
        <w:t>feminicidios</w:t>
      </w:r>
      <w:proofErr w:type="spellEnd"/>
      <w:r w:rsidRPr="001956B8">
        <w:rPr>
          <w:rFonts w:ascii="Palatino Linotype" w:eastAsia="Times New Roman" w:hAnsi="Palatino Linotype" w:cs="Arial"/>
          <w:color w:val="000000" w:themeColor="text1"/>
          <w:lang w:eastAsia="es-MX"/>
        </w:rPr>
        <w:t xml:space="preserve"> por tratarse de una tipificación realizada por el Ministerio Público dependiente de la Fiscalía General de Justicia del Estado de México, también lo es que sí cuenta con la estadística delictiva de los homicidios cometidos con violencia contra las mujeres del Municipio, en razón de ello éste debe entregar el documento que obre en sus archivos en donde conste o se advierta la información requerida; esto debido a que el derecho de acceso a la información se encuentra encaminado primordialmente a permitir el acceso a datos, registros y todo tipo de información </w:t>
      </w:r>
      <w:r w:rsidRPr="001956B8">
        <w:rPr>
          <w:rFonts w:ascii="Palatino Linotype" w:eastAsia="Times New Roman" w:hAnsi="Palatino Linotype" w:cs="Arial"/>
          <w:color w:val="000000" w:themeColor="text1"/>
          <w:lang w:eastAsia="es-MX"/>
        </w:rPr>
        <w:lastRenderedPageBreak/>
        <w:t xml:space="preserve">pública </w:t>
      </w:r>
      <w:r w:rsidRPr="001956B8">
        <w:rPr>
          <w:rFonts w:ascii="Palatino Linotype" w:eastAsia="Times New Roman" w:hAnsi="Palatino Linotype" w:cs="Arial"/>
          <w:bCs/>
          <w:color w:val="000000" w:themeColor="text1"/>
          <w:lang w:eastAsia="es-MX"/>
        </w:rPr>
        <w:t>que conste en documentos</w:t>
      </w:r>
      <w:r w:rsidRPr="001956B8">
        <w:rPr>
          <w:rFonts w:ascii="Palatino Linotype" w:eastAsia="Times New Roman" w:hAnsi="Palatino Linotype" w:cs="Arial"/>
          <w:color w:val="000000" w:themeColor="text1"/>
          <w:lang w:eastAsia="es-MX"/>
        </w:rPr>
        <w:t>, sea generada, administrada o se encuentre en posesión de la autoridad.</w:t>
      </w:r>
    </w:p>
    <w:p w14:paraId="7DFE0C3F" w14:textId="77777777" w:rsidR="00DC6B77" w:rsidRPr="001956B8" w:rsidRDefault="00DC6B77" w:rsidP="001956B8">
      <w:pPr>
        <w:pStyle w:val="Prrafodelista"/>
        <w:spacing w:before="240" w:after="240" w:line="360" w:lineRule="auto"/>
        <w:ind w:left="0"/>
        <w:jc w:val="both"/>
        <w:rPr>
          <w:rFonts w:ascii="Palatino Linotype" w:hAnsi="Palatino Linotype" w:cs="Arial"/>
          <w:color w:val="000000" w:themeColor="text1"/>
        </w:rPr>
      </w:pPr>
    </w:p>
    <w:p w14:paraId="0CD988E8" w14:textId="30620A2A" w:rsidR="00DC6B77" w:rsidRPr="001956B8" w:rsidRDefault="00DC6B77" w:rsidP="001956B8">
      <w:pPr>
        <w:pStyle w:val="Prrafodelista"/>
        <w:numPr>
          <w:ilvl w:val="0"/>
          <w:numId w:val="1"/>
        </w:numPr>
        <w:spacing w:before="240" w:after="240" w:line="360" w:lineRule="auto"/>
        <w:ind w:left="0" w:right="49" w:firstLine="0"/>
        <w:jc w:val="both"/>
        <w:rPr>
          <w:rFonts w:ascii="Palatino Linotype" w:eastAsia="Calibri" w:hAnsi="Palatino Linotype" w:cs="Arial"/>
          <w:color w:val="000000" w:themeColor="text1"/>
          <w:u w:val="single"/>
          <w:lang w:val="es-ES"/>
        </w:rPr>
      </w:pPr>
      <w:r w:rsidRPr="001956B8">
        <w:rPr>
          <w:rFonts w:ascii="Palatino Linotype" w:hAnsi="Palatino Linotype" w:cs="Arial"/>
          <w:color w:val="000000" w:themeColor="text1"/>
          <w:lang w:eastAsia="es-MX"/>
        </w:rPr>
        <w:t xml:space="preserve">En este sentido se considera </w:t>
      </w:r>
      <w:r w:rsidRPr="001956B8">
        <w:rPr>
          <w:rFonts w:ascii="Palatino Linotype" w:hAnsi="Palatino Linotype" w:cs="Bookman Old Style"/>
          <w:bCs/>
          <w:color w:val="000000" w:themeColor="text1"/>
        </w:rPr>
        <w:t xml:space="preserve">dable ordenar al </w:t>
      </w:r>
      <w:r w:rsidRPr="001956B8">
        <w:rPr>
          <w:rFonts w:ascii="Palatino Linotype" w:hAnsi="Palatino Linotype" w:cs="Bookman Old Style"/>
          <w:b/>
          <w:bCs/>
          <w:color w:val="000000" w:themeColor="text1"/>
        </w:rPr>
        <w:t>SUJETO OBLIGADO</w:t>
      </w:r>
      <w:r w:rsidRPr="001956B8">
        <w:rPr>
          <w:rFonts w:ascii="Palatino Linotype" w:hAnsi="Palatino Linotype" w:cs="Bookman Old Style"/>
          <w:bCs/>
          <w:color w:val="000000" w:themeColor="text1"/>
        </w:rPr>
        <w:t xml:space="preserve"> la entrega de las estadísticas delictivas o el documento donde conste el número de </w:t>
      </w:r>
      <w:r w:rsidRPr="001956B8">
        <w:rPr>
          <w:rFonts w:ascii="Palatino Linotype" w:eastAsia="Times New Roman" w:hAnsi="Palatino Linotype" w:cs="Arial"/>
          <w:color w:val="000000" w:themeColor="text1"/>
          <w:lang w:eastAsia="es-MX"/>
        </w:rPr>
        <w:t>homicidios contra las mujeres del Municipio</w:t>
      </w:r>
      <w:r w:rsidRPr="001956B8">
        <w:rPr>
          <w:rFonts w:ascii="Palatino Linotype" w:hAnsi="Palatino Linotype" w:cs="Bookman Old Style"/>
          <w:bCs/>
          <w:color w:val="000000" w:themeColor="text1"/>
        </w:rPr>
        <w:t xml:space="preserve"> </w:t>
      </w:r>
      <w:r w:rsidRPr="001956B8">
        <w:rPr>
          <w:rFonts w:ascii="Palatino Linotype" w:hAnsi="Palatino Linotype"/>
          <w:color w:val="000000" w:themeColor="text1"/>
        </w:rPr>
        <w:t>previa elaboración de una correcta versión pública protegiendo así los datos personales que se encuentren contenidos en la misma por lo que</w:t>
      </w:r>
      <w:r w:rsidRPr="001956B8">
        <w:rPr>
          <w:rFonts w:ascii="Palatino Linotype" w:hAnsi="Palatino Linotype" w:cs="Arial"/>
          <w:color w:val="000000" w:themeColor="text1"/>
        </w:rPr>
        <w:t xml:space="preserve"> deberá tener especial cuidado, en cada uno de los documentos que integran </w:t>
      </w:r>
      <w:r w:rsidRPr="001956B8">
        <w:rPr>
          <w:rFonts w:ascii="Palatino Linotype" w:hAnsi="Palatino Linotype" w:cs="Bookman Old Style"/>
          <w:bCs/>
          <w:color w:val="000000" w:themeColor="text1"/>
        </w:rPr>
        <w:t>las estadísticas delictivas y el registro municipal de detenciones.</w:t>
      </w:r>
    </w:p>
    <w:p w14:paraId="0999C19D" w14:textId="77777777" w:rsidR="009729C8" w:rsidRPr="001956B8" w:rsidRDefault="009729C8" w:rsidP="001956B8">
      <w:pPr>
        <w:pStyle w:val="Prrafodelista"/>
        <w:spacing w:before="240" w:after="240" w:line="360" w:lineRule="auto"/>
        <w:ind w:left="0" w:right="49"/>
        <w:jc w:val="both"/>
        <w:rPr>
          <w:rFonts w:ascii="Palatino Linotype" w:eastAsia="Calibri" w:hAnsi="Palatino Linotype" w:cs="Arial"/>
          <w:color w:val="000000" w:themeColor="text1"/>
          <w:u w:val="single"/>
          <w:lang w:val="es-ES"/>
        </w:rPr>
      </w:pPr>
    </w:p>
    <w:p w14:paraId="7D1E2C63" w14:textId="7A4D8108" w:rsidR="009729C8" w:rsidRPr="001956B8" w:rsidRDefault="009729C8" w:rsidP="001956B8">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1956B8">
        <w:rPr>
          <w:rFonts w:ascii="Palatino Linotype" w:hAnsi="Palatino Linotype"/>
          <w:color w:val="000000" w:themeColor="text1"/>
        </w:rPr>
        <w:t xml:space="preserve">Es fundamental resaltar que el nombre, edad, y domicilio de las víctimas al tratarse de datos personales susceptibles de ser considerados como confidenciales en términos </w:t>
      </w:r>
      <w:r w:rsidR="00986DF7" w:rsidRPr="001956B8">
        <w:rPr>
          <w:rFonts w:ascii="Palatino Linotype" w:hAnsi="Palatino Linotype"/>
          <w:color w:val="000000" w:themeColor="text1"/>
        </w:rPr>
        <w:t>del artículo</w:t>
      </w:r>
      <w:r w:rsidRPr="001956B8">
        <w:rPr>
          <w:rFonts w:ascii="Palatino Linotype" w:hAnsi="Palatino Linotype"/>
          <w:color w:val="000000" w:themeColor="text1"/>
        </w:rPr>
        <w:t xml:space="preserve"> 143 de la </w:t>
      </w:r>
      <w:r w:rsidRPr="001956B8">
        <w:rPr>
          <w:rFonts w:ascii="Palatino Linotype" w:eastAsia="Calibri" w:hAnsi="Palatino Linotype" w:cs="Arial"/>
          <w:b/>
          <w:color w:val="000000" w:themeColor="text1"/>
          <w:lang w:val="es-ES"/>
        </w:rPr>
        <w:t>Ley de Transparencia y Acceso a la Información Pública del Estado de México y Municipios</w:t>
      </w:r>
      <w:r w:rsidRPr="001956B8">
        <w:rPr>
          <w:rFonts w:ascii="Palatino Linotype" w:hAnsi="Palatino Linotype"/>
          <w:color w:val="000000" w:themeColor="text1"/>
        </w:rPr>
        <w:t>, no es dable ordenar su entrega, por lo que únicamente es procedente que se informe el número de homicidios cometidos contra mujeres</w:t>
      </w:r>
      <w:r w:rsidR="0004112D" w:rsidRPr="001956B8">
        <w:rPr>
          <w:rFonts w:ascii="Palatino Linotype" w:hAnsi="Palatino Linotype"/>
          <w:color w:val="000000" w:themeColor="text1"/>
        </w:rPr>
        <w:t xml:space="preserve"> en el municipio de Atlacomulco.</w:t>
      </w:r>
    </w:p>
    <w:p w14:paraId="1065F02B" w14:textId="77777777" w:rsidR="00DC6B77" w:rsidRPr="001956B8" w:rsidRDefault="00DC6B77" w:rsidP="001956B8">
      <w:pPr>
        <w:pStyle w:val="Prrafodelista"/>
        <w:spacing w:before="240" w:after="240" w:line="360" w:lineRule="auto"/>
        <w:ind w:left="0" w:right="49"/>
        <w:jc w:val="both"/>
        <w:rPr>
          <w:rFonts w:ascii="Palatino Linotype" w:eastAsia="Calibri" w:hAnsi="Palatino Linotype" w:cs="Arial"/>
          <w:color w:val="000000" w:themeColor="text1"/>
          <w:u w:val="single"/>
          <w:lang w:val="es-ES"/>
        </w:rPr>
      </w:pPr>
    </w:p>
    <w:p w14:paraId="31BB6AD4" w14:textId="77777777" w:rsidR="00DC6B77" w:rsidRPr="001956B8" w:rsidRDefault="00DC6B77" w:rsidP="001956B8">
      <w:pPr>
        <w:pStyle w:val="Prrafodelista"/>
        <w:numPr>
          <w:ilvl w:val="0"/>
          <w:numId w:val="1"/>
        </w:numPr>
        <w:spacing w:line="360" w:lineRule="auto"/>
        <w:ind w:left="0" w:firstLine="0"/>
        <w:jc w:val="both"/>
        <w:rPr>
          <w:rFonts w:ascii="Palatino Linotype" w:hAnsi="Palatino Linotype"/>
          <w:b/>
          <w:color w:val="000000" w:themeColor="text1"/>
          <w:u w:val="single"/>
        </w:rPr>
      </w:pPr>
      <w:r w:rsidRPr="001956B8">
        <w:rPr>
          <w:rFonts w:ascii="Palatino Linotype" w:hAnsi="Palatino Linotype"/>
          <w:color w:val="000000" w:themeColor="text1"/>
        </w:rPr>
        <w:t xml:space="preserve">Por lo que si la información, con la que se pueda atender a una solicitud, contiene datos personales se deberá realizar su clasificación como información confidencial, atendiendo las formalidades establecidas por la Ley de la materia y los lineamientos generales en materia de clasificación y desclasificación de la </w:t>
      </w:r>
      <w:r w:rsidRPr="001956B8">
        <w:rPr>
          <w:rFonts w:ascii="Palatino Linotype" w:hAnsi="Palatino Linotype"/>
          <w:color w:val="000000" w:themeColor="text1"/>
        </w:rPr>
        <w:lastRenderedPageBreak/>
        <w:t xml:space="preserve">información, así como para la elaboración de versiones públicas, de manera previa a su entrega al solicitante, </w:t>
      </w:r>
      <w:r w:rsidRPr="001956B8">
        <w:rPr>
          <w:rFonts w:ascii="Palatino Linotype" w:hAnsi="Palatino Linotype"/>
          <w:b/>
          <w:color w:val="000000" w:themeColor="text1"/>
          <w:u w:val="single"/>
        </w:rPr>
        <w:t>de lo contrario los servidores públicos involucrados incurrirán en responsabilidad.</w:t>
      </w:r>
    </w:p>
    <w:p w14:paraId="38B6C913" w14:textId="6F9B0644" w:rsidR="005258F2" w:rsidRPr="001956B8" w:rsidRDefault="005258F2" w:rsidP="001956B8">
      <w:pPr>
        <w:pStyle w:val="Prrafodelista"/>
        <w:spacing w:before="240" w:after="240" w:line="360" w:lineRule="auto"/>
        <w:ind w:left="0" w:right="49"/>
        <w:jc w:val="both"/>
        <w:rPr>
          <w:rFonts w:ascii="Palatino Linotype" w:eastAsia="Calibri" w:hAnsi="Palatino Linotype" w:cs="Times New Roman"/>
          <w:b/>
          <w:color w:val="000000" w:themeColor="text1"/>
          <w:lang w:val="es-ES"/>
        </w:rPr>
      </w:pPr>
    </w:p>
    <w:p w14:paraId="39A8E790" w14:textId="3CB7640D" w:rsidR="00BE4130" w:rsidRPr="001956B8" w:rsidRDefault="00C4311A" w:rsidP="001956B8">
      <w:pPr>
        <w:pStyle w:val="Prrafodelista"/>
        <w:numPr>
          <w:ilvl w:val="0"/>
          <w:numId w:val="1"/>
        </w:numPr>
        <w:spacing w:before="240" w:after="240" w:line="360" w:lineRule="auto"/>
        <w:ind w:left="0" w:right="49" w:firstLine="0"/>
        <w:jc w:val="both"/>
        <w:rPr>
          <w:rFonts w:ascii="Palatino Linotype" w:eastAsia="Calibri" w:hAnsi="Palatino Linotype" w:cs="Times New Roman"/>
          <w:b/>
          <w:color w:val="000000" w:themeColor="text1"/>
          <w:lang w:val="es-ES"/>
        </w:rPr>
      </w:pPr>
      <w:r w:rsidRPr="001956B8">
        <w:rPr>
          <w:rFonts w:ascii="Palatino Linotype" w:eastAsia="Times New Roman" w:hAnsi="Palatino Linotype"/>
          <w:color w:val="000000" w:themeColor="text1"/>
        </w:rPr>
        <w:t xml:space="preserve">Por otra parte también es cierto lo referido en la </w:t>
      </w:r>
      <w:r w:rsidR="00BE4130" w:rsidRPr="001956B8">
        <w:rPr>
          <w:rFonts w:ascii="Palatino Linotype" w:eastAsia="Times New Roman" w:hAnsi="Palatino Linotype"/>
          <w:color w:val="000000" w:themeColor="text1"/>
        </w:rPr>
        <w:t xml:space="preserve">respuesta inicial formulada por la Comisaría de Seguridad de </w:t>
      </w:r>
      <w:r w:rsidRPr="001956B8">
        <w:rPr>
          <w:rFonts w:ascii="Palatino Linotype" w:eastAsia="Times New Roman" w:hAnsi="Palatino Linotype"/>
          <w:color w:val="000000" w:themeColor="text1"/>
        </w:rPr>
        <w:t>Atlacomulco</w:t>
      </w:r>
      <w:r w:rsidR="00BE4130" w:rsidRPr="001956B8">
        <w:rPr>
          <w:rFonts w:ascii="Palatino Linotype" w:eastAsia="Times New Roman" w:hAnsi="Palatino Linotype"/>
          <w:color w:val="000000" w:themeColor="text1"/>
        </w:rPr>
        <w:t>, declina su competencia hacia otro Sujeto Obligado</w:t>
      </w:r>
      <w:r w:rsidR="00BE4130" w:rsidRPr="001956B8">
        <w:rPr>
          <w:rFonts w:ascii="Palatino Linotype" w:hAnsi="Palatino Linotype" w:cs="Arial"/>
          <w:color w:val="000000" w:themeColor="text1"/>
        </w:rPr>
        <w:t xml:space="preserve">, al referir que la Fiscalía General de Justicia es la dependencia competente para generar dicha información, con fundamento en el artículo 34 fracciones XXIV y XXV de la </w:t>
      </w:r>
      <w:r w:rsidR="00BE4130" w:rsidRPr="001956B8">
        <w:rPr>
          <w:rFonts w:ascii="Palatino Linotype" w:hAnsi="Palatino Linotype" w:cs="Arial"/>
          <w:b/>
          <w:color w:val="000000" w:themeColor="text1"/>
        </w:rPr>
        <w:t xml:space="preserve">Ley </w:t>
      </w:r>
      <w:r w:rsidR="00BE4130" w:rsidRPr="001956B8">
        <w:rPr>
          <w:rFonts w:ascii="Palatino Linotype" w:hAnsi="Palatino Linotype"/>
          <w:b/>
          <w:color w:val="000000" w:themeColor="text1"/>
        </w:rPr>
        <w:t>de la Fiscalía General de Justicia del Estado de México</w:t>
      </w:r>
      <w:r w:rsidR="00BE4130" w:rsidRPr="001956B8">
        <w:rPr>
          <w:rFonts w:ascii="Palatino Linotype" w:hAnsi="Palatino Linotype" w:cs="Arial"/>
          <w:color w:val="000000" w:themeColor="text1"/>
        </w:rPr>
        <w:t xml:space="preserve">, </w:t>
      </w:r>
      <w:r w:rsidR="00BE4130" w:rsidRPr="001956B8">
        <w:rPr>
          <w:rFonts w:ascii="Palatino Linotype" w:eastAsia="Times New Roman" w:hAnsi="Palatino Linotype"/>
          <w:color w:val="000000" w:themeColor="text1"/>
        </w:rPr>
        <w:t>que a continuación se transcribe:</w:t>
      </w:r>
    </w:p>
    <w:p w14:paraId="1FC84CF1" w14:textId="77777777" w:rsidR="00BE4130" w:rsidRPr="001956B8" w:rsidRDefault="00BE4130" w:rsidP="001956B8">
      <w:pPr>
        <w:pStyle w:val="Prrafodelista"/>
        <w:spacing w:before="240" w:after="240" w:line="360" w:lineRule="auto"/>
        <w:ind w:left="0" w:right="49"/>
        <w:jc w:val="both"/>
        <w:rPr>
          <w:rFonts w:ascii="Palatino Linotype" w:eastAsia="Calibri" w:hAnsi="Palatino Linotype" w:cs="Times New Roman"/>
          <w:b/>
          <w:color w:val="000000" w:themeColor="text1"/>
          <w:lang w:val="es-ES"/>
        </w:rPr>
      </w:pPr>
    </w:p>
    <w:p w14:paraId="623C73EB" w14:textId="77777777" w:rsidR="00BE4130" w:rsidRPr="001956B8" w:rsidRDefault="00BE4130"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b/>
          <w:i/>
          <w:color w:val="000000" w:themeColor="text1"/>
        </w:rPr>
        <w:t>Artículo 34.</w:t>
      </w:r>
      <w:r w:rsidRPr="001956B8">
        <w:rPr>
          <w:rFonts w:ascii="Palatino Linotype" w:hAnsi="Palatino Linotype"/>
          <w:i/>
          <w:color w:val="000000" w:themeColor="text1"/>
        </w:rPr>
        <w:t xml:space="preserve"> El Ministerio Público tendrá, además de las funciones, atribuciones y obligaciones que le señalen la Constitución Federal, la Constitución del Estado, los instrumentos jurídicos internacionales vinculantes para el Estado Mexicano, el Código Nacional, las leyes nacionales y generales, la presente Ley y otros ordenamientos jurídicos estatales aplicables, las siguientes:</w:t>
      </w:r>
    </w:p>
    <w:p w14:paraId="4437EB51" w14:textId="77777777" w:rsidR="00BE4130" w:rsidRPr="001956B8" w:rsidRDefault="00BE4130" w:rsidP="001956B8">
      <w:pPr>
        <w:pStyle w:val="Prrafodelista"/>
        <w:spacing w:before="240" w:after="240" w:line="360" w:lineRule="auto"/>
        <w:ind w:left="567" w:right="567"/>
        <w:jc w:val="both"/>
        <w:rPr>
          <w:rFonts w:ascii="Palatino Linotype" w:eastAsia="Calibri" w:hAnsi="Palatino Linotype" w:cs="Times New Roman"/>
          <w:b/>
          <w:i/>
          <w:color w:val="000000" w:themeColor="text1"/>
          <w:lang w:val="es-ES"/>
        </w:rPr>
      </w:pPr>
    </w:p>
    <w:p w14:paraId="304B6050" w14:textId="77777777" w:rsidR="00BE4130" w:rsidRPr="001956B8" w:rsidRDefault="00BE4130"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XXIV. Generar y operar bancos de datos y compartir la información con unidades operativas específicas, conforme a la normatividad que emita la o el Fiscal General.</w:t>
      </w:r>
    </w:p>
    <w:p w14:paraId="56BAA764" w14:textId="77777777" w:rsidR="00BE4130" w:rsidRPr="001956B8" w:rsidRDefault="00BE4130" w:rsidP="001956B8">
      <w:pPr>
        <w:pStyle w:val="Prrafodelista"/>
        <w:spacing w:before="240" w:after="240" w:line="360" w:lineRule="auto"/>
        <w:ind w:left="567" w:right="567"/>
        <w:jc w:val="both"/>
        <w:rPr>
          <w:rFonts w:ascii="Palatino Linotype" w:hAnsi="Palatino Linotype"/>
          <w:i/>
          <w:color w:val="000000" w:themeColor="text1"/>
        </w:rPr>
      </w:pPr>
    </w:p>
    <w:p w14:paraId="51B4885C" w14:textId="77777777" w:rsidR="00BE4130" w:rsidRPr="001956B8" w:rsidRDefault="00BE4130" w:rsidP="001956B8">
      <w:pPr>
        <w:pStyle w:val="Prrafodelista"/>
        <w:spacing w:before="240" w:after="240"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lastRenderedPageBreak/>
        <w:t>XXV. Requerir al Secretariado Ejecutivo del Sistema Estatal de Seguridad Pública del Estado de México y del Sistema Nacional la información necesaria para la investigación y persecución de los delitos, así como remitirle la información correspondiente para la integración de los registros y bases de datos que establece la ley.</w:t>
      </w:r>
    </w:p>
    <w:p w14:paraId="15E013E1" w14:textId="77777777" w:rsidR="00BE4130" w:rsidRPr="001956B8" w:rsidRDefault="00BE4130" w:rsidP="001956B8">
      <w:pPr>
        <w:pStyle w:val="Prrafodelista"/>
        <w:spacing w:before="240" w:after="240" w:line="360" w:lineRule="auto"/>
        <w:ind w:left="0"/>
        <w:jc w:val="both"/>
        <w:rPr>
          <w:rFonts w:ascii="Palatino Linotype" w:eastAsia="Calibri" w:hAnsi="Palatino Linotype" w:cs="Arial"/>
          <w:b/>
          <w:color w:val="000000" w:themeColor="text1"/>
          <w:lang w:eastAsia="en-US"/>
        </w:rPr>
      </w:pPr>
    </w:p>
    <w:p w14:paraId="50676C23" w14:textId="77777777" w:rsidR="00BE4130" w:rsidRPr="001956B8" w:rsidRDefault="00BE4130" w:rsidP="001956B8">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color w:val="000000" w:themeColor="text1"/>
        </w:rPr>
      </w:pPr>
      <w:r w:rsidRPr="001956B8">
        <w:rPr>
          <w:rFonts w:ascii="Palatino Linotype" w:hAnsi="Palatino Linotype"/>
          <w:noProof/>
          <w:color w:val="000000" w:themeColor="text1"/>
          <w:lang w:eastAsia="es-MX"/>
        </w:rPr>
        <w:t xml:space="preserve">Por otra parte la </w:t>
      </w:r>
      <w:r w:rsidRPr="001956B8">
        <w:rPr>
          <w:rFonts w:ascii="Palatino Linotype" w:hAnsi="Palatino Linotype"/>
          <w:b/>
          <w:color w:val="000000" w:themeColor="text1"/>
        </w:rPr>
        <w:t xml:space="preserve">Ley de la Fiscalía General de Justicia del Estado de México </w:t>
      </w:r>
      <w:r w:rsidRPr="001956B8">
        <w:rPr>
          <w:rFonts w:ascii="Palatino Linotype" w:hAnsi="Palatino Linotype"/>
          <w:color w:val="000000" w:themeColor="text1"/>
        </w:rPr>
        <w:t>en su artículo 32</w:t>
      </w:r>
      <w:r w:rsidRPr="001956B8">
        <w:rPr>
          <w:rFonts w:ascii="Palatino Linotype" w:hAnsi="Palatino Linotype"/>
          <w:b/>
          <w:color w:val="000000" w:themeColor="text1"/>
        </w:rPr>
        <w:t xml:space="preserve"> </w:t>
      </w:r>
      <w:r w:rsidRPr="001956B8">
        <w:rPr>
          <w:rFonts w:ascii="Palatino Linotype" w:hAnsi="Palatino Linotype"/>
          <w:color w:val="000000" w:themeColor="text1"/>
        </w:rPr>
        <w:t>dispone que para el eficaz cumplimiento de sus atribuciones la Fiscalía General de Justicia contará con autoridades auxiliares entre las cuales se destacan entre otras de manera enunciativa más no limitativa las siguientes:</w:t>
      </w:r>
    </w:p>
    <w:p w14:paraId="2AAC6CE8" w14:textId="77777777" w:rsidR="00BE4130" w:rsidRPr="001956B8" w:rsidRDefault="00BE4130" w:rsidP="001956B8">
      <w:pPr>
        <w:pStyle w:val="Prrafodelista"/>
        <w:autoSpaceDE w:val="0"/>
        <w:autoSpaceDN w:val="0"/>
        <w:adjustRightInd w:val="0"/>
        <w:spacing w:line="360" w:lineRule="auto"/>
        <w:ind w:left="567" w:right="567"/>
        <w:jc w:val="both"/>
        <w:rPr>
          <w:rFonts w:ascii="Palatino Linotype" w:eastAsia="Times New Roman" w:hAnsi="Palatino Linotype" w:cs="Arial"/>
          <w:i/>
          <w:color w:val="000000" w:themeColor="text1"/>
        </w:rPr>
      </w:pPr>
      <w:r w:rsidRPr="001956B8">
        <w:rPr>
          <w:rFonts w:ascii="Palatino Linotype" w:hAnsi="Palatino Linotype"/>
          <w:i/>
          <w:color w:val="000000" w:themeColor="text1"/>
        </w:rPr>
        <w:t>…</w:t>
      </w:r>
    </w:p>
    <w:p w14:paraId="33DAD33A" w14:textId="77777777" w:rsidR="00BE4130" w:rsidRPr="001956B8" w:rsidRDefault="00BE4130" w:rsidP="001956B8">
      <w:pPr>
        <w:pStyle w:val="Prrafodelista"/>
        <w:autoSpaceDE w:val="0"/>
        <w:autoSpaceDN w:val="0"/>
        <w:adjustRightInd w:val="0"/>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 xml:space="preserve">VI. Las áreas de estadísticas, sistemas, logística y archivo. </w:t>
      </w:r>
    </w:p>
    <w:p w14:paraId="6CE634D4" w14:textId="77777777" w:rsidR="00BE4130" w:rsidRPr="001956B8" w:rsidRDefault="00BE4130" w:rsidP="001956B8">
      <w:pPr>
        <w:pStyle w:val="Prrafodelista"/>
        <w:autoSpaceDE w:val="0"/>
        <w:autoSpaceDN w:val="0"/>
        <w:adjustRightInd w:val="0"/>
        <w:spacing w:line="360" w:lineRule="auto"/>
        <w:ind w:left="567" w:right="567"/>
        <w:jc w:val="both"/>
        <w:rPr>
          <w:rFonts w:ascii="Palatino Linotype" w:hAnsi="Palatino Linotype"/>
          <w:i/>
          <w:color w:val="000000" w:themeColor="text1"/>
        </w:rPr>
      </w:pPr>
      <w:r w:rsidRPr="001956B8">
        <w:rPr>
          <w:rFonts w:ascii="Palatino Linotype" w:hAnsi="Palatino Linotype"/>
          <w:i/>
          <w:color w:val="000000" w:themeColor="text1"/>
        </w:rPr>
        <w:t>VII. Las áreas de tecnologías de la información y comunicación</w:t>
      </w:r>
    </w:p>
    <w:p w14:paraId="42E280AE" w14:textId="77777777" w:rsidR="00BE4130" w:rsidRPr="001956B8" w:rsidRDefault="00BE4130" w:rsidP="001956B8">
      <w:pPr>
        <w:pStyle w:val="Prrafodelista"/>
        <w:spacing w:line="360" w:lineRule="auto"/>
        <w:ind w:left="0" w:right="49"/>
        <w:jc w:val="both"/>
        <w:rPr>
          <w:rFonts w:ascii="Palatino Linotype" w:hAnsi="Palatino Linotype"/>
          <w:color w:val="000000" w:themeColor="text1"/>
        </w:rPr>
      </w:pPr>
    </w:p>
    <w:p w14:paraId="4C39881F" w14:textId="6D16AA7F" w:rsidR="000C4D2B" w:rsidRPr="001956B8" w:rsidRDefault="000C4D2B" w:rsidP="001956B8">
      <w:pPr>
        <w:pStyle w:val="Prrafodelista"/>
        <w:numPr>
          <w:ilvl w:val="0"/>
          <w:numId w:val="1"/>
        </w:numPr>
        <w:spacing w:line="360" w:lineRule="auto"/>
        <w:ind w:left="0" w:right="49" w:firstLine="0"/>
        <w:jc w:val="both"/>
        <w:rPr>
          <w:rFonts w:ascii="Palatino Linotype" w:hAnsi="Palatino Linotype"/>
          <w:color w:val="000000" w:themeColor="text1"/>
        </w:rPr>
      </w:pPr>
      <w:r w:rsidRPr="001956B8">
        <w:rPr>
          <w:rFonts w:ascii="Palatino Linotype" w:hAnsi="Palatino Linotype"/>
          <w:color w:val="000000" w:themeColor="text1"/>
        </w:rPr>
        <w:t xml:space="preserve">Cabe hacer notar que la </w:t>
      </w:r>
      <w:r w:rsidRPr="001956B8">
        <w:rPr>
          <w:rFonts w:ascii="Palatino Linotype" w:hAnsi="Palatino Linotype"/>
          <w:b/>
          <w:color w:val="000000" w:themeColor="text1"/>
        </w:rPr>
        <w:t>Fiscalía General de Justicia</w:t>
      </w:r>
      <w:r w:rsidRPr="001956B8">
        <w:rPr>
          <w:rFonts w:ascii="Palatino Linotype" w:hAnsi="Palatino Linotype"/>
          <w:color w:val="000000" w:themeColor="text1"/>
        </w:rPr>
        <w:t xml:space="preserve"> a partir del año 2011 está obligada a generar, actualizar e integrar los registros administrativos de conformidad a los lineamientos previstos en la </w:t>
      </w:r>
      <w:r w:rsidRPr="001956B8">
        <w:rPr>
          <w:rFonts w:ascii="Palatino Linotype" w:hAnsi="Palatino Linotype"/>
          <w:b/>
          <w:color w:val="000000" w:themeColor="text1"/>
        </w:rPr>
        <w:t>Norma Técnica para la Clasificación Nacional de Delitos del Fuero Común</w:t>
      </w:r>
      <w:r w:rsidRPr="001956B8">
        <w:rPr>
          <w:rFonts w:ascii="Palatino Linotype" w:hAnsi="Palatino Linotype"/>
          <w:color w:val="000000" w:themeColor="text1"/>
        </w:rPr>
        <w:t xml:space="preserve"> </w:t>
      </w:r>
      <w:r w:rsidRPr="001956B8">
        <w:rPr>
          <w:rFonts w:ascii="Palatino Linotype" w:hAnsi="Palatino Linotype"/>
          <w:b/>
          <w:color w:val="000000" w:themeColor="text1"/>
        </w:rPr>
        <w:t>para fines estadísticos</w:t>
      </w:r>
      <w:r w:rsidRPr="001956B8">
        <w:rPr>
          <w:rFonts w:ascii="Palatino Linotype" w:hAnsi="Palatino Linotype"/>
          <w:color w:val="000000" w:themeColor="text1"/>
        </w:rPr>
        <w:t>.</w:t>
      </w:r>
    </w:p>
    <w:p w14:paraId="5627F436" w14:textId="77777777" w:rsidR="000C4D2B" w:rsidRPr="001956B8" w:rsidRDefault="000C4D2B" w:rsidP="001956B8">
      <w:pPr>
        <w:pStyle w:val="Prrafodelista"/>
        <w:spacing w:before="240" w:after="240" w:line="360" w:lineRule="auto"/>
        <w:ind w:left="0" w:right="49"/>
        <w:jc w:val="both"/>
        <w:rPr>
          <w:rFonts w:ascii="Palatino Linotype" w:hAnsi="Palatino Linotype"/>
          <w:color w:val="000000" w:themeColor="text1"/>
        </w:rPr>
      </w:pPr>
    </w:p>
    <w:p w14:paraId="55D0AB7C" w14:textId="77777777" w:rsidR="000C4D2B" w:rsidRPr="001956B8" w:rsidRDefault="000C4D2B" w:rsidP="001956B8">
      <w:pPr>
        <w:pStyle w:val="Prrafodelista"/>
        <w:numPr>
          <w:ilvl w:val="0"/>
          <w:numId w:val="1"/>
        </w:numPr>
        <w:spacing w:before="240" w:after="240" w:line="360" w:lineRule="auto"/>
        <w:ind w:left="0" w:firstLine="0"/>
        <w:jc w:val="both"/>
        <w:rPr>
          <w:rFonts w:ascii="Palatino Linotype" w:hAnsi="Palatino Linotype"/>
          <w:i/>
          <w:color w:val="000000" w:themeColor="text1"/>
          <w:u w:val="single"/>
        </w:rPr>
      </w:pPr>
      <w:r w:rsidRPr="001956B8">
        <w:rPr>
          <w:rFonts w:ascii="Palatino Linotype" w:hAnsi="Palatino Linotype"/>
          <w:color w:val="000000" w:themeColor="text1"/>
        </w:rPr>
        <w:t xml:space="preserve">Aunado a ello el Instituto Nacional de Estadística y Geografía (INEGI) recopiló información estadística de incidencia delictiva mediante </w:t>
      </w:r>
      <w:r w:rsidRPr="001956B8">
        <w:rPr>
          <w:rFonts w:ascii="Palatino Linotype" w:hAnsi="Palatino Linotype"/>
          <w:color w:val="000000" w:themeColor="text1"/>
          <w:lang w:val="es-MX" w:eastAsia="es-MX"/>
        </w:rPr>
        <w:t xml:space="preserve">el Censo Nacional de Procuración de Justicia Estatal 2017 mismo que de acuerdo a su página </w:t>
      </w:r>
      <w:hyperlink r:id="rId12" w:history="1">
        <w:r w:rsidRPr="001956B8">
          <w:rPr>
            <w:rStyle w:val="Hipervnculo"/>
            <w:rFonts w:ascii="Palatino Linotype" w:hAnsi="Palatino Linotype"/>
            <w:color w:val="000000" w:themeColor="text1"/>
            <w:lang w:val="es-MX" w:eastAsia="es-MX"/>
          </w:rPr>
          <w:t>http://www.beta.inegi.org.mx/proyectos/censosgobierno/estatal/cnpje/2017/</w:t>
        </w:r>
      </w:hyperlink>
      <w:r w:rsidRPr="001956B8">
        <w:rPr>
          <w:rFonts w:ascii="Palatino Linotype" w:hAnsi="Palatino Linotype"/>
          <w:color w:val="000000" w:themeColor="text1"/>
          <w:u w:val="single"/>
          <w:lang w:val="es-MX" w:eastAsia="es-MX"/>
        </w:rPr>
        <w:t xml:space="preserve">, </w:t>
      </w:r>
      <w:r w:rsidRPr="001956B8">
        <w:rPr>
          <w:rFonts w:ascii="Palatino Linotype" w:hAnsi="Palatino Linotype"/>
          <w:i/>
          <w:color w:val="000000" w:themeColor="text1"/>
        </w:rPr>
        <w:t>“</w:t>
      </w:r>
      <w:r w:rsidRPr="001956B8">
        <w:rPr>
          <w:rFonts w:ascii="Palatino Linotype" w:hAnsi="Palatino Linotype"/>
          <w:i/>
          <w:color w:val="000000" w:themeColor="text1"/>
          <w:shd w:val="clear" w:color="auto" w:fill="FFFFFF"/>
        </w:rPr>
        <w:t xml:space="preserve">tiene como objetivo generar información estadística y geográfica de la gestión y desempeño de las instituciones que integran a la Procuraduría General de Justicia o </w:t>
      </w:r>
      <w:r w:rsidRPr="001956B8">
        <w:rPr>
          <w:rFonts w:ascii="Palatino Linotype" w:hAnsi="Palatino Linotype"/>
          <w:b/>
          <w:i/>
          <w:color w:val="000000" w:themeColor="text1"/>
          <w:u w:val="single"/>
          <w:shd w:val="clear" w:color="auto" w:fill="FFFFFF"/>
        </w:rPr>
        <w:t>Fiscalía General de cada Entidad Federativa</w:t>
      </w:r>
      <w:r w:rsidRPr="001956B8">
        <w:rPr>
          <w:rFonts w:ascii="Palatino Linotype" w:hAnsi="Palatino Linotype"/>
          <w:i/>
          <w:color w:val="000000" w:themeColor="text1"/>
          <w:shd w:val="clear" w:color="auto" w:fill="FFFFFF"/>
        </w:rPr>
        <w:t>, específicamente en las funciones de gobierno, procuración de justicia, justicia para adolescentes y justicia alternativa, con la finalidad de que dicha información, se vincule con el quehacer gubernamental dentro del proceso de diseño, implementación, monitoreo y evaluación de las políticas públicas de alcance nacional en los referidos temas de interés nacional”.</w:t>
      </w:r>
    </w:p>
    <w:p w14:paraId="5DCFFBA7" w14:textId="57555695" w:rsidR="007B0E71" w:rsidRPr="001956B8" w:rsidRDefault="007B0E71" w:rsidP="001956B8">
      <w:pPr>
        <w:pStyle w:val="NormalWeb"/>
        <w:numPr>
          <w:ilvl w:val="0"/>
          <w:numId w:val="1"/>
        </w:numPr>
        <w:spacing w:before="0" w:beforeAutospacing="0" w:after="0" w:afterAutospacing="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 xml:space="preserve">Ahora bien, correlativo a lo anterior, debe observarse lo establecido en los artículos 28, fracciones IV, VI y VII, 29, fracción II, 32, Apartado D, fracción VI, y Séptimo y Octavo Transitorios, de la </w:t>
      </w:r>
      <w:r w:rsidRPr="001956B8">
        <w:rPr>
          <w:rFonts w:ascii="Palatino Linotype" w:hAnsi="Palatino Linotype" w:cs="Arial"/>
          <w:b/>
          <w:color w:val="000000" w:themeColor="text1"/>
        </w:rPr>
        <w:t>Ley de la Fiscalía General de Justicia del Estado de México</w:t>
      </w:r>
      <w:r w:rsidRPr="001956B8">
        <w:rPr>
          <w:rFonts w:ascii="Palatino Linotype" w:hAnsi="Palatino Linotype" w:cs="Arial"/>
          <w:color w:val="000000" w:themeColor="text1"/>
        </w:rPr>
        <w:t>:</w:t>
      </w:r>
    </w:p>
    <w:p w14:paraId="0EF617C1" w14:textId="3F45A3E5"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Artículo 28</w:t>
      </w:r>
      <w:r w:rsidRPr="001956B8">
        <w:rPr>
          <w:rFonts w:ascii="Palatino Linotype" w:eastAsia="MS Mincho" w:hAnsi="Palatino Linotype" w:cs="Arial"/>
          <w:i/>
          <w:color w:val="000000" w:themeColor="text1"/>
        </w:rPr>
        <w:t>. Para el despacho de los asuntos que competen a la Fiscalía, esta se auxiliará de las unidades administrativas siguientes:</w:t>
      </w:r>
    </w:p>
    <w:p w14:paraId="11F9F1AD"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3CB933EB"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b/>
          <w:i/>
          <w:color w:val="000000" w:themeColor="text1"/>
          <w:u w:val="single"/>
        </w:rPr>
      </w:pPr>
      <w:r w:rsidRPr="001956B8">
        <w:rPr>
          <w:rFonts w:ascii="Palatino Linotype" w:eastAsia="MS Mincho" w:hAnsi="Palatino Linotype" w:cs="Arial"/>
          <w:b/>
          <w:i/>
          <w:color w:val="000000" w:themeColor="text1"/>
          <w:u w:val="single"/>
        </w:rPr>
        <w:t>IV. Fiscalías regionales y especializadas.</w:t>
      </w:r>
    </w:p>
    <w:p w14:paraId="28098F72"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11D0D06C"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VI. Direcciones de área, subdirecciones y jefaturas de departamento.</w:t>
      </w:r>
    </w:p>
    <w:p w14:paraId="12D88811" w14:textId="2270D019"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VII. Las demás unidades administrativas necesarias para el ejercicio de sus funciones conforme a </w:t>
      </w:r>
      <w:r w:rsidR="000C4D2B" w:rsidRPr="001956B8">
        <w:rPr>
          <w:rFonts w:ascii="Palatino Linotype" w:eastAsia="MS Mincho" w:hAnsi="Palatino Linotype" w:cs="Arial"/>
          <w:i/>
          <w:color w:val="000000" w:themeColor="text1"/>
        </w:rPr>
        <w:t>la disponibilidad presupuestal.</w:t>
      </w:r>
    </w:p>
    <w:p w14:paraId="318DA7F3" w14:textId="77777777" w:rsidR="000C4D2B" w:rsidRPr="001956B8" w:rsidRDefault="000C4D2B"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p>
    <w:p w14:paraId="17E8BCEF" w14:textId="5CEC191C"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Artículo 29</w:t>
      </w:r>
      <w:r w:rsidRPr="001956B8">
        <w:rPr>
          <w:rFonts w:ascii="Palatino Linotype" w:eastAsia="MS Mincho" w:hAnsi="Palatino Linotype" w:cs="Arial"/>
          <w:i/>
          <w:color w:val="000000" w:themeColor="text1"/>
        </w:rPr>
        <w:t>. La Fiscalía contará con las Fiscalías Especializadas en las materias siguientes:</w:t>
      </w:r>
    </w:p>
    <w:p w14:paraId="56A4DE9C"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0DFCF2F2"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b/>
          <w:i/>
          <w:color w:val="000000" w:themeColor="text1"/>
          <w:u w:val="single"/>
        </w:rPr>
      </w:pPr>
      <w:r w:rsidRPr="001956B8">
        <w:rPr>
          <w:rFonts w:ascii="Palatino Linotype" w:eastAsia="MS Mincho" w:hAnsi="Palatino Linotype" w:cs="Arial"/>
          <w:b/>
          <w:i/>
          <w:color w:val="000000" w:themeColor="text1"/>
          <w:u w:val="single"/>
        </w:rPr>
        <w:t>II. Delitos vinculados a la violencia de género.</w:t>
      </w:r>
    </w:p>
    <w:p w14:paraId="7298E068" w14:textId="77777777" w:rsidR="000C4D2B" w:rsidRPr="001956B8" w:rsidRDefault="000C4D2B"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u w:val="single"/>
        </w:rPr>
      </w:pPr>
    </w:p>
    <w:p w14:paraId="3C00F373"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Artículo 32.</w:t>
      </w:r>
      <w:r w:rsidRPr="001956B8">
        <w:rPr>
          <w:rFonts w:ascii="Palatino Linotype" w:eastAsia="MS Mincho" w:hAnsi="Palatino Linotype" w:cs="Arial"/>
          <w:i/>
          <w:color w:val="000000" w:themeColor="text1"/>
        </w:rPr>
        <w:t xml:space="preserve"> Para el eficaz cumplimiento de las atribuciones conferidas por las disposiciones jurídicas aplicables, la Fiscalía contará con los siguientes auxiliares y apoyos:</w:t>
      </w:r>
    </w:p>
    <w:p w14:paraId="0B884BD6"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06D2080B"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D. Técnicos:</w:t>
      </w:r>
      <w:r w:rsidRPr="001956B8">
        <w:rPr>
          <w:rFonts w:ascii="Palatino Linotype" w:eastAsia="MS Mincho" w:hAnsi="Palatino Linotype" w:cs="Arial"/>
          <w:i/>
          <w:color w:val="000000" w:themeColor="text1"/>
        </w:rPr>
        <w:cr/>
        <w:t>[…]</w:t>
      </w:r>
    </w:p>
    <w:p w14:paraId="428B436C" w14:textId="77777777" w:rsidR="007B0E71" w:rsidRPr="001956B8" w:rsidRDefault="007B0E71" w:rsidP="001956B8">
      <w:pPr>
        <w:autoSpaceDE w:val="0"/>
        <w:autoSpaceDN w:val="0"/>
        <w:adjustRightInd w:val="0"/>
        <w:spacing w:before="120" w:after="120" w:line="360" w:lineRule="auto"/>
        <w:ind w:left="567" w:right="567"/>
        <w:jc w:val="both"/>
        <w:rPr>
          <w:rFonts w:ascii="Palatino Linotype" w:eastAsia="MS Mincho" w:hAnsi="Palatino Linotype" w:cs="Arial"/>
          <w:b/>
          <w:i/>
          <w:color w:val="000000" w:themeColor="text1"/>
          <w:u w:val="single"/>
        </w:rPr>
      </w:pPr>
      <w:r w:rsidRPr="001956B8">
        <w:rPr>
          <w:rFonts w:ascii="Palatino Linotype" w:eastAsia="MS Mincho" w:hAnsi="Palatino Linotype" w:cs="Arial"/>
          <w:b/>
          <w:i/>
          <w:color w:val="000000" w:themeColor="text1"/>
          <w:u w:val="single"/>
        </w:rPr>
        <w:t>VI. Las áreas de estadísticas, sistemas, logística y archivo.</w:t>
      </w:r>
    </w:p>
    <w:p w14:paraId="73A64D43" w14:textId="77777777" w:rsidR="007B0E71" w:rsidRPr="001956B8" w:rsidRDefault="007B0E71" w:rsidP="001956B8">
      <w:pPr>
        <w:autoSpaceDE w:val="0"/>
        <w:autoSpaceDN w:val="0"/>
        <w:adjustRightInd w:val="0"/>
        <w:spacing w:before="360" w:after="24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TRANSITORIOS</w:t>
      </w:r>
    </w:p>
    <w:p w14:paraId="4DEF0B09" w14:textId="77777777" w:rsidR="007B0E71" w:rsidRPr="001956B8" w:rsidRDefault="007B0E71" w:rsidP="001956B8">
      <w:pPr>
        <w:autoSpaceDE w:val="0"/>
        <w:autoSpaceDN w:val="0"/>
        <w:adjustRightInd w:val="0"/>
        <w:spacing w:before="160" w:after="160" w:line="360" w:lineRule="auto"/>
        <w:ind w:left="709" w:right="709"/>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SÉPTIMO. Las facultades conferidas a la o el Procurador General de Justicia del Estado de México en los ordenamientos jurídicos, se entenderán conferidas a la o el Fiscal General de Justicia del Estado de México.</w:t>
      </w:r>
    </w:p>
    <w:p w14:paraId="6687304F" w14:textId="77777777" w:rsidR="007B0E71" w:rsidRPr="001956B8" w:rsidRDefault="007B0E71" w:rsidP="001956B8">
      <w:pPr>
        <w:autoSpaceDE w:val="0"/>
        <w:autoSpaceDN w:val="0"/>
        <w:adjustRightInd w:val="0"/>
        <w:spacing w:before="160" w:after="160" w:line="360" w:lineRule="auto"/>
        <w:ind w:left="709" w:right="709"/>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lastRenderedPageBreak/>
        <w:t xml:space="preserve">OCTAVO. En todos los ordenamientos jurídicos donde se establezca Procuraduría General de Justicia del Estado de México </w:t>
      </w:r>
      <w:r w:rsidRPr="001956B8">
        <w:rPr>
          <w:rFonts w:ascii="Palatino Linotype" w:eastAsia="MS Mincho" w:hAnsi="Palatino Linotype" w:cs="Arial"/>
          <w:b/>
          <w:i/>
          <w:color w:val="000000" w:themeColor="text1"/>
          <w:u w:val="single"/>
        </w:rPr>
        <w:t>se entenderá por Fiscalía General de Justicia del Estado de México</w:t>
      </w:r>
      <w:r w:rsidRPr="001956B8">
        <w:rPr>
          <w:rFonts w:ascii="Palatino Linotype" w:eastAsia="MS Mincho" w:hAnsi="Palatino Linotype" w:cs="Arial"/>
          <w:i/>
          <w:color w:val="000000" w:themeColor="text1"/>
        </w:rPr>
        <w:t>.”</w:t>
      </w:r>
    </w:p>
    <w:p w14:paraId="6B5530F2" w14:textId="77777777" w:rsidR="007B0E71" w:rsidRPr="001956B8" w:rsidRDefault="007B0E71" w:rsidP="001956B8">
      <w:pPr>
        <w:autoSpaceDE w:val="0"/>
        <w:autoSpaceDN w:val="0"/>
        <w:adjustRightInd w:val="0"/>
        <w:spacing w:before="160" w:after="160" w:line="360" w:lineRule="auto"/>
        <w:ind w:left="709" w:right="709"/>
        <w:jc w:val="both"/>
        <w:rPr>
          <w:rFonts w:ascii="Palatino Linotype" w:hAnsi="Palatino Linotype" w:cs="Arial"/>
          <w:color w:val="000000" w:themeColor="text1"/>
          <w:lang w:eastAsia="es-MX"/>
        </w:rPr>
      </w:pPr>
      <w:r w:rsidRPr="001956B8">
        <w:rPr>
          <w:rFonts w:ascii="Palatino Linotype" w:hAnsi="Palatino Linotype" w:cs="Arial"/>
          <w:color w:val="000000" w:themeColor="text1"/>
          <w:lang w:eastAsia="es-MX"/>
        </w:rPr>
        <w:t>(Énfasis Añadido)</w:t>
      </w:r>
    </w:p>
    <w:p w14:paraId="3E43A37C" w14:textId="77777777" w:rsidR="007B0E71" w:rsidRPr="001956B8" w:rsidRDefault="007B0E71" w:rsidP="001956B8">
      <w:pPr>
        <w:pStyle w:val="Prrafodelista"/>
        <w:widowControl w:val="0"/>
        <w:numPr>
          <w:ilvl w:val="0"/>
          <w:numId w:val="1"/>
        </w:numPr>
        <w:autoSpaceDE w:val="0"/>
        <w:autoSpaceDN w:val="0"/>
        <w:adjustRightInd w:val="0"/>
        <w:spacing w:before="360" w:after="360" w:line="360" w:lineRule="auto"/>
        <w:ind w:left="0" w:firstLine="0"/>
        <w:jc w:val="both"/>
        <w:rPr>
          <w:rFonts w:ascii="Palatino Linotype" w:hAnsi="Palatino Linotype" w:cs="Arial"/>
          <w:color w:val="000000" w:themeColor="text1"/>
        </w:rPr>
      </w:pPr>
      <w:r w:rsidRPr="001956B8">
        <w:rPr>
          <w:rFonts w:ascii="Palatino Linotype" w:hAnsi="Palatino Linotype" w:cs="Arial"/>
          <w:color w:val="000000" w:themeColor="text1"/>
        </w:rPr>
        <w:t xml:space="preserve">Por su parte, el artículo 14, fracción III, VIII, XVI y XXII, 19 Bis, fracción XVII, 34, fracción XIX, del </w:t>
      </w:r>
      <w:r w:rsidRPr="001956B8">
        <w:rPr>
          <w:rFonts w:ascii="Palatino Linotype" w:hAnsi="Palatino Linotype" w:cs="Arial"/>
          <w:b/>
          <w:color w:val="000000" w:themeColor="text1"/>
        </w:rPr>
        <w:t>Reglamento de la Ley Orgánica de la Procuraduría General de Justicia del Estado de México</w:t>
      </w:r>
      <w:r w:rsidRPr="001956B8">
        <w:rPr>
          <w:rFonts w:ascii="Palatino Linotype" w:hAnsi="Palatino Linotype" w:cs="Arial"/>
          <w:color w:val="000000" w:themeColor="text1"/>
        </w:rPr>
        <w:t>, señala:</w:t>
      </w:r>
    </w:p>
    <w:p w14:paraId="43E3915B" w14:textId="0BD94B16"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Artículo 14. </w:t>
      </w:r>
      <w:r w:rsidRPr="001956B8">
        <w:rPr>
          <w:rFonts w:ascii="Palatino Linotype" w:eastAsia="MS Mincho" w:hAnsi="Palatino Linotype" w:cs="Arial"/>
          <w:i/>
          <w:color w:val="000000" w:themeColor="text1"/>
        </w:rPr>
        <w:t xml:space="preserve">La Procuraduría, para el despacho de los asuntos de su competencia; el cumplimiento y ejercicio de sus facultades y atribuciones constitucionales, legales y reglamentarias; el desarrollo de los sistemas de especialización y de organización territorial y demás sistemas; la investigación y persecución de los delitos; el ejercicio de sus funciones de control y evaluación, así como de representación social, cuenta con un Procurador, quien </w:t>
      </w:r>
      <w:r w:rsidRPr="001956B8">
        <w:rPr>
          <w:rFonts w:ascii="Palatino Linotype" w:eastAsia="MS Mincho" w:hAnsi="Palatino Linotype" w:cs="Arial"/>
          <w:b/>
          <w:i/>
          <w:color w:val="000000" w:themeColor="text1"/>
          <w:u w:val="single"/>
        </w:rPr>
        <w:t>se auxiliará de las unidades administrativas básicas siguientes</w:t>
      </w:r>
      <w:r w:rsidRPr="001956B8">
        <w:rPr>
          <w:rFonts w:ascii="Palatino Linotype" w:eastAsia="MS Mincho" w:hAnsi="Palatino Linotype" w:cs="Arial"/>
          <w:i/>
          <w:color w:val="000000" w:themeColor="text1"/>
        </w:rPr>
        <w:t>:</w:t>
      </w:r>
    </w:p>
    <w:p w14:paraId="0C4C2A93"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610A0D10"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III. </w:t>
      </w:r>
      <w:r w:rsidRPr="001956B8">
        <w:rPr>
          <w:rFonts w:ascii="Palatino Linotype" w:eastAsia="MS Mincho" w:hAnsi="Palatino Linotype" w:cs="Arial"/>
          <w:b/>
          <w:i/>
          <w:color w:val="000000" w:themeColor="text1"/>
          <w:u w:val="single"/>
        </w:rPr>
        <w:t>Subprocuraduría para la Atención de Delitos Vinculados a la Violencia de Género</w:t>
      </w:r>
      <w:r w:rsidRPr="001956B8">
        <w:rPr>
          <w:rFonts w:ascii="Palatino Linotype" w:eastAsia="MS Mincho" w:hAnsi="Palatino Linotype" w:cs="Arial"/>
          <w:i/>
          <w:color w:val="000000" w:themeColor="text1"/>
        </w:rPr>
        <w:t xml:space="preserve">; </w:t>
      </w:r>
    </w:p>
    <w:p w14:paraId="59A3F979"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02A68EEC"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lastRenderedPageBreak/>
        <w:t xml:space="preserve">VIII. </w:t>
      </w:r>
      <w:r w:rsidRPr="001956B8">
        <w:rPr>
          <w:rFonts w:ascii="Palatino Linotype" w:eastAsia="MS Mincho" w:hAnsi="Palatino Linotype" w:cs="Arial"/>
          <w:b/>
          <w:i/>
          <w:color w:val="000000" w:themeColor="text1"/>
          <w:u w:val="single"/>
        </w:rPr>
        <w:t>Fiscalías Regionales</w:t>
      </w:r>
      <w:r w:rsidRPr="001956B8">
        <w:rPr>
          <w:rFonts w:ascii="Palatino Linotype" w:eastAsia="MS Mincho" w:hAnsi="Palatino Linotype" w:cs="Arial"/>
          <w:i/>
          <w:color w:val="000000" w:themeColor="text1"/>
        </w:rPr>
        <w:t>;</w:t>
      </w:r>
    </w:p>
    <w:p w14:paraId="4AC59FCB"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1A900119"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XVI. </w:t>
      </w:r>
      <w:r w:rsidRPr="001956B8">
        <w:rPr>
          <w:rFonts w:ascii="Palatino Linotype" w:eastAsia="MS Mincho" w:hAnsi="Palatino Linotype" w:cs="Arial"/>
          <w:b/>
          <w:i/>
          <w:color w:val="000000" w:themeColor="text1"/>
          <w:u w:val="single"/>
        </w:rPr>
        <w:t>Dirección General de Información, Planeación, Programación y Evaluación</w:t>
      </w:r>
      <w:r w:rsidRPr="001956B8">
        <w:rPr>
          <w:rFonts w:ascii="Palatino Linotype" w:eastAsia="MS Mincho" w:hAnsi="Palatino Linotype" w:cs="Arial"/>
          <w:i/>
          <w:color w:val="000000" w:themeColor="text1"/>
        </w:rPr>
        <w:t>;</w:t>
      </w:r>
    </w:p>
    <w:p w14:paraId="2186D81A"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4D1D23E1"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XXII. </w:t>
      </w:r>
      <w:r w:rsidRPr="001956B8">
        <w:rPr>
          <w:rFonts w:ascii="Palatino Linotype" w:eastAsia="MS Mincho" w:hAnsi="Palatino Linotype" w:cs="Arial"/>
          <w:b/>
          <w:i/>
          <w:color w:val="000000" w:themeColor="text1"/>
          <w:u w:val="single"/>
        </w:rPr>
        <w:t>Las demás unidades administrativas que establezcan las disposiciones administrativas y presupuestarias aplicables, así como el Manual General de Organización</w:t>
      </w:r>
      <w:r w:rsidRPr="001956B8">
        <w:rPr>
          <w:rFonts w:ascii="Palatino Linotype" w:eastAsia="MS Mincho" w:hAnsi="Palatino Linotype" w:cs="Arial"/>
          <w:b/>
          <w:i/>
          <w:color w:val="000000" w:themeColor="text1"/>
        </w:rPr>
        <w:t xml:space="preserve"> </w:t>
      </w:r>
      <w:r w:rsidRPr="001956B8">
        <w:rPr>
          <w:rFonts w:ascii="Palatino Linotype" w:eastAsia="MS Mincho" w:hAnsi="Palatino Linotype" w:cs="Arial"/>
          <w:i/>
          <w:color w:val="000000" w:themeColor="text1"/>
        </w:rPr>
        <w:t>de la Procuraduría.</w:t>
      </w:r>
    </w:p>
    <w:p w14:paraId="71F63EAF"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Artículo 19 Bis. </w:t>
      </w:r>
      <w:r w:rsidRPr="001956B8">
        <w:rPr>
          <w:rFonts w:ascii="Palatino Linotype" w:eastAsia="MS Mincho" w:hAnsi="Palatino Linotype" w:cs="Arial"/>
          <w:b/>
          <w:i/>
          <w:color w:val="000000" w:themeColor="text1"/>
          <w:u w:val="single"/>
        </w:rPr>
        <w:t>Al frente de la Subprocuraduría para la Atención de Delitos Vinculados a la Violencia de Género habrá un Subprocurador, quien se auxiliará de las unidades administrativas y servidores públicos necesarios para el cumplimiento de las atribuciones siguientes</w:t>
      </w:r>
      <w:r w:rsidRPr="001956B8">
        <w:rPr>
          <w:rFonts w:ascii="Palatino Linotype" w:eastAsia="MS Mincho" w:hAnsi="Palatino Linotype" w:cs="Arial"/>
          <w:i/>
          <w:color w:val="000000" w:themeColor="text1"/>
        </w:rPr>
        <w:t>:</w:t>
      </w:r>
    </w:p>
    <w:p w14:paraId="0ECFB883"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51E633A9"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XVII. </w:t>
      </w:r>
      <w:r w:rsidRPr="001956B8">
        <w:rPr>
          <w:rFonts w:ascii="Palatino Linotype" w:eastAsia="MS Mincho" w:hAnsi="Palatino Linotype" w:cs="Arial"/>
          <w:b/>
          <w:i/>
          <w:color w:val="000000" w:themeColor="text1"/>
          <w:u w:val="single"/>
        </w:rPr>
        <w:t>Establecer sistemas de registro y control de los asuntos a su cargo, llevar el seguimiento estadístico</w:t>
      </w:r>
      <w:r w:rsidRPr="001956B8">
        <w:rPr>
          <w:rFonts w:ascii="Palatino Linotype" w:eastAsia="MS Mincho" w:hAnsi="Palatino Linotype" w:cs="Arial"/>
          <w:i/>
          <w:color w:val="000000" w:themeColor="text1"/>
        </w:rPr>
        <w:t xml:space="preserve"> y remitir a las unidades administrativas competentes la información necesaria para la evaluación de los programas y proyectos que se le hayan encomendado;”</w:t>
      </w:r>
    </w:p>
    <w:p w14:paraId="0758AB79" w14:textId="77777777" w:rsidR="007B0E71" w:rsidRPr="001956B8" w:rsidRDefault="007B0E71" w:rsidP="001956B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Artículo 34.</w:t>
      </w:r>
      <w:r w:rsidRPr="001956B8">
        <w:rPr>
          <w:rFonts w:ascii="Palatino Linotype" w:eastAsia="MS Mincho" w:hAnsi="Palatino Linotype" w:cs="Arial"/>
          <w:i/>
          <w:color w:val="000000" w:themeColor="text1"/>
        </w:rPr>
        <w:t xml:space="preserve"> </w:t>
      </w:r>
      <w:r w:rsidRPr="001956B8">
        <w:rPr>
          <w:rFonts w:ascii="Palatino Linotype" w:eastAsia="MS Mincho" w:hAnsi="Palatino Linotype" w:cs="Arial"/>
          <w:b/>
          <w:i/>
          <w:color w:val="000000" w:themeColor="text1"/>
          <w:u w:val="single"/>
        </w:rPr>
        <w:t>Al frente de la Dirección General de Información, Planeación, Programación y Evaluación habrá un Director General</w:t>
      </w:r>
      <w:r w:rsidRPr="001956B8">
        <w:rPr>
          <w:rFonts w:ascii="Palatino Linotype" w:eastAsia="MS Mincho" w:hAnsi="Palatino Linotype" w:cs="Arial"/>
          <w:i/>
          <w:color w:val="000000" w:themeColor="text1"/>
        </w:rPr>
        <w:t xml:space="preserve">, </w:t>
      </w:r>
      <w:r w:rsidRPr="001956B8">
        <w:rPr>
          <w:rFonts w:ascii="Palatino Linotype" w:eastAsia="MS Mincho" w:hAnsi="Palatino Linotype" w:cs="Arial"/>
          <w:i/>
          <w:color w:val="000000" w:themeColor="text1"/>
        </w:rPr>
        <w:lastRenderedPageBreak/>
        <w:t xml:space="preserve">quien se auxiliará de las unidades administrativas y servidores públicos necesarios para el cumplimiento de sus atribuciones, de acuerdo con las disposiciones legales en la materia. </w:t>
      </w:r>
    </w:p>
    <w:p w14:paraId="6FB6E299" w14:textId="77777777" w:rsidR="007B0E71" w:rsidRPr="001956B8" w:rsidRDefault="007B0E71" w:rsidP="001956B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Corresponde a la Dirección General de Información, Planeación, Programación y Evaluación las atribuciones siguientes</w:t>
      </w:r>
      <w:r w:rsidRPr="001956B8">
        <w:rPr>
          <w:rFonts w:ascii="Palatino Linotype" w:eastAsia="MS Mincho" w:hAnsi="Palatino Linotype" w:cs="Arial"/>
          <w:i/>
          <w:color w:val="000000" w:themeColor="text1"/>
        </w:rPr>
        <w:t>:</w:t>
      </w:r>
    </w:p>
    <w:p w14:paraId="561FF6C6" w14:textId="77777777" w:rsidR="007B0E71" w:rsidRPr="001956B8" w:rsidRDefault="007B0E71" w:rsidP="001956B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234AF90D" w14:textId="77777777" w:rsidR="007B0E71" w:rsidRPr="001956B8" w:rsidRDefault="007B0E71" w:rsidP="001956B8">
      <w:pPr>
        <w:tabs>
          <w:tab w:val="left" w:pos="7655"/>
        </w:tabs>
        <w:autoSpaceDE w:val="0"/>
        <w:autoSpaceDN w:val="0"/>
        <w:adjustRightInd w:val="0"/>
        <w:spacing w:before="200" w:after="160"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 xml:space="preserve">XIX. </w:t>
      </w:r>
      <w:r w:rsidRPr="001956B8">
        <w:rPr>
          <w:rFonts w:ascii="Palatino Linotype" w:eastAsia="MS Mincho" w:hAnsi="Palatino Linotype" w:cs="Arial"/>
          <w:b/>
          <w:i/>
          <w:color w:val="000000" w:themeColor="text1"/>
          <w:u w:val="single"/>
        </w:rPr>
        <w:t>Coordinar la integración de reportes estadísticos periódicos de avances en la gestión para la toma de decisiones, así como integrar los informes requeridos por otras instancias de gobierno</w:t>
      </w:r>
      <w:r w:rsidRPr="001956B8">
        <w:rPr>
          <w:rFonts w:ascii="Palatino Linotype" w:eastAsia="MS Mincho" w:hAnsi="Palatino Linotype" w:cs="Arial"/>
          <w:i/>
          <w:color w:val="000000" w:themeColor="text1"/>
        </w:rPr>
        <w:t>, y</w:t>
      </w:r>
    </w:p>
    <w:p w14:paraId="0E412983" w14:textId="77777777" w:rsidR="007B0E71" w:rsidRPr="001956B8" w:rsidRDefault="007B0E71" w:rsidP="001956B8">
      <w:pPr>
        <w:tabs>
          <w:tab w:val="left" w:pos="7655"/>
        </w:tabs>
        <w:autoSpaceDE w:val="0"/>
        <w:autoSpaceDN w:val="0"/>
        <w:adjustRightInd w:val="0"/>
        <w:spacing w:before="160" w:after="160" w:line="360" w:lineRule="auto"/>
        <w:ind w:left="567" w:right="567"/>
        <w:jc w:val="both"/>
        <w:rPr>
          <w:rFonts w:ascii="Palatino Linotype" w:hAnsi="Palatino Linotype" w:cs="Arial"/>
          <w:color w:val="000000" w:themeColor="text1"/>
          <w:lang w:eastAsia="es-MX"/>
        </w:rPr>
      </w:pPr>
      <w:r w:rsidRPr="001956B8">
        <w:rPr>
          <w:rFonts w:ascii="Palatino Linotype" w:hAnsi="Palatino Linotype" w:cs="Arial"/>
          <w:color w:val="000000" w:themeColor="text1"/>
          <w:lang w:eastAsia="es-MX"/>
        </w:rPr>
        <w:t>(Énfasis Añadido)</w:t>
      </w:r>
    </w:p>
    <w:p w14:paraId="74E24C7F" w14:textId="77777777" w:rsidR="007B0E71" w:rsidRPr="001956B8" w:rsidRDefault="007B0E71" w:rsidP="001956B8">
      <w:pPr>
        <w:pStyle w:val="Prrafodelista"/>
        <w:widowControl w:val="0"/>
        <w:numPr>
          <w:ilvl w:val="0"/>
          <w:numId w:val="1"/>
        </w:numPr>
        <w:autoSpaceDE w:val="0"/>
        <w:autoSpaceDN w:val="0"/>
        <w:adjustRightInd w:val="0"/>
        <w:spacing w:before="480" w:after="360" w:line="360" w:lineRule="auto"/>
        <w:ind w:left="0" w:firstLine="0"/>
        <w:jc w:val="both"/>
        <w:rPr>
          <w:rFonts w:ascii="Palatino Linotype" w:eastAsia="MS Mincho" w:hAnsi="Palatino Linotype" w:cs="Arial"/>
          <w:color w:val="000000" w:themeColor="text1"/>
        </w:rPr>
      </w:pPr>
      <w:r w:rsidRPr="001956B8">
        <w:rPr>
          <w:rFonts w:ascii="Palatino Linotype" w:eastAsia="MS Mincho" w:hAnsi="Palatino Linotype" w:cs="Arial"/>
          <w:color w:val="000000" w:themeColor="text1"/>
        </w:rPr>
        <w:t xml:space="preserve">A su vez, el </w:t>
      </w:r>
      <w:r w:rsidRPr="001956B8">
        <w:rPr>
          <w:rFonts w:ascii="Palatino Linotype" w:hAnsi="Palatino Linotype" w:cs="Arial"/>
          <w:b/>
          <w:color w:val="000000" w:themeColor="text1"/>
        </w:rPr>
        <w:t>Manual</w:t>
      </w:r>
      <w:r w:rsidRPr="001956B8">
        <w:rPr>
          <w:rFonts w:ascii="Palatino Linotype" w:eastAsia="MS Mincho" w:hAnsi="Palatino Linotype" w:cs="Arial"/>
          <w:b/>
          <w:color w:val="000000" w:themeColor="text1"/>
        </w:rPr>
        <w:t xml:space="preserve"> General de Organización de la Procuraduría General de Justicia del Estado de México</w:t>
      </w:r>
      <w:r w:rsidRPr="001956B8">
        <w:rPr>
          <w:rFonts w:ascii="Palatino Linotype" w:eastAsia="MS Mincho" w:hAnsi="Palatino Linotype" w:cs="Arial"/>
          <w:color w:val="000000" w:themeColor="text1"/>
        </w:rPr>
        <w:t>, establece:</w:t>
      </w:r>
    </w:p>
    <w:p w14:paraId="289D9009"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“213000000 </w:t>
      </w:r>
      <w:r w:rsidRPr="001956B8">
        <w:rPr>
          <w:rFonts w:ascii="Palatino Linotype" w:eastAsia="MS Mincho" w:hAnsi="Palatino Linotype" w:cs="Arial"/>
          <w:b/>
          <w:i/>
          <w:color w:val="000000" w:themeColor="text1"/>
          <w:u w:val="single"/>
        </w:rPr>
        <w:t>PROCURADURÍA GENERAL DE JUSTICIA DEL ESTADO DE MÉXICO</w:t>
      </w:r>
      <w:r w:rsidRPr="001956B8">
        <w:rPr>
          <w:rFonts w:ascii="Palatino Linotype" w:eastAsia="MS Mincho" w:hAnsi="Palatino Linotype" w:cs="Arial"/>
          <w:i/>
          <w:color w:val="000000" w:themeColor="text1"/>
        </w:rPr>
        <w:t xml:space="preserve"> </w:t>
      </w:r>
    </w:p>
    <w:p w14:paraId="3FAB7253"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FUNCIONES</w:t>
      </w:r>
      <w:r w:rsidRPr="001956B8">
        <w:rPr>
          <w:rFonts w:ascii="Palatino Linotype" w:eastAsia="MS Mincho" w:hAnsi="Palatino Linotype" w:cs="Arial"/>
          <w:i/>
          <w:color w:val="000000" w:themeColor="text1"/>
        </w:rPr>
        <w:t xml:space="preserve">: </w:t>
      </w:r>
    </w:p>
    <w:p w14:paraId="2F4DB7D0"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w:t>
      </w:r>
    </w:p>
    <w:p w14:paraId="53918259"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Vigilar que se lleve la estadística e identificación criminal</w:t>
      </w:r>
      <w:r w:rsidRPr="001956B8">
        <w:rPr>
          <w:rFonts w:ascii="Palatino Linotype" w:eastAsia="MS Mincho" w:hAnsi="Palatino Linotype" w:cs="Arial"/>
          <w:i/>
          <w:color w:val="000000" w:themeColor="text1"/>
        </w:rPr>
        <w:t xml:space="preserve"> para el pronto esclarecimiento de los delitos cometidos dentro del territorio estatal.</w:t>
      </w:r>
    </w:p>
    <w:p w14:paraId="10427DBB"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lastRenderedPageBreak/>
        <w:t xml:space="preserve">2131C0000 </w:t>
      </w:r>
      <w:r w:rsidRPr="001956B8">
        <w:rPr>
          <w:rFonts w:ascii="Palatino Linotype" w:eastAsia="MS Mincho" w:hAnsi="Palatino Linotype" w:cs="Arial"/>
          <w:b/>
          <w:i/>
          <w:color w:val="000000" w:themeColor="text1"/>
        </w:rPr>
        <w:t>FISCALÍA REGIONAL DE TLALNEPANTLA</w:t>
      </w:r>
      <w:r w:rsidRPr="001956B8">
        <w:rPr>
          <w:rFonts w:ascii="Palatino Linotype" w:eastAsia="MS Mincho" w:hAnsi="Palatino Linotype" w:cs="Arial"/>
          <w:i/>
          <w:color w:val="000000" w:themeColor="text1"/>
        </w:rPr>
        <w:t xml:space="preserve"> </w:t>
      </w:r>
    </w:p>
    <w:p w14:paraId="61DE29E7"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FUNCIONES</w:t>
      </w:r>
      <w:r w:rsidRPr="001956B8">
        <w:rPr>
          <w:rFonts w:ascii="Palatino Linotype" w:eastAsia="MS Mincho" w:hAnsi="Palatino Linotype" w:cs="Arial"/>
          <w:i/>
          <w:color w:val="000000" w:themeColor="text1"/>
        </w:rPr>
        <w:t>:</w:t>
      </w:r>
    </w:p>
    <w:p w14:paraId="22FA5AE3"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Vigilar que se mantenga constantemente actualizada la información estadística que corresponde a la Fiscalía Regional</w:t>
      </w:r>
      <w:r w:rsidRPr="001956B8">
        <w:rPr>
          <w:rFonts w:ascii="Palatino Linotype" w:eastAsia="MS Mincho" w:hAnsi="Palatino Linotype" w:cs="Arial"/>
          <w:i/>
          <w:color w:val="000000" w:themeColor="text1"/>
        </w:rPr>
        <w:t>.</w:t>
      </w:r>
    </w:p>
    <w:p w14:paraId="797D7361"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i/>
          <w:color w:val="000000" w:themeColor="text1"/>
        </w:rPr>
        <w:t xml:space="preserve">213IC0002 </w:t>
      </w:r>
      <w:r w:rsidRPr="001956B8">
        <w:rPr>
          <w:rFonts w:ascii="Palatino Linotype" w:eastAsia="MS Mincho" w:hAnsi="Palatino Linotype" w:cs="Arial"/>
          <w:b/>
          <w:i/>
          <w:color w:val="000000" w:themeColor="text1"/>
        </w:rPr>
        <w:t>UNIDAD DE INVESTIGACIÓN "B I"</w:t>
      </w:r>
    </w:p>
    <w:p w14:paraId="5CC043ED"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i/>
          <w:color w:val="000000" w:themeColor="text1"/>
        </w:rPr>
        <w:t xml:space="preserve">213IC0003 </w:t>
      </w:r>
      <w:r w:rsidRPr="001956B8">
        <w:rPr>
          <w:rFonts w:ascii="Palatino Linotype" w:eastAsia="MS Mincho" w:hAnsi="Palatino Linotype" w:cs="Arial"/>
          <w:b/>
          <w:i/>
          <w:color w:val="000000" w:themeColor="text1"/>
        </w:rPr>
        <w:t>UNIDAD DE INVESTIGACIÓN "B 2"</w:t>
      </w:r>
    </w:p>
    <w:p w14:paraId="56FAC652"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i/>
          <w:color w:val="000000" w:themeColor="text1"/>
        </w:rPr>
        <w:t xml:space="preserve">213IC0004 </w:t>
      </w:r>
      <w:r w:rsidRPr="001956B8">
        <w:rPr>
          <w:rFonts w:ascii="Palatino Linotype" w:eastAsia="MS Mincho" w:hAnsi="Palatino Linotype" w:cs="Arial"/>
          <w:b/>
          <w:i/>
          <w:color w:val="000000" w:themeColor="text1"/>
        </w:rPr>
        <w:t>UNIDAD DE INVESTIGACIÓN "B 3"</w:t>
      </w:r>
    </w:p>
    <w:p w14:paraId="6D970EDA"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213IC0005 </w:t>
      </w:r>
      <w:r w:rsidRPr="001956B8">
        <w:rPr>
          <w:rFonts w:ascii="Palatino Linotype" w:eastAsia="MS Mincho" w:hAnsi="Palatino Linotype" w:cs="Arial"/>
          <w:b/>
          <w:i/>
          <w:color w:val="000000" w:themeColor="text1"/>
        </w:rPr>
        <w:t>UNIDAD DE INVESTIGACIÓN "B 4"</w:t>
      </w:r>
    </w:p>
    <w:p w14:paraId="5721C3F2"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i/>
          <w:color w:val="000000" w:themeColor="text1"/>
        </w:rPr>
        <w:t xml:space="preserve">213IC0006 </w:t>
      </w:r>
      <w:r w:rsidRPr="001956B8">
        <w:rPr>
          <w:rFonts w:ascii="Palatino Linotype" w:eastAsia="MS Mincho" w:hAnsi="Palatino Linotype" w:cs="Arial"/>
          <w:b/>
          <w:i/>
          <w:color w:val="000000" w:themeColor="text1"/>
        </w:rPr>
        <w:t>UNIDAD DE INVESTIGACIÓN "B 5"</w:t>
      </w:r>
    </w:p>
    <w:p w14:paraId="4566F368"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i/>
          <w:color w:val="000000" w:themeColor="text1"/>
        </w:rPr>
        <w:t xml:space="preserve">213IC0007 </w:t>
      </w:r>
      <w:r w:rsidRPr="001956B8">
        <w:rPr>
          <w:rFonts w:ascii="Palatino Linotype" w:eastAsia="MS Mincho" w:hAnsi="Palatino Linotype" w:cs="Arial"/>
          <w:b/>
          <w:i/>
          <w:color w:val="000000" w:themeColor="text1"/>
        </w:rPr>
        <w:t>UNIDAD DE INVESTIGACIÓN "B 6"</w:t>
      </w:r>
    </w:p>
    <w:p w14:paraId="1994A41E"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FUNCIONES</w:t>
      </w:r>
      <w:r w:rsidRPr="001956B8">
        <w:rPr>
          <w:rFonts w:ascii="Palatino Linotype" w:eastAsia="MS Mincho" w:hAnsi="Palatino Linotype" w:cs="Arial"/>
          <w:i/>
          <w:color w:val="000000" w:themeColor="text1"/>
        </w:rPr>
        <w:t>:</w:t>
      </w:r>
    </w:p>
    <w:p w14:paraId="7668C360"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Elaborar la estadística de las carpetas de investigación</w:t>
      </w:r>
      <w:r w:rsidRPr="001956B8">
        <w:rPr>
          <w:rFonts w:ascii="Palatino Linotype" w:eastAsia="MS Mincho" w:hAnsi="Palatino Linotype" w:cs="Arial"/>
          <w:i/>
          <w:color w:val="000000" w:themeColor="text1"/>
        </w:rPr>
        <w:t>, iniciadas conforme a las necesidades que se establezcan.</w:t>
      </w:r>
    </w:p>
    <w:p w14:paraId="2C1C27B9"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213510000 </w:t>
      </w:r>
      <w:r w:rsidRPr="001956B8">
        <w:rPr>
          <w:rFonts w:ascii="Palatino Linotype" w:eastAsia="MS Mincho" w:hAnsi="Palatino Linotype" w:cs="Arial"/>
          <w:b/>
          <w:i/>
          <w:color w:val="000000" w:themeColor="text1"/>
        </w:rPr>
        <w:t>DIRECCIÓN GENERAL DE ANÁLISIS</w:t>
      </w:r>
      <w:r w:rsidRPr="001956B8">
        <w:rPr>
          <w:rFonts w:ascii="Palatino Linotype" w:eastAsia="MS Mincho" w:hAnsi="Palatino Linotype" w:cs="Arial"/>
          <w:i/>
          <w:color w:val="000000" w:themeColor="text1"/>
        </w:rPr>
        <w:t xml:space="preserve"> </w:t>
      </w:r>
    </w:p>
    <w:p w14:paraId="4F2CA2C6"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FUNCIONES</w:t>
      </w:r>
      <w:r w:rsidRPr="001956B8">
        <w:rPr>
          <w:rFonts w:ascii="Palatino Linotype" w:eastAsia="MS Mincho" w:hAnsi="Palatino Linotype" w:cs="Arial"/>
          <w:i/>
          <w:color w:val="000000" w:themeColor="text1"/>
        </w:rPr>
        <w:t xml:space="preserve">: </w:t>
      </w:r>
    </w:p>
    <w:p w14:paraId="7E6D531A"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Instruir la elaboración de estadísticas sobre los delitos que se presentan en la entidad</w:t>
      </w:r>
      <w:r w:rsidRPr="001956B8">
        <w:rPr>
          <w:rFonts w:ascii="Palatino Linotype" w:eastAsia="MS Mincho" w:hAnsi="Palatino Linotype" w:cs="Arial"/>
          <w:i/>
          <w:color w:val="000000" w:themeColor="text1"/>
        </w:rPr>
        <w:t>.</w:t>
      </w:r>
    </w:p>
    <w:p w14:paraId="431A1018"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213320000 </w:t>
      </w:r>
      <w:r w:rsidRPr="001956B8">
        <w:rPr>
          <w:rFonts w:ascii="Palatino Linotype" w:eastAsia="MS Mincho" w:hAnsi="Palatino Linotype" w:cs="Arial"/>
          <w:b/>
          <w:i/>
          <w:color w:val="000000" w:themeColor="text1"/>
        </w:rPr>
        <w:t>FISCALÍA ESPECIALIZADA DE HOMICIDIOS</w:t>
      </w:r>
      <w:r w:rsidRPr="001956B8">
        <w:rPr>
          <w:rFonts w:ascii="Palatino Linotype" w:eastAsia="MS Mincho" w:hAnsi="Palatino Linotype" w:cs="Arial"/>
          <w:i/>
          <w:color w:val="000000" w:themeColor="text1"/>
        </w:rPr>
        <w:t xml:space="preserve"> </w:t>
      </w:r>
    </w:p>
    <w:p w14:paraId="59E8481A"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213320100 Y 213320200 </w:t>
      </w:r>
      <w:r w:rsidRPr="001956B8">
        <w:rPr>
          <w:rFonts w:ascii="Palatino Linotype" w:eastAsia="MS Mincho" w:hAnsi="Palatino Linotype" w:cs="Arial"/>
          <w:b/>
          <w:i/>
          <w:color w:val="000000" w:themeColor="text1"/>
        </w:rPr>
        <w:t>SUBDIRECCIÓN DE HOMICIDIOS "A" Y "B"</w:t>
      </w:r>
      <w:r w:rsidRPr="001956B8">
        <w:rPr>
          <w:rFonts w:ascii="Palatino Linotype" w:eastAsia="MS Mincho" w:hAnsi="Palatino Linotype" w:cs="Arial"/>
          <w:i/>
          <w:color w:val="000000" w:themeColor="text1"/>
        </w:rPr>
        <w:t xml:space="preserve"> </w:t>
      </w:r>
    </w:p>
    <w:p w14:paraId="3F22F00D"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b/>
          <w:i/>
          <w:color w:val="000000" w:themeColor="text1"/>
        </w:rPr>
        <w:t xml:space="preserve">FUNCIONES: </w:t>
      </w:r>
    </w:p>
    <w:p w14:paraId="3A5FFE10"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Mantener actualizados los bancos de información y bases de datos, para la elaboración de estadísticas</w:t>
      </w:r>
      <w:r w:rsidRPr="001956B8">
        <w:rPr>
          <w:rFonts w:ascii="Palatino Linotype" w:eastAsia="MS Mincho" w:hAnsi="Palatino Linotype" w:cs="Arial"/>
          <w:i/>
          <w:color w:val="000000" w:themeColor="text1"/>
        </w:rPr>
        <w:t xml:space="preserve">. </w:t>
      </w:r>
    </w:p>
    <w:p w14:paraId="0FA26F67"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lastRenderedPageBreak/>
        <w:t xml:space="preserve">213700000 </w:t>
      </w:r>
      <w:r w:rsidRPr="001956B8">
        <w:rPr>
          <w:rFonts w:ascii="Palatino Linotype" w:eastAsia="MS Mincho" w:hAnsi="Palatino Linotype" w:cs="Arial"/>
          <w:b/>
          <w:i/>
          <w:color w:val="000000" w:themeColor="text1"/>
          <w:u w:val="single"/>
        </w:rPr>
        <w:t>SUBPROCURADURÍA PARA LA ATENCIÓN DE DELITOS VINCULADOS A LA VIOLENCIA DE GÉNERO</w:t>
      </w:r>
    </w:p>
    <w:p w14:paraId="65986FBF"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b/>
          <w:i/>
          <w:color w:val="000000" w:themeColor="text1"/>
        </w:rPr>
      </w:pPr>
      <w:r w:rsidRPr="001956B8">
        <w:rPr>
          <w:rFonts w:ascii="Palatino Linotype" w:eastAsia="MS Mincho" w:hAnsi="Palatino Linotype" w:cs="Arial"/>
          <w:b/>
          <w:i/>
          <w:color w:val="000000" w:themeColor="text1"/>
        </w:rPr>
        <w:t xml:space="preserve">FUNCIONES: </w:t>
      </w:r>
    </w:p>
    <w:p w14:paraId="2403EE78"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Vigilar que se mantenga constantemente actualizada la información estadística que corresponde a la Subprocuraduría</w:t>
      </w:r>
      <w:r w:rsidRPr="001956B8">
        <w:rPr>
          <w:rFonts w:ascii="Palatino Linotype" w:eastAsia="MS Mincho" w:hAnsi="Palatino Linotype" w:cs="Arial"/>
          <w:i/>
          <w:color w:val="000000" w:themeColor="text1"/>
        </w:rPr>
        <w:t>, a fin de desarrollar y promover las acciones de prevención del delito en los asuntos de su competencia, entre otras.</w:t>
      </w:r>
    </w:p>
    <w:p w14:paraId="45E043A4"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i/>
          <w:color w:val="000000" w:themeColor="text1"/>
        </w:rPr>
        <w:t xml:space="preserve">213410000 </w:t>
      </w:r>
      <w:r w:rsidRPr="001956B8">
        <w:rPr>
          <w:rFonts w:ascii="Palatino Linotype" w:eastAsia="MS Mincho" w:hAnsi="Palatino Linotype" w:cs="Arial"/>
          <w:b/>
          <w:i/>
          <w:color w:val="000000" w:themeColor="text1"/>
        </w:rPr>
        <w:t>DIRECCIÓN GENERAL DE INFORMACIÓN, PLANEACIÓN, PROGRAMACIÓN Y EVALUACIÓN</w:t>
      </w:r>
      <w:r w:rsidRPr="001956B8">
        <w:rPr>
          <w:rFonts w:ascii="Palatino Linotype" w:eastAsia="MS Mincho" w:hAnsi="Palatino Linotype" w:cs="Arial"/>
          <w:i/>
          <w:color w:val="000000" w:themeColor="text1"/>
        </w:rPr>
        <w:t xml:space="preserve"> </w:t>
      </w:r>
    </w:p>
    <w:p w14:paraId="478FC072" w14:textId="77777777" w:rsidR="007B0E71" w:rsidRPr="001956B8" w:rsidRDefault="007B0E71" w:rsidP="001956B8">
      <w:pPr>
        <w:autoSpaceDE w:val="0"/>
        <w:autoSpaceDN w:val="0"/>
        <w:adjustRightInd w:val="0"/>
        <w:spacing w:line="360" w:lineRule="auto"/>
        <w:ind w:left="567" w:right="567"/>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rPr>
        <w:t>FUNCIONES</w:t>
      </w:r>
      <w:r w:rsidRPr="001956B8">
        <w:rPr>
          <w:rFonts w:ascii="Palatino Linotype" w:eastAsia="MS Mincho" w:hAnsi="Palatino Linotype" w:cs="Arial"/>
          <w:i/>
          <w:color w:val="000000" w:themeColor="text1"/>
        </w:rPr>
        <w:t xml:space="preserve">: </w:t>
      </w:r>
    </w:p>
    <w:p w14:paraId="70D6B565" w14:textId="77777777" w:rsidR="007B0E71" w:rsidRPr="001956B8" w:rsidRDefault="007B0E71" w:rsidP="001956B8">
      <w:pPr>
        <w:pStyle w:val="Prrafodelista"/>
        <w:numPr>
          <w:ilvl w:val="0"/>
          <w:numId w:val="26"/>
        </w:numPr>
        <w:autoSpaceDE w:val="0"/>
        <w:autoSpaceDN w:val="0"/>
        <w:adjustRightInd w:val="0"/>
        <w:spacing w:line="360" w:lineRule="auto"/>
        <w:ind w:left="567" w:right="567"/>
        <w:contextualSpacing w:val="0"/>
        <w:jc w:val="both"/>
        <w:rPr>
          <w:rFonts w:ascii="Palatino Linotype" w:eastAsia="MS Mincho" w:hAnsi="Palatino Linotype" w:cs="Arial"/>
          <w:i/>
          <w:color w:val="000000" w:themeColor="text1"/>
        </w:rPr>
      </w:pPr>
      <w:r w:rsidRPr="001956B8">
        <w:rPr>
          <w:rFonts w:ascii="Palatino Linotype" w:eastAsia="MS Mincho" w:hAnsi="Palatino Linotype" w:cs="Arial"/>
          <w:b/>
          <w:i/>
          <w:color w:val="000000" w:themeColor="text1"/>
          <w:u w:val="single"/>
        </w:rPr>
        <w:t>Revisar y validar la información estadística que generen las unidades administrativas de la Procuraduría y mantener su actualización permanente</w:t>
      </w:r>
      <w:r w:rsidRPr="001956B8">
        <w:rPr>
          <w:rFonts w:ascii="Palatino Linotype" w:eastAsia="MS Mincho" w:hAnsi="Palatino Linotype" w:cs="Arial"/>
          <w:i/>
          <w:color w:val="000000" w:themeColor="text1"/>
        </w:rPr>
        <w:t>.</w:t>
      </w:r>
    </w:p>
    <w:p w14:paraId="77F9D7AD" w14:textId="77777777" w:rsidR="007B0E71" w:rsidRPr="001956B8" w:rsidRDefault="007B0E71" w:rsidP="001956B8">
      <w:pPr>
        <w:autoSpaceDE w:val="0"/>
        <w:autoSpaceDN w:val="0"/>
        <w:adjustRightInd w:val="0"/>
        <w:spacing w:line="360" w:lineRule="auto"/>
        <w:ind w:left="567" w:right="567"/>
        <w:jc w:val="both"/>
        <w:rPr>
          <w:rFonts w:ascii="Palatino Linotype" w:hAnsi="Palatino Linotype"/>
          <w:color w:val="000000" w:themeColor="text1"/>
        </w:rPr>
      </w:pPr>
      <w:r w:rsidRPr="001956B8">
        <w:rPr>
          <w:rFonts w:ascii="Palatino Linotype" w:hAnsi="Palatino Linotype"/>
          <w:color w:val="000000" w:themeColor="text1"/>
        </w:rPr>
        <w:t>(Énfasis añadido)</w:t>
      </w:r>
    </w:p>
    <w:p w14:paraId="117E7A59" w14:textId="77777777" w:rsidR="00DC6B77" w:rsidRPr="001956B8" w:rsidRDefault="00DC6B77" w:rsidP="001956B8">
      <w:pPr>
        <w:pStyle w:val="Prrafodelista"/>
        <w:spacing w:before="200" w:after="160" w:line="360" w:lineRule="auto"/>
        <w:ind w:left="0"/>
        <w:jc w:val="both"/>
        <w:rPr>
          <w:rFonts w:ascii="Palatino Linotype" w:hAnsi="Palatino Linotype"/>
          <w:color w:val="000000" w:themeColor="text1"/>
        </w:rPr>
      </w:pPr>
    </w:p>
    <w:p w14:paraId="6A278F4E" w14:textId="7D6ABEE8" w:rsidR="009729C8" w:rsidRPr="001956B8" w:rsidRDefault="007B0E71" w:rsidP="001956B8">
      <w:pPr>
        <w:pStyle w:val="Prrafodelista"/>
        <w:numPr>
          <w:ilvl w:val="0"/>
          <w:numId w:val="1"/>
        </w:numPr>
        <w:spacing w:before="200" w:after="16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rPr>
        <w:t xml:space="preserve">De los dispositivos legales en comento, se advierte que, de acuerdo a la estructura organizacional de la Procuraduría General de Justicia del Estado de México hoy Fiscalía General de Justicia del Estado de México, </w:t>
      </w:r>
      <w:r w:rsidR="00DC6B77" w:rsidRPr="001956B8">
        <w:rPr>
          <w:rFonts w:ascii="Palatino Linotype" w:hAnsi="Palatino Linotype"/>
          <w:color w:val="000000" w:themeColor="text1"/>
        </w:rPr>
        <w:t xml:space="preserve">también </w:t>
      </w:r>
      <w:r w:rsidRPr="001956B8">
        <w:rPr>
          <w:rFonts w:ascii="Palatino Linotype" w:hAnsi="Palatino Linotype"/>
          <w:color w:val="000000" w:themeColor="text1"/>
        </w:rPr>
        <w:t xml:space="preserve">existen distintas Unidades Administrativas que cuentan con facultades, funciones y/o atribuciones relativas a la generación de estadísticas, referentes a los diversos delitos, entre ellos, el de homicidio, y aquellos relacionados a la violencia de género, </w:t>
      </w:r>
      <w:r w:rsidRPr="001956B8">
        <w:rPr>
          <w:rFonts w:ascii="Palatino Linotype" w:hAnsi="Palatino Linotype"/>
          <w:color w:val="000000" w:themeColor="text1"/>
        </w:rPr>
        <w:lastRenderedPageBreak/>
        <w:t>con lo cu</w:t>
      </w:r>
      <w:r w:rsidR="009729C8" w:rsidRPr="001956B8">
        <w:rPr>
          <w:rFonts w:ascii="Palatino Linotype" w:hAnsi="Palatino Linotype"/>
          <w:color w:val="000000" w:themeColor="text1"/>
        </w:rPr>
        <w:t xml:space="preserve">al podría colmarse lo requerido, por lo que a consideración de éste Órgano Garante, </w:t>
      </w:r>
      <w:r w:rsidR="009729C8" w:rsidRPr="001956B8">
        <w:rPr>
          <w:rFonts w:ascii="Palatino Linotype" w:hAnsi="Palatino Linotype" w:cs="Arial"/>
          <w:color w:val="000000" w:themeColor="text1"/>
        </w:rPr>
        <w:t xml:space="preserve">sin embargo </w:t>
      </w:r>
      <w:r w:rsidR="009729C8" w:rsidRPr="001956B8">
        <w:rPr>
          <w:rFonts w:ascii="Palatino Linotype" w:hAnsi="Palatino Linotype" w:cs="Arial"/>
          <w:b/>
          <w:color w:val="000000" w:themeColor="text1"/>
          <w:u w:val="single"/>
        </w:rPr>
        <w:t>se dejan a salvo sus derechos para presentar su solicitud ante Fiscalía General de Justicia del Estado de México</w:t>
      </w:r>
      <w:r w:rsidR="009729C8" w:rsidRPr="001956B8">
        <w:rPr>
          <w:rFonts w:ascii="Palatino Linotype" w:hAnsi="Palatino Linotype" w:cs="Arial"/>
          <w:b/>
          <w:color w:val="000000" w:themeColor="text1"/>
        </w:rPr>
        <w:t xml:space="preserve"> </w:t>
      </w:r>
      <w:r w:rsidR="009729C8" w:rsidRPr="001956B8">
        <w:rPr>
          <w:rFonts w:ascii="Palatino Linotype" w:hAnsi="Palatino Linotype" w:cs="Arial"/>
          <w:b/>
          <w:color w:val="000000" w:themeColor="text1"/>
          <w:u w:val="single"/>
        </w:rPr>
        <w:t>o ante la instancia estatal que considere pertinente.</w:t>
      </w:r>
    </w:p>
    <w:p w14:paraId="4DF564BD" w14:textId="77777777" w:rsidR="00905A24" w:rsidRPr="001956B8" w:rsidRDefault="00905A24" w:rsidP="001956B8">
      <w:pPr>
        <w:pStyle w:val="Prrafodelista"/>
        <w:spacing w:before="200" w:after="160" w:line="360" w:lineRule="auto"/>
        <w:ind w:left="0"/>
        <w:jc w:val="both"/>
        <w:rPr>
          <w:rFonts w:ascii="Palatino Linotype" w:hAnsi="Palatino Linotype"/>
          <w:color w:val="000000" w:themeColor="text1"/>
        </w:rPr>
      </w:pPr>
    </w:p>
    <w:p w14:paraId="2B1A6B4B" w14:textId="77777777" w:rsidR="00905A24" w:rsidRPr="001956B8" w:rsidRDefault="00905A24" w:rsidP="001956B8">
      <w:pPr>
        <w:pStyle w:val="Ttulo2"/>
        <w:numPr>
          <w:ilvl w:val="0"/>
          <w:numId w:val="20"/>
        </w:numPr>
        <w:spacing w:line="360" w:lineRule="auto"/>
        <w:jc w:val="both"/>
        <w:rPr>
          <w:b w:val="0"/>
          <w:szCs w:val="24"/>
        </w:rPr>
      </w:pPr>
      <w:bookmarkStart w:id="79" w:name="_Toc528081977"/>
      <w:bookmarkStart w:id="80" w:name="_Toc8120653"/>
      <w:r w:rsidRPr="001956B8">
        <w:rPr>
          <w:szCs w:val="24"/>
        </w:rPr>
        <w:t>De la Inexistencia.</w:t>
      </w:r>
      <w:bookmarkEnd w:id="79"/>
      <w:bookmarkEnd w:id="80"/>
    </w:p>
    <w:p w14:paraId="2F92DC63" w14:textId="77777777" w:rsidR="00905A24" w:rsidRPr="001956B8" w:rsidRDefault="00905A24" w:rsidP="001956B8">
      <w:pPr>
        <w:pStyle w:val="Prrafodelista"/>
        <w:autoSpaceDE w:val="0"/>
        <w:autoSpaceDN w:val="0"/>
        <w:adjustRightInd w:val="0"/>
        <w:spacing w:line="360" w:lineRule="auto"/>
        <w:ind w:left="0" w:right="567"/>
        <w:jc w:val="both"/>
        <w:rPr>
          <w:rFonts w:ascii="Palatino Linotype" w:hAnsi="Palatino Linotype"/>
          <w:iCs/>
          <w:color w:val="000000" w:themeColor="text1"/>
        </w:rPr>
      </w:pPr>
    </w:p>
    <w:p w14:paraId="301D8806" w14:textId="57226A9B" w:rsidR="00905A24" w:rsidRPr="001956B8" w:rsidRDefault="00905A24" w:rsidP="001956B8">
      <w:pPr>
        <w:pStyle w:val="Prrafodelista"/>
        <w:numPr>
          <w:ilvl w:val="0"/>
          <w:numId w:val="1"/>
        </w:numPr>
        <w:spacing w:before="100" w:beforeAutospacing="1" w:after="100" w:afterAutospacing="1" w:line="360" w:lineRule="auto"/>
        <w:ind w:left="0" w:firstLine="0"/>
        <w:jc w:val="both"/>
        <w:rPr>
          <w:rFonts w:ascii="Palatino Linotype" w:hAnsi="Palatino Linotype" w:cs="Segoe UI"/>
          <w:color w:val="000000" w:themeColor="text1"/>
        </w:rPr>
      </w:pPr>
      <w:r w:rsidRPr="001956B8">
        <w:rPr>
          <w:rFonts w:ascii="Palatino Linotype" w:hAnsi="Palatino Linotype"/>
          <w:color w:val="000000" w:themeColor="text1"/>
        </w:rPr>
        <w:t xml:space="preserve">Observando que el Sujeto Obligado </w:t>
      </w:r>
      <w:r w:rsidR="00E20CC7" w:rsidRPr="001956B8">
        <w:rPr>
          <w:rFonts w:ascii="Palatino Linotype" w:hAnsi="Palatino Linotype"/>
          <w:color w:val="000000" w:themeColor="text1"/>
        </w:rPr>
        <w:t>pudiera no contar con la información del año 2000</w:t>
      </w:r>
      <w:r w:rsidRPr="001956B8">
        <w:rPr>
          <w:rFonts w:ascii="Palatino Linotype" w:hAnsi="Palatino Linotype"/>
          <w:color w:val="000000" w:themeColor="text1"/>
        </w:rPr>
        <w:t xml:space="preserve">, es necesario </w:t>
      </w:r>
      <w:r w:rsidR="00E20CC7" w:rsidRPr="001956B8">
        <w:rPr>
          <w:rFonts w:ascii="Palatino Linotype" w:hAnsi="Palatino Linotype"/>
          <w:color w:val="000000" w:themeColor="text1"/>
        </w:rPr>
        <w:t xml:space="preserve">traer a contexto lo que dispone la </w:t>
      </w:r>
      <w:r w:rsidRPr="001956B8">
        <w:rPr>
          <w:rFonts w:ascii="Palatino Linotype" w:hAnsi="Palatino Linotype"/>
          <w:b/>
          <w:bCs/>
          <w:color w:val="000000" w:themeColor="text1"/>
        </w:rPr>
        <w:t>Ley General de Transparencia y Acceso a la Información Pública</w:t>
      </w:r>
      <w:r w:rsidRPr="001956B8">
        <w:rPr>
          <w:rFonts w:ascii="Palatino Linotype" w:hAnsi="Palatino Linotype"/>
          <w:color w:val="000000" w:themeColor="text1"/>
        </w:rPr>
        <w:t>, en específico en su artículo 65 fracción III:</w:t>
      </w:r>
    </w:p>
    <w:p w14:paraId="77F821A6" w14:textId="3B1F3975" w:rsidR="00905A24" w:rsidRPr="001956B8" w:rsidRDefault="00E20CC7" w:rsidP="001956B8">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 xml:space="preserve">Artículo 65. </w:t>
      </w:r>
      <w:r w:rsidR="00905A24" w:rsidRPr="001956B8">
        <w:rPr>
          <w:rFonts w:ascii="Palatino Linotype" w:hAnsi="Palatino Linotype"/>
          <w:b/>
          <w:bCs/>
          <w:i/>
          <w:iCs/>
          <w:color w:val="000000" w:themeColor="text1"/>
        </w:rPr>
        <w:t>Los Comités de Transparencia tendrán las facultades y atribuciones siguientes:</w:t>
      </w:r>
    </w:p>
    <w:p w14:paraId="052FC47C" w14:textId="77777777" w:rsidR="00905A24" w:rsidRPr="001956B8" w:rsidRDefault="00905A24" w:rsidP="001956B8">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w:t>
      </w:r>
    </w:p>
    <w:p w14:paraId="1491812C" w14:textId="792B46E9" w:rsidR="00905A24" w:rsidRPr="001956B8" w:rsidRDefault="00905A24" w:rsidP="001956B8">
      <w:pPr>
        <w:shd w:val="clear" w:color="auto" w:fill="FFFFFF"/>
        <w:spacing w:before="240" w:after="240" w:line="360" w:lineRule="auto"/>
        <w:ind w:left="567" w:right="567"/>
        <w:jc w:val="both"/>
        <w:rPr>
          <w:rFonts w:ascii="Palatino Linotype" w:hAnsi="Palatino Linotype"/>
          <w:color w:val="000000" w:themeColor="text1"/>
        </w:rPr>
      </w:pPr>
      <w:r w:rsidRPr="001956B8">
        <w:rPr>
          <w:rFonts w:ascii="Palatino Linotype" w:hAnsi="Palatino Linotype"/>
          <w:bCs/>
          <w:i/>
          <w:iCs/>
          <w:color w:val="000000" w:themeColor="text1"/>
        </w:rPr>
        <w:t>III</w:t>
      </w:r>
      <w:r w:rsidR="00E20CC7" w:rsidRPr="001956B8">
        <w:rPr>
          <w:rFonts w:ascii="Palatino Linotype" w:hAnsi="Palatino Linotype"/>
          <w:bCs/>
          <w:i/>
          <w:iCs/>
          <w:color w:val="000000" w:themeColor="text1"/>
        </w:rPr>
        <w:t xml:space="preserve">. </w:t>
      </w:r>
      <w:r w:rsidRPr="001956B8">
        <w:rPr>
          <w:rFonts w:ascii="Palatino Linotype" w:hAnsi="Palatino Linotype"/>
          <w:bCs/>
          <w:i/>
          <w:iCs/>
          <w:color w:val="000000" w:themeColor="text1"/>
        </w:rPr>
        <w:t xml:space="preserve">Ordenar, en su caso, a las Áreas competentes que generen la información que derivado de sus facultades, competencias y funciones deban tener en posesión </w:t>
      </w:r>
      <w:r w:rsidRPr="001956B8">
        <w:rPr>
          <w:rFonts w:ascii="Palatino Linotype" w:hAnsi="Palatino Linotype"/>
          <w:b/>
          <w:bCs/>
          <w:i/>
          <w:iCs/>
          <w:color w:val="000000" w:themeColor="text1"/>
        </w:rPr>
        <w:t>o que</w:t>
      </w:r>
      <w:r w:rsidRPr="001956B8">
        <w:rPr>
          <w:rFonts w:ascii="Palatino Linotype" w:hAnsi="Palatino Linotype"/>
          <w:b/>
          <w:bCs/>
          <w:i/>
          <w:iCs/>
          <w:color w:val="000000" w:themeColor="text1"/>
          <w:u w:val="single"/>
        </w:rPr>
        <w:t xml:space="preserve"> previa acreditación de la imposibilidad de su generación, exponga, de forma fundada y motivada, las razones por las cuales, en el caso particular, no ejercieron dichas facultades, competencias o funciones;</w:t>
      </w:r>
    </w:p>
    <w:p w14:paraId="2D152A56" w14:textId="77777777" w:rsidR="00905A24" w:rsidRPr="001956B8" w:rsidRDefault="00905A24" w:rsidP="001956B8">
      <w:pPr>
        <w:shd w:val="clear" w:color="auto" w:fill="FFFFFF"/>
        <w:spacing w:line="360" w:lineRule="auto"/>
        <w:jc w:val="both"/>
        <w:rPr>
          <w:rFonts w:ascii="Palatino Linotype" w:hAnsi="Palatino Linotype"/>
          <w:color w:val="000000" w:themeColor="text1"/>
        </w:rPr>
      </w:pPr>
    </w:p>
    <w:p w14:paraId="2005E54F" w14:textId="30861B3D" w:rsidR="00905A24" w:rsidRPr="001956B8" w:rsidRDefault="00A92F5D" w:rsidP="001956B8">
      <w:pPr>
        <w:pStyle w:val="Prrafodelista"/>
        <w:numPr>
          <w:ilvl w:val="0"/>
          <w:numId w:val="1"/>
        </w:numPr>
        <w:spacing w:before="100" w:beforeAutospacing="1" w:after="100" w:afterAutospacing="1"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rPr>
        <w:lastRenderedPageBreak/>
        <w:t xml:space="preserve">Así mismo, la </w:t>
      </w:r>
      <w:r w:rsidR="00905A24" w:rsidRPr="001956B8">
        <w:rPr>
          <w:rFonts w:ascii="Palatino Linotype" w:hAnsi="Palatino Linotype"/>
          <w:b/>
          <w:bCs/>
          <w:color w:val="000000" w:themeColor="text1"/>
        </w:rPr>
        <w:t>Ley de Trasparencia y Acceso a la Información Pública del Estado de México y Municipios</w:t>
      </w:r>
      <w:r w:rsidRPr="001956B8">
        <w:rPr>
          <w:rFonts w:ascii="Palatino Linotype" w:hAnsi="Palatino Linotype"/>
          <w:color w:val="000000" w:themeColor="text1"/>
        </w:rPr>
        <w:t xml:space="preserve"> </w:t>
      </w:r>
      <w:r w:rsidR="00905A24" w:rsidRPr="001956B8">
        <w:rPr>
          <w:rFonts w:ascii="Palatino Linotype" w:hAnsi="Palatino Linotype"/>
          <w:color w:val="000000" w:themeColor="text1"/>
        </w:rPr>
        <w:t>en su 169, fracción III, señala:</w:t>
      </w:r>
    </w:p>
    <w:p w14:paraId="1D3AC6CB" w14:textId="7607FB67" w:rsidR="00905A24" w:rsidRPr="001956B8" w:rsidRDefault="00905A24" w:rsidP="001956B8">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color w:val="000000" w:themeColor="text1"/>
        </w:rPr>
      </w:pPr>
      <w:r w:rsidRPr="001956B8">
        <w:rPr>
          <w:rFonts w:ascii="Palatino Linotype" w:hAnsi="Palatino Linotype" w:cs="Bookman Old Style,Bold"/>
          <w:b/>
          <w:bCs/>
          <w:i/>
          <w:color w:val="000000" w:themeColor="text1"/>
        </w:rPr>
        <w:t xml:space="preserve">Artículo 169. </w:t>
      </w:r>
      <w:r w:rsidRPr="001956B8">
        <w:rPr>
          <w:rFonts w:ascii="Palatino Linotype" w:hAnsi="Palatino Linotype" w:cs="Bookman Old Style"/>
          <w:i/>
          <w:color w:val="000000" w:themeColor="text1"/>
        </w:rPr>
        <w:t>Cuando la información no se encuentre en los archivos del sujeto obligado, el Comité de Transparencia:</w:t>
      </w:r>
    </w:p>
    <w:p w14:paraId="72E90AF9" w14:textId="2B4483A6" w:rsidR="00905A24" w:rsidRPr="001956B8" w:rsidRDefault="00905A24" w:rsidP="001956B8">
      <w:pPr>
        <w:pStyle w:val="Prrafodelista"/>
        <w:numPr>
          <w:ilvl w:val="2"/>
          <w:numId w:val="1"/>
        </w:numPr>
        <w:autoSpaceDE w:val="0"/>
        <w:autoSpaceDN w:val="0"/>
        <w:adjustRightInd w:val="0"/>
        <w:spacing w:line="360" w:lineRule="auto"/>
        <w:ind w:left="567" w:right="567" w:firstLine="0"/>
        <w:jc w:val="both"/>
        <w:rPr>
          <w:rFonts w:ascii="Palatino Linotype" w:hAnsi="Palatino Linotype" w:cs="Bookman Old Style"/>
          <w:i/>
          <w:color w:val="000000" w:themeColor="text1"/>
          <w:lang w:val="es-MX"/>
        </w:rPr>
      </w:pPr>
      <w:r w:rsidRPr="001956B8">
        <w:rPr>
          <w:rFonts w:ascii="Palatino Linotype" w:hAnsi="Palatino Linotype" w:cs="Bookman Old Style"/>
          <w:i/>
          <w:color w:val="000000" w:themeColor="text1"/>
          <w:lang w:val="es-MX"/>
        </w:rPr>
        <w:t>Analizará el caso y tomará las medidas necesarias para localizar la información;</w:t>
      </w:r>
    </w:p>
    <w:p w14:paraId="7156D942" w14:textId="7CD3617A" w:rsidR="00905A24" w:rsidRPr="001956B8" w:rsidRDefault="00905A24" w:rsidP="001956B8">
      <w:pPr>
        <w:pStyle w:val="Prrafodelista"/>
        <w:numPr>
          <w:ilvl w:val="2"/>
          <w:numId w:val="1"/>
        </w:numPr>
        <w:autoSpaceDE w:val="0"/>
        <w:autoSpaceDN w:val="0"/>
        <w:adjustRightInd w:val="0"/>
        <w:spacing w:line="360" w:lineRule="auto"/>
        <w:ind w:left="567" w:right="567" w:firstLine="0"/>
        <w:jc w:val="both"/>
        <w:rPr>
          <w:rFonts w:ascii="Palatino Linotype" w:hAnsi="Palatino Linotype" w:cs="Bookman Old Style"/>
          <w:i/>
          <w:color w:val="000000" w:themeColor="text1"/>
          <w:lang w:val="es-MX"/>
        </w:rPr>
      </w:pPr>
      <w:r w:rsidRPr="001956B8">
        <w:rPr>
          <w:rFonts w:ascii="Palatino Linotype" w:hAnsi="Palatino Linotype" w:cs="Bookman Old Style"/>
          <w:i/>
          <w:color w:val="000000" w:themeColor="text1"/>
          <w:lang w:val="es-MX"/>
        </w:rPr>
        <w:t>Expedirá una resolución que confirme la inexistencia del documento;</w:t>
      </w:r>
    </w:p>
    <w:p w14:paraId="2BD99AE9" w14:textId="76C0974C" w:rsidR="00905A24" w:rsidRPr="001956B8" w:rsidRDefault="00905A24" w:rsidP="001956B8">
      <w:pPr>
        <w:pStyle w:val="Prrafodelista"/>
        <w:numPr>
          <w:ilvl w:val="2"/>
          <w:numId w:val="1"/>
        </w:numPr>
        <w:autoSpaceDE w:val="0"/>
        <w:autoSpaceDN w:val="0"/>
        <w:adjustRightInd w:val="0"/>
        <w:spacing w:line="360" w:lineRule="auto"/>
        <w:ind w:left="567" w:right="567" w:firstLine="0"/>
        <w:jc w:val="both"/>
        <w:rPr>
          <w:rFonts w:ascii="Palatino Linotype" w:hAnsi="Palatino Linotype" w:cs="Bookman Old Style"/>
          <w:i/>
          <w:color w:val="000000" w:themeColor="text1"/>
          <w:lang w:val="es-MX"/>
        </w:rPr>
      </w:pPr>
      <w:r w:rsidRPr="001956B8">
        <w:rPr>
          <w:rFonts w:ascii="Palatino Linotype" w:hAnsi="Palatino Linotype" w:cs="Bookman Old Style"/>
          <w:i/>
          <w:color w:val="000000" w:themeColor="text1"/>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6189FB4" w14:textId="0DA0CAA8" w:rsidR="00905A24" w:rsidRPr="001956B8" w:rsidRDefault="00905A24" w:rsidP="001956B8">
      <w:pPr>
        <w:pStyle w:val="Prrafodelista"/>
        <w:numPr>
          <w:ilvl w:val="2"/>
          <w:numId w:val="1"/>
        </w:numPr>
        <w:autoSpaceDE w:val="0"/>
        <w:autoSpaceDN w:val="0"/>
        <w:adjustRightInd w:val="0"/>
        <w:spacing w:line="360" w:lineRule="auto"/>
        <w:ind w:left="567" w:right="567" w:firstLine="0"/>
        <w:jc w:val="both"/>
        <w:rPr>
          <w:rFonts w:ascii="Palatino Linotype" w:hAnsi="Palatino Linotype" w:cs="Bookman Old Style"/>
          <w:i/>
          <w:color w:val="000000" w:themeColor="text1"/>
          <w:lang w:val="es-MX"/>
        </w:rPr>
      </w:pPr>
      <w:r w:rsidRPr="001956B8">
        <w:rPr>
          <w:rFonts w:ascii="Palatino Linotype" w:hAnsi="Palatino Linotype" w:cs="Bookman Old Style"/>
          <w:i/>
          <w:color w:val="000000" w:themeColor="text1"/>
          <w:lang w:val="es-MX"/>
        </w:rPr>
        <w:t>Notificará al órgano interno de control o equivalente del sujeto obligado quien, en su caso, deberá iniciar el procedimiento de responsabilidad administrativa que corresponda.</w:t>
      </w:r>
    </w:p>
    <w:p w14:paraId="09B3AC0A" w14:textId="77777777" w:rsidR="00905A24" w:rsidRPr="001956B8" w:rsidRDefault="00905A24" w:rsidP="001956B8">
      <w:pPr>
        <w:autoSpaceDE w:val="0"/>
        <w:autoSpaceDN w:val="0"/>
        <w:adjustRightInd w:val="0"/>
        <w:spacing w:line="360" w:lineRule="auto"/>
        <w:ind w:left="567" w:right="567"/>
        <w:jc w:val="both"/>
        <w:rPr>
          <w:rFonts w:ascii="Palatino Linotype" w:hAnsi="Palatino Linotype" w:cs="Bookman Old Style"/>
          <w:i/>
          <w:color w:val="000000" w:themeColor="text1"/>
          <w:lang w:val="es-MX"/>
        </w:rPr>
      </w:pPr>
    </w:p>
    <w:p w14:paraId="20CE6E62" w14:textId="2E054B97" w:rsidR="00905A24" w:rsidRPr="001956B8" w:rsidRDefault="00905A24" w:rsidP="001956B8">
      <w:pPr>
        <w:pStyle w:val="Prrafodelista"/>
        <w:autoSpaceDE w:val="0"/>
        <w:autoSpaceDN w:val="0"/>
        <w:adjustRightInd w:val="0"/>
        <w:spacing w:line="360" w:lineRule="auto"/>
        <w:ind w:left="567" w:right="567"/>
        <w:jc w:val="both"/>
        <w:rPr>
          <w:rFonts w:ascii="Palatino Linotype" w:hAnsi="Palatino Linotype" w:cs="Bookman Old Style"/>
          <w:i/>
          <w:color w:val="000000" w:themeColor="text1"/>
          <w:lang w:val="es-MX"/>
        </w:rPr>
      </w:pPr>
      <w:r w:rsidRPr="001956B8">
        <w:rPr>
          <w:rFonts w:ascii="Palatino Linotype" w:hAnsi="Palatino Linotype" w:cs="Bookman Old Style"/>
          <w:i/>
          <w:color w:val="000000" w:themeColor="text1"/>
          <w:lang w:val="es-MX"/>
        </w:rPr>
        <w:t>La Unidad de Transparencia deberá notificarlo al solicitante por escrito, en un plazo que no exceda de quince días hábiles contados a partir del día siguiente a la presentación de la solicitud.</w:t>
      </w:r>
    </w:p>
    <w:p w14:paraId="4318823E" w14:textId="2AFC650F" w:rsidR="00905A24" w:rsidRPr="001956B8" w:rsidRDefault="00905A24" w:rsidP="001956B8">
      <w:pPr>
        <w:pStyle w:val="Prrafodelista"/>
        <w:autoSpaceDE w:val="0"/>
        <w:autoSpaceDN w:val="0"/>
        <w:adjustRightInd w:val="0"/>
        <w:spacing w:line="360" w:lineRule="auto"/>
        <w:ind w:left="567" w:right="567"/>
        <w:jc w:val="both"/>
        <w:rPr>
          <w:rFonts w:ascii="Palatino Linotype" w:hAnsi="Palatino Linotype"/>
          <w:i/>
          <w:iCs/>
          <w:color w:val="000000" w:themeColor="text1"/>
        </w:rPr>
      </w:pPr>
      <w:r w:rsidRPr="001956B8">
        <w:rPr>
          <w:rFonts w:ascii="Palatino Linotype" w:hAnsi="Palatino Linotype" w:cs="Bookman Old Style"/>
          <w:i/>
          <w:color w:val="000000" w:themeColor="text1"/>
          <w:lang w:val="es-MX"/>
        </w:rPr>
        <w:lastRenderedPageBreak/>
        <w:t>Este plazo podrá ampliarse hasta por otros siete días hábiles, siempre que existan razones para ello, debiendo notificarse por escrito al solicitante.</w:t>
      </w:r>
    </w:p>
    <w:p w14:paraId="2FBDC08D" w14:textId="19A05565" w:rsidR="001956B8"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000000" w:themeColor="text1"/>
        </w:rPr>
      </w:pPr>
      <w:r w:rsidRPr="001956B8">
        <w:rPr>
          <w:rFonts w:ascii="Palatino Linotype" w:hAnsi="Palatino Linotype"/>
          <w:color w:val="000000" w:themeColor="text1"/>
          <w:lang w:val="es-ES_tradnl"/>
        </w:rPr>
        <w:t>De los preceptos antes transcritos se advierte claramente que </w:t>
      </w:r>
      <w:r w:rsidRPr="001956B8">
        <w:rPr>
          <w:rFonts w:ascii="Palatino Linotype" w:hAnsi="Palatino Linotype"/>
          <w:color w:val="000000" w:themeColor="text1"/>
        </w:rPr>
        <w:t xml:space="preserve">cuando la información no se encuentre en los archivos del Sujeto Obligado, el Comité </w:t>
      </w:r>
      <w:r w:rsidR="00D044A6" w:rsidRPr="001956B8">
        <w:rPr>
          <w:rFonts w:ascii="Palatino Linotype" w:hAnsi="Palatino Linotype"/>
          <w:color w:val="000000" w:themeColor="text1"/>
        </w:rPr>
        <w:t xml:space="preserve">de Transparencia deberá ordenar </w:t>
      </w:r>
      <w:r w:rsidRPr="001956B8">
        <w:rPr>
          <w:rFonts w:ascii="Palatino Linotype" w:hAnsi="Palatino Linotype"/>
          <w:color w:val="000000" w:themeColor="text1"/>
          <w:u w:val="single"/>
        </w:rPr>
        <w:t>que se genere la información en caso de que ésta tuviera que existir en la medida que deriva del ejercicio de sus facultades, competencias o funciones</w:t>
      </w:r>
      <w:r w:rsidRPr="001956B8">
        <w:rPr>
          <w:rFonts w:ascii="Palatino Linotype" w:hAnsi="Palatino Linotype"/>
          <w:color w:val="000000" w:themeColor="text1"/>
        </w:rPr>
        <w:t>.</w:t>
      </w:r>
    </w:p>
    <w:p w14:paraId="01AA10F5" w14:textId="37A81570" w:rsidR="00905A24"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000000" w:themeColor="text1"/>
        </w:rPr>
      </w:pPr>
      <w:r w:rsidRPr="001956B8">
        <w:rPr>
          <w:rFonts w:ascii="Palatino Linotype" w:hAnsi="Palatino Linotype"/>
          <w:color w:val="000000" w:themeColor="text1"/>
          <w:lang w:val="es-ES_tradnl"/>
        </w:rPr>
        <w:t>Ahora bien, es importante señalar que en el caso de que no s</w:t>
      </w:r>
      <w:r w:rsidR="00A92F5D" w:rsidRPr="001956B8">
        <w:rPr>
          <w:rFonts w:ascii="Palatino Linotype" w:hAnsi="Palatino Linotype"/>
          <w:color w:val="000000" w:themeColor="text1"/>
          <w:lang w:val="es-ES_tradnl"/>
        </w:rPr>
        <w:t xml:space="preserve">e pueda generar la información, </w:t>
      </w:r>
      <w:r w:rsidRPr="001956B8">
        <w:rPr>
          <w:rFonts w:ascii="Palatino Linotype" w:hAnsi="Palatino Linotype"/>
          <w:b/>
          <w:bCs/>
          <w:color w:val="000000" w:themeColor="text1"/>
          <w:lang w:val="es-ES_tradnl"/>
        </w:rPr>
        <w:t xml:space="preserve">SE ORDENA </w:t>
      </w:r>
      <w:r w:rsidRPr="001956B8">
        <w:rPr>
          <w:rFonts w:ascii="Palatino Linotype" w:hAnsi="Palatino Linotype"/>
          <w:bCs/>
          <w:color w:val="000000" w:themeColor="text1"/>
          <w:lang w:val="es-ES_tradnl"/>
        </w:rPr>
        <w:t>al</w:t>
      </w:r>
      <w:r w:rsidR="00A92F5D" w:rsidRPr="001956B8">
        <w:rPr>
          <w:rFonts w:ascii="Palatino Linotype" w:hAnsi="Palatino Linotype"/>
          <w:b/>
          <w:bCs/>
          <w:color w:val="000000" w:themeColor="text1"/>
          <w:lang w:val="es-ES_tradnl"/>
        </w:rPr>
        <w:t xml:space="preserve"> SUJETO OBLIGADO </w:t>
      </w:r>
      <w:r w:rsidRPr="001956B8">
        <w:rPr>
          <w:rFonts w:ascii="Palatino Linotype" w:hAnsi="Palatino Linotype"/>
          <w:color w:val="000000" w:themeColor="text1"/>
          <w:lang w:val="es-ES_tradnl"/>
        </w:rPr>
        <w:t>hacer entrega de un Acuerdo de su Comité de Transparencia en donde conste la declaratoria de inexistencia de la información.</w:t>
      </w:r>
    </w:p>
    <w:p w14:paraId="745945DE" w14:textId="506783D8" w:rsidR="00905A24"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000000" w:themeColor="text1"/>
        </w:rPr>
      </w:pPr>
      <w:r w:rsidRPr="001956B8">
        <w:rPr>
          <w:rFonts w:ascii="Palatino Linotype" w:hAnsi="Palatino Linotype"/>
          <w:color w:val="000000" w:themeColor="text1"/>
          <w:lang w:val="es-ES_tradnl"/>
        </w:rPr>
        <w:t>Previo a observar las formalidades que han de observarse en dicho acuerdo y para mayor entendimiento sobre el concepto de inexistencia en materia de acceso a la información públi</w:t>
      </w:r>
      <w:r w:rsidR="00A92F5D" w:rsidRPr="001956B8">
        <w:rPr>
          <w:rFonts w:ascii="Palatino Linotype" w:hAnsi="Palatino Linotype"/>
          <w:color w:val="000000" w:themeColor="text1"/>
          <w:lang w:val="es-ES_tradnl"/>
        </w:rPr>
        <w:t xml:space="preserve">ca, es necesario señalar que el </w:t>
      </w:r>
      <w:r w:rsidRPr="001956B8">
        <w:rPr>
          <w:rFonts w:ascii="Palatino Linotype" w:hAnsi="Palatino Linotype"/>
          <w:color w:val="000000" w:themeColor="text1"/>
          <w:shd w:val="clear" w:color="auto" w:fill="FFFFFF"/>
          <w:lang w:val="es-ES_tradnl"/>
        </w:rPr>
        <w:t>Instituto Nacional de Transparencia, Acceso a la Información y Protección de Datos Personales </w:t>
      </w:r>
      <w:r w:rsidRPr="001956B8">
        <w:rPr>
          <w:rFonts w:ascii="Palatino Linotype" w:hAnsi="Palatino Linotype"/>
          <w:color w:val="000000" w:themeColor="text1"/>
          <w:lang w:val="es-ES_tradnl"/>
        </w:rPr>
        <w:t>emitió el criterio número 14-17, que es de la literalidad siguiente:</w:t>
      </w:r>
    </w:p>
    <w:p w14:paraId="1FDA3EB4" w14:textId="77777777" w:rsidR="00905A24" w:rsidRPr="001956B8" w:rsidRDefault="00905A24" w:rsidP="001956B8">
      <w:pPr>
        <w:pStyle w:val="m-698976158124685028gmail-msolistparagraph"/>
        <w:shd w:val="clear" w:color="auto" w:fill="FFFFFF"/>
        <w:spacing w:before="0" w:beforeAutospacing="0" w:after="0" w:afterAutospacing="0"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lang w:val="es-ES_tradnl"/>
        </w:rPr>
        <w:t>Criterio 14/17</w:t>
      </w:r>
    </w:p>
    <w:p w14:paraId="4006C2E8" w14:textId="36F8CB8C" w:rsidR="00905A24" w:rsidRPr="001956B8" w:rsidRDefault="00905A24" w:rsidP="001956B8">
      <w:pPr>
        <w:pStyle w:val="Prrafodelista"/>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Inexistencia. La inexistencia es una cuestión de hecho que se atribuye a la informació</w:t>
      </w:r>
      <w:r w:rsidR="00D044A6" w:rsidRPr="001956B8">
        <w:rPr>
          <w:rFonts w:ascii="Palatino Linotype" w:hAnsi="Palatino Linotype"/>
          <w:i/>
          <w:iCs/>
          <w:color w:val="000000" w:themeColor="text1"/>
        </w:rPr>
        <w:t xml:space="preserve">n solicitada e implica que ésta </w:t>
      </w:r>
      <w:r w:rsidRPr="001956B8">
        <w:rPr>
          <w:rFonts w:ascii="Palatino Linotype" w:hAnsi="Palatino Linotype"/>
          <w:b/>
          <w:bCs/>
          <w:i/>
          <w:iCs/>
          <w:color w:val="000000" w:themeColor="text1"/>
          <w:u w:val="single"/>
        </w:rPr>
        <w:t>no se encuentra en los archivos del sujeto obligado, no obstante que cuenta con facultades para poseerla</w:t>
      </w:r>
      <w:r w:rsidRPr="001956B8">
        <w:rPr>
          <w:rFonts w:ascii="Palatino Linotype" w:hAnsi="Palatino Linotype"/>
          <w:i/>
          <w:iCs/>
          <w:color w:val="000000" w:themeColor="text1"/>
        </w:rPr>
        <w:t>.</w:t>
      </w:r>
    </w:p>
    <w:p w14:paraId="5E701D5D" w14:textId="4C757528" w:rsidR="00905A24" w:rsidRPr="001956B8" w:rsidRDefault="00A92F5D" w:rsidP="001956B8">
      <w:pPr>
        <w:pStyle w:val="Prrafodelista"/>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lastRenderedPageBreak/>
        <w:t xml:space="preserve">Resoluciones: </w:t>
      </w:r>
      <w:r w:rsidR="00905A24" w:rsidRPr="001956B8">
        <w:rPr>
          <w:rFonts w:ascii="Palatino Linotype" w:hAnsi="Palatino Linotype"/>
          <w:i/>
          <w:iCs/>
          <w:color w:val="000000" w:themeColor="text1"/>
        </w:rPr>
        <w:t>RRA 4669/16. Instituto Nacional Electoral. 18 de enero de 2017. Por unanimidad. Comisio</w:t>
      </w:r>
      <w:r w:rsidRPr="001956B8">
        <w:rPr>
          <w:rFonts w:ascii="Palatino Linotype" w:hAnsi="Palatino Linotype"/>
          <w:i/>
          <w:iCs/>
          <w:color w:val="000000" w:themeColor="text1"/>
        </w:rPr>
        <w:t xml:space="preserve">nado Ponente Joel Salas Suárez. </w:t>
      </w:r>
      <w:r w:rsidR="00905A24" w:rsidRPr="001956B8">
        <w:rPr>
          <w:rFonts w:ascii="Palatino Linotype" w:hAnsi="Palatino Linotype"/>
          <w:i/>
          <w:iCs/>
          <w:color w:val="000000" w:themeColor="text1"/>
        </w:rPr>
        <w:t>RRA 0183/17. Nueva Alianza. 01 de febrero de 2017. Por unanimidad. Comisionado Ponente</w:t>
      </w:r>
      <w:r w:rsidRPr="001956B8">
        <w:rPr>
          <w:rFonts w:ascii="Palatino Linotype" w:hAnsi="Palatino Linotype"/>
          <w:i/>
          <w:iCs/>
          <w:color w:val="000000" w:themeColor="text1"/>
        </w:rPr>
        <w:t xml:space="preserve"> Francisco Javier Acuña Llamas. </w:t>
      </w:r>
      <w:r w:rsidR="00905A24" w:rsidRPr="001956B8">
        <w:rPr>
          <w:rFonts w:ascii="Palatino Linotype" w:hAnsi="Palatino Linotype"/>
          <w:i/>
          <w:iCs/>
          <w:color w:val="000000" w:themeColor="text1"/>
        </w:rPr>
        <w:t xml:space="preserve">RRA 4484/16. Instituto Nacional de Migración. 16 de febrero de 2017. Por mayoría de seis votos a favor y uno en contra de la Comisionada Areli Cano Guadiana. Comisionada Ponente María Patricia </w:t>
      </w:r>
      <w:proofErr w:type="spellStart"/>
      <w:r w:rsidR="00905A24" w:rsidRPr="001956B8">
        <w:rPr>
          <w:rFonts w:ascii="Palatino Linotype" w:hAnsi="Palatino Linotype"/>
          <w:i/>
          <w:iCs/>
          <w:color w:val="000000" w:themeColor="text1"/>
        </w:rPr>
        <w:t>Kurczyn</w:t>
      </w:r>
      <w:proofErr w:type="spellEnd"/>
      <w:r w:rsidR="00905A24" w:rsidRPr="001956B8">
        <w:rPr>
          <w:rFonts w:ascii="Palatino Linotype" w:hAnsi="Palatino Linotype"/>
          <w:i/>
          <w:iCs/>
          <w:color w:val="000000" w:themeColor="text1"/>
        </w:rPr>
        <w:t xml:space="preserve"> Villalobos.</w:t>
      </w:r>
    </w:p>
    <w:p w14:paraId="0E2365E2" w14:textId="54BB1FB8" w:rsidR="00905A24" w:rsidRPr="001956B8" w:rsidRDefault="00905A24" w:rsidP="001956B8">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7F08548E" w14:textId="4B578FD2" w:rsidR="00905A24" w:rsidRPr="001956B8" w:rsidRDefault="00905A24" w:rsidP="001956B8">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rPr>
        <w:t>Además como consecuencia de las disposi</w:t>
      </w:r>
      <w:r w:rsidR="00A92F5D" w:rsidRPr="001956B8">
        <w:rPr>
          <w:rFonts w:ascii="Palatino Linotype" w:hAnsi="Palatino Linotype"/>
          <w:color w:val="000000" w:themeColor="text1"/>
        </w:rPr>
        <w:t xml:space="preserve">ciones legales contenidas en la </w:t>
      </w:r>
      <w:r w:rsidRPr="001956B8">
        <w:rPr>
          <w:rFonts w:ascii="Palatino Linotype" w:hAnsi="Palatino Linotype"/>
          <w:b/>
          <w:bCs/>
          <w:color w:val="000000" w:themeColor="text1"/>
        </w:rPr>
        <w:t>Ley General de Transparencia y Acceso a la Información Pública</w:t>
      </w:r>
      <w:r w:rsidRPr="001956B8">
        <w:rPr>
          <w:rFonts w:ascii="Palatino Linotype" w:hAnsi="Palatino Linotype"/>
          <w:color w:val="000000" w:themeColor="text1"/>
        </w:rPr>
        <w:t>, es que existe el manda</w:t>
      </w:r>
      <w:r w:rsidR="00A92F5D" w:rsidRPr="001956B8">
        <w:rPr>
          <w:rFonts w:ascii="Palatino Linotype" w:hAnsi="Palatino Linotype"/>
          <w:color w:val="000000" w:themeColor="text1"/>
        </w:rPr>
        <w:t xml:space="preserve">to expreso de que en caso de no </w:t>
      </w:r>
      <w:r w:rsidRPr="001956B8">
        <w:rPr>
          <w:rFonts w:ascii="Palatino Linotype" w:hAnsi="Palatino Linotype"/>
          <w:color w:val="000000" w:themeColor="text1"/>
          <w:u w:val="single"/>
        </w:rPr>
        <w:t>existir la documentación que debió, por mandato de ley, generarse, administrarse o poseerse,</w:t>
      </w:r>
      <w:r w:rsidR="00A92F5D" w:rsidRPr="001956B8">
        <w:rPr>
          <w:rFonts w:ascii="Palatino Linotype" w:hAnsi="Palatino Linotype"/>
          <w:color w:val="000000" w:themeColor="text1"/>
        </w:rPr>
        <w:t xml:space="preserve"> </w:t>
      </w:r>
      <w:r w:rsidRPr="001956B8">
        <w:rPr>
          <w:rFonts w:ascii="Palatino Linotype" w:hAnsi="Palatino Linotype"/>
          <w:color w:val="000000" w:themeColor="text1"/>
        </w:rPr>
        <w:t>es obligación de la autoridad emitir una declaratoria formal que debe reunir los requisitos señalados en la propia norma jurídica,</w:t>
      </w:r>
      <w:r w:rsidRPr="001956B8">
        <w:rPr>
          <w:rStyle w:val="Refdenotaalpie"/>
          <w:rFonts w:ascii="Palatino Linotype" w:hAnsi="Palatino Linotype"/>
          <w:color w:val="000000" w:themeColor="text1"/>
        </w:rPr>
        <w:footnoteReference w:id="4"/>
      </w:r>
      <w:r w:rsidRPr="001956B8">
        <w:rPr>
          <w:rFonts w:ascii="Palatino Linotype" w:hAnsi="Palatino Linotype"/>
          <w:color w:val="000000" w:themeColor="text1"/>
        </w:rPr>
        <w:t>según puede apreciarse a continuación:</w:t>
      </w:r>
    </w:p>
    <w:p w14:paraId="7DA0DA65" w14:textId="682B7CF0" w:rsidR="00905A24" w:rsidRPr="001956B8" w:rsidRDefault="00905A24" w:rsidP="001956B8">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Artículo 19.</w:t>
      </w:r>
      <w:r w:rsidR="00A92F5D" w:rsidRPr="001956B8">
        <w:rPr>
          <w:rFonts w:ascii="Palatino Linotype" w:hAnsi="Palatino Linotype"/>
          <w:i/>
          <w:iCs/>
          <w:color w:val="000000" w:themeColor="text1"/>
        </w:rPr>
        <w:t xml:space="preserve"> </w:t>
      </w:r>
      <w:r w:rsidRPr="001956B8">
        <w:rPr>
          <w:rFonts w:ascii="Palatino Linotype" w:hAnsi="Palatino Linotype"/>
          <w:i/>
          <w:iCs/>
          <w:color w:val="000000" w:themeColor="text1"/>
        </w:rPr>
        <w:t>Se presume que la información debe existir si se refiere a las facultades, competencias y funciones que los ordenamientos jurídicos aplicables otorgan a los sujetos obligados.</w:t>
      </w:r>
    </w:p>
    <w:p w14:paraId="1EE75CFD" w14:textId="77777777" w:rsidR="00905A24" w:rsidRPr="001956B8" w:rsidRDefault="00905A24" w:rsidP="001956B8">
      <w:pPr>
        <w:shd w:val="clear" w:color="auto" w:fill="FFFFFF"/>
        <w:spacing w:before="240" w:after="240"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lastRenderedPageBreak/>
        <w:t>En los casos en que ciertas facultades, competencias o funciones no se hayan ejercido, se debe motivar la respuesta en función de las causas que motiven la inexistencia.</w:t>
      </w:r>
    </w:p>
    <w:p w14:paraId="2CE718F9" w14:textId="273D8255" w:rsidR="00905A24" w:rsidRPr="001956B8" w:rsidRDefault="00905A24" w:rsidP="001956B8">
      <w:pPr>
        <w:shd w:val="clear" w:color="auto" w:fill="FFFFFF"/>
        <w:spacing w:before="240" w:after="240"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Artículo 20.</w:t>
      </w:r>
      <w:r w:rsidR="00172891" w:rsidRPr="001956B8">
        <w:rPr>
          <w:rFonts w:ascii="Palatino Linotype" w:hAnsi="Palatino Linotype"/>
          <w:i/>
          <w:iCs/>
          <w:color w:val="000000" w:themeColor="text1"/>
        </w:rPr>
        <w:t xml:space="preserve"> </w:t>
      </w:r>
      <w:r w:rsidRPr="001956B8">
        <w:rPr>
          <w:rFonts w:ascii="Palatino Linotype" w:hAnsi="Palatino Linotype"/>
          <w:i/>
          <w:iCs/>
          <w:color w:val="000000" w:themeColor="text1"/>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38B5D1BD" w14:textId="77777777" w:rsidR="00905A24" w:rsidRPr="001956B8" w:rsidRDefault="00905A24" w:rsidP="001956B8">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323C0BDD" w14:textId="77777777" w:rsidR="00905A24" w:rsidRPr="001956B8" w:rsidRDefault="00905A24" w:rsidP="001956B8">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449FECB6"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“CRITERIO 0003-11</w:t>
      </w:r>
    </w:p>
    <w:p w14:paraId="4648CA46"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lastRenderedPageBreak/>
        <w:t>INEXISTENCIA, CONCEPTO DE, EN MATERIA DE TRANSPARENCIA</w:t>
      </w:r>
      <w:r w:rsidRPr="001956B8">
        <w:rPr>
          <w:rFonts w:ascii="Palatino Linotype" w:hAnsi="Palatino Linotype"/>
          <w:i/>
          <w:iCs/>
          <w:color w:val="000000" w:themeColor="text1"/>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184B632" w14:textId="0D364839"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B4E830B" w14:textId="6506EAE9"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 xml:space="preserve">En los casos en que por las atribuciones conferidas al Sujeto Obligado éste debió generar, administrar o poseer la información, pero en incumplimiento a la normatividad respectiva no llevó a cabo </w:t>
      </w:r>
      <w:proofErr w:type="gramStart"/>
      <w:r w:rsidRPr="001956B8">
        <w:rPr>
          <w:rFonts w:ascii="Palatino Linotype" w:hAnsi="Palatino Linotype"/>
          <w:i/>
          <w:iCs/>
          <w:color w:val="000000" w:themeColor="text1"/>
        </w:rPr>
        <w:t>ninguna</w:t>
      </w:r>
      <w:proofErr w:type="gramEnd"/>
      <w:r w:rsidRPr="001956B8">
        <w:rPr>
          <w:rFonts w:ascii="Palatino Linotype" w:hAnsi="Palatino Linotype"/>
          <w:i/>
          <w:iCs/>
          <w:color w:val="000000" w:themeColor="text1"/>
        </w:rPr>
        <w:t xml:space="preserve"> de esas acciones.</w:t>
      </w:r>
    </w:p>
    <w:p w14:paraId="5E05FF9B"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272BC982" w14:textId="672A9DDB" w:rsidR="00905A24" w:rsidRPr="001956B8" w:rsidRDefault="00905A24" w:rsidP="001956B8">
      <w:pPr>
        <w:shd w:val="clear" w:color="auto" w:fill="FFFFFF"/>
        <w:spacing w:line="360" w:lineRule="auto"/>
        <w:ind w:left="567" w:right="567" w:firstLine="60"/>
        <w:jc w:val="both"/>
        <w:rPr>
          <w:rFonts w:ascii="Palatino Linotype" w:hAnsi="Palatino Linotype"/>
          <w:color w:val="000000" w:themeColor="text1"/>
        </w:rPr>
      </w:pPr>
    </w:p>
    <w:p w14:paraId="55DE3ECA"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CRITERIO 0004-11</w:t>
      </w:r>
    </w:p>
    <w:p w14:paraId="4A1BBEEC"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b/>
          <w:bCs/>
          <w:i/>
          <w:iCs/>
          <w:color w:val="000000" w:themeColor="text1"/>
        </w:rPr>
        <w:t>INEXISTENCIA. DECLARATORIA DE LA. ALCANCES Y PROCEDIMIENTOS</w:t>
      </w:r>
      <w:r w:rsidRPr="001956B8">
        <w:rPr>
          <w:rFonts w:ascii="Palatino Linotype" w:hAnsi="Palatino Linotype"/>
          <w:i/>
          <w:iCs/>
          <w:color w:val="000000" w:themeColor="text1"/>
        </w:rPr>
        <w:t xml:space="preserve">. De la interpretación de los artículos 29 y 30, fracción </w:t>
      </w:r>
      <w:r w:rsidRPr="001956B8">
        <w:rPr>
          <w:rFonts w:ascii="Palatino Linotype" w:hAnsi="Palatino Linotype"/>
          <w:i/>
          <w:iCs/>
          <w:color w:val="000000" w:themeColor="text1"/>
        </w:rPr>
        <w:lastRenderedPageBreak/>
        <w:t>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5784106"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Bajo el entendido de que dicha búsqueda exhaustiva permitirá dos determinaciones:</w:t>
      </w:r>
    </w:p>
    <w:p w14:paraId="11633C21"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lastRenderedPageBreak/>
        <w:t>1ª) Que se localice la documentación que contenga la información solicitada y de ser así la información pueda entregarse al solicitante en la forma en que se encuentra disponible, o</w:t>
      </w:r>
    </w:p>
    <w:p w14:paraId="27067344"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D80B0CD" w14:textId="77777777" w:rsidR="00905A24" w:rsidRPr="001956B8" w:rsidRDefault="00905A24" w:rsidP="001956B8">
      <w:pPr>
        <w:shd w:val="clear" w:color="auto" w:fill="FFFFFF"/>
        <w:spacing w:line="360" w:lineRule="auto"/>
        <w:ind w:left="567" w:right="567"/>
        <w:jc w:val="both"/>
        <w:rPr>
          <w:rFonts w:ascii="Palatino Linotype" w:hAnsi="Palatino Linotype"/>
          <w:color w:val="000000" w:themeColor="text1"/>
        </w:rPr>
      </w:pPr>
      <w:r w:rsidRPr="001956B8">
        <w:rPr>
          <w:rFonts w:ascii="Palatino Linotype" w:hAnsi="Palatino Linotype"/>
          <w:i/>
          <w:iCs/>
          <w:color w:val="000000" w:themeColor="text1"/>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D0B6BB0" w14:textId="5A2DAB7D" w:rsidR="00905A24"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_tradnl"/>
        </w:rPr>
        <w:t xml:space="preserve">Bajo éste tenor se debe destacar que para que se declare la inexistencia de la información, debió haber existencia previa de la documentación y la falta posterior </w:t>
      </w:r>
      <w:r w:rsidR="00172891" w:rsidRPr="001956B8">
        <w:rPr>
          <w:rFonts w:ascii="Palatino Linotype" w:hAnsi="Palatino Linotype"/>
          <w:color w:val="000000" w:themeColor="text1"/>
          <w:lang w:val="es-ES_tradnl"/>
        </w:rPr>
        <w:t xml:space="preserve">de la misma en los archivos del </w:t>
      </w:r>
      <w:r w:rsidRPr="001956B8">
        <w:rPr>
          <w:rFonts w:ascii="Palatino Linotype" w:hAnsi="Palatino Linotype"/>
          <w:b/>
          <w:bCs/>
          <w:color w:val="000000" w:themeColor="text1"/>
          <w:lang w:val="es-ES_tradnl"/>
        </w:rPr>
        <w:t>SUJETO OBLIGADO</w:t>
      </w:r>
      <w:r w:rsidRPr="001956B8">
        <w:rPr>
          <w:rFonts w:ascii="Palatino Linotype" w:hAnsi="Palatino Linotype"/>
          <w:color w:val="000000" w:themeColor="text1"/>
          <w:lang w:val="es-ES_tradnl"/>
        </w:rPr>
        <w:t xml:space="preserve">, esto es que la información se generó, poseyó o administró en el marco de las atribuciones conferidas a al Sujeto </w:t>
      </w:r>
      <w:r w:rsidR="00172891" w:rsidRPr="001956B8">
        <w:rPr>
          <w:rFonts w:ascii="Palatino Linotype" w:hAnsi="Palatino Linotype"/>
          <w:color w:val="000000" w:themeColor="text1"/>
          <w:lang w:val="es-ES_tradnl"/>
        </w:rPr>
        <w:t xml:space="preserve">Obligado, </w:t>
      </w:r>
      <w:r w:rsidRPr="001956B8">
        <w:rPr>
          <w:rFonts w:ascii="Palatino Linotype" w:hAnsi="Palatino Linotype"/>
          <w:color w:val="000000" w:themeColor="text1"/>
          <w:u w:val="single"/>
          <w:lang w:val="es-ES_tradnl"/>
        </w:rPr>
        <w:t>pero no la conserva</w:t>
      </w:r>
      <w:r w:rsidR="00172891" w:rsidRPr="001956B8">
        <w:rPr>
          <w:rFonts w:ascii="Palatino Linotype" w:hAnsi="Palatino Linotype"/>
          <w:color w:val="000000" w:themeColor="text1"/>
          <w:lang w:val="es-ES_tradnl"/>
        </w:rPr>
        <w:t xml:space="preserve"> </w:t>
      </w:r>
      <w:r w:rsidRPr="001956B8">
        <w:rPr>
          <w:rFonts w:ascii="Palatino Linotype" w:hAnsi="Palatino Linotype"/>
          <w:color w:val="000000" w:themeColor="text1"/>
          <w:lang w:val="es-ES_tradnl"/>
        </w:rPr>
        <w:t xml:space="preserve">por diversas razones (destrucción física, desaparición física, sustracción ilícita, </w:t>
      </w:r>
      <w:r w:rsidRPr="001956B8">
        <w:rPr>
          <w:rFonts w:ascii="Palatino Linotype" w:hAnsi="Palatino Linotype"/>
          <w:b/>
          <w:color w:val="000000" w:themeColor="text1"/>
          <w:u w:val="single"/>
          <w:lang w:val="es-ES_tradnl"/>
        </w:rPr>
        <w:t>baja documental</w:t>
      </w:r>
      <w:r w:rsidRPr="001956B8">
        <w:rPr>
          <w:rFonts w:ascii="Palatino Linotype" w:hAnsi="Palatino Linotype"/>
          <w:color w:val="000000" w:themeColor="text1"/>
          <w:lang w:val="es-ES_tradnl"/>
        </w:rPr>
        <w:t>, etcétera).</w:t>
      </w:r>
    </w:p>
    <w:p w14:paraId="0A2EEFCB" w14:textId="4A7B0CFC" w:rsidR="00905A24" w:rsidRPr="001956B8" w:rsidRDefault="00172891" w:rsidP="001956B8">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_tradnl"/>
        </w:rPr>
        <w:t xml:space="preserve">En consecuencia, </w:t>
      </w:r>
      <w:r w:rsidR="00905A24" w:rsidRPr="001956B8">
        <w:rPr>
          <w:rFonts w:ascii="Palatino Linotype" w:hAnsi="Palatino Linotype"/>
          <w:bCs/>
          <w:color w:val="000000" w:themeColor="text1"/>
          <w:lang w:val="es-ES_tradnl"/>
        </w:rPr>
        <w:t xml:space="preserve">el </w:t>
      </w:r>
      <w:r w:rsidRPr="001956B8">
        <w:rPr>
          <w:rFonts w:ascii="Palatino Linotype" w:hAnsi="Palatino Linotype"/>
          <w:b/>
          <w:bCs/>
          <w:color w:val="000000" w:themeColor="text1"/>
          <w:lang w:val="es-ES_tradnl"/>
        </w:rPr>
        <w:t xml:space="preserve">SUJETO OBLIGADO </w:t>
      </w:r>
      <w:r w:rsidR="00905A24" w:rsidRPr="001956B8">
        <w:rPr>
          <w:rFonts w:ascii="Palatino Linotype" w:hAnsi="Palatino Linotype"/>
          <w:color w:val="000000" w:themeColor="text1"/>
          <w:lang w:val="es-ES_tradnl"/>
        </w:rPr>
        <w:t xml:space="preserve">en todo tiempo debió cumplir con las formalidades exigidas por el marco jurídico implicando fundar y motivar </w:t>
      </w:r>
      <w:r w:rsidRPr="001956B8">
        <w:rPr>
          <w:rFonts w:ascii="Palatino Linotype" w:hAnsi="Palatino Linotype"/>
          <w:color w:val="000000" w:themeColor="text1"/>
          <w:lang w:val="es-ES_tradnl"/>
        </w:rPr>
        <w:t xml:space="preserve">su </w:t>
      </w:r>
      <w:r w:rsidRPr="001956B8">
        <w:rPr>
          <w:rFonts w:ascii="Palatino Linotype" w:hAnsi="Palatino Linotype"/>
          <w:color w:val="000000" w:themeColor="text1"/>
          <w:lang w:val="es-ES_tradnl"/>
        </w:rPr>
        <w:lastRenderedPageBreak/>
        <w:t xml:space="preserve">respuesta, por lo que deberá </w:t>
      </w:r>
      <w:r w:rsidR="00905A24" w:rsidRPr="001956B8">
        <w:rPr>
          <w:rFonts w:ascii="Palatino Linotype" w:hAnsi="Palatino Linotype"/>
          <w:color w:val="000000" w:themeColor="text1"/>
          <w:u w:val="single"/>
          <w:lang w:val="es-ES_tradnl"/>
        </w:rPr>
        <w:t>emitir un nuevo</w:t>
      </w:r>
      <w:r w:rsidRPr="001956B8">
        <w:rPr>
          <w:rFonts w:ascii="Palatino Linotype" w:hAnsi="Palatino Linotype"/>
          <w:color w:val="000000" w:themeColor="text1"/>
          <w:lang w:val="es-ES_tradnl"/>
        </w:rPr>
        <w:t xml:space="preserve"> </w:t>
      </w:r>
      <w:r w:rsidR="00905A24" w:rsidRPr="001956B8">
        <w:rPr>
          <w:rFonts w:ascii="Palatino Linotype" w:hAnsi="Palatino Linotype"/>
          <w:color w:val="000000" w:themeColor="text1"/>
          <w:lang w:val="es-ES_tradnl"/>
        </w:rPr>
        <w:t>Acuerdo del Comité de Transparencia, que se hará del conocimiento del particular pero, en los siguientes términos:</w:t>
      </w:r>
    </w:p>
    <w:p w14:paraId="45B202B5" w14:textId="5CD043CA" w:rsidR="00905A24" w:rsidRPr="001956B8" w:rsidRDefault="00905A24" w:rsidP="001956B8">
      <w:pPr>
        <w:pStyle w:val="m-698976158124685028gmail-msonormal"/>
        <w:numPr>
          <w:ilvl w:val="4"/>
          <w:numId w:val="1"/>
        </w:numPr>
        <w:shd w:val="clear" w:color="auto" w:fill="FFFFFF"/>
        <w:spacing w:before="0" w:beforeAutospacing="0" w:after="0" w:afterAutospacing="0" w:line="360" w:lineRule="auto"/>
        <w:ind w:left="426" w:right="567" w:firstLine="0"/>
        <w:jc w:val="both"/>
        <w:rPr>
          <w:rFonts w:ascii="Palatino Linotype" w:hAnsi="Palatino Linotype" w:cs="Arial"/>
          <w:color w:val="000000" w:themeColor="text1"/>
        </w:rPr>
      </w:pPr>
      <w:r w:rsidRPr="001956B8">
        <w:rPr>
          <w:rFonts w:ascii="Palatino Linotype" w:hAnsi="Palatino Linotype" w:cs="Arial"/>
          <w:color w:val="000000" w:themeColor="text1"/>
          <w:lang w:val="es-ES"/>
        </w:rPr>
        <w:t xml:space="preserve">Deberá emitir el acuerdo de inexistencia respectivo, en el entendido, que </w:t>
      </w:r>
      <w:r w:rsidR="00172891" w:rsidRPr="001956B8">
        <w:rPr>
          <w:rFonts w:ascii="Palatino Linotype" w:hAnsi="Palatino Linotype" w:cs="Arial"/>
          <w:color w:val="000000" w:themeColor="text1"/>
          <w:lang w:val="es-ES"/>
        </w:rPr>
        <w:t xml:space="preserve">el acto de autoridad debe estar </w:t>
      </w:r>
      <w:r w:rsidRPr="001956B8">
        <w:rPr>
          <w:rFonts w:ascii="Palatino Linotype" w:hAnsi="Palatino Linotype" w:cs="Arial"/>
          <w:b/>
          <w:bCs/>
          <w:color w:val="000000" w:themeColor="text1"/>
          <w:u w:val="single"/>
          <w:lang w:val="es-ES"/>
        </w:rPr>
        <w:t>debidamente fundado y motivado.</w:t>
      </w:r>
    </w:p>
    <w:p w14:paraId="591EA9ED" w14:textId="40AA49A8" w:rsidR="00905A24" w:rsidRPr="001956B8" w:rsidRDefault="00905A24" w:rsidP="001956B8">
      <w:pPr>
        <w:pStyle w:val="m-698976158124685028gmail-msonormal"/>
        <w:shd w:val="clear" w:color="auto" w:fill="FFFFFF"/>
        <w:spacing w:before="0" w:beforeAutospacing="0" w:after="0" w:afterAutospacing="0" w:line="360" w:lineRule="auto"/>
        <w:ind w:left="426" w:right="567"/>
        <w:jc w:val="both"/>
        <w:rPr>
          <w:rFonts w:ascii="Palatino Linotype" w:hAnsi="Palatino Linotype" w:cs="Arial"/>
          <w:color w:val="000000" w:themeColor="text1"/>
        </w:rPr>
      </w:pPr>
    </w:p>
    <w:p w14:paraId="0869D094" w14:textId="04F94D06" w:rsidR="00905A24" w:rsidRPr="001956B8" w:rsidRDefault="00905A24" w:rsidP="001956B8">
      <w:pPr>
        <w:pStyle w:val="m-698976158124685028gmail-msonormal"/>
        <w:numPr>
          <w:ilvl w:val="4"/>
          <w:numId w:val="1"/>
        </w:numPr>
        <w:shd w:val="clear" w:color="auto" w:fill="FFFFFF"/>
        <w:spacing w:before="0" w:beforeAutospacing="0" w:after="0" w:afterAutospacing="0" w:line="360" w:lineRule="auto"/>
        <w:ind w:left="426" w:right="567" w:firstLine="0"/>
        <w:jc w:val="both"/>
        <w:rPr>
          <w:rFonts w:ascii="Palatino Linotype" w:hAnsi="Palatino Linotype" w:cs="Arial"/>
          <w:color w:val="000000" w:themeColor="text1"/>
        </w:rPr>
      </w:pPr>
      <w:r w:rsidRPr="001956B8">
        <w:rPr>
          <w:rFonts w:ascii="Palatino Linotype" w:hAnsi="Palatino Linotype" w:cs="Arial"/>
          <w:color w:val="000000" w:themeColor="text1"/>
          <w:lang w:val="es-ES"/>
        </w:rPr>
        <w:t>Señalando el lugar y fecha de la resolución, el nombre del solicita</w:t>
      </w:r>
      <w:r w:rsidR="00172891" w:rsidRPr="001956B8">
        <w:rPr>
          <w:rFonts w:ascii="Palatino Linotype" w:hAnsi="Palatino Linotype" w:cs="Arial"/>
          <w:color w:val="000000" w:themeColor="text1"/>
          <w:lang w:val="es-ES"/>
        </w:rPr>
        <w:t xml:space="preserve">nte, la información solicitada, </w:t>
      </w:r>
      <w:r w:rsidRPr="001956B8">
        <w:rPr>
          <w:rFonts w:ascii="Palatino Linotype" w:hAnsi="Palatino Linotype" w:cs="Arial"/>
          <w:b/>
          <w:bCs/>
          <w:color w:val="000000" w:themeColor="text1"/>
          <w:u w:val="single"/>
          <w:lang w:val="es-ES"/>
        </w:rPr>
        <w:t>el fundamento y motivo por el cual se determina que la información solicitada no obra en sus archivos</w:t>
      </w:r>
      <w:r w:rsidRPr="001956B8">
        <w:rPr>
          <w:rFonts w:ascii="Palatino Linotype" w:hAnsi="Palatino Linotype" w:cs="Arial"/>
          <w:color w:val="000000" w:themeColor="text1"/>
          <w:lang w:val="es-ES"/>
        </w:rPr>
        <w:t>, los nombres y firmas autógrafas de los integrantes del Comité de Información.</w:t>
      </w:r>
    </w:p>
    <w:p w14:paraId="3CC572A0" w14:textId="77777777" w:rsidR="00172891" w:rsidRPr="001956B8" w:rsidRDefault="00172891" w:rsidP="001956B8">
      <w:pPr>
        <w:pStyle w:val="m-698976158124685028gmail-msonormal"/>
        <w:shd w:val="clear" w:color="auto" w:fill="FFFFFF"/>
        <w:spacing w:before="0" w:beforeAutospacing="0" w:after="0" w:afterAutospacing="0" w:line="360" w:lineRule="auto"/>
        <w:ind w:left="426" w:right="567"/>
        <w:jc w:val="both"/>
        <w:rPr>
          <w:rFonts w:ascii="Palatino Linotype" w:hAnsi="Palatino Linotype" w:cs="Arial"/>
          <w:color w:val="000000" w:themeColor="text1"/>
          <w:sz w:val="12"/>
        </w:rPr>
      </w:pPr>
    </w:p>
    <w:p w14:paraId="01A59B1F" w14:textId="4EA1230A" w:rsidR="001956B8" w:rsidRPr="001956B8" w:rsidRDefault="00905A24" w:rsidP="001956B8">
      <w:pPr>
        <w:pStyle w:val="m-698976158124685028gmail-msonormal"/>
        <w:numPr>
          <w:ilvl w:val="0"/>
          <w:numId w:val="1"/>
        </w:numPr>
        <w:shd w:val="clear" w:color="auto" w:fill="FFFFFF"/>
        <w:spacing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_tradnl"/>
        </w:rPr>
        <w:t>L</w:t>
      </w:r>
      <w:r w:rsidR="00172891" w:rsidRPr="001956B8">
        <w:rPr>
          <w:rFonts w:ascii="Palatino Linotype" w:hAnsi="Palatino Linotype"/>
          <w:color w:val="000000" w:themeColor="text1"/>
          <w:lang w:val="es-ES_tradnl"/>
        </w:rPr>
        <w:t xml:space="preserve">o anterior es así, toda vez que </w:t>
      </w:r>
      <w:r w:rsidRPr="001956B8">
        <w:rPr>
          <w:rFonts w:ascii="Palatino Linotype" w:hAnsi="Palatino Linotype"/>
          <w:b/>
          <w:bCs/>
          <w:color w:val="000000" w:themeColor="text1"/>
          <w:u w:val="single"/>
          <w:lang w:val="es-ES_tradnl"/>
        </w:rPr>
        <w:t>es necesaria</w:t>
      </w:r>
      <w:r w:rsidR="00172891" w:rsidRPr="001956B8">
        <w:rPr>
          <w:rFonts w:ascii="Palatino Linotype" w:hAnsi="Palatino Linotype"/>
          <w:color w:val="000000" w:themeColor="text1"/>
          <w:lang w:val="es-ES_tradnl"/>
        </w:rPr>
        <w:t xml:space="preserve"> </w:t>
      </w:r>
      <w:r w:rsidRPr="001956B8">
        <w:rPr>
          <w:rFonts w:ascii="Palatino Linotype" w:hAnsi="Palatino Linotype"/>
          <w:color w:val="000000" w:themeColor="text1"/>
          <w:lang w:val="es-ES_tradnl"/>
        </w:rPr>
        <w:t>la emisión del acuerdo de inexisten</w:t>
      </w:r>
      <w:r w:rsidR="00C4709C" w:rsidRPr="001956B8">
        <w:rPr>
          <w:rFonts w:ascii="Palatino Linotype" w:hAnsi="Palatino Linotype"/>
          <w:color w:val="000000" w:themeColor="text1"/>
          <w:lang w:val="es-ES_tradnl"/>
        </w:rPr>
        <w:t xml:space="preserve">cia en aquellos casos en que el </w:t>
      </w:r>
      <w:r w:rsidR="00172891" w:rsidRPr="001956B8">
        <w:rPr>
          <w:rFonts w:ascii="Palatino Linotype" w:hAnsi="Palatino Linotype"/>
          <w:b/>
          <w:bCs/>
          <w:color w:val="000000" w:themeColor="text1"/>
          <w:lang w:val="es-ES_tradnl"/>
        </w:rPr>
        <w:t xml:space="preserve">SUJETO OBLIGADO </w:t>
      </w:r>
      <w:r w:rsidRPr="001956B8">
        <w:rPr>
          <w:rFonts w:ascii="Palatino Linotype" w:hAnsi="Palatino Linotype"/>
          <w:b/>
          <w:bCs/>
          <w:color w:val="000000" w:themeColor="text1"/>
          <w:u w:val="single"/>
          <w:lang w:val="es-ES_tradnl"/>
        </w:rPr>
        <w:t>generó, administró o poseyó</w:t>
      </w:r>
      <w:r w:rsidR="00172891" w:rsidRPr="001956B8">
        <w:rPr>
          <w:rFonts w:ascii="Palatino Linotype" w:hAnsi="Palatino Linotype"/>
          <w:b/>
          <w:bCs/>
          <w:color w:val="000000" w:themeColor="text1"/>
          <w:lang w:val="es-ES_tradnl"/>
        </w:rPr>
        <w:t xml:space="preserve"> </w:t>
      </w:r>
      <w:r w:rsidRPr="001956B8">
        <w:rPr>
          <w:rFonts w:ascii="Palatino Linotype" w:hAnsi="Palatino Linotype"/>
          <w:color w:val="000000" w:themeColor="text1"/>
          <w:lang w:val="es-ES_tradnl"/>
        </w:rPr>
        <w:t>l</w:t>
      </w:r>
      <w:r w:rsidR="00C4709C" w:rsidRPr="001956B8">
        <w:rPr>
          <w:rFonts w:ascii="Palatino Linotype" w:hAnsi="Palatino Linotype"/>
          <w:color w:val="000000" w:themeColor="text1"/>
          <w:lang w:val="es-ES_tradnl"/>
        </w:rPr>
        <w:t xml:space="preserve">a información solicitada empero </w:t>
      </w:r>
      <w:r w:rsidRPr="001956B8">
        <w:rPr>
          <w:rFonts w:ascii="Palatino Linotype" w:hAnsi="Palatino Linotype"/>
          <w:color w:val="000000" w:themeColor="text1"/>
          <w:lang w:val="es-ES_tradnl"/>
        </w:rPr>
        <w:t>previa búsqueda exhaustiva y minuciosa de la misma, no localiza la información requerida.</w:t>
      </w:r>
    </w:p>
    <w:p w14:paraId="78769C4C" w14:textId="77777777" w:rsidR="001956B8" w:rsidRPr="001956B8" w:rsidRDefault="001956B8" w:rsidP="001956B8">
      <w:pPr>
        <w:pStyle w:val="m-698976158124685028gmail-msonormal"/>
        <w:shd w:val="clear" w:color="auto" w:fill="FFFFFF"/>
        <w:spacing w:line="360" w:lineRule="auto"/>
        <w:jc w:val="both"/>
        <w:rPr>
          <w:rFonts w:ascii="Palatino Linotype" w:hAnsi="Palatino Linotype"/>
          <w:color w:val="000000" w:themeColor="text1"/>
          <w:sz w:val="2"/>
        </w:rPr>
      </w:pPr>
    </w:p>
    <w:p w14:paraId="52B2D64F" w14:textId="0E4C9C98" w:rsidR="0025659B"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956B8">
        <w:rPr>
          <w:rFonts w:ascii="Palatino Linotype" w:hAnsi="Palatino Linotype"/>
          <w:b/>
          <w:bCs/>
          <w:color w:val="000000" w:themeColor="text1"/>
          <w:u w:val="single"/>
          <w:lang w:val="es-ES_tradnl"/>
        </w:rPr>
        <w:t>En ese caso</w:t>
      </w:r>
      <w:r w:rsidR="00172891" w:rsidRPr="001956B8">
        <w:rPr>
          <w:rFonts w:ascii="Palatino Linotype" w:hAnsi="Palatino Linotype"/>
          <w:color w:val="000000" w:themeColor="text1"/>
          <w:lang w:val="es-ES_tradnl"/>
        </w:rPr>
        <w:t xml:space="preserve"> </w:t>
      </w:r>
      <w:r w:rsidRPr="001956B8">
        <w:rPr>
          <w:rFonts w:ascii="Palatino Linotype" w:hAnsi="Palatino Linotype"/>
          <w:color w:val="000000" w:themeColor="text1"/>
          <w:lang w:val="es-ES_tradnl"/>
        </w:rPr>
        <w:t>su Comité de Transparencia tiene el deber de emitir un acuerdo de inexistencia, el cual -se insiste-, se dicta en aquellos supuestos en los que si bien la información solicitada la genera, posee o administra el </w:t>
      </w:r>
      <w:r w:rsidRPr="001956B8">
        <w:rPr>
          <w:rFonts w:ascii="Palatino Linotype" w:hAnsi="Palatino Linotype"/>
          <w:b/>
          <w:bCs/>
          <w:color w:val="000000" w:themeColor="text1"/>
          <w:lang w:val="es-ES_tradnl"/>
        </w:rPr>
        <w:t>SUJETO OBLIGADO</w:t>
      </w:r>
      <w:r w:rsidRPr="001956B8">
        <w:rPr>
          <w:rFonts w:ascii="Palatino Linotype" w:hAnsi="Palatino Linotype"/>
          <w:color w:val="000000" w:themeColor="text1"/>
          <w:lang w:val="es-ES_tradnl"/>
        </w:rPr>
        <w:t xml:space="preserve"> en el marco de las funciones de derecho público; sin embargo, éste no lo posee por la </w:t>
      </w:r>
      <w:r w:rsidR="00172891" w:rsidRPr="001956B8">
        <w:rPr>
          <w:rFonts w:ascii="Palatino Linotype" w:hAnsi="Palatino Linotype"/>
          <w:color w:val="000000" w:themeColor="text1"/>
          <w:lang w:val="es-ES_tradnl"/>
        </w:rPr>
        <w:t xml:space="preserve">razones que se deben expresar </w:t>
      </w:r>
      <w:r w:rsidRPr="001956B8">
        <w:rPr>
          <w:rFonts w:ascii="Palatino Linotype" w:hAnsi="Palatino Linotype"/>
          <w:b/>
          <w:bCs/>
          <w:color w:val="000000" w:themeColor="text1"/>
          <w:u w:val="single"/>
          <w:lang w:val="es-ES_tradnl"/>
        </w:rPr>
        <w:t>a través de un acuerdo debi</w:t>
      </w:r>
      <w:r w:rsidR="00172891" w:rsidRPr="001956B8">
        <w:rPr>
          <w:rFonts w:ascii="Palatino Linotype" w:hAnsi="Palatino Linotype"/>
          <w:b/>
          <w:bCs/>
          <w:color w:val="000000" w:themeColor="text1"/>
          <w:u w:val="single"/>
          <w:lang w:val="es-ES_tradnl"/>
        </w:rPr>
        <w:t xml:space="preserve">damente fundado y </w:t>
      </w:r>
      <w:r w:rsidR="00172891" w:rsidRPr="001956B8">
        <w:rPr>
          <w:rFonts w:ascii="Palatino Linotype" w:hAnsi="Palatino Linotype"/>
          <w:b/>
          <w:bCs/>
          <w:color w:val="000000" w:themeColor="text1"/>
          <w:u w:val="single"/>
          <w:lang w:val="es-ES_tradnl"/>
        </w:rPr>
        <w:lastRenderedPageBreak/>
        <w:t xml:space="preserve">motivado </w:t>
      </w:r>
      <w:r w:rsidRPr="001956B8">
        <w:rPr>
          <w:rFonts w:ascii="Palatino Linotype" w:hAnsi="Palatino Linotype"/>
          <w:color w:val="000000" w:themeColor="text1"/>
          <w:lang w:val="es-ES_tradnl"/>
        </w:rPr>
        <w:t>esto en estricto apego a lo establecido en los artículos 169 y 170 de la ley de la materia situación que no ocurrió.</w:t>
      </w:r>
    </w:p>
    <w:p w14:paraId="6F5A90DA" w14:textId="038FB099" w:rsidR="0025659B"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187421CC" w14:textId="77777777" w:rsidR="00905A24"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_tradnl"/>
        </w:rPr>
        <w:t>Además, materialmente se trata de una negativa de la información válida con independencia de las responsabilidades administrativas que pudieran ser procedentes.</w:t>
      </w:r>
    </w:p>
    <w:p w14:paraId="7BA78471" w14:textId="2443A3B7" w:rsidR="009729C8" w:rsidRPr="001956B8" w:rsidRDefault="00905A24" w:rsidP="001956B8">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shd w:val="clear" w:color="auto" w:fill="FFFFFF"/>
          <w:lang w:val="es-ES_tradnl"/>
        </w:rPr>
        <w:t>Es menester señalar que la manifestación hecha por el</w:t>
      </w:r>
      <w:r w:rsidR="0025659B" w:rsidRPr="001956B8">
        <w:rPr>
          <w:rStyle w:val="m-698976158124685028gmail-apple-converted-space"/>
          <w:rFonts w:ascii="Palatino Linotype" w:hAnsi="Palatino Linotype"/>
          <w:color w:val="000000" w:themeColor="text1"/>
          <w:shd w:val="clear" w:color="auto" w:fill="FFFFFF"/>
          <w:lang w:val="es-ES_tradnl"/>
        </w:rPr>
        <w:t xml:space="preserve"> </w:t>
      </w:r>
      <w:r w:rsidRPr="001956B8">
        <w:rPr>
          <w:rFonts w:ascii="Palatino Linotype" w:hAnsi="Palatino Linotype"/>
          <w:b/>
          <w:bCs/>
          <w:color w:val="000000" w:themeColor="text1"/>
          <w:shd w:val="clear" w:color="auto" w:fill="FFFFFF"/>
          <w:lang w:val="es-ES_tradnl"/>
        </w:rPr>
        <w:t>Sujeto Obligado</w:t>
      </w:r>
      <w:r w:rsidR="0025659B" w:rsidRPr="001956B8">
        <w:rPr>
          <w:rStyle w:val="m-698976158124685028gmail-apple-converted-space"/>
          <w:rFonts w:ascii="Palatino Linotype" w:hAnsi="Palatino Linotype"/>
          <w:b/>
          <w:bCs/>
          <w:color w:val="000000" w:themeColor="text1"/>
          <w:shd w:val="clear" w:color="auto" w:fill="FFFFFF"/>
          <w:lang w:val="es-ES_tradnl"/>
        </w:rPr>
        <w:t xml:space="preserve"> </w:t>
      </w:r>
      <w:r w:rsidRPr="001956B8">
        <w:rPr>
          <w:rFonts w:ascii="Palatino Linotype" w:hAnsi="Palatino Linotype"/>
          <w:color w:val="000000" w:themeColor="text1"/>
          <w:shd w:val="clear" w:color="auto" w:fill="FFFFFF"/>
          <w:lang w:val="es-ES_tradnl"/>
        </w:rPr>
        <w:t>tanto en la respuesta inicial</w:t>
      </w:r>
      <w:r w:rsidR="0025659B" w:rsidRPr="001956B8">
        <w:rPr>
          <w:rStyle w:val="m-698976158124685028gmail-apple-converted-space"/>
          <w:rFonts w:ascii="Palatino Linotype" w:hAnsi="Palatino Linotype"/>
          <w:color w:val="000000" w:themeColor="text1"/>
          <w:shd w:val="clear" w:color="auto" w:fill="FFFFFF"/>
          <w:lang w:val="es-ES_tradnl"/>
        </w:rPr>
        <w:t xml:space="preserve"> </w:t>
      </w:r>
      <w:r w:rsidRPr="001956B8">
        <w:rPr>
          <w:rStyle w:val="m-698976158124685028gmail-apple-converted-space"/>
          <w:rFonts w:ascii="Palatino Linotype" w:hAnsi="Palatino Linotype"/>
          <w:color w:val="000000" w:themeColor="text1"/>
          <w:shd w:val="clear" w:color="auto" w:fill="FFFFFF"/>
          <w:lang w:val="es-ES_tradnl"/>
        </w:rPr>
        <w:t>com</w:t>
      </w:r>
      <w:r w:rsidR="0025659B" w:rsidRPr="001956B8">
        <w:rPr>
          <w:rStyle w:val="m-698976158124685028gmail-apple-converted-space"/>
          <w:rFonts w:ascii="Palatino Linotype" w:hAnsi="Palatino Linotype"/>
          <w:color w:val="000000" w:themeColor="text1"/>
          <w:shd w:val="clear" w:color="auto" w:fill="FFFFFF"/>
          <w:lang w:val="es-ES_tradnl"/>
        </w:rPr>
        <w:t xml:space="preserve">o en el acuerdo de inexistencia </w:t>
      </w:r>
      <w:r w:rsidRPr="001956B8">
        <w:rPr>
          <w:rFonts w:ascii="Palatino Linotype" w:hAnsi="Palatino Linotype"/>
          <w:color w:val="000000" w:themeColor="text1"/>
          <w:shd w:val="clear" w:color="auto" w:fill="FFFFFF"/>
          <w:lang w:val="es-ES_tradnl"/>
        </w:rPr>
        <w:t xml:space="preserve">constituye una confesión expresa en virtud de que concurren las circunstancia dispuestas </w:t>
      </w:r>
      <w:r w:rsidR="00172891" w:rsidRPr="001956B8">
        <w:rPr>
          <w:rFonts w:ascii="Palatino Linotype" w:hAnsi="Palatino Linotype"/>
          <w:color w:val="000000" w:themeColor="text1"/>
          <w:shd w:val="clear" w:color="auto" w:fill="FFFFFF"/>
          <w:lang w:val="es-ES_tradnl"/>
        </w:rPr>
        <w:t xml:space="preserve">en el numeral 97 del </w:t>
      </w:r>
      <w:r w:rsidRPr="001956B8">
        <w:rPr>
          <w:rFonts w:ascii="Palatino Linotype" w:hAnsi="Palatino Linotype"/>
          <w:b/>
          <w:bCs/>
          <w:color w:val="000000" w:themeColor="text1"/>
          <w:shd w:val="clear" w:color="auto" w:fill="FFFFFF"/>
          <w:lang w:val="es-ES_tradnl"/>
        </w:rPr>
        <w:t>Código de Procedimientos Administrativos del Estado de México</w:t>
      </w:r>
      <w:r w:rsidRPr="001956B8">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23F2773B" w14:textId="51EC6185" w:rsidR="009729C8" w:rsidRPr="001956B8" w:rsidRDefault="009729C8" w:rsidP="001956B8">
      <w:pPr>
        <w:pStyle w:val="Ttulo2"/>
        <w:spacing w:line="360" w:lineRule="auto"/>
        <w:jc w:val="both"/>
        <w:rPr>
          <w:b w:val="0"/>
          <w:szCs w:val="24"/>
        </w:rPr>
      </w:pPr>
      <w:bookmarkStart w:id="81" w:name="_Toc472594395"/>
      <w:bookmarkStart w:id="82" w:name="_Toc460507709"/>
      <w:bookmarkStart w:id="83" w:name="_Toc460427917"/>
      <w:bookmarkStart w:id="84" w:name="_Toc475042025"/>
      <w:bookmarkStart w:id="85" w:name="_Toc477284977"/>
      <w:bookmarkStart w:id="86" w:name="_Toc480484728"/>
      <w:bookmarkStart w:id="87" w:name="_Toc484631564"/>
      <w:bookmarkStart w:id="88" w:name="_Toc484704247"/>
      <w:bookmarkStart w:id="89" w:name="_Toc8120654"/>
      <w:r w:rsidRPr="001956B8">
        <w:rPr>
          <w:szCs w:val="24"/>
        </w:rPr>
        <w:t>I</w:t>
      </w:r>
      <w:r w:rsidR="0025659B" w:rsidRPr="001956B8">
        <w:rPr>
          <w:szCs w:val="24"/>
        </w:rPr>
        <w:t>V</w:t>
      </w:r>
      <w:r w:rsidRPr="001956B8">
        <w:rPr>
          <w:szCs w:val="24"/>
        </w:rPr>
        <w:t>. De la versión pública</w:t>
      </w:r>
      <w:bookmarkEnd w:id="81"/>
      <w:bookmarkEnd w:id="82"/>
      <w:bookmarkEnd w:id="83"/>
      <w:r w:rsidRPr="001956B8">
        <w:rPr>
          <w:szCs w:val="24"/>
        </w:rPr>
        <w:t>.</w:t>
      </w:r>
      <w:bookmarkEnd w:id="84"/>
      <w:bookmarkEnd w:id="85"/>
      <w:bookmarkEnd w:id="86"/>
      <w:bookmarkEnd w:id="87"/>
      <w:bookmarkEnd w:id="88"/>
      <w:bookmarkEnd w:id="89"/>
    </w:p>
    <w:p w14:paraId="1D8CD767" w14:textId="21145687" w:rsidR="001956B8" w:rsidRDefault="009729C8" w:rsidP="001956B8">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956B8">
        <w:rPr>
          <w:rFonts w:ascii="Palatino Linotype" w:hAnsi="Palatino Linotype" w:cs="Arial"/>
          <w:color w:val="000000" w:themeColor="text1"/>
        </w:rPr>
        <w:t xml:space="preserve">Así mismo debe destacarse que debido a la naturaleza de </w:t>
      </w:r>
      <w:r w:rsidRPr="001956B8">
        <w:rPr>
          <w:rFonts w:ascii="Palatino Linotype" w:hAnsi="Palatino Linotype"/>
          <w:color w:val="000000" w:themeColor="text1"/>
        </w:rPr>
        <w:t xml:space="preserve">la información contenida en </w:t>
      </w:r>
      <w:r w:rsidRPr="001956B8">
        <w:rPr>
          <w:rFonts w:ascii="Palatino Linotype" w:hAnsi="Palatino Linotype" w:cs="Bookman Old Style"/>
          <w:bCs/>
          <w:color w:val="000000" w:themeColor="text1"/>
        </w:rPr>
        <w:t>las estadísticas delictivas y el registro municipal de detenciones</w:t>
      </w:r>
      <w:r w:rsidRPr="001956B8">
        <w:rPr>
          <w:rFonts w:ascii="Palatino Linotype" w:hAnsi="Palatino Linotype" w:cs="Arial"/>
          <w:color w:val="000000" w:themeColor="text1"/>
        </w:rPr>
        <w:t xml:space="preserve">, máxime al tratarse de menores de edad, este Instituto de Transparencia, Acceso a la </w:t>
      </w:r>
      <w:r w:rsidRPr="001956B8">
        <w:rPr>
          <w:rFonts w:ascii="Palatino Linotype" w:hAnsi="Palatino Linotype" w:cs="Arial"/>
          <w:color w:val="000000" w:themeColor="text1"/>
        </w:rPr>
        <w:lastRenderedPageBreak/>
        <w:t xml:space="preserve">Información Pública y Protección de Datos Personales del Estado de México tiene el deber de velar por la protección de los datos personales, por lo tanto </w:t>
      </w:r>
      <w:r w:rsidRPr="001956B8">
        <w:rPr>
          <w:rFonts w:ascii="Palatino Linotype" w:eastAsia="Times New Roman" w:hAnsi="Palatino Linotype" w:cs="Times New Roman"/>
          <w:color w:val="000000" w:themeColor="text1"/>
          <w:lang w:val="es-ES"/>
        </w:rPr>
        <w:t>la información solicitada se deberá entregar en versión pública.</w:t>
      </w:r>
    </w:p>
    <w:p w14:paraId="24482FF8" w14:textId="77777777" w:rsidR="001956B8" w:rsidRPr="001956B8" w:rsidRDefault="001956B8" w:rsidP="001956B8">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425EC86D" w14:textId="77777777" w:rsidR="009729C8" w:rsidRPr="001956B8" w:rsidRDefault="009729C8" w:rsidP="001956B8">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956B8">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1956B8">
        <w:rPr>
          <w:rFonts w:ascii="Palatino Linotype" w:eastAsia="Times New Roman" w:hAnsi="Palatino Linotype" w:cs="Arial"/>
          <w:b/>
          <w:color w:val="000000" w:themeColor="text1"/>
        </w:rPr>
        <w:t xml:space="preserve">SUJETOS OBLIGADOS </w:t>
      </w:r>
      <w:r w:rsidRPr="001956B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93BD770" w14:textId="77777777" w:rsidR="009729C8" w:rsidRPr="001956B8" w:rsidRDefault="009729C8" w:rsidP="001956B8">
      <w:pPr>
        <w:pStyle w:val="Prrafodelista"/>
        <w:spacing w:line="360" w:lineRule="auto"/>
        <w:ind w:left="0"/>
        <w:jc w:val="both"/>
        <w:rPr>
          <w:rFonts w:ascii="Palatino Linotype" w:eastAsia="Times New Roman" w:hAnsi="Palatino Linotype" w:cs="Arial"/>
          <w:color w:val="000000" w:themeColor="text1"/>
        </w:rPr>
      </w:pPr>
    </w:p>
    <w:p w14:paraId="17C4B55D" w14:textId="77777777" w:rsidR="009729C8" w:rsidRPr="001956B8" w:rsidRDefault="009729C8" w:rsidP="001956B8">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956B8">
        <w:rPr>
          <w:rFonts w:ascii="Palatino Linotype" w:eastAsia="Calibri" w:hAnsi="Palatino Linotype" w:cs="Arial"/>
          <w:color w:val="000000" w:themeColor="text1"/>
          <w:lang w:val="es-ES" w:eastAsia="es-MX"/>
        </w:rPr>
        <w:t xml:space="preserve">En otras palabras, resulta procedente la clasificación de la información cuando el soporte documental contiene datos personales, de conformidad a lo señalado por los artículos 3 fracciones IX, XX, XXI y XLV; 91 y 137 de la </w:t>
      </w:r>
      <w:r w:rsidRPr="001956B8">
        <w:rPr>
          <w:rFonts w:ascii="Palatino Linotype" w:eastAsia="Calibri" w:hAnsi="Palatino Linotype" w:cs="Arial"/>
          <w:b/>
          <w:color w:val="000000" w:themeColor="text1"/>
          <w:lang w:val="es-ES" w:eastAsia="es-MX"/>
        </w:rPr>
        <w:t xml:space="preserve">Ley de Transparencia y Acceso a la Información Pública del Estado de México y Municipios, </w:t>
      </w:r>
      <w:r w:rsidRPr="001956B8">
        <w:rPr>
          <w:rFonts w:ascii="Palatino Linotype" w:eastAsia="Calibri" w:hAnsi="Palatino Linotype" w:cs="Arial"/>
          <w:color w:val="000000" w:themeColor="text1"/>
          <w:lang w:val="es-ES" w:eastAsia="es-MX"/>
        </w:rPr>
        <w:t>que a la letra señala:</w:t>
      </w:r>
    </w:p>
    <w:p w14:paraId="706E63CF" w14:textId="77777777" w:rsidR="009729C8" w:rsidRPr="001956B8" w:rsidRDefault="009729C8" w:rsidP="001956B8">
      <w:pPr>
        <w:pStyle w:val="Prrafodelista"/>
        <w:spacing w:line="360" w:lineRule="auto"/>
        <w:ind w:left="0"/>
        <w:jc w:val="both"/>
        <w:rPr>
          <w:rFonts w:ascii="Palatino Linotype" w:eastAsia="Times New Roman" w:hAnsi="Palatino Linotype" w:cs="Arial"/>
          <w:color w:val="000000" w:themeColor="text1"/>
        </w:rPr>
      </w:pPr>
    </w:p>
    <w:p w14:paraId="55F7F0C9" w14:textId="77777777" w:rsidR="009729C8" w:rsidRPr="001956B8" w:rsidRDefault="009729C8" w:rsidP="001956B8">
      <w:pPr>
        <w:autoSpaceDE w:val="0"/>
        <w:autoSpaceDN w:val="0"/>
        <w:adjustRightInd w:val="0"/>
        <w:spacing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b/>
          <w:bCs/>
          <w:i/>
          <w:color w:val="000000" w:themeColor="text1"/>
        </w:rPr>
        <w:t xml:space="preserve">Artículo 3. </w:t>
      </w:r>
      <w:r w:rsidRPr="001956B8">
        <w:rPr>
          <w:rFonts w:ascii="Palatino Linotype" w:eastAsia="Times New Roman" w:hAnsi="Palatino Linotype" w:cs="Arial"/>
          <w:i/>
          <w:color w:val="000000" w:themeColor="text1"/>
        </w:rPr>
        <w:t>Para los efectos de la presente Ley se entenderá por:</w:t>
      </w:r>
    </w:p>
    <w:p w14:paraId="23DD4123"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w:t>
      </w:r>
    </w:p>
    <w:p w14:paraId="7A18A7B0"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b/>
          <w:i/>
          <w:color w:val="000000" w:themeColor="text1"/>
          <w:lang w:val="es-ES" w:eastAsia="es-MX"/>
        </w:rPr>
      </w:pPr>
      <w:r w:rsidRPr="001956B8">
        <w:rPr>
          <w:rFonts w:ascii="Palatino Linotype" w:eastAsia="Calibri" w:hAnsi="Palatino Linotype" w:cs="Arial"/>
          <w:b/>
          <w:i/>
          <w:color w:val="000000" w:themeColor="text1"/>
          <w:lang w:val="es-ES" w:eastAsia="es-MX"/>
        </w:rPr>
        <w:t>IX. Datos personales: La información concerniente a una persona, identificada o identificable según lo dispuesto por la Ley de Protección de Datos Personales del Estado de México;</w:t>
      </w:r>
    </w:p>
    <w:p w14:paraId="1EE6122F"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w:t>
      </w:r>
    </w:p>
    <w:p w14:paraId="7B5469AA"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lastRenderedPageBreak/>
        <w:t>XX. Información clasificada: Aquella considerada por la presente Ley como reservada o confidencial;</w:t>
      </w:r>
    </w:p>
    <w:p w14:paraId="7066A1BB"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577041"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w:t>
      </w:r>
    </w:p>
    <w:p w14:paraId="317A480E"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XLV. Versión pública: Documento en el que se elimine, suprime o borra la información clasificada como reservada o confidencial para permitir su acceso.</w:t>
      </w:r>
    </w:p>
    <w:p w14:paraId="3B2AFDC7"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w:t>
      </w:r>
    </w:p>
    <w:p w14:paraId="7B569A13"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Artículo 91. El acceso a la información pública será restringido excepcionalmente, cuando ésta sea clasificada como reservada o confidencial.</w:t>
      </w:r>
    </w:p>
    <w:p w14:paraId="4461C27D"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w:t>
      </w:r>
    </w:p>
    <w:p w14:paraId="756F0B5A"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b/>
          <w:i/>
          <w:color w:val="000000" w:themeColor="text1"/>
          <w:lang w:val="es-ES" w:eastAsia="es-MX"/>
        </w:rPr>
        <w:t>Artículo 137.</w:t>
      </w:r>
      <w:r w:rsidRPr="001956B8">
        <w:rPr>
          <w:rFonts w:ascii="Palatino Linotype" w:eastAsia="Calibri" w:hAnsi="Palatino Linotype" w:cs="Arial"/>
          <w:i/>
          <w:color w:val="000000" w:themeColor="text1"/>
          <w:lang w:val="es-ES"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01362A6" w14:textId="77777777" w:rsidR="009729C8" w:rsidRPr="001956B8" w:rsidRDefault="009729C8" w:rsidP="001956B8">
      <w:pPr>
        <w:autoSpaceDE w:val="0"/>
        <w:autoSpaceDN w:val="0"/>
        <w:adjustRightInd w:val="0"/>
        <w:spacing w:line="360" w:lineRule="auto"/>
        <w:ind w:left="567" w:right="567"/>
        <w:jc w:val="both"/>
        <w:rPr>
          <w:rFonts w:ascii="Palatino Linotype" w:eastAsia="Calibri" w:hAnsi="Palatino Linotype" w:cs="Arial"/>
          <w:i/>
          <w:color w:val="000000" w:themeColor="text1"/>
          <w:lang w:val="es-ES" w:eastAsia="es-MX"/>
        </w:rPr>
      </w:pPr>
      <w:r w:rsidRPr="001956B8">
        <w:rPr>
          <w:rFonts w:ascii="Palatino Linotype" w:eastAsia="Calibri" w:hAnsi="Palatino Linotype" w:cs="Arial"/>
          <w:i/>
          <w:color w:val="000000" w:themeColor="text1"/>
          <w:lang w:val="es-ES" w:eastAsia="es-MX"/>
        </w:rPr>
        <w:t>(…)</w:t>
      </w:r>
    </w:p>
    <w:p w14:paraId="42BC43F6" w14:textId="77777777" w:rsidR="009729C8" w:rsidRPr="001956B8" w:rsidRDefault="009729C8" w:rsidP="001956B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4B87FD0C" w14:textId="77777777" w:rsidR="009729C8" w:rsidRPr="001956B8" w:rsidRDefault="009729C8" w:rsidP="001956B8">
      <w:pPr>
        <w:pStyle w:val="Prrafodelista"/>
        <w:numPr>
          <w:ilvl w:val="0"/>
          <w:numId w:val="1"/>
        </w:numPr>
        <w:autoSpaceDE w:val="0"/>
        <w:autoSpaceDN w:val="0"/>
        <w:adjustRightInd w:val="0"/>
        <w:spacing w:after="160" w:line="360" w:lineRule="auto"/>
        <w:ind w:left="0" w:firstLine="0"/>
        <w:jc w:val="both"/>
        <w:rPr>
          <w:rFonts w:ascii="Palatino Linotype" w:eastAsia="Calibri" w:hAnsi="Palatino Linotype" w:cs="Arial"/>
          <w:color w:val="000000" w:themeColor="text1"/>
          <w:lang w:val="es-ES" w:eastAsia="es-MX"/>
        </w:rPr>
      </w:pPr>
      <w:r w:rsidRPr="001956B8">
        <w:rPr>
          <w:rFonts w:ascii="Palatino Linotype" w:eastAsia="Calibri" w:hAnsi="Palatino Linotype" w:cs="Arial"/>
          <w:color w:val="000000" w:themeColor="text1"/>
          <w:lang w:val="es-ES" w:eastAsia="es-MX"/>
        </w:rPr>
        <w:t xml:space="preserve">Es así que para la clasificación de la información se requiere cumplir con las formalidades señaladas en la </w:t>
      </w:r>
      <w:r w:rsidRPr="001956B8">
        <w:rPr>
          <w:rFonts w:ascii="Palatino Linotype" w:eastAsia="Calibri" w:hAnsi="Palatino Linotype" w:cs="Arial"/>
          <w:b/>
          <w:color w:val="000000" w:themeColor="text1"/>
          <w:lang w:val="es-ES" w:eastAsia="es-MX"/>
        </w:rPr>
        <w:t xml:space="preserve">Ley de Transparencia y Acceso a la Información </w:t>
      </w:r>
      <w:r w:rsidRPr="001956B8">
        <w:rPr>
          <w:rFonts w:ascii="Palatino Linotype" w:eastAsia="Calibri" w:hAnsi="Palatino Linotype" w:cs="Arial"/>
          <w:b/>
          <w:color w:val="000000" w:themeColor="text1"/>
          <w:lang w:val="es-ES" w:eastAsia="es-MX"/>
        </w:rPr>
        <w:lastRenderedPageBreak/>
        <w:t>Pública del Estado de México y Municipio</w:t>
      </w:r>
      <w:r w:rsidRPr="001956B8">
        <w:rPr>
          <w:rFonts w:ascii="Palatino Linotype" w:eastAsia="Calibri" w:hAnsi="Palatino Linotype" w:cs="Arial"/>
          <w:color w:val="000000" w:themeColor="text1"/>
          <w:lang w:val="es-ES" w:eastAsia="es-MX"/>
        </w:rPr>
        <w:t xml:space="preserve">, en sus artículos </w:t>
      </w:r>
      <w:r w:rsidRPr="001956B8">
        <w:rPr>
          <w:rFonts w:ascii="Palatino Linotype" w:eastAsia="Times New Roman" w:hAnsi="Palatino Linotype" w:cs="Arial"/>
          <w:color w:val="000000" w:themeColor="text1"/>
        </w:rPr>
        <w:t xml:space="preserve">143 y 149, así como los establecidos en los </w:t>
      </w:r>
      <w:r w:rsidRPr="001956B8">
        <w:rPr>
          <w:rFonts w:ascii="Palatino Linotype" w:eastAsia="Times New Roman" w:hAnsi="Palatino Linotype" w:cs="Arial"/>
          <w:b/>
          <w:color w:val="000000" w:themeColor="text1"/>
        </w:rPr>
        <w:t>Lineamientos Generales en Materia de Clasificación y Desclasificación de la Información, así como para la Elaboración de Versiones Públicas.</w:t>
      </w:r>
    </w:p>
    <w:p w14:paraId="3B03968B" w14:textId="77777777" w:rsidR="009729C8" w:rsidRPr="001956B8" w:rsidRDefault="009729C8" w:rsidP="001956B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13B31C87"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b/>
          <w:i/>
          <w:color w:val="000000" w:themeColor="text1"/>
        </w:rPr>
        <w:t>Artículo 143.</w:t>
      </w:r>
      <w:r w:rsidRPr="001956B8">
        <w:rPr>
          <w:rFonts w:ascii="Palatino Linotype" w:eastAsia="Times New Roman" w:hAnsi="Palatino Linotype" w:cs="Arial"/>
          <w:i/>
          <w:color w:val="000000" w:themeColor="text1"/>
        </w:rPr>
        <w:t xml:space="preserve"> Para los efectos de esta Ley se considera información </w:t>
      </w:r>
      <w:r w:rsidRPr="001956B8">
        <w:rPr>
          <w:rFonts w:ascii="Palatino Linotype" w:eastAsia="Times New Roman" w:hAnsi="Palatino Linotype" w:cs="Arial"/>
          <w:b/>
          <w:i/>
          <w:color w:val="000000" w:themeColor="text1"/>
        </w:rPr>
        <w:t>confidencial</w:t>
      </w:r>
      <w:r w:rsidRPr="001956B8">
        <w:rPr>
          <w:rFonts w:ascii="Palatino Linotype" w:eastAsia="Times New Roman" w:hAnsi="Palatino Linotype" w:cs="Arial"/>
          <w:i/>
          <w:color w:val="000000" w:themeColor="text1"/>
        </w:rPr>
        <w:t xml:space="preserve">, la clasificada como tal, de manera permanente, por su naturaleza, cuando: </w:t>
      </w:r>
    </w:p>
    <w:p w14:paraId="595A2C33"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 xml:space="preserve">Se refiera a la información privada y los datos personales concernientes a una persona física o </w:t>
      </w:r>
      <w:proofErr w:type="gramStart"/>
      <w:r w:rsidRPr="001956B8">
        <w:rPr>
          <w:rFonts w:ascii="Palatino Linotype" w:eastAsia="Times New Roman" w:hAnsi="Palatino Linotype" w:cs="Arial"/>
          <w:i/>
          <w:color w:val="000000" w:themeColor="text1"/>
        </w:rPr>
        <w:t>jurídico</w:t>
      </w:r>
      <w:proofErr w:type="gramEnd"/>
      <w:r w:rsidRPr="001956B8">
        <w:rPr>
          <w:rFonts w:ascii="Palatino Linotype" w:eastAsia="Times New Roman" w:hAnsi="Palatino Linotype" w:cs="Arial"/>
          <w:i/>
          <w:color w:val="000000" w:themeColor="text1"/>
        </w:rPr>
        <w:t xml:space="preserve"> colectiva</w:t>
      </w:r>
      <w:r w:rsidRPr="001956B8">
        <w:rPr>
          <w:rFonts w:ascii="Palatino Linotype" w:eastAsia="Times New Roman" w:hAnsi="Palatino Linotype" w:cs="Arial"/>
          <w:i/>
          <w:color w:val="000000" w:themeColor="text1"/>
          <w:u w:val="single"/>
        </w:rPr>
        <w:t xml:space="preserve"> </w:t>
      </w:r>
      <w:r w:rsidRPr="001956B8">
        <w:rPr>
          <w:rFonts w:ascii="Palatino Linotype" w:eastAsia="Times New Roman" w:hAnsi="Palatino Linotype" w:cs="Arial"/>
          <w:i/>
          <w:color w:val="000000" w:themeColor="text1"/>
        </w:rPr>
        <w:t xml:space="preserve">identificada o identificable;  </w:t>
      </w:r>
    </w:p>
    <w:p w14:paraId="735E9377"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4C2E80"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La que presenten los particulares a los sujetos obligados, de conformidad con lo dispuesto por las leyes o los tratados internacionales.</w:t>
      </w:r>
    </w:p>
    <w:p w14:paraId="1BA09821"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La información confidencial no estará sujeta a temporalidad alguna y sólo podrán tener acceso a ella los titulares de la misma, sus representantes y los servidores públicos facultados para ello.</w:t>
      </w:r>
    </w:p>
    <w:p w14:paraId="7AF8E33B"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lastRenderedPageBreak/>
        <w:t>No se considerará confidencial la información que se encuentre en los registros públicos o en fuentes de acceso público, ni tampoco la que sea considerada por la presente ley como información pública.</w:t>
      </w:r>
    </w:p>
    <w:p w14:paraId="393245F2"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8B223F6"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451A8668"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1956B8">
        <w:rPr>
          <w:rFonts w:ascii="Palatino Linotype" w:eastAsia="Times New Roman" w:hAnsi="Palatino Linotype" w:cs="Arial"/>
          <w:i/>
          <w:color w:val="000000" w:themeColor="text1"/>
        </w:rPr>
        <w:lastRenderedPageBreak/>
        <w:t>aplicando la prueba de daño y señalando el plazo de reserva, por lo menos con tres meses de anticipación al vencimiento del periodo.</w:t>
      </w:r>
    </w:p>
    <w:p w14:paraId="25A32F28"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b/>
          <w:i/>
          <w:color w:val="000000" w:themeColor="text1"/>
        </w:rPr>
        <w:t>Artículo 149</w:t>
      </w:r>
      <w:r w:rsidRPr="001956B8">
        <w:rPr>
          <w:rFonts w:ascii="Palatino Linotype" w:eastAsia="Times New Roman" w:hAnsi="Palatino Linotype" w:cs="Arial"/>
          <w:i/>
          <w:color w:val="000000" w:themeColor="text1"/>
        </w:rPr>
        <w:t>. El acuerdo que clasifique la información como confidencial deberá contener un razonamiento lógico en el que demuestre que la información se encuentra en alguna o algunas de las hipótesis previstas en la presente Ley.</w:t>
      </w:r>
    </w:p>
    <w:p w14:paraId="0054D02D"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b/>
          <w:i/>
          <w:color w:val="000000" w:themeColor="text1"/>
        </w:rPr>
        <w:t>Quincuagésimo sexto</w:t>
      </w:r>
      <w:r w:rsidRPr="001956B8">
        <w:rPr>
          <w:rFonts w:ascii="Palatino Linotype" w:eastAsia="Times New Roman" w:hAnsi="Palatino Linotype" w:cs="Arial"/>
          <w:i/>
          <w:color w:val="000000" w:themeColor="text1"/>
        </w:rPr>
        <w:t xml:space="preserve">. La versión pública del documento o expediente que contenga partes o secciones reservadas o </w:t>
      </w:r>
      <w:r w:rsidRPr="001956B8">
        <w:rPr>
          <w:rFonts w:ascii="Palatino Linotype" w:eastAsia="Times New Roman" w:hAnsi="Palatino Linotype" w:cs="Arial"/>
          <w:b/>
          <w:i/>
          <w:color w:val="000000" w:themeColor="text1"/>
        </w:rPr>
        <w:t>confidenciales</w:t>
      </w:r>
      <w:r w:rsidRPr="001956B8">
        <w:rPr>
          <w:rFonts w:ascii="Palatino Linotype" w:eastAsia="Times New Roman" w:hAnsi="Palatino Linotype" w:cs="Arial"/>
          <w:i/>
          <w:color w:val="000000" w:themeColor="text1"/>
        </w:rPr>
        <w:t>, será elaborada por los sujetos obligados, previo pago de los costos de reproducción, a través de sus áreas y deberá ser aprobada por su Comité de Transparencia.</w:t>
      </w:r>
    </w:p>
    <w:p w14:paraId="50C2FC21"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b/>
          <w:i/>
          <w:color w:val="000000" w:themeColor="text1"/>
        </w:rPr>
        <w:t>Quincuagésimo séptimo</w:t>
      </w:r>
      <w:r w:rsidRPr="001956B8">
        <w:rPr>
          <w:rFonts w:ascii="Palatino Linotype" w:eastAsia="Times New Roman" w:hAnsi="Palatino Linotype" w:cs="Arial"/>
          <w:i/>
          <w:color w:val="000000" w:themeColor="text1"/>
        </w:rPr>
        <w:t>. Se considera, en principio, como información pública y no podrá omitirse de las versiones públicas la siguiente:</w:t>
      </w:r>
    </w:p>
    <w:p w14:paraId="634F5727"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La relativa a las Obligaciones de Transparencia que contempla el Título V de la Ley General y las demás disposiciones legales aplicables;</w:t>
      </w:r>
    </w:p>
    <w:p w14:paraId="75CF613C"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El nombre de los servidores públicos en los documentos, y sus firmas autógrafas, cuando sean utilizados en el ejercicio de las facultades conferidas para el desempeño del servicio público, y</w:t>
      </w:r>
    </w:p>
    <w:p w14:paraId="2FD2347B"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t>La información que documente decisiones y los actos de autoridad concluidos de los sujetos obligados, así como el ejercicio de las facultades o actividades de los servidores públicos, de manera que se pueda valorar el desempeño de los mismos.</w:t>
      </w:r>
    </w:p>
    <w:p w14:paraId="2E342BED" w14:textId="77777777" w:rsidR="009729C8" w:rsidRPr="001956B8" w:rsidRDefault="009729C8" w:rsidP="001956B8">
      <w:pPr>
        <w:shd w:val="clear" w:color="auto" w:fill="FFFFFF"/>
        <w:spacing w:after="200"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i/>
          <w:color w:val="000000" w:themeColor="text1"/>
        </w:rPr>
        <w:lastRenderedPageBreak/>
        <w:t>Lo anterior, siempre y cuando no se acredite alguna causal de clasificación, prevista en las leyes o en los tratados internaciones suscritos por el Estado mexicano.</w:t>
      </w:r>
    </w:p>
    <w:p w14:paraId="2285E363" w14:textId="77777777" w:rsidR="009729C8" w:rsidRPr="001956B8" w:rsidRDefault="009729C8" w:rsidP="001956B8">
      <w:pPr>
        <w:shd w:val="clear" w:color="auto" w:fill="FFFFFF"/>
        <w:spacing w:line="360" w:lineRule="auto"/>
        <w:ind w:left="567" w:right="567"/>
        <w:jc w:val="both"/>
        <w:rPr>
          <w:rFonts w:ascii="Palatino Linotype" w:eastAsia="Times New Roman" w:hAnsi="Palatino Linotype" w:cs="Arial"/>
          <w:i/>
          <w:color w:val="000000" w:themeColor="text1"/>
        </w:rPr>
      </w:pPr>
      <w:r w:rsidRPr="001956B8">
        <w:rPr>
          <w:rFonts w:ascii="Palatino Linotype" w:eastAsia="Times New Roman" w:hAnsi="Palatino Linotype" w:cs="Arial"/>
          <w:b/>
          <w:i/>
          <w:color w:val="000000" w:themeColor="text1"/>
        </w:rPr>
        <w:t>Quincuagésimo octavo.</w:t>
      </w:r>
      <w:r w:rsidRPr="001956B8">
        <w:rPr>
          <w:rFonts w:ascii="Palatino Linotype" w:eastAsia="Times New Roman" w:hAnsi="Palatino Linotype" w:cs="Arial"/>
          <w:i/>
          <w:color w:val="000000" w:themeColor="text1"/>
        </w:rPr>
        <w:t xml:space="preserve"> Los sujetos obligados garantizarán que los sistemas o medios empleados para eliminar la información en las versiones públicas no permitan la recuperación o visualización de la misma.</w:t>
      </w:r>
    </w:p>
    <w:p w14:paraId="057120F7" w14:textId="77777777" w:rsidR="009729C8" w:rsidRPr="001956B8" w:rsidRDefault="009729C8" w:rsidP="001956B8">
      <w:pPr>
        <w:pStyle w:val="Prrafodelista"/>
        <w:spacing w:line="360" w:lineRule="auto"/>
        <w:ind w:left="0"/>
        <w:jc w:val="both"/>
        <w:rPr>
          <w:rFonts w:ascii="Palatino Linotype" w:hAnsi="Palatino Linotype"/>
          <w:color w:val="000000" w:themeColor="text1"/>
        </w:rPr>
      </w:pPr>
    </w:p>
    <w:p w14:paraId="600A4898"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58FD726" w14:textId="77777777" w:rsidR="009729C8" w:rsidRPr="001956B8" w:rsidRDefault="009729C8" w:rsidP="001956B8">
      <w:pPr>
        <w:spacing w:line="360" w:lineRule="auto"/>
        <w:jc w:val="both"/>
        <w:rPr>
          <w:rFonts w:ascii="Palatino Linotype" w:hAnsi="Palatino Linotype"/>
          <w:color w:val="000000" w:themeColor="text1"/>
        </w:rPr>
      </w:pPr>
    </w:p>
    <w:p w14:paraId="7A3D7DCE"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Calibri" w:hAnsi="Palatino Linotype" w:cs="Arial"/>
          <w:color w:val="000000" w:themeColor="text1"/>
          <w:lang w:val="es-ES" w:eastAsia="es-MX"/>
        </w:rPr>
        <w:t xml:space="preserve">Es de señalar, que por lo que hace a las versiones públicas, el </w:t>
      </w:r>
      <w:r w:rsidRPr="001956B8">
        <w:rPr>
          <w:rFonts w:ascii="Palatino Linotype" w:eastAsia="Calibri" w:hAnsi="Palatino Linotype" w:cs="Arial"/>
          <w:b/>
          <w:color w:val="000000" w:themeColor="text1"/>
          <w:lang w:val="es-ES" w:eastAsia="es-MX"/>
        </w:rPr>
        <w:t>SUJETO OBLIGADO</w:t>
      </w:r>
      <w:r w:rsidRPr="001956B8">
        <w:rPr>
          <w:rFonts w:ascii="Palatino Linotype" w:eastAsia="Calibri" w:hAnsi="Palatino Linotype" w:cs="Arial"/>
          <w:color w:val="000000" w:themeColor="text1"/>
          <w:lang w:val="es-ES" w:eastAsia="es-MX"/>
        </w:rPr>
        <w:t xml:space="preserve"> debe cumplir con las formalidades exigidas en la Ley, por lo que </w:t>
      </w:r>
      <w:r w:rsidRPr="001956B8">
        <w:rPr>
          <w:rFonts w:ascii="Palatino Linotype" w:eastAsia="Times New Roman" w:hAnsi="Palatino Linotype" w:cs="Arial"/>
          <w:color w:val="000000" w:themeColor="text1"/>
          <w:lang w:eastAsia="es-MX"/>
        </w:rPr>
        <w:t xml:space="preserve">para tal efecto emitirá el </w:t>
      </w:r>
      <w:r w:rsidRPr="001956B8">
        <w:rPr>
          <w:rFonts w:ascii="Palatino Linotype" w:eastAsia="Calibri" w:hAnsi="Palatino Linotype" w:cs="Arial"/>
          <w:color w:val="000000" w:themeColor="text1"/>
          <w:lang w:val="es-ES" w:eastAsia="es-MX"/>
        </w:rPr>
        <w:t xml:space="preserve">Acuerdo del Comité de Transparencia en términos de los </w:t>
      </w:r>
      <w:r w:rsidRPr="001956B8">
        <w:rPr>
          <w:rFonts w:ascii="Palatino Linotype" w:eastAsia="Calibri" w:hAnsi="Palatino Linotype" w:cs="Arial"/>
          <w:color w:val="000000" w:themeColor="text1"/>
          <w:lang w:val="es-ES" w:eastAsia="es-MX"/>
        </w:rPr>
        <w:lastRenderedPageBreak/>
        <w:t>artículos 49 fracción</w:t>
      </w:r>
      <w:r w:rsidRPr="001956B8">
        <w:rPr>
          <w:rFonts w:ascii="Palatino Linotype" w:eastAsia="Calibri" w:hAnsi="Palatino Linotype" w:cs="Arial"/>
          <w:bCs/>
          <w:color w:val="000000" w:themeColor="text1"/>
        </w:rPr>
        <w:t xml:space="preserve"> VIII,</w:t>
      </w:r>
      <w:r w:rsidRPr="001956B8">
        <w:rPr>
          <w:rFonts w:ascii="Palatino Linotype" w:eastAsia="Calibri" w:hAnsi="Palatino Linotype" w:cs="Arial"/>
          <w:color w:val="000000" w:themeColor="text1"/>
          <w:lang w:val="es-ES" w:eastAsia="es-MX"/>
        </w:rPr>
        <w:t xml:space="preserve"> 122</w:t>
      </w:r>
      <w:r w:rsidRPr="001956B8">
        <w:rPr>
          <w:rFonts w:ascii="Palatino Linotype" w:hAnsi="Palatino Linotype" w:cs="Times New Roman"/>
          <w:color w:val="000000" w:themeColor="text1"/>
          <w:vertAlign w:val="superscript"/>
          <w:lang w:val="es-ES" w:eastAsia="es-MX"/>
        </w:rPr>
        <w:footnoteReference w:id="5"/>
      </w:r>
      <w:r w:rsidRPr="001956B8">
        <w:rPr>
          <w:rFonts w:ascii="Palatino Linotype" w:eastAsia="Calibri" w:hAnsi="Palatino Linotype" w:cs="Arial"/>
          <w:color w:val="000000" w:themeColor="text1"/>
          <w:lang w:val="es-ES" w:eastAsia="es-MX"/>
        </w:rPr>
        <w:t>, 135</w:t>
      </w:r>
      <w:r w:rsidRPr="001956B8">
        <w:rPr>
          <w:rFonts w:ascii="Palatino Linotype" w:hAnsi="Palatino Linotype" w:cs="Times New Roman"/>
          <w:color w:val="000000" w:themeColor="text1"/>
          <w:vertAlign w:val="superscript"/>
          <w:lang w:val="es-ES" w:eastAsia="es-MX"/>
        </w:rPr>
        <w:footnoteReference w:id="6"/>
      </w:r>
      <w:r w:rsidRPr="001956B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4104019" w14:textId="77777777" w:rsidR="009729C8" w:rsidRPr="001956B8" w:rsidRDefault="009729C8" w:rsidP="001956B8">
      <w:pPr>
        <w:pStyle w:val="Prrafodelista"/>
        <w:spacing w:line="360" w:lineRule="auto"/>
        <w:ind w:left="0"/>
        <w:jc w:val="both"/>
        <w:rPr>
          <w:rFonts w:ascii="Palatino Linotype" w:hAnsi="Palatino Linotype"/>
          <w:color w:val="000000" w:themeColor="text1"/>
        </w:rPr>
      </w:pPr>
    </w:p>
    <w:p w14:paraId="1E77C717"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956B8">
        <w:rPr>
          <w:rFonts w:ascii="Palatino Linotype" w:eastAsia="Calibri" w:hAnsi="Palatino Linotype" w:cs="Arial"/>
          <w:b/>
          <w:color w:val="000000" w:themeColor="text1"/>
          <w:lang w:val="es-ES" w:eastAsia="es-CO"/>
        </w:rPr>
        <w:t>SUJETO OBLIGADO</w:t>
      </w:r>
      <w:r w:rsidRPr="001956B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w:t>
      </w:r>
      <w:r w:rsidRPr="001956B8">
        <w:rPr>
          <w:rFonts w:ascii="Palatino Linotype" w:eastAsia="Calibri" w:hAnsi="Palatino Linotype" w:cs="Arial"/>
          <w:color w:val="000000" w:themeColor="text1"/>
          <w:lang w:val="es-ES" w:eastAsia="es-CO"/>
        </w:rPr>
        <w:lastRenderedPageBreak/>
        <w:t>decir, si no se exponen de manera puntual las razones de ello se estaría violentando desde un inicio el derecho de acceso a la información del solicitante.</w:t>
      </w:r>
    </w:p>
    <w:p w14:paraId="741D862F" w14:textId="77777777" w:rsidR="009729C8" w:rsidRPr="001956B8" w:rsidRDefault="009729C8" w:rsidP="001956B8">
      <w:pPr>
        <w:pStyle w:val="Prrafodelista"/>
        <w:spacing w:line="360" w:lineRule="auto"/>
        <w:ind w:left="0"/>
        <w:jc w:val="both"/>
        <w:rPr>
          <w:rFonts w:ascii="Palatino Linotype" w:hAnsi="Palatino Linotype"/>
          <w:color w:val="000000" w:themeColor="text1"/>
        </w:rPr>
      </w:pPr>
    </w:p>
    <w:p w14:paraId="2BB1A832"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Times New Roman" w:hAnsi="Palatino Linotype" w:cs="Arial"/>
          <w:color w:val="000000" w:themeColor="text1"/>
          <w:lang w:eastAsia="es-MX"/>
        </w:rPr>
        <w:t xml:space="preserve">Siendo así que, </w:t>
      </w:r>
      <w:r w:rsidRPr="001956B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1956B8">
        <w:rPr>
          <w:rFonts w:ascii="Palatino Linotype" w:hAnsi="Palatino Linotype"/>
          <w:b/>
          <w:color w:val="000000" w:themeColor="text1"/>
        </w:rPr>
        <w:t>SUJETO OBLIGADO</w:t>
      </w:r>
      <w:r w:rsidRPr="001956B8">
        <w:rPr>
          <w:rFonts w:ascii="Palatino Linotype" w:hAnsi="Palatino Linotype"/>
          <w:color w:val="000000" w:themeColor="text1"/>
        </w:rPr>
        <w:t xml:space="preserve">. Dicho acuerdo deberá de contener los </w:t>
      </w:r>
      <w:r w:rsidRPr="001956B8">
        <w:rPr>
          <w:rFonts w:ascii="Palatino Linotype" w:hAnsi="Palatino Linotype"/>
          <w:b/>
          <w:color w:val="000000" w:themeColor="text1"/>
        </w:rPr>
        <w:t>razonamientos lógicos</w:t>
      </w:r>
      <w:r w:rsidRPr="001956B8">
        <w:rPr>
          <w:rFonts w:ascii="Palatino Linotype" w:hAnsi="Palatino Linotype"/>
          <w:color w:val="000000" w:themeColor="text1"/>
        </w:rPr>
        <w:t xml:space="preserve"> mediante los cuales se </w:t>
      </w:r>
      <w:r w:rsidRPr="001956B8">
        <w:rPr>
          <w:rFonts w:ascii="Palatino Linotype" w:hAnsi="Palatino Linotype"/>
          <w:b/>
          <w:color w:val="000000" w:themeColor="text1"/>
        </w:rPr>
        <w:t xml:space="preserve">demuestre </w:t>
      </w:r>
      <w:r w:rsidRPr="001956B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598E4806" w14:textId="77777777" w:rsidR="009729C8" w:rsidRPr="001956B8" w:rsidRDefault="009729C8" w:rsidP="001956B8">
      <w:pPr>
        <w:pStyle w:val="Prrafodelista"/>
        <w:spacing w:line="360" w:lineRule="auto"/>
        <w:ind w:left="0"/>
        <w:jc w:val="both"/>
        <w:rPr>
          <w:rFonts w:ascii="Palatino Linotype" w:hAnsi="Palatino Linotype"/>
          <w:color w:val="000000" w:themeColor="text1"/>
        </w:rPr>
      </w:pPr>
    </w:p>
    <w:p w14:paraId="426E016B"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1394DA6" w14:textId="77777777" w:rsidR="009729C8" w:rsidRPr="001956B8" w:rsidRDefault="009729C8" w:rsidP="001956B8">
      <w:pPr>
        <w:pStyle w:val="Prrafodelista"/>
        <w:spacing w:line="360" w:lineRule="auto"/>
        <w:ind w:left="0"/>
        <w:jc w:val="both"/>
        <w:rPr>
          <w:rFonts w:ascii="Palatino Linotype" w:hAnsi="Palatino Linotype"/>
          <w:color w:val="000000" w:themeColor="text1"/>
        </w:rPr>
      </w:pPr>
    </w:p>
    <w:p w14:paraId="5E64A2BC"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Times New Roman" w:hAnsi="Palatino Linotype" w:cs="Arial"/>
          <w:color w:val="000000" w:themeColor="text1"/>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5C3E06F" w14:textId="77777777" w:rsidR="009729C8" w:rsidRPr="001956B8" w:rsidRDefault="009729C8" w:rsidP="001956B8">
      <w:pPr>
        <w:pStyle w:val="Prrafodelista"/>
        <w:spacing w:line="360" w:lineRule="auto"/>
        <w:ind w:left="0"/>
        <w:jc w:val="both"/>
        <w:rPr>
          <w:rFonts w:ascii="Palatino Linotype" w:hAnsi="Palatino Linotype"/>
          <w:color w:val="000000" w:themeColor="text1"/>
        </w:rPr>
      </w:pPr>
    </w:p>
    <w:p w14:paraId="5685EFDE" w14:textId="77777777" w:rsidR="009729C8" w:rsidRPr="001956B8" w:rsidRDefault="009729C8" w:rsidP="001956B8">
      <w:pPr>
        <w:pStyle w:val="Prrafodelista"/>
        <w:numPr>
          <w:ilvl w:val="0"/>
          <w:numId w:val="1"/>
        </w:numPr>
        <w:spacing w:line="360" w:lineRule="auto"/>
        <w:ind w:left="0" w:firstLine="0"/>
        <w:jc w:val="both"/>
        <w:rPr>
          <w:rFonts w:ascii="Palatino Linotype" w:hAnsi="Palatino Linotype"/>
          <w:color w:val="000000" w:themeColor="text1"/>
        </w:rPr>
      </w:pPr>
      <w:r w:rsidRPr="001956B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6D1D36D5" w14:textId="77777777" w:rsidR="009729C8" w:rsidRPr="001956B8" w:rsidRDefault="009729C8" w:rsidP="001956B8">
      <w:pPr>
        <w:pStyle w:val="Prrafodelista"/>
        <w:shd w:val="clear" w:color="auto" w:fill="FFFFFF"/>
        <w:spacing w:line="360" w:lineRule="auto"/>
        <w:ind w:left="0"/>
        <w:jc w:val="both"/>
        <w:rPr>
          <w:rFonts w:ascii="Palatino Linotype" w:hAnsi="Palatino Linotype"/>
          <w:color w:val="000000" w:themeColor="text1"/>
        </w:rPr>
      </w:pPr>
    </w:p>
    <w:p w14:paraId="6BFD9D2E" w14:textId="4AB14337" w:rsidR="005557A5" w:rsidRPr="001956B8" w:rsidRDefault="004B7610" w:rsidP="001956B8">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1956B8">
        <w:rPr>
          <w:rFonts w:ascii="Palatino Linotype" w:hAnsi="Palatino Linotype"/>
          <w:color w:val="000000" w:themeColor="text1"/>
          <w:lang w:val="es-ES" w:eastAsia="es-MX"/>
        </w:rPr>
        <w:t xml:space="preserve">Por lo anteriormente expuesto y fundado, este </w:t>
      </w:r>
      <w:r w:rsidRPr="001956B8">
        <w:rPr>
          <w:rFonts w:ascii="Palatino Linotype" w:hAnsi="Palatino Linotype"/>
          <w:b/>
          <w:bCs/>
          <w:color w:val="000000" w:themeColor="text1"/>
          <w:lang w:val="es-ES" w:eastAsia="es-MX"/>
        </w:rPr>
        <w:t>ÓRGANO GARANTE</w:t>
      </w:r>
      <w:r w:rsidRPr="001956B8">
        <w:rPr>
          <w:rFonts w:ascii="Palatino Linotype" w:hAnsi="Palatino Linotype"/>
          <w:color w:val="000000" w:themeColor="text1"/>
          <w:lang w:val="es-ES" w:eastAsia="es-MX"/>
        </w:rPr>
        <w:t xml:space="preserve"> emite los siguientes:</w:t>
      </w:r>
    </w:p>
    <w:p w14:paraId="4DBD7481" w14:textId="77777777" w:rsidR="001956B8" w:rsidRPr="001956B8" w:rsidRDefault="001956B8" w:rsidP="001956B8">
      <w:pPr>
        <w:pStyle w:val="Prrafodelista"/>
        <w:rPr>
          <w:rFonts w:ascii="Palatino Linotype" w:hAnsi="Palatino Linotype"/>
          <w:color w:val="000000" w:themeColor="text1"/>
        </w:rPr>
      </w:pPr>
    </w:p>
    <w:p w14:paraId="0D6C829B" w14:textId="77777777" w:rsidR="001956B8" w:rsidRPr="001956B8" w:rsidRDefault="001956B8" w:rsidP="001956B8">
      <w:pPr>
        <w:pStyle w:val="Prrafodelista"/>
        <w:shd w:val="clear" w:color="auto" w:fill="FFFFFF"/>
        <w:spacing w:line="360" w:lineRule="auto"/>
        <w:ind w:left="0"/>
        <w:jc w:val="both"/>
        <w:rPr>
          <w:rFonts w:ascii="Palatino Linotype" w:hAnsi="Palatino Linotype"/>
          <w:color w:val="000000" w:themeColor="text1"/>
        </w:rPr>
      </w:pPr>
    </w:p>
    <w:p w14:paraId="60610C07" w14:textId="77777777" w:rsidR="004B7610" w:rsidRPr="001956B8" w:rsidRDefault="004B7610" w:rsidP="001956B8">
      <w:pPr>
        <w:keepNext/>
        <w:keepLines/>
        <w:spacing w:line="360" w:lineRule="auto"/>
        <w:jc w:val="center"/>
        <w:outlineLvl w:val="0"/>
        <w:rPr>
          <w:rFonts w:ascii="Palatino Linotype" w:eastAsia="Times New Roman" w:hAnsi="Palatino Linotype" w:cstheme="majorBidi"/>
          <w:b/>
          <w:bCs/>
          <w:color w:val="000000" w:themeColor="text1"/>
        </w:rPr>
      </w:pPr>
      <w:bookmarkStart w:id="90" w:name="_Toc5359177"/>
      <w:bookmarkStart w:id="91" w:name="_Toc8120655"/>
      <w:r w:rsidRPr="001956B8">
        <w:rPr>
          <w:rFonts w:ascii="Palatino Linotype" w:eastAsia="Times New Roman" w:hAnsi="Palatino Linotype" w:cstheme="majorBidi"/>
          <w:b/>
          <w:bCs/>
          <w:color w:val="000000" w:themeColor="text1"/>
        </w:rPr>
        <w:t>R E S O L U T I V O S</w:t>
      </w:r>
      <w:bookmarkEnd w:id="90"/>
      <w:bookmarkEnd w:id="91"/>
    </w:p>
    <w:p w14:paraId="06174A7A" w14:textId="77777777" w:rsidR="004B7610" w:rsidRPr="001956B8" w:rsidRDefault="004B7610" w:rsidP="001956B8">
      <w:pPr>
        <w:spacing w:after="240" w:line="360" w:lineRule="auto"/>
        <w:jc w:val="both"/>
        <w:rPr>
          <w:rFonts w:ascii="Palatino Linotype" w:hAnsi="Palatino Linotype"/>
          <w:color w:val="000000" w:themeColor="text1"/>
          <w:sz w:val="12"/>
        </w:rPr>
      </w:pPr>
    </w:p>
    <w:p w14:paraId="4690ED4E" w14:textId="51D81221" w:rsidR="004B7610" w:rsidRPr="001956B8" w:rsidRDefault="004B7610" w:rsidP="001956B8">
      <w:pPr>
        <w:spacing w:line="360" w:lineRule="auto"/>
        <w:jc w:val="both"/>
        <w:rPr>
          <w:rFonts w:ascii="Palatino Linotype" w:eastAsia="Times New Roman" w:hAnsi="Palatino Linotype" w:cs="Times New Roman"/>
          <w:color w:val="000000" w:themeColor="text1"/>
        </w:rPr>
      </w:pPr>
      <w:r w:rsidRPr="001956B8">
        <w:rPr>
          <w:rFonts w:ascii="Palatino Linotype" w:eastAsia="Times New Roman" w:hAnsi="Palatino Linotype" w:cs="Arial"/>
          <w:b/>
          <w:color w:val="000000" w:themeColor="text1"/>
        </w:rPr>
        <w:t xml:space="preserve">PRIMERO. </w:t>
      </w:r>
      <w:r w:rsidRPr="001956B8">
        <w:rPr>
          <w:rFonts w:ascii="Palatino Linotype" w:eastAsia="Times New Roman" w:hAnsi="Palatino Linotype" w:cs="Arial"/>
          <w:color w:val="000000" w:themeColor="text1"/>
        </w:rPr>
        <w:t>Resultan fundadas las</w:t>
      </w:r>
      <w:r w:rsidRPr="001956B8">
        <w:rPr>
          <w:rFonts w:ascii="Palatino Linotype" w:eastAsia="Times New Roman" w:hAnsi="Palatino Linotype" w:cs="Arial"/>
          <w:b/>
          <w:color w:val="000000" w:themeColor="text1"/>
        </w:rPr>
        <w:t xml:space="preserve"> </w:t>
      </w:r>
      <w:r w:rsidRPr="001956B8">
        <w:rPr>
          <w:rFonts w:ascii="Palatino Linotype" w:eastAsia="Times New Roman" w:hAnsi="Palatino Linotype" w:cs="Arial"/>
          <w:color w:val="000000" w:themeColor="text1"/>
          <w:lang w:val="es-ES"/>
        </w:rPr>
        <w:t xml:space="preserve">razones o motivos de inconformidad hechos valer </w:t>
      </w:r>
      <w:r w:rsidRPr="001956B8">
        <w:rPr>
          <w:rFonts w:ascii="Palatino Linotype" w:eastAsia="Calibri" w:hAnsi="Palatino Linotype" w:cs="Arial"/>
          <w:color w:val="000000" w:themeColor="text1"/>
          <w:lang w:val="es-ES"/>
        </w:rPr>
        <w:t xml:space="preserve">en </w:t>
      </w:r>
      <w:r w:rsidR="005557A5" w:rsidRPr="001956B8">
        <w:rPr>
          <w:rFonts w:ascii="Palatino Linotype" w:eastAsia="Calibri" w:hAnsi="Palatino Linotype" w:cs="Arial"/>
          <w:color w:val="000000" w:themeColor="text1"/>
          <w:lang w:val="es-ES"/>
        </w:rPr>
        <w:t>el</w:t>
      </w:r>
      <w:r w:rsidRPr="001956B8">
        <w:rPr>
          <w:rFonts w:ascii="Palatino Linotype" w:eastAsia="Calibri" w:hAnsi="Palatino Linotype" w:cs="Arial"/>
          <w:color w:val="000000" w:themeColor="text1"/>
          <w:lang w:val="es-ES"/>
        </w:rPr>
        <w:t xml:space="preserve"> recurso de revisión </w:t>
      </w:r>
      <w:r w:rsidRPr="001956B8">
        <w:rPr>
          <w:rFonts w:ascii="Palatino Linotype" w:hAnsi="Palatino Linotype" w:cs="Arial"/>
          <w:b/>
          <w:bCs/>
          <w:color w:val="000000" w:themeColor="text1"/>
        </w:rPr>
        <w:t>00</w:t>
      </w:r>
      <w:r w:rsidR="00986DF7" w:rsidRPr="001956B8">
        <w:rPr>
          <w:rFonts w:ascii="Palatino Linotype" w:hAnsi="Palatino Linotype" w:cs="Arial"/>
          <w:b/>
          <w:bCs/>
          <w:color w:val="000000" w:themeColor="text1"/>
        </w:rPr>
        <w:t>698</w:t>
      </w:r>
      <w:r w:rsidR="00B34F5B" w:rsidRPr="001956B8">
        <w:rPr>
          <w:rFonts w:ascii="Palatino Linotype" w:hAnsi="Palatino Linotype" w:cs="Arial"/>
          <w:b/>
          <w:bCs/>
          <w:color w:val="000000" w:themeColor="text1"/>
        </w:rPr>
        <w:t>/INFOEM/IP/RR/2019</w:t>
      </w:r>
      <w:r w:rsidRPr="001956B8">
        <w:rPr>
          <w:rFonts w:ascii="Palatino Linotype" w:hAnsi="Palatino Linotype" w:cs="Arial"/>
          <w:b/>
          <w:bCs/>
          <w:color w:val="000000" w:themeColor="text1"/>
        </w:rPr>
        <w:t xml:space="preserve">, </w:t>
      </w:r>
      <w:r w:rsidRPr="001956B8">
        <w:rPr>
          <w:rFonts w:ascii="Palatino Linotype" w:hAnsi="Palatino Linotype" w:cs="Arial"/>
          <w:bCs/>
          <w:color w:val="000000" w:themeColor="text1"/>
        </w:rPr>
        <w:t xml:space="preserve">en términos del </w:t>
      </w:r>
      <w:r w:rsidRPr="001956B8">
        <w:rPr>
          <w:rFonts w:ascii="Palatino Linotype" w:hAnsi="Palatino Linotype" w:cs="Arial"/>
          <w:b/>
          <w:bCs/>
          <w:color w:val="000000" w:themeColor="text1"/>
        </w:rPr>
        <w:t>Considerando</w:t>
      </w:r>
      <w:r w:rsidRPr="001956B8">
        <w:rPr>
          <w:rFonts w:ascii="Palatino Linotype" w:hAnsi="Palatino Linotype" w:cs="Arial"/>
          <w:bCs/>
          <w:color w:val="000000" w:themeColor="text1"/>
        </w:rPr>
        <w:t xml:space="preserve"> </w:t>
      </w:r>
      <w:r w:rsidR="00B34F5B" w:rsidRPr="001956B8">
        <w:rPr>
          <w:rFonts w:ascii="Palatino Linotype" w:hAnsi="Palatino Linotype" w:cs="Arial"/>
          <w:b/>
          <w:bCs/>
          <w:color w:val="000000" w:themeColor="text1"/>
        </w:rPr>
        <w:t>CUARTO</w:t>
      </w:r>
      <w:r w:rsidRPr="001956B8">
        <w:rPr>
          <w:rFonts w:ascii="Palatino Linotype" w:hAnsi="Palatino Linotype" w:cs="Arial"/>
          <w:b/>
          <w:bCs/>
          <w:color w:val="000000" w:themeColor="text1"/>
        </w:rPr>
        <w:t xml:space="preserve"> </w:t>
      </w:r>
      <w:r w:rsidRPr="001956B8">
        <w:rPr>
          <w:rFonts w:ascii="Palatino Linotype" w:hAnsi="Palatino Linotype" w:cs="Arial"/>
          <w:bCs/>
          <w:color w:val="000000" w:themeColor="text1"/>
        </w:rPr>
        <w:t>de la presente resolución.</w:t>
      </w:r>
    </w:p>
    <w:p w14:paraId="40ECB203" w14:textId="4E867E5E" w:rsidR="004B7610" w:rsidRPr="001956B8" w:rsidRDefault="004B7610" w:rsidP="001956B8">
      <w:pPr>
        <w:spacing w:before="240" w:after="240" w:line="360" w:lineRule="auto"/>
        <w:jc w:val="both"/>
        <w:rPr>
          <w:rFonts w:ascii="Palatino Linotype" w:hAnsi="Palatino Linotype" w:cs="Arial"/>
          <w:bCs/>
          <w:color w:val="000000" w:themeColor="text1"/>
        </w:rPr>
      </w:pPr>
      <w:bookmarkStart w:id="92" w:name="_Toc477891768"/>
      <w:bookmarkStart w:id="93" w:name="_Toc477891858"/>
      <w:bookmarkStart w:id="94" w:name="_Toc481576259"/>
      <w:bookmarkStart w:id="95" w:name="_Toc492590391"/>
      <w:bookmarkStart w:id="96" w:name="_Toc462653937"/>
      <w:bookmarkStart w:id="97" w:name="_Toc453696502"/>
      <w:bookmarkStart w:id="98" w:name="_Toc454301155"/>
      <w:r w:rsidRPr="001956B8">
        <w:rPr>
          <w:rFonts w:ascii="Palatino Linotype" w:hAnsi="Palatino Linotype"/>
          <w:b/>
          <w:color w:val="000000" w:themeColor="text1"/>
        </w:rPr>
        <w:t>SEGUNDO.</w:t>
      </w:r>
      <w:r w:rsidRPr="001956B8">
        <w:rPr>
          <w:rStyle w:val="Ttulo2Car"/>
          <w:b w:val="0"/>
          <w:szCs w:val="24"/>
        </w:rPr>
        <w:t xml:space="preserve"> </w:t>
      </w:r>
      <w:bookmarkEnd w:id="92"/>
      <w:bookmarkEnd w:id="93"/>
      <w:bookmarkEnd w:id="94"/>
      <w:bookmarkEnd w:id="95"/>
      <w:bookmarkEnd w:id="96"/>
      <w:bookmarkEnd w:id="97"/>
      <w:bookmarkEnd w:id="98"/>
      <w:r w:rsidRPr="001956B8">
        <w:rPr>
          <w:rFonts w:ascii="Palatino Linotype" w:eastAsia="Calibri" w:hAnsi="Palatino Linotype" w:cs="Arial"/>
          <w:color w:val="000000" w:themeColor="text1"/>
          <w:lang w:val="es-ES"/>
        </w:rPr>
        <w:t>Se</w:t>
      </w:r>
      <w:r w:rsidRPr="001956B8">
        <w:rPr>
          <w:rFonts w:ascii="Palatino Linotype" w:eastAsia="Calibri" w:hAnsi="Palatino Linotype" w:cs="Arial"/>
          <w:b/>
          <w:color w:val="000000" w:themeColor="text1"/>
          <w:lang w:val="es-ES"/>
        </w:rPr>
        <w:t xml:space="preserve"> MODIFICA </w:t>
      </w:r>
      <w:r w:rsidRPr="001956B8">
        <w:rPr>
          <w:rFonts w:ascii="Palatino Linotype" w:eastAsia="Calibri" w:hAnsi="Palatino Linotype" w:cs="Arial"/>
          <w:color w:val="000000" w:themeColor="text1"/>
          <w:lang w:val="es-ES"/>
        </w:rPr>
        <w:t xml:space="preserve">la respuesta emitida por el </w:t>
      </w:r>
      <w:r w:rsidR="00050775" w:rsidRPr="001956B8">
        <w:rPr>
          <w:rFonts w:ascii="Palatino Linotype" w:hAnsi="Palatino Linotype" w:cs="Arial"/>
          <w:b/>
          <w:color w:val="000000" w:themeColor="text1"/>
        </w:rPr>
        <w:t>Ayuntamiento de Atlacomulco</w:t>
      </w:r>
      <w:r w:rsidRPr="001956B8">
        <w:rPr>
          <w:rFonts w:ascii="Palatino Linotype" w:eastAsia="Calibri" w:hAnsi="Palatino Linotype" w:cs="Arial"/>
          <w:color w:val="000000" w:themeColor="text1"/>
          <w:lang w:val="es-ES"/>
        </w:rPr>
        <w:t xml:space="preserve"> y se</w:t>
      </w:r>
      <w:r w:rsidRPr="001956B8">
        <w:rPr>
          <w:rFonts w:ascii="Palatino Linotype" w:eastAsia="Calibri" w:hAnsi="Palatino Linotype" w:cs="Arial"/>
          <w:b/>
          <w:color w:val="000000" w:themeColor="text1"/>
          <w:lang w:val="es-ES"/>
        </w:rPr>
        <w:t xml:space="preserve"> ORDENA </w:t>
      </w:r>
      <w:r w:rsidRPr="001956B8">
        <w:rPr>
          <w:rFonts w:ascii="Palatino Linotype" w:eastAsia="Times New Roman" w:hAnsi="Palatino Linotype" w:cs="Arial"/>
          <w:color w:val="000000" w:themeColor="text1"/>
          <w:lang w:val="es-ES"/>
        </w:rPr>
        <w:t>entregar vía Sistema de Acceso a la Información Mexiquense (SAIMEX)</w:t>
      </w:r>
      <w:r w:rsidRPr="001956B8">
        <w:rPr>
          <w:rFonts w:ascii="Palatino Linotype" w:eastAsia="Times New Roman" w:hAnsi="Palatino Linotype" w:cs="Arial"/>
          <w:b/>
          <w:color w:val="000000" w:themeColor="text1"/>
          <w:lang w:val="es-ES"/>
        </w:rPr>
        <w:t>,</w:t>
      </w:r>
      <w:r w:rsidRPr="001956B8">
        <w:rPr>
          <w:rFonts w:ascii="Palatino Linotype" w:eastAsia="Times New Roman" w:hAnsi="Palatino Linotype" w:cs="Arial"/>
          <w:color w:val="000000" w:themeColor="text1"/>
          <w:lang w:val="es-ES"/>
        </w:rPr>
        <w:t xml:space="preserve"> </w:t>
      </w:r>
      <w:r w:rsidR="00ED524D" w:rsidRPr="001956B8">
        <w:rPr>
          <w:rFonts w:ascii="Palatino Linotype" w:eastAsia="Calibri" w:hAnsi="Palatino Linotype" w:cs="Arial"/>
          <w:lang w:val="es-ES"/>
        </w:rPr>
        <w:t xml:space="preserve">previa búsqueda exhaustiva y razonable, </w:t>
      </w:r>
      <w:r w:rsidRPr="001956B8">
        <w:rPr>
          <w:rFonts w:ascii="Palatino Linotype" w:eastAsia="Times New Roman" w:hAnsi="Palatino Linotype" w:cs="Arial"/>
          <w:color w:val="000000" w:themeColor="text1"/>
          <w:lang w:val="es-ES"/>
        </w:rPr>
        <w:t xml:space="preserve">en </w:t>
      </w:r>
      <w:r w:rsidR="00E43177" w:rsidRPr="001956B8">
        <w:rPr>
          <w:rFonts w:ascii="Palatino Linotype" w:eastAsia="Times New Roman" w:hAnsi="Palatino Linotype" w:cs="Arial"/>
          <w:color w:val="000000" w:themeColor="text1"/>
          <w:lang w:val="es-ES"/>
        </w:rPr>
        <w:t xml:space="preserve">su caso en </w:t>
      </w:r>
      <w:r w:rsidRPr="001956B8">
        <w:rPr>
          <w:rFonts w:ascii="Palatino Linotype" w:eastAsia="Times New Roman" w:hAnsi="Palatino Linotype" w:cs="Arial"/>
          <w:color w:val="000000" w:themeColor="text1"/>
          <w:lang w:val="es-ES"/>
        </w:rPr>
        <w:t xml:space="preserve">versión pública, la siguiente </w:t>
      </w:r>
      <w:r w:rsidRPr="001956B8">
        <w:rPr>
          <w:rFonts w:ascii="Palatino Linotype" w:hAnsi="Palatino Linotype" w:cs="Arial"/>
          <w:bCs/>
          <w:color w:val="000000" w:themeColor="text1"/>
        </w:rPr>
        <w:t>información:</w:t>
      </w:r>
    </w:p>
    <w:p w14:paraId="5375ED6A" w14:textId="482056B8" w:rsidR="004B7610" w:rsidRPr="001956B8" w:rsidRDefault="004B7610" w:rsidP="001956B8">
      <w:pPr>
        <w:autoSpaceDE w:val="0"/>
        <w:autoSpaceDN w:val="0"/>
        <w:adjustRightInd w:val="0"/>
        <w:spacing w:line="360" w:lineRule="auto"/>
        <w:ind w:left="567" w:right="567"/>
        <w:jc w:val="both"/>
        <w:rPr>
          <w:rFonts w:ascii="Palatino Linotype" w:eastAsia="Calibri" w:hAnsi="Palatino Linotype" w:cs="Arial"/>
          <w:b/>
          <w:color w:val="000000" w:themeColor="text1"/>
          <w:lang w:val="es-ES"/>
        </w:rPr>
      </w:pPr>
      <w:r w:rsidRPr="001956B8">
        <w:rPr>
          <w:rFonts w:ascii="Palatino Linotype" w:eastAsia="Calibri" w:hAnsi="Palatino Linotype" w:cs="Arial"/>
          <w:b/>
          <w:color w:val="000000" w:themeColor="text1"/>
          <w:lang w:val="es-ES"/>
        </w:rPr>
        <w:lastRenderedPageBreak/>
        <w:t xml:space="preserve">a) </w:t>
      </w:r>
      <w:r w:rsidR="00986DF7" w:rsidRPr="001956B8">
        <w:rPr>
          <w:rFonts w:ascii="Palatino Linotype" w:hAnsi="Palatino Linotype" w:cs="Arial"/>
          <w:b/>
          <w:color w:val="000000" w:themeColor="text1"/>
        </w:rPr>
        <w:t xml:space="preserve">Las estadísticas delictivas o el documento donde conste el número de homicidios cometidos en contra de mujeres en el Municipio de Atlacomulco </w:t>
      </w:r>
      <w:r w:rsidR="00986DF7" w:rsidRPr="001956B8">
        <w:rPr>
          <w:rFonts w:ascii="Palatino Linotype" w:hAnsi="Palatino Linotype"/>
          <w:b/>
          <w:color w:val="000000" w:themeColor="text1"/>
        </w:rPr>
        <w:t xml:space="preserve">del </w:t>
      </w:r>
      <w:r w:rsidR="008C6D19" w:rsidRPr="001956B8">
        <w:rPr>
          <w:rFonts w:ascii="Palatino Linotype" w:hAnsi="Palatino Linotype"/>
          <w:b/>
          <w:color w:val="000000" w:themeColor="text1"/>
        </w:rPr>
        <w:t xml:space="preserve">uno (01) de enero </w:t>
      </w:r>
      <w:r w:rsidR="008C6D19" w:rsidRPr="001956B8">
        <w:rPr>
          <w:rFonts w:ascii="Palatino Linotype" w:hAnsi="Palatino Linotype"/>
          <w:b/>
          <w:color w:val="000000" w:themeColor="text1"/>
          <w:lang w:val="es-ES"/>
        </w:rPr>
        <w:t>del año 2000</w:t>
      </w:r>
      <w:r w:rsidR="008C6D19" w:rsidRPr="001956B8">
        <w:rPr>
          <w:rFonts w:ascii="Palatino Linotype" w:hAnsi="Palatino Linotype"/>
          <w:b/>
          <w:color w:val="000000" w:themeColor="text1"/>
        </w:rPr>
        <w:t xml:space="preserve"> </w:t>
      </w:r>
      <w:r w:rsidR="0004112D" w:rsidRPr="001956B8">
        <w:rPr>
          <w:rFonts w:ascii="Palatino Linotype" w:hAnsi="Palatino Linotype"/>
          <w:b/>
          <w:color w:val="000000" w:themeColor="text1"/>
        </w:rPr>
        <w:t xml:space="preserve">al </w:t>
      </w:r>
      <w:r w:rsidR="00986DF7" w:rsidRPr="001956B8">
        <w:rPr>
          <w:rFonts w:ascii="Palatino Linotype" w:hAnsi="Palatino Linotype"/>
          <w:b/>
          <w:color w:val="000000" w:themeColor="text1"/>
        </w:rPr>
        <w:t>seis (06) de febrero</w:t>
      </w:r>
      <w:r w:rsidR="00B1436A" w:rsidRPr="001956B8">
        <w:rPr>
          <w:rFonts w:ascii="Palatino Linotype" w:eastAsia="Calibri" w:hAnsi="Palatino Linotype" w:cs="Arial"/>
          <w:b/>
          <w:color w:val="000000" w:themeColor="text1"/>
          <w:lang w:val="es-ES"/>
        </w:rPr>
        <w:t xml:space="preserve"> del año 2019; y</w:t>
      </w:r>
    </w:p>
    <w:p w14:paraId="6E21CA8E" w14:textId="77777777" w:rsidR="004B7610" w:rsidRPr="001956B8" w:rsidRDefault="004B7610" w:rsidP="001956B8">
      <w:pPr>
        <w:autoSpaceDE w:val="0"/>
        <w:autoSpaceDN w:val="0"/>
        <w:adjustRightInd w:val="0"/>
        <w:spacing w:line="360" w:lineRule="auto"/>
        <w:ind w:right="567"/>
        <w:jc w:val="both"/>
        <w:rPr>
          <w:rFonts w:ascii="Palatino Linotype" w:eastAsia="Calibri" w:hAnsi="Palatino Linotype" w:cs="Arial"/>
          <w:b/>
          <w:color w:val="000000" w:themeColor="text1"/>
          <w:lang w:val="es-ES"/>
        </w:rPr>
      </w:pPr>
    </w:p>
    <w:p w14:paraId="21649BA1" w14:textId="314296D9" w:rsidR="004B7610" w:rsidRPr="001956B8" w:rsidRDefault="004B7610" w:rsidP="001956B8">
      <w:pPr>
        <w:spacing w:line="360" w:lineRule="auto"/>
        <w:jc w:val="both"/>
        <w:rPr>
          <w:rFonts w:ascii="Palatino Linotype" w:eastAsia="Calibri" w:hAnsi="Palatino Linotype" w:cs="Arial"/>
          <w:color w:val="000000" w:themeColor="text1"/>
        </w:rPr>
      </w:pPr>
      <w:r w:rsidRPr="001956B8">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w:t>
      </w:r>
      <w:r w:rsidR="00E43177" w:rsidRPr="001956B8">
        <w:rPr>
          <w:rFonts w:ascii="Palatino Linotype" w:eastAsia="Calibri" w:hAnsi="Palatino Linotype" w:cs="Arial"/>
          <w:color w:val="000000" w:themeColor="text1"/>
        </w:rPr>
        <w:t xml:space="preserve">a a disposición del </w:t>
      </w:r>
      <w:r w:rsidR="008E4B4F" w:rsidRPr="001956B8">
        <w:rPr>
          <w:rFonts w:ascii="Palatino Linotype" w:eastAsia="Calibri" w:hAnsi="Palatino Linotype" w:cs="Arial"/>
          <w:b/>
          <w:color w:val="000000" w:themeColor="text1"/>
        </w:rPr>
        <w:t>RECURRENTE.</w:t>
      </w:r>
    </w:p>
    <w:p w14:paraId="2BB334A6" w14:textId="77777777" w:rsidR="004B7610" w:rsidRPr="001956B8" w:rsidRDefault="004B7610" w:rsidP="001956B8">
      <w:pPr>
        <w:spacing w:line="360" w:lineRule="auto"/>
        <w:jc w:val="both"/>
        <w:rPr>
          <w:rFonts w:ascii="Palatino Linotype" w:eastAsia="Calibri" w:hAnsi="Palatino Linotype" w:cs="Arial"/>
          <w:color w:val="000000" w:themeColor="text1"/>
          <w:lang w:val="es-ES"/>
        </w:rPr>
      </w:pPr>
    </w:p>
    <w:p w14:paraId="14F790E2" w14:textId="77777777" w:rsidR="004B7610" w:rsidRPr="001956B8" w:rsidRDefault="004B7610" w:rsidP="001956B8">
      <w:pPr>
        <w:tabs>
          <w:tab w:val="left" w:pos="8080"/>
        </w:tabs>
        <w:spacing w:line="360" w:lineRule="auto"/>
        <w:ind w:right="49"/>
        <w:contextualSpacing/>
        <w:jc w:val="both"/>
        <w:rPr>
          <w:rFonts w:ascii="Palatino Linotype" w:eastAsia="Palatino Linotype" w:hAnsi="Palatino Linotype" w:cs="Palatino Linotype"/>
          <w:b/>
          <w:color w:val="000000" w:themeColor="text1"/>
        </w:rPr>
      </w:pPr>
      <w:bookmarkStart w:id="99" w:name="_Toc460947013"/>
      <w:r w:rsidRPr="001956B8">
        <w:rPr>
          <w:rFonts w:ascii="Palatino Linotype" w:eastAsia="Palatino Linotype" w:hAnsi="Palatino Linotype" w:cs="Palatino Linotype"/>
          <w:b/>
          <w:color w:val="000000" w:themeColor="text1"/>
        </w:rPr>
        <w:t xml:space="preserve">TERCERO. Notifíquese </w:t>
      </w:r>
      <w:r w:rsidRPr="001956B8">
        <w:rPr>
          <w:rFonts w:ascii="Palatino Linotype" w:eastAsia="Palatino Linotype" w:hAnsi="Palatino Linotype" w:cs="Palatino Linotype"/>
          <w:color w:val="000000" w:themeColor="text1"/>
        </w:rPr>
        <w:t xml:space="preserve">al Titular de la Unidad de Transparencia del </w:t>
      </w:r>
      <w:r w:rsidRPr="001956B8">
        <w:rPr>
          <w:rFonts w:ascii="Palatino Linotype" w:eastAsia="Palatino Linotype" w:hAnsi="Palatino Linotype" w:cs="Palatino Linotype"/>
          <w:b/>
          <w:color w:val="000000" w:themeColor="text1"/>
        </w:rPr>
        <w:t>SUJETO OBLIGADO</w:t>
      </w:r>
      <w:r w:rsidRPr="001956B8">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1956B8">
        <w:rPr>
          <w:rFonts w:ascii="Palatino Linotype" w:hAnsi="Palatino Linotype"/>
          <w:color w:val="000000" w:themeColor="text1"/>
          <w:shd w:val="clear" w:color="auto" w:fill="FFFFFF"/>
        </w:rPr>
        <w:t>vigente, dé cumplimiento a lo ordenado dentro del plazo de diez días hábiles, debiendo rendir a este Instituto el informe de cumplimiento de la resolución en un plazo de tres días hábiles posteriores.</w:t>
      </w:r>
    </w:p>
    <w:p w14:paraId="787DFA00" w14:textId="77777777" w:rsidR="004B7610" w:rsidRPr="001956B8" w:rsidRDefault="004B7610" w:rsidP="001956B8">
      <w:pPr>
        <w:shd w:val="clear" w:color="auto" w:fill="FFFFFF"/>
        <w:spacing w:line="360" w:lineRule="auto"/>
        <w:jc w:val="both"/>
        <w:rPr>
          <w:rFonts w:ascii="Palatino Linotype" w:eastAsia="Times New Roman" w:hAnsi="Palatino Linotype" w:cs="Arial"/>
          <w:b/>
          <w:color w:val="000000" w:themeColor="text1"/>
        </w:rPr>
      </w:pPr>
    </w:p>
    <w:p w14:paraId="13ECD248" w14:textId="57A44B3D" w:rsidR="004B7610" w:rsidRPr="001956B8" w:rsidRDefault="004B7610" w:rsidP="001956B8">
      <w:pPr>
        <w:shd w:val="clear" w:color="auto" w:fill="FFFFFF"/>
        <w:spacing w:line="360" w:lineRule="auto"/>
        <w:jc w:val="both"/>
        <w:rPr>
          <w:rFonts w:ascii="Palatino Linotype" w:hAnsi="Palatino Linotype"/>
          <w:color w:val="000000" w:themeColor="text1"/>
        </w:rPr>
      </w:pPr>
      <w:r w:rsidRPr="001956B8">
        <w:rPr>
          <w:rFonts w:ascii="Palatino Linotype" w:eastAsia="Times New Roman" w:hAnsi="Palatino Linotype" w:cs="Arial"/>
          <w:b/>
          <w:color w:val="000000" w:themeColor="text1"/>
        </w:rPr>
        <w:t xml:space="preserve">CUARTO. </w:t>
      </w:r>
      <w:r w:rsidR="00986DF7" w:rsidRPr="001956B8">
        <w:rPr>
          <w:rFonts w:ascii="Palatino Linotype" w:eastAsia="Times New Roman" w:hAnsi="Palatino Linotype" w:cs="Times New Roman"/>
          <w:b/>
          <w:bCs/>
          <w:color w:val="000000" w:themeColor="text1"/>
          <w:lang w:val="es-ES"/>
        </w:rPr>
        <w:t xml:space="preserve">Notifíquese </w:t>
      </w:r>
      <w:r w:rsidR="00111C5A" w:rsidRPr="001956B8">
        <w:rPr>
          <w:rFonts w:ascii="Palatino Linotype" w:eastAsia="Times New Roman" w:hAnsi="Palatino Linotype" w:cs="Times New Roman"/>
          <w:b/>
          <w:bCs/>
          <w:color w:val="000000" w:themeColor="text1"/>
          <w:lang w:val="es-ES"/>
        </w:rPr>
        <w:t xml:space="preserve">al RECURRENTE </w:t>
      </w:r>
      <w:r w:rsidRPr="001956B8">
        <w:rPr>
          <w:rFonts w:ascii="Palatino Linotype" w:hAnsi="Palatino Linotype"/>
          <w:color w:val="000000" w:themeColor="text1"/>
        </w:rPr>
        <w:t>la presente resolución</w:t>
      </w:r>
      <w:r w:rsidR="005557A5" w:rsidRPr="001956B8">
        <w:rPr>
          <w:rFonts w:ascii="Palatino Linotype" w:hAnsi="Palatino Linotype"/>
          <w:color w:val="000000" w:themeColor="text1"/>
        </w:rPr>
        <w:t xml:space="preserve"> y el informe justificado enviado</w:t>
      </w:r>
      <w:r w:rsidRPr="001956B8">
        <w:rPr>
          <w:rFonts w:ascii="Palatino Linotype" w:hAnsi="Palatino Linotype"/>
          <w:color w:val="000000" w:themeColor="text1"/>
        </w:rPr>
        <w:t>.</w:t>
      </w:r>
    </w:p>
    <w:p w14:paraId="7F4BC66E" w14:textId="77777777" w:rsidR="004B7610" w:rsidRPr="001956B8" w:rsidRDefault="004B7610" w:rsidP="001956B8">
      <w:pPr>
        <w:shd w:val="clear" w:color="auto" w:fill="FFFFFF"/>
        <w:spacing w:line="360" w:lineRule="auto"/>
        <w:jc w:val="both"/>
        <w:rPr>
          <w:rFonts w:ascii="Palatino Linotype" w:hAnsi="Palatino Linotype"/>
          <w:color w:val="000000" w:themeColor="text1"/>
        </w:rPr>
      </w:pPr>
    </w:p>
    <w:bookmarkEnd w:id="99"/>
    <w:p w14:paraId="19086598" w14:textId="24C5F688" w:rsidR="004B7610" w:rsidRPr="001956B8" w:rsidRDefault="004B7610" w:rsidP="001956B8">
      <w:pPr>
        <w:spacing w:line="360" w:lineRule="auto"/>
        <w:jc w:val="both"/>
        <w:rPr>
          <w:rFonts w:ascii="Palatino Linotype" w:eastAsia="MS Mincho" w:hAnsi="Palatino Linotype" w:cs="Times New Roman"/>
          <w:color w:val="000000" w:themeColor="text1"/>
          <w:lang w:val="es-ES"/>
        </w:rPr>
      </w:pPr>
      <w:r w:rsidRPr="001956B8">
        <w:rPr>
          <w:rFonts w:ascii="Palatino Linotype" w:eastAsia="MS Mincho" w:hAnsi="Palatino Linotype" w:cs="Times New Roman"/>
          <w:b/>
          <w:color w:val="000000" w:themeColor="text1"/>
          <w:lang w:val="es-MX"/>
        </w:rPr>
        <w:lastRenderedPageBreak/>
        <w:t>QUINTO.</w:t>
      </w:r>
      <w:r w:rsidRPr="001956B8">
        <w:rPr>
          <w:rFonts w:ascii="Palatino Linotype" w:eastAsia="MS Mincho" w:hAnsi="Palatino Linotype" w:cs="Times New Roman"/>
          <w:color w:val="000000" w:themeColor="text1"/>
          <w:lang w:val="es-MX"/>
        </w:rPr>
        <w:t xml:space="preserve"> </w:t>
      </w:r>
      <w:r w:rsidRPr="001956B8">
        <w:rPr>
          <w:rFonts w:ascii="Palatino Linotype" w:eastAsia="MS Mincho" w:hAnsi="Palatino Linotype" w:cs="Times New Roman"/>
          <w:color w:val="000000" w:themeColor="text1"/>
          <w:lang w:val="es-ES"/>
        </w:rPr>
        <w:t>Se hace del conocimiento de</w:t>
      </w:r>
      <w:r w:rsidR="00111C5A" w:rsidRPr="001956B8">
        <w:rPr>
          <w:rFonts w:ascii="Palatino Linotype" w:eastAsia="MS Mincho" w:hAnsi="Palatino Linotype" w:cs="Times New Roman"/>
          <w:color w:val="000000" w:themeColor="text1"/>
          <w:lang w:val="es-ES"/>
        </w:rPr>
        <w:t xml:space="preserve">l </w:t>
      </w:r>
      <w:r w:rsidR="00111C5A" w:rsidRPr="001956B8">
        <w:rPr>
          <w:rFonts w:ascii="Palatino Linotype" w:eastAsia="MS Mincho" w:hAnsi="Palatino Linotype" w:cs="Times New Roman"/>
          <w:b/>
          <w:color w:val="000000" w:themeColor="text1"/>
          <w:lang w:val="es-ES"/>
        </w:rPr>
        <w:t>RECURRENTE</w:t>
      </w:r>
      <w:r w:rsidR="00111C5A" w:rsidRPr="001956B8">
        <w:rPr>
          <w:rFonts w:ascii="Palatino Linotype" w:eastAsia="MS Mincho" w:hAnsi="Palatino Linotype" w:cs="Times New Roman"/>
          <w:color w:val="000000" w:themeColor="text1"/>
          <w:lang w:val="es-ES"/>
        </w:rPr>
        <w:t xml:space="preserve"> </w:t>
      </w:r>
      <w:r w:rsidRPr="001956B8">
        <w:rPr>
          <w:rFonts w:ascii="Palatino Linotype" w:eastAsia="MS Mincho" w:hAnsi="Palatino Linotype" w:cs="Times New Roman"/>
          <w:color w:val="000000" w:themeColor="text1"/>
          <w:lang w:val="es-ES"/>
        </w:rPr>
        <w:t>que, de conformidad con lo establecido en el artículo 196 de la Ley de Transparencia y Acceso a la Información Pública del Estado de México y Municipios, en caso de que considere que la resolución le cause algún perjuicio podrá impug</w:t>
      </w:r>
      <w:r w:rsidR="00B34F5B" w:rsidRPr="001956B8">
        <w:rPr>
          <w:rFonts w:ascii="Palatino Linotype" w:eastAsia="MS Mincho" w:hAnsi="Palatino Linotype" w:cs="Times New Roman"/>
          <w:color w:val="000000" w:themeColor="text1"/>
          <w:lang w:val="es-ES"/>
        </w:rPr>
        <w:t xml:space="preserve">narla </w:t>
      </w:r>
      <w:r w:rsidRPr="001956B8">
        <w:rPr>
          <w:rFonts w:ascii="Palatino Linotype" w:eastAsia="MS Mincho" w:hAnsi="Palatino Linotype" w:cs="Times New Roman"/>
          <w:bCs/>
          <w:color w:val="000000" w:themeColor="text1"/>
          <w:lang w:val="es-ES"/>
        </w:rPr>
        <w:t>vía juicio de amparo</w:t>
      </w:r>
      <w:r w:rsidRPr="001956B8">
        <w:rPr>
          <w:rFonts w:ascii="Palatino Linotype" w:eastAsia="MS Mincho" w:hAnsi="Palatino Linotype" w:cs="Times New Roman"/>
          <w:color w:val="000000" w:themeColor="text1"/>
          <w:lang w:val="es-ES"/>
        </w:rPr>
        <w:t> en los términos de las leyes aplicables.</w:t>
      </w:r>
    </w:p>
    <w:p w14:paraId="7243D5FB" w14:textId="77777777" w:rsidR="004B7610" w:rsidRPr="001956B8" w:rsidRDefault="004B7610" w:rsidP="001956B8">
      <w:pPr>
        <w:spacing w:line="360" w:lineRule="auto"/>
        <w:jc w:val="both"/>
        <w:rPr>
          <w:rFonts w:ascii="Palatino Linotype" w:hAnsi="Palatino Linotype"/>
          <w:color w:val="000000" w:themeColor="text1"/>
        </w:rPr>
      </w:pPr>
    </w:p>
    <w:p w14:paraId="2F74EFB4" w14:textId="755568A8" w:rsidR="004B7610" w:rsidRPr="001956B8" w:rsidRDefault="004B7610" w:rsidP="001956B8">
      <w:pPr>
        <w:tabs>
          <w:tab w:val="left" w:pos="0"/>
        </w:tabs>
        <w:spacing w:line="360" w:lineRule="auto"/>
        <w:ind w:firstLine="1"/>
        <w:jc w:val="both"/>
        <w:rPr>
          <w:rFonts w:ascii="Palatino Linotype" w:hAnsi="Palatino Linotype"/>
          <w:color w:val="000000" w:themeColor="text1"/>
        </w:rPr>
      </w:pPr>
      <w:r w:rsidRPr="001956B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8335F">
        <w:rPr>
          <w:rFonts w:ascii="Palatino Linotype" w:hAnsi="Palatino Linotype"/>
          <w:color w:val="000000" w:themeColor="text1"/>
        </w:rPr>
        <w:t xml:space="preserve"> EMITIENDO VOTO PARTICULAR</w:t>
      </w:r>
      <w:r w:rsidRPr="001956B8">
        <w:rPr>
          <w:rFonts w:ascii="Palatino Linotype" w:hAnsi="Palatino Linotype"/>
          <w:color w:val="000000" w:themeColor="text1"/>
        </w:rPr>
        <w:t xml:space="preserve">, </w:t>
      </w:r>
      <w:r w:rsidR="00F95EC1">
        <w:rPr>
          <w:rFonts w:ascii="Palatino Linotype" w:hAnsi="Palatino Linotype"/>
          <w:color w:val="000000" w:themeColor="text1"/>
        </w:rPr>
        <w:t xml:space="preserve">JOSÉ GUADALUPE LUNA HERNÁNDEZ, </w:t>
      </w:r>
      <w:r w:rsidRPr="001956B8">
        <w:rPr>
          <w:rFonts w:ascii="Palatino Linotype" w:hAnsi="Palatino Linotype"/>
          <w:color w:val="000000" w:themeColor="text1"/>
        </w:rPr>
        <w:t>JAVIER MARTÍNEZ CRUZ</w:t>
      </w:r>
      <w:r w:rsidR="00F95EC1">
        <w:rPr>
          <w:rFonts w:ascii="Palatino Linotype" w:hAnsi="Palatino Linotype"/>
          <w:color w:val="000000" w:themeColor="text1"/>
        </w:rPr>
        <w:t xml:space="preserve"> EMITIENDO VOTO PARTICULAR Y LUIS GUSTAVO PARRA NORIEGA</w:t>
      </w:r>
      <w:r w:rsidR="000A44C5">
        <w:rPr>
          <w:rFonts w:ascii="Palatino Linotype" w:hAnsi="Palatino Linotype"/>
          <w:color w:val="000000" w:themeColor="text1"/>
        </w:rPr>
        <w:t>,</w:t>
      </w:r>
      <w:r w:rsidR="0058335F">
        <w:rPr>
          <w:rFonts w:ascii="Palatino Linotype" w:hAnsi="Palatino Linotype"/>
          <w:color w:val="000000" w:themeColor="text1"/>
        </w:rPr>
        <w:t xml:space="preserve"> EN LA DÉCIMA </w:t>
      </w:r>
      <w:r w:rsidR="007762F8">
        <w:rPr>
          <w:rFonts w:ascii="Palatino Linotype" w:hAnsi="Palatino Linotype"/>
          <w:color w:val="000000" w:themeColor="text1"/>
        </w:rPr>
        <w:t>SE</w:t>
      </w:r>
      <w:r w:rsidR="0058335F">
        <w:rPr>
          <w:rFonts w:ascii="Palatino Linotype" w:hAnsi="Palatino Linotype"/>
          <w:color w:val="000000" w:themeColor="text1"/>
        </w:rPr>
        <w:t>XTA</w:t>
      </w:r>
      <w:r w:rsidRPr="001956B8">
        <w:rPr>
          <w:rFonts w:ascii="Palatino Linotype" w:hAnsi="Palatino Linotype"/>
          <w:color w:val="000000" w:themeColor="text1"/>
        </w:rPr>
        <w:t xml:space="preserve"> SESIÓN</w:t>
      </w:r>
      <w:r w:rsidR="0058335F">
        <w:rPr>
          <w:rFonts w:ascii="Palatino Linotype" w:hAnsi="Palatino Linotype"/>
          <w:color w:val="000000" w:themeColor="text1"/>
        </w:rPr>
        <w:t xml:space="preserve"> ORDINARIA CELEBRADA EL DÍA DOS DE MAYO DE DOS MIL DIECINUEVE</w:t>
      </w:r>
      <w:r w:rsidRPr="001956B8">
        <w:rPr>
          <w:rFonts w:ascii="Palatino Linotype" w:hAnsi="Palatino Linotype"/>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05A24" w:rsidRPr="001956B8" w14:paraId="4F874BFB" w14:textId="77777777" w:rsidTr="004B7610">
        <w:trPr>
          <w:jc w:val="center"/>
        </w:trPr>
        <w:tc>
          <w:tcPr>
            <w:tcW w:w="10368" w:type="dxa"/>
            <w:gridSpan w:val="2"/>
          </w:tcPr>
          <w:p w14:paraId="341C870F" w14:textId="77777777" w:rsidR="004B7610" w:rsidRPr="001956B8" w:rsidRDefault="004B7610" w:rsidP="001956B8">
            <w:pPr>
              <w:spacing w:line="360" w:lineRule="auto"/>
              <w:jc w:val="both"/>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905A24" w:rsidRPr="001956B8" w14:paraId="689DF3C0" w14:textId="77777777" w:rsidTr="004B7610">
              <w:trPr>
                <w:jc w:val="center"/>
              </w:trPr>
              <w:tc>
                <w:tcPr>
                  <w:tcW w:w="10365" w:type="dxa"/>
                  <w:gridSpan w:val="2"/>
                  <w:shd w:val="clear" w:color="auto" w:fill="auto"/>
                </w:tcPr>
                <w:p w14:paraId="45762CE8" w14:textId="77777777" w:rsidR="004B7610" w:rsidRPr="001956B8" w:rsidRDefault="004B7610" w:rsidP="0058335F">
                  <w:pPr>
                    <w:spacing w:line="360" w:lineRule="auto"/>
                    <w:jc w:val="center"/>
                    <w:rPr>
                      <w:rFonts w:ascii="Palatino Linotype" w:hAnsi="Palatino Linotype" w:cs="Arial"/>
                      <w:b/>
                      <w:color w:val="000000" w:themeColor="text1"/>
                    </w:rPr>
                  </w:pPr>
                </w:p>
                <w:p w14:paraId="61A58DAE" w14:textId="77777777" w:rsidR="004B7610" w:rsidRDefault="004B7610" w:rsidP="0058335F">
                  <w:pPr>
                    <w:spacing w:line="360" w:lineRule="auto"/>
                    <w:jc w:val="center"/>
                    <w:rPr>
                      <w:rFonts w:ascii="Palatino Linotype" w:hAnsi="Palatino Linotype" w:cs="Arial"/>
                      <w:b/>
                      <w:color w:val="000000" w:themeColor="text1"/>
                    </w:rPr>
                  </w:pPr>
                </w:p>
                <w:p w14:paraId="12F998C7" w14:textId="77777777" w:rsidR="001956B8" w:rsidRDefault="001956B8" w:rsidP="0058335F">
                  <w:pPr>
                    <w:spacing w:line="360" w:lineRule="auto"/>
                    <w:jc w:val="center"/>
                    <w:rPr>
                      <w:rFonts w:ascii="Palatino Linotype" w:hAnsi="Palatino Linotype" w:cs="Arial"/>
                      <w:b/>
                      <w:color w:val="000000" w:themeColor="text1"/>
                    </w:rPr>
                  </w:pPr>
                </w:p>
                <w:p w14:paraId="0C66B35B" w14:textId="77777777" w:rsidR="001956B8" w:rsidRDefault="001956B8" w:rsidP="0058335F">
                  <w:pPr>
                    <w:spacing w:line="360" w:lineRule="auto"/>
                    <w:jc w:val="center"/>
                    <w:rPr>
                      <w:rFonts w:ascii="Palatino Linotype" w:hAnsi="Palatino Linotype" w:cs="Arial"/>
                      <w:b/>
                      <w:color w:val="000000" w:themeColor="text1"/>
                    </w:rPr>
                  </w:pPr>
                </w:p>
                <w:p w14:paraId="5AFB7237" w14:textId="77777777" w:rsidR="001956B8" w:rsidRPr="001956B8" w:rsidRDefault="001956B8" w:rsidP="0058335F">
                  <w:pPr>
                    <w:spacing w:line="360" w:lineRule="auto"/>
                    <w:jc w:val="center"/>
                    <w:rPr>
                      <w:rFonts w:ascii="Palatino Linotype" w:hAnsi="Palatino Linotype" w:cs="Arial"/>
                      <w:b/>
                      <w:color w:val="000000" w:themeColor="text1"/>
                    </w:rPr>
                  </w:pPr>
                </w:p>
                <w:p w14:paraId="53819C95" w14:textId="77777777" w:rsidR="0058335F" w:rsidRDefault="0058335F" w:rsidP="0058335F">
                  <w:pPr>
                    <w:spacing w:line="360" w:lineRule="auto"/>
                    <w:jc w:val="center"/>
                    <w:rPr>
                      <w:rFonts w:ascii="Palatino Linotype" w:hAnsi="Palatino Linotype" w:cs="Arial"/>
                      <w:b/>
                      <w:color w:val="000000" w:themeColor="text1"/>
                    </w:rPr>
                  </w:pPr>
                </w:p>
                <w:p w14:paraId="2E60DC24" w14:textId="77777777" w:rsidR="0058335F" w:rsidRDefault="0058335F" w:rsidP="0058335F">
                  <w:pPr>
                    <w:spacing w:line="360" w:lineRule="auto"/>
                    <w:jc w:val="center"/>
                    <w:rPr>
                      <w:rFonts w:ascii="Palatino Linotype" w:hAnsi="Palatino Linotype" w:cs="Arial"/>
                      <w:b/>
                      <w:color w:val="000000" w:themeColor="text1"/>
                    </w:rPr>
                  </w:pPr>
                </w:p>
                <w:p w14:paraId="27393E67"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Zulema Martínez Sánchez</w:t>
                  </w:r>
                </w:p>
                <w:p w14:paraId="5A1BC85D"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color w:val="000000" w:themeColor="text1"/>
                    </w:rPr>
                    <w:t>Comisionada Presidenta</w:t>
                  </w:r>
                </w:p>
                <w:p w14:paraId="76E2748B" w14:textId="105A8F51"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(RÚBRICA)</w:t>
                  </w:r>
                </w:p>
              </w:tc>
            </w:tr>
            <w:tr w:rsidR="00905A24" w:rsidRPr="001956B8" w14:paraId="29A7A9A5" w14:textId="77777777" w:rsidTr="004B7610">
              <w:trPr>
                <w:jc w:val="center"/>
              </w:trPr>
              <w:tc>
                <w:tcPr>
                  <w:tcW w:w="5182" w:type="dxa"/>
                  <w:shd w:val="clear" w:color="auto" w:fill="auto"/>
                </w:tcPr>
                <w:p w14:paraId="3FB1AB9B" w14:textId="77777777" w:rsidR="004B7610" w:rsidRPr="001956B8" w:rsidRDefault="004B7610" w:rsidP="0058335F">
                  <w:pPr>
                    <w:spacing w:line="360" w:lineRule="auto"/>
                    <w:rPr>
                      <w:rFonts w:ascii="Palatino Linotype" w:hAnsi="Palatino Linotype" w:cs="Arial"/>
                      <w:b/>
                      <w:color w:val="000000" w:themeColor="text1"/>
                    </w:rPr>
                  </w:pPr>
                </w:p>
                <w:p w14:paraId="1E1127B0"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 xml:space="preserve">Eva </w:t>
                  </w:r>
                  <w:proofErr w:type="spellStart"/>
                  <w:r w:rsidRPr="001956B8">
                    <w:rPr>
                      <w:rFonts w:ascii="Palatino Linotype" w:hAnsi="Palatino Linotype" w:cs="Arial"/>
                      <w:b/>
                      <w:color w:val="000000" w:themeColor="text1"/>
                    </w:rPr>
                    <w:t>Abaid</w:t>
                  </w:r>
                  <w:proofErr w:type="spellEnd"/>
                  <w:r w:rsidRPr="001956B8">
                    <w:rPr>
                      <w:rFonts w:ascii="Palatino Linotype" w:hAnsi="Palatino Linotype" w:cs="Arial"/>
                      <w:b/>
                      <w:color w:val="000000" w:themeColor="text1"/>
                    </w:rPr>
                    <w:t xml:space="preserve"> </w:t>
                  </w:r>
                  <w:proofErr w:type="spellStart"/>
                  <w:r w:rsidRPr="001956B8">
                    <w:rPr>
                      <w:rFonts w:ascii="Palatino Linotype" w:hAnsi="Palatino Linotype" w:cs="Arial"/>
                      <w:b/>
                      <w:color w:val="000000" w:themeColor="text1"/>
                    </w:rPr>
                    <w:t>Yapur</w:t>
                  </w:r>
                  <w:proofErr w:type="spellEnd"/>
                </w:p>
                <w:p w14:paraId="132C3E44" w14:textId="77777777"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color w:val="000000" w:themeColor="text1"/>
                    </w:rPr>
                    <w:t>Comisionada</w:t>
                  </w:r>
                </w:p>
                <w:p w14:paraId="235D7A71"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(RÚBRICA)</w:t>
                  </w:r>
                </w:p>
              </w:tc>
              <w:tc>
                <w:tcPr>
                  <w:tcW w:w="5183" w:type="dxa"/>
                  <w:shd w:val="clear" w:color="auto" w:fill="auto"/>
                </w:tcPr>
                <w:p w14:paraId="798E3A7F" w14:textId="77777777" w:rsidR="004B7610" w:rsidRPr="001956B8" w:rsidRDefault="004B7610" w:rsidP="0058335F">
                  <w:pPr>
                    <w:spacing w:line="360" w:lineRule="auto"/>
                    <w:rPr>
                      <w:rFonts w:ascii="Palatino Linotype" w:hAnsi="Palatino Linotype" w:cs="Arial"/>
                      <w:b/>
                      <w:color w:val="000000" w:themeColor="text1"/>
                    </w:rPr>
                  </w:pPr>
                </w:p>
                <w:p w14:paraId="60670F53"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José Guadalupe Luna Hernández</w:t>
                  </w:r>
                </w:p>
                <w:p w14:paraId="6CC3C049" w14:textId="77777777"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color w:val="000000" w:themeColor="text1"/>
                    </w:rPr>
                    <w:t>Comisionado</w:t>
                  </w:r>
                </w:p>
                <w:p w14:paraId="2CB4A842"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(RÚBRICA)</w:t>
                  </w:r>
                </w:p>
              </w:tc>
            </w:tr>
            <w:tr w:rsidR="00905A24" w:rsidRPr="001956B8" w14:paraId="12609449" w14:textId="77777777" w:rsidTr="004B7610">
              <w:trPr>
                <w:jc w:val="center"/>
              </w:trPr>
              <w:tc>
                <w:tcPr>
                  <w:tcW w:w="5182" w:type="dxa"/>
                  <w:shd w:val="clear" w:color="auto" w:fill="auto"/>
                </w:tcPr>
                <w:p w14:paraId="382C9471" w14:textId="77777777" w:rsidR="004B7610" w:rsidRDefault="004B7610" w:rsidP="0058335F">
                  <w:pPr>
                    <w:spacing w:line="360" w:lineRule="auto"/>
                    <w:rPr>
                      <w:rFonts w:ascii="Palatino Linotype" w:hAnsi="Palatino Linotype" w:cs="Arial"/>
                      <w:b/>
                      <w:color w:val="000000" w:themeColor="text1"/>
                    </w:rPr>
                  </w:pPr>
                </w:p>
                <w:p w14:paraId="4436F588" w14:textId="77777777" w:rsidR="0058335F" w:rsidRPr="001956B8" w:rsidRDefault="0058335F" w:rsidP="0058335F">
                  <w:pPr>
                    <w:spacing w:line="360" w:lineRule="auto"/>
                    <w:rPr>
                      <w:rFonts w:ascii="Palatino Linotype" w:hAnsi="Palatino Linotype" w:cs="Arial"/>
                      <w:b/>
                      <w:color w:val="000000" w:themeColor="text1"/>
                    </w:rPr>
                  </w:pPr>
                </w:p>
                <w:p w14:paraId="21479296"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Javier Martínez Cruz</w:t>
                  </w:r>
                </w:p>
                <w:p w14:paraId="51CF4EAC" w14:textId="77777777"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color w:val="000000" w:themeColor="text1"/>
                    </w:rPr>
                    <w:t>Comisionado</w:t>
                  </w:r>
                </w:p>
                <w:p w14:paraId="1909EF95" w14:textId="77777777"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b/>
                      <w:color w:val="000000" w:themeColor="text1"/>
                    </w:rPr>
                    <w:t>(RÚBRICA)</w:t>
                  </w:r>
                </w:p>
              </w:tc>
              <w:tc>
                <w:tcPr>
                  <w:tcW w:w="5183" w:type="dxa"/>
                  <w:shd w:val="clear" w:color="auto" w:fill="auto"/>
                </w:tcPr>
                <w:p w14:paraId="5D64B0F9" w14:textId="77777777" w:rsidR="004B7610" w:rsidRDefault="004B7610" w:rsidP="0058335F">
                  <w:pPr>
                    <w:spacing w:line="360" w:lineRule="auto"/>
                    <w:rPr>
                      <w:rFonts w:ascii="Palatino Linotype" w:hAnsi="Palatino Linotype" w:cs="Arial"/>
                      <w:b/>
                      <w:color w:val="000000" w:themeColor="text1"/>
                    </w:rPr>
                  </w:pPr>
                </w:p>
                <w:p w14:paraId="0B7646AA" w14:textId="77777777" w:rsidR="0058335F" w:rsidRPr="001956B8" w:rsidRDefault="0058335F" w:rsidP="0058335F">
                  <w:pPr>
                    <w:spacing w:line="360" w:lineRule="auto"/>
                    <w:rPr>
                      <w:rFonts w:ascii="Palatino Linotype" w:hAnsi="Palatino Linotype" w:cs="Arial"/>
                      <w:b/>
                      <w:color w:val="000000" w:themeColor="text1"/>
                    </w:rPr>
                  </w:pPr>
                </w:p>
                <w:p w14:paraId="7AE61666"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Luis Gustavo Parra Noriega</w:t>
                  </w:r>
                </w:p>
                <w:p w14:paraId="67F62E01" w14:textId="77777777"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color w:val="000000" w:themeColor="text1"/>
                    </w:rPr>
                    <w:t>Comisionado</w:t>
                  </w:r>
                </w:p>
                <w:p w14:paraId="6A4FCC61"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(RÚBRICA)</w:t>
                  </w:r>
                </w:p>
              </w:tc>
            </w:tr>
            <w:tr w:rsidR="00905A24" w:rsidRPr="001956B8" w14:paraId="5B65EF49" w14:textId="77777777" w:rsidTr="004B7610">
              <w:trPr>
                <w:jc w:val="center"/>
              </w:trPr>
              <w:tc>
                <w:tcPr>
                  <w:tcW w:w="10365" w:type="dxa"/>
                  <w:gridSpan w:val="2"/>
                  <w:shd w:val="clear" w:color="auto" w:fill="auto"/>
                </w:tcPr>
                <w:p w14:paraId="6830005F" w14:textId="77777777" w:rsidR="004B7610" w:rsidRPr="001956B8" w:rsidRDefault="004B7610" w:rsidP="0058335F">
                  <w:pPr>
                    <w:spacing w:line="360" w:lineRule="auto"/>
                    <w:rPr>
                      <w:rFonts w:ascii="Palatino Linotype" w:hAnsi="Palatino Linotype" w:cs="Arial"/>
                      <w:b/>
                      <w:color w:val="000000" w:themeColor="text1"/>
                    </w:rPr>
                  </w:pPr>
                </w:p>
                <w:p w14:paraId="148B2F74" w14:textId="77777777" w:rsidR="004B7610" w:rsidRPr="001956B8" w:rsidRDefault="004B7610" w:rsidP="0058335F">
                  <w:pPr>
                    <w:spacing w:line="360" w:lineRule="auto"/>
                    <w:jc w:val="center"/>
                    <w:rPr>
                      <w:rFonts w:ascii="Palatino Linotype" w:hAnsi="Palatino Linotype" w:cs="Arial"/>
                      <w:b/>
                      <w:color w:val="000000" w:themeColor="text1"/>
                    </w:rPr>
                  </w:pPr>
                  <w:r w:rsidRPr="001956B8">
                    <w:rPr>
                      <w:rFonts w:ascii="Palatino Linotype" w:hAnsi="Palatino Linotype" w:cs="Arial"/>
                      <w:b/>
                      <w:color w:val="000000" w:themeColor="text1"/>
                    </w:rPr>
                    <w:t>Alexis Tapia Ramírez</w:t>
                  </w:r>
                </w:p>
                <w:p w14:paraId="3AA8410B" w14:textId="77777777"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color w:val="000000" w:themeColor="text1"/>
                    </w:rPr>
                    <w:t>Secretario Técnico del Pleno</w:t>
                  </w:r>
                </w:p>
                <w:p w14:paraId="63D41CE8" w14:textId="0966B4E9" w:rsidR="004B7610" w:rsidRPr="001956B8" w:rsidRDefault="004B7610" w:rsidP="0058335F">
                  <w:pPr>
                    <w:spacing w:line="360" w:lineRule="auto"/>
                    <w:jc w:val="center"/>
                    <w:rPr>
                      <w:rFonts w:ascii="Palatino Linotype" w:hAnsi="Palatino Linotype" w:cs="Arial"/>
                      <w:color w:val="000000" w:themeColor="text1"/>
                    </w:rPr>
                  </w:pPr>
                  <w:r w:rsidRPr="001956B8">
                    <w:rPr>
                      <w:rFonts w:ascii="Palatino Linotype" w:hAnsi="Palatino Linotype" w:cs="Arial"/>
                      <w:b/>
                      <w:color w:val="000000" w:themeColor="text1"/>
                    </w:rPr>
                    <w:t>(RÚBRICA)</w:t>
                  </w:r>
                </w:p>
              </w:tc>
            </w:tr>
          </w:tbl>
          <w:p w14:paraId="709998C9" w14:textId="77777777" w:rsidR="004B7610" w:rsidRPr="001956B8" w:rsidRDefault="004B7610" w:rsidP="001956B8">
            <w:pPr>
              <w:spacing w:line="360" w:lineRule="auto"/>
              <w:jc w:val="both"/>
              <w:rPr>
                <w:rFonts w:ascii="Palatino Linotype" w:hAnsi="Palatino Linotype" w:cs="Arial"/>
                <w:color w:val="000000" w:themeColor="text1"/>
                <w:lang w:val="es-ES"/>
              </w:rPr>
            </w:pPr>
          </w:p>
        </w:tc>
      </w:tr>
      <w:tr w:rsidR="004B7610" w:rsidRPr="001956B8" w14:paraId="2F80E331" w14:textId="77777777" w:rsidTr="004B7610">
        <w:trPr>
          <w:jc w:val="center"/>
        </w:trPr>
        <w:tc>
          <w:tcPr>
            <w:tcW w:w="5184" w:type="dxa"/>
            <w:hideMark/>
          </w:tcPr>
          <w:p w14:paraId="147ACADB" w14:textId="77777777" w:rsidR="004B7610" w:rsidRPr="001956B8" w:rsidRDefault="004B7610" w:rsidP="001956B8">
            <w:pPr>
              <w:spacing w:line="360" w:lineRule="auto"/>
              <w:jc w:val="both"/>
              <w:rPr>
                <w:rFonts w:ascii="Palatino Linotype" w:hAnsi="Palatino Linotype" w:cs="Arial"/>
                <w:color w:val="000000" w:themeColor="text1"/>
                <w:lang w:val="es-ES"/>
              </w:rPr>
            </w:pPr>
          </w:p>
        </w:tc>
        <w:tc>
          <w:tcPr>
            <w:tcW w:w="5184" w:type="dxa"/>
          </w:tcPr>
          <w:p w14:paraId="45C4F1E6" w14:textId="77777777" w:rsidR="004B7610" w:rsidRPr="001956B8" w:rsidRDefault="004B7610" w:rsidP="001956B8">
            <w:pPr>
              <w:spacing w:line="360" w:lineRule="auto"/>
              <w:jc w:val="both"/>
              <w:rPr>
                <w:rFonts w:ascii="Palatino Linotype" w:hAnsi="Palatino Linotype" w:cs="Arial"/>
                <w:b/>
                <w:color w:val="000000" w:themeColor="text1"/>
              </w:rPr>
            </w:pPr>
          </w:p>
        </w:tc>
      </w:tr>
    </w:tbl>
    <w:bookmarkEnd w:id="0"/>
    <w:bookmarkEnd w:id="1"/>
    <w:bookmarkEnd w:id="75"/>
    <w:bookmarkEnd w:id="76"/>
    <w:p w14:paraId="0CFE34E2" w14:textId="30516FDE" w:rsidR="007914E4" w:rsidRPr="001956B8" w:rsidRDefault="0033477F" w:rsidP="001956B8">
      <w:pPr>
        <w:tabs>
          <w:tab w:val="left" w:pos="567"/>
        </w:tabs>
        <w:spacing w:before="240" w:after="240" w:line="360" w:lineRule="auto"/>
        <w:jc w:val="both"/>
        <w:rPr>
          <w:rFonts w:ascii="Palatino Linotype" w:hAnsi="Palatino Linotype" w:cs="Arial"/>
          <w:color w:val="000000" w:themeColor="text1"/>
          <w:lang w:val="es-MX"/>
        </w:rPr>
      </w:pPr>
      <w:r w:rsidRPr="001956B8">
        <w:rPr>
          <w:rFonts w:ascii="Palatino Linotype" w:eastAsia="Times New Roman" w:hAnsi="Palatino Linotype" w:cs="Arial"/>
          <w:color w:val="000000" w:themeColor="text1"/>
          <w:lang w:val="es-MX"/>
        </w:rPr>
        <w:lastRenderedPageBreak/>
        <w:t>Esta hoja corr</w:t>
      </w:r>
      <w:r w:rsidR="0058335F">
        <w:rPr>
          <w:rFonts w:ascii="Palatino Linotype" w:eastAsia="Times New Roman" w:hAnsi="Palatino Linotype" w:cs="Arial"/>
          <w:color w:val="000000" w:themeColor="text1"/>
          <w:lang w:val="es-MX"/>
        </w:rPr>
        <w:t>esponde a la resolución de fecha dos (02) de mayo</w:t>
      </w:r>
      <w:r w:rsidRPr="001956B8">
        <w:rPr>
          <w:rFonts w:ascii="Palatino Linotype" w:eastAsia="Times New Roman" w:hAnsi="Palatino Linotype" w:cs="Arial"/>
          <w:color w:val="000000" w:themeColor="text1"/>
          <w:lang w:val="es-MX"/>
        </w:rPr>
        <w:t xml:space="preserve"> de dos mil </w:t>
      </w:r>
      <w:r w:rsidR="00D228C9" w:rsidRPr="001956B8">
        <w:rPr>
          <w:rFonts w:ascii="Palatino Linotype" w:eastAsia="Times New Roman" w:hAnsi="Palatino Linotype" w:cs="Arial"/>
          <w:color w:val="000000" w:themeColor="text1"/>
          <w:lang w:val="es-MX"/>
        </w:rPr>
        <w:t xml:space="preserve"> diecinueve</w:t>
      </w:r>
      <w:r w:rsidRPr="001956B8">
        <w:rPr>
          <w:rFonts w:ascii="Palatino Linotype" w:eastAsia="Times New Roman" w:hAnsi="Palatino Linotype" w:cs="Arial"/>
          <w:color w:val="000000" w:themeColor="text1"/>
          <w:lang w:val="es-MX"/>
        </w:rPr>
        <w:t xml:space="preserve">, emitida en el recurso de revisión </w:t>
      </w:r>
      <w:r w:rsidR="00882DE1" w:rsidRPr="001956B8">
        <w:rPr>
          <w:rFonts w:ascii="Palatino Linotype" w:hAnsi="Palatino Linotype" w:cs="Arial"/>
          <w:b/>
          <w:bCs/>
          <w:color w:val="000000" w:themeColor="text1"/>
          <w:lang w:val="es-MX" w:eastAsia="es-MX"/>
        </w:rPr>
        <w:t>0</w:t>
      </w:r>
      <w:r w:rsidR="00050775" w:rsidRPr="001956B8">
        <w:rPr>
          <w:rFonts w:ascii="Palatino Linotype" w:hAnsi="Palatino Linotype" w:cs="Arial"/>
          <w:b/>
          <w:bCs/>
          <w:color w:val="000000" w:themeColor="text1"/>
          <w:lang w:val="es-MX" w:eastAsia="es-MX"/>
        </w:rPr>
        <w:t>00698/INFOEM/IP/RR/2019</w:t>
      </w:r>
      <w:r w:rsidR="00417E0F" w:rsidRPr="001956B8">
        <w:rPr>
          <w:rFonts w:ascii="Palatino Linotype" w:hAnsi="Palatino Linotype" w:cs="Arial"/>
          <w:b/>
          <w:bCs/>
          <w:color w:val="000000" w:themeColor="text1"/>
          <w:lang w:val="es-MX" w:eastAsia="es-MX"/>
        </w:rPr>
        <w:t>.</w:t>
      </w:r>
      <w:bookmarkStart w:id="100" w:name="_GoBack"/>
      <w:bookmarkEnd w:id="100"/>
    </w:p>
    <w:sectPr w:rsidR="007914E4" w:rsidRPr="001956B8" w:rsidSect="001956B8">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78B68" w14:textId="77777777" w:rsidR="00225DF6" w:rsidRDefault="00225DF6" w:rsidP="00587366">
      <w:r>
        <w:separator/>
      </w:r>
    </w:p>
    <w:p w14:paraId="718BD152" w14:textId="77777777" w:rsidR="00225DF6" w:rsidRDefault="00225DF6"/>
  </w:endnote>
  <w:endnote w:type="continuationSeparator" w:id="0">
    <w:p w14:paraId="01F38F8B" w14:textId="77777777" w:rsidR="00225DF6" w:rsidRDefault="00225DF6" w:rsidP="00587366">
      <w:r>
        <w:continuationSeparator/>
      </w:r>
    </w:p>
    <w:p w14:paraId="77D67D4B" w14:textId="77777777" w:rsidR="00225DF6" w:rsidRDefault="00225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956B8" w:rsidRDefault="001956B8" w:rsidP="001956B8">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4258B">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4258B">
              <w:rPr>
                <w:rFonts w:ascii="Palatino Linotype" w:hAnsi="Palatino Linotype"/>
                <w:b/>
                <w:bCs/>
                <w:noProof/>
                <w:sz w:val="22"/>
                <w:szCs w:val="20"/>
              </w:rPr>
              <w:t>64</w:t>
            </w:r>
            <w:r w:rsidRPr="00883450">
              <w:rPr>
                <w:rFonts w:ascii="Palatino Linotype" w:hAnsi="Palatino Linotype"/>
                <w:b/>
                <w:bCs/>
                <w:sz w:val="22"/>
                <w:szCs w:val="20"/>
              </w:rPr>
              <w:fldChar w:fldCharType="end"/>
            </w:r>
          </w:p>
          <w:p w14:paraId="187818B4" w14:textId="42E0FFCB" w:rsidR="001956B8" w:rsidRDefault="0074258B" w:rsidP="00985DA6">
            <w:pPr>
              <w:pStyle w:val="Piedepgina"/>
              <w:rPr>
                <w:rFonts w:ascii="Palatino Linotype" w:hAnsi="Palatino Linotype"/>
                <w:sz w:val="28"/>
              </w:rPr>
            </w:pPr>
          </w:p>
        </w:sdtContent>
      </w:sdt>
    </w:sdtContent>
  </w:sdt>
  <w:p w14:paraId="1AED78E8" w14:textId="77777777" w:rsidR="001956B8" w:rsidRDefault="001956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956B8" w:rsidRPr="00883450" w:rsidRDefault="001956B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4258B" w:rsidRPr="0074258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4258B" w:rsidRPr="0074258B">
      <w:rPr>
        <w:rFonts w:ascii="Palatino Linotype" w:hAnsi="Palatino Linotype"/>
        <w:noProof/>
        <w:sz w:val="22"/>
        <w:szCs w:val="22"/>
        <w:lang w:val="es-ES"/>
      </w:rPr>
      <w:t>64</w:t>
    </w:r>
    <w:r w:rsidRPr="00883450">
      <w:rPr>
        <w:rFonts w:ascii="Palatino Linotype" w:hAnsi="Palatino Linotype"/>
        <w:sz w:val="22"/>
        <w:szCs w:val="22"/>
      </w:rPr>
      <w:fldChar w:fldCharType="end"/>
    </w:r>
  </w:p>
  <w:p w14:paraId="5F5C4865" w14:textId="77777777" w:rsidR="001956B8" w:rsidRPr="00883450" w:rsidRDefault="001956B8">
    <w:pPr>
      <w:pStyle w:val="Piedepgina"/>
      <w:rPr>
        <w:rFonts w:ascii="Palatino Linotype" w:hAnsi="Palatino Linotype"/>
        <w:sz w:val="22"/>
        <w:szCs w:val="22"/>
      </w:rPr>
    </w:pPr>
  </w:p>
  <w:p w14:paraId="2E09EA83" w14:textId="77777777" w:rsidR="001956B8" w:rsidRDefault="001956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A7514" w14:textId="77777777" w:rsidR="00225DF6" w:rsidRDefault="00225DF6" w:rsidP="00587366">
      <w:r>
        <w:separator/>
      </w:r>
    </w:p>
    <w:p w14:paraId="291A7754" w14:textId="77777777" w:rsidR="00225DF6" w:rsidRDefault="00225DF6"/>
  </w:footnote>
  <w:footnote w:type="continuationSeparator" w:id="0">
    <w:p w14:paraId="50758C6E" w14:textId="77777777" w:rsidR="00225DF6" w:rsidRDefault="00225DF6" w:rsidP="00587366">
      <w:r>
        <w:continuationSeparator/>
      </w:r>
    </w:p>
    <w:p w14:paraId="48994548" w14:textId="77777777" w:rsidR="00225DF6" w:rsidRDefault="00225DF6"/>
  </w:footnote>
  <w:footnote w:id="1">
    <w:p w14:paraId="41EDBC53" w14:textId="77777777" w:rsidR="001956B8" w:rsidRDefault="001956B8" w:rsidP="00667FB4">
      <w:pPr>
        <w:pStyle w:val="Textonotapie"/>
        <w:jc w:val="both"/>
      </w:pPr>
      <w:r>
        <w:rPr>
          <w:rStyle w:val="Refdenotaalpie"/>
        </w:rPr>
        <w:footnoteRef/>
      </w:r>
      <w:r>
        <w:t xml:space="preserve"> Corte IDH. Caso González y otras (“Campo Algodonero”) vs. México. Sentencia de 16 de noviembre de 2009, párr. 143. Disponible en: http://www.corteidh.or.cr/docs/casos/articulos/seriec_205_esp.pdf </w:t>
      </w:r>
    </w:p>
  </w:footnote>
  <w:footnote w:id="2">
    <w:p w14:paraId="1619B46F" w14:textId="77777777" w:rsidR="001956B8" w:rsidRDefault="001956B8" w:rsidP="007D69B4">
      <w:pPr>
        <w:rPr>
          <w:sz w:val="20"/>
          <w:szCs w:val="20"/>
        </w:rPr>
      </w:pPr>
      <w:r>
        <w:rPr>
          <w:rStyle w:val="Refdenotaalpie"/>
        </w:rPr>
        <w:footnoteRef/>
      </w:r>
      <w:r>
        <w:t xml:space="preserve"> </w:t>
      </w:r>
      <w:r w:rsidRPr="00D52346">
        <w:rPr>
          <w:sz w:val="20"/>
          <w:szCs w:val="20"/>
        </w:rPr>
        <w:t>Instituto Nacional de Administración pública, Guía técnica núm. 24, La seguridad pública municipal, Primera edición: 1993</w:t>
      </w:r>
      <w:r>
        <w:rPr>
          <w:sz w:val="20"/>
          <w:szCs w:val="20"/>
        </w:rPr>
        <w:t xml:space="preserve">, Consultable en la página electrónica: </w:t>
      </w:r>
      <w:hyperlink r:id="rId1" w:history="1">
        <w:r w:rsidRPr="00EF0ED2">
          <w:rPr>
            <w:rStyle w:val="Hipervnculo"/>
            <w:sz w:val="20"/>
            <w:szCs w:val="20"/>
          </w:rPr>
          <w:t>http://biblio.juridicas.unam.mx/libros/libro.htm?l=1719</w:t>
        </w:r>
      </w:hyperlink>
      <w:r>
        <w:rPr>
          <w:sz w:val="20"/>
          <w:szCs w:val="20"/>
        </w:rPr>
        <w:t>.</w:t>
      </w:r>
    </w:p>
    <w:p w14:paraId="732BB095" w14:textId="77777777" w:rsidR="001956B8" w:rsidRPr="00D52346" w:rsidRDefault="001956B8" w:rsidP="007D69B4">
      <w:pPr>
        <w:pStyle w:val="Textonotapie"/>
      </w:pPr>
    </w:p>
  </w:footnote>
  <w:footnote w:id="3">
    <w:p w14:paraId="3EB28152" w14:textId="77777777" w:rsidR="001956B8" w:rsidRPr="0004298D" w:rsidRDefault="001956B8" w:rsidP="00E30E28">
      <w:pPr>
        <w:pStyle w:val="Textonotapie"/>
        <w:rPr>
          <w:lang w:val="es-ES"/>
        </w:rPr>
      </w:pPr>
      <w:r>
        <w:rPr>
          <w:rStyle w:val="Refdenotaalpie"/>
        </w:rPr>
        <w:footnoteRef/>
      </w:r>
      <w:r>
        <w:t xml:space="preserve"> </w:t>
      </w:r>
      <w:proofErr w:type="spellStart"/>
      <w:r>
        <w:rPr>
          <w:lang w:val="es-ES"/>
        </w:rPr>
        <w:t>Op</w:t>
      </w:r>
      <w:proofErr w:type="spellEnd"/>
      <w:r>
        <w:rPr>
          <w:lang w:val="es-ES"/>
        </w:rPr>
        <w:t xml:space="preserve"> cit.</w:t>
      </w:r>
    </w:p>
  </w:footnote>
  <w:footnote w:id="4">
    <w:p w14:paraId="0D5E8B16" w14:textId="77777777" w:rsidR="001956B8" w:rsidRDefault="001956B8" w:rsidP="00905A24">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5">
    <w:p w14:paraId="6B5006EA" w14:textId="77777777" w:rsidR="001956B8" w:rsidRDefault="001956B8" w:rsidP="009729C8">
      <w:pPr>
        <w:autoSpaceDE w:val="0"/>
        <w:autoSpaceDN w:val="0"/>
        <w:adjustRightInd w:val="0"/>
        <w:jc w:val="both"/>
        <w:rPr>
          <w:rFonts w:ascii="Palatino Linotype" w:hAnsi="Palatino Linotype" w:cs="Arial"/>
          <w:sz w:val="18"/>
          <w:szCs w:val="18"/>
        </w:rPr>
      </w:pPr>
      <w:r>
        <w:rPr>
          <w:rStyle w:val="Refdenotaalpie"/>
        </w:rPr>
        <w:footnoteRef/>
      </w:r>
      <w:r>
        <w:t xml:space="preserve"> </w:t>
      </w:r>
      <w:r>
        <w:rPr>
          <w:rFonts w:ascii="Palatino Linotype" w:hAnsi="Palatino Linotype" w:cs="Arial"/>
          <w:b/>
          <w:bCs/>
          <w:sz w:val="18"/>
          <w:szCs w:val="18"/>
        </w:rPr>
        <w:t xml:space="preserve">Artículo 122. </w:t>
      </w:r>
      <w:r>
        <w:rPr>
          <w:rFonts w:ascii="Palatino Linotype" w:hAnsi="Palatino Linotype" w:cs="Arial"/>
          <w:sz w:val="18"/>
          <w:szCs w:val="18"/>
        </w:rPr>
        <w:t xml:space="preserve">La clasificación es el proceso mediante el cual el sujeto obligado determina que la información en su poder </w:t>
      </w:r>
      <w:proofErr w:type="spellStart"/>
      <w:r>
        <w:rPr>
          <w:rFonts w:ascii="Palatino Linotype" w:hAnsi="Palatino Linotype" w:cs="Arial"/>
          <w:sz w:val="18"/>
          <w:szCs w:val="18"/>
        </w:rPr>
        <w:t>actualiza</w:t>
      </w:r>
      <w:proofErr w:type="spellEnd"/>
      <w:r>
        <w:rPr>
          <w:rFonts w:ascii="Palatino Linotype" w:hAnsi="Palatino Linotype" w:cs="Arial"/>
          <w:sz w:val="18"/>
          <w:szCs w:val="18"/>
        </w:rPr>
        <w:t xml:space="preserve"> alguno de los supuestos de reserva o confidencialidad, de conformidad con lo dispuesto en el presente título.</w:t>
      </w:r>
    </w:p>
    <w:p w14:paraId="78263517" w14:textId="77777777" w:rsidR="001956B8" w:rsidRDefault="001956B8" w:rsidP="009729C8">
      <w:pPr>
        <w:autoSpaceDE w:val="0"/>
        <w:autoSpaceDN w:val="0"/>
        <w:adjustRightInd w:val="0"/>
        <w:jc w:val="both"/>
        <w:rPr>
          <w:rFonts w:ascii="Palatino Linotype" w:hAnsi="Palatino Linotype" w:cs="Arial"/>
          <w:sz w:val="18"/>
          <w:szCs w:val="18"/>
        </w:rPr>
      </w:pPr>
      <w:r>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6CCFBDBF" w14:textId="77777777" w:rsidR="001956B8" w:rsidRDefault="001956B8" w:rsidP="009729C8">
      <w:pPr>
        <w:autoSpaceDE w:val="0"/>
        <w:autoSpaceDN w:val="0"/>
        <w:adjustRightInd w:val="0"/>
        <w:jc w:val="both"/>
        <w:rPr>
          <w:rFonts w:ascii="Arial" w:hAnsi="Arial" w:cs="Arial"/>
          <w:sz w:val="18"/>
          <w:szCs w:val="18"/>
        </w:rPr>
      </w:pPr>
      <w:r>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8AF351B" w14:textId="77777777" w:rsidR="001956B8" w:rsidRDefault="001956B8" w:rsidP="009729C8">
      <w:pPr>
        <w:autoSpaceDE w:val="0"/>
        <w:autoSpaceDN w:val="0"/>
        <w:adjustRightInd w:val="0"/>
        <w:jc w:val="both"/>
      </w:pPr>
    </w:p>
  </w:footnote>
  <w:footnote w:id="6">
    <w:p w14:paraId="74953C39" w14:textId="77777777" w:rsidR="001956B8" w:rsidRDefault="001956B8" w:rsidP="009729C8">
      <w:pPr>
        <w:autoSpaceDE w:val="0"/>
        <w:autoSpaceDN w:val="0"/>
        <w:adjustRightInd w:val="0"/>
        <w:jc w:val="both"/>
        <w:rPr>
          <w:rFonts w:ascii="Palatino Linotype" w:hAnsi="Palatino Linotype" w:cs="Arial"/>
          <w:sz w:val="18"/>
          <w:szCs w:val="18"/>
        </w:rPr>
      </w:pPr>
      <w:r>
        <w:rPr>
          <w:rStyle w:val="Refdenotaalpie"/>
        </w:rPr>
        <w:footnoteRef/>
      </w:r>
      <w:r>
        <w:t xml:space="preserve"> </w:t>
      </w:r>
      <w:r>
        <w:rPr>
          <w:rFonts w:ascii="Palatino Linotype" w:hAnsi="Palatino Linotype" w:cs="Arial"/>
          <w:b/>
          <w:sz w:val="18"/>
          <w:szCs w:val="18"/>
        </w:rPr>
        <w:t>Artículo 135.</w:t>
      </w:r>
      <w:r>
        <w:rPr>
          <w:rFonts w:ascii="Palatino Linotype" w:hAnsi="Palatino Linotype"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956B8" w:rsidRDefault="001956B8">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956B8" w:rsidRPr="00E84957" w14:paraId="07F2896E" w14:textId="77777777" w:rsidTr="003116A6">
      <w:trPr>
        <w:trHeight w:val="138"/>
        <w:jc w:val="right"/>
      </w:trPr>
      <w:tc>
        <w:tcPr>
          <w:tcW w:w="2552" w:type="dxa"/>
          <w:vAlign w:val="center"/>
        </w:tcPr>
        <w:p w14:paraId="4A5B1974" w14:textId="77777777" w:rsidR="001956B8" w:rsidRPr="00E84957" w:rsidRDefault="001956B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D39AC9C" w:rsidR="001956B8" w:rsidRPr="002D0ECC" w:rsidRDefault="001956B8" w:rsidP="002C30ED">
          <w:pPr>
            <w:pStyle w:val="Encabezado"/>
            <w:jc w:val="right"/>
            <w:rPr>
              <w:rFonts w:ascii="Palatino Linotype" w:hAnsi="Palatino Linotype"/>
              <w:b/>
              <w:sz w:val="20"/>
              <w:szCs w:val="20"/>
            </w:rPr>
          </w:pPr>
          <w:r>
            <w:rPr>
              <w:rFonts w:ascii="Palatino Linotype" w:hAnsi="Palatino Linotype" w:cs="Arial"/>
              <w:b/>
              <w:bCs/>
              <w:sz w:val="20"/>
              <w:szCs w:val="20"/>
              <w:lang w:eastAsia="es-MX"/>
            </w:rPr>
            <w:t>00698/INFOEM/IP/RR/2019</w:t>
          </w:r>
        </w:p>
      </w:tc>
    </w:tr>
    <w:tr w:rsidR="001956B8" w:rsidRPr="00E84957" w14:paraId="095EB01B" w14:textId="77777777" w:rsidTr="003116A6">
      <w:trPr>
        <w:trHeight w:val="321"/>
        <w:jc w:val="right"/>
      </w:trPr>
      <w:tc>
        <w:tcPr>
          <w:tcW w:w="2552" w:type="dxa"/>
          <w:vAlign w:val="center"/>
        </w:tcPr>
        <w:p w14:paraId="6E000A51" w14:textId="4DA3E277" w:rsidR="001956B8" w:rsidRPr="00E84957" w:rsidRDefault="001956B8"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26534DE4" w14:textId="77777777" w:rsidR="001956B8" w:rsidRDefault="001956B8" w:rsidP="00682233">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55D80801" w:rsidR="001956B8" w:rsidRPr="00740719" w:rsidRDefault="001956B8" w:rsidP="00050775">
          <w:pPr>
            <w:pStyle w:val="Encabezado"/>
            <w:jc w:val="right"/>
            <w:rPr>
              <w:rFonts w:ascii="Palatino Linotype" w:hAnsi="Palatino Linotype"/>
              <w:b/>
              <w:sz w:val="18"/>
              <w:szCs w:val="18"/>
            </w:rPr>
          </w:pPr>
          <w:r>
            <w:rPr>
              <w:rFonts w:ascii="Palatino Linotype" w:hAnsi="Palatino Linotype"/>
              <w:b/>
              <w:sz w:val="20"/>
              <w:szCs w:val="20"/>
            </w:rPr>
            <w:t>Atlacomulco</w:t>
          </w:r>
        </w:p>
      </w:tc>
    </w:tr>
    <w:tr w:rsidR="001956B8" w:rsidRPr="00E84957" w14:paraId="14F3CE0D" w14:textId="77777777" w:rsidTr="003116A6">
      <w:trPr>
        <w:trHeight w:val="321"/>
        <w:jc w:val="right"/>
      </w:trPr>
      <w:tc>
        <w:tcPr>
          <w:tcW w:w="2552" w:type="dxa"/>
          <w:vAlign w:val="center"/>
        </w:tcPr>
        <w:p w14:paraId="12248485" w14:textId="081B3348" w:rsidR="001956B8" w:rsidRPr="00E84957" w:rsidRDefault="001956B8"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956B8" w:rsidRPr="002D0ECC" w:rsidRDefault="001956B8"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956B8" w:rsidRDefault="001956B8" w:rsidP="00587366">
    <w:pPr>
      <w:pStyle w:val="Encabezado"/>
    </w:pPr>
  </w:p>
  <w:p w14:paraId="01FCACBC" w14:textId="77777777" w:rsidR="001956B8" w:rsidRDefault="001956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956B8" w:rsidRDefault="001956B8"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956B8" w:rsidRPr="00182113" w14:paraId="665387B4" w14:textId="77777777" w:rsidTr="000B5D79">
      <w:trPr>
        <w:trHeight w:val="138"/>
      </w:trPr>
      <w:tc>
        <w:tcPr>
          <w:tcW w:w="2532" w:type="dxa"/>
          <w:vAlign w:val="center"/>
        </w:tcPr>
        <w:p w14:paraId="01509DD6" w14:textId="77777777" w:rsidR="001956B8" w:rsidRPr="00182113" w:rsidRDefault="001956B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956B8" w:rsidRPr="00182113" w:rsidRDefault="001956B8" w:rsidP="000B5D79">
          <w:pPr>
            <w:pStyle w:val="Encabezado"/>
            <w:jc w:val="center"/>
            <w:rPr>
              <w:rFonts w:ascii="Palatino Linotype" w:hAnsi="Palatino Linotype"/>
              <w:b/>
              <w:sz w:val="22"/>
              <w:szCs w:val="22"/>
            </w:rPr>
          </w:pPr>
        </w:p>
      </w:tc>
      <w:tc>
        <w:tcPr>
          <w:tcW w:w="3261" w:type="dxa"/>
          <w:vAlign w:val="center"/>
        </w:tcPr>
        <w:p w14:paraId="4FAE21CD" w14:textId="42882CCD" w:rsidR="001956B8" w:rsidRPr="00182113" w:rsidRDefault="001956B8" w:rsidP="00050775">
          <w:pPr>
            <w:pStyle w:val="Encabezado"/>
            <w:rPr>
              <w:rFonts w:ascii="Palatino Linotype" w:hAnsi="Palatino Linotype"/>
              <w:b/>
              <w:sz w:val="22"/>
              <w:szCs w:val="22"/>
            </w:rPr>
          </w:pPr>
          <w:r>
            <w:rPr>
              <w:rFonts w:ascii="Palatino Linotype" w:hAnsi="Palatino Linotype" w:cs="Arial"/>
              <w:b/>
              <w:bCs/>
              <w:sz w:val="20"/>
              <w:szCs w:val="20"/>
              <w:lang w:eastAsia="es-MX"/>
            </w:rPr>
            <w:t>00698/INFOEM/IP/RR/2019</w:t>
          </w:r>
        </w:p>
      </w:tc>
    </w:tr>
    <w:tr w:rsidR="001956B8" w:rsidRPr="00182113" w14:paraId="78C9F2F4" w14:textId="77777777" w:rsidTr="000B5D79">
      <w:trPr>
        <w:trHeight w:val="227"/>
      </w:trPr>
      <w:tc>
        <w:tcPr>
          <w:tcW w:w="2532" w:type="dxa"/>
          <w:vAlign w:val="center"/>
        </w:tcPr>
        <w:p w14:paraId="2D89FED3" w14:textId="77777777" w:rsidR="001956B8" w:rsidRPr="00182113" w:rsidRDefault="001956B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956B8" w:rsidRPr="00182113" w:rsidRDefault="001956B8" w:rsidP="000B5D79">
          <w:pPr>
            <w:pStyle w:val="Encabezado"/>
            <w:jc w:val="center"/>
            <w:rPr>
              <w:rFonts w:ascii="Palatino Linotype" w:hAnsi="Palatino Linotype"/>
              <w:b/>
              <w:sz w:val="22"/>
              <w:szCs w:val="22"/>
            </w:rPr>
          </w:pPr>
        </w:p>
      </w:tc>
      <w:tc>
        <w:tcPr>
          <w:tcW w:w="3261" w:type="dxa"/>
          <w:vAlign w:val="center"/>
        </w:tcPr>
        <w:p w14:paraId="36D086A3" w14:textId="7D2B8D56" w:rsidR="001956B8" w:rsidRPr="00F801DD" w:rsidRDefault="001956B8" w:rsidP="000B5D79">
          <w:pPr>
            <w:pStyle w:val="Encabezado"/>
            <w:rPr>
              <w:rFonts w:ascii="Palatino Linotype" w:hAnsi="Palatino Linotype"/>
              <w:b/>
              <w:sz w:val="20"/>
              <w:szCs w:val="20"/>
            </w:rPr>
          </w:pPr>
        </w:p>
      </w:tc>
    </w:tr>
    <w:tr w:rsidR="001956B8" w:rsidRPr="00182113" w14:paraId="1A862673" w14:textId="77777777" w:rsidTr="000B5D79">
      <w:trPr>
        <w:trHeight w:val="232"/>
      </w:trPr>
      <w:tc>
        <w:tcPr>
          <w:tcW w:w="2532" w:type="dxa"/>
          <w:vAlign w:val="center"/>
        </w:tcPr>
        <w:p w14:paraId="767A6F60" w14:textId="77777777" w:rsidR="001956B8" w:rsidRPr="00182113" w:rsidRDefault="001956B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956B8" w:rsidRPr="00182113" w:rsidRDefault="001956B8" w:rsidP="000B5D79">
          <w:pPr>
            <w:pStyle w:val="Encabezado"/>
            <w:jc w:val="center"/>
            <w:rPr>
              <w:rFonts w:ascii="Palatino Linotype" w:hAnsi="Palatino Linotype"/>
              <w:b/>
              <w:sz w:val="22"/>
              <w:szCs w:val="22"/>
            </w:rPr>
          </w:pPr>
        </w:p>
      </w:tc>
      <w:tc>
        <w:tcPr>
          <w:tcW w:w="3261" w:type="dxa"/>
          <w:vAlign w:val="center"/>
        </w:tcPr>
        <w:p w14:paraId="01C17DB6" w14:textId="77777777" w:rsidR="001956B8" w:rsidRDefault="001956B8" w:rsidP="00F41E88">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30485066" w:rsidR="001956B8" w:rsidRPr="00114C6B" w:rsidRDefault="001956B8" w:rsidP="00F41E88">
          <w:pPr>
            <w:pStyle w:val="Encabezado"/>
            <w:rPr>
              <w:rFonts w:ascii="Palatino Linotype" w:hAnsi="Palatino Linotype"/>
              <w:b/>
              <w:sz w:val="20"/>
              <w:szCs w:val="20"/>
            </w:rPr>
          </w:pPr>
          <w:r>
            <w:rPr>
              <w:rFonts w:ascii="Palatino Linotype" w:hAnsi="Palatino Linotype"/>
              <w:b/>
              <w:sz w:val="20"/>
              <w:szCs w:val="20"/>
            </w:rPr>
            <w:t>Atlacomulco</w:t>
          </w:r>
        </w:p>
      </w:tc>
    </w:tr>
    <w:tr w:rsidR="001956B8" w:rsidRPr="00182113" w14:paraId="4416531B" w14:textId="77777777" w:rsidTr="000B5D79">
      <w:trPr>
        <w:trHeight w:val="320"/>
      </w:trPr>
      <w:tc>
        <w:tcPr>
          <w:tcW w:w="2532" w:type="dxa"/>
          <w:vAlign w:val="center"/>
        </w:tcPr>
        <w:p w14:paraId="277DD3E2" w14:textId="7989BCC5" w:rsidR="001956B8" w:rsidRPr="00182113" w:rsidRDefault="001956B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956B8" w:rsidRPr="00182113" w:rsidRDefault="001956B8" w:rsidP="000B5D79">
          <w:pPr>
            <w:pStyle w:val="Encabezado"/>
            <w:jc w:val="center"/>
            <w:rPr>
              <w:rFonts w:ascii="Palatino Linotype" w:hAnsi="Palatino Linotype"/>
              <w:b/>
              <w:sz w:val="22"/>
              <w:szCs w:val="22"/>
            </w:rPr>
          </w:pPr>
        </w:p>
      </w:tc>
      <w:tc>
        <w:tcPr>
          <w:tcW w:w="3261" w:type="dxa"/>
          <w:vAlign w:val="center"/>
        </w:tcPr>
        <w:p w14:paraId="3BD70CE4" w14:textId="61A13249" w:rsidR="001956B8" w:rsidRPr="00182113" w:rsidRDefault="001956B8"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956B8" w:rsidRDefault="001956B8">
    <w:pPr>
      <w:pStyle w:val="Encabezado"/>
    </w:pPr>
  </w:p>
  <w:p w14:paraId="2C496126" w14:textId="77777777" w:rsidR="001956B8" w:rsidRDefault="001956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54E46"/>
    <w:multiLevelType w:val="hybridMultilevel"/>
    <w:tmpl w:val="268ADDB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F57CC1"/>
    <w:multiLevelType w:val="hybridMultilevel"/>
    <w:tmpl w:val="83D89D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6">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0395D"/>
    <w:multiLevelType w:val="hybridMultilevel"/>
    <w:tmpl w:val="CA8AB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892328"/>
    <w:multiLevelType w:val="hybridMultilevel"/>
    <w:tmpl w:val="0E60F5D8"/>
    <w:lvl w:ilvl="0" w:tplc="0B84229E">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1">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12">
    <w:nsid w:val="334D44B7"/>
    <w:multiLevelType w:val="hybridMultilevel"/>
    <w:tmpl w:val="AA24A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9E798B"/>
    <w:multiLevelType w:val="hybridMultilevel"/>
    <w:tmpl w:val="5756F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7B2EE9"/>
    <w:multiLevelType w:val="hybridMultilevel"/>
    <w:tmpl w:val="D41CAD8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21">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C15756"/>
    <w:multiLevelType w:val="hybridMultilevel"/>
    <w:tmpl w:val="9D5EA0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FD2512"/>
    <w:multiLevelType w:val="hybridMultilevel"/>
    <w:tmpl w:val="AAC4C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0136A0"/>
    <w:multiLevelType w:val="hybridMultilevel"/>
    <w:tmpl w:val="8BFA987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4CF6C9F0">
      <w:start w:val="2"/>
      <w:numFmt w:val="bullet"/>
      <w:lvlText w:val="·"/>
      <w:lvlJc w:val="left"/>
      <w:pPr>
        <w:ind w:left="3600" w:hanging="360"/>
      </w:pPr>
      <w:rPr>
        <w:rFonts w:ascii="Palatino Linotype" w:eastAsia="Times New Roman"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4"/>
  </w:num>
  <w:num w:numId="3">
    <w:abstractNumId w:val="6"/>
  </w:num>
  <w:num w:numId="4">
    <w:abstractNumId w:val="7"/>
  </w:num>
  <w:num w:numId="5">
    <w:abstractNumId w:val="21"/>
  </w:num>
  <w:num w:numId="6">
    <w:abstractNumId w:val="16"/>
  </w:num>
  <w:num w:numId="7">
    <w:abstractNumId w:val="29"/>
  </w:num>
  <w:num w:numId="8">
    <w:abstractNumId w:val="32"/>
  </w:num>
  <w:num w:numId="9">
    <w:abstractNumId w:val="26"/>
  </w:num>
  <w:num w:numId="10">
    <w:abstractNumId w:val="1"/>
  </w:num>
  <w:num w:numId="11">
    <w:abstractNumId w:val="28"/>
  </w:num>
  <w:num w:numId="12">
    <w:abstractNumId w:val="24"/>
  </w:num>
  <w:num w:numId="13">
    <w:abstractNumId w:val="3"/>
  </w:num>
  <w:num w:numId="14">
    <w:abstractNumId w:val="19"/>
  </w:num>
  <w:num w:numId="15">
    <w:abstractNumId w:val="17"/>
  </w:num>
  <w:num w:numId="16">
    <w:abstractNumId w:val="11"/>
  </w:num>
  <w:num w:numId="17">
    <w:abstractNumId w:val="20"/>
  </w:num>
  <w:num w:numId="18">
    <w:abstractNumId w:val="30"/>
  </w:num>
  <w:num w:numId="19">
    <w:abstractNumId w:val="22"/>
  </w:num>
  <w:num w:numId="20">
    <w:abstractNumId w:val="9"/>
  </w:num>
  <w:num w:numId="21">
    <w:abstractNumId w:val="27"/>
  </w:num>
  <w:num w:numId="22">
    <w:abstractNumId w:val="33"/>
  </w:num>
  <w:num w:numId="23">
    <w:abstractNumId w:val="0"/>
  </w:num>
  <w:num w:numId="24">
    <w:abstractNumId w:val="5"/>
  </w:num>
  <w:num w:numId="25">
    <w:abstractNumId w:val="15"/>
  </w:num>
  <w:num w:numId="26">
    <w:abstractNumId w:val="10"/>
  </w:num>
  <w:num w:numId="27">
    <w:abstractNumId w:val="12"/>
  </w:num>
  <w:num w:numId="28">
    <w:abstractNumId w:val="13"/>
  </w:num>
  <w:num w:numId="29">
    <w:abstractNumId w:val="2"/>
  </w:num>
  <w:num w:numId="30">
    <w:abstractNumId w:val="25"/>
  </w:num>
  <w:num w:numId="31">
    <w:abstractNumId w:val="23"/>
  </w:num>
  <w:num w:numId="32">
    <w:abstractNumId w:val="18"/>
  </w:num>
  <w:num w:numId="33">
    <w:abstractNumId w:val="4"/>
  </w:num>
  <w:num w:numId="34">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394A"/>
    <w:rsid w:val="00014154"/>
    <w:rsid w:val="00015690"/>
    <w:rsid w:val="000163B0"/>
    <w:rsid w:val="000164E7"/>
    <w:rsid w:val="00016A29"/>
    <w:rsid w:val="0002023E"/>
    <w:rsid w:val="00020B7A"/>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12D"/>
    <w:rsid w:val="00041206"/>
    <w:rsid w:val="0004133B"/>
    <w:rsid w:val="00041C72"/>
    <w:rsid w:val="0004277D"/>
    <w:rsid w:val="00045BF1"/>
    <w:rsid w:val="00045EC8"/>
    <w:rsid w:val="00046211"/>
    <w:rsid w:val="000467C5"/>
    <w:rsid w:val="0004686A"/>
    <w:rsid w:val="000468E2"/>
    <w:rsid w:val="00046A5A"/>
    <w:rsid w:val="00050682"/>
    <w:rsid w:val="00050767"/>
    <w:rsid w:val="00050775"/>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6B8F"/>
    <w:rsid w:val="000877FD"/>
    <w:rsid w:val="00087F83"/>
    <w:rsid w:val="000912CE"/>
    <w:rsid w:val="00091EC6"/>
    <w:rsid w:val="000946B6"/>
    <w:rsid w:val="00094CAC"/>
    <w:rsid w:val="000957B1"/>
    <w:rsid w:val="0009723C"/>
    <w:rsid w:val="00097D8A"/>
    <w:rsid w:val="000A09F5"/>
    <w:rsid w:val="000A0D7B"/>
    <w:rsid w:val="000A13A2"/>
    <w:rsid w:val="000A149C"/>
    <w:rsid w:val="000A1909"/>
    <w:rsid w:val="000A379E"/>
    <w:rsid w:val="000A44C5"/>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4D2B"/>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3AD4"/>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688B"/>
    <w:rsid w:val="0010722C"/>
    <w:rsid w:val="00110238"/>
    <w:rsid w:val="00110A12"/>
    <w:rsid w:val="0011102B"/>
    <w:rsid w:val="00111557"/>
    <w:rsid w:val="00111C5A"/>
    <w:rsid w:val="00112711"/>
    <w:rsid w:val="00112B02"/>
    <w:rsid w:val="00112B9A"/>
    <w:rsid w:val="0011338C"/>
    <w:rsid w:val="00113DD3"/>
    <w:rsid w:val="00114C6B"/>
    <w:rsid w:val="0011537F"/>
    <w:rsid w:val="001161CB"/>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891"/>
    <w:rsid w:val="00172B01"/>
    <w:rsid w:val="00173B92"/>
    <w:rsid w:val="00174F63"/>
    <w:rsid w:val="00175585"/>
    <w:rsid w:val="00175C30"/>
    <w:rsid w:val="00176DE7"/>
    <w:rsid w:val="001775DF"/>
    <w:rsid w:val="00181DC0"/>
    <w:rsid w:val="001827A8"/>
    <w:rsid w:val="001850D6"/>
    <w:rsid w:val="00186391"/>
    <w:rsid w:val="00186971"/>
    <w:rsid w:val="0018788D"/>
    <w:rsid w:val="001878A8"/>
    <w:rsid w:val="0019076C"/>
    <w:rsid w:val="0019358B"/>
    <w:rsid w:val="0019484F"/>
    <w:rsid w:val="001956B8"/>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132D"/>
    <w:rsid w:val="001B26AA"/>
    <w:rsid w:val="001B53A0"/>
    <w:rsid w:val="001B57F2"/>
    <w:rsid w:val="001B5F70"/>
    <w:rsid w:val="001B66E3"/>
    <w:rsid w:val="001B6C18"/>
    <w:rsid w:val="001B7FFA"/>
    <w:rsid w:val="001C0C2E"/>
    <w:rsid w:val="001C13B1"/>
    <w:rsid w:val="001C16B6"/>
    <w:rsid w:val="001C1C2A"/>
    <w:rsid w:val="001C1FFF"/>
    <w:rsid w:val="001C572C"/>
    <w:rsid w:val="001C5D12"/>
    <w:rsid w:val="001C67B0"/>
    <w:rsid w:val="001C79FA"/>
    <w:rsid w:val="001D2662"/>
    <w:rsid w:val="001D3EEA"/>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DF6"/>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05E"/>
    <w:rsid w:val="002519B8"/>
    <w:rsid w:val="00251A37"/>
    <w:rsid w:val="00252174"/>
    <w:rsid w:val="00252BD0"/>
    <w:rsid w:val="00252C4D"/>
    <w:rsid w:val="002545BF"/>
    <w:rsid w:val="0025659B"/>
    <w:rsid w:val="00260323"/>
    <w:rsid w:val="00261001"/>
    <w:rsid w:val="00261BB3"/>
    <w:rsid w:val="00261D24"/>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45B9"/>
    <w:rsid w:val="002B4B37"/>
    <w:rsid w:val="002B55D1"/>
    <w:rsid w:val="002B66D8"/>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8A4"/>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58D5"/>
    <w:rsid w:val="00326714"/>
    <w:rsid w:val="00330170"/>
    <w:rsid w:val="003306A9"/>
    <w:rsid w:val="003306E2"/>
    <w:rsid w:val="00330C9F"/>
    <w:rsid w:val="00330E0C"/>
    <w:rsid w:val="003311D6"/>
    <w:rsid w:val="00331A87"/>
    <w:rsid w:val="00332187"/>
    <w:rsid w:val="003326D1"/>
    <w:rsid w:val="00333BE8"/>
    <w:rsid w:val="0033477F"/>
    <w:rsid w:val="00334B20"/>
    <w:rsid w:val="00334BA5"/>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968"/>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5710"/>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064"/>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548"/>
    <w:rsid w:val="004B4A7B"/>
    <w:rsid w:val="004B57A3"/>
    <w:rsid w:val="004B5AC8"/>
    <w:rsid w:val="004B607D"/>
    <w:rsid w:val="004B64D1"/>
    <w:rsid w:val="004B6F5C"/>
    <w:rsid w:val="004B7610"/>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1BC9"/>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37DF"/>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8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F81"/>
    <w:rsid w:val="00551714"/>
    <w:rsid w:val="005520BF"/>
    <w:rsid w:val="005527B6"/>
    <w:rsid w:val="00554431"/>
    <w:rsid w:val="005557A5"/>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91F"/>
    <w:rsid w:val="00572B55"/>
    <w:rsid w:val="00573665"/>
    <w:rsid w:val="0057438B"/>
    <w:rsid w:val="00574B70"/>
    <w:rsid w:val="00575BB2"/>
    <w:rsid w:val="00577B42"/>
    <w:rsid w:val="00580512"/>
    <w:rsid w:val="00580FC0"/>
    <w:rsid w:val="00581C0F"/>
    <w:rsid w:val="00581D99"/>
    <w:rsid w:val="00582919"/>
    <w:rsid w:val="0058335F"/>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1C2"/>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038"/>
    <w:rsid w:val="00664A70"/>
    <w:rsid w:val="00664F7B"/>
    <w:rsid w:val="006657E8"/>
    <w:rsid w:val="00667011"/>
    <w:rsid w:val="00667FB4"/>
    <w:rsid w:val="006711DB"/>
    <w:rsid w:val="0067245D"/>
    <w:rsid w:val="006751CA"/>
    <w:rsid w:val="00675AC5"/>
    <w:rsid w:val="006770E9"/>
    <w:rsid w:val="00677556"/>
    <w:rsid w:val="006803E4"/>
    <w:rsid w:val="0068178C"/>
    <w:rsid w:val="00682233"/>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4C09"/>
    <w:rsid w:val="006E54D3"/>
    <w:rsid w:val="006E6114"/>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A05"/>
    <w:rsid w:val="00716D44"/>
    <w:rsid w:val="007179E1"/>
    <w:rsid w:val="00717B59"/>
    <w:rsid w:val="0072079F"/>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58B"/>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2F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3864"/>
    <w:rsid w:val="007940E8"/>
    <w:rsid w:val="00795745"/>
    <w:rsid w:val="00797148"/>
    <w:rsid w:val="007A1118"/>
    <w:rsid w:val="007A1303"/>
    <w:rsid w:val="007A2C34"/>
    <w:rsid w:val="007A52D0"/>
    <w:rsid w:val="007A6016"/>
    <w:rsid w:val="007A6979"/>
    <w:rsid w:val="007A77F5"/>
    <w:rsid w:val="007A7B06"/>
    <w:rsid w:val="007B0020"/>
    <w:rsid w:val="007B0864"/>
    <w:rsid w:val="007B0E71"/>
    <w:rsid w:val="007B173E"/>
    <w:rsid w:val="007B215C"/>
    <w:rsid w:val="007B2228"/>
    <w:rsid w:val="007B30F3"/>
    <w:rsid w:val="007B3846"/>
    <w:rsid w:val="007B3C8F"/>
    <w:rsid w:val="007B78EF"/>
    <w:rsid w:val="007C0013"/>
    <w:rsid w:val="007C23C4"/>
    <w:rsid w:val="007C37D2"/>
    <w:rsid w:val="007C393A"/>
    <w:rsid w:val="007C3B22"/>
    <w:rsid w:val="007C4B36"/>
    <w:rsid w:val="007C6C5A"/>
    <w:rsid w:val="007D2A1A"/>
    <w:rsid w:val="007D2E5F"/>
    <w:rsid w:val="007D4253"/>
    <w:rsid w:val="007D4DF3"/>
    <w:rsid w:val="007D572F"/>
    <w:rsid w:val="007D5DDE"/>
    <w:rsid w:val="007D69B4"/>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4548"/>
    <w:rsid w:val="008157CA"/>
    <w:rsid w:val="00815CCC"/>
    <w:rsid w:val="008164E8"/>
    <w:rsid w:val="008167F5"/>
    <w:rsid w:val="00816819"/>
    <w:rsid w:val="00817087"/>
    <w:rsid w:val="008200A3"/>
    <w:rsid w:val="0082054B"/>
    <w:rsid w:val="00822C7A"/>
    <w:rsid w:val="008231BF"/>
    <w:rsid w:val="008231DD"/>
    <w:rsid w:val="008231F8"/>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CF1"/>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6938"/>
    <w:rsid w:val="00877472"/>
    <w:rsid w:val="00880095"/>
    <w:rsid w:val="00880236"/>
    <w:rsid w:val="00880BA5"/>
    <w:rsid w:val="00881753"/>
    <w:rsid w:val="008823D2"/>
    <w:rsid w:val="008826F4"/>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2966"/>
    <w:rsid w:val="008A334C"/>
    <w:rsid w:val="008A4B5C"/>
    <w:rsid w:val="008A4B68"/>
    <w:rsid w:val="008A5473"/>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D19"/>
    <w:rsid w:val="008C6F4D"/>
    <w:rsid w:val="008D02A3"/>
    <w:rsid w:val="008D1384"/>
    <w:rsid w:val="008D1DB9"/>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B4F"/>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5A24"/>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A74"/>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3598"/>
    <w:rsid w:val="00943C67"/>
    <w:rsid w:val="00943E93"/>
    <w:rsid w:val="00944729"/>
    <w:rsid w:val="00944E99"/>
    <w:rsid w:val="009466F2"/>
    <w:rsid w:val="00946F09"/>
    <w:rsid w:val="009479FB"/>
    <w:rsid w:val="00947BE7"/>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29C8"/>
    <w:rsid w:val="0097394F"/>
    <w:rsid w:val="00975311"/>
    <w:rsid w:val="00975AA1"/>
    <w:rsid w:val="00976FF9"/>
    <w:rsid w:val="00980664"/>
    <w:rsid w:val="0098098A"/>
    <w:rsid w:val="00980B01"/>
    <w:rsid w:val="00981A0B"/>
    <w:rsid w:val="009824EC"/>
    <w:rsid w:val="00985DA6"/>
    <w:rsid w:val="00986102"/>
    <w:rsid w:val="00986DF7"/>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529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647"/>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479"/>
    <w:rsid w:val="00A36D9A"/>
    <w:rsid w:val="00A37925"/>
    <w:rsid w:val="00A40ACB"/>
    <w:rsid w:val="00A41E4A"/>
    <w:rsid w:val="00A42506"/>
    <w:rsid w:val="00A42BC6"/>
    <w:rsid w:val="00A4327F"/>
    <w:rsid w:val="00A43392"/>
    <w:rsid w:val="00A442C4"/>
    <w:rsid w:val="00A443C1"/>
    <w:rsid w:val="00A44ACA"/>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2F5D"/>
    <w:rsid w:val="00A941F5"/>
    <w:rsid w:val="00A94982"/>
    <w:rsid w:val="00A94D69"/>
    <w:rsid w:val="00A9576E"/>
    <w:rsid w:val="00A96A4E"/>
    <w:rsid w:val="00A97AA9"/>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1806"/>
    <w:rsid w:val="00AE28FE"/>
    <w:rsid w:val="00AE49DB"/>
    <w:rsid w:val="00AF1048"/>
    <w:rsid w:val="00AF1979"/>
    <w:rsid w:val="00AF1F04"/>
    <w:rsid w:val="00AF1FE0"/>
    <w:rsid w:val="00AF21E7"/>
    <w:rsid w:val="00AF2C3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36A"/>
    <w:rsid w:val="00B1481E"/>
    <w:rsid w:val="00B14CBB"/>
    <w:rsid w:val="00B14D80"/>
    <w:rsid w:val="00B14E74"/>
    <w:rsid w:val="00B156E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4F5B"/>
    <w:rsid w:val="00B35C18"/>
    <w:rsid w:val="00B36C00"/>
    <w:rsid w:val="00B37007"/>
    <w:rsid w:val="00B37405"/>
    <w:rsid w:val="00B379A0"/>
    <w:rsid w:val="00B37D77"/>
    <w:rsid w:val="00B401FC"/>
    <w:rsid w:val="00B40827"/>
    <w:rsid w:val="00B4182C"/>
    <w:rsid w:val="00B41B33"/>
    <w:rsid w:val="00B42CA6"/>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3760"/>
    <w:rsid w:val="00B644C2"/>
    <w:rsid w:val="00B64D8A"/>
    <w:rsid w:val="00B64EF9"/>
    <w:rsid w:val="00B66075"/>
    <w:rsid w:val="00B678B4"/>
    <w:rsid w:val="00B70791"/>
    <w:rsid w:val="00B71632"/>
    <w:rsid w:val="00B72A61"/>
    <w:rsid w:val="00B73838"/>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74F"/>
    <w:rsid w:val="00BC5BA0"/>
    <w:rsid w:val="00BC69B7"/>
    <w:rsid w:val="00BC755B"/>
    <w:rsid w:val="00BD1B67"/>
    <w:rsid w:val="00BD26C7"/>
    <w:rsid w:val="00BD3BA2"/>
    <w:rsid w:val="00BD3FFB"/>
    <w:rsid w:val="00BD5ACF"/>
    <w:rsid w:val="00BD5FC4"/>
    <w:rsid w:val="00BE00FA"/>
    <w:rsid w:val="00BE0B1A"/>
    <w:rsid w:val="00BE0C95"/>
    <w:rsid w:val="00BE1152"/>
    <w:rsid w:val="00BE15C4"/>
    <w:rsid w:val="00BE203D"/>
    <w:rsid w:val="00BE26B9"/>
    <w:rsid w:val="00BE2CEC"/>
    <w:rsid w:val="00BE38BC"/>
    <w:rsid w:val="00BE4130"/>
    <w:rsid w:val="00BE430D"/>
    <w:rsid w:val="00BE5B14"/>
    <w:rsid w:val="00BE5F02"/>
    <w:rsid w:val="00BE63DC"/>
    <w:rsid w:val="00BE7363"/>
    <w:rsid w:val="00BF0086"/>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CAD"/>
    <w:rsid w:val="00C4311A"/>
    <w:rsid w:val="00C43270"/>
    <w:rsid w:val="00C43B2C"/>
    <w:rsid w:val="00C440BE"/>
    <w:rsid w:val="00C44212"/>
    <w:rsid w:val="00C45BF0"/>
    <w:rsid w:val="00C45FA0"/>
    <w:rsid w:val="00C46026"/>
    <w:rsid w:val="00C46471"/>
    <w:rsid w:val="00C4709C"/>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067"/>
    <w:rsid w:val="00CF6781"/>
    <w:rsid w:val="00CF6D7A"/>
    <w:rsid w:val="00D0063D"/>
    <w:rsid w:val="00D00672"/>
    <w:rsid w:val="00D0201A"/>
    <w:rsid w:val="00D02A31"/>
    <w:rsid w:val="00D0365A"/>
    <w:rsid w:val="00D03FEC"/>
    <w:rsid w:val="00D044A6"/>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28C9"/>
    <w:rsid w:val="00D23509"/>
    <w:rsid w:val="00D24E56"/>
    <w:rsid w:val="00D250C4"/>
    <w:rsid w:val="00D25359"/>
    <w:rsid w:val="00D26A4E"/>
    <w:rsid w:val="00D270E2"/>
    <w:rsid w:val="00D2734A"/>
    <w:rsid w:val="00D273F8"/>
    <w:rsid w:val="00D27515"/>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398"/>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5A2F"/>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B77"/>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8C1"/>
    <w:rsid w:val="00E01CE3"/>
    <w:rsid w:val="00E02777"/>
    <w:rsid w:val="00E028C6"/>
    <w:rsid w:val="00E03246"/>
    <w:rsid w:val="00E03C0E"/>
    <w:rsid w:val="00E04848"/>
    <w:rsid w:val="00E05D8B"/>
    <w:rsid w:val="00E12D1C"/>
    <w:rsid w:val="00E15453"/>
    <w:rsid w:val="00E156E5"/>
    <w:rsid w:val="00E15875"/>
    <w:rsid w:val="00E15B5E"/>
    <w:rsid w:val="00E160A9"/>
    <w:rsid w:val="00E1688C"/>
    <w:rsid w:val="00E16A8F"/>
    <w:rsid w:val="00E16EE5"/>
    <w:rsid w:val="00E20CC7"/>
    <w:rsid w:val="00E229C8"/>
    <w:rsid w:val="00E239DF"/>
    <w:rsid w:val="00E25E9A"/>
    <w:rsid w:val="00E26DF5"/>
    <w:rsid w:val="00E276BA"/>
    <w:rsid w:val="00E30BDE"/>
    <w:rsid w:val="00E30E28"/>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177"/>
    <w:rsid w:val="00E43ABE"/>
    <w:rsid w:val="00E44129"/>
    <w:rsid w:val="00E44326"/>
    <w:rsid w:val="00E445BD"/>
    <w:rsid w:val="00E4515A"/>
    <w:rsid w:val="00E4515C"/>
    <w:rsid w:val="00E45922"/>
    <w:rsid w:val="00E46152"/>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6700"/>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28A"/>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D524D"/>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08EF"/>
    <w:rsid w:val="00F1111B"/>
    <w:rsid w:val="00F1131A"/>
    <w:rsid w:val="00F11BDE"/>
    <w:rsid w:val="00F147C6"/>
    <w:rsid w:val="00F1560D"/>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58D"/>
    <w:rsid w:val="00F34622"/>
    <w:rsid w:val="00F34BB7"/>
    <w:rsid w:val="00F366EA"/>
    <w:rsid w:val="00F3693F"/>
    <w:rsid w:val="00F36B6B"/>
    <w:rsid w:val="00F37C94"/>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3DF"/>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5EC1"/>
    <w:rsid w:val="00F97457"/>
    <w:rsid w:val="00F97ABA"/>
    <w:rsid w:val="00FA03E6"/>
    <w:rsid w:val="00FA11F7"/>
    <w:rsid w:val="00FA2CD9"/>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0C0F"/>
    <w:rsid w:val="00FC1719"/>
    <w:rsid w:val="00FC2005"/>
    <w:rsid w:val="00FC2D0E"/>
    <w:rsid w:val="00FC4A20"/>
    <w:rsid w:val="00FC5DF8"/>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42268976">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3649254">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3382972">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36090.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ta.inegi.org.mx/proyectos/censosgobierno/estatal/cnpje/201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aimex.org.mx/saimex/solicitud/downloadAttach/649507.pag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biblio.juridicas.unam.mx/libros/libro.htm?l=17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63E4-B222-488C-B32E-BECF1F0E8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64</Pages>
  <Words>11448</Words>
  <Characters>62967</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2019-04-30T22:09:00Z</cp:lastPrinted>
  <dcterms:created xsi:type="dcterms:W3CDTF">2019-04-26T00:16:00Z</dcterms:created>
  <dcterms:modified xsi:type="dcterms:W3CDTF">2019-06-04T22:41:00Z</dcterms:modified>
</cp:coreProperties>
</file>