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43431" w14:textId="4ED90139" w:rsidR="00806144" w:rsidRPr="006A36F7" w:rsidRDefault="00035017" w:rsidP="007479DD">
      <w:pPr>
        <w:spacing w:line="360" w:lineRule="auto"/>
        <w:jc w:val="both"/>
        <w:rPr>
          <w:rFonts w:ascii="Palatino Linotype" w:hAnsi="Palatino Linotype"/>
          <w:noProof/>
          <w:sz w:val="22"/>
          <w:szCs w:val="22"/>
        </w:rPr>
      </w:pPr>
      <w:r w:rsidRPr="006A36F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AF6580" w:rsidRPr="006A36F7">
        <w:rPr>
          <w:rFonts w:ascii="Palatino Linotype" w:hAnsi="Palatino Linotype" w:cs="Tahoma"/>
          <w:bCs/>
          <w:sz w:val="22"/>
          <w:szCs w:val="22"/>
        </w:rPr>
        <w:t xml:space="preserve">de fecha </w:t>
      </w:r>
      <w:r w:rsidR="00AA78E6" w:rsidRPr="00AA78E6">
        <w:rPr>
          <w:rFonts w:ascii="Palatino Linotype" w:hAnsi="Palatino Linotype" w:cs="Tahoma"/>
          <w:bCs/>
          <w:sz w:val="22"/>
          <w:szCs w:val="22"/>
        </w:rPr>
        <w:t>cinco de junio</w:t>
      </w:r>
      <w:r w:rsidR="000E005B" w:rsidRPr="00AA78E6">
        <w:rPr>
          <w:rFonts w:ascii="Palatino Linotype" w:hAnsi="Palatino Linotype" w:cs="Tahoma"/>
          <w:bCs/>
          <w:sz w:val="22"/>
          <w:szCs w:val="22"/>
        </w:rPr>
        <w:t xml:space="preserve"> de dos mil diecinueve</w:t>
      </w:r>
      <w:r w:rsidRPr="006A36F7">
        <w:rPr>
          <w:rFonts w:ascii="Palatino Linotype" w:hAnsi="Palatino Linotype" w:cs="Tahoma"/>
          <w:bCs/>
          <w:sz w:val="22"/>
          <w:szCs w:val="22"/>
        </w:rPr>
        <w:t>.</w:t>
      </w:r>
    </w:p>
    <w:p w14:paraId="56743432" w14:textId="77777777" w:rsidR="00035017" w:rsidRPr="006A36F7" w:rsidRDefault="00035017" w:rsidP="007479DD">
      <w:pPr>
        <w:spacing w:line="360" w:lineRule="auto"/>
        <w:jc w:val="both"/>
        <w:rPr>
          <w:rFonts w:ascii="Palatino Linotype" w:hAnsi="Palatino Linotype"/>
          <w:noProof/>
          <w:sz w:val="22"/>
          <w:szCs w:val="22"/>
        </w:rPr>
      </w:pPr>
    </w:p>
    <w:p w14:paraId="56743433" w14:textId="12ED99CE" w:rsidR="00806144" w:rsidRPr="006A36F7" w:rsidRDefault="007516C8" w:rsidP="007479DD">
      <w:pPr>
        <w:spacing w:line="360" w:lineRule="auto"/>
        <w:jc w:val="both"/>
        <w:rPr>
          <w:rFonts w:ascii="Palatino Linotype" w:hAnsi="Palatino Linotype" w:cs="Tahoma"/>
          <w:bCs/>
          <w:color w:val="0D0D0D" w:themeColor="text1" w:themeTint="F2"/>
          <w:sz w:val="22"/>
          <w:szCs w:val="22"/>
        </w:rPr>
      </w:pPr>
      <w:r w:rsidRPr="006A36F7">
        <w:rPr>
          <w:rFonts w:ascii="Palatino Linotype" w:hAnsi="Palatino Linotype" w:cs="Tahoma"/>
          <w:b/>
          <w:bCs/>
          <w:color w:val="0D0D0D" w:themeColor="text1" w:themeTint="F2"/>
          <w:sz w:val="22"/>
          <w:szCs w:val="22"/>
        </w:rPr>
        <w:t>VISTO</w:t>
      </w:r>
      <w:r w:rsidR="00806144" w:rsidRPr="006A36F7">
        <w:rPr>
          <w:rFonts w:ascii="Palatino Linotype" w:hAnsi="Palatino Linotype" w:cs="Tahoma"/>
          <w:bCs/>
          <w:color w:val="0D0D0D" w:themeColor="text1" w:themeTint="F2"/>
          <w:sz w:val="22"/>
          <w:szCs w:val="22"/>
        </w:rPr>
        <w:t xml:space="preserve"> el expediente conformado con motivo del Recurso de Revisión </w:t>
      </w:r>
      <w:r w:rsidR="00A438FB" w:rsidRPr="00AA78E6">
        <w:rPr>
          <w:rFonts w:ascii="Palatino Linotype" w:eastAsia="Calibri" w:hAnsi="Palatino Linotype" w:cs="Tahoma"/>
          <w:b/>
          <w:bCs/>
          <w:sz w:val="22"/>
          <w:szCs w:val="22"/>
          <w:lang w:eastAsia="en-US"/>
        </w:rPr>
        <w:t>0</w:t>
      </w:r>
      <w:r w:rsidR="0016606F" w:rsidRPr="00AA78E6">
        <w:rPr>
          <w:rFonts w:ascii="Palatino Linotype" w:eastAsia="Calibri" w:hAnsi="Palatino Linotype" w:cs="Tahoma"/>
          <w:b/>
          <w:bCs/>
          <w:sz w:val="22"/>
          <w:szCs w:val="22"/>
          <w:lang w:eastAsia="en-US"/>
        </w:rPr>
        <w:t>1</w:t>
      </w:r>
      <w:r w:rsidR="002C6217" w:rsidRPr="00AA78E6">
        <w:rPr>
          <w:rFonts w:ascii="Palatino Linotype" w:eastAsia="Calibri" w:hAnsi="Palatino Linotype" w:cs="Tahoma"/>
          <w:b/>
          <w:bCs/>
          <w:sz w:val="22"/>
          <w:szCs w:val="22"/>
          <w:lang w:eastAsia="en-US"/>
        </w:rPr>
        <w:t>891</w:t>
      </w:r>
      <w:r w:rsidR="00A438FB" w:rsidRPr="00AA78E6">
        <w:rPr>
          <w:rFonts w:ascii="Palatino Linotype" w:eastAsia="Calibri" w:hAnsi="Palatino Linotype" w:cs="Tahoma"/>
          <w:b/>
          <w:bCs/>
          <w:sz w:val="22"/>
          <w:szCs w:val="22"/>
          <w:lang w:eastAsia="en-US"/>
        </w:rPr>
        <w:t>/INFOEM/IP/RR/2019</w:t>
      </w:r>
      <w:r w:rsidR="00A438FB" w:rsidRPr="00AA78E6">
        <w:rPr>
          <w:rFonts w:ascii="Palatino Linotype" w:hAnsi="Palatino Linotype" w:cs="Tahoma"/>
          <w:bCs/>
          <w:color w:val="0D0D0D" w:themeColor="text1" w:themeTint="F2"/>
          <w:sz w:val="22"/>
          <w:szCs w:val="22"/>
        </w:rPr>
        <w:t>,</w:t>
      </w:r>
      <w:r w:rsidR="00A438FB" w:rsidRPr="006A36F7">
        <w:rPr>
          <w:rFonts w:ascii="Palatino Linotype" w:hAnsi="Palatino Linotype" w:cs="Tahoma"/>
          <w:bCs/>
          <w:color w:val="0D0D0D" w:themeColor="text1" w:themeTint="F2"/>
          <w:sz w:val="22"/>
          <w:szCs w:val="22"/>
        </w:rPr>
        <w:t xml:space="preserve"> interpuesto por </w:t>
      </w:r>
      <w:bookmarkStart w:id="0" w:name="_GoBack"/>
      <w:bookmarkEnd w:id="0"/>
      <w:r w:rsidR="00EC18E2" w:rsidRPr="00EC18E2">
        <w:rPr>
          <w:rFonts w:ascii="Palatino Linotype" w:hAnsi="Palatino Linotype" w:cs="Tahoma"/>
          <w:bCs/>
          <w:color w:val="0D0D0D" w:themeColor="text1" w:themeTint="F2"/>
          <w:sz w:val="22"/>
          <w:szCs w:val="22"/>
          <w:highlight w:val="black"/>
        </w:rPr>
        <w:t>XXXXXXXXXXXXXXXXXX</w:t>
      </w:r>
      <w:r w:rsidRPr="006A36F7">
        <w:rPr>
          <w:rFonts w:ascii="Palatino Linotype" w:eastAsia="Calibri" w:hAnsi="Palatino Linotype" w:cs="Tahoma"/>
          <w:sz w:val="22"/>
          <w:szCs w:val="22"/>
          <w:lang w:val="es-MX" w:eastAsia="en-US"/>
        </w:rPr>
        <w:t xml:space="preserve"> en lo sucesivo </w:t>
      </w:r>
      <w:r w:rsidR="008B6EC2" w:rsidRPr="006A36F7">
        <w:rPr>
          <w:rFonts w:ascii="Palatino Linotype" w:eastAsia="Calibri" w:hAnsi="Palatino Linotype" w:cs="Tahoma"/>
          <w:sz w:val="22"/>
          <w:szCs w:val="22"/>
          <w:lang w:val="es-MX" w:eastAsia="en-US"/>
        </w:rPr>
        <w:t xml:space="preserve">Recurrente </w:t>
      </w:r>
      <w:r w:rsidRPr="006A36F7">
        <w:rPr>
          <w:rFonts w:ascii="Palatino Linotype" w:eastAsia="Calibri" w:hAnsi="Palatino Linotype" w:cs="Tahoma"/>
          <w:sz w:val="22"/>
          <w:szCs w:val="22"/>
          <w:lang w:val="es-MX" w:eastAsia="en-US"/>
        </w:rPr>
        <w:t xml:space="preserve">o </w:t>
      </w:r>
      <w:r w:rsidR="008B6EC2" w:rsidRPr="006A36F7">
        <w:rPr>
          <w:rFonts w:ascii="Palatino Linotype" w:eastAsia="Calibri" w:hAnsi="Palatino Linotype" w:cs="Tahoma"/>
          <w:sz w:val="22"/>
          <w:szCs w:val="22"/>
          <w:lang w:val="es-MX" w:eastAsia="en-US"/>
        </w:rPr>
        <w:t>Particular</w:t>
      </w:r>
      <w:r w:rsidRPr="006A36F7">
        <w:rPr>
          <w:rFonts w:ascii="Palatino Linotype" w:eastAsia="Calibri" w:hAnsi="Palatino Linotype" w:cs="Tahoma"/>
          <w:sz w:val="22"/>
          <w:szCs w:val="22"/>
          <w:lang w:val="es-MX" w:eastAsia="en-US"/>
        </w:rPr>
        <w:t>,</w:t>
      </w:r>
      <w:r w:rsidR="004B42D0" w:rsidRPr="006A36F7">
        <w:rPr>
          <w:rFonts w:ascii="Palatino Linotype" w:hAnsi="Palatino Linotype" w:cs="Tahoma"/>
          <w:bCs/>
          <w:color w:val="0D0D0D" w:themeColor="text1" w:themeTint="F2"/>
          <w:sz w:val="22"/>
          <w:szCs w:val="22"/>
        </w:rPr>
        <w:t xml:space="preserve"> </w:t>
      </w:r>
      <w:r w:rsidR="00806144" w:rsidRPr="006A36F7">
        <w:rPr>
          <w:rFonts w:ascii="Palatino Linotype" w:hAnsi="Palatino Linotype" w:cs="Tahoma"/>
          <w:bCs/>
          <w:color w:val="0D0D0D" w:themeColor="text1" w:themeTint="F2"/>
          <w:sz w:val="22"/>
          <w:szCs w:val="22"/>
        </w:rPr>
        <w:t>en contra de la respuesta</w:t>
      </w:r>
      <w:r w:rsidR="005608D0" w:rsidRPr="006A36F7">
        <w:rPr>
          <w:rFonts w:ascii="Palatino Linotype" w:hAnsi="Palatino Linotype" w:cs="Tahoma"/>
          <w:bCs/>
          <w:color w:val="0D0D0D" w:themeColor="text1" w:themeTint="F2"/>
          <w:sz w:val="22"/>
          <w:szCs w:val="22"/>
        </w:rPr>
        <w:t xml:space="preserve"> </w:t>
      </w:r>
      <w:r w:rsidR="008F70FD" w:rsidRPr="006A36F7">
        <w:rPr>
          <w:rFonts w:ascii="Palatino Linotype" w:hAnsi="Palatino Linotype" w:cs="Tahoma"/>
          <w:bCs/>
          <w:color w:val="0D0D0D" w:themeColor="text1" w:themeTint="F2"/>
          <w:sz w:val="22"/>
          <w:szCs w:val="22"/>
        </w:rPr>
        <w:t>del Sujeto Obligado</w:t>
      </w:r>
      <w:r w:rsidR="00854523" w:rsidRPr="006A36F7">
        <w:rPr>
          <w:rFonts w:ascii="Palatino Linotype" w:hAnsi="Palatino Linotype" w:cs="Tahoma"/>
          <w:bCs/>
          <w:color w:val="0D0D0D" w:themeColor="text1" w:themeTint="F2"/>
          <w:sz w:val="22"/>
          <w:szCs w:val="22"/>
        </w:rPr>
        <w:t>,</w:t>
      </w:r>
      <w:r w:rsidR="008F70FD" w:rsidRPr="006A36F7">
        <w:rPr>
          <w:rFonts w:ascii="Palatino Linotype" w:hAnsi="Palatino Linotype" w:cs="Tahoma"/>
          <w:bCs/>
          <w:color w:val="0D0D0D" w:themeColor="text1" w:themeTint="F2"/>
          <w:sz w:val="22"/>
          <w:szCs w:val="22"/>
        </w:rPr>
        <w:t xml:space="preserve"> </w:t>
      </w:r>
      <w:r w:rsidR="000E005B" w:rsidRPr="00AA78E6">
        <w:rPr>
          <w:rFonts w:ascii="Palatino Linotype" w:eastAsia="Calibri" w:hAnsi="Palatino Linotype" w:cs="Tahoma"/>
          <w:b/>
          <w:sz w:val="22"/>
          <w:szCs w:val="22"/>
          <w:lang w:val="es-MX" w:eastAsia="en-US"/>
        </w:rPr>
        <w:t xml:space="preserve">Ayuntamiento de </w:t>
      </w:r>
      <w:r w:rsidR="002C6217" w:rsidRPr="00AA78E6">
        <w:rPr>
          <w:rFonts w:ascii="Palatino Linotype" w:eastAsia="Calibri" w:hAnsi="Palatino Linotype" w:cs="Tahoma"/>
          <w:b/>
          <w:sz w:val="22"/>
          <w:szCs w:val="22"/>
          <w:lang w:val="es-MX" w:eastAsia="en-US"/>
        </w:rPr>
        <w:t>Atenco</w:t>
      </w:r>
      <w:r w:rsidR="00806144" w:rsidRPr="00AA78E6">
        <w:rPr>
          <w:rFonts w:ascii="Palatino Linotype" w:hAnsi="Palatino Linotype" w:cs="Tahoma"/>
          <w:bCs/>
          <w:color w:val="0D0D0D" w:themeColor="text1" w:themeTint="F2"/>
          <w:sz w:val="22"/>
          <w:szCs w:val="22"/>
        </w:rPr>
        <w:t>, se emite la presente Resolución, con base en los Antecedentes y C</w:t>
      </w:r>
      <w:r w:rsidR="00806144" w:rsidRPr="00AA78E6">
        <w:rPr>
          <w:rFonts w:ascii="Palatino Linotype" w:hAnsi="Palatino Linotype" w:cs="Tahoma"/>
          <w:bCs/>
          <w:sz w:val="22"/>
          <w:szCs w:val="22"/>
        </w:rPr>
        <w:t>on</w:t>
      </w:r>
      <w:r w:rsidR="00806144" w:rsidRPr="006A36F7">
        <w:rPr>
          <w:rFonts w:ascii="Palatino Linotype" w:hAnsi="Palatino Linotype" w:cs="Tahoma"/>
          <w:bCs/>
          <w:sz w:val="22"/>
          <w:szCs w:val="22"/>
        </w:rPr>
        <w:t>sidera</w:t>
      </w:r>
      <w:r w:rsidR="00C8780E" w:rsidRPr="006A36F7">
        <w:rPr>
          <w:rFonts w:ascii="Palatino Linotype" w:hAnsi="Palatino Linotype" w:cs="Tahoma"/>
          <w:bCs/>
          <w:sz w:val="22"/>
          <w:szCs w:val="22"/>
        </w:rPr>
        <w:t>ndos</w:t>
      </w:r>
      <w:r w:rsidR="00806144" w:rsidRPr="006A36F7">
        <w:rPr>
          <w:rFonts w:ascii="Palatino Linotype" w:hAnsi="Palatino Linotype" w:cs="Tahoma"/>
          <w:bCs/>
          <w:sz w:val="22"/>
          <w:szCs w:val="22"/>
        </w:rPr>
        <w:t xml:space="preserve"> que a continuación se exponen:</w:t>
      </w:r>
    </w:p>
    <w:p w14:paraId="56743434" w14:textId="77777777" w:rsidR="00806144" w:rsidRPr="006A36F7" w:rsidRDefault="00806144" w:rsidP="007479DD">
      <w:pPr>
        <w:spacing w:line="360" w:lineRule="auto"/>
        <w:rPr>
          <w:rFonts w:ascii="Palatino Linotype" w:hAnsi="Palatino Linotype" w:cs="Tahoma"/>
          <w:sz w:val="22"/>
          <w:szCs w:val="22"/>
        </w:rPr>
      </w:pPr>
    </w:p>
    <w:p w14:paraId="56743435" w14:textId="77777777" w:rsidR="00B31222" w:rsidRPr="006A36F7" w:rsidRDefault="0023178B" w:rsidP="007479DD">
      <w:pPr>
        <w:tabs>
          <w:tab w:val="center" w:pos="4522"/>
          <w:tab w:val="left" w:pos="7245"/>
        </w:tabs>
        <w:spacing w:line="360" w:lineRule="auto"/>
        <w:jc w:val="center"/>
        <w:rPr>
          <w:rFonts w:ascii="Palatino Linotype" w:hAnsi="Palatino Linotype" w:cs="Tahoma"/>
          <w:b/>
          <w:sz w:val="22"/>
          <w:szCs w:val="22"/>
          <w:lang w:val="es-MX"/>
        </w:rPr>
      </w:pPr>
      <w:r w:rsidRPr="006A36F7">
        <w:rPr>
          <w:rFonts w:ascii="Palatino Linotype" w:hAnsi="Palatino Linotype" w:cs="Tahoma"/>
          <w:b/>
          <w:sz w:val="22"/>
          <w:szCs w:val="22"/>
          <w:lang w:val="es-MX"/>
        </w:rPr>
        <w:t xml:space="preserve">A N T E C E D E N T E S </w:t>
      </w:r>
    </w:p>
    <w:p w14:paraId="56743436" w14:textId="77777777" w:rsidR="00B11CCE" w:rsidRPr="006A36F7" w:rsidRDefault="00B11CCE" w:rsidP="007479DD">
      <w:pPr>
        <w:pStyle w:val="Prrafodelista"/>
        <w:tabs>
          <w:tab w:val="left" w:pos="567"/>
        </w:tabs>
        <w:spacing w:line="360" w:lineRule="auto"/>
        <w:ind w:left="0"/>
        <w:contextualSpacing w:val="0"/>
        <w:jc w:val="both"/>
        <w:rPr>
          <w:rFonts w:ascii="Palatino Linotype" w:hAnsi="Palatino Linotype" w:cs="Tahoma"/>
          <w:b/>
          <w:szCs w:val="22"/>
        </w:rPr>
      </w:pPr>
    </w:p>
    <w:p w14:paraId="56743437" w14:textId="77777777" w:rsidR="00DC1594" w:rsidRPr="006A36F7" w:rsidRDefault="00B31222" w:rsidP="007479DD">
      <w:pPr>
        <w:pStyle w:val="Prrafodelista"/>
        <w:tabs>
          <w:tab w:val="left" w:pos="567"/>
        </w:tabs>
        <w:spacing w:line="360" w:lineRule="auto"/>
        <w:ind w:left="0"/>
        <w:contextualSpacing w:val="0"/>
        <w:jc w:val="both"/>
        <w:rPr>
          <w:rFonts w:ascii="Palatino Linotype" w:hAnsi="Palatino Linotype" w:cs="Tahoma"/>
          <w:b/>
          <w:szCs w:val="22"/>
        </w:rPr>
      </w:pPr>
      <w:r w:rsidRPr="006A36F7">
        <w:rPr>
          <w:rFonts w:ascii="Palatino Linotype" w:hAnsi="Palatino Linotype" w:cs="Tahoma"/>
          <w:b/>
          <w:szCs w:val="22"/>
        </w:rPr>
        <w:t xml:space="preserve">I. Presentación de la solicitud de información. </w:t>
      </w:r>
    </w:p>
    <w:p w14:paraId="56743438" w14:textId="77777777" w:rsidR="00DC1594" w:rsidRPr="006A36F7" w:rsidRDefault="00DC1594" w:rsidP="007479DD">
      <w:pPr>
        <w:pStyle w:val="Prrafodelista"/>
        <w:tabs>
          <w:tab w:val="left" w:pos="567"/>
        </w:tabs>
        <w:spacing w:line="360" w:lineRule="auto"/>
        <w:ind w:left="0"/>
        <w:contextualSpacing w:val="0"/>
        <w:jc w:val="both"/>
        <w:rPr>
          <w:rFonts w:ascii="Palatino Linotype" w:hAnsi="Palatino Linotype" w:cs="Tahoma"/>
          <w:szCs w:val="22"/>
        </w:rPr>
      </w:pPr>
    </w:p>
    <w:p w14:paraId="56743439" w14:textId="764578A3" w:rsidR="00806144" w:rsidRPr="006A36F7" w:rsidRDefault="00AA78E6" w:rsidP="007479DD">
      <w:pPr>
        <w:pStyle w:val="Prrafodelista"/>
        <w:tabs>
          <w:tab w:val="left" w:pos="567"/>
        </w:tabs>
        <w:spacing w:line="360" w:lineRule="auto"/>
        <w:ind w:left="0"/>
        <w:contextualSpacing w:val="0"/>
        <w:jc w:val="both"/>
        <w:rPr>
          <w:rFonts w:ascii="Palatino Linotype" w:hAnsi="Palatino Linotype" w:cs="Tahoma"/>
          <w:szCs w:val="22"/>
        </w:rPr>
      </w:pPr>
      <w:r w:rsidRPr="00AA78E6">
        <w:rPr>
          <w:rFonts w:ascii="Palatino Linotype" w:hAnsi="Palatino Linotype" w:cs="Tahoma"/>
          <w:szCs w:val="22"/>
        </w:rPr>
        <w:t>El</w:t>
      </w:r>
      <w:r w:rsidR="00806144" w:rsidRPr="00AA78E6">
        <w:rPr>
          <w:rFonts w:ascii="Palatino Linotype" w:hAnsi="Palatino Linotype" w:cs="Tahoma"/>
          <w:szCs w:val="22"/>
        </w:rPr>
        <w:t xml:space="preserve"> </w:t>
      </w:r>
      <w:r w:rsidR="002C6217" w:rsidRPr="00AA78E6">
        <w:rPr>
          <w:rFonts w:ascii="Palatino Linotype" w:hAnsi="Palatino Linotype" w:cs="Tahoma"/>
          <w:szCs w:val="22"/>
        </w:rPr>
        <w:t>doce</w:t>
      </w:r>
      <w:r w:rsidR="000E005B" w:rsidRPr="00AA78E6">
        <w:rPr>
          <w:rFonts w:ascii="Palatino Linotype" w:hAnsi="Palatino Linotype" w:cs="Tahoma"/>
          <w:szCs w:val="22"/>
        </w:rPr>
        <w:t xml:space="preserve"> de </w:t>
      </w:r>
      <w:r w:rsidRPr="00AA78E6">
        <w:rPr>
          <w:rFonts w:ascii="Palatino Linotype" w:hAnsi="Palatino Linotype" w:cs="Tahoma"/>
          <w:szCs w:val="22"/>
        </w:rPr>
        <w:t>febrero</w:t>
      </w:r>
      <w:r w:rsidR="000E005B" w:rsidRPr="00AA78E6">
        <w:rPr>
          <w:rFonts w:ascii="Palatino Linotype" w:hAnsi="Palatino Linotype" w:cs="Tahoma"/>
          <w:szCs w:val="22"/>
        </w:rPr>
        <w:t xml:space="preserve"> de</w:t>
      </w:r>
      <w:r w:rsidR="00944513" w:rsidRPr="00AA78E6">
        <w:rPr>
          <w:rFonts w:ascii="Palatino Linotype" w:hAnsi="Palatino Linotype" w:cs="Tahoma"/>
          <w:szCs w:val="22"/>
        </w:rPr>
        <w:t xml:space="preserve"> dos mil diecinueve</w:t>
      </w:r>
      <w:r w:rsidR="004B42D0" w:rsidRPr="00AA78E6">
        <w:rPr>
          <w:rFonts w:ascii="Palatino Linotype" w:hAnsi="Palatino Linotype" w:cs="Tahoma"/>
          <w:szCs w:val="22"/>
        </w:rPr>
        <w:t>,</w:t>
      </w:r>
      <w:r w:rsidR="004B42D0" w:rsidRPr="006A36F7">
        <w:rPr>
          <w:rFonts w:ascii="Palatino Linotype" w:hAnsi="Palatino Linotype" w:cs="Tahoma"/>
          <w:szCs w:val="22"/>
        </w:rPr>
        <w:t xml:space="preserve"> </w:t>
      </w:r>
      <w:r w:rsidR="00876C0A" w:rsidRPr="006A36F7">
        <w:rPr>
          <w:rFonts w:ascii="Palatino Linotype" w:hAnsi="Palatino Linotype" w:cs="Tahoma"/>
          <w:szCs w:val="22"/>
        </w:rPr>
        <w:t>el</w:t>
      </w:r>
      <w:r w:rsidR="0084277D" w:rsidRPr="006A36F7">
        <w:rPr>
          <w:rFonts w:ascii="Palatino Linotype" w:hAnsi="Palatino Linotype" w:cs="Tahoma"/>
          <w:szCs w:val="22"/>
        </w:rPr>
        <w:t xml:space="preserve"> P</w:t>
      </w:r>
      <w:r w:rsidR="00806144" w:rsidRPr="006A36F7">
        <w:rPr>
          <w:rFonts w:ascii="Palatino Linotype" w:hAnsi="Palatino Linotype" w:cs="Tahoma"/>
          <w:szCs w:val="22"/>
        </w:rPr>
        <w:t>articular presentó solicitud</w:t>
      </w:r>
      <w:r w:rsidR="008615B8" w:rsidRPr="006A36F7">
        <w:rPr>
          <w:rFonts w:ascii="Palatino Linotype" w:hAnsi="Palatino Linotype" w:cs="Tahoma"/>
          <w:szCs w:val="22"/>
        </w:rPr>
        <w:t xml:space="preserve"> </w:t>
      </w:r>
      <w:r w:rsidR="00806144" w:rsidRPr="006A36F7">
        <w:rPr>
          <w:rFonts w:ascii="Palatino Linotype" w:hAnsi="Palatino Linotype" w:cs="Tahoma"/>
          <w:szCs w:val="22"/>
        </w:rPr>
        <w:t xml:space="preserve">de acceso a la información pública </w:t>
      </w:r>
      <w:r w:rsidR="0055108C" w:rsidRPr="006A36F7">
        <w:rPr>
          <w:rFonts w:ascii="Palatino Linotype" w:hAnsi="Palatino Linotype" w:cs="Tahoma"/>
          <w:szCs w:val="22"/>
        </w:rPr>
        <w:t xml:space="preserve">número </w:t>
      </w:r>
      <w:r w:rsidR="00B81E3A" w:rsidRPr="00AA78E6">
        <w:rPr>
          <w:rFonts w:ascii="Palatino Linotype" w:hAnsi="Palatino Linotype" w:cs="Tahoma"/>
          <w:b/>
          <w:szCs w:val="22"/>
        </w:rPr>
        <w:t>000</w:t>
      </w:r>
      <w:r w:rsidR="002C6217" w:rsidRPr="00AA78E6">
        <w:rPr>
          <w:rFonts w:ascii="Palatino Linotype" w:hAnsi="Palatino Linotype" w:cs="Tahoma"/>
          <w:b/>
          <w:szCs w:val="22"/>
        </w:rPr>
        <w:t>14</w:t>
      </w:r>
      <w:r w:rsidR="00B81E3A" w:rsidRPr="00AA78E6">
        <w:rPr>
          <w:rFonts w:ascii="Palatino Linotype" w:hAnsi="Palatino Linotype" w:cs="Tahoma"/>
          <w:b/>
          <w:szCs w:val="22"/>
        </w:rPr>
        <w:t>/</w:t>
      </w:r>
      <w:r w:rsidR="002C6217" w:rsidRPr="00AA78E6">
        <w:rPr>
          <w:rFonts w:ascii="Palatino Linotype" w:hAnsi="Palatino Linotype" w:cs="Tahoma"/>
          <w:b/>
          <w:szCs w:val="22"/>
        </w:rPr>
        <w:t>ATENCO</w:t>
      </w:r>
      <w:r w:rsidR="00B81E3A" w:rsidRPr="00AA78E6">
        <w:rPr>
          <w:rFonts w:ascii="Palatino Linotype" w:hAnsi="Palatino Linotype" w:cs="Tahoma"/>
          <w:b/>
          <w:szCs w:val="22"/>
        </w:rPr>
        <w:t>/IP/2019</w:t>
      </w:r>
      <w:r w:rsidR="00A438FB" w:rsidRPr="00AA78E6">
        <w:rPr>
          <w:rFonts w:ascii="Palatino Linotype" w:hAnsi="Palatino Linotype" w:cs="Tahoma"/>
          <w:b/>
          <w:szCs w:val="22"/>
        </w:rPr>
        <w:t xml:space="preserve"> </w:t>
      </w:r>
      <w:r w:rsidR="0055108C" w:rsidRPr="00AA78E6">
        <w:rPr>
          <w:rFonts w:ascii="Palatino Linotype" w:hAnsi="Palatino Linotype" w:cs="Tahoma"/>
          <w:szCs w:val="22"/>
        </w:rPr>
        <w:t>a</w:t>
      </w:r>
      <w:r w:rsidR="0055108C" w:rsidRPr="006A36F7">
        <w:rPr>
          <w:rFonts w:ascii="Palatino Linotype" w:hAnsi="Palatino Linotype" w:cs="Tahoma"/>
          <w:szCs w:val="22"/>
        </w:rPr>
        <w:t xml:space="preserve"> través del Sistema de Acceso a la Información Mexiquense (SAIMEX) ante </w:t>
      </w:r>
      <w:r w:rsidR="00A438FB" w:rsidRPr="006A36F7">
        <w:rPr>
          <w:rFonts w:ascii="Palatino Linotype" w:hAnsi="Palatino Linotype" w:cs="Tahoma"/>
          <w:szCs w:val="22"/>
        </w:rPr>
        <w:t>l</w:t>
      </w:r>
      <w:r>
        <w:rPr>
          <w:rFonts w:ascii="Palatino Linotype" w:hAnsi="Palatino Linotype" w:cs="Tahoma"/>
          <w:szCs w:val="22"/>
        </w:rPr>
        <w:t>a Unidad de Transparencia del Ayuntamiento de Atenco</w:t>
      </w:r>
      <w:r w:rsidR="007B0FDC" w:rsidRPr="006A36F7">
        <w:rPr>
          <w:rFonts w:ascii="Palatino Linotype" w:hAnsi="Palatino Linotype" w:cs="Tahoma"/>
          <w:szCs w:val="22"/>
        </w:rPr>
        <w:t>,</w:t>
      </w:r>
      <w:r w:rsidR="00806144" w:rsidRPr="006A36F7">
        <w:rPr>
          <w:rFonts w:ascii="Palatino Linotype" w:hAnsi="Palatino Linotype" w:cs="Tahoma"/>
          <w:szCs w:val="22"/>
        </w:rPr>
        <w:t xml:space="preserve"> mediante la cual requirió:</w:t>
      </w:r>
    </w:p>
    <w:p w14:paraId="5674343A" w14:textId="77777777" w:rsidR="004D1C65" w:rsidRPr="006A36F7" w:rsidRDefault="004D1C65" w:rsidP="007479DD">
      <w:pPr>
        <w:tabs>
          <w:tab w:val="left" w:pos="4667"/>
        </w:tabs>
        <w:spacing w:line="360" w:lineRule="auto"/>
        <w:ind w:left="567" w:right="567"/>
        <w:jc w:val="both"/>
        <w:rPr>
          <w:rFonts w:ascii="Palatino Linotype" w:hAnsi="Palatino Linotype" w:cs="Tahoma"/>
          <w:b/>
          <w:bCs/>
          <w:sz w:val="22"/>
          <w:szCs w:val="22"/>
        </w:rPr>
      </w:pPr>
    </w:p>
    <w:p w14:paraId="5674343B" w14:textId="2A2BAB2A" w:rsidR="00E05754" w:rsidRDefault="00806144" w:rsidP="00E05754">
      <w:pPr>
        <w:tabs>
          <w:tab w:val="left" w:pos="4667"/>
        </w:tabs>
        <w:spacing w:line="360" w:lineRule="auto"/>
        <w:ind w:left="567" w:right="567"/>
        <w:jc w:val="both"/>
        <w:rPr>
          <w:rFonts w:ascii="Palatino Linotype" w:hAnsi="Palatino Linotype" w:cs="Tahoma"/>
          <w:b/>
          <w:bCs/>
          <w:sz w:val="22"/>
          <w:szCs w:val="22"/>
        </w:rPr>
      </w:pPr>
      <w:r w:rsidRPr="006A36F7">
        <w:rPr>
          <w:rFonts w:ascii="Palatino Linotype" w:hAnsi="Palatino Linotype" w:cs="Tahoma"/>
          <w:b/>
          <w:bCs/>
          <w:sz w:val="22"/>
          <w:szCs w:val="22"/>
        </w:rPr>
        <w:t>DESCRIPCIÓN CLARA Y PRECISA DE LA INFORMACIÓN SOLICITADA</w:t>
      </w:r>
    </w:p>
    <w:p w14:paraId="0EB8CC82" w14:textId="6E86EAEF" w:rsidR="002C6217" w:rsidRPr="00AA78E6" w:rsidRDefault="00AA78E6" w:rsidP="007479DD">
      <w:pPr>
        <w:tabs>
          <w:tab w:val="left" w:pos="4667"/>
        </w:tabs>
        <w:spacing w:line="360" w:lineRule="auto"/>
        <w:ind w:left="567" w:right="567"/>
        <w:jc w:val="both"/>
        <w:rPr>
          <w:rFonts w:ascii="Palatino Linotype" w:hAnsi="Palatino Linotype"/>
          <w:color w:val="000000"/>
        </w:rPr>
      </w:pPr>
      <w:r>
        <w:rPr>
          <w:rFonts w:ascii="Palatino Linotype" w:hAnsi="Palatino Linotype"/>
          <w:i/>
          <w:color w:val="000000"/>
        </w:rPr>
        <w:t>“</w:t>
      </w:r>
      <w:r w:rsidR="002C6217" w:rsidRPr="00AA78E6">
        <w:rPr>
          <w:rFonts w:ascii="Palatino Linotype" w:hAnsi="Palatino Linotype"/>
          <w:i/>
          <w:color w:val="000000"/>
        </w:rPr>
        <w:t xml:space="preserve">A partir del año 2015 hasta la fecha en que se dé respuesta a la presente solicitud de información; solicito los procesos completos y todas las constancias que los integren: De licitación, adjudicación restringida, adjudicación directa, de compra, de adquisición, arrendamiento y comodato respecto de los vehículos al servicio y a nombre del Municipio y Ayuntamiento, debiendo acompañar las facturas que las amparen, recibos de pago, reporte de transferencias bancarias, nombre del proveedor, costo total de cada vehículo y su equipamiento; así como las características generales y específicas de cada vehículo: agencia de compra, lote de compra, proveedor, empresa, persona física que las haya vendido, arrendado o prestado al Municipio y Ayuntamiento: señalando de forma enunciativa, pero </w:t>
      </w:r>
      <w:r w:rsidR="002C6217" w:rsidRPr="00AA78E6">
        <w:rPr>
          <w:rFonts w:ascii="Palatino Linotype" w:hAnsi="Palatino Linotype"/>
          <w:i/>
          <w:color w:val="000000"/>
        </w:rPr>
        <w:lastRenderedPageBreak/>
        <w:t>no limitativa: la marca, modelo, costo factura, impuesto y derechos que se paguen, kilometraje, fotografías de evidencia; especificando a qué unidad administrativa están resguardadas.</w:t>
      </w:r>
      <w:r>
        <w:rPr>
          <w:rFonts w:ascii="Palatino Linotype" w:hAnsi="Palatino Linotype"/>
          <w:i/>
          <w:color w:val="000000"/>
        </w:rPr>
        <w:t xml:space="preserve">” </w:t>
      </w:r>
      <w:r>
        <w:rPr>
          <w:rFonts w:ascii="Palatino Linotype" w:hAnsi="Palatino Linotype"/>
          <w:color w:val="000000"/>
        </w:rPr>
        <w:t>(Sic)</w:t>
      </w:r>
    </w:p>
    <w:p w14:paraId="606DC618" w14:textId="77777777" w:rsidR="00AA78E6" w:rsidRDefault="00AA78E6" w:rsidP="007479DD">
      <w:pPr>
        <w:tabs>
          <w:tab w:val="left" w:pos="4667"/>
        </w:tabs>
        <w:spacing w:line="360" w:lineRule="auto"/>
        <w:ind w:left="567" w:right="567"/>
        <w:jc w:val="both"/>
        <w:rPr>
          <w:rFonts w:ascii="Palatino Linotype" w:hAnsi="Palatino Linotype" w:cs="Tahoma"/>
          <w:b/>
          <w:bCs/>
          <w:sz w:val="22"/>
          <w:szCs w:val="22"/>
        </w:rPr>
      </w:pPr>
    </w:p>
    <w:p w14:paraId="5674343E" w14:textId="4B5B7588" w:rsidR="00806144" w:rsidRPr="006A36F7" w:rsidRDefault="00806144" w:rsidP="007479DD">
      <w:pPr>
        <w:tabs>
          <w:tab w:val="left" w:pos="4667"/>
        </w:tabs>
        <w:spacing w:line="360" w:lineRule="auto"/>
        <w:ind w:left="567" w:right="567"/>
        <w:jc w:val="both"/>
        <w:rPr>
          <w:rFonts w:ascii="Palatino Linotype" w:hAnsi="Palatino Linotype" w:cs="Tahoma"/>
          <w:bCs/>
          <w:sz w:val="22"/>
          <w:szCs w:val="22"/>
        </w:rPr>
      </w:pPr>
      <w:r w:rsidRPr="006A36F7">
        <w:rPr>
          <w:rFonts w:ascii="Palatino Linotype" w:hAnsi="Palatino Linotype" w:cs="Tahoma"/>
          <w:b/>
          <w:bCs/>
          <w:sz w:val="22"/>
          <w:szCs w:val="22"/>
        </w:rPr>
        <w:t>MODALIDAD DE ENTREGA</w:t>
      </w:r>
    </w:p>
    <w:p w14:paraId="5674343F" w14:textId="77777777" w:rsidR="00806144" w:rsidRPr="006A36F7" w:rsidRDefault="007B0FDC" w:rsidP="007479DD">
      <w:pPr>
        <w:tabs>
          <w:tab w:val="left" w:pos="4667"/>
        </w:tabs>
        <w:spacing w:line="360" w:lineRule="auto"/>
        <w:ind w:left="567" w:right="567"/>
        <w:jc w:val="both"/>
        <w:rPr>
          <w:rFonts w:ascii="Palatino Linotype" w:hAnsi="Palatino Linotype" w:cs="Tahoma"/>
          <w:bCs/>
          <w:sz w:val="22"/>
          <w:szCs w:val="22"/>
        </w:rPr>
      </w:pPr>
      <w:r w:rsidRPr="00AA78E6">
        <w:rPr>
          <w:rFonts w:ascii="Palatino Linotype" w:hAnsi="Palatino Linotype" w:cs="Tahoma"/>
          <w:bCs/>
          <w:sz w:val="22"/>
          <w:szCs w:val="22"/>
        </w:rPr>
        <w:t>A través del SA</w:t>
      </w:r>
      <w:r w:rsidR="00653812" w:rsidRPr="00AA78E6">
        <w:rPr>
          <w:rFonts w:ascii="Palatino Linotype" w:hAnsi="Palatino Linotype" w:cs="Tahoma"/>
          <w:bCs/>
          <w:sz w:val="22"/>
          <w:szCs w:val="22"/>
        </w:rPr>
        <w:t>I</w:t>
      </w:r>
      <w:r w:rsidRPr="00AA78E6">
        <w:rPr>
          <w:rFonts w:ascii="Palatino Linotype" w:hAnsi="Palatino Linotype" w:cs="Tahoma"/>
          <w:bCs/>
          <w:sz w:val="22"/>
          <w:szCs w:val="22"/>
        </w:rPr>
        <w:t>MEX</w:t>
      </w:r>
    </w:p>
    <w:p w14:paraId="56743440" w14:textId="77777777" w:rsidR="007516C8" w:rsidRPr="006A36F7" w:rsidRDefault="007516C8" w:rsidP="007479DD">
      <w:pPr>
        <w:autoSpaceDE w:val="0"/>
        <w:autoSpaceDN w:val="0"/>
        <w:adjustRightInd w:val="0"/>
        <w:spacing w:line="360" w:lineRule="auto"/>
        <w:jc w:val="both"/>
        <w:rPr>
          <w:rFonts w:ascii="Palatino Linotype" w:hAnsi="Palatino Linotype" w:cs="Tahoma"/>
          <w:sz w:val="22"/>
          <w:szCs w:val="22"/>
        </w:rPr>
      </w:pPr>
    </w:p>
    <w:p w14:paraId="14EDED2A" w14:textId="50FA8077" w:rsidR="00AA78E6" w:rsidRPr="009016C3" w:rsidRDefault="00C929A8" w:rsidP="00AA78E6">
      <w:pPr>
        <w:pStyle w:val="NormalWeb"/>
        <w:spacing w:line="360" w:lineRule="auto"/>
        <w:rPr>
          <w:rFonts w:ascii="Palatino Linotype" w:hAnsi="Palatino Linotype"/>
          <w:b/>
          <w:color w:val="000000"/>
          <w:sz w:val="22"/>
          <w:szCs w:val="22"/>
        </w:rPr>
      </w:pPr>
      <w:r w:rsidRPr="006A36F7">
        <w:rPr>
          <w:rFonts w:ascii="Palatino Linotype" w:hAnsi="Palatino Linotype" w:cs="Tahoma"/>
          <w:b/>
          <w:sz w:val="22"/>
          <w:szCs w:val="22"/>
        </w:rPr>
        <w:t>II</w:t>
      </w:r>
      <w:r w:rsidR="00AA78E6">
        <w:rPr>
          <w:rFonts w:ascii="Palatino Linotype" w:hAnsi="Palatino Linotype" w:cs="Tahoma"/>
          <w:b/>
          <w:sz w:val="22"/>
          <w:szCs w:val="22"/>
        </w:rPr>
        <w:t>.</w:t>
      </w:r>
      <w:r w:rsidR="00AA78E6" w:rsidRPr="009016C3">
        <w:rPr>
          <w:rFonts w:ascii="Palatino Linotype" w:hAnsi="Palatino Linotype"/>
          <w:b/>
          <w:color w:val="000000"/>
          <w:sz w:val="22"/>
          <w:szCs w:val="22"/>
        </w:rPr>
        <w:t xml:space="preserve"> Prórroga del Sujeto Obligado para atender la solicitud de información.</w:t>
      </w:r>
    </w:p>
    <w:p w14:paraId="06B01CFB" w14:textId="50D64C67" w:rsidR="00AA78E6" w:rsidRPr="009016C3" w:rsidRDefault="00AA78E6" w:rsidP="00AA78E6">
      <w:pPr>
        <w:pStyle w:val="NormalWeb"/>
        <w:spacing w:line="360" w:lineRule="auto"/>
        <w:rPr>
          <w:rFonts w:ascii="Palatino Linotype" w:hAnsi="Palatino Linotype"/>
          <w:color w:val="000000"/>
          <w:sz w:val="22"/>
          <w:szCs w:val="22"/>
        </w:rPr>
      </w:pPr>
      <w:r w:rsidRPr="009016C3">
        <w:rPr>
          <w:rFonts w:ascii="Palatino Linotype" w:hAnsi="Palatino Linotype"/>
          <w:color w:val="000000"/>
          <w:sz w:val="22"/>
          <w:szCs w:val="22"/>
        </w:rPr>
        <w:t xml:space="preserve">De las constancias que obran en EL SAIMEX, se advierte que en fecha </w:t>
      </w:r>
      <w:r w:rsidR="00C669DF">
        <w:rPr>
          <w:rFonts w:ascii="Palatino Linotype" w:hAnsi="Palatino Linotype"/>
          <w:color w:val="000000"/>
          <w:sz w:val="22"/>
          <w:szCs w:val="22"/>
        </w:rPr>
        <w:t>cinco de marzo</w:t>
      </w:r>
      <w:r w:rsidRPr="009016C3">
        <w:rPr>
          <w:rFonts w:ascii="Palatino Linotype" w:hAnsi="Palatino Linotype"/>
          <w:color w:val="000000"/>
          <w:sz w:val="22"/>
          <w:szCs w:val="22"/>
        </w:rPr>
        <w:t xml:space="preserve"> de dos mil diecinueve el Sujeto Obligado notificó la prórroga de siete días para dar respuesta a la solicitud de información planteada por el Recurrente, en los siguientes términos:</w:t>
      </w:r>
    </w:p>
    <w:p w14:paraId="08C6261D" w14:textId="63D0CD8E" w:rsidR="00C669DF" w:rsidRPr="00C669DF" w:rsidRDefault="00C669DF" w:rsidP="00C669DF">
      <w:pPr>
        <w:autoSpaceDE w:val="0"/>
        <w:autoSpaceDN w:val="0"/>
        <w:adjustRightInd w:val="0"/>
        <w:spacing w:line="360" w:lineRule="auto"/>
        <w:ind w:left="567" w:right="539"/>
        <w:jc w:val="both"/>
        <w:rPr>
          <w:rFonts w:ascii="Palatino Linotype" w:hAnsi="Palatino Linotype"/>
          <w:i/>
          <w:lang w:val="es-MX" w:eastAsia="es-MX"/>
        </w:rPr>
      </w:pPr>
      <w:r w:rsidRPr="00C669DF">
        <w:rPr>
          <w:rFonts w:ascii="Palatino Linotype" w:hAnsi="Palatino Linotype" w:cs="Tahoma"/>
          <w:b/>
          <w:i/>
        </w:rPr>
        <w:t>“</w:t>
      </w:r>
      <w:r w:rsidRPr="00C669DF">
        <w:rPr>
          <w:rFonts w:ascii="Palatino Linotype" w:hAnsi="Palatino Linotype"/>
          <w:i/>
          <w:lang w:val="es-MX"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FCAF21C" w14:textId="77777777" w:rsidR="00C669DF" w:rsidRPr="00C669DF" w:rsidRDefault="00C669DF" w:rsidP="00C669DF">
      <w:pPr>
        <w:autoSpaceDE w:val="0"/>
        <w:autoSpaceDN w:val="0"/>
        <w:adjustRightInd w:val="0"/>
        <w:spacing w:line="360" w:lineRule="auto"/>
        <w:ind w:left="567" w:right="539"/>
        <w:jc w:val="both"/>
        <w:rPr>
          <w:rFonts w:ascii="Palatino Linotype" w:hAnsi="Palatino Linotype"/>
          <w:i/>
          <w:lang w:val="es-MX" w:eastAsia="es-MX"/>
        </w:rPr>
      </w:pPr>
    </w:p>
    <w:p w14:paraId="546E4D7A" w14:textId="4D1C527A" w:rsidR="00C669DF" w:rsidRPr="00C669DF" w:rsidRDefault="00C669DF" w:rsidP="00C669DF">
      <w:pPr>
        <w:autoSpaceDE w:val="0"/>
        <w:autoSpaceDN w:val="0"/>
        <w:adjustRightInd w:val="0"/>
        <w:spacing w:line="360" w:lineRule="auto"/>
        <w:ind w:left="567" w:right="539"/>
        <w:jc w:val="both"/>
        <w:rPr>
          <w:rFonts w:ascii="Palatino Linotype" w:hAnsi="Palatino Linotype" w:cs="Tahoma"/>
          <w:b/>
        </w:rPr>
      </w:pPr>
      <w:r w:rsidRPr="00C669DF">
        <w:rPr>
          <w:rFonts w:ascii="Palatino Linotype" w:hAnsi="Palatino Linotype"/>
          <w:i/>
          <w:lang w:val="es-MX" w:eastAsia="es-MX"/>
        </w:rPr>
        <w:t xml:space="preserve">Se anexa Acuerdo de ampliación de plazo número ATE/CT/SE-03/I/2019, por el cual se </w:t>
      </w:r>
      <w:proofErr w:type="spellStart"/>
      <w:r w:rsidRPr="00C669DF">
        <w:rPr>
          <w:rFonts w:ascii="Palatino Linotype" w:hAnsi="Palatino Linotype"/>
          <w:i/>
          <w:lang w:val="es-MX" w:eastAsia="es-MX"/>
        </w:rPr>
        <w:t>aprueb</w:t>
      </w:r>
      <w:proofErr w:type="spellEnd"/>
      <w:r w:rsidRPr="00C669DF">
        <w:rPr>
          <w:rFonts w:ascii="Palatino Linotype" w:hAnsi="Palatino Linotype"/>
          <w:i/>
          <w:lang w:val="es-MX" w:eastAsia="es-MX"/>
        </w:rPr>
        <w:t xml:space="preserve"> por unanimidad de los integrantes del Comité de Transparencia, la prórroga solicitada, en términos del párrafo segundo del artículo 163 de la Ley de Transparencia y Acceso a la Información Pública del Estado de México y Municipios, se amplía el plazo hasta por siete días hábiles más para emitir la respuesta a la solicitud de información con el número de folio 00014/ATENCO/IP/2019.</w:t>
      </w:r>
      <w:r>
        <w:rPr>
          <w:rFonts w:ascii="Palatino Linotype" w:hAnsi="Palatino Linotype"/>
          <w:i/>
          <w:lang w:val="es-MX" w:eastAsia="es-MX"/>
        </w:rPr>
        <w:t xml:space="preserve">” </w:t>
      </w:r>
      <w:r>
        <w:rPr>
          <w:rFonts w:ascii="Palatino Linotype" w:hAnsi="Palatino Linotype"/>
          <w:lang w:val="es-MX" w:eastAsia="es-MX"/>
        </w:rPr>
        <w:t xml:space="preserve">(Sic). </w:t>
      </w:r>
    </w:p>
    <w:p w14:paraId="03D15600" w14:textId="6BF09D0E" w:rsidR="00C669DF" w:rsidRDefault="00C669DF" w:rsidP="007479DD">
      <w:pPr>
        <w:autoSpaceDE w:val="0"/>
        <w:autoSpaceDN w:val="0"/>
        <w:adjustRightInd w:val="0"/>
        <w:spacing w:line="360" w:lineRule="auto"/>
        <w:jc w:val="both"/>
        <w:rPr>
          <w:rFonts w:ascii="Palatino Linotype" w:hAnsi="Palatino Linotype" w:cs="Tahoma"/>
          <w:b/>
          <w:sz w:val="22"/>
          <w:szCs w:val="22"/>
        </w:rPr>
      </w:pPr>
    </w:p>
    <w:p w14:paraId="154795F6" w14:textId="0EDAEAA8" w:rsidR="00AA78E6" w:rsidRDefault="00C669DF" w:rsidP="007479DD">
      <w:pPr>
        <w:autoSpaceDE w:val="0"/>
        <w:autoSpaceDN w:val="0"/>
        <w:adjustRightInd w:val="0"/>
        <w:spacing w:line="360" w:lineRule="auto"/>
        <w:jc w:val="both"/>
        <w:rPr>
          <w:rFonts w:ascii="Palatino Linotype" w:hAnsi="Palatino Linotype" w:cs="Tahoma"/>
          <w:sz w:val="22"/>
          <w:szCs w:val="22"/>
        </w:rPr>
      </w:pPr>
      <w:r w:rsidRPr="00C669DF">
        <w:rPr>
          <w:rFonts w:ascii="Palatino Linotype" w:hAnsi="Palatino Linotype" w:cs="Tahoma"/>
          <w:sz w:val="22"/>
          <w:szCs w:val="22"/>
        </w:rPr>
        <w:t xml:space="preserve">Asimismo, </w:t>
      </w:r>
      <w:r>
        <w:rPr>
          <w:rFonts w:ascii="Palatino Linotype" w:hAnsi="Palatino Linotype" w:cs="Tahoma"/>
          <w:sz w:val="22"/>
          <w:szCs w:val="22"/>
        </w:rPr>
        <w:t xml:space="preserve">anexó el documento denominado “Acuerdo ATE-CT-SE-03-l-2019. PDF, el cual versa sobre lo siguiente: </w:t>
      </w:r>
    </w:p>
    <w:p w14:paraId="7F68F5FC" w14:textId="7FA9F7FC" w:rsidR="00C669DF" w:rsidRDefault="00C669DF" w:rsidP="00C669DF">
      <w:pPr>
        <w:autoSpaceDE w:val="0"/>
        <w:autoSpaceDN w:val="0"/>
        <w:adjustRightInd w:val="0"/>
        <w:spacing w:line="360" w:lineRule="auto"/>
        <w:jc w:val="center"/>
        <w:rPr>
          <w:rFonts w:ascii="Palatino Linotype" w:hAnsi="Palatino Linotype" w:cs="Tahoma"/>
          <w:sz w:val="22"/>
          <w:szCs w:val="22"/>
        </w:rPr>
      </w:pPr>
      <w:r w:rsidRPr="00C669DF">
        <w:rPr>
          <w:rFonts w:ascii="Palatino Linotype" w:hAnsi="Palatino Linotype" w:cs="Tahoma"/>
          <w:noProof/>
          <w:sz w:val="22"/>
          <w:szCs w:val="22"/>
          <w:lang w:val="es-MX" w:eastAsia="es-MX"/>
        </w:rPr>
        <w:lastRenderedPageBreak/>
        <w:drawing>
          <wp:inline distT="0" distB="0" distL="0" distR="0" wp14:anchorId="3141F86C" wp14:editId="54D1DD4D">
            <wp:extent cx="4274819" cy="2781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9816" cy="2791058"/>
                    </a:xfrm>
                    <a:prstGeom prst="rect">
                      <a:avLst/>
                    </a:prstGeom>
                    <a:noFill/>
                    <a:ln>
                      <a:noFill/>
                    </a:ln>
                  </pic:spPr>
                </pic:pic>
              </a:graphicData>
            </a:graphic>
          </wp:inline>
        </w:drawing>
      </w:r>
    </w:p>
    <w:p w14:paraId="37E78CC2" w14:textId="77777777" w:rsidR="00C669DF" w:rsidRPr="00C669DF" w:rsidRDefault="00C669DF" w:rsidP="00C669DF">
      <w:pPr>
        <w:rPr>
          <w:rFonts w:ascii="Palatino Linotype" w:hAnsi="Palatino Linotype" w:cs="Tahoma"/>
          <w:sz w:val="22"/>
          <w:szCs w:val="22"/>
        </w:rPr>
      </w:pPr>
    </w:p>
    <w:p w14:paraId="2FDA8253" w14:textId="01C13A10" w:rsidR="00C669DF" w:rsidRDefault="00C669DF" w:rsidP="00C669DF">
      <w:pPr>
        <w:tabs>
          <w:tab w:val="left" w:pos="3360"/>
        </w:tabs>
        <w:jc w:val="center"/>
        <w:rPr>
          <w:rFonts w:ascii="Palatino Linotype" w:hAnsi="Palatino Linotype" w:cs="Tahoma"/>
          <w:sz w:val="22"/>
          <w:szCs w:val="22"/>
        </w:rPr>
      </w:pPr>
      <w:r w:rsidRPr="00C669DF">
        <w:rPr>
          <w:rFonts w:ascii="Palatino Linotype" w:hAnsi="Palatino Linotype" w:cs="Tahoma"/>
          <w:noProof/>
          <w:sz w:val="22"/>
          <w:szCs w:val="22"/>
          <w:lang w:val="es-MX" w:eastAsia="es-MX"/>
        </w:rPr>
        <w:drawing>
          <wp:inline distT="0" distB="0" distL="0" distR="0" wp14:anchorId="25D53ED1" wp14:editId="7A089BC3">
            <wp:extent cx="4580255" cy="43525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5571" cy="4357596"/>
                    </a:xfrm>
                    <a:prstGeom prst="rect">
                      <a:avLst/>
                    </a:prstGeom>
                    <a:noFill/>
                    <a:ln>
                      <a:noFill/>
                    </a:ln>
                  </pic:spPr>
                </pic:pic>
              </a:graphicData>
            </a:graphic>
          </wp:inline>
        </w:drawing>
      </w:r>
    </w:p>
    <w:p w14:paraId="4AEEE916" w14:textId="198E6A0A" w:rsidR="00C669DF" w:rsidRPr="00C669DF" w:rsidRDefault="00C669DF" w:rsidP="00C669DF">
      <w:pPr>
        <w:autoSpaceDE w:val="0"/>
        <w:autoSpaceDN w:val="0"/>
        <w:adjustRightInd w:val="0"/>
        <w:spacing w:line="360" w:lineRule="auto"/>
        <w:jc w:val="center"/>
        <w:rPr>
          <w:rFonts w:ascii="Palatino Linotype" w:hAnsi="Palatino Linotype" w:cs="Tahoma"/>
          <w:sz w:val="22"/>
          <w:szCs w:val="22"/>
        </w:rPr>
      </w:pPr>
      <w:r w:rsidRPr="00C669DF">
        <w:rPr>
          <w:rFonts w:ascii="Palatino Linotype" w:hAnsi="Palatino Linotype" w:cs="Tahoma"/>
          <w:noProof/>
          <w:sz w:val="22"/>
          <w:szCs w:val="22"/>
          <w:lang w:val="es-MX" w:eastAsia="es-MX"/>
        </w:rPr>
        <w:lastRenderedPageBreak/>
        <w:drawing>
          <wp:inline distT="0" distB="0" distL="0" distR="0" wp14:anchorId="51108D9D" wp14:editId="679A2415">
            <wp:extent cx="4238625" cy="5238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6709" cy="535950"/>
                    </a:xfrm>
                    <a:prstGeom prst="rect">
                      <a:avLst/>
                    </a:prstGeom>
                    <a:noFill/>
                    <a:ln>
                      <a:noFill/>
                    </a:ln>
                  </pic:spPr>
                </pic:pic>
              </a:graphicData>
            </a:graphic>
          </wp:inline>
        </w:drawing>
      </w:r>
    </w:p>
    <w:p w14:paraId="56743441" w14:textId="32FC42AE" w:rsidR="009D7DDA" w:rsidRPr="006A36F7" w:rsidRDefault="00C669DF" w:rsidP="007479DD">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 xml:space="preserve">III. </w:t>
      </w:r>
      <w:r w:rsidR="009D7DDA" w:rsidRPr="006A36F7">
        <w:rPr>
          <w:rFonts w:ascii="Palatino Linotype" w:hAnsi="Palatino Linotype" w:cs="Tahoma"/>
          <w:b/>
          <w:sz w:val="22"/>
          <w:szCs w:val="22"/>
        </w:rPr>
        <w:t xml:space="preserve">Respuesta del </w:t>
      </w:r>
      <w:r w:rsidR="00E62E3B" w:rsidRPr="006A36F7">
        <w:rPr>
          <w:rFonts w:ascii="Palatino Linotype" w:hAnsi="Palatino Linotype" w:cs="Tahoma"/>
          <w:b/>
          <w:sz w:val="22"/>
          <w:szCs w:val="22"/>
        </w:rPr>
        <w:t>Sujeto Obligado</w:t>
      </w:r>
      <w:r w:rsidR="009D7DDA" w:rsidRPr="006A36F7">
        <w:rPr>
          <w:rFonts w:ascii="Palatino Linotype" w:hAnsi="Palatino Linotype" w:cs="Tahoma"/>
          <w:b/>
          <w:sz w:val="22"/>
          <w:szCs w:val="22"/>
        </w:rPr>
        <w:t>.</w:t>
      </w:r>
    </w:p>
    <w:p w14:paraId="56743442" w14:textId="1C33161D" w:rsidR="009D7DDA" w:rsidRDefault="00AA78E6" w:rsidP="007479DD">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El quince de marzo de la presente anualidad, el Sujeto Obligado emitió  su respuesta en los términos siguientes: </w:t>
      </w:r>
    </w:p>
    <w:p w14:paraId="2AC96F31" w14:textId="77777777" w:rsidR="00AA78E6" w:rsidRPr="006A36F7" w:rsidRDefault="00AA78E6" w:rsidP="007479DD">
      <w:pPr>
        <w:autoSpaceDE w:val="0"/>
        <w:autoSpaceDN w:val="0"/>
        <w:adjustRightInd w:val="0"/>
        <w:spacing w:line="360" w:lineRule="auto"/>
        <w:jc w:val="both"/>
        <w:rPr>
          <w:rFonts w:ascii="Palatino Linotype" w:hAnsi="Palatino Linotype" w:cs="Tahoma"/>
          <w:sz w:val="22"/>
          <w:szCs w:val="22"/>
        </w:rPr>
      </w:pPr>
    </w:p>
    <w:p w14:paraId="3ABA8FC8" w14:textId="64D07785" w:rsidR="006760F3" w:rsidRPr="00AA78E6" w:rsidRDefault="00AA78E6" w:rsidP="00AA78E6">
      <w:pPr>
        <w:autoSpaceDE w:val="0"/>
        <w:autoSpaceDN w:val="0"/>
        <w:adjustRightInd w:val="0"/>
        <w:spacing w:line="360" w:lineRule="auto"/>
        <w:ind w:left="567" w:right="539"/>
        <w:jc w:val="both"/>
        <w:rPr>
          <w:rFonts w:ascii="Palatino Linotype" w:hAnsi="Palatino Linotype"/>
          <w:color w:val="000000"/>
        </w:rPr>
      </w:pPr>
      <w:r>
        <w:rPr>
          <w:rFonts w:ascii="Palatino Linotype" w:hAnsi="Palatino Linotype"/>
          <w:i/>
          <w:color w:val="000000"/>
        </w:rPr>
        <w:t>“</w:t>
      </w:r>
      <w:r w:rsidRPr="00AA78E6">
        <w:rPr>
          <w:rFonts w:ascii="Palatino Linotype" w:hAnsi="Palatino Linotype"/>
          <w:i/>
          <w:color w:val="000000"/>
        </w:rPr>
        <w:t xml:space="preserve">Sobre el particular se estima pertinente informar que, de conformidad con lo previsto en los artículos 6 de la Constitución Política de los Estados Unidos Mexicanos, 5 de la Constitución del Estado Libre y Soberano de México, 1, 2, 3, fracción XLIV, 4, 12, 16, 17, 21, 23, fracción IV, 24 fracción IX, 50, 51, 53 fracciones II, IV, V y VI, 150, 151, 161, 162, 163, 164 de la Ley de Transparencia y Acceso a la Información Pública del Estado de México y Municipios, para dar cumplimiento a dichos preceptos se le informa a usted lo siguiente: No se omite mencionar que la información otorgada, se le entrega en absoluto cumplimiento a lo dispuesto en el artículo 12 párrafo segundo de la Ley de Transparencia y Acceso a la Información Pública del Estado de México y Municipios, el cual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(Énfasis añadido) En este sentido, hago de su conocimiento que referente a los vehículos del periodo requerido asignados al área de seguridad pública municipal, la información concerniente a los mismos es de acceso restringido por ser información de carácter reservado, por lo que se anexa el acuerdo número ATE/CT/SE-04/I/2019, emitido por el Comité de Transparencia, en razón del cual se determinó que la información de los vehículos asignados a la Dirección de Seguridad Pública Preventiva Municipal, es información reservada, de conformidad con el artículo 140, fracción XI de la Ley de Transparencia y Acceso a la Información Pública del Estado de México y Municipios, por lo que se aprobó por unanimidad de </w:t>
      </w:r>
      <w:r w:rsidRPr="00AA78E6">
        <w:rPr>
          <w:rFonts w:ascii="Palatino Linotype" w:hAnsi="Palatino Linotype"/>
          <w:i/>
          <w:color w:val="000000"/>
        </w:rPr>
        <w:lastRenderedPageBreak/>
        <w:t>los integrantes del Comité de Transparencia, la reserva de dicha información por un periodo de cinco años, se envía el Acuerdo referenciado en formato .pdf. Asimismo, de los vehículos restantes, sírvase encontrar adjunto en formato .pdf, copia digitalizada del oficio con anexos emitido por la Servidora Pública Habilitada de la Jefatura Patrimonio del Ayuntamiento de Atenco, Administración 2019 - 2021, archivo electrónico de nombre “Oficio PMA-012-2019.pdf”, en los cuales se detalla lo referente a su solicitud de información. Se hace de su conocimiento el término de quince días para interponer el Recurso de Revisión que se señala a en los artículos 176, 177 y 178 de la Ley de Transparencia y Acceso a la Información Pública del Estado de México y Municipios. Por último, si el solicitante requiere información adicional, tiene alguna duda sobre el derecho de acceso a la información y de protección de datos personales, se le sugiere llamar al número 01 (595) 95 32894, escribir al correo electrónico atenco.transparencia@gmail.com, o bien, acudir a la Unidad de Trasparencia del Municipio de Atenco, ubicada en las instalaciones de la Presidencia Municipal, con domicilio en Calle 27 de Septiembre, Colonia Centro Atenco, Estado de México, Estado de México. C.P. 56300. Sin más por el momento, hago propicio la ocasión para enviar un cordial saludo.</w:t>
      </w:r>
      <w:r>
        <w:rPr>
          <w:rFonts w:ascii="Palatino Linotype" w:hAnsi="Palatino Linotype"/>
          <w:i/>
          <w:color w:val="000000"/>
        </w:rPr>
        <w:t>” (</w:t>
      </w:r>
      <w:r>
        <w:rPr>
          <w:rFonts w:ascii="Palatino Linotype" w:hAnsi="Palatino Linotype"/>
          <w:color w:val="000000"/>
        </w:rPr>
        <w:t>Sic.)</w:t>
      </w:r>
    </w:p>
    <w:p w14:paraId="057F2164" w14:textId="77777777" w:rsidR="00AA78E6" w:rsidRDefault="00AA78E6" w:rsidP="007479DD">
      <w:pPr>
        <w:autoSpaceDE w:val="0"/>
        <w:autoSpaceDN w:val="0"/>
        <w:adjustRightInd w:val="0"/>
        <w:spacing w:line="360" w:lineRule="auto"/>
        <w:jc w:val="both"/>
        <w:rPr>
          <w:rFonts w:ascii="Palatino Linotype" w:hAnsi="Palatino Linotype" w:cs="Tahoma"/>
          <w:b/>
          <w:sz w:val="22"/>
          <w:szCs w:val="22"/>
        </w:rPr>
      </w:pPr>
    </w:p>
    <w:p w14:paraId="6E05EA10" w14:textId="2D2B1C15" w:rsidR="006760F3" w:rsidRDefault="006760F3" w:rsidP="007479DD">
      <w:pPr>
        <w:autoSpaceDE w:val="0"/>
        <w:autoSpaceDN w:val="0"/>
        <w:adjustRightInd w:val="0"/>
        <w:spacing w:line="360" w:lineRule="auto"/>
        <w:jc w:val="both"/>
        <w:rPr>
          <w:rFonts w:ascii="Palatino Linotype" w:hAnsi="Palatino Linotype" w:cs="Tahoma"/>
          <w:sz w:val="22"/>
          <w:szCs w:val="22"/>
        </w:rPr>
      </w:pPr>
      <w:r w:rsidRPr="00AA78E6">
        <w:rPr>
          <w:rFonts w:ascii="Palatino Linotype" w:hAnsi="Palatino Linotype" w:cs="Tahoma"/>
          <w:sz w:val="22"/>
          <w:szCs w:val="22"/>
        </w:rPr>
        <w:t xml:space="preserve">De igual forma el sujeto obligado adjunto </w:t>
      </w:r>
      <w:r w:rsidR="00AA78E6" w:rsidRPr="00AA78E6">
        <w:rPr>
          <w:rFonts w:ascii="Palatino Linotype" w:hAnsi="Palatino Linotype" w:cs="Tahoma"/>
          <w:sz w:val="22"/>
          <w:szCs w:val="22"/>
        </w:rPr>
        <w:t xml:space="preserve">los documentos siguientes: </w:t>
      </w:r>
    </w:p>
    <w:p w14:paraId="5A7C55DC" w14:textId="77777777" w:rsidR="00AA78E6" w:rsidRPr="00AA78E6" w:rsidRDefault="00AA78E6" w:rsidP="007479DD">
      <w:pPr>
        <w:autoSpaceDE w:val="0"/>
        <w:autoSpaceDN w:val="0"/>
        <w:adjustRightInd w:val="0"/>
        <w:spacing w:line="360" w:lineRule="auto"/>
        <w:jc w:val="both"/>
        <w:rPr>
          <w:rFonts w:ascii="Palatino Linotype" w:hAnsi="Palatino Linotype" w:cs="Tahoma"/>
          <w:sz w:val="22"/>
          <w:szCs w:val="22"/>
        </w:rPr>
      </w:pPr>
    </w:p>
    <w:p w14:paraId="4B788E3F" w14:textId="2B630E7A" w:rsidR="006760F3" w:rsidRPr="00AA78E6" w:rsidRDefault="006760F3" w:rsidP="00AA78E6">
      <w:pPr>
        <w:pStyle w:val="Prrafodelista"/>
        <w:numPr>
          <w:ilvl w:val="0"/>
          <w:numId w:val="43"/>
        </w:numPr>
        <w:autoSpaceDE w:val="0"/>
        <w:autoSpaceDN w:val="0"/>
        <w:adjustRightInd w:val="0"/>
        <w:spacing w:line="360" w:lineRule="auto"/>
        <w:ind w:hanging="11"/>
        <w:jc w:val="both"/>
        <w:rPr>
          <w:rFonts w:ascii="Palatino Linotype" w:hAnsi="Palatino Linotype" w:cs="Tahoma"/>
          <w:szCs w:val="22"/>
        </w:rPr>
      </w:pPr>
      <w:r w:rsidRPr="00AA78E6">
        <w:rPr>
          <w:rFonts w:ascii="Palatino Linotype" w:hAnsi="Palatino Linotype" w:cs="Tahoma"/>
          <w:szCs w:val="22"/>
        </w:rPr>
        <w:t>Anexo vehículos.pdf</w:t>
      </w:r>
    </w:p>
    <w:p w14:paraId="122F2368" w14:textId="33E7A133" w:rsidR="006760F3" w:rsidRPr="00AA78E6" w:rsidRDefault="006760F3" w:rsidP="00AA78E6">
      <w:pPr>
        <w:pStyle w:val="Prrafodelista"/>
        <w:numPr>
          <w:ilvl w:val="0"/>
          <w:numId w:val="43"/>
        </w:numPr>
        <w:autoSpaceDE w:val="0"/>
        <w:autoSpaceDN w:val="0"/>
        <w:adjustRightInd w:val="0"/>
        <w:spacing w:line="360" w:lineRule="auto"/>
        <w:ind w:hanging="11"/>
        <w:jc w:val="both"/>
        <w:rPr>
          <w:rFonts w:ascii="Palatino Linotype" w:hAnsi="Palatino Linotype" w:cs="Tahoma"/>
          <w:szCs w:val="22"/>
        </w:rPr>
      </w:pPr>
      <w:r w:rsidRPr="00AA78E6">
        <w:rPr>
          <w:rFonts w:ascii="Palatino Linotype" w:hAnsi="Palatino Linotype" w:cs="Tahoma"/>
          <w:szCs w:val="22"/>
        </w:rPr>
        <w:t>Acuerdo ATE-ct-SE-04-l-2019.pdf</w:t>
      </w:r>
    </w:p>
    <w:p w14:paraId="581FFA77" w14:textId="303667BA" w:rsidR="006760F3" w:rsidRPr="00AA78E6" w:rsidRDefault="006760F3" w:rsidP="00AA78E6">
      <w:pPr>
        <w:pStyle w:val="Prrafodelista"/>
        <w:numPr>
          <w:ilvl w:val="0"/>
          <w:numId w:val="43"/>
        </w:numPr>
        <w:autoSpaceDE w:val="0"/>
        <w:autoSpaceDN w:val="0"/>
        <w:adjustRightInd w:val="0"/>
        <w:spacing w:line="360" w:lineRule="auto"/>
        <w:ind w:hanging="11"/>
        <w:jc w:val="both"/>
        <w:rPr>
          <w:rFonts w:ascii="Palatino Linotype" w:hAnsi="Palatino Linotype" w:cs="Tahoma"/>
          <w:szCs w:val="22"/>
        </w:rPr>
      </w:pPr>
      <w:r w:rsidRPr="00AA78E6">
        <w:rPr>
          <w:rFonts w:ascii="Palatino Linotype" w:hAnsi="Palatino Linotype" w:cs="Tahoma"/>
          <w:szCs w:val="22"/>
        </w:rPr>
        <w:t>Oficio PMA012-21019</w:t>
      </w:r>
    </w:p>
    <w:p w14:paraId="3B579C72" w14:textId="7927B81D" w:rsidR="006760F3" w:rsidRPr="00E96F48" w:rsidRDefault="00EC18E2" w:rsidP="00AA78E6">
      <w:pPr>
        <w:pStyle w:val="Prrafodelista"/>
        <w:numPr>
          <w:ilvl w:val="0"/>
          <w:numId w:val="43"/>
        </w:numPr>
        <w:autoSpaceDE w:val="0"/>
        <w:autoSpaceDN w:val="0"/>
        <w:adjustRightInd w:val="0"/>
        <w:spacing w:line="360" w:lineRule="auto"/>
        <w:ind w:hanging="11"/>
        <w:jc w:val="both"/>
        <w:rPr>
          <w:rStyle w:val="Hipervnculo"/>
          <w:rFonts w:ascii="Palatino Linotype" w:hAnsi="Palatino Linotype" w:cs="Tahoma"/>
          <w:color w:val="auto"/>
          <w:szCs w:val="22"/>
          <w:u w:val="none"/>
        </w:rPr>
      </w:pPr>
      <w:hyperlink r:id="rId11" w:tgtFrame="_blank" w:history="1">
        <w:r w:rsidR="00AA78E6" w:rsidRPr="00AA78E6">
          <w:rPr>
            <w:rStyle w:val="Hipervnculo"/>
            <w:rFonts w:ascii="Palatino Linotype" w:eastAsiaTheme="majorEastAsia" w:hAnsi="Palatino Linotype" w:cs="Arial"/>
            <w:bCs/>
            <w:color w:val="auto"/>
            <w:szCs w:val="22"/>
            <w:u w:val="none"/>
          </w:rPr>
          <w:t>Anexo Oficio PMA-012-2019.pdf</w:t>
        </w:r>
      </w:hyperlink>
    </w:p>
    <w:p w14:paraId="03CF2FB1" w14:textId="77777777" w:rsidR="00E96F48" w:rsidRPr="00AA78E6" w:rsidRDefault="00E96F48" w:rsidP="00E96F48">
      <w:pPr>
        <w:pStyle w:val="Prrafodelista"/>
        <w:autoSpaceDE w:val="0"/>
        <w:autoSpaceDN w:val="0"/>
        <w:adjustRightInd w:val="0"/>
        <w:spacing w:line="360" w:lineRule="auto"/>
        <w:jc w:val="both"/>
        <w:rPr>
          <w:rFonts w:ascii="Palatino Linotype" w:hAnsi="Palatino Linotype" w:cs="Tahoma"/>
          <w:szCs w:val="22"/>
        </w:rPr>
      </w:pPr>
    </w:p>
    <w:p w14:paraId="56743447" w14:textId="1EE10CF3" w:rsidR="00587F23" w:rsidRPr="006A36F7" w:rsidRDefault="00C55151" w:rsidP="007479DD">
      <w:pPr>
        <w:autoSpaceDE w:val="0"/>
        <w:autoSpaceDN w:val="0"/>
        <w:adjustRightInd w:val="0"/>
        <w:spacing w:line="360" w:lineRule="auto"/>
        <w:jc w:val="both"/>
        <w:rPr>
          <w:rFonts w:ascii="Palatino Linotype" w:hAnsi="Palatino Linotype" w:cs="Tahoma"/>
          <w:b/>
          <w:sz w:val="22"/>
          <w:szCs w:val="22"/>
        </w:rPr>
      </w:pPr>
      <w:r w:rsidRPr="006A36F7">
        <w:rPr>
          <w:rFonts w:ascii="Palatino Linotype" w:hAnsi="Palatino Linotype" w:cs="Tahoma"/>
          <w:b/>
          <w:sz w:val="22"/>
          <w:szCs w:val="22"/>
        </w:rPr>
        <w:t>I</w:t>
      </w:r>
      <w:r w:rsidR="00152B91" w:rsidRPr="006A36F7">
        <w:rPr>
          <w:rFonts w:ascii="Palatino Linotype" w:hAnsi="Palatino Linotype" w:cs="Tahoma"/>
          <w:b/>
          <w:sz w:val="22"/>
          <w:szCs w:val="22"/>
        </w:rPr>
        <w:t>II</w:t>
      </w:r>
      <w:r w:rsidRPr="006A36F7">
        <w:rPr>
          <w:rFonts w:ascii="Palatino Linotype" w:hAnsi="Palatino Linotype" w:cs="Tahoma"/>
          <w:b/>
          <w:sz w:val="22"/>
          <w:szCs w:val="22"/>
        </w:rPr>
        <w:t xml:space="preserve">. </w:t>
      </w:r>
      <w:r w:rsidR="004100AA" w:rsidRPr="006A36F7">
        <w:rPr>
          <w:rFonts w:ascii="Palatino Linotype" w:hAnsi="Palatino Linotype" w:cs="Tahoma"/>
          <w:b/>
          <w:sz w:val="22"/>
          <w:szCs w:val="22"/>
        </w:rPr>
        <w:t>Interposición</w:t>
      </w:r>
      <w:r w:rsidR="0094782C" w:rsidRPr="006A36F7">
        <w:rPr>
          <w:rFonts w:ascii="Palatino Linotype" w:hAnsi="Palatino Linotype" w:cs="Tahoma"/>
          <w:b/>
          <w:sz w:val="22"/>
          <w:szCs w:val="22"/>
        </w:rPr>
        <w:t xml:space="preserve"> del Recurso de R</w:t>
      </w:r>
      <w:r w:rsidR="00C25238" w:rsidRPr="006A36F7">
        <w:rPr>
          <w:rFonts w:ascii="Palatino Linotype" w:hAnsi="Palatino Linotype" w:cs="Tahoma"/>
          <w:b/>
          <w:sz w:val="22"/>
          <w:szCs w:val="22"/>
        </w:rPr>
        <w:t xml:space="preserve">evisión. </w:t>
      </w:r>
    </w:p>
    <w:p w14:paraId="66FD34D0" w14:textId="77777777" w:rsidR="007A5DD4" w:rsidRDefault="007A5DD4" w:rsidP="007479DD">
      <w:pPr>
        <w:autoSpaceDE w:val="0"/>
        <w:autoSpaceDN w:val="0"/>
        <w:adjustRightInd w:val="0"/>
        <w:spacing w:line="360" w:lineRule="auto"/>
        <w:jc w:val="both"/>
        <w:rPr>
          <w:rFonts w:ascii="Palatino Linotype" w:hAnsi="Palatino Linotype" w:cs="Tahoma"/>
          <w:sz w:val="22"/>
          <w:szCs w:val="22"/>
        </w:rPr>
      </w:pPr>
    </w:p>
    <w:p w14:paraId="56743449" w14:textId="59922D99" w:rsidR="00806144" w:rsidRPr="006A36F7" w:rsidRDefault="00806144" w:rsidP="007479DD">
      <w:pPr>
        <w:autoSpaceDE w:val="0"/>
        <w:autoSpaceDN w:val="0"/>
        <w:adjustRightInd w:val="0"/>
        <w:spacing w:line="360" w:lineRule="auto"/>
        <w:jc w:val="both"/>
        <w:rPr>
          <w:rFonts w:ascii="Palatino Linotype" w:hAnsi="Palatino Linotype" w:cs="Tahoma"/>
          <w:sz w:val="22"/>
          <w:szCs w:val="22"/>
        </w:rPr>
      </w:pPr>
      <w:r w:rsidRPr="006A36F7">
        <w:rPr>
          <w:rFonts w:ascii="Palatino Linotype" w:hAnsi="Palatino Linotype" w:cs="Tahoma"/>
          <w:sz w:val="22"/>
          <w:szCs w:val="22"/>
        </w:rPr>
        <w:t>Con fecha,</w:t>
      </w:r>
      <w:r w:rsidR="00624851">
        <w:rPr>
          <w:rFonts w:ascii="Palatino Linotype" w:hAnsi="Palatino Linotype" w:cs="Tahoma"/>
          <w:sz w:val="22"/>
          <w:szCs w:val="22"/>
        </w:rPr>
        <w:t xml:space="preserve"> </w:t>
      </w:r>
      <w:r w:rsidR="00624851" w:rsidRPr="007A5DD4">
        <w:rPr>
          <w:rFonts w:ascii="Palatino Linotype" w:hAnsi="Palatino Linotype" w:cs="Tahoma"/>
          <w:sz w:val="22"/>
          <w:szCs w:val="22"/>
        </w:rPr>
        <w:t>veintiuno de marzo de dos mil diecinueve</w:t>
      </w:r>
      <w:r w:rsidRPr="006A36F7">
        <w:rPr>
          <w:rFonts w:ascii="Palatino Linotype" w:hAnsi="Palatino Linotype" w:cs="Tahoma"/>
          <w:sz w:val="22"/>
          <w:szCs w:val="22"/>
        </w:rPr>
        <w:t xml:space="preserve"> se recibió en este </w:t>
      </w:r>
      <w:r w:rsidRPr="006A36F7">
        <w:rPr>
          <w:rFonts w:ascii="Palatino Linotype" w:eastAsia="Calibri" w:hAnsi="Palatino Linotype" w:cs="Tahoma"/>
          <w:sz w:val="22"/>
          <w:szCs w:val="22"/>
          <w:lang w:val="es-MX" w:eastAsia="en-US"/>
        </w:rPr>
        <w:t xml:space="preserve">Instituto, a través del </w:t>
      </w:r>
      <w:r w:rsidRPr="006A36F7">
        <w:rPr>
          <w:rFonts w:ascii="Palatino Linotype" w:hAnsi="Palatino Linotype" w:cs="Tahoma"/>
          <w:sz w:val="22"/>
          <w:szCs w:val="22"/>
        </w:rPr>
        <w:t>Sistema de Acceso a la Información Mexiquense (SAIMEX), el Recurso de R</w:t>
      </w:r>
      <w:r w:rsidR="00544785" w:rsidRPr="006A36F7">
        <w:rPr>
          <w:rFonts w:ascii="Palatino Linotype" w:hAnsi="Palatino Linotype" w:cs="Tahoma"/>
          <w:sz w:val="22"/>
          <w:szCs w:val="22"/>
        </w:rPr>
        <w:t>evisión interpuesto</w:t>
      </w:r>
      <w:r w:rsidRPr="006A36F7">
        <w:rPr>
          <w:rFonts w:ascii="Palatino Linotype" w:hAnsi="Palatino Linotype" w:cs="Tahoma"/>
          <w:sz w:val="22"/>
          <w:szCs w:val="22"/>
        </w:rPr>
        <w:t xml:space="preserve"> </w:t>
      </w:r>
      <w:r w:rsidRPr="006A36F7">
        <w:rPr>
          <w:rFonts w:ascii="Palatino Linotype" w:hAnsi="Palatino Linotype" w:cs="Tahoma"/>
          <w:sz w:val="22"/>
          <w:szCs w:val="22"/>
        </w:rPr>
        <w:lastRenderedPageBreak/>
        <w:t xml:space="preserve">por la parte </w:t>
      </w:r>
      <w:r w:rsidR="00BC6175" w:rsidRPr="006A36F7">
        <w:rPr>
          <w:rFonts w:ascii="Palatino Linotype" w:hAnsi="Palatino Linotype" w:cs="Tahoma"/>
          <w:sz w:val="22"/>
          <w:szCs w:val="22"/>
        </w:rPr>
        <w:t>Recurrente</w:t>
      </w:r>
      <w:r w:rsidR="00152B91" w:rsidRPr="006A36F7">
        <w:rPr>
          <w:rFonts w:ascii="Palatino Linotype" w:hAnsi="Palatino Linotype" w:cs="Tahoma"/>
          <w:sz w:val="22"/>
          <w:szCs w:val="22"/>
        </w:rPr>
        <w:t xml:space="preserve">, </w:t>
      </w:r>
      <w:r w:rsidRPr="006A36F7">
        <w:rPr>
          <w:rFonts w:ascii="Palatino Linotype" w:hAnsi="Palatino Linotype" w:cs="Tahoma"/>
          <w:sz w:val="22"/>
          <w:szCs w:val="22"/>
        </w:rPr>
        <w:t xml:space="preserve">en contra de la respuesta del </w:t>
      </w:r>
      <w:r w:rsidR="00E62E3B" w:rsidRPr="006A36F7">
        <w:rPr>
          <w:rFonts w:ascii="Palatino Linotype" w:hAnsi="Palatino Linotype" w:cs="Tahoma"/>
          <w:sz w:val="22"/>
          <w:szCs w:val="22"/>
        </w:rPr>
        <w:t>Sujeto Obligado</w:t>
      </w:r>
      <w:r w:rsidRPr="006A36F7">
        <w:rPr>
          <w:rFonts w:ascii="Palatino Linotype" w:hAnsi="Palatino Linotype" w:cs="Tahoma"/>
          <w:sz w:val="22"/>
          <w:szCs w:val="22"/>
        </w:rPr>
        <w:t xml:space="preserve">, </w:t>
      </w:r>
      <w:r w:rsidRPr="006A36F7">
        <w:rPr>
          <w:rFonts w:ascii="Palatino Linotype" w:hAnsi="Palatino Linotype" w:cs="Tahoma"/>
          <w:sz w:val="22"/>
          <w:szCs w:val="22"/>
          <w:lang w:val="es-MX"/>
        </w:rPr>
        <w:t xml:space="preserve">en los </w:t>
      </w:r>
      <w:r w:rsidR="007A4A05" w:rsidRPr="006A36F7">
        <w:rPr>
          <w:rFonts w:ascii="Palatino Linotype" w:hAnsi="Palatino Linotype" w:cs="Tahoma"/>
          <w:sz w:val="22"/>
          <w:szCs w:val="22"/>
          <w:lang w:val="es-MX"/>
        </w:rPr>
        <w:t xml:space="preserve">términos </w:t>
      </w:r>
      <w:r w:rsidRPr="006A36F7">
        <w:rPr>
          <w:rFonts w:ascii="Palatino Linotype" w:hAnsi="Palatino Linotype" w:cs="Tahoma"/>
          <w:sz w:val="22"/>
          <w:szCs w:val="22"/>
          <w:lang w:val="es-MX"/>
        </w:rPr>
        <w:t>siguientes:</w:t>
      </w:r>
    </w:p>
    <w:p w14:paraId="5674344A" w14:textId="77777777" w:rsidR="00C25238" w:rsidRPr="006A36F7" w:rsidRDefault="00C25238" w:rsidP="007479DD">
      <w:pPr>
        <w:tabs>
          <w:tab w:val="left" w:pos="4667"/>
        </w:tabs>
        <w:spacing w:line="360" w:lineRule="auto"/>
        <w:jc w:val="both"/>
        <w:rPr>
          <w:rFonts w:ascii="Palatino Linotype" w:hAnsi="Palatino Linotype" w:cs="Tahoma"/>
          <w:bCs/>
          <w:sz w:val="22"/>
          <w:szCs w:val="22"/>
        </w:rPr>
      </w:pPr>
    </w:p>
    <w:p w14:paraId="5674344B" w14:textId="77777777" w:rsidR="00C25238" w:rsidRPr="006A36F7" w:rsidRDefault="00C25238" w:rsidP="007479DD">
      <w:pPr>
        <w:tabs>
          <w:tab w:val="left" w:pos="4667"/>
        </w:tabs>
        <w:spacing w:line="360" w:lineRule="auto"/>
        <w:ind w:left="567" w:right="567"/>
        <w:jc w:val="both"/>
        <w:rPr>
          <w:rFonts w:ascii="Palatino Linotype" w:hAnsi="Palatino Linotype" w:cs="Tahoma"/>
          <w:bCs/>
          <w:sz w:val="22"/>
          <w:szCs w:val="22"/>
          <w:lang w:val="es-MX"/>
        </w:rPr>
      </w:pPr>
      <w:r w:rsidRPr="006A36F7">
        <w:rPr>
          <w:rFonts w:ascii="Palatino Linotype" w:hAnsi="Palatino Linotype" w:cs="Tahoma"/>
          <w:b/>
          <w:bCs/>
          <w:sz w:val="22"/>
          <w:szCs w:val="22"/>
          <w:lang w:val="es-MX"/>
        </w:rPr>
        <w:t>ACTO IMPUGNADO</w:t>
      </w:r>
      <w:r w:rsidR="00A438FB" w:rsidRPr="006A36F7">
        <w:rPr>
          <w:rFonts w:ascii="Palatino Linotype" w:hAnsi="Palatino Linotype" w:cs="Tahoma"/>
          <w:b/>
          <w:bCs/>
          <w:sz w:val="22"/>
          <w:szCs w:val="22"/>
          <w:lang w:val="es-MX"/>
        </w:rPr>
        <w:t>:</w:t>
      </w:r>
    </w:p>
    <w:p w14:paraId="5674344C" w14:textId="76ACA41A" w:rsidR="00152B91" w:rsidRPr="007A5DD4" w:rsidRDefault="0016606F" w:rsidP="00152B91">
      <w:pPr>
        <w:autoSpaceDE w:val="0"/>
        <w:autoSpaceDN w:val="0"/>
        <w:adjustRightInd w:val="0"/>
        <w:spacing w:line="360" w:lineRule="auto"/>
        <w:ind w:left="567" w:right="567"/>
        <w:jc w:val="both"/>
        <w:rPr>
          <w:rFonts w:ascii="Palatino Linotype" w:eastAsiaTheme="minorHAnsi" w:hAnsi="Palatino Linotype" w:cs="Tahoma"/>
          <w:szCs w:val="22"/>
          <w:lang w:val="es-MX" w:eastAsia="en-US"/>
        </w:rPr>
      </w:pPr>
      <w:r w:rsidRPr="007A5DD4">
        <w:rPr>
          <w:rFonts w:ascii="Palatino Linotype" w:eastAsiaTheme="minorHAnsi" w:hAnsi="Palatino Linotype" w:cs="Tahoma"/>
          <w:i/>
          <w:szCs w:val="22"/>
          <w:lang w:val="es-MX" w:eastAsia="en-US"/>
        </w:rPr>
        <w:t>“</w:t>
      </w:r>
      <w:r w:rsidR="006760F3" w:rsidRPr="007A5DD4">
        <w:rPr>
          <w:rFonts w:ascii="Palatino Linotype" w:eastAsiaTheme="minorHAnsi" w:hAnsi="Palatino Linotype" w:cs="Tahoma"/>
          <w:i/>
          <w:szCs w:val="22"/>
          <w:lang w:val="es-MX" w:eastAsia="en-US"/>
        </w:rPr>
        <w:t>RESPUESTA DEL SUJETO OBLIGADO</w:t>
      </w:r>
      <w:r w:rsidRPr="007A5DD4">
        <w:rPr>
          <w:rFonts w:ascii="Palatino Linotype" w:eastAsiaTheme="minorHAnsi" w:hAnsi="Palatino Linotype" w:cs="Tahoma"/>
          <w:i/>
          <w:szCs w:val="22"/>
          <w:lang w:val="es-MX" w:eastAsia="en-US"/>
        </w:rPr>
        <w:t>”</w:t>
      </w:r>
      <w:r w:rsidR="007A5DD4">
        <w:rPr>
          <w:rFonts w:ascii="Palatino Linotype" w:eastAsiaTheme="minorHAnsi" w:hAnsi="Palatino Linotype" w:cs="Tahoma"/>
          <w:szCs w:val="22"/>
          <w:lang w:val="es-MX" w:eastAsia="en-US"/>
        </w:rPr>
        <w:t xml:space="preserve"> (Sic.)</w:t>
      </w:r>
    </w:p>
    <w:p w14:paraId="5674344D" w14:textId="77777777" w:rsidR="00A438FB" w:rsidRPr="006A36F7" w:rsidRDefault="00A438FB" w:rsidP="00152B91">
      <w:pPr>
        <w:autoSpaceDE w:val="0"/>
        <w:autoSpaceDN w:val="0"/>
        <w:adjustRightInd w:val="0"/>
        <w:spacing w:line="360" w:lineRule="auto"/>
        <w:ind w:left="567" w:right="567"/>
        <w:jc w:val="both"/>
        <w:rPr>
          <w:rFonts w:ascii="Palatino Linotype" w:hAnsi="Palatino Linotype" w:cs="Tahoma"/>
          <w:sz w:val="22"/>
          <w:szCs w:val="22"/>
        </w:rPr>
      </w:pPr>
    </w:p>
    <w:p w14:paraId="5674344E" w14:textId="77777777" w:rsidR="00C25238" w:rsidRPr="007A5DD4" w:rsidRDefault="00C25238" w:rsidP="007479DD">
      <w:pPr>
        <w:autoSpaceDE w:val="0"/>
        <w:autoSpaceDN w:val="0"/>
        <w:adjustRightInd w:val="0"/>
        <w:spacing w:line="360" w:lineRule="auto"/>
        <w:ind w:right="567" w:firstLine="567"/>
        <w:jc w:val="both"/>
        <w:rPr>
          <w:rFonts w:ascii="Palatino Linotype" w:hAnsi="Palatino Linotype" w:cs="Tahoma"/>
          <w:b/>
          <w:sz w:val="22"/>
          <w:szCs w:val="22"/>
        </w:rPr>
      </w:pPr>
      <w:r w:rsidRPr="007A5DD4">
        <w:rPr>
          <w:rFonts w:ascii="Palatino Linotype" w:hAnsi="Palatino Linotype" w:cs="Tahoma"/>
          <w:b/>
          <w:sz w:val="22"/>
          <w:szCs w:val="22"/>
        </w:rPr>
        <w:t>RAZONES O MOTIVOS DE LA INCONFORMIDAD</w:t>
      </w:r>
      <w:r w:rsidR="00A438FB" w:rsidRPr="007A5DD4">
        <w:rPr>
          <w:rFonts w:ascii="Palatino Linotype" w:hAnsi="Palatino Linotype" w:cs="Tahoma"/>
          <w:b/>
          <w:sz w:val="22"/>
          <w:szCs w:val="22"/>
        </w:rPr>
        <w:t>:</w:t>
      </w:r>
    </w:p>
    <w:p w14:paraId="56743450" w14:textId="611D95E0" w:rsidR="006B0426" w:rsidRDefault="006760F3" w:rsidP="007A5DD4">
      <w:pPr>
        <w:spacing w:line="360" w:lineRule="auto"/>
        <w:ind w:left="567" w:right="567"/>
        <w:jc w:val="both"/>
        <w:rPr>
          <w:rFonts w:ascii="Palatino Linotype" w:hAnsi="Palatino Linotype"/>
          <w:color w:val="000000"/>
        </w:rPr>
      </w:pPr>
      <w:r w:rsidRPr="007A5DD4">
        <w:rPr>
          <w:rFonts w:ascii="Palatino Linotype" w:hAnsi="Palatino Linotype"/>
          <w:i/>
          <w:color w:val="000000"/>
        </w:rPr>
        <w:t xml:space="preserve">“EL SUJETO OBLIGADO PROPORCIONAR LA INFORMACIÓN PÚBLICA SOLICITADA DE FORMA INCOMPLETA, LO ANTERIOR DEBIDO A QUE, LA SOLICITUD DE INFORMACIÓN ES MERAMENTE DOCUMENTAL, EN NINGUN MOMENTO SE REFIERE DE FORMA EXCLUSIVA A LOS VEHÍCULOS DE SEGURIDAD PÚBLICA, EN CASO DE TRATARSE DE ESTOS, EL PROCESO DE SU ADQUISICIÓN ASÍ COMO LA FACTURA QUE AMPARE SU COMPRA Y LOS CONTRATOS QUE SE CELEBRARON PARA SU ADQUISICIÓN DE NINGUNA FORMA PONE EN PELIGRO LA SEGURIDAD PÚBICA DE NADIE, PUES NO SE PIDIÓ EL HORARIO DE LABORES, RUTAS DE LOS OFICIALES COMISIONADOS. SIMPLEMENTE LO REFERENTE A LA ADQUISICIÓN, PRECIO, RESGUARDO, COMPRAVENTA, ARRENDAMIENTO O CUALQUIER OTRA MODALIDAD QUE SE HAYA UTILIZADO, LO QUE DE NINGUNA MANERA PONE EN RIESGO A NADIE, EL SUJETO OBLIGADO, A SABIENDAS DE ELLO PRETENDE EVITAR SU OBLIGACIÓN ADUCIENDO CUESTIONES COMPLETAMENTE INDEBIDAS Y JURÍDICAMENTE INSOSTENIBLES. RESULTA ADEMÁS INCOMPLETA, PUES AUN CUANDO ESCANEA FACTURAS Y CONTRATOS, ESTOS NO SE HALLAN DEBIDAMENTE RELACIONADOS, PUES LAS AUTORIDADES EN SU ACTUAR COMO SERVIDORES PÚBLICOS SE HALLAN OBLIGADOS A FUNDAR Y MOTIVAR DEBIDAMENTE SUS ACTUACIONES, AUN CUANDO LAS FACTURAS Y DEMAS DOCUMENTALES SEAN LAS CORRECTAS, EL SUJETO OBLIGADO OMITE ACOMPAÑAR UN REGISTRO CLARO Y SUSCITO DE LOS VEHÍCULOS QUE FORMAN PARTE DEL PATROMONIO MUNICIPAL, POR LO CUAL NO SE LOGRA COTEJAR </w:t>
      </w:r>
      <w:r w:rsidRPr="007A5DD4">
        <w:rPr>
          <w:rFonts w:ascii="Palatino Linotype" w:hAnsi="Palatino Linotype"/>
          <w:i/>
          <w:color w:val="000000"/>
        </w:rPr>
        <w:lastRenderedPageBreak/>
        <w:t>DEBIDAMENTE LA INFORMACIÓN PROPORCIONADA, PUES NO EXISTE UNA BASE QUE DÉ CERTEZA DE QUE LOS DOCUMENTOS ACOMPAÑADOS A LA RESPUESTA,A RESULTAN EFECTIVAMENTE LOS QUE FORMAN PARTE DEL PATRIMONIO (LLÁMESE INVENTARIO, ENLISTADO, ETC.), PUES EL PRINCIPIO DE CONGRUENCIA DISPONE QUE LA SOLICITUD QUE SE LE HAGA A UNA AUTORIDAD DEBERÁ SER CONGRUENTE Y EXHAUSTIVA. NO DEBE PASAR POR ALTO QUE AUNQUE POR UNANIMIDAD DE VOTOS POR EL COMITÉ INTERNO DE TRASFERENCIA HAYA CLASIFICADO DICHA INFORMACIÓN, ÉSTA DEBERÁ DEJARSE SIN EFECTOS POR ESTE INFOEM, PUES LAS DOCUMENTALES SOLICITADAS DE NINGUNA MANERA PONEN EN RIESGO LAS ATRIBUCIONES DE LOS POLICÍAS MUNICIPALES.”</w:t>
      </w:r>
      <w:r w:rsidR="007A5DD4">
        <w:rPr>
          <w:rFonts w:ascii="Palatino Linotype" w:hAnsi="Palatino Linotype"/>
          <w:i/>
          <w:color w:val="000000"/>
        </w:rPr>
        <w:t xml:space="preserve"> </w:t>
      </w:r>
      <w:r w:rsidR="007A5DD4">
        <w:rPr>
          <w:rFonts w:ascii="Palatino Linotype" w:hAnsi="Palatino Linotype"/>
          <w:color w:val="000000"/>
        </w:rPr>
        <w:t xml:space="preserve">(Sic). </w:t>
      </w:r>
    </w:p>
    <w:p w14:paraId="0A5E5CDF" w14:textId="77777777" w:rsidR="007A5DD4" w:rsidRPr="007A5DD4" w:rsidRDefault="007A5DD4" w:rsidP="007A5DD4">
      <w:pPr>
        <w:spacing w:line="360" w:lineRule="auto"/>
        <w:ind w:left="567" w:right="567"/>
        <w:jc w:val="both"/>
        <w:rPr>
          <w:rFonts w:ascii="Palatino Linotype" w:hAnsi="Palatino Linotype" w:cs="Tahoma"/>
          <w:bCs/>
          <w:lang w:val="es-MX"/>
        </w:rPr>
      </w:pPr>
    </w:p>
    <w:p w14:paraId="56743451" w14:textId="77777777" w:rsidR="00B31222" w:rsidRPr="006A36F7" w:rsidRDefault="00152B91" w:rsidP="007479DD">
      <w:pPr>
        <w:spacing w:line="360" w:lineRule="auto"/>
        <w:jc w:val="both"/>
        <w:rPr>
          <w:rFonts w:ascii="Palatino Linotype" w:eastAsia="Batang" w:hAnsi="Palatino Linotype" w:cs="Tahoma"/>
          <w:b/>
          <w:bCs/>
          <w:sz w:val="22"/>
          <w:szCs w:val="22"/>
        </w:rPr>
      </w:pPr>
      <w:r w:rsidRPr="006A36F7">
        <w:rPr>
          <w:rFonts w:ascii="Palatino Linotype" w:hAnsi="Palatino Linotype" w:cs="Tahoma"/>
          <w:b/>
          <w:sz w:val="22"/>
          <w:szCs w:val="22"/>
        </w:rPr>
        <w:t>I</w:t>
      </w:r>
      <w:r w:rsidR="00B31222" w:rsidRPr="006A36F7">
        <w:rPr>
          <w:rFonts w:ascii="Palatino Linotype" w:hAnsi="Palatino Linotype" w:cs="Tahoma"/>
          <w:b/>
          <w:sz w:val="22"/>
          <w:szCs w:val="22"/>
        </w:rPr>
        <w:t xml:space="preserve">V. </w:t>
      </w:r>
      <w:r w:rsidR="00B31222" w:rsidRPr="006A36F7">
        <w:rPr>
          <w:rFonts w:ascii="Palatino Linotype" w:eastAsia="Batang" w:hAnsi="Palatino Linotype" w:cs="Tahoma"/>
          <w:b/>
          <w:bCs/>
          <w:sz w:val="22"/>
          <w:szCs w:val="22"/>
        </w:rPr>
        <w:t>Trámite</w:t>
      </w:r>
      <w:r w:rsidR="0094782C" w:rsidRPr="006A36F7">
        <w:rPr>
          <w:rFonts w:ascii="Palatino Linotype" w:eastAsia="Batang" w:hAnsi="Palatino Linotype" w:cs="Tahoma"/>
          <w:b/>
          <w:bCs/>
          <w:sz w:val="22"/>
          <w:szCs w:val="22"/>
        </w:rPr>
        <w:t xml:space="preserve"> del Recurso de R</w:t>
      </w:r>
      <w:r w:rsidR="00B31222" w:rsidRPr="006A36F7">
        <w:rPr>
          <w:rFonts w:ascii="Palatino Linotype" w:eastAsia="Batang" w:hAnsi="Palatino Linotype" w:cs="Tahoma"/>
          <w:b/>
          <w:bCs/>
          <w:sz w:val="22"/>
          <w:szCs w:val="22"/>
        </w:rPr>
        <w:t>evisión ante el Instituto</w:t>
      </w:r>
      <w:r w:rsidR="00E445DA" w:rsidRPr="006A36F7">
        <w:rPr>
          <w:rFonts w:ascii="Palatino Linotype" w:eastAsia="Batang" w:hAnsi="Palatino Linotype" w:cs="Tahoma"/>
          <w:b/>
          <w:bCs/>
          <w:sz w:val="22"/>
          <w:szCs w:val="22"/>
        </w:rPr>
        <w:t>.</w:t>
      </w:r>
    </w:p>
    <w:p w14:paraId="56743452" w14:textId="77777777" w:rsidR="00E445DA" w:rsidRPr="006A36F7" w:rsidRDefault="00E445DA" w:rsidP="007479DD">
      <w:pPr>
        <w:spacing w:line="360" w:lineRule="auto"/>
        <w:jc w:val="both"/>
        <w:rPr>
          <w:rFonts w:ascii="Palatino Linotype" w:eastAsia="Batang" w:hAnsi="Palatino Linotype" w:cs="Tahoma"/>
          <w:b/>
          <w:bCs/>
          <w:sz w:val="22"/>
          <w:szCs w:val="22"/>
        </w:rPr>
      </w:pPr>
    </w:p>
    <w:p w14:paraId="56743453" w14:textId="21CCD62F" w:rsidR="00B31222" w:rsidRPr="006A36F7" w:rsidRDefault="00A90F9B" w:rsidP="007479DD">
      <w:pPr>
        <w:spacing w:line="360" w:lineRule="auto"/>
        <w:jc w:val="both"/>
        <w:rPr>
          <w:rFonts w:ascii="Palatino Linotype" w:eastAsia="Batang" w:hAnsi="Palatino Linotype" w:cs="Tahoma"/>
          <w:bCs/>
          <w:sz w:val="22"/>
          <w:szCs w:val="22"/>
          <w:lang w:val="es-MX"/>
        </w:rPr>
      </w:pPr>
      <w:r w:rsidRPr="006A36F7">
        <w:rPr>
          <w:rFonts w:ascii="Palatino Linotype" w:eastAsia="Batang" w:hAnsi="Palatino Linotype" w:cs="Tahoma"/>
          <w:b/>
          <w:bCs/>
          <w:sz w:val="22"/>
          <w:szCs w:val="22"/>
        </w:rPr>
        <w:t xml:space="preserve">a) </w:t>
      </w:r>
      <w:r w:rsidR="0094782C" w:rsidRPr="006A36F7">
        <w:rPr>
          <w:rFonts w:ascii="Palatino Linotype" w:eastAsia="Batang" w:hAnsi="Palatino Linotype" w:cs="Tahoma"/>
          <w:b/>
          <w:bCs/>
          <w:sz w:val="22"/>
          <w:szCs w:val="22"/>
        </w:rPr>
        <w:t>Turno del Recurso de R</w:t>
      </w:r>
      <w:r w:rsidR="00B31222" w:rsidRPr="006A36F7">
        <w:rPr>
          <w:rFonts w:ascii="Palatino Linotype" w:eastAsia="Batang" w:hAnsi="Palatino Linotype" w:cs="Tahoma"/>
          <w:b/>
          <w:bCs/>
          <w:sz w:val="22"/>
          <w:szCs w:val="22"/>
        </w:rPr>
        <w:t>evisión</w:t>
      </w:r>
      <w:r w:rsidRPr="006A36F7">
        <w:rPr>
          <w:rFonts w:ascii="Palatino Linotype" w:eastAsia="Batang" w:hAnsi="Palatino Linotype" w:cs="Tahoma"/>
          <w:b/>
          <w:bCs/>
          <w:sz w:val="22"/>
          <w:szCs w:val="22"/>
        </w:rPr>
        <w:t>.</w:t>
      </w:r>
      <w:r w:rsidR="00B31222" w:rsidRPr="006A36F7">
        <w:rPr>
          <w:rFonts w:ascii="Palatino Linotype" w:eastAsia="Batang" w:hAnsi="Palatino Linotype" w:cs="Tahoma"/>
          <w:b/>
          <w:bCs/>
          <w:sz w:val="22"/>
          <w:szCs w:val="22"/>
        </w:rPr>
        <w:t xml:space="preserve"> </w:t>
      </w:r>
      <w:r w:rsidR="00B31222" w:rsidRPr="006A36F7">
        <w:rPr>
          <w:rFonts w:ascii="Palatino Linotype" w:eastAsia="Batang" w:hAnsi="Palatino Linotype" w:cs="Tahoma"/>
          <w:bCs/>
          <w:sz w:val="22"/>
          <w:szCs w:val="22"/>
          <w:lang w:val="es-MX"/>
        </w:rPr>
        <w:t xml:space="preserve">El </w:t>
      </w:r>
      <w:r w:rsidR="0044278F" w:rsidRPr="007A5DD4">
        <w:rPr>
          <w:rFonts w:ascii="Palatino Linotype" w:eastAsia="Batang" w:hAnsi="Palatino Linotype" w:cs="Tahoma"/>
          <w:bCs/>
          <w:sz w:val="22"/>
          <w:szCs w:val="22"/>
          <w:lang w:val="es-MX"/>
        </w:rPr>
        <w:t>veint</w:t>
      </w:r>
      <w:r w:rsidR="006760F3" w:rsidRPr="007A5DD4">
        <w:rPr>
          <w:rFonts w:ascii="Palatino Linotype" w:eastAsia="Batang" w:hAnsi="Palatino Linotype" w:cs="Tahoma"/>
          <w:bCs/>
          <w:sz w:val="22"/>
          <w:szCs w:val="22"/>
          <w:lang w:val="es-MX"/>
        </w:rPr>
        <w:t xml:space="preserve">iuno </w:t>
      </w:r>
      <w:r w:rsidR="0044278F" w:rsidRPr="007A5DD4">
        <w:rPr>
          <w:rFonts w:ascii="Palatino Linotype" w:eastAsia="Batang" w:hAnsi="Palatino Linotype" w:cs="Tahoma"/>
          <w:bCs/>
          <w:sz w:val="22"/>
          <w:szCs w:val="22"/>
          <w:lang w:val="es-MX"/>
        </w:rPr>
        <w:t xml:space="preserve">de marzo </w:t>
      </w:r>
      <w:r w:rsidR="00BC6175" w:rsidRPr="007A5DD4">
        <w:rPr>
          <w:rFonts w:ascii="Palatino Linotype" w:eastAsia="Batang" w:hAnsi="Palatino Linotype" w:cs="Tahoma"/>
          <w:bCs/>
          <w:sz w:val="22"/>
          <w:szCs w:val="22"/>
          <w:lang w:val="es-MX"/>
        </w:rPr>
        <w:t xml:space="preserve"> de dos mil diecinueve</w:t>
      </w:r>
      <w:r w:rsidR="00B31222" w:rsidRPr="007A5DD4">
        <w:rPr>
          <w:rFonts w:ascii="Palatino Linotype" w:eastAsia="Batang" w:hAnsi="Palatino Linotype" w:cs="Tahoma"/>
          <w:bCs/>
          <w:sz w:val="22"/>
          <w:szCs w:val="22"/>
          <w:lang w:val="es-MX"/>
        </w:rPr>
        <w:t xml:space="preserve">, este Instituto asignó el número de expediente </w:t>
      </w:r>
      <w:r w:rsidR="003A15D6" w:rsidRPr="007A5DD4">
        <w:rPr>
          <w:rFonts w:ascii="Palatino Linotype" w:eastAsia="Calibri" w:hAnsi="Palatino Linotype" w:cs="Tahoma"/>
          <w:b/>
          <w:bCs/>
          <w:sz w:val="22"/>
          <w:szCs w:val="22"/>
          <w:lang w:eastAsia="en-US"/>
        </w:rPr>
        <w:t>0</w:t>
      </w:r>
      <w:r w:rsidR="0016606F" w:rsidRPr="007A5DD4">
        <w:rPr>
          <w:rFonts w:ascii="Palatino Linotype" w:eastAsia="Calibri" w:hAnsi="Palatino Linotype" w:cs="Tahoma"/>
          <w:b/>
          <w:bCs/>
          <w:sz w:val="22"/>
          <w:szCs w:val="22"/>
          <w:lang w:eastAsia="en-US"/>
        </w:rPr>
        <w:t>1</w:t>
      </w:r>
      <w:r w:rsidR="006760F3" w:rsidRPr="007A5DD4">
        <w:rPr>
          <w:rFonts w:ascii="Palatino Linotype" w:eastAsia="Calibri" w:hAnsi="Palatino Linotype" w:cs="Tahoma"/>
          <w:b/>
          <w:bCs/>
          <w:sz w:val="22"/>
          <w:szCs w:val="22"/>
          <w:lang w:eastAsia="en-US"/>
        </w:rPr>
        <w:t>891</w:t>
      </w:r>
      <w:r w:rsidR="003A15D6" w:rsidRPr="007A5DD4">
        <w:rPr>
          <w:rFonts w:ascii="Palatino Linotype" w:eastAsia="Calibri" w:hAnsi="Palatino Linotype" w:cs="Tahoma"/>
          <w:b/>
          <w:bCs/>
          <w:sz w:val="22"/>
          <w:szCs w:val="22"/>
          <w:lang w:eastAsia="en-US"/>
        </w:rPr>
        <w:t>/INFOEM/IP/RR/2019</w:t>
      </w:r>
      <w:r w:rsidR="003A15D6" w:rsidRPr="006A36F7">
        <w:rPr>
          <w:rFonts w:ascii="Palatino Linotype" w:eastAsia="Calibri" w:hAnsi="Palatino Linotype" w:cs="Tahoma"/>
          <w:b/>
          <w:bCs/>
          <w:sz w:val="22"/>
          <w:szCs w:val="22"/>
          <w:lang w:eastAsia="en-US"/>
        </w:rPr>
        <w:t xml:space="preserve"> </w:t>
      </w:r>
      <w:r w:rsidR="00D26AE1" w:rsidRPr="006A36F7">
        <w:rPr>
          <w:rFonts w:ascii="Palatino Linotype" w:eastAsia="Batang" w:hAnsi="Palatino Linotype" w:cs="Tahoma"/>
          <w:bCs/>
          <w:sz w:val="22"/>
          <w:szCs w:val="22"/>
          <w:lang w:val="es-MX"/>
        </w:rPr>
        <w:t>al Recurso de R</w:t>
      </w:r>
      <w:r w:rsidR="00B31222" w:rsidRPr="006A36F7">
        <w:rPr>
          <w:rFonts w:ascii="Palatino Linotype" w:eastAsia="Batang" w:hAnsi="Palatino Linotype" w:cs="Tahoma"/>
          <w:bCs/>
          <w:sz w:val="22"/>
          <w:szCs w:val="22"/>
          <w:lang w:val="es-MX"/>
        </w:rPr>
        <w:t xml:space="preserve">evisión, con base en el sistema aprobado por el Pleno de este </w:t>
      </w:r>
      <w:r w:rsidR="00A854FF" w:rsidRPr="006A36F7">
        <w:rPr>
          <w:rFonts w:ascii="Palatino Linotype" w:eastAsia="Batang" w:hAnsi="Palatino Linotype" w:cs="Tahoma"/>
          <w:bCs/>
          <w:sz w:val="22"/>
          <w:szCs w:val="22"/>
          <w:lang w:val="es-MX"/>
        </w:rPr>
        <w:t>Órgano Garante y</w:t>
      </w:r>
      <w:r w:rsidR="00B31222" w:rsidRPr="006A36F7">
        <w:rPr>
          <w:rFonts w:ascii="Palatino Linotype" w:eastAsia="Batang" w:hAnsi="Palatino Linotype" w:cs="Tahoma"/>
          <w:bCs/>
          <w:sz w:val="22"/>
          <w:szCs w:val="22"/>
          <w:lang w:val="es-MX"/>
        </w:rPr>
        <w:t xml:space="preserve"> lo turnó a</w:t>
      </w:r>
      <w:r w:rsidR="00625DFB" w:rsidRPr="006A36F7">
        <w:rPr>
          <w:rFonts w:ascii="Palatino Linotype" w:eastAsia="Batang" w:hAnsi="Palatino Linotype" w:cs="Tahoma"/>
          <w:bCs/>
          <w:sz w:val="22"/>
          <w:szCs w:val="22"/>
          <w:lang w:val="es-MX"/>
        </w:rPr>
        <w:t>l Comisionado Ponente</w:t>
      </w:r>
      <w:r w:rsidR="00A854FF" w:rsidRPr="006A36F7">
        <w:rPr>
          <w:rFonts w:ascii="Palatino Linotype" w:eastAsia="Batang" w:hAnsi="Palatino Linotype" w:cs="Tahoma"/>
          <w:bCs/>
          <w:sz w:val="22"/>
          <w:szCs w:val="22"/>
          <w:lang w:val="es-MX"/>
        </w:rPr>
        <w:t xml:space="preserve"> Luis Gustavo Parra Noriega</w:t>
      </w:r>
      <w:r w:rsidR="00B31222" w:rsidRPr="006A36F7">
        <w:rPr>
          <w:rFonts w:ascii="Palatino Linotype" w:eastAsia="Batang" w:hAnsi="Palatino Linotype" w:cs="Tahoma"/>
          <w:bCs/>
          <w:sz w:val="22"/>
          <w:szCs w:val="22"/>
          <w:lang w:val="es-MX"/>
        </w:rPr>
        <w:t xml:space="preserve">, para los efectos del artículo </w:t>
      </w:r>
      <w:r w:rsidR="00625DFB" w:rsidRPr="006A36F7">
        <w:rPr>
          <w:rFonts w:ascii="Palatino Linotype" w:eastAsia="Batang" w:hAnsi="Palatino Linotype" w:cs="Tahoma"/>
          <w:bCs/>
          <w:sz w:val="22"/>
          <w:szCs w:val="22"/>
          <w:lang w:val="es-MX"/>
        </w:rPr>
        <w:t>185</w:t>
      </w:r>
      <w:r w:rsidR="00B31222" w:rsidRPr="006A36F7">
        <w:rPr>
          <w:rFonts w:ascii="Palatino Linotype" w:eastAsia="Batang" w:hAnsi="Palatino Linotype" w:cs="Tahoma"/>
          <w:bCs/>
          <w:sz w:val="22"/>
          <w:szCs w:val="22"/>
          <w:lang w:val="es-MX"/>
        </w:rPr>
        <w:t>, fracción I</w:t>
      </w:r>
      <w:r w:rsidR="00AB5D9D" w:rsidRPr="006A36F7">
        <w:rPr>
          <w:rFonts w:ascii="Palatino Linotype" w:eastAsia="Batang" w:hAnsi="Palatino Linotype" w:cs="Tahoma"/>
          <w:bCs/>
          <w:sz w:val="22"/>
          <w:szCs w:val="22"/>
          <w:lang w:val="es-MX"/>
        </w:rPr>
        <w:t>,</w:t>
      </w:r>
      <w:r w:rsidR="00B31222" w:rsidRPr="006A36F7">
        <w:rPr>
          <w:rFonts w:ascii="Palatino Linotype" w:eastAsia="Batang" w:hAnsi="Palatino Linotype" w:cs="Tahoma"/>
          <w:bCs/>
          <w:sz w:val="22"/>
          <w:szCs w:val="22"/>
          <w:lang w:val="es-MX"/>
        </w:rPr>
        <w:t xml:space="preserve"> de la </w:t>
      </w:r>
      <w:r w:rsidR="00625DFB" w:rsidRPr="006A36F7">
        <w:rPr>
          <w:rFonts w:ascii="Palatino Linotype" w:eastAsia="Batang" w:hAnsi="Palatino Linotype" w:cs="Tahoma"/>
          <w:bCs/>
          <w:sz w:val="22"/>
          <w:szCs w:val="22"/>
          <w:lang w:val="es-MX"/>
        </w:rPr>
        <w:t xml:space="preserve">Ley de Transparencia y </w:t>
      </w:r>
      <w:r w:rsidR="000F674A" w:rsidRPr="006A36F7">
        <w:rPr>
          <w:rFonts w:ascii="Palatino Linotype" w:eastAsia="Batang" w:hAnsi="Palatino Linotype" w:cs="Tahoma"/>
          <w:bCs/>
          <w:sz w:val="22"/>
          <w:szCs w:val="22"/>
          <w:lang w:val="es-MX"/>
        </w:rPr>
        <w:t>Acceso</w:t>
      </w:r>
      <w:r w:rsidR="00625DFB" w:rsidRPr="006A36F7">
        <w:rPr>
          <w:rFonts w:ascii="Palatino Linotype" w:eastAsia="Batang" w:hAnsi="Palatino Linotype" w:cs="Tahoma"/>
          <w:bCs/>
          <w:sz w:val="22"/>
          <w:szCs w:val="22"/>
          <w:lang w:val="es-MX"/>
        </w:rPr>
        <w:t xml:space="preserve"> a la Información Pública del Estado de México y Municipios</w:t>
      </w:r>
      <w:r w:rsidR="00B31222" w:rsidRPr="006A36F7">
        <w:rPr>
          <w:rFonts w:ascii="Palatino Linotype" w:eastAsia="Batang" w:hAnsi="Palatino Linotype" w:cs="Tahoma"/>
          <w:bCs/>
          <w:sz w:val="22"/>
          <w:szCs w:val="22"/>
          <w:lang w:val="es-MX"/>
        </w:rPr>
        <w:t>.</w:t>
      </w:r>
    </w:p>
    <w:p w14:paraId="56743454" w14:textId="77777777" w:rsidR="00B31222" w:rsidRPr="006A36F7" w:rsidRDefault="00B31222" w:rsidP="007479DD">
      <w:pPr>
        <w:spacing w:line="360" w:lineRule="auto"/>
        <w:jc w:val="both"/>
        <w:rPr>
          <w:rFonts w:ascii="Palatino Linotype" w:eastAsia="Batang" w:hAnsi="Palatino Linotype" w:cs="Tahoma"/>
          <w:b/>
          <w:bCs/>
          <w:sz w:val="22"/>
          <w:szCs w:val="22"/>
        </w:rPr>
      </w:pPr>
    </w:p>
    <w:p w14:paraId="56743455" w14:textId="464936DD" w:rsidR="006877F1" w:rsidRPr="006A36F7" w:rsidRDefault="00625DFB" w:rsidP="006877F1">
      <w:pPr>
        <w:spacing w:line="360" w:lineRule="auto"/>
        <w:jc w:val="both"/>
        <w:rPr>
          <w:rFonts w:ascii="Palatino Linotype" w:hAnsi="Palatino Linotype" w:cs="Tahoma"/>
          <w:bCs/>
          <w:sz w:val="22"/>
          <w:szCs w:val="22"/>
          <w:lang w:val="es-MX"/>
        </w:rPr>
      </w:pPr>
      <w:r w:rsidRPr="006A36F7">
        <w:rPr>
          <w:rFonts w:ascii="Palatino Linotype" w:eastAsia="Batang" w:hAnsi="Palatino Linotype" w:cs="Tahoma"/>
          <w:b/>
          <w:bCs/>
          <w:sz w:val="22"/>
          <w:szCs w:val="22"/>
        </w:rPr>
        <w:t>b</w:t>
      </w:r>
      <w:r w:rsidR="009F46DC" w:rsidRPr="006A36F7">
        <w:rPr>
          <w:rFonts w:ascii="Palatino Linotype" w:eastAsia="Batang" w:hAnsi="Palatino Linotype" w:cs="Tahoma"/>
          <w:b/>
          <w:bCs/>
          <w:sz w:val="22"/>
          <w:szCs w:val="22"/>
        </w:rPr>
        <w:t xml:space="preserve">) </w:t>
      </w:r>
      <w:r w:rsidR="0094782C" w:rsidRPr="006A36F7">
        <w:rPr>
          <w:rFonts w:ascii="Palatino Linotype" w:eastAsia="Batang" w:hAnsi="Palatino Linotype" w:cs="Tahoma"/>
          <w:b/>
          <w:bCs/>
          <w:sz w:val="22"/>
          <w:szCs w:val="22"/>
        </w:rPr>
        <w:t>Admisión del Recurso de R</w:t>
      </w:r>
      <w:r w:rsidR="00B31222" w:rsidRPr="006A36F7">
        <w:rPr>
          <w:rFonts w:ascii="Palatino Linotype" w:eastAsia="Batang" w:hAnsi="Palatino Linotype" w:cs="Tahoma"/>
          <w:b/>
          <w:bCs/>
          <w:sz w:val="22"/>
          <w:szCs w:val="22"/>
        </w:rPr>
        <w:t>evisión</w:t>
      </w:r>
      <w:r w:rsidR="00B31222" w:rsidRPr="006A36F7">
        <w:rPr>
          <w:rFonts w:ascii="Palatino Linotype" w:eastAsia="Batang" w:hAnsi="Palatino Linotype" w:cs="Tahoma"/>
          <w:b/>
          <w:bCs/>
          <w:sz w:val="22"/>
          <w:szCs w:val="22"/>
          <w:lang w:val="es-ES_tradnl"/>
        </w:rPr>
        <w:t xml:space="preserve">. </w:t>
      </w:r>
      <w:r w:rsidR="00B31222" w:rsidRPr="006A36F7">
        <w:rPr>
          <w:rFonts w:ascii="Palatino Linotype" w:eastAsia="Batang" w:hAnsi="Palatino Linotype" w:cs="Tahoma"/>
          <w:bCs/>
          <w:sz w:val="22"/>
          <w:szCs w:val="22"/>
          <w:lang w:val="es-ES_tradnl"/>
        </w:rPr>
        <w:t xml:space="preserve">El </w:t>
      </w:r>
      <w:r w:rsidR="0044278F" w:rsidRPr="007A5DD4">
        <w:rPr>
          <w:rFonts w:ascii="Palatino Linotype" w:eastAsia="Batang" w:hAnsi="Palatino Linotype" w:cs="Tahoma"/>
          <w:bCs/>
          <w:sz w:val="22"/>
          <w:szCs w:val="22"/>
          <w:lang w:val="es-ES_tradnl"/>
        </w:rPr>
        <w:t xml:space="preserve">veintisiete de marzo de dos mil diecinueve </w:t>
      </w:r>
      <w:r w:rsidR="00B31222" w:rsidRPr="007A5DD4">
        <w:rPr>
          <w:rFonts w:ascii="Palatino Linotype" w:eastAsia="Batang" w:hAnsi="Palatino Linotype" w:cs="Tahoma"/>
          <w:bCs/>
          <w:sz w:val="22"/>
          <w:szCs w:val="22"/>
          <w:lang w:val="es-ES_tradnl"/>
        </w:rPr>
        <w:t>,</w:t>
      </w:r>
      <w:r w:rsidR="00B31222" w:rsidRPr="006A36F7">
        <w:rPr>
          <w:rFonts w:ascii="Palatino Linotype" w:eastAsia="Batang" w:hAnsi="Palatino Linotype" w:cs="Tahoma"/>
          <w:bCs/>
          <w:sz w:val="22"/>
          <w:szCs w:val="22"/>
          <w:lang w:val="es-ES_tradnl"/>
        </w:rPr>
        <w:t xml:space="preserve"> </w:t>
      </w:r>
      <w:r w:rsidR="009F46DC" w:rsidRPr="006A36F7">
        <w:rPr>
          <w:rFonts w:ascii="Palatino Linotype" w:hAnsi="Palatino Linotype" w:cs="Tahoma"/>
          <w:sz w:val="22"/>
          <w:szCs w:val="22"/>
        </w:rPr>
        <w:t>se</w:t>
      </w:r>
      <w:r w:rsidR="009F46DC" w:rsidRPr="006A36F7">
        <w:rPr>
          <w:rFonts w:ascii="Palatino Linotype" w:eastAsia="Calibri" w:hAnsi="Palatino Linotype" w:cs="Tahoma"/>
          <w:sz w:val="22"/>
          <w:szCs w:val="22"/>
          <w:lang w:val="es-MX" w:eastAsia="en-US"/>
        </w:rPr>
        <w:t xml:space="preserve"> acordó la admisión de</w:t>
      </w:r>
      <w:r w:rsidR="009F46DC" w:rsidRPr="006A36F7">
        <w:rPr>
          <w:rFonts w:ascii="Palatino Linotype" w:hAnsi="Palatino Linotype" w:cs="Tahoma"/>
          <w:sz w:val="22"/>
          <w:szCs w:val="22"/>
        </w:rPr>
        <w:t xml:space="preserve">l </w:t>
      </w:r>
      <w:r w:rsidR="0094782C" w:rsidRPr="006A36F7">
        <w:rPr>
          <w:rFonts w:ascii="Palatino Linotype" w:hAnsi="Palatino Linotype" w:cs="Tahoma"/>
          <w:sz w:val="22"/>
          <w:szCs w:val="22"/>
        </w:rPr>
        <w:t>Recurso de R</w:t>
      </w:r>
      <w:r w:rsidR="009F46DC" w:rsidRPr="006A36F7">
        <w:rPr>
          <w:rFonts w:ascii="Palatino Linotype" w:hAnsi="Palatino Linotype" w:cs="Tahoma"/>
          <w:sz w:val="22"/>
          <w:szCs w:val="22"/>
        </w:rPr>
        <w:t>evisión interpuesto por la parte recurrente en contra</w:t>
      </w:r>
      <w:r w:rsidR="0044278F">
        <w:rPr>
          <w:rFonts w:ascii="Palatino Linotype" w:hAnsi="Palatino Linotype" w:cs="Tahoma"/>
          <w:sz w:val="22"/>
          <w:szCs w:val="22"/>
        </w:rPr>
        <w:t xml:space="preserve"> del </w:t>
      </w:r>
      <w:r w:rsidR="0044278F" w:rsidRPr="007A5DD4">
        <w:rPr>
          <w:rFonts w:ascii="Palatino Linotype" w:hAnsi="Palatino Linotype" w:cs="Tahoma"/>
          <w:sz w:val="22"/>
          <w:szCs w:val="22"/>
        </w:rPr>
        <w:t xml:space="preserve">Ayuntamiento de </w:t>
      </w:r>
      <w:r w:rsidR="007A5DD4" w:rsidRPr="007A5DD4">
        <w:rPr>
          <w:rFonts w:ascii="Palatino Linotype" w:hAnsi="Palatino Linotype" w:cs="Tahoma"/>
          <w:sz w:val="22"/>
          <w:szCs w:val="22"/>
        </w:rPr>
        <w:t>A</w:t>
      </w:r>
      <w:r w:rsidR="006760F3" w:rsidRPr="007A5DD4">
        <w:rPr>
          <w:rFonts w:ascii="Palatino Linotype" w:hAnsi="Palatino Linotype" w:cs="Tahoma"/>
          <w:sz w:val="22"/>
          <w:szCs w:val="22"/>
        </w:rPr>
        <w:t>tenco</w:t>
      </w:r>
      <w:r w:rsidR="009F46DC" w:rsidRPr="007A5DD4">
        <w:rPr>
          <w:rFonts w:ascii="Palatino Linotype" w:hAnsi="Palatino Linotype" w:cs="Tahoma"/>
          <w:sz w:val="22"/>
          <w:szCs w:val="22"/>
        </w:rPr>
        <w:t>,</w:t>
      </w:r>
      <w:r w:rsidR="009F46DC" w:rsidRPr="006A36F7">
        <w:rPr>
          <w:rFonts w:ascii="Palatino Linotype" w:hAnsi="Palatino Linotype" w:cs="Tahoma"/>
          <w:sz w:val="22"/>
          <w:szCs w:val="22"/>
        </w:rPr>
        <w:t xml:space="preserve"> en términos del artículo 1</w:t>
      </w:r>
      <w:r w:rsidRPr="006A36F7">
        <w:rPr>
          <w:rFonts w:ascii="Palatino Linotype" w:hAnsi="Palatino Linotype" w:cs="Tahoma"/>
          <w:sz w:val="22"/>
          <w:szCs w:val="22"/>
        </w:rPr>
        <w:t>85</w:t>
      </w:r>
      <w:r w:rsidR="003A15D6" w:rsidRPr="006A36F7">
        <w:rPr>
          <w:rFonts w:ascii="Palatino Linotype" w:hAnsi="Palatino Linotype" w:cs="Tahoma"/>
          <w:sz w:val="22"/>
          <w:szCs w:val="22"/>
        </w:rPr>
        <w:t xml:space="preserve">, fracciones I, </w:t>
      </w:r>
      <w:r w:rsidR="009F46DC" w:rsidRPr="006A36F7">
        <w:rPr>
          <w:rFonts w:ascii="Palatino Linotype" w:hAnsi="Palatino Linotype" w:cs="Tahoma"/>
          <w:sz w:val="22"/>
          <w:szCs w:val="22"/>
        </w:rPr>
        <w:t>II</w:t>
      </w:r>
      <w:r w:rsidR="003A15D6" w:rsidRPr="006A36F7">
        <w:rPr>
          <w:rFonts w:ascii="Palatino Linotype" w:hAnsi="Palatino Linotype" w:cs="Tahoma"/>
          <w:sz w:val="22"/>
          <w:szCs w:val="22"/>
        </w:rPr>
        <w:t xml:space="preserve"> y IV</w:t>
      </w:r>
      <w:r w:rsidR="009F46DC" w:rsidRPr="006A36F7">
        <w:rPr>
          <w:rFonts w:ascii="Palatino Linotype" w:hAnsi="Palatino Linotype" w:cs="Tahoma"/>
          <w:sz w:val="22"/>
          <w:szCs w:val="22"/>
        </w:rPr>
        <w:t xml:space="preserve"> de la </w:t>
      </w:r>
      <w:r w:rsidRPr="006A36F7">
        <w:rPr>
          <w:rFonts w:ascii="Palatino Linotype" w:hAnsi="Palatino Linotype" w:cs="Tahoma"/>
          <w:bCs/>
          <w:sz w:val="22"/>
          <w:szCs w:val="22"/>
          <w:lang w:val="es-MX"/>
        </w:rPr>
        <w:t>Ley de Transparencia y Acceso a la Información Pública del Estado de México y Municipios</w:t>
      </w:r>
      <w:r w:rsidR="0001771D" w:rsidRPr="006A36F7">
        <w:rPr>
          <w:rFonts w:ascii="Palatino Linotype" w:hAnsi="Palatino Linotype" w:cs="Tahoma"/>
          <w:bCs/>
          <w:sz w:val="22"/>
          <w:szCs w:val="22"/>
          <w:lang w:val="es-MX"/>
        </w:rPr>
        <w:t>;</w:t>
      </w:r>
      <w:r w:rsidRPr="006A36F7">
        <w:rPr>
          <w:rFonts w:ascii="Palatino Linotype" w:hAnsi="Palatino Linotype" w:cs="Tahoma"/>
          <w:bCs/>
          <w:sz w:val="22"/>
          <w:szCs w:val="22"/>
          <w:lang w:val="es-MX"/>
        </w:rPr>
        <w:t xml:space="preserve"> </w:t>
      </w:r>
      <w:r w:rsidR="006877F1" w:rsidRPr="006A36F7">
        <w:rPr>
          <w:rFonts w:ascii="Palatino Linotype" w:hAnsi="Palatino Linotype" w:cs="Tahoma"/>
          <w:bCs/>
          <w:sz w:val="22"/>
          <w:szCs w:val="22"/>
          <w:lang w:val="es-MX"/>
        </w:rPr>
        <w:t>acto que le</w:t>
      </w:r>
      <w:r w:rsidR="00A272C8">
        <w:rPr>
          <w:rFonts w:ascii="Palatino Linotype" w:hAnsi="Palatino Linotype" w:cs="Tahoma"/>
          <w:bCs/>
          <w:sz w:val="22"/>
          <w:szCs w:val="22"/>
          <w:lang w:val="es-MX"/>
        </w:rPr>
        <w:t xml:space="preserve"> </w:t>
      </w:r>
      <w:r w:rsidR="006877F1" w:rsidRPr="006A36F7">
        <w:rPr>
          <w:rFonts w:ascii="Palatino Linotype" w:hAnsi="Palatino Linotype" w:cs="Tahoma"/>
          <w:bCs/>
          <w:sz w:val="22"/>
          <w:szCs w:val="22"/>
          <w:lang w:val="es-MX"/>
        </w:rPr>
        <w:t xml:space="preserve">fue notificado a las partes el mismo día de admitidos, a través del Sistema de Acceso a la Información Mexiquense (SAIMEX), </w:t>
      </w:r>
      <w:r w:rsidR="004F1465" w:rsidRPr="006A36F7">
        <w:rPr>
          <w:rFonts w:ascii="Palatino Linotype" w:hAnsi="Palatino Linotype" w:cs="Tahoma"/>
          <w:bCs/>
          <w:sz w:val="22"/>
          <w:szCs w:val="22"/>
          <w:lang w:val="es-MX"/>
        </w:rPr>
        <w:t xml:space="preserve">en el </w:t>
      </w:r>
      <w:r w:rsidR="00157D55" w:rsidRPr="006A36F7">
        <w:rPr>
          <w:rFonts w:ascii="Palatino Linotype" w:hAnsi="Palatino Linotype" w:cs="Tahoma"/>
          <w:bCs/>
          <w:sz w:val="22"/>
          <w:szCs w:val="22"/>
          <w:lang w:val="es-MX"/>
        </w:rPr>
        <w:t>que</w:t>
      </w:r>
      <w:r w:rsidR="004F1465" w:rsidRPr="006A36F7">
        <w:rPr>
          <w:rFonts w:ascii="Palatino Linotype" w:hAnsi="Palatino Linotype" w:cs="Tahoma"/>
          <w:bCs/>
          <w:sz w:val="22"/>
          <w:szCs w:val="22"/>
          <w:lang w:val="es-MX"/>
        </w:rPr>
        <w:t xml:space="preserve"> se les otorgó </w:t>
      </w:r>
      <w:r w:rsidR="006877F1" w:rsidRPr="006A36F7">
        <w:rPr>
          <w:rFonts w:ascii="Palatino Linotype" w:hAnsi="Palatino Linotype" w:cs="Tahoma"/>
          <w:bCs/>
          <w:sz w:val="22"/>
          <w:szCs w:val="22"/>
          <w:lang w:val="es-MX"/>
        </w:rPr>
        <w:t>un plazo de siete días hábiles posteriores a dichas notificaciones para que manifestaran lo que a su derecho conviniera y formularan alegatos.</w:t>
      </w:r>
    </w:p>
    <w:p w14:paraId="56743457" w14:textId="0D35B5B2" w:rsidR="003A15D6" w:rsidRDefault="00581D41" w:rsidP="007479DD">
      <w:pPr>
        <w:spacing w:line="360" w:lineRule="auto"/>
        <w:jc w:val="both"/>
        <w:rPr>
          <w:rFonts w:ascii="Palatino Linotype" w:hAnsi="Palatino Linotype" w:cs="Tahoma"/>
          <w:sz w:val="22"/>
          <w:szCs w:val="22"/>
        </w:rPr>
      </w:pPr>
      <w:r w:rsidRPr="007A5DD4">
        <w:rPr>
          <w:rFonts w:ascii="Palatino Linotype" w:hAnsi="Palatino Linotype" w:cs="Tahoma"/>
          <w:b/>
          <w:sz w:val="22"/>
          <w:szCs w:val="22"/>
        </w:rPr>
        <w:lastRenderedPageBreak/>
        <w:t>c)</w:t>
      </w:r>
      <w:r w:rsidR="00565C0E" w:rsidRPr="007A5DD4">
        <w:rPr>
          <w:rFonts w:ascii="Palatino Linotype" w:hAnsi="Palatino Linotype" w:cs="Tahoma"/>
          <w:b/>
          <w:sz w:val="22"/>
          <w:szCs w:val="22"/>
        </w:rPr>
        <w:t xml:space="preserve"> </w:t>
      </w:r>
      <w:r w:rsidR="00BC6175" w:rsidRPr="007A5DD4">
        <w:rPr>
          <w:rFonts w:ascii="Palatino Linotype" w:hAnsi="Palatino Linotype" w:cs="Tahoma"/>
          <w:b/>
          <w:sz w:val="22"/>
          <w:szCs w:val="22"/>
        </w:rPr>
        <w:t>Informe Justificado</w:t>
      </w:r>
      <w:r w:rsidRPr="007A5DD4">
        <w:rPr>
          <w:rFonts w:ascii="Palatino Linotype" w:hAnsi="Palatino Linotype" w:cs="Tahoma"/>
          <w:b/>
          <w:sz w:val="22"/>
          <w:szCs w:val="22"/>
        </w:rPr>
        <w:t>.</w:t>
      </w:r>
      <w:r w:rsidR="008A134B" w:rsidRPr="007A5DD4">
        <w:rPr>
          <w:rFonts w:ascii="Palatino Linotype" w:hAnsi="Palatino Linotype" w:cs="Tahoma"/>
          <w:b/>
          <w:sz w:val="22"/>
          <w:szCs w:val="22"/>
        </w:rPr>
        <w:t xml:space="preserve"> </w:t>
      </w:r>
      <w:r w:rsidR="00B31222" w:rsidRPr="007A5DD4">
        <w:rPr>
          <w:rFonts w:ascii="Palatino Linotype" w:hAnsi="Palatino Linotype" w:cs="Tahoma"/>
          <w:sz w:val="22"/>
          <w:szCs w:val="22"/>
          <w:lang w:val="es-ES_tradnl"/>
        </w:rPr>
        <w:t>El</w:t>
      </w:r>
      <w:r w:rsidR="0044278F" w:rsidRPr="007A5DD4">
        <w:rPr>
          <w:rFonts w:ascii="Palatino Linotype" w:hAnsi="Palatino Linotype" w:cs="Tahoma"/>
          <w:sz w:val="22"/>
          <w:szCs w:val="22"/>
          <w:lang w:val="es-ES_tradnl"/>
        </w:rPr>
        <w:t xml:space="preserve"> </w:t>
      </w:r>
      <w:r w:rsidR="007A5DD4" w:rsidRPr="007A5DD4">
        <w:rPr>
          <w:rFonts w:ascii="Palatino Linotype" w:hAnsi="Palatino Linotype" w:cs="Tahoma"/>
          <w:sz w:val="22"/>
          <w:szCs w:val="22"/>
          <w:lang w:val="es-ES_tradnl"/>
        </w:rPr>
        <w:t>cinco</w:t>
      </w:r>
      <w:r w:rsidR="006760F3" w:rsidRPr="007A5DD4">
        <w:rPr>
          <w:rFonts w:ascii="Palatino Linotype" w:hAnsi="Palatino Linotype" w:cs="Tahoma"/>
          <w:sz w:val="22"/>
          <w:szCs w:val="22"/>
          <w:lang w:val="es-ES_tradnl"/>
        </w:rPr>
        <w:t xml:space="preserve"> de abril de dos mil </w:t>
      </w:r>
      <w:r w:rsidR="007A5DD4" w:rsidRPr="007A5DD4">
        <w:rPr>
          <w:rFonts w:ascii="Palatino Linotype" w:hAnsi="Palatino Linotype" w:cs="Tahoma"/>
          <w:sz w:val="22"/>
          <w:szCs w:val="22"/>
          <w:lang w:val="es-ES_tradnl"/>
        </w:rPr>
        <w:t>diecinueve,</w:t>
      </w:r>
      <w:r w:rsidR="00B31222" w:rsidRPr="006A36F7">
        <w:rPr>
          <w:rFonts w:ascii="Palatino Linotype" w:hAnsi="Palatino Linotype" w:cs="Tahoma"/>
          <w:sz w:val="22"/>
          <w:szCs w:val="22"/>
          <w:lang w:val="es-ES_tradnl"/>
        </w:rPr>
        <w:t xml:space="preserve"> se recibió a través </w:t>
      </w:r>
      <w:r w:rsidR="004435B4" w:rsidRPr="006A36F7">
        <w:rPr>
          <w:rFonts w:ascii="Palatino Linotype" w:hAnsi="Palatino Linotype" w:cs="Tahoma"/>
          <w:sz w:val="22"/>
          <w:szCs w:val="22"/>
          <w:lang w:val="es-ES_tradnl"/>
        </w:rPr>
        <w:t xml:space="preserve">del </w:t>
      </w:r>
      <w:r w:rsidR="004435B4" w:rsidRPr="006A36F7">
        <w:rPr>
          <w:rFonts w:ascii="Palatino Linotype" w:hAnsi="Palatino Linotype" w:cs="Tahoma"/>
          <w:sz w:val="22"/>
          <w:szCs w:val="22"/>
        </w:rPr>
        <w:t>Sistema de Acceso a la Información Mexiquense</w:t>
      </w:r>
      <w:r w:rsidR="00B31222" w:rsidRPr="006A36F7">
        <w:rPr>
          <w:rFonts w:ascii="Palatino Linotype" w:hAnsi="Palatino Linotype" w:cs="Tahoma"/>
          <w:sz w:val="22"/>
          <w:szCs w:val="22"/>
          <w:lang w:val="es-ES_tradnl"/>
        </w:rPr>
        <w:t xml:space="preserve"> </w:t>
      </w:r>
      <w:r w:rsidR="00693506" w:rsidRPr="006A36F7">
        <w:rPr>
          <w:rFonts w:ascii="Palatino Linotype" w:hAnsi="Palatino Linotype" w:cs="Tahoma"/>
          <w:sz w:val="22"/>
          <w:szCs w:val="22"/>
          <w:lang w:val="es-ES_tradnl"/>
        </w:rPr>
        <w:t>(SAIMEX</w:t>
      </w:r>
      <w:r w:rsidR="003A15D6" w:rsidRPr="006A36F7">
        <w:rPr>
          <w:rFonts w:ascii="Palatino Linotype" w:hAnsi="Palatino Linotype" w:cs="Tahoma"/>
          <w:sz w:val="22"/>
          <w:szCs w:val="22"/>
          <w:lang w:val="es-ES_tradnl"/>
        </w:rPr>
        <w:t>)</w:t>
      </w:r>
      <w:r w:rsidR="00BC6175" w:rsidRPr="006A36F7">
        <w:rPr>
          <w:rFonts w:ascii="Palatino Linotype" w:hAnsi="Palatino Linotype" w:cs="Tahoma"/>
          <w:sz w:val="22"/>
          <w:szCs w:val="22"/>
          <w:lang w:val="es-ES_tradnl"/>
        </w:rPr>
        <w:t xml:space="preserve"> </w:t>
      </w:r>
      <w:r w:rsidR="00B2065E" w:rsidRPr="006A36F7">
        <w:rPr>
          <w:rFonts w:ascii="Palatino Linotype" w:hAnsi="Palatino Linotype" w:cs="Tahoma"/>
          <w:bCs/>
          <w:iCs/>
          <w:sz w:val="22"/>
          <w:szCs w:val="22"/>
        </w:rPr>
        <w:t xml:space="preserve">el </w:t>
      </w:r>
      <w:r w:rsidR="00004A65" w:rsidRPr="006A36F7">
        <w:rPr>
          <w:rFonts w:ascii="Palatino Linotype" w:hAnsi="Palatino Linotype" w:cs="Tahoma"/>
          <w:bCs/>
          <w:iCs/>
          <w:sz w:val="22"/>
          <w:szCs w:val="22"/>
        </w:rPr>
        <w:t>Informe J</w:t>
      </w:r>
      <w:r w:rsidR="00CB05F4" w:rsidRPr="006A36F7">
        <w:rPr>
          <w:rFonts w:ascii="Palatino Linotype" w:hAnsi="Palatino Linotype" w:cs="Tahoma"/>
          <w:bCs/>
          <w:iCs/>
          <w:sz w:val="22"/>
          <w:szCs w:val="22"/>
        </w:rPr>
        <w:t xml:space="preserve">ustificado </w:t>
      </w:r>
      <w:r w:rsidR="00BC6175" w:rsidRPr="006A36F7">
        <w:rPr>
          <w:rFonts w:ascii="Palatino Linotype" w:hAnsi="Palatino Linotype" w:cs="Tahoma"/>
          <w:bCs/>
          <w:iCs/>
          <w:sz w:val="22"/>
          <w:szCs w:val="22"/>
        </w:rPr>
        <w:t>de</w:t>
      </w:r>
      <w:r w:rsidR="0044278F">
        <w:rPr>
          <w:rFonts w:ascii="Palatino Linotype" w:hAnsi="Palatino Linotype" w:cs="Tahoma"/>
          <w:bCs/>
          <w:iCs/>
          <w:sz w:val="22"/>
          <w:szCs w:val="22"/>
        </w:rPr>
        <w:t xml:space="preserve">l Ayuntamiento de </w:t>
      </w:r>
      <w:r w:rsidR="002B2134">
        <w:rPr>
          <w:rFonts w:ascii="Palatino Linotype" w:hAnsi="Palatino Linotype" w:cs="Tahoma"/>
          <w:bCs/>
          <w:iCs/>
          <w:sz w:val="22"/>
          <w:szCs w:val="22"/>
        </w:rPr>
        <w:t>Atenco,</w:t>
      </w:r>
      <w:r w:rsidR="003A15D6" w:rsidRPr="006A36F7">
        <w:rPr>
          <w:rFonts w:ascii="Palatino Linotype" w:hAnsi="Palatino Linotype" w:cs="Tahoma"/>
          <w:sz w:val="22"/>
          <w:szCs w:val="22"/>
        </w:rPr>
        <w:t xml:space="preserve"> en los </w:t>
      </w:r>
      <w:r w:rsidR="007A5DD4" w:rsidRPr="006A36F7">
        <w:rPr>
          <w:rFonts w:ascii="Palatino Linotype" w:hAnsi="Palatino Linotype" w:cs="Tahoma"/>
          <w:sz w:val="22"/>
          <w:szCs w:val="22"/>
        </w:rPr>
        <w:t xml:space="preserve">términos </w:t>
      </w:r>
      <w:r w:rsidR="003A15D6" w:rsidRPr="006A36F7">
        <w:rPr>
          <w:rFonts w:ascii="Palatino Linotype" w:hAnsi="Palatino Linotype" w:cs="Tahoma"/>
          <w:sz w:val="22"/>
          <w:szCs w:val="22"/>
        </w:rPr>
        <w:t>siguientes:</w:t>
      </w:r>
    </w:p>
    <w:p w14:paraId="60883020" w14:textId="45F996C5" w:rsidR="007A5DD4" w:rsidRDefault="007A5DD4" w:rsidP="007A5DD4">
      <w:pPr>
        <w:spacing w:line="360" w:lineRule="auto"/>
        <w:jc w:val="center"/>
        <w:rPr>
          <w:rFonts w:ascii="Palatino Linotype" w:hAnsi="Palatino Linotype" w:cs="Tahoma"/>
          <w:sz w:val="22"/>
          <w:szCs w:val="22"/>
        </w:rPr>
      </w:pPr>
      <w:r w:rsidRPr="007A5DD4">
        <w:rPr>
          <w:rFonts w:ascii="Palatino Linotype" w:hAnsi="Palatino Linotype" w:cs="Tahoma"/>
          <w:noProof/>
          <w:sz w:val="22"/>
          <w:szCs w:val="22"/>
          <w:lang w:val="es-MX" w:eastAsia="es-MX"/>
        </w:rPr>
        <w:drawing>
          <wp:inline distT="0" distB="0" distL="0" distR="0" wp14:anchorId="78F51AE2" wp14:editId="076F8853">
            <wp:extent cx="4151630" cy="1857375"/>
            <wp:effectExtent l="0" t="0" r="127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5501" cy="1859107"/>
                    </a:xfrm>
                    <a:prstGeom prst="rect">
                      <a:avLst/>
                    </a:prstGeom>
                    <a:noFill/>
                    <a:ln>
                      <a:noFill/>
                    </a:ln>
                  </pic:spPr>
                </pic:pic>
              </a:graphicData>
            </a:graphic>
          </wp:inline>
        </w:drawing>
      </w:r>
    </w:p>
    <w:p w14:paraId="413FEC98" w14:textId="59124931" w:rsidR="007A5DD4" w:rsidRDefault="007A5DD4" w:rsidP="007A5DD4">
      <w:pPr>
        <w:spacing w:line="360" w:lineRule="auto"/>
        <w:jc w:val="center"/>
        <w:rPr>
          <w:rFonts w:ascii="Palatino Linotype" w:hAnsi="Palatino Linotype" w:cs="Tahoma"/>
          <w:sz w:val="22"/>
          <w:szCs w:val="22"/>
        </w:rPr>
      </w:pPr>
      <w:r w:rsidRPr="007A5DD4">
        <w:rPr>
          <w:rFonts w:ascii="Palatino Linotype" w:hAnsi="Palatino Linotype" w:cs="Tahoma"/>
          <w:noProof/>
          <w:sz w:val="22"/>
          <w:szCs w:val="22"/>
          <w:lang w:val="es-MX" w:eastAsia="es-MX"/>
        </w:rPr>
        <w:drawing>
          <wp:inline distT="0" distB="0" distL="0" distR="0" wp14:anchorId="4C67BF3C" wp14:editId="7AB4F9B6">
            <wp:extent cx="3952875" cy="4418965"/>
            <wp:effectExtent l="0" t="0" r="952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5335" cy="4421715"/>
                    </a:xfrm>
                    <a:prstGeom prst="rect">
                      <a:avLst/>
                    </a:prstGeom>
                    <a:noFill/>
                    <a:ln>
                      <a:noFill/>
                    </a:ln>
                  </pic:spPr>
                </pic:pic>
              </a:graphicData>
            </a:graphic>
          </wp:inline>
        </w:drawing>
      </w:r>
    </w:p>
    <w:p w14:paraId="0BDCA1FF" w14:textId="18A5D6D6" w:rsidR="007A5DD4" w:rsidRDefault="007A5DD4" w:rsidP="007A5DD4">
      <w:pPr>
        <w:spacing w:line="360" w:lineRule="auto"/>
        <w:jc w:val="center"/>
        <w:rPr>
          <w:rFonts w:ascii="Palatino Linotype" w:hAnsi="Palatino Linotype" w:cs="Tahoma"/>
          <w:sz w:val="22"/>
          <w:szCs w:val="22"/>
        </w:rPr>
      </w:pPr>
      <w:r w:rsidRPr="007A5DD4">
        <w:rPr>
          <w:rFonts w:ascii="Palatino Linotype" w:hAnsi="Palatino Linotype" w:cs="Tahoma"/>
          <w:noProof/>
          <w:sz w:val="22"/>
          <w:szCs w:val="22"/>
          <w:lang w:val="es-MX" w:eastAsia="es-MX"/>
        </w:rPr>
        <w:lastRenderedPageBreak/>
        <w:drawing>
          <wp:inline distT="0" distB="0" distL="0" distR="0" wp14:anchorId="1C3C4948" wp14:editId="575225BA">
            <wp:extent cx="3257550" cy="34189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2178" cy="3423839"/>
                    </a:xfrm>
                    <a:prstGeom prst="rect">
                      <a:avLst/>
                    </a:prstGeom>
                    <a:noFill/>
                    <a:ln>
                      <a:noFill/>
                    </a:ln>
                  </pic:spPr>
                </pic:pic>
              </a:graphicData>
            </a:graphic>
          </wp:inline>
        </w:drawing>
      </w:r>
    </w:p>
    <w:p w14:paraId="057E3AD3" w14:textId="77777777" w:rsidR="007421CA" w:rsidRPr="006A36F7" w:rsidRDefault="007421CA" w:rsidP="007A5DD4">
      <w:pPr>
        <w:spacing w:line="360" w:lineRule="auto"/>
        <w:jc w:val="center"/>
        <w:rPr>
          <w:rFonts w:ascii="Palatino Linotype" w:hAnsi="Palatino Linotype" w:cs="Tahoma"/>
          <w:sz w:val="22"/>
          <w:szCs w:val="22"/>
        </w:rPr>
      </w:pPr>
    </w:p>
    <w:p w14:paraId="31E8FDE2" w14:textId="195C5101" w:rsidR="0044278F" w:rsidRPr="00F63555" w:rsidRDefault="0044278F" w:rsidP="0044278F">
      <w:pPr>
        <w:pStyle w:val="xmsonormal"/>
        <w:shd w:val="clear" w:color="auto" w:fill="FFFFFF"/>
        <w:spacing w:before="0" w:beforeAutospacing="0" w:after="0" w:afterAutospacing="0" w:line="300" w:lineRule="atLeast"/>
        <w:jc w:val="both"/>
        <w:rPr>
          <w:color w:val="201F1E"/>
          <w:sz w:val="20"/>
          <w:szCs w:val="20"/>
        </w:rPr>
      </w:pPr>
      <w:r>
        <w:rPr>
          <w:rFonts w:ascii="Palatino Linotype" w:hAnsi="Palatino Linotype"/>
          <w:b/>
          <w:bCs/>
          <w:color w:val="201F1E"/>
          <w:sz w:val="22"/>
          <w:szCs w:val="22"/>
          <w:bdr w:val="none" w:sz="0" w:space="0" w:color="auto" w:frame="1"/>
        </w:rPr>
        <w:t>d</w:t>
      </w:r>
      <w:r w:rsidR="007421CA">
        <w:rPr>
          <w:rFonts w:ascii="Palatino Linotype" w:hAnsi="Palatino Linotype"/>
          <w:b/>
          <w:bCs/>
          <w:color w:val="201F1E"/>
          <w:sz w:val="22"/>
          <w:szCs w:val="22"/>
          <w:bdr w:val="none" w:sz="0" w:space="0" w:color="auto" w:frame="1"/>
        </w:rPr>
        <w:t xml:space="preserve">) Vista del Informe Justificado y Manifestaciones. </w:t>
      </w:r>
    </w:p>
    <w:p w14:paraId="52608D02" w14:textId="77777777" w:rsidR="0044278F" w:rsidRDefault="0044278F" w:rsidP="0044278F">
      <w:pPr>
        <w:pStyle w:val="xmsonormal"/>
        <w:shd w:val="clear" w:color="auto" w:fill="FFFFFF"/>
        <w:spacing w:before="0" w:beforeAutospacing="0" w:after="0" w:afterAutospacing="0" w:line="300" w:lineRule="atLeast"/>
        <w:jc w:val="both"/>
        <w:rPr>
          <w:color w:val="201F1E"/>
          <w:sz w:val="20"/>
          <w:szCs w:val="20"/>
        </w:rPr>
      </w:pPr>
      <w:r>
        <w:rPr>
          <w:rFonts w:ascii="Palatino Linotype" w:hAnsi="Palatino Linotype"/>
          <w:b/>
          <w:bCs/>
          <w:color w:val="201F1E"/>
          <w:sz w:val="22"/>
          <w:szCs w:val="22"/>
          <w:bdr w:val="none" w:sz="0" w:space="0" w:color="auto" w:frame="1"/>
        </w:rPr>
        <w:t> </w:t>
      </w:r>
    </w:p>
    <w:p w14:paraId="5D0E719F" w14:textId="5727EF40" w:rsidR="0044278F" w:rsidRPr="007421CA" w:rsidRDefault="0044278F" w:rsidP="007421CA">
      <w:pPr>
        <w:pStyle w:val="xmsonormal"/>
        <w:shd w:val="clear" w:color="auto" w:fill="FFFFFF"/>
        <w:spacing w:before="0" w:beforeAutospacing="0" w:after="0" w:afterAutospacing="0" w:line="360" w:lineRule="auto"/>
        <w:jc w:val="both"/>
        <w:rPr>
          <w:color w:val="201F1E"/>
          <w:sz w:val="20"/>
          <w:szCs w:val="20"/>
        </w:rPr>
      </w:pPr>
      <w:r>
        <w:rPr>
          <w:rFonts w:ascii="Palatino Linotype" w:hAnsi="Palatino Linotype"/>
          <w:color w:val="201F1E"/>
          <w:sz w:val="22"/>
          <w:szCs w:val="22"/>
          <w:bdr w:val="none" w:sz="0" w:space="0" w:color="auto" w:frame="1"/>
        </w:rPr>
        <w:t xml:space="preserve">El </w:t>
      </w:r>
      <w:r w:rsidR="007421CA">
        <w:rPr>
          <w:rFonts w:ascii="Palatino Linotype" w:hAnsi="Palatino Linotype"/>
          <w:color w:val="201F1E"/>
          <w:sz w:val="22"/>
          <w:szCs w:val="22"/>
          <w:bdr w:val="none" w:sz="0" w:space="0" w:color="auto" w:frame="1"/>
        </w:rPr>
        <w:t>dieciséis</w:t>
      </w:r>
      <w:r>
        <w:rPr>
          <w:rFonts w:ascii="Palatino Linotype" w:hAnsi="Palatino Linotype"/>
          <w:color w:val="201F1E"/>
          <w:sz w:val="22"/>
          <w:szCs w:val="22"/>
          <w:bdr w:val="none" w:sz="0" w:space="0" w:color="auto" w:frame="1"/>
        </w:rPr>
        <w:t xml:space="preserve"> </w:t>
      </w:r>
      <w:r w:rsidR="00A14230">
        <w:rPr>
          <w:rFonts w:ascii="Palatino Linotype" w:hAnsi="Palatino Linotype"/>
          <w:color w:val="201F1E"/>
          <w:sz w:val="22"/>
          <w:szCs w:val="22"/>
          <w:bdr w:val="none" w:sz="0" w:space="0" w:color="auto" w:frame="1"/>
        </w:rPr>
        <w:t xml:space="preserve">de mayo de dos mil </w:t>
      </w:r>
      <w:r w:rsidR="007421CA">
        <w:rPr>
          <w:rFonts w:ascii="Palatino Linotype" w:hAnsi="Palatino Linotype"/>
          <w:color w:val="201F1E"/>
          <w:sz w:val="22"/>
          <w:szCs w:val="22"/>
          <w:bdr w:val="none" w:sz="0" w:space="0" w:color="auto" w:frame="1"/>
        </w:rPr>
        <w:t>diecinueve,</w:t>
      </w:r>
      <w:r>
        <w:rPr>
          <w:rFonts w:ascii="Palatino Linotype" w:hAnsi="Palatino Linotype"/>
          <w:color w:val="201F1E"/>
          <w:sz w:val="22"/>
          <w:szCs w:val="22"/>
          <w:bdr w:val="none" w:sz="0" w:space="0" w:color="auto" w:frame="1"/>
        </w:rPr>
        <w:t xml:space="preserve"> se dictó acuerdo mediante el cual </w:t>
      </w:r>
      <w:r>
        <w:rPr>
          <w:rFonts w:ascii="Palatino Linotype" w:hAnsi="Palatino Linotype"/>
          <w:b/>
          <w:bCs/>
          <w:color w:val="201F1E"/>
          <w:sz w:val="22"/>
          <w:szCs w:val="22"/>
          <w:bdr w:val="none" w:sz="0" w:space="0" w:color="auto" w:frame="1"/>
        </w:rPr>
        <w:t xml:space="preserve">se pusieron a la vista </w:t>
      </w:r>
      <w:r w:rsidR="007421CA">
        <w:rPr>
          <w:rFonts w:ascii="Palatino Linotype" w:hAnsi="Palatino Linotype"/>
          <w:b/>
          <w:bCs/>
          <w:color w:val="201F1E"/>
          <w:sz w:val="22"/>
          <w:szCs w:val="22"/>
          <w:bdr w:val="none" w:sz="0" w:space="0" w:color="auto" w:frame="1"/>
        </w:rPr>
        <w:t>del</w:t>
      </w:r>
      <w:r>
        <w:rPr>
          <w:rFonts w:ascii="Palatino Linotype" w:hAnsi="Palatino Linotype"/>
          <w:b/>
          <w:bCs/>
          <w:color w:val="201F1E"/>
          <w:sz w:val="22"/>
          <w:szCs w:val="22"/>
          <w:bdr w:val="none" w:sz="0" w:space="0" w:color="auto" w:frame="1"/>
        </w:rPr>
        <w:t xml:space="preserve"> Particular el Informe Justificado</w:t>
      </w:r>
      <w:r>
        <w:rPr>
          <w:rFonts w:ascii="Palatino Linotype" w:hAnsi="Palatino Linotype"/>
          <w:color w:val="201F1E"/>
          <w:sz w:val="22"/>
          <w:szCs w:val="22"/>
          <w:bdr w:val="none" w:sz="0" w:space="0" w:color="auto" w:frame="1"/>
        </w:rPr>
        <w:t> entregado por el Sujeto Obligado, el cual fue notificado a las partes, a través del Sistema de Acceso a la Información Mexiquense (SAIMEX).</w:t>
      </w:r>
      <w:r w:rsidR="007421CA">
        <w:rPr>
          <w:rFonts w:ascii="Palatino Linotype" w:hAnsi="Palatino Linotype"/>
          <w:color w:val="201F1E"/>
          <w:sz w:val="22"/>
          <w:szCs w:val="22"/>
          <w:bdr w:val="none" w:sz="0" w:space="0" w:color="auto" w:frame="1"/>
        </w:rPr>
        <w:t xml:space="preserve"> </w:t>
      </w:r>
      <w:r w:rsidRPr="007421CA">
        <w:rPr>
          <w:rFonts w:ascii="Palatino Linotype" w:hAnsi="Palatino Linotype"/>
          <w:bCs/>
          <w:color w:val="201F1E"/>
          <w:sz w:val="22"/>
          <w:szCs w:val="22"/>
          <w:bdr w:val="none" w:sz="0" w:space="0" w:color="auto" w:frame="1"/>
        </w:rPr>
        <w:t>No obstante</w:t>
      </w:r>
      <w:r w:rsidRPr="007421CA">
        <w:rPr>
          <w:rFonts w:ascii="Palatino Linotype" w:hAnsi="Palatino Linotype"/>
          <w:bCs/>
          <w:color w:val="201F1E"/>
          <w:sz w:val="22"/>
          <w:szCs w:val="22"/>
          <w:bdr w:val="none" w:sz="0" w:space="0" w:color="auto" w:frame="1"/>
          <w:lang w:val="es-ES_tradnl"/>
        </w:rPr>
        <w:t>, el Recurrente omit</w:t>
      </w:r>
      <w:r w:rsidR="007421CA">
        <w:rPr>
          <w:rFonts w:ascii="Palatino Linotype" w:hAnsi="Palatino Linotype"/>
          <w:bCs/>
          <w:color w:val="201F1E"/>
          <w:sz w:val="22"/>
          <w:szCs w:val="22"/>
          <w:bdr w:val="none" w:sz="0" w:space="0" w:color="auto" w:frame="1"/>
          <w:lang w:val="es-ES_tradnl"/>
        </w:rPr>
        <w:t xml:space="preserve">ió realizar manifestación al respecto. </w:t>
      </w:r>
    </w:p>
    <w:p w14:paraId="5674345F" w14:textId="77777777" w:rsidR="00C3081B" w:rsidRPr="006A36F7" w:rsidRDefault="00C3081B" w:rsidP="006877F1">
      <w:pPr>
        <w:spacing w:line="360" w:lineRule="auto"/>
        <w:jc w:val="both"/>
        <w:rPr>
          <w:rFonts w:ascii="Palatino Linotype" w:hAnsi="Palatino Linotype" w:cs="Tahoma"/>
          <w:sz w:val="22"/>
          <w:szCs w:val="22"/>
        </w:rPr>
      </w:pPr>
    </w:p>
    <w:p w14:paraId="56743460" w14:textId="72D91A1F" w:rsidR="00281F48" w:rsidRPr="006A36F7" w:rsidRDefault="00D36A6E" w:rsidP="007479DD">
      <w:pPr>
        <w:spacing w:line="360" w:lineRule="auto"/>
        <w:jc w:val="both"/>
        <w:rPr>
          <w:rFonts w:ascii="Palatino Linotype" w:hAnsi="Palatino Linotype" w:cs="Tahoma"/>
          <w:sz w:val="22"/>
          <w:szCs w:val="22"/>
        </w:rPr>
      </w:pPr>
      <w:r w:rsidRPr="006A36F7">
        <w:rPr>
          <w:rFonts w:ascii="Palatino Linotype" w:hAnsi="Palatino Linotype" w:cs="Tahoma"/>
          <w:b/>
          <w:sz w:val="22"/>
          <w:szCs w:val="22"/>
        </w:rPr>
        <w:t>d</w:t>
      </w:r>
      <w:r w:rsidR="00281F48" w:rsidRPr="006A36F7">
        <w:rPr>
          <w:rFonts w:ascii="Palatino Linotype" w:hAnsi="Palatino Linotype" w:cs="Tahoma"/>
          <w:b/>
          <w:sz w:val="22"/>
          <w:szCs w:val="22"/>
        </w:rPr>
        <w:t xml:space="preserve">) Ampliación de plazo: </w:t>
      </w:r>
      <w:r w:rsidR="00DF464D" w:rsidRPr="006A36F7">
        <w:rPr>
          <w:rFonts w:ascii="Palatino Linotype" w:hAnsi="Palatino Linotype" w:cs="Tahoma"/>
          <w:sz w:val="22"/>
          <w:szCs w:val="22"/>
        </w:rPr>
        <w:t>C</w:t>
      </w:r>
      <w:r w:rsidR="00281F48" w:rsidRPr="006A36F7">
        <w:rPr>
          <w:rFonts w:ascii="Palatino Linotype" w:hAnsi="Palatino Linotype" w:cs="Tahoma"/>
          <w:sz w:val="22"/>
          <w:szCs w:val="22"/>
        </w:rPr>
        <w:t>on fundamento en el artículo 181, párrafo tercero, de la Ley de Transparencia y Acceso a la Información Pública del Estado de México y Municipios,</w:t>
      </w:r>
      <w:r w:rsidR="00DF464D" w:rsidRPr="006A36F7">
        <w:rPr>
          <w:rFonts w:ascii="Palatino Linotype" w:hAnsi="Palatino Linotype" w:cs="Tahoma"/>
          <w:sz w:val="22"/>
          <w:szCs w:val="22"/>
        </w:rPr>
        <w:t xml:space="preserve"> e</w:t>
      </w:r>
      <w:r w:rsidR="00DF464D" w:rsidRPr="00A14230">
        <w:rPr>
          <w:rFonts w:ascii="Palatino Linotype" w:hAnsi="Palatino Linotype" w:cs="Tahoma"/>
          <w:sz w:val="22"/>
          <w:szCs w:val="22"/>
        </w:rPr>
        <w:t>l</w:t>
      </w:r>
      <w:r w:rsidR="00C77CBF" w:rsidRPr="00A14230">
        <w:rPr>
          <w:rFonts w:ascii="Palatino Linotype" w:hAnsi="Palatino Linotype" w:cs="Tahoma"/>
          <w:sz w:val="22"/>
          <w:szCs w:val="22"/>
        </w:rPr>
        <w:t xml:space="preserve"> </w:t>
      </w:r>
      <w:r w:rsidR="00A14230" w:rsidRPr="007421CA">
        <w:rPr>
          <w:rFonts w:ascii="Palatino Linotype" w:hAnsi="Palatino Linotype" w:cs="Tahoma"/>
          <w:sz w:val="22"/>
          <w:szCs w:val="22"/>
        </w:rPr>
        <w:t xml:space="preserve">dieciséis </w:t>
      </w:r>
      <w:r w:rsidR="00C3081B" w:rsidRPr="007421CA">
        <w:rPr>
          <w:rFonts w:ascii="Palatino Linotype" w:hAnsi="Palatino Linotype" w:cs="Tahoma"/>
          <w:sz w:val="22"/>
          <w:szCs w:val="22"/>
        </w:rPr>
        <w:t xml:space="preserve"> </w:t>
      </w:r>
      <w:r w:rsidRPr="007421CA">
        <w:rPr>
          <w:rFonts w:ascii="Palatino Linotype" w:hAnsi="Palatino Linotype" w:cs="Tahoma"/>
          <w:sz w:val="22"/>
          <w:szCs w:val="22"/>
        </w:rPr>
        <w:t xml:space="preserve">de </w:t>
      </w:r>
      <w:r w:rsidR="00A14230" w:rsidRPr="007421CA">
        <w:rPr>
          <w:rFonts w:ascii="Palatino Linotype" w:hAnsi="Palatino Linotype" w:cs="Tahoma"/>
          <w:sz w:val="22"/>
          <w:szCs w:val="22"/>
        </w:rPr>
        <w:t>mayo de</w:t>
      </w:r>
      <w:r w:rsidR="00C77CBF" w:rsidRPr="007421CA">
        <w:rPr>
          <w:rFonts w:ascii="Palatino Linotype" w:hAnsi="Palatino Linotype" w:cs="Tahoma"/>
          <w:sz w:val="22"/>
          <w:szCs w:val="22"/>
        </w:rPr>
        <w:t xml:space="preserve"> dos mil diecinueve</w:t>
      </w:r>
      <w:r w:rsidR="00DF464D" w:rsidRPr="006A36F7">
        <w:rPr>
          <w:rFonts w:ascii="Palatino Linotype" w:hAnsi="Palatino Linotype" w:cs="Tahoma"/>
          <w:sz w:val="22"/>
          <w:szCs w:val="22"/>
        </w:rPr>
        <w:t>,</w:t>
      </w:r>
      <w:r w:rsidR="00281F48" w:rsidRPr="006A36F7">
        <w:rPr>
          <w:rFonts w:ascii="Palatino Linotype" w:hAnsi="Palatino Linotype" w:cs="Tahoma"/>
          <w:sz w:val="22"/>
          <w:szCs w:val="22"/>
        </w:rPr>
        <w:t xml:space="preserve"> se</w:t>
      </w:r>
      <w:r w:rsidR="00DF464D" w:rsidRPr="006A36F7">
        <w:rPr>
          <w:rFonts w:ascii="Palatino Linotype" w:hAnsi="Palatino Linotype" w:cs="Tahoma"/>
          <w:sz w:val="22"/>
          <w:szCs w:val="22"/>
        </w:rPr>
        <w:t xml:space="preserve"> notificó a las partes a través del Sistema de Acceso a la Información Mexiquense </w:t>
      </w:r>
      <w:r w:rsidR="00CA2E81" w:rsidRPr="006A36F7">
        <w:rPr>
          <w:rFonts w:ascii="Palatino Linotype" w:hAnsi="Palatino Linotype" w:cs="Tahoma"/>
          <w:sz w:val="22"/>
          <w:szCs w:val="22"/>
        </w:rPr>
        <w:t>(SAIMEX)</w:t>
      </w:r>
      <w:r w:rsidR="00DF464D" w:rsidRPr="006A36F7">
        <w:rPr>
          <w:rFonts w:ascii="Palatino Linotype" w:hAnsi="Palatino Linotype" w:cs="Tahoma"/>
          <w:sz w:val="22"/>
          <w:szCs w:val="22"/>
        </w:rPr>
        <w:t>, el Acuerdo de ampliación de plazo</w:t>
      </w:r>
      <w:r w:rsidR="00A272C8">
        <w:rPr>
          <w:rFonts w:ascii="Palatino Linotype" w:hAnsi="Palatino Linotype" w:cs="Tahoma"/>
          <w:sz w:val="22"/>
          <w:szCs w:val="22"/>
        </w:rPr>
        <w:t xml:space="preserve"> </w:t>
      </w:r>
      <w:r w:rsidR="00DF464D" w:rsidRPr="006A36F7">
        <w:rPr>
          <w:rFonts w:ascii="Palatino Linotype" w:hAnsi="Palatino Linotype" w:cs="Tahoma"/>
          <w:sz w:val="22"/>
          <w:szCs w:val="22"/>
        </w:rPr>
        <w:t xml:space="preserve">para resolver el </w:t>
      </w:r>
      <w:r w:rsidR="00754412" w:rsidRPr="006A36F7">
        <w:rPr>
          <w:rFonts w:ascii="Palatino Linotype" w:hAnsi="Palatino Linotype" w:cs="Tahoma"/>
          <w:sz w:val="22"/>
          <w:szCs w:val="22"/>
        </w:rPr>
        <w:t>R</w:t>
      </w:r>
      <w:r w:rsidR="00DF464D" w:rsidRPr="006A36F7">
        <w:rPr>
          <w:rFonts w:ascii="Palatino Linotype" w:hAnsi="Palatino Linotype" w:cs="Tahoma"/>
          <w:sz w:val="22"/>
          <w:szCs w:val="22"/>
        </w:rPr>
        <w:t xml:space="preserve">ecurso de </w:t>
      </w:r>
      <w:r w:rsidR="00754412" w:rsidRPr="006A36F7">
        <w:rPr>
          <w:rFonts w:ascii="Palatino Linotype" w:hAnsi="Palatino Linotype" w:cs="Tahoma"/>
          <w:sz w:val="22"/>
          <w:szCs w:val="22"/>
        </w:rPr>
        <w:t>R</w:t>
      </w:r>
      <w:r w:rsidR="00DF464D" w:rsidRPr="006A36F7">
        <w:rPr>
          <w:rFonts w:ascii="Palatino Linotype" w:hAnsi="Palatino Linotype" w:cs="Tahoma"/>
          <w:sz w:val="22"/>
          <w:szCs w:val="22"/>
        </w:rPr>
        <w:t>evisión materia de la presente resolución; ello</w:t>
      </w:r>
      <w:r w:rsidR="00281F48" w:rsidRPr="006A36F7">
        <w:rPr>
          <w:rFonts w:ascii="Palatino Linotype" w:hAnsi="Palatino Linotype" w:cs="Tahoma"/>
          <w:sz w:val="22"/>
          <w:szCs w:val="22"/>
        </w:rPr>
        <w:t xml:space="preserve"> con el fin de contar con los elementos suficientes para </w:t>
      </w:r>
      <w:r w:rsidR="00DF464D" w:rsidRPr="006A36F7">
        <w:rPr>
          <w:rFonts w:ascii="Palatino Linotype" w:hAnsi="Palatino Linotype" w:cs="Tahoma"/>
          <w:sz w:val="22"/>
          <w:szCs w:val="22"/>
        </w:rPr>
        <w:t>generar</w:t>
      </w:r>
      <w:r w:rsidR="00281F48" w:rsidRPr="006A36F7">
        <w:rPr>
          <w:rFonts w:ascii="Palatino Linotype" w:hAnsi="Palatino Linotype" w:cs="Tahoma"/>
          <w:sz w:val="22"/>
          <w:szCs w:val="22"/>
        </w:rPr>
        <w:t xml:space="preserve"> la resolución que en derecho corresponda, </w:t>
      </w:r>
      <w:r w:rsidR="00DF464D" w:rsidRPr="006A36F7">
        <w:rPr>
          <w:rFonts w:ascii="Palatino Linotype" w:hAnsi="Palatino Linotype" w:cs="Tahoma"/>
          <w:sz w:val="22"/>
          <w:szCs w:val="22"/>
        </w:rPr>
        <w:t xml:space="preserve">así como, en su </w:t>
      </w:r>
      <w:r w:rsidR="00DF464D" w:rsidRPr="006A36F7">
        <w:rPr>
          <w:rFonts w:ascii="Palatino Linotype" w:hAnsi="Palatino Linotype" w:cs="Tahoma"/>
          <w:sz w:val="22"/>
          <w:szCs w:val="22"/>
        </w:rPr>
        <w:lastRenderedPageBreak/>
        <w:t xml:space="preserve">caso, allegarse de </w:t>
      </w:r>
      <w:r w:rsidR="00CA2E81" w:rsidRPr="006A36F7">
        <w:rPr>
          <w:rFonts w:ascii="Palatino Linotype" w:hAnsi="Palatino Linotype" w:cs="Tahoma"/>
          <w:sz w:val="22"/>
          <w:szCs w:val="22"/>
        </w:rPr>
        <w:t xml:space="preserve">mayores </w:t>
      </w:r>
      <w:r w:rsidR="00DF464D" w:rsidRPr="006A36F7">
        <w:rPr>
          <w:rFonts w:ascii="Palatino Linotype" w:hAnsi="Palatino Linotype" w:cs="Tahoma"/>
          <w:sz w:val="22"/>
          <w:szCs w:val="22"/>
        </w:rPr>
        <w:t>elementos</w:t>
      </w:r>
      <w:r w:rsidR="00CA2E81" w:rsidRPr="006A36F7">
        <w:rPr>
          <w:rFonts w:ascii="Palatino Linotype" w:hAnsi="Palatino Linotype" w:cs="Tahoma"/>
          <w:sz w:val="22"/>
          <w:szCs w:val="22"/>
        </w:rPr>
        <w:t xml:space="preserve">, a partir de que </w:t>
      </w:r>
      <w:r w:rsidR="00DF464D" w:rsidRPr="006A36F7">
        <w:rPr>
          <w:rFonts w:ascii="Palatino Linotype" w:hAnsi="Palatino Linotype" w:cs="Tahoma"/>
          <w:sz w:val="22"/>
          <w:szCs w:val="22"/>
        </w:rPr>
        <w:t>se otorgó al particular</w:t>
      </w:r>
      <w:r w:rsidR="00CA2E81" w:rsidRPr="006A36F7">
        <w:rPr>
          <w:rFonts w:ascii="Palatino Linotype" w:hAnsi="Palatino Linotype" w:cs="Tahoma"/>
          <w:sz w:val="22"/>
          <w:szCs w:val="22"/>
        </w:rPr>
        <w:t xml:space="preserve"> tiempo</w:t>
      </w:r>
      <w:r w:rsidR="00DF464D" w:rsidRPr="006A36F7">
        <w:rPr>
          <w:rFonts w:ascii="Palatino Linotype" w:hAnsi="Palatino Linotype" w:cs="Tahoma"/>
          <w:sz w:val="22"/>
          <w:szCs w:val="22"/>
        </w:rPr>
        <w:t xml:space="preserve"> para presentar manifestaciones con relación al Informe Justificado del Sujeto Obligado.</w:t>
      </w:r>
    </w:p>
    <w:p w14:paraId="56743461" w14:textId="77777777" w:rsidR="006449D5" w:rsidRPr="006A36F7" w:rsidRDefault="006449D5" w:rsidP="007479DD">
      <w:pPr>
        <w:spacing w:line="360" w:lineRule="auto"/>
        <w:jc w:val="both"/>
        <w:rPr>
          <w:rFonts w:ascii="Palatino Linotype" w:hAnsi="Palatino Linotype" w:cs="Tahoma"/>
          <w:sz w:val="22"/>
          <w:szCs w:val="22"/>
        </w:rPr>
      </w:pPr>
    </w:p>
    <w:p w14:paraId="56743462" w14:textId="00948600" w:rsidR="00B31222" w:rsidRPr="006A36F7" w:rsidRDefault="00D36A6E" w:rsidP="007479DD">
      <w:pPr>
        <w:spacing w:line="360" w:lineRule="auto"/>
        <w:jc w:val="both"/>
        <w:rPr>
          <w:rFonts w:ascii="Palatino Linotype" w:hAnsi="Palatino Linotype" w:cs="Tahoma"/>
          <w:sz w:val="22"/>
          <w:szCs w:val="22"/>
        </w:rPr>
      </w:pPr>
      <w:r w:rsidRPr="006A36F7">
        <w:rPr>
          <w:rFonts w:ascii="Palatino Linotype" w:hAnsi="Palatino Linotype" w:cs="Tahoma"/>
          <w:b/>
          <w:sz w:val="22"/>
          <w:szCs w:val="22"/>
        </w:rPr>
        <w:t>e</w:t>
      </w:r>
      <w:r w:rsidR="003D1A43" w:rsidRPr="006A36F7">
        <w:rPr>
          <w:rFonts w:ascii="Palatino Linotype" w:hAnsi="Palatino Linotype" w:cs="Tahoma"/>
          <w:b/>
          <w:sz w:val="22"/>
          <w:szCs w:val="22"/>
        </w:rPr>
        <w:t xml:space="preserve">) </w:t>
      </w:r>
      <w:r w:rsidR="00B31222" w:rsidRPr="006A36F7">
        <w:rPr>
          <w:rFonts w:ascii="Palatino Linotype" w:hAnsi="Palatino Linotype" w:cs="Tahoma"/>
          <w:b/>
          <w:sz w:val="22"/>
          <w:szCs w:val="22"/>
        </w:rPr>
        <w:t>Cierre de instrucción:</w:t>
      </w:r>
      <w:r w:rsidR="00B31222" w:rsidRPr="006A36F7">
        <w:rPr>
          <w:rFonts w:ascii="Palatino Linotype" w:hAnsi="Palatino Linotype" w:cs="Tahoma"/>
          <w:sz w:val="22"/>
          <w:szCs w:val="22"/>
        </w:rPr>
        <w:t xml:space="preserve"> </w:t>
      </w:r>
      <w:r w:rsidR="00C77CBF" w:rsidRPr="006A36F7">
        <w:rPr>
          <w:rFonts w:ascii="Palatino Linotype" w:hAnsi="Palatino Linotype" w:cs="Tahoma"/>
          <w:sz w:val="22"/>
          <w:szCs w:val="22"/>
        </w:rPr>
        <w:t xml:space="preserve">El </w:t>
      </w:r>
      <w:r w:rsidR="007421CA" w:rsidRPr="007421CA">
        <w:rPr>
          <w:rFonts w:ascii="Palatino Linotype" w:hAnsi="Palatino Linotype" w:cs="Tahoma"/>
          <w:sz w:val="22"/>
          <w:szCs w:val="22"/>
        </w:rPr>
        <w:t>treinta</w:t>
      </w:r>
      <w:r w:rsidRPr="007421CA">
        <w:rPr>
          <w:rFonts w:ascii="Palatino Linotype" w:hAnsi="Palatino Linotype" w:cs="Tahoma"/>
          <w:sz w:val="22"/>
          <w:szCs w:val="22"/>
        </w:rPr>
        <w:t xml:space="preserve"> de abril </w:t>
      </w:r>
      <w:r w:rsidR="00C77CBF" w:rsidRPr="007421CA">
        <w:rPr>
          <w:rFonts w:ascii="Palatino Linotype" w:hAnsi="Palatino Linotype" w:cs="Tahoma"/>
          <w:sz w:val="22"/>
          <w:szCs w:val="22"/>
        </w:rPr>
        <w:t>de dos mil diecinueve</w:t>
      </w:r>
      <w:r w:rsidR="00B31222" w:rsidRPr="007421CA">
        <w:rPr>
          <w:rFonts w:ascii="Palatino Linotype" w:hAnsi="Palatino Linotype" w:cs="Tahoma"/>
          <w:sz w:val="22"/>
          <w:szCs w:val="22"/>
        </w:rPr>
        <w:t xml:space="preserve">, </w:t>
      </w:r>
      <w:r w:rsidR="00B31222" w:rsidRPr="006A36F7">
        <w:rPr>
          <w:rFonts w:ascii="Palatino Linotype" w:hAnsi="Palatino Linotype" w:cs="Tahoma"/>
          <w:sz w:val="22"/>
          <w:szCs w:val="22"/>
        </w:rPr>
        <w:t>al no existir diligencias pendientes por desahogar, se emitió el acuerdo por medio del cual se declaró cerrada la instrucción</w:t>
      </w:r>
      <w:r w:rsidR="005F1AE5" w:rsidRPr="006A36F7">
        <w:rPr>
          <w:rFonts w:ascii="Palatino Linotype" w:hAnsi="Palatino Linotype" w:cs="Tahoma"/>
          <w:sz w:val="22"/>
          <w:szCs w:val="22"/>
        </w:rPr>
        <w:t xml:space="preserve"> y</w:t>
      </w:r>
      <w:r w:rsidR="00B31222" w:rsidRPr="006A36F7">
        <w:rPr>
          <w:rFonts w:ascii="Palatino Linotype" w:hAnsi="Palatino Linotype" w:cs="Tahoma"/>
          <w:sz w:val="22"/>
          <w:szCs w:val="22"/>
        </w:rPr>
        <w:t xml:space="preserve">, </w:t>
      </w:r>
      <w:r w:rsidR="005F1AE5" w:rsidRPr="006A36F7">
        <w:rPr>
          <w:rFonts w:ascii="Palatino Linotype" w:hAnsi="Palatino Linotype" w:cs="Tahoma"/>
          <w:sz w:val="22"/>
          <w:szCs w:val="22"/>
        </w:rPr>
        <w:t xml:space="preserve">se pasó </w:t>
      </w:r>
      <w:r w:rsidR="00B31222" w:rsidRPr="006A36F7">
        <w:rPr>
          <w:rFonts w:ascii="Palatino Linotype" w:hAnsi="Palatino Linotype" w:cs="Tahoma"/>
          <w:sz w:val="22"/>
          <w:szCs w:val="22"/>
        </w:rPr>
        <w:t>el expediente a resolución, en términos de lo dispuesto en los artículos 1</w:t>
      </w:r>
      <w:r w:rsidR="0048519E" w:rsidRPr="006A36F7">
        <w:rPr>
          <w:rFonts w:ascii="Palatino Linotype" w:hAnsi="Palatino Linotype" w:cs="Tahoma"/>
          <w:sz w:val="22"/>
          <w:szCs w:val="22"/>
        </w:rPr>
        <w:t>85</w:t>
      </w:r>
      <w:r w:rsidR="00B31222" w:rsidRPr="006A36F7">
        <w:rPr>
          <w:rFonts w:ascii="Palatino Linotype" w:hAnsi="Palatino Linotype" w:cs="Tahoma"/>
          <w:sz w:val="22"/>
          <w:szCs w:val="22"/>
        </w:rPr>
        <w:t>, fracciones VI y VIII</w:t>
      </w:r>
      <w:r w:rsidR="005F1AE5" w:rsidRPr="006A36F7">
        <w:rPr>
          <w:rFonts w:ascii="Palatino Linotype" w:hAnsi="Palatino Linotype" w:cs="Tahoma"/>
          <w:sz w:val="22"/>
          <w:szCs w:val="22"/>
        </w:rPr>
        <w:t>,</w:t>
      </w:r>
      <w:r w:rsidR="00B31222" w:rsidRPr="006A36F7">
        <w:rPr>
          <w:rFonts w:ascii="Palatino Linotype" w:hAnsi="Palatino Linotype" w:cs="Tahoma"/>
          <w:sz w:val="22"/>
          <w:szCs w:val="22"/>
        </w:rPr>
        <w:t xml:space="preserve"> de la Ley </w:t>
      </w:r>
      <w:r w:rsidR="0048519E" w:rsidRPr="006A36F7">
        <w:rPr>
          <w:rFonts w:ascii="Palatino Linotype" w:hAnsi="Palatino Linotype" w:cs="Tahoma"/>
          <w:sz w:val="22"/>
          <w:szCs w:val="22"/>
        </w:rPr>
        <w:t>de Transparencia y Acceso a la Información Pública del Estado de México y Municipios</w:t>
      </w:r>
      <w:r w:rsidR="00412DC4" w:rsidRPr="006A36F7">
        <w:rPr>
          <w:rFonts w:ascii="Palatino Linotype" w:hAnsi="Palatino Linotype" w:cs="Tahoma"/>
          <w:sz w:val="22"/>
          <w:szCs w:val="22"/>
        </w:rPr>
        <w:t>; acto que</w:t>
      </w:r>
      <w:r w:rsidR="00B31222" w:rsidRPr="006A36F7">
        <w:rPr>
          <w:rFonts w:ascii="Palatino Linotype" w:hAnsi="Palatino Linotype" w:cs="Tahoma"/>
          <w:sz w:val="22"/>
          <w:szCs w:val="22"/>
        </w:rPr>
        <w:t xml:space="preserve"> fue notificado a las partes </w:t>
      </w:r>
      <w:r w:rsidR="0048519E" w:rsidRPr="006A36F7">
        <w:rPr>
          <w:rFonts w:ascii="Palatino Linotype" w:hAnsi="Palatino Linotype" w:cs="Tahoma"/>
          <w:sz w:val="22"/>
          <w:szCs w:val="22"/>
        </w:rPr>
        <w:t>el mismo día, a través del Sistema de Acceso a la Información Mexiquense</w:t>
      </w:r>
      <w:r w:rsidR="005F1AE5" w:rsidRPr="006A36F7">
        <w:rPr>
          <w:rFonts w:ascii="Palatino Linotype" w:hAnsi="Palatino Linotype" w:cs="Tahoma"/>
          <w:sz w:val="22"/>
          <w:szCs w:val="22"/>
        </w:rPr>
        <w:t xml:space="preserve"> (SAIMEX)</w:t>
      </w:r>
      <w:r w:rsidR="00C77CBF" w:rsidRPr="006A36F7">
        <w:rPr>
          <w:rFonts w:ascii="Palatino Linotype" w:hAnsi="Palatino Linotype" w:cs="Tahoma"/>
          <w:sz w:val="22"/>
          <w:szCs w:val="22"/>
        </w:rPr>
        <w:t xml:space="preserve">. </w:t>
      </w:r>
    </w:p>
    <w:p w14:paraId="56743463" w14:textId="77777777" w:rsidR="00B31222" w:rsidRPr="006A36F7" w:rsidRDefault="00B31222" w:rsidP="007479DD">
      <w:pPr>
        <w:spacing w:line="360" w:lineRule="auto"/>
        <w:jc w:val="both"/>
        <w:rPr>
          <w:rFonts w:ascii="Palatino Linotype" w:hAnsi="Palatino Linotype" w:cs="Tahoma"/>
          <w:b/>
          <w:sz w:val="22"/>
          <w:szCs w:val="22"/>
        </w:rPr>
      </w:pPr>
    </w:p>
    <w:p w14:paraId="56743464" w14:textId="77777777" w:rsidR="004F2D88" w:rsidRPr="006A36F7" w:rsidRDefault="004F2D88" w:rsidP="007479DD">
      <w:pPr>
        <w:spacing w:line="360" w:lineRule="auto"/>
        <w:jc w:val="both"/>
        <w:rPr>
          <w:rFonts w:ascii="Palatino Linotype" w:hAnsi="Palatino Linotype" w:cs="Tahoma"/>
          <w:color w:val="000000"/>
          <w:sz w:val="22"/>
          <w:szCs w:val="22"/>
        </w:rPr>
      </w:pPr>
      <w:r w:rsidRPr="006A36F7">
        <w:rPr>
          <w:rFonts w:ascii="Palatino Linotype" w:hAnsi="Palatino Linotype" w:cs="Tahoma"/>
          <w:color w:val="000000"/>
          <w:sz w:val="22"/>
          <w:szCs w:val="22"/>
        </w:rPr>
        <w:t xml:space="preserve">En </w:t>
      </w:r>
      <w:r w:rsidR="00367F82" w:rsidRPr="006A36F7">
        <w:rPr>
          <w:rFonts w:ascii="Palatino Linotype" w:hAnsi="Palatino Linotype" w:cs="Tahoma"/>
          <w:color w:val="000000"/>
          <w:sz w:val="22"/>
          <w:szCs w:val="22"/>
        </w:rPr>
        <w:t>razón de que fue debidamente su</w:t>
      </w:r>
      <w:r w:rsidRPr="006A36F7">
        <w:rPr>
          <w:rFonts w:ascii="Palatino Linotype" w:hAnsi="Palatino Linotype" w:cs="Tahoma"/>
          <w:color w:val="000000"/>
          <w:sz w:val="22"/>
          <w:szCs w:val="22"/>
        </w:rPr>
        <w:t xml:space="preserve">stanciado el expediente </w:t>
      </w:r>
      <w:r w:rsidR="00367F82" w:rsidRPr="006A36F7">
        <w:rPr>
          <w:rFonts w:ascii="Palatino Linotype" w:hAnsi="Palatino Linotype" w:cs="Tahoma"/>
          <w:color w:val="000000"/>
          <w:sz w:val="22"/>
          <w:szCs w:val="22"/>
        </w:rPr>
        <w:t xml:space="preserve">electrónico </w:t>
      </w:r>
      <w:r w:rsidRPr="006A36F7">
        <w:rPr>
          <w:rFonts w:ascii="Palatino Linotype" w:hAnsi="Palatino Linotype" w:cs="Tahoma"/>
          <w:color w:val="000000"/>
          <w:sz w:val="22"/>
          <w:szCs w:val="22"/>
        </w:rPr>
        <w:t>y no exist</w:t>
      </w:r>
      <w:r w:rsidR="00367F82" w:rsidRPr="006A36F7">
        <w:rPr>
          <w:rFonts w:ascii="Palatino Linotype" w:hAnsi="Palatino Linotype" w:cs="Tahoma"/>
          <w:color w:val="000000"/>
          <w:sz w:val="22"/>
          <w:szCs w:val="22"/>
        </w:rPr>
        <w:t>e</w:t>
      </w:r>
      <w:r w:rsidRPr="006A36F7">
        <w:rPr>
          <w:rFonts w:ascii="Palatino Linotype" w:hAnsi="Palatino Linotype" w:cs="Tahoma"/>
          <w:color w:val="000000"/>
          <w:sz w:val="22"/>
          <w:szCs w:val="22"/>
        </w:rPr>
        <w:t xml:space="preserve"> dilige</w:t>
      </w:r>
      <w:r w:rsidR="00367F82" w:rsidRPr="006A36F7">
        <w:rPr>
          <w:rFonts w:ascii="Palatino Linotype" w:hAnsi="Palatino Linotype" w:cs="Tahoma"/>
          <w:color w:val="000000"/>
          <w:sz w:val="22"/>
          <w:szCs w:val="22"/>
        </w:rPr>
        <w:t xml:space="preserve">ncia pendiente de desahogo, se </w:t>
      </w:r>
      <w:r w:rsidRPr="006A36F7">
        <w:rPr>
          <w:rFonts w:ascii="Palatino Linotype" w:hAnsi="Palatino Linotype" w:cs="Tahoma"/>
          <w:color w:val="000000"/>
          <w:sz w:val="22"/>
          <w:szCs w:val="22"/>
        </w:rPr>
        <w:t>emit</w:t>
      </w:r>
      <w:r w:rsidR="00367F82" w:rsidRPr="006A36F7">
        <w:rPr>
          <w:rFonts w:ascii="Palatino Linotype" w:hAnsi="Palatino Linotype" w:cs="Tahoma"/>
          <w:color w:val="000000"/>
          <w:sz w:val="22"/>
          <w:szCs w:val="22"/>
        </w:rPr>
        <w:t>e</w:t>
      </w:r>
      <w:r w:rsidRPr="006A36F7">
        <w:rPr>
          <w:rFonts w:ascii="Palatino Linotype" w:hAnsi="Palatino Linotype" w:cs="Tahoma"/>
          <w:color w:val="000000"/>
          <w:sz w:val="22"/>
          <w:szCs w:val="22"/>
        </w:rPr>
        <w:t xml:space="preserve"> la </w:t>
      </w:r>
      <w:r w:rsidR="00832B45" w:rsidRPr="006A36F7">
        <w:rPr>
          <w:rFonts w:ascii="Palatino Linotype" w:hAnsi="Palatino Linotype" w:cs="Tahoma"/>
          <w:color w:val="000000"/>
          <w:sz w:val="22"/>
          <w:szCs w:val="22"/>
        </w:rPr>
        <w:t xml:space="preserve">Resolución </w:t>
      </w:r>
      <w:r w:rsidRPr="006A36F7">
        <w:rPr>
          <w:rFonts w:ascii="Palatino Linotype" w:hAnsi="Palatino Linotype" w:cs="Tahoma"/>
          <w:color w:val="000000"/>
          <w:sz w:val="22"/>
          <w:szCs w:val="22"/>
        </w:rPr>
        <w:t xml:space="preserve">que conforme a Derecho proceda, de acuerdo </w:t>
      </w:r>
      <w:r w:rsidR="00412DC4" w:rsidRPr="006A36F7">
        <w:rPr>
          <w:rFonts w:ascii="Palatino Linotype" w:hAnsi="Palatino Linotype" w:cs="Tahoma"/>
          <w:color w:val="000000"/>
          <w:sz w:val="22"/>
          <w:szCs w:val="22"/>
        </w:rPr>
        <w:t>con</w:t>
      </w:r>
      <w:r w:rsidRPr="006A36F7">
        <w:rPr>
          <w:rFonts w:ascii="Palatino Linotype" w:hAnsi="Palatino Linotype" w:cs="Tahoma"/>
          <w:color w:val="000000"/>
          <w:sz w:val="22"/>
          <w:szCs w:val="22"/>
        </w:rPr>
        <w:t xml:space="preserve"> l</w:t>
      </w:r>
      <w:r w:rsidR="00832B45" w:rsidRPr="006A36F7">
        <w:rPr>
          <w:rFonts w:ascii="Palatino Linotype" w:hAnsi="Palatino Linotype" w:cs="Tahoma"/>
          <w:color w:val="000000"/>
          <w:sz w:val="22"/>
          <w:szCs w:val="22"/>
        </w:rPr>
        <w:t>o</w:t>
      </w:r>
      <w:r w:rsidRPr="006A36F7">
        <w:rPr>
          <w:rFonts w:ascii="Palatino Linotype" w:hAnsi="Palatino Linotype" w:cs="Tahoma"/>
          <w:color w:val="000000"/>
          <w:sz w:val="22"/>
          <w:szCs w:val="22"/>
        </w:rPr>
        <w:t xml:space="preserve">s siguientes: </w:t>
      </w:r>
    </w:p>
    <w:p w14:paraId="6DB7AD08" w14:textId="77777777" w:rsidR="00E96F48" w:rsidRDefault="00E96F48" w:rsidP="007479DD">
      <w:pPr>
        <w:spacing w:line="360" w:lineRule="auto"/>
        <w:jc w:val="center"/>
        <w:rPr>
          <w:rFonts w:ascii="Palatino Linotype" w:hAnsi="Palatino Linotype" w:cs="Tahoma"/>
          <w:b/>
          <w:sz w:val="22"/>
          <w:szCs w:val="22"/>
        </w:rPr>
      </w:pPr>
    </w:p>
    <w:p w14:paraId="56743466" w14:textId="0F2DDE59" w:rsidR="00806144" w:rsidRDefault="00806144" w:rsidP="007479DD">
      <w:pPr>
        <w:spacing w:line="360" w:lineRule="auto"/>
        <w:jc w:val="center"/>
        <w:rPr>
          <w:rFonts w:ascii="Palatino Linotype" w:hAnsi="Palatino Linotype" w:cs="Tahoma"/>
          <w:b/>
          <w:sz w:val="22"/>
          <w:szCs w:val="22"/>
        </w:rPr>
      </w:pPr>
      <w:r w:rsidRPr="006A36F7">
        <w:rPr>
          <w:rFonts w:ascii="Palatino Linotype" w:hAnsi="Palatino Linotype" w:cs="Tahoma"/>
          <w:b/>
          <w:sz w:val="22"/>
          <w:szCs w:val="22"/>
        </w:rPr>
        <w:t>C</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O</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N</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S</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I</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D</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E</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R</w:t>
      </w:r>
      <w:r w:rsidR="0023178B" w:rsidRPr="006A36F7">
        <w:rPr>
          <w:rFonts w:ascii="Palatino Linotype" w:hAnsi="Palatino Linotype" w:cs="Tahoma"/>
          <w:b/>
          <w:sz w:val="22"/>
          <w:szCs w:val="22"/>
        </w:rPr>
        <w:t xml:space="preserve"> </w:t>
      </w:r>
      <w:r w:rsidRPr="006A36F7">
        <w:rPr>
          <w:rFonts w:ascii="Palatino Linotype" w:hAnsi="Palatino Linotype" w:cs="Tahoma"/>
          <w:b/>
          <w:sz w:val="22"/>
          <w:szCs w:val="22"/>
        </w:rPr>
        <w:t>A</w:t>
      </w:r>
      <w:r w:rsidR="0023178B" w:rsidRPr="006A36F7">
        <w:rPr>
          <w:rFonts w:ascii="Palatino Linotype" w:hAnsi="Palatino Linotype" w:cs="Tahoma"/>
          <w:b/>
          <w:sz w:val="22"/>
          <w:szCs w:val="22"/>
        </w:rPr>
        <w:t xml:space="preserve"> </w:t>
      </w:r>
      <w:r w:rsidR="00C8780E" w:rsidRPr="006A36F7">
        <w:rPr>
          <w:rFonts w:ascii="Palatino Linotype" w:hAnsi="Palatino Linotype" w:cs="Tahoma"/>
          <w:b/>
          <w:sz w:val="22"/>
          <w:szCs w:val="22"/>
        </w:rPr>
        <w:t>N</w:t>
      </w:r>
      <w:r w:rsidR="0023178B" w:rsidRPr="006A36F7">
        <w:rPr>
          <w:rFonts w:ascii="Palatino Linotype" w:hAnsi="Palatino Linotype" w:cs="Tahoma"/>
          <w:b/>
          <w:sz w:val="22"/>
          <w:szCs w:val="22"/>
        </w:rPr>
        <w:t xml:space="preserve"> </w:t>
      </w:r>
      <w:r w:rsidR="00C8780E" w:rsidRPr="006A36F7">
        <w:rPr>
          <w:rFonts w:ascii="Palatino Linotype" w:hAnsi="Palatino Linotype" w:cs="Tahoma"/>
          <w:b/>
          <w:sz w:val="22"/>
          <w:szCs w:val="22"/>
        </w:rPr>
        <w:t>D</w:t>
      </w:r>
      <w:r w:rsidR="0023178B" w:rsidRPr="006A36F7">
        <w:rPr>
          <w:rFonts w:ascii="Palatino Linotype" w:hAnsi="Palatino Linotype" w:cs="Tahoma"/>
          <w:b/>
          <w:sz w:val="22"/>
          <w:szCs w:val="22"/>
        </w:rPr>
        <w:t xml:space="preserve"> </w:t>
      </w:r>
      <w:r w:rsidR="00C8780E" w:rsidRPr="006A36F7">
        <w:rPr>
          <w:rFonts w:ascii="Palatino Linotype" w:hAnsi="Palatino Linotype" w:cs="Tahoma"/>
          <w:b/>
          <w:sz w:val="22"/>
          <w:szCs w:val="22"/>
        </w:rPr>
        <w:t>O</w:t>
      </w:r>
      <w:r w:rsidR="0023178B" w:rsidRPr="006A36F7">
        <w:rPr>
          <w:rFonts w:ascii="Palatino Linotype" w:hAnsi="Palatino Linotype" w:cs="Tahoma"/>
          <w:b/>
          <w:sz w:val="22"/>
          <w:szCs w:val="22"/>
        </w:rPr>
        <w:t xml:space="preserve"> </w:t>
      </w:r>
      <w:r w:rsidR="00C8780E" w:rsidRPr="006A36F7">
        <w:rPr>
          <w:rFonts w:ascii="Palatino Linotype" w:hAnsi="Palatino Linotype" w:cs="Tahoma"/>
          <w:b/>
          <w:sz w:val="22"/>
          <w:szCs w:val="22"/>
        </w:rPr>
        <w:t>S</w:t>
      </w:r>
    </w:p>
    <w:p w14:paraId="50A96FAB" w14:textId="77777777" w:rsidR="00E96F48" w:rsidRPr="006A36F7" w:rsidRDefault="00E96F48" w:rsidP="007479DD">
      <w:pPr>
        <w:spacing w:line="360" w:lineRule="auto"/>
        <w:jc w:val="center"/>
        <w:rPr>
          <w:rFonts w:ascii="Palatino Linotype" w:hAnsi="Palatino Linotype" w:cs="Tahoma"/>
          <w:b/>
          <w:sz w:val="22"/>
          <w:szCs w:val="22"/>
        </w:rPr>
      </w:pPr>
    </w:p>
    <w:p w14:paraId="3AEBB4A7" w14:textId="77777777" w:rsidR="00886AE5" w:rsidRPr="007A6721" w:rsidRDefault="00886AE5" w:rsidP="00886AE5">
      <w:pPr>
        <w:spacing w:line="360" w:lineRule="auto"/>
        <w:jc w:val="both"/>
        <w:rPr>
          <w:rFonts w:ascii="Palatino Linotype" w:eastAsia="Calibri" w:hAnsi="Palatino Linotype" w:cs="Tahoma"/>
          <w:b/>
          <w:bCs/>
          <w:sz w:val="22"/>
          <w:szCs w:val="22"/>
          <w:lang w:eastAsia="en-US"/>
        </w:rPr>
      </w:pPr>
      <w:r w:rsidRPr="007A6721">
        <w:rPr>
          <w:rFonts w:ascii="Palatino Linotype" w:eastAsia="Calibri" w:hAnsi="Palatino Linotype" w:cs="Tahoma"/>
          <w:b/>
          <w:bCs/>
          <w:sz w:val="22"/>
          <w:szCs w:val="22"/>
          <w:lang w:eastAsia="en-US"/>
        </w:rPr>
        <w:t xml:space="preserve">PRIMERO. Competencia. </w:t>
      </w:r>
    </w:p>
    <w:p w14:paraId="299E4655" w14:textId="77777777" w:rsidR="00886AE5" w:rsidRPr="007A6721" w:rsidRDefault="00886AE5" w:rsidP="00886AE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w:t>
      </w:r>
      <w:r w:rsidRPr="007A6721">
        <w:rPr>
          <w:rFonts w:ascii="Palatino Linotype" w:eastAsia="Calibri" w:hAnsi="Palatino Linotype" w:cs="Tahoma"/>
          <w:bCs/>
          <w:sz w:val="22"/>
          <w:szCs w:val="22"/>
          <w:lang w:eastAsia="en-US"/>
        </w:rPr>
        <w:lastRenderedPageBreak/>
        <w:t>7, 9, fracciones I y XXIV y 11, del Reglamento Interior del Instituto de Transparencia, Acceso a la Información Pública y Protección de Datos Personales del Estado de México y Municipios.</w:t>
      </w:r>
    </w:p>
    <w:p w14:paraId="37FCF189" w14:textId="77777777" w:rsidR="00886AE5" w:rsidRPr="007A6721" w:rsidRDefault="00886AE5" w:rsidP="00886AE5">
      <w:pPr>
        <w:spacing w:line="360" w:lineRule="auto"/>
        <w:jc w:val="both"/>
        <w:rPr>
          <w:rFonts w:ascii="Palatino Linotype" w:eastAsia="Calibri" w:hAnsi="Palatino Linotype" w:cs="Tahoma"/>
          <w:bCs/>
          <w:sz w:val="22"/>
          <w:szCs w:val="22"/>
          <w:lang w:val="es-ES_tradnl" w:eastAsia="en-US"/>
        </w:rPr>
      </w:pPr>
    </w:p>
    <w:p w14:paraId="7DCAF99F" w14:textId="77777777" w:rsidR="00886AE5" w:rsidRPr="007A6721" w:rsidRDefault="00886AE5" w:rsidP="00886AE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
          <w:bCs/>
          <w:sz w:val="22"/>
          <w:szCs w:val="22"/>
          <w:lang w:eastAsia="en-US"/>
        </w:rPr>
        <w:t>SEGUNDO</w:t>
      </w:r>
      <w:r w:rsidRPr="007A6721">
        <w:rPr>
          <w:rFonts w:ascii="Palatino Linotype" w:eastAsia="Calibri" w:hAnsi="Palatino Linotype" w:cs="Tahoma"/>
          <w:bCs/>
          <w:sz w:val="22"/>
          <w:szCs w:val="22"/>
          <w:lang w:eastAsia="en-US"/>
        </w:rPr>
        <w:t xml:space="preserve">. </w:t>
      </w:r>
      <w:r w:rsidRPr="007A6721">
        <w:rPr>
          <w:rFonts w:ascii="Palatino Linotype" w:eastAsia="Calibri" w:hAnsi="Palatino Linotype" w:cs="Tahoma"/>
          <w:b/>
          <w:bCs/>
          <w:sz w:val="22"/>
          <w:szCs w:val="22"/>
          <w:lang w:eastAsia="en-US"/>
        </w:rPr>
        <w:t>Causales de improcedencia y sobreseimiento.</w:t>
      </w:r>
      <w:r w:rsidRPr="007A6721">
        <w:rPr>
          <w:rFonts w:ascii="Palatino Linotype" w:eastAsia="Calibri" w:hAnsi="Palatino Linotype" w:cs="Tahoma"/>
          <w:bCs/>
          <w:sz w:val="22"/>
          <w:szCs w:val="22"/>
          <w:lang w:eastAsia="en-US"/>
        </w:rPr>
        <w:t xml:space="preserve"> </w:t>
      </w:r>
    </w:p>
    <w:p w14:paraId="5125DF5C" w14:textId="77777777" w:rsidR="00886AE5" w:rsidRPr="007A6721" w:rsidRDefault="00886AE5" w:rsidP="00886AE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 xml:space="preserve">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 </w:t>
      </w:r>
    </w:p>
    <w:p w14:paraId="34F6B266" w14:textId="77777777" w:rsidR="00886AE5" w:rsidRPr="007A6721" w:rsidRDefault="00886AE5" w:rsidP="00886AE5">
      <w:pPr>
        <w:spacing w:line="360" w:lineRule="auto"/>
        <w:jc w:val="both"/>
        <w:rPr>
          <w:rFonts w:ascii="Palatino Linotype" w:eastAsia="Calibri" w:hAnsi="Palatino Linotype" w:cs="Tahoma"/>
          <w:bCs/>
          <w:sz w:val="22"/>
          <w:szCs w:val="22"/>
          <w:lang w:eastAsia="en-US"/>
        </w:rPr>
      </w:pPr>
    </w:p>
    <w:p w14:paraId="7726D50F" w14:textId="77777777" w:rsidR="00886AE5" w:rsidRPr="007A6721" w:rsidRDefault="00886AE5" w:rsidP="00886AE5">
      <w:pPr>
        <w:pStyle w:val="Prrafodelista"/>
        <w:numPr>
          <w:ilvl w:val="0"/>
          <w:numId w:val="44"/>
        </w:numPr>
        <w:spacing w:line="360" w:lineRule="auto"/>
        <w:jc w:val="both"/>
        <w:rPr>
          <w:rFonts w:ascii="Palatino Linotype" w:eastAsia="Calibri" w:hAnsi="Palatino Linotype" w:cs="Tahoma"/>
          <w:b/>
          <w:bCs/>
          <w:szCs w:val="22"/>
          <w:lang w:val="es-ES" w:eastAsia="en-US"/>
        </w:rPr>
      </w:pPr>
      <w:r w:rsidRPr="007A6721">
        <w:rPr>
          <w:rFonts w:ascii="Palatino Linotype" w:eastAsia="Calibri" w:hAnsi="Palatino Linotype" w:cs="Tahoma"/>
          <w:b/>
          <w:bCs/>
          <w:szCs w:val="22"/>
          <w:lang w:val="es-ES" w:eastAsia="en-US"/>
        </w:rPr>
        <w:t>Causales de improcedencia.</w:t>
      </w:r>
    </w:p>
    <w:p w14:paraId="3BD1E8F8" w14:textId="77777777" w:rsidR="002D47E5" w:rsidRDefault="002D47E5" w:rsidP="00886AE5">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46693D5" w14:textId="77777777" w:rsidR="00886AE5" w:rsidRDefault="00886AE5" w:rsidP="00886AE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A6721">
        <w:rPr>
          <w:rFonts w:ascii="Palatino Linotype" w:eastAsia="Calibri" w:hAnsi="Palatino Linotype" w:cs="Tahoma"/>
          <w:color w:val="000000"/>
          <w:sz w:val="22"/>
          <w:szCs w:val="22"/>
          <w:lang w:eastAsia="es-MX"/>
        </w:rPr>
        <w:t xml:space="preserve">En el presente caso, no se actualiza ninguna de las causales de improcedencia establecidas por el artículo 191, de la Ley de Transparencia y Acceso a la Información Pública del Estado de México y Municipios, toda vez que el recurso de revisión fue interpuesto dentro de los quince días que marca la norma; este Instituto no tiene conocimiento </w:t>
      </w:r>
      <w:r w:rsidRPr="007A6721">
        <w:rPr>
          <w:rFonts w:ascii="Palatino Linotype" w:hAnsi="Palatino Linotype" w:cs="Tahoma"/>
          <w:sz w:val="22"/>
          <w:szCs w:val="22"/>
        </w:rPr>
        <w:t xml:space="preserve">de que se encuentre en trámite algún medio de defensa presentado por el Recurrente ante otra instancia; no existió prevención alguna; la veracidad de la respuesta no formó parte del agravio; no se está ante una consulta o trámite en específico; </w:t>
      </w:r>
      <w:r>
        <w:rPr>
          <w:rFonts w:ascii="Palatino Linotype" w:hAnsi="Palatino Linotype" w:cs="Tahoma"/>
          <w:sz w:val="22"/>
          <w:szCs w:val="22"/>
        </w:rPr>
        <w:t>y, el R</w:t>
      </w:r>
      <w:r w:rsidRPr="007A6721">
        <w:rPr>
          <w:rFonts w:ascii="Palatino Linotype" w:hAnsi="Palatino Linotype" w:cs="Tahoma"/>
          <w:sz w:val="22"/>
          <w:szCs w:val="22"/>
        </w:rPr>
        <w:t>ecurrente no amplió su solicitud en el recurso de revisión</w:t>
      </w:r>
      <w:r w:rsidRPr="007A6721">
        <w:rPr>
          <w:rFonts w:ascii="Palatino Linotype" w:eastAsia="Calibri" w:hAnsi="Palatino Linotype" w:cs="Tahoma"/>
          <w:color w:val="000000"/>
          <w:sz w:val="22"/>
          <w:szCs w:val="22"/>
          <w:lang w:eastAsia="es-MX"/>
        </w:rPr>
        <w:t xml:space="preserve">. </w:t>
      </w:r>
    </w:p>
    <w:p w14:paraId="53DF627B" w14:textId="77777777" w:rsidR="002D47E5" w:rsidRDefault="002D47E5" w:rsidP="00886AE5">
      <w:pPr>
        <w:autoSpaceDE w:val="0"/>
        <w:autoSpaceDN w:val="0"/>
        <w:adjustRightInd w:val="0"/>
        <w:spacing w:line="360" w:lineRule="auto"/>
        <w:jc w:val="both"/>
        <w:rPr>
          <w:rFonts w:ascii="Palatino Linotype" w:hAnsi="Palatino Linotype" w:cs="Tahoma"/>
          <w:sz w:val="22"/>
          <w:szCs w:val="24"/>
        </w:rPr>
      </w:pPr>
    </w:p>
    <w:p w14:paraId="4B53D5C4" w14:textId="77777777" w:rsidR="00886AE5" w:rsidRPr="007A6721" w:rsidRDefault="00886AE5" w:rsidP="00886AE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A6721">
        <w:rPr>
          <w:rFonts w:ascii="Palatino Linotype" w:hAnsi="Palatino Linotype" w:cs="Tahoma"/>
          <w:sz w:val="22"/>
          <w:szCs w:val="24"/>
        </w:rPr>
        <w:t xml:space="preserve">Aunado a lo anterior, del análisis al recurso de revisión interpuesto, se advierte que este actualiza la causal de procedencia prevista por el artículo 179, </w:t>
      </w:r>
      <w:r w:rsidRPr="007A6721">
        <w:rPr>
          <w:rFonts w:ascii="Palatino Linotype" w:eastAsia="Calibri" w:hAnsi="Palatino Linotype" w:cs="Tahoma"/>
          <w:bCs/>
          <w:sz w:val="22"/>
          <w:szCs w:val="22"/>
          <w:lang w:eastAsia="en-US"/>
        </w:rPr>
        <w:t xml:space="preserve">fracción </w:t>
      </w:r>
      <w:r>
        <w:rPr>
          <w:rFonts w:ascii="Palatino Linotype" w:eastAsia="Calibri" w:hAnsi="Palatino Linotype" w:cs="Tahoma"/>
          <w:bCs/>
          <w:sz w:val="22"/>
          <w:szCs w:val="22"/>
          <w:lang w:eastAsia="en-US"/>
        </w:rPr>
        <w:t>V</w:t>
      </w:r>
      <w:r w:rsidRPr="007A6721">
        <w:rPr>
          <w:rFonts w:ascii="Palatino Linotype" w:eastAsia="Calibri" w:hAnsi="Palatino Linotype" w:cs="Tahoma"/>
          <w:bCs/>
          <w:sz w:val="22"/>
          <w:szCs w:val="22"/>
          <w:lang w:eastAsia="en-US"/>
        </w:rPr>
        <w:t>, de la Ley en cita.</w:t>
      </w:r>
    </w:p>
    <w:p w14:paraId="6A3C9E16" w14:textId="77777777" w:rsidR="00886AE5" w:rsidRPr="007A6721" w:rsidRDefault="00886AE5" w:rsidP="00886AE5">
      <w:pPr>
        <w:spacing w:line="360" w:lineRule="auto"/>
        <w:jc w:val="both"/>
        <w:rPr>
          <w:rFonts w:ascii="Palatino Linotype" w:eastAsia="Calibri" w:hAnsi="Palatino Linotype" w:cs="Tahoma"/>
          <w:bCs/>
          <w:sz w:val="22"/>
          <w:szCs w:val="22"/>
          <w:lang w:eastAsia="en-US"/>
        </w:rPr>
      </w:pPr>
    </w:p>
    <w:p w14:paraId="3289A2AF" w14:textId="77777777" w:rsidR="00886AE5" w:rsidRPr="007A6721" w:rsidRDefault="00886AE5" w:rsidP="00886AE5">
      <w:pPr>
        <w:pStyle w:val="Prrafodelista"/>
        <w:numPr>
          <w:ilvl w:val="0"/>
          <w:numId w:val="44"/>
        </w:numPr>
        <w:spacing w:line="276" w:lineRule="auto"/>
        <w:jc w:val="both"/>
        <w:rPr>
          <w:rFonts w:ascii="Palatino Linotype" w:eastAsia="Calibri" w:hAnsi="Palatino Linotype" w:cs="Tahoma"/>
          <w:bCs/>
          <w:szCs w:val="22"/>
          <w:lang w:val="es-ES" w:eastAsia="en-US"/>
        </w:rPr>
      </w:pPr>
      <w:r w:rsidRPr="007A6721">
        <w:rPr>
          <w:rFonts w:ascii="Palatino Linotype" w:eastAsia="Calibri" w:hAnsi="Palatino Linotype" w:cs="Tahoma"/>
          <w:b/>
          <w:bCs/>
          <w:szCs w:val="22"/>
          <w:lang w:val="es-ES" w:eastAsia="en-US"/>
        </w:rPr>
        <w:t>Causales de sobreseimiento</w:t>
      </w:r>
      <w:r w:rsidRPr="007A6721">
        <w:rPr>
          <w:rFonts w:ascii="Palatino Linotype" w:eastAsia="Calibri" w:hAnsi="Palatino Linotype" w:cs="Tahoma"/>
          <w:bCs/>
          <w:szCs w:val="22"/>
          <w:lang w:val="es-ES" w:eastAsia="en-US"/>
        </w:rPr>
        <w:t>.</w:t>
      </w:r>
    </w:p>
    <w:p w14:paraId="6532F49B" w14:textId="77777777" w:rsidR="00886AE5" w:rsidRPr="007A6721" w:rsidRDefault="00886AE5" w:rsidP="00886AE5">
      <w:pPr>
        <w:spacing w:line="276" w:lineRule="auto"/>
        <w:jc w:val="both"/>
        <w:rPr>
          <w:rFonts w:ascii="Palatino Linotype" w:eastAsia="Calibri" w:hAnsi="Palatino Linotype" w:cs="Tahoma"/>
          <w:bCs/>
          <w:sz w:val="22"/>
          <w:szCs w:val="22"/>
          <w:lang w:eastAsia="en-US"/>
        </w:rPr>
      </w:pPr>
    </w:p>
    <w:p w14:paraId="6EDEC0C3" w14:textId="77777777" w:rsidR="00886AE5" w:rsidRPr="007A6721" w:rsidRDefault="00886AE5" w:rsidP="00886AE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lastRenderedPageBreak/>
        <w:t xml:space="preserve">De los autos que corren agregados al expediente en el que se actúa, no fue posible advertir que se actualizarán las causales de sobreseimiento previstas por el artículo 192 de la Ley de Transparencia y Acceso a la Información Pública del Estado de México y Municipios; toda vez que no obra constancia de que el solicitante se hubiera desistido del recurso, que hubiera fallecido, que hubiera aparecido una causal de improcedencia durante el trámite del presente recurso, que el Sujeto Obligado hubiera modificado su respuesta y con ello dejado sin materia el recurso de revisión, o bien que el recurso de revisión hubiera quedado sin materia por algún otro motivo. </w:t>
      </w:r>
    </w:p>
    <w:p w14:paraId="7EE3353A" w14:textId="77777777" w:rsidR="002D47E5" w:rsidRDefault="002D47E5" w:rsidP="00886AE5">
      <w:pPr>
        <w:spacing w:line="360" w:lineRule="auto"/>
        <w:jc w:val="both"/>
        <w:rPr>
          <w:rFonts w:ascii="Palatino Linotype" w:eastAsia="Calibri" w:hAnsi="Palatino Linotype" w:cs="Tahoma"/>
          <w:bCs/>
          <w:sz w:val="22"/>
          <w:szCs w:val="22"/>
          <w:lang w:eastAsia="en-US"/>
        </w:rPr>
      </w:pPr>
    </w:p>
    <w:p w14:paraId="7CA2C235" w14:textId="77777777" w:rsidR="00886AE5" w:rsidRPr="007A6721" w:rsidRDefault="00886AE5" w:rsidP="00886AE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 xml:space="preserve">Consecuentemente, al </w:t>
      </w:r>
      <w:r w:rsidRPr="007A6721">
        <w:rPr>
          <w:rFonts w:ascii="Palatino Linotype" w:eastAsia="Calibri" w:hAnsi="Palatino Linotype" w:cs="Tahoma"/>
          <w:b/>
          <w:bCs/>
          <w:sz w:val="22"/>
          <w:szCs w:val="22"/>
          <w:lang w:eastAsia="en-US"/>
        </w:rPr>
        <w:t>no existir motivo de improcedencia y/o sobreseimiento en el presente asunto,</w:t>
      </w:r>
      <w:r w:rsidRPr="007A6721">
        <w:rPr>
          <w:rFonts w:ascii="Palatino Linotype" w:eastAsia="Calibri" w:hAnsi="Palatino Linotype" w:cs="Tahoma"/>
          <w:bCs/>
          <w:sz w:val="22"/>
          <w:szCs w:val="22"/>
          <w:lang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6D7DE8AE" w14:textId="77777777" w:rsidR="002D47E5" w:rsidRDefault="002D47E5" w:rsidP="00886AE5">
      <w:pPr>
        <w:spacing w:line="360" w:lineRule="auto"/>
        <w:jc w:val="both"/>
        <w:rPr>
          <w:rFonts w:ascii="Palatino Linotype" w:eastAsia="Calibri" w:hAnsi="Palatino Linotype" w:cs="Tahoma"/>
          <w:b/>
          <w:bCs/>
          <w:sz w:val="22"/>
          <w:szCs w:val="22"/>
          <w:lang w:eastAsia="en-US"/>
        </w:rPr>
      </w:pPr>
    </w:p>
    <w:p w14:paraId="5089F8FE" w14:textId="298630DD" w:rsidR="00886AE5" w:rsidRDefault="00886AE5" w:rsidP="00886AE5">
      <w:pPr>
        <w:spacing w:line="360" w:lineRule="auto"/>
        <w:jc w:val="both"/>
        <w:rPr>
          <w:rFonts w:ascii="Palatino Linotype" w:eastAsia="Calibri" w:hAnsi="Palatino Linotype" w:cs="Tahoma"/>
          <w:b/>
          <w:bCs/>
          <w:sz w:val="22"/>
          <w:szCs w:val="22"/>
          <w:lang w:eastAsia="en-US"/>
        </w:rPr>
      </w:pPr>
      <w:r w:rsidRPr="00BD5F34">
        <w:rPr>
          <w:rFonts w:ascii="Palatino Linotype" w:eastAsia="Calibri" w:hAnsi="Palatino Linotype" w:cs="Tahoma"/>
          <w:b/>
          <w:bCs/>
          <w:sz w:val="22"/>
          <w:szCs w:val="22"/>
          <w:lang w:eastAsia="en-US"/>
        </w:rPr>
        <w:t>TERCERO.</w:t>
      </w:r>
      <w:r w:rsidRPr="00BD5F34">
        <w:rPr>
          <w:rFonts w:ascii="Palatino Linotype" w:eastAsia="Calibri" w:hAnsi="Palatino Linotype" w:cs="Tahoma"/>
          <w:bCs/>
          <w:sz w:val="22"/>
          <w:szCs w:val="22"/>
          <w:lang w:eastAsia="en-US"/>
        </w:rPr>
        <w:t xml:space="preserve"> </w:t>
      </w:r>
      <w:r w:rsidR="0081630E">
        <w:rPr>
          <w:rFonts w:ascii="Palatino Linotype" w:eastAsia="Calibri" w:hAnsi="Palatino Linotype" w:cs="Tahoma"/>
          <w:b/>
          <w:bCs/>
          <w:sz w:val="22"/>
          <w:szCs w:val="22"/>
          <w:lang w:eastAsia="en-US"/>
        </w:rPr>
        <w:t>Determinación de la controversia</w:t>
      </w:r>
      <w:r w:rsidRPr="00BD5F34">
        <w:rPr>
          <w:rFonts w:ascii="Palatino Linotype" w:eastAsia="Calibri" w:hAnsi="Palatino Linotype" w:cs="Tahoma"/>
          <w:b/>
          <w:bCs/>
          <w:sz w:val="22"/>
          <w:szCs w:val="22"/>
          <w:lang w:eastAsia="en-US"/>
        </w:rPr>
        <w:t>.</w:t>
      </w:r>
    </w:p>
    <w:p w14:paraId="0690DB32" w14:textId="77777777" w:rsidR="002D47E5" w:rsidRDefault="00886AE5" w:rsidP="00886AE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Una vez realizado el estudio de las constancias que integran el expediente en que se actúa, se desprende que el Recurrente solicitó </w:t>
      </w:r>
      <w:r w:rsidR="00BD5F34">
        <w:rPr>
          <w:rFonts w:ascii="Palatino Linotype" w:eastAsia="Calibri" w:hAnsi="Palatino Linotype" w:cs="Tahoma"/>
          <w:bCs/>
          <w:sz w:val="22"/>
          <w:szCs w:val="22"/>
          <w:lang w:eastAsia="en-US"/>
        </w:rPr>
        <w:t>a partir del año 2015 los procesos completos y todas las constancias que los integren de</w:t>
      </w:r>
      <w:r w:rsidR="002D47E5">
        <w:rPr>
          <w:rFonts w:ascii="Palatino Linotype" w:eastAsia="Calibri" w:hAnsi="Palatino Linotype" w:cs="Tahoma"/>
          <w:bCs/>
          <w:sz w:val="22"/>
          <w:szCs w:val="22"/>
          <w:lang w:eastAsia="en-US"/>
        </w:rPr>
        <w:t xml:space="preserve"> lo siguiente: </w:t>
      </w:r>
    </w:p>
    <w:p w14:paraId="7E73B179" w14:textId="77777777" w:rsidR="002D47E5" w:rsidRDefault="002D47E5" w:rsidP="00886AE5">
      <w:pPr>
        <w:spacing w:line="360" w:lineRule="auto"/>
        <w:jc w:val="both"/>
        <w:rPr>
          <w:rFonts w:ascii="Palatino Linotype" w:eastAsia="Calibri" w:hAnsi="Palatino Linotype" w:cs="Tahoma"/>
          <w:bCs/>
          <w:sz w:val="22"/>
          <w:szCs w:val="22"/>
          <w:lang w:eastAsia="en-US"/>
        </w:rPr>
      </w:pPr>
    </w:p>
    <w:tbl>
      <w:tblPr>
        <w:tblStyle w:val="Tablaconcuadrcula"/>
        <w:tblW w:w="8075" w:type="dxa"/>
        <w:jc w:val="center"/>
        <w:tblLook w:val="04A0" w:firstRow="1" w:lastRow="0" w:firstColumn="1" w:lastColumn="0" w:noHBand="0" w:noVBand="1"/>
      </w:tblPr>
      <w:tblGrid>
        <w:gridCol w:w="4000"/>
        <w:gridCol w:w="4075"/>
      </w:tblGrid>
      <w:tr w:rsidR="002D47E5" w14:paraId="36D5C9B4" w14:textId="77777777" w:rsidTr="002D47E5">
        <w:trPr>
          <w:jc w:val="center"/>
        </w:trPr>
        <w:tc>
          <w:tcPr>
            <w:tcW w:w="4000" w:type="dxa"/>
            <w:vMerge w:val="restart"/>
          </w:tcPr>
          <w:p w14:paraId="2E88DEFD" w14:textId="77777777" w:rsidR="002D47E5" w:rsidRDefault="002D47E5" w:rsidP="006E2656">
            <w:pPr>
              <w:spacing w:line="276" w:lineRule="auto"/>
              <w:jc w:val="center"/>
              <w:rPr>
                <w:rFonts w:ascii="Palatino Linotype" w:eastAsia="Calibri" w:hAnsi="Palatino Linotype" w:cs="Tahoma"/>
                <w:b/>
                <w:bCs/>
                <w:sz w:val="22"/>
                <w:szCs w:val="22"/>
                <w:lang w:eastAsia="en-US"/>
              </w:rPr>
            </w:pPr>
          </w:p>
          <w:p w14:paraId="415B78C8" w14:textId="606B78AA" w:rsidR="002D47E5" w:rsidRPr="002D47E5" w:rsidRDefault="002D47E5" w:rsidP="006E2656">
            <w:pPr>
              <w:spacing w:line="276" w:lineRule="auto"/>
              <w:jc w:val="center"/>
              <w:rPr>
                <w:rFonts w:ascii="Palatino Linotype" w:eastAsia="Calibri" w:hAnsi="Palatino Linotype" w:cs="Tahoma"/>
                <w:b/>
                <w:bCs/>
                <w:sz w:val="22"/>
                <w:szCs w:val="22"/>
                <w:lang w:eastAsia="en-US"/>
              </w:rPr>
            </w:pPr>
            <w:r w:rsidRPr="002D47E5">
              <w:rPr>
                <w:rFonts w:ascii="Palatino Linotype" w:eastAsia="Calibri" w:hAnsi="Palatino Linotype" w:cs="Tahoma"/>
                <w:b/>
                <w:bCs/>
                <w:sz w:val="22"/>
                <w:szCs w:val="22"/>
                <w:lang w:eastAsia="en-US"/>
              </w:rPr>
              <w:t>Vehículos al servicio y a nombre del Municipio y Ayuntamiento</w:t>
            </w:r>
          </w:p>
        </w:tc>
        <w:tc>
          <w:tcPr>
            <w:tcW w:w="4075" w:type="dxa"/>
          </w:tcPr>
          <w:p w14:paraId="673DA70D" w14:textId="61E9BD3B" w:rsidR="002D47E5" w:rsidRDefault="00026047" w:rsidP="006E2656">
            <w:pPr>
              <w:spacing w:line="276"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w:t>
            </w:r>
            <w:r w:rsidR="002D47E5">
              <w:rPr>
                <w:rFonts w:ascii="Palatino Linotype" w:eastAsia="Calibri" w:hAnsi="Palatino Linotype" w:cs="Tahoma"/>
                <w:bCs/>
                <w:sz w:val="22"/>
                <w:szCs w:val="22"/>
                <w:lang w:eastAsia="en-US"/>
              </w:rPr>
              <w:t>icitaciones</w:t>
            </w:r>
          </w:p>
        </w:tc>
      </w:tr>
      <w:tr w:rsidR="002D47E5" w14:paraId="3AABF4D3" w14:textId="77777777" w:rsidTr="002D47E5">
        <w:trPr>
          <w:jc w:val="center"/>
        </w:trPr>
        <w:tc>
          <w:tcPr>
            <w:tcW w:w="4000" w:type="dxa"/>
            <w:vMerge/>
          </w:tcPr>
          <w:p w14:paraId="42A7D66E" w14:textId="77777777" w:rsidR="002D47E5" w:rsidRDefault="002D47E5" w:rsidP="006E2656">
            <w:pPr>
              <w:spacing w:line="276" w:lineRule="auto"/>
              <w:jc w:val="both"/>
              <w:rPr>
                <w:rFonts w:ascii="Palatino Linotype" w:eastAsia="Calibri" w:hAnsi="Palatino Linotype" w:cs="Tahoma"/>
                <w:bCs/>
                <w:sz w:val="22"/>
                <w:szCs w:val="22"/>
                <w:lang w:eastAsia="en-US"/>
              </w:rPr>
            </w:pPr>
          </w:p>
        </w:tc>
        <w:tc>
          <w:tcPr>
            <w:tcW w:w="4075" w:type="dxa"/>
          </w:tcPr>
          <w:p w14:paraId="4EB71E66" w14:textId="217A7C81" w:rsidR="002D47E5" w:rsidRDefault="00026047" w:rsidP="006E2656">
            <w:pPr>
              <w:spacing w:line="276"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w:t>
            </w:r>
            <w:r w:rsidR="002D47E5">
              <w:rPr>
                <w:rFonts w:ascii="Palatino Linotype" w:eastAsia="Calibri" w:hAnsi="Palatino Linotype" w:cs="Tahoma"/>
                <w:bCs/>
                <w:sz w:val="22"/>
                <w:szCs w:val="22"/>
                <w:lang w:eastAsia="en-US"/>
              </w:rPr>
              <w:t>djudicación restringida</w:t>
            </w:r>
          </w:p>
        </w:tc>
      </w:tr>
      <w:tr w:rsidR="002D47E5" w14:paraId="7F0E31F1" w14:textId="77777777" w:rsidTr="002D47E5">
        <w:trPr>
          <w:jc w:val="center"/>
        </w:trPr>
        <w:tc>
          <w:tcPr>
            <w:tcW w:w="4000" w:type="dxa"/>
            <w:vMerge/>
          </w:tcPr>
          <w:p w14:paraId="71DC07E2" w14:textId="77777777" w:rsidR="002D47E5" w:rsidRDefault="002D47E5" w:rsidP="006E2656">
            <w:pPr>
              <w:spacing w:line="276" w:lineRule="auto"/>
              <w:jc w:val="both"/>
              <w:rPr>
                <w:rFonts w:ascii="Palatino Linotype" w:eastAsia="Calibri" w:hAnsi="Palatino Linotype" w:cs="Tahoma"/>
                <w:bCs/>
                <w:sz w:val="22"/>
                <w:szCs w:val="22"/>
                <w:lang w:eastAsia="en-US"/>
              </w:rPr>
            </w:pPr>
          </w:p>
        </w:tc>
        <w:tc>
          <w:tcPr>
            <w:tcW w:w="4075" w:type="dxa"/>
          </w:tcPr>
          <w:p w14:paraId="01745579" w14:textId="75055859" w:rsidR="002D47E5" w:rsidRDefault="00026047" w:rsidP="006E2656">
            <w:pPr>
              <w:spacing w:line="276"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w:t>
            </w:r>
            <w:r w:rsidR="002D47E5">
              <w:rPr>
                <w:rFonts w:ascii="Palatino Linotype" w:eastAsia="Calibri" w:hAnsi="Palatino Linotype" w:cs="Tahoma"/>
                <w:bCs/>
                <w:sz w:val="22"/>
                <w:szCs w:val="22"/>
                <w:lang w:eastAsia="en-US"/>
              </w:rPr>
              <w:t>djudicación directa</w:t>
            </w:r>
          </w:p>
        </w:tc>
      </w:tr>
      <w:tr w:rsidR="002D47E5" w14:paraId="042B0E54" w14:textId="77777777" w:rsidTr="002D47E5">
        <w:trPr>
          <w:jc w:val="center"/>
        </w:trPr>
        <w:tc>
          <w:tcPr>
            <w:tcW w:w="4000" w:type="dxa"/>
            <w:vMerge/>
          </w:tcPr>
          <w:p w14:paraId="5E9EF22B" w14:textId="77777777" w:rsidR="002D47E5" w:rsidRDefault="002D47E5" w:rsidP="006E2656">
            <w:pPr>
              <w:spacing w:line="276" w:lineRule="auto"/>
              <w:jc w:val="both"/>
              <w:rPr>
                <w:rFonts w:ascii="Palatino Linotype" w:eastAsia="Calibri" w:hAnsi="Palatino Linotype" w:cs="Tahoma"/>
                <w:bCs/>
                <w:sz w:val="22"/>
                <w:szCs w:val="22"/>
                <w:lang w:eastAsia="en-US"/>
              </w:rPr>
            </w:pPr>
          </w:p>
        </w:tc>
        <w:tc>
          <w:tcPr>
            <w:tcW w:w="4075" w:type="dxa"/>
          </w:tcPr>
          <w:p w14:paraId="79DB9F72" w14:textId="55A6C647" w:rsidR="002D47E5" w:rsidRDefault="00026047" w:rsidP="006E2656">
            <w:pPr>
              <w:spacing w:line="276"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w:t>
            </w:r>
            <w:r w:rsidR="002D47E5">
              <w:rPr>
                <w:rFonts w:ascii="Palatino Linotype" w:eastAsia="Calibri" w:hAnsi="Palatino Linotype" w:cs="Tahoma"/>
                <w:bCs/>
                <w:sz w:val="22"/>
                <w:szCs w:val="22"/>
                <w:lang w:eastAsia="en-US"/>
              </w:rPr>
              <w:t>ompra</w:t>
            </w:r>
          </w:p>
        </w:tc>
      </w:tr>
      <w:tr w:rsidR="002D47E5" w14:paraId="47DC9429" w14:textId="77777777" w:rsidTr="002D47E5">
        <w:trPr>
          <w:jc w:val="center"/>
        </w:trPr>
        <w:tc>
          <w:tcPr>
            <w:tcW w:w="4000" w:type="dxa"/>
            <w:vMerge/>
          </w:tcPr>
          <w:p w14:paraId="02D1713B" w14:textId="77777777" w:rsidR="002D47E5" w:rsidRDefault="002D47E5" w:rsidP="006E2656">
            <w:pPr>
              <w:spacing w:line="276" w:lineRule="auto"/>
              <w:jc w:val="both"/>
              <w:rPr>
                <w:rFonts w:ascii="Palatino Linotype" w:eastAsia="Calibri" w:hAnsi="Palatino Linotype" w:cs="Tahoma"/>
                <w:bCs/>
                <w:sz w:val="22"/>
                <w:szCs w:val="22"/>
                <w:lang w:eastAsia="en-US"/>
              </w:rPr>
            </w:pPr>
          </w:p>
        </w:tc>
        <w:tc>
          <w:tcPr>
            <w:tcW w:w="4075" w:type="dxa"/>
          </w:tcPr>
          <w:p w14:paraId="5BE6BB0B" w14:textId="09CB127C" w:rsidR="002D47E5" w:rsidRDefault="00026047" w:rsidP="006E2656">
            <w:pPr>
              <w:spacing w:line="276"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w:t>
            </w:r>
            <w:r w:rsidR="002D47E5">
              <w:rPr>
                <w:rFonts w:ascii="Palatino Linotype" w:eastAsia="Calibri" w:hAnsi="Palatino Linotype" w:cs="Tahoma"/>
                <w:bCs/>
                <w:sz w:val="22"/>
                <w:szCs w:val="22"/>
                <w:lang w:eastAsia="en-US"/>
              </w:rPr>
              <w:t>dquisición</w:t>
            </w:r>
          </w:p>
        </w:tc>
      </w:tr>
      <w:tr w:rsidR="002D47E5" w14:paraId="38E35B09" w14:textId="77777777" w:rsidTr="002D47E5">
        <w:trPr>
          <w:jc w:val="center"/>
        </w:trPr>
        <w:tc>
          <w:tcPr>
            <w:tcW w:w="4000" w:type="dxa"/>
            <w:vMerge/>
          </w:tcPr>
          <w:p w14:paraId="176FC2A7" w14:textId="77777777" w:rsidR="002D47E5" w:rsidRDefault="002D47E5" w:rsidP="006E2656">
            <w:pPr>
              <w:spacing w:line="276" w:lineRule="auto"/>
              <w:jc w:val="both"/>
              <w:rPr>
                <w:rFonts w:ascii="Palatino Linotype" w:eastAsia="Calibri" w:hAnsi="Palatino Linotype" w:cs="Tahoma"/>
                <w:bCs/>
                <w:sz w:val="22"/>
                <w:szCs w:val="22"/>
                <w:lang w:eastAsia="en-US"/>
              </w:rPr>
            </w:pPr>
          </w:p>
        </w:tc>
        <w:tc>
          <w:tcPr>
            <w:tcW w:w="4075" w:type="dxa"/>
          </w:tcPr>
          <w:p w14:paraId="1C23D22D" w14:textId="23C3FD8B" w:rsidR="002D47E5" w:rsidRDefault="00026047" w:rsidP="006E2656">
            <w:pPr>
              <w:spacing w:line="276"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w:t>
            </w:r>
            <w:r w:rsidR="002D47E5">
              <w:rPr>
                <w:rFonts w:ascii="Palatino Linotype" w:eastAsia="Calibri" w:hAnsi="Palatino Linotype" w:cs="Tahoma"/>
                <w:bCs/>
                <w:sz w:val="22"/>
                <w:szCs w:val="22"/>
                <w:lang w:eastAsia="en-US"/>
              </w:rPr>
              <w:t>rrendamiento</w:t>
            </w:r>
          </w:p>
        </w:tc>
      </w:tr>
      <w:tr w:rsidR="002D47E5" w14:paraId="4998C1B6" w14:textId="77777777" w:rsidTr="002D47E5">
        <w:trPr>
          <w:jc w:val="center"/>
        </w:trPr>
        <w:tc>
          <w:tcPr>
            <w:tcW w:w="4000" w:type="dxa"/>
            <w:vMerge/>
          </w:tcPr>
          <w:p w14:paraId="4FAE710D" w14:textId="77777777" w:rsidR="002D47E5" w:rsidRDefault="002D47E5" w:rsidP="006E2656">
            <w:pPr>
              <w:spacing w:line="276" w:lineRule="auto"/>
              <w:jc w:val="both"/>
              <w:rPr>
                <w:rFonts w:ascii="Palatino Linotype" w:eastAsia="Calibri" w:hAnsi="Palatino Linotype" w:cs="Tahoma"/>
                <w:bCs/>
                <w:sz w:val="22"/>
                <w:szCs w:val="22"/>
                <w:lang w:eastAsia="en-US"/>
              </w:rPr>
            </w:pPr>
          </w:p>
        </w:tc>
        <w:tc>
          <w:tcPr>
            <w:tcW w:w="4075" w:type="dxa"/>
          </w:tcPr>
          <w:p w14:paraId="0C042123" w14:textId="7F841388" w:rsidR="002D47E5" w:rsidRDefault="00026047" w:rsidP="006E2656">
            <w:pPr>
              <w:spacing w:line="276"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w:t>
            </w:r>
            <w:r w:rsidR="002D47E5">
              <w:rPr>
                <w:rFonts w:ascii="Palatino Linotype" w:eastAsia="Calibri" w:hAnsi="Palatino Linotype" w:cs="Tahoma"/>
                <w:bCs/>
                <w:sz w:val="22"/>
                <w:szCs w:val="22"/>
                <w:lang w:eastAsia="en-US"/>
              </w:rPr>
              <w:t>omodato</w:t>
            </w:r>
          </w:p>
        </w:tc>
      </w:tr>
    </w:tbl>
    <w:p w14:paraId="17B3CBB3" w14:textId="77777777" w:rsidR="00BD5F34" w:rsidRDefault="00BD5F34" w:rsidP="00886AE5">
      <w:pPr>
        <w:spacing w:line="360" w:lineRule="auto"/>
        <w:jc w:val="both"/>
        <w:rPr>
          <w:rFonts w:ascii="Palatino Linotype" w:eastAsia="Calibri" w:hAnsi="Palatino Linotype" w:cs="Tahoma"/>
          <w:bCs/>
          <w:sz w:val="22"/>
          <w:szCs w:val="22"/>
          <w:lang w:eastAsia="en-US"/>
        </w:rPr>
      </w:pPr>
    </w:p>
    <w:tbl>
      <w:tblPr>
        <w:tblStyle w:val="Tablaconcuadrcula"/>
        <w:tblW w:w="0" w:type="auto"/>
        <w:tblInd w:w="421" w:type="dxa"/>
        <w:tblLook w:val="04A0" w:firstRow="1" w:lastRow="0" w:firstColumn="1" w:lastColumn="0" w:noHBand="0" w:noVBand="1"/>
      </w:tblPr>
      <w:tblGrid>
        <w:gridCol w:w="3402"/>
        <w:gridCol w:w="4819"/>
      </w:tblGrid>
      <w:tr w:rsidR="00642572" w14:paraId="174D5271" w14:textId="77777777" w:rsidTr="002D47E5">
        <w:tc>
          <w:tcPr>
            <w:tcW w:w="3402" w:type="dxa"/>
            <w:vMerge w:val="restart"/>
          </w:tcPr>
          <w:p w14:paraId="7D81C2AF" w14:textId="77777777" w:rsidR="00642572" w:rsidRDefault="00642572" w:rsidP="006E2656">
            <w:pPr>
              <w:tabs>
                <w:tab w:val="left" w:pos="4962"/>
              </w:tabs>
              <w:spacing w:line="276" w:lineRule="auto"/>
              <w:jc w:val="center"/>
              <w:rPr>
                <w:rFonts w:ascii="Palatino Linotype" w:eastAsia="Calibri" w:hAnsi="Palatino Linotype" w:cs="Tahoma"/>
                <w:b/>
                <w:bCs/>
                <w:sz w:val="22"/>
                <w:szCs w:val="22"/>
                <w:lang w:eastAsia="en-US"/>
              </w:rPr>
            </w:pPr>
          </w:p>
          <w:p w14:paraId="362BB912" w14:textId="77777777" w:rsidR="00642572" w:rsidRDefault="00642572" w:rsidP="006E2656">
            <w:pPr>
              <w:tabs>
                <w:tab w:val="left" w:pos="4962"/>
              </w:tabs>
              <w:spacing w:line="276" w:lineRule="auto"/>
              <w:jc w:val="center"/>
              <w:rPr>
                <w:rFonts w:ascii="Palatino Linotype" w:eastAsia="Calibri" w:hAnsi="Palatino Linotype" w:cs="Tahoma"/>
                <w:b/>
                <w:bCs/>
                <w:sz w:val="22"/>
                <w:szCs w:val="22"/>
                <w:lang w:eastAsia="en-US"/>
              </w:rPr>
            </w:pPr>
          </w:p>
          <w:p w14:paraId="0BBE00CD" w14:textId="77777777" w:rsidR="00642572" w:rsidRDefault="00642572" w:rsidP="006E2656">
            <w:pPr>
              <w:tabs>
                <w:tab w:val="left" w:pos="4962"/>
              </w:tabs>
              <w:spacing w:line="276" w:lineRule="auto"/>
              <w:jc w:val="center"/>
              <w:rPr>
                <w:rFonts w:ascii="Palatino Linotype" w:eastAsia="Calibri" w:hAnsi="Palatino Linotype" w:cs="Tahoma"/>
                <w:b/>
                <w:bCs/>
                <w:sz w:val="22"/>
                <w:szCs w:val="22"/>
                <w:lang w:eastAsia="en-US"/>
              </w:rPr>
            </w:pPr>
          </w:p>
          <w:p w14:paraId="1331722C" w14:textId="77777777" w:rsidR="00642572" w:rsidRDefault="00642572" w:rsidP="006E2656">
            <w:pPr>
              <w:tabs>
                <w:tab w:val="left" w:pos="4962"/>
              </w:tabs>
              <w:spacing w:line="276" w:lineRule="auto"/>
              <w:jc w:val="center"/>
              <w:rPr>
                <w:rFonts w:ascii="Palatino Linotype" w:eastAsia="Calibri" w:hAnsi="Palatino Linotype" w:cs="Tahoma"/>
                <w:b/>
                <w:bCs/>
                <w:sz w:val="22"/>
                <w:szCs w:val="22"/>
                <w:lang w:eastAsia="en-US"/>
              </w:rPr>
            </w:pPr>
          </w:p>
          <w:p w14:paraId="6AF5B036" w14:textId="77777777" w:rsidR="00642572" w:rsidRDefault="00642572" w:rsidP="006E2656">
            <w:pPr>
              <w:tabs>
                <w:tab w:val="left" w:pos="4962"/>
              </w:tabs>
              <w:spacing w:line="276" w:lineRule="auto"/>
              <w:jc w:val="center"/>
              <w:rPr>
                <w:rFonts w:ascii="Palatino Linotype" w:eastAsia="Calibri" w:hAnsi="Palatino Linotype" w:cs="Tahoma"/>
                <w:b/>
                <w:bCs/>
                <w:sz w:val="22"/>
                <w:szCs w:val="22"/>
                <w:lang w:eastAsia="en-US"/>
              </w:rPr>
            </w:pPr>
          </w:p>
          <w:p w14:paraId="6E760A97" w14:textId="77777777" w:rsidR="00642572" w:rsidRDefault="00642572" w:rsidP="006E2656">
            <w:pPr>
              <w:tabs>
                <w:tab w:val="left" w:pos="4962"/>
              </w:tabs>
              <w:spacing w:line="276" w:lineRule="auto"/>
              <w:jc w:val="center"/>
              <w:rPr>
                <w:rFonts w:ascii="Palatino Linotype" w:eastAsia="Calibri" w:hAnsi="Palatino Linotype" w:cs="Tahoma"/>
                <w:b/>
                <w:bCs/>
                <w:sz w:val="22"/>
                <w:szCs w:val="22"/>
                <w:lang w:eastAsia="en-US"/>
              </w:rPr>
            </w:pPr>
          </w:p>
          <w:p w14:paraId="4667BC48" w14:textId="77777777" w:rsidR="00642572" w:rsidRDefault="00642572" w:rsidP="006E2656">
            <w:pPr>
              <w:tabs>
                <w:tab w:val="left" w:pos="4962"/>
              </w:tabs>
              <w:spacing w:line="276" w:lineRule="auto"/>
              <w:jc w:val="center"/>
              <w:rPr>
                <w:rFonts w:ascii="Palatino Linotype" w:eastAsia="Calibri" w:hAnsi="Palatino Linotype" w:cs="Tahoma"/>
                <w:b/>
                <w:bCs/>
                <w:sz w:val="22"/>
                <w:szCs w:val="22"/>
                <w:lang w:eastAsia="en-US"/>
              </w:rPr>
            </w:pPr>
          </w:p>
          <w:p w14:paraId="14AF00B5" w14:textId="77777777" w:rsidR="00642572" w:rsidRDefault="00642572" w:rsidP="006E2656">
            <w:pPr>
              <w:tabs>
                <w:tab w:val="left" w:pos="4962"/>
              </w:tabs>
              <w:spacing w:line="276" w:lineRule="auto"/>
              <w:jc w:val="center"/>
              <w:rPr>
                <w:rFonts w:ascii="Palatino Linotype" w:eastAsia="Calibri" w:hAnsi="Palatino Linotype" w:cs="Tahoma"/>
                <w:b/>
                <w:bCs/>
                <w:sz w:val="22"/>
                <w:szCs w:val="22"/>
                <w:lang w:eastAsia="en-US"/>
              </w:rPr>
            </w:pPr>
          </w:p>
          <w:p w14:paraId="2DE30797" w14:textId="18BADE79" w:rsidR="00642572" w:rsidRDefault="00642572" w:rsidP="006E2656">
            <w:pPr>
              <w:tabs>
                <w:tab w:val="left" w:pos="4962"/>
              </w:tabs>
              <w:spacing w:line="276" w:lineRule="auto"/>
              <w:jc w:val="center"/>
              <w:rPr>
                <w:rFonts w:ascii="Palatino Linotype" w:hAnsi="Palatino Linotype"/>
                <w:color w:val="000000"/>
              </w:rPr>
            </w:pPr>
            <w:r w:rsidRPr="002D47E5">
              <w:rPr>
                <w:rFonts w:ascii="Palatino Linotype" w:eastAsia="Calibri" w:hAnsi="Palatino Linotype" w:cs="Tahoma"/>
                <w:b/>
                <w:bCs/>
                <w:sz w:val="22"/>
                <w:szCs w:val="22"/>
                <w:lang w:eastAsia="en-US"/>
              </w:rPr>
              <w:t>Vehículos al servicio y a nombre del Municipio y Ayuntamiento</w:t>
            </w:r>
          </w:p>
        </w:tc>
        <w:tc>
          <w:tcPr>
            <w:tcW w:w="4819" w:type="dxa"/>
          </w:tcPr>
          <w:p w14:paraId="79A703E5" w14:textId="4DB34C11" w:rsidR="00642572" w:rsidRDefault="00642572" w:rsidP="006E2656">
            <w:pPr>
              <w:tabs>
                <w:tab w:val="left" w:pos="4962"/>
              </w:tabs>
              <w:spacing w:line="276" w:lineRule="auto"/>
              <w:jc w:val="both"/>
              <w:rPr>
                <w:rFonts w:ascii="Palatino Linotype" w:hAnsi="Palatino Linotype"/>
                <w:color w:val="000000"/>
              </w:rPr>
            </w:pPr>
            <w:r>
              <w:rPr>
                <w:rFonts w:ascii="Palatino Linotype" w:hAnsi="Palatino Linotype"/>
                <w:color w:val="000000"/>
                <w:sz w:val="22"/>
              </w:rPr>
              <w:t>F</w:t>
            </w:r>
            <w:r w:rsidRPr="00BD5F34">
              <w:rPr>
                <w:rFonts w:ascii="Palatino Linotype" w:hAnsi="Palatino Linotype"/>
                <w:color w:val="000000"/>
                <w:sz w:val="22"/>
              </w:rPr>
              <w:t>acturas</w:t>
            </w:r>
          </w:p>
        </w:tc>
      </w:tr>
      <w:tr w:rsidR="00642572" w14:paraId="21B335F2" w14:textId="77777777" w:rsidTr="002D47E5">
        <w:tc>
          <w:tcPr>
            <w:tcW w:w="3402" w:type="dxa"/>
            <w:vMerge/>
          </w:tcPr>
          <w:p w14:paraId="0C608269" w14:textId="72778159" w:rsidR="00642572" w:rsidRDefault="00642572" w:rsidP="006E2656">
            <w:pPr>
              <w:tabs>
                <w:tab w:val="left" w:pos="4962"/>
              </w:tabs>
              <w:spacing w:line="276" w:lineRule="auto"/>
              <w:jc w:val="center"/>
              <w:rPr>
                <w:rFonts w:ascii="Palatino Linotype" w:hAnsi="Palatino Linotype"/>
                <w:color w:val="000000"/>
              </w:rPr>
            </w:pPr>
          </w:p>
        </w:tc>
        <w:tc>
          <w:tcPr>
            <w:tcW w:w="4819" w:type="dxa"/>
          </w:tcPr>
          <w:p w14:paraId="6D77A2F3" w14:textId="500AA9D6" w:rsidR="00642572" w:rsidRDefault="00642572" w:rsidP="006E2656">
            <w:pPr>
              <w:tabs>
                <w:tab w:val="left" w:pos="4962"/>
              </w:tabs>
              <w:spacing w:line="276" w:lineRule="auto"/>
              <w:jc w:val="both"/>
              <w:rPr>
                <w:rFonts w:ascii="Palatino Linotype" w:hAnsi="Palatino Linotype"/>
                <w:color w:val="000000"/>
              </w:rPr>
            </w:pPr>
            <w:r>
              <w:rPr>
                <w:rFonts w:ascii="Palatino Linotype" w:hAnsi="Palatino Linotype"/>
                <w:color w:val="000000"/>
                <w:sz w:val="22"/>
              </w:rPr>
              <w:t>R</w:t>
            </w:r>
            <w:r w:rsidRPr="00BD5F34">
              <w:rPr>
                <w:rFonts w:ascii="Palatino Linotype" w:hAnsi="Palatino Linotype"/>
                <w:color w:val="000000"/>
                <w:sz w:val="22"/>
              </w:rPr>
              <w:t>ecibos de pago</w:t>
            </w:r>
          </w:p>
        </w:tc>
      </w:tr>
      <w:tr w:rsidR="00642572" w14:paraId="30004C8F" w14:textId="77777777" w:rsidTr="002D47E5">
        <w:tc>
          <w:tcPr>
            <w:tcW w:w="3402" w:type="dxa"/>
            <w:vMerge/>
          </w:tcPr>
          <w:p w14:paraId="73294D84" w14:textId="09BF2CB5" w:rsidR="00642572" w:rsidRDefault="00642572" w:rsidP="006E2656">
            <w:pPr>
              <w:tabs>
                <w:tab w:val="left" w:pos="4962"/>
              </w:tabs>
              <w:spacing w:line="276" w:lineRule="auto"/>
              <w:jc w:val="center"/>
              <w:rPr>
                <w:rFonts w:ascii="Palatino Linotype" w:hAnsi="Palatino Linotype"/>
                <w:color w:val="000000"/>
              </w:rPr>
            </w:pPr>
          </w:p>
        </w:tc>
        <w:tc>
          <w:tcPr>
            <w:tcW w:w="4819" w:type="dxa"/>
          </w:tcPr>
          <w:p w14:paraId="128FC188" w14:textId="75576054" w:rsidR="00642572" w:rsidRDefault="00642572" w:rsidP="006E2656">
            <w:pPr>
              <w:tabs>
                <w:tab w:val="left" w:pos="4962"/>
              </w:tabs>
              <w:spacing w:line="276" w:lineRule="auto"/>
              <w:jc w:val="both"/>
              <w:rPr>
                <w:rFonts w:ascii="Palatino Linotype" w:hAnsi="Palatino Linotype"/>
                <w:color w:val="000000"/>
              </w:rPr>
            </w:pPr>
            <w:r>
              <w:rPr>
                <w:rFonts w:ascii="Palatino Linotype" w:hAnsi="Palatino Linotype"/>
                <w:color w:val="000000"/>
                <w:sz w:val="22"/>
              </w:rPr>
              <w:t>R</w:t>
            </w:r>
            <w:r w:rsidRPr="00BD5F34">
              <w:rPr>
                <w:rFonts w:ascii="Palatino Linotype" w:hAnsi="Palatino Linotype"/>
                <w:color w:val="000000"/>
                <w:sz w:val="22"/>
              </w:rPr>
              <w:t>eporte de transferencias bancarias</w:t>
            </w:r>
          </w:p>
        </w:tc>
      </w:tr>
      <w:tr w:rsidR="00642572" w14:paraId="388C4D33" w14:textId="77777777" w:rsidTr="002D47E5">
        <w:tc>
          <w:tcPr>
            <w:tcW w:w="3402" w:type="dxa"/>
            <w:vMerge/>
          </w:tcPr>
          <w:p w14:paraId="1685CEBC" w14:textId="23F2731C" w:rsidR="00642572" w:rsidRDefault="00642572" w:rsidP="006E2656">
            <w:pPr>
              <w:tabs>
                <w:tab w:val="left" w:pos="4962"/>
              </w:tabs>
              <w:spacing w:line="276" w:lineRule="auto"/>
              <w:jc w:val="center"/>
              <w:rPr>
                <w:rFonts w:ascii="Palatino Linotype" w:hAnsi="Palatino Linotype"/>
                <w:color w:val="000000"/>
              </w:rPr>
            </w:pPr>
          </w:p>
        </w:tc>
        <w:tc>
          <w:tcPr>
            <w:tcW w:w="4819" w:type="dxa"/>
          </w:tcPr>
          <w:p w14:paraId="2658D266" w14:textId="04183840" w:rsidR="00642572" w:rsidRDefault="00642572" w:rsidP="006E2656">
            <w:pPr>
              <w:tabs>
                <w:tab w:val="left" w:pos="4962"/>
              </w:tabs>
              <w:spacing w:line="276" w:lineRule="auto"/>
              <w:jc w:val="both"/>
              <w:rPr>
                <w:rFonts w:ascii="Palatino Linotype" w:hAnsi="Palatino Linotype"/>
                <w:color w:val="000000"/>
              </w:rPr>
            </w:pPr>
            <w:r>
              <w:rPr>
                <w:rFonts w:ascii="Palatino Linotype" w:hAnsi="Palatino Linotype"/>
                <w:color w:val="000000"/>
                <w:sz w:val="22"/>
              </w:rPr>
              <w:t>N</w:t>
            </w:r>
            <w:r w:rsidRPr="00BD5F34">
              <w:rPr>
                <w:rFonts w:ascii="Palatino Linotype" w:hAnsi="Palatino Linotype"/>
                <w:color w:val="000000"/>
                <w:sz w:val="22"/>
              </w:rPr>
              <w:t>ombre del proveedor</w:t>
            </w:r>
          </w:p>
        </w:tc>
      </w:tr>
      <w:tr w:rsidR="00642572" w14:paraId="2FA4BE74" w14:textId="77777777" w:rsidTr="002D47E5">
        <w:tc>
          <w:tcPr>
            <w:tcW w:w="3402" w:type="dxa"/>
            <w:vMerge/>
          </w:tcPr>
          <w:p w14:paraId="797A7591" w14:textId="53E20382" w:rsidR="00642572" w:rsidRDefault="00642572" w:rsidP="006E2656">
            <w:pPr>
              <w:tabs>
                <w:tab w:val="left" w:pos="4962"/>
              </w:tabs>
              <w:spacing w:line="276" w:lineRule="auto"/>
              <w:jc w:val="center"/>
              <w:rPr>
                <w:rFonts w:ascii="Palatino Linotype" w:hAnsi="Palatino Linotype"/>
                <w:color w:val="000000"/>
              </w:rPr>
            </w:pPr>
          </w:p>
        </w:tc>
        <w:tc>
          <w:tcPr>
            <w:tcW w:w="4819" w:type="dxa"/>
          </w:tcPr>
          <w:p w14:paraId="69FD25EC" w14:textId="1F29C74F" w:rsidR="00642572" w:rsidRDefault="00642572" w:rsidP="006E2656">
            <w:pPr>
              <w:tabs>
                <w:tab w:val="left" w:pos="4962"/>
              </w:tabs>
              <w:spacing w:line="276" w:lineRule="auto"/>
              <w:jc w:val="both"/>
              <w:rPr>
                <w:rFonts w:ascii="Palatino Linotype" w:hAnsi="Palatino Linotype"/>
                <w:color w:val="000000"/>
              </w:rPr>
            </w:pPr>
            <w:r>
              <w:rPr>
                <w:rFonts w:ascii="Palatino Linotype" w:hAnsi="Palatino Linotype"/>
                <w:color w:val="000000"/>
                <w:sz w:val="22"/>
              </w:rPr>
              <w:t>C</w:t>
            </w:r>
            <w:r w:rsidRPr="00BD5F34">
              <w:rPr>
                <w:rFonts w:ascii="Palatino Linotype" w:hAnsi="Palatino Linotype"/>
                <w:color w:val="000000"/>
                <w:sz w:val="22"/>
              </w:rPr>
              <w:t>osto total de cada vehículo</w:t>
            </w:r>
          </w:p>
        </w:tc>
      </w:tr>
      <w:tr w:rsidR="00642572" w14:paraId="1D294A04" w14:textId="77777777" w:rsidTr="002D47E5">
        <w:tc>
          <w:tcPr>
            <w:tcW w:w="3402" w:type="dxa"/>
            <w:vMerge/>
          </w:tcPr>
          <w:p w14:paraId="0692C5EC" w14:textId="279D6AEC" w:rsidR="00642572" w:rsidRDefault="00642572" w:rsidP="006E2656">
            <w:pPr>
              <w:tabs>
                <w:tab w:val="left" w:pos="4962"/>
              </w:tabs>
              <w:spacing w:line="276" w:lineRule="auto"/>
              <w:jc w:val="center"/>
              <w:rPr>
                <w:rFonts w:ascii="Palatino Linotype" w:hAnsi="Palatino Linotype"/>
                <w:color w:val="000000"/>
              </w:rPr>
            </w:pPr>
          </w:p>
        </w:tc>
        <w:tc>
          <w:tcPr>
            <w:tcW w:w="4819" w:type="dxa"/>
          </w:tcPr>
          <w:p w14:paraId="47BF9E50" w14:textId="540944F5" w:rsidR="00642572" w:rsidRPr="00BD5F34" w:rsidRDefault="00642572" w:rsidP="006E2656">
            <w:pPr>
              <w:tabs>
                <w:tab w:val="left" w:pos="4962"/>
              </w:tabs>
              <w:spacing w:line="276" w:lineRule="auto"/>
              <w:jc w:val="both"/>
              <w:rPr>
                <w:rFonts w:ascii="Palatino Linotype" w:hAnsi="Palatino Linotype"/>
                <w:color w:val="000000"/>
                <w:sz w:val="22"/>
              </w:rPr>
            </w:pPr>
            <w:r w:rsidRPr="00BD5F34">
              <w:rPr>
                <w:rFonts w:ascii="Palatino Linotype" w:hAnsi="Palatino Linotype"/>
                <w:color w:val="000000"/>
                <w:sz w:val="22"/>
              </w:rPr>
              <w:t>Equipamiento</w:t>
            </w:r>
            <w:r>
              <w:rPr>
                <w:rFonts w:ascii="Palatino Linotype" w:hAnsi="Palatino Linotype"/>
                <w:color w:val="000000"/>
                <w:sz w:val="22"/>
              </w:rPr>
              <w:t xml:space="preserve"> de cada vehículo </w:t>
            </w:r>
          </w:p>
        </w:tc>
      </w:tr>
      <w:tr w:rsidR="00642572" w14:paraId="3F88AF20" w14:textId="77777777" w:rsidTr="002A17F0">
        <w:tc>
          <w:tcPr>
            <w:tcW w:w="3402" w:type="dxa"/>
            <w:vMerge/>
          </w:tcPr>
          <w:p w14:paraId="768CB7C3" w14:textId="4AD53A3B" w:rsidR="00642572" w:rsidRDefault="00642572" w:rsidP="006E2656">
            <w:pPr>
              <w:tabs>
                <w:tab w:val="left" w:pos="4962"/>
              </w:tabs>
              <w:spacing w:line="276" w:lineRule="auto"/>
              <w:jc w:val="center"/>
              <w:rPr>
                <w:rFonts w:ascii="Palatino Linotype" w:hAnsi="Palatino Linotype"/>
                <w:color w:val="000000"/>
              </w:rPr>
            </w:pPr>
          </w:p>
        </w:tc>
        <w:tc>
          <w:tcPr>
            <w:tcW w:w="4819" w:type="dxa"/>
          </w:tcPr>
          <w:p w14:paraId="0F72BB50" w14:textId="415995DB" w:rsidR="00642572" w:rsidRPr="0055386B" w:rsidRDefault="00642572" w:rsidP="006E2656">
            <w:pPr>
              <w:tabs>
                <w:tab w:val="left" w:pos="4962"/>
              </w:tabs>
              <w:spacing w:line="276" w:lineRule="auto"/>
              <w:jc w:val="both"/>
              <w:rPr>
                <w:rFonts w:ascii="Palatino Linotype" w:hAnsi="Palatino Linotype"/>
                <w:color w:val="000000"/>
                <w:sz w:val="22"/>
              </w:rPr>
            </w:pPr>
            <w:r w:rsidRPr="0055386B">
              <w:rPr>
                <w:rFonts w:ascii="Palatino Linotype" w:hAnsi="Palatino Linotype"/>
                <w:color w:val="000000"/>
                <w:sz w:val="22"/>
              </w:rPr>
              <w:t>Características generales y específicas: marca, modelo, costo factura, impuesto y derechos que se paguen, kilometraje, fotografías de evidencia</w:t>
            </w:r>
          </w:p>
        </w:tc>
      </w:tr>
      <w:tr w:rsidR="00642572" w14:paraId="753B538B" w14:textId="77777777" w:rsidTr="002A17F0">
        <w:tc>
          <w:tcPr>
            <w:tcW w:w="3402" w:type="dxa"/>
            <w:vMerge/>
          </w:tcPr>
          <w:p w14:paraId="79B327E7" w14:textId="77777777" w:rsidR="00642572" w:rsidRDefault="00642572" w:rsidP="006E2656">
            <w:pPr>
              <w:tabs>
                <w:tab w:val="left" w:pos="4962"/>
              </w:tabs>
              <w:spacing w:line="276" w:lineRule="auto"/>
              <w:jc w:val="both"/>
              <w:rPr>
                <w:rFonts w:ascii="Palatino Linotype" w:hAnsi="Palatino Linotype"/>
                <w:color w:val="000000"/>
              </w:rPr>
            </w:pPr>
          </w:p>
        </w:tc>
        <w:tc>
          <w:tcPr>
            <w:tcW w:w="4819" w:type="dxa"/>
          </w:tcPr>
          <w:p w14:paraId="690EBB7B" w14:textId="4C0A2269" w:rsidR="00642572" w:rsidRPr="0055386B" w:rsidRDefault="00642572" w:rsidP="006E2656">
            <w:pPr>
              <w:tabs>
                <w:tab w:val="left" w:pos="4962"/>
              </w:tabs>
              <w:spacing w:line="276" w:lineRule="auto"/>
              <w:jc w:val="both"/>
              <w:rPr>
                <w:rFonts w:ascii="Palatino Linotype" w:hAnsi="Palatino Linotype"/>
                <w:color w:val="000000"/>
                <w:sz w:val="22"/>
              </w:rPr>
            </w:pPr>
            <w:r w:rsidRPr="0055386B">
              <w:rPr>
                <w:rFonts w:ascii="Palatino Linotype" w:hAnsi="Palatino Linotype"/>
                <w:color w:val="000000"/>
                <w:sz w:val="22"/>
              </w:rPr>
              <w:t>Agencia de compra</w:t>
            </w:r>
          </w:p>
        </w:tc>
      </w:tr>
      <w:tr w:rsidR="00642572" w14:paraId="40A52D0E" w14:textId="77777777" w:rsidTr="002A17F0">
        <w:tc>
          <w:tcPr>
            <w:tcW w:w="3402" w:type="dxa"/>
            <w:vMerge/>
          </w:tcPr>
          <w:p w14:paraId="0000F0FD" w14:textId="77777777" w:rsidR="00642572" w:rsidRDefault="00642572" w:rsidP="006E2656">
            <w:pPr>
              <w:tabs>
                <w:tab w:val="left" w:pos="4962"/>
              </w:tabs>
              <w:spacing w:line="276" w:lineRule="auto"/>
              <w:jc w:val="both"/>
              <w:rPr>
                <w:rFonts w:ascii="Palatino Linotype" w:hAnsi="Palatino Linotype"/>
                <w:color w:val="000000"/>
              </w:rPr>
            </w:pPr>
          </w:p>
        </w:tc>
        <w:tc>
          <w:tcPr>
            <w:tcW w:w="4819" w:type="dxa"/>
          </w:tcPr>
          <w:p w14:paraId="3F29C631" w14:textId="3F9717ED" w:rsidR="00642572" w:rsidRPr="0055386B" w:rsidRDefault="00642572" w:rsidP="006E2656">
            <w:pPr>
              <w:tabs>
                <w:tab w:val="left" w:pos="4962"/>
              </w:tabs>
              <w:spacing w:line="276" w:lineRule="auto"/>
              <w:jc w:val="both"/>
              <w:rPr>
                <w:rFonts w:ascii="Palatino Linotype" w:hAnsi="Palatino Linotype"/>
                <w:color w:val="000000"/>
                <w:sz w:val="22"/>
              </w:rPr>
            </w:pPr>
            <w:r w:rsidRPr="0055386B">
              <w:rPr>
                <w:rFonts w:ascii="Palatino Linotype" w:hAnsi="Palatino Linotype"/>
                <w:color w:val="000000"/>
                <w:sz w:val="22"/>
              </w:rPr>
              <w:t>Lote de compra</w:t>
            </w:r>
          </w:p>
        </w:tc>
      </w:tr>
      <w:tr w:rsidR="00642572" w14:paraId="6F4329FA" w14:textId="77777777" w:rsidTr="002A17F0">
        <w:tc>
          <w:tcPr>
            <w:tcW w:w="3402" w:type="dxa"/>
            <w:vMerge/>
          </w:tcPr>
          <w:p w14:paraId="1BBE3EE4" w14:textId="77777777" w:rsidR="00642572" w:rsidRDefault="00642572" w:rsidP="006E2656">
            <w:pPr>
              <w:tabs>
                <w:tab w:val="left" w:pos="4962"/>
              </w:tabs>
              <w:spacing w:line="276" w:lineRule="auto"/>
              <w:jc w:val="both"/>
              <w:rPr>
                <w:rFonts w:ascii="Palatino Linotype" w:hAnsi="Palatino Linotype"/>
                <w:color w:val="000000"/>
              </w:rPr>
            </w:pPr>
          </w:p>
        </w:tc>
        <w:tc>
          <w:tcPr>
            <w:tcW w:w="4819" w:type="dxa"/>
          </w:tcPr>
          <w:p w14:paraId="6C7F6B45" w14:textId="2F11BA31" w:rsidR="00642572" w:rsidRPr="0055386B" w:rsidRDefault="00642572" w:rsidP="006E2656">
            <w:pPr>
              <w:tabs>
                <w:tab w:val="left" w:pos="4962"/>
              </w:tabs>
              <w:spacing w:line="276" w:lineRule="auto"/>
              <w:jc w:val="both"/>
              <w:rPr>
                <w:rFonts w:ascii="Palatino Linotype" w:hAnsi="Palatino Linotype"/>
                <w:color w:val="000000"/>
                <w:sz w:val="22"/>
              </w:rPr>
            </w:pPr>
            <w:r w:rsidRPr="0055386B">
              <w:rPr>
                <w:rFonts w:ascii="Palatino Linotype" w:hAnsi="Palatino Linotype"/>
                <w:color w:val="000000"/>
                <w:sz w:val="22"/>
              </w:rPr>
              <w:t>Proveedor</w:t>
            </w:r>
          </w:p>
        </w:tc>
      </w:tr>
      <w:tr w:rsidR="00642572" w14:paraId="4D281B88" w14:textId="77777777" w:rsidTr="002A17F0">
        <w:tc>
          <w:tcPr>
            <w:tcW w:w="3402" w:type="dxa"/>
            <w:vMerge/>
          </w:tcPr>
          <w:p w14:paraId="7EAE5C05" w14:textId="77777777" w:rsidR="00642572" w:rsidRDefault="00642572" w:rsidP="006E2656">
            <w:pPr>
              <w:tabs>
                <w:tab w:val="left" w:pos="4962"/>
              </w:tabs>
              <w:spacing w:line="276" w:lineRule="auto"/>
              <w:jc w:val="both"/>
              <w:rPr>
                <w:rFonts w:ascii="Palatino Linotype" w:hAnsi="Palatino Linotype"/>
                <w:color w:val="000000"/>
              </w:rPr>
            </w:pPr>
          </w:p>
        </w:tc>
        <w:tc>
          <w:tcPr>
            <w:tcW w:w="4819" w:type="dxa"/>
          </w:tcPr>
          <w:p w14:paraId="020D23EE" w14:textId="05F97D0A" w:rsidR="00642572" w:rsidRPr="0055386B" w:rsidRDefault="00642572" w:rsidP="006E2656">
            <w:pPr>
              <w:tabs>
                <w:tab w:val="left" w:pos="4962"/>
              </w:tabs>
              <w:spacing w:line="276" w:lineRule="auto"/>
              <w:jc w:val="both"/>
              <w:rPr>
                <w:rFonts w:ascii="Palatino Linotype" w:hAnsi="Palatino Linotype"/>
                <w:color w:val="000000"/>
                <w:sz w:val="22"/>
              </w:rPr>
            </w:pPr>
            <w:r w:rsidRPr="0055386B">
              <w:rPr>
                <w:rFonts w:ascii="Palatino Linotype" w:hAnsi="Palatino Linotype"/>
                <w:color w:val="000000"/>
                <w:sz w:val="22"/>
              </w:rPr>
              <w:t>Empresa</w:t>
            </w:r>
          </w:p>
        </w:tc>
      </w:tr>
      <w:tr w:rsidR="00642572" w14:paraId="4FCF2E6D" w14:textId="77777777" w:rsidTr="002A17F0">
        <w:tc>
          <w:tcPr>
            <w:tcW w:w="3402" w:type="dxa"/>
            <w:vMerge/>
          </w:tcPr>
          <w:p w14:paraId="16B5017C" w14:textId="77777777" w:rsidR="00642572" w:rsidRDefault="00642572" w:rsidP="006E2656">
            <w:pPr>
              <w:tabs>
                <w:tab w:val="left" w:pos="4962"/>
              </w:tabs>
              <w:spacing w:line="276" w:lineRule="auto"/>
              <w:jc w:val="both"/>
              <w:rPr>
                <w:rFonts w:ascii="Palatino Linotype" w:hAnsi="Palatino Linotype"/>
                <w:color w:val="000000"/>
              </w:rPr>
            </w:pPr>
          </w:p>
        </w:tc>
        <w:tc>
          <w:tcPr>
            <w:tcW w:w="4819" w:type="dxa"/>
          </w:tcPr>
          <w:p w14:paraId="3906AAB2" w14:textId="0668A619" w:rsidR="00642572" w:rsidRPr="0055386B" w:rsidRDefault="00642572" w:rsidP="006E2656">
            <w:pPr>
              <w:tabs>
                <w:tab w:val="left" w:pos="4962"/>
              </w:tabs>
              <w:spacing w:line="276" w:lineRule="auto"/>
              <w:jc w:val="both"/>
              <w:rPr>
                <w:rFonts w:ascii="Palatino Linotype" w:hAnsi="Palatino Linotype"/>
                <w:color w:val="000000"/>
                <w:sz w:val="22"/>
              </w:rPr>
            </w:pPr>
            <w:r w:rsidRPr="0055386B">
              <w:rPr>
                <w:rFonts w:ascii="Palatino Linotype" w:hAnsi="Palatino Linotype"/>
                <w:color w:val="000000"/>
                <w:sz w:val="22"/>
              </w:rPr>
              <w:t xml:space="preserve">Persona física que los haya vendido, arrendado o prestado al Municipio y al Ayuntamiento </w:t>
            </w:r>
          </w:p>
        </w:tc>
      </w:tr>
      <w:tr w:rsidR="00642572" w14:paraId="487A9340" w14:textId="77777777" w:rsidTr="002A17F0">
        <w:tc>
          <w:tcPr>
            <w:tcW w:w="3402" w:type="dxa"/>
            <w:vMerge/>
          </w:tcPr>
          <w:p w14:paraId="1DA74BBB" w14:textId="77777777" w:rsidR="00642572" w:rsidRDefault="00642572" w:rsidP="006E2656">
            <w:pPr>
              <w:tabs>
                <w:tab w:val="left" w:pos="4962"/>
              </w:tabs>
              <w:spacing w:line="276" w:lineRule="auto"/>
              <w:jc w:val="both"/>
              <w:rPr>
                <w:rFonts w:ascii="Palatino Linotype" w:hAnsi="Palatino Linotype"/>
                <w:color w:val="000000"/>
              </w:rPr>
            </w:pPr>
          </w:p>
        </w:tc>
        <w:tc>
          <w:tcPr>
            <w:tcW w:w="4819" w:type="dxa"/>
          </w:tcPr>
          <w:p w14:paraId="361115B5" w14:textId="40FD3F4B" w:rsidR="00642572" w:rsidRPr="0055386B" w:rsidRDefault="00642572" w:rsidP="006E2656">
            <w:pPr>
              <w:tabs>
                <w:tab w:val="left" w:pos="4962"/>
              </w:tabs>
              <w:spacing w:line="276" w:lineRule="auto"/>
              <w:jc w:val="both"/>
              <w:rPr>
                <w:rFonts w:ascii="Palatino Linotype" w:hAnsi="Palatino Linotype"/>
                <w:color w:val="000000"/>
                <w:sz w:val="22"/>
              </w:rPr>
            </w:pPr>
            <w:r w:rsidRPr="0055386B">
              <w:rPr>
                <w:rFonts w:ascii="Palatino Linotype" w:hAnsi="Palatino Linotype"/>
                <w:color w:val="000000"/>
                <w:sz w:val="22"/>
              </w:rPr>
              <w:t>En qué unidad administrativa están resguardadas.</w:t>
            </w:r>
          </w:p>
        </w:tc>
      </w:tr>
    </w:tbl>
    <w:p w14:paraId="57BDB627" w14:textId="77777777" w:rsidR="002D47E5" w:rsidRDefault="002D47E5" w:rsidP="002D47E5">
      <w:pPr>
        <w:tabs>
          <w:tab w:val="left" w:pos="4962"/>
        </w:tabs>
        <w:spacing w:line="360" w:lineRule="auto"/>
        <w:jc w:val="both"/>
        <w:rPr>
          <w:rFonts w:ascii="Palatino Linotype" w:hAnsi="Palatino Linotype"/>
          <w:color w:val="000000"/>
        </w:rPr>
      </w:pPr>
    </w:p>
    <w:p w14:paraId="08F50E29" w14:textId="77777777" w:rsidR="00BD5F34" w:rsidRDefault="00BD5F34" w:rsidP="00886AE5">
      <w:pPr>
        <w:tabs>
          <w:tab w:val="left" w:pos="4962"/>
        </w:tabs>
        <w:spacing w:line="360" w:lineRule="auto"/>
        <w:jc w:val="both"/>
        <w:rPr>
          <w:rFonts w:ascii="Verdana" w:hAnsi="Verdana"/>
          <w:color w:val="000000"/>
          <w:sz w:val="14"/>
          <w:szCs w:val="14"/>
        </w:rPr>
      </w:pPr>
    </w:p>
    <w:p w14:paraId="513A35E7" w14:textId="7622905A" w:rsidR="00886AE5" w:rsidRPr="00D37195" w:rsidRDefault="00886AE5" w:rsidP="004B2AED">
      <w:pPr>
        <w:tabs>
          <w:tab w:val="left" w:pos="4962"/>
        </w:tabs>
        <w:spacing w:line="360" w:lineRule="auto"/>
        <w:jc w:val="both"/>
        <w:rPr>
          <w:rFonts w:ascii="Palatino Linotype" w:hAnsi="Palatino Linotype" w:cs="Tahoma"/>
          <w:i/>
          <w:sz w:val="22"/>
          <w:szCs w:val="22"/>
        </w:rPr>
      </w:pPr>
      <w:r w:rsidRPr="00D04F20">
        <w:rPr>
          <w:rFonts w:ascii="Palatino Linotype" w:eastAsia="Calibri" w:hAnsi="Palatino Linotype" w:cs="Tahoma"/>
          <w:iCs/>
          <w:sz w:val="22"/>
          <w:szCs w:val="22"/>
          <w:lang w:eastAsia="es-ES_tradnl"/>
        </w:rPr>
        <w:t>E</w:t>
      </w:r>
      <w:r>
        <w:rPr>
          <w:rFonts w:ascii="Palatino Linotype" w:eastAsia="Calibri" w:hAnsi="Palatino Linotype" w:cs="Tahoma"/>
          <w:iCs/>
          <w:sz w:val="22"/>
          <w:szCs w:val="22"/>
          <w:lang w:eastAsia="es-ES_tradnl"/>
        </w:rPr>
        <w:t>n respuesta e</w:t>
      </w:r>
      <w:r w:rsidRPr="00D04F20">
        <w:rPr>
          <w:rFonts w:ascii="Palatino Linotype" w:eastAsia="Calibri" w:hAnsi="Palatino Linotype" w:cs="Tahoma"/>
          <w:iCs/>
          <w:sz w:val="22"/>
          <w:szCs w:val="22"/>
          <w:lang w:eastAsia="es-ES_tradnl"/>
        </w:rPr>
        <w:t xml:space="preserve">l </w:t>
      </w:r>
      <w:r>
        <w:rPr>
          <w:rFonts w:ascii="Palatino Linotype" w:eastAsia="Calibri" w:hAnsi="Palatino Linotype" w:cs="Tahoma"/>
          <w:iCs/>
          <w:sz w:val="22"/>
          <w:szCs w:val="22"/>
          <w:lang w:eastAsia="es-ES_tradnl"/>
        </w:rPr>
        <w:t xml:space="preserve">Sujeto Obligado, proporcionó </w:t>
      </w:r>
      <w:r w:rsidR="004B2AED">
        <w:rPr>
          <w:rFonts w:ascii="Palatino Linotype" w:eastAsia="Calibri" w:hAnsi="Palatino Linotype" w:cs="Tahoma"/>
          <w:iCs/>
          <w:sz w:val="22"/>
          <w:szCs w:val="22"/>
          <w:lang w:eastAsia="es-ES_tradnl"/>
        </w:rPr>
        <w:t>la documentación que otorg</w:t>
      </w:r>
      <w:r w:rsidR="00ED1512">
        <w:rPr>
          <w:rFonts w:ascii="Palatino Linotype" w:eastAsia="Calibri" w:hAnsi="Palatino Linotype" w:cs="Tahoma"/>
          <w:iCs/>
          <w:sz w:val="22"/>
          <w:szCs w:val="22"/>
          <w:lang w:eastAsia="es-ES_tradnl"/>
        </w:rPr>
        <w:t>ó</w:t>
      </w:r>
      <w:r w:rsidR="004B2AED">
        <w:rPr>
          <w:rFonts w:ascii="Palatino Linotype" w:eastAsia="Calibri" w:hAnsi="Palatino Linotype" w:cs="Tahoma"/>
          <w:iCs/>
          <w:sz w:val="22"/>
          <w:szCs w:val="22"/>
          <w:lang w:eastAsia="es-ES_tradnl"/>
        </w:rPr>
        <w:t xml:space="preserve"> la Servidora Pública Habilitada de la Jefatura Patrimonio del Ayuntamiento de Atenco, la cual manifestó que era con la que contaba, en términos del artículo 12 de la Ley de Transparencia y Acceso a la Información Pública del Estado de México y Municipios, asimismo manifestó que por cuanto hacía a los vehículos asignados al área de seguridad pública municipal, era información reservada, misma que se aprobó por el Comité de Transparencia del Ayuntamiento de Atenco por un periodo de cinco años. </w:t>
      </w:r>
    </w:p>
    <w:p w14:paraId="4132B097" w14:textId="3C9B1E66" w:rsidR="00886AE5" w:rsidRDefault="00886AE5" w:rsidP="00886AE5">
      <w:pPr>
        <w:tabs>
          <w:tab w:val="left" w:pos="709"/>
        </w:tabs>
        <w:spacing w:before="240" w:after="240" w:line="360" w:lineRule="auto"/>
        <w:ind w:right="-28"/>
        <w:jc w:val="both"/>
        <w:rPr>
          <w:rFonts w:ascii="Palatino Linotype" w:hAnsi="Palatino Linotype"/>
          <w:sz w:val="22"/>
        </w:rPr>
      </w:pPr>
      <w:r w:rsidRPr="00D37195">
        <w:rPr>
          <w:rFonts w:ascii="Palatino Linotype" w:hAnsi="Palatino Linotype" w:cs="Segoe UI"/>
          <w:sz w:val="22"/>
        </w:rPr>
        <w:t xml:space="preserve">Inconforme con la respuesta otorgada, </w:t>
      </w:r>
      <w:r w:rsidR="004B2AED">
        <w:rPr>
          <w:rFonts w:ascii="Palatino Linotype" w:hAnsi="Palatino Linotype" w:cs="Segoe UI"/>
          <w:sz w:val="22"/>
        </w:rPr>
        <w:t xml:space="preserve">el Particular </w:t>
      </w:r>
      <w:r w:rsidRPr="00D37195">
        <w:rPr>
          <w:rFonts w:ascii="Palatino Linotype" w:hAnsi="Palatino Linotype" w:cs="Segoe UI"/>
          <w:sz w:val="22"/>
        </w:rPr>
        <w:t xml:space="preserve">interpuso </w:t>
      </w:r>
      <w:r w:rsidRPr="00D37195">
        <w:rPr>
          <w:rFonts w:ascii="Palatino Linotype" w:hAnsi="Palatino Linotype" w:cs="Arial"/>
          <w:sz w:val="22"/>
          <w:szCs w:val="28"/>
        </w:rPr>
        <w:t xml:space="preserve">el recurso de revisión que nos ocupa, </w:t>
      </w:r>
      <w:r w:rsidR="005B402F">
        <w:rPr>
          <w:rFonts w:ascii="Palatino Linotype" w:hAnsi="Palatino Linotype" w:cs="Arial"/>
          <w:sz w:val="22"/>
          <w:szCs w:val="28"/>
        </w:rPr>
        <w:t xml:space="preserve">al </w:t>
      </w:r>
      <w:r w:rsidR="004B2AED">
        <w:rPr>
          <w:rFonts w:ascii="Palatino Linotype" w:hAnsi="Palatino Linotype" w:cs="Arial"/>
          <w:sz w:val="22"/>
          <w:szCs w:val="28"/>
        </w:rPr>
        <w:t>considerar</w:t>
      </w:r>
      <w:r w:rsidR="004B2AED">
        <w:rPr>
          <w:rFonts w:ascii="Palatino Linotype" w:hAnsi="Palatino Linotype"/>
          <w:sz w:val="22"/>
        </w:rPr>
        <w:t xml:space="preserve"> que se le proporciono la información incompleta </w:t>
      </w:r>
      <w:r w:rsidR="005B402F">
        <w:rPr>
          <w:rFonts w:ascii="Palatino Linotype" w:hAnsi="Palatino Linotype"/>
          <w:sz w:val="22"/>
        </w:rPr>
        <w:t xml:space="preserve">y en versión distinta a los términos solicitados. </w:t>
      </w:r>
    </w:p>
    <w:p w14:paraId="25EA1449" w14:textId="3BF3D654" w:rsidR="005B402F" w:rsidRDefault="00886AE5" w:rsidP="00886AE5">
      <w:pPr>
        <w:tabs>
          <w:tab w:val="left" w:pos="709"/>
        </w:tabs>
        <w:spacing w:before="240" w:after="240" w:line="360" w:lineRule="auto"/>
        <w:jc w:val="both"/>
        <w:rPr>
          <w:rFonts w:ascii="Palatino Linotype" w:hAnsi="Palatino Linotype"/>
          <w:sz w:val="22"/>
        </w:rPr>
      </w:pPr>
      <w:r>
        <w:rPr>
          <w:rFonts w:ascii="Palatino Linotype" w:hAnsi="Palatino Linotype"/>
          <w:sz w:val="22"/>
        </w:rPr>
        <w:lastRenderedPageBreak/>
        <w:t xml:space="preserve">Por otra parte, en el Informe Justificado el Sujeto Obligado, </w:t>
      </w:r>
      <w:r w:rsidR="005B402F">
        <w:rPr>
          <w:rFonts w:ascii="Palatino Linotype" w:hAnsi="Palatino Linotype"/>
          <w:sz w:val="22"/>
        </w:rPr>
        <w:t xml:space="preserve">manifestó que en la respuesta brindada al Particular, había adjuntado la totalidad de los documentos </w:t>
      </w:r>
      <w:r w:rsidR="0055495B">
        <w:rPr>
          <w:rFonts w:ascii="Palatino Linotype" w:hAnsi="Palatino Linotype"/>
          <w:sz w:val="22"/>
        </w:rPr>
        <w:t xml:space="preserve">que obraban en sus archivos, en razón de que fueron bienes adquiridos en un periodo anterior a la presente administración, de igual forma ratificó la reserva de información relativa a los vehículos asignados a seguridad pública. </w:t>
      </w:r>
    </w:p>
    <w:p w14:paraId="27D1C11D" w14:textId="6ECCD22C" w:rsidR="00886AE5" w:rsidRDefault="00886AE5" w:rsidP="00886AE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sentido, se advierte que la cuestión a dilucidar es si con la información ot</w:t>
      </w:r>
      <w:r w:rsidR="00C9084B">
        <w:rPr>
          <w:rFonts w:ascii="Palatino Linotype" w:eastAsia="Calibri" w:hAnsi="Palatino Linotype" w:cs="Tahoma"/>
          <w:bCs/>
          <w:sz w:val="22"/>
          <w:szCs w:val="22"/>
          <w:lang w:eastAsia="en-US"/>
        </w:rPr>
        <w:t xml:space="preserve">orgada por el Sujeto Obligado, </w:t>
      </w:r>
      <w:r>
        <w:rPr>
          <w:rFonts w:ascii="Palatino Linotype" w:eastAsia="Calibri" w:hAnsi="Palatino Linotype" w:cs="Tahoma"/>
          <w:bCs/>
          <w:sz w:val="22"/>
          <w:szCs w:val="22"/>
          <w:lang w:eastAsia="en-US"/>
        </w:rPr>
        <w:t>en su respuesta se satisface lo solicitado por el Particu</w:t>
      </w:r>
      <w:r w:rsidR="00C9084B">
        <w:rPr>
          <w:rFonts w:ascii="Palatino Linotype" w:eastAsia="Calibri" w:hAnsi="Palatino Linotype" w:cs="Tahoma"/>
          <w:bCs/>
          <w:sz w:val="22"/>
          <w:szCs w:val="22"/>
          <w:lang w:eastAsia="en-US"/>
        </w:rPr>
        <w:t xml:space="preserve">lar en los términos planteados, asimismo se debe analizar si el Acuerdo de Reserva </w:t>
      </w:r>
      <w:r w:rsidR="001105B3">
        <w:rPr>
          <w:rFonts w:ascii="Palatino Linotype" w:eastAsia="Calibri" w:hAnsi="Palatino Linotype" w:cs="Tahoma"/>
          <w:bCs/>
          <w:sz w:val="22"/>
          <w:szCs w:val="22"/>
          <w:lang w:eastAsia="en-US"/>
        </w:rPr>
        <w:t xml:space="preserve">emitido por el Comité de Transparencia del Sujeto Obligado es acorde a lo establecido en la normativa de la materia. </w:t>
      </w:r>
    </w:p>
    <w:p w14:paraId="34EA414A" w14:textId="77777777" w:rsidR="00886AE5" w:rsidRDefault="00886AE5" w:rsidP="00886AE5">
      <w:pPr>
        <w:spacing w:line="360" w:lineRule="auto"/>
        <w:jc w:val="both"/>
        <w:rPr>
          <w:rFonts w:ascii="Palatino Linotype" w:eastAsia="Calibri" w:hAnsi="Palatino Linotype" w:cs="Tahoma"/>
          <w:bCs/>
          <w:sz w:val="22"/>
          <w:szCs w:val="22"/>
          <w:lang w:eastAsia="en-US"/>
        </w:rPr>
      </w:pPr>
    </w:p>
    <w:p w14:paraId="19D77FDD" w14:textId="77777777" w:rsidR="00886AE5" w:rsidRPr="007A6721" w:rsidRDefault="00886AE5" w:rsidP="00886AE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Es importante precisar</w:t>
      </w:r>
      <w:r w:rsidRPr="007A6721">
        <w:rPr>
          <w:rFonts w:ascii="Palatino Linotype" w:eastAsia="Calibri" w:hAnsi="Palatino Linotype" w:cs="Tahoma"/>
          <w:bCs/>
          <w:sz w:val="22"/>
          <w:szCs w:val="22"/>
          <w:lang w:eastAsia="en-US"/>
        </w:rPr>
        <w:t xml:space="preserve"> que las documentales </w:t>
      </w:r>
      <w:r>
        <w:rPr>
          <w:rFonts w:ascii="Palatino Linotype" w:eastAsia="Calibri" w:hAnsi="Palatino Linotype" w:cs="Tahoma"/>
          <w:bCs/>
          <w:sz w:val="22"/>
          <w:szCs w:val="22"/>
          <w:lang w:eastAsia="en-US"/>
        </w:rPr>
        <w:t>descritas anteriormente o</w:t>
      </w:r>
      <w:r w:rsidRPr="007A6721">
        <w:rPr>
          <w:rFonts w:ascii="Palatino Linotype" w:eastAsia="Calibri" w:hAnsi="Palatino Linotype" w:cs="Tahoma"/>
          <w:bCs/>
          <w:sz w:val="22"/>
          <w:szCs w:val="22"/>
          <w:lang w:eastAsia="en-US"/>
        </w:rPr>
        <w:t xml:space="preserve">bran en el expediente electrónico </w:t>
      </w:r>
      <w:r>
        <w:rPr>
          <w:rFonts w:ascii="Palatino Linotype" w:eastAsia="Calibri" w:hAnsi="Palatino Linotype" w:cs="Tahoma"/>
          <w:bCs/>
          <w:sz w:val="22"/>
          <w:szCs w:val="22"/>
          <w:lang w:eastAsia="en-US"/>
        </w:rPr>
        <w:t>del</w:t>
      </w:r>
      <w:r w:rsidRPr="007A6721">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 </w:t>
      </w:r>
      <w:r w:rsidRPr="007A6721">
        <w:rPr>
          <w:rFonts w:ascii="Palatino Linotype" w:eastAsia="Calibri" w:hAnsi="Palatino Linotype" w:cs="Tahoma"/>
          <w:bCs/>
          <w:sz w:val="22"/>
          <w:szCs w:val="22"/>
          <w:lang w:eastAsia="en-US"/>
        </w:rPr>
        <w:t>R</w:t>
      </w:r>
      <w:r>
        <w:rPr>
          <w:rFonts w:ascii="Palatino Linotype" w:eastAsia="Calibri" w:hAnsi="Palatino Linotype" w:cs="Tahoma"/>
          <w:bCs/>
          <w:sz w:val="22"/>
          <w:szCs w:val="22"/>
          <w:lang w:eastAsia="en-US"/>
        </w:rPr>
        <w:t xml:space="preserve">ecurso </w:t>
      </w:r>
      <w:r w:rsidRPr="007A6721">
        <w:rPr>
          <w:rFonts w:ascii="Palatino Linotype" w:eastAsia="Calibri" w:hAnsi="Palatino Linotype" w:cs="Tahoma"/>
          <w:bCs/>
          <w:sz w:val="22"/>
          <w:szCs w:val="22"/>
          <w:lang w:eastAsia="en-US"/>
        </w:rPr>
        <w:t>de Revisión</w:t>
      </w:r>
      <w:r>
        <w:rPr>
          <w:rFonts w:ascii="Palatino Linotype" w:eastAsia="Calibri" w:hAnsi="Palatino Linotype" w:cs="Tahoma"/>
          <w:bCs/>
          <w:sz w:val="22"/>
          <w:szCs w:val="22"/>
          <w:lang w:eastAsia="en-US"/>
        </w:rPr>
        <w:t>, las cuales se tomaran</w:t>
      </w:r>
      <w:r w:rsidRPr="007A6721">
        <w:rPr>
          <w:rFonts w:ascii="Palatino Linotype" w:eastAsia="Calibri" w:hAnsi="Palatino Linotype" w:cs="Tahoma"/>
          <w:bCs/>
          <w:sz w:val="22"/>
          <w:szCs w:val="22"/>
          <w:lang w:eastAsia="en-US"/>
        </w:rPr>
        <w:t xml:space="preserve"> en cuenta a efecto de resolver el </w:t>
      </w:r>
      <w:r>
        <w:rPr>
          <w:rFonts w:ascii="Palatino Linotype" w:eastAsia="Calibri" w:hAnsi="Palatino Linotype" w:cs="Tahoma"/>
          <w:bCs/>
          <w:sz w:val="22"/>
          <w:szCs w:val="22"/>
          <w:lang w:eastAsia="en-US"/>
        </w:rPr>
        <w:t xml:space="preserve">presente medio de impugnación, de conformidad </w:t>
      </w:r>
      <w:r w:rsidRPr="007A6721">
        <w:rPr>
          <w:rFonts w:ascii="Palatino Linotype" w:eastAsia="Calibri" w:hAnsi="Palatino Linotype" w:cs="Tahoma"/>
          <w:bCs/>
          <w:sz w:val="22"/>
          <w:szCs w:val="22"/>
          <w:lang w:eastAsia="en-US"/>
        </w:rPr>
        <w:t>a lo dispuesto por el artículo 185, fracción IV, de la Ley de Transparencia y Acceso a la Información Pública del Estado de México y Municipios.</w:t>
      </w:r>
    </w:p>
    <w:p w14:paraId="7B50FBCD" w14:textId="77777777" w:rsidR="00886AE5" w:rsidRPr="00D04F20" w:rsidRDefault="00886AE5" w:rsidP="00886AE5">
      <w:pPr>
        <w:tabs>
          <w:tab w:val="left" w:pos="4962"/>
        </w:tabs>
        <w:spacing w:line="360" w:lineRule="auto"/>
        <w:jc w:val="both"/>
        <w:rPr>
          <w:rFonts w:ascii="Palatino Linotype" w:eastAsia="Calibri" w:hAnsi="Palatino Linotype" w:cs="Tahoma"/>
          <w:iCs/>
          <w:sz w:val="22"/>
          <w:szCs w:val="22"/>
          <w:lang w:eastAsia="es-ES_tradnl"/>
        </w:rPr>
      </w:pPr>
    </w:p>
    <w:p w14:paraId="6CD8E25A" w14:textId="77777777" w:rsidR="00886AE5" w:rsidRPr="001E0D8F" w:rsidRDefault="00886AE5" w:rsidP="00886AE5">
      <w:pPr>
        <w:spacing w:line="360" w:lineRule="auto"/>
        <w:ind w:right="-93"/>
        <w:jc w:val="both"/>
        <w:rPr>
          <w:rFonts w:ascii="Palatino Linotype" w:hAnsi="Palatino Linotype" w:cs="Tahoma"/>
          <w:b/>
          <w:sz w:val="22"/>
          <w:szCs w:val="22"/>
        </w:rPr>
      </w:pPr>
      <w:r w:rsidRPr="007A6721">
        <w:rPr>
          <w:rFonts w:ascii="Palatino Linotype" w:eastAsia="Calibri" w:hAnsi="Palatino Linotype" w:cs="Tahoma"/>
          <w:b/>
          <w:bCs/>
          <w:sz w:val="22"/>
          <w:szCs w:val="22"/>
          <w:lang w:eastAsia="en-US"/>
        </w:rPr>
        <w:t xml:space="preserve">CUARTO. </w:t>
      </w:r>
      <w:r w:rsidRPr="001E0D8F">
        <w:rPr>
          <w:rFonts w:ascii="Palatino Linotype" w:hAnsi="Palatino Linotype" w:cs="Tahoma"/>
          <w:b/>
          <w:sz w:val="22"/>
          <w:szCs w:val="22"/>
        </w:rPr>
        <w:t>Marco normativo aplicable en materia de transparencia y acceso a la información pública.</w:t>
      </w:r>
    </w:p>
    <w:p w14:paraId="14B8CE8C" w14:textId="77777777" w:rsidR="00886AE5" w:rsidRPr="001E0D8F" w:rsidRDefault="00886AE5" w:rsidP="00886AE5">
      <w:pPr>
        <w:spacing w:line="360" w:lineRule="auto"/>
        <w:contextualSpacing/>
        <w:jc w:val="both"/>
        <w:rPr>
          <w:rFonts w:ascii="Palatino Linotype" w:hAnsi="Palatino Linotype" w:cs="Tahoma"/>
          <w:sz w:val="22"/>
          <w:szCs w:val="22"/>
        </w:rPr>
      </w:pPr>
      <w:r w:rsidRPr="001E0D8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0D88B75" w14:textId="77777777" w:rsidR="00886AE5" w:rsidRPr="001E0D8F" w:rsidRDefault="00886AE5" w:rsidP="00886AE5">
      <w:pPr>
        <w:spacing w:line="360" w:lineRule="auto"/>
        <w:contextualSpacing/>
        <w:jc w:val="both"/>
        <w:rPr>
          <w:rFonts w:ascii="Palatino Linotype" w:hAnsi="Palatino Linotype" w:cs="Tahoma"/>
          <w:sz w:val="22"/>
          <w:szCs w:val="22"/>
        </w:rPr>
      </w:pPr>
    </w:p>
    <w:p w14:paraId="5E6ABCA0" w14:textId="77777777" w:rsidR="00886AE5" w:rsidRPr="001E0D8F" w:rsidRDefault="00886AE5" w:rsidP="00886AE5">
      <w:pPr>
        <w:spacing w:line="360" w:lineRule="auto"/>
        <w:jc w:val="both"/>
        <w:rPr>
          <w:rFonts w:ascii="Palatino Linotype" w:hAnsi="Palatino Linotype" w:cs="Tahoma"/>
          <w:sz w:val="22"/>
          <w:szCs w:val="22"/>
        </w:rPr>
      </w:pPr>
      <w:r w:rsidRPr="001E0D8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5FEC48B" w14:textId="77777777" w:rsidR="00886AE5" w:rsidRPr="001E0D8F" w:rsidRDefault="00886AE5" w:rsidP="00886AE5">
      <w:pPr>
        <w:spacing w:line="360" w:lineRule="auto"/>
        <w:jc w:val="both"/>
        <w:rPr>
          <w:rFonts w:ascii="Palatino Linotype" w:hAnsi="Palatino Linotype" w:cs="Tahoma"/>
          <w:sz w:val="22"/>
          <w:szCs w:val="22"/>
        </w:rPr>
      </w:pPr>
      <w:r w:rsidRPr="001E0D8F">
        <w:rPr>
          <w:rFonts w:ascii="Palatino Linotype" w:hAnsi="Palatino Linotype" w:cs="Tahoma"/>
          <w:sz w:val="22"/>
          <w:szCs w:val="22"/>
        </w:rPr>
        <w:lastRenderedPageBreak/>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9C6DEF7" w14:textId="77777777" w:rsidR="00886AE5" w:rsidRPr="001E0D8F" w:rsidRDefault="00886AE5" w:rsidP="00886AE5">
      <w:pPr>
        <w:spacing w:line="360" w:lineRule="auto"/>
        <w:jc w:val="both"/>
        <w:rPr>
          <w:rFonts w:ascii="Palatino Linotype" w:hAnsi="Palatino Linotype" w:cs="Tahoma"/>
          <w:sz w:val="22"/>
          <w:szCs w:val="22"/>
        </w:rPr>
      </w:pPr>
    </w:p>
    <w:p w14:paraId="1D6474BC" w14:textId="77777777" w:rsidR="00886AE5" w:rsidRPr="001E0D8F" w:rsidRDefault="00886AE5" w:rsidP="00886AE5">
      <w:pPr>
        <w:spacing w:line="360" w:lineRule="auto"/>
        <w:jc w:val="both"/>
        <w:rPr>
          <w:rFonts w:ascii="Palatino Linotype" w:hAnsi="Palatino Linotype" w:cs="Tahoma"/>
          <w:sz w:val="22"/>
          <w:szCs w:val="22"/>
        </w:rPr>
      </w:pPr>
      <w:r w:rsidRPr="001E0D8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1DF2352" w14:textId="77777777" w:rsidR="00886AE5" w:rsidRPr="001E0D8F" w:rsidRDefault="00886AE5" w:rsidP="00886AE5">
      <w:pPr>
        <w:spacing w:line="360" w:lineRule="auto"/>
        <w:jc w:val="both"/>
        <w:rPr>
          <w:rFonts w:ascii="Palatino Linotype" w:hAnsi="Palatino Linotype" w:cs="Tahoma"/>
          <w:sz w:val="22"/>
          <w:szCs w:val="22"/>
        </w:rPr>
      </w:pPr>
    </w:p>
    <w:p w14:paraId="585ABE27" w14:textId="77777777" w:rsidR="00886AE5" w:rsidRPr="001E0D8F" w:rsidRDefault="00886AE5" w:rsidP="00886AE5">
      <w:pPr>
        <w:spacing w:line="360" w:lineRule="auto"/>
        <w:jc w:val="both"/>
        <w:rPr>
          <w:rFonts w:ascii="Palatino Linotype" w:hAnsi="Palatino Linotype" w:cs="Tahoma"/>
          <w:sz w:val="22"/>
          <w:szCs w:val="22"/>
        </w:rPr>
      </w:pPr>
      <w:r w:rsidRPr="001E0D8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C3DD54E" w14:textId="77777777" w:rsidR="00886AE5" w:rsidRPr="001E0D8F" w:rsidRDefault="00886AE5" w:rsidP="00886AE5">
      <w:pPr>
        <w:spacing w:line="360" w:lineRule="auto"/>
        <w:jc w:val="both"/>
        <w:rPr>
          <w:rFonts w:ascii="Palatino Linotype" w:hAnsi="Palatino Linotype" w:cs="Tahoma"/>
          <w:sz w:val="22"/>
          <w:szCs w:val="22"/>
        </w:rPr>
      </w:pPr>
    </w:p>
    <w:p w14:paraId="5B2CE3D5" w14:textId="77777777" w:rsidR="00886AE5" w:rsidRPr="001E0D8F" w:rsidRDefault="00886AE5" w:rsidP="00886AE5">
      <w:pPr>
        <w:spacing w:line="360" w:lineRule="auto"/>
        <w:jc w:val="both"/>
        <w:rPr>
          <w:rFonts w:ascii="Palatino Linotype" w:hAnsi="Palatino Linotype" w:cs="Tahoma"/>
          <w:sz w:val="22"/>
          <w:szCs w:val="22"/>
        </w:rPr>
      </w:pPr>
      <w:r w:rsidRPr="001E0D8F">
        <w:rPr>
          <w:rFonts w:ascii="Palatino Linotype" w:hAnsi="Palatino Linotype" w:cs="Tahoma"/>
          <w:sz w:val="22"/>
          <w:szCs w:val="22"/>
        </w:rPr>
        <w:t>El artículo 12, que, quienes generen, recopilen, administren, manejen, procesen, archiven o conserven información pública serán responsables de la misma.</w:t>
      </w:r>
    </w:p>
    <w:p w14:paraId="642D3BB1" w14:textId="77777777" w:rsidR="00886AE5" w:rsidRPr="001E0D8F" w:rsidRDefault="00886AE5" w:rsidP="00886AE5">
      <w:pPr>
        <w:spacing w:line="360" w:lineRule="auto"/>
        <w:jc w:val="both"/>
        <w:rPr>
          <w:rFonts w:ascii="Palatino Linotype" w:hAnsi="Palatino Linotype" w:cs="Tahoma"/>
          <w:sz w:val="22"/>
          <w:szCs w:val="22"/>
        </w:rPr>
      </w:pPr>
    </w:p>
    <w:p w14:paraId="3657E2EC" w14:textId="77777777" w:rsidR="00886AE5" w:rsidRPr="001E0D8F" w:rsidRDefault="00886AE5" w:rsidP="00886AE5">
      <w:pPr>
        <w:spacing w:line="360" w:lineRule="auto"/>
        <w:jc w:val="both"/>
        <w:rPr>
          <w:rFonts w:ascii="Palatino Linotype" w:hAnsi="Palatino Linotype" w:cs="Tahoma"/>
          <w:sz w:val="22"/>
          <w:szCs w:val="22"/>
        </w:rPr>
      </w:pPr>
      <w:r w:rsidRPr="001E0D8F">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64A9479B" w14:textId="77777777" w:rsidR="00886AE5" w:rsidRPr="001E0D8F" w:rsidRDefault="00886AE5" w:rsidP="00886AE5">
      <w:pPr>
        <w:spacing w:line="360" w:lineRule="auto"/>
        <w:jc w:val="both"/>
        <w:rPr>
          <w:rFonts w:ascii="Palatino Linotype" w:hAnsi="Palatino Linotype" w:cs="Tahoma"/>
          <w:sz w:val="22"/>
          <w:szCs w:val="22"/>
        </w:rPr>
      </w:pPr>
    </w:p>
    <w:p w14:paraId="4D2CF746" w14:textId="77777777" w:rsidR="00886AE5" w:rsidRPr="001E0D8F" w:rsidRDefault="00886AE5" w:rsidP="00886AE5">
      <w:pPr>
        <w:spacing w:line="360" w:lineRule="auto"/>
        <w:jc w:val="both"/>
        <w:rPr>
          <w:rFonts w:ascii="Palatino Linotype" w:hAnsi="Palatino Linotype" w:cs="Tahoma"/>
          <w:sz w:val="22"/>
          <w:szCs w:val="22"/>
        </w:rPr>
      </w:pPr>
      <w:r w:rsidRPr="001E0D8F">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Pr="001E0D8F">
        <w:rPr>
          <w:rFonts w:ascii="Palatino Linotype" w:hAnsi="Palatino Linotype" w:cs="Tahoma"/>
          <w:sz w:val="22"/>
          <w:szCs w:val="22"/>
        </w:rPr>
        <w:lastRenderedPageBreak/>
        <w:t>Obligados y en caso de que dichas facultades no se hayan ejercido, se deberá motivar la respuesta en función de las causas que motivaron tal circunstancia.</w:t>
      </w:r>
    </w:p>
    <w:p w14:paraId="51171CD5" w14:textId="77777777" w:rsidR="00886AE5" w:rsidRPr="001E0D8F" w:rsidRDefault="00886AE5" w:rsidP="00886AE5">
      <w:pPr>
        <w:spacing w:line="360" w:lineRule="auto"/>
        <w:jc w:val="both"/>
        <w:rPr>
          <w:rFonts w:ascii="Palatino Linotype" w:hAnsi="Palatino Linotype" w:cs="Tahoma"/>
          <w:sz w:val="22"/>
          <w:szCs w:val="22"/>
        </w:rPr>
      </w:pPr>
    </w:p>
    <w:p w14:paraId="7EBA0080" w14:textId="77777777" w:rsidR="00886AE5" w:rsidRPr="001E0D8F" w:rsidRDefault="00886AE5" w:rsidP="00886AE5">
      <w:pPr>
        <w:spacing w:line="360" w:lineRule="auto"/>
        <w:ind w:right="-93"/>
        <w:jc w:val="both"/>
        <w:rPr>
          <w:rFonts w:ascii="Palatino Linotype" w:hAnsi="Palatino Linotype" w:cs="Tahoma"/>
          <w:b/>
          <w:sz w:val="22"/>
          <w:szCs w:val="22"/>
        </w:rPr>
      </w:pPr>
      <w:r w:rsidRPr="001E0D8F">
        <w:rPr>
          <w:rFonts w:ascii="Palatino Linotype" w:hAnsi="Palatino Linotype" w:cs="Tahoma"/>
          <w:b/>
          <w:sz w:val="22"/>
          <w:szCs w:val="22"/>
        </w:rPr>
        <w:t>QUINTO. Estudio de Fondo.</w:t>
      </w:r>
    </w:p>
    <w:p w14:paraId="40B228A2" w14:textId="77777777" w:rsidR="00886AE5" w:rsidRDefault="00886AE5" w:rsidP="00886AE5">
      <w:pPr>
        <w:spacing w:line="360" w:lineRule="auto"/>
        <w:ind w:right="-93"/>
        <w:jc w:val="both"/>
        <w:rPr>
          <w:rFonts w:ascii="Palatino Linotype" w:eastAsia="Calibri" w:hAnsi="Palatino Linotype" w:cs="Tahoma"/>
          <w:bCs/>
          <w:sz w:val="22"/>
          <w:szCs w:val="22"/>
          <w:lang w:eastAsia="en-US"/>
        </w:rPr>
      </w:pPr>
    </w:p>
    <w:p w14:paraId="0DCDABB1"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26405ACD"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p>
    <w:p w14:paraId="0DE8387A" w14:textId="77777777" w:rsidR="00886AE5" w:rsidRPr="001E0D8F" w:rsidRDefault="00886AE5" w:rsidP="00886AE5">
      <w:pPr>
        <w:pStyle w:val="Prrafodelista"/>
        <w:numPr>
          <w:ilvl w:val="0"/>
          <w:numId w:val="11"/>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0CB572C" w14:textId="77777777" w:rsidR="00886AE5" w:rsidRPr="001E0D8F" w:rsidRDefault="00886AE5" w:rsidP="00886AE5">
      <w:pPr>
        <w:spacing w:line="360" w:lineRule="auto"/>
        <w:ind w:left="360" w:right="-93"/>
        <w:jc w:val="both"/>
        <w:rPr>
          <w:rFonts w:ascii="Palatino Linotype" w:eastAsia="Calibri" w:hAnsi="Palatino Linotype" w:cs="Tahoma"/>
          <w:bCs/>
          <w:sz w:val="22"/>
          <w:szCs w:val="22"/>
          <w:lang w:eastAsia="en-US"/>
        </w:rPr>
      </w:pPr>
    </w:p>
    <w:p w14:paraId="33DBE4F6" w14:textId="77777777" w:rsidR="00886AE5" w:rsidRPr="001E0D8F" w:rsidRDefault="00886AE5" w:rsidP="00886AE5">
      <w:pPr>
        <w:pStyle w:val="Prrafodelista"/>
        <w:numPr>
          <w:ilvl w:val="0"/>
          <w:numId w:val="11"/>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Transparentar la gestión pública, mediante la difusión de la información generada por los Sujetos Obligados, y</w:t>
      </w:r>
    </w:p>
    <w:p w14:paraId="15EB9121" w14:textId="77777777" w:rsidR="00886AE5" w:rsidRPr="001E0D8F" w:rsidRDefault="00886AE5" w:rsidP="00886AE5">
      <w:pPr>
        <w:pStyle w:val="Prrafodelista"/>
        <w:spacing w:line="360" w:lineRule="auto"/>
        <w:rPr>
          <w:rFonts w:ascii="Palatino Linotype" w:eastAsia="Calibri" w:hAnsi="Palatino Linotype" w:cs="Tahoma"/>
          <w:bCs/>
          <w:szCs w:val="22"/>
          <w:lang w:eastAsia="en-US"/>
        </w:rPr>
      </w:pPr>
    </w:p>
    <w:p w14:paraId="092B57B6" w14:textId="77777777" w:rsidR="00886AE5" w:rsidRPr="001E0D8F" w:rsidRDefault="00886AE5" w:rsidP="00886AE5">
      <w:pPr>
        <w:pStyle w:val="Prrafodelista"/>
        <w:numPr>
          <w:ilvl w:val="0"/>
          <w:numId w:val="11"/>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5ED0A7D9"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p>
    <w:p w14:paraId="05C41BA8"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Conforme a lo anterior, se deprende que </w:t>
      </w:r>
      <w:r w:rsidRPr="001E0D8F">
        <w:rPr>
          <w:rFonts w:ascii="Palatino Linotype" w:eastAsia="Calibri" w:hAnsi="Palatino Linotype" w:cs="Tahoma"/>
          <w:b/>
          <w:bCs/>
          <w:sz w:val="22"/>
          <w:szCs w:val="22"/>
          <w:lang w:eastAsia="en-US"/>
        </w:rPr>
        <w:t>los objetivos de la Ley de la materia,</w:t>
      </w:r>
      <w:r w:rsidRPr="001E0D8F">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w:t>
      </w:r>
      <w:r w:rsidRPr="001E0D8F">
        <w:rPr>
          <w:rFonts w:ascii="Palatino Linotype" w:eastAsia="Calibri" w:hAnsi="Palatino Linotype" w:cs="Tahoma"/>
          <w:bCs/>
          <w:sz w:val="22"/>
          <w:szCs w:val="22"/>
          <w:lang w:eastAsia="en-US"/>
        </w:rPr>
        <w:lastRenderedPageBreak/>
        <w:t>mecanismos que garanticen la publicidad de información oportuna, verificable, comprensible, actualizada y completa.</w:t>
      </w:r>
    </w:p>
    <w:p w14:paraId="4F65BE1E"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p>
    <w:p w14:paraId="0D3B66AF"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1E0D8F">
        <w:rPr>
          <w:rFonts w:ascii="Palatino Linotype" w:eastAsia="Calibri" w:hAnsi="Palatino Linotype" w:cs="Tahoma"/>
          <w:b/>
          <w:bCs/>
          <w:sz w:val="22"/>
          <w:szCs w:val="22"/>
          <w:lang w:eastAsia="en-US"/>
        </w:rPr>
        <w:t>principio de máxima publicidad</w:t>
      </w:r>
      <w:r w:rsidRPr="001E0D8F">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ADEFCA0"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p>
    <w:p w14:paraId="178E50AE"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9B9F2C9" w14:textId="77777777" w:rsidR="00886AE5" w:rsidRPr="001E0D8F" w:rsidRDefault="00886AE5" w:rsidP="00886AE5">
      <w:pPr>
        <w:spacing w:line="360" w:lineRule="auto"/>
        <w:ind w:right="-93"/>
        <w:jc w:val="both"/>
        <w:rPr>
          <w:rFonts w:ascii="Palatino Linotype" w:eastAsia="Calibri" w:hAnsi="Palatino Linotype" w:cs="Tahoma"/>
          <w:bCs/>
          <w:sz w:val="22"/>
          <w:szCs w:val="22"/>
          <w:lang w:eastAsia="en-US"/>
        </w:rPr>
      </w:pPr>
    </w:p>
    <w:p w14:paraId="7DA3DF1C" w14:textId="77777777" w:rsidR="00886AE5" w:rsidRPr="001E0D8F" w:rsidRDefault="00886AE5" w:rsidP="00886AE5">
      <w:pPr>
        <w:pStyle w:val="Prrafodelista"/>
        <w:numPr>
          <w:ilvl w:val="0"/>
          <w:numId w:val="1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2B32A10" w14:textId="77777777" w:rsidR="00886AE5" w:rsidRPr="001E0D8F" w:rsidRDefault="00886AE5" w:rsidP="00886AE5">
      <w:pPr>
        <w:pStyle w:val="Prrafodelista"/>
        <w:spacing w:line="360" w:lineRule="auto"/>
        <w:ind w:right="-93"/>
        <w:jc w:val="both"/>
        <w:rPr>
          <w:rFonts w:ascii="Palatino Linotype" w:eastAsia="Calibri" w:hAnsi="Palatino Linotype" w:cs="Tahoma"/>
          <w:bCs/>
          <w:szCs w:val="22"/>
          <w:lang w:eastAsia="en-US"/>
        </w:rPr>
      </w:pPr>
    </w:p>
    <w:p w14:paraId="7E616912" w14:textId="77777777" w:rsidR="00886AE5" w:rsidRPr="001E0D8F" w:rsidRDefault="00886AE5" w:rsidP="00886AE5">
      <w:pPr>
        <w:pStyle w:val="Prrafodelista"/>
        <w:numPr>
          <w:ilvl w:val="0"/>
          <w:numId w:val="1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respuesta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a los requerimientos informativos deberán notificarse al interesado en el menor tiempo posible, que no podrá exceder </w:t>
      </w:r>
      <w:r w:rsidRPr="001E0D8F">
        <w:rPr>
          <w:rFonts w:ascii="Palatino Linotype" w:eastAsia="Calibri" w:hAnsi="Palatino Linotype" w:cs="Tahoma"/>
          <w:b/>
          <w:bCs/>
          <w:szCs w:val="22"/>
          <w:lang w:eastAsia="en-US"/>
        </w:rPr>
        <w:t>quince días, contados a partir del día siguiente a la presentación de esta.</w:t>
      </w:r>
      <w:r w:rsidRPr="001E0D8F">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7A08DFC1" w14:textId="77777777" w:rsidR="00886AE5" w:rsidRPr="001E0D8F" w:rsidRDefault="00886AE5" w:rsidP="00886AE5">
      <w:pPr>
        <w:pStyle w:val="Prrafodelista"/>
        <w:spacing w:line="360" w:lineRule="auto"/>
        <w:rPr>
          <w:rFonts w:ascii="Palatino Linotype" w:eastAsia="Calibri" w:hAnsi="Palatino Linotype" w:cs="Tahoma"/>
          <w:bCs/>
          <w:szCs w:val="22"/>
          <w:lang w:eastAsia="en-US"/>
        </w:rPr>
      </w:pPr>
    </w:p>
    <w:p w14:paraId="417CF802" w14:textId="77777777" w:rsidR="00886AE5" w:rsidRPr="001E0D8F" w:rsidRDefault="00886AE5" w:rsidP="00886AE5">
      <w:pPr>
        <w:pStyle w:val="Prrafodelista"/>
        <w:numPr>
          <w:ilvl w:val="0"/>
          <w:numId w:val="12"/>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E0D8F">
        <w:rPr>
          <w:rFonts w:ascii="Palatino Linotype" w:eastAsia="Calibri" w:hAnsi="Palatino Linotype" w:cs="Tahoma"/>
          <w:b/>
          <w:bCs/>
          <w:szCs w:val="22"/>
          <w:lang w:eastAsia="en-US"/>
        </w:rPr>
        <w:t>que se encuentren en sus archivos o que estén constreñidos a elaborar;</w:t>
      </w:r>
    </w:p>
    <w:p w14:paraId="7243392B" w14:textId="77777777" w:rsidR="00886AE5" w:rsidRPr="001E0D8F" w:rsidRDefault="00886AE5" w:rsidP="00886AE5">
      <w:pPr>
        <w:pStyle w:val="Prrafodelista"/>
        <w:spacing w:line="360" w:lineRule="auto"/>
        <w:rPr>
          <w:rFonts w:ascii="Palatino Linotype" w:eastAsia="Calibri" w:hAnsi="Palatino Linotype" w:cs="Tahoma"/>
          <w:b/>
          <w:bCs/>
          <w:szCs w:val="22"/>
          <w:lang w:eastAsia="en-US"/>
        </w:rPr>
      </w:pPr>
    </w:p>
    <w:p w14:paraId="17F51BA9" w14:textId="77777777" w:rsidR="00886AE5" w:rsidRPr="00BA50F1" w:rsidRDefault="00886AE5" w:rsidP="00886AE5">
      <w:pPr>
        <w:pStyle w:val="Prrafodelista"/>
        <w:numPr>
          <w:ilvl w:val="0"/>
          <w:numId w:val="12"/>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3132F1BF" w14:textId="77777777" w:rsidR="00886AE5" w:rsidRPr="00BA50F1" w:rsidRDefault="00886AE5" w:rsidP="00886AE5">
      <w:pPr>
        <w:pStyle w:val="Prrafodelista"/>
        <w:rPr>
          <w:rFonts w:ascii="Palatino Linotype" w:eastAsia="Calibri" w:hAnsi="Palatino Linotype" w:cs="Tahoma"/>
          <w:b/>
          <w:bCs/>
          <w:szCs w:val="22"/>
          <w:lang w:eastAsia="en-US"/>
        </w:rPr>
      </w:pPr>
    </w:p>
    <w:p w14:paraId="0A70ED94" w14:textId="77777777" w:rsidR="00886AE5" w:rsidRPr="00BA50F1" w:rsidRDefault="00886AE5" w:rsidP="00886AE5">
      <w:pPr>
        <w:pStyle w:val="Prrafodelista"/>
        <w:numPr>
          <w:ilvl w:val="0"/>
          <w:numId w:val="12"/>
        </w:numPr>
        <w:spacing w:line="360" w:lineRule="auto"/>
        <w:ind w:right="-93"/>
        <w:jc w:val="both"/>
        <w:rPr>
          <w:rFonts w:ascii="Palatino Linotype" w:eastAsia="Calibri" w:hAnsi="Palatino Linotype" w:cs="Tahoma"/>
          <w:b/>
          <w:bCs/>
          <w:szCs w:val="22"/>
          <w:lang w:eastAsia="en-US"/>
        </w:rPr>
      </w:pPr>
      <w:r w:rsidRPr="00BA50F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1B9DE984" w14:textId="77777777" w:rsidR="004C2232" w:rsidRDefault="004C2232" w:rsidP="004C2232">
      <w:pPr>
        <w:spacing w:line="360" w:lineRule="auto"/>
        <w:jc w:val="both"/>
        <w:rPr>
          <w:rFonts w:ascii="Palatino Linotype" w:hAnsi="Palatino Linotype" w:cs="Tahoma"/>
          <w:sz w:val="22"/>
          <w:szCs w:val="24"/>
          <w:lang w:eastAsia="es-MX"/>
        </w:rPr>
      </w:pPr>
    </w:p>
    <w:p w14:paraId="37143743" w14:textId="4442A96D" w:rsidR="002A17F0" w:rsidRPr="002A17F0" w:rsidRDefault="002A17F0" w:rsidP="004C2232">
      <w:pPr>
        <w:spacing w:line="360" w:lineRule="auto"/>
        <w:jc w:val="both"/>
        <w:rPr>
          <w:rFonts w:ascii="Palatino Linotype" w:hAnsi="Palatino Linotype" w:cs="Tahoma"/>
          <w:b/>
          <w:sz w:val="22"/>
          <w:szCs w:val="24"/>
          <w:lang w:eastAsia="es-MX"/>
        </w:rPr>
      </w:pPr>
      <w:r w:rsidRPr="002A17F0">
        <w:rPr>
          <w:rFonts w:ascii="Palatino Linotype" w:hAnsi="Palatino Linotype" w:cs="Tahoma"/>
          <w:b/>
          <w:sz w:val="22"/>
          <w:szCs w:val="24"/>
          <w:lang w:eastAsia="es-MX"/>
        </w:rPr>
        <w:t xml:space="preserve">a) Información otorgada por el Sujeto Obligado. </w:t>
      </w:r>
    </w:p>
    <w:p w14:paraId="1D98E6F9" w14:textId="77777777" w:rsidR="002A17F0" w:rsidRDefault="002A17F0" w:rsidP="004C2232">
      <w:pPr>
        <w:spacing w:line="360" w:lineRule="auto"/>
        <w:jc w:val="both"/>
        <w:rPr>
          <w:rFonts w:ascii="Palatino Linotype" w:hAnsi="Palatino Linotype" w:cs="Tahoma"/>
          <w:sz w:val="22"/>
          <w:szCs w:val="24"/>
          <w:lang w:eastAsia="es-MX"/>
        </w:rPr>
      </w:pPr>
    </w:p>
    <w:p w14:paraId="70C6D0D9" w14:textId="77777777" w:rsidR="0055386B" w:rsidRPr="002B5464" w:rsidRDefault="0055386B" w:rsidP="0055386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u</w:t>
      </w:r>
      <w:r w:rsidRPr="002B5464">
        <w:rPr>
          <w:rFonts w:ascii="Palatino Linotype" w:eastAsia="Calibri" w:hAnsi="Palatino Linotype" w:cs="Tahoma"/>
          <w:bCs/>
          <w:sz w:val="22"/>
          <w:szCs w:val="22"/>
          <w:lang w:eastAsia="en-US"/>
        </w:rPr>
        <w:t>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3DE82412" w14:textId="5EB44D5F" w:rsidR="0055386B" w:rsidRPr="002B5464" w:rsidRDefault="0055386B" w:rsidP="0055386B">
      <w:pPr>
        <w:spacing w:line="360" w:lineRule="auto"/>
        <w:ind w:right="-93"/>
        <w:jc w:val="both"/>
        <w:rPr>
          <w:rFonts w:ascii="Palatino Linotype" w:eastAsia="Calibri" w:hAnsi="Palatino Linotype" w:cs="Tahoma"/>
          <w:bCs/>
          <w:sz w:val="22"/>
          <w:szCs w:val="22"/>
          <w:lang w:eastAsia="en-US"/>
        </w:rPr>
      </w:pPr>
      <w:r w:rsidRPr="002B5464">
        <w:rPr>
          <w:rFonts w:ascii="Palatino Linotype" w:eastAsia="Calibri" w:hAnsi="Palatino Linotype" w:cs="Tahoma"/>
          <w:bCs/>
          <w:sz w:val="22"/>
          <w:szCs w:val="22"/>
          <w:lang w:eastAsia="en-US"/>
        </w:rPr>
        <w:lastRenderedPageBreak/>
        <w:t xml:space="preserve">En ese contexto, en principio se debe señalar que se omite el estudio de la naturaleza jurídica de la información pública </w:t>
      </w:r>
      <w:r>
        <w:rPr>
          <w:rFonts w:ascii="Palatino Linotype" w:eastAsia="Calibri" w:hAnsi="Palatino Linotype" w:cs="Tahoma"/>
          <w:bCs/>
          <w:sz w:val="22"/>
          <w:szCs w:val="22"/>
          <w:lang w:eastAsia="en-US"/>
        </w:rPr>
        <w:t>requerida</w:t>
      </w:r>
      <w:r w:rsidR="00D75A5B">
        <w:rPr>
          <w:rFonts w:ascii="Palatino Linotype" w:eastAsia="Calibri" w:hAnsi="Palatino Linotype" w:cs="Tahoma"/>
          <w:bCs/>
          <w:sz w:val="22"/>
          <w:szCs w:val="22"/>
          <w:lang w:eastAsia="en-US"/>
        </w:rPr>
        <w:t>, así como la competencia del Sujeto Obligado para poseerla</w:t>
      </w:r>
      <w:r>
        <w:rPr>
          <w:rFonts w:ascii="Palatino Linotype" w:eastAsia="Calibri" w:hAnsi="Palatino Linotype" w:cs="Tahoma"/>
          <w:bCs/>
          <w:sz w:val="22"/>
          <w:szCs w:val="22"/>
          <w:lang w:eastAsia="en-US"/>
        </w:rPr>
        <w:t>, en vi</w:t>
      </w:r>
      <w:r w:rsidR="00D54F0F">
        <w:rPr>
          <w:rFonts w:ascii="Palatino Linotype" w:eastAsia="Calibri" w:hAnsi="Palatino Linotype" w:cs="Tahoma"/>
          <w:bCs/>
          <w:sz w:val="22"/>
          <w:szCs w:val="22"/>
          <w:lang w:eastAsia="en-US"/>
        </w:rPr>
        <w:t>rtud de que el Ayuntamiento de Atenco</w:t>
      </w:r>
      <w:r w:rsidRPr="002B5464">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a través de</w:t>
      </w:r>
      <w:r w:rsidRPr="002B5464">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su </w:t>
      </w:r>
      <w:r w:rsidRPr="002B5464">
        <w:rPr>
          <w:rFonts w:ascii="Palatino Linotype" w:eastAsia="Calibri" w:hAnsi="Palatino Linotype" w:cs="Tahoma"/>
          <w:bCs/>
          <w:sz w:val="22"/>
          <w:szCs w:val="22"/>
          <w:lang w:eastAsia="en-US"/>
        </w:rPr>
        <w:t>respuesta proporcionó parte de la información solicitada; por lo que, acepta que la posee y administra, en ejercicio de sus funciones de derecho público, motivo por el cual se actualiza el supuesto jurídico, previsto en el artículo 12 de la Ley de Transparencia y Acceso a la Información Pública del Estado de México y Municipios.</w:t>
      </w:r>
    </w:p>
    <w:p w14:paraId="0DBCA627" w14:textId="77777777" w:rsidR="0055386B" w:rsidRDefault="0055386B" w:rsidP="0055386B">
      <w:pPr>
        <w:tabs>
          <w:tab w:val="left" w:pos="4962"/>
        </w:tabs>
        <w:spacing w:line="360" w:lineRule="auto"/>
        <w:jc w:val="both"/>
        <w:rPr>
          <w:rFonts w:ascii="Palatino Linotype" w:eastAsia="Calibri" w:hAnsi="Palatino Linotype" w:cs="Tahoma"/>
          <w:b/>
          <w:iCs/>
          <w:szCs w:val="22"/>
          <w:lang w:eastAsia="es-ES_tradnl"/>
        </w:rPr>
      </w:pPr>
    </w:p>
    <w:p w14:paraId="193ED0F4" w14:textId="77777777" w:rsidR="0055386B" w:rsidRPr="002B5464" w:rsidRDefault="0055386B" w:rsidP="0055386B">
      <w:pPr>
        <w:spacing w:line="360" w:lineRule="auto"/>
        <w:ind w:right="-93"/>
        <w:jc w:val="both"/>
        <w:rPr>
          <w:rFonts w:ascii="Palatino Linotype" w:eastAsia="Calibri" w:hAnsi="Palatino Linotype" w:cs="Tahoma"/>
          <w:bCs/>
          <w:sz w:val="22"/>
          <w:szCs w:val="22"/>
          <w:lang w:eastAsia="en-US"/>
        </w:rPr>
      </w:pPr>
      <w:r w:rsidRPr="002B5464">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Sólo podrá ser clasificada excepcionalmente como reservada temporalmente por razones de interés público, en los términos de las causas legítimas y estrictamente necesarias previstas por esta Ley.  </w:t>
      </w:r>
    </w:p>
    <w:p w14:paraId="19E2EF9E" w14:textId="77777777" w:rsidR="0055386B" w:rsidRDefault="0055386B" w:rsidP="0055386B">
      <w:pPr>
        <w:spacing w:line="360" w:lineRule="auto"/>
        <w:ind w:right="-93"/>
        <w:jc w:val="both"/>
        <w:rPr>
          <w:rFonts w:ascii="Palatino Linotype" w:eastAsia="Calibri" w:hAnsi="Palatino Linotype" w:cs="Tahoma"/>
          <w:bCs/>
          <w:sz w:val="22"/>
          <w:szCs w:val="22"/>
          <w:lang w:eastAsia="en-US"/>
        </w:rPr>
      </w:pPr>
    </w:p>
    <w:p w14:paraId="320F451C" w14:textId="77777777" w:rsidR="0055386B" w:rsidRPr="002B5464" w:rsidRDefault="0055386B" w:rsidP="0055386B">
      <w:pPr>
        <w:spacing w:line="360" w:lineRule="auto"/>
        <w:ind w:right="-93"/>
        <w:jc w:val="both"/>
        <w:rPr>
          <w:rFonts w:ascii="Palatino Linotype" w:eastAsia="Calibri" w:hAnsi="Palatino Linotype" w:cs="Tahoma"/>
          <w:bCs/>
          <w:sz w:val="22"/>
          <w:szCs w:val="22"/>
          <w:lang w:eastAsia="en-US"/>
        </w:rPr>
      </w:pPr>
      <w:r w:rsidRPr="002B5464">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0EDB0C4E" w14:textId="77777777" w:rsidR="0055386B" w:rsidRPr="002B5464" w:rsidRDefault="0055386B" w:rsidP="0055386B">
      <w:pPr>
        <w:spacing w:line="360" w:lineRule="auto"/>
        <w:ind w:right="-93"/>
        <w:jc w:val="both"/>
        <w:rPr>
          <w:rFonts w:ascii="Palatino Linotype" w:eastAsia="Calibri" w:hAnsi="Palatino Linotype" w:cs="Tahoma"/>
          <w:bCs/>
          <w:sz w:val="22"/>
          <w:szCs w:val="22"/>
          <w:lang w:eastAsia="en-US"/>
        </w:rPr>
      </w:pPr>
    </w:p>
    <w:p w14:paraId="0473CA9B" w14:textId="77777777" w:rsidR="0055386B" w:rsidRPr="002B5464" w:rsidRDefault="0055386B" w:rsidP="0055386B">
      <w:pPr>
        <w:spacing w:line="360" w:lineRule="auto"/>
        <w:ind w:right="-93"/>
        <w:jc w:val="both"/>
        <w:rPr>
          <w:rFonts w:ascii="Palatino Linotype" w:eastAsia="Calibri" w:hAnsi="Palatino Linotype" w:cs="Tahoma"/>
          <w:bCs/>
          <w:sz w:val="22"/>
          <w:szCs w:val="22"/>
          <w:lang w:eastAsia="en-US"/>
        </w:rPr>
      </w:pPr>
      <w:r w:rsidRPr="002B5464">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2B5464">
        <w:rPr>
          <w:rFonts w:ascii="Palatino Linotype" w:eastAsia="Calibri" w:hAnsi="Palatino Linotype" w:cs="Tahoma"/>
          <w:bCs/>
          <w:i/>
          <w:sz w:val="22"/>
          <w:szCs w:val="22"/>
          <w:lang w:eastAsia="en-US"/>
        </w:rPr>
        <w:t>ad hoc</w:t>
      </w:r>
      <w:r w:rsidRPr="002B5464">
        <w:rPr>
          <w:rFonts w:ascii="Palatino Linotype" w:eastAsia="Calibri" w:hAnsi="Palatino Linotype" w:cs="Tahoma"/>
          <w:bCs/>
          <w:sz w:val="22"/>
          <w:szCs w:val="22"/>
          <w:lang w:eastAsia="en-US"/>
        </w:rPr>
        <w:t xml:space="preserve">; lo cual, toma sustento en el artículo 160 de la Ley de Transparencia </w:t>
      </w:r>
      <w:r w:rsidRPr="002B5464">
        <w:rPr>
          <w:rFonts w:ascii="Palatino Linotype" w:eastAsia="Calibri" w:hAnsi="Palatino Linotype" w:cs="Tahoma"/>
          <w:bCs/>
          <w:sz w:val="22"/>
          <w:szCs w:val="22"/>
          <w:lang w:eastAsia="en-US"/>
        </w:rPr>
        <w:lastRenderedPageBreak/>
        <w:t>y Acceso a la Información Pública del Estado de México y Municipios, el cual refiere que los sujetos obligados deberán entregar la información que obre en sus archivos.</w:t>
      </w:r>
    </w:p>
    <w:p w14:paraId="69304D9C" w14:textId="77777777" w:rsidR="0055386B" w:rsidRPr="002B5464" w:rsidRDefault="0055386B" w:rsidP="0055386B">
      <w:pPr>
        <w:spacing w:line="360" w:lineRule="auto"/>
        <w:ind w:right="-93"/>
        <w:jc w:val="both"/>
        <w:rPr>
          <w:rFonts w:ascii="Palatino Linotype" w:eastAsia="Calibri" w:hAnsi="Palatino Linotype" w:cs="Tahoma"/>
          <w:bCs/>
          <w:sz w:val="22"/>
          <w:szCs w:val="22"/>
          <w:lang w:eastAsia="en-US"/>
        </w:rPr>
      </w:pPr>
    </w:p>
    <w:p w14:paraId="7D1E4770" w14:textId="77777777" w:rsidR="0055386B" w:rsidRPr="002B5464" w:rsidRDefault="0055386B" w:rsidP="0055386B">
      <w:pPr>
        <w:spacing w:line="360" w:lineRule="auto"/>
        <w:ind w:right="-93"/>
        <w:jc w:val="both"/>
        <w:rPr>
          <w:rFonts w:ascii="Palatino Linotype" w:eastAsia="Calibri" w:hAnsi="Palatino Linotype" w:cs="Tahoma"/>
          <w:bCs/>
          <w:sz w:val="22"/>
          <w:szCs w:val="22"/>
          <w:lang w:eastAsia="en-US"/>
        </w:rPr>
      </w:pPr>
      <w:r w:rsidRPr="002B5464">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DA797DD" w14:textId="77777777" w:rsidR="0055386B" w:rsidRDefault="0055386B" w:rsidP="0055386B">
      <w:pPr>
        <w:tabs>
          <w:tab w:val="left" w:pos="4962"/>
        </w:tabs>
        <w:spacing w:line="360" w:lineRule="auto"/>
        <w:jc w:val="both"/>
        <w:rPr>
          <w:rFonts w:ascii="Palatino Linotype" w:eastAsia="Calibri" w:hAnsi="Palatino Linotype" w:cs="Tahoma"/>
          <w:b/>
          <w:iCs/>
          <w:szCs w:val="22"/>
          <w:lang w:eastAsia="es-ES_tradnl"/>
        </w:rPr>
      </w:pPr>
    </w:p>
    <w:p w14:paraId="7179BCA5" w14:textId="77777777" w:rsidR="0055386B" w:rsidRDefault="0055386B" w:rsidP="0055386B">
      <w:pPr>
        <w:tabs>
          <w:tab w:val="left" w:pos="4962"/>
        </w:tabs>
        <w:spacing w:line="360" w:lineRule="auto"/>
        <w:jc w:val="both"/>
        <w:rPr>
          <w:rFonts w:ascii="Palatino Linotype" w:eastAsia="Calibri" w:hAnsi="Palatino Linotype" w:cs="Tahoma"/>
          <w:b/>
          <w:iCs/>
          <w:szCs w:val="22"/>
          <w:lang w:eastAsia="es-ES_tradnl"/>
        </w:rPr>
      </w:pPr>
      <w:r>
        <w:rPr>
          <w:rFonts w:ascii="Palatino Linotype" w:eastAsia="Calibri" w:hAnsi="Palatino Linotype" w:cs="Tahoma"/>
          <w:bCs/>
          <w:sz w:val="22"/>
          <w:szCs w:val="22"/>
          <w:lang w:eastAsia="en-US"/>
        </w:rPr>
        <w:t xml:space="preserve">Establecido lo anterior, </w:t>
      </w:r>
      <w:r w:rsidRPr="001E0D8F">
        <w:rPr>
          <w:rFonts w:ascii="Palatino Linotype" w:eastAsia="Calibri" w:hAnsi="Palatino Linotype" w:cs="Tahoma"/>
          <w:bCs/>
          <w:sz w:val="22"/>
          <w:szCs w:val="22"/>
          <w:lang w:eastAsia="en-US"/>
        </w:rPr>
        <w:t>se procede al análisis de</w:t>
      </w:r>
      <w:r>
        <w:rPr>
          <w:rFonts w:ascii="Palatino Linotype" w:eastAsia="Calibri" w:hAnsi="Palatino Linotype" w:cs="Tahoma"/>
          <w:bCs/>
          <w:sz w:val="22"/>
          <w:szCs w:val="22"/>
          <w:lang w:eastAsia="en-US"/>
        </w:rPr>
        <w:t xml:space="preserve"> la información proporcionada por el Sujeto Obligado, a efecto de verificar si se tiene colmada la pretensión del Recurrente, o en su caso, determinar los documentos que en ejercicio de las atribuciones de pudiera satisfacer lo solicitado por el Particular. </w:t>
      </w:r>
    </w:p>
    <w:p w14:paraId="6646EB18" w14:textId="77777777" w:rsidR="0055386B" w:rsidRDefault="0055386B" w:rsidP="0055386B">
      <w:pPr>
        <w:tabs>
          <w:tab w:val="left" w:pos="4962"/>
        </w:tabs>
        <w:spacing w:line="360" w:lineRule="auto"/>
        <w:jc w:val="both"/>
        <w:rPr>
          <w:rFonts w:ascii="Palatino Linotype" w:eastAsia="Calibri" w:hAnsi="Palatino Linotype" w:cs="Tahoma"/>
          <w:b/>
          <w:iCs/>
          <w:szCs w:val="22"/>
          <w:lang w:eastAsia="es-ES_tradnl"/>
        </w:rPr>
      </w:pPr>
    </w:p>
    <w:p w14:paraId="49B5D9F3" w14:textId="684DFA03" w:rsidR="0055386B" w:rsidRDefault="0055386B" w:rsidP="0055386B">
      <w:pPr>
        <w:tabs>
          <w:tab w:val="left" w:pos="4962"/>
        </w:tabs>
        <w:spacing w:line="360" w:lineRule="auto"/>
        <w:jc w:val="both"/>
        <w:rPr>
          <w:rFonts w:ascii="Palatino Linotype" w:eastAsia="Calibri" w:hAnsi="Palatino Linotype" w:cs="Tahoma"/>
          <w:iCs/>
          <w:sz w:val="22"/>
          <w:szCs w:val="22"/>
          <w:lang w:eastAsia="es-ES_tradnl"/>
        </w:rPr>
      </w:pPr>
      <w:r w:rsidRPr="00763E6E">
        <w:rPr>
          <w:rFonts w:ascii="Palatino Linotype" w:eastAsia="Calibri" w:hAnsi="Palatino Linotype" w:cs="Tahoma"/>
          <w:iCs/>
          <w:sz w:val="22"/>
          <w:szCs w:val="22"/>
          <w:lang w:eastAsia="es-ES_tradnl"/>
        </w:rPr>
        <w:t xml:space="preserve">En ese tenor, </w:t>
      </w:r>
      <w:r>
        <w:rPr>
          <w:rFonts w:ascii="Palatino Linotype" w:eastAsia="Calibri" w:hAnsi="Palatino Linotype" w:cs="Tahoma"/>
          <w:iCs/>
          <w:sz w:val="22"/>
          <w:szCs w:val="22"/>
          <w:lang w:eastAsia="es-ES_tradnl"/>
        </w:rPr>
        <w:t xml:space="preserve">la documentación proporcionada por el Sujeto Obligado, </w:t>
      </w:r>
      <w:r w:rsidR="00E72963">
        <w:rPr>
          <w:rFonts w:ascii="Palatino Linotype" w:eastAsia="Calibri" w:hAnsi="Palatino Linotype" w:cs="Tahoma"/>
          <w:iCs/>
          <w:sz w:val="22"/>
          <w:szCs w:val="22"/>
          <w:lang w:eastAsia="es-ES_tradnl"/>
        </w:rPr>
        <w:t>e</w:t>
      </w:r>
      <w:r>
        <w:rPr>
          <w:rFonts w:ascii="Palatino Linotype" w:eastAsia="Calibri" w:hAnsi="Palatino Linotype" w:cs="Tahoma"/>
          <w:iCs/>
          <w:sz w:val="22"/>
          <w:szCs w:val="22"/>
          <w:lang w:eastAsia="es-ES_tradnl"/>
        </w:rPr>
        <w:t xml:space="preserve">n su repuesta </w:t>
      </w:r>
      <w:r w:rsidR="00201237">
        <w:rPr>
          <w:rFonts w:ascii="Palatino Linotype" w:eastAsia="Calibri" w:hAnsi="Palatino Linotype" w:cs="Tahoma"/>
          <w:iCs/>
          <w:sz w:val="22"/>
          <w:szCs w:val="22"/>
          <w:lang w:eastAsia="es-ES_tradnl"/>
        </w:rPr>
        <w:t>consiste en lo s</w:t>
      </w:r>
      <w:r>
        <w:rPr>
          <w:rFonts w:ascii="Palatino Linotype" w:eastAsia="Calibri" w:hAnsi="Palatino Linotype" w:cs="Tahoma"/>
          <w:iCs/>
          <w:sz w:val="22"/>
          <w:szCs w:val="22"/>
          <w:lang w:eastAsia="es-ES_tradnl"/>
        </w:rPr>
        <w:t xml:space="preserve">iguiente: </w:t>
      </w:r>
    </w:p>
    <w:p w14:paraId="0DE1ABF0" w14:textId="3B5336BB" w:rsidR="002A17F0" w:rsidRDefault="00E72963" w:rsidP="00D54F0F">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lang w:eastAsia="es-MX"/>
        </w:rPr>
        <w:t xml:space="preserve">Factura de fecha 29 de diciembre de 2017, relativa a una Barredora Municipal </w:t>
      </w:r>
    </w:p>
    <w:p w14:paraId="406B33CE" w14:textId="4851C18B" w:rsidR="00E72963" w:rsidRDefault="001411C1" w:rsidP="00D54F0F">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lang w:eastAsia="es-MX"/>
        </w:rPr>
        <w:t xml:space="preserve">Factura de fecha 28 de diciembre de 2017, relativa a una Barredora Municipal </w:t>
      </w:r>
    </w:p>
    <w:p w14:paraId="7D19229C" w14:textId="660FB90D" w:rsidR="001411C1" w:rsidRDefault="001411C1" w:rsidP="00D54F0F">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lang w:eastAsia="es-MX"/>
        </w:rPr>
        <w:t>Cotización de fecha 28 de diciembre de 2017.</w:t>
      </w:r>
    </w:p>
    <w:p w14:paraId="2728DF6A" w14:textId="258BF3A0" w:rsidR="001411C1" w:rsidRDefault="001411C1" w:rsidP="00D54F0F">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lang w:eastAsia="es-MX"/>
        </w:rPr>
        <w:t xml:space="preserve">Certificación </w:t>
      </w:r>
      <w:r w:rsidR="00872318">
        <w:rPr>
          <w:rFonts w:ascii="Palatino Linotype" w:hAnsi="Palatino Linotype" w:cs="Tahoma"/>
          <w:lang w:eastAsia="es-MX"/>
        </w:rPr>
        <w:t>de fecha 19 de diciembre de 2017 relativa a l</w:t>
      </w:r>
      <w:r>
        <w:rPr>
          <w:rFonts w:ascii="Palatino Linotype" w:hAnsi="Palatino Linotype" w:cs="Tahoma"/>
          <w:lang w:eastAsia="es-MX"/>
        </w:rPr>
        <w:t>a autorizaci</w:t>
      </w:r>
      <w:r w:rsidR="00872318">
        <w:rPr>
          <w:rFonts w:ascii="Palatino Linotype" w:hAnsi="Palatino Linotype" w:cs="Tahoma"/>
          <w:lang w:eastAsia="es-MX"/>
        </w:rPr>
        <w:t>ón para adquirir una Barredora Municipal</w:t>
      </w:r>
    </w:p>
    <w:p w14:paraId="2D72BB66" w14:textId="7EAD1CEA" w:rsidR="00872318" w:rsidRDefault="00872318" w:rsidP="00D54F0F">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lang w:eastAsia="es-MX"/>
        </w:rPr>
        <w:t>Ficha Técnica de la Obra Ramo General 33 de fecha 24 de enero de 2018</w:t>
      </w:r>
    </w:p>
    <w:p w14:paraId="1D41C19B" w14:textId="1D0DF82E" w:rsidR="00872318" w:rsidRDefault="00872318" w:rsidP="00D54F0F">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lang w:eastAsia="es-MX"/>
        </w:rPr>
        <w:t>Contrato Administrativo para la adquisición de bienes de fecha 24 de noviembre de 2017</w:t>
      </w:r>
    </w:p>
    <w:p w14:paraId="4389EB20" w14:textId="3BED0412" w:rsidR="00872318" w:rsidRDefault="009B38F7" w:rsidP="00D54F0F">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lang w:eastAsia="es-MX"/>
        </w:rPr>
        <w:t>Contrato Administrativo para la adquisición de bienes</w:t>
      </w:r>
    </w:p>
    <w:p w14:paraId="49361C6B" w14:textId="1E71C0E3" w:rsidR="009B38F7" w:rsidRDefault="009B38F7" w:rsidP="00D54F0F">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lang w:eastAsia="es-MX"/>
        </w:rPr>
        <w:lastRenderedPageBreak/>
        <w:t>Contrato Administrativo para la adquisición de bienes de fecha 24 de noviembre de 2017</w:t>
      </w:r>
    </w:p>
    <w:p w14:paraId="0D018CB4" w14:textId="1B477055" w:rsidR="009B38F7" w:rsidRDefault="009B38F7" w:rsidP="00D54F0F">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lang w:eastAsia="es-MX"/>
        </w:rPr>
        <w:t xml:space="preserve">Autorización de Pago de fecha 29 de diciembre de dos mil dieciocho </w:t>
      </w:r>
    </w:p>
    <w:p w14:paraId="426AEE5E" w14:textId="555F4AE6" w:rsidR="009B38F7" w:rsidRDefault="009B38F7" w:rsidP="00D54F0F">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lang w:eastAsia="es-MX"/>
        </w:rPr>
        <w:t>Factura de fecha 29 de diciembre de 2018, relativa a un vehículo “LANCER ES CVT 2009- Grafito- CP3134”</w:t>
      </w:r>
    </w:p>
    <w:p w14:paraId="70A791DB" w14:textId="127D2347" w:rsidR="00201237" w:rsidRDefault="00201237" w:rsidP="00201237">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lang w:eastAsia="es-MX"/>
        </w:rPr>
        <w:t xml:space="preserve">2 ejemplares de la </w:t>
      </w:r>
      <w:r w:rsidR="009B38F7">
        <w:rPr>
          <w:rFonts w:ascii="Palatino Linotype" w:hAnsi="Palatino Linotype" w:cs="Tahoma"/>
          <w:lang w:eastAsia="es-MX"/>
        </w:rPr>
        <w:t>Factura Unidades de fecha 29 de diciembre de 2018</w:t>
      </w:r>
      <w:r>
        <w:rPr>
          <w:rFonts w:ascii="Palatino Linotype" w:hAnsi="Palatino Linotype" w:cs="Tahoma"/>
          <w:lang w:eastAsia="es-MX"/>
        </w:rPr>
        <w:t xml:space="preserve"> relativa a un vehículo “LANCER ES CVT 2009- Grafito- CP3134”</w:t>
      </w:r>
    </w:p>
    <w:p w14:paraId="191C51F3" w14:textId="26496534" w:rsidR="00201237" w:rsidRDefault="00201237" w:rsidP="00201237">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lang w:eastAsia="es-MX"/>
        </w:rPr>
        <w:t>Factura de fecha 20 de marzo de 2009, relativa a un vehículo “MITSUBISHI LANCER ES CVT 2009- Grafito VERSIÓN M02”</w:t>
      </w:r>
    </w:p>
    <w:p w14:paraId="247837A0" w14:textId="31146A76" w:rsidR="009B38F7" w:rsidRDefault="002C2484" w:rsidP="00D54F0F">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lang w:eastAsia="es-MX"/>
        </w:rPr>
        <w:t xml:space="preserve">Oficio PMA/012/2019, signado por la  Jefa de Patrimonio Municipal del Ayuntamiento de Atenco, a través del cual informa a la Encargada de Despacho de la Unidad de Transparencia que después de realizar una búsqueda exhaustiva en sus archivos, adjunta una copia del inventario General de Parque Vehicular e informa que no se encontró ningún vehículo en comodato. </w:t>
      </w:r>
    </w:p>
    <w:p w14:paraId="65F5F696" w14:textId="4CFA453E" w:rsidR="009D675F" w:rsidRDefault="009D675F" w:rsidP="00D54F0F">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lang w:eastAsia="es-MX"/>
        </w:rPr>
        <w:t xml:space="preserve">Anexo del Oficio PMA/012/2019, a través del cual se </w:t>
      </w:r>
      <w:r w:rsidR="00AF0C11">
        <w:rPr>
          <w:rFonts w:ascii="Palatino Linotype" w:hAnsi="Palatino Linotype" w:cs="Tahoma"/>
          <w:lang w:eastAsia="es-MX"/>
        </w:rPr>
        <w:t xml:space="preserve">adjunta el inventario de vehículos con el que cuenta el Sujeto Obligado </w:t>
      </w:r>
    </w:p>
    <w:p w14:paraId="06A6EDB7" w14:textId="02FB60F5" w:rsidR="00AF0C11" w:rsidRDefault="00AF0C11" w:rsidP="00D54F0F">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lang w:eastAsia="es-MX"/>
        </w:rPr>
        <w:t xml:space="preserve">Acuerdo de Clasificación de Información, identificado con la clave ATE/CT/SE-04/I/2019, de fecha doce de marzo de 2019, a través del cual el Sujeto Obligado restringe el acceso a la información relativa a los vehículos asignados a seguridad pública. </w:t>
      </w:r>
    </w:p>
    <w:p w14:paraId="4E9E8A4C" w14:textId="77777777" w:rsidR="0081630E" w:rsidRDefault="0081630E" w:rsidP="0081630E">
      <w:pPr>
        <w:spacing w:line="360" w:lineRule="auto"/>
        <w:jc w:val="both"/>
        <w:rPr>
          <w:rFonts w:ascii="Palatino Linotype" w:hAnsi="Palatino Linotype" w:cs="Tahoma"/>
          <w:lang w:eastAsia="es-MX"/>
        </w:rPr>
      </w:pPr>
    </w:p>
    <w:p w14:paraId="7C89F9DE" w14:textId="7D7C48C8" w:rsidR="0081630E" w:rsidRDefault="0081630E" w:rsidP="0081630E">
      <w:pPr>
        <w:spacing w:line="360" w:lineRule="auto"/>
        <w:jc w:val="both"/>
        <w:rPr>
          <w:rFonts w:ascii="Palatino Linotype" w:hAnsi="Palatino Linotype" w:cs="Tahoma"/>
          <w:sz w:val="22"/>
          <w:lang w:eastAsia="es-MX"/>
        </w:rPr>
      </w:pPr>
      <w:r w:rsidRPr="00503EE1">
        <w:rPr>
          <w:rFonts w:ascii="Palatino Linotype" w:hAnsi="Palatino Linotype" w:cs="Tahoma"/>
          <w:sz w:val="22"/>
          <w:lang w:eastAsia="es-MX"/>
        </w:rPr>
        <w:t>De lo anterior, se advierte que el Sujeto Obligado no colm</w:t>
      </w:r>
      <w:r w:rsidR="00A60AC1">
        <w:rPr>
          <w:rFonts w:ascii="Palatino Linotype" w:hAnsi="Palatino Linotype" w:cs="Tahoma"/>
          <w:sz w:val="22"/>
          <w:lang w:eastAsia="es-MX"/>
        </w:rPr>
        <w:t>ó</w:t>
      </w:r>
      <w:r w:rsidRPr="00503EE1">
        <w:rPr>
          <w:rFonts w:ascii="Palatino Linotype" w:hAnsi="Palatino Linotype" w:cs="Tahoma"/>
          <w:sz w:val="22"/>
          <w:lang w:eastAsia="es-MX"/>
        </w:rPr>
        <w:t xml:space="preserve"> </w:t>
      </w:r>
      <w:r w:rsidR="00D75A5B">
        <w:rPr>
          <w:rFonts w:ascii="Palatino Linotype" w:hAnsi="Palatino Linotype" w:cs="Tahoma"/>
          <w:sz w:val="22"/>
          <w:lang w:eastAsia="es-MX"/>
        </w:rPr>
        <w:t xml:space="preserve">la solicitud de información </w:t>
      </w:r>
      <w:r w:rsidR="00C44CA8">
        <w:rPr>
          <w:rFonts w:ascii="Palatino Linotype" w:hAnsi="Palatino Linotype" w:cs="Tahoma"/>
          <w:sz w:val="22"/>
          <w:lang w:eastAsia="es-MX"/>
        </w:rPr>
        <w:t xml:space="preserve">requerida por el Particular, toda vez que si </w:t>
      </w:r>
      <w:r w:rsidR="00971EA0">
        <w:rPr>
          <w:rFonts w:ascii="Palatino Linotype" w:hAnsi="Palatino Linotype" w:cs="Tahoma"/>
          <w:sz w:val="22"/>
          <w:lang w:eastAsia="es-MX"/>
        </w:rPr>
        <w:t>bien</w:t>
      </w:r>
      <w:r w:rsidR="00C44CA8">
        <w:rPr>
          <w:rFonts w:ascii="Palatino Linotype" w:hAnsi="Palatino Linotype" w:cs="Tahoma"/>
          <w:sz w:val="22"/>
          <w:lang w:eastAsia="es-MX"/>
        </w:rPr>
        <w:t>, con los documentos que adjunta a su repuesta pretendió satisfacer la pretensión del R</w:t>
      </w:r>
      <w:r w:rsidR="00971EA0">
        <w:rPr>
          <w:rFonts w:ascii="Palatino Linotype" w:hAnsi="Palatino Linotype" w:cs="Tahoma"/>
          <w:sz w:val="22"/>
          <w:lang w:eastAsia="es-MX"/>
        </w:rPr>
        <w:t>ecurrente, lo cierto es que no entreg</w:t>
      </w:r>
      <w:r w:rsidR="00A60AC1">
        <w:rPr>
          <w:rFonts w:ascii="Palatino Linotype" w:hAnsi="Palatino Linotype" w:cs="Tahoma"/>
          <w:sz w:val="22"/>
          <w:lang w:eastAsia="es-MX"/>
        </w:rPr>
        <w:t>ó</w:t>
      </w:r>
      <w:r w:rsidR="0020344E">
        <w:rPr>
          <w:rFonts w:ascii="Palatino Linotype" w:hAnsi="Palatino Linotype" w:cs="Tahoma"/>
          <w:sz w:val="22"/>
          <w:lang w:eastAsia="es-MX"/>
        </w:rPr>
        <w:t xml:space="preserve"> la totalidad de lo solicitado, en razón de que consideró que lo concerniente a los vehículos asignados a la seguridad pública municipal es información reservada,</w:t>
      </w:r>
      <w:r w:rsidR="008418BC">
        <w:rPr>
          <w:rFonts w:ascii="Palatino Linotype" w:hAnsi="Palatino Linotype" w:cs="Tahoma"/>
          <w:sz w:val="22"/>
          <w:lang w:eastAsia="es-MX"/>
        </w:rPr>
        <w:t xml:space="preserve"> y por otra parte</w:t>
      </w:r>
      <w:r w:rsidR="0020344E">
        <w:rPr>
          <w:rFonts w:ascii="Palatino Linotype" w:hAnsi="Palatino Linotype" w:cs="Tahoma"/>
          <w:sz w:val="22"/>
          <w:lang w:eastAsia="es-MX"/>
        </w:rPr>
        <w:t xml:space="preserve"> manifestó que </w:t>
      </w:r>
      <w:r w:rsidR="0020344E">
        <w:rPr>
          <w:rFonts w:ascii="Palatino Linotype" w:hAnsi="Palatino Linotype" w:cs="Tahoma"/>
          <w:sz w:val="22"/>
          <w:lang w:eastAsia="es-MX"/>
        </w:rPr>
        <w:lastRenderedPageBreak/>
        <w:t xml:space="preserve">entregaba la única documentación con la que contaba en atención a que los vehículos fueron adquiridos en un periodo anterior al de la Administración 2019-2021. </w:t>
      </w:r>
    </w:p>
    <w:p w14:paraId="11489360" w14:textId="77777777" w:rsidR="00971EA0" w:rsidRDefault="00971EA0" w:rsidP="0081630E">
      <w:pPr>
        <w:spacing w:line="360" w:lineRule="auto"/>
        <w:jc w:val="both"/>
        <w:rPr>
          <w:rFonts w:ascii="Palatino Linotype" w:hAnsi="Palatino Linotype" w:cs="Tahoma"/>
          <w:sz w:val="22"/>
          <w:lang w:eastAsia="es-MX"/>
        </w:rPr>
      </w:pPr>
    </w:p>
    <w:p w14:paraId="280C0C46" w14:textId="48E4239E" w:rsidR="008418BC" w:rsidRDefault="00971EA0" w:rsidP="0081630E">
      <w:pPr>
        <w:spacing w:line="360" w:lineRule="auto"/>
        <w:jc w:val="both"/>
        <w:rPr>
          <w:rFonts w:ascii="Palatino Linotype" w:hAnsi="Palatino Linotype" w:cs="Tahoma"/>
          <w:sz w:val="22"/>
          <w:lang w:eastAsia="es-MX"/>
        </w:rPr>
      </w:pPr>
      <w:r>
        <w:rPr>
          <w:rFonts w:ascii="Palatino Linotype" w:hAnsi="Palatino Linotype" w:cs="Tahoma"/>
          <w:sz w:val="22"/>
          <w:lang w:eastAsia="es-MX"/>
        </w:rPr>
        <w:t xml:space="preserve">Así las cosas, </w:t>
      </w:r>
      <w:r w:rsidR="008418BC">
        <w:rPr>
          <w:rFonts w:ascii="Palatino Linotype" w:hAnsi="Palatino Linotype" w:cs="Tahoma"/>
          <w:sz w:val="22"/>
          <w:lang w:eastAsia="es-MX"/>
        </w:rPr>
        <w:t xml:space="preserve">es oportuno </w:t>
      </w:r>
      <w:r w:rsidR="007A78EC">
        <w:rPr>
          <w:rFonts w:ascii="Palatino Linotype" w:hAnsi="Palatino Linotype" w:cs="Tahoma"/>
          <w:sz w:val="22"/>
          <w:lang w:eastAsia="es-MX"/>
        </w:rPr>
        <w:t>analizar</w:t>
      </w:r>
      <w:r w:rsidR="008418BC">
        <w:rPr>
          <w:rFonts w:ascii="Palatino Linotype" w:hAnsi="Palatino Linotype" w:cs="Tahoma"/>
          <w:sz w:val="22"/>
          <w:lang w:eastAsia="es-MX"/>
        </w:rPr>
        <w:t xml:space="preserve"> lo siguiente: </w:t>
      </w:r>
    </w:p>
    <w:p w14:paraId="0E69067C" w14:textId="77777777" w:rsidR="007A78EC" w:rsidRDefault="007A78EC" w:rsidP="0081630E">
      <w:pPr>
        <w:spacing w:line="360" w:lineRule="auto"/>
        <w:jc w:val="both"/>
        <w:rPr>
          <w:rFonts w:ascii="Palatino Linotype" w:hAnsi="Palatino Linotype" w:cs="Tahoma"/>
          <w:sz w:val="22"/>
          <w:lang w:eastAsia="es-MX"/>
        </w:rPr>
      </w:pPr>
    </w:p>
    <w:p w14:paraId="04928840" w14:textId="5969270C" w:rsidR="00D936CE" w:rsidRPr="00D936CE" w:rsidRDefault="00D936CE" w:rsidP="00D936CE">
      <w:pPr>
        <w:spacing w:line="360" w:lineRule="auto"/>
        <w:jc w:val="both"/>
        <w:rPr>
          <w:rFonts w:ascii="Palatino Linotype" w:hAnsi="Palatino Linotype"/>
          <w:b/>
          <w:color w:val="000000"/>
          <w:sz w:val="22"/>
        </w:rPr>
      </w:pPr>
      <w:r w:rsidRPr="00D936CE">
        <w:rPr>
          <w:rFonts w:ascii="Palatino Linotype" w:hAnsi="Palatino Linotype" w:cs="Tahoma"/>
          <w:b/>
          <w:sz w:val="22"/>
          <w:lang w:eastAsia="es-MX"/>
        </w:rPr>
        <w:t>1. Respecto al requerimiento de información consistente en el c</w:t>
      </w:r>
      <w:r w:rsidRPr="00D936CE">
        <w:rPr>
          <w:rFonts w:ascii="Palatino Linotype" w:hAnsi="Palatino Linotype"/>
          <w:b/>
          <w:color w:val="000000"/>
          <w:sz w:val="22"/>
        </w:rPr>
        <w:t xml:space="preserve">osto total de cada vehículo, equipamiento de cada vehículo, características generales y específicas: marca, modelo, costo factura y en qué unidad administrativa están resguardadas, se tiene lo siguiente: </w:t>
      </w:r>
    </w:p>
    <w:p w14:paraId="0481B308" w14:textId="77777777" w:rsidR="00D936CE" w:rsidRDefault="00D936CE" w:rsidP="00D936CE">
      <w:pPr>
        <w:spacing w:line="360" w:lineRule="auto"/>
        <w:jc w:val="both"/>
        <w:rPr>
          <w:rFonts w:ascii="Palatino Linotype" w:hAnsi="Palatino Linotype"/>
          <w:color w:val="000000"/>
          <w:sz w:val="22"/>
        </w:rPr>
      </w:pPr>
    </w:p>
    <w:p w14:paraId="6A984383" w14:textId="77777777" w:rsidR="008418BC" w:rsidRDefault="008418BC" w:rsidP="008418BC">
      <w:pPr>
        <w:spacing w:line="360" w:lineRule="auto"/>
        <w:ind w:right="-93"/>
        <w:jc w:val="both"/>
        <w:rPr>
          <w:rFonts w:ascii="Palatino Linotype" w:eastAsia="Calibri" w:hAnsi="Palatino Linotype" w:cs="Tahoma"/>
          <w:bCs/>
          <w:sz w:val="22"/>
          <w:szCs w:val="22"/>
          <w:lang w:eastAsia="en-US"/>
        </w:rPr>
      </w:pPr>
      <w:r w:rsidRPr="004B2C95">
        <w:rPr>
          <w:rFonts w:ascii="Palatino Linotype" w:eastAsia="Calibri" w:hAnsi="Palatino Linotype" w:cs="Tahoma"/>
          <w:bCs/>
          <w:sz w:val="22"/>
          <w:szCs w:val="22"/>
          <w:lang w:eastAsia="en-US"/>
        </w:rPr>
        <w:t>El artículo 53, fracción VII, de la Ley Orgánica Municipal del Estado de México, establece que los síndicos tienen la atribución de intervenir en la formulación del inventario general de los bienes muebles e inmuebles propiedad del municipio</w:t>
      </w:r>
      <w:r>
        <w:rPr>
          <w:rFonts w:ascii="Palatino Linotype" w:eastAsia="Calibri" w:hAnsi="Palatino Linotype" w:cs="Tahoma"/>
          <w:bCs/>
          <w:sz w:val="22"/>
          <w:szCs w:val="22"/>
          <w:lang w:eastAsia="en-US"/>
        </w:rPr>
        <w:t xml:space="preserve">, </w:t>
      </w:r>
      <w:r w:rsidRPr="008609FC">
        <w:rPr>
          <w:rFonts w:ascii="Palatino Linotype" w:eastAsia="Calibri" w:hAnsi="Palatino Linotype" w:cs="Tahoma"/>
          <w:bCs/>
          <w:sz w:val="22"/>
          <w:szCs w:val="22"/>
          <w:lang w:eastAsia="en-US"/>
        </w:rPr>
        <w:t>haciendo que se inscriban en el libro especial, con expresión de sus valores y de todas las características de identificación, así como</w:t>
      </w:r>
      <w:r>
        <w:rPr>
          <w:rFonts w:ascii="Palatino Linotype" w:eastAsia="Calibri" w:hAnsi="Palatino Linotype" w:cs="Tahoma"/>
          <w:bCs/>
          <w:sz w:val="22"/>
          <w:szCs w:val="22"/>
          <w:lang w:eastAsia="en-US"/>
        </w:rPr>
        <w:t xml:space="preserve"> el uso y destino de los mismos.</w:t>
      </w:r>
    </w:p>
    <w:p w14:paraId="6E62E48F" w14:textId="77777777" w:rsidR="008418BC" w:rsidRDefault="008418BC" w:rsidP="008418BC">
      <w:pPr>
        <w:spacing w:line="360" w:lineRule="auto"/>
        <w:ind w:right="-93"/>
        <w:jc w:val="both"/>
        <w:rPr>
          <w:rFonts w:ascii="Palatino Linotype" w:eastAsia="Calibri" w:hAnsi="Palatino Linotype" w:cs="Tahoma"/>
          <w:bCs/>
          <w:sz w:val="22"/>
          <w:szCs w:val="22"/>
          <w:lang w:eastAsia="en-US"/>
        </w:rPr>
      </w:pPr>
    </w:p>
    <w:p w14:paraId="62E73856" w14:textId="77777777" w:rsidR="008418BC" w:rsidRDefault="008418BC" w:rsidP="008418B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 su vez, el artículo 91, de la citada legislación, señala como una de las atribuciones del Secretario del Ayuntamiento, e</w:t>
      </w:r>
      <w:r w:rsidRPr="008609FC">
        <w:rPr>
          <w:rFonts w:ascii="Palatino Linotype" w:eastAsia="Calibri" w:hAnsi="Palatino Linotype" w:cs="Tahoma"/>
          <w:bCs/>
          <w:sz w:val="22"/>
          <w:szCs w:val="22"/>
          <w:lang w:eastAsia="en-US"/>
        </w:rPr>
        <w:t xml:space="preserve">laborar con la intervención del </w:t>
      </w:r>
      <w:r>
        <w:rPr>
          <w:rFonts w:ascii="Palatino Linotype" w:eastAsia="Calibri" w:hAnsi="Palatino Linotype" w:cs="Tahoma"/>
          <w:bCs/>
          <w:sz w:val="22"/>
          <w:szCs w:val="22"/>
          <w:lang w:eastAsia="en-US"/>
        </w:rPr>
        <w:t>S</w:t>
      </w:r>
      <w:r w:rsidRPr="008609FC">
        <w:rPr>
          <w:rFonts w:ascii="Palatino Linotype" w:eastAsia="Calibri" w:hAnsi="Palatino Linotype" w:cs="Tahoma"/>
          <w:bCs/>
          <w:sz w:val="22"/>
          <w:szCs w:val="22"/>
          <w:lang w:eastAsia="en-US"/>
        </w:rPr>
        <w:t xml:space="preserve">índico el inventario general de los bienes muebles e </w:t>
      </w:r>
      <w:r>
        <w:rPr>
          <w:rFonts w:ascii="Palatino Linotype" w:eastAsia="Calibri" w:hAnsi="Palatino Linotype" w:cs="Tahoma"/>
          <w:bCs/>
          <w:sz w:val="22"/>
          <w:szCs w:val="22"/>
          <w:lang w:eastAsia="en-US"/>
        </w:rPr>
        <w:t>inmuebles municipales. Asimismo, e</w:t>
      </w:r>
      <w:r w:rsidRPr="008609FC">
        <w:rPr>
          <w:rFonts w:ascii="Palatino Linotype" w:eastAsia="Calibri" w:hAnsi="Palatino Linotype" w:cs="Tahoma"/>
          <w:bCs/>
          <w:sz w:val="22"/>
          <w:szCs w:val="22"/>
          <w:lang w:eastAsia="en-US"/>
        </w:rPr>
        <w:t>n el caso de que el ayuntamiento adquiera por cualquier concepto bienes muebles o inmuebles durante su ejercicio, deberá realizar la actualización del inventario general de los bienes mueb1es e inmuebles</w:t>
      </w:r>
      <w:r>
        <w:rPr>
          <w:rFonts w:ascii="Palatino Linotype" w:eastAsia="Calibri" w:hAnsi="Palatino Linotype" w:cs="Tahoma"/>
          <w:bCs/>
          <w:sz w:val="22"/>
          <w:szCs w:val="22"/>
          <w:lang w:eastAsia="en-US"/>
        </w:rPr>
        <w:t>.</w:t>
      </w:r>
    </w:p>
    <w:p w14:paraId="5B6914C8" w14:textId="77777777" w:rsidR="008418BC" w:rsidRDefault="008418BC" w:rsidP="008418BC">
      <w:pPr>
        <w:spacing w:line="360" w:lineRule="auto"/>
        <w:ind w:right="-93"/>
        <w:jc w:val="both"/>
        <w:rPr>
          <w:rFonts w:ascii="Palatino Linotype" w:eastAsia="Calibri" w:hAnsi="Palatino Linotype" w:cs="Tahoma"/>
          <w:bCs/>
          <w:sz w:val="22"/>
          <w:szCs w:val="22"/>
          <w:lang w:eastAsia="en-US"/>
        </w:rPr>
      </w:pPr>
    </w:p>
    <w:p w14:paraId="694F18D1" w14:textId="77777777" w:rsidR="008418BC" w:rsidRDefault="008418BC" w:rsidP="008418B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 artículo 95, de la misma normatividad, señala que el Tesorero Municipal tiene la atribución de llevar los registros contables, financieros y administrativos de los inventarios.</w:t>
      </w:r>
    </w:p>
    <w:p w14:paraId="1A77F3CD" w14:textId="77777777" w:rsidR="008418BC" w:rsidRDefault="008418BC" w:rsidP="008418BC">
      <w:pPr>
        <w:spacing w:line="360" w:lineRule="auto"/>
        <w:ind w:right="-93"/>
        <w:jc w:val="both"/>
        <w:rPr>
          <w:rFonts w:ascii="Palatino Linotype" w:eastAsia="Calibri" w:hAnsi="Palatino Linotype" w:cs="Tahoma"/>
          <w:bCs/>
          <w:sz w:val="22"/>
          <w:szCs w:val="22"/>
          <w:lang w:eastAsia="en-US"/>
        </w:rPr>
      </w:pPr>
    </w:p>
    <w:p w14:paraId="06D0CC34" w14:textId="77777777" w:rsidR="008418BC" w:rsidRDefault="008418BC" w:rsidP="008418B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Por su parte, el artículo 96 Bis, de la Ley Orgánica mencionada establece como atribución del Director de Obras Públicas, formular el inventario de la maquinaria y equipo de construcción a su cuidado o de su propiedad.</w:t>
      </w:r>
    </w:p>
    <w:p w14:paraId="13369A5F" w14:textId="77777777" w:rsidR="008418BC" w:rsidRDefault="008418BC" w:rsidP="008418BC">
      <w:pPr>
        <w:spacing w:line="360" w:lineRule="auto"/>
        <w:ind w:right="-93"/>
        <w:jc w:val="both"/>
        <w:rPr>
          <w:rFonts w:ascii="Palatino Linotype" w:eastAsia="Calibri" w:hAnsi="Palatino Linotype" w:cs="Tahoma"/>
          <w:bCs/>
          <w:sz w:val="22"/>
          <w:szCs w:val="22"/>
          <w:lang w:eastAsia="en-US"/>
        </w:rPr>
      </w:pPr>
    </w:p>
    <w:p w14:paraId="30CCD9D2" w14:textId="77777777" w:rsidR="008418BC" w:rsidRDefault="008418BC" w:rsidP="008418B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Finalmente, el artículo 112, del ordenamiento jurídico en cita, determina como atribución del Órgano de Control Interno Municipal, p</w:t>
      </w:r>
      <w:r w:rsidRPr="000475E4">
        <w:rPr>
          <w:rFonts w:ascii="Palatino Linotype" w:eastAsia="Calibri" w:hAnsi="Palatino Linotype" w:cs="Tahoma"/>
          <w:bCs/>
          <w:sz w:val="22"/>
          <w:szCs w:val="22"/>
          <w:lang w:eastAsia="en-US"/>
        </w:rPr>
        <w:t>articipar en la elaboración y actualización del inventario general de los bienes muebles e inmuebles propiedad del municipio, que expresará las características de identif</w:t>
      </w:r>
      <w:r>
        <w:rPr>
          <w:rFonts w:ascii="Palatino Linotype" w:eastAsia="Calibri" w:hAnsi="Palatino Linotype" w:cs="Tahoma"/>
          <w:bCs/>
          <w:sz w:val="22"/>
          <w:szCs w:val="22"/>
          <w:lang w:eastAsia="en-US"/>
        </w:rPr>
        <w:t>icación y destino de los mismos.</w:t>
      </w:r>
    </w:p>
    <w:p w14:paraId="6E48F129" w14:textId="77777777" w:rsidR="00BB4125" w:rsidRDefault="00BB4125" w:rsidP="008418BC">
      <w:pPr>
        <w:spacing w:line="360" w:lineRule="auto"/>
        <w:ind w:right="-93"/>
        <w:jc w:val="both"/>
        <w:rPr>
          <w:rFonts w:ascii="Palatino Linotype" w:eastAsia="Calibri" w:hAnsi="Palatino Linotype" w:cs="Tahoma"/>
          <w:bCs/>
          <w:sz w:val="22"/>
          <w:szCs w:val="22"/>
          <w:lang w:eastAsia="en-US"/>
        </w:rPr>
      </w:pPr>
    </w:p>
    <w:p w14:paraId="7F58B6AA" w14:textId="29C9CA92" w:rsidR="00BB4125" w:rsidRDefault="00BB4125" w:rsidP="008418BC">
      <w:pPr>
        <w:spacing w:line="360" w:lineRule="auto"/>
        <w:ind w:right="-93"/>
        <w:jc w:val="both"/>
        <w:rPr>
          <w:rFonts w:ascii="Palatino Linotype" w:hAnsi="Palatino Linotype"/>
          <w:sz w:val="22"/>
          <w:szCs w:val="22"/>
        </w:rPr>
      </w:pPr>
      <w:r>
        <w:rPr>
          <w:rFonts w:ascii="Palatino Linotype" w:eastAsia="Calibri" w:hAnsi="Palatino Linotype" w:cs="Tahoma"/>
          <w:bCs/>
          <w:sz w:val="22"/>
          <w:szCs w:val="22"/>
          <w:lang w:eastAsia="en-US"/>
        </w:rPr>
        <w:t xml:space="preserve">Por otra parte, el artículo 34 del Bando Municipal de Atenco 2019, </w:t>
      </w:r>
      <w:r w:rsidR="000C68E0">
        <w:rPr>
          <w:rFonts w:ascii="Palatino Linotype" w:eastAsia="Calibri" w:hAnsi="Palatino Linotype" w:cs="Tahoma"/>
          <w:bCs/>
          <w:sz w:val="22"/>
          <w:szCs w:val="22"/>
          <w:lang w:eastAsia="en-US"/>
        </w:rPr>
        <w:t xml:space="preserve">dispone que le corresponde al Ayuntamiento </w:t>
      </w:r>
      <w:r w:rsidR="000C68E0" w:rsidRPr="000C68E0">
        <w:rPr>
          <w:rFonts w:ascii="Palatino Linotype" w:hAnsi="Palatino Linotype"/>
          <w:sz w:val="22"/>
          <w:szCs w:val="22"/>
        </w:rPr>
        <w:t>establecer, conservar y mantener actualizado el registro de bienes Municipales, tanto de bienes muebles como de bienes inmuebles sobre los cuales ejercerá la potestad de vigilancia y conservación que le confieren las leyes, así como destinarlos para beneficio público.</w:t>
      </w:r>
    </w:p>
    <w:p w14:paraId="4C9A8944" w14:textId="77777777" w:rsidR="000C68E0" w:rsidRDefault="000C68E0" w:rsidP="008418BC">
      <w:pPr>
        <w:spacing w:line="360" w:lineRule="auto"/>
        <w:ind w:right="-93"/>
        <w:jc w:val="both"/>
        <w:rPr>
          <w:rFonts w:ascii="Palatino Linotype" w:hAnsi="Palatino Linotype"/>
          <w:sz w:val="22"/>
          <w:szCs w:val="22"/>
        </w:rPr>
      </w:pPr>
    </w:p>
    <w:p w14:paraId="5F90C14E" w14:textId="41C9061C" w:rsidR="000C68E0" w:rsidRPr="000C68E0" w:rsidRDefault="000C68E0" w:rsidP="008418BC">
      <w:pPr>
        <w:spacing w:line="360" w:lineRule="auto"/>
        <w:ind w:right="-93"/>
        <w:jc w:val="both"/>
        <w:rPr>
          <w:rFonts w:ascii="Palatino Linotype" w:eastAsia="Calibri" w:hAnsi="Palatino Linotype" w:cs="Tahoma"/>
          <w:bCs/>
          <w:sz w:val="24"/>
          <w:szCs w:val="22"/>
          <w:lang w:eastAsia="en-US"/>
        </w:rPr>
      </w:pPr>
      <w:r>
        <w:rPr>
          <w:rFonts w:ascii="Palatino Linotype" w:hAnsi="Palatino Linotype"/>
          <w:sz w:val="22"/>
          <w:szCs w:val="22"/>
        </w:rPr>
        <w:t xml:space="preserve">De igual forma el artículo 43 del referido ordenamiento, establece que </w:t>
      </w:r>
      <w:r w:rsidRPr="000C68E0">
        <w:rPr>
          <w:rFonts w:ascii="Palatino Linotype" w:hAnsi="Palatino Linotype"/>
          <w:sz w:val="22"/>
        </w:rPr>
        <w:t>el inventario de los bienes muebles o inmuebles propiedad del Municipio, estará a cargo del Secretario del Ayuntamiento, con la asistencia del Contralor Municipal y supervisión del Síndico Municipal.</w:t>
      </w:r>
    </w:p>
    <w:p w14:paraId="3DCD26AE" w14:textId="77777777" w:rsidR="008418BC" w:rsidRDefault="008418BC" w:rsidP="008418BC">
      <w:pPr>
        <w:spacing w:line="360" w:lineRule="auto"/>
        <w:ind w:right="-93"/>
        <w:jc w:val="both"/>
        <w:rPr>
          <w:rFonts w:ascii="Palatino Linotype" w:eastAsia="Calibri" w:hAnsi="Palatino Linotype" w:cs="Tahoma"/>
          <w:bCs/>
          <w:sz w:val="22"/>
          <w:szCs w:val="22"/>
          <w:lang w:eastAsia="en-US"/>
        </w:rPr>
      </w:pPr>
    </w:p>
    <w:p w14:paraId="4D36591F" w14:textId="127B77BC" w:rsidR="005C532A" w:rsidRDefault="005C532A" w:rsidP="005C532A">
      <w:pPr>
        <w:spacing w:line="360" w:lineRule="auto"/>
        <w:ind w:right="-93"/>
        <w:jc w:val="both"/>
        <w:rPr>
          <w:rFonts w:ascii="Palatino Linotype" w:hAnsi="Palatino Linotype" w:cs="Tahoma"/>
          <w:sz w:val="22"/>
          <w:lang w:eastAsia="es-MX"/>
        </w:rPr>
      </w:pPr>
      <w:r>
        <w:rPr>
          <w:rFonts w:ascii="Palatino Linotype" w:hAnsi="Palatino Linotype" w:cs="Tahoma"/>
          <w:sz w:val="22"/>
          <w:lang w:eastAsia="es-MX"/>
        </w:rPr>
        <w:t xml:space="preserve">Ahora bien, de la revisión al portal </w:t>
      </w:r>
      <w:r>
        <w:rPr>
          <w:rFonts w:ascii="Palatino Linotype" w:eastAsia="Calibri" w:hAnsi="Palatino Linotype" w:cs="Tahoma"/>
          <w:bCs/>
          <w:sz w:val="22"/>
          <w:szCs w:val="22"/>
          <w:lang w:eastAsia="en-US"/>
        </w:rPr>
        <w:t xml:space="preserve">de Información Pública de Oficio (IPOMEX), del Ayuntamiento de Atenco, se observa que el Sujeto Obligado no cuenta con información en el apartado de “Inventario de bienes muebles”, tal y como se muestra a continuación: </w:t>
      </w:r>
    </w:p>
    <w:p w14:paraId="76C211B3" w14:textId="77777777" w:rsidR="005C532A" w:rsidRDefault="005C532A" w:rsidP="005C532A">
      <w:pPr>
        <w:spacing w:line="360" w:lineRule="auto"/>
        <w:ind w:right="-93"/>
        <w:jc w:val="both"/>
        <w:rPr>
          <w:rFonts w:ascii="Palatino Linotype" w:hAnsi="Palatino Linotype" w:cs="Tahoma"/>
          <w:sz w:val="22"/>
          <w:lang w:eastAsia="es-MX"/>
        </w:rPr>
      </w:pPr>
    </w:p>
    <w:p w14:paraId="4C4D5C27" w14:textId="3905E5A2" w:rsidR="00971EA0" w:rsidRPr="00503EE1" w:rsidRDefault="00BB4125" w:rsidP="00BE229A">
      <w:pPr>
        <w:spacing w:line="360" w:lineRule="auto"/>
        <w:ind w:right="-93"/>
        <w:jc w:val="center"/>
        <w:rPr>
          <w:rFonts w:ascii="Palatino Linotype" w:hAnsi="Palatino Linotype" w:cs="Tahoma"/>
          <w:sz w:val="22"/>
          <w:lang w:eastAsia="es-MX"/>
        </w:rPr>
      </w:pPr>
      <w:r>
        <w:rPr>
          <w:noProof/>
          <w:lang w:val="es-MX" w:eastAsia="es-MX"/>
        </w:rPr>
        <w:lastRenderedPageBreak/>
        <w:drawing>
          <wp:inline distT="0" distB="0" distL="0" distR="0" wp14:anchorId="12F07672" wp14:editId="68AF48D6">
            <wp:extent cx="5429250" cy="26193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419" t="7500" r="17570" b="12129"/>
                    <a:stretch/>
                  </pic:blipFill>
                  <pic:spPr bwMode="auto">
                    <a:xfrm>
                      <a:off x="0" y="0"/>
                      <a:ext cx="5429250" cy="2619375"/>
                    </a:xfrm>
                    <a:prstGeom prst="rect">
                      <a:avLst/>
                    </a:prstGeom>
                    <a:ln>
                      <a:noFill/>
                    </a:ln>
                    <a:extLst>
                      <a:ext uri="{53640926-AAD7-44D8-BBD7-CCE9431645EC}">
                        <a14:shadowObscured xmlns:a14="http://schemas.microsoft.com/office/drawing/2010/main"/>
                      </a:ext>
                    </a:extLst>
                  </pic:spPr>
                </pic:pic>
              </a:graphicData>
            </a:graphic>
          </wp:inline>
        </w:drawing>
      </w:r>
    </w:p>
    <w:p w14:paraId="258DC29F" w14:textId="77777777" w:rsidR="002A17F0" w:rsidRDefault="002A17F0" w:rsidP="004C2232">
      <w:pPr>
        <w:spacing w:line="360" w:lineRule="auto"/>
        <w:jc w:val="both"/>
        <w:rPr>
          <w:rFonts w:ascii="Palatino Linotype" w:hAnsi="Palatino Linotype" w:cs="Tahoma"/>
          <w:sz w:val="22"/>
          <w:szCs w:val="24"/>
          <w:lang w:eastAsia="es-MX"/>
        </w:rPr>
      </w:pPr>
    </w:p>
    <w:p w14:paraId="4A701C96" w14:textId="5F7C5519" w:rsidR="002A17F0" w:rsidRDefault="00BE229A" w:rsidP="004C2232">
      <w:pPr>
        <w:spacing w:line="360" w:lineRule="auto"/>
        <w:jc w:val="both"/>
        <w:rPr>
          <w:rFonts w:ascii="Palatino Linotype" w:hAnsi="Palatino Linotype" w:cs="Tahoma"/>
          <w:sz w:val="22"/>
          <w:szCs w:val="24"/>
          <w:lang w:eastAsia="es-MX"/>
        </w:rPr>
      </w:pPr>
      <w:r>
        <w:rPr>
          <w:rFonts w:ascii="Palatino Linotype" w:eastAsia="Calibri" w:hAnsi="Palatino Linotype" w:cs="Tahoma"/>
          <w:bCs/>
          <w:sz w:val="22"/>
          <w:szCs w:val="22"/>
          <w:lang w:eastAsia="en-US"/>
        </w:rPr>
        <w:t>Cabe hacer mención que los Lineamientos para la entrega del Informe Mensual Municipal 2019, determinan como parte de la información que se debe entregar en el Disco 1, de los informes mensuales que remite al Órgano Superior de Fiscalización del Estado de México, el Inventario General de Parque Vehicular como se muestra a continuación:</w:t>
      </w:r>
    </w:p>
    <w:p w14:paraId="4A0583A1" w14:textId="77777777" w:rsidR="002A17F0" w:rsidRDefault="002A17F0" w:rsidP="004C2232">
      <w:pPr>
        <w:spacing w:line="360" w:lineRule="auto"/>
        <w:jc w:val="both"/>
        <w:rPr>
          <w:rFonts w:ascii="Palatino Linotype" w:hAnsi="Palatino Linotype" w:cs="Tahoma"/>
          <w:sz w:val="22"/>
          <w:szCs w:val="24"/>
          <w:lang w:eastAsia="es-MX"/>
        </w:rPr>
      </w:pPr>
    </w:p>
    <w:p w14:paraId="509788DC" w14:textId="128B9064" w:rsidR="002A17F0" w:rsidRDefault="00BE229A" w:rsidP="004C2232">
      <w:pPr>
        <w:spacing w:line="360" w:lineRule="auto"/>
        <w:jc w:val="both"/>
        <w:rPr>
          <w:rFonts w:ascii="Palatino Linotype" w:hAnsi="Palatino Linotype" w:cs="Tahoma"/>
          <w:sz w:val="22"/>
          <w:szCs w:val="24"/>
          <w:lang w:eastAsia="es-MX"/>
        </w:rPr>
      </w:pPr>
      <w:r>
        <w:rPr>
          <w:noProof/>
          <w:lang w:val="es-MX" w:eastAsia="es-MX"/>
        </w:rPr>
        <w:drawing>
          <wp:inline distT="0" distB="0" distL="0" distR="0" wp14:anchorId="0F2F02BB" wp14:editId="10C3CF41">
            <wp:extent cx="5352414" cy="288607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376" t="17901" r="25825" b="18196"/>
                    <a:stretch/>
                  </pic:blipFill>
                  <pic:spPr bwMode="auto">
                    <a:xfrm>
                      <a:off x="0" y="0"/>
                      <a:ext cx="5370722" cy="2895947"/>
                    </a:xfrm>
                    <a:prstGeom prst="rect">
                      <a:avLst/>
                    </a:prstGeom>
                    <a:ln>
                      <a:noFill/>
                    </a:ln>
                    <a:extLst>
                      <a:ext uri="{53640926-AAD7-44D8-BBD7-CCE9431645EC}">
                        <a14:shadowObscured xmlns:a14="http://schemas.microsoft.com/office/drawing/2010/main"/>
                      </a:ext>
                    </a:extLst>
                  </pic:spPr>
                </pic:pic>
              </a:graphicData>
            </a:graphic>
          </wp:inline>
        </w:drawing>
      </w:r>
    </w:p>
    <w:p w14:paraId="606A43CD" w14:textId="77777777" w:rsidR="002A17F0" w:rsidRDefault="002A17F0" w:rsidP="004C2232">
      <w:pPr>
        <w:spacing w:line="360" w:lineRule="auto"/>
        <w:jc w:val="both"/>
        <w:rPr>
          <w:rFonts w:ascii="Palatino Linotype" w:hAnsi="Palatino Linotype" w:cs="Tahoma"/>
          <w:sz w:val="22"/>
          <w:szCs w:val="24"/>
          <w:lang w:eastAsia="es-MX"/>
        </w:rPr>
      </w:pPr>
    </w:p>
    <w:p w14:paraId="50E30F4F" w14:textId="31CF2D48" w:rsidR="00BE229A" w:rsidRDefault="00BE229A" w:rsidP="004C2232">
      <w:pPr>
        <w:spacing w:line="360" w:lineRule="auto"/>
        <w:jc w:val="both"/>
        <w:rPr>
          <w:rFonts w:ascii="Palatino Linotype" w:hAnsi="Palatino Linotype" w:cs="Tahoma"/>
          <w:sz w:val="22"/>
          <w:szCs w:val="24"/>
          <w:lang w:eastAsia="es-MX"/>
        </w:rPr>
      </w:pPr>
      <w:r>
        <w:rPr>
          <w:noProof/>
          <w:lang w:val="es-MX" w:eastAsia="es-MX"/>
        </w:rPr>
        <w:drawing>
          <wp:inline distT="0" distB="0" distL="0" distR="0" wp14:anchorId="7408E5FD" wp14:editId="146C1C04">
            <wp:extent cx="5267689" cy="33337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845" t="7077" r="31998" b="54152"/>
                    <a:stretch/>
                  </pic:blipFill>
                  <pic:spPr bwMode="auto">
                    <a:xfrm>
                      <a:off x="0" y="0"/>
                      <a:ext cx="5287997" cy="3346603"/>
                    </a:xfrm>
                    <a:prstGeom prst="rect">
                      <a:avLst/>
                    </a:prstGeom>
                    <a:ln>
                      <a:noFill/>
                    </a:ln>
                    <a:extLst>
                      <a:ext uri="{53640926-AAD7-44D8-BBD7-CCE9431645EC}">
                        <a14:shadowObscured xmlns:a14="http://schemas.microsoft.com/office/drawing/2010/main"/>
                      </a:ext>
                    </a:extLst>
                  </pic:spPr>
                </pic:pic>
              </a:graphicData>
            </a:graphic>
          </wp:inline>
        </w:drawing>
      </w:r>
    </w:p>
    <w:p w14:paraId="42F2BCE4" w14:textId="77777777" w:rsidR="00BE229A" w:rsidRDefault="00BE229A" w:rsidP="00BE229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una interpretación sistemática y funcional a los preceptos normativos antes descritos se advierte que, aun y cuando exista cambio de administración municipal; los Ayuntamientos tienen la obligación de contar con un inventario actualizado de todos los bienes muebles con los que cuentan, incluyendo la totalidad de los vehículos a su disposición. </w:t>
      </w:r>
    </w:p>
    <w:p w14:paraId="6DD77B05" w14:textId="77777777" w:rsidR="007A78EC" w:rsidRDefault="007A78EC" w:rsidP="00BE229A">
      <w:pPr>
        <w:spacing w:line="360" w:lineRule="auto"/>
        <w:ind w:right="-93"/>
        <w:jc w:val="both"/>
        <w:rPr>
          <w:rFonts w:ascii="Palatino Linotype" w:eastAsia="Calibri" w:hAnsi="Palatino Linotype" w:cs="Tahoma"/>
          <w:bCs/>
          <w:sz w:val="22"/>
          <w:szCs w:val="22"/>
          <w:lang w:eastAsia="en-US"/>
        </w:rPr>
      </w:pPr>
    </w:p>
    <w:p w14:paraId="7E975205" w14:textId="3CEC8C97" w:rsidR="007A78EC" w:rsidRDefault="007A78EC" w:rsidP="00BE229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igual forma, del Formato del Inventario General de Parque Vehicular se desprende que dicho inventario deberá contener como datos mínimos el número progresivo, numero de inventario, número de resguardo, nombre del vehículo, marca del vehículo, modelo, numero de motor, número de serie, número de factura, fecha de factura, costo y área responsable. </w:t>
      </w:r>
    </w:p>
    <w:p w14:paraId="2F0BAF95" w14:textId="77777777" w:rsidR="002A17F0" w:rsidRDefault="002A17F0" w:rsidP="004C2232">
      <w:pPr>
        <w:spacing w:line="360" w:lineRule="auto"/>
        <w:jc w:val="both"/>
        <w:rPr>
          <w:rFonts w:ascii="Palatino Linotype" w:hAnsi="Palatino Linotype" w:cs="Tahoma"/>
          <w:sz w:val="22"/>
          <w:szCs w:val="24"/>
          <w:lang w:eastAsia="es-MX"/>
        </w:rPr>
      </w:pPr>
    </w:p>
    <w:p w14:paraId="6E5BA757" w14:textId="1D510CA9" w:rsidR="002A17F0" w:rsidRDefault="00BE229A" w:rsidP="004C2232">
      <w:pPr>
        <w:spacing w:line="360" w:lineRule="auto"/>
        <w:jc w:val="both"/>
        <w:rPr>
          <w:rFonts w:ascii="Palatino Linotype" w:hAnsi="Palatino Linotype" w:cs="Tahoma"/>
          <w:sz w:val="22"/>
          <w:szCs w:val="24"/>
          <w:lang w:eastAsia="es-MX"/>
        </w:rPr>
      </w:pPr>
      <w:r>
        <w:rPr>
          <w:rFonts w:ascii="Palatino Linotype" w:hAnsi="Palatino Linotype" w:cs="Tahoma"/>
          <w:sz w:val="22"/>
          <w:szCs w:val="24"/>
          <w:lang w:eastAsia="es-MX"/>
        </w:rPr>
        <w:t xml:space="preserve">En ese tenor, aun y cuando el Sujeto Obligado manifieste que la información relativa al inventario que proporcionó en su respuesta es la única con la que cuenta, en razón de que los vehículos fueron adquiridos en una administración previa, lo cierto es que tiene la obligación </w:t>
      </w:r>
      <w:r>
        <w:rPr>
          <w:rFonts w:ascii="Palatino Linotype" w:hAnsi="Palatino Linotype" w:cs="Tahoma"/>
          <w:sz w:val="22"/>
          <w:szCs w:val="24"/>
          <w:lang w:eastAsia="es-MX"/>
        </w:rPr>
        <w:lastRenderedPageBreak/>
        <w:t xml:space="preserve">de mantener actualizado el </w:t>
      </w:r>
      <w:r w:rsidR="00F639F8">
        <w:rPr>
          <w:rFonts w:ascii="Palatino Linotype" w:hAnsi="Palatino Linotype" w:cs="Tahoma"/>
          <w:sz w:val="22"/>
          <w:szCs w:val="24"/>
          <w:lang w:eastAsia="es-MX"/>
        </w:rPr>
        <w:t>inventario del parque vehicular propiedad del A</w:t>
      </w:r>
      <w:r w:rsidR="007A78EC">
        <w:rPr>
          <w:rFonts w:ascii="Palatino Linotype" w:hAnsi="Palatino Linotype" w:cs="Tahoma"/>
          <w:sz w:val="22"/>
          <w:szCs w:val="24"/>
          <w:lang w:eastAsia="es-MX"/>
        </w:rPr>
        <w:t>yuntamiento, con los datos establecidos en el Formato de Inventario General de Parque Vehicular que deben presentar ante el Órgano Superior de Fiscalización del Estado de M</w:t>
      </w:r>
      <w:r w:rsidR="00D429F3">
        <w:rPr>
          <w:rFonts w:ascii="Palatino Linotype" w:hAnsi="Palatino Linotype" w:cs="Tahoma"/>
          <w:sz w:val="22"/>
          <w:szCs w:val="24"/>
          <w:lang w:eastAsia="es-MX"/>
        </w:rPr>
        <w:t xml:space="preserve">éxico. </w:t>
      </w:r>
    </w:p>
    <w:p w14:paraId="0148D7EF" w14:textId="77777777" w:rsidR="00F639F8" w:rsidRDefault="00F639F8" w:rsidP="004C2232">
      <w:pPr>
        <w:spacing w:line="360" w:lineRule="auto"/>
        <w:jc w:val="both"/>
        <w:rPr>
          <w:rFonts w:ascii="Palatino Linotype" w:hAnsi="Palatino Linotype" w:cs="Tahoma"/>
          <w:sz w:val="22"/>
          <w:szCs w:val="24"/>
          <w:lang w:eastAsia="es-MX"/>
        </w:rPr>
      </w:pPr>
    </w:p>
    <w:p w14:paraId="3B5421A5" w14:textId="7D698A13" w:rsidR="003F50FA" w:rsidRPr="00D04437" w:rsidRDefault="00642572" w:rsidP="00D04437">
      <w:pPr>
        <w:spacing w:line="360" w:lineRule="auto"/>
        <w:jc w:val="both"/>
        <w:rPr>
          <w:rFonts w:ascii="Palatino Linotype" w:hAnsi="Palatino Linotype" w:cs="Tahoma"/>
          <w:sz w:val="22"/>
          <w:szCs w:val="24"/>
          <w:lang w:eastAsia="es-MX"/>
        </w:rPr>
      </w:pPr>
      <w:r>
        <w:rPr>
          <w:rFonts w:ascii="Palatino Linotype" w:hAnsi="Palatino Linotype" w:cs="Tahoma"/>
          <w:sz w:val="22"/>
          <w:szCs w:val="24"/>
          <w:lang w:eastAsia="es-MX"/>
        </w:rPr>
        <w:t xml:space="preserve">Derivado de lo expuesto, es dable ordenar al Sujeto Obligado </w:t>
      </w:r>
      <w:r w:rsidR="00D04437">
        <w:rPr>
          <w:rFonts w:ascii="Palatino Linotype" w:eastAsia="Calibri" w:hAnsi="Palatino Linotype" w:cs="Tahoma"/>
          <w:bCs/>
          <w:sz w:val="22"/>
          <w:lang w:eastAsia="en-US"/>
        </w:rPr>
        <w:t>realizar una búsqueda exhaustiva y razonable</w:t>
      </w:r>
      <w:r w:rsidR="00D04437">
        <w:rPr>
          <w:rFonts w:ascii="Palatino Linotype" w:hAnsi="Palatino Linotype" w:cs="Tahoma"/>
          <w:sz w:val="22"/>
          <w:szCs w:val="24"/>
          <w:lang w:eastAsia="es-MX"/>
        </w:rPr>
        <w:t xml:space="preserve"> </w:t>
      </w:r>
      <w:r>
        <w:rPr>
          <w:rFonts w:ascii="Palatino Linotype" w:hAnsi="Palatino Linotype" w:cs="Tahoma"/>
          <w:sz w:val="22"/>
          <w:szCs w:val="24"/>
          <w:lang w:eastAsia="es-MX"/>
        </w:rPr>
        <w:t>de la información</w:t>
      </w:r>
      <w:r w:rsidR="00D04437">
        <w:rPr>
          <w:rFonts w:ascii="Palatino Linotype" w:hAnsi="Palatino Linotype" w:cs="Tahoma"/>
          <w:sz w:val="22"/>
          <w:szCs w:val="24"/>
          <w:lang w:eastAsia="es-MX"/>
        </w:rPr>
        <w:t xml:space="preserve"> solicitada en todas las áreas competentes en términos del artículo 162 de la Ley de la materia, a efecto de que localice la información </w:t>
      </w:r>
      <w:r>
        <w:rPr>
          <w:rFonts w:ascii="Palatino Linotype" w:hAnsi="Palatino Linotype" w:cs="Tahoma"/>
          <w:sz w:val="22"/>
          <w:szCs w:val="24"/>
          <w:lang w:eastAsia="es-MX"/>
        </w:rPr>
        <w:t xml:space="preserve"> relativa al inventario del parque vehicular con las especificaciones establecidas en el Formato de Inventario General de Parque Vehicular que deben presentar ante el Órgano Superior de Fiscalización del Estado de M</w:t>
      </w:r>
      <w:r w:rsidR="00D04437">
        <w:rPr>
          <w:rFonts w:ascii="Palatino Linotype" w:hAnsi="Palatino Linotype" w:cs="Tahoma"/>
          <w:sz w:val="22"/>
          <w:szCs w:val="24"/>
          <w:lang w:eastAsia="es-MX"/>
        </w:rPr>
        <w:t xml:space="preserve">éxico </w:t>
      </w:r>
      <w:r w:rsidR="003F50FA">
        <w:rPr>
          <w:rFonts w:ascii="Palatino Linotype" w:eastAsia="Calibri" w:hAnsi="Palatino Linotype" w:cs="Tahoma"/>
          <w:bCs/>
          <w:sz w:val="22"/>
          <w:lang w:eastAsia="en-US"/>
        </w:rPr>
        <w:t>y proceda a su entrega, en su caso, en versión pública.</w:t>
      </w:r>
    </w:p>
    <w:p w14:paraId="40C34D9D" w14:textId="77777777" w:rsidR="00642572" w:rsidRDefault="00642572" w:rsidP="00642572">
      <w:pPr>
        <w:spacing w:line="360" w:lineRule="auto"/>
        <w:jc w:val="both"/>
        <w:rPr>
          <w:rFonts w:ascii="Palatino Linotype" w:hAnsi="Palatino Linotype" w:cs="Tahoma"/>
          <w:sz w:val="22"/>
          <w:szCs w:val="24"/>
          <w:lang w:eastAsia="es-MX"/>
        </w:rPr>
      </w:pPr>
    </w:p>
    <w:p w14:paraId="753AB6CA" w14:textId="2955696A" w:rsidR="00642572" w:rsidRPr="002B5464" w:rsidRDefault="00642572" w:rsidP="00642572">
      <w:pPr>
        <w:spacing w:line="360" w:lineRule="auto"/>
        <w:ind w:right="-93"/>
        <w:jc w:val="both"/>
        <w:rPr>
          <w:rFonts w:ascii="Palatino Linotype" w:hAnsi="Palatino Linotype" w:cs="Bookman Old Style"/>
          <w:sz w:val="22"/>
        </w:rPr>
      </w:pPr>
      <w:r w:rsidRPr="002B5464">
        <w:rPr>
          <w:rFonts w:ascii="Palatino Linotype" w:hAnsi="Palatino Linotype" w:cs="Bookman Old Style"/>
          <w:sz w:val="22"/>
        </w:rPr>
        <w:t>De no encontrars</w:t>
      </w:r>
      <w:r>
        <w:rPr>
          <w:rFonts w:ascii="Palatino Linotype" w:hAnsi="Palatino Linotype" w:cs="Bookman Old Style"/>
          <w:sz w:val="22"/>
        </w:rPr>
        <w:t>e la información que se ordena proporcionar</w:t>
      </w:r>
      <w:r w:rsidRPr="002B5464">
        <w:rPr>
          <w:rFonts w:ascii="Palatino Linotype" w:hAnsi="Palatino Linotype" w:cs="Bookman Old Style"/>
          <w:sz w:val="22"/>
        </w:rPr>
        <w:t>, deberá entregarse</w:t>
      </w:r>
      <w:r>
        <w:rPr>
          <w:rFonts w:ascii="Palatino Linotype" w:hAnsi="Palatino Linotype" w:cs="Bookman Old Style"/>
          <w:sz w:val="22"/>
        </w:rPr>
        <w:t xml:space="preserve"> el</w:t>
      </w:r>
      <w:r w:rsidRPr="002B5464">
        <w:rPr>
          <w:rFonts w:ascii="Palatino Linotype" w:hAnsi="Palatino Linotype" w:cs="Bookman Old Style"/>
          <w:sz w:val="22"/>
        </w:rPr>
        <w:t xml:space="preserve"> acuerdo de inexistencia en términos del artículo 19, párrafo tercero y 169 de la Ley de Transparencia y Acceso a la Información Pública del Estado de México y Municipios.</w:t>
      </w:r>
    </w:p>
    <w:p w14:paraId="0A663AF8" w14:textId="77777777" w:rsidR="00642572" w:rsidRDefault="00642572" w:rsidP="004C2232">
      <w:pPr>
        <w:spacing w:line="360" w:lineRule="auto"/>
        <w:jc w:val="both"/>
        <w:rPr>
          <w:rFonts w:ascii="Palatino Linotype" w:hAnsi="Palatino Linotype" w:cs="Tahoma"/>
          <w:sz w:val="22"/>
          <w:szCs w:val="24"/>
          <w:lang w:eastAsia="es-MX"/>
        </w:rPr>
      </w:pPr>
    </w:p>
    <w:p w14:paraId="1B3052A4" w14:textId="36629E51" w:rsidR="00A50F74" w:rsidRPr="00D936CE" w:rsidRDefault="00D936CE" w:rsidP="004C2232">
      <w:pPr>
        <w:spacing w:line="360" w:lineRule="auto"/>
        <w:jc w:val="both"/>
        <w:rPr>
          <w:rFonts w:ascii="Palatino Linotype" w:hAnsi="Palatino Linotype"/>
          <w:b/>
          <w:color w:val="000000"/>
          <w:sz w:val="22"/>
        </w:rPr>
      </w:pPr>
      <w:r w:rsidRPr="00D936CE">
        <w:rPr>
          <w:rFonts w:ascii="Palatino Linotype" w:hAnsi="Palatino Linotype" w:cs="Tahoma"/>
          <w:b/>
          <w:sz w:val="22"/>
          <w:szCs w:val="24"/>
          <w:lang w:eastAsia="es-MX"/>
        </w:rPr>
        <w:t>2. R</w:t>
      </w:r>
      <w:r w:rsidR="007A78EC" w:rsidRPr="00D936CE">
        <w:rPr>
          <w:rFonts w:ascii="Palatino Linotype" w:hAnsi="Palatino Linotype" w:cs="Tahoma"/>
          <w:b/>
          <w:sz w:val="22"/>
          <w:szCs w:val="24"/>
          <w:lang w:eastAsia="es-MX"/>
        </w:rPr>
        <w:t xml:space="preserve">especto a </w:t>
      </w:r>
      <w:r w:rsidR="00642572" w:rsidRPr="00D936CE">
        <w:rPr>
          <w:rFonts w:ascii="Palatino Linotype" w:hAnsi="Palatino Linotype" w:cs="Tahoma"/>
          <w:b/>
          <w:sz w:val="22"/>
          <w:szCs w:val="24"/>
          <w:lang w:eastAsia="es-MX"/>
        </w:rPr>
        <w:t xml:space="preserve">los requerimientos de información relativos </w:t>
      </w:r>
      <w:r w:rsidR="00A50F74" w:rsidRPr="00D936CE">
        <w:rPr>
          <w:rFonts w:ascii="Palatino Linotype" w:hAnsi="Palatino Linotype" w:cs="Tahoma"/>
          <w:b/>
          <w:sz w:val="22"/>
          <w:szCs w:val="24"/>
          <w:lang w:eastAsia="es-MX"/>
        </w:rPr>
        <w:t xml:space="preserve">a  </w:t>
      </w:r>
      <w:r w:rsidR="00A50F74" w:rsidRPr="00D936CE">
        <w:rPr>
          <w:rFonts w:ascii="Palatino Linotype" w:eastAsia="Calibri" w:hAnsi="Palatino Linotype" w:cs="Tahoma"/>
          <w:b/>
          <w:bCs/>
          <w:sz w:val="22"/>
          <w:szCs w:val="22"/>
          <w:lang w:eastAsia="en-US"/>
        </w:rPr>
        <w:t xml:space="preserve">Licitaciones, Adjudicación restringida, Adjudicación directa, Arrendamiento, Comodato, Compra, Adquisición, </w:t>
      </w:r>
      <w:r w:rsidR="00A50F74" w:rsidRPr="00D936CE">
        <w:rPr>
          <w:rFonts w:ascii="Palatino Linotype" w:hAnsi="Palatino Linotype"/>
          <w:b/>
          <w:color w:val="000000"/>
          <w:sz w:val="22"/>
        </w:rPr>
        <w:t xml:space="preserve">Facturas, Recibos de pago, Reporte de transferencias bancarias, </w:t>
      </w:r>
      <w:r w:rsidR="00E3185F" w:rsidRPr="00D936CE">
        <w:rPr>
          <w:rFonts w:ascii="Palatino Linotype" w:hAnsi="Palatino Linotype"/>
          <w:b/>
          <w:color w:val="000000"/>
          <w:sz w:val="22"/>
        </w:rPr>
        <w:t>Nombre del proveedor,  impuesto y derechos que se paguen, kilometraje, fotografías de evidencia, Agencia de compra, Lote de compra, Proveedor, Empresa, Persona física que los haya vendido, arrendado o prestado al Municipio y al Ayuntamiento</w:t>
      </w:r>
      <w:r w:rsidRPr="00D936CE">
        <w:rPr>
          <w:rFonts w:ascii="Palatino Linotype" w:hAnsi="Palatino Linotype"/>
          <w:b/>
          <w:color w:val="000000"/>
          <w:sz w:val="22"/>
        </w:rPr>
        <w:t xml:space="preserve">, se tiene lo siguiente: </w:t>
      </w:r>
    </w:p>
    <w:p w14:paraId="640FF05E" w14:textId="77777777" w:rsidR="00E3185F" w:rsidRDefault="00E3185F" w:rsidP="004C2232">
      <w:pPr>
        <w:spacing w:line="360" w:lineRule="auto"/>
        <w:jc w:val="both"/>
        <w:rPr>
          <w:rFonts w:ascii="Palatino Linotype" w:hAnsi="Palatino Linotype"/>
          <w:color w:val="000000"/>
          <w:sz w:val="22"/>
        </w:rPr>
      </w:pPr>
    </w:p>
    <w:p w14:paraId="53FFE84D" w14:textId="77777777" w:rsidR="00D936CE" w:rsidRDefault="00D936CE" w:rsidP="00D936CE">
      <w:pPr>
        <w:spacing w:line="360" w:lineRule="auto"/>
        <w:jc w:val="both"/>
        <w:rPr>
          <w:rFonts w:ascii="Palatino Linotype" w:hAnsi="Palatino Linotype" w:cs="Tahoma"/>
          <w:sz w:val="22"/>
          <w:szCs w:val="24"/>
        </w:rPr>
      </w:pPr>
      <w:r>
        <w:rPr>
          <w:rFonts w:ascii="Palatino Linotype" w:eastAsia="Calibri" w:hAnsi="Palatino Linotype" w:cs="Tahoma"/>
          <w:bCs/>
          <w:sz w:val="22"/>
          <w:szCs w:val="22"/>
          <w:lang w:eastAsia="en-US"/>
        </w:rPr>
        <w:t xml:space="preserve">Al respecto, debe tenerse en cuenta, que el artículo 18, de la Ley de Transparencia y Acceso a la Información Pública del Estado de México y Municipios, determina el deber para los sujetos obligados de </w:t>
      </w:r>
      <w:r w:rsidRPr="004E591C">
        <w:rPr>
          <w:rFonts w:ascii="Palatino Linotype" w:hAnsi="Palatino Linotype" w:cs="Tahoma"/>
          <w:sz w:val="22"/>
          <w:szCs w:val="24"/>
        </w:rPr>
        <w:t xml:space="preserve">documentar todo acto que derive del ejercicio de sus facultades, competencias o </w:t>
      </w:r>
      <w:r w:rsidRPr="004E591C">
        <w:rPr>
          <w:rFonts w:ascii="Palatino Linotype" w:hAnsi="Palatino Linotype" w:cs="Tahoma"/>
          <w:sz w:val="22"/>
          <w:szCs w:val="24"/>
        </w:rPr>
        <w:lastRenderedPageBreak/>
        <w:t>funciones, considerando desde su origen la eventual publicidad y reutilización de la información que generen.</w:t>
      </w:r>
    </w:p>
    <w:p w14:paraId="1B7FAA9E" w14:textId="77777777" w:rsidR="00D936CE" w:rsidRDefault="00D936CE" w:rsidP="00D936CE">
      <w:pPr>
        <w:spacing w:line="360" w:lineRule="auto"/>
        <w:jc w:val="both"/>
        <w:rPr>
          <w:rFonts w:ascii="Palatino Linotype" w:hAnsi="Palatino Linotype" w:cs="Tahoma"/>
          <w:sz w:val="22"/>
          <w:szCs w:val="24"/>
        </w:rPr>
      </w:pPr>
    </w:p>
    <w:p w14:paraId="0BC11E4F" w14:textId="77777777" w:rsidR="00D936CE" w:rsidRDefault="00D936CE" w:rsidP="00D936CE">
      <w:pPr>
        <w:spacing w:line="360" w:lineRule="auto"/>
        <w:jc w:val="both"/>
        <w:rPr>
          <w:rFonts w:ascii="Palatino Linotype" w:hAnsi="Palatino Linotype" w:cs="Tahoma"/>
          <w:i/>
          <w:sz w:val="22"/>
          <w:szCs w:val="24"/>
        </w:rPr>
      </w:pPr>
      <w:r>
        <w:rPr>
          <w:rFonts w:ascii="Palatino Linotype" w:hAnsi="Palatino Linotype" w:cs="Tahoma"/>
          <w:sz w:val="22"/>
          <w:szCs w:val="24"/>
        </w:rPr>
        <w:t xml:space="preserve">Asimismo, el artículo 3, fracción XI, de la ley en la materia, señala que por documento se entiende </w:t>
      </w:r>
      <w:r w:rsidRPr="007C18A8">
        <w:rPr>
          <w:rFonts w:ascii="Palatino Linotype" w:hAnsi="Palatino Linotype" w:cs="Tahoma"/>
          <w:i/>
          <w:sz w:val="22"/>
          <w:szCs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Tahoma"/>
          <w:i/>
          <w:sz w:val="22"/>
          <w:szCs w:val="24"/>
        </w:rPr>
        <w:t>nico, informático u holográfico.</w:t>
      </w:r>
    </w:p>
    <w:p w14:paraId="0AB464F0" w14:textId="77777777" w:rsidR="00D936CE" w:rsidRDefault="00D936CE" w:rsidP="00D936CE">
      <w:pPr>
        <w:spacing w:line="360" w:lineRule="auto"/>
        <w:jc w:val="both"/>
        <w:rPr>
          <w:rFonts w:ascii="Palatino Linotype" w:hAnsi="Palatino Linotype" w:cs="Tahoma"/>
          <w:i/>
          <w:sz w:val="22"/>
          <w:szCs w:val="24"/>
        </w:rPr>
      </w:pPr>
    </w:p>
    <w:p w14:paraId="25B69611" w14:textId="5CB47669" w:rsidR="00D936CE" w:rsidRPr="00CE05C3" w:rsidRDefault="00D936CE" w:rsidP="00D936CE">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Es de mencionar </w:t>
      </w:r>
      <w:r w:rsidRPr="00CE05C3">
        <w:rPr>
          <w:rFonts w:ascii="Palatino Linotype" w:eastAsia="Calibri" w:hAnsi="Palatino Linotype" w:cs="Tahoma"/>
          <w:iCs/>
          <w:sz w:val="22"/>
          <w:szCs w:val="22"/>
          <w:lang w:eastAsia="es-ES_tradnl"/>
        </w:rPr>
        <w:t>que los sujetos obligados únicamente están constreñidos a proporcionar la documentación que obre en sus archivos</w:t>
      </w:r>
      <w:r>
        <w:rPr>
          <w:rFonts w:ascii="Palatino Linotype" w:eastAsia="Calibri" w:hAnsi="Palatino Linotype" w:cs="Tahoma"/>
          <w:iCs/>
          <w:sz w:val="22"/>
          <w:szCs w:val="22"/>
          <w:lang w:eastAsia="es-ES_tradnl"/>
        </w:rPr>
        <w:t xml:space="preserve"> y en el estado en que esta se encuentre</w:t>
      </w:r>
      <w:r w:rsidRPr="00CE05C3">
        <w:rPr>
          <w:rFonts w:ascii="Palatino Linotype" w:eastAsia="Calibri" w:hAnsi="Palatino Linotype" w:cs="Tahoma"/>
          <w:iCs/>
          <w:sz w:val="22"/>
          <w:szCs w:val="22"/>
          <w:lang w:eastAsia="es-ES_tradnl"/>
        </w:rPr>
        <w:t>; por lo que, no están obligados a generar o elaborar documentos </w:t>
      </w:r>
      <w:r w:rsidRPr="00CE05C3">
        <w:rPr>
          <w:rFonts w:ascii="Palatino Linotype" w:eastAsia="Calibri" w:hAnsi="Palatino Linotype" w:cs="Tahoma"/>
          <w:i/>
          <w:iCs/>
          <w:sz w:val="22"/>
          <w:szCs w:val="22"/>
          <w:lang w:eastAsia="es-ES_tradnl"/>
        </w:rPr>
        <w:t>Ad h</w:t>
      </w:r>
      <w:r>
        <w:rPr>
          <w:rFonts w:ascii="Palatino Linotype" w:eastAsia="Calibri" w:hAnsi="Palatino Linotype" w:cs="Tahoma"/>
          <w:i/>
          <w:iCs/>
          <w:sz w:val="22"/>
          <w:szCs w:val="22"/>
          <w:lang w:eastAsia="es-ES_tradnl"/>
        </w:rPr>
        <w:t>oc.</w:t>
      </w:r>
    </w:p>
    <w:p w14:paraId="68A7CD16" w14:textId="77777777" w:rsidR="00D936CE" w:rsidRPr="00CE05C3" w:rsidRDefault="00D936CE" w:rsidP="00D936CE">
      <w:pPr>
        <w:tabs>
          <w:tab w:val="left" w:pos="4962"/>
        </w:tabs>
        <w:spacing w:line="360" w:lineRule="auto"/>
        <w:jc w:val="both"/>
        <w:rPr>
          <w:rFonts w:ascii="Palatino Linotype" w:eastAsia="Calibri" w:hAnsi="Palatino Linotype" w:cs="Tahoma"/>
          <w:iCs/>
          <w:sz w:val="22"/>
          <w:szCs w:val="22"/>
          <w:lang w:eastAsia="es-ES_tradnl"/>
        </w:rPr>
      </w:pPr>
      <w:r w:rsidRPr="00CE05C3">
        <w:rPr>
          <w:rFonts w:ascii="Palatino Linotype" w:eastAsia="Calibri" w:hAnsi="Palatino Linotype" w:cs="Tahoma"/>
          <w:iCs/>
          <w:sz w:val="22"/>
          <w:szCs w:val="22"/>
          <w:lang w:eastAsia="es-ES_tradnl"/>
        </w:rPr>
        <w:t> </w:t>
      </w:r>
    </w:p>
    <w:p w14:paraId="0873A6B4" w14:textId="77777777" w:rsidR="00D936CE" w:rsidRPr="00CE05C3" w:rsidRDefault="00D936CE" w:rsidP="00D936CE">
      <w:pPr>
        <w:tabs>
          <w:tab w:val="left" w:pos="4962"/>
        </w:tabs>
        <w:spacing w:line="360" w:lineRule="auto"/>
        <w:jc w:val="both"/>
        <w:rPr>
          <w:rFonts w:ascii="Palatino Linotype" w:eastAsia="Calibri" w:hAnsi="Palatino Linotype" w:cs="Tahoma"/>
          <w:iCs/>
          <w:sz w:val="22"/>
          <w:szCs w:val="22"/>
          <w:lang w:eastAsia="es-ES_tradnl"/>
        </w:rPr>
      </w:pPr>
      <w:r w:rsidRPr="00CE05C3">
        <w:rPr>
          <w:rFonts w:ascii="Palatino Linotype" w:eastAsia="Calibri" w:hAnsi="Palatino Linotype" w:cs="Tahoma"/>
          <w:iCs/>
          <w:sz w:val="22"/>
          <w:szCs w:val="22"/>
          <w:lang w:eastAsia="es-ES_tradnl"/>
        </w:rPr>
        <w:t>Robustece lo anterior el Criterio 3/17 del Instituto Nacional de Transparencia, Acceso a la Información y Protección de Datos Personales</w:t>
      </w:r>
      <w:r>
        <w:rPr>
          <w:rFonts w:ascii="Palatino Linotype" w:eastAsia="Calibri" w:hAnsi="Palatino Linotype" w:cs="Tahoma"/>
          <w:iCs/>
          <w:sz w:val="22"/>
          <w:szCs w:val="22"/>
          <w:lang w:eastAsia="es-ES_tradnl"/>
        </w:rPr>
        <w:t xml:space="preserve"> –</w:t>
      </w:r>
      <w:r w:rsidRPr="00CE05C3">
        <w:rPr>
          <w:rFonts w:ascii="Palatino Linotype" w:eastAsia="Calibri" w:hAnsi="Palatino Linotype" w:cs="Tahoma"/>
          <w:iCs/>
          <w:sz w:val="22"/>
          <w:szCs w:val="22"/>
          <w:lang w:eastAsia="es-ES_tradnl"/>
        </w:rPr>
        <w:t>INAI</w:t>
      </w:r>
      <w:r>
        <w:rPr>
          <w:rFonts w:ascii="Palatino Linotype" w:eastAsia="Calibri" w:hAnsi="Palatino Linotype" w:cs="Tahoma"/>
          <w:iCs/>
          <w:sz w:val="22"/>
          <w:szCs w:val="22"/>
          <w:lang w:eastAsia="es-ES_tradnl"/>
        </w:rPr>
        <w:t>-</w:t>
      </w:r>
      <w:r w:rsidRPr="00CE05C3">
        <w:rPr>
          <w:rFonts w:ascii="Palatino Linotype" w:eastAsia="Calibri" w:hAnsi="Palatino Linotype" w:cs="Tahoma"/>
          <w:iCs/>
          <w:sz w:val="22"/>
          <w:szCs w:val="22"/>
          <w:lang w:eastAsia="es-ES_tradnl"/>
        </w:rPr>
        <w:t>, que se cita a continuación:</w:t>
      </w:r>
    </w:p>
    <w:p w14:paraId="57CEF578" w14:textId="77777777" w:rsidR="00D936CE" w:rsidRPr="00CE05C3" w:rsidRDefault="00D936CE" w:rsidP="00D936CE">
      <w:pPr>
        <w:tabs>
          <w:tab w:val="left" w:pos="4962"/>
        </w:tabs>
        <w:spacing w:line="360" w:lineRule="auto"/>
        <w:jc w:val="both"/>
        <w:rPr>
          <w:rFonts w:ascii="Palatino Linotype" w:eastAsia="Calibri" w:hAnsi="Palatino Linotype" w:cs="Tahoma"/>
          <w:iCs/>
          <w:sz w:val="22"/>
          <w:szCs w:val="22"/>
          <w:lang w:eastAsia="es-ES_tradnl"/>
        </w:rPr>
      </w:pPr>
      <w:r w:rsidRPr="00CE05C3">
        <w:rPr>
          <w:rFonts w:ascii="Palatino Linotype" w:eastAsia="Calibri" w:hAnsi="Palatino Linotype" w:cs="Tahoma"/>
          <w:iCs/>
          <w:sz w:val="22"/>
          <w:szCs w:val="22"/>
          <w:lang w:eastAsia="es-ES_tradnl"/>
        </w:rPr>
        <w:t> </w:t>
      </w:r>
    </w:p>
    <w:p w14:paraId="39ABF1A2" w14:textId="77777777" w:rsidR="00D936CE" w:rsidRPr="00CE05C3" w:rsidRDefault="00D936CE" w:rsidP="00D936CE">
      <w:pPr>
        <w:tabs>
          <w:tab w:val="left" w:pos="4962"/>
        </w:tabs>
        <w:spacing w:line="360" w:lineRule="auto"/>
        <w:ind w:left="567" w:right="567"/>
        <w:jc w:val="both"/>
        <w:rPr>
          <w:rFonts w:ascii="Palatino Linotype" w:eastAsia="Calibri" w:hAnsi="Palatino Linotype" w:cs="Tahoma"/>
          <w:iCs/>
          <w:szCs w:val="22"/>
          <w:lang w:eastAsia="es-ES_tradnl"/>
        </w:rPr>
      </w:pPr>
      <w:r w:rsidRPr="00CE05C3">
        <w:rPr>
          <w:rFonts w:ascii="Palatino Linotype" w:eastAsia="Calibri" w:hAnsi="Palatino Linotype" w:cs="Tahoma"/>
          <w:b/>
          <w:bCs/>
          <w:iCs/>
          <w:szCs w:val="22"/>
          <w:lang w:eastAsia="es-ES_tradnl"/>
        </w:rPr>
        <w:t>No existe obligación de elaborar documentos </w:t>
      </w:r>
      <w:r w:rsidRPr="00CE05C3">
        <w:rPr>
          <w:rFonts w:ascii="Palatino Linotype" w:eastAsia="Calibri" w:hAnsi="Palatino Linotype" w:cs="Tahoma"/>
          <w:b/>
          <w:bCs/>
          <w:i/>
          <w:iCs/>
          <w:szCs w:val="22"/>
          <w:lang w:eastAsia="es-ES_tradnl"/>
        </w:rPr>
        <w:t>ad hoc </w:t>
      </w:r>
      <w:r w:rsidRPr="00CE05C3">
        <w:rPr>
          <w:rFonts w:ascii="Palatino Linotype" w:eastAsia="Calibri" w:hAnsi="Palatino Linotype" w:cs="Tahoma"/>
          <w:b/>
          <w:bCs/>
          <w:iCs/>
          <w:szCs w:val="22"/>
          <w:lang w:eastAsia="es-ES_tradnl"/>
        </w:rPr>
        <w:t>para atender las solicitudes de acceso a la información. </w:t>
      </w:r>
      <w:r w:rsidRPr="00CE05C3">
        <w:rPr>
          <w:rFonts w:ascii="Palatino Linotype" w:eastAsia="Calibri" w:hAnsi="Palatino Linotype" w:cs="Tahoma"/>
          <w:iCs/>
          <w:szCs w:val="22"/>
          <w:lang w:eastAsia="es-ES_tradnl"/>
        </w:rPr>
        <w:t xml:space="preserve">Los artículos 129 de la Ley General de Transparencia y Acceso a la Información Pública y 130, párrafo cuarto, de la Ley Federal de Transparencia y Acceso a la Información Pública, señalan que </w:t>
      </w:r>
      <w:r w:rsidRPr="00B80843">
        <w:rPr>
          <w:rFonts w:ascii="Palatino Linotype" w:eastAsia="Calibri" w:hAnsi="Palatino Linotype" w:cs="Tahoma"/>
          <w:b/>
          <w:iCs/>
          <w:szCs w:val="22"/>
          <w:lang w:eastAsia="es-ES_tradnl"/>
        </w:rPr>
        <w:t>los sujetos obligados deberán otorgar acceso a los documentos</w:t>
      </w:r>
      <w:r w:rsidRPr="00CE05C3">
        <w:rPr>
          <w:rFonts w:ascii="Palatino Linotype" w:eastAsia="Calibri" w:hAnsi="Palatino Linotype" w:cs="Tahoma"/>
          <w:iCs/>
          <w:szCs w:val="22"/>
          <w:lang w:eastAsia="es-ES_tradnl"/>
        </w:rPr>
        <w:t xml:space="preserve"> </w:t>
      </w:r>
      <w:r w:rsidRPr="00B80843">
        <w:rPr>
          <w:rFonts w:ascii="Palatino Linotype" w:eastAsia="Calibri" w:hAnsi="Palatino Linotype" w:cs="Tahoma"/>
          <w:b/>
          <w:iCs/>
          <w:szCs w:val="22"/>
          <w:lang w:eastAsia="es-ES_tradnl"/>
        </w:rPr>
        <w:t>que se encuentren en sus archivos</w:t>
      </w:r>
      <w:r w:rsidRPr="00CE05C3">
        <w:rPr>
          <w:rFonts w:ascii="Palatino Linotype" w:eastAsia="Calibri" w:hAnsi="Palatino Linotype" w:cs="Tahoma"/>
          <w:iCs/>
          <w:szCs w:val="22"/>
          <w:lang w:eastAsia="es-ES_tradnl"/>
        </w:rPr>
        <w:t xml:space="preserve">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w:t>
      </w:r>
      <w:r w:rsidRPr="00B80843">
        <w:rPr>
          <w:rFonts w:ascii="Palatino Linotype" w:eastAsia="Calibri" w:hAnsi="Palatino Linotype" w:cs="Tahoma"/>
          <w:b/>
          <w:iCs/>
          <w:szCs w:val="22"/>
          <w:lang w:eastAsia="es-ES_tradnl"/>
        </w:rPr>
        <w:t xml:space="preserve">proporcionando la información con la que cuentan en el formato en que la misma obre </w:t>
      </w:r>
      <w:r w:rsidRPr="00B80843">
        <w:rPr>
          <w:rFonts w:ascii="Palatino Linotype" w:eastAsia="Calibri" w:hAnsi="Palatino Linotype" w:cs="Tahoma"/>
          <w:b/>
          <w:iCs/>
          <w:szCs w:val="22"/>
          <w:lang w:eastAsia="es-ES_tradnl"/>
        </w:rPr>
        <w:lastRenderedPageBreak/>
        <w:t>en sus archivos</w:t>
      </w:r>
      <w:r w:rsidRPr="00CE05C3">
        <w:rPr>
          <w:rFonts w:ascii="Palatino Linotype" w:eastAsia="Calibri" w:hAnsi="Palatino Linotype" w:cs="Tahoma"/>
          <w:iCs/>
          <w:szCs w:val="22"/>
          <w:lang w:eastAsia="es-ES_tradnl"/>
        </w:rPr>
        <w:t>; </w:t>
      </w:r>
      <w:r>
        <w:rPr>
          <w:rFonts w:ascii="Palatino Linotype" w:eastAsia="Calibri" w:hAnsi="Palatino Linotype" w:cs="Tahoma"/>
          <w:b/>
          <w:iCs/>
          <w:szCs w:val="22"/>
          <w:lang w:eastAsia="es-ES_tradnl"/>
        </w:rPr>
        <w:t xml:space="preserve">sin </w:t>
      </w:r>
      <w:r w:rsidRPr="00B80843">
        <w:rPr>
          <w:rFonts w:ascii="Palatino Linotype" w:eastAsia="Calibri" w:hAnsi="Palatino Linotype" w:cs="Tahoma"/>
          <w:b/>
          <w:iCs/>
          <w:szCs w:val="22"/>
          <w:lang w:eastAsia="es-ES_tradnl"/>
        </w:rPr>
        <w:t>necesidad de </w:t>
      </w:r>
      <w:r>
        <w:rPr>
          <w:rFonts w:ascii="Palatino Linotype" w:eastAsia="Calibri" w:hAnsi="Palatino Linotype" w:cs="Tahoma"/>
          <w:b/>
          <w:iCs/>
          <w:szCs w:val="22"/>
          <w:lang w:eastAsia="es-ES_tradnl"/>
        </w:rPr>
        <w:t xml:space="preserve"> </w:t>
      </w:r>
      <w:r w:rsidRPr="00B80843">
        <w:rPr>
          <w:rFonts w:ascii="Palatino Linotype" w:eastAsia="Calibri" w:hAnsi="Palatino Linotype" w:cs="Tahoma"/>
          <w:b/>
          <w:iCs/>
          <w:szCs w:val="22"/>
          <w:lang w:eastAsia="es-ES_tradnl"/>
        </w:rPr>
        <w:t>elaborar </w:t>
      </w:r>
      <w:r>
        <w:rPr>
          <w:rFonts w:ascii="Palatino Linotype" w:eastAsia="Calibri" w:hAnsi="Palatino Linotype" w:cs="Tahoma"/>
          <w:b/>
          <w:iCs/>
          <w:szCs w:val="22"/>
          <w:lang w:eastAsia="es-ES_tradnl"/>
        </w:rPr>
        <w:t xml:space="preserve"> </w:t>
      </w:r>
      <w:r w:rsidRPr="00B80843">
        <w:rPr>
          <w:rFonts w:ascii="Palatino Linotype" w:eastAsia="Calibri" w:hAnsi="Palatino Linotype" w:cs="Tahoma"/>
          <w:b/>
          <w:iCs/>
          <w:szCs w:val="22"/>
          <w:lang w:eastAsia="es-ES_tradnl"/>
        </w:rPr>
        <w:t>documentos</w:t>
      </w:r>
      <w:r>
        <w:rPr>
          <w:rFonts w:ascii="Palatino Linotype" w:eastAsia="Calibri" w:hAnsi="Palatino Linotype" w:cs="Tahoma"/>
          <w:b/>
          <w:iCs/>
          <w:szCs w:val="22"/>
          <w:lang w:eastAsia="es-ES_tradnl"/>
        </w:rPr>
        <w:t xml:space="preserve"> </w:t>
      </w:r>
      <w:r w:rsidRPr="00B80843">
        <w:rPr>
          <w:rFonts w:ascii="Palatino Linotype" w:eastAsia="Calibri" w:hAnsi="Palatino Linotype" w:cs="Tahoma"/>
          <w:b/>
          <w:iCs/>
          <w:szCs w:val="22"/>
          <w:lang w:eastAsia="es-ES_tradnl"/>
        </w:rPr>
        <w:t> </w:t>
      </w:r>
      <w:r w:rsidRPr="00B80843">
        <w:rPr>
          <w:rFonts w:ascii="Palatino Linotype" w:eastAsia="Calibri" w:hAnsi="Palatino Linotype" w:cs="Tahoma"/>
          <w:b/>
          <w:i/>
          <w:iCs/>
          <w:szCs w:val="22"/>
          <w:lang w:eastAsia="es-ES_tradnl"/>
        </w:rPr>
        <w:t>ad</w:t>
      </w:r>
      <w:r>
        <w:rPr>
          <w:rFonts w:ascii="Palatino Linotype" w:eastAsia="Calibri" w:hAnsi="Palatino Linotype" w:cs="Tahoma"/>
          <w:b/>
          <w:i/>
          <w:iCs/>
          <w:szCs w:val="22"/>
          <w:lang w:eastAsia="es-ES_tradnl"/>
        </w:rPr>
        <w:t xml:space="preserve"> </w:t>
      </w:r>
      <w:r w:rsidRPr="00B80843">
        <w:rPr>
          <w:rFonts w:ascii="Palatino Linotype" w:eastAsia="Calibri" w:hAnsi="Palatino Linotype" w:cs="Tahoma"/>
          <w:b/>
          <w:i/>
          <w:iCs/>
          <w:szCs w:val="22"/>
          <w:lang w:eastAsia="es-ES_tradnl"/>
        </w:rPr>
        <w:t> hoc</w:t>
      </w:r>
      <w:r>
        <w:rPr>
          <w:rFonts w:ascii="Palatino Linotype" w:eastAsia="Calibri" w:hAnsi="Palatino Linotype" w:cs="Tahoma"/>
          <w:b/>
          <w:i/>
          <w:iCs/>
          <w:szCs w:val="22"/>
          <w:lang w:eastAsia="es-ES_tradnl"/>
        </w:rPr>
        <w:t xml:space="preserve"> </w:t>
      </w:r>
      <w:r w:rsidRPr="00B80843">
        <w:rPr>
          <w:rFonts w:ascii="Palatino Linotype" w:eastAsia="Calibri" w:hAnsi="Palatino Linotype" w:cs="Tahoma"/>
          <w:b/>
          <w:iCs/>
          <w:szCs w:val="22"/>
          <w:lang w:eastAsia="es-ES_tradnl"/>
        </w:rPr>
        <w:t>para</w:t>
      </w:r>
      <w:r>
        <w:rPr>
          <w:rFonts w:ascii="Palatino Linotype" w:eastAsia="Calibri" w:hAnsi="Palatino Linotype" w:cs="Tahoma"/>
          <w:b/>
          <w:iCs/>
          <w:szCs w:val="22"/>
          <w:lang w:eastAsia="es-ES_tradnl"/>
        </w:rPr>
        <w:t xml:space="preserve"> </w:t>
      </w:r>
      <w:r w:rsidRPr="00B80843">
        <w:rPr>
          <w:rFonts w:ascii="Palatino Linotype" w:eastAsia="Calibri" w:hAnsi="Palatino Linotype" w:cs="Tahoma"/>
          <w:b/>
          <w:iCs/>
          <w:szCs w:val="22"/>
          <w:lang w:eastAsia="es-ES_tradnl"/>
        </w:rPr>
        <w:t>atender</w:t>
      </w:r>
      <w:r>
        <w:rPr>
          <w:rFonts w:ascii="Palatino Linotype" w:eastAsia="Calibri" w:hAnsi="Palatino Linotype" w:cs="Tahoma"/>
          <w:b/>
          <w:iCs/>
          <w:szCs w:val="22"/>
          <w:lang w:eastAsia="es-ES_tradnl"/>
        </w:rPr>
        <w:t xml:space="preserve"> </w:t>
      </w:r>
      <w:r w:rsidRPr="00B80843">
        <w:rPr>
          <w:rFonts w:ascii="Palatino Linotype" w:eastAsia="Calibri" w:hAnsi="Palatino Linotype" w:cs="Tahoma"/>
          <w:b/>
          <w:iCs/>
          <w:szCs w:val="22"/>
          <w:lang w:eastAsia="es-ES_tradnl"/>
        </w:rPr>
        <w:t>las solicitudes de información</w:t>
      </w:r>
      <w:r w:rsidRPr="00CE05C3">
        <w:rPr>
          <w:rFonts w:ascii="Palatino Linotype" w:eastAsia="Calibri" w:hAnsi="Palatino Linotype" w:cs="Tahoma"/>
          <w:iCs/>
          <w:szCs w:val="22"/>
          <w:lang w:eastAsia="es-ES_tradnl"/>
        </w:rPr>
        <w:t>.</w:t>
      </w:r>
    </w:p>
    <w:p w14:paraId="1461A30E" w14:textId="77777777" w:rsidR="00D936CE" w:rsidRPr="00CE05C3" w:rsidRDefault="00D936CE" w:rsidP="00D936CE">
      <w:pPr>
        <w:tabs>
          <w:tab w:val="left" w:pos="4962"/>
        </w:tabs>
        <w:spacing w:line="360" w:lineRule="auto"/>
        <w:jc w:val="both"/>
        <w:rPr>
          <w:rFonts w:ascii="Palatino Linotype" w:eastAsia="Calibri" w:hAnsi="Palatino Linotype" w:cs="Tahoma"/>
          <w:iCs/>
          <w:sz w:val="22"/>
          <w:szCs w:val="22"/>
          <w:lang w:eastAsia="es-ES_tradnl"/>
        </w:rPr>
      </w:pPr>
      <w:r w:rsidRPr="00CE05C3">
        <w:rPr>
          <w:rFonts w:ascii="Palatino Linotype" w:eastAsia="Calibri" w:hAnsi="Palatino Linotype" w:cs="Tahoma"/>
          <w:iCs/>
          <w:sz w:val="22"/>
          <w:szCs w:val="22"/>
          <w:lang w:eastAsia="es-ES_tradnl"/>
        </w:rPr>
        <w:t> </w:t>
      </w:r>
    </w:p>
    <w:p w14:paraId="00B90357" w14:textId="06FC1275" w:rsidR="00D936CE" w:rsidRDefault="00D936CE" w:rsidP="00D936CE">
      <w:pPr>
        <w:tabs>
          <w:tab w:val="left" w:pos="4962"/>
        </w:tabs>
        <w:spacing w:line="360" w:lineRule="auto"/>
        <w:jc w:val="both"/>
        <w:rPr>
          <w:rFonts w:ascii="Palatino Linotype" w:hAnsi="Palatino Linotype" w:cs="Tahoma"/>
          <w:sz w:val="22"/>
          <w:szCs w:val="22"/>
        </w:rPr>
      </w:pPr>
      <w:r w:rsidRPr="00CE05C3">
        <w:rPr>
          <w:rFonts w:ascii="Palatino Linotype" w:eastAsia="Calibri" w:hAnsi="Palatino Linotype" w:cs="Tahoma"/>
          <w:iCs/>
          <w:sz w:val="22"/>
          <w:szCs w:val="22"/>
          <w:lang w:eastAsia="es-ES_tradnl"/>
        </w:rPr>
        <w:t>De acuerdo con lo expuesto, </w:t>
      </w:r>
      <w:r>
        <w:rPr>
          <w:rFonts w:ascii="Palatino Linotype" w:eastAsia="Calibri" w:hAnsi="Palatino Linotype" w:cs="Tahoma"/>
          <w:bCs/>
          <w:iCs/>
          <w:sz w:val="22"/>
          <w:szCs w:val="22"/>
          <w:lang w:eastAsia="es-ES_tradnl"/>
        </w:rPr>
        <w:t>el Ayuntamiento de Atenco no está obligado a elaborar un documento específico que se adecue a las pretensiones del Particular, por el contrario, está constreñido a entregar el documento que dé cuenta de lo solicitado, que conforme a sus facultades deba elaborar y documentar, que obre en sus archivos y en el estado en que se encuentre.</w:t>
      </w:r>
    </w:p>
    <w:p w14:paraId="54C1DD5F" w14:textId="77777777" w:rsidR="00D936CE" w:rsidRDefault="00D936CE" w:rsidP="00D936CE">
      <w:pPr>
        <w:spacing w:line="360" w:lineRule="auto"/>
        <w:jc w:val="both"/>
        <w:rPr>
          <w:rFonts w:ascii="Palatino Linotype" w:hAnsi="Palatino Linotype" w:cs="Tahoma"/>
          <w:sz w:val="22"/>
          <w:szCs w:val="22"/>
        </w:rPr>
      </w:pPr>
    </w:p>
    <w:p w14:paraId="2C566B44" w14:textId="77777777" w:rsidR="00D936CE" w:rsidRDefault="00D936CE" w:rsidP="00D936CE">
      <w:pPr>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rPr>
        <w:t>En este orden de ideas, cabe señalar que l</w:t>
      </w:r>
      <w:r w:rsidRPr="00CC1745">
        <w:rPr>
          <w:rFonts w:ascii="Palatino Linotype" w:hAnsi="Palatino Linotype" w:cs="Tahoma"/>
          <w:sz w:val="22"/>
          <w:szCs w:val="22"/>
        </w:rPr>
        <w:t>a información sobre los procesos y resultados sobre procedimientos de adjudicación directa, invitación restringida y lic</w:t>
      </w:r>
      <w:r>
        <w:rPr>
          <w:rFonts w:ascii="Palatino Linotype" w:hAnsi="Palatino Linotype" w:cs="Tahoma"/>
          <w:sz w:val="22"/>
          <w:szCs w:val="22"/>
        </w:rPr>
        <w:t xml:space="preserve">itación de cualquier naturaleza, forma parte de las Obligaciones de Transparencia Comunes determinadas en el artículo 92, de </w:t>
      </w:r>
      <w:r>
        <w:rPr>
          <w:rFonts w:ascii="Palatino Linotype" w:eastAsia="Calibri" w:hAnsi="Palatino Linotype" w:cs="Tahoma"/>
          <w:bCs/>
          <w:sz w:val="22"/>
          <w:szCs w:val="22"/>
          <w:lang w:eastAsia="en-US"/>
        </w:rPr>
        <w:t xml:space="preserve">la Ley de Transparencia y Acceso a la Información Pública del Estado de México y Municipios, es decir, se trata de información que los </w:t>
      </w:r>
      <w:r w:rsidRPr="00CC1745">
        <w:rPr>
          <w:rFonts w:ascii="Palatino Linotype" w:eastAsia="Calibri" w:hAnsi="Palatino Linotype" w:cs="Tahoma"/>
          <w:bCs/>
          <w:sz w:val="22"/>
          <w:szCs w:val="22"/>
          <w:lang w:eastAsia="en-US"/>
        </w:rPr>
        <w:t>sujetos obligados d</w:t>
      </w:r>
      <w:r>
        <w:rPr>
          <w:rFonts w:ascii="Palatino Linotype" w:eastAsia="Calibri" w:hAnsi="Palatino Linotype" w:cs="Tahoma"/>
          <w:bCs/>
          <w:sz w:val="22"/>
          <w:szCs w:val="22"/>
          <w:lang w:eastAsia="en-US"/>
        </w:rPr>
        <w:t>eben</w:t>
      </w:r>
      <w:r w:rsidRPr="00CC1745">
        <w:rPr>
          <w:rFonts w:ascii="Palatino Linotype" w:eastAsia="Calibri" w:hAnsi="Palatino Linotype" w:cs="Tahoma"/>
          <w:bCs/>
          <w:sz w:val="22"/>
          <w:szCs w:val="22"/>
          <w:lang w:eastAsia="en-US"/>
        </w:rPr>
        <w:t xml:space="preserve"> poner a disposición del público de manera permanente y actualizada de forma sencilla, precisa y entendible, en los respectivos medios electrónicos, de acuerdo con sus facultades, atribucio</w:t>
      </w:r>
      <w:r>
        <w:rPr>
          <w:rFonts w:ascii="Palatino Linotype" w:eastAsia="Calibri" w:hAnsi="Palatino Linotype" w:cs="Tahoma"/>
          <w:bCs/>
          <w:sz w:val="22"/>
          <w:szCs w:val="22"/>
          <w:lang w:eastAsia="en-US"/>
        </w:rPr>
        <w:t>nes, funciones u objeto social. Al efecto, la fracción XXIX, del precepto jurídico en cita, determina lo siguiente:</w:t>
      </w:r>
    </w:p>
    <w:p w14:paraId="0B272D46" w14:textId="3F6DAA7E" w:rsidR="006C69AC" w:rsidRPr="006C69AC" w:rsidRDefault="006C69AC" w:rsidP="006C69AC">
      <w:pPr>
        <w:spacing w:line="360" w:lineRule="auto"/>
        <w:jc w:val="center"/>
        <w:rPr>
          <w:rFonts w:ascii="Palatino Linotype" w:hAnsi="Palatino Linotype"/>
        </w:rPr>
      </w:pPr>
      <w:r w:rsidRPr="006C69AC">
        <w:rPr>
          <w:rFonts w:ascii="Palatino Linotype" w:hAnsi="Palatino Linotype"/>
        </w:rPr>
        <w:t>“Título Quinto</w:t>
      </w:r>
    </w:p>
    <w:p w14:paraId="0A5DE846" w14:textId="23168DB5" w:rsidR="00D936CE" w:rsidRPr="006C69AC" w:rsidRDefault="006C69AC" w:rsidP="006C69AC">
      <w:pPr>
        <w:spacing w:line="360" w:lineRule="auto"/>
        <w:jc w:val="center"/>
        <w:rPr>
          <w:rFonts w:ascii="Palatino Linotype" w:eastAsia="Calibri" w:hAnsi="Palatino Linotype" w:cs="Tahoma"/>
          <w:bCs/>
          <w:sz w:val="22"/>
          <w:szCs w:val="22"/>
          <w:lang w:eastAsia="en-US"/>
        </w:rPr>
      </w:pPr>
      <w:r w:rsidRPr="006C69AC">
        <w:rPr>
          <w:rFonts w:ascii="Palatino Linotype" w:hAnsi="Palatino Linotype"/>
        </w:rPr>
        <w:t>De las Obligaciones de Transparencia</w:t>
      </w:r>
    </w:p>
    <w:p w14:paraId="3D52F9F2" w14:textId="7258A9AA" w:rsidR="006C69AC" w:rsidRPr="006C69AC" w:rsidRDefault="006C69AC" w:rsidP="006C69AC">
      <w:pPr>
        <w:spacing w:line="360" w:lineRule="auto"/>
        <w:jc w:val="center"/>
        <w:rPr>
          <w:rFonts w:ascii="Palatino Linotype" w:hAnsi="Palatino Linotype"/>
        </w:rPr>
      </w:pPr>
      <w:r w:rsidRPr="006C69AC">
        <w:rPr>
          <w:rFonts w:ascii="Palatino Linotype" w:hAnsi="Palatino Linotype"/>
        </w:rPr>
        <w:t>Capítulo II</w:t>
      </w:r>
    </w:p>
    <w:p w14:paraId="4A084811" w14:textId="334B7F1F" w:rsidR="006C69AC" w:rsidRPr="006C69AC" w:rsidRDefault="006C69AC" w:rsidP="006C69AC">
      <w:pPr>
        <w:spacing w:line="360" w:lineRule="auto"/>
        <w:jc w:val="center"/>
        <w:rPr>
          <w:rFonts w:ascii="Palatino Linotype" w:eastAsia="Calibri" w:hAnsi="Palatino Linotype" w:cs="Tahoma"/>
          <w:bCs/>
          <w:sz w:val="22"/>
          <w:szCs w:val="22"/>
          <w:lang w:eastAsia="en-US"/>
        </w:rPr>
      </w:pPr>
      <w:r w:rsidRPr="006C69AC">
        <w:rPr>
          <w:rFonts w:ascii="Palatino Linotype" w:hAnsi="Palatino Linotype"/>
        </w:rPr>
        <w:t>De las Obligaciones de Transparencia Comunes</w:t>
      </w:r>
    </w:p>
    <w:p w14:paraId="6D326B8D" w14:textId="095CE09E" w:rsidR="006C69AC" w:rsidRPr="006C69AC" w:rsidRDefault="006C69AC" w:rsidP="00D936CE">
      <w:pPr>
        <w:spacing w:line="360" w:lineRule="auto"/>
        <w:ind w:left="567" w:right="567"/>
        <w:jc w:val="both"/>
        <w:rPr>
          <w:rFonts w:ascii="Palatino Linotype" w:eastAsia="Calibri" w:hAnsi="Palatino Linotype" w:cs="Tahoma"/>
          <w:bCs/>
          <w:szCs w:val="22"/>
          <w:lang w:eastAsia="en-US"/>
        </w:rPr>
      </w:pPr>
      <w:r w:rsidRPr="006C69AC">
        <w:rPr>
          <w:rFonts w:ascii="Palatino Linotype" w:eastAsia="Calibri" w:hAnsi="Palatino Linotype" w:cs="Tahoma"/>
          <w:bCs/>
          <w:szCs w:val="22"/>
          <w:lang w:eastAsia="en-US"/>
        </w:rPr>
        <w:t>92…</w:t>
      </w:r>
    </w:p>
    <w:p w14:paraId="0212B0D7" w14:textId="5B6D4CBF" w:rsidR="006C69AC" w:rsidRPr="006C69AC" w:rsidRDefault="006C69AC" w:rsidP="00D936CE">
      <w:pPr>
        <w:spacing w:line="360" w:lineRule="auto"/>
        <w:ind w:left="567" w:right="567"/>
        <w:jc w:val="both"/>
        <w:rPr>
          <w:rFonts w:ascii="Palatino Linotype" w:eastAsia="Calibri" w:hAnsi="Palatino Linotype" w:cs="Tahoma"/>
          <w:bCs/>
          <w:szCs w:val="22"/>
          <w:lang w:eastAsia="en-US"/>
        </w:rPr>
      </w:pPr>
      <w:r w:rsidRPr="006C69AC">
        <w:rPr>
          <w:rFonts w:ascii="Palatino Linotype" w:eastAsia="Calibri" w:hAnsi="Palatino Linotype" w:cs="Tahoma"/>
          <w:bCs/>
          <w:szCs w:val="22"/>
          <w:lang w:eastAsia="en-US"/>
        </w:rPr>
        <w:t xml:space="preserve">I a XXVIII… </w:t>
      </w:r>
    </w:p>
    <w:p w14:paraId="521A383A" w14:textId="77777777" w:rsidR="006C69AC" w:rsidRDefault="006C69AC" w:rsidP="00D936CE">
      <w:pPr>
        <w:spacing w:line="360" w:lineRule="auto"/>
        <w:ind w:left="567" w:right="567"/>
        <w:jc w:val="both"/>
        <w:rPr>
          <w:rFonts w:ascii="Palatino Linotype" w:eastAsia="Calibri" w:hAnsi="Palatino Linotype" w:cs="Tahoma"/>
          <w:b/>
          <w:bCs/>
          <w:szCs w:val="22"/>
          <w:lang w:eastAsia="en-US"/>
        </w:rPr>
      </w:pPr>
    </w:p>
    <w:p w14:paraId="4FA46D5E" w14:textId="77777777" w:rsidR="00D936CE" w:rsidRPr="00CC1745" w:rsidRDefault="00D936CE" w:rsidP="00D936CE">
      <w:pPr>
        <w:spacing w:line="360" w:lineRule="auto"/>
        <w:ind w:left="567" w:right="567"/>
        <w:jc w:val="both"/>
        <w:rPr>
          <w:rFonts w:ascii="Palatino Linotype" w:eastAsia="Calibri" w:hAnsi="Palatino Linotype" w:cs="Tahoma"/>
          <w:bCs/>
          <w:szCs w:val="22"/>
          <w:lang w:eastAsia="en-US"/>
        </w:rPr>
      </w:pPr>
      <w:r w:rsidRPr="00CC1745">
        <w:rPr>
          <w:rFonts w:ascii="Palatino Linotype" w:eastAsia="Calibri" w:hAnsi="Palatino Linotype" w:cs="Tahoma"/>
          <w:b/>
          <w:bCs/>
          <w:szCs w:val="22"/>
          <w:lang w:eastAsia="en-US"/>
        </w:rPr>
        <w:t xml:space="preserve">XXIX. </w:t>
      </w:r>
      <w:r w:rsidRPr="00CC1745">
        <w:rPr>
          <w:rFonts w:ascii="Palatino Linotype" w:eastAsia="Calibri" w:hAnsi="Palatino Linotype" w:cs="Tahoma"/>
          <w:bCs/>
          <w:szCs w:val="22"/>
          <w:lang w:eastAsia="en-US"/>
        </w:rPr>
        <w:t xml:space="preserve">La información sobre los procesos y resultados sobre procedimientos de adjudicación directa, invitación restringida y licitación de cualquier naturaleza, </w:t>
      </w:r>
      <w:r w:rsidRPr="00CC1745">
        <w:rPr>
          <w:rFonts w:ascii="Palatino Linotype" w:eastAsia="Calibri" w:hAnsi="Palatino Linotype" w:cs="Tahoma"/>
          <w:bCs/>
          <w:szCs w:val="22"/>
          <w:lang w:eastAsia="en-US"/>
        </w:rPr>
        <w:lastRenderedPageBreak/>
        <w:t xml:space="preserve">incluyendo la versión pública del expediente respectivo y de los contratos celebrados, que deberán contener, por los menos, lo siguiente: </w:t>
      </w:r>
    </w:p>
    <w:p w14:paraId="720481DE" w14:textId="77777777" w:rsidR="00D936CE" w:rsidRPr="00CC1745" w:rsidRDefault="00D936CE" w:rsidP="00D936CE">
      <w:pPr>
        <w:spacing w:line="360" w:lineRule="auto"/>
        <w:ind w:left="567" w:right="567"/>
        <w:jc w:val="both"/>
        <w:rPr>
          <w:rFonts w:ascii="Palatino Linotype" w:eastAsia="Calibri" w:hAnsi="Palatino Linotype" w:cs="Tahoma"/>
          <w:bCs/>
          <w:szCs w:val="22"/>
          <w:lang w:eastAsia="en-US"/>
        </w:rPr>
      </w:pPr>
    </w:p>
    <w:p w14:paraId="31F70FDF" w14:textId="77777777" w:rsidR="00D936CE" w:rsidRDefault="00D936CE" w:rsidP="00D936CE">
      <w:pPr>
        <w:spacing w:line="360" w:lineRule="auto"/>
        <w:ind w:left="567" w:right="567"/>
        <w:jc w:val="both"/>
        <w:rPr>
          <w:rFonts w:ascii="Palatino Linotype" w:hAnsi="Palatino Linotype" w:cs="Tahoma"/>
          <w:szCs w:val="24"/>
        </w:rPr>
      </w:pPr>
      <w:r w:rsidRPr="00CC1745">
        <w:rPr>
          <w:rFonts w:ascii="Palatino Linotype" w:hAnsi="Palatino Linotype" w:cs="Tahoma"/>
          <w:b/>
          <w:bCs/>
          <w:szCs w:val="24"/>
        </w:rPr>
        <w:t xml:space="preserve">a) </w:t>
      </w:r>
      <w:r w:rsidRPr="00CC1745">
        <w:rPr>
          <w:rFonts w:ascii="Palatino Linotype" w:hAnsi="Palatino Linotype" w:cs="Tahoma"/>
          <w:szCs w:val="24"/>
        </w:rPr>
        <w:t xml:space="preserve">De licitaciones públicas o procedimientos de invitación restringida: </w:t>
      </w:r>
    </w:p>
    <w:p w14:paraId="6E2898FA" w14:textId="77777777"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1) </w:t>
      </w:r>
      <w:r w:rsidRPr="00CC1745">
        <w:rPr>
          <w:rFonts w:ascii="Palatino Linotype" w:hAnsi="Palatino Linotype" w:cs="Tahoma"/>
          <w:szCs w:val="24"/>
        </w:rPr>
        <w:t xml:space="preserve">La convocatoria o invitación emitida, así como los fundamentos legales aplicados para llevarla a cabo; </w:t>
      </w:r>
    </w:p>
    <w:p w14:paraId="2681AD27" w14:textId="77777777"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2) </w:t>
      </w:r>
      <w:r w:rsidRPr="00CC1745">
        <w:rPr>
          <w:rFonts w:ascii="Palatino Linotype" w:hAnsi="Palatino Linotype" w:cs="Tahoma"/>
          <w:szCs w:val="24"/>
        </w:rPr>
        <w:t xml:space="preserve">Los nombres de los participantes o invitados; </w:t>
      </w:r>
    </w:p>
    <w:p w14:paraId="57DC6E3C" w14:textId="77777777"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3) </w:t>
      </w:r>
      <w:r w:rsidRPr="00CC1745">
        <w:rPr>
          <w:rFonts w:ascii="Palatino Linotype" w:hAnsi="Palatino Linotype" w:cs="Tahoma"/>
          <w:szCs w:val="24"/>
        </w:rPr>
        <w:t xml:space="preserve">El nombre del ganador y las razones que lo justifican; </w:t>
      </w:r>
    </w:p>
    <w:p w14:paraId="3E7DCF0F" w14:textId="77777777"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4) </w:t>
      </w:r>
      <w:r w:rsidRPr="00CC1745">
        <w:rPr>
          <w:rFonts w:ascii="Palatino Linotype" w:hAnsi="Palatino Linotype" w:cs="Tahoma"/>
          <w:szCs w:val="24"/>
        </w:rPr>
        <w:t xml:space="preserve">El área solicitante y la responsable de su ejecución; </w:t>
      </w:r>
    </w:p>
    <w:p w14:paraId="7B7D556D" w14:textId="77777777"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5) </w:t>
      </w:r>
      <w:r w:rsidRPr="00CC1745">
        <w:rPr>
          <w:rFonts w:ascii="Palatino Linotype" w:hAnsi="Palatino Linotype" w:cs="Tahoma"/>
          <w:szCs w:val="24"/>
        </w:rPr>
        <w:t xml:space="preserve">Las convocatorias e invitaciones emitidas; </w:t>
      </w:r>
    </w:p>
    <w:p w14:paraId="124334C8" w14:textId="77777777"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6) </w:t>
      </w:r>
      <w:r w:rsidRPr="00CC1745">
        <w:rPr>
          <w:rFonts w:ascii="Palatino Linotype" w:hAnsi="Palatino Linotype" w:cs="Tahoma"/>
          <w:szCs w:val="24"/>
        </w:rPr>
        <w:t xml:space="preserve">Los dictámenes y fallo de adjudicación; </w:t>
      </w:r>
    </w:p>
    <w:p w14:paraId="374C8BA3" w14:textId="77777777"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7) </w:t>
      </w:r>
      <w:r w:rsidRPr="00CC1745">
        <w:rPr>
          <w:rFonts w:ascii="Palatino Linotype" w:hAnsi="Palatino Linotype" w:cs="Tahoma"/>
          <w:szCs w:val="24"/>
        </w:rPr>
        <w:t xml:space="preserve">El contrato y, en su caso, sus anexos; </w:t>
      </w:r>
    </w:p>
    <w:p w14:paraId="0E95C1C9" w14:textId="77777777"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8) </w:t>
      </w:r>
      <w:r w:rsidRPr="00CC1745">
        <w:rPr>
          <w:rFonts w:ascii="Palatino Linotype" w:hAnsi="Palatino Linotype" w:cs="Tahoma"/>
          <w:szCs w:val="24"/>
        </w:rPr>
        <w:t xml:space="preserve">Los mecanismos de vigilancia y supervisión, incluyendo en su caso, los estudios de impacto urbano y ambiental, según corresponda; </w:t>
      </w:r>
    </w:p>
    <w:p w14:paraId="22380022" w14:textId="77777777"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9) </w:t>
      </w:r>
      <w:r w:rsidRPr="00CC1745">
        <w:rPr>
          <w:rFonts w:ascii="Palatino Linotype" w:hAnsi="Palatino Linotype" w:cs="Tahoma"/>
          <w:szCs w:val="24"/>
        </w:rPr>
        <w:t xml:space="preserve">La partida presupuestal, de conformidad con el clasificador por objeto del gasto, en el caso de ser aplicable; </w:t>
      </w:r>
    </w:p>
    <w:p w14:paraId="5969D019" w14:textId="77777777"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10) </w:t>
      </w:r>
      <w:r w:rsidRPr="00CC1745">
        <w:rPr>
          <w:rFonts w:ascii="Palatino Linotype" w:hAnsi="Palatino Linotype" w:cs="Tahoma"/>
          <w:szCs w:val="24"/>
        </w:rPr>
        <w:t xml:space="preserve">Origen de los recursos especificando si son federales, estatales o municipales, así como el tipo de fondo de participación o aportación respectiva; </w:t>
      </w:r>
    </w:p>
    <w:p w14:paraId="4B612E51" w14:textId="77777777"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11) </w:t>
      </w:r>
      <w:r w:rsidRPr="00CC1745">
        <w:rPr>
          <w:rFonts w:ascii="Palatino Linotype" w:hAnsi="Palatino Linotype" w:cs="Tahoma"/>
          <w:szCs w:val="24"/>
        </w:rPr>
        <w:t xml:space="preserve">Los convenios modificatorios que, en su caso, sean firmados, precisando el objeto y la fecha de celebración; </w:t>
      </w:r>
    </w:p>
    <w:p w14:paraId="6A3AAE18" w14:textId="77777777"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12) </w:t>
      </w:r>
      <w:r w:rsidRPr="00CC1745">
        <w:rPr>
          <w:rFonts w:ascii="Palatino Linotype" w:hAnsi="Palatino Linotype" w:cs="Tahoma"/>
          <w:szCs w:val="24"/>
        </w:rPr>
        <w:t xml:space="preserve">Los informes de avance físico y financiero sobre las obras o servicios contratados; </w:t>
      </w:r>
    </w:p>
    <w:p w14:paraId="6835B24C" w14:textId="77777777"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13) </w:t>
      </w:r>
      <w:r w:rsidRPr="00CC1745">
        <w:rPr>
          <w:rFonts w:ascii="Palatino Linotype" w:hAnsi="Palatino Linotype" w:cs="Tahoma"/>
          <w:szCs w:val="24"/>
        </w:rPr>
        <w:t xml:space="preserve">El convenio de terminación; y </w:t>
      </w:r>
    </w:p>
    <w:p w14:paraId="6F05F6CE" w14:textId="77777777" w:rsidR="00D936CE"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14) </w:t>
      </w:r>
      <w:r w:rsidRPr="00CC1745">
        <w:rPr>
          <w:rFonts w:ascii="Palatino Linotype" w:hAnsi="Palatino Linotype" w:cs="Tahoma"/>
          <w:szCs w:val="24"/>
        </w:rPr>
        <w:t xml:space="preserve">El finiquito. </w:t>
      </w:r>
    </w:p>
    <w:p w14:paraId="52DA3DF0" w14:textId="77777777" w:rsidR="00D936CE" w:rsidRPr="00CC1745" w:rsidRDefault="00D936CE" w:rsidP="00D936CE">
      <w:pPr>
        <w:spacing w:line="360" w:lineRule="auto"/>
        <w:ind w:left="851" w:right="567"/>
        <w:jc w:val="both"/>
        <w:rPr>
          <w:rFonts w:ascii="Palatino Linotype" w:hAnsi="Palatino Linotype" w:cs="Tahoma"/>
          <w:szCs w:val="24"/>
        </w:rPr>
      </w:pPr>
    </w:p>
    <w:p w14:paraId="1986F8D5" w14:textId="77777777" w:rsidR="00D936CE" w:rsidRDefault="00D936CE" w:rsidP="00D936CE">
      <w:pPr>
        <w:spacing w:line="360" w:lineRule="auto"/>
        <w:ind w:left="567" w:right="567"/>
        <w:jc w:val="both"/>
        <w:rPr>
          <w:rFonts w:ascii="Palatino Linotype" w:hAnsi="Palatino Linotype" w:cs="Tahoma"/>
          <w:szCs w:val="24"/>
        </w:rPr>
      </w:pPr>
      <w:r w:rsidRPr="00CC1745">
        <w:rPr>
          <w:rFonts w:ascii="Palatino Linotype" w:hAnsi="Palatino Linotype" w:cs="Tahoma"/>
          <w:b/>
          <w:bCs/>
          <w:szCs w:val="24"/>
        </w:rPr>
        <w:t xml:space="preserve">b) </w:t>
      </w:r>
      <w:r w:rsidRPr="00CC1745">
        <w:rPr>
          <w:rFonts w:ascii="Palatino Linotype" w:hAnsi="Palatino Linotype" w:cs="Tahoma"/>
          <w:szCs w:val="24"/>
        </w:rPr>
        <w:t xml:space="preserve">De las adjudicaciones directas: </w:t>
      </w:r>
    </w:p>
    <w:p w14:paraId="6A04B248" w14:textId="77777777"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1) </w:t>
      </w:r>
      <w:r w:rsidRPr="00CC1745">
        <w:rPr>
          <w:rFonts w:ascii="Palatino Linotype" w:hAnsi="Palatino Linotype" w:cs="Tahoma"/>
          <w:szCs w:val="24"/>
        </w:rPr>
        <w:t xml:space="preserve">La propuesta enviada por el participante; </w:t>
      </w:r>
    </w:p>
    <w:p w14:paraId="5138691E" w14:textId="77777777"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2) </w:t>
      </w:r>
      <w:r w:rsidRPr="00CC1745">
        <w:rPr>
          <w:rFonts w:ascii="Palatino Linotype" w:hAnsi="Palatino Linotype" w:cs="Tahoma"/>
          <w:szCs w:val="24"/>
        </w:rPr>
        <w:t xml:space="preserve">Los motivos y fundamentos legales aplicados para llevarla a cabo; </w:t>
      </w:r>
    </w:p>
    <w:p w14:paraId="7C25927D" w14:textId="77777777"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3) </w:t>
      </w:r>
      <w:r w:rsidRPr="00CC1745">
        <w:rPr>
          <w:rFonts w:ascii="Palatino Linotype" w:hAnsi="Palatino Linotype" w:cs="Tahoma"/>
          <w:szCs w:val="24"/>
        </w:rPr>
        <w:t xml:space="preserve">La autorización del ejercicio de la opción; </w:t>
      </w:r>
    </w:p>
    <w:p w14:paraId="4871C982" w14:textId="3AFC6113" w:rsidR="00D936CE" w:rsidRPr="00CC1745" w:rsidRDefault="00D936CE" w:rsidP="00D936CE">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lastRenderedPageBreak/>
        <w:t xml:space="preserve">4) </w:t>
      </w:r>
      <w:r w:rsidRPr="00CC1745">
        <w:rPr>
          <w:rFonts w:ascii="Palatino Linotype" w:hAnsi="Palatino Linotype" w:cs="Tahoma"/>
          <w:szCs w:val="24"/>
        </w:rPr>
        <w:t>En su caso, las cotizaciones consideradas, especificando los nombres de los proveedores y sus montos;</w:t>
      </w:r>
      <w:r w:rsidR="006C69AC">
        <w:rPr>
          <w:rFonts w:ascii="Palatino Linotype" w:hAnsi="Palatino Linotype" w:cs="Tahoma"/>
          <w:szCs w:val="24"/>
        </w:rPr>
        <w:t>”</w:t>
      </w:r>
      <w:r w:rsidRPr="00CC1745">
        <w:rPr>
          <w:rFonts w:ascii="Palatino Linotype" w:hAnsi="Palatino Linotype" w:cs="Tahoma"/>
          <w:szCs w:val="24"/>
        </w:rPr>
        <w:t xml:space="preserve"> </w:t>
      </w:r>
    </w:p>
    <w:p w14:paraId="504C630E" w14:textId="77777777" w:rsidR="00D936CE" w:rsidRDefault="00D936CE" w:rsidP="00D936CE">
      <w:pPr>
        <w:spacing w:line="360" w:lineRule="auto"/>
        <w:jc w:val="both"/>
        <w:rPr>
          <w:rFonts w:ascii="Palatino Linotype" w:hAnsi="Palatino Linotype" w:cs="Tahoma"/>
          <w:sz w:val="22"/>
          <w:szCs w:val="22"/>
        </w:rPr>
      </w:pPr>
    </w:p>
    <w:p w14:paraId="1D810055" w14:textId="7029EDB0" w:rsidR="00D936CE" w:rsidRDefault="00D936CE" w:rsidP="00D936CE">
      <w:pPr>
        <w:spacing w:line="360" w:lineRule="auto"/>
        <w:jc w:val="both"/>
        <w:rPr>
          <w:rFonts w:ascii="Palatino Linotype" w:hAnsi="Palatino Linotype" w:cs="Tahoma"/>
          <w:sz w:val="22"/>
          <w:szCs w:val="22"/>
        </w:rPr>
      </w:pPr>
      <w:r>
        <w:rPr>
          <w:rFonts w:ascii="Palatino Linotype" w:hAnsi="Palatino Linotype" w:cs="Tahoma"/>
          <w:sz w:val="22"/>
          <w:szCs w:val="22"/>
        </w:rPr>
        <w:t xml:space="preserve">De lo anterior, se observa la obligación que tiene el Ayuntamiento de </w:t>
      </w:r>
      <w:r w:rsidR="006C69AC">
        <w:rPr>
          <w:rFonts w:ascii="Palatino Linotype" w:hAnsi="Palatino Linotype" w:cs="Tahoma"/>
          <w:sz w:val="22"/>
          <w:szCs w:val="22"/>
        </w:rPr>
        <w:t xml:space="preserve">Atenco </w:t>
      </w:r>
      <w:r>
        <w:rPr>
          <w:rFonts w:ascii="Palatino Linotype" w:hAnsi="Palatino Linotype" w:cs="Tahoma"/>
          <w:sz w:val="22"/>
          <w:szCs w:val="22"/>
        </w:rPr>
        <w:t>de hacer pública la información relacionada con sus procesos de contratación de cualquier naturaleza, entre los que invariablemente se encuentran los solicitados por el particular.</w:t>
      </w:r>
    </w:p>
    <w:p w14:paraId="78F67419" w14:textId="77777777" w:rsidR="00D936CE" w:rsidRDefault="00D936CE" w:rsidP="00D936CE">
      <w:pPr>
        <w:spacing w:line="360" w:lineRule="auto"/>
        <w:jc w:val="both"/>
        <w:rPr>
          <w:rFonts w:ascii="Palatino Linotype" w:hAnsi="Palatino Linotype" w:cs="Tahoma"/>
          <w:sz w:val="22"/>
          <w:szCs w:val="22"/>
        </w:rPr>
      </w:pPr>
    </w:p>
    <w:p w14:paraId="21D0DE44" w14:textId="77777777" w:rsidR="00D936CE" w:rsidRDefault="00D936CE" w:rsidP="00D936C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Fortalece lo expuesto, el hecho de que ordenamientos jurídicos como la Ley Orgánica Municipal del Estado de México, otorgan facultades a los ayuntamientos para concesionar la prestación de servicios públicos, </w:t>
      </w:r>
      <w:r w:rsidRPr="004E58C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tal como lo señala el artículo 127, que establece:</w:t>
      </w:r>
    </w:p>
    <w:p w14:paraId="435625D3" w14:textId="77777777" w:rsidR="006C69AC" w:rsidRPr="006C69AC" w:rsidRDefault="006C69AC" w:rsidP="00D936CE">
      <w:pPr>
        <w:spacing w:line="360" w:lineRule="auto"/>
        <w:ind w:right="-93"/>
        <w:jc w:val="both"/>
        <w:rPr>
          <w:rFonts w:ascii="Palatino Linotype" w:hAnsi="Palatino Linotype"/>
        </w:rPr>
      </w:pPr>
    </w:p>
    <w:p w14:paraId="790E543B" w14:textId="4C83D45C" w:rsidR="006C69AC" w:rsidRPr="006C69AC" w:rsidRDefault="006C69AC" w:rsidP="006C69AC">
      <w:pPr>
        <w:spacing w:line="360" w:lineRule="auto"/>
        <w:ind w:right="-93"/>
        <w:jc w:val="center"/>
        <w:rPr>
          <w:rFonts w:ascii="Palatino Linotype" w:hAnsi="Palatino Linotype"/>
        </w:rPr>
      </w:pPr>
      <w:r>
        <w:rPr>
          <w:rFonts w:ascii="Palatino Linotype" w:hAnsi="Palatino Linotype"/>
        </w:rPr>
        <w:t>“</w:t>
      </w:r>
      <w:r w:rsidRPr="006C69AC">
        <w:rPr>
          <w:rFonts w:ascii="Palatino Linotype" w:hAnsi="Palatino Linotype"/>
        </w:rPr>
        <w:t xml:space="preserve">TITULO IV </w:t>
      </w:r>
    </w:p>
    <w:p w14:paraId="2741F5FD" w14:textId="35C244A2" w:rsidR="006C69AC" w:rsidRPr="006C69AC" w:rsidRDefault="006C69AC" w:rsidP="006C69AC">
      <w:pPr>
        <w:spacing w:line="360" w:lineRule="auto"/>
        <w:ind w:right="-93"/>
        <w:jc w:val="center"/>
        <w:rPr>
          <w:rFonts w:ascii="Palatino Linotype" w:hAnsi="Palatino Linotype"/>
        </w:rPr>
      </w:pPr>
      <w:r w:rsidRPr="006C69AC">
        <w:rPr>
          <w:rFonts w:ascii="Palatino Linotype" w:hAnsi="Palatino Linotype"/>
        </w:rPr>
        <w:t>Régimen Administrativo</w:t>
      </w:r>
    </w:p>
    <w:p w14:paraId="76459359" w14:textId="5AF5EAEA" w:rsidR="006C69AC" w:rsidRPr="006C69AC" w:rsidRDefault="006C69AC" w:rsidP="006C69AC">
      <w:pPr>
        <w:spacing w:line="360" w:lineRule="auto"/>
        <w:ind w:right="-93"/>
        <w:jc w:val="center"/>
        <w:rPr>
          <w:rFonts w:ascii="Palatino Linotype" w:hAnsi="Palatino Linotype"/>
        </w:rPr>
      </w:pPr>
      <w:r w:rsidRPr="006C69AC">
        <w:rPr>
          <w:rFonts w:ascii="Palatino Linotype" w:hAnsi="Palatino Linotype"/>
        </w:rPr>
        <w:t>CAPITULO SEPTIMO</w:t>
      </w:r>
    </w:p>
    <w:p w14:paraId="64EBA1DB" w14:textId="6632BBA9" w:rsidR="00D936CE" w:rsidRDefault="006C69AC" w:rsidP="006C69AC">
      <w:pPr>
        <w:spacing w:line="360" w:lineRule="auto"/>
        <w:ind w:right="-93"/>
        <w:jc w:val="center"/>
        <w:rPr>
          <w:rFonts w:ascii="Palatino Linotype" w:hAnsi="Palatino Linotype"/>
        </w:rPr>
      </w:pPr>
      <w:r w:rsidRPr="006C69AC">
        <w:rPr>
          <w:rFonts w:ascii="Palatino Linotype" w:hAnsi="Palatino Linotype"/>
        </w:rPr>
        <w:t>De los Servicios Públicos</w:t>
      </w:r>
    </w:p>
    <w:p w14:paraId="7876BC76" w14:textId="77777777" w:rsidR="006C69AC" w:rsidRPr="006C69AC" w:rsidRDefault="006C69AC" w:rsidP="006C69AC">
      <w:pPr>
        <w:spacing w:line="360" w:lineRule="auto"/>
        <w:ind w:right="-93"/>
        <w:jc w:val="center"/>
        <w:rPr>
          <w:rFonts w:ascii="Palatino Linotype" w:eastAsia="Calibri" w:hAnsi="Palatino Linotype" w:cs="Tahoma"/>
          <w:bCs/>
          <w:sz w:val="22"/>
          <w:szCs w:val="22"/>
          <w:lang w:eastAsia="en-US"/>
        </w:rPr>
      </w:pPr>
    </w:p>
    <w:p w14:paraId="3EAD2F84" w14:textId="77777777" w:rsidR="00D936CE" w:rsidRPr="00671885" w:rsidRDefault="00D936CE" w:rsidP="00D936CE">
      <w:pPr>
        <w:spacing w:line="360" w:lineRule="auto"/>
        <w:ind w:left="567" w:right="567"/>
        <w:jc w:val="both"/>
        <w:rPr>
          <w:rFonts w:ascii="Palatino Linotype" w:eastAsia="Calibri" w:hAnsi="Palatino Linotype" w:cs="Tahoma"/>
          <w:bCs/>
          <w:lang w:eastAsia="en-US"/>
        </w:rPr>
      </w:pPr>
      <w:r w:rsidRPr="00671885">
        <w:rPr>
          <w:rFonts w:ascii="Palatino Linotype" w:eastAsia="Calibri" w:hAnsi="Palatino Linotype" w:cs="Tahoma"/>
          <w:b/>
          <w:bCs/>
          <w:lang w:eastAsia="en-US"/>
        </w:rPr>
        <w:t>Artículo 127</w:t>
      </w:r>
      <w:r w:rsidRPr="00671885">
        <w:rPr>
          <w:rFonts w:ascii="Palatino Linotype" w:eastAsia="Calibri" w:hAnsi="Palatino Linotype" w:cs="Tahoma"/>
          <w:bCs/>
          <w:lang w:eastAsia="en-US"/>
        </w:rPr>
        <w:t xml:space="preserve">.- Cuando los servicios públicos sean prestados directamente </w:t>
      </w:r>
      <w:r>
        <w:rPr>
          <w:rFonts w:ascii="Palatino Linotype" w:eastAsia="Calibri" w:hAnsi="Palatino Linotype" w:cs="Tahoma"/>
          <w:bCs/>
          <w:lang w:eastAsia="en-US"/>
        </w:rPr>
        <w:t xml:space="preserve">por el </w:t>
      </w:r>
      <w:r w:rsidRPr="00671885">
        <w:rPr>
          <w:rFonts w:ascii="Palatino Linotype" w:eastAsia="Calibri" w:hAnsi="Palatino Linotype" w:cs="Tahoma"/>
          <w:bCs/>
          <w:lang w:eastAsia="en-US"/>
        </w:rPr>
        <w:t>ayuntamiento, serán supervisados por los regidore</w:t>
      </w:r>
      <w:r>
        <w:rPr>
          <w:rFonts w:ascii="Palatino Linotype" w:eastAsia="Calibri" w:hAnsi="Palatino Linotype" w:cs="Tahoma"/>
          <w:bCs/>
          <w:lang w:eastAsia="en-US"/>
        </w:rPr>
        <w:t xml:space="preserve">s o por los órganos municipales </w:t>
      </w:r>
      <w:r w:rsidRPr="00671885">
        <w:rPr>
          <w:rFonts w:ascii="Palatino Linotype" w:eastAsia="Calibri" w:hAnsi="Palatino Linotype" w:cs="Tahoma"/>
          <w:bCs/>
          <w:lang w:eastAsia="en-US"/>
        </w:rPr>
        <w:t>respectivos, en la forma que determine esta Ley y los reglamentos aplicables.</w:t>
      </w:r>
    </w:p>
    <w:p w14:paraId="1504B672" w14:textId="77777777" w:rsidR="00D936CE" w:rsidRDefault="00D936CE" w:rsidP="00D936CE">
      <w:pPr>
        <w:spacing w:line="360" w:lineRule="auto"/>
        <w:ind w:left="567" w:right="567"/>
        <w:jc w:val="both"/>
        <w:rPr>
          <w:rFonts w:ascii="Palatino Linotype" w:eastAsia="Calibri" w:hAnsi="Palatino Linotype" w:cs="Tahoma"/>
          <w:bCs/>
          <w:lang w:eastAsia="en-US"/>
        </w:rPr>
      </w:pPr>
    </w:p>
    <w:p w14:paraId="70D7DE92" w14:textId="77777777" w:rsidR="00D936CE" w:rsidRPr="00671885" w:rsidRDefault="00D936CE" w:rsidP="00D936CE">
      <w:pPr>
        <w:spacing w:line="360" w:lineRule="auto"/>
        <w:ind w:left="567" w:right="567"/>
        <w:jc w:val="both"/>
        <w:rPr>
          <w:rFonts w:ascii="Palatino Linotype" w:eastAsia="Calibri" w:hAnsi="Palatino Linotype" w:cs="Tahoma"/>
          <w:b/>
          <w:bCs/>
          <w:u w:val="single"/>
          <w:lang w:eastAsia="en-US"/>
        </w:rPr>
      </w:pPr>
      <w:r w:rsidRPr="00671885">
        <w:rPr>
          <w:rFonts w:ascii="Palatino Linotype" w:eastAsia="Calibri" w:hAnsi="Palatino Linotype" w:cs="Tahoma"/>
          <w:b/>
          <w:bCs/>
          <w:u w:val="single"/>
          <w:lang w:eastAsia="en-US"/>
        </w:rPr>
        <w:t>Los particulares podrán participar en la prestación de servicios públicos, conforme a las bases de organización y bajo la dirección que acuerden los ayuntamientos.</w:t>
      </w:r>
    </w:p>
    <w:p w14:paraId="248278DB" w14:textId="77777777" w:rsidR="00D936CE" w:rsidRDefault="00D936CE" w:rsidP="00D936CE">
      <w:pPr>
        <w:spacing w:line="360" w:lineRule="auto"/>
        <w:ind w:left="567" w:right="567"/>
        <w:jc w:val="both"/>
        <w:rPr>
          <w:rFonts w:ascii="Palatino Linotype" w:eastAsia="Calibri" w:hAnsi="Palatino Linotype" w:cs="Tahoma"/>
          <w:bCs/>
          <w:lang w:eastAsia="en-US"/>
        </w:rPr>
      </w:pPr>
    </w:p>
    <w:p w14:paraId="3C63401A" w14:textId="77777777" w:rsidR="00D936CE" w:rsidRPr="009A32D7" w:rsidRDefault="00D936CE" w:rsidP="00D936CE">
      <w:pPr>
        <w:spacing w:line="360" w:lineRule="auto"/>
        <w:ind w:left="567" w:right="567"/>
        <w:jc w:val="both"/>
        <w:rPr>
          <w:rFonts w:ascii="Palatino Linotype" w:eastAsia="Calibri" w:hAnsi="Palatino Linotype" w:cs="Tahoma"/>
          <w:bCs/>
          <w:lang w:eastAsia="en-US"/>
        </w:rPr>
      </w:pPr>
      <w:r w:rsidRPr="00671885">
        <w:rPr>
          <w:rFonts w:ascii="Palatino Linotype" w:eastAsia="Calibri" w:hAnsi="Palatino Linotype" w:cs="Tahoma"/>
          <w:b/>
          <w:bCs/>
          <w:lang w:eastAsia="en-US"/>
        </w:rPr>
        <w:t>Artículo 128</w:t>
      </w:r>
      <w:r w:rsidRPr="00671885">
        <w:rPr>
          <w:rFonts w:ascii="Palatino Linotype" w:eastAsia="Calibri" w:hAnsi="Palatino Linotype" w:cs="Tahoma"/>
          <w:bCs/>
          <w:lang w:eastAsia="en-US"/>
        </w:rPr>
        <w:t xml:space="preserve">.- </w:t>
      </w:r>
      <w:r w:rsidRPr="009A32D7">
        <w:rPr>
          <w:rFonts w:ascii="Palatino Linotype" w:eastAsia="Calibri" w:hAnsi="Palatino Linotype" w:cs="Tahoma"/>
          <w:bCs/>
          <w:lang w:eastAsia="en-US"/>
        </w:rPr>
        <w:t>Cuando los servicios públicos municipales sean concesionados a terceros, se sujetarán a lo establecido por esta Ley, las cláusulas de la concesión y demás disposiciones aplicables.</w:t>
      </w:r>
    </w:p>
    <w:p w14:paraId="469EF76B" w14:textId="08C3613E" w:rsidR="00D936CE" w:rsidRDefault="00D936CE" w:rsidP="00D936CE">
      <w:pPr>
        <w:spacing w:line="360" w:lineRule="auto"/>
        <w:ind w:left="567" w:right="567"/>
        <w:jc w:val="both"/>
        <w:rPr>
          <w:rFonts w:ascii="Palatino Linotype" w:eastAsia="Calibri" w:hAnsi="Palatino Linotype" w:cs="Tahoma"/>
          <w:bCs/>
          <w:sz w:val="22"/>
          <w:szCs w:val="22"/>
          <w:lang w:eastAsia="en-US"/>
        </w:rPr>
      </w:pPr>
      <w:r>
        <w:rPr>
          <w:rFonts w:ascii="Palatino Linotype" w:eastAsia="Calibri" w:hAnsi="Palatino Linotype" w:cs="Tahoma"/>
          <w:bCs/>
          <w:szCs w:val="22"/>
          <w:lang w:eastAsia="en-US"/>
        </w:rPr>
        <w:t>(Énfasis añadido)</w:t>
      </w:r>
      <w:r w:rsidR="006C69AC">
        <w:rPr>
          <w:rFonts w:ascii="Palatino Linotype" w:eastAsia="Calibri" w:hAnsi="Palatino Linotype" w:cs="Tahoma"/>
          <w:bCs/>
          <w:szCs w:val="22"/>
          <w:lang w:eastAsia="en-US"/>
        </w:rPr>
        <w:t>”</w:t>
      </w:r>
    </w:p>
    <w:p w14:paraId="5B8692C5" w14:textId="77777777" w:rsidR="00D936CE" w:rsidRPr="004B134D" w:rsidRDefault="00D936CE" w:rsidP="00D936CE">
      <w:pPr>
        <w:spacing w:line="360" w:lineRule="auto"/>
        <w:ind w:left="567" w:right="567"/>
        <w:jc w:val="both"/>
        <w:rPr>
          <w:rFonts w:ascii="Palatino Linotype" w:eastAsia="Calibri" w:hAnsi="Palatino Linotype" w:cs="Tahoma"/>
          <w:b/>
          <w:bCs/>
          <w:sz w:val="22"/>
          <w:lang w:eastAsia="en-US"/>
        </w:rPr>
      </w:pPr>
    </w:p>
    <w:p w14:paraId="54B973AB" w14:textId="77777777" w:rsidR="00D936CE" w:rsidRDefault="00D936CE" w:rsidP="00D936C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Bajo este contexto, se acredita la facultad con la que cuenta el Ayuntamiento para la prestación, administración y conservación de los servicios públicos, así como la atribución que le confiere la normatividad para poder concesionarlos o permitir la participación de particulares en la prestación de los mismos, lo cual permite la posibilidad de que exista la celebración de convenios y contratos para tales efectos.</w:t>
      </w:r>
    </w:p>
    <w:p w14:paraId="55C07C0B" w14:textId="77777777" w:rsidR="003F50FA" w:rsidRDefault="003F50FA" w:rsidP="00D936CE">
      <w:pPr>
        <w:spacing w:line="360" w:lineRule="auto"/>
        <w:ind w:right="-93"/>
        <w:jc w:val="both"/>
        <w:rPr>
          <w:rFonts w:ascii="Palatino Linotype" w:eastAsia="Calibri" w:hAnsi="Palatino Linotype" w:cs="Tahoma"/>
          <w:bCs/>
          <w:sz w:val="22"/>
          <w:szCs w:val="22"/>
          <w:lang w:eastAsia="en-US"/>
        </w:rPr>
      </w:pPr>
    </w:p>
    <w:p w14:paraId="54639533" w14:textId="708CCE59" w:rsidR="003F50FA" w:rsidRPr="003F50FA" w:rsidRDefault="003F50FA" w:rsidP="00D936CE">
      <w:pPr>
        <w:spacing w:line="360" w:lineRule="auto"/>
        <w:ind w:right="-93"/>
        <w:jc w:val="both"/>
        <w:rPr>
          <w:rFonts w:ascii="Palatino Linotype" w:eastAsia="Calibri" w:hAnsi="Palatino Linotype" w:cs="Tahoma"/>
          <w:bCs/>
          <w:sz w:val="24"/>
          <w:szCs w:val="22"/>
          <w:lang w:eastAsia="en-US"/>
        </w:rPr>
      </w:pPr>
      <w:r w:rsidRPr="003F50FA">
        <w:rPr>
          <w:rFonts w:ascii="Palatino Linotype" w:hAnsi="Palatino Linotype"/>
          <w:sz w:val="22"/>
        </w:rPr>
        <w:t>A su vez, el Bando Municipal 2019, del Ayuntamiento de Atenco, establece en su artículo 141, la facultad del Ayuntamiento para celebrar convenios con dependencias de los Gobiernos Federal, Estatal y Municipales, así como con particulares para la prestación conjunta de servicios públicos, previo acuerdo de Cabildo, debiendo reservarse la organización, dirección y supervisión correspondiente conforme a las disposiciones que para tal efecto dicte el Ayuntamiento.</w:t>
      </w:r>
    </w:p>
    <w:p w14:paraId="69975ABC" w14:textId="77777777" w:rsidR="00D936CE" w:rsidRDefault="00D936CE" w:rsidP="00D936CE">
      <w:pPr>
        <w:spacing w:line="360" w:lineRule="auto"/>
        <w:ind w:right="-93"/>
        <w:jc w:val="both"/>
        <w:rPr>
          <w:rFonts w:ascii="Palatino Linotype" w:eastAsia="Calibri" w:hAnsi="Palatino Linotype" w:cs="Tahoma"/>
          <w:bCs/>
          <w:sz w:val="22"/>
          <w:szCs w:val="22"/>
          <w:lang w:eastAsia="en-US"/>
        </w:rPr>
      </w:pPr>
    </w:p>
    <w:p w14:paraId="23AFF43E" w14:textId="77DF7DE9" w:rsidR="003F50FA" w:rsidRPr="003F50FA" w:rsidRDefault="003F50FA" w:rsidP="003F50FA">
      <w:pPr>
        <w:spacing w:line="360" w:lineRule="auto"/>
        <w:ind w:right="-93"/>
        <w:jc w:val="both"/>
        <w:rPr>
          <w:rFonts w:ascii="Palatino Linotype" w:eastAsia="Calibri" w:hAnsi="Palatino Linotype" w:cs="Tahoma"/>
          <w:bCs/>
          <w:sz w:val="22"/>
          <w:szCs w:val="22"/>
          <w:lang w:eastAsia="en-US"/>
        </w:rPr>
      </w:pPr>
      <w:r w:rsidRPr="00745AEC">
        <w:rPr>
          <w:rFonts w:ascii="Palatino Linotype" w:eastAsia="Calibri" w:hAnsi="Palatino Linotype" w:cs="Tahoma"/>
          <w:bCs/>
          <w:sz w:val="22"/>
          <w:szCs w:val="22"/>
          <w:lang w:eastAsia="en-US"/>
        </w:rPr>
        <w:t>De tal suerte, se presume que la información requerida por el solicitante podría obra</w:t>
      </w:r>
      <w:r>
        <w:rPr>
          <w:rFonts w:ascii="Palatino Linotype" w:eastAsia="Calibri" w:hAnsi="Palatino Linotype" w:cs="Tahoma"/>
          <w:bCs/>
          <w:sz w:val="22"/>
          <w:szCs w:val="22"/>
          <w:lang w:eastAsia="en-US"/>
        </w:rPr>
        <w:t>r</w:t>
      </w:r>
      <w:r w:rsidRPr="00745AEC">
        <w:rPr>
          <w:rFonts w:ascii="Palatino Linotype" w:eastAsia="Calibri" w:hAnsi="Palatino Linotype" w:cs="Tahoma"/>
          <w:bCs/>
          <w:sz w:val="22"/>
          <w:szCs w:val="22"/>
          <w:lang w:eastAsia="en-US"/>
        </w:rPr>
        <w:t xml:space="preserve"> en los</w:t>
      </w:r>
      <w:r>
        <w:rPr>
          <w:rFonts w:ascii="Palatino Linotype" w:eastAsia="Calibri" w:hAnsi="Palatino Linotype" w:cs="Tahoma"/>
          <w:bCs/>
          <w:sz w:val="22"/>
          <w:szCs w:val="22"/>
          <w:lang w:eastAsia="en-US"/>
        </w:rPr>
        <w:t xml:space="preserve"> archivos del Sujeto Obligado, en función de lo establecido en el párrafo primero del artículo 19</w:t>
      </w:r>
      <w:r w:rsidRPr="003201BA">
        <w:rPr>
          <w:rFonts w:ascii="Palatino Linotype" w:eastAsia="Calibri" w:hAnsi="Palatino Linotype" w:cs="Tahoma"/>
          <w:bCs/>
          <w:sz w:val="22"/>
          <w:szCs w:val="22"/>
          <w:lang w:eastAsia="en-US"/>
        </w:rPr>
        <w:t xml:space="preserve"> de la Ley de </w:t>
      </w:r>
      <w:r>
        <w:rPr>
          <w:rFonts w:ascii="Palatino Linotype" w:eastAsia="Calibri" w:hAnsi="Palatino Linotype" w:cs="Tahoma"/>
          <w:bCs/>
          <w:sz w:val="22"/>
          <w:szCs w:val="22"/>
          <w:lang w:eastAsia="en-US"/>
        </w:rPr>
        <w:t xml:space="preserve">la materia, toda vez que </w:t>
      </w:r>
      <w:r w:rsidRPr="003F50FA">
        <w:rPr>
          <w:rFonts w:ascii="Palatino Linotype" w:eastAsia="Calibri" w:hAnsi="Palatino Linotype" w:cs="Tahoma"/>
          <w:bCs/>
          <w:sz w:val="22"/>
          <w:szCs w:val="22"/>
          <w:lang w:eastAsia="en-US"/>
        </w:rPr>
        <w:t xml:space="preserve">la información se refiere a las facultades, competencias y funciones que los ordenamientos jurídicos aplicables otorgan </w:t>
      </w:r>
      <w:r>
        <w:rPr>
          <w:rFonts w:ascii="Palatino Linotype" w:eastAsia="Calibri" w:hAnsi="Palatino Linotype" w:cs="Tahoma"/>
          <w:bCs/>
          <w:sz w:val="22"/>
          <w:szCs w:val="22"/>
          <w:lang w:eastAsia="en-US"/>
        </w:rPr>
        <w:t>al</w:t>
      </w:r>
      <w:r w:rsidRPr="003F50FA">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S</w:t>
      </w:r>
      <w:r w:rsidRPr="003F50FA">
        <w:rPr>
          <w:rFonts w:ascii="Palatino Linotype" w:eastAsia="Calibri" w:hAnsi="Palatino Linotype" w:cs="Tahoma"/>
          <w:bCs/>
          <w:sz w:val="22"/>
          <w:szCs w:val="22"/>
          <w:lang w:eastAsia="en-US"/>
        </w:rPr>
        <w:t xml:space="preserve">ujetos </w:t>
      </w:r>
      <w:r>
        <w:rPr>
          <w:rFonts w:ascii="Palatino Linotype" w:eastAsia="Calibri" w:hAnsi="Palatino Linotype" w:cs="Tahoma"/>
          <w:bCs/>
          <w:sz w:val="22"/>
          <w:szCs w:val="22"/>
          <w:lang w:eastAsia="en-US"/>
        </w:rPr>
        <w:t>Obligado</w:t>
      </w:r>
      <w:r w:rsidRPr="003F50FA">
        <w:rPr>
          <w:rFonts w:ascii="Palatino Linotype" w:eastAsia="Calibri" w:hAnsi="Palatino Linotype" w:cs="Tahoma"/>
          <w:bCs/>
          <w:sz w:val="22"/>
          <w:szCs w:val="22"/>
          <w:lang w:eastAsia="en-US"/>
        </w:rPr>
        <w:t>.</w:t>
      </w:r>
    </w:p>
    <w:p w14:paraId="3039B1A9" w14:textId="77777777" w:rsidR="003F50FA" w:rsidRDefault="003F50FA" w:rsidP="003F50FA">
      <w:pPr>
        <w:tabs>
          <w:tab w:val="left" w:pos="2430"/>
        </w:tabs>
        <w:spacing w:line="360" w:lineRule="auto"/>
        <w:ind w:left="567" w:right="539"/>
        <w:jc w:val="both"/>
        <w:rPr>
          <w:rFonts w:ascii="Palatino Linotype" w:eastAsia="Calibri" w:hAnsi="Palatino Linotype" w:cs="Tahoma"/>
          <w:bCs/>
          <w:lang w:eastAsia="en-US"/>
        </w:rPr>
      </w:pPr>
    </w:p>
    <w:p w14:paraId="58DF64D1" w14:textId="77777777" w:rsidR="003F50FA" w:rsidRDefault="003F50FA" w:rsidP="003F50FA">
      <w:pPr>
        <w:tabs>
          <w:tab w:val="left" w:pos="2430"/>
        </w:tabs>
        <w:spacing w:line="360" w:lineRule="auto"/>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Por lo anterior es dable ordenar al Sujeto Obligado, realizar una búsqueda exhaustiva y razonable de la información solicitada, en todas las áreas competentes, en términos del artículo 162 de la ley de la materia, a efecto de que localice la información que atiende a lo solicitado por el Recurrente y proceda a su entrega, en su caso, en versión pública.</w:t>
      </w:r>
    </w:p>
    <w:p w14:paraId="67275A6B" w14:textId="77777777" w:rsidR="002A17F0" w:rsidRDefault="002A17F0" w:rsidP="004C2232">
      <w:pPr>
        <w:spacing w:line="360" w:lineRule="auto"/>
        <w:jc w:val="both"/>
        <w:rPr>
          <w:rFonts w:ascii="Palatino Linotype" w:hAnsi="Palatino Linotype" w:cs="Tahoma"/>
          <w:sz w:val="22"/>
          <w:szCs w:val="24"/>
          <w:lang w:eastAsia="es-MX"/>
        </w:rPr>
      </w:pPr>
    </w:p>
    <w:p w14:paraId="76DFC99D" w14:textId="24011B51" w:rsidR="0051477D" w:rsidRDefault="0051477D" w:rsidP="0051477D">
      <w:pPr>
        <w:tabs>
          <w:tab w:val="left" w:pos="2430"/>
        </w:tabs>
        <w:spacing w:line="360" w:lineRule="auto"/>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Ahora bien, en caso de que la misma no obre en sus archivos, bastará con que así lo indique al particular en términos del artículo 19, párrafo tercero de la Ley de Transparencia y Acceso a la Información Pública del Estado de México y Municipios.</w:t>
      </w:r>
    </w:p>
    <w:p w14:paraId="301D80B7" w14:textId="6998E3A5" w:rsidR="0051477D" w:rsidRDefault="00B413CF" w:rsidP="004C2232">
      <w:pPr>
        <w:spacing w:line="360" w:lineRule="auto"/>
        <w:jc w:val="both"/>
        <w:rPr>
          <w:rFonts w:ascii="Palatino Linotype" w:hAnsi="Palatino Linotype" w:cs="Tahoma"/>
          <w:b/>
          <w:sz w:val="22"/>
          <w:szCs w:val="24"/>
          <w:lang w:eastAsia="es-MX"/>
        </w:rPr>
      </w:pPr>
      <w:r w:rsidRPr="00B413CF">
        <w:rPr>
          <w:rFonts w:ascii="Palatino Linotype" w:hAnsi="Palatino Linotype" w:cs="Tahoma"/>
          <w:b/>
          <w:sz w:val="22"/>
          <w:szCs w:val="24"/>
          <w:lang w:eastAsia="es-MX"/>
        </w:rPr>
        <w:lastRenderedPageBreak/>
        <w:t xml:space="preserve">b) </w:t>
      </w:r>
      <w:r w:rsidR="00621A89">
        <w:rPr>
          <w:rFonts w:ascii="Palatino Linotype" w:hAnsi="Palatino Linotype" w:cs="Tahoma"/>
          <w:b/>
          <w:sz w:val="22"/>
          <w:szCs w:val="24"/>
          <w:lang w:eastAsia="es-MX"/>
        </w:rPr>
        <w:t xml:space="preserve">Acuerdo de Clasificación realizado por el Sujeto Obligado de la información relativa a los vehículos asignados a la seguridad pública municipal. </w:t>
      </w:r>
    </w:p>
    <w:p w14:paraId="4DDE70C4" w14:textId="77777777" w:rsidR="00621A89" w:rsidRDefault="00621A89" w:rsidP="004C2232">
      <w:pPr>
        <w:spacing w:line="360" w:lineRule="auto"/>
        <w:jc w:val="both"/>
        <w:rPr>
          <w:rFonts w:ascii="Palatino Linotype" w:hAnsi="Palatino Linotype" w:cs="Tahoma"/>
          <w:b/>
          <w:sz w:val="22"/>
          <w:szCs w:val="24"/>
          <w:lang w:eastAsia="es-MX"/>
        </w:rPr>
      </w:pPr>
    </w:p>
    <w:p w14:paraId="71FBAF32" w14:textId="5FC60991" w:rsidR="00621A89" w:rsidRPr="003D5DCE" w:rsidRDefault="00621A89" w:rsidP="00621A89">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 xml:space="preserve">Al respecto, caber recordar que el Sujeto Obligado, a través de su Comité de Transparencia indicó que </w:t>
      </w:r>
      <w:r>
        <w:rPr>
          <w:rFonts w:ascii="Palatino Linotype" w:eastAsia="Calibri" w:hAnsi="Palatino Linotype" w:cs="Tahoma"/>
          <w:bCs/>
          <w:sz w:val="22"/>
          <w:szCs w:val="22"/>
          <w:lang w:eastAsia="en-US"/>
        </w:rPr>
        <w:t xml:space="preserve">la información respecto a </w:t>
      </w:r>
      <w:r w:rsidRPr="003D5DCE">
        <w:rPr>
          <w:rFonts w:ascii="Palatino Linotype" w:eastAsia="Calibri" w:hAnsi="Palatino Linotype" w:cs="Tahoma"/>
          <w:bCs/>
          <w:sz w:val="22"/>
          <w:szCs w:val="22"/>
          <w:lang w:eastAsia="en-US"/>
        </w:rPr>
        <w:t xml:space="preserve">los </w:t>
      </w:r>
      <w:r>
        <w:rPr>
          <w:rFonts w:ascii="Palatino Linotype" w:eastAsia="Calibri" w:hAnsi="Palatino Linotype" w:cs="Tahoma"/>
          <w:bCs/>
          <w:sz w:val="22"/>
          <w:szCs w:val="22"/>
          <w:lang w:eastAsia="en-US"/>
        </w:rPr>
        <w:t>vehículos asignados a la seguridad pública municipal</w:t>
      </w:r>
      <w:r w:rsidRPr="003D5DCE">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son</w:t>
      </w:r>
      <w:r w:rsidRPr="003D5DCE">
        <w:rPr>
          <w:rFonts w:ascii="Palatino Linotype" w:eastAsia="Calibri" w:hAnsi="Palatino Linotype" w:cs="Tahoma"/>
          <w:bCs/>
          <w:sz w:val="22"/>
          <w:szCs w:val="22"/>
          <w:lang w:eastAsia="en-US"/>
        </w:rPr>
        <w:t xml:space="preserve"> información reservada por un año, en términos del artículo 140, fracci</w:t>
      </w:r>
      <w:r>
        <w:rPr>
          <w:rFonts w:ascii="Palatino Linotype" w:eastAsia="Calibri" w:hAnsi="Palatino Linotype" w:cs="Tahoma"/>
          <w:bCs/>
          <w:sz w:val="22"/>
          <w:szCs w:val="22"/>
          <w:lang w:eastAsia="en-US"/>
        </w:rPr>
        <w:t>ón XI</w:t>
      </w:r>
      <w:r w:rsidRPr="003D5DCE">
        <w:rPr>
          <w:rFonts w:ascii="Palatino Linotype" w:eastAsia="Calibri" w:hAnsi="Palatino Linotype" w:cs="Tahoma"/>
          <w:bCs/>
          <w:sz w:val="22"/>
          <w:szCs w:val="22"/>
          <w:lang w:eastAsia="en-US"/>
        </w:rPr>
        <w:t xml:space="preserve"> de la Ley de la materia, por lo que, se procede analizar si la información requerida por el Solicitante actualiza dichas causales de reserva. </w:t>
      </w:r>
    </w:p>
    <w:p w14:paraId="5F7D0DD8" w14:textId="77777777" w:rsidR="00621A89" w:rsidRPr="003D5DCE" w:rsidRDefault="00621A89" w:rsidP="00621A89">
      <w:pPr>
        <w:spacing w:line="360" w:lineRule="auto"/>
        <w:jc w:val="both"/>
        <w:rPr>
          <w:rFonts w:ascii="Palatino Linotype" w:eastAsia="Calibri" w:hAnsi="Palatino Linotype" w:cs="Tahoma"/>
          <w:bCs/>
          <w:sz w:val="22"/>
          <w:szCs w:val="22"/>
          <w:lang w:eastAsia="en-US"/>
        </w:rPr>
      </w:pPr>
    </w:p>
    <w:p w14:paraId="5B88FAE6" w14:textId="3A36A951" w:rsidR="00621A89" w:rsidRPr="003D5DCE" w:rsidRDefault="00621A89" w:rsidP="00621A89">
      <w:pPr>
        <w:pStyle w:val="Prrafodelista"/>
        <w:numPr>
          <w:ilvl w:val="0"/>
          <w:numId w:val="47"/>
        </w:numPr>
        <w:tabs>
          <w:tab w:val="left" w:pos="4962"/>
        </w:tabs>
        <w:spacing w:line="360" w:lineRule="auto"/>
        <w:jc w:val="both"/>
        <w:rPr>
          <w:rFonts w:ascii="Palatino Linotype" w:eastAsia="Calibri" w:hAnsi="Palatino Linotype" w:cs="Tahoma"/>
          <w:b/>
          <w:iCs/>
          <w:szCs w:val="22"/>
          <w:lang w:val="es-ES" w:eastAsia="es-ES_tradnl"/>
        </w:rPr>
      </w:pPr>
      <w:r w:rsidRPr="003D5DCE">
        <w:rPr>
          <w:rFonts w:ascii="Palatino Linotype" w:eastAsia="Calibri" w:hAnsi="Palatino Linotype" w:cs="Tahoma"/>
          <w:b/>
          <w:iCs/>
          <w:szCs w:val="22"/>
          <w:lang w:val="es-ES" w:eastAsia="es-ES_tradnl"/>
        </w:rPr>
        <w:t>Análisis de la reserva en térmi</w:t>
      </w:r>
      <w:r>
        <w:rPr>
          <w:rFonts w:ascii="Palatino Linotype" w:eastAsia="Calibri" w:hAnsi="Palatino Linotype" w:cs="Tahoma"/>
          <w:b/>
          <w:iCs/>
          <w:szCs w:val="22"/>
          <w:lang w:val="es-ES" w:eastAsia="es-ES_tradnl"/>
        </w:rPr>
        <w:t>nos del artículo 140, fracción XI</w:t>
      </w:r>
      <w:r w:rsidRPr="003D5DCE">
        <w:rPr>
          <w:rFonts w:ascii="Palatino Linotype" w:eastAsia="Calibri" w:hAnsi="Palatino Linotype" w:cs="Tahoma"/>
          <w:b/>
          <w:iCs/>
          <w:szCs w:val="22"/>
          <w:lang w:val="es-ES" w:eastAsia="es-ES_tradnl"/>
        </w:rPr>
        <w:t>, de la Ley de Transparencia y Acceso a la Información Pública del Estado de México y Municipios.</w:t>
      </w:r>
    </w:p>
    <w:p w14:paraId="2E379B97" w14:textId="77777777" w:rsidR="00621A89" w:rsidRDefault="00621A89" w:rsidP="00621A89">
      <w:pPr>
        <w:tabs>
          <w:tab w:val="left" w:pos="4962"/>
        </w:tabs>
        <w:spacing w:line="360" w:lineRule="auto"/>
        <w:jc w:val="both"/>
        <w:rPr>
          <w:rFonts w:ascii="Palatino Linotype" w:eastAsia="Calibri" w:hAnsi="Palatino Linotype" w:cs="Tahoma"/>
          <w:iCs/>
          <w:szCs w:val="22"/>
          <w:lang w:eastAsia="es-ES_tradnl"/>
        </w:rPr>
      </w:pPr>
    </w:p>
    <w:p w14:paraId="12350076" w14:textId="41A9E2BE" w:rsidR="00621A89" w:rsidRPr="00621A89" w:rsidRDefault="00621A89" w:rsidP="00621A89">
      <w:pPr>
        <w:tabs>
          <w:tab w:val="left" w:pos="4962"/>
        </w:tabs>
        <w:spacing w:line="360" w:lineRule="auto"/>
        <w:jc w:val="both"/>
        <w:rPr>
          <w:rFonts w:ascii="Palatino Linotype" w:eastAsia="Calibri" w:hAnsi="Palatino Linotype" w:cs="Tahoma"/>
          <w:iCs/>
          <w:sz w:val="22"/>
          <w:szCs w:val="22"/>
          <w:lang w:eastAsia="es-ES_tradnl"/>
        </w:rPr>
      </w:pPr>
      <w:r w:rsidRPr="00621A89">
        <w:rPr>
          <w:rFonts w:ascii="Palatino Linotype" w:eastAsia="Calibri" w:hAnsi="Palatino Linotype" w:cs="Tahoma"/>
          <w:iCs/>
          <w:sz w:val="22"/>
          <w:szCs w:val="22"/>
          <w:lang w:eastAsia="es-ES_tradnl"/>
        </w:rPr>
        <w:t>El</w:t>
      </w:r>
      <w:r w:rsidRPr="00621A89">
        <w:rPr>
          <w:rFonts w:ascii="Palatino Linotype" w:eastAsia="Calibri" w:hAnsi="Palatino Linotype" w:cs="Tahoma"/>
          <w:b/>
          <w:iCs/>
          <w:sz w:val="22"/>
          <w:szCs w:val="22"/>
          <w:lang w:eastAsia="es-ES_tradnl"/>
        </w:rPr>
        <w:t xml:space="preserve"> </w:t>
      </w:r>
      <w:r w:rsidRPr="00621A89">
        <w:rPr>
          <w:rFonts w:ascii="Palatino Linotype" w:eastAsia="Calibri" w:hAnsi="Palatino Linotype" w:cs="Tahoma"/>
          <w:iCs/>
          <w:sz w:val="22"/>
          <w:szCs w:val="22"/>
          <w:lang w:eastAsia="es-ES_tradnl"/>
        </w:rPr>
        <w:t xml:space="preserve">artículo 140, fracción </w:t>
      </w:r>
      <w:r>
        <w:rPr>
          <w:rFonts w:ascii="Palatino Linotype" w:eastAsia="Calibri" w:hAnsi="Palatino Linotype" w:cs="Tahoma"/>
          <w:iCs/>
          <w:sz w:val="22"/>
          <w:szCs w:val="22"/>
          <w:lang w:eastAsia="es-ES_tradnl"/>
        </w:rPr>
        <w:t>X</w:t>
      </w:r>
      <w:r w:rsidRPr="00621A89">
        <w:rPr>
          <w:rFonts w:ascii="Palatino Linotype" w:eastAsia="Calibri" w:hAnsi="Palatino Linotype" w:cs="Tahoma"/>
          <w:iCs/>
          <w:sz w:val="22"/>
          <w:szCs w:val="22"/>
          <w:lang w:eastAsia="es-ES_tradnl"/>
        </w:rPr>
        <w:t xml:space="preserve">I, de la Ley de Transparencia y Acceso a la Información Pública del Estado de México y Municipios, (homólogo del artículo 113, fracción </w:t>
      </w:r>
      <w:r w:rsidR="00EC16C2">
        <w:rPr>
          <w:rFonts w:ascii="Palatino Linotype" w:eastAsia="Calibri" w:hAnsi="Palatino Linotype" w:cs="Tahoma"/>
          <w:iCs/>
          <w:sz w:val="22"/>
          <w:szCs w:val="22"/>
          <w:lang w:eastAsia="es-ES_tradnl"/>
        </w:rPr>
        <w:t>XII</w:t>
      </w:r>
      <w:r w:rsidRPr="00621A89">
        <w:rPr>
          <w:rFonts w:ascii="Palatino Linotype" w:eastAsia="Calibri" w:hAnsi="Palatino Linotype" w:cs="Tahoma"/>
          <w:iCs/>
          <w:sz w:val="22"/>
          <w:szCs w:val="22"/>
          <w:lang w:eastAsia="es-ES_tradnl"/>
        </w:rPr>
        <w:t>I de la Ley General de Transparencia y Acceso a la Información Pública), prevé lo siguiente:</w:t>
      </w:r>
    </w:p>
    <w:p w14:paraId="165F6E8F" w14:textId="77777777" w:rsidR="00621A89" w:rsidRPr="00621A89" w:rsidRDefault="00621A89" w:rsidP="00621A89">
      <w:pPr>
        <w:tabs>
          <w:tab w:val="left" w:pos="4962"/>
        </w:tabs>
        <w:spacing w:line="360" w:lineRule="auto"/>
        <w:ind w:right="567"/>
        <w:jc w:val="both"/>
        <w:rPr>
          <w:rFonts w:ascii="Palatino Linotype" w:eastAsia="Calibri" w:hAnsi="Palatino Linotype" w:cs="Tahoma"/>
          <w:i/>
          <w:iCs/>
          <w:lang w:eastAsia="es-ES_tradnl"/>
        </w:rPr>
      </w:pPr>
    </w:p>
    <w:p w14:paraId="46C0F8B3" w14:textId="7962A222" w:rsidR="00621A89" w:rsidRPr="00621A89" w:rsidRDefault="00621A89" w:rsidP="00621A89">
      <w:pPr>
        <w:pStyle w:val="Prrafodelista"/>
        <w:tabs>
          <w:tab w:val="left" w:pos="4962"/>
        </w:tabs>
        <w:spacing w:line="360" w:lineRule="auto"/>
        <w:ind w:right="567"/>
        <w:jc w:val="center"/>
        <w:rPr>
          <w:rFonts w:ascii="Palatino Linotype" w:hAnsi="Palatino Linotype"/>
          <w:sz w:val="20"/>
        </w:rPr>
      </w:pPr>
      <w:r w:rsidRPr="00621A89">
        <w:rPr>
          <w:rFonts w:ascii="Palatino Linotype" w:eastAsia="Calibri" w:hAnsi="Palatino Linotype" w:cs="Tahoma"/>
          <w:i/>
          <w:iCs/>
          <w:sz w:val="20"/>
          <w:lang w:eastAsia="es-ES_tradnl"/>
        </w:rPr>
        <w:t>“</w:t>
      </w:r>
      <w:r w:rsidRPr="00621A89">
        <w:rPr>
          <w:rFonts w:ascii="Palatino Linotype" w:hAnsi="Palatino Linotype"/>
          <w:sz w:val="20"/>
        </w:rPr>
        <w:t>Título Sexto</w:t>
      </w:r>
    </w:p>
    <w:p w14:paraId="57F2FB3F" w14:textId="10335092" w:rsidR="00621A89" w:rsidRPr="00621A89" w:rsidRDefault="00621A89" w:rsidP="00621A89">
      <w:pPr>
        <w:pStyle w:val="Prrafodelista"/>
        <w:tabs>
          <w:tab w:val="left" w:pos="4962"/>
        </w:tabs>
        <w:spacing w:line="360" w:lineRule="auto"/>
        <w:ind w:right="567"/>
        <w:jc w:val="center"/>
        <w:rPr>
          <w:rFonts w:ascii="Palatino Linotype" w:eastAsia="Calibri" w:hAnsi="Palatino Linotype" w:cs="Tahoma"/>
          <w:i/>
          <w:iCs/>
          <w:sz w:val="18"/>
          <w:lang w:eastAsia="es-ES_tradnl"/>
        </w:rPr>
      </w:pPr>
      <w:r w:rsidRPr="00621A89">
        <w:rPr>
          <w:rFonts w:ascii="Palatino Linotype" w:hAnsi="Palatino Linotype"/>
          <w:sz w:val="20"/>
        </w:rPr>
        <w:t>De la Información Clasificada</w:t>
      </w:r>
    </w:p>
    <w:p w14:paraId="57E7E874" w14:textId="1BA6A471" w:rsidR="00621A89" w:rsidRPr="00621A89" w:rsidRDefault="00621A89" w:rsidP="00621A89">
      <w:pPr>
        <w:pStyle w:val="Prrafodelista"/>
        <w:tabs>
          <w:tab w:val="left" w:pos="4962"/>
        </w:tabs>
        <w:spacing w:line="360" w:lineRule="auto"/>
        <w:ind w:right="567"/>
        <w:jc w:val="center"/>
        <w:rPr>
          <w:rFonts w:ascii="Palatino Linotype" w:hAnsi="Palatino Linotype"/>
          <w:sz w:val="20"/>
        </w:rPr>
      </w:pPr>
      <w:r w:rsidRPr="00621A89">
        <w:rPr>
          <w:rFonts w:ascii="Palatino Linotype" w:hAnsi="Palatino Linotype"/>
          <w:sz w:val="20"/>
        </w:rPr>
        <w:t>Capítulo II</w:t>
      </w:r>
    </w:p>
    <w:p w14:paraId="680DE077" w14:textId="76CD9164" w:rsidR="00621A89" w:rsidRPr="00621A89" w:rsidRDefault="00621A89" w:rsidP="00621A89">
      <w:pPr>
        <w:pStyle w:val="Prrafodelista"/>
        <w:tabs>
          <w:tab w:val="left" w:pos="4962"/>
        </w:tabs>
        <w:spacing w:line="360" w:lineRule="auto"/>
        <w:ind w:right="567"/>
        <w:jc w:val="center"/>
        <w:rPr>
          <w:rFonts w:ascii="Palatino Linotype" w:eastAsia="Calibri" w:hAnsi="Palatino Linotype" w:cs="Tahoma"/>
          <w:i/>
          <w:iCs/>
          <w:sz w:val="18"/>
          <w:lang w:eastAsia="es-ES_tradnl"/>
        </w:rPr>
      </w:pPr>
      <w:r w:rsidRPr="00621A89">
        <w:rPr>
          <w:rFonts w:ascii="Palatino Linotype" w:hAnsi="Palatino Linotype"/>
          <w:sz w:val="20"/>
        </w:rPr>
        <w:t>De la Información Reservada</w:t>
      </w:r>
    </w:p>
    <w:p w14:paraId="6621268F" w14:textId="7411C05F" w:rsidR="00621A89" w:rsidRDefault="00621A89" w:rsidP="00621A89">
      <w:pPr>
        <w:pStyle w:val="Prrafodelista"/>
        <w:tabs>
          <w:tab w:val="left" w:pos="4962"/>
        </w:tabs>
        <w:spacing w:line="360" w:lineRule="auto"/>
        <w:ind w:right="567"/>
        <w:jc w:val="both"/>
        <w:rPr>
          <w:rFonts w:ascii="Palatino Linotype" w:eastAsia="Calibri" w:hAnsi="Palatino Linotype" w:cs="Tahoma"/>
          <w:iCs/>
          <w:sz w:val="20"/>
          <w:lang w:eastAsia="es-ES_tradnl"/>
        </w:rPr>
      </w:pPr>
      <w:r w:rsidRPr="00621A89">
        <w:rPr>
          <w:rFonts w:ascii="Palatino Linotype" w:eastAsia="Calibri" w:hAnsi="Palatino Linotype" w:cs="Tahoma"/>
          <w:b/>
          <w:iCs/>
          <w:sz w:val="20"/>
          <w:lang w:eastAsia="es-ES_tradnl"/>
        </w:rPr>
        <w:t>Artículo 140.</w:t>
      </w:r>
      <w:r w:rsidRPr="00621A89">
        <w:rPr>
          <w:rFonts w:ascii="Palatino Linotype" w:eastAsia="Calibri" w:hAnsi="Palatino Linotype" w:cs="Tahoma"/>
          <w:iCs/>
          <w:sz w:val="20"/>
          <w:lang w:eastAsia="es-ES_tradnl"/>
        </w:rPr>
        <w:t xml:space="preserve"> El acceso a la información pública será restringido excepcionalmente, cuando por razones de interés público, ésta sea clasificada como reservada, conforme a los criterios siguientes: </w:t>
      </w:r>
    </w:p>
    <w:p w14:paraId="64C7D02C" w14:textId="414D3F8F" w:rsidR="00621A89" w:rsidRDefault="00621A89" w:rsidP="00621A89">
      <w:pPr>
        <w:pStyle w:val="Prrafodelista"/>
        <w:tabs>
          <w:tab w:val="left" w:pos="4962"/>
        </w:tabs>
        <w:spacing w:line="360" w:lineRule="auto"/>
        <w:ind w:right="567"/>
        <w:jc w:val="both"/>
        <w:rPr>
          <w:rFonts w:ascii="Palatino Linotype" w:eastAsia="Calibri" w:hAnsi="Palatino Linotype" w:cs="Tahoma"/>
          <w:iCs/>
          <w:sz w:val="20"/>
          <w:lang w:eastAsia="es-ES_tradnl"/>
        </w:rPr>
      </w:pPr>
      <w:r>
        <w:rPr>
          <w:rFonts w:ascii="Palatino Linotype" w:eastAsia="Calibri" w:hAnsi="Palatino Linotype" w:cs="Tahoma"/>
          <w:b/>
          <w:iCs/>
          <w:sz w:val="20"/>
          <w:lang w:eastAsia="es-ES_tradnl"/>
        </w:rPr>
        <w:t>I a X…</w:t>
      </w:r>
    </w:p>
    <w:p w14:paraId="4B8C2EC3" w14:textId="10070EC7" w:rsidR="00621A89" w:rsidRPr="00EC16C2" w:rsidRDefault="00621A89" w:rsidP="00621A89">
      <w:pPr>
        <w:pStyle w:val="Prrafodelista"/>
        <w:tabs>
          <w:tab w:val="left" w:pos="4962"/>
        </w:tabs>
        <w:spacing w:line="360" w:lineRule="auto"/>
        <w:ind w:right="567"/>
        <w:jc w:val="both"/>
        <w:rPr>
          <w:rFonts w:ascii="Palatino Linotype" w:eastAsia="Calibri" w:hAnsi="Palatino Linotype" w:cs="Tahoma"/>
          <w:iCs/>
          <w:sz w:val="18"/>
          <w:lang w:eastAsia="es-ES_tradnl"/>
        </w:rPr>
      </w:pPr>
      <w:r w:rsidRPr="00EC16C2">
        <w:rPr>
          <w:rFonts w:ascii="Palatino Linotype" w:hAnsi="Palatino Linotype"/>
          <w:sz w:val="20"/>
        </w:rPr>
        <w:lastRenderedPageBreak/>
        <w:t>XI. Las que por disposición expresa de una ley tengan tal carácter, siempre que sean acordes con las bases, principios y disposiciones establecidos en esta Ley y no la contravengan; así como las previstas en tratados internacionales.</w:t>
      </w:r>
      <w:r w:rsidR="00EC16C2">
        <w:rPr>
          <w:rFonts w:ascii="Palatino Linotype" w:hAnsi="Palatino Linotype"/>
          <w:sz w:val="20"/>
        </w:rPr>
        <w:t>”</w:t>
      </w:r>
    </w:p>
    <w:p w14:paraId="310E24D2" w14:textId="77777777" w:rsidR="00621A89" w:rsidRPr="003D5DCE" w:rsidRDefault="00621A89" w:rsidP="00621A89">
      <w:pPr>
        <w:spacing w:line="360" w:lineRule="auto"/>
        <w:jc w:val="both"/>
        <w:rPr>
          <w:rFonts w:ascii="Palatino Linotype" w:eastAsia="Calibri" w:hAnsi="Palatino Linotype" w:cs="Tahoma"/>
          <w:bCs/>
          <w:sz w:val="22"/>
          <w:szCs w:val="22"/>
          <w:lang w:eastAsia="en-US"/>
        </w:rPr>
      </w:pPr>
    </w:p>
    <w:p w14:paraId="5C8264BC" w14:textId="79BAD388" w:rsidR="00EC16C2" w:rsidRPr="003D5DCE" w:rsidRDefault="00EC16C2" w:rsidP="00EC16C2">
      <w:pPr>
        <w:tabs>
          <w:tab w:val="left" w:pos="4962"/>
        </w:tabs>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 xml:space="preserve">De dicho precepto normativo se desprende que podrá clasificarse como información reservada aquella </w:t>
      </w:r>
      <w:r>
        <w:rPr>
          <w:rFonts w:ascii="Palatino Linotype" w:eastAsia="Calibri" w:hAnsi="Palatino Linotype" w:cs="Tahoma"/>
          <w:iCs/>
          <w:sz w:val="22"/>
          <w:szCs w:val="22"/>
          <w:lang w:eastAsia="es-ES_tradnl"/>
        </w:rPr>
        <w:t>que por disposición expresa de una ley tenga tal carácter, siempre que sea acorde con las bases, principios y disposiciones establecidos en la Ley en comento, así como en los tratados internacionales</w:t>
      </w:r>
      <w:r w:rsidRPr="003D5DCE">
        <w:rPr>
          <w:rFonts w:ascii="Palatino Linotype" w:eastAsia="Calibri" w:hAnsi="Palatino Linotype" w:cs="Tahoma"/>
          <w:iCs/>
          <w:sz w:val="22"/>
          <w:szCs w:val="22"/>
          <w:lang w:eastAsia="es-ES_tradnl"/>
        </w:rPr>
        <w:t>.</w:t>
      </w:r>
    </w:p>
    <w:p w14:paraId="115F74F7" w14:textId="77777777" w:rsidR="00EC16C2" w:rsidRPr="003D5DCE" w:rsidRDefault="00EC16C2" w:rsidP="00EC16C2">
      <w:pPr>
        <w:tabs>
          <w:tab w:val="left" w:pos="4962"/>
        </w:tabs>
        <w:spacing w:line="360" w:lineRule="auto"/>
        <w:jc w:val="both"/>
        <w:rPr>
          <w:rFonts w:ascii="Palatino Linotype" w:eastAsia="Calibri" w:hAnsi="Palatino Linotype" w:cs="Tahoma"/>
          <w:iCs/>
          <w:sz w:val="22"/>
          <w:szCs w:val="22"/>
          <w:lang w:eastAsia="es-ES_tradnl"/>
        </w:rPr>
      </w:pPr>
    </w:p>
    <w:p w14:paraId="1616D417" w14:textId="77777777" w:rsidR="00EC16C2" w:rsidRDefault="00EC16C2" w:rsidP="00EC16C2">
      <w:pPr>
        <w:tabs>
          <w:tab w:val="left" w:pos="4962"/>
        </w:tabs>
        <w:spacing w:line="360" w:lineRule="auto"/>
        <w:jc w:val="both"/>
        <w:rPr>
          <w:rFonts w:ascii="Palatino Linotype" w:eastAsia="Calibri" w:hAnsi="Palatino Linotype" w:cs="Tahoma"/>
          <w:bCs/>
          <w:iCs/>
          <w:sz w:val="22"/>
          <w:szCs w:val="22"/>
          <w:lang w:eastAsia="es-ES_tradnl"/>
        </w:rPr>
      </w:pPr>
      <w:r w:rsidRPr="003D5DCE">
        <w:rPr>
          <w:rFonts w:ascii="Palatino Linotype" w:eastAsia="Calibri" w:hAnsi="Palatino Linotype" w:cs="Tahoma"/>
          <w:iCs/>
          <w:sz w:val="22"/>
          <w:szCs w:val="22"/>
          <w:lang w:eastAsia="es-ES_tradnl"/>
        </w:rPr>
        <w:t xml:space="preserve">Por su parte, los </w:t>
      </w:r>
      <w:r w:rsidRPr="003D5DCE">
        <w:rPr>
          <w:rFonts w:ascii="Palatino Linotype" w:eastAsia="Calibri" w:hAnsi="Palatino Linotype" w:cs="Tahoma"/>
          <w:bCs/>
          <w:iCs/>
          <w:sz w:val="22"/>
          <w:szCs w:val="22"/>
          <w:lang w:eastAsia="es-ES_tradnl"/>
        </w:rPr>
        <w:t>Lineamientos generales en materia de clasificación y desclasificación de la información, así como para la elaboración de versiones públicas -en adelante Lineamientos Generales- dispone</w:t>
      </w:r>
      <w:r>
        <w:rPr>
          <w:rFonts w:ascii="Palatino Linotype" w:eastAsia="Calibri" w:hAnsi="Palatino Linotype" w:cs="Tahoma"/>
          <w:bCs/>
          <w:iCs/>
          <w:sz w:val="22"/>
          <w:szCs w:val="22"/>
          <w:lang w:eastAsia="es-ES_tradnl"/>
        </w:rPr>
        <w:t>n</w:t>
      </w:r>
      <w:r w:rsidRPr="003D5DCE">
        <w:rPr>
          <w:rFonts w:ascii="Palatino Linotype" w:eastAsia="Calibri" w:hAnsi="Palatino Linotype" w:cs="Tahoma"/>
          <w:bCs/>
          <w:iCs/>
          <w:sz w:val="22"/>
          <w:szCs w:val="22"/>
          <w:lang w:eastAsia="es-ES_tradnl"/>
        </w:rPr>
        <w:t>:</w:t>
      </w:r>
    </w:p>
    <w:p w14:paraId="0F51F5A8" w14:textId="77777777" w:rsidR="00EC16C2" w:rsidRDefault="00EC16C2" w:rsidP="00EC16C2">
      <w:pPr>
        <w:tabs>
          <w:tab w:val="left" w:pos="4962"/>
        </w:tabs>
        <w:spacing w:line="360" w:lineRule="auto"/>
        <w:jc w:val="both"/>
        <w:rPr>
          <w:rFonts w:ascii="Palatino Linotype" w:eastAsia="Calibri" w:hAnsi="Palatino Linotype" w:cs="Tahoma"/>
          <w:bCs/>
          <w:iCs/>
          <w:sz w:val="22"/>
          <w:szCs w:val="22"/>
          <w:lang w:eastAsia="es-ES_tradnl"/>
        </w:rPr>
      </w:pPr>
    </w:p>
    <w:p w14:paraId="616C983D" w14:textId="77777777" w:rsidR="00EC16C2" w:rsidRPr="003D5DCE" w:rsidRDefault="00EC16C2" w:rsidP="00EC16C2">
      <w:pPr>
        <w:tabs>
          <w:tab w:val="left" w:pos="4962"/>
        </w:tabs>
        <w:spacing w:line="360" w:lineRule="auto"/>
        <w:ind w:left="567" w:right="567"/>
        <w:jc w:val="both"/>
        <w:rPr>
          <w:rFonts w:ascii="Palatino Linotype" w:eastAsia="Calibri" w:hAnsi="Palatino Linotype" w:cs="Tahoma"/>
          <w:iCs/>
          <w:lang w:eastAsia="es-ES_tradnl"/>
        </w:rPr>
      </w:pPr>
      <w:r w:rsidRPr="003D5DCE">
        <w:rPr>
          <w:rFonts w:ascii="Palatino Linotype" w:eastAsia="Calibri" w:hAnsi="Palatino Linotype" w:cs="Tahoma"/>
          <w:b/>
          <w:iCs/>
          <w:lang w:eastAsia="es-ES_tradnl"/>
        </w:rPr>
        <w:t>“Décimo octavo.</w:t>
      </w:r>
      <w:r w:rsidRPr="003D5DCE">
        <w:rPr>
          <w:rFonts w:ascii="Palatino Linotype" w:eastAsia="Calibri" w:hAnsi="Palatino Linotype" w:cs="Tahoma"/>
          <w:iCs/>
          <w:lang w:eastAsia="es-ES_tradnl"/>
        </w:rPr>
        <w:t xml:space="preserve">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14:paraId="1E194C7B" w14:textId="77777777" w:rsidR="00EC16C2" w:rsidRPr="003D5DCE" w:rsidRDefault="00EC16C2" w:rsidP="00EC16C2">
      <w:pPr>
        <w:tabs>
          <w:tab w:val="left" w:pos="4962"/>
        </w:tabs>
        <w:spacing w:line="360" w:lineRule="auto"/>
        <w:ind w:left="567" w:right="567"/>
        <w:jc w:val="both"/>
        <w:rPr>
          <w:rFonts w:ascii="Palatino Linotype" w:eastAsia="Calibri" w:hAnsi="Palatino Linotype" w:cs="Tahoma"/>
          <w:iCs/>
          <w:lang w:eastAsia="es-ES_tradnl"/>
        </w:rPr>
      </w:pPr>
    </w:p>
    <w:p w14:paraId="4B97C8E0" w14:textId="77777777" w:rsidR="00EC16C2" w:rsidRPr="003D5DCE" w:rsidRDefault="00EC16C2" w:rsidP="00EC16C2">
      <w:pPr>
        <w:tabs>
          <w:tab w:val="left" w:pos="4962"/>
        </w:tabs>
        <w:spacing w:line="360" w:lineRule="auto"/>
        <w:ind w:left="567" w:right="567"/>
        <w:jc w:val="both"/>
        <w:rPr>
          <w:rFonts w:ascii="Palatino Linotype" w:eastAsia="Calibri" w:hAnsi="Palatino Linotype" w:cs="Tahoma"/>
          <w:iCs/>
          <w:lang w:eastAsia="es-ES_tradnl"/>
        </w:rPr>
      </w:pPr>
      <w:r w:rsidRPr="003D5DCE">
        <w:rPr>
          <w:rFonts w:ascii="Palatino Linotype" w:eastAsia="Calibri" w:hAnsi="Palatino Linotype" w:cs="Tahoma"/>
          <w:iCs/>
          <w:lang w:eastAsia="es-ES_tradnl"/>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19020A13" w14:textId="77777777" w:rsidR="00EC16C2" w:rsidRPr="003D5DCE" w:rsidRDefault="00EC16C2" w:rsidP="00EC16C2">
      <w:pPr>
        <w:tabs>
          <w:tab w:val="left" w:pos="4962"/>
        </w:tabs>
        <w:spacing w:line="360" w:lineRule="auto"/>
        <w:ind w:left="567" w:right="567"/>
        <w:jc w:val="both"/>
        <w:rPr>
          <w:rFonts w:ascii="Palatino Linotype" w:eastAsia="Calibri" w:hAnsi="Palatino Linotype" w:cs="Tahoma"/>
          <w:iCs/>
          <w:lang w:eastAsia="es-ES_tradnl"/>
        </w:rPr>
      </w:pPr>
    </w:p>
    <w:p w14:paraId="7E49466D" w14:textId="77777777" w:rsidR="00EC16C2" w:rsidRPr="003D5DCE" w:rsidRDefault="00EC16C2" w:rsidP="00EC16C2">
      <w:pPr>
        <w:tabs>
          <w:tab w:val="left" w:pos="4962"/>
        </w:tabs>
        <w:spacing w:line="360" w:lineRule="auto"/>
        <w:ind w:left="567" w:right="567"/>
        <w:jc w:val="both"/>
        <w:rPr>
          <w:rFonts w:ascii="Palatino Linotype" w:eastAsia="Calibri" w:hAnsi="Palatino Linotype" w:cs="Tahoma"/>
          <w:iCs/>
          <w:lang w:eastAsia="es-ES_tradnl"/>
        </w:rPr>
      </w:pPr>
      <w:r w:rsidRPr="003D5DCE">
        <w:rPr>
          <w:rFonts w:ascii="Palatino Linotype" w:eastAsia="Calibri" w:hAnsi="Palatino Linotype" w:cs="Tahoma"/>
          <w:iCs/>
          <w:lang w:eastAsia="es-ES_tradnl"/>
        </w:rPr>
        <w:t xml:space="preserve">Asimismo, podrá considerarse como reservada aquella que revele datos que pudieran ser aprovechados para conocer la capacidad de reacción de las instituciones encargadas de la </w:t>
      </w:r>
      <w:r w:rsidRPr="003D5DCE">
        <w:rPr>
          <w:rFonts w:ascii="Palatino Linotype" w:eastAsia="Calibri" w:hAnsi="Palatino Linotype" w:cs="Tahoma"/>
          <w:iCs/>
          <w:lang w:eastAsia="es-ES_tradnl"/>
        </w:rPr>
        <w:lastRenderedPageBreak/>
        <w:t>seguridad pública, sus planes, estrategias, tecnología, información, sistemas de comunicaciones.”</w:t>
      </w:r>
    </w:p>
    <w:p w14:paraId="5C1FC765" w14:textId="77777777" w:rsidR="00EC16C2" w:rsidRPr="003D5DCE" w:rsidRDefault="00EC16C2" w:rsidP="00EC16C2">
      <w:pPr>
        <w:spacing w:line="360" w:lineRule="auto"/>
        <w:jc w:val="both"/>
        <w:rPr>
          <w:rFonts w:ascii="Palatino Linotype" w:eastAsia="Calibri" w:hAnsi="Palatino Linotype" w:cs="Tahoma"/>
          <w:bCs/>
          <w:szCs w:val="22"/>
          <w:lang w:eastAsia="en-US"/>
        </w:rPr>
      </w:pPr>
    </w:p>
    <w:p w14:paraId="4A315B03" w14:textId="77777777" w:rsidR="00EC16C2" w:rsidRPr="003D5DCE" w:rsidRDefault="00EC16C2" w:rsidP="00EC16C2">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 </w:t>
      </w:r>
    </w:p>
    <w:p w14:paraId="627D5C74" w14:textId="77777777" w:rsidR="00EC16C2" w:rsidRPr="003D5DCE" w:rsidRDefault="00EC16C2" w:rsidP="00EC16C2">
      <w:pPr>
        <w:spacing w:line="360" w:lineRule="auto"/>
        <w:jc w:val="both"/>
        <w:rPr>
          <w:rFonts w:ascii="Palatino Linotype" w:eastAsia="Calibri" w:hAnsi="Palatino Linotype" w:cs="Tahoma"/>
          <w:bCs/>
          <w:sz w:val="22"/>
          <w:szCs w:val="22"/>
          <w:lang w:eastAsia="en-US"/>
        </w:rPr>
      </w:pPr>
    </w:p>
    <w:p w14:paraId="7E50AA39" w14:textId="77777777" w:rsidR="00EC16C2" w:rsidRPr="003D5DCE" w:rsidRDefault="00EC16C2" w:rsidP="00EC16C2">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De la misma manera, será información reservada aquella que revele datos que pudieran ser aprovechados para conocer la capacidad de reacción de las instituciones encargadas de la seguridad pública, sus planes, estrategias, tecnología, información, sistemas de comunicaciones.</w:t>
      </w:r>
    </w:p>
    <w:p w14:paraId="779F55F9" w14:textId="77777777" w:rsidR="00EC16C2" w:rsidRPr="003D5DCE" w:rsidRDefault="00EC16C2" w:rsidP="00EC16C2">
      <w:pPr>
        <w:spacing w:line="360" w:lineRule="auto"/>
        <w:jc w:val="both"/>
        <w:rPr>
          <w:rFonts w:ascii="Palatino Linotype" w:eastAsia="Calibri" w:hAnsi="Palatino Linotype" w:cs="Tahoma"/>
          <w:bCs/>
          <w:sz w:val="22"/>
          <w:szCs w:val="22"/>
          <w:lang w:eastAsia="en-US"/>
        </w:rPr>
      </w:pPr>
    </w:p>
    <w:p w14:paraId="36B228AB" w14:textId="15AB17AB" w:rsidR="00EC16C2" w:rsidRPr="003D5DCE" w:rsidRDefault="00EC16C2" w:rsidP="00EC16C2">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Ahora bien, cabe resaltar que el Sujeto Obligado, relacionó la clasificación de</w:t>
      </w:r>
      <w:r>
        <w:rPr>
          <w:rFonts w:ascii="Palatino Linotype" w:eastAsia="Calibri" w:hAnsi="Palatino Linotype" w:cs="Tahoma"/>
          <w:bCs/>
          <w:sz w:val="22"/>
          <w:szCs w:val="22"/>
          <w:lang w:eastAsia="en-US"/>
        </w:rPr>
        <w:t xml:space="preserve"> la información requerida, con </w:t>
      </w:r>
      <w:r w:rsidRPr="003D5DCE">
        <w:rPr>
          <w:rFonts w:ascii="Palatino Linotype" w:eastAsia="Calibri" w:hAnsi="Palatino Linotype" w:cs="Tahoma"/>
          <w:bCs/>
          <w:sz w:val="22"/>
          <w:szCs w:val="22"/>
          <w:lang w:eastAsia="en-US"/>
        </w:rPr>
        <w:t>l</w:t>
      </w:r>
      <w:r>
        <w:rPr>
          <w:rFonts w:ascii="Palatino Linotype" w:eastAsia="Calibri" w:hAnsi="Palatino Linotype" w:cs="Tahoma"/>
          <w:bCs/>
          <w:sz w:val="22"/>
          <w:szCs w:val="22"/>
          <w:lang w:eastAsia="en-US"/>
        </w:rPr>
        <w:t>os</w:t>
      </w:r>
      <w:r w:rsidRPr="003D5DCE">
        <w:rPr>
          <w:rFonts w:ascii="Palatino Linotype" w:eastAsia="Calibri" w:hAnsi="Palatino Linotype" w:cs="Tahoma"/>
          <w:bCs/>
          <w:sz w:val="22"/>
          <w:szCs w:val="22"/>
          <w:lang w:eastAsia="en-US"/>
        </w:rPr>
        <w:t xml:space="preserve"> artículo</w:t>
      </w:r>
      <w:r>
        <w:rPr>
          <w:rFonts w:ascii="Palatino Linotype" w:eastAsia="Calibri" w:hAnsi="Palatino Linotype" w:cs="Tahoma"/>
          <w:bCs/>
          <w:sz w:val="22"/>
          <w:szCs w:val="22"/>
          <w:lang w:eastAsia="en-US"/>
        </w:rPr>
        <w:t xml:space="preserve">s 25 y 27 </w:t>
      </w:r>
      <w:r w:rsidRPr="003D5DCE">
        <w:rPr>
          <w:rFonts w:ascii="Palatino Linotype" w:eastAsia="Calibri" w:hAnsi="Palatino Linotype" w:cs="Tahoma"/>
          <w:bCs/>
          <w:sz w:val="22"/>
          <w:szCs w:val="22"/>
          <w:lang w:eastAsia="en-US"/>
        </w:rPr>
        <w:t xml:space="preserve"> de la Ley de Seguridad del Estado de México, que establece</w:t>
      </w:r>
      <w:r>
        <w:rPr>
          <w:rFonts w:ascii="Palatino Linotype" w:eastAsia="Calibri" w:hAnsi="Palatino Linotype" w:cs="Tahoma"/>
          <w:bCs/>
          <w:sz w:val="22"/>
          <w:szCs w:val="22"/>
          <w:lang w:eastAsia="en-US"/>
        </w:rPr>
        <w:t>n</w:t>
      </w:r>
      <w:r w:rsidRPr="003D5DCE">
        <w:rPr>
          <w:rFonts w:ascii="Palatino Linotype" w:eastAsia="Calibri" w:hAnsi="Palatino Linotype" w:cs="Tahoma"/>
          <w:bCs/>
          <w:sz w:val="22"/>
          <w:szCs w:val="22"/>
          <w:lang w:eastAsia="en-US"/>
        </w:rPr>
        <w:t xml:space="preserve"> lo siguiente:</w:t>
      </w:r>
    </w:p>
    <w:p w14:paraId="5649DB36" w14:textId="77777777" w:rsidR="00EC16C2" w:rsidRPr="00122BDD" w:rsidRDefault="00EC16C2" w:rsidP="00EC16C2">
      <w:pPr>
        <w:tabs>
          <w:tab w:val="left" w:pos="4962"/>
        </w:tabs>
        <w:spacing w:line="360" w:lineRule="auto"/>
        <w:jc w:val="both"/>
        <w:rPr>
          <w:rFonts w:ascii="Palatino Linotype" w:eastAsia="Calibri" w:hAnsi="Palatino Linotype" w:cs="Tahoma"/>
          <w:bCs/>
          <w:iCs/>
          <w:sz w:val="22"/>
          <w:szCs w:val="22"/>
          <w:lang w:eastAsia="es-ES_tradnl"/>
        </w:rPr>
      </w:pPr>
    </w:p>
    <w:p w14:paraId="6700E26E" w14:textId="72F02525" w:rsidR="00122BDD" w:rsidRPr="00122BDD" w:rsidRDefault="00122BDD" w:rsidP="00122BDD">
      <w:pPr>
        <w:tabs>
          <w:tab w:val="left" w:pos="4962"/>
        </w:tabs>
        <w:spacing w:line="360" w:lineRule="auto"/>
        <w:jc w:val="center"/>
        <w:rPr>
          <w:rFonts w:ascii="Palatino Linotype" w:hAnsi="Palatino Linotype"/>
        </w:rPr>
      </w:pPr>
      <w:r w:rsidRPr="00122BDD">
        <w:rPr>
          <w:rFonts w:ascii="Palatino Linotype" w:hAnsi="Palatino Linotype"/>
        </w:rPr>
        <w:t>“</w:t>
      </w:r>
      <w:r w:rsidR="00EC16C2" w:rsidRPr="00122BDD">
        <w:rPr>
          <w:rFonts w:ascii="Palatino Linotype" w:hAnsi="Palatino Linotype"/>
        </w:rPr>
        <w:t>TÍTULO TERCERO</w:t>
      </w:r>
    </w:p>
    <w:p w14:paraId="7949A019" w14:textId="41471C5F" w:rsidR="00122BDD" w:rsidRPr="00122BDD" w:rsidRDefault="00EC16C2" w:rsidP="00122BDD">
      <w:pPr>
        <w:tabs>
          <w:tab w:val="left" w:pos="4962"/>
        </w:tabs>
        <w:spacing w:line="360" w:lineRule="auto"/>
        <w:jc w:val="center"/>
        <w:rPr>
          <w:rFonts w:ascii="Palatino Linotype" w:hAnsi="Palatino Linotype"/>
        </w:rPr>
      </w:pPr>
      <w:r w:rsidRPr="00122BDD">
        <w:rPr>
          <w:rFonts w:ascii="Palatino Linotype" w:hAnsi="Palatino Linotype"/>
        </w:rPr>
        <w:t>DEL SISTEMA ESTATAL DE SEGURIDAD PÚBLICA</w:t>
      </w:r>
    </w:p>
    <w:p w14:paraId="64197262" w14:textId="77777777" w:rsidR="00122BDD" w:rsidRPr="00122BDD" w:rsidRDefault="00EC16C2" w:rsidP="00122BDD">
      <w:pPr>
        <w:tabs>
          <w:tab w:val="left" w:pos="4962"/>
        </w:tabs>
        <w:spacing w:line="360" w:lineRule="auto"/>
        <w:jc w:val="center"/>
        <w:rPr>
          <w:rFonts w:ascii="Palatino Linotype" w:hAnsi="Palatino Linotype"/>
        </w:rPr>
      </w:pPr>
      <w:r w:rsidRPr="00122BDD">
        <w:rPr>
          <w:rFonts w:ascii="Palatino Linotype" w:hAnsi="Palatino Linotype"/>
        </w:rPr>
        <w:t>CAPÍTULO PRIMERO</w:t>
      </w:r>
    </w:p>
    <w:p w14:paraId="66A7338A" w14:textId="60184772" w:rsidR="00EC16C2" w:rsidRPr="00122BDD" w:rsidRDefault="00EC16C2" w:rsidP="00122BDD">
      <w:pPr>
        <w:tabs>
          <w:tab w:val="left" w:pos="4962"/>
        </w:tabs>
        <w:spacing w:line="360" w:lineRule="auto"/>
        <w:jc w:val="center"/>
        <w:rPr>
          <w:rFonts w:ascii="Palatino Linotype" w:hAnsi="Palatino Linotype"/>
        </w:rPr>
      </w:pPr>
      <w:r w:rsidRPr="00122BDD">
        <w:rPr>
          <w:rFonts w:ascii="Palatino Linotype" w:hAnsi="Palatino Linotype"/>
        </w:rPr>
        <w:t>DE LA INTEGRACIÓN DEL SISTEMA ESTATAL DE SEGURIDAD PÚBLICA</w:t>
      </w:r>
    </w:p>
    <w:p w14:paraId="3AF7AF74" w14:textId="77777777" w:rsidR="00EC16C2" w:rsidRPr="00122BDD" w:rsidRDefault="00EC16C2" w:rsidP="00EC16C2">
      <w:pPr>
        <w:tabs>
          <w:tab w:val="left" w:pos="4962"/>
        </w:tabs>
        <w:spacing w:line="360" w:lineRule="auto"/>
        <w:jc w:val="both"/>
        <w:rPr>
          <w:rFonts w:ascii="Palatino Linotype" w:eastAsia="Calibri" w:hAnsi="Palatino Linotype" w:cs="Tahoma"/>
          <w:bCs/>
          <w:iCs/>
          <w:sz w:val="22"/>
          <w:szCs w:val="22"/>
          <w:lang w:eastAsia="es-ES_tradnl"/>
        </w:rPr>
      </w:pPr>
    </w:p>
    <w:p w14:paraId="307AE90A" w14:textId="77777777" w:rsidR="00122BDD" w:rsidRDefault="00EC16C2" w:rsidP="00122BDD">
      <w:pPr>
        <w:tabs>
          <w:tab w:val="left" w:pos="4962"/>
        </w:tabs>
        <w:spacing w:line="360" w:lineRule="auto"/>
        <w:ind w:left="567" w:right="539"/>
        <w:jc w:val="both"/>
        <w:rPr>
          <w:rFonts w:ascii="Palatino Linotype" w:hAnsi="Palatino Linotype"/>
        </w:rPr>
      </w:pPr>
      <w:r w:rsidRPr="00122BDD">
        <w:rPr>
          <w:rFonts w:ascii="Palatino Linotype" w:hAnsi="Palatino Linotype"/>
        </w:rPr>
        <w:t xml:space="preserve">Artículo 25.- El Sistema Estatal se conformará con toda la información relacionada con la seguridad pública, que generen las Instituciones de Seguridad Pública y, en su caso, de la Federación y las entidades federativas. </w:t>
      </w:r>
    </w:p>
    <w:p w14:paraId="4BFE41C7" w14:textId="764AF866" w:rsidR="00122BDD" w:rsidRDefault="00EC16C2" w:rsidP="00122BDD">
      <w:pPr>
        <w:tabs>
          <w:tab w:val="left" w:pos="4962"/>
        </w:tabs>
        <w:spacing w:line="360" w:lineRule="auto"/>
        <w:ind w:left="567" w:right="539"/>
        <w:jc w:val="both"/>
        <w:rPr>
          <w:rFonts w:ascii="Palatino Linotype" w:hAnsi="Palatino Linotype"/>
        </w:rPr>
      </w:pPr>
      <w:r w:rsidRPr="00122BDD">
        <w:rPr>
          <w:rFonts w:ascii="Palatino Linotype" w:hAnsi="Palatino Linotype"/>
        </w:rPr>
        <w:lastRenderedPageBreak/>
        <w:t xml:space="preserve">La información contenida en el Sistema Estatal deberá estar conformado, como mínimo, por las siguientes bases de datos: </w:t>
      </w:r>
    </w:p>
    <w:p w14:paraId="3528641B" w14:textId="77777777" w:rsidR="00122BDD" w:rsidRDefault="00122BDD" w:rsidP="00122BDD">
      <w:pPr>
        <w:tabs>
          <w:tab w:val="left" w:pos="4962"/>
        </w:tabs>
        <w:spacing w:line="360" w:lineRule="auto"/>
        <w:ind w:left="567" w:right="539"/>
        <w:jc w:val="both"/>
        <w:rPr>
          <w:rFonts w:ascii="Palatino Linotype" w:hAnsi="Palatino Linotype"/>
        </w:rPr>
      </w:pPr>
    </w:p>
    <w:p w14:paraId="2F900553" w14:textId="77777777" w:rsidR="00122BDD" w:rsidRDefault="00EC16C2" w:rsidP="00122BDD">
      <w:pPr>
        <w:tabs>
          <w:tab w:val="left" w:pos="4962"/>
        </w:tabs>
        <w:spacing w:line="360" w:lineRule="auto"/>
        <w:ind w:left="567" w:right="539"/>
        <w:jc w:val="both"/>
        <w:rPr>
          <w:rFonts w:ascii="Palatino Linotype" w:hAnsi="Palatino Linotype"/>
        </w:rPr>
      </w:pPr>
      <w:r w:rsidRPr="00122BDD">
        <w:rPr>
          <w:rFonts w:ascii="Palatino Linotype" w:hAnsi="Palatino Linotype"/>
        </w:rPr>
        <w:t xml:space="preserve">I. De información Criminal; </w:t>
      </w:r>
    </w:p>
    <w:p w14:paraId="44EED93E" w14:textId="77777777" w:rsidR="00122BDD" w:rsidRDefault="00EC16C2" w:rsidP="00122BDD">
      <w:pPr>
        <w:tabs>
          <w:tab w:val="left" w:pos="4962"/>
        </w:tabs>
        <w:spacing w:line="360" w:lineRule="auto"/>
        <w:ind w:left="567" w:right="539"/>
        <w:jc w:val="both"/>
        <w:rPr>
          <w:rFonts w:ascii="Palatino Linotype" w:hAnsi="Palatino Linotype"/>
        </w:rPr>
      </w:pPr>
      <w:r w:rsidRPr="00122BDD">
        <w:rPr>
          <w:rFonts w:ascii="Palatino Linotype" w:hAnsi="Palatino Linotype"/>
        </w:rPr>
        <w:t xml:space="preserve">II. De información Penitenciaria; </w:t>
      </w:r>
    </w:p>
    <w:p w14:paraId="1982E7B7" w14:textId="77777777" w:rsidR="00122BDD" w:rsidRDefault="00EC16C2" w:rsidP="00122BDD">
      <w:pPr>
        <w:tabs>
          <w:tab w:val="left" w:pos="4962"/>
        </w:tabs>
        <w:spacing w:line="360" w:lineRule="auto"/>
        <w:ind w:left="567" w:right="539"/>
        <w:jc w:val="both"/>
        <w:rPr>
          <w:rFonts w:ascii="Palatino Linotype" w:hAnsi="Palatino Linotype"/>
        </w:rPr>
      </w:pPr>
      <w:r w:rsidRPr="00122BDD">
        <w:rPr>
          <w:rFonts w:ascii="Palatino Linotype" w:hAnsi="Palatino Linotype"/>
        </w:rPr>
        <w:t xml:space="preserve">III. De Personal de Instituciones de Seguridad Pública; </w:t>
      </w:r>
    </w:p>
    <w:p w14:paraId="76F57987" w14:textId="77777777" w:rsidR="00122BDD" w:rsidRDefault="00EC16C2" w:rsidP="00122BDD">
      <w:pPr>
        <w:tabs>
          <w:tab w:val="left" w:pos="4962"/>
        </w:tabs>
        <w:spacing w:line="360" w:lineRule="auto"/>
        <w:ind w:left="567" w:right="539"/>
        <w:jc w:val="both"/>
        <w:rPr>
          <w:rFonts w:ascii="Palatino Linotype" w:hAnsi="Palatino Linotype"/>
        </w:rPr>
      </w:pPr>
      <w:r w:rsidRPr="00122BDD">
        <w:rPr>
          <w:rFonts w:ascii="Palatino Linotype" w:hAnsi="Palatino Linotype"/>
        </w:rPr>
        <w:t xml:space="preserve">IV. De Registro de Armamento y Equipo; </w:t>
      </w:r>
    </w:p>
    <w:p w14:paraId="4DF2E783" w14:textId="77777777" w:rsidR="00122BDD" w:rsidRDefault="00EC16C2" w:rsidP="00122BDD">
      <w:pPr>
        <w:tabs>
          <w:tab w:val="left" w:pos="4962"/>
        </w:tabs>
        <w:spacing w:line="360" w:lineRule="auto"/>
        <w:ind w:left="567" w:right="539"/>
        <w:jc w:val="both"/>
        <w:rPr>
          <w:rFonts w:ascii="Palatino Linotype" w:hAnsi="Palatino Linotype"/>
        </w:rPr>
      </w:pPr>
      <w:r w:rsidRPr="00122BDD">
        <w:rPr>
          <w:rFonts w:ascii="Palatino Linotype" w:hAnsi="Palatino Linotype"/>
        </w:rPr>
        <w:t xml:space="preserve">V. De Registro Administrativo de Detenciones; </w:t>
      </w:r>
    </w:p>
    <w:p w14:paraId="2909C029" w14:textId="77777777" w:rsidR="00122BDD" w:rsidRDefault="00EC16C2" w:rsidP="00122BDD">
      <w:pPr>
        <w:tabs>
          <w:tab w:val="left" w:pos="4962"/>
        </w:tabs>
        <w:spacing w:line="360" w:lineRule="auto"/>
        <w:ind w:left="567" w:right="539"/>
        <w:jc w:val="both"/>
        <w:rPr>
          <w:rFonts w:ascii="Palatino Linotype" w:hAnsi="Palatino Linotype"/>
        </w:rPr>
      </w:pPr>
      <w:r w:rsidRPr="00122BDD">
        <w:rPr>
          <w:rFonts w:ascii="Palatino Linotype" w:hAnsi="Palatino Linotype"/>
        </w:rPr>
        <w:t xml:space="preserve">VI. De prevención social de la violencia y la delincuencia; y </w:t>
      </w:r>
    </w:p>
    <w:p w14:paraId="6CBB1485" w14:textId="77777777" w:rsidR="00122BDD" w:rsidRDefault="00EC16C2" w:rsidP="00122BDD">
      <w:pPr>
        <w:tabs>
          <w:tab w:val="left" w:pos="4962"/>
        </w:tabs>
        <w:spacing w:line="360" w:lineRule="auto"/>
        <w:ind w:left="567" w:right="539"/>
        <w:jc w:val="both"/>
        <w:rPr>
          <w:rFonts w:ascii="Palatino Linotype" w:hAnsi="Palatino Linotype"/>
        </w:rPr>
      </w:pPr>
      <w:r w:rsidRPr="00122BDD">
        <w:rPr>
          <w:rFonts w:ascii="Palatino Linotype" w:hAnsi="Palatino Linotype"/>
        </w:rPr>
        <w:t xml:space="preserve">VII. Las demás bases de datos que se generen. </w:t>
      </w:r>
    </w:p>
    <w:p w14:paraId="69952DCF" w14:textId="77777777" w:rsidR="00122BDD" w:rsidRDefault="00122BDD" w:rsidP="00122BDD">
      <w:pPr>
        <w:tabs>
          <w:tab w:val="left" w:pos="4962"/>
        </w:tabs>
        <w:spacing w:line="360" w:lineRule="auto"/>
        <w:ind w:left="567" w:right="539"/>
        <w:jc w:val="both"/>
        <w:rPr>
          <w:rFonts w:ascii="Palatino Linotype" w:hAnsi="Palatino Linotype"/>
        </w:rPr>
      </w:pPr>
    </w:p>
    <w:p w14:paraId="5FB7C9F2" w14:textId="600F28A0" w:rsidR="00EC16C2" w:rsidRPr="00122BDD" w:rsidRDefault="00EC16C2" w:rsidP="00122BDD">
      <w:pPr>
        <w:tabs>
          <w:tab w:val="left" w:pos="4962"/>
        </w:tabs>
        <w:spacing w:line="360" w:lineRule="auto"/>
        <w:ind w:left="567" w:right="539"/>
        <w:jc w:val="both"/>
        <w:rPr>
          <w:rFonts w:ascii="Palatino Linotype" w:hAnsi="Palatino Linotype"/>
        </w:rPr>
      </w:pPr>
      <w:r w:rsidRPr="00122BDD">
        <w:rPr>
          <w:rFonts w:ascii="Palatino Linotype" w:hAnsi="Palatino Linotype"/>
        </w:rPr>
        <w:t>La información sobre administración de justicia podrá ser integrada al Sistema Estatal, a través de convenios con el Poder Judicial del Estado de México y en su caso, con el Poder Judicial de la Federación y los Poderes Judiciales de las entidades federativas.</w:t>
      </w:r>
    </w:p>
    <w:p w14:paraId="35BC43E4" w14:textId="77777777" w:rsidR="00EC16C2" w:rsidRPr="00122BDD" w:rsidRDefault="00EC16C2" w:rsidP="00122BDD">
      <w:pPr>
        <w:tabs>
          <w:tab w:val="left" w:pos="4962"/>
        </w:tabs>
        <w:spacing w:line="360" w:lineRule="auto"/>
        <w:ind w:left="567" w:right="539"/>
        <w:jc w:val="both"/>
        <w:rPr>
          <w:rFonts w:ascii="Palatino Linotype" w:hAnsi="Palatino Linotype"/>
        </w:rPr>
      </w:pPr>
    </w:p>
    <w:p w14:paraId="0C3AD46F" w14:textId="77777777" w:rsidR="00383AB8" w:rsidRDefault="00EC16C2" w:rsidP="00122BDD">
      <w:pPr>
        <w:tabs>
          <w:tab w:val="left" w:pos="4962"/>
        </w:tabs>
        <w:spacing w:line="360" w:lineRule="auto"/>
        <w:ind w:left="567" w:right="539"/>
        <w:jc w:val="both"/>
        <w:rPr>
          <w:rFonts w:ascii="Palatino Linotype" w:hAnsi="Palatino Linotype"/>
        </w:rPr>
      </w:pPr>
      <w:r w:rsidRPr="00122BDD">
        <w:rPr>
          <w:rFonts w:ascii="Palatino Linotype" w:hAnsi="Palatino Linotype"/>
        </w:rPr>
        <w:t xml:space="preserve">Artículo 27.- La información contenida en el Sistema Estatal será clasificada como confidencial o reservada en los términos que establezcan las normas aplicables, así como en los acuerdos que emita para tal efecto el Consejo Estatal. </w:t>
      </w:r>
    </w:p>
    <w:p w14:paraId="039BE55B" w14:textId="77777777" w:rsidR="00383AB8" w:rsidRDefault="00383AB8" w:rsidP="00122BDD">
      <w:pPr>
        <w:tabs>
          <w:tab w:val="left" w:pos="4962"/>
        </w:tabs>
        <w:spacing w:line="360" w:lineRule="auto"/>
        <w:ind w:left="567" w:right="539"/>
        <w:jc w:val="both"/>
        <w:rPr>
          <w:rFonts w:ascii="Palatino Linotype" w:hAnsi="Palatino Linotype"/>
        </w:rPr>
      </w:pPr>
    </w:p>
    <w:p w14:paraId="12854EDC" w14:textId="47F45634" w:rsidR="00EC16C2" w:rsidRPr="00122BDD" w:rsidRDefault="00EC16C2" w:rsidP="00122BDD">
      <w:pPr>
        <w:tabs>
          <w:tab w:val="left" w:pos="4962"/>
        </w:tabs>
        <w:spacing w:line="360" w:lineRule="auto"/>
        <w:ind w:left="567" w:right="539"/>
        <w:jc w:val="both"/>
        <w:rPr>
          <w:rFonts w:ascii="Palatino Linotype" w:eastAsia="Calibri" w:hAnsi="Palatino Linotype" w:cs="Tahoma"/>
          <w:bCs/>
          <w:iCs/>
          <w:sz w:val="22"/>
          <w:szCs w:val="22"/>
          <w:lang w:eastAsia="es-ES_tradnl"/>
        </w:rPr>
      </w:pPr>
      <w:r w:rsidRPr="00122BDD">
        <w:rPr>
          <w:rFonts w:ascii="Palatino Linotype" w:hAnsi="Palatino Linotype"/>
        </w:rPr>
        <w:t>Los instrumentos jurídicos sobre criterios y protocolos de operación, investigaciones preventivas, datos y criterios empleados en el sistema de reinserción social, así como datos personales de los servidores públicos de las instituciones de seguridad pública a cargo de operativos y demás acciones de investigación, serán considerados como confidenciales.</w:t>
      </w:r>
      <w:r w:rsidR="00122BDD">
        <w:rPr>
          <w:rFonts w:ascii="Palatino Linotype" w:hAnsi="Palatino Linotype"/>
        </w:rPr>
        <w:t>”</w:t>
      </w:r>
    </w:p>
    <w:p w14:paraId="42DCECF2" w14:textId="77777777" w:rsidR="00122BDD" w:rsidRDefault="00122BDD" w:rsidP="00122BDD">
      <w:pPr>
        <w:spacing w:line="360" w:lineRule="auto"/>
        <w:jc w:val="both"/>
        <w:rPr>
          <w:rFonts w:ascii="Palatino Linotype" w:eastAsia="Calibri" w:hAnsi="Palatino Linotype" w:cs="Tahoma"/>
          <w:bCs/>
          <w:sz w:val="22"/>
          <w:szCs w:val="22"/>
          <w:lang w:eastAsia="en-US"/>
        </w:rPr>
      </w:pPr>
    </w:p>
    <w:p w14:paraId="0872BE26" w14:textId="4B69FAC8" w:rsidR="00122BDD" w:rsidRDefault="00122BDD" w:rsidP="00122BDD">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 xml:space="preserve">De lo anterior, se logra desprender que es información reservada, aquella que </w:t>
      </w:r>
      <w:r w:rsidR="00383AB8">
        <w:rPr>
          <w:rFonts w:ascii="Palatino Linotype" w:eastAsia="Calibri" w:hAnsi="Palatino Linotype" w:cs="Tahoma"/>
          <w:bCs/>
          <w:sz w:val="22"/>
          <w:szCs w:val="22"/>
          <w:lang w:eastAsia="en-US"/>
        </w:rPr>
        <w:t>consista en información criminal, penitenciaria, de personal de Instituciones de Seguridad Pública, de Registro de Armamento y Equipo, de Registro Administrativo de Detenciones, de prevención social de la violencia y la delincuencia y las demás bases de datos que se generen</w:t>
      </w:r>
      <w:r w:rsidRPr="003D5DCE">
        <w:rPr>
          <w:rFonts w:ascii="Palatino Linotype" w:eastAsia="Calibri" w:hAnsi="Palatino Linotype" w:cs="Tahoma"/>
          <w:bCs/>
          <w:sz w:val="22"/>
          <w:szCs w:val="22"/>
          <w:lang w:eastAsia="en-US"/>
        </w:rPr>
        <w:t>.</w:t>
      </w:r>
    </w:p>
    <w:p w14:paraId="3BC6B534" w14:textId="77777777" w:rsidR="00A60AC1" w:rsidRPr="003D5DCE" w:rsidRDefault="00A60AC1" w:rsidP="00122BDD">
      <w:pPr>
        <w:spacing w:line="360" w:lineRule="auto"/>
        <w:jc w:val="both"/>
        <w:rPr>
          <w:rFonts w:ascii="Palatino Linotype" w:eastAsia="Calibri" w:hAnsi="Palatino Linotype" w:cs="Tahoma"/>
          <w:bCs/>
          <w:sz w:val="22"/>
          <w:szCs w:val="22"/>
          <w:lang w:eastAsia="en-US"/>
        </w:rPr>
      </w:pPr>
    </w:p>
    <w:p w14:paraId="44A32C07" w14:textId="1477C760" w:rsidR="00122BDD" w:rsidRDefault="00122BDD" w:rsidP="00DC289E">
      <w:pPr>
        <w:tabs>
          <w:tab w:val="left" w:pos="426"/>
        </w:tabs>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 xml:space="preserve">Ahora bien, el Ayuntamiento señaló que </w:t>
      </w:r>
      <w:r w:rsidR="00383AB8">
        <w:rPr>
          <w:rFonts w:ascii="Palatino Linotype" w:eastAsia="Calibri" w:hAnsi="Palatino Linotype" w:cs="Tahoma"/>
          <w:bCs/>
          <w:sz w:val="22"/>
          <w:szCs w:val="22"/>
          <w:lang w:eastAsia="en-US"/>
        </w:rPr>
        <w:t>la información relativa a los vehículos asignados a la seguridad pública municipal</w:t>
      </w:r>
      <w:r w:rsidR="00DC289E">
        <w:rPr>
          <w:rFonts w:ascii="Palatino Linotype" w:eastAsia="Calibri" w:hAnsi="Palatino Linotype" w:cs="Tahoma"/>
          <w:bCs/>
          <w:sz w:val="22"/>
          <w:szCs w:val="22"/>
          <w:lang w:eastAsia="en-US"/>
        </w:rPr>
        <w:t xml:space="preserve"> forma parte del estado de fuerza de la corporación policial, que  a su vez integra la base de datos de armamento y equipo de la información contenida en el Sistema Estatal de Seguridad Pública</w:t>
      </w:r>
      <w:r w:rsidR="00383AB8">
        <w:rPr>
          <w:rFonts w:ascii="Palatino Linotype" w:eastAsia="Calibri" w:hAnsi="Palatino Linotype" w:cs="Tahoma"/>
          <w:bCs/>
          <w:sz w:val="22"/>
          <w:szCs w:val="22"/>
          <w:lang w:eastAsia="en-US"/>
        </w:rPr>
        <w:t>;</w:t>
      </w:r>
      <w:r w:rsidRPr="003D5DCE">
        <w:rPr>
          <w:rFonts w:ascii="Palatino Linotype" w:eastAsia="Calibri" w:hAnsi="Palatino Linotype" w:cs="Tahoma"/>
          <w:bCs/>
          <w:sz w:val="22"/>
          <w:szCs w:val="22"/>
          <w:lang w:eastAsia="en-US"/>
        </w:rPr>
        <w:t xml:space="preserve"> </w:t>
      </w:r>
      <w:r w:rsidR="00DC289E">
        <w:rPr>
          <w:rFonts w:ascii="Palatino Linotype" w:eastAsia="Calibri" w:hAnsi="Palatino Linotype" w:cs="Tahoma"/>
          <w:bCs/>
          <w:sz w:val="22"/>
          <w:szCs w:val="22"/>
          <w:lang w:eastAsia="en-US"/>
        </w:rPr>
        <w:t xml:space="preserve">por lo que, a consideración del Sujeto Obligado, la misma se encuentra en el supuesto de información reservada. </w:t>
      </w:r>
    </w:p>
    <w:p w14:paraId="689C7E65" w14:textId="77777777" w:rsidR="00E9125D" w:rsidRPr="00E9125D" w:rsidRDefault="00E9125D" w:rsidP="00DC289E">
      <w:pPr>
        <w:tabs>
          <w:tab w:val="left" w:pos="426"/>
        </w:tabs>
        <w:spacing w:line="360" w:lineRule="auto"/>
        <w:jc w:val="both"/>
        <w:rPr>
          <w:rFonts w:ascii="Palatino Linotype" w:eastAsia="Calibri" w:hAnsi="Palatino Linotype" w:cs="Tahoma"/>
          <w:bCs/>
          <w:sz w:val="22"/>
          <w:szCs w:val="22"/>
          <w:lang w:eastAsia="en-US"/>
        </w:rPr>
      </w:pPr>
    </w:p>
    <w:p w14:paraId="33FC0393" w14:textId="3F043CD8" w:rsidR="001E5A8B" w:rsidRDefault="00E9125D" w:rsidP="001E5A8B">
      <w:pPr>
        <w:spacing w:line="360" w:lineRule="auto"/>
        <w:jc w:val="both"/>
        <w:rPr>
          <w:rFonts w:ascii="Palatino Linotype" w:hAnsi="Palatino Linotype"/>
          <w:color w:val="000000"/>
          <w:sz w:val="22"/>
        </w:rPr>
      </w:pPr>
      <w:r w:rsidRPr="00E9125D">
        <w:rPr>
          <w:rFonts w:ascii="Palatino Linotype" w:hAnsi="Palatino Linotype" w:cs="Tahoma"/>
          <w:sz w:val="22"/>
          <w:szCs w:val="24"/>
          <w:lang w:eastAsia="es-MX"/>
        </w:rPr>
        <w:t xml:space="preserve">En ese contexto, </w:t>
      </w:r>
      <w:r>
        <w:rPr>
          <w:rFonts w:ascii="Palatino Linotype" w:hAnsi="Palatino Linotype" w:cs="Tahoma"/>
          <w:sz w:val="22"/>
          <w:szCs w:val="24"/>
          <w:lang w:eastAsia="es-MX"/>
        </w:rPr>
        <w:t xml:space="preserve">se debe precisar que, si bien proporcionar los datos de armamento y equipo daría cuenta del estado de fuerza de la policía municipal, también lo es que este Instituto no advierte de que forma, proporcionar </w:t>
      </w:r>
      <w:r w:rsidR="001E5A8B">
        <w:rPr>
          <w:rFonts w:ascii="Palatino Linotype" w:hAnsi="Palatino Linotype" w:cs="Tahoma"/>
          <w:sz w:val="22"/>
          <w:szCs w:val="24"/>
          <w:lang w:eastAsia="es-MX"/>
        </w:rPr>
        <w:t>la</w:t>
      </w:r>
      <w:r>
        <w:rPr>
          <w:rFonts w:ascii="Palatino Linotype" w:hAnsi="Palatino Linotype" w:cs="Tahoma"/>
          <w:sz w:val="22"/>
          <w:szCs w:val="24"/>
          <w:lang w:eastAsia="es-MX"/>
        </w:rPr>
        <w:t xml:space="preserve">s, </w:t>
      </w:r>
      <w:r w:rsidR="001E5A8B" w:rsidRPr="001E5A8B">
        <w:rPr>
          <w:rFonts w:ascii="Palatino Linotype" w:hAnsi="Palatino Linotype" w:cs="Tahoma"/>
          <w:sz w:val="22"/>
          <w:szCs w:val="24"/>
          <w:lang w:eastAsia="es-MX"/>
        </w:rPr>
        <w:t>l</w:t>
      </w:r>
      <w:r w:rsidR="001E5A8B" w:rsidRPr="001E5A8B">
        <w:rPr>
          <w:rFonts w:ascii="Palatino Linotype" w:eastAsia="Calibri" w:hAnsi="Palatino Linotype" w:cs="Tahoma"/>
          <w:bCs/>
          <w:sz w:val="22"/>
          <w:szCs w:val="22"/>
          <w:lang w:eastAsia="en-US"/>
        </w:rPr>
        <w:t>icitaciones, adjudicación restringida, adjudicación directa, contratos de arrendamiento, comodato y compra, f</w:t>
      </w:r>
      <w:r w:rsidR="001E5A8B" w:rsidRPr="001E5A8B">
        <w:rPr>
          <w:rFonts w:ascii="Palatino Linotype" w:hAnsi="Palatino Linotype"/>
          <w:color w:val="000000"/>
          <w:sz w:val="22"/>
        </w:rPr>
        <w:t xml:space="preserve">acturas, recibos de pago, reporte de transferencias bancarias, nombre del proveedor,  impuesto y derechos que se paguen, kilometraje, agencia de compra, lote de compra, proveedor, empresa, persona física que los haya vendido, arrendado o prestado al Municipio y al Ayuntamiento, así como el </w:t>
      </w:r>
      <w:r w:rsidR="001E5A8B" w:rsidRPr="001E5A8B">
        <w:rPr>
          <w:rFonts w:ascii="Palatino Linotype" w:hAnsi="Palatino Linotype" w:cs="Tahoma"/>
          <w:sz w:val="22"/>
          <w:lang w:eastAsia="es-MX"/>
        </w:rPr>
        <w:t>c</w:t>
      </w:r>
      <w:r w:rsidR="001E5A8B" w:rsidRPr="001E5A8B">
        <w:rPr>
          <w:rFonts w:ascii="Palatino Linotype" w:hAnsi="Palatino Linotype"/>
          <w:color w:val="000000"/>
          <w:sz w:val="22"/>
        </w:rPr>
        <w:t>osto total de cada vehículo, equipamiento de cada vehículo, marca, modelo, costo factura y en qué unidad administrativa están resguar</w:t>
      </w:r>
      <w:r w:rsidR="001E5A8B">
        <w:rPr>
          <w:rFonts w:ascii="Palatino Linotype" w:hAnsi="Palatino Linotype"/>
          <w:color w:val="000000"/>
          <w:sz w:val="22"/>
        </w:rPr>
        <w:t>dado</w:t>
      </w:r>
      <w:r w:rsidR="001E5A8B" w:rsidRPr="001E5A8B">
        <w:rPr>
          <w:rFonts w:ascii="Palatino Linotype" w:hAnsi="Palatino Linotype"/>
          <w:color w:val="000000"/>
          <w:sz w:val="22"/>
        </w:rPr>
        <w:t>s los vehículos asignados a seguridad pública del municipio</w:t>
      </w:r>
      <w:r w:rsidR="001E5A8B">
        <w:rPr>
          <w:rFonts w:ascii="Palatino Linotype" w:hAnsi="Palatino Linotype"/>
          <w:b/>
          <w:color w:val="000000"/>
          <w:sz w:val="22"/>
        </w:rPr>
        <w:t xml:space="preserve">, </w:t>
      </w:r>
      <w:r w:rsidR="001E5A8B" w:rsidRPr="001E5A8B">
        <w:rPr>
          <w:rFonts w:ascii="Palatino Linotype" w:hAnsi="Palatino Linotype"/>
          <w:color w:val="000000"/>
          <w:sz w:val="22"/>
        </w:rPr>
        <w:t xml:space="preserve">comprometa </w:t>
      </w:r>
      <w:r w:rsidR="001E5A8B">
        <w:rPr>
          <w:rFonts w:ascii="Palatino Linotype" w:hAnsi="Palatino Linotype"/>
          <w:color w:val="000000"/>
          <w:sz w:val="22"/>
        </w:rPr>
        <w:t xml:space="preserve">el Estado de Fuerza del Sujeto Obligado, en atención a las siguientes consideraciones: </w:t>
      </w:r>
    </w:p>
    <w:p w14:paraId="48FA2257" w14:textId="77777777" w:rsidR="001E5A8B" w:rsidRDefault="001E5A8B" w:rsidP="001E5A8B">
      <w:pPr>
        <w:spacing w:line="360" w:lineRule="auto"/>
        <w:jc w:val="both"/>
        <w:rPr>
          <w:rFonts w:ascii="Palatino Linotype" w:hAnsi="Palatino Linotype"/>
          <w:color w:val="000000"/>
          <w:sz w:val="22"/>
        </w:rPr>
      </w:pPr>
    </w:p>
    <w:p w14:paraId="55C308CC" w14:textId="25E6BAF8" w:rsidR="001E5A8B" w:rsidRPr="003D5DCE" w:rsidRDefault="001E5A8B" w:rsidP="001E5A8B">
      <w:pPr>
        <w:pStyle w:val="Prrafodelista"/>
        <w:numPr>
          <w:ilvl w:val="0"/>
          <w:numId w:val="48"/>
        </w:numPr>
        <w:spacing w:line="360" w:lineRule="auto"/>
        <w:jc w:val="both"/>
        <w:rPr>
          <w:rFonts w:ascii="Palatino Linotype" w:eastAsia="Calibri" w:hAnsi="Palatino Linotype" w:cs="Tahoma"/>
          <w:bCs/>
          <w:szCs w:val="22"/>
          <w:lang w:eastAsia="en-US"/>
        </w:rPr>
      </w:pPr>
      <w:r w:rsidRPr="003D5DCE">
        <w:rPr>
          <w:rFonts w:ascii="Palatino Linotype" w:eastAsia="Calibri" w:hAnsi="Palatino Linotype" w:cs="Tahoma"/>
          <w:bCs/>
          <w:szCs w:val="22"/>
          <w:lang w:eastAsia="en-US"/>
        </w:rPr>
        <w:t>No entorpece los sistemas de coordinación interinstitucional en materia de seguridad pública.</w:t>
      </w:r>
    </w:p>
    <w:p w14:paraId="36356808" w14:textId="77777777" w:rsidR="001E5A8B" w:rsidRPr="003D5DCE" w:rsidRDefault="001E5A8B" w:rsidP="001E5A8B">
      <w:pPr>
        <w:pStyle w:val="Prrafodelista"/>
        <w:spacing w:line="360" w:lineRule="auto"/>
        <w:jc w:val="both"/>
        <w:rPr>
          <w:rFonts w:ascii="Palatino Linotype" w:eastAsia="Calibri" w:hAnsi="Palatino Linotype" w:cs="Tahoma"/>
          <w:bCs/>
          <w:szCs w:val="22"/>
          <w:lang w:eastAsia="en-US"/>
        </w:rPr>
      </w:pPr>
    </w:p>
    <w:p w14:paraId="39E4C04A" w14:textId="1341E0EB" w:rsidR="001E5A8B" w:rsidRPr="003D5DCE" w:rsidRDefault="001E5A8B" w:rsidP="001E5A8B">
      <w:pPr>
        <w:pStyle w:val="Prrafodelista"/>
        <w:numPr>
          <w:ilvl w:val="0"/>
          <w:numId w:val="48"/>
        </w:numPr>
        <w:spacing w:line="360" w:lineRule="auto"/>
        <w:jc w:val="both"/>
        <w:rPr>
          <w:rFonts w:ascii="Palatino Linotype" w:eastAsia="Calibri" w:hAnsi="Palatino Linotype" w:cs="Tahoma"/>
          <w:bCs/>
          <w:szCs w:val="22"/>
          <w:lang w:eastAsia="en-US"/>
        </w:rPr>
      </w:pPr>
      <w:r w:rsidRPr="003D5DCE">
        <w:rPr>
          <w:rFonts w:ascii="Palatino Linotype" w:eastAsia="Calibri" w:hAnsi="Palatino Linotype" w:cs="Tahoma"/>
          <w:bCs/>
          <w:szCs w:val="22"/>
          <w:lang w:eastAsia="en-US"/>
        </w:rPr>
        <w:t xml:space="preserve">Tampoco dificulta o menoscaba las estrategias contra la evasión de reos o la capacidad de disuadir, prevenir disturbios sociales, o bien, la capacidad de reacción, planes, estrategias, tecnologías, información o sistemas de comunicaciones, pues no se está </w:t>
      </w:r>
      <w:r w:rsidRPr="003D5DCE">
        <w:rPr>
          <w:rFonts w:ascii="Palatino Linotype" w:eastAsia="Calibri" w:hAnsi="Palatino Linotype" w:cs="Tahoma"/>
          <w:bCs/>
          <w:szCs w:val="22"/>
          <w:lang w:eastAsia="en-US"/>
        </w:rPr>
        <w:lastRenderedPageBreak/>
        <w:t xml:space="preserve">dando a conocer información concerniente a </w:t>
      </w:r>
      <w:r>
        <w:rPr>
          <w:rFonts w:ascii="Palatino Linotype" w:eastAsia="Calibri" w:hAnsi="Palatino Linotype" w:cs="Tahoma"/>
          <w:bCs/>
          <w:szCs w:val="22"/>
          <w:lang w:eastAsia="en-US"/>
        </w:rPr>
        <w:t xml:space="preserve">los horarios o las rutas en que circulan los </w:t>
      </w:r>
      <w:r w:rsidRPr="003D5DCE">
        <w:rPr>
          <w:rFonts w:ascii="Palatino Linotype" w:eastAsia="Calibri" w:hAnsi="Palatino Linotype" w:cs="Tahoma"/>
          <w:bCs/>
          <w:szCs w:val="22"/>
          <w:lang w:eastAsia="en-US"/>
        </w:rPr>
        <w:t xml:space="preserve">vehículos, </w:t>
      </w:r>
      <w:r>
        <w:rPr>
          <w:rFonts w:ascii="Palatino Linotype" w:eastAsia="Calibri" w:hAnsi="Palatino Linotype" w:cs="Tahoma"/>
          <w:bCs/>
          <w:szCs w:val="22"/>
          <w:lang w:eastAsia="en-US"/>
        </w:rPr>
        <w:t xml:space="preserve">o los nombres de los servidores públicos a los cuales se les asignó. </w:t>
      </w:r>
    </w:p>
    <w:p w14:paraId="17B1B85E" w14:textId="77777777" w:rsidR="001E5A8B" w:rsidRPr="003D5DCE" w:rsidRDefault="001E5A8B" w:rsidP="001E5A8B">
      <w:pPr>
        <w:pStyle w:val="Prrafodelista"/>
        <w:spacing w:line="360" w:lineRule="auto"/>
        <w:rPr>
          <w:rFonts w:ascii="Palatino Linotype" w:eastAsia="Calibri" w:hAnsi="Palatino Linotype" w:cs="Tahoma"/>
          <w:bCs/>
          <w:szCs w:val="22"/>
          <w:lang w:eastAsia="en-US"/>
        </w:rPr>
      </w:pPr>
    </w:p>
    <w:p w14:paraId="17FAADB1" w14:textId="77777777" w:rsidR="001E5A8B" w:rsidRPr="003D5DCE" w:rsidRDefault="001E5A8B" w:rsidP="001E5A8B">
      <w:pPr>
        <w:pStyle w:val="Prrafodelista"/>
        <w:numPr>
          <w:ilvl w:val="0"/>
          <w:numId w:val="48"/>
        </w:numPr>
        <w:spacing w:line="360" w:lineRule="auto"/>
        <w:jc w:val="both"/>
        <w:rPr>
          <w:rFonts w:ascii="Palatino Linotype" w:eastAsia="Calibri" w:hAnsi="Palatino Linotype" w:cs="Tahoma"/>
          <w:bCs/>
          <w:szCs w:val="22"/>
          <w:lang w:eastAsia="en-US"/>
        </w:rPr>
      </w:pPr>
      <w:r w:rsidRPr="003D5DCE">
        <w:rPr>
          <w:rFonts w:ascii="Palatino Linotype" w:eastAsia="Calibri" w:hAnsi="Palatino Linotype" w:cs="Tahoma"/>
          <w:bCs/>
          <w:szCs w:val="22"/>
          <w:lang w:eastAsia="en-US"/>
        </w:rPr>
        <w:t>La información requerida, no es producto de la intervención de comunicaciones privadas, ni se encuentra contenida en averiguaciones previas, carpetas de investigación, expedientes y archivos de investigación o prevención de delitos.</w:t>
      </w:r>
    </w:p>
    <w:p w14:paraId="06E613FB" w14:textId="77777777" w:rsidR="001E5A8B" w:rsidRPr="003D5DCE" w:rsidRDefault="001E5A8B" w:rsidP="001E5A8B">
      <w:pPr>
        <w:pStyle w:val="Prrafodelista"/>
        <w:spacing w:line="360" w:lineRule="auto"/>
        <w:rPr>
          <w:rFonts w:ascii="Palatino Linotype" w:eastAsia="Calibri" w:hAnsi="Palatino Linotype" w:cs="Tahoma"/>
          <w:bCs/>
          <w:szCs w:val="22"/>
          <w:lang w:eastAsia="en-US"/>
        </w:rPr>
      </w:pPr>
    </w:p>
    <w:p w14:paraId="43992BE5" w14:textId="4B0E6270" w:rsidR="001E5A8B" w:rsidRPr="003D5DCE" w:rsidRDefault="004D556C" w:rsidP="001E5A8B">
      <w:pPr>
        <w:pStyle w:val="Prrafodelista"/>
        <w:numPr>
          <w:ilvl w:val="0"/>
          <w:numId w:val="4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La información requerida</w:t>
      </w:r>
      <w:r w:rsidR="001E5A8B" w:rsidRPr="003D5DCE">
        <w:rPr>
          <w:rFonts w:ascii="Palatino Linotype" w:eastAsia="Calibri" w:hAnsi="Palatino Linotype" w:cs="Tahoma"/>
          <w:bCs/>
          <w:szCs w:val="22"/>
          <w:lang w:eastAsia="en-US"/>
        </w:rPr>
        <w:t>, de ninguna forma da</w:t>
      </w:r>
      <w:r w:rsidR="001E5A8B">
        <w:rPr>
          <w:rFonts w:ascii="Palatino Linotype" w:eastAsia="Calibri" w:hAnsi="Palatino Linotype" w:cs="Tahoma"/>
          <w:bCs/>
          <w:szCs w:val="22"/>
          <w:lang w:eastAsia="en-US"/>
        </w:rPr>
        <w:t>n</w:t>
      </w:r>
      <w:r w:rsidR="001E5A8B" w:rsidRPr="003D5DCE">
        <w:rPr>
          <w:rFonts w:ascii="Palatino Linotype" w:eastAsia="Calibri" w:hAnsi="Palatino Linotype" w:cs="Tahoma"/>
          <w:bCs/>
          <w:szCs w:val="22"/>
          <w:lang w:eastAsia="en-US"/>
        </w:rPr>
        <w:t xml:space="preserve"> cuenta, de normas, procedimientos, métodos, fuentes, especificaciones técnicas, sistemas, tecnologías o equipos útiles a la generación de inteligencia en materia de seguridad pública o en combate a la delincuencias, pues como se precisó </w:t>
      </w:r>
      <w:r>
        <w:rPr>
          <w:rFonts w:ascii="Palatino Linotype" w:eastAsia="Calibri" w:hAnsi="Palatino Linotype" w:cs="Tahoma"/>
          <w:bCs/>
          <w:szCs w:val="22"/>
          <w:lang w:eastAsia="en-US"/>
        </w:rPr>
        <w:t>no se da a conocer</w:t>
      </w:r>
      <w:r w:rsidR="001E5A8B" w:rsidRPr="003D5DCE">
        <w:rPr>
          <w:rFonts w:ascii="Palatino Linotype" w:eastAsia="Calibri" w:hAnsi="Palatino Linotype" w:cs="Tahoma"/>
          <w:bCs/>
          <w:szCs w:val="22"/>
          <w:lang w:eastAsia="en-US"/>
        </w:rPr>
        <w:t xml:space="preserve"> la forma de actuación, estrategias y equipo con la que opera la Dirección de Seguridad Pública </w:t>
      </w:r>
      <w:r>
        <w:rPr>
          <w:rFonts w:ascii="Palatino Linotype" w:eastAsia="Calibri" w:hAnsi="Palatino Linotype" w:cs="Tahoma"/>
          <w:bCs/>
          <w:szCs w:val="22"/>
          <w:lang w:eastAsia="en-US"/>
        </w:rPr>
        <w:t>Municipal</w:t>
      </w:r>
      <w:r w:rsidR="001E5A8B" w:rsidRPr="003D5DCE">
        <w:rPr>
          <w:rFonts w:ascii="Palatino Linotype" w:eastAsia="Calibri" w:hAnsi="Palatino Linotype" w:cs="Tahoma"/>
          <w:bCs/>
          <w:szCs w:val="22"/>
          <w:lang w:eastAsia="en-US"/>
        </w:rPr>
        <w:t>.</w:t>
      </w:r>
    </w:p>
    <w:p w14:paraId="6635D45E" w14:textId="77777777" w:rsidR="001E5A8B" w:rsidRPr="003D5DCE" w:rsidRDefault="001E5A8B" w:rsidP="001E5A8B">
      <w:pPr>
        <w:spacing w:line="360" w:lineRule="auto"/>
        <w:jc w:val="both"/>
        <w:rPr>
          <w:rFonts w:ascii="Palatino Linotype" w:eastAsia="Calibri" w:hAnsi="Palatino Linotype" w:cs="Tahoma"/>
          <w:bCs/>
          <w:sz w:val="22"/>
          <w:szCs w:val="22"/>
          <w:lang w:eastAsia="en-US"/>
        </w:rPr>
      </w:pPr>
    </w:p>
    <w:p w14:paraId="3A2114BB" w14:textId="7E05A5F2" w:rsidR="001E5A8B" w:rsidRPr="003D5DCE" w:rsidRDefault="001E5A8B" w:rsidP="001E5A8B">
      <w:pPr>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bCs/>
          <w:sz w:val="22"/>
          <w:szCs w:val="22"/>
          <w:lang w:eastAsia="en-US"/>
        </w:rPr>
        <w:t xml:space="preserve">Conforme a lo anterior, no se logra advertir la forma en que </w:t>
      </w:r>
      <w:r w:rsidR="00800BC9">
        <w:rPr>
          <w:rFonts w:ascii="Palatino Linotype" w:eastAsia="Calibri" w:hAnsi="Palatino Linotype" w:cs="Tahoma"/>
          <w:bCs/>
          <w:sz w:val="22"/>
          <w:szCs w:val="22"/>
          <w:lang w:eastAsia="en-US"/>
        </w:rPr>
        <w:t>la información solicitada</w:t>
      </w:r>
      <w:r w:rsidRPr="003D5DCE">
        <w:rPr>
          <w:rFonts w:ascii="Palatino Linotype" w:eastAsia="Calibri" w:hAnsi="Palatino Linotype" w:cs="Tahoma"/>
          <w:bCs/>
          <w:sz w:val="22"/>
          <w:szCs w:val="22"/>
          <w:lang w:eastAsia="en-US"/>
        </w:rPr>
        <w:t xml:space="preserve">, puedan afectar la seguridad pública del Municipio de </w:t>
      </w:r>
      <w:r w:rsidR="00800BC9">
        <w:rPr>
          <w:rFonts w:ascii="Palatino Linotype" w:eastAsia="Calibri" w:hAnsi="Palatino Linotype" w:cs="Tahoma"/>
          <w:bCs/>
          <w:sz w:val="22"/>
          <w:szCs w:val="22"/>
          <w:lang w:eastAsia="en-US"/>
        </w:rPr>
        <w:t>Atenco</w:t>
      </w:r>
      <w:r w:rsidRPr="003D5DCE">
        <w:rPr>
          <w:rFonts w:ascii="Palatino Linotype" w:eastAsia="Calibri" w:hAnsi="Palatino Linotype" w:cs="Tahoma"/>
          <w:bCs/>
          <w:sz w:val="22"/>
          <w:szCs w:val="22"/>
          <w:lang w:eastAsia="en-US"/>
        </w:rPr>
        <w:t>; lo anterior se robustece con el hecho, que si bien el Sujeto Obligado proporcionó el Ac</w:t>
      </w:r>
      <w:r w:rsidR="00800BC9">
        <w:rPr>
          <w:rFonts w:ascii="Palatino Linotype" w:eastAsia="Calibri" w:hAnsi="Palatino Linotype" w:cs="Tahoma"/>
          <w:bCs/>
          <w:sz w:val="22"/>
          <w:szCs w:val="22"/>
          <w:lang w:eastAsia="en-US"/>
        </w:rPr>
        <w:t>uerdo</w:t>
      </w:r>
      <w:r w:rsidRPr="003D5DCE">
        <w:rPr>
          <w:rFonts w:ascii="Palatino Linotype" w:eastAsia="Calibri" w:hAnsi="Palatino Linotype" w:cs="Tahoma"/>
          <w:bCs/>
          <w:sz w:val="22"/>
          <w:szCs w:val="22"/>
          <w:lang w:eastAsia="en-US"/>
        </w:rPr>
        <w:t xml:space="preserve"> de Comité donde se confirma la reserva en análisis, lo cierto es que está indebidamente fundamentada y motivada, pues </w:t>
      </w:r>
      <w:r w:rsidR="00800BC9">
        <w:rPr>
          <w:rFonts w:ascii="Palatino Linotype" w:eastAsia="Calibri" w:hAnsi="Palatino Linotype" w:cs="Tahoma"/>
          <w:bCs/>
          <w:sz w:val="22"/>
          <w:szCs w:val="22"/>
          <w:lang w:eastAsia="en-US"/>
        </w:rPr>
        <w:t xml:space="preserve">los argumentos vertidos para </w:t>
      </w:r>
      <w:r w:rsidRPr="003D5DCE">
        <w:rPr>
          <w:rFonts w:ascii="Palatino Linotype" w:eastAsia="Calibri" w:hAnsi="Palatino Linotype" w:cs="Tahoma"/>
          <w:bCs/>
          <w:sz w:val="22"/>
          <w:szCs w:val="22"/>
          <w:lang w:eastAsia="en-US"/>
        </w:rPr>
        <w:t xml:space="preserve">realizar la prueba de daño, establecida en los artículos 129 y 141, de la </w:t>
      </w:r>
      <w:r w:rsidRPr="003D5DCE">
        <w:rPr>
          <w:rFonts w:ascii="Palatino Linotype" w:eastAsia="Calibri" w:hAnsi="Palatino Linotype" w:cs="Tahoma"/>
          <w:iCs/>
          <w:sz w:val="22"/>
          <w:szCs w:val="22"/>
          <w:lang w:eastAsia="es-ES_tradnl"/>
        </w:rPr>
        <w:t>Ley de Transparencia y Acceso a la Información Pública de</w:t>
      </w:r>
      <w:r w:rsidR="00800BC9">
        <w:rPr>
          <w:rFonts w:ascii="Palatino Linotype" w:eastAsia="Calibri" w:hAnsi="Palatino Linotype" w:cs="Tahoma"/>
          <w:iCs/>
          <w:sz w:val="22"/>
          <w:szCs w:val="22"/>
          <w:lang w:eastAsia="es-ES_tradnl"/>
        </w:rPr>
        <w:t xml:space="preserve">l Estado de México y Municipios no son congruentes con la información solicitada por el Recurrente. </w:t>
      </w:r>
    </w:p>
    <w:p w14:paraId="22252A12" w14:textId="77777777" w:rsidR="001E5A8B" w:rsidRPr="003D5DCE" w:rsidRDefault="001E5A8B" w:rsidP="001E5A8B">
      <w:pPr>
        <w:spacing w:line="360" w:lineRule="auto"/>
        <w:jc w:val="both"/>
        <w:rPr>
          <w:rFonts w:ascii="Palatino Linotype" w:eastAsia="Calibri" w:hAnsi="Palatino Linotype" w:cs="Tahoma"/>
          <w:iCs/>
          <w:sz w:val="22"/>
          <w:szCs w:val="22"/>
          <w:lang w:eastAsia="es-ES_tradnl"/>
        </w:rPr>
      </w:pPr>
    </w:p>
    <w:p w14:paraId="06CBA9BE" w14:textId="6F955AD7" w:rsidR="001E5A8B" w:rsidRPr="003D5DCE" w:rsidRDefault="001E5A8B" w:rsidP="001E5A8B">
      <w:pPr>
        <w:spacing w:line="360" w:lineRule="auto"/>
        <w:jc w:val="both"/>
        <w:rPr>
          <w:rFonts w:ascii="Palatino Linotype" w:eastAsia="Calibri" w:hAnsi="Palatino Linotype" w:cs="Tahoma"/>
          <w:b/>
          <w:bCs/>
          <w:sz w:val="22"/>
          <w:szCs w:val="22"/>
          <w:lang w:eastAsia="en-US"/>
        </w:rPr>
      </w:pPr>
      <w:r w:rsidRPr="003D5DCE">
        <w:rPr>
          <w:rFonts w:ascii="Palatino Linotype" w:eastAsia="Calibri" w:hAnsi="Palatino Linotype" w:cs="Tahoma"/>
          <w:iCs/>
          <w:sz w:val="22"/>
          <w:szCs w:val="22"/>
          <w:lang w:eastAsia="es-ES_tradnl"/>
        </w:rPr>
        <w:t xml:space="preserve">En ese contexto, este Instituto no advierte un riesgo real, demostrable e identificable que supere al interés público o bien perjudique la seguridad pública, pues como se precisó en párrafos anteriores, la información requerida </w:t>
      </w:r>
      <w:r w:rsidRPr="003D5DCE">
        <w:rPr>
          <w:rFonts w:ascii="Palatino Linotype" w:eastAsia="Calibri" w:hAnsi="Palatino Linotype" w:cs="Tahoma"/>
          <w:b/>
          <w:iCs/>
          <w:sz w:val="22"/>
          <w:szCs w:val="22"/>
          <w:lang w:eastAsia="es-ES_tradnl"/>
        </w:rPr>
        <w:t xml:space="preserve">no da cuenta de la forma de actuación, estrategias con el que cuenta la Seguridad Pública </w:t>
      </w:r>
      <w:r w:rsidR="00B70CD8">
        <w:rPr>
          <w:rFonts w:ascii="Palatino Linotype" w:eastAsia="Calibri" w:hAnsi="Palatino Linotype" w:cs="Tahoma"/>
          <w:b/>
          <w:iCs/>
          <w:sz w:val="22"/>
          <w:szCs w:val="22"/>
          <w:lang w:eastAsia="es-ES_tradnl"/>
        </w:rPr>
        <w:t>Municipal</w:t>
      </w:r>
      <w:r w:rsidRPr="003D5DCE">
        <w:rPr>
          <w:rFonts w:ascii="Palatino Linotype" w:eastAsia="Calibri" w:hAnsi="Palatino Linotype" w:cs="Tahoma"/>
          <w:b/>
          <w:iCs/>
          <w:sz w:val="22"/>
          <w:szCs w:val="22"/>
          <w:lang w:eastAsia="es-ES_tradnl"/>
        </w:rPr>
        <w:t xml:space="preserve">, tampoco precisa la capacidad de reacción o la forma de organización para prevenir delitos, ni de actuaciones en </w:t>
      </w:r>
      <w:r w:rsidRPr="003D5DCE">
        <w:rPr>
          <w:rFonts w:ascii="Palatino Linotype" w:eastAsia="Calibri" w:hAnsi="Palatino Linotype" w:cs="Tahoma"/>
          <w:b/>
          <w:iCs/>
          <w:sz w:val="22"/>
          <w:szCs w:val="22"/>
          <w:lang w:eastAsia="es-ES_tradnl"/>
        </w:rPr>
        <w:lastRenderedPageBreak/>
        <w:t>averiguaciones previas, carpetas de investigación o bien, la intervención de comunicaciones privadas.</w:t>
      </w:r>
    </w:p>
    <w:p w14:paraId="4E3B9026" w14:textId="77777777" w:rsidR="001E5A8B" w:rsidRPr="003D5DCE" w:rsidRDefault="001E5A8B" w:rsidP="001E5A8B">
      <w:pPr>
        <w:spacing w:line="360" w:lineRule="auto"/>
        <w:jc w:val="both"/>
        <w:rPr>
          <w:rFonts w:ascii="Palatino Linotype" w:eastAsia="Calibri" w:hAnsi="Palatino Linotype" w:cs="Tahoma"/>
          <w:bCs/>
          <w:sz w:val="22"/>
          <w:szCs w:val="22"/>
          <w:lang w:eastAsia="en-US"/>
        </w:rPr>
      </w:pPr>
    </w:p>
    <w:p w14:paraId="5E15EF80" w14:textId="524AFB1D" w:rsidR="001E5A8B" w:rsidRDefault="001E5A8B" w:rsidP="001E5A8B">
      <w:pPr>
        <w:spacing w:line="360" w:lineRule="auto"/>
        <w:jc w:val="both"/>
        <w:rPr>
          <w:rFonts w:ascii="Palatino Linotype" w:eastAsia="Calibri" w:hAnsi="Palatino Linotype" w:cs="Tahoma"/>
          <w:b/>
          <w:bCs/>
          <w:sz w:val="22"/>
          <w:szCs w:val="22"/>
          <w:lang w:eastAsia="en-US"/>
        </w:rPr>
      </w:pPr>
      <w:r w:rsidRPr="003D5DCE">
        <w:rPr>
          <w:rFonts w:ascii="Palatino Linotype" w:eastAsia="Calibri" w:hAnsi="Palatino Linotype" w:cs="Tahoma"/>
          <w:bCs/>
          <w:sz w:val="22"/>
          <w:szCs w:val="22"/>
          <w:lang w:eastAsia="en-US"/>
        </w:rPr>
        <w:t xml:space="preserve">Por tales consideraciones, se concluye que </w:t>
      </w:r>
      <w:r w:rsidRPr="003D5DCE">
        <w:rPr>
          <w:rFonts w:ascii="Palatino Linotype" w:eastAsia="Calibri" w:hAnsi="Palatino Linotype" w:cs="Tahoma"/>
          <w:b/>
          <w:bCs/>
          <w:sz w:val="22"/>
          <w:szCs w:val="22"/>
          <w:lang w:eastAsia="en-US"/>
        </w:rPr>
        <w:t xml:space="preserve">no se actualiza la causal de reserva establecida en el artículo 140, fracción </w:t>
      </w:r>
      <w:r w:rsidR="00CA68D7">
        <w:rPr>
          <w:rFonts w:ascii="Palatino Linotype" w:eastAsia="Calibri" w:hAnsi="Palatino Linotype" w:cs="Tahoma"/>
          <w:b/>
          <w:bCs/>
          <w:sz w:val="22"/>
          <w:szCs w:val="22"/>
          <w:lang w:eastAsia="en-US"/>
        </w:rPr>
        <w:t>X</w:t>
      </w:r>
      <w:r w:rsidRPr="003D5DCE">
        <w:rPr>
          <w:rFonts w:ascii="Palatino Linotype" w:eastAsia="Calibri" w:hAnsi="Palatino Linotype" w:cs="Tahoma"/>
          <w:b/>
          <w:bCs/>
          <w:sz w:val="22"/>
          <w:szCs w:val="22"/>
          <w:lang w:eastAsia="en-US"/>
        </w:rPr>
        <w:t>I, de la Ley de Transparencia y Acceso a la Información Pública del Estado de México y Municipios.</w:t>
      </w:r>
    </w:p>
    <w:p w14:paraId="0A91D858" w14:textId="77777777" w:rsidR="001E5A8B" w:rsidRPr="00201998" w:rsidRDefault="001E5A8B" w:rsidP="001E5A8B">
      <w:pPr>
        <w:spacing w:line="360" w:lineRule="auto"/>
        <w:jc w:val="both"/>
        <w:rPr>
          <w:rFonts w:ascii="Palatino Linotype" w:eastAsia="Calibri" w:hAnsi="Palatino Linotype" w:cs="Tahoma"/>
          <w:bCs/>
          <w:sz w:val="22"/>
          <w:szCs w:val="22"/>
          <w:lang w:eastAsia="en-US"/>
        </w:rPr>
      </w:pPr>
    </w:p>
    <w:p w14:paraId="18256F74" w14:textId="148031F2" w:rsidR="001E5A8B" w:rsidRDefault="001E5A8B" w:rsidP="001E5A8B">
      <w:pPr>
        <w:spacing w:line="360" w:lineRule="auto"/>
        <w:jc w:val="both"/>
        <w:rPr>
          <w:rFonts w:ascii="Palatino Linotype" w:eastAsia="Calibri" w:hAnsi="Palatino Linotype" w:cs="Tahoma"/>
          <w:bCs/>
          <w:sz w:val="22"/>
          <w:szCs w:val="22"/>
          <w:lang w:eastAsia="en-US"/>
        </w:rPr>
      </w:pPr>
      <w:r w:rsidRPr="00201998">
        <w:rPr>
          <w:rFonts w:ascii="Palatino Linotype" w:eastAsia="Calibri" w:hAnsi="Palatino Linotype" w:cs="Tahoma"/>
          <w:bCs/>
          <w:sz w:val="22"/>
          <w:szCs w:val="22"/>
          <w:lang w:eastAsia="en-US"/>
        </w:rPr>
        <w:t>En efecto, el simple hecho de conocer el número de elementos operativos con los que cuenta el Municipio,</w:t>
      </w:r>
      <w:r>
        <w:rPr>
          <w:rFonts w:ascii="Palatino Linotype" w:eastAsia="Calibri" w:hAnsi="Palatino Linotype" w:cs="Tahoma"/>
          <w:bCs/>
          <w:sz w:val="22"/>
          <w:szCs w:val="22"/>
          <w:lang w:eastAsia="en-US"/>
        </w:rPr>
        <w:t xml:space="preserve"> no brinda información que pudiera ser utilizada por personas con la finalidad de cometer algún ilícito, pues si bien constituye o se identifica como el estado de fuerza, este no refleja la capacidad de reacción; asimismo, al no estar desarrollada debidamente la prueba de daño, no es posible identificar el riesgo de perjuicio que supondría l</w:t>
      </w:r>
      <w:r w:rsidR="00CA68D7">
        <w:rPr>
          <w:rFonts w:ascii="Palatino Linotype" w:eastAsia="Calibri" w:hAnsi="Palatino Linotype" w:cs="Tahoma"/>
          <w:bCs/>
          <w:sz w:val="22"/>
          <w:szCs w:val="22"/>
          <w:lang w:eastAsia="en-US"/>
        </w:rPr>
        <w:t>a divulgación de la información</w:t>
      </w:r>
      <w:r>
        <w:rPr>
          <w:rFonts w:ascii="Palatino Linotype" w:eastAsia="Calibri" w:hAnsi="Palatino Linotype" w:cs="Tahoma"/>
          <w:bCs/>
          <w:sz w:val="22"/>
          <w:szCs w:val="22"/>
          <w:lang w:eastAsia="en-US"/>
        </w:rPr>
        <w:t xml:space="preserve"> </w:t>
      </w:r>
      <w:r w:rsidR="00CA68D7">
        <w:rPr>
          <w:rFonts w:ascii="Palatino Linotype" w:eastAsia="Calibri" w:hAnsi="Palatino Linotype" w:cs="Tahoma"/>
          <w:bCs/>
          <w:sz w:val="22"/>
          <w:szCs w:val="22"/>
          <w:lang w:eastAsia="en-US"/>
        </w:rPr>
        <w:t>solicitada</w:t>
      </w:r>
      <w:r>
        <w:rPr>
          <w:rFonts w:ascii="Palatino Linotype" w:eastAsia="Calibri" w:hAnsi="Palatino Linotype" w:cs="Tahoma"/>
          <w:bCs/>
          <w:sz w:val="22"/>
          <w:szCs w:val="22"/>
          <w:lang w:eastAsia="en-US"/>
        </w:rPr>
        <w:t>, o que esta información constituya  p</w:t>
      </w:r>
      <w:r w:rsidRPr="00452A56">
        <w:rPr>
          <w:rFonts w:ascii="Palatino Linotype" w:eastAsia="Calibri" w:hAnsi="Palatino Linotype" w:cs="Tahoma"/>
          <w:bCs/>
          <w:sz w:val="22"/>
          <w:szCs w:val="22"/>
          <w:lang w:eastAsia="en-US"/>
        </w:rPr>
        <w:t xml:space="preserve">rocedimientos, métodos, fuentes, especificaciones técnicas, tecnología o equipo útiles a la generación de inteligencia </w:t>
      </w:r>
      <w:r>
        <w:rPr>
          <w:rFonts w:ascii="Palatino Linotype" w:eastAsia="Calibri" w:hAnsi="Palatino Linotype" w:cs="Tahoma"/>
          <w:bCs/>
          <w:sz w:val="22"/>
          <w:szCs w:val="22"/>
          <w:lang w:eastAsia="en-US"/>
        </w:rPr>
        <w:t>utilizado en la prevención de los delitos del orden común.</w:t>
      </w:r>
    </w:p>
    <w:p w14:paraId="6F31738E" w14:textId="77777777" w:rsidR="001E5A8B" w:rsidRDefault="001E5A8B" w:rsidP="001E5A8B">
      <w:pPr>
        <w:spacing w:line="360" w:lineRule="auto"/>
        <w:jc w:val="both"/>
        <w:rPr>
          <w:rFonts w:ascii="Palatino Linotype" w:eastAsia="Calibri" w:hAnsi="Palatino Linotype" w:cs="Tahoma"/>
          <w:bCs/>
          <w:sz w:val="22"/>
          <w:szCs w:val="22"/>
          <w:lang w:eastAsia="en-US"/>
        </w:rPr>
      </w:pPr>
    </w:p>
    <w:p w14:paraId="572AF430" w14:textId="1508C092" w:rsidR="001E5A8B" w:rsidRPr="0099445B" w:rsidRDefault="001E5A8B" w:rsidP="001E5A8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tal suerte, el Sujeto Obligado dentro de su acuerdo de clasificación no acreditó que la información que se analiza, actualizara el supuesto de reserva establecido en la fracción </w:t>
      </w:r>
      <w:r w:rsidR="00CA68D7">
        <w:rPr>
          <w:rFonts w:ascii="Palatino Linotype" w:eastAsia="Calibri" w:hAnsi="Palatino Linotype" w:cs="Tahoma"/>
          <w:bCs/>
          <w:sz w:val="22"/>
          <w:szCs w:val="22"/>
          <w:lang w:eastAsia="en-US"/>
        </w:rPr>
        <w:t>X</w:t>
      </w:r>
      <w:r>
        <w:rPr>
          <w:rFonts w:ascii="Palatino Linotype" w:eastAsia="Calibri" w:hAnsi="Palatino Linotype" w:cs="Tahoma"/>
          <w:bCs/>
          <w:sz w:val="22"/>
          <w:szCs w:val="22"/>
          <w:lang w:eastAsia="en-US"/>
        </w:rPr>
        <w:t xml:space="preserve">I, del artículo 140 de la Ley de Transparencia y Acceso a la Información Pública del Estado de México y Municipios, así como algún elemento de convicción que permitieran a este Instituto identificar un posible riesgo real, demostrable e identificable, en términos de lo establecido en el numeral Décimo Séptimo de los </w:t>
      </w:r>
      <w:r w:rsidRPr="0099445B">
        <w:rPr>
          <w:rFonts w:ascii="Palatino Linotype" w:eastAsia="Calibri" w:hAnsi="Palatino Linotype" w:cs="Tahoma"/>
          <w:bCs/>
          <w:sz w:val="22"/>
          <w:szCs w:val="22"/>
          <w:lang w:eastAsia="en-US"/>
        </w:rPr>
        <w:t>Lineam</w:t>
      </w:r>
      <w:r>
        <w:rPr>
          <w:rFonts w:ascii="Palatino Linotype" w:eastAsia="Calibri" w:hAnsi="Palatino Linotype" w:cs="Tahoma"/>
          <w:bCs/>
          <w:sz w:val="22"/>
          <w:szCs w:val="22"/>
          <w:lang w:eastAsia="en-US"/>
        </w:rPr>
        <w:t>ientos Generales en materia de Clasificación y Desclasificación de la I</w:t>
      </w:r>
      <w:r w:rsidRPr="0099445B">
        <w:rPr>
          <w:rFonts w:ascii="Palatino Linotype" w:eastAsia="Calibri" w:hAnsi="Palatino Linotype" w:cs="Tahoma"/>
          <w:bCs/>
          <w:sz w:val="22"/>
          <w:szCs w:val="22"/>
          <w:lang w:eastAsia="en-US"/>
        </w:rPr>
        <w:t>nformación, así c</w:t>
      </w:r>
      <w:r>
        <w:rPr>
          <w:rFonts w:ascii="Palatino Linotype" w:eastAsia="Calibri" w:hAnsi="Palatino Linotype" w:cs="Tahoma"/>
          <w:bCs/>
          <w:sz w:val="22"/>
          <w:szCs w:val="22"/>
          <w:lang w:eastAsia="en-US"/>
        </w:rPr>
        <w:t>omo para la Elaboración de las V</w:t>
      </w:r>
      <w:r w:rsidRPr="0099445B">
        <w:rPr>
          <w:rFonts w:ascii="Palatino Linotype" w:eastAsia="Calibri" w:hAnsi="Palatino Linotype" w:cs="Tahoma"/>
          <w:bCs/>
          <w:sz w:val="22"/>
          <w:szCs w:val="22"/>
          <w:lang w:eastAsia="en-US"/>
        </w:rPr>
        <w:t>er</w:t>
      </w:r>
      <w:r>
        <w:rPr>
          <w:rFonts w:ascii="Palatino Linotype" w:eastAsia="Calibri" w:hAnsi="Palatino Linotype" w:cs="Tahoma"/>
          <w:bCs/>
          <w:sz w:val="22"/>
          <w:szCs w:val="22"/>
          <w:lang w:eastAsia="en-US"/>
        </w:rPr>
        <w:t>siones P</w:t>
      </w:r>
      <w:r w:rsidRPr="0099445B">
        <w:rPr>
          <w:rFonts w:ascii="Palatino Linotype" w:eastAsia="Calibri" w:hAnsi="Palatino Linotype" w:cs="Tahoma"/>
          <w:bCs/>
          <w:sz w:val="22"/>
          <w:szCs w:val="22"/>
          <w:lang w:eastAsia="en-US"/>
        </w:rPr>
        <w:t>úblicas.</w:t>
      </w:r>
    </w:p>
    <w:p w14:paraId="4F3A3E3E" w14:textId="77777777" w:rsidR="00122BDD" w:rsidRPr="00122BDD" w:rsidRDefault="00122BDD" w:rsidP="004C2232">
      <w:pPr>
        <w:spacing w:line="360" w:lineRule="auto"/>
        <w:jc w:val="both"/>
        <w:rPr>
          <w:rFonts w:ascii="Palatino Linotype" w:hAnsi="Palatino Linotype" w:cs="Tahoma"/>
          <w:b/>
          <w:sz w:val="22"/>
          <w:szCs w:val="24"/>
          <w:lang w:eastAsia="es-MX"/>
        </w:rPr>
      </w:pPr>
    </w:p>
    <w:p w14:paraId="2B6E686A" w14:textId="490665B4" w:rsidR="00681E99" w:rsidRPr="00EA4AD6" w:rsidRDefault="00B413CF" w:rsidP="00681E99">
      <w:pPr>
        <w:tabs>
          <w:tab w:val="left" w:pos="4962"/>
        </w:tabs>
        <w:spacing w:line="360" w:lineRule="auto"/>
        <w:jc w:val="both"/>
        <w:rPr>
          <w:rFonts w:ascii="Palatino Linotype" w:eastAsia="Calibri" w:hAnsi="Palatino Linotype" w:cs="Tahoma"/>
          <w:b/>
          <w:iCs/>
          <w:sz w:val="22"/>
          <w:szCs w:val="22"/>
          <w:lang w:eastAsia="es-ES_tradnl"/>
        </w:rPr>
      </w:pPr>
      <w:r>
        <w:rPr>
          <w:rFonts w:ascii="Palatino Linotype" w:eastAsia="Calibri" w:hAnsi="Palatino Linotype" w:cs="Tahoma"/>
          <w:b/>
          <w:iCs/>
          <w:sz w:val="22"/>
          <w:szCs w:val="22"/>
          <w:lang w:eastAsia="es-ES_tradnl"/>
        </w:rPr>
        <w:t>c</w:t>
      </w:r>
      <w:r w:rsidR="00681E99">
        <w:rPr>
          <w:rFonts w:ascii="Palatino Linotype" w:eastAsia="Calibri" w:hAnsi="Palatino Linotype" w:cs="Tahoma"/>
          <w:b/>
          <w:iCs/>
          <w:sz w:val="22"/>
          <w:szCs w:val="22"/>
          <w:lang w:eastAsia="es-ES_tradnl"/>
        </w:rPr>
        <w:t xml:space="preserve">) </w:t>
      </w:r>
      <w:r w:rsidR="00681E99" w:rsidRPr="00EA4AD6">
        <w:rPr>
          <w:rFonts w:ascii="Palatino Linotype" w:eastAsia="Calibri" w:hAnsi="Palatino Linotype" w:cs="Tahoma"/>
          <w:b/>
          <w:iCs/>
          <w:sz w:val="22"/>
          <w:szCs w:val="22"/>
          <w:lang w:eastAsia="es-ES_tradnl"/>
        </w:rPr>
        <w:t xml:space="preserve">Vista a la Contraloría Interna y Órgano de Control y Vigilancia. </w:t>
      </w:r>
    </w:p>
    <w:p w14:paraId="45A87583" w14:textId="77777777" w:rsidR="00681E99" w:rsidRDefault="00681E99" w:rsidP="00681E99">
      <w:pPr>
        <w:tabs>
          <w:tab w:val="left" w:pos="4962"/>
        </w:tabs>
        <w:spacing w:line="360" w:lineRule="auto"/>
        <w:jc w:val="both"/>
        <w:rPr>
          <w:rFonts w:ascii="Palatino Linotype" w:eastAsia="Calibri" w:hAnsi="Palatino Linotype" w:cs="Tahoma"/>
          <w:iCs/>
          <w:sz w:val="22"/>
          <w:szCs w:val="22"/>
          <w:lang w:eastAsia="es-ES_tradnl"/>
        </w:rPr>
      </w:pPr>
    </w:p>
    <w:p w14:paraId="6AB0F59C" w14:textId="45018B52" w:rsidR="00681E99" w:rsidRPr="00EA4AD6" w:rsidRDefault="00681E99" w:rsidP="00681E99">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hAnsi="Palatino Linotype"/>
          <w:color w:val="201F1E"/>
          <w:sz w:val="22"/>
          <w:szCs w:val="22"/>
          <w:bdr w:val="none" w:sz="0" w:space="0" w:color="auto" w:frame="1"/>
        </w:rPr>
        <w:lastRenderedPageBreak/>
        <w:t>En virtud de que el Sujeto Obligado mediante l</w:t>
      </w:r>
      <w:r w:rsidR="00137FF7">
        <w:rPr>
          <w:rFonts w:ascii="Palatino Linotype" w:hAnsi="Palatino Linotype"/>
          <w:color w:val="201F1E"/>
          <w:sz w:val="22"/>
          <w:szCs w:val="22"/>
          <w:bdr w:val="none" w:sz="0" w:space="0" w:color="auto" w:frame="1"/>
        </w:rPr>
        <w:t>os documentos que adjunto a l</w:t>
      </w:r>
      <w:r>
        <w:rPr>
          <w:rFonts w:ascii="Palatino Linotype" w:hAnsi="Palatino Linotype"/>
          <w:color w:val="201F1E"/>
          <w:sz w:val="22"/>
          <w:szCs w:val="22"/>
          <w:bdr w:val="none" w:sz="0" w:space="0" w:color="auto" w:frame="1"/>
        </w:rPr>
        <w:t>a respuesta</w:t>
      </w:r>
      <w:r w:rsidR="00A739AF">
        <w:rPr>
          <w:rFonts w:ascii="Palatino Linotype" w:hAnsi="Palatino Linotype"/>
          <w:color w:val="201F1E"/>
          <w:sz w:val="22"/>
          <w:szCs w:val="22"/>
          <w:bdr w:val="none" w:sz="0" w:space="0" w:color="auto" w:frame="1"/>
        </w:rPr>
        <w:t xml:space="preserve"> otorgada al Particular</w:t>
      </w:r>
      <w:r>
        <w:rPr>
          <w:rFonts w:ascii="Palatino Linotype" w:hAnsi="Palatino Linotype"/>
          <w:color w:val="201F1E"/>
          <w:sz w:val="22"/>
          <w:szCs w:val="22"/>
          <w:bdr w:val="none" w:sz="0" w:space="0" w:color="auto" w:frame="1"/>
        </w:rPr>
        <w:t>, dejó visible datos personales confidenciales, </w:t>
      </w:r>
      <w:r w:rsidR="000E6F52">
        <w:rPr>
          <w:rFonts w:ascii="Palatino Linotype" w:hAnsi="Palatino Linotype"/>
          <w:color w:val="201F1E"/>
          <w:sz w:val="22"/>
          <w:szCs w:val="22"/>
          <w:bdr w:val="none" w:sz="0" w:space="0" w:color="auto" w:frame="1"/>
        </w:rPr>
        <w:t>en la factura de fecha 20 de marzo de 2009, así como en la factura de fecha 28 de diciembre de 2017, relativos al</w:t>
      </w:r>
      <w:r>
        <w:rPr>
          <w:rFonts w:ascii="Palatino Linotype" w:hAnsi="Palatino Linotype"/>
          <w:b/>
          <w:bCs/>
          <w:color w:val="201F1E"/>
          <w:sz w:val="22"/>
          <w:szCs w:val="22"/>
          <w:bdr w:val="none" w:sz="0" w:space="0" w:color="auto" w:frame="1"/>
        </w:rPr>
        <w:t xml:space="preserve"> </w:t>
      </w:r>
      <w:r w:rsidR="00137FF7">
        <w:rPr>
          <w:rFonts w:ascii="Palatino Linotype" w:eastAsia="Calibri" w:hAnsi="Palatino Linotype" w:cs="Tahoma"/>
          <w:b/>
          <w:iCs/>
          <w:sz w:val="22"/>
          <w:szCs w:val="22"/>
          <w:lang w:eastAsia="es-ES_tradnl"/>
        </w:rPr>
        <w:t>domi</w:t>
      </w:r>
      <w:r w:rsidR="00597CFD">
        <w:rPr>
          <w:rFonts w:ascii="Palatino Linotype" w:eastAsia="Calibri" w:hAnsi="Palatino Linotype" w:cs="Tahoma"/>
          <w:b/>
          <w:iCs/>
          <w:sz w:val="22"/>
          <w:szCs w:val="22"/>
          <w:lang w:eastAsia="es-ES_tradnl"/>
        </w:rPr>
        <w:t>cilio, teléfono y</w:t>
      </w:r>
      <w:r w:rsidR="00137FF7">
        <w:rPr>
          <w:rFonts w:ascii="Palatino Linotype" w:eastAsia="Calibri" w:hAnsi="Palatino Linotype" w:cs="Tahoma"/>
          <w:b/>
          <w:iCs/>
          <w:sz w:val="22"/>
          <w:szCs w:val="22"/>
          <w:lang w:eastAsia="es-ES_tradnl"/>
        </w:rPr>
        <w:t xml:space="preserve"> nombre de un particular</w:t>
      </w:r>
      <w:r>
        <w:rPr>
          <w:rFonts w:ascii="Palatino Linotype" w:hAnsi="Palatino Linotype"/>
          <w:color w:val="201F1E"/>
          <w:sz w:val="22"/>
          <w:szCs w:val="22"/>
          <w:bdr w:val="none" w:sz="0" w:space="0" w:color="auto" w:frame="1"/>
        </w:rPr>
        <w:t>,</w:t>
      </w:r>
      <w:r w:rsidR="000E6F52">
        <w:rPr>
          <w:rFonts w:ascii="Palatino Linotype" w:hAnsi="Palatino Linotype"/>
          <w:color w:val="201F1E"/>
          <w:sz w:val="22"/>
          <w:szCs w:val="22"/>
          <w:bdr w:val="none" w:sz="0" w:space="0" w:color="auto" w:frame="1"/>
        </w:rPr>
        <w:t xml:space="preserve"> , </w:t>
      </w:r>
      <w:r>
        <w:rPr>
          <w:rFonts w:ascii="Palatino Linotype" w:hAnsi="Palatino Linotype"/>
          <w:color w:val="201F1E"/>
          <w:sz w:val="22"/>
          <w:szCs w:val="22"/>
          <w:bdr w:val="none" w:sz="0" w:space="0" w:color="auto" w:frame="1"/>
        </w:rPr>
        <w:t>información que constituye susceptible de clasificación, en términos del artículo 143, fracción I, de la Ley de Transparencia y Acceso a la Información Pública del Estado de México y Municipios.</w:t>
      </w:r>
    </w:p>
    <w:p w14:paraId="21CB4567" w14:textId="77777777" w:rsidR="00681E99" w:rsidRDefault="00681E99" w:rsidP="00681E99">
      <w:pPr>
        <w:pStyle w:val="xmsonormal"/>
        <w:shd w:val="clear" w:color="auto" w:fill="FFFFFF"/>
        <w:spacing w:before="0" w:after="0" w:line="360" w:lineRule="auto"/>
        <w:jc w:val="both"/>
        <w:rPr>
          <w:color w:val="201F1E"/>
          <w:sz w:val="20"/>
          <w:szCs w:val="20"/>
        </w:rPr>
      </w:pPr>
      <w:r>
        <w:rPr>
          <w:rFonts w:ascii="Palatino Linotype" w:hAnsi="Palatino Linotype"/>
          <w:color w:val="201F1E"/>
          <w:sz w:val="22"/>
          <w:szCs w:val="22"/>
          <w:bdr w:val="none" w:sz="0" w:space="0" w:color="auto" w:frame="1"/>
          <w:lang w:val="es-ES"/>
        </w:rPr>
        <w:t> Al respecto, el artículo 36, fracción X, del ordenamiento jurídico en cita, establece que es atribución de este Instituto hacer del conocimiento del Órgano Interno de Control o equivalente de cada Sujeto Obligado las infracciones a esta Ley. En ese sentido, de conformidad con lo previsto en el artículo 222, fracción IV, de dicho ordenamiento, son causas de responsabilidad administrativa los incumplimientos de las obligaciones establecida en la Ley de la materia, entre otras conductas, entregar información clasificada.</w:t>
      </w:r>
    </w:p>
    <w:p w14:paraId="0E325132" w14:textId="77777777" w:rsidR="00681E99" w:rsidRDefault="00681E99" w:rsidP="00681E99">
      <w:pPr>
        <w:pStyle w:val="xmsonormal"/>
        <w:shd w:val="clear" w:color="auto" w:fill="FFFFFF"/>
        <w:spacing w:before="0" w:after="0" w:line="360" w:lineRule="auto"/>
        <w:jc w:val="both"/>
        <w:rPr>
          <w:color w:val="201F1E"/>
          <w:sz w:val="20"/>
          <w:szCs w:val="20"/>
        </w:rPr>
      </w:pPr>
      <w:r>
        <w:rPr>
          <w:rFonts w:ascii="Palatino Linotype" w:hAnsi="Palatino Linotype"/>
          <w:color w:val="201F1E"/>
          <w:sz w:val="22"/>
          <w:szCs w:val="22"/>
          <w:bdr w:val="none" w:sz="0" w:space="0" w:color="auto" w:frame="1"/>
          <w:lang w:val="es-E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3B61974C" w14:textId="77777777" w:rsidR="00681E99" w:rsidRDefault="00681E99" w:rsidP="00681E99">
      <w:pPr>
        <w:pStyle w:val="xmsonormal"/>
        <w:shd w:val="clear" w:color="auto" w:fill="FFFFFF"/>
        <w:spacing w:before="0" w:after="0" w:line="360" w:lineRule="auto"/>
        <w:jc w:val="both"/>
        <w:rPr>
          <w:rFonts w:ascii="Palatino Linotype" w:hAnsi="Palatino Linotype"/>
          <w:color w:val="201F1E"/>
          <w:sz w:val="22"/>
          <w:szCs w:val="22"/>
          <w:bdr w:val="none" w:sz="0" w:space="0" w:color="auto" w:frame="1"/>
          <w:lang w:val="es-ES"/>
        </w:rPr>
      </w:pPr>
      <w:r>
        <w:rPr>
          <w:rFonts w:ascii="Palatino Linotype" w:hAnsi="Palatino Linotype"/>
          <w:color w:val="201F1E"/>
          <w:sz w:val="22"/>
          <w:szCs w:val="22"/>
          <w:bdr w:val="none" w:sz="0" w:space="0" w:color="auto" w:frame="1"/>
          <w:lang w:val="es-ES"/>
        </w:rPr>
        <w:t>Sobre el particular, si bien es cierto, la presente Resolución no tiene por objetivo investigar y determinar posibles violaciones al derecho de acceso a la información, también lo es que, este Organismo Autónomo, advirtió la entrega de información susceptible de clasificación, por lo que, se considera procedente dar vista al Contralor Interno y Titular del Órgano de Control y Vigilancia de este Instituto.</w:t>
      </w:r>
    </w:p>
    <w:p w14:paraId="7BCA00AC" w14:textId="77777777" w:rsidR="009C132A" w:rsidRDefault="009C132A" w:rsidP="009C132A">
      <w:pPr>
        <w:shd w:val="clear" w:color="auto" w:fill="FFFFFF" w:themeFill="background1"/>
        <w:spacing w:line="360" w:lineRule="auto"/>
        <w:jc w:val="both"/>
        <w:rPr>
          <w:rFonts w:ascii="Palatino Linotype" w:hAnsi="Palatino Linotype" w:cs="Tahoma"/>
          <w:sz w:val="22"/>
          <w:szCs w:val="22"/>
        </w:rPr>
      </w:pPr>
      <w:r w:rsidRPr="00CB6ECB">
        <w:rPr>
          <w:rFonts w:ascii="Palatino Linotype" w:hAnsi="Palatino Linotype" w:cs="Tahoma"/>
          <w:sz w:val="22"/>
          <w:szCs w:val="22"/>
        </w:rPr>
        <w:t xml:space="preserve">Asimismo, no se deja de lado que, entre la información que se ordena entregar pudiera estar la relacionada con la compra de vehículos destinados a la seguridad pública, por lo que, el Sujeto Obligado, debe tener en cuenta que no se entreguen datos relacionados con el </w:t>
      </w:r>
      <w:r w:rsidRPr="00CB6ECB">
        <w:rPr>
          <w:rFonts w:ascii="Palatino Linotype" w:hAnsi="Palatino Linotype" w:cs="Tahoma"/>
          <w:sz w:val="22"/>
          <w:szCs w:val="22"/>
        </w:rPr>
        <w:lastRenderedPageBreak/>
        <w:t xml:space="preserve">equipamiento de sus patrullas, por lo que de ser el caso, los datos de </w:t>
      </w:r>
      <w:r w:rsidRPr="00CB6ECB">
        <w:rPr>
          <w:rFonts w:ascii="Palatino Linotype" w:hAnsi="Palatino Linotype" w:cs="Tahoma"/>
          <w:iCs/>
          <w:sz w:val="22"/>
          <w:szCs w:val="22"/>
        </w:rPr>
        <w:t xml:space="preserve">sistemas de comunicaciones, blindaje, etc., también debe ser eliminado de las versiones públicas, en caso de que estas se precisen en los documentos solicitados, por lo que deberá </w:t>
      </w:r>
      <w:r w:rsidRPr="00CB6ECB">
        <w:rPr>
          <w:rFonts w:ascii="Palatino Linotype" w:eastAsia="Calibri" w:hAnsi="Palatino Linotype" w:cs="Tahoma"/>
          <w:iCs/>
          <w:sz w:val="22"/>
          <w:szCs w:val="22"/>
          <w:lang w:eastAsia="es-ES_tradnl"/>
        </w:rPr>
        <w:t xml:space="preserve">realizar su entrega en versión pública, junto con </w:t>
      </w:r>
      <w:r w:rsidRPr="00CB6ECB">
        <w:rPr>
          <w:rFonts w:ascii="Palatino Linotype" w:hAnsi="Palatino Linotype" w:cs="Tahoma"/>
          <w:sz w:val="22"/>
          <w:szCs w:val="22"/>
        </w:rPr>
        <w:t xml:space="preserve">el Acuerdo del Comité de Transparencia mediante el cual se funde y motive la eliminación de la información reservada, en términos de los artículos 49, fracción II, 129 y 140, fracción I, de la Ley de Transparencia y Acceso a la Información Pública del Estado de México y Municipios, así como los </w:t>
      </w:r>
      <w:r w:rsidRPr="00CB6ECB">
        <w:rPr>
          <w:rFonts w:ascii="Palatino Linotype" w:eastAsia="Calibri" w:hAnsi="Palatino Linotype" w:cs="Tahoma"/>
          <w:bCs/>
          <w:iCs/>
          <w:sz w:val="22"/>
          <w:szCs w:val="22"/>
          <w:lang w:eastAsia="es-ES_tradnl"/>
        </w:rPr>
        <w:t>Lineamientos generales en materia de clasificación y desclasificación de la información, así como para la elaboración de versiones públicas.</w:t>
      </w:r>
    </w:p>
    <w:p w14:paraId="0F88C7E4" w14:textId="77777777" w:rsidR="009C132A" w:rsidRDefault="009C132A" w:rsidP="00BA46A8">
      <w:pPr>
        <w:spacing w:line="360" w:lineRule="auto"/>
        <w:jc w:val="both"/>
        <w:rPr>
          <w:rFonts w:ascii="Palatino Linotype" w:hAnsi="Palatino Linotype" w:cs="Tahoma"/>
          <w:b/>
          <w:sz w:val="22"/>
          <w:szCs w:val="22"/>
        </w:rPr>
      </w:pPr>
    </w:p>
    <w:p w14:paraId="71B165BB" w14:textId="28E6E685" w:rsidR="00BA46A8" w:rsidRDefault="00BA46A8" w:rsidP="00BA46A8">
      <w:pPr>
        <w:spacing w:line="360" w:lineRule="auto"/>
        <w:jc w:val="both"/>
        <w:rPr>
          <w:rFonts w:ascii="Palatino Linotype" w:hAnsi="Palatino Linotype" w:cs="Tahoma"/>
          <w:b/>
          <w:sz w:val="22"/>
          <w:szCs w:val="22"/>
        </w:rPr>
      </w:pPr>
      <w:r>
        <w:rPr>
          <w:rFonts w:ascii="Palatino Linotype" w:hAnsi="Palatino Linotype" w:cs="Tahoma"/>
          <w:b/>
          <w:sz w:val="22"/>
          <w:szCs w:val="22"/>
        </w:rPr>
        <w:t>SEXTO</w:t>
      </w:r>
      <w:r w:rsidRPr="001A73C5">
        <w:rPr>
          <w:rFonts w:ascii="Palatino Linotype" w:hAnsi="Palatino Linotype" w:cs="Tahoma"/>
          <w:b/>
          <w:sz w:val="22"/>
          <w:szCs w:val="22"/>
        </w:rPr>
        <w:t xml:space="preserve">. </w:t>
      </w:r>
      <w:r>
        <w:rPr>
          <w:rFonts w:ascii="Palatino Linotype" w:hAnsi="Palatino Linotype" w:cs="Tahoma"/>
          <w:b/>
          <w:sz w:val="22"/>
          <w:szCs w:val="22"/>
        </w:rPr>
        <w:t>Decisión</w:t>
      </w:r>
      <w:r w:rsidRPr="001A73C5">
        <w:rPr>
          <w:rFonts w:ascii="Palatino Linotype" w:hAnsi="Palatino Linotype" w:cs="Tahoma"/>
          <w:b/>
          <w:sz w:val="22"/>
          <w:szCs w:val="22"/>
        </w:rPr>
        <w:t>.</w:t>
      </w:r>
    </w:p>
    <w:p w14:paraId="0D691D9E" w14:textId="77777777" w:rsidR="009C132A" w:rsidRPr="001A73C5" w:rsidRDefault="009C132A" w:rsidP="00BA46A8">
      <w:pPr>
        <w:spacing w:line="360" w:lineRule="auto"/>
        <w:jc w:val="both"/>
        <w:rPr>
          <w:rFonts w:ascii="Palatino Linotype" w:hAnsi="Palatino Linotype" w:cs="Tahoma"/>
          <w:b/>
          <w:sz w:val="22"/>
          <w:szCs w:val="22"/>
        </w:rPr>
      </w:pPr>
    </w:p>
    <w:p w14:paraId="1447E8F5" w14:textId="77777777" w:rsidR="00E444BA" w:rsidRDefault="00E444BA" w:rsidP="00E444BA">
      <w:pPr>
        <w:autoSpaceDE w:val="0"/>
        <w:autoSpaceDN w:val="0"/>
        <w:adjustRightInd w:val="0"/>
        <w:spacing w:line="360" w:lineRule="auto"/>
        <w:jc w:val="both"/>
        <w:rPr>
          <w:rFonts w:ascii="Palatino Linotype" w:hAnsi="Palatino Linotype" w:cs="Arial"/>
          <w:sz w:val="22"/>
          <w:szCs w:val="22"/>
        </w:rPr>
      </w:pPr>
      <w:r>
        <w:rPr>
          <w:rFonts w:ascii="Palatino Linotype" w:hAnsi="Palatino Linotype" w:cs="Arial"/>
          <w:sz w:val="22"/>
          <w:szCs w:val="22"/>
        </w:rPr>
        <w:t>De acuerdo con lo expuesto y</w:t>
      </w:r>
      <w:r w:rsidRPr="006A36F7">
        <w:rPr>
          <w:rFonts w:ascii="Palatino Linotype" w:hAnsi="Palatino Linotype" w:cs="Arial"/>
          <w:sz w:val="22"/>
          <w:szCs w:val="22"/>
        </w:rPr>
        <w:t>, con fundamento en los artículos</w:t>
      </w:r>
      <w:r>
        <w:rPr>
          <w:rFonts w:ascii="Palatino Linotype" w:hAnsi="Palatino Linotype" w:cs="Arial"/>
          <w:sz w:val="22"/>
          <w:szCs w:val="22"/>
        </w:rPr>
        <w:t xml:space="preserve"> 186</w:t>
      </w:r>
      <w:r w:rsidRPr="006A36F7">
        <w:rPr>
          <w:rFonts w:ascii="Palatino Linotype" w:hAnsi="Palatino Linotype" w:cs="Arial"/>
          <w:sz w:val="22"/>
          <w:szCs w:val="22"/>
        </w:rPr>
        <w:t xml:space="preserve"> fracción I</w:t>
      </w:r>
      <w:r>
        <w:rPr>
          <w:rFonts w:ascii="Palatino Linotype" w:hAnsi="Palatino Linotype" w:cs="Arial"/>
          <w:sz w:val="22"/>
          <w:szCs w:val="22"/>
        </w:rPr>
        <w:t>II</w:t>
      </w:r>
      <w:r w:rsidRPr="006A36F7">
        <w:rPr>
          <w:rFonts w:ascii="Palatino Linotype" w:hAnsi="Palatino Linotype" w:cs="Arial"/>
          <w:sz w:val="22"/>
          <w:szCs w:val="22"/>
        </w:rPr>
        <w:t xml:space="preserve"> de la Ley de Transparencia y Acceso a la Información Pública del Estado de México y Municipios, es procedente </w:t>
      </w:r>
      <w:r>
        <w:rPr>
          <w:rFonts w:ascii="Palatino Linotype" w:hAnsi="Palatino Linotype" w:cs="Arial"/>
          <w:b/>
          <w:sz w:val="22"/>
          <w:szCs w:val="22"/>
        </w:rPr>
        <w:t>REVOCAR</w:t>
      </w:r>
      <w:r w:rsidRPr="006A36F7">
        <w:rPr>
          <w:rFonts w:ascii="Palatino Linotype" w:hAnsi="Palatino Linotype" w:cs="Arial"/>
          <w:sz w:val="22"/>
          <w:szCs w:val="22"/>
        </w:rPr>
        <w:t xml:space="preserve"> </w:t>
      </w:r>
      <w:r>
        <w:rPr>
          <w:rFonts w:ascii="Palatino Linotype" w:hAnsi="Palatino Linotype" w:cs="Arial"/>
          <w:sz w:val="22"/>
          <w:szCs w:val="22"/>
        </w:rPr>
        <w:t xml:space="preserve">la respuesta del Sujeto Obligado y </w:t>
      </w:r>
      <w:r w:rsidRPr="00FB4A61">
        <w:rPr>
          <w:rFonts w:ascii="Palatino Linotype" w:hAnsi="Palatino Linotype" w:cs="Arial"/>
          <w:b/>
          <w:sz w:val="22"/>
          <w:szCs w:val="22"/>
        </w:rPr>
        <w:t>ORDENAR</w:t>
      </w:r>
      <w:r>
        <w:rPr>
          <w:rFonts w:ascii="Palatino Linotype" w:hAnsi="Palatino Linotype" w:cs="Arial"/>
          <w:sz w:val="22"/>
          <w:szCs w:val="22"/>
        </w:rPr>
        <w:t xml:space="preserve"> que previa búsqueda exhaustiva y razonable en todas las áreas competentes, otorgue acceso, vía el Sistema de Acceso a la Información Mexiquense (SAIMEX), de ser procedente en versión pública de los documentos donde conste la información solicitada. </w:t>
      </w:r>
    </w:p>
    <w:p w14:paraId="25C0B8DA" w14:textId="77777777" w:rsidR="00E444BA" w:rsidRDefault="00E444BA" w:rsidP="00E444BA">
      <w:pPr>
        <w:autoSpaceDE w:val="0"/>
        <w:autoSpaceDN w:val="0"/>
        <w:adjustRightInd w:val="0"/>
        <w:spacing w:line="360" w:lineRule="auto"/>
        <w:jc w:val="both"/>
        <w:rPr>
          <w:rFonts w:ascii="Palatino Linotype" w:hAnsi="Palatino Linotype" w:cs="Arial"/>
          <w:sz w:val="22"/>
          <w:szCs w:val="22"/>
        </w:rPr>
      </w:pPr>
    </w:p>
    <w:p w14:paraId="6D803F5C" w14:textId="77777777" w:rsidR="00E444BA" w:rsidRPr="002B5464" w:rsidRDefault="00E444BA" w:rsidP="00E444BA">
      <w:pPr>
        <w:spacing w:line="360" w:lineRule="auto"/>
        <w:ind w:right="-93"/>
        <w:jc w:val="both"/>
        <w:rPr>
          <w:rFonts w:ascii="Palatino Linotype" w:hAnsi="Palatino Linotype" w:cs="Bookman Old Style"/>
          <w:sz w:val="22"/>
        </w:rPr>
      </w:pPr>
      <w:r w:rsidRPr="002B5464">
        <w:rPr>
          <w:rFonts w:ascii="Palatino Linotype" w:hAnsi="Palatino Linotype" w:cs="Bookman Old Style"/>
          <w:sz w:val="22"/>
        </w:rPr>
        <w:t>De no encontrarse la información que se ordena entregar, deberá entregarse acuerdo de inexistencia en términos del artículo 19, párrafo tercero y 169 de la Ley de Transparencia y Acceso a la Información Pública del Estado de México y Municipios.</w:t>
      </w:r>
    </w:p>
    <w:p w14:paraId="567434D3" w14:textId="77777777" w:rsidR="001934DC" w:rsidRPr="006A36F7" w:rsidRDefault="001934DC" w:rsidP="007479DD">
      <w:pPr>
        <w:spacing w:line="360" w:lineRule="auto"/>
        <w:jc w:val="both"/>
        <w:rPr>
          <w:rFonts w:ascii="Palatino Linotype" w:hAnsi="Palatino Linotype" w:cs="Tahoma"/>
          <w:sz w:val="22"/>
          <w:szCs w:val="22"/>
          <w:lang w:val="es-MX"/>
        </w:rPr>
      </w:pPr>
    </w:p>
    <w:p w14:paraId="567434D4" w14:textId="77777777" w:rsidR="00776E99" w:rsidRPr="006A36F7" w:rsidRDefault="00776E99" w:rsidP="007479DD">
      <w:pPr>
        <w:spacing w:line="360" w:lineRule="auto"/>
        <w:jc w:val="both"/>
        <w:rPr>
          <w:rFonts w:ascii="Palatino Linotype" w:hAnsi="Palatino Linotype" w:cs="Tahoma"/>
          <w:sz w:val="22"/>
          <w:szCs w:val="22"/>
          <w:lang w:val="es-MX"/>
        </w:rPr>
      </w:pPr>
      <w:r w:rsidRPr="006A36F7">
        <w:rPr>
          <w:rFonts w:ascii="Palatino Linotype" w:hAnsi="Palatino Linotype" w:cs="Tahoma"/>
          <w:sz w:val="22"/>
          <w:szCs w:val="22"/>
          <w:lang w:val="es-MX"/>
        </w:rPr>
        <w:t xml:space="preserve">Por lo antes expuesto y fundado. </w:t>
      </w:r>
    </w:p>
    <w:p w14:paraId="567434D5" w14:textId="77777777" w:rsidR="00D147D5" w:rsidRPr="006A36F7" w:rsidRDefault="00D147D5" w:rsidP="007479DD">
      <w:pPr>
        <w:spacing w:line="360" w:lineRule="auto"/>
        <w:jc w:val="center"/>
        <w:rPr>
          <w:rFonts w:ascii="Palatino Linotype" w:hAnsi="Palatino Linotype" w:cs="Tahoma"/>
          <w:b/>
          <w:bCs/>
          <w:sz w:val="22"/>
          <w:szCs w:val="22"/>
          <w:lang w:val="es-ES_tradnl"/>
        </w:rPr>
      </w:pPr>
    </w:p>
    <w:p w14:paraId="14A1FB30" w14:textId="77777777" w:rsidR="009C132A" w:rsidRDefault="009C132A" w:rsidP="007479DD">
      <w:pPr>
        <w:spacing w:line="360" w:lineRule="auto"/>
        <w:jc w:val="center"/>
        <w:rPr>
          <w:rFonts w:ascii="Palatino Linotype" w:hAnsi="Palatino Linotype" w:cs="Tahoma"/>
          <w:b/>
          <w:bCs/>
          <w:sz w:val="22"/>
          <w:szCs w:val="22"/>
          <w:lang w:val="es-ES_tradnl"/>
        </w:rPr>
      </w:pPr>
    </w:p>
    <w:p w14:paraId="252E0A2D" w14:textId="77777777" w:rsidR="009C132A" w:rsidRDefault="009C132A" w:rsidP="007479DD">
      <w:pPr>
        <w:spacing w:line="360" w:lineRule="auto"/>
        <w:jc w:val="center"/>
        <w:rPr>
          <w:rFonts w:ascii="Palatino Linotype" w:hAnsi="Palatino Linotype" w:cs="Tahoma"/>
          <w:b/>
          <w:bCs/>
          <w:sz w:val="22"/>
          <w:szCs w:val="22"/>
          <w:lang w:val="es-ES_tradnl"/>
        </w:rPr>
      </w:pPr>
    </w:p>
    <w:p w14:paraId="567434D6" w14:textId="77777777" w:rsidR="003B3C9D" w:rsidRPr="006A36F7" w:rsidRDefault="00776E99" w:rsidP="007479DD">
      <w:pPr>
        <w:spacing w:line="360" w:lineRule="auto"/>
        <w:jc w:val="center"/>
        <w:rPr>
          <w:rFonts w:ascii="Palatino Linotype" w:hAnsi="Palatino Linotype" w:cs="Tahoma"/>
          <w:b/>
          <w:bCs/>
          <w:sz w:val="22"/>
          <w:szCs w:val="22"/>
          <w:lang w:val="es-ES_tradnl"/>
        </w:rPr>
      </w:pPr>
      <w:r w:rsidRPr="006A36F7">
        <w:rPr>
          <w:rFonts w:ascii="Palatino Linotype" w:hAnsi="Palatino Linotype" w:cs="Tahoma"/>
          <w:b/>
          <w:bCs/>
          <w:sz w:val="22"/>
          <w:szCs w:val="22"/>
          <w:lang w:val="es-ES_tradnl"/>
        </w:rPr>
        <w:t>R</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E</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S</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U</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E</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L</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V</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E</w:t>
      </w:r>
      <w:r w:rsidR="00300671" w:rsidRPr="006A36F7">
        <w:rPr>
          <w:rFonts w:ascii="Palatino Linotype" w:hAnsi="Palatino Linotype" w:cs="Tahoma"/>
          <w:b/>
          <w:bCs/>
          <w:sz w:val="22"/>
          <w:szCs w:val="22"/>
          <w:lang w:val="es-ES_tradnl"/>
        </w:rPr>
        <w:t xml:space="preserve"> </w:t>
      </w:r>
    </w:p>
    <w:p w14:paraId="567434D7" w14:textId="77777777" w:rsidR="00776E99" w:rsidRPr="006A36F7" w:rsidRDefault="00776E99" w:rsidP="007479DD">
      <w:pPr>
        <w:spacing w:line="360" w:lineRule="auto"/>
        <w:jc w:val="center"/>
        <w:rPr>
          <w:rFonts w:ascii="Palatino Linotype" w:hAnsi="Palatino Linotype" w:cs="Tahoma"/>
          <w:b/>
          <w:bCs/>
          <w:sz w:val="22"/>
          <w:szCs w:val="22"/>
          <w:lang w:val="es-ES_tradnl"/>
        </w:rPr>
      </w:pPr>
    </w:p>
    <w:p w14:paraId="4000232A" w14:textId="420BCADD" w:rsidR="007B442D" w:rsidRPr="001A73C5" w:rsidRDefault="007B442D" w:rsidP="007B442D">
      <w:pPr>
        <w:spacing w:line="360" w:lineRule="auto"/>
        <w:jc w:val="both"/>
        <w:rPr>
          <w:rFonts w:ascii="Palatino Linotype" w:hAnsi="Palatino Linotype" w:cs="Tahoma"/>
          <w:sz w:val="22"/>
          <w:szCs w:val="22"/>
        </w:rPr>
      </w:pPr>
      <w:r w:rsidRPr="001A73C5">
        <w:rPr>
          <w:rFonts w:ascii="Palatino Linotype" w:hAnsi="Palatino Linotype" w:cs="Tahoma"/>
          <w:b/>
          <w:bCs/>
          <w:sz w:val="22"/>
          <w:szCs w:val="22"/>
          <w:lang w:val="es-ES_tradnl"/>
        </w:rPr>
        <w:t xml:space="preserve">PRIMERO. </w:t>
      </w:r>
      <w:r w:rsidRPr="001A73C5">
        <w:rPr>
          <w:rFonts w:ascii="Palatino Linotype" w:hAnsi="Palatino Linotype" w:cs="Tahoma"/>
          <w:sz w:val="22"/>
          <w:szCs w:val="22"/>
        </w:rPr>
        <w:t xml:space="preserve">Se </w:t>
      </w:r>
      <w:r w:rsidR="00A60AC1">
        <w:rPr>
          <w:rFonts w:ascii="Palatino Linotype" w:hAnsi="Palatino Linotype" w:cs="Tahoma"/>
          <w:b/>
          <w:sz w:val="22"/>
          <w:szCs w:val="22"/>
        </w:rPr>
        <w:t>MODIFICA</w:t>
      </w:r>
      <w:r w:rsidRPr="001A73C5">
        <w:rPr>
          <w:rFonts w:ascii="Palatino Linotype" w:hAnsi="Palatino Linotype" w:cs="Tahoma"/>
          <w:b/>
          <w:sz w:val="22"/>
          <w:szCs w:val="22"/>
        </w:rPr>
        <w:t xml:space="preserve"> </w:t>
      </w:r>
      <w:r w:rsidRPr="001A73C5">
        <w:rPr>
          <w:rFonts w:ascii="Palatino Linotype" w:hAnsi="Palatino Linotype" w:cs="Tahoma"/>
          <w:sz w:val="22"/>
          <w:szCs w:val="22"/>
        </w:rPr>
        <w:t xml:space="preserve">la respuesta entregada por el Sujeto Obligado a la solicitud de información con número </w:t>
      </w:r>
      <w:r w:rsidRPr="00677FFB">
        <w:rPr>
          <w:rFonts w:ascii="Palatino Linotype" w:hAnsi="Palatino Linotype" w:cs="Tahoma"/>
          <w:b/>
          <w:bCs/>
          <w:iCs/>
          <w:sz w:val="22"/>
          <w:szCs w:val="22"/>
        </w:rPr>
        <w:t>000</w:t>
      </w:r>
      <w:r w:rsidR="00E444BA">
        <w:rPr>
          <w:rFonts w:ascii="Palatino Linotype" w:hAnsi="Palatino Linotype" w:cs="Tahoma"/>
          <w:b/>
          <w:bCs/>
          <w:iCs/>
          <w:sz w:val="22"/>
          <w:szCs w:val="22"/>
        </w:rPr>
        <w:t>14</w:t>
      </w:r>
      <w:r w:rsidRPr="00677FFB">
        <w:rPr>
          <w:rFonts w:ascii="Palatino Linotype" w:hAnsi="Palatino Linotype" w:cs="Tahoma"/>
          <w:b/>
          <w:bCs/>
          <w:iCs/>
          <w:sz w:val="22"/>
          <w:szCs w:val="22"/>
        </w:rPr>
        <w:t>/</w:t>
      </w:r>
      <w:r w:rsidR="00E444BA">
        <w:rPr>
          <w:rFonts w:ascii="Palatino Linotype" w:hAnsi="Palatino Linotype" w:cs="Tahoma"/>
          <w:b/>
          <w:bCs/>
          <w:iCs/>
          <w:sz w:val="22"/>
          <w:szCs w:val="22"/>
        </w:rPr>
        <w:t>ATENCO</w:t>
      </w:r>
      <w:r w:rsidRPr="00677FFB">
        <w:rPr>
          <w:rFonts w:ascii="Palatino Linotype" w:hAnsi="Palatino Linotype" w:cs="Tahoma"/>
          <w:b/>
          <w:bCs/>
          <w:iCs/>
          <w:sz w:val="22"/>
          <w:szCs w:val="22"/>
        </w:rPr>
        <w:t>/IP/2019</w:t>
      </w:r>
      <w:r w:rsidRPr="001A73C5">
        <w:rPr>
          <w:rFonts w:ascii="Palatino Linotype" w:hAnsi="Palatino Linotype" w:cs="Tahoma"/>
          <w:sz w:val="22"/>
          <w:szCs w:val="22"/>
        </w:rPr>
        <w:t xml:space="preserve">, por resultar </w:t>
      </w:r>
      <w:r w:rsidRPr="001A73C5">
        <w:rPr>
          <w:rFonts w:ascii="Palatino Linotype" w:hAnsi="Palatino Linotype" w:cs="Tahoma"/>
          <w:b/>
          <w:sz w:val="22"/>
          <w:szCs w:val="22"/>
        </w:rPr>
        <w:t>FUNDADO</w:t>
      </w:r>
      <w:r w:rsidRPr="001A73C5">
        <w:rPr>
          <w:rFonts w:ascii="Palatino Linotype" w:hAnsi="Palatino Linotype" w:cs="Tahoma"/>
          <w:sz w:val="22"/>
          <w:szCs w:val="22"/>
        </w:rPr>
        <w:t xml:space="preserve"> el motivo de inconformidad vertido por el Recurrente, en términos de los Considerandos </w:t>
      </w:r>
      <w:r w:rsidRPr="001A73C5">
        <w:rPr>
          <w:rFonts w:ascii="Palatino Linotype" w:hAnsi="Palatino Linotype" w:cs="Tahoma"/>
          <w:b/>
          <w:sz w:val="22"/>
          <w:szCs w:val="22"/>
        </w:rPr>
        <w:t>QUINTO y SEXTO</w:t>
      </w:r>
      <w:r w:rsidRPr="001A73C5">
        <w:rPr>
          <w:rFonts w:ascii="Palatino Linotype" w:hAnsi="Palatino Linotype" w:cs="Tahoma"/>
          <w:sz w:val="22"/>
          <w:szCs w:val="22"/>
        </w:rPr>
        <w:t xml:space="preserve"> de la presente Resolución.</w:t>
      </w:r>
    </w:p>
    <w:p w14:paraId="6051DC78" w14:textId="77777777" w:rsidR="007B442D" w:rsidRPr="001A73C5" w:rsidRDefault="007B442D" w:rsidP="007B442D">
      <w:pPr>
        <w:spacing w:line="360" w:lineRule="auto"/>
        <w:jc w:val="both"/>
        <w:rPr>
          <w:rFonts w:ascii="Palatino Linotype" w:hAnsi="Palatino Linotype" w:cs="Tahoma"/>
          <w:sz w:val="22"/>
          <w:szCs w:val="22"/>
        </w:rPr>
      </w:pPr>
    </w:p>
    <w:p w14:paraId="3F83DC1C" w14:textId="494F3723" w:rsidR="007B442D" w:rsidRDefault="007B442D" w:rsidP="007B442D">
      <w:pPr>
        <w:tabs>
          <w:tab w:val="left" w:pos="4962"/>
        </w:tabs>
        <w:spacing w:line="360" w:lineRule="auto"/>
        <w:jc w:val="both"/>
        <w:rPr>
          <w:rFonts w:ascii="Palatino Linotype" w:hAnsi="Palatino Linotype" w:cs="Tahoma"/>
          <w:sz w:val="22"/>
          <w:szCs w:val="22"/>
        </w:rPr>
      </w:pPr>
      <w:r w:rsidRPr="001A73C5">
        <w:rPr>
          <w:rFonts w:ascii="Palatino Linotype" w:eastAsia="Calibri" w:hAnsi="Palatino Linotype" w:cs="Tahoma"/>
          <w:b/>
          <w:bCs/>
          <w:sz w:val="22"/>
          <w:szCs w:val="22"/>
          <w:lang w:eastAsia="en-US"/>
        </w:rPr>
        <w:t xml:space="preserve">SEGUNDO. </w:t>
      </w:r>
      <w:r w:rsidRPr="001A73C5">
        <w:rPr>
          <w:rFonts w:ascii="Palatino Linotype" w:eastAsia="Calibri" w:hAnsi="Palatino Linotype" w:cs="Tahoma"/>
          <w:bCs/>
          <w:sz w:val="22"/>
          <w:szCs w:val="22"/>
          <w:lang w:eastAsia="en-US"/>
        </w:rPr>
        <w:t xml:space="preserve">Se </w:t>
      </w:r>
      <w:r w:rsidRPr="001A73C5">
        <w:rPr>
          <w:rFonts w:ascii="Palatino Linotype" w:eastAsia="Calibri" w:hAnsi="Palatino Linotype" w:cs="Tahoma"/>
          <w:b/>
          <w:bCs/>
          <w:sz w:val="22"/>
          <w:szCs w:val="22"/>
          <w:lang w:eastAsia="en-US"/>
        </w:rPr>
        <w:t>ORDENA</w:t>
      </w:r>
      <w:r w:rsidRPr="001A73C5">
        <w:rPr>
          <w:rFonts w:ascii="Palatino Linotype" w:eastAsia="Calibri" w:hAnsi="Palatino Linotype" w:cs="Tahoma"/>
          <w:bCs/>
          <w:sz w:val="22"/>
          <w:szCs w:val="22"/>
          <w:lang w:eastAsia="en-US"/>
        </w:rPr>
        <w:t xml:space="preserve"> al Sujeto Obligado, a efecto de que previa búsqueda exhaustiva y razonable, en todas las unidades administrativas competentes, </w:t>
      </w:r>
      <w:r w:rsidR="002551F7">
        <w:rPr>
          <w:rFonts w:ascii="Palatino Linotype" w:eastAsia="Calibri" w:hAnsi="Palatino Linotype" w:cs="Tahoma"/>
          <w:bCs/>
          <w:sz w:val="22"/>
          <w:szCs w:val="22"/>
          <w:lang w:eastAsia="en-US"/>
        </w:rPr>
        <w:t xml:space="preserve">en su caso en versión pública, </w:t>
      </w:r>
      <w:r>
        <w:rPr>
          <w:rFonts w:ascii="Palatino Linotype" w:eastAsia="Calibri" w:hAnsi="Palatino Linotype" w:cs="Tahoma"/>
          <w:bCs/>
          <w:sz w:val="22"/>
          <w:szCs w:val="22"/>
          <w:lang w:eastAsia="en-US"/>
        </w:rPr>
        <w:t>entregue vía el Sistema de Acceso a la Información Mexiquense:</w:t>
      </w:r>
      <w:r w:rsidRPr="001A73C5">
        <w:rPr>
          <w:rFonts w:ascii="Palatino Linotype" w:eastAsia="Calibri" w:hAnsi="Palatino Linotype" w:cs="Tahoma"/>
          <w:bCs/>
          <w:sz w:val="22"/>
          <w:szCs w:val="22"/>
          <w:lang w:eastAsia="en-US"/>
        </w:rPr>
        <w:t xml:space="preserve"> </w:t>
      </w:r>
    </w:p>
    <w:p w14:paraId="409FE2F5" w14:textId="77777777" w:rsidR="007B442D" w:rsidRPr="001A73C5" w:rsidRDefault="007B442D" w:rsidP="007B442D">
      <w:pPr>
        <w:tabs>
          <w:tab w:val="left" w:pos="4962"/>
        </w:tabs>
        <w:spacing w:line="360" w:lineRule="auto"/>
        <w:jc w:val="both"/>
        <w:rPr>
          <w:rFonts w:ascii="Palatino Linotype" w:eastAsia="Calibri" w:hAnsi="Palatino Linotype" w:cs="Tahoma"/>
          <w:bCs/>
          <w:sz w:val="22"/>
          <w:szCs w:val="22"/>
          <w:lang w:eastAsia="en-US"/>
        </w:rPr>
      </w:pPr>
    </w:p>
    <w:p w14:paraId="7E84B4CD" w14:textId="7D995112" w:rsidR="00E444BA" w:rsidRPr="002551F7" w:rsidRDefault="00E444BA" w:rsidP="007B442D">
      <w:pPr>
        <w:pStyle w:val="Prrafodelista"/>
        <w:numPr>
          <w:ilvl w:val="0"/>
          <w:numId w:val="49"/>
        </w:numPr>
        <w:spacing w:line="360" w:lineRule="auto"/>
        <w:ind w:right="-93"/>
        <w:jc w:val="both"/>
        <w:rPr>
          <w:rFonts w:ascii="Palatino Linotype" w:hAnsi="Palatino Linotype"/>
          <w:color w:val="000000"/>
        </w:rPr>
      </w:pPr>
      <w:r w:rsidRPr="002551F7">
        <w:rPr>
          <w:rFonts w:ascii="Palatino Linotype" w:eastAsia="Calibri" w:hAnsi="Palatino Linotype" w:cs="Tahoma"/>
          <w:bCs/>
          <w:szCs w:val="22"/>
          <w:lang w:eastAsia="en-US"/>
        </w:rPr>
        <w:t xml:space="preserve">Las Licitaciones, Adjudicación restringida, Adjudicación directa, Arrendamiento, Comodato, Compra, Adquisición, </w:t>
      </w:r>
      <w:r w:rsidRPr="002551F7">
        <w:rPr>
          <w:rFonts w:ascii="Palatino Linotype" w:hAnsi="Palatino Linotype"/>
          <w:color w:val="000000"/>
        </w:rPr>
        <w:t xml:space="preserve">Facturas, Recibos de pago, Reporte de transferencias bancarias, Nombre del proveedor,  impuesto y derechos que se paguen, kilometraje, Agencia de compra, Lote de compra, Empresa, Persona física que los haya vendido, arrendado o prestado, </w:t>
      </w:r>
      <w:r w:rsidRPr="002551F7">
        <w:rPr>
          <w:rFonts w:ascii="Palatino Linotype" w:hAnsi="Palatino Linotype" w:cs="Tahoma"/>
          <w:lang w:eastAsia="es-MX"/>
        </w:rPr>
        <w:t>c</w:t>
      </w:r>
      <w:r w:rsidRPr="002551F7">
        <w:rPr>
          <w:rFonts w:ascii="Palatino Linotype" w:hAnsi="Palatino Linotype"/>
          <w:color w:val="000000"/>
        </w:rPr>
        <w:t xml:space="preserve">osto total, equipamiento, características generales y específicas: marca, modelo, costo factura y en qué unidad administrativa están resguardadas, de los vehículos </w:t>
      </w:r>
      <w:r w:rsidR="003D32DE" w:rsidRPr="002551F7">
        <w:rPr>
          <w:rFonts w:ascii="Palatino Linotype" w:hAnsi="Palatino Linotype"/>
          <w:color w:val="000000"/>
        </w:rPr>
        <w:t xml:space="preserve">que tenga en posesión el Ayuntamiento de Atenco del periodo de 2015 a la fecha. </w:t>
      </w:r>
    </w:p>
    <w:p w14:paraId="7DC81ED7" w14:textId="1D29683F" w:rsidR="002551F7" w:rsidRDefault="002551F7" w:rsidP="002551F7">
      <w:pPr>
        <w:spacing w:line="360" w:lineRule="auto"/>
        <w:ind w:left="360" w:right="-93"/>
        <w:jc w:val="both"/>
        <w:rPr>
          <w:rFonts w:ascii="Palatino Linotype" w:hAnsi="Palatino Linotype"/>
          <w:b/>
          <w:color w:val="000000"/>
        </w:rPr>
      </w:pPr>
    </w:p>
    <w:p w14:paraId="589107EF" w14:textId="3714496A" w:rsidR="002551F7" w:rsidRPr="002551F7" w:rsidRDefault="002551F7" w:rsidP="002551F7">
      <w:pPr>
        <w:spacing w:line="360" w:lineRule="auto"/>
        <w:ind w:right="-93"/>
        <w:jc w:val="both"/>
        <w:rPr>
          <w:rFonts w:ascii="Palatino Linotype" w:eastAsia="Calibri" w:hAnsi="Palatino Linotype" w:cs="Tahoma"/>
          <w:bCs/>
          <w:iCs/>
          <w:sz w:val="22"/>
          <w:szCs w:val="22"/>
          <w:lang w:eastAsia="en-US"/>
        </w:rPr>
      </w:pPr>
      <w:r>
        <w:rPr>
          <w:rFonts w:ascii="Palatino Linotype" w:hAnsi="Palatino Linotype" w:cs="Tahoma"/>
          <w:sz w:val="22"/>
          <w:szCs w:val="22"/>
        </w:rPr>
        <w:t xml:space="preserve">De ser necesarias las versiones públicas, se </w:t>
      </w:r>
      <w:r w:rsidRPr="00AF221F">
        <w:rPr>
          <w:rFonts w:ascii="Palatino Linotype" w:eastAsia="Calibri" w:hAnsi="Palatino Linotype" w:cs="Tahoma"/>
          <w:bCs/>
          <w:iCs/>
          <w:sz w:val="22"/>
          <w:szCs w:val="22"/>
          <w:lang w:eastAsia="en-US"/>
        </w:rPr>
        <w:t xml:space="preserve">deberá entregar el acuerdo de clasificación que al efecto emita el Comité de Transparencia, </w:t>
      </w:r>
      <w:r w:rsidRPr="00AF221F">
        <w:rPr>
          <w:rFonts w:ascii="Palatino Linotype" w:hAnsi="Palatino Linotype" w:cs="Arial"/>
          <w:sz w:val="22"/>
          <w:szCs w:val="22"/>
        </w:rPr>
        <w:t>en términos de</w:t>
      </w:r>
      <w:r>
        <w:rPr>
          <w:rFonts w:ascii="Palatino Linotype" w:hAnsi="Palatino Linotype" w:cs="Arial"/>
          <w:sz w:val="22"/>
          <w:szCs w:val="22"/>
        </w:rPr>
        <w:t xml:space="preserve"> los</w:t>
      </w:r>
      <w:r w:rsidRPr="00AF221F">
        <w:rPr>
          <w:rFonts w:ascii="Palatino Linotype" w:hAnsi="Palatino Linotype" w:cs="Arial"/>
          <w:sz w:val="22"/>
          <w:szCs w:val="22"/>
        </w:rPr>
        <w:t xml:space="preserve"> ar</w:t>
      </w:r>
      <w:r>
        <w:rPr>
          <w:rFonts w:ascii="Palatino Linotype" w:hAnsi="Palatino Linotype" w:cs="Arial"/>
          <w:sz w:val="22"/>
          <w:szCs w:val="22"/>
        </w:rPr>
        <w:t xml:space="preserve">tículos 49, fracciones II y VIII, 143, fracción I y 149 </w:t>
      </w:r>
      <w:r w:rsidRPr="00AF221F">
        <w:rPr>
          <w:rFonts w:ascii="Palatino Linotype" w:hAnsi="Palatino Linotype" w:cs="Arial"/>
          <w:sz w:val="22"/>
          <w:szCs w:val="22"/>
        </w:rPr>
        <w:t>de la Ley de Transparencia y Acceso a la Información Pública del Estado de México y Municipios</w:t>
      </w:r>
      <w:r w:rsidRPr="00AF221F">
        <w:rPr>
          <w:rFonts w:ascii="Palatino Linotype" w:eastAsia="Calibri" w:hAnsi="Palatino Linotype" w:cs="Tahoma"/>
          <w:bCs/>
          <w:iCs/>
          <w:sz w:val="22"/>
          <w:szCs w:val="22"/>
          <w:lang w:eastAsia="en-US"/>
        </w:rPr>
        <w:t>.</w:t>
      </w:r>
    </w:p>
    <w:p w14:paraId="5ED3306B" w14:textId="77777777" w:rsidR="00E444BA" w:rsidRPr="00E444BA" w:rsidRDefault="00E444BA" w:rsidP="00E444BA">
      <w:pPr>
        <w:pStyle w:val="Prrafodelista"/>
        <w:spacing w:line="360" w:lineRule="auto"/>
        <w:ind w:right="-93"/>
        <w:jc w:val="both"/>
        <w:rPr>
          <w:rFonts w:ascii="Palatino Linotype" w:hAnsi="Palatino Linotype"/>
          <w:b/>
          <w:color w:val="000000"/>
        </w:rPr>
      </w:pPr>
    </w:p>
    <w:p w14:paraId="430A9776" w14:textId="77777777" w:rsidR="007B442D" w:rsidRPr="001A73C5" w:rsidRDefault="007B442D" w:rsidP="007B442D">
      <w:pPr>
        <w:spacing w:line="360" w:lineRule="auto"/>
        <w:jc w:val="both"/>
        <w:rPr>
          <w:rFonts w:ascii="Palatino Linotype" w:hAnsi="Palatino Linotype" w:cs="Tahoma"/>
          <w:i/>
          <w:sz w:val="22"/>
          <w:szCs w:val="22"/>
        </w:rPr>
      </w:pPr>
      <w:r w:rsidRPr="001A73C5">
        <w:rPr>
          <w:rFonts w:ascii="Palatino Linotype" w:hAnsi="Palatino Linotype" w:cs="Tahoma"/>
          <w:b/>
          <w:sz w:val="22"/>
          <w:szCs w:val="22"/>
        </w:rPr>
        <w:lastRenderedPageBreak/>
        <w:t xml:space="preserve">TERCERO. NOTIFÍQUESE </w:t>
      </w:r>
      <w:r>
        <w:rPr>
          <w:rFonts w:ascii="Palatino Linotype" w:hAnsi="Palatino Linotype" w:cs="Tahoma"/>
          <w:sz w:val="22"/>
          <w:szCs w:val="22"/>
        </w:rPr>
        <w:t>la presente R</w:t>
      </w:r>
      <w:r w:rsidRPr="001A73C5">
        <w:rPr>
          <w:rFonts w:ascii="Palatino Linotype" w:hAnsi="Palatino Linotype" w:cs="Tahoma"/>
          <w:sz w:val="22"/>
          <w:szCs w:val="22"/>
        </w:rPr>
        <w:t>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8615314" w14:textId="77777777" w:rsidR="007B442D" w:rsidRPr="001A73C5" w:rsidRDefault="007B442D" w:rsidP="007B442D">
      <w:pPr>
        <w:shd w:val="clear" w:color="auto" w:fill="FFFFFF" w:themeFill="background1"/>
        <w:spacing w:line="360" w:lineRule="auto"/>
        <w:jc w:val="both"/>
        <w:rPr>
          <w:rFonts w:ascii="Palatino Linotype" w:eastAsia="Calibri" w:hAnsi="Palatino Linotype" w:cs="Tahoma"/>
          <w:sz w:val="22"/>
          <w:szCs w:val="22"/>
          <w:lang w:eastAsia="es-MX"/>
        </w:rPr>
      </w:pPr>
    </w:p>
    <w:p w14:paraId="18BCDC24" w14:textId="68BB186A" w:rsidR="007B442D" w:rsidRDefault="007B442D" w:rsidP="007B442D">
      <w:pPr>
        <w:shd w:val="clear" w:color="auto" w:fill="FFFFFF" w:themeFill="background1"/>
        <w:spacing w:line="360" w:lineRule="auto"/>
        <w:jc w:val="both"/>
        <w:rPr>
          <w:rFonts w:ascii="Palatino Linotype" w:hAnsi="Palatino Linotype" w:cs="Tahoma"/>
          <w:sz w:val="22"/>
          <w:szCs w:val="22"/>
        </w:rPr>
      </w:pPr>
      <w:r w:rsidRPr="001A73C5">
        <w:rPr>
          <w:rFonts w:ascii="Palatino Linotype" w:eastAsia="Calibri" w:hAnsi="Palatino Linotype" w:cs="Tahoma"/>
          <w:b/>
          <w:sz w:val="22"/>
          <w:szCs w:val="22"/>
          <w:lang w:eastAsia="es-MX"/>
        </w:rPr>
        <w:t>CUARTO</w:t>
      </w:r>
      <w:r w:rsidRPr="001A73C5">
        <w:rPr>
          <w:rFonts w:ascii="Palatino Linotype" w:eastAsia="Calibri" w:hAnsi="Palatino Linotype" w:cs="Tahoma"/>
          <w:b/>
          <w:bCs/>
          <w:sz w:val="22"/>
          <w:szCs w:val="22"/>
          <w:lang w:eastAsia="en-US"/>
        </w:rPr>
        <w:t xml:space="preserve">. </w:t>
      </w:r>
      <w:r w:rsidRPr="001A73C5">
        <w:rPr>
          <w:rFonts w:ascii="Palatino Linotype" w:hAnsi="Palatino Linotype" w:cs="Tahoma"/>
          <w:b/>
          <w:sz w:val="22"/>
          <w:szCs w:val="22"/>
        </w:rPr>
        <w:t>NOTIFÍQUESE</w:t>
      </w:r>
      <w:r w:rsidRPr="001A73C5">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CA4776B" w14:textId="7C8626B3" w:rsidR="004A01C6" w:rsidRDefault="004A01C6" w:rsidP="007B442D">
      <w:pPr>
        <w:shd w:val="clear" w:color="auto" w:fill="FFFFFF" w:themeFill="background1"/>
        <w:spacing w:line="360" w:lineRule="auto"/>
        <w:jc w:val="both"/>
        <w:rPr>
          <w:rFonts w:ascii="Palatino Linotype" w:hAnsi="Palatino Linotype" w:cs="Tahoma"/>
          <w:sz w:val="22"/>
          <w:szCs w:val="22"/>
        </w:rPr>
      </w:pPr>
    </w:p>
    <w:p w14:paraId="08DFC19A" w14:textId="776B28B3" w:rsidR="004A01C6" w:rsidRPr="00264223" w:rsidRDefault="004A01C6" w:rsidP="004A01C6">
      <w:pPr>
        <w:tabs>
          <w:tab w:val="left" w:pos="284"/>
        </w:tabs>
        <w:spacing w:line="360" w:lineRule="auto"/>
        <w:ind w:right="-93"/>
        <w:jc w:val="both"/>
        <w:rPr>
          <w:rFonts w:ascii="Palatino Linotype" w:eastAsia="Calibri" w:hAnsi="Palatino Linotype" w:cs="Tahoma"/>
          <w:bCs/>
          <w:sz w:val="22"/>
          <w:szCs w:val="22"/>
          <w:lang w:val="es-ES_tradnl" w:eastAsia="en-US"/>
        </w:rPr>
      </w:pPr>
      <w:r w:rsidRPr="00A00D05">
        <w:rPr>
          <w:rFonts w:ascii="Palatino Linotype" w:hAnsi="Palatino Linotype" w:cs="Tahoma"/>
          <w:b/>
          <w:sz w:val="22"/>
          <w:szCs w:val="22"/>
        </w:rPr>
        <w:t>QUINTO.</w:t>
      </w:r>
      <w:r>
        <w:rPr>
          <w:rFonts w:ascii="Palatino Linotype" w:hAnsi="Palatino Linotype" w:cs="Tahoma"/>
          <w:b/>
          <w:sz w:val="22"/>
          <w:szCs w:val="22"/>
        </w:rPr>
        <w:t xml:space="preserve"> </w:t>
      </w:r>
      <w:r w:rsidRPr="00264223">
        <w:rPr>
          <w:rFonts w:ascii="Palatino Linotype" w:eastAsia="Calibri" w:hAnsi="Palatino Linotype" w:cs="Tahoma"/>
          <w:bCs/>
          <w:sz w:val="22"/>
          <w:szCs w:val="22"/>
          <w:lang w:val="es-ES_tradnl" w:eastAsia="en-US"/>
        </w:rPr>
        <w:t xml:space="preserve">Con fundamento en lo dispuesto en los artículos 190 de la </w:t>
      </w:r>
      <w:r w:rsidRPr="00264223">
        <w:rPr>
          <w:rFonts w:ascii="Palatino Linotype" w:hAnsi="Palatino Linotype" w:cs="Tahoma"/>
          <w:sz w:val="22"/>
          <w:szCs w:val="22"/>
        </w:rPr>
        <w:t>Ley de Transparencia y Acceso a la Información Pública del Estado de México y Municipios,</w:t>
      </w:r>
      <w:r>
        <w:rPr>
          <w:rFonts w:ascii="Palatino Linotype" w:hAnsi="Palatino Linotype" w:cs="Tahoma"/>
          <w:sz w:val="22"/>
          <w:szCs w:val="22"/>
        </w:rPr>
        <w:t xml:space="preserve"> gírese</w:t>
      </w:r>
      <w:r w:rsidRPr="00264223">
        <w:rPr>
          <w:rFonts w:ascii="Palatino Linotype" w:eastAsia="Calibri" w:hAnsi="Palatino Linotype" w:cs="Tahoma"/>
          <w:bCs/>
          <w:sz w:val="22"/>
          <w:szCs w:val="22"/>
          <w:lang w:val="es-ES_tradnl" w:eastAsia="en-US"/>
        </w:rPr>
        <w:t xml:space="preserve"> oficio al </w:t>
      </w:r>
      <w:r w:rsidRPr="00122098">
        <w:rPr>
          <w:rFonts w:ascii="Palatino Linotype" w:eastAsia="Calibri" w:hAnsi="Palatino Linotype" w:cs="Tahoma"/>
          <w:bCs/>
          <w:sz w:val="22"/>
          <w:szCs w:val="22"/>
          <w:lang w:val="es-ES_tradnl" w:eastAsia="en-US"/>
        </w:rPr>
        <w:t>Contralor Interno y Titular del Órgano de Control y Vigilancia</w:t>
      </w:r>
      <w:r w:rsidRPr="00264223">
        <w:rPr>
          <w:rFonts w:ascii="Palatino Linotype" w:eastAsia="Calibri" w:hAnsi="Palatino Linotype" w:cs="Tahoma"/>
          <w:bCs/>
          <w:sz w:val="22"/>
          <w:szCs w:val="22"/>
          <w:lang w:val="es-ES_tradnl" w:eastAsia="en-US"/>
        </w:rPr>
        <w:t xml:space="preserve"> de este Instituto con la finalidad de que actúe en razón de su competencia, en términos de lo dispuesto en el Considerando </w:t>
      </w:r>
      <w:r>
        <w:rPr>
          <w:rFonts w:ascii="Palatino Linotype" w:eastAsia="Calibri" w:hAnsi="Palatino Linotype" w:cs="Tahoma"/>
          <w:b/>
          <w:bCs/>
          <w:sz w:val="22"/>
          <w:szCs w:val="22"/>
          <w:lang w:val="es-ES_tradnl" w:eastAsia="en-US"/>
        </w:rPr>
        <w:t>QUINTO, inciso c)</w:t>
      </w:r>
      <w:r w:rsidRPr="008F63CA">
        <w:rPr>
          <w:rFonts w:ascii="Palatino Linotype" w:eastAsia="Calibri" w:hAnsi="Palatino Linotype" w:cs="Tahoma"/>
          <w:b/>
          <w:bCs/>
          <w:sz w:val="22"/>
          <w:szCs w:val="22"/>
          <w:lang w:val="es-ES_tradnl" w:eastAsia="en-US"/>
        </w:rPr>
        <w:t xml:space="preserve"> </w:t>
      </w:r>
      <w:r w:rsidRPr="00264223">
        <w:rPr>
          <w:rFonts w:ascii="Palatino Linotype" w:eastAsia="Calibri" w:hAnsi="Palatino Linotype" w:cs="Tahoma"/>
          <w:bCs/>
          <w:sz w:val="22"/>
          <w:szCs w:val="22"/>
          <w:lang w:val="es-ES_tradnl" w:eastAsia="en-US"/>
        </w:rPr>
        <w:t xml:space="preserve">de la presente </w:t>
      </w:r>
      <w:r>
        <w:rPr>
          <w:rFonts w:ascii="Palatino Linotype" w:eastAsia="Calibri" w:hAnsi="Palatino Linotype" w:cs="Tahoma"/>
          <w:bCs/>
          <w:sz w:val="22"/>
          <w:szCs w:val="22"/>
          <w:lang w:val="es-ES_tradnl" w:eastAsia="en-US"/>
        </w:rPr>
        <w:t>R</w:t>
      </w:r>
      <w:r w:rsidRPr="00264223">
        <w:rPr>
          <w:rFonts w:ascii="Palatino Linotype" w:eastAsia="Calibri" w:hAnsi="Palatino Linotype" w:cs="Tahoma"/>
          <w:bCs/>
          <w:sz w:val="22"/>
          <w:szCs w:val="22"/>
          <w:lang w:val="es-ES_tradnl" w:eastAsia="en-US"/>
        </w:rPr>
        <w:t>esolución.</w:t>
      </w:r>
    </w:p>
    <w:p w14:paraId="41879158" w14:textId="77777777" w:rsidR="004A01C6" w:rsidRPr="001A73C5" w:rsidRDefault="004A01C6" w:rsidP="007B442D">
      <w:pPr>
        <w:shd w:val="clear" w:color="auto" w:fill="FFFFFF" w:themeFill="background1"/>
        <w:spacing w:line="360" w:lineRule="auto"/>
        <w:jc w:val="both"/>
        <w:rPr>
          <w:rFonts w:ascii="Palatino Linotype" w:hAnsi="Palatino Linotype" w:cs="Tahoma"/>
          <w:sz w:val="22"/>
          <w:szCs w:val="22"/>
        </w:rPr>
      </w:pPr>
    </w:p>
    <w:p w14:paraId="567434DE" w14:textId="46023A23" w:rsidR="00DB429F" w:rsidRPr="006A36F7" w:rsidRDefault="00DB429F" w:rsidP="007479DD">
      <w:pPr>
        <w:spacing w:line="360" w:lineRule="auto"/>
        <w:jc w:val="both"/>
        <w:rPr>
          <w:rFonts w:ascii="Palatino Linotype" w:hAnsi="Palatino Linotype" w:cs="Arial"/>
          <w:sz w:val="22"/>
          <w:szCs w:val="22"/>
          <w:lang w:eastAsia="es-MX"/>
        </w:rPr>
      </w:pPr>
      <w:r w:rsidRPr="006A36F7">
        <w:rPr>
          <w:rFonts w:ascii="Palatino Linotype" w:hAnsi="Palatino Linotype" w:cs="Arial"/>
          <w:sz w:val="22"/>
          <w:szCs w:val="22"/>
          <w:lang w:eastAsia="es-MX"/>
        </w:rPr>
        <w:t xml:space="preserve">ASÍ, POR </w:t>
      </w:r>
      <w:r w:rsidRPr="006A36F7">
        <w:rPr>
          <w:rFonts w:ascii="Palatino Linotype" w:hAnsi="Palatino Linotype" w:cs="Arial"/>
          <w:b/>
          <w:sz w:val="22"/>
          <w:szCs w:val="22"/>
          <w:lang w:eastAsia="es-MX"/>
        </w:rPr>
        <w:t>UNANIMIDAD</w:t>
      </w:r>
      <w:r w:rsidRPr="006A36F7">
        <w:rPr>
          <w:rFonts w:ascii="Palatino Linotype" w:hAnsi="Palatino Linotype" w:cs="Arial"/>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6A36F7">
        <w:rPr>
          <w:rFonts w:ascii="Palatino Linotype" w:hAnsi="Palatino Linotype" w:cs="Arial"/>
          <w:bCs/>
          <w:sz w:val="22"/>
          <w:szCs w:val="22"/>
          <w:lang w:eastAsia="es-MX"/>
        </w:rPr>
        <w:t>EVA ABAID YAPUR</w:t>
      </w:r>
      <w:r w:rsidR="00B63196">
        <w:rPr>
          <w:rFonts w:ascii="Palatino Linotype" w:hAnsi="Palatino Linotype" w:cs="Arial"/>
          <w:bCs/>
          <w:sz w:val="22"/>
          <w:szCs w:val="22"/>
          <w:lang w:eastAsia="es-MX"/>
        </w:rPr>
        <w:t xml:space="preserve"> CON VOTO PARTICULAR</w:t>
      </w:r>
      <w:r w:rsidR="008F70FD" w:rsidRPr="006A36F7">
        <w:rPr>
          <w:rFonts w:ascii="Palatino Linotype" w:hAnsi="Palatino Linotype" w:cs="Arial"/>
          <w:bCs/>
          <w:sz w:val="22"/>
          <w:szCs w:val="22"/>
          <w:lang w:eastAsia="es-MX"/>
        </w:rPr>
        <w:t xml:space="preserve">, </w:t>
      </w:r>
      <w:r w:rsidRPr="006A36F7">
        <w:rPr>
          <w:rFonts w:ascii="Palatino Linotype" w:hAnsi="Palatino Linotype" w:cs="Arial"/>
          <w:sz w:val="22"/>
          <w:szCs w:val="22"/>
          <w:lang w:eastAsia="es-MX"/>
        </w:rPr>
        <w:t>JOSÉ GUADALUPE LUNA HERNÁNDEZ</w:t>
      </w:r>
      <w:r w:rsidR="008F70FD" w:rsidRPr="006A36F7">
        <w:rPr>
          <w:rFonts w:ascii="Palatino Linotype" w:hAnsi="Palatino Linotype" w:cs="Arial"/>
          <w:sz w:val="22"/>
          <w:szCs w:val="22"/>
          <w:lang w:eastAsia="es-MX"/>
        </w:rPr>
        <w:t>,</w:t>
      </w:r>
      <w:r w:rsidRPr="006A36F7">
        <w:rPr>
          <w:rFonts w:ascii="Palatino Linotype" w:hAnsi="Palatino Linotype" w:cs="Arial"/>
          <w:sz w:val="22"/>
          <w:szCs w:val="22"/>
          <w:lang w:eastAsia="es-MX"/>
        </w:rPr>
        <w:t xml:space="preserve"> </w:t>
      </w:r>
      <w:r w:rsidRPr="006A36F7">
        <w:rPr>
          <w:rFonts w:ascii="Palatino Linotype" w:hAnsi="Palatino Linotype" w:cs="Arial"/>
          <w:sz w:val="22"/>
          <w:szCs w:val="22"/>
          <w:lang w:val="es-ES_tradnl" w:eastAsia="es-MX"/>
        </w:rPr>
        <w:t>JAVIER MARTÍNEZ CRUZ Y LUIS GUSTAVO PARRA NORIEGA</w:t>
      </w:r>
      <w:r w:rsidRPr="006A36F7">
        <w:rPr>
          <w:rFonts w:ascii="Palatino Linotype" w:hAnsi="Palatino Linotype" w:cs="Arial"/>
          <w:sz w:val="22"/>
          <w:szCs w:val="22"/>
          <w:lang w:eastAsia="es-MX"/>
        </w:rPr>
        <w:t xml:space="preserve">, EN LA </w:t>
      </w:r>
      <w:r w:rsidR="00193F12">
        <w:rPr>
          <w:rFonts w:ascii="Palatino Linotype" w:hAnsi="Palatino Linotype" w:cs="Arial"/>
          <w:sz w:val="22"/>
          <w:szCs w:val="22"/>
          <w:lang w:eastAsia="es-MX"/>
        </w:rPr>
        <w:t>VIGESIMA PRIMERA</w:t>
      </w:r>
      <w:r w:rsidR="001934DC" w:rsidRPr="006A36F7">
        <w:rPr>
          <w:rFonts w:ascii="Palatino Linotype" w:hAnsi="Palatino Linotype" w:cs="Arial"/>
          <w:sz w:val="22"/>
          <w:szCs w:val="22"/>
          <w:lang w:eastAsia="es-MX"/>
        </w:rPr>
        <w:t xml:space="preserve"> </w:t>
      </w:r>
      <w:r w:rsidRPr="006A36F7">
        <w:rPr>
          <w:rFonts w:ascii="Palatino Linotype" w:hAnsi="Palatino Linotype" w:cs="Arial"/>
          <w:sz w:val="22"/>
          <w:szCs w:val="22"/>
          <w:lang w:eastAsia="es-MX"/>
        </w:rPr>
        <w:t xml:space="preserve">SESIÓN ORDINARIA, CELEBRADA EL </w:t>
      </w:r>
      <w:r w:rsidR="00193F12">
        <w:rPr>
          <w:rFonts w:ascii="Palatino Linotype" w:hAnsi="Palatino Linotype" w:cs="Arial"/>
          <w:sz w:val="22"/>
          <w:szCs w:val="22"/>
          <w:lang w:eastAsia="es-MX"/>
        </w:rPr>
        <w:t>CINCO DE JUNIO</w:t>
      </w:r>
      <w:r w:rsidR="00300671" w:rsidRPr="006A36F7">
        <w:rPr>
          <w:rFonts w:ascii="Palatino Linotype" w:hAnsi="Palatino Linotype" w:cs="Arial"/>
          <w:sz w:val="22"/>
          <w:szCs w:val="22"/>
          <w:lang w:eastAsia="es-MX"/>
        </w:rPr>
        <w:t xml:space="preserve"> </w:t>
      </w:r>
      <w:r w:rsidRPr="006A36F7">
        <w:rPr>
          <w:rFonts w:ascii="Palatino Linotype" w:hAnsi="Palatino Linotype" w:cs="Arial"/>
          <w:sz w:val="22"/>
          <w:szCs w:val="22"/>
          <w:lang w:eastAsia="es-MX"/>
        </w:rPr>
        <w:t>DE DOS MIL DIECI</w:t>
      </w:r>
      <w:r w:rsidR="007479DD" w:rsidRPr="006A36F7">
        <w:rPr>
          <w:rFonts w:ascii="Palatino Linotype" w:hAnsi="Palatino Linotype" w:cs="Arial"/>
          <w:sz w:val="22"/>
          <w:szCs w:val="22"/>
          <w:lang w:eastAsia="es-MX"/>
        </w:rPr>
        <w:t>NUEVE,</w:t>
      </w:r>
      <w:r w:rsidRPr="006A36F7">
        <w:rPr>
          <w:rFonts w:ascii="Palatino Linotype" w:hAnsi="Palatino Linotype" w:cs="Arial"/>
          <w:sz w:val="22"/>
          <w:szCs w:val="22"/>
          <w:lang w:eastAsia="es-MX"/>
        </w:rPr>
        <w:t xml:space="preserve"> ANTE EL SECRETARIO TÉCNICO DEL PLENO, ALEXIS TAPIA RAMÍREZ.</w:t>
      </w:r>
    </w:p>
    <w:p w14:paraId="567434DF" w14:textId="4C98B64A" w:rsidR="004022FB" w:rsidRDefault="004022FB" w:rsidP="007479DD">
      <w:pPr>
        <w:spacing w:line="360" w:lineRule="auto"/>
        <w:ind w:right="-93"/>
        <w:jc w:val="both"/>
        <w:rPr>
          <w:rFonts w:ascii="Palatino Linotype" w:eastAsia="Calibri" w:hAnsi="Palatino Linotype" w:cs="Tahoma"/>
          <w:b/>
          <w:bCs/>
          <w:sz w:val="22"/>
          <w:szCs w:val="22"/>
          <w:lang w:eastAsia="en-US"/>
        </w:rPr>
      </w:pPr>
    </w:p>
    <w:p w14:paraId="72491A7D" w14:textId="77777777" w:rsidR="009C132A" w:rsidRDefault="009C132A" w:rsidP="007479DD">
      <w:pPr>
        <w:spacing w:line="360" w:lineRule="auto"/>
        <w:ind w:right="-93"/>
        <w:jc w:val="both"/>
        <w:rPr>
          <w:rFonts w:ascii="Palatino Linotype" w:eastAsia="Calibri" w:hAnsi="Palatino Linotype" w:cs="Tahoma"/>
          <w:b/>
          <w:bCs/>
          <w:sz w:val="22"/>
          <w:szCs w:val="22"/>
          <w:lang w:eastAsia="en-US"/>
        </w:rPr>
      </w:pPr>
    </w:p>
    <w:p w14:paraId="19961EC2" w14:textId="77777777" w:rsidR="00DF30A3" w:rsidRPr="006A36F7" w:rsidRDefault="00DF30A3" w:rsidP="007479DD">
      <w:pPr>
        <w:spacing w:line="360" w:lineRule="auto"/>
        <w:ind w:right="-93"/>
        <w:jc w:val="both"/>
        <w:rPr>
          <w:rFonts w:ascii="Palatino Linotype" w:eastAsia="Calibri" w:hAnsi="Palatino Linotype" w:cs="Tahoma"/>
          <w:b/>
          <w:bCs/>
          <w:sz w:val="22"/>
          <w:szCs w:val="22"/>
          <w:lang w:eastAsia="en-US"/>
        </w:rPr>
      </w:pPr>
    </w:p>
    <w:p w14:paraId="567434E0" w14:textId="77777777" w:rsidR="00035017" w:rsidRPr="006A36F7" w:rsidRDefault="00035017" w:rsidP="007479DD">
      <w:pPr>
        <w:spacing w:line="360" w:lineRule="auto"/>
        <w:jc w:val="both"/>
        <w:rPr>
          <w:rFonts w:ascii="Palatino Linotype" w:hAnsi="Palatino Linotype" w:cs="Tahoma"/>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3600" behindDoc="0" locked="0" layoutInCell="1" allowOverlap="1" wp14:anchorId="567434F5" wp14:editId="567434F6">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28" w14:textId="77777777" w:rsidR="00EC16C2" w:rsidRPr="007516C8" w:rsidRDefault="00EC16C2"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56743529" w14:textId="77777777" w:rsidR="00EC16C2" w:rsidRPr="00DF30A3" w:rsidRDefault="00EC16C2" w:rsidP="00035017">
                            <w:pPr>
                              <w:jc w:val="center"/>
                              <w:rPr>
                                <w:rFonts w:ascii="Palatino Linotype" w:hAnsi="Palatino Linotype" w:cs="Tahoma"/>
                                <w:sz w:val="22"/>
                                <w:szCs w:val="22"/>
                              </w:rPr>
                            </w:pPr>
                            <w:r w:rsidRPr="00DF30A3">
                              <w:rPr>
                                <w:rFonts w:ascii="Palatino Linotype" w:hAnsi="Palatino Linotype" w:cs="Tahoma"/>
                                <w:sz w:val="22"/>
                                <w:szCs w:val="22"/>
                              </w:rPr>
                              <w:t>Comisionada Presidenta</w:t>
                            </w:r>
                          </w:p>
                          <w:p w14:paraId="5674352A" w14:textId="77777777" w:rsidR="00EC16C2" w:rsidRPr="00016AF3" w:rsidRDefault="00EC16C2" w:rsidP="00035017">
                            <w:pPr>
                              <w:jc w:val="center"/>
                              <w:rPr>
                                <w:rFonts w:ascii="Palatino Linotype" w:hAnsi="Palatino Linotype"/>
                                <w:b/>
                                <w:sz w:val="24"/>
                                <w:szCs w:val="24"/>
                              </w:rPr>
                            </w:pPr>
                            <w:r w:rsidRPr="008F70FD">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434F5"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56743528" w14:textId="77777777" w:rsidR="00EC16C2" w:rsidRPr="007516C8" w:rsidRDefault="00EC16C2"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56743529" w14:textId="77777777" w:rsidR="00EC16C2" w:rsidRPr="00DF30A3" w:rsidRDefault="00EC16C2" w:rsidP="00035017">
                      <w:pPr>
                        <w:jc w:val="center"/>
                        <w:rPr>
                          <w:rFonts w:ascii="Palatino Linotype" w:hAnsi="Palatino Linotype" w:cs="Tahoma"/>
                          <w:sz w:val="22"/>
                          <w:szCs w:val="22"/>
                        </w:rPr>
                      </w:pPr>
                      <w:r w:rsidRPr="00DF30A3">
                        <w:rPr>
                          <w:rFonts w:ascii="Palatino Linotype" w:hAnsi="Palatino Linotype" w:cs="Tahoma"/>
                          <w:sz w:val="22"/>
                          <w:szCs w:val="22"/>
                        </w:rPr>
                        <w:t>Comisionada Presidenta</w:t>
                      </w:r>
                    </w:p>
                    <w:p w14:paraId="5674352A" w14:textId="77777777" w:rsidR="00EC16C2" w:rsidRPr="00016AF3" w:rsidRDefault="00EC16C2" w:rsidP="00035017">
                      <w:pPr>
                        <w:jc w:val="center"/>
                        <w:rPr>
                          <w:rFonts w:ascii="Palatino Linotype" w:hAnsi="Palatino Linotype"/>
                          <w:b/>
                          <w:sz w:val="24"/>
                          <w:szCs w:val="24"/>
                        </w:rPr>
                      </w:pPr>
                      <w:r w:rsidRPr="008F70FD">
                        <w:rPr>
                          <w:rFonts w:ascii="Palatino Linotype" w:hAnsi="Palatino Linotype"/>
                          <w:b/>
                          <w:sz w:val="24"/>
                          <w:szCs w:val="24"/>
                        </w:rPr>
                        <w:t>(Rúbrica)</w:t>
                      </w:r>
                    </w:p>
                  </w:txbxContent>
                </v:textbox>
                <w10:wrap anchorx="margin"/>
              </v:shape>
            </w:pict>
          </mc:Fallback>
        </mc:AlternateContent>
      </w:r>
    </w:p>
    <w:p w14:paraId="567434E1" w14:textId="77777777" w:rsidR="00035017" w:rsidRPr="006A36F7" w:rsidRDefault="00035017" w:rsidP="007479DD">
      <w:pPr>
        <w:spacing w:line="360" w:lineRule="auto"/>
        <w:jc w:val="both"/>
        <w:rPr>
          <w:rFonts w:ascii="Palatino Linotype" w:hAnsi="Palatino Linotype" w:cs="Tahoma"/>
          <w:sz w:val="22"/>
          <w:szCs w:val="22"/>
          <w:lang w:val="es-MX"/>
        </w:rPr>
      </w:pPr>
    </w:p>
    <w:p w14:paraId="567434E2"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3"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4" w14:textId="7542E2B2" w:rsidR="00035017" w:rsidRDefault="00035017" w:rsidP="007479DD">
      <w:pPr>
        <w:spacing w:line="360" w:lineRule="auto"/>
        <w:jc w:val="both"/>
        <w:rPr>
          <w:rFonts w:ascii="Palatino Linotype" w:hAnsi="Palatino Linotype" w:cs="Tahoma"/>
          <w:b/>
          <w:sz w:val="22"/>
          <w:szCs w:val="22"/>
          <w:lang w:val="es-MX"/>
        </w:rPr>
      </w:pPr>
    </w:p>
    <w:p w14:paraId="21FFC9A4" w14:textId="0D5BA75F" w:rsidR="00DF30A3" w:rsidRDefault="00DF30A3" w:rsidP="007479DD">
      <w:pPr>
        <w:spacing w:line="360" w:lineRule="auto"/>
        <w:jc w:val="both"/>
        <w:rPr>
          <w:rFonts w:ascii="Palatino Linotype" w:hAnsi="Palatino Linotype" w:cs="Tahoma"/>
          <w:b/>
          <w:sz w:val="22"/>
          <w:szCs w:val="22"/>
          <w:lang w:val="es-MX"/>
        </w:rPr>
      </w:pPr>
    </w:p>
    <w:p w14:paraId="1030917A" w14:textId="77777777" w:rsidR="00DF30A3" w:rsidRDefault="00DF30A3" w:rsidP="007479DD">
      <w:pPr>
        <w:spacing w:line="360" w:lineRule="auto"/>
        <w:jc w:val="both"/>
        <w:rPr>
          <w:rFonts w:ascii="Palatino Linotype" w:hAnsi="Palatino Linotype" w:cs="Tahoma"/>
          <w:b/>
          <w:sz w:val="22"/>
          <w:szCs w:val="22"/>
          <w:lang w:val="es-MX"/>
        </w:rPr>
      </w:pPr>
    </w:p>
    <w:p w14:paraId="798A2BD0" w14:textId="77777777" w:rsidR="009C132A" w:rsidRPr="006A36F7" w:rsidRDefault="009C132A" w:rsidP="007479DD">
      <w:pPr>
        <w:spacing w:line="360" w:lineRule="auto"/>
        <w:jc w:val="both"/>
        <w:rPr>
          <w:rFonts w:ascii="Palatino Linotype" w:hAnsi="Palatino Linotype" w:cs="Tahoma"/>
          <w:b/>
          <w:sz w:val="22"/>
          <w:szCs w:val="22"/>
          <w:lang w:val="es-MX"/>
        </w:rPr>
      </w:pPr>
    </w:p>
    <w:p w14:paraId="567434E5" w14:textId="77777777" w:rsidR="00035017" w:rsidRPr="006A36F7" w:rsidRDefault="00035017" w:rsidP="007479DD">
      <w:pPr>
        <w:spacing w:line="360" w:lineRule="auto"/>
        <w:jc w:val="both"/>
        <w:rPr>
          <w:rFonts w:ascii="Palatino Linotype" w:hAnsi="Palatino Linotype" w:cs="Tahoma"/>
          <w:b/>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4624" behindDoc="0" locked="0" layoutInCell="1" allowOverlap="1" wp14:anchorId="567434F7" wp14:editId="6159C861">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2B" w14:textId="77777777" w:rsidR="00EC16C2" w:rsidRDefault="00EC16C2" w:rsidP="00035017">
                            <w:pPr>
                              <w:jc w:val="center"/>
                              <w:rPr>
                                <w:rFonts w:ascii="Palatino Linotype" w:hAnsi="Palatino Linotype" w:cs="Tahoma"/>
                                <w:b/>
                                <w:sz w:val="22"/>
                                <w:szCs w:val="22"/>
                              </w:rPr>
                            </w:pPr>
                          </w:p>
                          <w:p w14:paraId="5674352C" w14:textId="77777777" w:rsidR="00EC16C2" w:rsidRPr="007516C8" w:rsidRDefault="00EC16C2"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674352D" w14:textId="77777777" w:rsidR="00EC16C2" w:rsidRPr="00DF30A3" w:rsidRDefault="00EC16C2" w:rsidP="00035017">
                            <w:pPr>
                              <w:jc w:val="center"/>
                              <w:rPr>
                                <w:rFonts w:ascii="Palatino Linotype" w:hAnsi="Palatino Linotype" w:cs="Tahoma"/>
                                <w:sz w:val="22"/>
                                <w:szCs w:val="22"/>
                              </w:rPr>
                            </w:pPr>
                            <w:r w:rsidRPr="00DF30A3">
                              <w:rPr>
                                <w:rFonts w:ascii="Palatino Linotype" w:hAnsi="Palatino Linotype" w:cs="Tahoma"/>
                                <w:sz w:val="22"/>
                                <w:szCs w:val="22"/>
                              </w:rPr>
                              <w:t>Comisionada</w:t>
                            </w:r>
                          </w:p>
                          <w:p w14:paraId="5674352E" w14:textId="77777777" w:rsidR="00EC16C2" w:rsidRPr="007516C8" w:rsidRDefault="00EC16C2"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74352F" w14:textId="77777777" w:rsidR="00EC16C2" w:rsidRPr="0080253B" w:rsidRDefault="00EC16C2" w:rsidP="00035017">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434F7" id="_x0000_t202" coordsize="21600,21600" o:spt="202" path="m,l,21600r21600,l21600,xe">
                <v:stroke joinstyle="miter"/>
                <v:path gradientshapeok="t" o:connecttype="rect"/>
              </v:shapetype>
              <v:shape id="Cuadro de texto 22" o:spid="_x0000_s1027" type="#_x0000_t202" style="position:absolute;left:0;text-align:left;margin-left:0;margin-top:1.65pt;width:153pt;height: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5674352B" w14:textId="77777777" w:rsidR="00EC16C2" w:rsidRDefault="00EC16C2" w:rsidP="00035017">
                      <w:pPr>
                        <w:jc w:val="center"/>
                        <w:rPr>
                          <w:rFonts w:ascii="Palatino Linotype" w:hAnsi="Palatino Linotype" w:cs="Tahoma"/>
                          <w:b/>
                          <w:sz w:val="22"/>
                          <w:szCs w:val="22"/>
                        </w:rPr>
                      </w:pPr>
                    </w:p>
                    <w:p w14:paraId="5674352C" w14:textId="77777777" w:rsidR="00EC16C2" w:rsidRPr="007516C8" w:rsidRDefault="00EC16C2"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674352D" w14:textId="77777777" w:rsidR="00EC16C2" w:rsidRPr="00DF30A3" w:rsidRDefault="00EC16C2" w:rsidP="00035017">
                      <w:pPr>
                        <w:jc w:val="center"/>
                        <w:rPr>
                          <w:rFonts w:ascii="Palatino Linotype" w:hAnsi="Palatino Linotype" w:cs="Tahoma"/>
                          <w:sz w:val="22"/>
                          <w:szCs w:val="22"/>
                        </w:rPr>
                      </w:pPr>
                      <w:r w:rsidRPr="00DF30A3">
                        <w:rPr>
                          <w:rFonts w:ascii="Palatino Linotype" w:hAnsi="Palatino Linotype" w:cs="Tahoma"/>
                          <w:sz w:val="22"/>
                          <w:szCs w:val="22"/>
                        </w:rPr>
                        <w:t>Comisionada</w:t>
                      </w:r>
                    </w:p>
                    <w:p w14:paraId="5674352E" w14:textId="77777777" w:rsidR="00EC16C2" w:rsidRPr="007516C8" w:rsidRDefault="00EC16C2"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74352F" w14:textId="77777777" w:rsidR="00EC16C2" w:rsidRPr="0080253B" w:rsidRDefault="00EC16C2" w:rsidP="00035017">
                      <w:pPr>
                        <w:jc w:val="center"/>
                        <w:rPr>
                          <w:rFonts w:ascii="Palatino Linotype" w:hAnsi="Palatino Linotype" w:cs="Tahoma"/>
                          <w:b/>
                          <w:sz w:val="22"/>
                          <w:szCs w:val="22"/>
                        </w:rPr>
                      </w:pPr>
                    </w:p>
                  </w:txbxContent>
                </v:textbox>
                <w10:wrap anchorx="margin"/>
              </v:shape>
            </w:pict>
          </mc:Fallback>
        </mc:AlternateContent>
      </w: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14:anchorId="567434F9" wp14:editId="567434FA">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0" w14:textId="77777777" w:rsidR="00EC16C2" w:rsidRDefault="00EC16C2" w:rsidP="00035017">
                            <w:pPr>
                              <w:jc w:val="center"/>
                              <w:rPr>
                                <w:rFonts w:ascii="Palatino Linotype" w:hAnsi="Palatino Linotype" w:cs="Tahoma"/>
                                <w:b/>
                                <w:sz w:val="22"/>
                                <w:szCs w:val="22"/>
                              </w:rPr>
                            </w:pPr>
                          </w:p>
                          <w:p w14:paraId="56743531" w14:textId="77777777" w:rsidR="00EC16C2" w:rsidRPr="007516C8" w:rsidRDefault="00EC16C2"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56743532" w14:textId="77777777" w:rsidR="00EC16C2" w:rsidRPr="00DF30A3" w:rsidRDefault="00EC16C2"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3" w14:textId="77777777" w:rsidR="00EC16C2" w:rsidRPr="00DF30A3" w:rsidRDefault="00EC16C2" w:rsidP="008F70FD">
                            <w:pPr>
                              <w:spacing w:line="276" w:lineRule="auto"/>
                              <w:jc w:val="center"/>
                              <w:rPr>
                                <w:rFonts w:ascii="Palatino Linotype" w:eastAsia="Calibri" w:hAnsi="Palatino Linotype" w:cs="Tahoma"/>
                                <w:b/>
                                <w:sz w:val="22"/>
                                <w:szCs w:val="24"/>
                              </w:rPr>
                            </w:pPr>
                            <w:r w:rsidRPr="00DF30A3">
                              <w:rPr>
                                <w:rFonts w:ascii="Palatino Linotype" w:eastAsia="Calibri" w:hAnsi="Palatino Linotype" w:cs="Tahoma"/>
                                <w:b/>
                                <w:sz w:val="22"/>
                                <w:szCs w:val="24"/>
                              </w:rPr>
                              <w:t>(Rúbrica)</w:t>
                            </w:r>
                          </w:p>
                          <w:p w14:paraId="56743534" w14:textId="77777777" w:rsidR="00EC16C2" w:rsidRPr="0080253B" w:rsidRDefault="00EC16C2" w:rsidP="00035017">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9" id="Cuadro de texto 35" o:spid="_x0000_s1028" type="#_x0000_t202" style="position:absolute;left:0;text-align:left;margin-left:169.3pt;margin-top:.75pt;width:220.5pt;height:7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56743530" w14:textId="77777777" w:rsidR="00EC16C2" w:rsidRDefault="00EC16C2" w:rsidP="00035017">
                      <w:pPr>
                        <w:jc w:val="center"/>
                        <w:rPr>
                          <w:rFonts w:ascii="Palatino Linotype" w:hAnsi="Palatino Linotype" w:cs="Tahoma"/>
                          <w:b/>
                          <w:sz w:val="22"/>
                          <w:szCs w:val="22"/>
                        </w:rPr>
                      </w:pPr>
                    </w:p>
                    <w:p w14:paraId="56743531" w14:textId="77777777" w:rsidR="00EC16C2" w:rsidRPr="007516C8" w:rsidRDefault="00EC16C2"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56743532" w14:textId="77777777" w:rsidR="00EC16C2" w:rsidRPr="00DF30A3" w:rsidRDefault="00EC16C2"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3" w14:textId="77777777" w:rsidR="00EC16C2" w:rsidRPr="00DF30A3" w:rsidRDefault="00EC16C2" w:rsidP="008F70FD">
                      <w:pPr>
                        <w:spacing w:line="276" w:lineRule="auto"/>
                        <w:jc w:val="center"/>
                        <w:rPr>
                          <w:rFonts w:ascii="Palatino Linotype" w:eastAsia="Calibri" w:hAnsi="Palatino Linotype" w:cs="Tahoma"/>
                          <w:b/>
                          <w:sz w:val="22"/>
                          <w:szCs w:val="24"/>
                        </w:rPr>
                      </w:pPr>
                      <w:r w:rsidRPr="00DF30A3">
                        <w:rPr>
                          <w:rFonts w:ascii="Palatino Linotype" w:eastAsia="Calibri" w:hAnsi="Palatino Linotype" w:cs="Tahoma"/>
                          <w:b/>
                          <w:sz w:val="22"/>
                          <w:szCs w:val="24"/>
                        </w:rPr>
                        <w:t>(Rúbrica)</w:t>
                      </w:r>
                    </w:p>
                    <w:p w14:paraId="56743534" w14:textId="77777777" w:rsidR="00EC16C2" w:rsidRPr="0080253B" w:rsidRDefault="00EC16C2" w:rsidP="00035017">
                      <w:pPr>
                        <w:jc w:val="center"/>
                        <w:rPr>
                          <w:rFonts w:ascii="Palatino Linotype" w:hAnsi="Palatino Linotype"/>
                          <w:sz w:val="22"/>
                          <w:szCs w:val="22"/>
                        </w:rPr>
                      </w:pPr>
                    </w:p>
                  </w:txbxContent>
                </v:textbox>
                <w10:wrap anchorx="margin"/>
              </v:shape>
            </w:pict>
          </mc:Fallback>
        </mc:AlternateContent>
      </w:r>
    </w:p>
    <w:p w14:paraId="567434E6"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7"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8"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9" w14:textId="7983BE07" w:rsidR="00035017" w:rsidRDefault="00035017" w:rsidP="007479DD">
      <w:pPr>
        <w:spacing w:line="360" w:lineRule="auto"/>
        <w:jc w:val="both"/>
        <w:rPr>
          <w:rFonts w:ascii="Palatino Linotype" w:hAnsi="Palatino Linotype" w:cs="Tahoma"/>
          <w:b/>
          <w:sz w:val="22"/>
          <w:szCs w:val="22"/>
          <w:lang w:val="es-MX"/>
        </w:rPr>
      </w:pPr>
    </w:p>
    <w:p w14:paraId="4E1E0B8D" w14:textId="02865E80" w:rsidR="00DF30A3" w:rsidRDefault="00DF30A3" w:rsidP="007479DD">
      <w:pPr>
        <w:spacing w:line="360" w:lineRule="auto"/>
        <w:jc w:val="both"/>
        <w:rPr>
          <w:rFonts w:ascii="Palatino Linotype" w:hAnsi="Palatino Linotype" w:cs="Tahoma"/>
          <w:b/>
          <w:sz w:val="22"/>
          <w:szCs w:val="22"/>
          <w:lang w:val="es-MX"/>
        </w:rPr>
      </w:pPr>
    </w:p>
    <w:p w14:paraId="77E41144" w14:textId="77777777" w:rsidR="00DF30A3" w:rsidRDefault="00DF30A3" w:rsidP="007479DD">
      <w:pPr>
        <w:spacing w:line="360" w:lineRule="auto"/>
        <w:jc w:val="both"/>
        <w:rPr>
          <w:rFonts w:ascii="Palatino Linotype" w:hAnsi="Palatino Linotype" w:cs="Tahoma"/>
          <w:b/>
          <w:sz w:val="22"/>
          <w:szCs w:val="22"/>
          <w:lang w:val="es-MX"/>
        </w:rPr>
      </w:pPr>
    </w:p>
    <w:p w14:paraId="44BFB4E3" w14:textId="77777777" w:rsidR="009C132A" w:rsidRPr="006A36F7" w:rsidRDefault="009C132A" w:rsidP="007479DD">
      <w:pPr>
        <w:spacing w:line="360" w:lineRule="auto"/>
        <w:jc w:val="both"/>
        <w:rPr>
          <w:rFonts w:ascii="Palatino Linotype" w:hAnsi="Palatino Linotype" w:cs="Tahoma"/>
          <w:b/>
          <w:sz w:val="22"/>
          <w:szCs w:val="22"/>
          <w:lang w:val="es-MX"/>
        </w:rPr>
      </w:pPr>
    </w:p>
    <w:p w14:paraId="567434EA"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B" w14:textId="77777777" w:rsidR="00035017" w:rsidRPr="006A36F7" w:rsidRDefault="00D147D5" w:rsidP="007479DD">
      <w:pPr>
        <w:spacing w:line="360" w:lineRule="auto"/>
        <w:jc w:val="both"/>
        <w:rPr>
          <w:rFonts w:ascii="Palatino Linotype" w:hAnsi="Palatino Linotype" w:cs="Tahoma"/>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14:anchorId="567434FB" wp14:editId="567434FC">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5" w14:textId="77777777" w:rsidR="00EC16C2" w:rsidRDefault="00EC16C2" w:rsidP="00035017">
                            <w:pPr>
                              <w:jc w:val="center"/>
                              <w:rPr>
                                <w:rFonts w:ascii="Palatino Linotype" w:hAnsi="Palatino Linotype" w:cs="Tahoma"/>
                                <w:b/>
                                <w:sz w:val="22"/>
                                <w:szCs w:val="22"/>
                                <w:lang w:val="es-MX"/>
                              </w:rPr>
                            </w:pPr>
                          </w:p>
                          <w:p w14:paraId="56743536" w14:textId="77777777" w:rsidR="00EC16C2" w:rsidRPr="007516C8" w:rsidRDefault="00EC16C2"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56743537" w14:textId="77777777" w:rsidR="00EC16C2" w:rsidRPr="00DF30A3" w:rsidRDefault="00EC16C2"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8" w14:textId="77777777" w:rsidR="00EC16C2" w:rsidRPr="007516C8" w:rsidRDefault="00EC16C2"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B" id="Cuadro de texto 9" o:spid="_x0000_s1029" type="#_x0000_t202" style="position:absolute;left:0;text-align:left;margin-left:250.6pt;margin-top:3.95pt;width:179.25pt;height:7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56743535" w14:textId="77777777" w:rsidR="00EC16C2" w:rsidRDefault="00EC16C2" w:rsidP="00035017">
                      <w:pPr>
                        <w:jc w:val="center"/>
                        <w:rPr>
                          <w:rFonts w:ascii="Palatino Linotype" w:hAnsi="Palatino Linotype" w:cs="Tahoma"/>
                          <w:b/>
                          <w:sz w:val="22"/>
                          <w:szCs w:val="22"/>
                          <w:lang w:val="es-MX"/>
                        </w:rPr>
                      </w:pPr>
                    </w:p>
                    <w:p w14:paraId="56743536" w14:textId="77777777" w:rsidR="00EC16C2" w:rsidRPr="007516C8" w:rsidRDefault="00EC16C2"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56743537" w14:textId="77777777" w:rsidR="00EC16C2" w:rsidRPr="00DF30A3" w:rsidRDefault="00EC16C2"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8" w14:textId="77777777" w:rsidR="00EC16C2" w:rsidRPr="007516C8" w:rsidRDefault="00EC16C2"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14:anchorId="567434FD" wp14:editId="567434FE">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9" w14:textId="77777777" w:rsidR="00EC16C2" w:rsidRDefault="00EC16C2" w:rsidP="00035017">
                            <w:pPr>
                              <w:jc w:val="center"/>
                              <w:rPr>
                                <w:rFonts w:ascii="Palatino Linotype" w:hAnsi="Palatino Linotype" w:cs="Tahoma"/>
                                <w:b/>
                                <w:sz w:val="22"/>
                                <w:szCs w:val="22"/>
                              </w:rPr>
                            </w:pPr>
                          </w:p>
                          <w:p w14:paraId="5674353A" w14:textId="77777777" w:rsidR="00EC16C2" w:rsidRPr="007516C8" w:rsidRDefault="00EC16C2"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5674353B" w14:textId="77777777" w:rsidR="00EC16C2" w:rsidRPr="00DF30A3" w:rsidRDefault="00EC16C2"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C" w14:textId="77777777" w:rsidR="00EC16C2" w:rsidRPr="007516C8" w:rsidRDefault="00EC16C2"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D" id="Cuadro de texto 8" o:spid="_x0000_s1030" type="#_x0000_t202" style="position:absolute;left:0;text-align:left;margin-left:0;margin-top:.7pt;width:168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56743539" w14:textId="77777777" w:rsidR="00EC16C2" w:rsidRDefault="00EC16C2" w:rsidP="00035017">
                      <w:pPr>
                        <w:jc w:val="center"/>
                        <w:rPr>
                          <w:rFonts w:ascii="Palatino Linotype" w:hAnsi="Palatino Linotype" w:cs="Tahoma"/>
                          <w:b/>
                          <w:sz w:val="22"/>
                          <w:szCs w:val="22"/>
                        </w:rPr>
                      </w:pPr>
                    </w:p>
                    <w:p w14:paraId="5674353A" w14:textId="77777777" w:rsidR="00EC16C2" w:rsidRPr="007516C8" w:rsidRDefault="00EC16C2"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5674353B" w14:textId="77777777" w:rsidR="00EC16C2" w:rsidRPr="00DF30A3" w:rsidRDefault="00EC16C2"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C" w14:textId="77777777" w:rsidR="00EC16C2" w:rsidRPr="007516C8" w:rsidRDefault="00EC16C2"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14:paraId="567434EC" w14:textId="77777777" w:rsidR="00035017" w:rsidRPr="006A36F7" w:rsidRDefault="00035017" w:rsidP="007479DD">
      <w:pPr>
        <w:spacing w:line="360" w:lineRule="auto"/>
        <w:jc w:val="both"/>
        <w:rPr>
          <w:rFonts w:ascii="Palatino Linotype" w:hAnsi="Palatino Linotype" w:cs="Tahoma"/>
          <w:sz w:val="22"/>
          <w:szCs w:val="22"/>
          <w:lang w:val="es-MX"/>
        </w:rPr>
      </w:pPr>
    </w:p>
    <w:p w14:paraId="567434ED" w14:textId="77777777" w:rsidR="00035017" w:rsidRPr="006A36F7" w:rsidRDefault="00035017" w:rsidP="007479DD">
      <w:pPr>
        <w:spacing w:line="360" w:lineRule="auto"/>
        <w:jc w:val="both"/>
        <w:rPr>
          <w:rFonts w:ascii="Palatino Linotype" w:hAnsi="Palatino Linotype" w:cs="Tahoma"/>
          <w:sz w:val="22"/>
          <w:szCs w:val="22"/>
          <w:lang w:val="es-MX"/>
        </w:rPr>
      </w:pPr>
    </w:p>
    <w:p w14:paraId="567434EE" w14:textId="7F87EFA4" w:rsidR="00035017" w:rsidRDefault="00035017" w:rsidP="007479DD">
      <w:pPr>
        <w:spacing w:line="360" w:lineRule="auto"/>
        <w:jc w:val="both"/>
        <w:rPr>
          <w:rFonts w:ascii="Palatino Linotype" w:hAnsi="Palatino Linotype" w:cs="Tahoma"/>
          <w:sz w:val="22"/>
          <w:szCs w:val="22"/>
          <w:lang w:val="es-MX"/>
        </w:rPr>
      </w:pPr>
    </w:p>
    <w:p w14:paraId="1D016E6D" w14:textId="6379582E" w:rsidR="00DF30A3" w:rsidRDefault="00DF30A3" w:rsidP="007479DD">
      <w:pPr>
        <w:spacing w:line="360" w:lineRule="auto"/>
        <w:jc w:val="both"/>
        <w:rPr>
          <w:rFonts w:ascii="Palatino Linotype" w:hAnsi="Palatino Linotype" w:cs="Tahoma"/>
          <w:sz w:val="22"/>
          <w:szCs w:val="22"/>
          <w:lang w:val="es-MX"/>
        </w:rPr>
      </w:pPr>
    </w:p>
    <w:p w14:paraId="4138D559" w14:textId="77777777" w:rsidR="00DF30A3" w:rsidRPr="006A36F7" w:rsidRDefault="00DF30A3" w:rsidP="007479DD">
      <w:pPr>
        <w:spacing w:line="360" w:lineRule="auto"/>
        <w:jc w:val="both"/>
        <w:rPr>
          <w:rFonts w:ascii="Palatino Linotype" w:hAnsi="Palatino Linotype" w:cs="Tahoma"/>
          <w:sz w:val="22"/>
          <w:szCs w:val="22"/>
          <w:lang w:val="es-MX"/>
        </w:rPr>
      </w:pPr>
    </w:p>
    <w:p w14:paraId="63072325" w14:textId="77777777" w:rsidR="009C132A" w:rsidRDefault="009C132A" w:rsidP="007479DD">
      <w:pPr>
        <w:spacing w:line="360" w:lineRule="auto"/>
        <w:jc w:val="both"/>
        <w:rPr>
          <w:rFonts w:ascii="Palatino Linotype" w:hAnsi="Palatino Linotype" w:cs="Tahoma"/>
          <w:sz w:val="22"/>
          <w:szCs w:val="22"/>
          <w:lang w:val="es-MX"/>
        </w:rPr>
      </w:pPr>
    </w:p>
    <w:p w14:paraId="23DC2B45" w14:textId="77777777" w:rsidR="009C132A" w:rsidRDefault="009C132A" w:rsidP="007479DD">
      <w:pPr>
        <w:spacing w:line="360" w:lineRule="auto"/>
        <w:jc w:val="both"/>
        <w:rPr>
          <w:rFonts w:ascii="Palatino Linotype" w:hAnsi="Palatino Linotype" w:cs="Tahoma"/>
          <w:sz w:val="22"/>
          <w:szCs w:val="22"/>
          <w:lang w:val="es-MX"/>
        </w:rPr>
      </w:pPr>
    </w:p>
    <w:p w14:paraId="567434EF" w14:textId="77777777" w:rsidR="00035017" w:rsidRPr="006A36F7" w:rsidRDefault="008C67EF" w:rsidP="007479DD">
      <w:pPr>
        <w:spacing w:line="360" w:lineRule="auto"/>
        <w:jc w:val="both"/>
        <w:rPr>
          <w:rFonts w:ascii="Palatino Linotype" w:hAnsi="Palatino Linotype" w:cs="Tahoma"/>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6672" behindDoc="0" locked="0" layoutInCell="1" allowOverlap="1" wp14:anchorId="567434FF" wp14:editId="098B38B7">
                <wp:simplePos x="0" y="0"/>
                <wp:positionH relativeFrom="page">
                  <wp:posOffset>2295525</wp:posOffset>
                </wp:positionH>
                <wp:positionV relativeFrom="paragraph">
                  <wp:posOffset>25400</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D" w14:textId="77777777" w:rsidR="00EC16C2" w:rsidRDefault="00EC16C2" w:rsidP="00035017">
                            <w:pPr>
                              <w:jc w:val="center"/>
                              <w:rPr>
                                <w:rFonts w:ascii="Palatino Linotype" w:hAnsi="Palatino Linotype" w:cs="Tahoma"/>
                                <w:b/>
                                <w:sz w:val="22"/>
                                <w:szCs w:val="22"/>
                              </w:rPr>
                            </w:pPr>
                          </w:p>
                          <w:p w14:paraId="5674353E" w14:textId="77777777" w:rsidR="00EC16C2" w:rsidRDefault="00EC16C2" w:rsidP="00035017">
                            <w:pPr>
                              <w:jc w:val="center"/>
                              <w:rPr>
                                <w:rFonts w:ascii="Palatino Linotype" w:hAnsi="Palatino Linotype" w:cs="Tahoma"/>
                                <w:b/>
                                <w:sz w:val="22"/>
                                <w:szCs w:val="22"/>
                              </w:rPr>
                            </w:pPr>
                          </w:p>
                          <w:p w14:paraId="5674353F" w14:textId="77777777" w:rsidR="00EC16C2" w:rsidRPr="007516C8" w:rsidRDefault="00EC16C2"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6743540" w14:textId="77777777" w:rsidR="00EC16C2" w:rsidRPr="00DF30A3" w:rsidRDefault="00EC16C2" w:rsidP="00035017">
                            <w:pPr>
                              <w:jc w:val="center"/>
                              <w:rPr>
                                <w:rFonts w:ascii="Palatino Linotype" w:hAnsi="Palatino Linotype" w:cs="Tahoma"/>
                                <w:sz w:val="22"/>
                                <w:szCs w:val="22"/>
                              </w:rPr>
                            </w:pPr>
                            <w:r w:rsidRPr="00DF30A3">
                              <w:rPr>
                                <w:rFonts w:ascii="Palatino Linotype" w:hAnsi="Palatino Linotype" w:cs="Tahoma"/>
                                <w:sz w:val="22"/>
                                <w:szCs w:val="22"/>
                              </w:rPr>
                              <w:t xml:space="preserve">Secretario Técnico del Pleno </w:t>
                            </w:r>
                          </w:p>
                          <w:p w14:paraId="56743541" w14:textId="77777777" w:rsidR="00EC16C2" w:rsidRPr="0080253B" w:rsidRDefault="00EC16C2" w:rsidP="00035017">
                            <w:pPr>
                              <w:jc w:val="center"/>
                              <w:rPr>
                                <w:rFonts w:ascii="Palatino Linotype" w:hAnsi="Palatino Linotype"/>
                                <w:b/>
                                <w:sz w:val="24"/>
                                <w:szCs w:val="24"/>
                              </w:rPr>
                            </w:pPr>
                            <w:r w:rsidRPr="008F70FD">
                              <w:rPr>
                                <w:rFonts w:ascii="Palatino Linotype" w:hAnsi="Palatino Linotype"/>
                                <w:b/>
                                <w:sz w:val="24"/>
                                <w:szCs w:val="24"/>
                              </w:rPr>
                              <w:t>(Rúbrica)</w:t>
                            </w:r>
                          </w:p>
                          <w:p w14:paraId="56743542" w14:textId="77777777" w:rsidR="00EC16C2" w:rsidRPr="00EF2FC0" w:rsidRDefault="00EC16C2" w:rsidP="00035017">
                            <w:pPr>
                              <w:jc w:val="center"/>
                              <w:rPr>
                                <w:rFonts w:ascii="Palatino Linotype" w:hAnsi="Palatino Linotype"/>
                                <w:sz w:val="24"/>
                                <w:szCs w:val="24"/>
                              </w:rPr>
                            </w:pPr>
                          </w:p>
                          <w:p w14:paraId="56743543" w14:textId="77777777" w:rsidR="00EC16C2" w:rsidRDefault="00EC16C2" w:rsidP="00035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434FF" id="_x0000_t202" coordsize="21600,21600" o:spt="202" path="m,l,21600r21600,l21600,xe">
                <v:stroke joinstyle="miter"/>
                <v:path gradientshapeok="t" o:connecttype="rect"/>
              </v:shapetype>
              <v:shape id="Cuadro de texto 24" o:spid="_x0000_s1031" type="#_x0000_t202" style="position:absolute;left:0;text-align:left;margin-left:180.75pt;margin-top:2pt;width:248.25pt;height:8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" fillcolor="white [3201]" strokecolor="white [3212]" strokeweight=".5pt">
                <v:path arrowok="t"/>
                <v:textbox>
                  <w:txbxContent>
                    <w:p w14:paraId="5674353D" w14:textId="77777777" w:rsidR="00EC16C2" w:rsidRDefault="00EC16C2" w:rsidP="00035017">
                      <w:pPr>
                        <w:jc w:val="center"/>
                        <w:rPr>
                          <w:rFonts w:ascii="Palatino Linotype" w:hAnsi="Palatino Linotype" w:cs="Tahoma"/>
                          <w:b/>
                          <w:sz w:val="22"/>
                          <w:szCs w:val="22"/>
                        </w:rPr>
                      </w:pPr>
                    </w:p>
                    <w:p w14:paraId="5674353E" w14:textId="77777777" w:rsidR="00EC16C2" w:rsidRDefault="00EC16C2" w:rsidP="00035017">
                      <w:pPr>
                        <w:jc w:val="center"/>
                        <w:rPr>
                          <w:rFonts w:ascii="Palatino Linotype" w:hAnsi="Palatino Linotype" w:cs="Tahoma"/>
                          <w:b/>
                          <w:sz w:val="22"/>
                          <w:szCs w:val="22"/>
                        </w:rPr>
                      </w:pPr>
                    </w:p>
                    <w:p w14:paraId="5674353F" w14:textId="77777777" w:rsidR="00EC16C2" w:rsidRPr="007516C8" w:rsidRDefault="00EC16C2"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6743540" w14:textId="77777777" w:rsidR="00EC16C2" w:rsidRPr="00DF30A3" w:rsidRDefault="00EC16C2" w:rsidP="00035017">
                      <w:pPr>
                        <w:jc w:val="center"/>
                        <w:rPr>
                          <w:rFonts w:ascii="Palatino Linotype" w:hAnsi="Palatino Linotype" w:cs="Tahoma"/>
                          <w:sz w:val="22"/>
                          <w:szCs w:val="22"/>
                        </w:rPr>
                      </w:pPr>
                      <w:r w:rsidRPr="00DF30A3">
                        <w:rPr>
                          <w:rFonts w:ascii="Palatino Linotype" w:hAnsi="Palatino Linotype" w:cs="Tahoma"/>
                          <w:sz w:val="22"/>
                          <w:szCs w:val="22"/>
                        </w:rPr>
                        <w:t xml:space="preserve">Secretario Técnico del Pleno </w:t>
                      </w:r>
                    </w:p>
                    <w:p w14:paraId="56743541" w14:textId="77777777" w:rsidR="00EC16C2" w:rsidRPr="0080253B" w:rsidRDefault="00EC16C2" w:rsidP="00035017">
                      <w:pPr>
                        <w:jc w:val="center"/>
                        <w:rPr>
                          <w:rFonts w:ascii="Palatino Linotype" w:hAnsi="Palatino Linotype"/>
                          <w:b/>
                          <w:sz w:val="24"/>
                          <w:szCs w:val="24"/>
                        </w:rPr>
                      </w:pPr>
                      <w:r w:rsidRPr="008F70FD">
                        <w:rPr>
                          <w:rFonts w:ascii="Palatino Linotype" w:hAnsi="Palatino Linotype"/>
                          <w:b/>
                          <w:sz w:val="24"/>
                          <w:szCs w:val="24"/>
                        </w:rPr>
                        <w:t>(Rúbrica)</w:t>
                      </w:r>
                    </w:p>
                    <w:p w14:paraId="56743542" w14:textId="77777777" w:rsidR="00EC16C2" w:rsidRPr="00EF2FC0" w:rsidRDefault="00EC16C2" w:rsidP="00035017">
                      <w:pPr>
                        <w:jc w:val="center"/>
                        <w:rPr>
                          <w:rFonts w:ascii="Palatino Linotype" w:hAnsi="Palatino Linotype"/>
                          <w:sz w:val="24"/>
                          <w:szCs w:val="24"/>
                        </w:rPr>
                      </w:pPr>
                    </w:p>
                    <w:p w14:paraId="56743543" w14:textId="77777777" w:rsidR="00EC16C2" w:rsidRDefault="00EC16C2" w:rsidP="00035017"/>
                  </w:txbxContent>
                </v:textbox>
                <w10:wrap anchorx="page"/>
              </v:shape>
            </w:pict>
          </mc:Fallback>
        </mc:AlternateContent>
      </w:r>
    </w:p>
    <w:p w14:paraId="567434F0" w14:textId="77777777" w:rsidR="00035017" w:rsidRPr="006A36F7" w:rsidRDefault="00035017" w:rsidP="007479DD">
      <w:pPr>
        <w:spacing w:line="360" w:lineRule="auto"/>
        <w:jc w:val="both"/>
        <w:rPr>
          <w:rFonts w:ascii="Palatino Linotype" w:hAnsi="Palatino Linotype" w:cs="Tahoma"/>
          <w:sz w:val="22"/>
          <w:szCs w:val="22"/>
          <w:lang w:val="es-MX"/>
        </w:rPr>
      </w:pPr>
    </w:p>
    <w:p w14:paraId="567434F1" w14:textId="77777777" w:rsidR="008C67EF" w:rsidRPr="006A36F7" w:rsidRDefault="008C67EF" w:rsidP="007479DD">
      <w:pPr>
        <w:spacing w:line="360" w:lineRule="auto"/>
        <w:jc w:val="both"/>
        <w:rPr>
          <w:rFonts w:ascii="Palatino Linotype" w:hAnsi="Palatino Linotype" w:cs="Tahoma"/>
          <w:sz w:val="22"/>
          <w:szCs w:val="22"/>
          <w:lang w:val="es-MX"/>
        </w:rPr>
      </w:pPr>
    </w:p>
    <w:p w14:paraId="567434F2" w14:textId="77777777" w:rsidR="008C67EF" w:rsidRPr="006A36F7" w:rsidRDefault="008C67EF" w:rsidP="007479DD">
      <w:pPr>
        <w:spacing w:line="360" w:lineRule="auto"/>
        <w:jc w:val="both"/>
        <w:rPr>
          <w:rFonts w:ascii="Palatino Linotype" w:hAnsi="Palatino Linotype" w:cs="Tahoma"/>
          <w:sz w:val="22"/>
          <w:szCs w:val="22"/>
          <w:lang w:val="es-MX"/>
        </w:rPr>
      </w:pPr>
    </w:p>
    <w:p w14:paraId="5074ADF6" w14:textId="77777777" w:rsidR="009C132A" w:rsidRDefault="009C132A" w:rsidP="00693B2B">
      <w:pPr>
        <w:spacing w:line="360" w:lineRule="auto"/>
        <w:jc w:val="both"/>
        <w:rPr>
          <w:rFonts w:ascii="Palatino Linotype" w:eastAsia="Calibri" w:hAnsi="Palatino Linotype" w:cs="Arial"/>
          <w:sz w:val="22"/>
          <w:szCs w:val="22"/>
          <w:lang w:eastAsia="en-US"/>
        </w:rPr>
      </w:pPr>
    </w:p>
    <w:p w14:paraId="567434F4" w14:textId="55954801" w:rsidR="00C159C6" w:rsidRPr="006A36F7" w:rsidRDefault="007516C8" w:rsidP="00693B2B">
      <w:pPr>
        <w:spacing w:line="360" w:lineRule="auto"/>
        <w:jc w:val="both"/>
        <w:rPr>
          <w:rFonts w:ascii="Palatino Linotype" w:eastAsia="Calibri" w:hAnsi="Palatino Linotype" w:cs="Arial"/>
          <w:sz w:val="22"/>
          <w:szCs w:val="22"/>
          <w:lang w:eastAsia="en-US"/>
        </w:rPr>
      </w:pPr>
      <w:r w:rsidRPr="006A36F7">
        <w:rPr>
          <w:rFonts w:ascii="Palatino Linotype" w:eastAsia="Calibri" w:hAnsi="Palatino Linotype" w:cs="Arial"/>
          <w:sz w:val="22"/>
          <w:szCs w:val="22"/>
          <w:lang w:eastAsia="en-US"/>
        </w:rPr>
        <w:t xml:space="preserve">Esta foja corresponde a la </w:t>
      </w:r>
      <w:r w:rsidR="006C1EB6" w:rsidRPr="006A36F7">
        <w:rPr>
          <w:rFonts w:ascii="Palatino Linotype" w:eastAsia="Calibri" w:hAnsi="Palatino Linotype" w:cs="Arial"/>
          <w:sz w:val="22"/>
          <w:szCs w:val="22"/>
          <w:lang w:eastAsia="en-US"/>
        </w:rPr>
        <w:t xml:space="preserve">Resolución </w:t>
      </w:r>
      <w:r w:rsidRPr="006A36F7">
        <w:rPr>
          <w:rFonts w:ascii="Palatino Linotype" w:eastAsia="Calibri" w:hAnsi="Palatino Linotype" w:cs="Arial"/>
          <w:sz w:val="22"/>
          <w:szCs w:val="22"/>
          <w:lang w:eastAsia="en-US"/>
        </w:rPr>
        <w:t xml:space="preserve">de fecha </w:t>
      </w:r>
      <w:r w:rsidR="00193F12">
        <w:rPr>
          <w:rFonts w:ascii="Palatino Linotype" w:eastAsia="Calibri" w:hAnsi="Palatino Linotype" w:cs="Arial"/>
          <w:sz w:val="22"/>
          <w:szCs w:val="22"/>
          <w:lang w:eastAsia="en-US"/>
        </w:rPr>
        <w:t>cinco</w:t>
      </w:r>
      <w:r w:rsidR="00300671" w:rsidRPr="006A36F7">
        <w:rPr>
          <w:rFonts w:ascii="Palatino Linotype" w:eastAsia="Calibri" w:hAnsi="Palatino Linotype" w:cs="Arial"/>
          <w:sz w:val="22"/>
          <w:szCs w:val="22"/>
          <w:lang w:eastAsia="en-US"/>
        </w:rPr>
        <w:t xml:space="preserve"> </w:t>
      </w:r>
      <w:r w:rsidRPr="006A36F7">
        <w:rPr>
          <w:rFonts w:ascii="Palatino Linotype" w:eastAsia="Calibri" w:hAnsi="Palatino Linotype" w:cs="Arial"/>
          <w:sz w:val="22"/>
          <w:szCs w:val="22"/>
          <w:lang w:eastAsia="en-US"/>
        </w:rPr>
        <w:t>de</w:t>
      </w:r>
      <w:r w:rsidR="00FE4078">
        <w:rPr>
          <w:rFonts w:ascii="Palatino Linotype" w:eastAsia="Calibri" w:hAnsi="Palatino Linotype" w:cs="Arial"/>
          <w:sz w:val="22"/>
          <w:szCs w:val="22"/>
          <w:lang w:eastAsia="en-US"/>
        </w:rPr>
        <w:t xml:space="preserve"> junio</w:t>
      </w:r>
      <w:r w:rsidRPr="006A36F7">
        <w:rPr>
          <w:rFonts w:ascii="Palatino Linotype" w:eastAsia="Calibri" w:hAnsi="Palatino Linotype" w:cs="Arial"/>
          <w:sz w:val="22"/>
          <w:szCs w:val="22"/>
          <w:lang w:eastAsia="en-US"/>
        </w:rPr>
        <w:t xml:space="preserve"> dos mil dieci</w:t>
      </w:r>
      <w:r w:rsidR="007479DD" w:rsidRPr="006A36F7">
        <w:rPr>
          <w:rFonts w:ascii="Palatino Linotype" w:eastAsia="Calibri" w:hAnsi="Palatino Linotype" w:cs="Arial"/>
          <w:sz w:val="22"/>
          <w:szCs w:val="22"/>
          <w:lang w:eastAsia="en-US"/>
        </w:rPr>
        <w:t>nueve</w:t>
      </w:r>
      <w:r w:rsidRPr="006A36F7">
        <w:rPr>
          <w:rFonts w:ascii="Palatino Linotype" w:eastAsia="Calibri" w:hAnsi="Palatino Linotype" w:cs="Arial"/>
          <w:sz w:val="22"/>
          <w:szCs w:val="22"/>
          <w:lang w:eastAsia="en-US"/>
        </w:rPr>
        <w:t xml:space="preserve">, emitida en el </w:t>
      </w:r>
      <w:r w:rsidR="006C1EB6" w:rsidRPr="006A36F7">
        <w:rPr>
          <w:rFonts w:ascii="Palatino Linotype" w:eastAsia="Calibri" w:hAnsi="Palatino Linotype" w:cs="Arial"/>
          <w:sz w:val="22"/>
          <w:szCs w:val="22"/>
          <w:lang w:eastAsia="en-US"/>
        </w:rPr>
        <w:t xml:space="preserve">Recurso </w:t>
      </w:r>
      <w:r w:rsidRPr="006A36F7">
        <w:rPr>
          <w:rFonts w:ascii="Palatino Linotype" w:eastAsia="Calibri" w:hAnsi="Palatino Linotype" w:cs="Arial"/>
          <w:sz w:val="22"/>
          <w:szCs w:val="22"/>
          <w:lang w:eastAsia="en-US"/>
        </w:rPr>
        <w:t xml:space="preserve">de </w:t>
      </w:r>
      <w:r w:rsidR="006C1EB6" w:rsidRPr="006A36F7">
        <w:rPr>
          <w:rFonts w:ascii="Palatino Linotype" w:eastAsia="Calibri" w:hAnsi="Palatino Linotype" w:cs="Arial"/>
          <w:sz w:val="22"/>
          <w:szCs w:val="22"/>
          <w:lang w:eastAsia="en-US"/>
        </w:rPr>
        <w:t xml:space="preserve">Revisión </w:t>
      </w:r>
      <w:r w:rsidRPr="006A36F7">
        <w:rPr>
          <w:rFonts w:ascii="Palatino Linotype" w:eastAsia="Calibri" w:hAnsi="Palatino Linotype" w:cs="Arial"/>
          <w:sz w:val="22"/>
          <w:szCs w:val="22"/>
          <w:lang w:eastAsia="en-US"/>
        </w:rPr>
        <w:t xml:space="preserve">número </w:t>
      </w:r>
      <w:r w:rsidR="00EA656A" w:rsidRPr="00DF30A3">
        <w:rPr>
          <w:rFonts w:ascii="Palatino Linotype" w:eastAsia="Calibri" w:hAnsi="Palatino Linotype" w:cs="Tahoma"/>
          <w:b/>
          <w:bCs/>
          <w:sz w:val="22"/>
          <w:szCs w:val="22"/>
          <w:lang w:eastAsia="en-US"/>
        </w:rPr>
        <w:t>0</w:t>
      </w:r>
      <w:r w:rsidR="00193F12">
        <w:rPr>
          <w:rFonts w:ascii="Palatino Linotype" w:eastAsia="Calibri" w:hAnsi="Palatino Linotype" w:cs="Tahoma"/>
          <w:b/>
          <w:bCs/>
          <w:sz w:val="22"/>
          <w:szCs w:val="22"/>
          <w:lang w:eastAsia="en-US"/>
        </w:rPr>
        <w:t>1891</w:t>
      </w:r>
      <w:r w:rsidR="00EA656A" w:rsidRPr="00DF30A3">
        <w:rPr>
          <w:rFonts w:ascii="Palatino Linotype" w:eastAsia="Calibri" w:hAnsi="Palatino Linotype" w:cs="Tahoma"/>
          <w:b/>
          <w:bCs/>
          <w:sz w:val="22"/>
          <w:szCs w:val="22"/>
          <w:lang w:eastAsia="en-US"/>
        </w:rPr>
        <w:t>/INFOEM/IP/RR/2019</w:t>
      </w:r>
      <w:r w:rsidR="00796319" w:rsidRPr="00DF30A3">
        <w:rPr>
          <w:rFonts w:ascii="Palatino Linotype" w:eastAsia="Calibri" w:hAnsi="Palatino Linotype" w:cs="Arial"/>
          <w:b/>
          <w:bCs/>
          <w:sz w:val="22"/>
          <w:szCs w:val="22"/>
          <w:lang w:eastAsia="en-US"/>
        </w:rPr>
        <w:t>.</w:t>
      </w:r>
    </w:p>
    <w:sectPr w:rsidR="00C159C6" w:rsidRPr="006A36F7" w:rsidSect="007516C8">
      <w:headerReference w:type="default" r:id="rId18"/>
      <w:footerReference w:type="default" r:id="rId19"/>
      <w:headerReference w:type="first" r:id="rId20"/>
      <w:footerReference w:type="first" r:id="rId21"/>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9EA8B" w14:textId="77777777" w:rsidR="00E535AA" w:rsidRDefault="00E535AA" w:rsidP="00B31222">
      <w:r>
        <w:separator/>
      </w:r>
    </w:p>
  </w:endnote>
  <w:endnote w:type="continuationSeparator" w:id="0">
    <w:p w14:paraId="6A911700" w14:textId="77777777" w:rsidR="00E535AA" w:rsidRDefault="00E535A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charset w:val="00"/>
    <w:family w:val="roman"/>
    <w:pitch w:val="variable"/>
    <w:sig w:usb0="00000287" w:usb1="00000000" w:usb2="00000000" w:usb3="00000000" w:csb0="0000009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56743512" w14:textId="77777777" w:rsidR="00EC16C2" w:rsidRDefault="00EC16C2">
            <w:pPr>
              <w:pStyle w:val="Piedepgina"/>
              <w:jc w:val="right"/>
            </w:pPr>
          </w:p>
          <w:p w14:paraId="56743513" w14:textId="77777777" w:rsidR="00EC16C2" w:rsidRDefault="00EC16C2">
            <w:pPr>
              <w:pStyle w:val="Piedepgina"/>
              <w:jc w:val="right"/>
            </w:pPr>
          </w:p>
          <w:p w14:paraId="56743514" w14:textId="4D7F0C05" w:rsidR="00EC16C2" w:rsidRPr="00035017" w:rsidRDefault="00EC16C2">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FE4078">
              <w:rPr>
                <w:b/>
                <w:bCs/>
                <w:noProof/>
              </w:rPr>
              <w:t>40</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FE4078">
              <w:rPr>
                <w:b/>
                <w:bCs/>
                <w:noProof/>
              </w:rPr>
              <w:t>44</w:t>
            </w:r>
            <w:r w:rsidRPr="00035017">
              <w:rPr>
                <w:b/>
                <w:bCs/>
              </w:rPr>
              <w:fldChar w:fldCharType="end"/>
            </w:r>
          </w:p>
        </w:sdtContent>
      </w:sdt>
    </w:sdtContent>
  </w:sdt>
  <w:p w14:paraId="56743515" w14:textId="77777777" w:rsidR="00EC16C2" w:rsidRDefault="00EC16C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56743526" w14:textId="4AADF760" w:rsidR="00EC16C2" w:rsidRDefault="00EC16C2">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FE4078">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FE4078">
              <w:rPr>
                <w:b/>
                <w:bCs/>
                <w:noProof/>
              </w:rPr>
              <w:t>44</w:t>
            </w:r>
            <w:r>
              <w:rPr>
                <w:b/>
                <w:bCs/>
                <w:sz w:val="24"/>
                <w:szCs w:val="24"/>
              </w:rPr>
              <w:fldChar w:fldCharType="end"/>
            </w:r>
          </w:p>
        </w:sdtContent>
      </w:sdt>
    </w:sdtContent>
  </w:sdt>
  <w:p w14:paraId="56743527" w14:textId="77777777" w:rsidR="00EC16C2" w:rsidRDefault="00EC16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F6A34" w14:textId="77777777" w:rsidR="00E535AA" w:rsidRDefault="00E535AA" w:rsidP="00B31222">
      <w:r>
        <w:separator/>
      </w:r>
    </w:p>
  </w:footnote>
  <w:footnote w:type="continuationSeparator" w:id="0">
    <w:p w14:paraId="70D0D981" w14:textId="77777777" w:rsidR="00E535AA" w:rsidRDefault="00E535AA"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EC16C2" w:rsidRPr="005C106F" w14:paraId="56743510" w14:textId="77777777" w:rsidTr="00202DB8">
      <w:trPr>
        <w:trHeight w:val="1435"/>
      </w:trPr>
      <w:tc>
        <w:tcPr>
          <w:tcW w:w="2835" w:type="dxa"/>
          <w:shd w:val="clear" w:color="auto" w:fill="auto"/>
        </w:tcPr>
        <w:p w14:paraId="56743505" w14:textId="77777777" w:rsidR="00EC16C2" w:rsidRPr="005C106F" w:rsidRDefault="00EC16C2"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EC16C2" w:rsidRPr="00E152D8" w14:paraId="56743508" w14:textId="77777777" w:rsidTr="00812BB6">
            <w:trPr>
              <w:trHeight w:val="144"/>
            </w:trPr>
            <w:tc>
              <w:tcPr>
                <w:tcW w:w="2698" w:type="dxa"/>
              </w:tcPr>
              <w:p w14:paraId="56743506" w14:textId="77777777" w:rsidR="00EC16C2" w:rsidRPr="00E152D8" w:rsidRDefault="00EC16C2"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6743507" w14:textId="59BBB394" w:rsidR="00EC16C2" w:rsidRPr="00AA78E6" w:rsidRDefault="00EC16C2" w:rsidP="00BC6175">
                <w:pPr>
                  <w:tabs>
                    <w:tab w:val="right" w:pos="8838"/>
                  </w:tabs>
                  <w:ind w:left="-28" w:right="-32"/>
                  <w:jc w:val="both"/>
                  <w:rPr>
                    <w:rFonts w:ascii="Palatino Linotype" w:eastAsia="Calibri" w:hAnsi="Palatino Linotype" w:cs="Tahoma"/>
                    <w:bCs/>
                    <w:sz w:val="22"/>
                    <w:szCs w:val="22"/>
                    <w:lang w:eastAsia="en-US"/>
                  </w:rPr>
                </w:pPr>
                <w:r w:rsidRPr="00AA78E6">
                  <w:rPr>
                    <w:rFonts w:ascii="Palatino Linotype" w:eastAsia="Calibri" w:hAnsi="Palatino Linotype" w:cs="Tahoma"/>
                    <w:bCs/>
                    <w:sz w:val="22"/>
                    <w:szCs w:val="22"/>
                    <w:lang w:eastAsia="en-US"/>
                  </w:rPr>
                  <w:t>01891/INFOEM/IP/RR/2019</w:t>
                </w:r>
              </w:p>
            </w:tc>
          </w:tr>
          <w:tr w:rsidR="00EC16C2" w:rsidRPr="00E152D8" w14:paraId="5674350B" w14:textId="77777777" w:rsidTr="00812BB6">
            <w:trPr>
              <w:trHeight w:val="283"/>
            </w:trPr>
            <w:tc>
              <w:tcPr>
                <w:tcW w:w="2698" w:type="dxa"/>
              </w:tcPr>
              <w:p w14:paraId="56743509" w14:textId="77777777" w:rsidR="00EC16C2" w:rsidRPr="00E152D8" w:rsidRDefault="00EC16C2" w:rsidP="00E152D8">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5674350A" w14:textId="38C10872" w:rsidR="00EC16C2" w:rsidRPr="00AA78E6" w:rsidRDefault="00EC16C2" w:rsidP="00BC6175">
                <w:pPr>
                  <w:tabs>
                    <w:tab w:val="right" w:pos="8838"/>
                  </w:tabs>
                  <w:ind w:right="-32"/>
                  <w:jc w:val="both"/>
                  <w:rPr>
                    <w:rFonts w:ascii="Palatino Linotype" w:eastAsia="Calibri" w:hAnsi="Palatino Linotype" w:cs="Tahoma"/>
                    <w:b/>
                    <w:sz w:val="22"/>
                    <w:szCs w:val="22"/>
                    <w:lang w:val="es-MX" w:eastAsia="en-US"/>
                  </w:rPr>
                </w:pPr>
                <w:r w:rsidRPr="00AA78E6">
                  <w:rPr>
                    <w:rFonts w:ascii="Palatino Linotype" w:eastAsia="Calibri" w:hAnsi="Palatino Linotype" w:cs="Tahoma"/>
                    <w:sz w:val="22"/>
                    <w:szCs w:val="22"/>
                    <w:lang w:val="es-MX" w:eastAsia="en-US"/>
                  </w:rPr>
                  <w:t>Ayuntamiento de Atenco</w:t>
                </w:r>
              </w:p>
            </w:tc>
          </w:tr>
          <w:tr w:rsidR="00EC16C2" w:rsidRPr="00E152D8" w14:paraId="5674350E" w14:textId="77777777" w:rsidTr="00812BB6">
            <w:trPr>
              <w:trHeight w:val="283"/>
            </w:trPr>
            <w:tc>
              <w:tcPr>
                <w:tcW w:w="2698" w:type="dxa"/>
              </w:tcPr>
              <w:p w14:paraId="5674350C" w14:textId="77777777" w:rsidR="00EC16C2" w:rsidRPr="00E152D8" w:rsidRDefault="00EC16C2"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5674350D" w14:textId="77777777" w:rsidR="00EC16C2" w:rsidRPr="00E152D8" w:rsidRDefault="00EC16C2" w:rsidP="00E152D8">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0F" w14:textId="77777777" w:rsidR="00EC16C2" w:rsidRPr="005C106F" w:rsidRDefault="00EC16C2" w:rsidP="00232673">
          <w:pPr>
            <w:tabs>
              <w:tab w:val="right" w:pos="8838"/>
            </w:tabs>
            <w:ind w:left="-28"/>
            <w:jc w:val="both"/>
            <w:rPr>
              <w:rFonts w:ascii="Arial" w:eastAsia="Calibri" w:hAnsi="Arial" w:cs="Arial"/>
              <w:b/>
              <w:sz w:val="22"/>
              <w:szCs w:val="22"/>
              <w:lang w:val="es-MX" w:eastAsia="en-US"/>
            </w:rPr>
          </w:pPr>
        </w:p>
      </w:tc>
    </w:tr>
  </w:tbl>
  <w:p w14:paraId="56743511" w14:textId="77777777" w:rsidR="00EC16C2" w:rsidRPr="00443C6B" w:rsidRDefault="00EC16C2" w:rsidP="00EF4A64">
    <w:pPr>
      <w:pStyle w:val="Encabezado"/>
      <w:rPr>
        <w:sz w:val="14"/>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EC16C2" w:rsidRPr="005C106F" w14:paraId="56743524" w14:textId="77777777" w:rsidTr="005762DA">
      <w:trPr>
        <w:trHeight w:val="1435"/>
      </w:trPr>
      <w:tc>
        <w:tcPr>
          <w:tcW w:w="2835" w:type="dxa"/>
          <w:shd w:val="clear" w:color="auto" w:fill="auto"/>
        </w:tcPr>
        <w:p w14:paraId="56743516" w14:textId="77777777" w:rsidR="00EC16C2" w:rsidRPr="005C106F" w:rsidRDefault="00EC16C2"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EC16C2" w:rsidRPr="00E152D8" w14:paraId="56743519" w14:textId="77777777" w:rsidTr="005762DA">
            <w:trPr>
              <w:trHeight w:val="144"/>
            </w:trPr>
            <w:tc>
              <w:tcPr>
                <w:tcW w:w="2698" w:type="dxa"/>
              </w:tcPr>
              <w:p w14:paraId="56743517" w14:textId="77777777" w:rsidR="00EC16C2" w:rsidRPr="00E152D8" w:rsidRDefault="00EC16C2"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6743518" w14:textId="7EF89544" w:rsidR="00EC16C2" w:rsidRPr="00AA78E6" w:rsidRDefault="00EC16C2" w:rsidP="00944513">
                <w:pPr>
                  <w:tabs>
                    <w:tab w:val="right" w:pos="8838"/>
                  </w:tabs>
                  <w:ind w:left="-28" w:right="-32"/>
                  <w:jc w:val="both"/>
                  <w:rPr>
                    <w:rFonts w:ascii="Palatino Linotype" w:eastAsia="Calibri" w:hAnsi="Palatino Linotype" w:cs="Tahoma"/>
                    <w:bCs/>
                    <w:sz w:val="22"/>
                    <w:szCs w:val="22"/>
                    <w:lang w:eastAsia="en-US"/>
                  </w:rPr>
                </w:pPr>
                <w:r w:rsidRPr="00AA78E6">
                  <w:rPr>
                    <w:rFonts w:ascii="Palatino Linotype" w:eastAsia="Calibri" w:hAnsi="Palatino Linotype" w:cs="Tahoma"/>
                    <w:bCs/>
                    <w:sz w:val="22"/>
                    <w:szCs w:val="22"/>
                    <w:lang w:eastAsia="en-US"/>
                  </w:rPr>
                  <w:t>01891/INFOEM/IP/RR/2019</w:t>
                </w:r>
              </w:p>
            </w:tc>
          </w:tr>
          <w:tr w:rsidR="00EC16C2" w:rsidRPr="00E152D8" w14:paraId="5674351C" w14:textId="77777777" w:rsidTr="005762DA">
            <w:trPr>
              <w:trHeight w:val="144"/>
            </w:trPr>
            <w:tc>
              <w:tcPr>
                <w:tcW w:w="2698" w:type="dxa"/>
              </w:tcPr>
              <w:p w14:paraId="5674351A" w14:textId="77777777" w:rsidR="00EC16C2" w:rsidRPr="00E152D8" w:rsidRDefault="00EC16C2"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14:paraId="5674351B" w14:textId="66808A6E" w:rsidR="00EC16C2" w:rsidRPr="00E152D8" w:rsidRDefault="00EC18E2" w:rsidP="007B0FDC">
                <w:pPr>
                  <w:tabs>
                    <w:tab w:val="right" w:pos="8838"/>
                  </w:tabs>
                  <w:ind w:right="-32"/>
                  <w:jc w:val="both"/>
                  <w:rPr>
                    <w:rFonts w:ascii="Palatino Linotype" w:eastAsia="Calibri" w:hAnsi="Palatino Linotype" w:cs="Tahoma"/>
                    <w:sz w:val="22"/>
                    <w:szCs w:val="22"/>
                    <w:lang w:val="es-MX" w:eastAsia="en-US"/>
                  </w:rPr>
                </w:pPr>
                <w:r w:rsidRPr="00EC18E2">
                  <w:rPr>
                    <w:rFonts w:ascii="Palatino Linotype" w:eastAsia="Calibri" w:hAnsi="Palatino Linotype" w:cs="Tahoma"/>
                    <w:sz w:val="22"/>
                    <w:szCs w:val="22"/>
                    <w:highlight w:val="black"/>
                    <w:lang w:val="es-MX" w:eastAsia="en-US"/>
                  </w:rPr>
                  <w:t>XXXXXXXXXXXXXXX</w:t>
                </w:r>
                <w:r w:rsidR="00EC16C2">
                  <w:rPr>
                    <w:rFonts w:ascii="Palatino Linotype" w:eastAsia="Calibri" w:hAnsi="Palatino Linotype" w:cs="Tahoma"/>
                    <w:sz w:val="22"/>
                    <w:szCs w:val="22"/>
                    <w:lang w:val="es-MX" w:eastAsia="en-US"/>
                  </w:rPr>
                  <w:t xml:space="preserve"> </w:t>
                </w:r>
              </w:p>
            </w:tc>
          </w:tr>
          <w:tr w:rsidR="00EC16C2" w:rsidRPr="00E152D8" w14:paraId="5674351F" w14:textId="77777777" w:rsidTr="005762DA">
            <w:trPr>
              <w:trHeight w:val="283"/>
            </w:trPr>
            <w:tc>
              <w:tcPr>
                <w:tcW w:w="2698" w:type="dxa"/>
              </w:tcPr>
              <w:p w14:paraId="5674351D" w14:textId="77777777" w:rsidR="00EC16C2" w:rsidRPr="00E152D8" w:rsidRDefault="00EC16C2"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5674351E" w14:textId="06E2A674" w:rsidR="00EC16C2" w:rsidRPr="002C6217" w:rsidRDefault="00EC16C2" w:rsidP="007B0FDC">
                <w:pPr>
                  <w:tabs>
                    <w:tab w:val="right" w:pos="8838"/>
                  </w:tabs>
                  <w:ind w:right="-32"/>
                  <w:jc w:val="both"/>
                  <w:rPr>
                    <w:rFonts w:ascii="Palatino Linotype" w:eastAsia="Calibri" w:hAnsi="Palatino Linotype" w:cs="Tahoma"/>
                    <w:b/>
                    <w:sz w:val="22"/>
                    <w:szCs w:val="22"/>
                    <w:lang w:val="es-MX" w:eastAsia="en-US"/>
                  </w:rPr>
                </w:pPr>
                <w:r w:rsidRPr="00AA78E6">
                  <w:rPr>
                    <w:rFonts w:ascii="Palatino Linotype" w:eastAsia="Calibri" w:hAnsi="Palatino Linotype" w:cs="Tahoma"/>
                    <w:sz w:val="22"/>
                    <w:szCs w:val="22"/>
                    <w:lang w:val="es-MX" w:eastAsia="en-US"/>
                  </w:rPr>
                  <w:t>Ayuntamiento de Atenco</w:t>
                </w:r>
              </w:p>
            </w:tc>
          </w:tr>
          <w:tr w:rsidR="00EC16C2" w:rsidRPr="00E152D8" w14:paraId="56743522" w14:textId="77777777" w:rsidTr="005762DA">
            <w:trPr>
              <w:trHeight w:val="283"/>
            </w:trPr>
            <w:tc>
              <w:tcPr>
                <w:tcW w:w="2698" w:type="dxa"/>
              </w:tcPr>
              <w:p w14:paraId="56743520" w14:textId="77777777" w:rsidR="00EC16C2" w:rsidRPr="00E152D8" w:rsidRDefault="00EC16C2"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56743521" w14:textId="77777777" w:rsidR="00EC16C2" w:rsidRPr="00E152D8" w:rsidRDefault="00EC16C2" w:rsidP="005608D0">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23" w14:textId="77777777" w:rsidR="00EC16C2" w:rsidRPr="005C106F" w:rsidRDefault="00EC16C2" w:rsidP="005608D0">
          <w:pPr>
            <w:tabs>
              <w:tab w:val="right" w:pos="8838"/>
            </w:tabs>
            <w:ind w:left="-28"/>
            <w:jc w:val="both"/>
            <w:rPr>
              <w:rFonts w:ascii="Arial" w:eastAsia="Calibri" w:hAnsi="Arial" w:cs="Arial"/>
              <w:b/>
              <w:sz w:val="22"/>
              <w:szCs w:val="22"/>
              <w:lang w:val="es-MX" w:eastAsia="en-US"/>
            </w:rPr>
          </w:pPr>
        </w:p>
      </w:tc>
    </w:tr>
  </w:tbl>
  <w:p w14:paraId="56743525" w14:textId="77777777" w:rsidR="00EC16C2" w:rsidRPr="007516C8" w:rsidRDefault="00EC16C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673A1"/>
    <w:multiLevelType w:val="hybridMultilevel"/>
    <w:tmpl w:val="593E2E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E6D2A"/>
    <w:multiLevelType w:val="hybridMultilevel"/>
    <w:tmpl w:val="C12E9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C864F9"/>
    <w:multiLevelType w:val="hybridMultilevel"/>
    <w:tmpl w:val="5D32C3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FA6CD3"/>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9F6D09"/>
    <w:multiLevelType w:val="hybridMultilevel"/>
    <w:tmpl w:val="7AD00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54277F"/>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B47993"/>
    <w:multiLevelType w:val="hybridMultilevel"/>
    <w:tmpl w:val="A7C01E5A"/>
    <w:lvl w:ilvl="0" w:tplc="080A0001">
      <w:start w:val="1"/>
      <w:numFmt w:val="bullet"/>
      <w:lvlText w:val=""/>
      <w:lvlJc w:val="left"/>
      <w:pPr>
        <w:ind w:left="1287" w:hanging="360"/>
      </w:pPr>
      <w:rPr>
        <w:rFonts w:ascii="Symbol" w:hAnsi="Symbol"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26860D18"/>
    <w:multiLevelType w:val="hybridMultilevel"/>
    <w:tmpl w:val="FE3CDF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7E41AC6"/>
    <w:multiLevelType w:val="hybridMultilevel"/>
    <w:tmpl w:val="AF42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D863B7"/>
    <w:multiLevelType w:val="hybridMultilevel"/>
    <w:tmpl w:val="509499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F930B2"/>
    <w:multiLevelType w:val="hybridMultilevel"/>
    <w:tmpl w:val="3946BC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A31D0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692F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D66A66"/>
    <w:multiLevelType w:val="hybridMultilevel"/>
    <w:tmpl w:val="55CAAF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406E06"/>
    <w:multiLevelType w:val="hybridMultilevel"/>
    <w:tmpl w:val="DF5C7BAE"/>
    <w:lvl w:ilvl="0" w:tplc="080A000F">
      <w:start w:val="1"/>
      <w:numFmt w:val="decimal"/>
      <w:lvlText w:val="%1."/>
      <w:lvlJc w:val="left"/>
      <w:pPr>
        <w:ind w:left="2258" w:hanging="720"/>
      </w:pPr>
      <w:rPr>
        <w:rFonts w:hint="default"/>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9" w15:restartNumberingAfterBreak="0">
    <w:nsid w:val="35A77EC5"/>
    <w:multiLevelType w:val="hybridMultilevel"/>
    <w:tmpl w:val="94644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FA6E95"/>
    <w:multiLevelType w:val="hybridMultilevel"/>
    <w:tmpl w:val="3BB89162"/>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81C45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BD68B9"/>
    <w:multiLevelType w:val="hybridMultilevel"/>
    <w:tmpl w:val="90548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DD2DF7"/>
    <w:multiLevelType w:val="hybridMultilevel"/>
    <w:tmpl w:val="2FF2C31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42810D61"/>
    <w:multiLevelType w:val="hybridMultilevel"/>
    <w:tmpl w:val="CD4C8FC6"/>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4617D78"/>
    <w:multiLevelType w:val="hybridMultilevel"/>
    <w:tmpl w:val="E112FF9E"/>
    <w:lvl w:ilvl="0" w:tplc="51582F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674A89"/>
    <w:multiLevelType w:val="hybridMultilevel"/>
    <w:tmpl w:val="757E05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DA50CF"/>
    <w:multiLevelType w:val="hybridMultilevel"/>
    <w:tmpl w:val="6CFA4674"/>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8" w15:restartNumberingAfterBreak="0">
    <w:nsid w:val="48BF173D"/>
    <w:multiLevelType w:val="hybridMultilevel"/>
    <w:tmpl w:val="4A5ACB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B7642E6"/>
    <w:multiLevelType w:val="hybridMultilevel"/>
    <w:tmpl w:val="846230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BAE20FD"/>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00509C8"/>
    <w:multiLevelType w:val="hybridMultilevel"/>
    <w:tmpl w:val="892CD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030058D"/>
    <w:multiLevelType w:val="hybridMultilevel"/>
    <w:tmpl w:val="2B166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011EC7"/>
    <w:multiLevelType w:val="hybridMultilevel"/>
    <w:tmpl w:val="DB14419E"/>
    <w:lvl w:ilvl="0" w:tplc="080A0001">
      <w:start w:val="1"/>
      <w:numFmt w:val="bullet"/>
      <w:lvlText w:val=""/>
      <w:lvlJc w:val="left"/>
      <w:pPr>
        <w:ind w:left="2629" w:hanging="360"/>
      </w:pPr>
      <w:rPr>
        <w:rFonts w:ascii="Symbol" w:hAnsi="Symbol"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abstractNum w:abstractNumId="34" w15:restartNumberingAfterBreak="0">
    <w:nsid w:val="57925103"/>
    <w:multiLevelType w:val="hybridMultilevel"/>
    <w:tmpl w:val="28825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C42D83"/>
    <w:multiLevelType w:val="hybridMultilevel"/>
    <w:tmpl w:val="5D32C3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57171E"/>
    <w:multiLevelType w:val="hybridMultilevel"/>
    <w:tmpl w:val="F940BBA2"/>
    <w:lvl w:ilvl="0" w:tplc="080A000F">
      <w:start w:val="1"/>
      <w:numFmt w:val="decimal"/>
      <w:lvlText w:val="%1."/>
      <w:lvlJc w:val="left"/>
      <w:pPr>
        <w:ind w:left="1434" w:hanging="360"/>
      </w:p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37"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2C280E"/>
    <w:multiLevelType w:val="hybridMultilevel"/>
    <w:tmpl w:val="9BF2FA8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15:restartNumberingAfterBreak="0">
    <w:nsid w:val="6AEF2326"/>
    <w:multiLevelType w:val="hybridMultilevel"/>
    <w:tmpl w:val="8DA42F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A13F56"/>
    <w:multiLevelType w:val="hybridMultilevel"/>
    <w:tmpl w:val="D10C42A2"/>
    <w:lvl w:ilvl="0" w:tplc="D1BE18B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6C252F9"/>
    <w:multiLevelType w:val="hybridMultilevel"/>
    <w:tmpl w:val="B4084D1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470038"/>
    <w:multiLevelType w:val="hybridMultilevel"/>
    <w:tmpl w:val="0CB27C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0">
    <w:nsid w:val="7D062EC6"/>
    <w:multiLevelType w:val="hybridMultilevel"/>
    <w:tmpl w:val="1AAA3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A834C3"/>
    <w:multiLevelType w:val="hybridMultilevel"/>
    <w:tmpl w:val="D4509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6"/>
  </w:num>
  <w:num w:numId="2">
    <w:abstractNumId w:val="0"/>
  </w:num>
  <w:num w:numId="3">
    <w:abstractNumId w:val="3"/>
  </w:num>
  <w:num w:numId="4">
    <w:abstractNumId w:val="44"/>
  </w:num>
  <w:num w:numId="5">
    <w:abstractNumId w:val="16"/>
  </w:num>
  <w:num w:numId="6">
    <w:abstractNumId w:val="21"/>
  </w:num>
  <w:num w:numId="7">
    <w:abstractNumId w:val="17"/>
  </w:num>
  <w:num w:numId="8">
    <w:abstractNumId w:val="15"/>
  </w:num>
  <w:num w:numId="9">
    <w:abstractNumId w:val="34"/>
  </w:num>
  <w:num w:numId="10">
    <w:abstractNumId w:val="10"/>
  </w:num>
  <w:num w:numId="11">
    <w:abstractNumId w:val="12"/>
  </w:num>
  <w:num w:numId="12">
    <w:abstractNumId w:val="42"/>
  </w:num>
  <w:num w:numId="13">
    <w:abstractNumId w:val="25"/>
  </w:num>
  <w:num w:numId="14">
    <w:abstractNumId w:val="27"/>
  </w:num>
  <w:num w:numId="15">
    <w:abstractNumId w:val="13"/>
  </w:num>
  <w:num w:numId="16">
    <w:abstractNumId w:val="22"/>
  </w:num>
  <w:num w:numId="17">
    <w:abstractNumId w:val="37"/>
  </w:num>
  <w:num w:numId="18">
    <w:abstractNumId w:val="28"/>
  </w:num>
  <w:num w:numId="19">
    <w:abstractNumId w:val="40"/>
  </w:num>
  <w:num w:numId="20">
    <w:abstractNumId w:val="20"/>
  </w:num>
  <w:num w:numId="21">
    <w:abstractNumId w:val="8"/>
  </w:num>
  <w:num w:numId="22">
    <w:abstractNumId w:val="36"/>
  </w:num>
  <w:num w:numId="23">
    <w:abstractNumId w:val="18"/>
  </w:num>
  <w:num w:numId="24">
    <w:abstractNumId w:val="30"/>
  </w:num>
  <w:num w:numId="25">
    <w:abstractNumId w:val="7"/>
  </w:num>
  <w:num w:numId="26">
    <w:abstractNumId w:val="5"/>
  </w:num>
  <w:num w:numId="27">
    <w:abstractNumId w:val="19"/>
  </w:num>
  <w:num w:numId="28">
    <w:abstractNumId w:val="48"/>
  </w:num>
  <w:num w:numId="29">
    <w:abstractNumId w:val="38"/>
  </w:num>
  <w:num w:numId="30">
    <w:abstractNumId w:val="33"/>
  </w:num>
  <w:num w:numId="31">
    <w:abstractNumId w:val="23"/>
  </w:num>
  <w:num w:numId="32">
    <w:abstractNumId w:val="9"/>
  </w:num>
  <w:num w:numId="33">
    <w:abstractNumId w:val="24"/>
  </w:num>
  <w:num w:numId="34">
    <w:abstractNumId w:val="39"/>
  </w:num>
  <w:num w:numId="35">
    <w:abstractNumId w:val="45"/>
  </w:num>
  <w:num w:numId="36">
    <w:abstractNumId w:val="11"/>
  </w:num>
  <w:num w:numId="37">
    <w:abstractNumId w:val="35"/>
  </w:num>
  <w:num w:numId="38">
    <w:abstractNumId w:val="4"/>
  </w:num>
  <w:num w:numId="39">
    <w:abstractNumId w:val="47"/>
  </w:num>
  <w:num w:numId="40">
    <w:abstractNumId w:val="14"/>
  </w:num>
  <w:num w:numId="41">
    <w:abstractNumId w:val="1"/>
  </w:num>
  <w:num w:numId="42">
    <w:abstractNumId w:val="31"/>
  </w:num>
  <w:num w:numId="43">
    <w:abstractNumId w:val="32"/>
  </w:num>
  <w:num w:numId="44">
    <w:abstractNumId w:val="2"/>
  </w:num>
  <w:num w:numId="45">
    <w:abstractNumId w:val="26"/>
  </w:num>
  <w:num w:numId="46">
    <w:abstractNumId w:val="29"/>
  </w:num>
  <w:num w:numId="47">
    <w:abstractNumId w:val="43"/>
  </w:num>
  <w:num w:numId="48">
    <w:abstractNumId w:val="41"/>
  </w:num>
  <w:num w:numId="4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7E9"/>
    <w:rsid w:val="00001067"/>
    <w:rsid w:val="0000265E"/>
    <w:rsid w:val="000027EB"/>
    <w:rsid w:val="0000485A"/>
    <w:rsid w:val="00004A65"/>
    <w:rsid w:val="00006543"/>
    <w:rsid w:val="00010026"/>
    <w:rsid w:val="00011DAE"/>
    <w:rsid w:val="00013A19"/>
    <w:rsid w:val="00014465"/>
    <w:rsid w:val="00015CA0"/>
    <w:rsid w:val="000171EB"/>
    <w:rsid w:val="0001771D"/>
    <w:rsid w:val="00021C64"/>
    <w:rsid w:val="0002231C"/>
    <w:rsid w:val="00022C71"/>
    <w:rsid w:val="00024810"/>
    <w:rsid w:val="00026047"/>
    <w:rsid w:val="000302A1"/>
    <w:rsid w:val="00034E9D"/>
    <w:rsid w:val="00035017"/>
    <w:rsid w:val="00036147"/>
    <w:rsid w:val="000373BC"/>
    <w:rsid w:val="00037F4B"/>
    <w:rsid w:val="00042FB0"/>
    <w:rsid w:val="00043C4B"/>
    <w:rsid w:val="0004646B"/>
    <w:rsid w:val="00046F1D"/>
    <w:rsid w:val="00051921"/>
    <w:rsid w:val="0005440D"/>
    <w:rsid w:val="00054FDD"/>
    <w:rsid w:val="000562E0"/>
    <w:rsid w:val="000567DD"/>
    <w:rsid w:val="0006017B"/>
    <w:rsid w:val="00060F74"/>
    <w:rsid w:val="00062804"/>
    <w:rsid w:val="000630CF"/>
    <w:rsid w:val="0006374C"/>
    <w:rsid w:val="00064038"/>
    <w:rsid w:val="00067867"/>
    <w:rsid w:val="00067EEE"/>
    <w:rsid w:val="00073C4E"/>
    <w:rsid w:val="000743BC"/>
    <w:rsid w:val="0008148B"/>
    <w:rsid w:val="00081885"/>
    <w:rsid w:val="00081D04"/>
    <w:rsid w:val="00085CF1"/>
    <w:rsid w:val="00085F6F"/>
    <w:rsid w:val="00086262"/>
    <w:rsid w:val="00092535"/>
    <w:rsid w:val="000939DD"/>
    <w:rsid w:val="00097211"/>
    <w:rsid w:val="000A0466"/>
    <w:rsid w:val="000A47A6"/>
    <w:rsid w:val="000B0FAA"/>
    <w:rsid w:val="000B0FB6"/>
    <w:rsid w:val="000B2C93"/>
    <w:rsid w:val="000B36DD"/>
    <w:rsid w:val="000B3FBF"/>
    <w:rsid w:val="000C27CA"/>
    <w:rsid w:val="000C68E0"/>
    <w:rsid w:val="000D453A"/>
    <w:rsid w:val="000D5064"/>
    <w:rsid w:val="000E005B"/>
    <w:rsid w:val="000E2948"/>
    <w:rsid w:val="000E6EB0"/>
    <w:rsid w:val="000E6F52"/>
    <w:rsid w:val="000F24C8"/>
    <w:rsid w:val="000F33A7"/>
    <w:rsid w:val="000F3DA0"/>
    <w:rsid w:val="000F4061"/>
    <w:rsid w:val="000F555D"/>
    <w:rsid w:val="000F674A"/>
    <w:rsid w:val="000F7A45"/>
    <w:rsid w:val="000F7FD8"/>
    <w:rsid w:val="00100BAC"/>
    <w:rsid w:val="001017B7"/>
    <w:rsid w:val="001034C6"/>
    <w:rsid w:val="001036FF"/>
    <w:rsid w:val="001049B0"/>
    <w:rsid w:val="001050A6"/>
    <w:rsid w:val="00106724"/>
    <w:rsid w:val="001105B3"/>
    <w:rsid w:val="001125F4"/>
    <w:rsid w:val="001137EE"/>
    <w:rsid w:val="00114068"/>
    <w:rsid w:val="001150E9"/>
    <w:rsid w:val="00117267"/>
    <w:rsid w:val="00122BDD"/>
    <w:rsid w:val="00123832"/>
    <w:rsid w:val="00124134"/>
    <w:rsid w:val="00127757"/>
    <w:rsid w:val="00130745"/>
    <w:rsid w:val="001325E8"/>
    <w:rsid w:val="00132A80"/>
    <w:rsid w:val="00132F95"/>
    <w:rsid w:val="00134A3B"/>
    <w:rsid w:val="00135946"/>
    <w:rsid w:val="00137B0F"/>
    <w:rsid w:val="00137FF7"/>
    <w:rsid w:val="001411C1"/>
    <w:rsid w:val="0014199D"/>
    <w:rsid w:val="0014307A"/>
    <w:rsid w:val="00144D0B"/>
    <w:rsid w:val="00145D24"/>
    <w:rsid w:val="00147566"/>
    <w:rsid w:val="00151053"/>
    <w:rsid w:val="00151E39"/>
    <w:rsid w:val="00152B91"/>
    <w:rsid w:val="0015337B"/>
    <w:rsid w:val="00156A6B"/>
    <w:rsid w:val="00157645"/>
    <w:rsid w:val="00157D55"/>
    <w:rsid w:val="00162234"/>
    <w:rsid w:val="00163AFF"/>
    <w:rsid w:val="00163BC1"/>
    <w:rsid w:val="00163EDA"/>
    <w:rsid w:val="0016606F"/>
    <w:rsid w:val="0016796B"/>
    <w:rsid w:val="00170545"/>
    <w:rsid w:val="0017067D"/>
    <w:rsid w:val="001715F4"/>
    <w:rsid w:val="001723FF"/>
    <w:rsid w:val="0017459B"/>
    <w:rsid w:val="00180989"/>
    <w:rsid w:val="00183D24"/>
    <w:rsid w:val="00183E3F"/>
    <w:rsid w:val="001847FF"/>
    <w:rsid w:val="001851A6"/>
    <w:rsid w:val="00191DF6"/>
    <w:rsid w:val="00191E78"/>
    <w:rsid w:val="001934DC"/>
    <w:rsid w:val="0019389B"/>
    <w:rsid w:val="00193F12"/>
    <w:rsid w:val="001A0A9D"/>
    <w:rsid w:val="001A1B94"/>
    <w:rsid w:val="001A3A58"/>
    <w:rsid w:val="001A6B36"/>
    <w:rsid w:val="001A7FD2"/>
    <w:rsid w:val="001B107D"/>
    <w:rsid w:val="001B43B8"/>
    <w:rsid w:val="001B5B40"/>
    <w:rsid w:val="001B79D2"/>
    <w:rsid w:val="001D7BD2"/>
    <w:rsid w:val="001E2A4D"/>
    <w:rsid w:val="001E49D7"/>
    <w:rsid w:val="001E4DBD"/>
    <w:rsid w:val="001E53C2"/>
    <w:rsid w:val="001E5A8B"/>
    <w:rsid w:val="001F1540"/>
    <w:rsid w:val="001F2865"/>
    <w:rsid w:val="001F652C"/>
    <w:rsid w:val="001F6DBF"/>
    <w:rsid w:val="001F74A4"/>
    <w:rsid w:val="001F7FEC"/>
    <w:rsid w:val="00201237"/>
    <w:rsid w:val="00202DB8"/>
    <w:rsid w:val="0020344E"/>
    <w:rsid w:val="0020547B"/>
    <w:rsid w:val="00205D66"/>
    <w:rsid w:val="002070BE"/>
    <w:rsid w:val="00207736"/>
    <w:rsid w:val="00207855"/>
    <w:rsid w:val="00215D0D"/>
    <w:rsid w:val="002179CD"/>
    <w:rsid w:val="00217AEF"/>
    <w:rsid w:val="00220816"/>
    <w:rsid w:val="00222574"/>
    <w:rsid w:val="00222FCE"/>
    <w:rsid w:val="00223C13"/>
    <w:rsid w:val="00223ECD"/>
    <w:rsid w:val="002244BB"/>
    <w:rsid w:val="00224774"/>
    <w:rsid w:val="00224F7A"/>
    <w:rsid w:val="00225152"/>
    <w:rsid w:val="00230E81"/>
    <w:rsid w:val="00231211"/>
    <w:rsid w:val="0023178B"/>
    <w:rsid w:val="00232673"/>
    <w:rsid w:val="00236863"/>
    <w:rsid w:val="00237383"/>
    <w:rsid w:val="002378D5"/>
    <w:rsid w:val="00237C1F"/>
    <w:rsid w:val="002433A4"/>
    <w:rsid w:val="002457AF"/>
    <w:rsid w:val="002473C5"/>
    <w:rsid w:val="00250389"/>
    <w:rsid w:val="00252669"/>
    <w:rsid w:val="00254288"/>
    <w:rsid w:val="002551F7"/>
    <w:rsid w:val="002579CE"/>
    <w:rsid w:val="00260FEC"/>
    <w:rsid w:val="00262BF1"/>
    <w:rsid w:val="002639BC"/>
    <w:rsid w:val="002657E2"/>
    <w:rsid w:val="002727CC"/>
    <w:rsid w:val="00273679"/>
    <w:rsid w:val="002757AE"/>
    <w:rsid w:val="002811AA"/>
    <w:rsid w:val="00281F04"/>
    <w:rsid w:val="00281F48"/>
    <w:rsid w:val="00282BAA"/>
    <w:rsid w:val="00284486"/>
    <w:rsid w:val="00285644"/>
    <w:rsid w:val="0028581E"/>
    <w:rsid w:val="002859D1"/>
    <w:rsid w:val="00287A2B"/>
    <w:rsid w:val="00287C6B"/>
    <w:rsid w:val="00291955"/>
    <w:rsid w:val="00291ACA"/>
    <w:rsid w:val="00293491"/>
    <w:rsid w:val="002A0D89"/>
    <w:rsid w:val="002A1142"/>
    <w:rsid w:val="002A17F0"/>
    <w:rsid w:val="002A1F13"/>
    <w:rsid w:val="002A3D21"/>
    <w:rsid w:val="002A3F0A"/>
    <w:rsid w:val="002A5257"/>
    <w:rsid w:val="002A5AD6"/>
    <w:rsid w:val="002A6193"/>
    <w:rsid w:val="002A7A2C"/>
    <w:rsid w:val="002B20A1"/>
    <w:rsid w:val="002B2134"/>
    <w:rsid w:val="002B46D4"/>
    <w:rsid w:val="002B49F6"/>
    <w:rsid w:val="002B54CF"/>
    <w:rsid w:val="002B6DDE"/>
    <w:rsid w:val="002C1077"/>
    <w:rsid w:val="002C2484"/>
    <w:rsid w:val="002C6217"/>
    <w:rsid w:val="002C65C0"/>
    <w:rsid w:val="002C6B42"/>
    <w:rsid w:val="002D38E3"/>
    <w:rsid w:val="002D47E5"/>
    <w:rsid w:val="002D788C"/>
    <w:rsid w:val="002E0369"/>
    <w:rsid w:val="002E1640"/>
    <w:rsid w:val="002E378C"/>
    <w:rsid w:val="002E728F"/>
    <w:rsid w:val="002F0CE9"/>
    <w:rsid w:val="002F1957"/>
    <w:rsid w:val="002F2D2D"/>
    <w:rsid w:val="00300671"/>
    <w:rsid w:val="00301F46"/>
    <w:rsid w:val="00306418"/>
    <w:rsid w:val="003100F3"/>
    <w:rsid w:val="00310C11"/>
    <w:rsid w:val="00310D7C"/>
    <w:rsid w:val="00316600"/>
    <w:rsid w:val="003172EC"/>
    <w:rsid w:val="003207C6"/>
    <w:rsid w:val="00323325"/>
    <w:rsid w:val="00325984"/>
    <w:rsid w:val="00325EC0"/>
    <w:rsid w:val="00332BB1"/>
    <w:rsid w:val="003340EC"/>
    <w:rsid w:val="00336034"/>
    <w:rsid w:val="00336C10"/>
    <w:rsid w:val="00336CFC"/>
    <w:rsid w:val="0034057C"/>
    <w:rsid w:val="003411EE"/>
    <w:rsid w:val="003435D1"/>
    <w:rsid w:val="003474BA"/>
    <w:rsid w:val="00347CA7"/>
    <w:rsid w:val="0035180E"/>
    <w:rsid w:val="00353B6D"/>
    <w:rsid w:val="00354920"/>
    <w:rsid w:val="00355909"/>
    <w:rsid w:val="00355DC6"/>
    <w:rsid w:val="003604D7"/>
    <w:rsid w:val="003638A6"/>
    <w:rsid w:val="00363F22"/>
    <w:rsid w:val="00364521"/>
    <w:rsid w:val="00367F82"/>
    <w:rsid w:val="00375460"/>
    <w:rsid w:val="003756AF"/>
    <w:rsid w:val="00377491"/>
    <w:rsid w:val="0037778A"/>
    <w:rsid w:val="00380441"/>
    <w:rsid w:val="00383AB8"/>
    <w:rsid w:val="003864D2"/>
    <w:rsid w:val="0038781C"/>
    <w:rsid w:val="00390249"/>
    <w:rsid w:val="00390BF8"/>
    <w:rsid w:val="003921B2"/>
    <w:rsid w:val="0039286F"/>
    <w:rsid w:val="00392E12"/>
    <w:rsid w:val="00394FD0"/>
    <w:rsid w:val="003956E9"/>
    <w:rsid w:val="003965EC"/>
    <w:rsid w:val="00396BA0"/>
    <w:rsid w:val="003A0E17"/>
    <w:rsid w:val="003A15D6"/>
    <w:rsid w:val="003A357E"/>
    <w:rsid w:val="003A422C"/>
    <w:rsid w:val="003A6E62"/>
    <w:rsid w:val="003A7173"/>
    <w:rsid w:val="003A7BE8"/>
    <w:rsid w:val="003B2140"/>
    <w:rsid w:val="003B3C9D"/>
    <w:rsid w:val="003B45A9"/>
    <w:rsid w:val="003C28B8"/>
    <w:rsid w:val="003C68DA"/>
    <w:rsid w:val="003C7FD0"/>
    <w:rsid w:val="003D0268"/>
    <w:rsid w:val="003D0D5C"/>
    <w:rsid w:val="003D1A43"/>
    <w:rsid w:val="003D1A64"/>
    <w:rsid w:val="003D2A4F"/>
    <w:rsid w:val="003D32DE"/>
    <w:rsid w:val="003D34BE"/>
    <w:rsid w:val="003D4B63"/>
    <w:rsid w:val="003D6BB8"/>
    <w:rsid w:val="003E1713"/>
    <w:rsid w:val="003E31E5"/>
    <w:rsid w:val="003E32ED"/>
    <w:rsid w:val="003E58C9"/>
    <w:rsid w:val="003E6C3C"/>
    <w:rsid w:val="003F2F62"/>
    <w:rsid w:val="003F50FA"/>
    <w:rsid w:val="004002FF"/>
    <w:rsid w:val="004004E9"/>
    <w:rsid w:val="004022FB"/>
    <w:rsid w:val="004052C5"/>
    <w:rsid w:val="0040764D"/>
    <w:rsid w:val="004100AA"/>
    <w:rsid w:val="00411A08"/>
    <w:rsid w:val="00412203"/>
    <w:rsid w:val="00412DC4"/>
    <w:rsid w:val="00417DE3"/>
    <w:rsid w:val="00420CD8"/>
    <w:rsid w:val="00422869"/>
    <w:rsid w:val="004230EF"/>
    <w:rsid w:val="00424608"/>
    <w:rsid w:val="00432121"/>
    <w:rsid w:val="0043257A"/>
    <w:rsid w:val="00440556"/>
    <w:rsid w:val="004406CF"/>
    <w:rsid w:val="0044198D"/>
    <w:rsid w:val="0044278F"/>
    <w:rsid w:val="00442B41"/>
    <w:rsid w:val="004435B4"/>
    <w:rsid w:val="00447C48"/>
    <w:rsid w:val="00457548"/>
    <w:rsid w:val="0045757E"/>
    <w:rsid w:val="0046048A"/>
    <w:rsid w:val="00463EA3"/>
    <w:rsid w:val="0046566A"/>
    <w:rsid w:val="00465F43"/>
    <w:rsid w:val="00466346"/>
    <w:rsid w:val="00467780"/>
    <w:rsid w:val="00467D2F"/>
    <w:rsid w:val="00471C5B"/>
    <w:rsid w:val="00471E46"/>
    <w:rsid w:val="004751D6"/>
    <w:rsid w:val="00476B3C"/>
    <w:rsid w:val="00477E20"/>
    <w:rsid w:val="00477E8A"/>
    <w:rsid w:val="004809AF"/>
    <w:rsid w:val="00480BB8"/>
    <w:rsid w:val="0048519E"/>
    <w:rsid w:val="004860BD"/>
    <w:rsid w:val="004866EC"/>
    <w:rsid w:val="00486D92"/>
    <w:rsid w:val="00487430"/>
    <w:rsid w:val="00487D0E"/>
    <w:rsid w:val="00491DB2"/>
    <w:rsid w:val="004A01C6"/>
    <w:rsid w:val="004A07F1"/>
    <w:rsid w:val="004A0BB0"/>
    <w:rsid w:val="004A182E"/>
    <w:rsid w:val="004A26CD"/>
    <w:rsid w:val="004A577A"/>
    <w:rsid w:val="004A7990"/>
    <w:rsid w:val="004B2AED"/>
    <w:rsid w:val="004B42D0"/>
    <w:rsid w:val="004B51A0"/>
    <w:rsid w:val="004B591D"/>
    <w:rsid w:val="004B6860"/>
    <w:rsid w:val="004C001D"/>
    <w:rsid w:val="004C2232"/>
    <w:rsid w:val="004C2782"/>
    <w:rsid w:val="004C6D50"/>
    <w:rsid w:val="004D1C65"/>
    <w:rsid w:val="004D556C"/>
    <w:rsid w:val="004D5DB3"/>
    <w:rsid w:val="004E136A"/>
    <w:rsid w:val="004E1448"/>
    <w:rsid w:val="004E1B47"/>
    <w:rsid w:val="004E1EDE"/>
    <w:rsid w:val="004E2BB7"/>
    <w:rsid w:val="004E3B59"/>
    <w:rsid w:val="004E41C7"/>
    <w:rsid w:val="004F0F7B"/>
    <w:rsid w:val="004F1465"/>
    <w:rsid w:val="004F2D88"/>
    <w:rsid w:val="004F4A2A"/>
    <w:rsid w:val="004F4CC8"/>
    <w:rsid w:val="0050016E"/>
    <w:rsid w:val="00503EE1"/>
    <w:rsid w:val="005070C3"/>
    <w:rsid w:val="00511933"/>
    <w:rsid w:val="00513163"/>
    <w:rsid w:val="0051477D"/>
    <w:rsid w:val="00515F48"/>
    <w:rsid w:val="00515F84"/>
    <w:rsid w:val="00521DDE"/>
    <w:rsid w:val="005220BE"/>
    <w:rsid w:val="005248B2"/>
    <w:rsid w:val="00527D2D"/>
    <w:rsid w:val="00542D5F"/>
    <w:rsid w:val="00542D77"/>
    <w:rsid w:val="005435DE"/>
    <w:rsid w:val="005439B6"/>
    <w:rsid w:val="00544785"/>
    <w:rsid w:val="00545672"/>
    <w:rsid w:val="00546BAE"/>
    <w:rsid w:val="0055108C"/>
    <w:rsid w:val="005516C0"/>
    <w:rsid w:val="00552AB4"/>
    <w:rsid w:val="00552EBD"/>
    <w:rsid w:val="0055386B"/>
    <w:rsid w:val="0055495B"/>
    <w:rsid w:val="00554A40"/>
    <w:rsid w:val="00555F71"/>
    <w:rsid w:val="005608D0"/>
    <w:rsid w:val="00565A44"/>
    <w:rsid w:val="00565C0E"/>
    <w:rsid w:val="005762DA"/>
    <w:rsid w:val="00580D73"/>
    <w:rsid w:val="00581D41"/>
    <w:rsid w:val="005830BF"/>
    <w:rsid w:val="00586FA8"/>
    <w:rsid w:val="00587F23"/>
    <w:rsid w:val="00593CB4"/>
    <w:rsid w:val="00594120"/>
    <w:rsid w:val="00595D26"/>
    <w:rsid w:val="00597CFD"/>
    <w:rsid w:val="005A30A4"/>
    <w:rsid w:val="005B0D7C"/>
    <w:rsid w:val="005B1986"/>
    <w:rsid w:val="005B2F6E"/>
    <w:rsid w:val="005B402F"/>
    <w:rsid w:val="005B6854"/>
    <w:rsid w:val="005C0C8B"/>
    <w:rsid w:val="005C24D0"/>
    <w:rsid w:val="005C2AB0"/>
    <w:rsid w:val="005C4034"/>
    <w:rsid w:val="005C532A"/>
    <w:rsid w:val="005C55CC"/>
    <w:rsid w:val="005C651C"/>
    <w:rsid w:val="005C77A1"/>
    <w:rsid w:val="005D5607"/>
    <w:rsid w:val="005D5E5B"/>
    <w:rsid w:val="005E371F"/>
    <w:rsid w:val="005E499A"/>
    <w:rsid w:val="005E71A9"/>
    <w:rsid w:val="005E7894"/>
    <w:rsid w:val="005F03DB"/>
    <w:rsid w:val="005F1700"/>
    <w:rsid w:val="005F1AE5"/>
    <w:rsid w:val="005F3F8B"/>
    <w:rsid w:val="00603A46"/>
    <w:rsid w:val="00611002"/>
    <w:rsid w:val="006134E0"/>
    <w:rsid w:val="00616189"/>
    <w:rsid w:val="006168A7"/>
    <w:rsid w:val="0062020B"/>
    <w:rsid w:val="006217BB"/>
    <w:rsid w:val="00621A89"/>
    <w:rsid w:val="00624851"/>
    <w:rsid w:val="00625506"/>
    <w:rsid w:val="00625BD5"/>
    <w:rsid w:val="00625DFB"/>
    <w:rsid w:val="00633619"/>
    <w:rsid w:val="00635590"/>
    <w:rsid w:val="00636401"/>
    <w:rsid w:val="00636712"/>
    <w:rsid w:val="00637179"/>
    <w:rsid w:val="00642572"/>
    <w:rsid w:val="00642903"/>
    <w:rsid w:val="006437B2"/>
    <w:rsid w:val="00643FBC"/>
    <w:rsid w:val="006446D3"/>
    <w:rsid w:val="006449D5"/>
    <w:rsid w:val="006452C2"/>
    <w:rsid w:val="006476CA"/>
    <w:rsid w:val="00653812"/>
    <w:rsid w:val="006552AE"/>
    <w:rsid w:val="00655773"/>
    <w:rsid w:val="006563CA"/>
    <w:rsid w:val="006578FC"/>
    <w:rsid w:val="006608AB"/>
    <w:rsid w:val="006628ED"/>
    <w:rsid w:val="006629A6"/>
    <w:rsid w:val="006643BB"/>
    <w:rsid w:val="00664587"/>
    <w:rsid w:val="00665052"/>
    <w:rsid w:val="006676C2"/>
    <w:rsid w:val="00667EF4"/>
    <w:rsid w:val="006713A4"/>
    <w:rsid w:val="00673DD4"/>
    <w:rsid w:val="00674AEB"/>
    <w:rsid w:val="006760F3"/>
    <w:rsid w:val="0068182D"/>
    <w:rsid w:val="00681E99"/>
    <w:rsid w:val="00683BCF"/>
    <w:rsid w:val="0068693D"/>
    <w:rsid w:val="006877F1"/>
    <w:rsid w:val="00690D82"/>
    <w:rsid w:val="006921A6"/>
    <w:rsid w:val="00693506"/>
    <w:rsid w:val="00693B2B"/>
    <w:rsid w:val="006A026A"/>
    <w:rsid w:val="006A0311"/>
    <w:rsid w:val="006A2228"/>
    <w:rsid w:val="006A335C"/>
    <w:rsid w:val="006A36F7"/>
    <w:rsid w:val="006A3BD2"/>
    <w:rsid w:val="006A45E9"/>
    <w:rsid w:val="006A73E2"/>
    <w:rsid w:val="006B0426"/>
    <w:rsid w:val="006B0E83"/>
    <w:rsid w:val="006C10C0"/>
    <w:rsid w:val="006C1EB6"/>
    <w:rsid w:val="006C3747"/>
    <w:rsid w:val="006C3E05"/>
    <w:rsid w:val="006C5A76"/>
    <w:rsid w:val="006C69AC"/>
    <w:rsid w:val="006C70C1"/>
    <w:rsid w:val="006C7760"/>
    <w:rsid w:val="006D1EB0"/>
    <w:rsid w:val="006D4D74"/>
    <w:rsid w:val="006D522C"/>
    <w:rsid w:val="006D61AE"/>
    <w:rsid w:val="006D7795"/>
    <w:rsid w:val="006D7ACB"/>
    <w:rsid w:val="006D7C70"/>
    <w:rsid w:val="006E241A"/>
    <w:rsid w:val="006E2656"/>
    <w:rsid w:val="006E6157"/>
    <w:rsid w:val="006F1F3A"/>
    <w:rsid w:val="00702DD7"/>
    <w:rsid w:val="00703A54"/>
    <w:rsid w:val="00705C40"/>
    <w:rsid w:val="00707833"/>
    <w:rsid w:val="0071087E"/>
    <w:rsid w:val="00711F10"/>
    <w:rsid w:val="007208A6"/>
    <w:rsid w:val="007235AA"/>
    <w:rsid w:val="00723B40"/>
    <w:rsid w:val="00723E23"/>
    <w:rsid w:val="00724B13"/>
    <w:rsid w:val="0073225C"/>
    <w:rsid w:val="00735836"/>
    <w:rsid w:val="00735C0A"/>
    <w:rsid w:val="00735C21"/>
    <w:rsid w:val="0073614A"/>
    <w:rsid w:val="007365E6"/>
    <w:rsid w:val="00740C8C"/>
    <w:rsid w:val="00741BC6"/>
    <w:rsid w:val="007421CA"/>
    <w:rsid w:val="00743966"/>
    <w:rsid w:val="00743DA8"/>
    <w:rsid w:val="00746CC7"/>
    <w:rsid w:val="007479DD"/>
    <w:rsid w:val="007516C8"/>
    <w:rsid w:val="007541F8"/>
    <w:rsid w:val="00754412"/>
    <w:rsid w:val="007574BB"/>
    <w:rsid w:val="0075751E"/>
    <w:rsid w:val="0075764C"/>
    <w:rsid w:val="007606EE"/>
    <w:rsid w:val="00760F24"/>
    <w:rsid w:val="00762198"/>
    <w:rsid w:val="00770792"/>
    <w:rsid w:val="00774FFE"/>
    <w:rsid w:val="00775638"/>
    <w:rsid w:val="0077599A"/>
    <w:rsid w:val="00776E99"/>
    <w:rsid w:val="00777353"/>
    <w:rsid w:val="00777602"/>
    <w:rsid w:val="007835C9"/>
    <w:rsid w:val="00784909"/>
    <w:rsid w:val="00785461"/>
    <w:rsid w:val="00786FF3"/>
    <w:rsid w:val="00790B7C"/>
    <w:rsid w:val="00793090"/>
    <w:rsid w:val="00796319"/>
    <w:rsid w:val="00797B53"/>
    <w:rsid w:val="00797E3A"/>
    <w:rsid w:val="007A2F42"/>
    <w:rsid w:val="007A2F67"/>
    <w:rsid w:val="007A3918"/>
    <w:rsid w:val="007A4A05"/>
    <w:rsid w:val="007A5DD4"/>
    <w:rsid w:val="007A62DB"/>
    <w:rsid w:val="007A78EC"/>
    <w:rsid w:val="007B0E89"/>
    <w:rsid w:val="007B0FDC"/>
    <w:rsid w:val="007B2C38"/>
    <w:rsid w:val="007B2E54"/>
    <w:rsid w:val="007B2E61"/>
    <w:rsid w:val="007B442D"/>
    <w:rsid w:val="007B60EF"/>
    <w:rsid w:val="007B6E92"/>
    <w:rsid w:val="007B7498"/>
    <w:rsid w:val="007B77E9"/>
    <w:rsid w:val="007B7AEE"/>
    <w:rsid w:val="007C37C6"/>
    <w:rsid w:val="007C48BF"/>
    <w:rsid w:val="007D2F75"/>
    <w:rsid w:val="007D3811"/>
    <w:rsid w:val="007D7433"/>
    <w:rsid w:val="007E22E7"/>
    <w:rsid w:val="007E4C1B"/>
    <w:rsid w:val="007E69BB"/>
    <w:rsid w:val="007E700D"/>
    <w:rsid w:val="007F1500"/>
    <w:rsid w:val="007F2249"/>
    <w:rsid w:val="007F3DF2"/>
    <w:rsid w:val="007F3EF1"/>
    <w:rsid w:val="007F789E"/>
    <w:rsid w:val="0080060B"/>
    <w:rsid w:val="00800BC9"/>
    <w:rsid w:val="00802515"/>
    <w:rsid w:val="008049A0"/>
    <w:rsid w:val="00806144"/>
    <w:rsid w:val="00806EA0"/>
    <w:rsid w:val="0081283F"/>
    <w:rsid w:val="00812BB6"/>
    <w:rsid w:val="00812C23"/>
    <w:rsid w:val="0081480A"/>
    <w:rsid w:val="0081616D"/>
    <w:rsid w:val="0081630E"/>
    <w:rsid w:val="00816B1E"/>
    <w:rsid w:val="008202EB"/>
    <w:rsid w:val="00832B45"/>
    <w:rsid w:val="008336A5"/>
    <w:rsid w:val="008373C0"/>
    <w:rsid w:val="0084145F"/>
    <w:rsid w:val="008418BC"/>
    <w:rsid w:val="00841DA2"/>
    <w:rsid w:val="0084277D"/>
    <w:rsid w:val="008458F6"/>
    <w:rsid w:val="00845AED"/>
    <w:rsid w:val="00846AC6"/>
    <w:rsid w:val="00850C11"/>
    <w:rsid w:val="00851AE4"/>
    <w:rsid w:val="00851E7A"/>
    <w:rsid w:val="0085267C"/>
    <w:rsid w:val="00852CAD"/>
    <w:rsid w:val="00854523"/>
    <w:rsid w:val="00854A47"/>
    <w:rsid w:val="0085598D"/>
    <w:rsid w:val="008615B8"/>
    <w:rsid w:val="00862771"/>
    <w:rsid w:val="00865241"/>
    <w:rsid w:val="008671D1"/>
    <w:rsid w:val="00871023"/>
    <w:rsid w:val="00872318"/>
    <w:rsid w:val="00876C0A"/>
    <w:rsid w:val="00876F54"/>
    <w:rsid w:val="00877292"/>
    <w:rsid w:val="0088046B"/>
    <w:rsid w:val="00883FB3"/>
    <w:rsid w:val="00885168"/>
    <w:rsid w:val="008859F9"/>
    <w:rsid w:val="00886AE5"/>
    <w:rsid w:val="00887889"/>
    <w:rsid w:val="00887B13"/>
    <w:rsid w:val="00891634"/>
    <w:rsid w:val="0089173B"/>
    <w:rsid w:val="0089220F"/>
    <w:rsid w:val="008935AA"/>
    <w:rsid w:val="0089520B"/>
    <w:rsid w:val="008A0DF3"/>
    <w:rsid w:val="008A134B"/>
    <w:rsid w:val="008A30D6"/>
    <w:rsid w:val="008A33DE"/>
    <w:rsid w:val="008B2BD8"/>
    <w:rsid w:val="008B4795"/>
    <w:rsid w:val="008B6848"/>
    <w:rsid w:val="008B6EC2"/>
    <w:rsid w:val="008B7EF3"/>
    <w:rsid w:val="008C1A04"/>
    <w:rsid w:val="008C2FA1"/>
    <w:rsid w:val="008C3CF9"/>
    <w:rsid w:val="008C5C93"/>
    <w:rsid w:val="008C67EF"/>
    <w:rsid w:val="008C6A2B"/>
    <w:rsid w:val="008D7E0D"/>
    <w:rsid w:val="008D7EDB"/>
    <w:rsid w:val="008E2986"/>
    <w:rsid w:val="008E45EB"/>
    <w:rsid w:val="008E4838"/>
    <w:rsid w:val="008E5C09"/>
    <w:rsid w:val="008E64F0"/>
    <w:rsid w:val="008F0AAF"/>
    <w:rsid w:val="008F18ED"/>
    <w:rsid w:val="008F2645"/>
    <w:rsid w:val="008F6853"/>
    <w:rsid w:val="008F70FD"/>
    <w:rsid w:val="00903D37"/>
    <w:rsid w:val="00906410"/>
    <w:rsid w:val="00912ABA"/>
    <w:rsid w:val="009145C1"/>
    <w:rsid w:val="00917D6F"/>
    <w:rsid w:val="00921B1A"/>
    <w:rsid w:val="009241D4"/>
    <w:rsid w:val="0092600D"/>
    <w:rsid w:val="0092746A"/>
    <w:rsid w:val="00927823"/>
    <w:rsid w:val="0093039D"/>
    <w:rsid w:val="00930D73"/>
    <w:rsid w:val="00931E4F"/>
    <w:rsid w:val="0093364D"/>
    <w:rsid w:val="00934AA6"/>
    <w:rsid w:val="00935607"/>
    <w:rsid w:val="00935E91"/>
    <w:rsid w:val="009377A0"/>
    <w:rsid w:val="009411AA"/>
    <w:rsid w:val="0094268A"/>
    <w:rsid w:val="00943205"/>
    <w:rsid w:val="00944513"/>
    <w:rsid w:val="0094782C"/>
    <w:rsid w:val="009619D4"/>
    <w:rsid w:val="0096202E"/>
    <w:rsid w:val="00966BD6"/>
    <w:rsid w:val="009676DF"/>
    <w:rsid w:val="00967869"/>
    <w:rsid w:val="00971EA0"/>
    <w:rsid w:val="00971F54"/>
    <w:rsid w:val="009725C5"/>
    <w:rsid w:val="00973F40"/>
    <w:rsid w:val="00975232"/>
    <w:rsid w:val="009818CF"/>
    <w:rsid w:val="00982940"/>
    <w:rsid w:val="009934CF"/>
    <w:rsid w:val="00994299"/>
    <w:rsid w:val="00994DE8"/>
    <w:rsid w:val="00995312"/>
    <w:rsid w:val="009A0D75"/>
    <w:rsid w:val="009A347A"/>
    <w:rsid w:val="009A5B23"/>
    <w:rsid w:val="009B0763"/>
    <w:rsid w:val="009B26C7"/>
    <w:rsid w:val="009B38F7"/>
    <w:rsid w:val="009B6059"/>
    <w:rsid w:val="009B680A"/>
    <w:rsid w:val="009B6A6F"/>
    <w:rsid w:val="009B75FE"/>
    <w:rsid w:val="009C09D9"/>
    <w:rsid w:val="009C132A"/>
    <w:rsid w:val="009C1AFE"/>
    <w:rsid w:val="009C2441"/>
    <w:rsid w:val="009D048B"/>
    <w:rsid w:val="009D675F"/>
    <w:rsid w:val="009D7DDA"/>
    <w:rsid w:val="009E065A"/>
    <w:rsid w:val="009E5419"/>
    <w:rsid w:val="009E5A4B"/>
    <w:rsid w:val="009E5A6E"/>
    <w:rsid w:val="009F0491"/>
    <w:rsid w:val="009F0A95"/>
    <w:rsid w:val="009F100E"/>
    <w:rsid w:val="009F1635"/>
    <w:rsid w:val="009F1746"/>
    <w:rsid w:val="009F240A"/>
    <w:rsid w:val="009F38BB"/>
    <w:rsid w:val="009F46DC"/>
    <w:rsid w:val="009F6EDF"/>
    <w:rsid w:val="00A051E4"/>
    <w:rsid w:val="00A119A3"/>
    <w:rsid w:val="00A125A9"/>
    <w:rsid w:val="00A14230"/>
    <w:rsid w:val="00A15750"/>
    <w:rsid w:val="00A15CC2"/>
    <w:rsid w:val="00A1620D"/>
    <w:rsid w:val="00A16AC0"/>
    <w:rsid w:val="00A20B0A"/>
    <w:rsid w:val="00A22D79"/>
    <w:rsid w:val="00A22FEA"/>
    <w:rsid w:val="00A23D31"/>
    <w:rsid w:val="00A26025"/>
    <w:rsid w:val="00A272C8"/>
    <w:rsid w:val="00A301A7"/>
    <w:rsid w:val="00A30C34"/>
    <w:rsid w:val="00A30FD3"/>
    <w:rsid w:val="00A31829"/>
    <w:rsid w:val="00A32BAA"/>
    <w:rsid w:val="00A346F3"/>
    <w:rsid w:val="00A35E2F"/>
    <w:rsid w:val="00A3676A"/>
    <w:rsid w:val="00A37891"/>
    <w:rsid w:val="00A40A51"/>
    <w:rsid w:val="00A438FB"/>
    <w:rsid w:val="00A47916"/>
    <w:rsid w:val="00A50F74"/>
    <w:rsid w:val="00A51788"/>
    <w:rsid w:val="00A5420A"/>
    <w:rsid w:val="00A57C3D"/>
    <w:rsid w:val="00A60AC1"/>
    <w:rsid w:val="00A621CF"/>
    <w:rsid w:val="00A622B0"/>
    <w:rsid w:val="00A631FA"/>
    <w:rsid w:val="00A6697B"/>
    <w:rsid w:val="00A727AE"/>
    <w:rsid w:val="00A739AF"/>
    <w:rsid w:val="00A74C2D"/>
    <w:rsid w:val="00A768CC"/>
    <w:rsid w:val="00A76B34"/>
    <w:rsid w:val="00A84EAD"/>
    <w:rsid w:val="00A854FF"/>
    <w:rsid w:val="00A8745D"/>
    <w:rsid w:val="00A90F9B"/>
    <w:rsid w:val="00A92694"/>
    <w:rsid w:val="00A93072"/>
    <w:rsid w:val="00A94475"/>
    <w:rsid w:val="00A94CC6"/>
    <w:rsid w:val="00A9629C"/>
    <w:rsid w:val="00AA35D5"/>
    <w:rsid w:val="00AA417B"/>
    <w:rsid w:val="00AA533F"/>
    <w:rsid w:val="00AA7207"/>
    <w:rsid w:val="00AA78E6"/>
    <w:rsid w:val="00AB010D"/>
    <w:rsid w:val="00AB2A36"/>
    <w:rsid w:val="00AB5D9D"/>
    <w:rsid w:val="00AC0EB7"/>
    <w:rsid w:val="00AC1B61"/>
    <w:rsid w:val="00AC5EE6"/>
    <w:rsid w:val="00AD1740"/>
    <w:rsid w:val="00AD1923"/>
    <w:rsid w:val="00AD2611"/>
    <w:rsid w:val="00AD3D57"/>
    <w:rsid w:val="00AD42C1"/>
    <w:rsid w:val="00AD5855"/>
    <w:rsid w:val="00AD728F"/>
    <w:rsid w:val="00AE273C"/>
    <w:rsid w:val="00AE6BAB"/>
    <w:rsid w:val="00AE7834"/>
    <w:rsid w:val="00AF090B"/>
    <w:rsid w:val="00AF0C11"/>
    <w:rsid w:val="00AF11C6"/>
    <w:rsid w:val="00AF28EC"/>
    <w:rsid w:val="00AF367A"/>
    <w:rsid w:val="00AF6580"/>
    <w:rsid w:val="00B02EB9"/>
    <w:rsid w:val="00B03FF6"/>
    <w:rsid w:val="00B070AA"/>
    <w:rsid w:val="00B07E94"/>
    <w:rsid w:val="00B10400"/>
    <w:rsid w:val="00B11CCE"/>
    <w:rsid w:val="00B1415B"/>
    <w:rsid w:val="00B1448B"/>
    <w:rsid w:val="00B15BF7"/>
    <w:rsid w:val="00B1733A"/>
    <w:rsid w:val="00B202EE"/>
    <w:rsid w:val="00B2065E"/>
    <w:rsid w:val="00B21A0D"/>
    <w:rsid w:val="00B26756"/>
    <w:rsid w:val="00B269F1"/>
    <w:rsid w:val="00B274AE"/>
    <w:rsid w:val="00B274BF"/>
    <w:rsid w:val="00B31222"/>
    <w:rsid w:val="00B332A5"/>
    <w:rsid w:val="00B3716A"/>
    <w:rsid w:val="00B413CF"/>
    <w:rsid w:val="00B41440"/>
    <w:rsid w:val="00B414D1"/>
    <w:rsid w:val="00B42B2B"/>
    <w:rsid w:val="00B42E81"/>
    <w:rsid w:val="00B4329D"/>
    <w:rsid w:val="00B44807"/>
    <w:rsid w:val="00B520F9"/>
    <w:rsid w:val="00B5495A"/>
    <w:rsid w:val="00B577A3"/>
    <w:rsid w:val="00B60AB8"/>
    <w:rsid w:val="00B63196"/>
    <w:rsid w:val="00B64B52"/>
    <w:rsid w:val="00B657BE"/>
    <w:rsid w:val="00B67D46"/>
    <w:rsid w:val="00B70CD8"/>
    <w:rsid w:val="00B7262F"/>
    <w:rsid w:val="00B73FD4"/>
    <w:rsid w:val="00B740D5"/>
    <w:rsid w:val="00B74FC5"/>
    <w:rsid w:val="00B75A6C"/>
    <w:rsid w:val="00B76D35"/>
    <w:rsid w:val="00B81E3A"/>
    <w:rsid w:val="00B83E2A"/>
    <w:rsid w:val="00B83E38"/>
    <w:rsid w:val="00B86C19"/>
    <w:rsid w:val="00B908CF"/>
    <w:rsid w:val="00B9572E"/>
    <w:rsid w:val="00BA0733"/>
    <w:rsid w:val="00BA0AF6"/>
    <w:rsid w:val="00BA46A8"/>
    <w:rsid w:val="00BA4993"/>
    <w:rsid w:val="00BB20F1"/>
    <w:rsid w:val="00BB375D"/>
    <w:rsid w:val="00BB4125"/>
    <w:rsid w:val="00BB4B53"/>
    <w:rsid w:val="00BB515F"/>
    <w:rsid w:val="00BC11C7"/>
    <w:rsid w:val="00BC2C0C"/>
    <w:rsid w:val="00BC6175"/>
    <w:rsid w:val="00BC758B"/>
    <w:rsid w:val="00BD1319"/>
    <w:rsid w:val="00BD5F34"/>
    <w:rsid w:val="00BE0A93"/>
    <w:rsid w:val="00BE17C6"/>
    <w:rsid w:val="00BE229A"/>
    <w:rsid w:val="00BE33AC"/>
    <w:rsid w:val="00BE4865"/>
    <w:rsid w:val="00BE5347"/>
    <w:rsid w:val="00BE7B48"/>
    <w:rsid w:val="00BF1A8A"/>
    <w:rsid w:val="00BF219A"/>
    <w:rsid w:val="00C04C52"/>
    <w:rsid w:val="00C10F14"/>
    <w:rsid w:val="00C141BF"/>
    <w:rsid w:val="00C159C6"/>
    <w:rsid w:val="00C15DFF"/>
    <w:rsid w:val="00C16B4B"/>
    <w:rsid w:val="00C17427"/>
    <w:rsid w:val="00C25238"/>
    <w:rsid w:val="00C25C49"/>
    <w:rsid w:val="00C3081B"/>
    <w:rsid w:val="00C31E61"/>
    <w:rsid w:val="00C3345C"/>
    <w:rsid w:val="00C408C6"/>
    <w:rsid w:val="00C44CA8"/>
    <w:rsid w:val="00C502A5"/>
    <w:rsid w:val="00C50D2D"/>
    <w:rsid w:val="00C521F7"/>
    <w:rsid w:val="00C53008"/>
    <w:rsid w:val="00C549DB"/>
    <w:rsid w:val="00C55151"/>
    <w:rsid w:val="00C560FA"/>
    <w:rsid w:val="00C57FF9"/>
    <w:rsid w:val="00C61451"/>
    <w:rsid w:val="00C61B8A"/>
    <w:rsid w:val="00C63E22"/>
    <w:rsid w:val="00C64224"/>
    <w:rsid w:val="00C64434"/>
    <w:rsid w:val="00C64FA9"/>
    <w:rsid w:val="00C669DF"/>
    <w:rsid w:val="00C66EB4"/>
    <w:rsid w:val="00C67641"/>
    <w:rsid w:val="00C70E41"/>
    <w:rsid w:val="00C72BF6"/>
    <w:rsid w:val="00C73C57"/>
    <w:rsid w:val="00C74D43"/>
    <w:rsid w:val="00C77CBF"/>
    <w:rsid w:val="00C801CF"/>
    <w:rsid w:val="00C8061A"/>
    <w:rsid w:val="00C857D8"/>
    <w:rsid w:val="00C8780E"/>
    <w:rsid w:val="00C9084B"/>
    <w:rsid w:val="00C92552"/>
    <w:rsid w:val="00C929A8"/>
    <w:rsid w:val="00C93F1B"/>
    <w:rsid w:val="00C97307"/>
    <w:rsid w:val="00C9744D"/>
    <w:rsid w:val="00CA2E81"/>
    <w:rsid w:val="00CA68D7"/>
    <w:rsid w:val="00CA780B"/>
    <w:rsid w:val="00CB05F4"/>
    <w:rsid w:val="00CB675A"/>
    <w:rsid w:val="00CC2092"/>
    <w:rsid w:val="00CC4899"/>
    <w:rsid w:val="00CD0A7D"/>
    <w:rsid w:val="00CD3A5D"/>
    <w:rsid w:val="00CD4806"/>
    <w:rsid w:val="00CD52D4"/>
    <w:rsid w:val="00CD5FD4"/>
    <w:rsid w:val="00CE0585"/>
    <w:rsid w:val="00CE0DCE"/>
    <w:rsid w:val="00CE2A00"/>
    <w:rsid w:val="00CE33C1"/>
    <w:rsid w:val="00CE340E"/>
    <w:rsid w:val="00CE76FF"/>
    <w:rsid w:val="00CF066F"/>
    <w:rsid w:val="00CF723B"/>
    <w:rsid w:val="00D00894"/>
    <w:rsid w:val="00D02370"/>
    <w:rsid w:val="00D0310D"/>
    <w:rsid w:val="00D04437"/>
    <w:rsid w:val="00D05C7C"/>
    <w:rsid w:val="00D07742"/>
    <w:rsid w:val="00D07ADB"/>
    <w:rsid w:val="00D11557"/>
    <w:rsid w:val="00D147D5"/>
    <w:rsid w:val="00D14DB7"/>
    <w:rsid w:val="00D15ED5"/>
    <w:rsid w:val="00D2464B"/>
    <w:rsid w:val="00D248D9"/>
    <w:rsid w:val="00D26AE1"/>
    <w:rsid w:val="00D31114"/>
    <w:rsid w:val="00D348F7"/>
    <w:rsid w:val="00D356E4"/>
    <w:rsid w:val="00D3640C"/>
    <w:rsid w:val="00D36A6E"/>
    <w:rsid w:val="00D40BC3"/>
    <w:rsid w:val="00D429F3"/>
    <w:rsid w:val="00D434EC"/>
    <w:rsid w:val="00D44E9D"/>
    <w:rsid w:val="00D472A7"/>
    <w:rsid w:val="00D476B5"/>
    <w:rsid w:val="00D476DA"/>
    <w:rsid w:val="00D51853"/>
    <w:rsid w:val="00D54F0F"/>
    <w:rsid w:val="00D6110D"/>
    <w:rsid w:val="00D717A5"/>
    <w:rsid w:val="00D74FFF"/>
    <w:rsid w:val="00D75A5B"/>
    <w:rsid w:val="00D82D10"/>
    <w:rsid w:val="00D84B17"/>
    <w:rsid w:val="00D8507D"/>
    <w:rsid w:val="00D86622"/>
    <w:rsid w:val="00D90C9D"/>
    <w:rsid w:val="00D91910"/>
    <w:rsid w:val="00D91AA8"/>
    <w:rsid w:val="00D936CE"/>
    <w:rsid w:val="00D9416C"/>
    <w:rsid w:val="00D944A6"/>
    <w:rsid w:val="00D954A2"/>
    <w:rsid w:val="00D964FC"/>
    <w:rsid w:val="00D969C4"/>
    <w:rsid w:val="00D96FC3"/>
    <w:rsid w:val="00D97378"/>
    <w:rsid w:val="00DA0E0D"/>
    <w:rsid w:val="00DA1F5B"/>
    <w:rsid w:val="00DA2B47"/>
    <w:rsid w:val="00DA495D"/>
    <w:rsid w:val="00DA53ED"/>
    <w:rsid w:val="00DA7BA0"/>
    <w:rsid w:val="00DB429F"/>
    <w:rsid w:val="00DB512E"/>
    <w:rsid w:val="00DB52C3"/>
    <w:rsid w:val="00DB5DA3"/>
    <w:rsid w:val="00DB79D3"/>
    <w:rsid w:val="00DC09E4"/>
    <w:rsid w:val="00DC10B0"/>
    <w:rsid w:val="00DC1594"/>
    <w:rsid w:val="00DC289E"/>
    <w:rsid w:val="00DC28CF"/>
    <w:rsid w:val="00DC45F5"/>
    <w:rsid w:val="00DC4B25"/>
    <w:rsid w:val="00DC4BCD"/>
    <w:rsid w:val="00DD07A3"/>
    <w:rsid w:val="00DD1495"/>
    <w:rsid w:val="00DD178F"/>
    <w:rsid w:val="00DD3E76"/>
    <w:rsid w:val="00DE24EC"/>
    <w:rsid w:val="00DE4107"/>
    <w:rsid w:val="00DE6FF0"/>
    <w:rsid w:val="00DE7431"/>
    <w:rsid w:val="00DE7B67"/>
    <w:rsid w:val="00DF0591"/>
    <w:rsid w:val="00DF0BFC"/>
    <w:rsid w:val="00DF0ED5"/>
    <w:rsid w:val="00DF12C5"/>
    <w:rsid w:val="00DF17BD"/>
    <w:rsid w:val="00DF2C3E"/>
    <w:rsid w:val="00DF30A3"/>
    <w:rsid w:val="00DF464D"/>
    <w:rsid w:val="00DF5B3C"/>
    <w:rsid w:val="00DF5CF1"/>
    <w:rsid w:val="00DF72D9"/>
    <w:rsid w:val="00DF790C"/>
    <w:rsid w:val="00DF7D3D"/>
    <w:rsid w:val="00DF7EC8"/>
    <w:rsid w:val="00E007CF"/>
    <w:rsid w:val="00E00C15"/>
    <w:rsid w:val="00E028ED"/>
    <w:rsid w:val="00E04BA7"/>
    <w:rsid w:val="00E05754"/>
    <w:rsid w:val="00E05C48"/>
    <w:rsid w:val="00E07B94"/>
    <w:rsid w:val="00E07E66"/>
    <w:rsid w:val="00E104F6"/>
    <w:rsid w:val="00E10748"/>
    <w:rsid w:val="00E10E63"/>
    <w:rsid w:val="00E1222D"/>
    <w:rsid w:val="00E12F57"/>
    <w:rsid w:val="00E130A4"/>
    <w:rsid w:val="00E152D8"/>
    <w:rsid w:val="00E168F5"/>
    <w:rsid w:val="00E173CD"/>
    <w:rsid w:val="00E20151"/>
    <w:rsid w:val="00E22DFA"/>
    <w:rsid w:val="00E27DDF"/>
    <w:rsid w:val="00E30A90"/>
    <w:rsid w:val="00E3185F"/>
    <w:rsid w:val="00E405F8"/>
    <w:rsid w:val="00E43469"/>
    <w:rsid w:val="00E444BA"/>
    <w:rsid w:val="00E445DA"/>
    <w:rsid w:val="00E45379"/>
    <w:rsid w:val="00E50A5C"/>
    <w:rsid w:val="00E50B22"/>
    <w:rsid w:val="00E50C90"/>
    <w:rsid w:val="00E51588"/>
    <w:rsid w:val="00E51F43"/>
    <w:rsid w:val="00E528CB"/>
    <w:rsid w:val="00E535AA"/>
    <w:rsid w:val="00E53706"/>
    <w:rsid w:val="00E54C61"/>
    <w:rsid w:val="00E60CF3"/>
    <w:rsid w:val="00E6236D"/>
    <w:rsid w:val="00E62E3B"/>
    <w:rsid w:val="00E65875"/>
    <w:rsid w:val="00E72348"/>
    <w:rsid w:val="00E72963"/>
    <w:rsid w:val="00E72E71"/>
    <w:rsid w:val="00E73254"/>
    <w:rsid w:val="00E75E8B"/>
    <w:rsid w:val="00E76A71"/>
    <w:rsid w:val="00E772F5"/>
    <w:rsid w:val="00E8155D"/>
    <w:rsid w:val="00E85D82"/>
    <w:rsid w:val="00E866E9"/>
    <w:rsid w:val="00E9125D"/>
    <w:rsid w:val="00E96F48"/>
    <w:rsid w:val="00E97764"/>
    <w:rsid w:val="00EA0E04"/>
    <w:rsid w:val="00EA1DFB"/>
    <w:rsid w:val="00EA220D"/>
    <w:rsid w:val="00EA2F58"/>
    <w:rsid w:val="00EA31FB"/>
    <w:rsid w:val="00EA3A85"/>
    <w:rsid w:val="00EA573F"/>
    <w:rsid w:val="00EA5D2C"/>
    <w:rsid w:val="00EA5D8E"/>
    <w:rsid w:val="00EA656A"/>
    <w:rsid w:val="00EB30CF"/>
    <w:rsid w:val="00EB31B1"/>
    <w:rsid w:val="00EB3B88"/>
    <w:rsid w:val="00EB6626"/>
    <w:rsid w:val="00EB73E6"/>
    <w:rsid w:val="00EC16C2"/>
    <w:rsid w:val="00EC18E2"/>
    <w:rsid w:val="00EC261B"/>
    <w:rsid w:val="00EC5752"/>
    <w:rsid w:val="00EC5CA0"/>
    <w:rsid w:val="00EC60A0"/>
    <w:rsid w:val="00EC64AC"/>
    <w:rsid w:val="00EC7372"/>
    <w:rsid w:val="00ED1512"/>
    <w:rsid w:val="00ED30E8"/>
    <w:rsid w:val="00ED3378"/>
    <w:rsid w:val="00EE021D"/>
    <w:rsid w:val="00EE32D5"/>
    <w:rsid w:val="00EE5507"/>
    <w:rsid w:val="00EE73C5"/>
    <w:rsid w:val="00EF1884"/>
    <w:rsid w:val="00EF267F"/>
    <w:rsid w:val="00EF349A"/>
    <w:rsid w:val="00EF4A64"/>
    <w:rsid w:val="00EF4D15"/>
    <w:rsid w:val="00EF668C"/>
    <w:rsid w:val="00EF7B4E"/>
    <w:rsid w:val="00F02171"/>
    <w:rsid w:val="00F033EF"/>
    <w:rsid w:val="00F038F3"/>
    <w:rsid w:val="00F040C6"/>
    <w:rsid w:val="00F07BD7"/>
    <w:rsid w:val="00F11389"/>
    <w:rsid w:val="00F11AB3"/>
    <w:rsid w:val="00F16AD7"/>
    <w:rsid w:val="00F35243"/>
    <w:rsid w:val="00F36C9A"/>
    <w:rsid w:val="00F4376E"/>
    <w:rsid w:val="00F43E6E"/>
    <w:rsid w:val="00F44423"/>
    <w:rsid w:val="00F46C14"/>
    <w:rsid w:val="00F501F8"/>
    <w:rsid w:val="00F50BB4"/>
    <w:rsid w:val="00F51236"/>
    <w:rsid w:val="00F52112"/>
    <w:rsid w:val="00F53751"/>
    <w:rsid w:val="00F541B8"/>
    <w:rsid w:val="00F54C30"/>
    <w:rsid w:val="00F56CC2"/>
    <w:rsid w:val="00F61B76"/>
    <w:rsid w:val="00F628D3"/>
    <w:rsid w:val="00F63555"/>
    <w:rsid w:val="00F639F8"/>
    <w:rsid w:val="00F6497E"/>
    <w:rsid w:val="00F67789"/>
    <w:rsid w:val="00F677E2"/>
    <w:rsid w:val="00F72BF9"/>
    <w:rsid w:val="00F738AE"/>
    <w:rsid w:val="00F74E05"/>
    <w:rsid w:val="00F75EAD"/>
    <w:rsid w:val="00F7651D"/>
    <w:rsid w:val="00F77154"/>
    <w:rsid w:val="00F777E3"/>
    <w:rsid w:val="00F80F33"/>
    <w:rsid w:val="00F81CC1"/>
    <w:rsid w:val="00F9173A"/>
    <w:rsid w:val="00F9650A"/>
    <w:rsid w:val="00F967C7"/>
    <w:rsid w:val="00FA0037"/>
    <w:rsid w:val="00FA0437"/>
    <w:rsid w:val="00FA0E91"/>
    <w:rsid w:val="00FA233F"/>
    <w:rsid w:val="00FA2E05"/>
    <w:rsid w:val="00FA600E"/>
    <w:rsid w:val="00FA7D57"/>
    <w:rsid w:val="00FB0008"/>
    <w:rsid w:val="00FB071C"/>
    <w:rsid w:val="00FB09D6"/>
    <w:rsid w:val="00FB236C"/>
    <w:rsid w:val="00FB60C5"/>
    <w:rsid w:val="00FB7DDC"/>
    <w:rsid w:val="00FC2209"/>
    <w:rsid w:val="00FC4210"/>
    <w:rsid w:val="00FC7531"/>
    <w:rsid w:val="00FC7EAA"/>
    <w:rsid w:val="00FD3D01"/>
    <w:rsid w:val="00FD4C0B"/>
    <w:rsid w:val="00FD4FA5"/>
    <w:rsid w:val="00FD7CE9"/>
    <w:rsid w:val="00FE1DE2"/>
    <w:rsid w:val="00FE4078"/>
    <w:rsid w:val="00FE57C8"/>
    <w:rsid w:val="00FF01D7"/>
    <w:rsid w:val="00FF2982"/>
    <w:rsid w:val="00FF456A"/>
    <w:rsid w:val="00FF6204"/>
    <w:rsid w:val="00FF634D"/>
    <w:rsid w:val="00FF71E0"/>
    <w:rsid w:val="00FF77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743430"/>
  <w15:chartTrackingRefBased/>
  <w15:docId w15:val="{41D2922D-F47C-418A-A44F-ABE593C68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 w:type="paragraph" w:customStyle="1" w:styleId="xmsonormal">
    <w:name w:val="x_msonormal"/>
    <w:basedOn w:val="Normal"/>
    <w:rsid w:val="0044278F"/>
    <w:pPr>
      <w:spacing w:before="100" w:beforeAutospacing="1" w:after="100" w:afterAutospacing="1"/>
    </w:pPr>
    <w:rPr>
      <w:sz w:val="24"/>
      <w:szCs w:val="24"/>
      <w:lang w:val="es-MX" w:eastAsia="es-MX"/>
    </w:rPr>
  </w:style>
  <w:style w:type="paragraph" w:styleId="NormalWeb">
    <w:name w:val="Normal (Web)"/>
    <w:basedOn w:val="Normal"/>
    <w:uiPriority w:val="99"/>
    <w:semiHidden/>
    <w:unhideWhenUsed/>
    <w:rsid w:val="00AA78E6"/>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4570335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23034770">
      <w:bodyDiv w:val="1"/>
      <w:marLeft w:val="0"/>
      <w:marRight w:val="0"/>
      <w:marTop w:val="0"/>
      <w:marBottom w:val="0"/>
      <w:divBdr>
        <w:top w:val="none" w:sz="0" w:space="0" w:color="auto"/>
        <w:left w:val="none" w:sz="0" w:space="0" w:color="auto"/>
        <w:bottom w:val="none" w:sz="0" w:space="0" w:color="auto"/>
        <w:right w:val="none" w:sz="0" w:space="0" w:color="auto"/>
      </w:divBdr>
    </w:div>
    <w:div w:id="1140463303">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6694563">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7122621">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1210531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59573.pag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6F2D4-EEB8-48A1-A993-A9B2C385D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44</Pages>
  <Words>9847</Words>
  <Characters>54161</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 INFOEM</cp:lastModifiedBy>
  <cp:revision>7</cp:revision>
  <cp:lastPrinted>2019-06-10T15:51:00Z</cp:lastPrinted>
  <dcterms:created xsi:type="dcterms:W3CDTF">2019-06-04T21:18:00Z</dcterms:created>
  <dcterms:modified xsi:type="dcterms:W3CDTF">2019-07-01T15:34:00Z</dcterms:modified>
</cp:coreProperties>
</file>